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6BC84" w14:textId="5D1E8D3B" w:rsidR="00192B24" w:rsidRPr="00493270" w:rsidRDefault="00192B24" w:rsidP="000D1A82">
      <w:pPr>
        <w:spacing w:after="0" w:line="276" w:lineRule="auto"/>
        <w:ind w:left="2124" w:firstLine="708"/>
        <w:rPr>
          <w:rFonts w:ascii="Arial" w:hAnsi="Arial" w:cs="Arial"/>
          <w:b/>
          <w:bCs/>
        </w:rPr>
      </w:pPr>
      <w:bookmarkStart w:id="0" w:name="_GoBack"/>
      <w:bookmarkEnd w:id="0"/>
      <w:r w:rsidRPr="00493270">
        <w:rPr>
          <w:rFonts w:ascii="Arial" w:hAnsi="Arial" w:cs="Arial"/>
          <w:b/>
          <w:bCs/>
        </w:rPr>
        <w:t xml:space="preserve">CIRCULAR EXTERNA </w:t>
      </w:r>
      <w:r w:rsidR="00F53945">
        <w:rPr>
          <w:rFonts w:ascii="Arial" w:hAnsi="Arial" w:cs="Arial"/>
          <w:b/>
          <w:bCs/>
        </w:rPr>
        <w:t>014</w:t>
      </w:r>
      <w:r w:rsidR="005761B8">
        <w:rPr>
          <w:rFonts w:ascii="Arial" w:hAnsi="Arial" w:cs="Arial"/>
          <w:b/>
          <w:bCs/>
        </w:rPr>
        <w:t xml:space="preserve">  </w:t>
      </w:r>
      <w:r w:rsidRPr="00493270">
        <w:rPr>
          <w:rFonts w:ascii="Arial" w:hAnsi="Arial" w:cs="Arial"/>
          <w:b/>
          <w:bCs/>
        </w:rPr>
        <w:t>DE 2020</w:t>
      </w:r>
    </w:p>
    <w:p w14:paraId="2C954D33" w14:textId="77777777" w:rsidR="00FE7297" w:rsidRPr="00493270" w:rsidRDefault="00FE7297" w:rsidP="003D4E1B">
      <w:pPr>
        <w:spacing w:after="0" w:line="276" w:lineRule="auto"/>
        <w:rPr>
          <w:rFonts w:ascii="Arial" w:hAnsi="Arial" w:cs="Arial"/>
          <w:b/>
          <w:bCs/>
        </w:rPr>
      </w:pPr>
    </w:p>
    <w:p w14:paraId="4CA440B1" w14:textId="384C711E" w:rsidR="00192B24" w:rsidRPr="00493270" w:rsidRDefault="00192B24" w:rsidP="000D1A82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493270">
        <w:rPr>
          <w:rFonts w:ascii="Arial" w:hAnsi="Arial" w:cs="Arial"/>
          <w:b/>
          <w:bCs/>
        </w:rPr>
        <w:t xml:space="preserve">(   </w:t>
      </w:r>
      <w:r w:rsidR="00F53945">
        <w:rPr>
          <w:rFonts w:ascii="Arial" w:hAnsi="Arial" w:cs="Arial"/>
          <w:b/>
          <w:bCs/>
        </w:rPr>
        <w:t>Marzo 30</w:t>
      </w:r>
      <w:r w:rsidRPr="00493270">
        <w:rPr>
          <w:rFonts w:ascii="Arial" w:hAnsi="Arial" w:cs="Arial"/>
          <w:b/>
          <w:bCs/>
        </w:rPr>
        <w:t xml:space="preserve">  )</w:t>
      </w:r>
    </w:p>
    <w:p w14:paraId="54529DE4" w14:textId="76BF695A" w:rsidR="00192B24" w:rsidRPr="00493270" w:rsidRDefault="00192B24" w:rsidP="000D1A82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8399B02" w14:textId="77777777" w:rsidR="00FE7297" w:rsidRPr="00493270" w:rsidRDefault="00FE7297" w:rsidP="000D1A82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0801AA2" w14:textId="44FC5233" w:rsidR="00192B24" w:rsidRPr="00493270" w:rsidRDefault="00192B24" w:rsidP="000D1A82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493270">
        <w:rPr>
          <w:rFonts w:ascii="Arial" w:hAnsi="Arial" w:cs="Arial"/>
          <w:b/>
          <w:bCs/>
        </w:rPr>
        <w:t>Señores</w:t>
      </w:r>
    </w:p>
    <w:p w14:paraId="1EEA4A64" w14:textId="77777777" w:rsidR="00FE7297" w:rsidRPr="00493270" w:rsidRDefault="00FE7297" w:rsidP="000D1A82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35F4BF76" w14:textId="77777777" w:rsidR="0066507E" w:rsidRPr="00493270" w:rsidRDefault="0066507E" w:rsidP="000D1A82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13DDFB17" w14:textId="77777777" w:rsidR="00B2226D" w:rsidRPr="00493270" w:rsidRDefault="00B2226D" w:rsidP="000D1A82">
      <w:pPr>
        <w:pStyle w:val="Textoindependiente"/>
        <w:spacing w:line="276" w:lineRule="auto"/>
        <w:rPr>
          <w:sz w:val="22"/>
          <w:szCs w:val="22"/>
          <w:lang w:val="es-ES"/>
        </w:rPr>
      </w:pPr>
      <w:r w:rsidRPr="00493270">
        <w:rPr>
          <w:sz w:val="22"/>
          <w:szCs w:val="22"/>
        </w:rPr>
        <w:t xml:space="preserve">REPRESENTANTES LEGALES DE LOS ESTABLECIMIENTOS DE CREDITO </w:t>
      </w:r>
      <w:r w:rsidRPr="00493270">
        <w:rPr>
          <w:sz w:val="22"/>
          <w:szCs w:val="22"/>
          <w:lang w:val="es-ES"/>
        </w:rPr>
        <w:t xml:space="preserve"> </w:t>
      </w:r>
    </w:p>
    <w:p w14:paraId="53A11638" w14:textId="77777777" w:rsidR="00192B24" w:rsidRPr="00493270" w:rsidRDefault="00192B24" w:rsidP="000D1A82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1DA89B5B" w14:textId="2D876E38" w:rsidR="00192B24" w:rsidRPr="00493270" w:rsidRDefault="00192B24" w:rsidP="000D1A82">
      <w:pPr>
        <w:spacing w:after="0" w:line="276" w:lineRule="auto"/>
        <w:jc w:val="both"/>
        <w:rPr>
          <w:rFonts w:ascii="Arial" w:hAnsi="Arial" w:cs="Arial"/>
        </w:rPr>
      </w:pPr>
      <w:r w:rsidRPr="00493270">
        <w:rPr>
          <w:rFonts w:ascii="Arial" w:hAnsi="Arial" w:cs="Arial"/>
          <w:b/>
          <w:bCs/>
        </w:rPr>
        <w:t>Referencia:</w:t>
      </w:r>
      <w:r w:rsidRPr="00493270">
        <w:rPr>
          <w:rFonts w:ascii="Arial" w:hAnsi="Arial" w:cs="Arial"/>
          <w:b/>
          <w:bCs/>
        </w:rPr>
        <w:tab/>
      </w:r>
      <w:r w:rsidR="00CC60B4" w:rsidRPr="00493270">
        <w:rPr>
          <w:rFonts w:ascii="Arial" w:hAnsi="Arial" w:cs="Arial"/>
          <w:b/>
          <w:bCs/>
        </w:rPr>
        <w:t>Elementos mínimos de modificaciones a las condiciones de los créditos e</w:t>
      </w:r>
      <w:r w:rsidR="00B2226D" w:rsidRPr="00493270">
        <w:rPr>
          <w:rFonts w:ascii="Arial" w:hAnsi="Arial" w:cs="Arial"/>
          <w:b/>
          <w:bCs/>
        </w:rPr>
        <w:t xml:space="preserve"> información </w:t>
      </w:r>
      <w:r w:rsidR="00CC60B4" w:rsidRPr="00493270">
        <w:rPr>
          <w:rFonts w:ascii="Arial" w:hAnsi="Arial" w:cs="Arial"/>
          <w:b/>
          <w:bCs/>
        </w:rPr>
        <w:t>básica para una decisión informada de</w:t>
      </w:r>
      <w:r w:rsidR="00B2226D" w:rsidRPr="00493270">
        <w:rPr>
          <w:rFonts w:ascii="Arial" w:hAnsi="Arial" w:cs="Arial"/>
          <w:b/>
          <w:bCs/>
        </w:rPr>
        <w:t xml:space="preserve"> los consumidores financieros</w:t>
      </w:r>
      <w:r w:rsidR="0066507E" w:rsidRPr="00493270">
        <w:rPr>
          <w:rFonts w:ascii="Arial" w:hAnsi="Arial" w:cs="Arial"/>
          <w:b/>
          <w:bCs/>
        </w:rPr>
        <w:t>.</w:t>
      </w:r>
    </w:p>
    <w:p w14:paraId="2641530A" w14:textId="77777777" w:rsidR="00192B24" w:rsidRPr="00493270" w:rsidRDefault="00192B24" w:rsidP="000D1A82">
      <w:pPr>
        <w:spacing w:after="0" w:line="276" w:lineRule="auto"/>
        <w:jc w:val="both"/>
        <w:rPr>
          <w:rFonts w:ascii="Arial" w:hAnsi="Arial" w:cs="Arial"/>
        </w:rPr>
      </w:pPr>
    </w:p>
    <w:p w14:paraId="685CB066" w14:textId="77777777" w:rsidR="00192B24" w:rsidRPr="00493270" w:rsidRDefault="00192B24" w:rsidP="000D1A82">
      <w:pPr>
        <w:spacing w:after="0" w:line="276" w:lineRule="auto"/>
        <w:jc w:val="both"/>
        <w:rPr>
          <w:rFonts w:ascii="Arial" w:eastAsia="Times New Roman" w:hAnsi="Arial" w:cs="Arial"/>
          <w:lang w:val="es-ES_tradnl" w:eastAsia="es-ES"/>
        </w:rPr>
      </w:pPr>
      <w:r w:rsidRPr="00493270">
        <w:rPr>
          <w:rFonts w:ascii="Arial" w:eastAsia="Times New Roman" w:hAnsi="Arial" w:cs="Arial"/>
          <w:lang w:val="es-ES_tradnl" w:eastAsia="es-ES"/>
        </w:rPr>
        <w:t>Respetados señores:</w:t>
      </w:r>
    </w:p>
    <w:p w14:paraId="1DED163E" w14:textId="77777777" w:rsidR="00AD2B02" w:rsidRPr="00493270" w:rsidRDefault="00AD2B02" w:rsidP="000D1A82">
      <w:pPr>
        <w:spacing w:after="0" w:line="276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B7B055E" w14:textId="000E875F" w:rsidR="00AD2B02" w:rsidRPr="00493270" w:rsidRDefault="00AD2B02" w:rsidP="000D1A82">
      <w:pPr>
        <w:spacing w:after="0" w:line="276" w:lineRule="auto"/>
        <w:jc w:val="both"/>
        <w:rPr>
          <w:rFonts w:ascii="Arial" w:eastAsia="Times New Roman" w:hAnsi="Arial" w:cs="Arial"/>
          <w:lang w:val="es-ES_tradnl" w:eastAsia="es-ES"/>
        </w:rPr>
      </w:pPr>
      <w:r w:rsidRPr="00493270">
        <w:rPr>
          <w:rFonts w:ascii="Arial" w:eastAsia="Times New Roman" w:hAnsi="Arial" w:cs="Arial"/>
          <w:lang w:val="es-ES_tradnl" w:eastAsia="es-ES"/>
        </w:rPr>
        <w:t xml:space="preserve">Con ocasión de la declaratoria de emergencia sanitaria por causa del Coronavirus COVID-19, decretada mediante Resolución 385 del 12 de marzo de 2020 del Ministerio de Salud y Protección Social, la Superintendencia Financiera de Colombia, mediante Circular Externa 007 </w:t>
      </w:r>
      <w:r w:rsidR="0079519A" w:rsidRPr="00493270">
        <w:rPr>
          <w:rFonts w:ascii="Arial" w:eastAsia="Times New Roman" w:hAnsi="Arial" w:cs="Arial"/>
          <w:lang w:val="es-ES_tradnl" w:eastAsia="es-ES"/>
        </w:rPr>
        <w:t>de 2020</w:t>
      </w:r>
      <w:r w:rsidRPr="00493270">
        <w:rPr>
          <w:rFonts w:ascii="Arial" w:eastAsia="Times New Roman" w:hAnsi="Arial" w:cs="Arial"/>
          <w:lang w:val="es-ES_tradnl" w:eastAsia="es-ES"/>
        </w:rPr>
        <w:t>, impartió instrucciones para mitigar los efectos derivados de la coyuntura en materia crediticia.</w:t>
      </w:r>
    </w:p>
    <w:p w14:paraId="2989AD82" w14:textId="77777777" w:rsidR="00AD2B02" w:rsidRPr="00493270" w:rsidRDefault="00AD2B02" w:rsidP="000D1A82">
      <w:pPr>
        <w:spacing w:after="0" w:line="276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1D21D35" w14:textId="5664B06A" w:rsidR="00AD2B02" w:rsidRPr="00493270" w:rsidRDefault="00AD2B02" w:rsidP="000D1A82">
      <w:pPr>
        <w:spacing w:after="0" w:line="276" w:lineRule="auto"/>
        <w:jc w:val="both"/>
        <w:rPr>
          <w:rFonts w:ascii="Arial" w:eastAsia="Times New Roman" w:hAnsi="Arial" w:cs="Arial"/>
          <w:lang w:val="es-ES_tradnl" w:eastAsia="es-ES"/>
        </w:rPr>
      </w:pPr>
      <w:r w:rsidRPr="00493270">
        <w:rPr>
          <w:rFonts w:ascii="Arial" w:eastAsia="Times New Roman" w:hAnsi="Arial" w:cs="Arial"/>
          <w:lang w:val="es-ES_tradnl" w:eastAsia="es-ES"/>
        </w:rPr>
        <w:t>Bajo este contexto, y con el propósito de propender por el efectivo cumplimiento de las instrucciones previstas en beneficio de los consumidores financieros</w:t>
      </w:r>
      <w:r w:rsidR="003D4E1B" w:rsidRPr="00493270">
        <w:rPr>
          <w:rFonts w:ascii="Arial" w:eastAsia="Times New Roman" w:hAnsi="Arial" w:cs="Arial"/>
          <w:lang w:val="es-ES_tradnl" w:eastAsia="es-ES"/>
        </w:rPr>
        <w:t>,</w:t>
      </w:r>
      <w:r w:rsidR="001D7049" w:rsidRPr="00493270">
        <w:rPr>
          <w:rFonts w:ascii="Arial" w:eastAsia="Times New Roman" w:hAnsi="Arial" w:cs="Arial"/>
          <w:lang w:val="es-ES_tradnl" w:eastAsia="es-ES"/>
        </w:rPr>
        <w:t xml:space="preserve"> así como su adecuada revelación al público,</w:t>
      </w:r>
      <w:r w:rsidRPr="00493270">
        <w:rPr>
          <w:rFonts w:ascii="Arial" w:eastAsia="Times New Roman" w:hAnsi="Arial" w:cs="Arial"/>
          <w:lang w:val="es-ES_tradnl" w:eastAsia="es-ES"/>
        </w:rPr>
        <w:t xml:space="preserve"> </w:t>
      </w:r>
      <w:r w:rsidR="001D7049" w:rsidRPr="00493270">
        <w:rPr>
          <w:rFonts w:ascii="Arial" w:eastAsia="Times New Roman" w:hAnsi="Arial" w:cs="Arial"/>
          <w:lang w:val="es-ES_tradnl" w:eastAsia="es-ES"/>
        </w:rPr>
        <w:t xml:space="preserve">en particular de </w:t>
      </w:r>
      <w:r w:rsidRPr="00493270">
        <w:rPr>
          <w:rFonts w:ascii="Arial" w:eastAsia="Times New Roman" w:hAnsi="Arial" w:cs="Arial"/>
          <w:lang w:val="es-ES_tradnl" w:eastAsia="es-ES"/>
        </w:rPr>
        <w:t xml:space="preserve">aquellas que buscan facilitar a los establecimientos de crédito la implementación de mecanismos </w:t>
      </w:r>
      <w:r w:rsidR="009612D3" w:rsidRPr="00493270">
        <w:rPr>
          <w:rFonts w:ascii="Arial" w:eastAsia="Times New Roman" w:hAnsi="Arial" w:cs="Arial"/>
          <w:lang w:val="es-ES_tradnl" w:eastAsia="es-ES"/>
        </w:rPr>
        <w:t>para definir periodos de gracia</w:t>
      </w:r>
      <w:r w:rsidR="007746EE" w:rsidRPr="00493270">
        <w:rPr>
          <w:rFonts w:ascii="Arial" w:eastAsia="Times New Roman" w:hAnsi="Arial" w:cs="Arial"/>
          <w:lang w:val="es-ES_tradnl" w:eastAsia="es-ES"/>
        </w:rPr>
        <w:t xml:space="preserve"> o prórrogas</w:t>
      </w:r>
      <w:r w:rsidR="009612D3" w:rsidRPr="00493270">
        <w:rPr>
          <w:rFonts w:ascii="Arial" w:eastAsia="Times New Roman" w:hAnsi="Arial" w:cs="Arial"/>
          <w:lang w:val="es-ES_tradnl" w:eastAsia="es-ES"/>
        </w:rPr>
        <w:t xml:space="preserve">, </w:t>
      </w:r>
      <w:r w:rsidRPr="00493270">
        <w:rPr>
          <w:rFonts w:ascii="Arial" w:eastAsia="Times New Roman" w:hAnsi="Arial" w:cs="Arial"/>
          <w:lang w:val="es-ES_tradnl" w:eastAsia="es-ES"/>
        </w:rPr>
        <w:t>este Despacho en ejercicio de las facultades legales, en especial las conferidas en los artículos 5, 7, 9, 11 y 12 de la Ley 1328 de 2009, y en el numeral 5° del artículo 11.2.1.4.2 del Decreto 2555 de 2010, imparte las siguientes instrucciones:</w:t>
      </w:r>
    </w:p>
    <w:p w14:paraId="14B750F3" w14:textId="77777777" w:rsidR="00AD2B02" w:rsidRPr="00493270" w:rsidRDefault="00AD2B02" w:rsidP="000D1A82">
      <w:pPr>
        <w:spacing w:line="276" w:lineRule="auto"/>
        <w:jc w:val="both"/>
        <w:rPr>
          <w:rFonts w:ascii="Arial" w:hAnsi="Arial" w:cs="Arial"/>
        </w:rPr>
      </w:pPr>
    </w:p>
    <w:p w14:paraId="4CE60CF4" w14:textId="48836EE4" w:rsidR="005D74D5" w:rsidRDefault="00AD2B02" w:rsidP="000D1A82">
      <w:pPr>
        <w:spacing w:line="276" w:lineRule="auto"/>
        <w:jc w:val="both"/>
        <w:rPr>
          <w:rFonts w:ascii="Arial" w:eastAsia="Times New Roman" w:hAnsi="Arial" w:cs="Arial"/>
          <w:lang w:val="es-ES_tradnl" w:eastAsia="es-ES"/>
        </w:rPr>
      </w:pPr>
      <w:r w:rsidRPr="00493270">
        <w:rPr>
          <w:rFonts w:ascii="Arial" w:eastAsia="Times New Roman" w:hAnsi="Arial" w:cs="Arial"/>
          <w:b/>
          <w:lang w:val="es-ES_tradnl" w:eastAsia="es-ES"/>
        </w:rPr>
        <w:t>PRIMERA</w:t>
      </w:r>
      <w:r w:rsidRPr="00493270">
        <w:rPr>
          <w:rFonts w:ascii="Arial" w:eastAsia="Times New Roman" w:hAnsi="Arial" w:cs="Arial"/>
          <w:lang w:val="es-ES_tradnl" w:eastAsia="es-ES"/>
        </w:rPr>
        <w:t xml:space="preserve">: </w:t>
      </w:r>
      <w:r w:rsidR="009B6DA3" w:rsidRPr="00493270">
        <w:rPr>
          <w:rFonts w:ascii="Arial" w:eastAsia="Times New Roman" w:hAnsi="Arial" w:cs="Arial"/>
          <w:lang w:val="es-ES_tradnl" w:eastAsia="es-ES"/>
        </w:rPr>
        <w:t xml:space="preserve">Cuando en virtud de la implementación de las medidas a las que se refiere </w:t>
      </w:r>
      <w:r w:rsidR="00492210" w:rsidRPr="00493270">
        <w:rPr>
          <w:rFonts w:ascii="Arial" w:eastAsia="Times New Roman" w:hAnsi="Arial" w:cs="Arial"/>
          <w:lang w:val="es-ES_tradnl" w:eastAsia="es-ES"/>
        </w:rPr>
        <w:t xml:space="preserve">la </w:t>
      </w:r>
      <w:r w:rsidR="009D479E" w:rsidRPr="00493270">
        <w:rPr>
          <w:rFonts w:ascii="Arial" w:eastAsia="Times New Roman" w:hAnsi="Arial" w:cs="Arial"/>
          <w:lang w:val="es-ES_tradnl" w:eastAsia="es-ES"/>
        </w:rPr>
        <w:t>Circular Externa 007 de 2020</w:t>
      </w:r>
      <w:r w:rsidR="009B6DA3" w:rsidRPr="00493270">
        <w:rPr>
          <w:rFonts w:ascii="Arial" w:eastAsia="Times New Roman" w:hAnsi="Arial" w:cs="Arial"/>
          <w:lang w:val="es-ES_tradnl" w:eastAsia="es-ES"/>
        </w:rPr>
        <w:t xml:space="preserve">, las entidades establezcan </w:t>
      </w:r>
      <w:r w:rsidR="00574958">
        <w:rPr>
          <w:rFonts w:ascii="Arial" w:eastAsia="Times New Roman" w:hAnsi="Arial" w:cs="Arial"/>
          <w:lang w:val="es-ES_tradnl" w:eastAsia="es-ES"/>
        </w:rPr>
        <w:t xml:space="preserve">políticas de </w:t>
      </w:r>
      <w:r w:rsidR="0035041D" w:rsidRPr="00493270">
        <w:rPr>
          <w:rFonts w:ascii="Arial" w:eastAsia="Times New Roman" w:hAnsi="Arial" w:cs="Arial"/>
          <w:lang w:val="es-ES_tradnl" w:eastAsia="es-ES"/>
        </w:rPr>
        <w:t xml:space="preserve">modificaciones a las condiciones de los créditos, incluidos periodos </w:t>
      </w:r>
      <w:r w:rsidR="005D74D5" w:rsidRPr="00493270">
        <w:rPr>
          <w:rFonts w:ascii="Arial" w:eastAsia="Times New Roman" w:hAnsi="Arial" w:cs="Arial"/>
          <w:lang w:val="es-ES_tradnl" w:eastAsia="es-ES"/>
        </w:rPr>
        <w:t xml:space="preserve">de gracia o </w:t>
      </w:r>
      <w:r w:rsidR="007746EE" w:rsidRPr="00493270">
        <w:rPr>
          <w:rFonts w:ascii="Arial" w:eastAsia="Times New Roman" w:hAnsi="Arial" w:cs="Arial"/>
          <w:lang w:val="es-ES_tradnl" w:eastAsia="es-ES"/>
        </w:rPr>
        <w:t>prórrogas</w:t>
      </w:r>
      <w:r w:rsidR="0035041D" w:rsidRPr="00493270">
        <w:rPr>
          <w:rFonts w:ascii="Arial" w:eastAsia="Times New Roman" w:hAnsi="Arial" w:cs="Arial"/>
          <w:lang w:val="es-ES_tradnl" w:eastAsia="es-ES"/>
        </w:rPr>
        <w:t xml:space="preserve">, </w:t>
      </w:r>
      <w:r w:rsidR="009B6DA3" w:rsidRPr="00493270">
        <w:rPr>
          <w:rFonts w:ascii="Arial" w:eastAsia="Times New Roman" w:hAnsi="Arial" w:cs="Arial"/>
          <w:lang w:val="es-ES_tradnl" w:eastAsia="es-ES"/>
        </w:rPr>
        <w:t xml:space="preserve">éstas </w:t>
      </w:r>
      <w:r w:rsidR="00D05869" w:rsidRPr="00493270">
        <w:rPr>
          <w:rFonts w:ascii="Arial" w:eastAsia="Times New Roman" w:hAnsi="Arial" w:cs="Arial"/>
          <w:lang w:val="es-ES_tradnl" w:eastAsia="es-ES"/>
        </w:rPr>
        <w:t xml:space="preserve">deben ser </w:t>
      </w:r>
      <w:r w:rsidR="0035041D" w:rsidRPr="00493270">
        <w:rPr>
          <w:rFonts w:ascii="Arial" w:eastAsia="Times New Roman" w:hAnsi="Arial" w:cs="Arial"/>
          <w:lang w:val="es-ES_tradnl" w:eastAsia="es-ES"/>
        </w:rPr>
        <w:t xml:space="preserve">estructuradas </w:t>
      </w:r>
      <w:r w:rsidR="005D74D5" w:rsidRPr="00493270">
        <w:rPr>
          <w:rFonts w:ascii="Arial" w:eastAsia="Times New Roman" w:hAnsi="Arial" w:cs="Arial"/>
          <w:lang w:val="es-ES_tradnl" w:eastAsia="es-ES"/>
        </w:rPr>
        <w:t xml:space="preserve">bajo las siguientes características: </w:t>
      </w:r>
    </w:p>
    <w:p w14:paraId="110ACA4F" w14:textId="6616B86E" w:rsidR="005D74D5" w:rsidRPr="00493270" w:rsidRDefault="005D74D5" w:rsidP="00FE729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lang w:val="es-ES_tradnl" w:eastAsia="es-ES"/>
        </w:rPr>
      </w:pPr>
      <w:r w:rsidRPr="00493270">
        <w:rPr>
          <w:rFonts w:ascii="Arial" w:eastAsia="Times New Roman" w:hAnsi="Arial" w:cs="Arial"/>
          <w:lang w:val="es-ES_tradnl" w:eastAsia="es-ES"/>
        </w:rPr>
        <w:t>La tasa de interés no p</w:t>
      </w:r>
      <w:r w:rsidR="00CC60B4" w:rsidRPr="00493270">
        <w:rPr>
          <w:rFonts w:ascii="Arial" w:eastAsia="Times New Roman" w:hAnsi="Arial" w:cs="Arial"/>
          <w:lang w:val="es-ES_tradnl" w:eastAsia="es-ES"/>
        </w:rPr>
        <w:t>odrá</w:t>
      </w:r>
      <w:r w:rsidRPr="00493270">
        <w:rPr>
          <w:rFonts w:ascii="Arial" w:eastAsia="Times New Roman" w:hAnsi="Arial" w:cs="Arial"/>
          <w:lang w:val="es-ES_tradnl" w:eastAsia="es-ES"/>
        </w:rPr>
        <w:t xml:space="preserve"> aumenta</w:t>
      </w:r>
      <w:r w:rsidR="000B330F" w:rsidRPr="00493270">
        <w:rPr>
          <w:rFonts w:ascii="Arial" w:eastAsia="Times New Roman" w:hAnsi="Arial" w:cs="Arial"/>
          <w:lang w:val="es-ES_tradnl" w:eastAsia="es-ES"/>
        </w:rPr>
        <w:t>r</w:t>
      </w:r>
      <w:r w:rsidR="00CC60B4" w:rsidRPr="00493270">
        <w:rPr>
          <w:rFonts w:ascii="Arial" w:eastAsia="Times New Roman" w:hAnsi="Arial" w:cs="Arial"/>
          <w:lang w:val="es-ES_tradnl" w:eastAsia="es-ES"/>
        </w:rPr>
        <w:t>se</w:t>
      </w:r>
      <w:r w:rsidR="00C63D69" w:rsidRPr="00493270">
        <w:rPr>
          <w:rFonts w:ascii="Arial" w:eastAsia="Times New Roman" w:hAnsi="Arial" w:cs="Arial"/>
          <w:lang w:val="es-ES_tradnl" w:eastAsia="es-ES"/>
        </w:rPr>
        <w:t>.</w:t>
      </w:r>
    </w:p>
    <w:p w14:paraId="68F43210" w14:textId="572F4E8C" w:rsidR="00C63D69" w:rsidRPr="00493270" w:rsidRDefault="00B2226D" w:rsidP="000D1A82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lang w:val="es-ES_tradnl" w:eastAsia="es-ES"/>
        </w:rPr>
      </w:pPr>
      <w:r w:rsidRPr="00493270">
        <w:rPr>
          <w:rFonts w:ascii="Arial" w:eastAsia="Times New Roman" w:hAnsi="Arial" w:cs="Arial"/>
          <w:lang w:val="es-ES_tradnl" w:eastAsia="es-ES"/>
        </w:rPr>
        <w:t>No deben contempl</w:t>
      </w:r>
      <w:r w:rsidRPr="00FB2B88">
        <w:rPr>
          <w:rFonts w:ascii="Arial" w:eastAsia="Times New Roman" w:hAnsi="Arial" w:cs="Arial"/>
          <w:lang w:val="es-ES_tradnl" w:eastAsia="es-ES"/>
        </w:rPr>
        <w:t>ar el cobro de intereses sobre intereses</w:t>
      </w:r>
      <w:r w:rsidR="00FB2B88" w:rsidRPr="00FB2B88">
        <w:rPr>
          <w:rFonts w:ascii="Arial" w:eastAsia="Times New Roman" w:hAnsi="Arial" w:cs="Arial"/>
          <w:lang w:val="es-ES_tradnl" w:eastAsia="es-ES"/>
        </w:rPr>
        <w:t>, o cualquier sistema de pago que contemple la capitalización de intereses.</w:t>
      </w:r>
    </w:p>
    <w:p w14:paraId="4CD9BA8B" w14:textId="31527B7B" w:rsidR="005D74D5" w:rsidRPr="00493270" w:rsidRDefault="00C63D69" w:rsidP="000D1A82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lang w:val="es-ES_tradnl" w:eastAsia="es-ES"/>
        </w:rPr>
      </w:pPr>
      <w:r w:rsidRPr="00493270">
        <w:rPr>
          <w:rFonts w:ascii="Arial" w:eastAsia="Times New Roman" w:hAnsi="Arial" w:cs="Arial"/>
          <w:lang w:val="es-ES_tradnl" w:eastAsia="es-ES"/>
        </w:rPr>
        <w:t>No deben contemplar intereses sobre</w:t>
      </w:r>
      <w:r w:rsidR="0035041D" w:rsidRPr="00493270">
        <w:rPr>
          <w:rFonts w:ascii="Arial" w:eastAsia="Times New Roman" w:hAnsi="Arial" w:cs="Arial"/>
          <w:lang w:val="es-ES_tradnl" w:eastAsia="es-ES"/>
        </w:rPr>
        <w:t xml:space="preserve"> otros conceptos como cuotas de manejo</w:t>
      </w:r>
      <w:r w:rsidR="0037689F" w:rsidRPr="00493270">
        <w:rPr>
          <w:rFonts w:ascii="Arial" w:eastAsia="Times New Roman" w:hAnsi="Arial" w:cs="Arial"/>
          <w:lang w:val="es-ES_tradnl" w:eastAsia="es-ES"/>
        </w:rPr>
        <w:t>, comisiones</w:t>
      </w:r>
      <w:r w:rsidR="0035041D" w:rsidRPr="00493270">
        <w:rPr>
          <w:rFonts w:ascii="Arial" w:eastAsia="Times New Roman" w:hAnsi="Arial" w:cs="Arial"/>
          <w:lang w:val="es-ES_tradnl" w:eastAsia="es-ES"/>
        </w:rPr>
        <w:t xml:space="preserve"> y seguros</w:t>
      </w:r>
      <w:r w:rsidRPr="00493270">
        <w:rPr>
          <w:rFonts w:ascii="Arial" w:eastAsia="Times New Roman" w:hAnsi="Arial" w:cs="Arial"/>
          <w:lang w:val="es-ES_tradnl" w:eastAsia="es-ES"/>
        </w:rPr>
        <w:t xml:space="preserve"> que hayan </w:t>
      </w:r>
      <w:r w:rsidR="00CC60B4" w:rsidRPr="00493270">
        <w:rPr>
          <w:rFonts w:ascii="Arial" w:eastAsia="Times New Roman" w:hAnsi="Arial" w:cs="Arial"/>
          <w:lang w:val="es-ES_tradnl" w:eastAsia="es-ES"/>
        </w:rPr>
        <w:t>sido objeto de diferimiento</w:t>
      </w:r>
      <w:r w:rsidRPr="00493270">
        <w:rPr>
          <w:rFonts w:ascii="Arial" w:eastAsia="Times New Roman" w:hAnsi="Arial" w:cs="Arial"/>
          <w:lang w:val="es-ES_tradnl" w:eastAsia="es-ES"/>
        </w:rPr>
        <w:t>.</w:t>
      </w:r>
    </w:p>
    <w:p w14:paraId="167D26A2" w14:textId="77777777" w:rsidR="00CC60B4" w:rsidRPr="00493270" w:rsidRDefault="00EE3651" w:rsidP="00CC60B4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lang w:val="es-ES_tradnl" w:eastAsia="es-ES"/>
        </w:rPr>
      </w:pPr>
      <w:r w:rsidRPr="00493270">
        <w:rPr>
          <w:rFonts w:ascii="Arial" w:eastAsia="Times New Roman" w:hAnsi="Arial" w:cs="Arial"/>
          <w:lang w:val="es-ES_tradnl" w:eastAsia="es-ES"/>
        </w:rPr>
        <w:t>Para el caso de los créditos de consumo</w:t>
      </w:r>
      <w:r w:rsidR="009B6DA3" w:rsidRPr="00493270">
        <w:rPr>
          <w:rFonts w:ascii="Arial" w:eastAsia="Times New Roman" w:hAnsi="Arial" w:cs="Arial"/>
          <w:lang w:val="es-ES_tradnl" w:eastAsia="es-ES"/>
        </w:rPr>
        <w:t xml:space="preserve"> </w:t>
      </w:r>
      <w:r w:rsidR="004D0C58" w:rsidRPr="00493270">
        <w:rPr>
          <w:rFonts w:ascii="Arial" w:eastAsia="Times New Roman" w:hAnsi="Arial" w:cs="Arial"/>
          <w:lang w:val="es-ES_tradnl" w:eastAsia="es-ES"/>
        </w:rPr>
        <w:t>(</w:t>
      </w:r>
      <w:r w:rsidR="009B6DA3" w:rsidRPr="00493270">
        <w:rPr>
          <w:rFonts w:ascii="Arial" w:eastAsia="Times New Roman" w:hAnsi="Arial" w:cs="Arial"/>
          <w:lang w:val="es-ES_tradnl" w:eastAsia="es-ES"/>
        </w:rPr>
        <w:t>diferentes</w:t>
      </w:r>
      <w:r w:rsidR="004D0C58" w:rsidRPr="00493270">
        <w:rPr>
          <w:rFonts w:ascii="Arial" w:eastAsia="Times New Roman" w:hAnsi="Arial" w:cs="Arial"/>
          <w:lang w:val="es-ES_tradnl" w:eastAsia="es-ES"/>
        </w:rPr>
        <w:t xml:space="preserve"> de TC y rotativos)</w:t>
      </w:r>
      <w:r w:rsidRPr="00493270">
        <w:rPr>
          <w:rFonts w:ascii="Arial" w:eastAsia="Times New Roman" w:hAnsi="Arial" w:cs="Arial"/>
          <w:lang w:val="es-ES_tradnl" w:eastAsia="es-ES"/>
        </w:rPr>
        <w:t xml:space="preserve">, vivienda y microcrédito, </w:t>
      </w:r>
      <w:r w:rsidR="00CE0F10" w:rsidRPr="00493270">
        <w:rPr>
          <w:rFonts w:ascii="Arial" w:eastAsia="Times New Roman" w:hAnsi="Arial" w:cs="Arial"/>
          <w:lang w:val="es-ES_tradnl" w:eastAsia="es-ES"/>
        </w:rPr>
        <w:t xml:space="preserve">el plazo se </w:t>
      </w:r>
      <w:r w:rsidR="0037689F" w:rsidRPr="00493270">
        <w:rPr>
          <w:rFonts w:ascii="Arial" w:eastAsia="Times New Roman" w:hAnsi="Arial" w:cs="Arial"/>
          <w:lang w:val="es-ES_tradnl" w:eastAsia="es-ES"/>
        </w:rPr>
        <w:t xml:space="preserve">puede </w:t>
      </w:r>
      <w:r w:rsidR="00CE0F10" w:rsidRPr="00493270">
        <w:rPr>
          <w:rFonts w:ascii="Arial" w:eastAsia="Times New Roman" w:hAnsi="Arial" w:cs="Arial"/>
          <w:lang w:val="es-ES_tradnl" w:eastAsia="es-ES"/>
        </w:rPr>
        <w:t xml:space="preserve">ajustar de forma tal que </w:t>
      </w:r>
      <w:r w:rsidR="000B330F" w:rsidRPr="00493270">
        <w:rPr>
          <w:rFonts w:ascii="Arial" w:eastAsia="Times New Roman" w:hAnsi="Arial" w:cs="Arial"/>
          <w:lang w:val="es-ES_tradnl" w:eastAsia="es-ES"/>
        </w:rPr>
        <w:t>el valor de la cuota del cliente no aument</w:t>
      </w:r>
      <w:r w:rsidR="007D377C" w:rsidRPr="00493270">
        <w:rPr>
          <w:rFonts w:ascii="Arial" w:eastAsia="Times New Roman" w:hAnsi="Arial" w:cs="Arial"/>
          <w:lang w:val="es-ES_tradnl" w:eastAsia="es-ES"/>
        </w:rPr>
        <w:t>e</w:t>
      </w:r>
      <w:r w:rsidR="000B330F" w:rsidRPr="00493270">
        <w:rPr>
          <w:rFonts w:ascii="Arial" w:eastAsia="Times New Roman" w:hAnsi="Arial" w:cs="Arial"/>
          <w:lang w:val="es-ES_tradnl" w:eastAsia="es-ES"/>
        </w:rPr>
        <w:t xml:space="preserve"> salvo por conceptos asociados a seguros</w:t>
      </w:r>
      <w:r w:rsidR="00CC60B4" w:rsidRPr="00493270">
        <w:rPr>
          <w:rFonts w:ascii="Arial" w:eastAsia="Times New Roman" w:hAnsi="Arial" w:cs="Arial"/>
          <w:lang w:val="es-ES_tradnl" w:eastAsia="es-ES"/>
        </w:rPr>
        <w:t>,</w:t>
      </w:r>
      <w:r w:rsidR="000B330F" w:rsidRPr="00493270">
        <w:rPr>
          <w:rFonts w:ascii="Arial" w:eastAsia="Times New Roman" w:hAnsi="Arial" w:cs="Arial"/>
          <w:lang w:val="es-ES_tradnl" w:eastAsia="es-ES"/>
        </w:rPr>
        <w:t xml:space="preserve"> entre otros</w:t>
      </w:r>
      <w:r w:rsidR="0035041D" w:rsidRPr="00493270">
        <w:rPr>
          <w:rFonts w:ascii="Arial" w:eastAsia="Times New Roman" w:hAnsi="Arial" w:cs="Arial"/>
          <w:lang w:val="es-ES_tradnl" w:eastAsia="es-ES"/>
        </w:rPr>
        <w:t>,</w:t>
      </w:r>
      <w:r w:rsidR="00D04F88" w:rsidRPr="00493270">
        <w:rPr>
          <w:rFonts w:ascii="Arial" w:eastAsia="Times New Roman" w:hAnsi="Arial" w:cs="Arial"/>
          <w:lang w:val="es-ES_tradnl" w:eastAsia="es-ES"/>
        </w:rPr>
        <w:t xml:space="preserve"> y po</w:t>
      </w:r>
      <w:r w:rsidR="0035041D" w:rsidRPr="00493270">
        <w:rPr>
          <w:rFonts w:ascii="Arial" w:eastAsia="Times New Roman" w:hAnsi="Arial" w:cs="Arial"/>
          <w:lang w:val="es-ES_tradnl" w:eastAsia="es-ES"/>
        </w:rPr>
        <w:t xml:space="preserve">r </w:t>
      </w:r>
      <w:r w:rsidR="0035041D" w:rsidRPr="00493270">
        <w:rPr>
          <w:rFonts w:ascii="Arial" w:eastAsia="Times New Roman" w:hAnsi="Arial" w:cs="Arial"/>
          <w:lang w:val="es-ES_tradnl" w:eastAsia="es-ES"/>
        </w:rPr>
        <w:lastRenderedPageBreak/>
        <w:t>cambios derivados de tasas de interés indexadas, para los cuales solo podrán variar en función del índice respectivo</w:t>
      </w:r>
      <w:r w:rsidR="000B330F" w:rsidRPr="00493270">
        <w:rPr>
          <w:rFonts w:ascii="Arial" w:eastAsia="Times New Roman" w:hAnsi="Arial" w:cs="Arial"/>
          <w:lang w:val="es-ES_tradnl" w:eastAsia="es-ES"/>
        </w:rPr>
        <w:t>.</w:t>
      </w:r>
      <w:r w:rsidR="00CE0F10" w:rsidRPr="00493270">
        <w:rPr>
          <w:rFonts w:ascii="Arial" w:eastAsia="Times New Roman" w:hAnsi="Arial" w:cs="Arial"/>
          <w:lang w:val="es-ES_tradnl" w:eastAsia="es-ES"/>
        </w:rPr>
        <w:t xml:space="preserve"> </w:t>
      </w:r>
    </w:p>
    <w:p w14:paraId="15C51E80" w14:textId="707E7EDC" w:rsidR="00CC60B4" w:rsidRPr="00493270" w:rsidRDefault="000B330F" w:rsidP="00CC60B4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lang w:val="es-ES_tradnl" w:eastAsia="es-ES"/>
        </w:rPr>
      </w:pPr>
      <w:r w:rsidRPr="00493270">
        <w:rPr>
          <w:rFonts w:ascii="Arial" w:eastAsia="Times New Roman" w:hAnsi="Arial" w:cs="Arial"/>
          <w:lang w:val="es-ES_tradnl" w:eastAsia="es-ES"/>
        </w:rPr>
        <w:t xml:space="preserve">En los casos en los que </w:t>
      </w:r>
      <w:r w:rsidR="007D377C" w:rsidRPr="00493270">
        <w:rPr>
          <w:rFonts w:ascii="Arial" w:eastAsia="Times New Roman" w:hAnsi="Arial" w:cs="Arial"/>
          <w:lang w:val="es-ES_tradnl" w:eastAsia="es-ES"/>
        </w:rPr>
        <w:t xml:space="preserve">la medida implique un incremento en el valor de la cuota del </w:t>
      </w:r>
      <w:r w:rsidRPr="00493270">
        <w:rPr>
          <w:rFonts w:ascii="Arial" w:eastAsia="Times New Roman" w:hAnsi="Arial" w:cs="Arial"/>
          <w:lang w:val="es-ES_tradnl" w:eastAsia="es-ES"/>
        </w:rPr>
        <w:t xml:space="preserve">cliente </w:t>
      </w:r>
      <w:r w:rsidR="007D377C" w:rsidRPr="00493270">
        <w:rPr>
          <w:rFonts w:ascii="Arial" w:eastAsia="Times New Roman" w:hAnsi="Arial" w:cs="Arial"/>
          <w:lang w:val="es-ES_tradnl" w:eastAsia="es-ES"/>
        </w:rPr>
        <w:t xml:space="preserve">y éste </w:t>
      </w:r>
      <w:r w:rsidR="00CC60B4" w:rsidRPr="00493270">
        <w:rPr>
          <w:rFonts w:ascii="Arial" w:eastAsia="Times New Roman" w:hAnsi="Arial" w:cs="Arial"/>
          <w:lang w:val="es-ES_tradnl" w:eastAsia="es-ES"/>
        </w:rPr>
        <w:t xml:space="preserve">la </w:t>
      </w:r>
      <w:r w:rsidRPr="00493270">
        <w:rPr>
          <w:rFonts w:ascii="Arial" w:eastAsia="Times New Roman" w:hAnsi="Arial" w:cs="Arial"/>
          <w:lang w:val="es-ES_tradnl" w:eastAsia="es-ES"/>
        </w:rPr>
        <w:t xml:space="preserve">acepte, el </w:t>
      </w:r>
      <w:r w:rsidR="007D3164" w:rsidRPr="00493270">
        <w:rPr>
          <w:rFonts w:ascii="Arial" w:eastAsia="Times New Roman" w:hAnsi="Arial" w:cs="Arial"/>
          <w:lang w:val="es-ES_tradnl" w:eastAsia="es-ES"/>
        </w:rPr>
        <w:t xml:space="preserve">número de cuotas pendientes de pago frente al plazo del crédito </w:t>
      </w:r>
      <w:r w:rsidR="0035041D" w:rsidRPr="00493270">
        <w:rPr>
          <w:rFonts w:ascii="Arial" w:eastAsia="Times New Roman" w:hAnsi="Arial" w:cs="Arial"/>
          <w:lang w:val="es-ES_tradnl" w:eastAsia="es-ES"/>
        </w:rPr>
        <w:t xml:space="preserve">solo se podrá extender en la misma proporción del periodo de gracia o prórroga otorgada, salvo en los casos en los que la </w:t>
      </w:r>
      <w:r w:rsidR="00D04F88" w:rsidRPr="00493270">
        <w:rPr>
          <w:rFonts w:ascii="Arial" w:eastAsia="Times New Roman" w:hAnsi="Arial" w:cs="Arial"/>
          <w:lang w:val="es-ES_tradnl" w:eastAsia="es-ES"/>
        </w:rPr>
        <w:t>entidad</w:t>
      </w:r>
      <w:r w:rsidR="0035041D" w:rsidRPr="00493270">
        <w:rPr>
          <w:rFonts w:ascii="Arial" w:eastAsia="Times New Roman" w:hAnsi="Arial" w:cs="Arial"/>
          <w:lang w:val="es-ES_tradnl" w:eastAsia="es-ES"/>
        </w:rPr>
        <w:t xml:space="preserve"> y el deudor acuerden un plazo</w:t>
      </w:r>
      <w:r w:rsidR="00D04F88" w:rsidRPr="00493270">
        <w:rPr>
          <w:rFonts w:ascii="Arial" w:eastAsia="Times New Roman" w:hAnsi="Arial" w:cs="Arial"/>
          <w:lang w:val="es-ES_tradnl" w:eastAsia="es-ES"/>
        </w:rPr>
        <w:t xml:space="preserve"> diferente</w:t>
      </w:r>
      <w:r w:rsidR="003D4E1B" w:rsidRPr="00493270">
        <w:rPr>
          <w:rFonts w:ascii="Arial" w:eastAsia="Times New Roman" w:hAnsi="Arial" w:cs="Arial"/>
          <w:lang w:val="es-ES_tradnl" w:eastAsia="es-ES"/>
        </w:rPr>
        <w:t>,</w:t>
      </w:r>
      <w:r w:rsidR="0035041D" w:rsidRPr="00493270">
        <w:rPr>
          <w:rFonts w:ascii="Arial" w:eastAsia="Times New Roman" w:hAnsi="Arial" w:cs="Arial"/>
          <w:lang w:val="es-ES_tradnl" w:eastAsia="es-ES"/>
        </w:rPr>
        <w:t xml:space="preserve"> según sus necesidades.</w:t>
      </w:r>
      <w:r w:rsidR="00A70991" w:rsidRPr="00493270">
        <w:rPr>
          <w:rFonts w:ascii="Arial" w:eastAsia="Times New Roman" w:hAnsi="Arial" w:cs="Arial"/>
          <w:lang w:val="es-ES_tradnl" w:eastAsia="es-ES"/>
        </w:rPr>
        <w:t xml:space="preserve"> </w:t>
      </w:r>
    </w:p>
    <w:p w14:paraId="04319AFA" w14:textId="09602D41" w:rsidR="00CC60B4" w:rsidRPr="00493270" w:rsidRDefault="007D3164" w:rsidP="00CC60B4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lang w:val="es-ES_tradnl" w:eastAsia="es-ES"/>
        </w:rPr>
      </w:pPr>
      <w:r w:rsidRPr="00493270">
        <w:rPr>
          <w:rFonts w:ascii="Arial" w:eastAsia="Times New Roman" w:hAnsi="Arial" w:cs="Arial"/>
          <w:lang w:val="es-ES_tradnl" w:eastAsia="es-ES"/>
        </w:rPr>
        <w:t xml:space="preserve">Tratándose de </w:t>
      </w:r>
      <w:r w:rsidR="00A70991" w:rsidRPr="00493270">
        <w:rPr>
          <w:rFonts w:ascii="Arial" w:eastAsia="Times New Roman" w:hAnsi="Arial" w:cs="Arial"/>
          <w:lang w:val="es-ES_tradnl" w:eastAsia="es-ES"/>
        </w:rPr>
        <w:t>los créditos comerciales las entidades podrán evaluar caso a caso</w:t>
      </w:r>
      <w:r w:rsidR="00267532" w:rsidRPr="00493270">
        <w:rPr>
          <w:rFonts w:ascii="Arial" w:eastAsia="Times New Roman" w:hAnsi="Arial" w:cs="Arial"/>
          <w:lang w:val="es-ES_tradnl" w:eastAsia="es-ES"/>
        </w:rPr>
        <w:t xml:space="preserve">, </w:t>
      </w:r>
      <w:r w:rsidR="00A70991" w:rsidRPr="00493270">
        <w:rPr>
          <w:rFonts w:ascii="Arial" w:eastAsia="Times New Roman" w:hAnsi="Arial" w:cs="Arial"/>
          <w:lang w:val="es-ES_tradnl" w:eastAsia="es-ES"/>
        </w:rPr>
        <w:t>y establecer el efecto sobre la cuota y/</w:t>
      </w:r>
      <w:r w:rsidR="00D62E60" w:rsidRPr="00493270">
        <w:rPr>
          <w:rFonts w:ascii="Arial" w:eastAsia="Times New Roman" w:hAnsi="Arial" w:cs="Arial"/>
          <w:lang w:val="es-ES_tradnl" w:eastAsia="es-ES"/>
        </w:rPr>
        <w:t>o</w:t>
      </w:r>
      <w:r w:rsidR="00A70991" w:rsidRPr="00493270">
        <w:rPr>
          <w:rFonts w:ascii="Arial" w:eastAsia="Times New Roman" w:hAnsi="Arial" w:cs="Arial"/>
          <w:lang w:val="es-ES_tradnl" w:eastAsia="es-ES"/>
        </w:rPr>
        <w:t xml:space="preserve"> plazo según correspondan</w:t>
      </w:r>
      <w:r w:rsidR="00267532" w:rsidRPr="00493270">
        <w:rPr>
          <w:rFonts w:ascii="Arial" w:eastAsia="Times New Roman" w:hAnsi="Arial" w:cs="Arial"/>
          <w:lang w:val="es-ES_tradnl" w:eastAsia="es-ES"/>
        </w:rPr>
        <w:t xml:space="preserve"> informando debidamente al cliente</w:t>
      </w:r>
      <w:r w:rsidR="00A70991" w:rsidRPr="00493270">
        <w:rPr>
          <w:rFonts w:ascii="Arial" w:eastAsia="Times New Roman" w:hAnsi="Arial" w:cs="Arial"/>
          <w:lang w:val="es-ES_tradnl" w:eastAsia="es-ES"/>
        </w:rPr>
        <w:t xml:space="preserve">, en todo caso le serán aplicables los literales </w:t>
      </w:r>
      <w:r w:rsidR="00FE7297" w:rsidRPr="00493270">
        <w:rPr>
          <w:rFonts w:ascii="Arial" w:eastAsia="Times New Roman" w:hAnsi="Arial" w:cs="Arial"/>
          <w:lang w:val="es-ES_tradnl" w:eastAsia="es-ES"/>
        </w:rPr>
        <w:t>i</w:t>
      </w:r>
      <w:r w:rsidR="00A70991" w:rsidRPr="00493270">
        <w:rPr>
          <w:rFonts w:ascii="Arial" w:eastAsia="Times New Roman" w:hAnsi="Arial" w:cs="Arial"/>
          <w:lang w:val="es-ES_tradnl" w:eastAsia="es-ES"/>
        </w:rPr>
        <w:t xml:space="preserve">), </w:t>
      </w:r>
      <w:r w:rsidR="00FE7297" w:rsidRPr="00493270">
        <w:rPr>
          <w:rFonts w:ascii="Arial" w:eastAsia="Times New Roman" w:hAnsi="Arial" w:cs="Arial"/>
          <w:lang w:val="es-ES_tradnl" w:eastAsia="es-ES"/>
        </w:rPr>
        <w:t>ii</w:t>
      </w:r>
      <w:r w:rsidR="00A70991" w:rsidRPr="00493270">
        <w:rPr>
          <w:rFonts w:ascii="Arial" w:eastAsia="Times New Roman" w:hAnsi="Arial" w:cs="Arial"/>
          <w:lang w:val="es-ES_tradnl" w:eastAsia="es-ES"/>
        </w:rPr>
        <w:t>)</w:t>
      </w:r>
      <w:r w:rsidR="00290748" w:rsidRPr="00493270">
        <w:rPr>
          <w:rFonts w:ascii="Arial" w:eastAsia="Times New Roman" w:hAnsi="Arial" w:cs="Arial"/>
          <w:lang w:val="es-ES_tradnl" w:eastAsia="es-ES"/>
        </w:rPr>
        <w:t xml:space="preserve"> y iii)</w:t>
      </w:r>
      <w:r w:rsidR="00D62E60" w:rsidRPr="00493270">
        <w:rPr>
          <w:rFonts w:ascii="Arial" w:eastAsia="Times New Roman" w:hAnsi="Arial" w:cs="Arial"/>
          <w:lang w:val="es-ES_tradnl" w:eastAsia="es-ES"/>
        </w:rPr>
        <w:t>.</w:t>
      </w:r>
    </w:p>
    <w:p w14:paraId="2C941121" w14:textId="79997A7D" w:rsidR="000632F0" w:rsidRPr="00493270" w:rsidRDefault="00EE3651" w:rsidP="00CC60B4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lang w:val="es-ES_tradnl" w:eastAsia="es-ES"/>
        </w:rPr>
      </w:pPr>
      <w:r w:rsidRPr="00493270">
        <w:rPr>
          <w:rFonts w:ascii="Arial" w:eastAsia="Times New Roman" w:hAnsi="Arial" w:cs="Arial"/>
          <w:lang w:val="es-ES_tradnl" w:eastAsia="es-ES"/>
        </w:rPr>
        <w:t xml:space="preserve">En el caso de créditos rotativos o tarjetas de crédito, en los cuales </w:t>
      </w:r>
      <w:r w:rsidR="004D0C58" w:rsidRPr="00493270">
        <w:rPr>
          <w:rFonts w:ascii="Arial" w:eastAsia="Times New Roman" w:hAnsi="Arial" w:cs="Arial"/>
          <w:lang w:val="es-ES_tradnl" w:eastAsia="es-ES"/>
        </w:rPr>
        <w:t xml:space="preserve">el mecanismo </w:t>
      </w:r>
      <w:r w:rsidRPr="00493270">
        <w:rPr>
          <w:rFonts w:ascii="Arial" w:eastAsia="Times New Roman" w:hAnsi="Arial" w:cs="Arial"/>
          <w:lang w:val="es-ES_tradnl" w:eastAsia="es-ES"/>
        </w:rPr>
        <w:t xml:space="preserve">consista en postergar el valor de pago mínimo, </w:t>
      </w:r>
      <w:r w:rsidR="000632F0" w:rsidRPr="00493270">
        <w:rPr>
          <w:rFonts w:ascii="Arial" w:eastAsia="Times New Roman" w:hAnsi="Arial" w:cs="Arial"/>
          <w:lang w:val="es-ES_tradnl" w:eastAsia="es-ES"/>
        </w:rPr>
        <w:t xml:space="preserve">en todo caso le serán aplicables </w:t>
      </w:r>
      <w:r w:rsidR="00CE0F10" w:rsidRPr="00493270">
        <w:rPr>
          <w:rFonts w:ascii="Arial" w:eastAsia="Times New Roman" w:hAnsi="Arial" w:cs="Arial"/>
          <w:lang w:val="es-ES_tradnl" w:eastAsia="es-ES"/>
        </w:rPr>
        <w:t xml:space="preserve">el </w:t>
      </w:r>
      <w:r w:rsidR="007D377C" w:rsidRPr="00493270">
        <w:rPr>
          <w:rFonts w:ascii="Arial" w:eastAsia="Times New Roman" w:hAnsi="Arial" w:cs="Arial"/>
          <w:lang w:val="es-ES_tradnl" w:eastAsia="es-ES"/>
        </w:rPr>
        <w:t>literal i</w:t>
      </w:r>
      <w:r w:rsidR="000632F0" w:rsidRPr="00493270">
        <w:rPr>
          <w:rFonts w:ascii="Arial" w:eastAsia="Times New Roman" w:hAnsi="Arial" w:cs="Arial"/>
          <w:lang w:val="es-ES_tradnl" w:eastAsia="es-ES"/>
        </w:rPr>
        <w:t>)</w:t>
      </w:r>
      <w:r w:rsidR="007D377C" w:rsidRPr="00493270">
        <w:rPr>
          <w:rFonts w:ascii="Arial" w:eastAsia="Times New Roman" w:hAnsi="Arial" w:cs="Arial"/>
          <w:lang w:val="es-ES_tradnl" w:eastAsia="es-ES"/>
        </w:rPr>
        <w:t xml:space="preserve">, </w:t>
      </w:r>
      <w:r w:rsidR="00FE7297" w:rsidRPr="00493270">
        <w:rPr>
          <w:rFonts w:ascii="Arial" w:eastAsia="Times New Roman" w:hAnsi="Arial" w:cs="Arial"/>
          <w:lang w:val="es-ES_tradnl" w:eastAsia="es-ES"/>
        </w:rPr>
        <w:t>ii</w:t>
      </w:r>
      <w:r w:rsidR="000632F0" w:rsidRPr="00493270">
        <w:rPr>
          <w:rFonts w:ascii="Arial" w:eastAsia="Times New Roman" w:hAnsi="Arial" w:cs="Arial"/>
          <w:lang w:val="es-ES_tradnl" w:eastAsia="es-ES"/>
        </w:rPr>
        <w:t>)</w:t>
      </w:r>
      <w:r w:rsidR="00342CE1" w:rsidRPr="00493270">
        <w:rPr>
          <w:rFonts w:ascii="Arial" w:eastAsia="Times New Roman" w:hAnsi="Arial" w:cs="Arial"/>
          <w:lang w:val="es-ES_tradnl" w:eastAsia="es-ES"/>
        </w:rPr>
        <w:t xml:space="preserve"> y iii)</w:t>
      </w:r>
      <w:r w:rsidR="003D4E1B" w:rsidRPr="00493270">
        <w:rPr>
          <w:rFonts w:ascii="Arial" w:eastAsia="Times New Roman" w:hAnsi="Arial" w:cs="Arial"/>
          <w:lang w:val="es-ES_tradnl" w:eastAsia="es-ES"/>
        </w:rPr>
        <w:t>. Para las nuevas utilizaciones será aplicable la tasa de interés de mercado que defina el intermediario</w:t>
      </w:r>
      <w:r w:rsidR="000632F0" w:rsidRPr="00493270">
        <w:rPr>
          <w:rFonts w:ascii="Arial" w:eastAsia="Times New Roman" w:hAnsi="Arial" w:cs="Arial"/>
          <w:lang w:val="es-ES_tradnl" w:eastAsia="es-ES"/>
        </w:rPr>
        <w:t>.</w:t>
      </w:r>
    </w:p>
    <w:p w14:paraId="749B35B1" w14:textId="4761FB3A" w:rsidR="00EE3651" w:rsidRPr="00493270" w:rsidRDefault="00EE3651" w:rsidP="000632F0">
      <w:pPr>
        <w:pStyle w:val="Prrafodelista"/>
        <w:spacing w:after="0" w:line="276" w:lineRule="auto"/>
        <w:ind w:left="1068"/>
        <w:jc w:val="both"/>
        <w:rPr>
          <w:rFonts w:ascii="Arial" w:eastAsia="Times New Roman" w:hAnsi="Arial" w:cs="Arial"/>
          <w:lang w:val="es-ES_tradnl" w:eastAsia="es-ES"/>
        </w:rPr>
      </w:pPr>
    </w:p>
    <w:p w14:paraId="03D0C376" w14:textId="26799E1A" w:rsidR="00EE3651" w:rsidRPr="00493270" w:rsidRDefault="00C20B08" w:rsidP="000D1A82">
      <w:pPr>
        <w:pStyle w:val="Prrafodelista"/>
        <w:spacing w:line="276" w:lineRule="auto"/>
        <w:ind w:left="0"/>
        <w:jc w:val="both"/>
        <w:rPr>
          <w:rFonts w:ascii="Arial" w:eastAsia="Times New Roman" w:hAnsi="Arial" w:cs="Arial"/>
          <w:lang w:val="es-ES_tradnl" w:eastAsia="es-ES"/>
        </w:rPr>
      </w:pPr>
      <w:r w:rsidRPr="00493270">
        <w:rPr>
          <w:rFonts w:ascii="Arial" w:eastAsia="Times New Roman" w:hAnsi="Arial" w:cs="Arial"/>
          <w:lang w:val="es-ES_tradnl" w:eastAsia="es-ES"/>
        </w:rPr>
        <w:t>Sin perjuicio de lo anterior</w:t>
      </w:r>
      <w:r w:rsidR="00EE3651" w:rsidRPr="00493270">
        <w:rPr>
          <w:rFonts w:ascii="Arial" w:eastAsia="Times New Roman" w:hAnsi="Arial" w:cs="Arial"/>
          <w:lang w:val="es-ES_tradnl" w:eastAsia="es-ES"/>
        </w:rPr>
        <w:t xml:space="preserve">, el establecimiento de crédito tiene la potestad para determinar a qué deudores o segmentos ofrece </w:t>
      </w:r>
      <w:r w:rsidR="004D0C58" w:rsidRPr="00493270">
        <w:rPr>
          <w:rFonts w:ascii="Arial" w:eastAsia="Times New Roman" w:hAnsi="Arial" w:cs="Arial"/>
          <w:lang w:val="es-ES_tradnl" w:eastAsia="es-ES"/>
        </w:rPr>
        <w:t>las medidas previstas en la Circular Externa 007 de 2020</w:t>
      </w:r>
      <w:r w:rsidR="00EE3651" w:rsidRPr="00493270">
        <w:rPr>
          <w:rFonts w:ascii="Arial" w:eastAsia="Times New Roman" w:hAnsi="Arial" w:cs="Arial"/>
          <w:lang w:val="es-ES_tradnl" w:eastAsia="es-ES"/>
        </w:rPr>
        <w:t>, teniendo en consideración, entre otros aspectos, la existencia de una afectación en sus flujos de caja.</w:t>
      </w:r>
    </w:p>
    <w:p w14:paraId="07579EEF" w14:textId="4778DDB6" w:rsidR="00DB3C68" w:rsidRPr="00493270" w:rsidRDefault="00DB3C68" w:rsidP="000D1A82">
      <w:pPr>
        <w:pStyle w:val="Prrafodelista"/>
        <w:spacing w:line="276" w:lineRule="auto"/>
        <w:ind w:left="0"/>
        <w:jc w:val="both"/>
        <w:rPr>
          <w:rFonts w:ascii="Arial" w:eastAsia="Times New Roman" w:hAnsi="Arial" w:cs="Arial"/>
          <w:lang w:val="es-ES_tradnl" w:eastAsia="es-ES"/>
        </w:rPr>
      </w:pPr>
    </w:p>
    <w:p w14:paraId="0EF0B5B8" w14:textId="0DB1609F" w:rsidR="007746EE" w:rsidRPr="00493270" w:rsidRDefault="00C947DA" w:rsidP="000D1A82">
      <w:pPr>
        <w:spacing w:after="0" w:line="276" w:lineRule="auto"/>
        <w:jc w:val="both"/>
        <w:rPr>
          <w:rFonts w:ascii="Arial" w:eastAsia="Times New Roman" w:hAnsi="Arial" w:cs="Arial"/>
          <w:lang w:val="es-ES_tradnl" w:eastAsia="es-ES"/>
        </w:rPr>
      </w:pPr>
      <w:r w:rsidRPr="00493270">
        <w:rPr>
          <w:rFonts w:ascii="Arial" w:eastAsia="Times New Roman" w:hAnsi="Arial" w:cs="Arial"/>
          <w:b/>
          <w:lang w:val="es-ES_tradnl" w:eastAsia="es-ES"/>
        </w:rPr>
        <w:t>SEGUNDA</w:t>
      </w:r>
      <w:r w:rsidR="00AD2B02" w:rsidRPr="00493270">
        <w:rPr>
          <w:rFonts w:ascii="Arial" w:eastAsia="Times New Roman" w:hAnsi="Arial" w:cs="Arial"/>
          <w:b/>
          <w:lang w:val="es-ES_tradnl" w:eastAsia="es-ES"/>
        </w:rPr>
        <w:t xml:space="preserve">: </w:t>
      </w:r>
      <w:r w:rsidR="00AD2B02" w:rsidRPr="00493270">
        <w:rPr>
          <w:rFonts w:ascii="Arial" w:eastAsia="Times New Roman" w:hAnsi="Arial" w:cs="Arial"/>
          <w:lang w:val="es-ES_tradnl" w:eastAsia="es-ES"/>
        </w:rPr>
        <w:t>Los cambios a las condiciones del crédito en los términos establecidos en la Circular Externa 007 de 2020 deben ser informad</w:t>
      </w:r>
      <w:r w:rsidR="001115A9" w:rsidRPr="00493270">
        <w:rPr>
          <w:rFonts w:ascii="Arial" w:eastAsia="Times New Roman" w:hAnsi="Arial" w:cs="Arial"/>
          <w:lang w:val="es-ES_tradnl" w:eastAsia="es-ES"/>
        </w:rPr>
        <w:t>o</w:t>
      </w:r>
      <w:r w:rsidR="00AD2B02" w:rsidRPr="00493270">
        <w:rPr>
          <w:rFonts w:ascii="Arial" w:eastAsia="Times New Roman" w:hAnsi="Arial" w:cs="Arial"/>
          <w:lang w:val="es-ES_tradnl" w:eastAsia="es-ES"/>
        </w:rPr>
        <w:t xml:space="preserve">s </w:t>
      </w:r>
      <w:r w:rsidR="007746EE" w:rsidRPr="00493270">
        <w:rPr>
          <w:rFonts w:ascii="Arial" w:eastAsia="Times New Roman" w:hAnsi="Arial" w:cs="Arial"/>
          <w:lang w:val="es-ES_tradnl" w:eastAsia="es-ES"/>
        </w:rPr>
        <w:t xml:space="preserve">en cualquier momento </w:t>
      </w:r>
      <w:r w:rsidR="00AD2B02" w:rsidRPr="00493270">
        <w:rPr>
          <w:rFonts w:ascii="Arial" w:eastAsia="Times New Roman" w:hAnsi="Arial" w:cs="Arial"/>
          <w:lang w:val="es-ES_tradnl" w:eastAsia="es-ES"/>
        </w:rPr>
        <w:t xml:space="preserve">a los consumidores financieros a través de </w:t>
      </w:r>
      <w:r w:rsidR="00141E95" w:rsidRPr="00493270">
        <w:rPr>
          <w:rFonts w:ascii="Arial" w:eastAsia="Times New Roman" w:hAnsi="Arial" w:cs="Arial"/>
          <w:lang w:val="es-ES_tradnl" w:eastAsia="es-ES"/>
        </w:rPr>
        <w:t xml:space="preserve">cualquiera de </w:t>
      </w:r>
      <w:r w:rsidR="00AD2B02" w:rsidRPr="00493270">
        <w:rPr>
          <w:rFonts w:ascii="Arial" w:eastAsia="Times New Roman" w:hAnsi="Arial" w:cs="Arial"/>
          <w:lang w:val="es-ES_tradnl" w:eastAsia="es-ES"/>
        </w:rPr>
        <w:t>los medios mediante los cuales se comunican con éstos</w:t>
      </w:r>
      <w:r w:rsidR="00B91D22" w:rsidRPr="00493270">
        <w:rPr>
          <w:rFonts w:ascii="Arial" w:eastAsia="Times New Roman" w:hAnsi="Arial" w:cs="Arial"/>
          <w:lang w:val="es-ES_tradnl" w:eastAsia="es-ES"/>
        </w:rPr>
        <w:t xml:space="preserve">, </w:t>
      </w:r>
      <w:r w:rsidR="00AD2B02" w:rsidRPr="00493270">
        <w:rPr>
          <w:rFonts w:ascii="Arial" w:eastAsia="Times New Roman" w:hAnsi="Arial" w:cs="Arial"/>
          <w:lang w:val="es-ES_tradnl" w:eastAsia="es-ES"/>
        </w:rPr>
        <w:t>previendo la posibilidad d</w:t>
      </w:r>
      <w:r w:rsidR="007746EE" w:rsidRPr="00493270">
        <w:rPr>
          <w:rFonts w:ascii="Arial" w:eastAsia="Times New Roman" w:hAnsi="Arial" w:cs="Arial"/>
          <w:lang w:val="es-ES_tradnl" w:eastAsia="es-ES"/>
        </w:rPr>
        <w:t>e que</w:t>
      </w:r>
      <w:r w:rsidR="00AD2B02" w:rsidRPr="00493270">
        <w:rPr>
          <w:rFonts w:ascii="Arial" w:eastAsia="Times New Roman" w:hAnsi="Arial" w:cs="Arial"/>
          <w:lang w:val="es-ES_tradnl" w:eastAsia="es-ES"/>
        </w:rPr>
        <w:t xml:space="preserve"> </w:t>
      </w:r>
      <w:r w:rsidR="00B91D22" w:rsidRPr="00493270">
        <w:rPr>
          <w:rFonts w:ascii="Arial" w:eastAsia="Times New Roman" w:hAnsi="Arial" w:cs="Arial"/>
          <w:lang w:val="es-ES_tradnl" w:eastAsia="es-ES"/>
        </w:rPr>
        <w:t xml:space="preserve">el consumidor </w:t>
      </w:r>
      <w:r w:rsidR="00AD2B02" w:rsidRPr="00493270">
        <w:rPr>
          <w:rFonts w:ascii="Arial" w:eastAsia="Times New Roman" w:hAnsi="Arial" w:cs="Arial"/>
          <w:lang w:val="es-ES_tradnl" w:eastAsia="es-ES"/>
        </w:rPr>
        <w:t>pueda rechazar las nuevas condiciones</w:t>
      </w:r>
      <w:r w:rsidR="007746EE" w:rsidRPr="00493270">
        <w:rPr>
          <w:rFonts w:ascii="Arial" w:eastAsia="Times New Roman" w:hAnsi="Arial" w:cs="Arial"/>
          <w:lang w:val="es-ES_tradnl" w:eastAsia="es-ES"/>
        </w:rPr>
        <w:t xml:space="preserve"> por </w:t>
      </w:r>
      <w:r w:rsidR="00801F08" w:rsidRPr="00493270">
        <w:rPr>
          <w:rFonts w:ascii="Arial" w:eastAsia="Times New Roman" w:hAnsi="Arial" w:cs="Arial"/>
          <w:lang w:val="es-ES_tradnl" w:eastAsia="es-ES"/>
        </w:rPr>
        <w:t>estos,</w:t>
      </w:r>
      <w:r w:rsidR="00141E95" w:rsidRPr="00493270">
        <w:rPr>
          <w:rFonts w:ascii="Arial" w:eastAsia="Times New Roman" w:hAnsi="Arial" w:cs="Arial"/>
          <w:lang w:val="es-ES_tradnl" w:eastAsia="es-ES"/>
        </w:rPr>
        <w:t xml:space="preserve"> o aquellos que dispongan las entidades para estos efectos.</w:t>
      </w:r>
    </w:p>
    <w:p w14:paraId="6DDD708C" w14:textId="77777777" w:rsidR="007746EE" w:rsidRPr="00493270" w:rsidRDefault="007746EE" w:rsidP="000D1A82">
      <w:pPr>
        <w:spacing w:after="0" w:line="276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CB7778D" w14:textId="48B42F35" w:rsidR="00AD2B02" w:rsidRPr="00493270" w:rsidRDefault="00157710" w:rsidP="000D1A82">
      <w:pPr>
        <w:spacing w:after="0" w:line="276" w:lineRule="auto"/>
        <w:jc w:val="both"/>
        <w:rPr>
          <w:rFonts w:ascii="Arial" w:eastAsia="Times New Roman" w:hAnsi="Arial" w:cs="Arial"/>
          <w:lang w:val="es-ES_tradnl" w:eastAsia="es-ES"/>
        </w:rPr>
      </w:pPr>
      <w:r w:rsidRPr="00493270">
        <w:rPr>
          <w:rFonts w:ascii="Arial" w:eastAsia="Times New Roman" w:hAnsi="Arial" w:cs="Arial"/>
          <w:lang w:val="es-ES_tradnl" w:eastAsia="es-ES"/>
        </w:rPr>
        <w:t xml:space="preserve">Es necesario </w:t>
      </w:r>
      <w:r w:rsidR="00AD2B02" w:rsidRPr="00493270">
        <w:rPr>
          <w:rFonts w:ascii="Arial" w:eastAsia="Times New Roman" w:hAnsi="Arial" w:cs="Arial"/>
          <w:lang w:val="es-ES_tradnl" w:eastAsia="es-ES"/>
        </w:rPr>
        <w:t>conserva</w:t>
      </w:r>
      <w:r w:rsidRPr="00493270">
        <w:rPr>
          <w:rFonts w:ascii="Arial" w:eastAsia="Times New Roman" w:hAnsi="Arial" w:cs="Arial"/>
          <w:lang w:val="es-ES_tradnl" w:eastAsia="es-ES"/>
        </w:rPr>
        <w:t>r</w:t>
      </w:r>
      <w:r w:rsidR="00AD2B02" w:rsidRPr="00493270">
        <w:rPr>
          <w:rFonts w:ascii="Arial" w:eastAsia="Times New Roman" w:hAnsi="Arial" w:cs="Arial"/>
          <w:lang w:val="es-ES_tradnl" w:eastAsia="es-ES"/>
        </w:rPr>
        <w:t xml:space="preserve"> </w:t>
      </w:r>
      <w:r w:rsidR="00CC60B4" w:rsidRPr="00493270">
        <w:rPr>
          <w:rFonts w:ascii="Arial" w:eastAsia="Times New Roman" w:hAnsi="Arial" w:cs="Arial"/>
          <w:lang w:val="es-ES_tradnl" w:eastAsia="es-ES"/>
        </w:rPr>
        <w:t xml:space="preserve">el </w:t>
      </w:r>
      <w:r w:rsidR="00AD2B02" w:rsidRPr="00493270">
        <w:rPr>
          <w:rFonts w:ascii="Arial" w:eastAsia="Times New Roman" w:hAnsi="Arial" w:cs="Arial"/>
          <w:lang w:val="es-ES_tradnl" w:eastAsia="es-ES"/>
        </w:rPr>
        <w:t xml:space="preserve">soporte de </w:t>
      </w:r>
      <w:r w:rsidRPr="00493270">
        <w:rPr>
          <w:rFonts w:ascii="Arial" w:eastAsia="Times New Roman" w:hAnsi="Arial" w:cs="Arial"/>
          <w:lang w:val="es-ES_tradnl" w:eastAsia="es-ES"/>
        </w:rPr>
        <w:t xml:space="preserve">la gestión realizada para informar al cliente sobre </w:t>
      </w:r>
      <w:r w:rsidR="00B2226D" w:rsidRPr="00493270">
        <w:rPr>
          <w:rFonts w:ascii="Arial" w:eastAsia="Times New Roman" w:hAnsi="Arial" w:cs="Arial"/>
          <w:lang w:val="es-ES_tradnl" w:eastAsia="es-ES"/>
        </w:rPr>
        <w:t>las</w:t>
      </w:r>
      <w:r w:rsidR="003467FC" w:rsidRPr="00493270">
        <w:rPr>
          <w:rFonts w:ascii="Arial" w:eastAsia="Times New Roman" w:hAnsi="Arial" w:cs="Arial"/>
          <w:lang w:val="es-ES_tradnl" w:eastAsia="es-ES"/>
        </w:rPr>
        <w:t xml:space="preserve"> </w:t>
      </w:r>
      <w:r w:rsidR="00B2226D" w:rsidRPr="00493270">
        <w:rPr>
          <w:rFonts w:ascii="Arial" w:eastAsia="Times New Roman" w:hAnsi="Arial" w:cs="Arial"/>
          <w:lang w:val="es-ES_tradnl" w:eastAsia="es-ES"/>
        </w:rPr>
        <w:t>medidas</w:t>
      </w:r>
      <w:r w:rsidR="003467FC" w:rsidRPr="00493270">
        <w:rPr>
          <w:rFonts w:ascii="Arial" w:eastAsia="Times New Roman" w:hAnsi="Arial" w:cs="Arial"/>
          <w:lang w:val="es-ES_tradnl" w:eastAsia="es-ES"/>
        </w:rPr>
        <w:t xml:space="preserve"> disponibles</w:t>
      </w:r>
      <w:r w:rsidRPr="00493270">
        <w:rPr>
          <w:rFonts w:ascii="Arial" w:eastAsia="Times New Roman" w:hAnsi="Arial" w:cs="Arial"/>
          <w:lang w:val="es-ES_tradnl" w:eastAsia="es-ES"/>
        </w:rPr>
        <w:t xml:space="preserve"> y </w:t>
      </w:r>
      <w:r w:rsidR="003467FC" w:rsidRPr="00493270">
        <w:rPr>
          <w:rFonts w:ascii="Arial" w:eastAsia="Times New Roman" w:hAnsi="Arial" w:cs="Arial"/>
          <w:lang w:val="es-ES_tradnl" w:eastAsia="es-ES"/>
        </w:rPr>
        <w:t xml:space="preserve">señalar </w:t>
      </w:r>
      <w:r w:rsidR="00E3707E" w:rsidRPr="00493270">
        <w:rPr>
          <w:rFonts w:ascii="Arial" w:eastAsia="Times New Roman" w:hAnsi="Arial" w:cs="Arial"/>
          <w:lang w:val="es-ES_tradnl" w:eastAsia="es-ES"/>
        </w:rPr>
        <w:t>que,</w:t>
      </w:r>
      <w:r w:rsidR="003467FC" w:rsidRPr="00493270">
        <w:rPr>
          <w:rFonts w:ascii="Arial" w:eastAsia="Times New Roman" w:hAnsi="Arial" w:cs="Arial"/>
          <w:lang w:val="es-ES_tradnl" w:eastAsia="es-ES"/>
        </w:rPr>
        <w:t xml:space="preserve"> al</w:t>
      </w:r>
      <w:r w:rsidRPr="00493270">
        <w:rPr>
          <w:rFonts w:ascii="Arial" w:eastAsia="Times New Roman" w:hAnsi="Arial" w:cs="Arial"/>
          <w:lang w:val="es-ES_tradnl" w:eastAsia="es-ES"/>
        </w:rPr>
        <w:t xml:space="preserve"> no recibir respuesta </w:t>
      </w:r>
      <w:r w:rsidR="003467FC" w:rsidRPr="00493270">
        <w:rPr>
          <w:rFonts w:ascii="Arial" w:eastAsia="Times New Roman" w:hAnsi="Arial" w:cs="Arial"/>
          <w:lang w:val="es-ES_tradnl" w:eastAsia="es-ES"/>
        </w:rPr>
        <w:t>explícita</w:t>
      </w:r>
      <w:r w:rsidR="00906377" w:rsidRPr="00493270">
        <w:rPr>
          <w:rFonts w:ascii="Arial" w:eastAsia="Times New Roman" w:hAnsi="Arial" w:cs="Arial"/>
          <w:lang w:val="es-ES_tradnl" w:eastAsia="es-ES"/>
        </w:rPr>
        <w:t xml:space="preserve"> </w:t>
      </w:r>
      <w:r w:rsidR="00A92145" w:rsidRPr="00493270">
        <w:rPr>
          <w:rFonts w:ascii="Arial" w:eastAsia="Times New Roman" w:hAnsi="Arial" w:cs="Arial"/>
          <w:lang w:val="es-ES_tradnl" w:eastAsia="es-ES"/>
        </w:rPr>
        <w:t xml:space="preserve">de su rechazo </w:t>
      </w:r>
      <w:r w:rsidR="00906377" w:rsidRPr="00493270">
        <w:rPr>
          <w:rFonts w:ascii="Arial" w:eastAsia="Times New Roman" w:hAnsi="Arial" w:cs="Arial"/>
          <w:lang w:val="es-ES_tradnl" w:eastAsia="es-ES"/>
        </w:rPr>
        <w:t>dentro del término que establezca la entidad</w:t>
      </w:r>
      <w:r w:rsidR="00A92145" w:rsidRPr="00493270">
        <w:rPr>
          <w:rFonts w:ascii="Arial" w:eastAsia="Times New Roman" w:hAnsi="Arial" w:cs="Arial"/>
          <w:lang w:val="es-ES_tradnl" w:eastAsia="es-ES"/>
        </w:rPr>
        <w:t>,</w:t>
      </w:r>
      <w:r w:rsidR="00906377" w:rsidRPr="00493270">
        <w:rPr>
          <w:rFonts w:ascii="Arial" w:eastAsia="Times New Roman" w:hAnsi="Arial" w:cs="Arial"/>
          <w:lang w:val="es-ES_tradnl" w:eastAsia="es-ES"/>
        </w:rPr>
        <w:t xml:space="preserve"> </w:t>
      </w:r>
      <w:r w:rsidR="00B2226D" w:rsidRPr="00493270">
        <w:rPr>
          <w:rFonts w:ascii="Arial" w:eastAsia="Times New Roman" w:hAnsi="Arial" w:cs="Arial"/>
          <w:lang w:val="es-ES_tradnl" w:eastAsia="es-ES"/>
        </w:rPr>
        <w:t>ésta</w:t>
      </w:r>
      <w:r w:rsidR="003467FC" w:rsidRPr="00493270">
        <w:rPr>
          <w:rFonts w:ascii="Arial" w:eastAsia="Times New Roman" w:hAnsi="Arial" w:cs="Arial"/>
          <w:lang w:val="es-ES_tradnl" w:eastAsia="es-ES"/>
        </w:rPr>
        <w:t xml:space="preserve"> </w:t>
      </w:r>
      <w:r w:rsidR="00B2226D" w:rsidRPr="00493270">
        <w:rPr>
          <w:rFonts w:ascii="Arial" w:eastAsia="Times New Roman" w:hAnsi="Arial" w:cs="Arial"/>
          <w:lang w:val="es-ES_tradnl" w:eastAsia="es-ES"/>
        </w:rPr>
        <w:t>se considerará aceptada</w:t>
      </w:r>
      <w:r w:rsidR="00AD2B02" w:rsidRPr="00493270">
        <w:rPr>
          <w:rFonts w:ascii="Arial" w:eastAsia="Times New Roman" w:hAnsi="Arial" w:cs="Arial"/>
          <w:lang w:val="es-ES_tradnl" w:eastAsia="es-ES"/>
        </w:rPr>
        <w:t>.</w:t>
      </w:r>
      <w:r w:rsidR="00CC60B4" w:rsidRPr="00493270">
        <w:rPr>
          <w:rFonts w:ascii="Arial" w:eastAsia="Times New Roman" w:hAnsi="Arial" w:cs="Arial"/>
          <w:lang w:val="es-ES_tradnl" w:eastAsia="es-ES"/>
        </w:rPr>
        <w:t xml:space="preserve"> Dicho plazo no podrá ser inferior a 8 días calendario.</w:t>
      </w:r>
    </w:p>
    <w:p w14:paraId="11B739F0" w14:textId="3D367A0A" w:rsidR="00141E95" w:rsidRPr="00493270" w:rsidRDefault="00141E95" w:rsidP="000D1A82">
      <w:pPr>
        <w:spacing w:after="0" w:line="276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B674AB4" w14:textId="2FFC1EBD" w:rsidR="00157A1B" w:rsidRPr="00493270" w:rsidRDefault="00C947DA" w:rsidP="000D1A82">
      <w:pPr>
        <w:spacing w:line="276" w:lineRule="auto"/>
        <w:jc w:val="both"/>
        <w:rPr>
          <w:rFonts w:ascii="Arial" w:eastAsia="Times New Roman" w:hAnsi="Arial" w:cs="Arial"/>
          <w:lang w:val="es-ES_tradnl" w:eastAsia="es-ES"/>
        </w:rPr>
      </w:pPr>
      <w:r w:rsidRPr="00493270">
        <w:rPr>
          <w:rFonts w:ascii="Arial" w:eastAsia="Times New Roman" w:hAnsi="Arial" w:cs="Arial"/>
          <w:b/>
          <w:bCs/>
          <w:lang w:val="es-ES_tradnl" w:eastAsia="es-ES"/>
        </w:rPr>
        <w:t>TERCERA</w:t>
      </w:r>
      <w:r w:rsidR="001D7049" w:rsidRPr="00493270">
        <w:rPr>
          <w:rFonts w:ascii="Arial" w:eastAsia="Times New Roman" w:hAnsi="Arial" w:cs="Arial"/>
          <w:b/>
          <w:bCs/>
          <w:lang w:val="es-ES_tradnl" w:eastAsia="es-ES"/>
        </w:rPr>
        <w:t xml:space="preserve">. </w:t>
      </w:r>
      <w:r w:rsidR="001D7049" w:rsidRPr="00493270">
        <w:rPr>
          <w:rFonts w:ascii="Arial" w:eastAsia="Times New Roman" w:hAnsi="Arial" w:cs="Arial"/>
          <w:lang w:val="es-ES_tradnl" w:eastAsia="es-ES"/>
        </w:rPr>
        <w:t>L</w:t>
      </w:r>
      <w:r w:rsidR="00174A61" w:rsidRPr="00493270">
        <w:rPr>
          <w:rFonts w:ascii="Arial" w:eastAsia="Times New Roman" w:hAnsi="Arial" w:cs="Arial"/>
          <w:lang w:val="es-ES_tradnl" w:eastAsia="es-ES"/>
        </w:rPr>
        <w:t xml:space="preserve">as entidades </w:t>
      </w:r>
      <w:r w:rsidR="001D7049" w:rsidRPr="00493270">
        <w:rPr>
          <w:rFonts w:ascii="Arial" w:eastAsia="Times New Roman" w:hAnsi="Arial" w:cs="Arial"/>
          <w:lang w:val="es-ES_tradnl" w:eastAsia="es-ES"/>
        </w:rPr>
        <w:t xml:space="preserve">deben </w:t>
      </w:r>
      <w:r w:rsidR="00174A61" w:rsidRPr="00493270">
        <w:rPr>
          <w:rFonts w:ascii="Arial" w:eastAsia="Times New Roman" w:hAnsi="Arial" w:cs="Arial"/>
          <w:lang w:val="es-ES_tradnl" w:eastAsia="es-ES"/>
        </w:rPr>
        <w:t xml:space="preserve">explicar de manera clara a los consumidores financieros, cuando se definan periodos de gracia o </w:t>
      </w:r>
      <w:r w:rsidR="007746EE" w:rsidRPr="00493270">
        <w:rPr>
          <w:rFonts w:ascii="Arial" w:eastAsia="Times New Roman" w:hAnsi="Arial" w:cs="Arial"/>
          <w:lang w:val="es-ES_tradnl" w:eastAsia="es-ES"/>
        </w:rPr>
        <w:t>prórrogas</w:t>
      </w:r>
      <w:r w:rsidR="00174A61" w:rsidRPr="00493270">
        <w:rPr>
          <w:rFonts w:ascii="Arial" w:eastAsia="Times New Roman" w:hAnsi="Arial" w:cs="Arial"/>
          <w:lang w:val="es-ES_tradnl" w:eastAsia="es-ES"/>
        </w:rPr>
        <w:t>, en qué consiste cada figura y si la misma aplica sobre capital,</w:t>
      </w:r>
      <w:r w:rsidR="00B75A7B" w:rsidRPr="00493270">
        <w:rPr>
          <w:rFonts w:ascii="Arial" w:eastAsia="Times New Roman" w:hAnsi="Arial" w:cs="Arial"/>
          <w:lang w:val="es-ES_tradnl" w:eastAsia="es-ES"/>
        </w:rPr>
        <w:t xml:space="preserve"> </w:t>
      </w:r>
      <w:r w:rsidR="00174A61" w:rsidRPr="00493270">
        <w:rPr>
          <w:rFonts w:ascii="Arial" w:eastAsia="Times New Roman" w:hAnsi="Arial" w:cs="Arial"/>
          <w:lang w:val="es-ES_tradnl" w:eastAsia="es-ES"/>
        </w:rPr>
        <w:t xml:space="preserve">intereses u otros conceptos (ej. Seguros, </w:t>
      </w:r>
      <w:r w:rsidR="0024181B" w:rsidRPr="00493270">
        <w:rPr>
          <w:rFonts w:ascii="Arial" w:eastAsia="Times New Roman" w:hAnsi="Arial" w:cs="Arial"/>
          <w:lang w:val="es-ES_tradnl" w:eastAsia="es-ES"/>
        </w:rPr>
        <w:t>cuotas</w:t>
      </w:r>
      <w:r w:rsidR="00174A61" w:rsidRPr="00493270">
        <w:rPr>
          <w:rFonts w:ascii="Arial" w:eastAsia="Times New Roman" w:hAnsi="Arial" w:cs="Arial"/>
          <w:lang w:val="es-ES_tradnl" w:eastAsia="es-ES"/>
        </w:rPr>
        <w:t xml:space="preserve"> de manejo</w:t>
      </w:r>
      <w:r w:rsidR="003D4E1B" w:rsidRPr="00493270">
        <w:rPr>
          <w:rFonts w:ascii="Arial" w:eastAsia="Times New Roman" w:hAnsi="Arial" w:cs="Arial"/>
          <w:lang w:val="es-ES_tradnl" w:eastAsia="es-ES"/>
        </w:rPr>
        <w:t>, etc.</w:t>
      </w:r>
      <w:r w:rsidR="00174A61" w:rsidRPr="00493270">
        <w:rPr>
          <w:rFonts w:ascii="Arial" w:eastAsia="Times New Roman" w:hAnsi="Arial" w:cs="Arial"/>
          <w:lang w:val="es-ES_tradnl" w:eastAsia="es-ES"/>
        </w:rPr>
        <w:t xml:space="preserve">). </w:t>
      </w:r>
      <w:r w:rsidR="005C6A21" w:rsidRPr="00493270">
        <w:rPr>
          <w:rFonts w:ascii="Arial" w:eastAsia="Times New Roman" w:hAnsi="Arial" w:cs="Arial"/>
          <w:lang w:val="es-ES_tradnl" w:eastAsia="es-ES"/>
        </w:rPr>
        <w:t xml:space="preserve">Para el efecto podrán emplear los mecanismos digitales </w:t>
      </w:r>
      <w:r w:rsidR="00F22FE4" w:rsidRPr="00493270">
        <w:rPr>
          <w:rFonts w:ascii="Arial" w:eastAsia="Times New Roman" w:hAnsi="Arial" w:cs="Arial"/>
          <w:lang w:val="es-ES_tradnl" w:eastAsia="es-ES"/>
        </w:rPr>
        <w:t xml:space="preserve">y otros canales </w:t>
      </w:r>
      <w:r w:rsidR="005C6A21" w:rsidRPr="00493270">
        <w:rPr>
          <w:rFonts w:ascii="Arial" w:eastAsia="Times New Roman" w:hAnsi="Arial" w:cs="Arial"/>
          <w:lang w:val="es-ES_tradnl" w:eastAsia="es-ES"/>
        </w:rPr>
        <w:t>que tengan a su disposición, que permita que los consumidores estén enterados y comprendan las nuevas condiciones.</w:t>
      </w:r>
    </w:p>
    <w:p w14:paraId="633D6BB3" w14:textId="6A235E44" w:rsidR="009D479E" w:rsidRPr="00493270" w:rsidRDefault="00C947DA" w:rsidP="000D1A82">
      <w:pPr>
        <w:spacing w:line="276" w:lineRule="auto"/>
        <w:jc w:val="both"/>
        <w:rPr>
          <w:rFonts w:ascii="Arial" w:eastAsia="Times New Roman" w:hAnsi="Arial" w:cs="Arial"/>
          <w:lang w:val="es-ES_tradnl" w:eastAsia="es-ES"/>
        </w:rPr>
      </w:pPr>
      <w:r w:rsidRPr="00493270">
        <w:rPr>
          <w:rFonts w:ascii="Arial" w:eastAsia="Times New Roman" w:hAnsi="Arial" w:cs="Arial"/>
          <w:b/>
          <w:lang w:val="es-ES_tradnl" w:eastAsia="es-ES"/>
        </w:rPr>
        <w:t>CUARTA</w:t>
      </w:r>
      <w:r w:rsidR="00AD2B02" w:rsidRPr="00493270">
        <w:rPr>
          <w:rFonts w:ascii="Arial" w:eastAsia="Times New Roman" w:hAnsi="Arial" w:cs="Arial"/>
          <w:b/>
          <w:lang w:val="es-ES_tradnl" w:eastAsia="es-ES"/>
        </w:rPr>
        <w:t xml:space="preserve">: </w:t>
      </w:r>
      <w:r w:rsidR="00382750" w:rsidRPr="00493270">
        <w:rPr>
          <w:rFonts w:ascii="Arial" w:eastAsia="Times New Roman" w:hAnsi="Arial" w:cs="Arial"/>
          <w:lang w:val="es-ES_tradnl" w:eastAsia="es-ES"/>
        </w:rPr>
        <w:t xml:space="preserve">El </w:t>
      </w:r>
      <w:r w:rsidR="00D67A8B" w:rsidRPr="00493270">
        <w:rPr>
          <w:rFonts w:ascii="Arial" w:eastAsia="Times New Roman" w:hAnsi="Arial" w:cs="Arial"/>
          <w:lang w:val="es-ES_tradnl" w:eastAsia="es-ES"/>
        </w:rPr>
        <w:t xml:space="preserve">otorgamiento </w:t>
      </w:r>
      <w:r w:rsidR="00AD2B02" w:rsidRPr="00493270">
        <w:rPr>
          <w:rFonts w:ascii="Arial" w:eastAsia="Times New Roman" w:hAnsi="Arial" w:cs="Arial"/>
          <w:lang w:val="es-ES_tradnl" w:eastAsia="es-ES"/>
        </w:rPr>
        <w:t>de periodos de gracia</w:t>
      </w:r>
      <w:r w:rsidR="009D479E" w:rsidRPr="00493270">
        <w:rPr>
          <w:rFonts w:ascii="Arial" w:eastAsia="Times New Roman" w:hAnsi="Arial" w:cs="Arial"/>
          <w:lang w:val="es-ES_tradnl" w:eastAsia="es-ES"/>
        </w:rPr>
        <w:t xml:space="preserve"> o prórrogas</w:t>
      </w:r>
      <w:r w:rsidR="00AD2B02" w:rsidRPr="00493270">
        <w:rPr>
          <w:rFonts w:ascii="Arial" w:eastAsia="Times New Roman" w:hAnsi="Arial" w:cs="Arial"/>
          <w:lang w:val="es-ES_tradnl" w:eastAsia="es-ES"/>
        </w:rPr>
        <w:t>, así como los cambios a las condiciones del crédito en los términos establecidos en la Circular Externa 007</w:t>
      </w:r>
      <w:r w:rsidR="009D479E" w:rsidRPr="00493270">
        <w:rPr>
          <w:rFonts w:ascii="Arial" w:eastAsia="Times New Roman" w:hAnsi="Arial" w:cs="Arial"/>
          <w:lang w:val="es-ES_tradnl" w:eastAsia="es-ES"/>
        </w:rPr>
        <w:t xml:space="preserve"> y en la </w:t>
      </w:r>
      <w:r w:rsidR="009D479E" w:rsidRPr="00493270">
        <w:rPr>
          <w:rFonts w:ascii="Arial" w:eastAsia="Times New Roman" w:hAnsi="Arial" w:cs="Arial"/>
          <w:lang w:val="es-ES_tradnl" w:eastAsia="es-ES"/>
        </w:rPr>
        <w:lastRenderedPageBreak/>
        <w:t xml:space="preserve">presente circular, </w:t>
      </w:r>
      <w:r w:rsidR="00AD2B02" w:rsidRPr="00493270">
        <w:rPr>
          <w:rFonts w:ascii="Arial" w:eastAsia="Times New Roman" w:hAnsi="Arial" w:cs="Arial"/>
          <w:lang w:val="es-ES_tradnl" w:eastAsia="es-ES"/>
        </w:rPr>
        <w:t xml:space="preserve">no constituye una cláusula o práctica abusiva, en particular las consagradas en los </w:t>
      </w:r>
      <w:proofErr w:type="spellStart"/>
      <w:r w:rsidR="00AD2B02" w:rsidRPr="00493270">
        <w:rPr>
          <w:rFonts w:ascii="Arial" w:eastAsia="Times New Roman" w:hAnsi="Arial" w:cs="Arial"/>
          <w:lang w:val="es-ES_tradnl" w:eastAsia="es-ES"/>
        </w:rPr>
        <w:t>subnumerales</w:t>
      </w:r>
      <w:proofErr w:type="spellEnd"/>
      <w:r w:rsidR="00AD2B02" w:rsidRPr="00493270">
        <w:rPr>
          <w:rFonts w:ascii="Arial" w:eastAsia="Times New Roman" w:hAnsi="Arial" w:cs="Arial"/>
          <w:lang w:val="es-ES_tradnl" w:eastAsia="es-ES"/>
        </w:rPr>
        <w:t xml:space="preserve"> 6.1.5, 6.1.5.6 y 6.2.22 de la Parte I, Título III, Capítulo I de la Circular Básica Jurídica, siempre que el deudor tenga la posibilidad de ejercer el derecho a rechazar las nuevas condiciones.</w:t>
      </w:r>
    </w:p>
    <w:p w14:paraId="52CD1E9B" w14:textId="77777777" w:rsidR="00CC60B4" w:rsidRPr="00493270" w:rsidRDefault="00C947DA" w:rsidP="000D1A82">
      <w:pPr>
        <w:spacing w:line="276" w:lineRule="auto"/>
        <w:jc w:val="both"/>
        <w:rPr>
          <w:rFonts w:ascii="Arial" w:hAnsi="Arial" w:cs="Arial"/>
        </w:rPr>
      </w:pPr>
      <w:r w:rsidRPr="00493270">
        <w:rPr>
          <w:rFonts w:ascii="Arial" w:hAnsi="Arial" w:cs="Arial"/>
          <w:b/>
          <w:bCs/>
        </w:rPr>
        <w:t>QUINTA</w:t>
      </w:r>
      <w:r w:rsidR="00592447" w:rsidRPr="00493270">
        <w:rPr>
          <w:rFonts w:ascii="Arial" w:hAnsi="Arial" w:cs="Arial"/>
          <w:b/>
          <w:bCs/>
        </w:rPr>
        <w:t>.</w:t>
      </w:r>
      <w:r w:rsidR="00592447" w:rsidRPr="00493270">
        <w:rPr>
          <w:rFonts w:ascii="Arial" w:hAnsi="Arial" w:cs="Arial"/>
        </w:rPr>
        <w:t xml:space="preserve"> </w:t>
      </w:r>
      <w:r w:rsidR="002E4694" w:rsidRPr="00493270">
        <w:rPr>
          <w:rFonts w:ascii="Arial" w:hAnsi="Arial" w:cs="Arial"/>
        </w:rPr>
        <w:t>Las instrucciones impartidas en la C</w:t>
      </w:r>
      <w:r w:rsidR="00CC60B4" w:rsidRPr="00493270">
        <w:rPr>
          <w:rFonts w:ascii="Arial" w:hAnsi="Arial" w:cs="Arial"/>
        </w:rPr>
        <w:t xml:space="preserve">ircular </w:t>
      </w:r>
      <w:r w:rsidR="002E4694" w:rsidRPr="00493270">
        <w:rPr>
          <w:rFonts w:ascii="Arial" w:hAnsi="Arial" w:cs="Arial"/>
        </w:rPr>
        <w:t>E</w:t>
      </w:r>
      <w:r w:rsidR="00CC60B4" w:rsidRPr="00493270">
        <w:rPr>
          <w:rFonts w:ascii="Arial" w:hAnsi="Arial" w:cs="Arial"/>
        </w:rPr>
        <w:t>xterna</w:t>
      </w:r>
      <w:r w:rsidR="002E4694" w:rsidRPr="00493270">
        <w:rPr>
          <w:rFonts w:ascii="Arial" w:hAnsi="Arial" w:cs="Arial"/>
        </w:rPr>
        <w:t xml:space="preserve"> 007 de 2020, </w:t>
      </w:r>
      <w:r w:rsidR="004B1201" w:rsidRPr="00493270">
        <w:rPr>
          <w:rFonts w:ascii="Arial" w:hAnsi="Arial" w:cs="Arial"/>
        </w:rPr>
        <w:t xml:space="preserve">también </w:t>
      </w:r>
      <w:r w:rsidR="002E4694" w:rsidRPr="00493270">
        <w:rPr>
          <w:rFonts w:ascii="Arial" w:hAnsi="Arial" w:cs="Arial"/>
        </w:rPr>
        <w:t xml:space="preserve">podrán ser aplicadas a los </w:t>
      </w:r>
      <w:r w:rsidR="007D77E5" w:rsidRPr="00493270">
        <w:rPr>
          <w:rFonts w:ascii="Arial" w:hAnsi="Arial" w:cs="Arial"/>
        </w:rPr>
        <w:t>créditos que al 29 de febrero de 2020 registraron mora mayor</w:t>
      </w:r>
      <w:r w:rsidR="004B1201" w:rsidRPr="00493270">
        <w:rPr>
          <w:rFonts w:ascii="Arial" w:hAnsi="Arial" w:cs="Arial"/>
        </w:rPr>
        <w:t xml:space="preserve"> o igual</w:t>
      </w:r>
      <w:r w:rsidR="007D77E5" w:rsidRPr="00493270">
        <w:rPr>
          <w:rFonts w:ascii="Arial" w:hAnsi="Arial" w:cs="Arial"/>
        </w:rPr>
        <w:t xml:space="preserve"> a 30 días y menor o igual a 60 días. </w:t>
      </w:r>
    </w:p>
    <w:p w14:paraId="5BF02DE0" w14:textId="76340BFA" w:rsidR="00AD2B02" w:rsidRPr="00493270" w:rsidRDefault="009977A3" w:rsidP="000D1A82">
      <w:pPr>
        <w:spacing w:line="276" w:lineRule="auto"/>
        <w:jc w:val="both"/>
        <w:rPr>
          <w:rFonts w:ascii="Arial" w:hAnsi="Arial" w:cs="Arial"/>
        </w:rPr>
      </w:pPr>
      <w:r w:rsidRPr="00493270">
        <w:rPr>
          <w:rFonts w:ascii="Arial" w:eastAsia="Times New Roman" w:hAnsi="Arial" w:cs="Arial"/>
          <w:b/>
          <w:lang w:val="es-ES_tradnl" w:eastAsia="es-ES"/>
        </w:rPr>
        <w:t>SEXTA</w:t>
      </w:r>
      <w:r w:rsidR="00F87D7E" w:rsidRPr="00493270">
        <w:rPr>
          <w:rFonts w:ascii="Arial" w:eastAsia="Times New Roman" w:hAnsi="Arial" w:cs="Arial"/>
          <w:b/>
          <w:lang w:val="es-ES_tradnl" w:eastAsia="es-ES"/>
        </w:rPr>
        <w:t>:</w:t>
      </w:r>
      <w:r w:rsidR="00AD2B02" w:rsidRPr="00493270">
        <w:rPr>
          <w:rFonts w:ascii="Arial" w:eastAsia="Times New Roman" w:hAnsi="Arial" w:cs="Arial"/>
          <w:b/>
          <w:lang w:val="es-ES_tradnl" w:eastAsia="es-ES"/>
        </w:rPr>
        <w:t xml:space="preserve"> </w:t>
      </w:r>
      <w:r w:rsidR="00AD2B02" w:rsidRPr="00493270">
        <w:rPr>
          <w:rFonts w:ascii="Arial" w:eastAsia="Times New Roman" w:hAnsi="Arial" w:cs="Arial"/>
          <w:lang w:val="es-ES_tradnl" w:eastAsia="es-ES"/>
        </w:rPr>
        <w:t>La presente Circular rige a partir de su expedición</w:t>
      </w:r>
      <w:r w:rsidR="00932707" w:rsidRPr="00493270">
        <w:rPr>
          <w:rFonts w:ascii="Arial" w:eastAsia="Times New Roman" w:hAnsi="Arial" w:cs="Arial"/>
          <w:lang w:val="es-ES_tradnl" w:eastAsia="es-ES"/>
        </w:rPr>
        <w:t>.</w:t>
      </w:r>
    </w:p>
    <w:p w14:paraId="1924E584" w14:textId="507A07E8" w:rsidR="00FE7297" w:rsidRPr="00493270" w:rsidRDefault="00FE7297" w:rsidP="000D1A82">
      <w:pPr>
        <w:spacing w:line="276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48E400C" w14:textId="221C04F0" w:rsidR="00C63D69" w:rsidRPr="00493270" w:rsidRDefault="00C63D69" w:rsidP="000D1A82">
      <w:pPr>
        <w:spacing w:line="276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7F642DB" w14:textId="77777777" w:rsidR="00CC60B4" w:rsidRPr="00493270" w:rsidRDefault="00CC60B4" w:rsidP="000D1A82">
      <w:pPr>
        <w:spacing w:line="276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B763330" w14:textId="69F196F5" w:rsidR="00FE7297" w:rsidRPr="00493270" w:rsidRDefault="00FE7297" w:rsidP="00FE7297">
      <w:pPr>
        <w:widowControl w:val="0"/>
        <w:tabs>
          <w:tab w:val="left" w:pos="284"/>
          <w:tab w:val="left" w:pos="450"/>
          <w:tab w:val="left" w:pos="1665"/>
        </w:tabs>
        <w:adjustRightInd w:val="0"/>
        <w:spacing w:after="0"/>
        <w:jc w:val="both"/>
        <w:rPr>
          <w:rFonts w:ascii="Arial" w:hAnsi="Arial" w:cs="Arial"/>
          <w:b/>
        </w:rPr>
      </w:pPr>
      <w:r w:rsidRPr="00493270">
        <w:rPr>
          <w:rFonts w:ascii="Arial" w:hAnsi="Arial" w:cs="Arial"/>
          <w:b/>
        </w:rPr>
        <w:t>JORGE CASTAÑO GUTI</w:t>
      </w:r>
      <w:r w:rsidR="003D4E1B" w:rsidRPr="00493270">
        <w:rPr>
          <w:rFonts w:ascii="Arial" w:hAnsi="Arial" w:cs="Arial"/>
          <w:b/>
        </w:rPr>
        <w:t>É</w:t>
      </w:r>
      <w:r w:rsidRPr="00493270">
        <w:rPr>
          <w:rFonts w:ascii="Arial" w:hAnsi="Arial" w:cs="Arial"/>
          <w:b/>
        </w:rPr>
        <w:t>RREZ</w:t>
      </w:r>
    </w:p>
    <w:p w14:paraId="50965C67" w14:textId="77777777" w:rsidR="00FE7297" w:rsidRPr="00493270" w:rsidRDefault="00FE7297" w:rsidP="00FE7297">
      <w:pPr>
        <w:tabs>
          <w:tab w:val="left" w:pos="284"/>
        </w:tabs>
        <w:spacing w:after="0"/>
        <w:ind w:right="-160"/>
        <w:outlineLvl w:val="0"/>
        <w:rPr>
          <w:rFonts w:ascii="Arial" w:hAnsi="Arial" w:cs="Arial"/>
        </w:rPr>
      </w:pPr>
      <w:r w:rsidRPr="00493270">
        <w:rPr>
          <w:rFonts w:ascii="Arial" w:hAnsi="Arial" w:cs="Arial"/>
        </w:rPr>
        <w:t xml:space="preserve">Superintendente Financiero de Colombia </w:t>
      </w:r>
    </w:p>
    <w:p w14:paraId="3363BC74" w14:textId="77777777" w:rsidR="00FE7297" w:rsidRPr="00493270" w:rsidRDefault="00FE7297" w:rsidP="00FE7297">
      <w:pPr>
        <w:pStyle w:val="Sinespaciado"/>
        <w:rPr>
          <w:rFonts w:cs="Arial"/>
          <w:sz w:val="22"/>
          <w:szCs w:val="22"/>
          <w:lang w:val="es-ES"/>
        </w:rPr>
      </w:pPr>
      <w:r w:rsidRPr="00493270">
        <w:rPr>
          <w:rFonts w:cs="Arial"/>
          <w:sz w:val="22"/>
          <w:szCs w:val="22"/>
          <w:lang w:val="es-ES"/>
        </w:rPr>
        <w:t>50000</w:t>
      </w:r>
    </w:p>
    <w:p w14:paraId="1F3D3DBD" w14:textId="77777777" w:rsidR="00FE7297" w:rsidRPr="00493270" w:rsidRDefault="00FE7297" w:rsidP="000D1A82">
      <w:pPr>
        <w:spacing w:line="276" w:lineRule="auto"/>
        <w:jc w:val="both"/>
        <w:rPr>
          <w:rFonts w:ascii="Arial" w:eastAsia="Times New Roman" w:hAnsi="Arial" w:cs="Arial"/>
          <w:lang w:val="es-ES_tradnl" w:eastAsia="es-ES"/>
        </w:rPr>
      </w:pPr>
    </w:p>
    <w:sectPr w:rsidR="00FE7297" w:rsidRPr="00493270" w:rsidSect="00F53945">
      <w:headerReference w:type="default" r:id="rId12"/>
      <w:head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C2FAD" w14:textId="77777777" w:rsidR="00E1085C" w:rsidRDefault="00E1085C" w:rsidP="00F53945">
      <w:pPr>
        <w:spacing w:after="0" w:line="240" w:lineRule="auto"/>
      </w:pPr>
      <w:r>
        <w:separator/>
      </w:r>
    </w:p>
  </w:endnote>
  <w:endnote w:type="continuationSeparator" w:id="0">
    <w:p w14:paraId="08C1558B" w14:textId="77777777" w:rsidR="00E1085C" w:rsidRDefault="00E1085C" w:rsidP="00F5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F29DA" w14:textId="77777777" w:rsidR="00E1085C" w:rsidRDefault="00E1085C" w:rsidP="00F53945">
      <w:pPr>
        <w:spacing w:after="0" w:line="240" w:lineRule="auto"/>
      </w:pPr>
      <w:r>
        <w:separator/>
      </w:r>
    </w:p>
  </w:footnote>
  <w:footnote w:type="continuationSeparator" w:id="0">
    <w:p w14:paraId="6B785B09" w14:textId="77777777" w:rsidR="00E1085C" w:rsidRDefault="00E1085C" w:rsidP="00F5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DB258" w14:textId="77777777" w:rsidR="00F53945" w:rsidRPr="0063274E" w:rsidRDefault="00F53945" w:rsidP="00F53945">
    <w:pPr>
      <w:tabs>
        <w:tab w:val="center" w:pos="4419"/>
        <w:tab w:val="right" w:pos="8838"/>
      </w:tabs>
      <w:spacing w:before="120" w:after="120" w:line="240" w:lineRule="auto"/>
      <w:jc w:val="center"/>
      <w:rPr>
        <w:rFonts w:ascii="Arial" w:eastAsia="Times New Roman" w:hAnsi="Arial" w:cs="Arial"/>
        <w:b/>
        <w:bCs/>
        <w:lang w:val="es-ES" w:eastAsia="es-ES"/>
      </w:rPr>
    </w:pPr>
    <w:r w:rsidRPr="0063274E">
      <w:rPr>
        <w:rFonts w:ascii="Arial" w:eastAsia="Times New Roman" w:hAnsi="Arial" w:cs="Arial"/>
        <w:b/>
        <w:bCs/>
        <w:lang w:val="es-ES" w:eastAsia="es-ES"/>
      </w:rPr>
      <w:t>SUPERINTENDENCIA FINANCIERA DE COLOMBIA</w:t>
    </w:r>
  </w:p>
  <w:p w14:paraId="044FC498" w14:textId="77777777" w:rsidR="00F53945" w:rsidRPr="0063274E" w:rsidRDefault="00F53945" w:rsidP="00F53945">
    <w:pPr>
      <w:tabs>
        <w:tab w:val="center" w:pos="4419"/>
        <w:tab w:val="right" w:pos="8838"/>
      </w:tabs>
      <w:spacing w:before="120" w:after="120" w:line="240" w:lineRule="auto"/>
      <w:jc w:val="center"/>
      <w:rPr>
        <w:rFonts w:ascii="Arial" w:eastAsia="Times New Roman" w:hAnsi="Arial" w:cs="Arial"/>
        <w:b/>
        <w:bCs/>
        <w:lang w:val="es-ES" w:eastAsia="es-ES"/>
      </w:rPr>
    </w:pPr>
  </w:p>
  <w:p w14:paraId="0335C0FB" w14:textId="463F5F97" w:rsidR="00F53945" w:rsidRPr="0063274E" w:rsidRDefault="00F53945" w:rsidP="00F53945">
    <w:pPr>
      <w:tabs>
        <w:tab w:val="center" w:pos="4419"/>
        <w:tab w:val="right" w:pos="8838"/>
      </w:tabs>
      <w:spacing w:before="120" w:after="120" w:line="240" w:lineRule="auto"/>
      <w:rPr>
        <w:rFonts w:ascii="Arial" w:eastAsia="Times New Roman" w:hAnsi="Arial" w:cs="Times New Roman"/>
        <w:b/>
        <w:bCs/>
        <w:sz w:val="24"/>
        <w:szCs w:val="20"/>
        <w:lang w:val="es-ES_tradnl" w:eastAsia="es-ES"/>
      </w:rPr>
    </w:pPr>
    <w:r w:rsidRPr="0063274E">
      <w:rPr>
        <w:rFonts w:ascii="Arial" w:eastAsia="Times New Roman" w:hAnsi="Arial" w:cs="Times New Roman"/>
        <w:b/>
        <w:bCs/>
        <w:sz w:val="24"/>
        <w:szCs w:val="20"/>
        <w:lang w:val="es-ES_tradnl" w:eastAsia="es-ES"/>
      </w:rPr>
      <w:t xml:space="preserve">Circular Externa  </w:t>
    </w:r>
    <w:r>
      <w:rPr>
        <w:rFonts w:ascii="Arial" w:eastAsia="Times New Roman" w:hAnsi="Arial" w:cs="Times New Roman"/>
        <w:b/>
        <w:bCs/>
        <w:sz w:val="24"/>
        <w:szCs w:val="20"/>
        <w:lang w:val="es-ES_tradnl" w:eastAsia="es-ES"/>
      </w:rPr>
      <w:t>014</w:t>
    </w:r>
    <w:r w:rsidRPr="0063274E">
      <w:rPr>
        <w:rFonts w:ascii="Arial" w:eastAsia="Times New Roman" w:hAnsi="Arial" w:cs="Times New Roman"/>
        <w:b/>
        <w:bCs/>
        <w:sz w:val="24"/>
        <w:szCs w:val="20"/>
        <w:lang w:val="es-ES_tradnl" w:eastAsia="es-ES"/>
      </w:rPr>
      <w:t xml:space="preserve"> </w:t>
    </w:r>
    <w:r>
      <w:rPr>
        <w:rFonts w:ascii="Arial" w:eastAsia="Times New Roman" w:hAnsi="Arial" w:cs="Times New Roman"/>
        <w:b/>
        <w:bCs/>
        <w:sz w:val="24"/>
        <w:szCs w:val="20"/>
        <w:lang w:val="es-ES_tradnl" w:eastAsia="es-ES"/>
      </w:rPr>
      <w:t xml:space="preserve"> </w:t>
    </w:r>
    <w:r w:rsidRPr="0063274E">
      <w:rPr>
        <w:rFonts w:ascii="Arial" w:eastAsia="Times New Roman" w:hAnsi="Arial" w:cs="Times New Roman"/>
        <w:b/>
        <w:bCs/>
        <w:sz w:val="24"/>
        <w:szCs w:val="20"/>
        <w:lang w:val="es-ES_tradnl" w:eastAsia="es-ES"/>
      </w:rPr>
      <w:t xml:space="preserve">de 2020                                                             Página  </w:t>
    </w:r>
    <w:r w:rsidRPr="0063274E">
      <w:rPr>
        <w:rFonts w:ascii="Arial" w:eastAsia="Arial" w:hAnsi="Arial" w:cs="Arial"/>
        <w:b/>
        <w:bCs/>
        <w:sz w:val="24"/>
        <w:szCs w:val="20"/>
        <w:lang w:val="es-ES_tradnl" w:eastAsia="es-ES"/>
      </w:rPr>
      <w:fldChar w:fldCharType="begin"/>
    </w:r>
    <w:r w:rsidRPr="0063274E">
      <w:rPr>
        <w:rFonts w:ascii="Arial" w:eastAsia="Arial" w:hAnsi="Arial" w:cs="Arial"/>
        <w:b/>
        <w:bCs/>
        <w:sz w:val="24"/>
        <w:szCs w:val="20"/>
        <w:lang w:val="es-ES_tradnl" w:eastAsia="es-ES"/>
      </w:rPr>
      <w:instrText xml:space="preserve"> PAGE </w:instrText>
    </w:r>
    <w:r w:rsidRPr="0063274E">
      <w:rPr>
        <w:rFonts w:ascii="Arial" w:eastAsia="Arial" w:hAnsi="Arial" w:cs="Arial"/>
        <w:b/>
        <w:bCs/>
        <w:sz w:val="24"/>
        <w:szCs w:val="20"/>
        <w:lang w:val="es-ES_tradnl" w:eastAsia="es-ES"/>
      </w:rPr>
      <w:fldChar w:fldCharType="separate"/>
    </w:r>
    <w:r w:rsidR="00B07B09">
      <w:rPr>
        <w:rFonts w:ascii="Arial" w:eastAsia="Arial" w:hAnsi="Arial" w:cs="Arial"/>
        <w:b/>
        <w:bCs/>
        <w:noProof/>
        <w:sz w:val="24"/>
        <w:szCs w:val="20"/>
        <w:lang w:val="es-ES_tradnl" w:eastAsia="es-ES"/>
      </w:rPr>
      <w:t>3</w:t>
    </w:r>
    <w:r w:rsidRPr="0063274E">
      <w:rPr>
        <w:rFonts w:ascii="Arial" w:eastAsia="Arial" w:hAnsi="Arial" w:cs="Arial"/>
        <w:b/>
        <w:bCs/>
        <w:sz w:val="24"/>
        <w:szCs w:val="20"/>
        <w:lang w:val="es-ES_tradnl" w:eastAsia="es-ES"/>
      </w:rPr>
      <w:fldChar w:fldCharType="end"/>
    </w:r>
  </w:p>
  <w:p w14:paraId="75B6CA2A" w14:textId="77777777" w:rsidR="00F53945" w:rsidRDefault="00F539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2965" w14:textId="77777777" w:rsidR="00F53945" w:rsidRPr="0063274E" w:rsidRDefault="00F53945" w:rsidP="00F53945">
    <w:pPr>
      <w:tabs>
        <w:tab w:val="center" w:pos="4419"/>
        <w:tab w:val="right" w:pos="8838"/>
      </w:tabs>
      <w:spacing w:before="120" w:after="120" w:line="240" w:lineRule="auto"/>
      <w:jc w:val="center"/>
      <w:rPr>
        <w:rFonts w:ascii="Arial" w:eastAsia="Times New Roman" w:hAnsi="Arial" w:cs="Arial"/>
        <w:b/>
        <w:bCs/>
        <w:lang w:val="es-ES" w:eastAsia="es-ES"/>
      </w:rPr>
    </w:pPr>
    <w:r w:rsidRPr="0063274E">
      <w:rPr>
        <w:rFonts w:ascii="Arial" w:eastAsia="Times New Roman" w:hAnsi="Arial" w:cs="Arial"/>
        <w:b/>
        <w:bCs/>
        <w:lang w:val="es-ES" w:eastAsia="es-ES"/>
      </w:rPr>
      <w:t>SUPERINTENDENCIA FINANCIERA DE COLOMBIA</w:t>
    </w:r>
  </w:p>
  <w:p w14:paraId="1D5AF40E" w14:textId="77777777" w:rsidR="00F53945" w:rsidRDefault="00F53945" w:rsidP="00F5394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28F7"/>
    <w:multiLevelType w:val="multilevel"/>
    <w:tmpl w:val="A024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70404"/>
    <w:multiLevelType w:val="hybridMultilevel"/>
    <w:tmpl w:val="0E0A17FC"/>
    <w:lvl w:ilvl="0" w:tplc="69322118">
      <w:start w:val="1"/>
      <w:numFmt w:val="lowerRoman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7B7970"/>
    <w:multiLevelType w:val="multilevel"/>
    <w:tmpl w:val="3080EE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02"/>
    <w:rsid w:val="00010EF8"/>
    <w:rsid w:val="0001126D"/>
    <w:rsid w:val="00057B40"/>
    <w:rsid w:val="000632F0"/>
    <w:rsid w:val="00092F9D"/>
    <w:rsid w:val="000B330F"/>
    <w:rsid w:val="000D1A82"/>
    <w:rsid w:val="000E42C3"/>
    <w:rsid w:val="00105E2B"/>
    <w:rsid w:val="001115A9"/>
    <w:rsid w:val="00130194"/>
    <w:rsid w:val="00141E95"/>
    <w:rsid w:val="00154EB8"/>
    <w:rsid w:val="00157710"/>
    <w:rsid w:val="00157A1B"/>
    <w:rsid w:val="00174A61"/>
    <w:rsid w:val="00181439"/>
    <w:rsid w:val="00192B24"/>
    <w:rsid w:val="001D7049"/>
    <w:rsid w:val="001E2982"/>
    <w:rsid w:val="00206900"/>
    <w:rsid w:val="0024181B"/>
    <w:rsid w:val="00250F40"/>
    <w:rsid w:val="00267532"/>
    <w:rsid w:val="002802A7"/>
    <w:rsid w:val="00290748"/>
    <w:rsid w:val="002B1741"/>
    <w:rsid w:val="002E4694"/>
    <w:rsid w:val="002F669E"/>
    <w:rsid w:val="00315C76"/>
    <w:rsid w:val="00342CE1"/>
    <w:rsid w:val="003467FC"/>
    <w:rsid w:val="0035041D"/>
    <w:rsid w:val="00376529"/>
    <w:rsid w:val="0037689F"/>
    <w:rsid w:val="00382750"/>
    <w:rsid w:val="003D4E1B"/>
    <w:rsid w:val="00427DBA"/>
    <w:rsid w:val="00492210"/>
    <w:rsid w:val="00493270"/>
    <w:rsid w:val="004B1201"/>
    <w:rsid w:val="004C354A"/>
    <w:rsid w:val="004D0C58"/>
    <w:rsid w:val="004E53F9"/>
    <w:rsid w:val="00531D0D"/>
    <w:rsid w:val="00574958"/>
    <w:rsid w:val="005761B8"/>
    <w:rsid w:val="00584555"/>
    <w:rsid w:val="00592447"/>
    <w:rsid w:val="005C6A21"/>
    <w:rsid w:val="005D74D5"/>
    <w:rsid w:val="0066507E"/>
    <w:rsid w:val="006666E0"/>
    <w:rsid w:val="006B7C0D"/>
    <w:rsid w:val="006E3574"/>
    <w:rsid w:val="006E4F5F"/>
    <w:rsid w:val="00714CE2"/>
    <w:rsid w:val="007746EE"/>
    <w:rsid w:val="0079519A"/>
    <w:rsid w:val="007D3164"/>
    <w:rsid w:val="007D377C"/>
    <w:rsid w:val="007D77E5"/>
    <w:rsid w:val="00801F08"/>
    <w:rsid w:val="0081718B"/>
    <w:rsid w:val="00857954"/>
    <w:rsid w:val="0088714C"/>
    <w:rsid w:val="008C3618"/>
    <w:rsid w:val="00906377"/>
    <w:rsid w:val="00932707"/>
    <w:rsid w:val="009612D3"/>
    <w:rsid w:val="009977A3"/>
    <w:rsid w:val="009B2A8D"/>
    <w:rsid w:val="009B6DA3"/>
    <w:rsid w:val="009D479E"/>
    <w:rsid w:val="00A53C09"/>
    <w:rsid w:val="00A70991"/>
    <w:rsid w:val="00A92145"/>
    <w:rsid w:val="00AD2B02"/>
    <w:rsid w:val="00AD5CE0"/>
    <w:rsid w:val="00B07B09"/>
    <w:rsid w:val="00B2226D"/>
    <w:rsid w:val="00B75A7B"/>
    <w:rsid w:val="00B7642C"/>
    <w:rsid w:val="00B91D22"/>
    <w:rsid w:val="00B95A16"/>
    <w:rsid w:val="00C04FB9"/>
    <w:rsid w:val="00C20B08"/>
    <w:rsid w:val="00C5285D"/>
    <w:rsid w:val="00C63D69"/>
    <w:rsid w:val="00C654F6"/>
    <w:rsid w:val="00C947DA"/>
    <w:rsid w:val="00CC60B4"/>
    <w:rsid w:val="00CD73A7"/>
    <w:rsid w:val="00CE0F10"/>
    <w:rsid w:val="00D04F88"/>
    <w:rsid w:val="00D05869"/>
    <w:rsid w:val="00D62E60"/>
    <w:rsid w:val="00D67A8B"/>
    <w:rsid w:val="00D77941"/>
    <w:rsid w:val="00DA616D"/>
    <w:rsid w:val="00DB3C68"/>
    <w:rsid w:val="00DE5C9A"/>
    <w:rsid w:val="00DF4AD3"/>
    <w:rsid w:val="00E05132"/>
    <w:rsid w:val="00E1085C"/>
    <w:rsid w:val="00E3707E"/>
    <w:rsid w:val="00E753EB"/>
    <w:rsid w:val="00EB550F"/>
    <w:rsid w:val="00ED0AD6"/>
    <w:rsid w:val="00ED329A"/>
    <w:rsid w:val="00EE3651"/>
    <w:rsid w:val="00F21495"/>
    <w:rsid w:val="00F22FE4"/>
    <w:rsid w:val="00F26F00"/>
    <w:rsid w:val="00F53945"/>
    <w:rsid w:val="00F87D7E"/>
    <w:rsid w:val="00FB2B88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A82D"/>
  <w15:chartTrackingRefBased/>
  <w15:docId w15:val="{29083AB4-7D2B-4400-AF1D-C59BE956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115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15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15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15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15A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5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rsid w:val="00192B2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92B24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74D5"/>
    <w:pPr>
      <w:ind w:left="720"/>
      <w:contextualSpacing/>
    </w:pPr>
  </w:style>
  <w:style w:type="paragraph" w:styleId="Sinespaciado">
    <w:name w:val="No Spacing"/>
    <w:uiPriority w:val="1"/>
    <w:qFormat/>
    <w:rsid w:val="00FE72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Ninguno">
    <w:name w:val="Ninguno"/>
    <w:rsid w:val="00ED329A"/>
    <w:rPr>
      <w:lang w:val="es-ES_tradnl"/>
    </w:rPr>
  </w:style>
  <w:style w:type="paragraph" w:customStyle="1" w:styleId="Cuerpo">
    <w:name w:val="Cuerpo"/>
    <w:rsid w:val="00ED32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53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3945"/>
  </w:style>
  <w:style w:type="paragraph" w:styleId="Piedepgina">
    <w:name w:val="footer"/>
    <w:basedOn w:val="Normal"/>
    <w:link w:val="PiedepginaCar"/>
    <w:uiPriority w:val="99"/>
    <w:unhideWhenUsed/>
    <w:rsid w:val="00F53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gulacion" ma:contentTypeID="0x010100F2627BA032C78042AACEBB51810857700035D27DF3A14BAD4A9DA7179E4D3A9BFB" ma:contentTypeVersion="931" ma:contentTypeDescription="" ma:contentTypeScope="" ma:versionID="134bcf06dcb8761634b377bdcb98a6a7">
  <xsd:schema xmlns:xsd="http://www.w3.org/2001/XMLSchema" xmlns:xs="http://www.w3.org/2001/XMLSchema" xmlns:p="http://schemas.microsoft.com/office/2006/metadata/properties" xmlns:ns1="http://schemas.microsoft.com/sharepoint/v3" xmlns:ns2="54bd8938-d1e6-4926-ab68-ad584e66469c" xmlns:ns3="dcc6269c-0a45-4f66-8414-3f7dc33a6ef2" xmlns:ns4="297d7ce5-35f8-41eb-a2d0-f8b1c8292501" targetNamespace="http://schemas.microsoft.com/office/2006/metadata/properties" ma:root="true" ma:fieldsID="656c0ac1362919486809411b8969fdf2" ns1:_="" ns2:_="" ns3:_="" ns4:_="">
    <xsd:import namespace="http://schemas.microsoft.com/sharepoint/v3"/>
    <xsd:import namespace="54bd8938-d1e6-4926-ab68-ad584e66469c"/>
    <xsd:import namespace="dcc6269c-0a45-4f66-8414-3f7dc33a6ef2"/>
    <xsd:import namespace="297d7ce5-35f8-41eb-a2d0-f8b1c8292501"/>
    <xsd:element name="properties">
      <xsd:complexType>
        <xsd:sequence>
          <xsd:element name="documentManagement">
            <xsd:complexType>
              <xsd:all>
                <xsd:element ref="ns2:TipoRegulacion" minOccurs="0"/>
                <xsd:element ref="ns2:SubtipoRegulacion" minOccurs="0"/>
                <xsd:element ref="ns2:TemaRegulacion" minOccurs="0"/>
                <xsd:element ref="ns2:AsuntoRegulacion" minOccurs="0"/>
                <xsd:element ref="ns2:EntidadEmisoraRegulacion" minOccurs="0"/>
                <xsd:element ref="ns2:FechaEnvioComentariosRegulacion" minOccurs="0"/>
                <xsd:element ref="ns2:NumeroNorma" minOccurs="0"/>
                <xsd:element ref="ns2:SenalGTR" minOccurs="0"/>
                <xsd:element ref="ns3:MediaServiceMetadata" minOccurs="0"/>
                <xsd:element ref="ns3:MediaServiceFastMetadata" minOccurs="0"/>
                <xsd:element ref="ns2:TieneForos" minOccurs="0"/>
                <xsd:element ref="ns2:FechaPublicacionRegulacion" minOccurs="0"/>
                <xsd:element ref="ns2:ProcesoImpactado" minOccurs="0"/>
                <xsd:element ref="ns2:DescripcionRegulacion" minOccurs="0"/>
                <xsd:element ref="ns2:Publico" minOccurs="0"/>
                <xsd:element ref="ns2:SharedWithUsers" minOccurs="0"/>
                <xsd:element ref="ns2:SharedWithDetails" minOccurs="0"/>
                <xsd:element ref="ns4:_dlc_DocId" minOccurs="0"/>
                <xsd:element ref="ns4:_dlc_DocIdUrl" minOccurs="0"/>
                <xsd:element ref="ns4:_dlc_DocIdPersistId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8938-d1e6-4926-ab68-ad584e66469c" elementFormDefault="qualified">
    <xsd:import namespace="http://schemas.microsoft.com/office/2006/documentManagement/types"/>
    <xsd:import namespace="http://schemas.microsoft.com/office/infopath/2007/PartnerControls"/>
    <xsd:element name="TipoRegulacion" ma:index="8" nillable="true" ma:displayName="TipoRegulacion" ma:list="{14e35a24-4ac4-471e-92b7-0a4620075b8e}" ma:internalName="TipoRegulacion" ma:showField="Title" ma:web="54bd8938-d1e6-4926-ab68-ad584e66469c">
      <xsd:simpleType>
        <xsd:restriction base="dms:Lookup"/>
      </xsd:simpleType>
    </xsd:element>
    <xsd:element name="SubtipoRegulacion" ma:index="9" nillable="true" ma:displayName="SubtipoRegulacion" ma:list="{5fa2c7a0-596c-4edb-8a0f-e0d8e3869d41}" ma:internalName="SubtipoRegulacion" ma:showField="Title" ma:web="54bd8938-d1e6-4926-ab68-ad584e66469c">
      <xsd:simpleType>
        <xsd:restriction base="dms:Lookup"/>
      </xsd:simpleType>
    </xsd:element>
    <xsd:element name="TemaRegulacion" ma:index="10" nillable="true" ma:displayName="TemaRegulacion" ma:list="{4ac54af2-8bf5-4a9d-948b-c4e8ad955533}" ma:internalName="TemaRegulacion" ma:showField="Title" ma:web="54bd8938-d1e6-4926-ab68-ad584e664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untoRegulacion" ma:index="11" nillable="true" ma:displayName="Resumen" ma:internalName="AsuntoRegulacion">
      <xsd:simpleType>
        <xsd:restriction base="dms:Note">
          <xsd:maxLength value="255"/>
        </xsd:restriction>
      </xsd:simpleType>
    </xsd:element>
    <xsd:element name="EntidadEmisoraRegulacion" ma:index="12" nillable="true" ma:displayName="EntidadEmisoraRegulacion" ma:list="{95fc6bef-2b32-454a-b21f-0adb2a6e740f}" ma:internalName="EntidadEmisoraRegulacion" ma:showField="Title" ma:web="54bd8938-d1e6-4926-ab68-ad584e66469c">
      <xsd:simpleType>
        <xsd:restriction base="dms:Lookup"/>
      </xsd:simpleType>
    </xsd:element>
    <xsd:element name="FechaEnvioComentariosRegulacion" ma:index="13" nillable="true" ma:displayName="FechaEnvioComentariosRegulacion" ma:format="DateTime" ma:internalName="FechaEnvioComentariosRegulacion">
      <xsd:simpleType>
        <xsd:restriction base="dms:DateTime"/>
      </xsd:simpleType>
    </xsd:element>
    <xsd:element name="NumeroNorma" ma:index="14" nillable="true" ma:displayName="Número" ma:internalName="NumeroNorma">
      <xsd:simpleType>
        <xsd:restriction base="dms:Text">
          <xsd:maxLength value="255"/>
        </xsd:restriction>
      </xsd:simpleType>
    </xsd:element>
    <xsd:element name="SenalGTR" ma:index="15" nillable="true" ma:displayName="Sub-tendencia (GTR)" ma:list="{12dd5209-9ec1-4738-8e57-487996a6d62a}" ma:internalName="SenalGTR" ma:showField="Title" ma:web="54bd8938-d1e6-4926-ab68-ad584e66469c">
      <xsd:simpleType>
        <xsd:restriction base="dms:Lookup"/>
      </xsd:simpleType>
    </xsd:element>
    <xsd:element name="TieneForos" ma:index="18" nillable="true" ma:displayName="TieneForos" ma:default="0" ma:internalName="TieneForos">
      <xsd:simpleType>
        <xsd:restriction base="dms:Boolean"/>
      </xsd:simpleType>
    </xsd:element>
    <xsd:element name="FechaPublicacionRegulacion" ma:index="19" nillable="true" ma:displayName="FechaPublicacionRegulacion" ma:format="DateOnly" ma:internalName="FechaPublicacionRegulacion">
      <xsd:simpleType>
        <xsd:restriction base="dms:DateTime"/>
      </xsd:simpleType>
    </xsd:element>
    <xsd:element name="ProcesoImpactado" ma:index="20" nillable="true" ma:displayName="ProcesoImpactado" ma:list="{d5793c0d-541b-40b0-b257-79313e886d47}" ma:internalName="ProcesoImpactado" ma:showField="Title" ma:web="54bd8938-d1e6-4926-ab68-ad584e66469c">
      <xsd:simpleType>
        <xsd:restriction base="dms:Lookup"/>
      </xsd:simpleType>
    </xsd:element>
    <xsd:element name="DescripcionRegulacion" ma:index="21" nillable="true" ma:displayName="DescripcionRegulacion" ma:internalName="DescripcionRegulacion">
      <xsd:simpleType>
        <xsd:restriction base="dms:Text">
          <xsd:maxLength value="250"/>
        </xsd:restriction>
      </xsd:simpleType>
    </xsd:element>
    <xsd:element name="Publico" ma:index="22" nillable="true" ma:displayName="Publico" ma:default="1" ma:internalName="Publico">
      <xsd:simpleType>
        <xsd:restriction base="dms:Boolean"/>
      </xsd:simpleType>
    </xsd:element>
    <xsd:element name="SharedWithUsers" ma:index="2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6269c-0a45-4f66-8414-3f7dc33a6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d7ce5-35f8-41eb-a2d0-f8b1c8292501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6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emaRegulacion xmlns="54bd8938-d1e6-4926-ab68-ad584e66469c">
      <Value>2</Value>
      <Value>5</Value>
      <Value>7</Value>
      <Value>5</Value>
    </TemaRegulacion>
    <DescripcionRegulacion xmlns="54bd8938-d1e6-4926-ab68-ad584e66469c">Circular Externa 14 de 2020 SFC</DescripcionRegulacion>
    <ProcesoImpactado xmlns="54bd8938-d1e6-4926-ab68-ad584e66469c" xsi:nil="true"/>
    <FechaPublicacionRegulacion xmlns="54bd8938-d1e6-4926-ab68-ad584e66469c">2020-03-30T21:17:47+00:00</FechaPublicacionRegulacion>
    <NumeroNorma xmlns="54bd8938-d1e6-4926-ab68-ad584e66469c" xsi:nil="true"/>
    <TipoRegulacion xmlns="54bd8938-d1e6-4926-ab68-ad584e66469c">2</TipoRegulacion>
    <FechaEnvioComentariosRegulacion xmlns="54bd8938-d1e6-4926-ab68-ad584e66469c" xsi:nil="true"/>
    <Publico xmlns="54bd8938-d1e6-4926-ab68-ad584e66469c">true</Publico>
    <_ip_UnifiedCompliancePolicyProperties xmlns="http://schemas.microsoft.com/sharepoint/v3" xsi:nil="true"/>
    <SenalGTR xmlns="54bd8938-d1e6-4926-ab68-ad584e66469c" xsi:nil="true"/>
    <EntidadEmisoraRegulacion xmlns="54bd8938-d1e6-4926-ab68-ad584e66469c">16</EntidadEmisoraRegulacion>
    <TieneForos xmlns="54bd8938-d1e6-4926-ab68-ad584e66469c">true</TieneForos>
    <SubtipoRegulacion xmlns="54bd8938-d1e6-4926-ab68-ad584e66469c">15</SubtipoRegulacion>
    <AsuntoRegulacion xmlns="54bd8938-d1e6-4926-ab68-ad584e66469c">Circular Externa 14 de 2020 SFC</AsuntoRegulacion>
    <_dlc_DocId xmlns="297d7ce5-35f8-41eb-a2d0-f8b1c8292501">SURA-1394470592-1134</_dlc_DocId>
    <_dlc_DocIdUrl xmlns="297d7ce5-35f8-41eb-a2d0-f8b1c8292501">
      <Url>https://suramericana.sharepoint.com/sites/intranet/negocio/asuntos-legales/_layouts/15/DocIdRedir.aspx?ID=SURA-1394470592-1134</Url>
      <Description>SURA-1394470592-1134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EF74D-1146-428F-95CB-E562750B6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5FBF7-7B8E-4E9C-9641-D98FE7E906D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22CF74-D95E-44FD-B7AE-DEC73C0B3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bd8938-d1e6-4926-ab68-ad584e66469c"/>
    <ds:schemaRef ds:uri="dcc6269c-0a45-4f66-8414-3f7dc33a6ef2"/>
    <ds:schemaRef ds:uri="297d7ce5-35f8-41eb-a2d0-f8b1c8292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ED839A-7479-4E95-9010-D22A5BC7D1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bd8938-d1e6-4926-ab68-ad584e66469c"/>
    <ds:schemaRef ds:uri="297d7ce5-35f8-41eb-a2d0-f8b1c8292501"/>
  </ds:schemaRefs>
</ds:datastoreItem>
</file>

<file path=customXml/itemProps5.xml><?xml version="1.0" encoding="utf-8"?>
<ds:datastoreItem xmlns:ds="http://schemas.openxmlformats.org/officeDocument/2006/customXml" ds:itemID="{C99C4E4E-772F-4B9E-8102-E281E87B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Externa 14 de 2020 SFC</dc:title>
  <dc:subject/>
  <dc:creator>Nidia Ruth Reyes Salomon</dc:creator>
  <cp:keywords/>
  <dc:description/>
  <cp:lastModifiedBy>Maria Natalia Marin Henao</cp:lastModifiedBy>
  <cp:revision>2</cp:revision>
  <dcterms:created xsi:type="dcterms:W3CDTF">2020-04-30T04:52:00Z</dcterms:created>
  <dcterms:modified xsi:type="dcterms:W3CDTF">2020-04-30T04:52:00Z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0x010100F2627BA032C78042AACEBB51810857700035D27DF3A14BAD4A9DA7179E4D3A9BFB</vt:lpwstr>
  </property>
  <property fmtid="{D5CDD505-2E9C-101B-9397-08002B2CF9AE}" pid="3" name="_dlc_DocIdItemGuid">
    <vt:lpwstr>f70d3e07-64ec-49df-a5d2-698a6c72a7c8</vt:lpwstr>
  </property>
</Properties>
</file>