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D18DA" w14:textId="77777777" w:rsidR="00F7283F" w:rsidRPr="00075AA8" w:rsidRDefault="00D8798E" w:rsidP="00D8798E">
      <w:pPr>
        <w:tabs>
          <w:tab w:val="left" w:pos="4002"/>
        </w:tabs>
        <w:rPr>
          <w:rFonts w:ascii="Arial" w:hAnsi="Arial" w:cs="Arial"/>
          <w:b/>
          <w:bCs/>
          <w:sz w:val="24"/>
          <w:szCs w:val="24"/>
        </w:rPr>
      </w:pPr>
      <w:r w:rsidRPr="00075AA8">
        <w:rPr>
          <w:rFonts w:ascii="Arial" w:hAnsi="Arial" w:cs="Arial"/>
          <w:b/>
          <w:bCs/>
          <w:sz w:val="24"/>
          <w:szCs w:val="24"/>
        </w:rPr>
        <w:tab/>
      </w:r>
    </w:p>
    <w:p w14:paraId="6E5D18DB" w14:textId="1EE3A483" w:rsidR="00832C01" w:rsidRPr="00075AA8" w:rsidRDefault="00832C01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5AA8">
        <w:rPr>
          <w:rFonts w:ascii="Arial" w:hAnsi="Arial" w:cs="Arial"/>
          <w:b/>
          <w:bCs/>
          <w:sz w:val="24"/>
          <w:szCs w:val="24"/>
        </w:rPr>
        <w:t>CIRCULAR EXTERNA</w:t>
      </w:r>
      <w:r w:rsidR="00333F9C">
        <w:rPr>
          <w:rFonts w:ascii="Arial" w:hAnsi="Arial" w:cs="Arial"/>
          <w:b/>
          <w:bCs/>
          <w:sz w:val="24"/>
          <w:szCs w:val="24"/>
        </w:rPr>
        <w:t xml:space="preserve"> </w:t>
      </w:r>
      <w:r w:rsidR="008932BA">
        <w:rPr>
          <w:rFonts w:ascii="Arial" w:hAnsi="Arial" w:cs="Arial"/>
          <w:b/>
          <w:bCs/>
          <w:sz w:val="24"/>
          <w:szCs w:val="24"/>
        </w:rPr>
        <w:t>037</w:t>
      </w:r>
      <w:r w:rsidR="00BF5D82">
        <w:rPr>
          <w:rFonts w:ascii="Arial" w:hAnsi="Arial" w:cs="Arial"/>
          <w:b/>
          <w:bCs/>
          <w:sz w:val="24"/>
          <w:szCs w:val="24"/>
        </w:rPr>
        <w:t xml:space="preserve"> </w:t>
      </w:r>
      <w:r w:rsidR="007C6596" w:rsidRPr="00075AA8">
        <w:rPr>
          <w:rFonts w:ascii="Arial" w:hAnsi="Arial" w:cs="Arial"/>
          <w:b/>
          <w:bCs/>
          <w:sz w:val="24"/>
          <w:szCs w:val="24"/>
        </w:rPr>
        <w:t>DE 20</w:t>
      </w:r>
      <w:r w:rsidR="00B16C5F">
        <w:rPr>
          <w:rFonts w:ascii="Arial" w:hAnsi="Arial" w:cs="Arial"/>
          <w:b/>
          <w:bCs/>
          <w:sz w:val="24"/>
          <w:szCs w:val="24"/>
        </w:rPr>
        <w:t>20</w:t>
      </w:r>
    </w:p>
    <w:p w14:paraId="6E5D18DC" w14:textId="77777777" w:rsidR="00007A12" w:rsidRPr="00075AA8" w:rsidRDefault="00007A12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5D18DD" w14:textId="02EE3CB8" w:rsidR="00007A12" w:rsidRPr="00075AA8" w:rsidRDefault="00007A12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5AA8">
        <w:rPr>
          <w:rFonts w:ascii="Arial" w:hAnsi="Arial" w:cs="Arial"/>
          <w:b/>
          <w:bCs/>
          <w:sz w:val="24"/>
          <w:szCs w:val="24"/>
        </w:rPr>
        <w:t>(</w:t>
      </w:r>
      <w:r w:rsidR="00BF5D82">
        <w:rPr>
          <w:rFonts w:ascii="Arial" w:hAnsi="Arial" w:cs="Arial"/>
          <w:b/>
          <w:bCs/>
          <w:sz w:val="24"/>
          <w:szCs w:val="24"/>
        </w:rPr>
        <w:t xml:space="preserve"> </w:t>
      </w:r>
      <w:r w:rsidR="008932BA">
        <w:rPr>
          <w:rFonts w:ascii="Arial" w:hAnsi="Arial" w:cs="Arial"/>
          <w:b/>
          <w:bCs/>
          <w:sz w:val="24"/>
          <w:szCs w:val="24"/>
        </w:rPr>
        <w:t>Diciembre 14</w:t>
      </w:r>
      <w:r w:rsidR="00D502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5AA8">
        <w:rPr>
          <w:rFonts w:ascii="Arial" w:hAnsi="Arial" w:cs="Arial"/>
          <w:b/>
          <w:bCs/>
          <w:sz w:val="24"/>
          <w:szCs w:val="24"/>
        </w:rPr>
        <w:t>)</w:t>
      </w:r>
    </w:p>
    <w:p w14:paraId="6E5D18DE" w14:textId="77777777" w:rsidR="00C820FD" w:rsidRPr="00075AA8" w:rsidRDefault="00C820FD" w:rsidP="001970DB">
      <w:pPr>
        <w:pStyle w:val="Encabezado"/>
        <w:jc w:val="both"/>
        <w:rPr>
          <w:rFonts w:ascii="Arial" w:hAnsi="Arial" w:cs="Arial"/>
          <w:b/>
          <w:bCs/>
          <w:sz w:val="24"/>
          <w:szCs w:val="24"/>
        </w:rPr>
      </w:pPr>
    </w:p>
    <w:p w14:paraId="6E5D18DF" w14:textId="77777777" w:rsidR="00911897" w:rsidRPr="00075AA8" w:rsidRDefault="00911897" w:rsidP="001970DB">
      <w:pPr>
        <w:pStyle w:val="Encabezado"/>
        <w:jc w:val="both"/>
        <w:rPr>
          <w:rFonts w:ascii="Arial" w:hAnsi="Arial" w:cs="Arial"/>
          <w:b/>
          <w:bCs/>
          <w:sz w:val="24"/>
          <w:szCs w:val="24"/>
        </w:rPr>
      </w:pPr>
    </w:p>
    <w:p w14:paraId="6E5D18E0" w14:textId="77777777" w:rsidR="00832C01" w:rsidRPr="00075AA8" w:rsidRDefault="00832C01" w:rsidP="001970DB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075AA8">
        <w:rPr>
          <w:rFonts w:ascii="Arial" w:hAnsi="Arial" w:cs="Arial"/>
          <w:b/>
          <w:sz w:val="24"/>
          <w:szCs w:val="24"/>
          <w:lang w:eastAsia="x-none"/>
        </w:rPr>
        <w:t>Señores</w:t>
      </w:r>
    </w:p>
    <w:p w14:paraId="6E5D18E2" w14:textId="7A083070" w:rsidR="00C820FD" w:rsidRPr="00075AA8" w:rsidRDefault="00466A19" w:rsidP="001970DB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24"/>
          <w:szCs w:val="24"/>
        </w:rPr>
      </w:pPr>
      <w:r w:rsidRPr="00466A19">
        <w:rPr>
          <w:rFonts w:ascii="Arial" w:hAnsi="Arial" w:cs="Arial"/>
          <w:sz w:val="24"/>
          <w:szCs w:val="24"/>
          <w:lang w:eastAsia="es-ES"/>
        </w:rPr>
        <w:t>REPRESENTANTES LEGALES Y REVISORES FISCALES DE LAS ENTIDADES ASEGURADORAS.</w:t>
      </w:r>
    </w:p>
    <w:p w14:paraId="6E5D18E3" w14:textId="77777777" w:rsidR="00AA113A" w:rsidRPr="00075AA8" w:rsidRDefault="00AA113A" w:rsidP="001970DB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24"/>
          <w:szCs w:val="24"/>
        </w:rPr>
      </w:pPr>
    </w:p>
    <w:p w14:paraId="6E5D18E5" w14:textId="726FD573" w:rsidR="00D05DA0" w:rsidRDefault="00832C01" w:rsidP="00466A19">
      <w:pPr>
        <w:pStyle w:val="Piedepgina"/>
        <w:tabs>
          <w:tab w:val="right" w:pos="8789"/>
        </w:tabs>
        <w:jc w:val="both"/>
        <w:rPr>
          <w:rFonts w:ascii="Arial" w:hAnsi="Arial" w:cs="Arial"/>
          <w:sz w:val="24"/>
          <w:szCs w:val="24"/>
        </w:rPr>
      </w:pPr>
      <w:r w:rsidRPr="00075AA8">
        <w:rPr>
          <w:rFonts w:ascii="Arial" w:hAnsi="Arial" w:cs="Arial"/>
          <w:b/>
          <w:sz w:val="24"/>
          <w:szCs w:val="24"/>
        </w:rPr>
        <w:t>Referencia</w:t>
      </w:r>
      <w:r w:rsidR="00C820FD" w:rsidRPr="00075AA8">
        <w:rPr>
          <w:rFonts w:ascii="Arial" w:hAnsi="Arial" w:cs="Arial"/>
          <w:b/>
          <w:sz w:val="24"/>
          <w:szCs w:val="24"/>
        </w:rPr>
        <w:t>:</w:t>
      </w:r>
      <w:r w:rsidR="007F701B" w:rsidRPr="00075AA8">
        <w:rPr>
          <w:rFonts w:ascii="Arial" w:hAnsi="Arial" w:cs="Arial"/>
          <w:b/>
          <w:sz w:val="24"/>
          <w:szCs w:val="24"/>
        </w:rPr>
        <w:t xml:space="preserve"> </w:t>
      </w:r>
      <w:r w:rsidR="00466A19" w:rsidRPr="00466A19">
        <w:rPr>
          <w:rFonts w:ascii="Arial" w:hAnsi="Arial" w:cs="Arial"/>
          <w:b/>
          <w:sz w:val="24"/>
          <w:szCs w:val="24"/>
        </w:rPr>
        <w:t>Instrucciones relacionadas con el reporte de información de las entidades aseguradoras</w:t>
      </w:r>
      <w:r w:rsidR="00466A19">
        <w:rPr>
          <w:rFonts w:ascii="Arial" w:hAnsi="Arial" w:cs="Arial"/>
          <w:b/>
          <w:sz w:val="24"/>
          <w:szCs w:val="24"/>
        </w:rPr>
        <w:t>.</w:t>
      </w:r>
    </w:p>
    <w:p w14:paraId="5223EA9E" w14:textId="77777777" w:rsidR="00A024E8" w:rsidRPr="00075AA8" w:rsidRDefault="00A024E8" w:rsidP="001970DB">
      <w:pPr>
        <w:jc w:val="both"/>
        <w:rPr>
          <w:rFonts w:ascii="Arial" w:hAnsi="Arial" w:cs="Arial"/>
          <w:sz w:val="24"/>
          <w:szCs w:val="24"/>
        </w:rPr>
      </w:pPr>
    </w:p>
    <w:p w14:paraId="6E5D18E6" w14:textId="77777777" w:rsidR="00832C01" w:rsidRPr="00075AA8" w:rsidRDefault="00832C01" w:rsidP="001970DB">
      <w:pPr>
        <w:jc w:val="both"/>
        <w:rPr>
          <w:rFonts w:ascii="Arial" w:hAnsi="Arial" w:cs="Arial"/>
          <w:sz w:val="24"/>
          <w:szCs w:val="24"/>
        </w:rPr>
      </w:pPr>
      <w:r w:rsidRPr="00075AA8">
        <w:rPr>
          <w:rFonts w:ascii="Arial" w:hAnsi="Arial" w:cs="Arial"/>
          <w:sz w:val="24"/>
          <w:szCs w:val="24"/>
        </w:rPr>
        <w:t>Apreciados señores:</w:t>
      </w:r>
    </w:p>
    <w:p w14:paraId="6E5D18E7" w14:textId="46EC8B1C" w:rsidR="00D95E1F" w:rsidRDefault="00D95E1F" w:rsidP="00670157">
      <w:pPr>
        <w:jc w:val="both"/>
        <w:rPr>
          <w:rFonts w:ascii="Arial" w:hAnsi="Arial" w:cs="Arial"/>
          <w:sz w:val="24"/>
          <w:szCs w:val="24"/>
        </w:rPr>
      </w:pPr>
    </w:p>
    <w:p w14:paraId="46463996" w14:textId="276E5FD4" w:rsidR="00FB186D" w:rsidRDefault="00FB33B4" w:rsidP="00FB186D">
      <w:pPr>
        <w:pStyle w:val="Textoindependiente"/>
        <w:rPr>
          <w:spacing w:val="0"/>
          <w:lang w:val="es-ES_tradnl"/>
        </w:rPr>
      </w:pPr>
      <w:r w:rsidRPr="00FB33B4">
        <w:rPr>
          <w:spacing w:val="0"/>
          <w:lang w:val="es-ES"/>
        </w:rPr>
        <w:t>Como es de su conocimiento</w:t>
      </w:r>
      <w:r>
        <w:rPr>
          <w:spacing w:val="0"/>
          <w:lang w:val="es-ES"/>
        </w:rPr>
        <w:t>,</w:t>
      </w:r>
      <w:r w:rsidRPr="00FB33B4">
        <w:rPr>
          <w:spacing w:val="0"/>
          <w:lang w:val="es-ES_tradnl"/>
        </w:rPr>
        <w:t xml:space="preserve"> </w:t>
      </w:r>
      <w:r>
        <w:rPr>
          <w:spacing w:val="0"/>
          <w:lang w:val="es-ES_tradnl"/>
        </w:rPr>
        <w:t>l</w:t>
      </w:r>
      <w:r w:rsidR="00466A19" w:rsidRPr="00F37779">
        <w:rPr>
          <w:spacing w:val="0"/>
          <w:lang w:val="es-ES_tradnl"/>
        </w:rPr>
        <w:t>a</w:t>
      </w:r>
      <w:r w:rsidR="00466A19">
        <w:rPr>
          <w:spacing w:val="0"/>
          <w:lang w:val="es-ES_tradnl"/>
        </w:rPr>
        <w:t xml:space="preserve"> Ley 1964 de 2019 p</w:t>
      </w:r>
      <w:r w:rsidR="00466A19" w:rsidRPr="00466A19">
        <w:rPr>
          <w:spacing w:val="0"/>
          <w:lang w:val="es-ES_tradnl"/>
        </w:rPr>
        <w:t>or medio de la cual se promueve el uso de vehículos eléctricos en Colombia</w:t>
      </w:r>
      <w:r>
        <w:rPr>
          <w:spacing w:val="0"/>
          <w:lang w:val="es-ES_tradnl"/>
        </w:rPr>
        <w:t xml:space="preserve">, </w:t>
      </w:r>
      <w:r w:rsidR="00466A19" w:rsidRPr="00466A19">
        <w:rPr>
          <w:spacing w:val="0"/>
          <w:lang w:val="es-ES_tradnl"/>
        </w:rPr>
        <w:t>determina que</w:t>
      </w:r>
      <w:r w:rsidR="00466A19">
        <w:rPr>
          <w:spacing w:val="0"/>
          <w:lang w:val="es-ES_tradnl"/>
        </w:rPr>
        <w:t xml:space="preserve"> </w:t>
      </w:r>
      <w:r w:rsidR="00466A19" w:rsidRPr="00466A19">
        <w:rPr>
          <w:spacing w:val="0"/>
          <w:lang w:val="es-ES_tradnl"/>
        </w:rPr>
        <w:t xml:space="preserve">las </w:t>
      </w:r>
      <w:r w:rsidR="00420B0B">
        <w:rPr>
          <w:spacing w:val="0"/>
          <w:lang w:val="es-ES_tradnl"/>
        </w:rPr>
        <w:t>entidades</w:t>
      </w:r>
      <w:r w:rsidR="00466A19" w:rsidRPr="00466A19">
        <w:rPr>
          <w:spacing w:val="0"/>
          <w:lang w:val="es-ES_tradnl"/>
        </w:rPr>
        <w:t xml:space="preserve"> aseguradoras</w:t>
      </w:r>
      <w:r w:rsidR="00420B0B">
        <w:rPr>
          <w:spacing w:val="0"/>
          <w:lang w:val="es-ES_tradnl"/>
        </w:rPr>
        <w:t xml:space="preserve"> que comercializan el </w:t>
      </w:r>
      <w:r w:rsidR="00420B0B" w:rsidRPr="00466A19">
        <w:rPr>
          <w:spacing w:val="0"/>
          <w:lang w:val="es-ES_tradnl"/>
        </w:rPr>
        <w:t xml:space="preserve">SOAT (Seguro Obligatorio de Accidente de Tránsito) </w:t>
      </w:r>
      <w:r w:rsidR="00466A19" w:rsidRPr="00466A19">
        <w:rPr>
          <w:spacing w:val="0"/>
          <w:lang w:val="es-ES_tradnl"/>
        </w:rPr>
        <w:t>establecerán un descuento del diez (10%) en las primas</w:t>
      </w:r>
      <w:r w:rsidR="00420B0B">
        <w:rPr>
          <w:spacing w:val="0"/>
          <w:lang w:val="es-ES_tradnl"/>
        </w:rPr>
        <w:t xml:space="preserve"> </w:t>
      </w:r>
      <w:r w:rsidR="00420B0B" w:rsidRPr="00466A19">
        <w:rPr>
          <w:spacing w:val="0"/>
          <w:lang w:val="es-ES_tradnl"/>
        </w:rPr>
        <w:t>de los vehículos eléctricos</w:t>
      </w:r>
      <w:r w:rsidR="00420B0B" w:rsidRPr="00C352A6">
        <w:rPr>
          <w:spacing w:val="0"/>
          <w:lang w:val="es-ES_tradnl"/>
        </w:rPr>
        <w:t xml:space="preserve">. </w:t>
      </w:r>
      <w:r w:rsidR="00FB186D" w:rsidRPr="00C352A6">
        <w:rPr>
          <w:spacing w:val="0"/>
          <w:lang w:val="es-ES_tradnl"/>
        </w:rPr>
        <w:t>Dicho descuento se debe calcular sobre la prima de los seguros SOAT fijada por esta Superintendencia en el Anexo 1</w:t>
      </w:r>
      <w:r w:rsidR="00FB186D" w:rsidRPr="00C352A6">
        <w:rPr>
          <w:spacing w:val="0"/>
          <w:lang w:val="es-CO"/>
        </w:rPr>
        <w:t xml:space="preserve"> del Título IV de la Parte II de la Circular Básica Jurídica, conforme</w:t>
      </w:r>
      <w:r w:rsidR="00FB186D" w:rsidRPr="00C352A6">
        <w:rPr>
          <w:spacing w:val="0"/>
          <w:lang w:val="es-ES_tradnl"/>
        </w:rPr>
        <w:t xml:space="preserve"> con la referencia a “prima emitida” de los artículos 191 y siguientes del Estatuto Orgánico del Sistema Financiero.</w:t>
      </w:r>
    </w:p>
    <w:p w14:paraId="49731058" w14:textId="77777777" w:rsidR="00FB186D" w:rsidRDefault="00FB186D" w:rsidP="00466A19">
      <w:pPr>
        <w:pStyle w:val="Textoindependiente"/>
        <w:rPr>
          <w:spacing w:val="0"/>
          <w:lang w:val="es-ES_tradnl"/>
        </w:rPr>
      </w:pPr>
    </w:p>
    <w:p w14:paraId="7CFE8829" w14:textId="715E134B" w:rsidR="00420B0B" w:rsidRDefault="00FB33B4" w:rsidP="00466A19">
      <w:pPr>
        <w:pStyle w:val="Textoindependiente"/>
        <w:rPr>
          <w:spacing w:val="0"/>
          <w:lang w:val="es-ES_tradnl"/>
        </w:rPr>
      </w:pPr>
      <w:r>
        <w:rPr>
          <w:spacing w:val="0"/>
          <w:lang w:val="es-ES_tradnl"/>
        </w:rPr>
        <w:t>En virtud de la instrucción del artículo 4° de la mencionada Ley, con la cual esta Superintendencia debe realizar la verificación de que los descuentos sean otorgados a los consumidores financieros, se hace necesario modificar el reporte de la información relacionada a dicho ramo de seguros.</w:t>
      </w:r>
    </w:p>
    <w:p w14:paraId="5685D815" w14:textId="67BF7D4F" w:rsidR="00FB186D" w:rsidRDefault="00FB186D" w:rsidP="00466A19">
      <w:pPr>
        <w:pStyle w:val="Textoindependiente"/>
        <w:rPr>
          <w:spacing w:val="0"/>
          <w:lang w:val="es-ES_tradnl"/>
        </w:rPr>
      </w:pPr>
    </w:p>
    <w:p w14:paraId="51C9F4EE" w14:textId="66382341" w:rsidR="00645981" w:rsidRDefault="004824FF" w:rsidP="00420B0B">
      <w:pPr>
        <w:jc w:val="both"/>
        <w:rPr>
          <w:rFonts w:ascii="Arial" w:hAnsi="Arial" w:cs="Arial"/>
          <w:sz w:val="24"/>
          <w:szCs w:val="24"/>
        </w:rPr>
      </w:pPr>
      <w:bookmarkStart w:id="0" w:name="_Hlk49246011"/>
      <w:r w:rsidRPr="00144DCA">
        <w:rPr>
          <w:rFonts w:ascii="Arial" w:hAnsi="Arial" w:cs="Arial"/>
          <w:sz w:val="24"/>
          <w:szCs w:val="24"/>
        </w:rPr>
        <w:t xml:space="preserve">Adicionalmente, con el fin de fortalecer la supervisión basada en riesgos y capturar información respecto de los diferentes ramos de seguros, se modifica el </w:t>
      </w:r>
      <w:r w:rsidR="00144DCA" w:rsidRPr="00144DCA">
        <w:rPr>
          <w:rFonts w:ascii="Arial" w:hAnsi="Arial" w:cs="Arial"/>
          <w:sz w:val="24"/>
          <w:szCs w:val="24"/>
        </w:rPr>
        <w:t>f</w:t>
      </w:r>
      <w:r w:rsidR="00ED5941" w:rsidRPr="00144DCA">
        <w:rPr>
          <w:rFonts w:ascii="Arial" w:hAnsi="Arial" w:cs="Arial"/>
          <w:sz w:val="24"/>
          <w:szCs w:val="24"/>
        </w:rPr>
        <w:t xml:space="preserve">ormato </w:t>
      </w:r>
      <w:r w:rsidRPr="00144DCA">
        <w:rPr>
          <w:rFonts w:ascii="Arial" w:hAnsi="Arial" w:cs="Arial"/>
          <w:sz w:val="24"/>
          <w:szCs w:val="24"/>
        </w:rPr>
        <w:t xml:space="preserve">290 </w:t>
      </w:r>
      <w:r w:rsidR="007B3348" w:rsidRPr="00144DCA">
        <w:rPr>
          <w:rFonts w:ascii="Arial" w:hAnsi="Arial" w:cs="Arial"/>
          <w:sz w:val="24"/>
          <w:szCs w:val="24"/>
        </w:rPr>
        <w:t>(F.3000-32)</w:t>
      </w:r>
      <w:r w:rsidRPr="00144DCA">
        <w:rPr>
          <w:rFonts w:ascii="Arial" w:hAnsi="Arial" w:cs="Arial"/>
          <w:sz w:val="24"/>
          <w:szCs w:val="24"/>
        </w:rPr>
        <w:t>–Resultado técnico y estadístico</w:t>
      </w:r>
      <w:r w:rsidR="006D769C">
        <w:rPr>
          <w:rFonts w:ascii="Arial" w:hAnsi="Arial" w:cs="Arial"/>
          <w:sz w:val="24"/>
          <w:szCs w:val="24"/>
        </w:rPr>
        <w:t>,</w:t>
      </w:r>
      <w:r w:rsidR="00144DCA" w:rsidRPr="00144DCA">
        <w:rPr>
          <w:rFonts w:ascii="Arial" w:hAnsi="Arial" w:cs="Arial"/>
          <w:sz w:val="24"/>
          <w:szCs w:val="24"/>
        </w:rPr>
        <w:t xml:space="preserve"> </w:t>
      </w:r>
      <w:r w:rsidRPr="00144DCA">
        <w:rPr>
          <w:rFonts w:ascii="Arial" w:hAnsi="Arial" w:cs="Arial"/>
          <w:sz w:val="24"/>
          <w:szCs w:val="24"/>
        </w:rPr>
        <w:t>en lo referente al ramo</w:t>
      </w:r>
      <w:r w:rsidR="00211E21">
        <w:rPr>
          <w:rFonts w:ascii="Arial" w:hAnsi="Arial" w:cs="Arial"/>
          <w:sz w:val="24"/>
          <w:szCs w:val="24"/>
        </w:rPr>
        <w:t xml:space="preserve"> de</w:t>
      </w:r>
      <w:r w:rsidRPr="00144DCA">
        <w:rPr>
          <w:rFonts w:ascii="Arial" w:hAnsi="Arial" w:cs="Arial"/>
          <w:sz w:val="24"/>
          <w:szCs w:val="24"/>
        </w:rPr>
        <w:t xml:space="preserve"> cumplimiento </w:t>
      </w:r>
      <w:r w:rsidR="00B42EF4">
        <w:rPr>
          <w:rFonts w:ascii="Arial" w:hAnsi="Arial" w:cs="Arial"/>
          <w:sz w:val="24"/>
          <w:szCs w:val="24"/>
        </w:rPr>
        <w:t>para</w:t>
      </w:r>
      <w:r w:rsidRPr="00144DCA">
        <w:rPr>
          <w:rFonts w:ascii="Arial" w:hAnsi="Arial" w:cs="Arial"/>
          <w:sz w:val="24"/>
          <w:szCs w:val="24"/>
        </w:rPr>
        <w:t xml:space="preserve"> reportar un mayor detalle de los productos asociados. </w:t>
      </w:r>
      <w:bookmarkEnd w:id="0"/>
    </w:p>
    <w:p w14:paraId="23AE00F0" w14:textId="77777777" w:rsidR="00243862" w:rsidRDefault="00243862" w:rsidP="00420B0B">
      <w:pPr>
        <w:jc w:val="both"/>
        <w:rPr>
          <w:rFonts w:ascii="Arial" w:hAnsi="Arial" w:cs="Arial"/>
          <w:sz w:val="24"/>
          <w:szCs w:val="24"/>
        </w:rPr>
      </w:pPr>
    </w:p>
    <w:p w14:paraId="423243CF" w14:textId="3E30231F" w:rsidR="00172832" w:rsidRDefault="00420B0B" w:rsidP="00466A19">
      <w:pPr>
        <w:pStyle w:val="Textoindependiente"/>
        <w:rPr>
          <w:spacing w:val="0"/>
          <w:lang w:val="es-ES_tradnl"/>
        </w:rPr>
      </w:pPr>
      <w:r>
        <w:rPr>
          <w:spacing w:val="0"/>
          <w:lang w:val="es-ES_tradnl"/>
        </w:rPr>
        <w:t>E</w:t>
      </w:r>
      <w:r w:rsidR="00172832" w:rsidRPr="00172832">
        <w:rPr>
          <w:spacing w:val="0"/>
          <w:lang w:val="es-ES_tradnl"/>
        </w:rPr>
        <w:t>sta Superintendencia, en ejercicio de sus facultades establecidas en el numeral 5 del artículo 97, en el numeral 5 del artículo 193 del Estatuto Orgánico del Sistema Financiero y en el numeral 5 del artículo 11.2.1.4.2 del Decreto 2555 de 2010, imparte las siguientes instrucciones:</w:t>
      </w:r>
    </w:p>
    <w:p w14:paraId="2D81CC44" w14:textId="6A4BFE43" w:rsidR="00466A19" w:rsidRDefault="00466A19" w:rsidP="00466A19">
      <w:pPr>
        <w:pStyle w:val="Textoindependiente"/>
        <w:rPr>
          <w:spacing w:val="0"/>
          <w:lang w:val="es-ES_tradnl"/>
        </w:rPr>
      </w:pPr>
    </w:p>
    <w:p w14:paraId="0CE80CF4" w14:textId="77777777" w:rsidR="00172832" w:rsidRPr="00E34300" w:rsidRDefault="00172832" w:rsidP="00172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PRIMERA:</w:t>
      </w:r>
      <w:r>
        <w:rPr>
          <w:b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Modificación de f</w:t>
      </w:r>
      <w:r w:rsidRPr="00E34300">
        <w:rPr>
          <w:rFonts w:ascii="Arial" w:hAnsi="Arial" w:cs="Arial"/>
          <w:b/>
          <w:snapToGrid w:val="0"/>
          <w:sz w:val="24"/>
          <w:szCs w:val="24"/>
        </w:rPr>
        <w:t>ormatos.</w:t>
      </w:r>
      <w:r w:rsidRPr="00E34300">
        <w:rPr>
          <w:rFonts w:ascii="Arial" w:hAnsi="Arial" w:cs="Arial"/>
          <w:snapToGrid w:val="0"/>
          <w:sz w:val="24"/>
          <w:szCs w:val="24"/>
        </w:rPr>
        <w:t xml:space="preserve"> M</w:t>
      </w:r>
      <w:r w:rsidRPr="00E34300">
        <w:rPr>
          <w:rFonts w:ascii="Arial" w:hAnsi="Arial" w:cs="Arial"/>
          <w:sz w:val="24"/>
          <w:szCs w:val="24"/>
        </w:rPr>
        <w:t>odificar l</w:t>
      </w:r>
      <w:r>
        <w:rPr>
          <w:rFonts w:ascii="Arial" w:hAnsi="Arial" w:cs="Arial"/>
          <w:sz w:val="24"/>
          <w:szCs w:val="24"/>
        </w:rPr>
        <w:t>a</w:t>
      </w:r>
      <w:r w:rsidRPr="00E34300">
        <w:rPr>
          <w:rFonts w:ascii="Arial" w:hAnsi="Arial" w:cs="Arial"/>
          <w:sz w:val="24"/>
          <w:szCs w:val="24"/>
        </w:rPr>
        <w:t xml:space="preserve">s siguientes </w:t>
      </w:r>
      <w:r w:rsidRPr="003F2BBB">
        <w:rPr>
          <w:rFonts w:ascii="Arial" w:hAnsi="Arial" w:cs="Arial"/>
          <w:sz w:val="24"/>
          <w:szCs w:val="24"/>
        </w:rPr>
        <w:t>proformas e instructivos,</w:t>
      </w:r>
      <w:r w:rsidRPr="00E34300">
        <w:rPr>
          <w:rFonts w:ascii="Arial" w:hAnsi="Arial" w:cs="Arial"/>
          <w:sz w:val="24"/>
          <w:szCs w:val="24"/>
        </w:rPr>
        <w:t xml:space="preserve"> del Título IV de la Parte II de la Circular Básica Jurídica (CBJ):</w:t>
      </w:r>
    </w:p>
    <w:p w14:paraId="3D45A836" w14:textId="77777777" w:rsidR="00172832" w:rsidRPr="00E34300" w:rsidRDefault="00172832" w:rsidP="0017283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559"/>
        <w:gridCol w:w="3989"/>
      </w:tblGrid>
      <w:tr w:rsidR="00172832" w:rsidRPr="00E34300" w14:paraId="35B57399" w14:textId="77777777" w:rsidTr="00BA0D1A">
        <w:trPr>
          <w:trHeight w:val="452"/>
          <w:jc w:val="center"/>
        </w:trPr>
        <w:tc>
          <w:tcPr>
            <w:tcW w:w="1960" w:type="dxa"/>
            <w:shd w:val="clear" w:color="auto" w:fill="auto"/>
            <w:vAlign w:val="center"/>
          </w:tcPr>
          <w:p w14:paraId="3452F043" w14:textId="77777777" w:rsidR="00172832" w:rsidRPr="00E34300" w:rsidRDefault="00172832" w:rsidP="00AB6A4F">
            <w:pPr>
              <w:pStyle w:val="Textoindependiente"/>
              <w:jc w:val="center"/>
              <w:rPr>
                <w:rFonts w:eastAsia="Calibri"/>
                <w:b/>
                <w:spacing w:val="0"/>
                <w:lang w:val="es-CO" w:eastAsia="es-CO"/>
              </w:rPr>
            </w:pPr>
            <w:r w:rsidRPr="00E34300">
              <w:rPr>
                <w:rFonts w:eastAsia="Calibri"/>
                <w:b/>
                <w:spacing w:val="0"/>
                <w:lang w:val="es-CO" w:eastAsia="es-CO"/>
              </w:rPr>
              <w:t>Formato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D7F708" w14:textId="77777777" w:rsidR="00172832" w:rsidRPr="00E34300" w:rsidRDefault="00172832" w:rsidP="00AB6A4F">
            <w:pPr>
              <w:pStyle w:val="Textoindependiente"/>
              <w:jc w:val="center"/>
              <w:rPr>
                <w:rFonts w:eastAsia="Calibri"/>
                <w:b/>
                <w:spacing w:val="0"/>
                <w:lang w:val="es-CO" w:eastAsia="es-CO"/>
              </w:rPr>
            </w:pPr>
            <w:r w:rsidRPr="00E34300">
              <w:rPr>
                <w:rFonts w:eastAsia="Calibri"/>
                <w:b/>
                <w:spacing w:val="0"/>
                <w:lang w:val="es-CO" w:eastAsia="es-CO"/>
              </w:rPr>
              <w:t>Proforma</w:t>
            </w:r>
          </w:p>
        </w:tc>
        <w:tc>
          <w:tcPr>
            <w:tcW w:w="3989" w:type="dxa"/>
            <w:shd w:val="clear" w:color="auto" w:fill="auto"/>
            <w:vAlign w:val="center"/>
          </w:tcPr>
          <w:p w14:paraId="342CCCB1" w14:textId="77777777" w:rsidR="00172832" w:rsidRPr="00E34300" w:rsidRDefault="00172832" w:rsidP="00AB6A4F">
            <w:pPr>
              <w:pStyle w:val="Textoindependiente"/>
              <w:jc w:val="center"/>
              <w:rPr>
                <w:rFonts w:eastAsia="Calibri"/>
                <w:b/>
                <w:spacing w:val="0"/>
                <w:lang w:val="es-CO" w:eastAsia="es-CO"/>
              </w:rPr>
            </w:pPr>
            <w:r w:rsidRPr="00E34300">
              <w:rPr>
                <w:rFonts w:eastAsia="Calibri"/>
                <w:b/>
                <w:spacing w:val="0"/>
                <w:lang w:val="es-CO" w:eastAsia="es-CO"/>
              </w:rPr>
              <w:t>Nombre</w:t>
            </w:r>
          </w:p>
        </w:tc>
      </w:tr>
      <w:tr w:rsidR="00933470" w:rsidRPr="00E34300" w14:paraId="74685BD8" w14:textId="77777777" w:rsidTr="00E11678">
        <w:trPr>
          <w:trHeight w:val="340"/>
          <w:jc w:val="center"/>
        </w:trPr>
        <w:tc>
          <w:tcPr>
            <w:tcW w:w="1960" w:type="dxa"/>
            <w:shd w:val="clear" w:color="auto" w:fill="auto"/>
            <w:vAlign w:val="center"/>
          </w:tcPr>
          <w:p w14:paraId="1097FB52" w14:textId="77777777" w:rsidR="00933470" w:rsidRDefault="00933470" w:rsidP="00E11678">
            <w:pPr>
              <w:pStyle w:val="Textoindependiente"/>
              <w:jc w:val="center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290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913209" w14:textId="7964D74B" w:rsidR="00933470" w:rsidRPr="00B53D7D" w:rsidRDefault="00933470" w:rsidP="00E11678">
            <w:pPr>
              <w:pStyle w:val="Textoindependiente"/>
              <w:rPr>
                <w:rFonts w:eastAsia="Calibri"/>
                <w:spacing w:val="0"/>
                <w:lang w:val="es-CO" w:eastAsia="es-CO"/>
              </w:rPr>
            </w:pPr>
            <w:r w:rsidRPr="00172832">
              <w:rPr>
                <w:rFonts w:eastAsia="Calibri"/>
                <w:spacing w:val="0"/>
                <w:lang w:val="es-CO" w:eastAsia="es-CO"/>
              </w:rPr>
              <w:t>F.3000-32</w:t>
            </w:r>
          </w:p>
        </w:tc>
        <w:tc>
          <w:tcPr>
            <w:tcW w:w="3989" w:type="dxa"/>
            <w:shd w:val="clear" w:color="auto" w:fill="auto"/>
            <w:vAlign w:val="center"/>
          </w:tcPr>
          <w:p w14:paraId="2A39546B" w14:textId="77777777" w:rsidR="00933470" w:rsidRDefault="00933470" w:rsidP="00E11678">
            <w:pPr>
              <w:pStyle w:val="Textoindependiente"/>
              <w:rPr>
                <w:rFonts w:eastAsia="Calibri"/>
                <w:spacing w:val="0"/>
                <w:lang w:val="es-ES" w:eastAsia="es-CO"/>
              </w:rPr>
            </w:pPr>
            <w:r w:rsidRPr="00172832">
              <w:rPr>
                <w:rFonts w:eastAsia="Calibri"/>
                <w:spacing w:val="0"/>
                <w:lang w:val="es-ES" w:eastAsia="es-CO"/>
              </w:rPr>
              <w:t>Resultado Técnico y Estadístico</w:t>
            </w:r>
          </w:p>
        </w:tc>
      </w:tr>
      <w:tr w:rsidR="00172832" w:rsidRPr="00E34300" w14:paraId="01513C07" w14:textId="77777777" w:rsidTr="00BA0D1A">
        <w:trPr>
          <w:trHeight w:val="340"/>
          <w:jc w:val="center"/>
        </w:trPr>
        <w:tc>
          <w:tcPr>
            <w:tcW w:w="1960" w:type="dxa"/>
            <w:shd w:val="clear" w:color="auto" w:fill="auto"/>
            <w:vAlign w:val="center"/>
          </w:tcPr>
          <w:p w14:paraId="0D20917F" w14:textId="77777777" w:rsidR="00172832" w:rsidRDefault="00172832" w:rsidP="00AB6A4F">
            <w:pPr>
              <w:pStyle w:val="Textoindependiente"/>
              <w:jc w:val="center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363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7A719B" w14:textId="2CA44737" w:rsidR="00172832" w:rsidRPr="00E34300" w:rsidRDefault="00172832" w:rsidP="00AB6A4F">
            <w:pPr>
              <w:pStyle w:val="Textoindependiente"/>
              <w:rPr>
                <w:rFonts w:eastAsia="Calibri"/>
                <w:spacing w:val="0"/>
                <w:lang w:val="es-CO" w:eastAsia="es-CO"/>
              </w:rPr>
            </w:pPr>
            <w:r w:rsidRPr="00B53D7D">
              <w:rPr>
                <w:rFonts w:eastAsia="Calibri"/>
                <w:spacing w:val="0"/>
                <w:lang w:val="es-CO" w:eastAsia="es-CO"/>
              </w:rPr>
              <w:t>F.3000-72</w:t>
            </w:r>
          </w:p>
        </w:tc>
        <w:tc>
          <w:tcPr>
            <w:tcW w:w="3989" w:type="dxa"/>
            <w:shd w:val="clear" w:color="auto" w:fill="auto"/>
            <w:vAlign w:val="center"/>
          </w:tcPr>
          <w:p w14:paraId="35651130" w14:textId="6D52775A" w:rsidR="00172832" w:rsidRDefault="00172832" w:rsidP="00AB6A4F">
            <w:pPr>
              <w:pStyle w:val="Textoindependiente"/>
              <w:rPr>
                <w:rFonts w:eastAsia="Calibri"/>
                <w:spacing w:val="0"/>
                <w:lang w:val="es-ES" w:eastAsia="es-CO"/>
              </w:rPr>
            </w:pPr>
            <w:r>
              <w:rPr>
                <w:rFonts w:eastAsia="Calibri"/>
                <w:spacing w:val="0"/>
                <w:lang w:val="es-ES" w:eastAsia="es-CO"/>
              </w:rPr>
              <w:t>Pólizas Expedidas - SOAT</w:t>
            </w:r>
          </w:p>
        </w:tc>
      </w:tr>
      <w:tr w:rsidR="004034EF" w:rsidRPr="00E34300" w14:paraId="6CE11606" w14:textId="77777777" w:rsidTr="00BA0D1A">
        <w:trPr>
          <w:trHeight w:val="340"/>
          <w:jc w:val="center"/>
        </w:trPr>
        <w:tc>
          <w:tcPr>
            <w:tcW w:w="1960" w:type="dxa"/>
            <w:shd w:val="clear" w:color="auto" w:fill="auto"/>
            <w:vAlign w:val="center"/>
          </w:tcPr>
          <w:p w14:paraId="5D28B046" w14:textId="20A0623E" w:rsidR="004034EF" w:rsidRDefault="004034EF" w:rsidP="00AB6A4F">
            <w:pPr>
              <w:pStyle w:val="Textoindependiente"/>
              <w:jc w:val="center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364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FF60BE" w14:textId="1BF80E05" w:rsidR="004034EF" w:rsidRPr="00B53D7D" w:rsidRDefault="004D5DFB" w:rsidP="00AB6A4F">
            <w:pPr>
              <w:pStyle w:val="Textoindependiente"/>
              <w:rPr>
                <w:rFonts w:eastAsia="Calibri"/>
                <w:spacing w:val="0"/>
                <w:lang w:val="es-CO" w:eastAsia="es-CO"/>
              </w:rPr>
            </w:pPr>
            <w:r w:rsidRPr="004D5DFB">
              <w:rPr>
                <w:rFonts w:eastAsia="Calibri"/>
                <w:spacing w:val="0"/>
                <w:lang w:val="es-CO" w:eastAsia="es-CO"/>
              </w:rPr>
              <w:t>F.3000-73</w:t>
            </w:r>
          </w:p>
        </w:tc>
        <w:tc>
          <w:tcPr>
            <w:tcW w:w="3989" w:type="dxa"/>
            <w:shd w:val="clear" w:color="auto" w:fill="auto"/>
            <w:vAlign w:val="center"/>
          </w:tcPr>
          <w:p w14:paraId="6C2F47C4" w14:textId="73495336" w:rsidR="004034EF" w:rsidRDefault="001E5C21" w:rsidP="00AB6A4F">
            <w:pPr>
              <w:pStyle w:val="Textoindependiente"/>
              <w:rPr>
                <w:rFonts w:eastAsia="Calibri"/>
                <w:spacing w:val="0"/>
                <w:lang w:val="es-ES" w:eastAsia="es-CO"/>
              </w:rPr>
            </w:pPr>
            <w:r w:rsidRPr="001E5C21">
              <w:rPr>
                <w:rFonts w:eastAsia="Calibri"/>
                <w:spacing w:val="0"/>
                <w:lang w:val="es-ES" w:eastAsia="es-CO"/>
              </w:rPr>
              <w:t>Seguro Obligatorios de Accidentes de Tránsito - SOAT</w:t>
            </w:r>
          </w:p>
        </w:tc>
      </w:tr>
    </w:tbl>
    <w:p w14:paraId="00664515" w14:textId="4BAEF16E" w:rsidR="00172832" w:rsidRDefault="00172832" w:rsidP="00466A19">
      <w:pPr>
        <w:pStyle w:val="Textoindependiente"/>
        <w:rPr>
          <w:spacing w:val="0"/>
          <w:lang w:val="es-ES_tradnl"/>
        </w:rPr>
      </w:pPr>
    </w:p>
    <w:p w14:paraId="2BE925E7" w14:textId="30D1763A" w:rsidR="000E2726" w:rsidRDefault="00420B0B" w:rsidP="00420B0B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SEGUNDA</w:t>
      </w:r>
      <w:r w:rsidRPr="003F2BBB">
        <w:rPr>
          <w:rFonts w:ascii="Arial" w:hAnsi="Arial" w:cs="Arial"/>
          <w:b/>
          <w:sz w:val="24"/>
          <w:szCs w:val="24"/>
        </w:rPr>
        <w:t>: Pruebas obligatorias</w:t>
      </w:r>
      <w:r w:rsidRPr="003F2BBB">
        <w:rPr>
          <w:rFonts w:ascii="Arial" w:hAnsi="Arial" w:cs="Arial"/>
          <w:sz w:val="24"/>
          <w:szCs w:val="24"/>
        </w:rPr>
        <w:t xml:space="preserve">. </w:t>
      </w:r>
      <w:r w:rsidRPr="00420B0B">
        <w:rPr>
          <w:rFonts w:ascii="Arial" w:hAnsi="Arial" w:cs="Arial"/>
          <w:sz w:val="24"/>
          <w:szCs w:val="24"/>
        </w:rPr>
        <w:t>Para asegurar la correcta transmisión de la información de los formatos</w:t>
      </w:r>
      <w:r w:rsidR="0057433B">
        <w:rPr>
          <w:rFonts w:ascii="Arial" w:hAnsi="Arial" w:cs="Arial"/>
          <w:sz w:val="24"/>
          <w:szCs w:val="24"/>
        </w:rPr>
        <w:t xml:space="preserve"> 290, 363</w:t>
      </w:r>
      <w:r w:rsidR="00F73627">
        <w:rPr>
          <w:rFonts w:ascii="Arial" w:hAnsi="Arial" w:cs="Arial"/>
          <w:sz w:val="24"/>
          <w:szCs w:val="24"/>
        </w:rPr>
        <w:t xml:space="preserve"> y </w:t>
      </w:r>
      <w:r w:rsidR="0057433B">
        <w:rPr>
          <w:rFonts w:ascii="Arial" w:hAnsi="Arial" w:cs="Arial"/>
          <w:sz w:val="24"/>
          <w:szCs w:val="24"/>
        </w:rPr>
        <w:t>364</w:t>
      </w:r>
      <w:r w:rsidR="00F73627">
        <w:rPr>
          <w:rFonts w:ascii="Arial" w:hAnsi="Arial" w:cs="Arial"/>
          <w:sz w:val="24"/>
          <w:szCs w:val="24"/>
        </w:rPr>
        <w:t xml:space="preserve"> </w:t>
      </w:r>
      <w:r w:rsidRPr="00420B0B">
        <w:rPr>
          <w:rFonts w:ascii="Arial" w:hAnsi="Arial" w:cs="Arial"/>
          <w:sz w:val="24"/>
          <w:szCs w:val="24"/>
        </w:rPr>
        <w:t xml:space="preserve">las entidades de seguros generales y las cooperativas de seguros deben realizar pruebas obligatorias entre el </w:t>
      </w:r>
      <w:r w:rsidR="00DE081C">
        <w:rPr>
          <w:rFonts w:ascii="Arial" w:hAnsi="Arial" w:cs="Arial"/>
          <w:sz w:val="24"/>
          <w:szCs w:val="24"/>
        </w:rPr>
        <w:t>15</w:t>
      </w:r>
      <w:r w:rsidRPr="00420B0B">
        <w:rPr>
          <w:rFonts w:ascii="Arial" w:hAnsi="Arial" w:cs="Arial"/>
          <w:sz w:val="24"/>
          <w:szCs w:val="24"/>
        </w:rPr>
        <w:t xml:space="preserve"> </w:t>
      </w:r>
      <w:r w:rsidR="00E44A2F">
        <w:rPr>
          <w:rFonts w:ascii="Arial" w:hAnsi="Arial" w:cs="Arial"/>
          <w:sz w:val="24"/>
          <w:szCs w:val="24"/>
        </w:rPr>
        <w:t>y</w:t>
      </w:r>
      <w:r w:rsidR="00532FA6">
        <w:rPr>
          <w:rFonts w:ascii="Arial" w:hAnsi="Arial" w:cs="Arial"/>
          <w:sz w:val="24"/>
          <w:szCs w:val="24"/>
        </w:rPr>
        <w:t xml:space="preserve"> el </w:t>
      </w:r>
      <w:r w:rsidR="00DE081C">
        <w:rPr>
          <w:rFonts w:ascii="Arial" w:hAnsi="Arial" w:cs="Arial"/>
          <w:sz w:val="24"/>
          <w:szCs w:val="24"/>
        </w:rPr>
        <w:t>19</w:t>
      </w:r>
      <w:r w:rsidR="00532FA6">
        <w:rPr>
          <w:rFonts w:ascii="Arial" w:hAnsi="Arial" w:cs="Arial"/>
          <w:sz w:val="24"/>
          <w:szCs w:val="24"/>
        </w:rPr>
        <w:t xml:space="preserve"> </w:t>
      </w:r>
      <w:r w:rsidRPr="00420B0B">
        <w:rPr>
          <w:rFonts w:ascii="Arial" w:hAnsi="Arial" w:cs="Arial"/>
          <w:sz w:val="24"/>
          <w:szCs w:val="24"/>
        </w:rPr>
        <w:t xml:space="preserve">de </w:t>
      </w:r>
      <w:r w:rsidR="00954F0B">
        <w:rPr>
          <w:rFonts w:ascii="Arial" w:hAnsi="Arial" w:cs="Arial"/>
          <w:sz w:val="24"/>
          <w:szCs w:val="24"/>
        </w:rPr>
        <w:t>febrero</w:t>
      </w:r>
      <w:r w:rsidRPr="00420B0B">
        <w:rPr>
          <w:rFonts w:ascii="Arial" w:hAnsi="Arial" w:cs="Arial"/>
          <w:sz w:val="24"/>
          <w:szCs w:val="24"/>
        </w:rPr>
        <w:t xml:space="preserve"> de 202</w:t>
      </w:r>
      <w:r w:rsidR="00954F0B">
        <w:rPr>
          <w:rFonts w:ascii="Arial" w:hAnsi="Arial" w:cs="Arial"/>
          <w:sz w:val="24"/>
          <w:szCs w:val="24"/>
        </w:rPr>
        <w:t>1</w:t>
      </w:r>
      <w:r w:rsidRPr="00420B0B">
        <w:rPr>
          <w:rFonts w:ascii="Arial" w:hAnsi="Arial" w:cs="Arial"/>
          <w:sz w:val="24"/>
          <w:szCs w:val="24"/>
        </w:rPr>
        <w:t>, con base en la información con corte al 3</w:t>
      </w:r>
      <w:r w:rsidR="0073071F">
        <w:rPr>
          <w:rFonts w:ascii="Arial" w:hAnsi="Arial" w:cs="Arial"/>
          <w:sz w:val="24"/>
          <w:szCs w:val="24"/>
        </w:rPr>
        <w:t>0</w:t>
      </w:r>
      <w:r w:rsidRPr="00420B0B">
        <w:rPr>
          <w:rFonts w:ascii="Arial" w:hAnsi="Arial" w:cs="Arial"/>
          <w:sz w:val="24"/>
          <w:szCs w:val="24"/>
        </w:rPr>
        <w:t xml:space="preserve"> de</w:t>
      </w:r>
      <w:r w:rsidR="009F4B2D">
        <w:rPr>
          <w:rFonts w:ascii="Arial" w:hAnsi="Arial" w:cs="Arial"/>
          <w:sz w:val="24"/>
          <w:szCs w:val="24"/>
        </w:rPr>
        <w:t xml:space="preserve"> </w:t>
      </w:r>
      <w:r w:rsidR="0073071F">
        <w:rPr>
          <w:rFonts w:ascii="Arial" w:hAnsi="Arial" w:cs="Arial"/>
          <w:sz w:val="24"/>
          <w:szCs w:val="24"/>
        </w:rPr>
        <w:t>noviem</w:t>
      </w:r>
      <w:r w:rsidR="00582289">
        <w:rPr>
          <w:rFonts w:ascii="Arial" w:hAnsi="Arial" w:cs="Arial"/>
          <w:sz w:val="24"/>
          <w:szCs w:val="24"/>
        </w:rPr>
        <w:t xml:space="preserve">bre </w:t>
      </w:r>
      <w:r w:rsidRPr="00420B0B">
        <w:rPr>
          <w:rFonts w:ascii="Arial" w:hAnsi="Arial" w:cs="Arial"/>
          <w:sz w:val="24"/>
          <w:szCs w:val="24"/>
        </w:rPr>
        <w:t>de 20</w:t>
      </w:r>
      <w:r w:rsidR="00532FA6">
        <w:rPr>
          <w:rFonts w:ascii="Arial" w:hAnsi="Arial" w:cs="Arial"/>
          <w:sz w:val="24"/>
          <w:szCs w:val="24"/>
        </w:rPr>
        <w:t>20</w:t>
      </w:r>
      <w:r w:rsidRPr="00420B0B">
        <w:rPr>
          <w:rFonts w:ascii="Arial" w:hAnsi="Arial" w:cs="Arial"/>
          <w:sz w:val="24"/>
          <w:szCs w:val="24"/>
        </w:rPr>
        <w:t>.</w:t>
      </w:r>
      <w:r w:rsidR="00A820C7">
        <w:rPr>
          <w:rFonts w:ascii="Arial" w:hAnsi="Arial" w:cs="Arial"/>
          <w:sz w:val="24"/>
          <w:szCs w:val="24"/>
        </w:rPr>
        <w:t xml:space="preserve"> </w:t>
      </w:r>
    </w:p>
    <w:p w14:paraId="0E3ED838" w14:textId="77777777" w:rsidR="00420B0B" w:rsidRPr="00E34300" w:rsidRDefault="00420B0B" w:rsidP="00420B0B">
      <w:pPr>
        <w:adjustRightInd w:val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BF9864E" w14:textId="0D0F30F7" w:rsidR="00420B0B" w:rsidRDefault="00420B0B" w:rsidP="00420B0B">
      <w:pPr>
        <w:pStyle w:val="Textoindependiente"/>
        <w:rPr>
          <w:rFonts w:eastAsia="Calibri"/>
          <w:spacing w:val="0"/>
          <w:lang w:val="es-CO" w:eastAsia="es-CO"/>
        </w:rPr>
      </w:pPr>
      <w:r>
        <w:rPr>
          <w:rFonts w:eastAsia="Calibri"/>
          <w:b/>
          <w:spacing w:val="0"/>
          <w:lang w:val="es-CO" w:eastAsia="es-CO"/>
        </w:rPr>
        <w:lastRenderedPageBreak/>
        <w:t>TERCERA</w:t>
      </w:r>
      <w:r w:rsidRPr="000E590D">
        <w:rPr>
          <w:rFonts w:eastAsia="Calibri"/>
          <w:b/>
          <w:spacing w:val="0"/>
          <w:lang w:val="es-CO" w:eastAsia="es-CO"/>
        </w:rPr>
        <w:t xml:space="preserve">: </w:t>
      </w:r>
      <w:r>
        <w:rPr>
          <w:rFonts w:eastAsia="Calibri"/>
          <w:b/>
          <w:spacing w:val="0"/>
          <w:lang w:val="es-CO" w:eastAsia="es-CO"/>
        </w:rPr>
        <w:t xml:space="preserve">Retransmisión. </w:t>
      </w:r>
      <w:r>
        <w:rPr>
          <w:rFonts w:eastAsia="Calibri"/>
          <w:spacing w:val="0"/>
          <w:lang w:val="es-CO" w:eastAsia="es-CO"/>
        </w:rPr>
        <w:t xml:space="preserve">Las entidades </w:t>
      </w:r>
      <w:r w:rsidRPr="00420B0B">
        <w:rPr>
          <w:rFonts w:eastAsia="Calibri"/>
          <w:spacing w:val="0"/>
          <w:lang w:val="es-CO" w:eastAsia="es-CO"/>
        </w:rPr>
        <w:t xml:space="preserve">de seguros generales y las cooperativas de seguros </w:t>
      </w:r>
      <w:r>
        <w:rPr>
          <w:rFonts w:eastAsia="Calibri"/>
          <w:spacing w:val="0"/>
          <w:lang w:val="es-CO" w:eastAsia="es-CO"/>
        </w:rPr>
        <w:t>deben retransmitir la información de</w:t>
      </w:r>
      <w:r w:rsidR="00873B6D">
        <w:rPr>
          <w:rFonts w:eastAsia="Calibri"/>
          <w:spacing w:val="0"/>
          <w:lang w:val="es-CO" w:eastAsia="es-CO"/>
        </w:rPr>
        <w:t xml:space="preserve"> </w:t>
      </w:r>
      <w:r>
        <w:rPr>
          <w:rFonts w:eastAsia="Calibri"/>
          <w:spacing w:val="0"/>
          <w:lang w:val="es-CO" w:eastAsia="es-CO"/>
        </w:rPr>
        <w:t>l</w:t>
      </w:r>
      <w:r w:rsidR="00873B6D">
        <w:rPr>
          <w:rFonts w:eastAsia="Calibri"/>
          <w:spacing w:val="0"/>
          <w:lang w:val="es-CO" w:eastAsia="es-CO"/>
        </w:rPr>
        <w:t>os</w:t>
      </w:r>
      <w:r>
        <w:rPr>
          <w:rFonts w:eastAsia="Calibri"/>
          <w:spacing w:val="0"/>
          <w:lang w:val="es-CO" w:eastAsia="es-CO"/>
        </w:rPr>
        <w:t xml:space="preserve"> formato</w:t>
      </w:r>
      <w:r w:rsidR="00873B6D">
        <w:rPr>
          <w:rFonts w:eastAsia="Calibri"/>
          <w:spacing w:val="0"/>
          <w:lang w:val="es-CO" w:eastAsia="es-CO"/>
        </w:rPr>
        <w:t>s</w:t>
      </w:r>
      <w:r>
        <w:rPr>
          <w:rFonts w:eastAsia="Calibri"/>
          <w:spacing w:val="0"/>
          <w:lang w:val="es-CO" w:eastAsia="es-CO"/>
        </w:rPr>
        <w:t xml:space="preserve"> </w:t>
      </w:r>
      <w:r w:rsidRPr="00AD4F94">
        <w:rPr>
          <w:rFonts w:eastAsia="Calibri"/>
          <w:spacing w:val="0"/>
          <w:lang w:val="es-CO" w:eastAsia="es-CO"/>
        </w:rPr>
        <w:t>363</w:t>
      </w:r>
      <w:r w:rsidR="00873B6D">
        <w:rPr>
          <w:rFonts w:eastAsia="Calibri"/>
          <w:spacing w:val="0"/>
          <w:lang w:val="es-CO" w:eastAsia="es-CO"/>
        </w:rPr>
        <w:t xml:space="preserve"> y 364</w:t>
      </w:r>
      <w:r>
        <w:rPr>
          <w:rFonts w:eastAsia="Calibri"/>
          <w:spacing w:val="0"/>
          <w:lang w:val="es-CO" w:eastAsia="es-CO"/>
        </w:rPr>
        <w:t xml:space="preserve"> correspondiente al periodo comprendido entre</w:t>
      </w:r>
      <w:r w:rsidR="00A30EA2">
        <w:rPr>
          <w:rFonts w:eastAsia="Calibri"/>
          <w:spacing w:val="0"/>
          <w:lang w:val="es-CO" w:eastAsia="es-CO"/>
        </w:rPr>
        <w:t xml:space="preserve"> </w:t>
      </w:r>
      <w:r w:rsidR="005040A0">
        <w:rPr>
          <w:rFonts w:eastAsia="Calibri"/>
          <w:spacing w:val="0"/>
          <w:lang w:val="es-CO" w:eastAsia="es-CO"/>
        </w:rPr>
        <w:t>enero</w:t>
      </w:r>
      <w:r w:rsidR="00DE081C">
        <w:rPr>
          <w:rFonts w:eastAsia="Calibri"/>
          <w:spacing w:val="0"/>
          <w:lang w:val="es-CO" w:eastAsia="es-CO"/>
        </w:rPr>
        <w:t xml:space="preserve"> de 2020</w:t>
      </w:r>
      <w:r>
        <w:rPr>
          <w:rFonts w:eastAsia="Calibri"/>
          <w:spacing w:val="0"/>
          <w:lang w:val="es-CO" w:eastAsia="es-CO"/>
        </w:rPr>
        <w:t xml:space="preserve"> </w:t>
      </w:r>
      <w:r w:rsidR="00816F88">
        <w:rPr>
          <w:rFonts w:eastAsia="Calibri"/>
          <w:spacing w:val="0"/>
          <w:lang w:val="es-CO" w:eastAsia="es-CO"/>
        </w:rPr>
        <w:t xml:space="preserve">a </w:t>
      </w:r>
      <w:r w:rsidR="00DE081C">
        <w:rPr>
          <w:rFonts w:eastAsia="Calibri"/>
          <w:spacing w:val="0"/>
          <w:lang w:val="es-CO" w:eastAsia="es-CO"/>
        </w:rPr>
        <w:t>enero</w:t>
      </w:r>
      <w:r>
        <w:rPr>
          <w:rFonts w:eastAsia="Calibri"/>
          <w:spacing w:val="0"/>
          <w:lang w:val="es-CO" w:eastAsia="es-CO"/>
        </w:rPr>
        <w:t xml:space="preserve"> de 202</w:t>
      </w:r>
      <w:r w:rsidR="00DE081C">
        <w:rPr>
          <w:rFonts w:eastAsia="Calibri"/>
          <w:spacing w:val="0"/>
          <w:lang w:val="es-CO" w:eastAsia="es-CO"/>
        </w:rPr>
        <w:t>1</w:t>
      </w:r>
      <w:r w:rsidR="00BA0D1A">
        <w:rPr>
          <w:rFonts w:eastAsia="Calibri"/>
          <w:spacing w:val="0"/>
          <w:lang w:val="es-CO" w:eastAsia="es-CO"/>
        </w:rPr>
        <w:t>, de acuerdo con el siguiente cronograma:</w:t>
      </w:r>
    </w:p>
    <w:p w14:paraId="1F4C006D" w14:textId="7C737442" w:rsidR="0015380D" w:rsidRDefault="0015380D" w:rsidP="00420B0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977"/>
        <w:gridCol w:w="2977"/>
      </w:tblGrid>
      <w:tr w:rsidR="001412F4" w:rsidRPr="00BA0D1A" w14:paraId="4356A2D6" w14:textId="77777777" w:rsidTr="000F5222">
        <w:trPr>
          <w:jc w:val="center"/>
        </w:trPr>
        <w:tc>
          <w:tcPr>
            <w:tcW w:w="2405" w:type="dxa"/>
          </w:tcPr>
          <w:p w14:paraId="74C42E71" w14:textId="77777777" w:rsidR="001412F4" w:rsidRPr="00BA0D1A" w:rsidRDefault="001412F4" w:rsidP="000F5222">
            <w:pPr>
              <w:pStyle w:val="Textoindependiente"/>
              <w:jc w:val="center"/>
              <w:rPr>
                <w:rFonts w:eastAsia="Calibri"/>
                <w:b/>
                <w:spacing w:val="0"/>
                <w:lang w:val="es-CO" w:eastAsia="es-CO"/>
              </w:rPr>
            </w:pPr>
            <w:r w:rsidRPr="00BA0D1A">
              <w:rPr>
                <w:rFonts w:eastAsia="Calibri"/>
                <w:b/>
                <w:spacing w:val="0"/>
                <w:lang w:val="es-CO" w:eastAsia="es-CO"/>
              </w:rPr>
              <w:t>Periodo</w:t>
            </w:r>
            <w:r>
              <w:rPr>
                <w:rFonts w:eastAsia="Calibri"/>
                <w:b/>
                <w:spacing w:val="0"/>
                <w:lang w:val="es-CO" w:eastAsia="es-CO"/>
              </w:rPr>
              <w:t xml:space="preserve"> de corte</w:t>
            </w:r>
          </w:p>
        </w:tc>
        <w:tc>
          <w:tcPr>
            <w:tcW w:w="2977" w:type="dxa"/>
          </w:tcPr>
          <w:p w14:paraId="25369991" w14:textId="77777777" w:rsidR="001412F4" w:rsidRPr="00BA0D1A" w:rsidRDefault="001412F4" w:rsidP="000F5222">
            <w:pPr>
              <w:pStyle w:val="Textoindependiente"/>
              <w:jc w:val="center"/>
              <w:rPr>
                <w:rFonts w:eastAsia="Calibri"/>
                <w:b/>
                <w:spacing w:val="0"/>
                <w:lang w:val="es-CO" w:eastAsia="es-CO"/>
              </w:rPr>
            </w:pPr>
            <w:r w:rsidRPr="00BA0D1A">
              <w:rPr>
                <w:rFonts w:eastAsia="Calibri"/>
                <w:b/>
                <w:spacing w:val="0"/>
                <w:lang w:val="es-CO" w:eastAsia="es-CO"/>
              </w:rPr>
              <w:t>Fecha inicio</w:t>
            </w:r>
          </w:p>
        </w:tc>
        <w:tc>
          <w:tcPr>
            <w:tcW w:w="2977" w:type="dxa"/>
          </w:tcPr>
          <w:p w14:paraId="3AAE1489" w14:textId="77777777" w:rsidR="001412F4" w:rsidRPr="00BA0D1A" w:rsidRDefault="001412F4" w:rsidP="000F5222">
            <w:pPr>
              <w:pStyle w:val="Textoindependiente"/>
              <w:jc w:val="center"/>
              <w:rPr>
                <w:rFonts w:eastAsia="Calibri"/>
                <w:b/>
                <w:spacing w:val="0"/>
                <w:lang w:val="es-CO" w:eastAsia="es-CO"/>
              </w:rPr>
            </w:pPr>
            <w:r w:rsidRPr="00BA0D1A">
              <w:rPr>
                <w:rFonts w:eastAsia="Calibri"/>
                <w:b/>
                <w:spacing w:val="0"/>
                <w:lang w:val="es-CO" w:eastAsia="es-CO"/>
              </w:rPr>
              <w:t>Fecha final</w:t>
            </w:r>
          </w:p>
        </w:tc>
      </w:tr>
      <w:tr w:rsidR="001412F4" w14:paraId="22F42668" w14:textId="77777777" w:rsidTr="000F5222">
        <w:trPr>
          <w:jc w:val="center"/>
        </w:trPr>
        <w:tc>
          <w:tcPr>
            <w:tcW w:w="2405" w:type="dxa"/>
          </w:tcPr>
          <w:p w14:paraId="6DB1C820" w14:textId="50CE2ACA" w:rsidR="001412F4" w:rsidRDefault="002E6E94" w:rsidP="000F5222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Enero</w:t>
            </w:r>
            <w:r w:rsidR="001412F4">
              <w:rPr>
                <w:rFonts w:eastAsia="Calibri"/>
                <w:spacing w:val="0"/>
                <w:lang w:val="es-CO" w:eastAsia="es-CO"/>
              </w:rPr>
              <w:t xml:space="preserve"> de 2020</w:t>
            </w:r>
          </w:p>
        </w:tc>
        <w:tc>
          <w:tcPr>
            <w:tcW w:w="2977" w:type="dxa"/>
          </w:tcPr>
          <w:p w14:paraId="58577267" w14:textId="3FE85A15" w:rsidR="001412F4" w:rsidRDefault="00D536E5" w:rsidP="000F5222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23</w:t>
            </w:r>
            <w:r w:rsidR="00B81035">
              <w:rPr>
                <w:rFonts w:eastAsia="Calibri"/>
                <w:spacing w:val="0"/>
                <w:lang w:val="es-CO" w:eastAsia="es-CO"/>
              </w:rPr>
              <w:t xml:space="preserve"> </w:t>
            </w:r>
            <w:r w:rsidR="001412F4">
              <w:rPr>
                <w:rFonts w:eastAsia="Calibri"/>
                <w:spacing w:val="0"/>
                <w:lang w:val="es-CO" w:eastAsia="es-CO"/>
              </w:rPr>
              <w:t xml:space="preserve">de </w:t>
            </w:r>
            <w:r w:rsidR="0030015A">
              <w:rPr>
                <w:rFonts w:eastAsia="Calibri"/>
                <w:spacing w:val="0"/>
                <w:lang w:val="es-CO" w:eastAsia="es-CO"/>
              </w:rPr>
              <w:t>marz</w:t>
            </w:r>
            <w:r w:rsidR="00B81035">
              <w:rPr>
                <w:rFonts w:eastAsia="Calibri"/>
                <w:spacing w:val="0"/>
                <w:lang w:val="es-CO" w:eastAsia="es-CO"/>
              </w:rPr>
              <w:t>o</w:t>
            </w:r>
            <w:r w:rsidR="001412F4">
              <w:rPr>
                <w:rFonts w:eastAsia="Calibri"/>
                <w:spacing w:val="0"/>
                <w:lang w:val="es-CO" w:eastAsia="es-CO"/>
              </w:rPr>
              <w:t xml:space="preserve"> de 202</w:t>
            </w:r>
            <w:r w:rsidR="00B81035">
              <w:rPr>
                <w:rFonts w:eastAsia="Calibri"/>
                <w:spacing w:val="0"/>
                <w:lang w:val="es-CO" w:eastAsia="es-CO"/>
              </w:rPr>
              <w:t>1</w:t>
            </w:r>
          </w:p>
        </w:tc>
        <w:tc>
          <w:tcPr>
            <w:tcW w:w="2977" w:type="dxa"/>
          </w:tcPr>
          <w:p w14:paraId="2DCCC025" w14:textId="5A6ABA2B" w:rsidR="001412F4" w:rsidRDefault="00D536E5" w:rsidP="000F5222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24</w:t>
            </w:r>
            <w:r w:rsidR="001412F4">
              <w:rPr>
                <w:rFonts w:eastAsia="Calibri"/>
                <w:spacing w:val="0"/>
                <w:lang w:val="es-CO" w:eastAsia="es-CO"/>
              </w:rPr>
              <w:t xml:space="preserve"> de </w:t>
            </w:r>
            <w:r w:rsidR="0030015A">
              <w:rPr>
                <w:rFonts w:eastAsia="Calibri"/>
                <w:spacing w:val="0"/>
                <w:lang w:val="es-CO" w:eastAsia="es-CO"/>
              </w:rPr>
              <w:t>marz</w:t>
            </w:r>
            <w:r w:rsidR="0001677B">
              <w:rPr>
                <w:rFonts w:eastAsia="Calibri"/>
                <w:spacing w:val="0"/>
                <w:lang w:val="es-CO" w:eastAsia="es-CO"/>
              </w:rPr>
              <w:t xml:space="preserve">o </w:t>
            </w:r>
            <w:r w:rsidR="001412F4">
              <w:rPr>
                <w:rFonts w:eastAsia="Calibri"/>
                <w:spacing w:val="0"/>
                <w:lang w:val="es-CO" w:eastAsia="es-CO"/>
              </w:rPr>
              <w:t>de 202</w:t>
            </w:r>
            <w:r w:rsidR="0001677B">
              <w:rPr>
                <w:rFonts w:eastAsia="Calibri"/>
                <w:spacing w:val="0"/>
                <w:lang w:val="es-CO" w:eastAsia="es-CO"/>
              </w:rPr>
              <w:t>1</w:t>
            </w:r>
          </w:p>
        </w:tc>
      </w:tr>
      <w:tr w:rsidR="0001677B" w14:paraId="5861C770" w14:textId="77777777" w:rsidTr="000F5222">
        <w:trPr>
          <w:jc w:val="center"/>
        </w:trPr>
        <w:tc>
          <w:tcPr>
            <w:tcW w:w="2405" w:type="dxa"/>
          </w:tcPr>
          <w:p w14:paraId="21C62745" w14:textId="7470AC87" w:rsidR="0001677B" w:rsidRDefault="0001677B" w:rsidP="0001677B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Febrero de 2020</w:t>
            </w:r>
          </w:p>
        </w:tc>
        <w:tc>
          <w:tcPr>
            <w:tcW w:w="2977" w:type="dxa"/>
          </w:tcPr>
          <w:p w14:paraId="49DD3E29" w14:textId="4D78D09D" w:rsidR="0001677B" w:rsidRDefault="00CC1E8E" w:rsidP="0001677B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25</w:t>
            </w:r>
            <w:r w:rsidR="0001677B">
              <w:rPr>
                <w:rFonts w:eastAsia="Calibri"/>
                <w:spacing w:val="0"/>
                <w:lang w:val="es-CO" w:eastAsia="es-CO"/>
              </w:rPr>
              <w:t xml:space="preserve"> de </w:t>
            </w:r>
            <w:r w:rsidR="0030015A">
              <w:rPr>
                <w:rFonts w:eastAsia="Calibri"/>
                <w:spacing w:val="0"/>
                <w:lang w:val="es-CO" w:eastAsia="es-CO"/>
              </w:rPr>
              <w:t>marzo</w:t>
            </w:r>
            <w:r w:rsidR="0001677B">
              <w:rPr>
                <w:rFonts w:eastAsia="Calibri"/>
                <w:spacing w:val="0"/>
                <w:lang w:val="es-CO" w:eastAsia="es-CO"/>
              </w:rPr>
              <w:t xml:space="preserve"> de 2021</w:t>
            </w:r>
          </w:p>
        </w:tc>
        <w:tc>
          <w:tcPr>
            <w:tcW w:w="2977" w:type="dxa"/>
          </w:tcPr>
          <w:p w14:paraId="47A6784C" w14:textId="2658223A" w:rsidR="0001677B" w:rsidRDefault="00CC1E8E" w:rsidP="0001677B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26</w:t>
            </w:r>
            <w:r w:rsidR="0001677B">
              <w:rPr>
                <w:rFonts w:eastAsia="Calibri"/>
                <w:spacing w:val="0"/>
                <w:lang w:val="es-CO" w:eastAsia="es-CO"/>
              </w:rPr>
              <w:t xml:space="preserve"> de </w:t>
            </w:r>
            <w:r w:rsidR="0030015A">
              <w:rPr>
                <w:rFonts w:eastAsia="Calibri"/>
                <w:spacing w:val="0"/>
                <w:lang w:val="es-CO" w:eastAsia="es-CO"/>
              </w:rPr>
              <w:t>marzo</w:t>
            </w:r>
            <w:r w:rsidR="0001677B">
              <w:rPr>
                <w:rFonts w:eastAsia="Calibri"/>
                <w:spacing w:val="0"/>
                <w:lang w:val="es-CO" w:eastAsia="es-CO"/>
              </w:rPr>
              <w:t xml:space="preserve"> de 2021</w:t>
            </w:r>
          </w:p>
        </w:tc>
      </w:tr>
      <w:tr w:rsidR="0040573D" w14:paraId="467EFB82" w14:textId="77777777" w:rsidTr="000F5222">
        <w:trPr>
          <w:jc w:val="center"/>
        </w:trPr>
        <w:tc>
          <w:tcPr>
            <w:tcW w:w="2405" w:type="dxa"/>
          </w:tcPr>
          <w:p w14:paraId="32F4EDCF" w14:textId="6A492840" w:rsidR="0040573D" w:rsidRDefault="0040573D" w:rsidP="0040573D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Marzo de 2020</w:t>
            </w:r>
          </w:p>
        </w:tc>
        <w:tc>
          <w:tcPr>
            <w:tcW w:w="2977" w:type="dxa"/>
          </w:tcPr>
          <w:p w14:paraId="7953FCFB" w14:textId="79CEDADB" w:rsidR="0040573D" w:rsidRDefault="00CC1E8E" w:rsidP="0040573D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29</w:t>
            </w:r>
            <w:r w:rsidR="0040573D">
              <w:rPr>
                <w:rFonts w:eastAsia="Calibri"/>
                <w:spacing w:val="0"/>
                <w:lang w:val="es-CO" w:eastAsia="es-CO"/>
              </w:rPr>
              <w:t xml:space="preserve"> de </w:t>
            </w:r>
            <w:r w:rsidR="0030015A">
              <w:rPr>
                <w:rFonts w:eastAsia="Calibri"/>
                <w:spacing w:val="0"/>
                <w:lang w:val="es-CO" w:eastAsia="es-CO"/>
              </w:rPr>
              <w:t>marzo</w:t>
            </w:r>
            <w:r w:rsidR="0040573D">
              <w:rPr>
                <w:rFonts w:eastAsia="Calibri"/>
                <w:spacing w:val="0"/>
                <w:lang w:val="es-CO" w:eastAsia="es-CO"/>
              </w:rPr>
              <w:t xml:space="preserve"> de 2021</w:t>
            </w:r>
          </w:p>
        </w:tc>
        <w:tc>
          <w:tcPr>
            <w:tcW w:w="2977" w:type="dxa"/>
          </w:tcPr>
          <w:p w14:paraId="261D20C5" w14:textId="4EBEC42C" w:rsidR="0040573D" w:rsidRDefault="00CC1E8E" w:rsidP="0040573D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30</w:t>
            </w:r>
            <w:r w:rsidR="0040573D">
              <w:rPr>
                <w:rFonts w:eastAsia="Calibri"/>
                <w:spacing w:val="0"/>
                <w:lang w:val="es-CO" w:eastAsia="es-CO"/>
              </w:rPr>
              <w:t xml:space="preserve"> de </w:t>
            </w:r>
            <w:r w:rsidR="0030015A">
              <w:rPr>
                <w:rFonts w:eastAsia="Calibri"/>
                <w:spacing w:val="0"/>
                <w:lang w:val="es-CO" w:eastAsia="es-CO"/>
              </w:rPr>
              <w:t xml:space="preserve">marzo </w:t>
            </w:r>
            <w:r w:rsidR="0040573D">
              <w:rPr>
                <w:rFonts w:eastAsia="Calibri"/>
                <w:spacing w:val="0"/>
                <w:lang w:val="es-CO" w:eastAsia="es-CO"/>
              </w:rPr>
              <w:t>de 2021</w:t>
            </w:r>
          </w:p>
        </w:tc>
      </w:tr>
      <w:tr w:rsidR="00E3538B" w14:paraId="3E6970A9" w14:textId="77777777" w:rsidTr="000F5222">
        <w:trPr>
          <w:jc w:val="center"/>
        </w:trPr>
        <w:tc>
          <w:tcPr>
            <w:tcW w:w="2405" w:type="dxa"/>
          </w:tcPr>
          <w:p w14:paraId="238F4A1F" w14:textId="77D2706B" w:rsidR="00E3538B" w:rsidRDefault="00E3538B" w:rsidP="00E3538B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Abril de 2020</w:t>
            </w:r>
          </w:p>
        </w:tc>
        <w:tc>
          <w:tcPr>
            <w:tcW w:w="2977" w:type="dxa"/>
          </w:tcPr>
          <w:p w14:paraId="4B1B5E1A" w14:textId="79F11F6D" w:rsidR="00E3538B" w:rsidRDefault="00CC1E8E" w:rsidP="00E3538B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31</w:t>
            </w:r>
            <w:r w:rsidR="00E3538B">
              <w:rPr>
                <w:rFonts w:eastAsia="Calibri"/>
                <w:spacing w:val="0"/>
                <w:lang w:val="es-CO" w:eastAsia="es-CO"/>
              </w:rPr>
              <w:t xml:space="preserve"> de </w:t>
            </w:r>
            <w:r w:rsidR="0030015A">
              <w:rPr>
                <w:rFonts w:eastAsia="Calibri"/>
                <w:spacing w:val="0"/>
                <w:lang w:val="es-CO" w:eastAsia="es-CO"/>
              </w:rPr>
              <w:t>marzo</w:t>
            </w:r>
            <w:r w:rsidR="00E3538B">
              <w:rPr>
                <w:rFonts w:eastAsia="Calibri"/>
                <w:spacing w:val="0"/>
                <w:lang w:val="es-CO" w:eastAsia="es-CO"/>
              </w:rPr>
              <w:t xml:space="preserve"> de 2021</w:t>
            </w:r>
          </w:p>
        </w:tc>
        <w:tc>
          <w:tcPr>
            <w:tcW w:w="2977" w:type="dxa"/>
          </w:tcPr>
          <w:p w14:paraId="73F5F94A" w14:textId="693FFD13" w:rsidR="00E3538B" w:rsidRDefault="00CC1E8E" w:rsidP="00E3538B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05</w:t>
            </w:r>
            <w:r w:rsidR="00E3538B">
              <w:rPr>
                <w:rFonts w:eastAsia="Calibri"/>
                <w:spacing w:val="0"/>
                <w:lang w:val="es-CO" w:eastAsia="es-CO"/>
              </w:rPr>
              <w:t xml:space="preserve"> de </w:t>
            </w:r>
            <w:r>
              <w:rPr>
                <w:rFonts w:eastAsia="Calibri"/>
                <w:spacing w:val="0"/>
                <w:lang w:val="es-CO" w:eastAsia="es-CO"/>
              </w:rPr>
              <w:t>abril</w:t>
            </w:r>
            <w:r w:rsidR="00E3538B">
              <w:rPr>
                <w:rFonts w:eastAsia="Calibri"/>
                <w:spacing w:val="0"/>
                <w:lang w:val="es-CO" w:eastAsia="es-CO"/>
              </w:rPr>
              <w:t xml:space="preserve"> de 2021</w:t>
            </w:r>
          </w:p>
        </w:tc>
      </w:tr>
      <w:tr w:rsidR="00E3538B" w14:paraId="48C84D1C" w14:textId="77777777" w:rsidTr="000F5222">
        <w:trPr>
          <w:jc w:val="center"/>
        </w:trPr>
        <w:tc>
          <w:tcPr>
            <w:tcW w:w="2405" w:type="dxa"/>
          </w:tcPr>
          <w:p w14:paraId="143BC39C" w14:textId="44EFD473" w:rsidR="00E3538B" w:rsidRDefault="00E3538B" w:rsidP="00E3538B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Mayo de 2020</w:t>
            </w:r>
          </w:p>
        </w:tc>
        <w:tc>
          <w:tcPr>
            <w:tcW w:w="2977" w:type="dxa"/>
          </w:tcPr>
          <w:p w14:paraId="53CBFC01" w14:textId="05AC1584" w:rsidR="00E3538B" w:rsidRDefault="009C562D" w:rsidP="00E3538B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06</w:t>
            </w:r>
            <w:r w:rsidR="00E3538B">
              <w:rPr>
                <w:rFonts w:eastAsia="Calibri"/>
                <w:spacing w:val="0"/>
                <w:lang w:val="es-CO" w:eastAsia="es-CO"/>
              </w:rPr>
              <w:t xml:space="preserve"> de </w:t>
            </w:r>
            <w:r>
              <w:rPr>
                <w:rFonts w:eastAsia="Calibri"/>
                <w:spacing w:val="0"/>
                <w:lang w:val="es-CO" w:eastAsia="es-CO"/>
              </w:rPr>
              <w:t>abril</w:t>
            </w:r>
            <w:r w:rsidR="0030015A">
              <w:rPr>
                <w:rFonts w:eastAsia="Calibri"/>
                <w:spacing w:val="0"/>
                <w:lang w:val="es-CO" w:eastAsia="es-CO"/>
              </w:rPr>
              <w:t xml:space="preserve"> </w:t>
            </w:r>
            <w:r w:rsidR="00E3538B">
              <w:rPr>
                <w:rFonts w:eastAsia="Calibri"/>
                <w:spacing w:val="0"/>
                <w:lang w:val="es-CO" w:eastAsia="es-CO"/>
              </w:rPr>
              <w:t>de 2021</w:t>
            </w:r>
          </w:p>
        </w:tc>
        <w:tc>
          <w:tcPr>
            <w:tcW w:w="2977" w:type="dxa"/>
          </w:tcPr>
          <w:p w14:paraId="538FA561" w14:textId="2004E321" w:rsidR="00E3538B" w:rsidRDefault="009C562D" w:rsidP="00E3538B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 xml:space="preserve">07 </w:t>
            </w:r>
            <w:r w:rsidR="00E3538B">
              <w:rPr>
                <w:rFonts w:eastAsia="Calibri"/>
                <w:spacing w:val="0"/>
                <w:lang w:val="es-CO" w:eastAsia="es-CO"/>
              </w:rPr>
              <w:t xml:space="preserve">de </w:t>
            </w:r>
            <w:r>
              <w:rPr>
                <w:rFonts w:eastAsia="Calibri"/>
                <w:spacing w:val="0"/>
                <w:lang w:val="es-CO" w:eastAsia="es-CO"/>
              </w:rPr>
              <w:t>abril</w:t>
            </w:r>
            <w:r w:rsidR="00E3538B">
              <w:rPr>
                <w:rFonts w:eastAsia="Calibri"/>
                <w:spacing w:val="0"/>
                <w:lang w:val="es-CO" w:eastAsia="es-CO"/>
              </w:rPr>
              <w:t xml:space="preserve"> de 2021</w:t>
            </w:r>
          </w:p>
        </w:tc>
      </w:tr>
      <w:tr w:rsidR="00D82158" w14:paraId="1AE4BC2B" w14:textId="77777777" w:rsidTr="000F5222">
        <w:trPr>
          <w:jc w:val="center"/>
        </w:trPr>
        <w:tc>
          <w:tcPr>
            <w:tcW w:w="2405" w:type="dxa"/>
          </w:tcPr>
          <w:p w14:paraId="7D778494" w14:textId="5A7E900B" w:rsidR="00D82158" w:rsidRDefault="00D82158" w:rsidP="00D82158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Junio de 2020</w:t>
            </w:r>
          </w:p>
        </w:tc>
        <w:tc>
          <w:tcPr>
            <w:tcW w:w="2977" w:type="dxa"/>
          </w:tcPr>
          <w:p w14:paraId="6D2624F6" w14:textId="2F6272A1" w:rsidR="00D82158" w:rsidRDefault="009C562D" w:rsidP="00D82158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08</w:t>
            </w:r>
            <w:r w:rsidR="00D82158">
              <w:rPr>
                <w:rFonts w:eastAsia="Calibri"/>
                <w:spacing w:val="0"/>
                <w:lang w:val="es-CO" w:eastAsia="es-CO"/>
              </w:rPr>
              <w:t xml:space="preserve"> de </w:t>
            </w:r>
            <w:r>
              <w:rPr>
                <w:rFonts w:eastAsia="Calibri"/>
                <w:spacing w:val="0"/>
                <w:lang w:val="es-CO" w:eastAsia="es-CO"/>
              </w:rPr>
              <w:t>abril</w:t>
            </w:r>
            <w:r w:rsidR="00D82158">
              <w:rPr>
                <w:rFonts w:eastAsia="Calibri"/>
                <w:spacing w:val="0"/>
                <w:lang w:val="es-CO" w:eastAsia="es-CO"/>
              </w:rPr>
              <w:t xml:space="preserve"> de 2021</w:t>
            </w:r>
          </w:p>
        </w:tc>
        <w:tc>
          <w:tcPr>
            <w:tcW w:w="2977" w:type="dxa"/>
          </w:tcPr>
          <w:p w14:paraId="6B64F3AA" w14:textId="3B8431C5" w:rsidR="00D82158" w:rsidRDefault="009C562D" w:rsidP="00D82158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09</w:t>
            </w:r>
            <w:r w:rsidR="00D82158">
              <w:rPr>
                <w:rFonts w:eastAsia="Calibri"/>
                <w:spacing w:val="0"/>
                <w:lang w:val="es-CO" w:eastAsia="es-CO"/>
              </w:rPr>
              <w:t xml:space="preserve"> de </w:t>
            </w:r>
            <w:r>
              <w:rPr>
                <w:rFonts w:eastAsia="Calibri"/>
                <w:spacing w:val="0"/>
                <w:lang w:val="es-CO" w:eastAsia="es-CO"/>
              </w:rPr>
              <w:t>abril</w:t>
            </w:r>
            <w:r w:rsidR="00D82158">
              <w:rPr>
                <w:rFonts w:eastAsia="Calibri"/>
                <w:spacing w:val="0"/>
                <w:lang w:val="es-CO" w:eastAsia="es-CO"/>
              </w:rPr>
              <w:t xml:space="preserve"> de 2021</w:t>
            </w:r>
          </w:p>
        </w:tc>
      </w:tr>
      <w:tr w:rsidR="009C562D" w14:paraId="55135503" w14:textId="77777777" w:rsidTr="000F5222">
        <w:trPr>
          <w:jc w:val="center"/>
        </w:trPr>
        <w:tc>
          <w:tcPr>
            <w:tcW w:w="2405" w:type="dxa"/>
          </w:tcPr>
          <w:p w14:paraId="0B722AE4" w14:textId="77777777" w:rsidR="009C562D" w:rsidRDefault="009C562D" w:rsidP="009C562D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Julio de 2020</w:t>
            </w:r>
          </w:p>
        </w:tc>
        <w:tc>
          <w:tcPr>
            <w:tcW w:w="2977" w:type="dxa"/>
          </w:tcPr>
          <w:p w14:paraId="35E42EC4" w14:textId="030BBC12" w:rsidR="009C562D" w:rsidRDefault="006D6655" w:rsidP="009C562D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12</w:t>
            </w:r>
            <w:r w:rsidR="009C562D">
              <w:rPr>
                <w:rFonts w:eastAsia="Calibri"/>
                <w:spacing w:val="0"/>
                <w:lang w:val="es-CO" w:eastAsia="es-CO"/>
              </w:rPr>
              <w:t xml:space="preserve"> de abril de 2021</w:t>
            </w:r>
          </w:p>
        </w:tc>
        <w:tc>
          <w:tcPr>
            <w:tcW w:w="2977" w:type="dxa"/>
          </w:tcPr>
          <w:p w14:paraId="0DE2E90D" w14:textId="527B844C" w:rsidR="009C562D" w:rsidRDefault="006D6655" w:rsidP="009C562D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13</w:t>
            </w:r>
            <w:r w:rsidR="009C562D">
              <w:rPr>
                <w:rFonts w:eastAsia="Calibri"/>
                <w:spacing w:val="0"/>
                <w:lang w:val="es-CO" w:eastAsia="es-CO"/>
              </w:rPr>
              <w:t xml:space="preserve"> de abril de 2021</w:t>
            </w:r>
          </w:p>
        </w:tc>
      </w:tr>
      <w:tr w:rsidR="006D6655" w14:paraId="04846DAD" w14:textId="77777777" w:rsidTr="000F5222">
        <w:trPr>
          <w:jc w:val="center"/>
        </w:trPr>
        <w:tc>
          <w:tcPr>
            <w:tcW w:w="2405" w:type="dxa"/>
          </w:tcPr>
          <w:p w14:paraId="61B14441" w14:textId="77777777" w:rsidR="006D6655" w:rsidRDefault="006D6655" w:rsidP="006D6655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Agosto de 2020</w:t>
            </w:r>
          </w:p>
        </w:tc>
        <w:tc>
          <w:tcPr>
            <w:tcW w:w="2977" w:type="dxa"/>
          </w:tcPr>
          <w:p w14:paraId="68946E97" w14:textId="30CD5F88" w:rsidR="006D6655" w:rsidRDefault="006D6655" w:rsidP="006D6655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14 de abril de 2021</w:t>
            </w:r>
          </w:p>
        </w:tc>
        <w:tc>
          <w:tcPr>
            <w:tcW w:w="2977" w:type="dxa"/>
          </w:tcPr>
          <w:p w14:paraId="21639629" w14:textId="7964B3B2" w:rsidR="006D6655" w:rsidRDefault="006D6655" w:rsidP="006D6655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15 de abril de 2021</w:t>
            </w:r>
          </w:p>
        </w:tc>
      </w:tr>
      <w:tr w:rsidR="006D6655" w14:paraId="7FE4AF03" w14:textId="77777777" w:rsidTr="000F5222">
        <w:trPr>
          <w:jc w:val="center"/>
        </w:trPr>
        <w:tc>
          <w:tcPr>
            <w:tcW w:w="2405" w:type="dxa"/>
          </w:tcPr>
          <w:p w14:paraId="677043F6" w14:textId="77777777" w:rsidR="006D6655" w:rsidRDefault="006D6655" w:rsidP="006D6655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Septiembre de 2020</w:t>
            </w:r>
          </w:p>
        </w:tc>
        <w:tc>
          <w:tcPr>
            <w:tcW w:w="2977" w:type="dxa"/>
          </w:tcPr>
          <w:p w14:paraId="58EC2475" w14:textId="1A18F4F6" w:rsidR="006D6655" w:rsidRDefault="00907086" w:rsidP="006D6655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16</w:t>
            </w:r>
            <w:r w:rsidR="006D6655">
              <w:rPr>
                <w:rFonts w:eastAsia="Calibri"/>
                <w:spacing w:val="0"/>
                <w:lang w:val="es-CO" w:eastAsia="es-CO"/>
              </w:rPr>
              <w:t xml:space="preserve"> de abril de 2021</w:t>
            </w:r>
          </w:p>
        </w:tc>
        <w:tc>
          <w:tcPr>
            <w:tcW w:w="2977" w:type="dxa"/>
          </w:tcPr>
          <w:p w14:paraId="763F9283" w14:textId="508E8E82" w:rsidR="006D6655" w:rsidRDefault="00907086" w:rsidP="006D6655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1</w:t>
            </w:r>
            <w:r w:rsidR="006D6655">
              <w:rPr>
                <w:rFonts w:eastAsia="Calibri"/>
                <w:spacing w:val="0"/>
                <w:lang w:val="es-CO" w:eastAsia="es-CO"/>
              </w:rPr>
              <w:t>9 de abril de 2021</w:t>
            </w:r>
          </w:p>
        </w:tc>
      </w:tr>
      <w:tr w:rsidR="00907086" w14:paraId="1BFB8794" w14:textId="77777777" w:rsidTr="000F5222">
        <w:trPr>
          <w:jc w:val="center"/>
        </w:trPr>
        <w:tc>
          <w:tcPr>
            <w:tcW w:w="2405" w:type="dxa"/>
          </w:tcPr>
          <w:p w14:paraId="65B7D6C4" w14:textId="36DFA086" w:rsidR="00907086" w:rsidRDefault="00907086" w:rsidP="00907086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Octubre de 2020</w:t>
            </w:r>
          </w:p>
        </w:tc>
        <w:tc>
          <w:tcPr>
            <w:tcW w:w="2977" w:type="dxa"/>
          </w:tcPr>
          <w:p w14:paraId="58B6F9BD" w14:textId="60DB6E66" w:rsidR="00907086" w:rsidRDefault="00907086" w:rsidP="00907086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20 de abril de 2021</w:t>
            </w:r>
          </w:p>
        </w:tc>
        <w:tc>
          <w:tcPr>
            <w:tcW w:w="2977" w:type="dxa"/>
          </w:tcPr>
          <w:p w14:paraId="7E97AE02" w14:textId="60F8F6C3" w:rsidR="00907086" w:rsidRDefault="00907086" w:rsidP="00907086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21 de abril de 2021</w:t>
            </w:r>
          </w:p>
        </w:tc>
      </w:tr>
      <w:tr w:rsidR="00907086" w14:paraId="67A00EBC" w14:textId="77777777" w:rsidTr="000F5222">
        <w:trPr>
          <w:jc w:val="center"/>
        </w:trPr>
        <w:tc>
          <w:tcPr>
            <w:tcW w:w="2405" w:type="dxa"/>
          </w:tcPr>
          <w:p w14:paraId="6FCBB60C" w14:textId="26FF64D3" w:rsidR="00907086" w:rsidRDefault="00907086" w:rsidP="00907086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Noviembre de 2020</w:t>
            </w:r>
          </w:p>
        </w:tc>
        <w:tc>
          <w:tcPr>
            <w:tcW w:w="2977" w:type="dxa"/>
          </w:tcPr>
          <w:p w14:paraId="7513E9E2" w14:textId="01B78D19" w:rsidR="00907086" w:rsidRDefault="00907086" w:rsidP="00907086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22 de abril de 2021</w:t>
            </w:r>
          </w:p>
        </w:tc>
        <w:tc>
          <w:tcPr>
            <w:tcW w:w="2977" w:type="dxa"/>
          </w:tcPr>
          <w:p w14:paraId="1800894D" w14:textId="6317C01B" w:rsidR="00907086" w:rsidRDefault="00907086" w:rsidP="00907086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23 de abril de 2021</w:t>
            </w:r>
          </w:p>
        </w:tc>
      </w:tr>
      <w:tr w:rsidR="003020AE" w14:paraId="3D66A708" w14:textId="77777777" w:rsidTr="000F5222">
        <w:trPr>
          <w:jc w:val="center"/>
        </w:trPr>
        <w:tc>
          <w:tcPr>
            <w:tcW w:w="2405" w:type="dxa"/>
          </w:tcPr>
          <w:p w14:paraId="74844499" w14:textId="60568083" w:rsidR="003020AE" w:rsidRDefault="003020AE" w:rsidP="003020AE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Diciembre de 2020</w:t>
            </w:r>
          </w:p>
        </w:tc>
        <w:tc>
          <w:tcPr>
            <w:tcW w:w="2977" w:type="dxa"/>
          </w:tcPr>
          <w:p w14:paraId="114890EE" w14:textId="495BAE40" w:rsidR="003020AE" w:rsidRDefault="0044458C" w:rsidP="003020AE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26</w:t>
            </w:r>
            <w:r w:rsidR="003020AE">
              <w:rPr>
                <w:rFonts w:eastAsia="Calibri"/>
                <w:spacing w:val="0"/>
                <w:lang w:val="es-CO" w:eastAsia="es-CO"/>
              </w:rPr>
              <w:t xml:space="preserve"> de </w:t>
            </w:r>
            <w:r w:rsidR="00824F37">
              <w:rPr>
                <w:rFonts w:eastAsia="Calibri"/>
                <w:spacing w:val="0"/>
                <w:lang w:val="es-CO" w:eastAsia="es-CO"/>
              </w:rPr>
              <w:t>abril</w:t>
            </w:r>
            <w:r w:rsidR="003020AE">
              <w:rPr>
                <w:rFonts w:eastAsia="Calibri"/>
                <w:spacing w:val="0"/>
                <w:lang w:val="es-CO" w:eastAsia="es-CO"/>
              </w:rPr>
              <w:t xml:space="preserve"> de 2021</w:t>
            </w:r>
          </w:p>
        </w:tc>
        <w:tc>
          <w:tcPr>
            <w:tcW w:w="2977" w:type="dxa"/>
          </w:tcPr>
          <w:p w14:paraId="27ECAAF1" w14:textId="453927AD" w:rsidR="003020AE" w:rsidRDefault="0044458C" w:rsidP="003020AE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27</w:t>
            </w:r>
            <w:r w:rsidR="003020AE">
              <w:rPr>
                <w:rFonts w:eastAsia="Calibri"/>
                <w:spacing w:val="0"/>
                <w:lang w:val="es-CO" w:eastAsia="es-CO"/>
              </w:rPr>
              <w:t xml:space="preserve"> de </w:t>
            </w:r>
            <w:r w:rsidR="00824F37">
              <w:rPr>
                <w:rFonts w:eastAsia="Calibri"/>
                <w:spacing w:val="0"/>
                <w:lang w:val="es-CO" w:eastAsia="es-CO"/>
              </w:rPr>
              <w:t>abril</w:t>
            </w:r>
            <w:r w:rsidR="003020AE">
              <w:rPr>
                <w:rFonts w:eastAsia="Calibri"/>
                <w:spacing w:val="0"/>
                <w:lang w:val="es-CO" w:eastAsia="es-CO"/>
              </w:rPr>
              <w:t xml:space="preserve"> de 2021</w:t>
            </w:r>
          </w:p>
        </w:tc>
      </w:tr>
      <w:tr w:rsidR="0044458C" w14:paraId="11947766" w14:textId="77777777" w:rsidTr="000F5222">
        <w:trPr>
          <w:jc w:val="center"/>
        </w:trPr>
        <w:tc>
          <w:tcPr>
            <w:tcW w:w="2405" w:type="dxa"/>
          </w:tcPr>
          <w:p w14:paraId="3095F75C" w14:textId="0F03DA94" w:rsidR="0044458C" w:rsidRDefault="0044458C" w:rsidP="0044458C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Enero de 2021</w:t>
            </w:r>
          </w:p>
        </w:tc>
        <w:tc>
          <w:tcPr>
            <w:tcW w:w="2977" w:type="dxa"/>
          </w:tcPr>
          <w:p w14:paraId="043F514D" w14:textId="7B6D873B" w:rsidR="0044458C" w:rsidRDefault="0044458C" w:rsidP="0044458C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28 de abril de 2021</w:t>
            </w:r>
          </w:p>
        </w:tc>
        <w:tc>
          <w:tcPr>
            <w:tcW w:w="2977" w:type="dxa"/>
          </w:tcPr>
          <w:p w14:paraId="0C1EB863" w14:textId="2B192209" w:rsidR="0044458C" w:rsidRDefault="0044458C" w:rsidP="0044458C">
            <w:pPr>
              <w:pStyle w:val="Textoindependiente"/>
              <w:jc w:val="left"/>
              <w:rPr>
                <w:rFonts w:eastAsia="Calibri"/>
                <w:spacing w:val="0"/>
                <w:lang w:val="es-CO" w:eastAsia="es-CO"/>
              </w:rPr>
            </w:pPr>
            <w:r>
              <w:rPr>
                <w:rFonts w:eastAsia="Calibri"/>
                <w:spacing w:val="0"/>
                <w:lang w:val="es-CO" w:eastAsia="es-CO"/>
              </w:rPr>
              <w:t>29 de abril de 2021</w:t>
            </w:r>
          </w:p>
        </w:tc>
      </w:tr>
    </w:tbl>
    <w:p w14:paraId="49058B77" w14:textId="77777777" w:rsidR="001412F4" w:rsidRDefault="001412F4" w:rsidP="00420B0B">
      <w:pPr>
        <w:jc w:val="both"/>
        <w:rPr>
          <w:rFonts w:ascii="Arial" w:hAnsi="Arial" w:cs="Arial"/>
          <w:sz w:val="24"/>
          <w:szCs w:val="24"/>
        </w:rPr>
      </w:pPr>
    </w:p>
    <w:p w14:paraId="78646A02" w14:textId="7CE9A28B" w:rsidR="00EB7A30" w:rsidRDefault="00354A22" w:rsidP="00871B10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CUARTA</w:t>
      </w:r>
      <w:r w:rsidR="0015380D" w:rsidRPr="00476880">
        <w:rPr>
          <w:rFonts w:ascii="Arial" w:hAnsi="Arial" w:cs="Arial"/>
          <w:b/>
          <w:sz w:val="24"/>
          <w:szCs w:val="24"/>
        </w:rPr>
        <w:t>:</w:t>
      </w:r>
      <w:r w:rsidR="0015380D">
        <w:rPr>
          <w:rFonts w:ascii="Arial" w:hAnsi="Arial" w:cs="Arial"/>
          <w:b/>
          <w:sz w:val="24"/>
          <w:szCs w:val="24"/>
        </w:rPr>
        <w:t xml:space="preserve"> </w:t>
      </w:r>
      <w:r w:rsidR="00872C16">
        <w:rPr>
          <w:rFonts w:ascii="Arial" w:hAnsi="Arial" w:cs="Arial"/>
          <w:b/>
          <w:sz w:val="24"/>
          <w:szCs w:val="24"/>
        </w:rPr>
        <w:t xml:space="preserve">Primera transmisión. </w:t>
      </w:r>
      <w:r w:rsidR="00872C16" w:rsidRPr="009F69C2">
        <w:rPr>
          <w:rFonts w:ascii="Arial" w:hAnsi="Arial" w:cs="Arial"/>
          <w:sz w:val="24"/>
          <w:szCs w:val="24"/>
        </w:rPr>
        <w:t>La primera transmisión oficial</w:t>
      </w:r>
      <w:r w:rsidR="00872C16">
        <w:rPr>
          <w:rFonts w:ascii="Arial" w:hAnsi="Arial" w:cs="Arial"/>
          <w:sz w:val="24"/>
          <w:szCs w:val="24"/>
        </w:rPr>
        <w:t xml:space="preserve"> de los formatos de que trata la instrucción primera</w:t>
      </w:r>
      <w:r w:rsidR="00872C16" w:rsidRPr="009F69C2">
        <w:rPr>
          <w:rFonts w:ascii="Arial" w:hAnsi="Arial" w:cs="Arial"/>
          <w:sz w:val="24"/>
          <w:szCs w:val="24"/>
        </w:rPr>
        <w:t xml:space="preserve"> se realizará </w:t>
      </w:r>
      <w:r w:rsidR="00872C16">
        <w:rPr>
          <w:rFonts w:ascii="Arial" w:hAnsi="Arial" w:cs="Arial"/>
          <w:sz w:val="24"/>
          <w:szCs w:val="24"/>
        </w:rPr>
        <w:t>con</w:t>
      </w:r>
      <w:r w:rsidR="009C6B9F">
        <w:rPr>
          <w:rFonts w:ascii="Arial" w:hAnsi="Arial" w:cs="Arial"/>
          <w:sz w:val="24"/>
          <w:szCs w:val="24"/>
        </w:rPr>
        <w:t xml:space="preserve"> la</w:t>
      </w:r>
      <w:r w:rsidR="00872C16">
        <w:rPr>
          <w:rFonts w:ascii="Arial" w:hAnsi="Arial" w:cs="Arial"/>
          <w:sz w:val="24"/>
          <w:szCs w:val="24"/>
        </w:rPr>
        <w:t xml:space="preserve"> información con corte a</w:t>
      </w:r>
      <w:r w:rsidR="00FC1218">
        <w:rPr>
          <w:rFonts w:ascii="Arial" w:hAnsi="Arial" w:cs="Arial"/>
          <w:sz w:val="24"/>
          <w:szCs w:val="24"/>
        </w:rPr>
        <w:t xml:space="preserve"> </w:t>
      </w:r>
      <w:r w:rsidR="0076185F">
        <w:rPr>
          <w:rFonts w:ascii="Arial" w:hAnsi="Arial" w:cs="Arial"/>
          <w:sz w:val="24"/>
          <w:szCs w:val="24"/>
        </w:rPr>
        <w:t>febrero</w:t>
      </w:r>
      <w:r w:rsidR="00FC1218">
        <w:rPr>
          <w:rFonts w:ascii="Arial" w:hAnsi="Arial" w:cs="Arial"/>
          <w:sz w:val="24"/>
          <w:szCs w:val="24"/>
        </w:rPr>
        <w:t xml:space="preserve"> de</w:t>
      </w:r>
      <w:r w:rsidR="00872C16">
        <w:rPr>
          <w:rFonts w:ascii="Arial" w:hAnsi="Arial" w:cs="Arial"/>
          <w:sz w:val="24"/>
          <w:szCs w:val="24"/>
        </w:rPr>
        <w:t xml:space="preserve"> 202</w:t>
      </w:r>
      <w:r w:rsidR="00FC1218">
        <w:rPr>
          <w:rFonts w:ascii="Arial" w:hAnsi="Arial" w:cs="Arial"/>
          <w:sz w:val="24"/>
          <w:szCs w:val="24"/>
        </w:rPr>
        <w:t>1</w:t>
      </w:r>
      <w:r w:rsidR="004568F5">
        <w:rPr>
          <w:rFonts w:ascii="Arial" w:hAnsi="Arial" w:cs="Arial"/>
          <w:sz w:val="24"/>
          <w:szCs w:val="24"/>
        </w:rPr>
        <w:t>,</w:t>
      </w:r>
      <w:r w:rsidR="00872C16">
        <w:rPr>
          <w:rFonts w:ascii="Arial" w:hAnsi="Arial" w:cs="Arial"/>
          <w:sz w:val="24"/>
          <w:szCs w:val="24"/>
        </w:rPr>
        <w:t xml:space="preserve"> d</w:t>
      </w:r>
      <w:r w:rsidR="00872C16" w:rsidRPr="009F69C2">
        <w:rPr>
          <w:rFonts w:ascii="Arial" w:hAnsi="Arial" w:cs="Arial"/>
          <w:sz w:val="24"/>
          <w:szCs w:val="24"/>
        </w:rPr>
        <w:t>e acuerdo con</w:t>
      </w:r>
      <w:r w:rsidR="00872C16">
        <w:rPr>
          <w:rFonts w:ascii="Arial" w:hAnsi="Arial" w:cs="Arial"/>
          <w:sz w:val="24"/>
          <w:szCs w:val="24"/>
        </w:rPr>
        <w:t xml:space="preserve"> los plazos establecidos en los instructivos correspondientes.</w:t>
      </w:r>
      <w:r w:rsidR="000873EF">
        <w:rPr>
          <w:rFonts w:ascii="Arial" w:hAnsi="Arial" w:cs="Arial"/>
          <w:sz w:val="24"/>
          <w:szCs w:val="24"/>
        </w:rPr>
        <w:t xml:space="preserve"> </w:t>
      </w:r>
    </w:p>
    <w:p w14:paraId="7442BB3C" w14:textId="77777777" w:rsidR="007653D3" w:rsidRDefault="007653D3" w:rsidP="00AB0981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6E5D18FC" w14:textId="2E060057" w:rsidR="00632848" w:rsidRDefault="00632848" w:rsidP="00632848">
      <w:pPr>
        <w:jc w:val="both"/>
        <w:rPr>
          <w:rFonts w:ascii="Arial" w:hAnsi="Arial" w:cs="Arial"/>
          <w:sz w:val="24"/>
          <w:szCs w:val="24"/>
        </w:rPr>
      </w:pPr>
      <w:r w:rsidRPr="001452B0">
        <w:rPr>
          <w:rFonts w:ascii="Arial" w:hAnsi="Arial" w:cs="Arial"/>
          <w:sz w:val="24"/>
          <w:szCs w:val="24"/>
        </w:rPr>
        <w:t>La presente circular rige a pa</w:t>
      </w:r>
      <w:r>
        <w:rPr>
          <w:rFonts w:ascii="Arial" w:hAnsi="Arial" w:cs="Arial"/>
          <w:sz w:val="24"/>
          <w:szCs w:val="24"/>
        </w:rPr>
        <w:t>rtir de la fecha de su publicación</w:t>
      </w:r>
      <w:r w:rsidR="00FC12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5D18FD" w14:textId="3E762FAF" w:rsidR="00632848" w:rsidRDefault="00632848" w:rsidP="00632848">
      <w:pPr>
        <w:jc w:val="both"/>
        <w:rPr>
          <w:rFonts w:ascii="Arial" w:hAnsi="Arial" w:cs="Arial"/>
          <w:sz w:val="24"/>
          <w:szCs w:val="24"/>
        </w:rPr>
      </w:pPr>
    </w:p>
    <w:p w14:paraId="6E5D18FE" w14:textId="77777777" w:rsidR="00632848" w:rsidRPr="00832C01" w:rsidRDefault="00632848" w:rsidP="00632848">
      <w:pPr>
        <w:pStyle w:val="Piedepgina"/>
        <w:tabs>
          <w:tab w:val="right" w:pos="878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anexan las páginas objeto de modificación.</w:t>
      </w:r>
    </w:p>
    <w:p w14:paraId="6E5D18FF" w14:textId="5682AC77" w:rsidR="00632848" w:rsidRDefault="00632848" w:rsidP="009E29A8">
      <w:pPr>
        <w:jc w:val="both"/>
        <w:rPr>
          <w:rFonts w:ascii="Arial" w:hAnsi="Arial" w:cs="Arial"/>
          <w:sz w:val="24"/>
          <w:szCs w:val="24"/>
        </w:rPr>
      </w:pPr>
    </w:p>
    <w:p w14:paraId="6E1F3662" w14:textId="6A6509C9" w:rsidR="00A024E8" w:rsidRDefault="00A024E8" w:rsidP="009E29A8">
      <w:pPr>
        <w:jc w:val="both"/>
        <w:rPr>
          <w:rFonts w:ascii="Arial" w:hAnsi="Arial" w:cs="Arial"/>
          <w:sz w:val="24"/>
          <w:szCs w:val="24"/>
        </w:rPr>
      </w:pPr>
    </w:p>
    <w:p w14:paraId="6E5D1900" w14:textId="77777777" w:rsidR="009E29A8" w:rsidRDefault="009E29A8" w:rsidP="009E29A8">
      <w:pPr>
        <w:jc w:val="both"/>
        <w:rPr>
          <w:rFonts w:ascii="Arial" w:hAnsi="Arial" w:cs="Arial"/>
          <w:sz w:val="24"/>
          <w:szCs w:val="24"/>
        </w:rPr>
      </w:pPr>
      <w:r w:rsidRPr="00075AA8">
        <w:rPr>
          <w:rFonts w:ascii="Arial" w:hAnsi="Arial" w:cs="Arial"/>
          <w:sz w:val="24"/>
          <w:szCs w:val="24"/>
        </w:rPr>
        <w:t>Cordialmente,</w:t>
      </w:r>
    </w:p>
    <w:p w14:paraId="6E5D1901" w14:textId="47FD6B00" w:rsidR="00632848" w:rsidRDefault="00632848" w:rsidP="009E29A8">
      <w:pPr>
        <w:jc w:val="both"/>
        <w:rPr>
          <w:rFonts w:ascii="Arial" w:hAnsi="Arial" w:cs="Arial"/>
          <w:sz w:val="24"/>
          <w:szCs w:val="24"/>
        </w:rPr>
      </w:pPr>
    </w:p>
    <w:p w14:paraId="6E5D1902" w14:textId="0141AE0A" w:rsidR="00632848" w:rsidRDefault="00632848" w:rsidP="009E29A8">
      <w:pPr>
        <w:jc w:val="both"/>
        <w:rPr>
          <w:rFonts w:ascii="Arial" w:hAnsi="Arial" w:cs="Arial"/>
          <w:sz w:val="24"/>
          <w:szCs w:val="24"/>
        </w:rPr>
      </w:pPr>
    </w:p>
    <w:p w14:paraId="4FBE6703" w14:textId="77777777" w:rsidR="00A024E8" w:rsidRPr="00075AA8" w:rsidRDefault="00A024E8" w:rsidP="009E29A8">
      <w:pPr>
        <w:jc w:val="both"/>
        <w:rPr>
          <w:rFonts w:ascii="Arial" w:hAnsi="Arial" w:cs="Arial"/>
          <w:sz w:val="24"/>
          <w:szCs w:val="24"/>
        </w:rPr>
      </w:pPr>
    </w:p>
    <w:p w14:paraId="6E5D1903" w14:textId="77777777" w:rsidR="00DB6329" w:rsidRPr="00075AA8" w:rsidRDefault="00DB6329" w:rsidP="009E29A8">
      <w:pPr>
        <w:jc w:val="both"/>
        <w:rPr>
          <w:rFonts w:ascii="Arial" w:hAnsi="Arial" w:cs="Arial"/>
          <w:sz w:val="24"/>
          <w:szCs w:val="24"/>
        </w:rPr>
      </w:pPr>
    </w:p>
    <w:p w14:paraId="6E5D1904" w14:textId="77777777" w:rsidR="009E29A8" w:rsidRPr="00075AA8" w:rsidRDefault="009E29A8" w:rsidP="009E29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075AA8">
        <w:rPr>
          <w:rFonts w:ascii="Arial" w:hAnsi="Arial" w:cs="Arial"/>
          <w:b/>
          <w:bCs/>
          <w:sz w:val="24"/>
          <w:szCs w:val="24"/>
          <w:lang w:val="es-ES"/>
        </w:rPr>
        <w:t>JORGE CASTAÑO GUTIÉRREZ</w:t>
      </w:r>
    </w:p>
    <w:p w14:paraId="6E5D1905" w14:textId="5B0A4F2F" w:rsidR="009E29A8" w:rsidRPr="00075AA8" w:rsidRDefault="009E29A8" w:rsidP="009E29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75AA8">
        <w:rPr>
          <w:rFonts w:ascii="Arial" w:hAnsi="Arial" w:cs="Arial"/>
          <w:bCs/>
          <w:sz w:val="24"/>
          <w:szCs w:val="24"/>
          <w:lang w:val="es-ES"/>
        </w:rPr>
        <w:t xml:space="preserve">Superintendente Financiero </w:t>
      </w:r>
    </w:p>
    <w:p w14:paraId="6E5D1906" w14:textId="77777777" w:rsidR="009E29A8" w:rsidRPr="00075AA8" w:rsidRDefault="009E29A8" w:rsidP="009E29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75AA8">
        <w:rPr>
          <w:rFonts w:ascii="Arial" w:hAnsi="Arial" w:cs="Arial"/>
          <w:sz w:val="24"/>
          <w:szCs w:val="24"/>
        </w:rPr>
        <w:t>50000</w:t>
      </w:r>
    </w:p>
    <w:sectPr w:rsidR="009E29A8" w:rsidRPr="00075AA8" w:rsidSect="00B16C5F">
      <w:headerReference w:type="default" r:id="rId11"/>
      <w:footerReference w:type="default" r:id="rId12"/>
      <w:headerReference w:type="first" r:id="rId13"/>
      <w:footerReference w:type="first" r:id="rId14"/>
      <w:pgSz w:w="12242" w:h="18722" w:code="120"/>
      <w:pgMar w:top="1361" w:right="1752" w:bottom="1134" w:left="1644" w:header="709" w:footer="785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27741" w14:textId="77777777" w:rsidR="00B506B2" w:rsidRDefault="00B506B2">
      <w:r>
        <w:separator/>
      </w:r>
    </w:p>
  </w:endnote>
  <w:endnote w:type="continuationSeparator" w:id="0">
    <w:p w14:paraId="6BD55221" w14:textId="77777777" w:rsidR="00B506B2" w:rsidRDefault="00B5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1911" w14:textId="77777777" w:rsidR="00703878" w:rsidRPr="004B4B97" w:rsidRDefault="00703878">
    <w:pPr>
      <w:widowControl w:val="0"/>
      <w:autoSpaceDE w:val="0"/>
      <w:autoSpaceDN w:val="0"/>
      <w:adjustRightInd w:val="0"/>
      <w:jc w:val="both"/>
      <w:rPr>
        <w:rFonts w:ascii="Arial" w:hAnsi="Arial" w:cs="Arial"/>
        <w:szCs w:val="22"/>
      </w:rPr>
    </w:pPr>
  </w:p>
  <w:p w14:paraId="6E5D1912" w14:textId="77777777" w:rsidR="00703878" w:rsidRPr="004B4B97" w:rsidRDefault="00703878">
    <w:pPr>
      <w:pStyle w:val="Piedepgin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1917" w14:textId="77777777" w:rsidR="00703878" w:rsidRPr="004B4B97" w:rsidRDefault="00703878">
    <w:pPr>
      <w:widowControl w:val="0"/>
      <w:autoSpaceDE w:val="0"/>
      <w:autoSpaceDN w:val="0"/>
      <w:adjustRightInd w:val="0"/>
      <w:jc w:val="both"/>
      <w:rPr>
        <w:rFonts w:ascii="Arial" w:hAnsi="Arial" w:cs="Arial"/>
        <w:szCs w:val="22"/>
      </w:rPr>
    </w:pPr>
  </w:p>
  <w:p w14:paraId="6E5D1918" w14:textId="77777777" w:rsidR="00703878" w:rsidRPr="004B4B97" w:rsidRDefault="00703878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82AA0" w14:textId="77777777" w:rsidR="00B506B2" w:rsidRDefault="00B506B2">
      <w:r>
        <w:separator/>
      </w:r>
    </w:p>
  </w:footnote>
  <w:footnote w:type="continuationSeparator" w:id="0">
    <w:p w14:paraId="16F9914E" w14:textId="77777777" w:rsidR="00B506B2" w:rsidRDefault="00B5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190B" w14:textId="77777777" w:rsidR="00703878" w:rsidRDefault="00703878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6E5D190C" w14:textId="77777777" w:rsidR="00703878" w:rsidRDefault="00703878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6E5D190D" w14:textId="77777777" w:rsidR="00703878" w:rsidRDefault="00703878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6E5D190E" w14:textId="77777777" w:rsidR="00703878" w:rsidRDefault="00703878">
    <w:pPr>
      <w:pStyle w:val="Encabezado"/>
      <w:jc w:val="center"/>
      <w:rPr>
        <w:rFonts w:ascii="Arial" w:hAnsi="Arial" w:cs="Arial"/>
        <w:b/>
        <w:bCs/>
        <w:sz w:val="24"/>
        <w:szCs w:val="24"/>
        <w:lang w:val="es-CO"/>
      </w:rPr>
    </w:pPr>
  </w:p>
  <w:p w14:paraId="6E5D190F" w14:textId="2F256A80" w:rsidR="00703878" w:rsidRDefault="00703878" w:rsidP="00F7283F">
    <w:pPr>
      <w:pStyle w:val="Encabezado"/>
      <w:tabs>
        <w:tab w:val="center" w:pos="4135"/>
        <w:tab w:val="right" w:pos="8271"/>
      </w:tabs>
      <w:rPr>
        <w:rFonts w:ascii="Arial" w:hAnsi="Arial" w:cs="Arial"/>
        <w:b/>
        <w:sz w:val="24"/>
        <w:szCs w:val="24"/>
      </w:rPr>
    </w:pPr>
    <w:r w:rsidRPr="00F7283F">
      <w:rPr>
        <w:rFonts w:ascii="Arial" w:hAnsi="Arial" w:cs="Arial"/>
        <w:b/>
        <w:sz w:val="24"/>
        <w:szCs w:val="24"/>
      </w:rPr>
      <w:t xml:space="preserve">Circular Externa  </w:t>
    </w:r>
    <w:r w:rsidR="008932BA">
      <w:rPr>
        <w:rFonts w:ascii="Arial" w:hAnsi="Arial" w:cs="Arial"/>
        <w:b/>
        <w:sz w:val="24"/>
        <w:szCs w:val="24"/>
      </w:rPr>
      <w:t>037</w:t>
    </w:r>
    <w:r w:rsidRPr="00F7283F">
      <w:rPr>
        <w:rFonts w:ascii="Arial" w:hAnsi="Arial" w:cs="Arial"/>
        <w:b/>
        <w:sz w:val="24"/>
        <w:szCs w:val="24"/>
      </w:rPr>
      <w:t xml:space="preserve">  de 20</w:t>
    </w:r>
    <w:r w:rsidR="00420B0B">
      <w:rPr>
        <w:rFonts w:ascii="Arial" w:hAnsi="Arial" w:cs="Arial"/>
        <w:b/>
        <w:sz w:val="24"/>
        <w:szCs w:val="24"/>
      </w:rPr>
      <w:t>20</w:t>
    </w:r>
    <w:r>
      <w:rPr>
        <w:rFonts w:ascii="Arial" w:hAnsi="Arial" w:cs="Arial"/>
        <w:b/>
        <w:sz w:val="24"/>
        <w:szCs w:val="24"/>
      </w:rPr>
      <w:t xml:space="preserve">                  </w:t>
    </w:r>
    <w:r w:rsidRPr="00F7283F">
      <w:rPr>
        <w:rFonts w:ascii="Arial" w:hAnsi="Arial" w:cs="Arial"/>
        <w:b/>
        <w:sz w:val="24"/>
        <w:szCs w:val="24"/>
      </w:rPr>
      <w:t xml:space="preserve">                                   </w:t>
    </w:r>
    <w:r>
      <w:rPr>
        <w:rFonts w:ascii="Arial" w:hAnsi="Arial" w:cs="Arial"/>
        <w:b/>
        <w:sz w:val="24"/>
        <w:szCs w:val="24"/>
      </w:rPr>
      <w:t xml:space="preserve">        </w:t>
    </w:r>
    <w:r w:rsidRPr="00F7283F">
      <w:rPr>
        <w:rFonts w:ascii="Arial" w:hAnsi="Arial" w:cs="Arial"/>
        <w:b/>
        <w:sz w:val="24"/>
        <w:szCs w:val="24"/>
      </w:rPr>
      <w:t xml:space="preserve">Página 2 </w:t>
    </w:r>
  </w:p>
  <w:p w14:paraId="6E5D1910" w14:textId="77777777" w:rsidR="00703878" w:rsidRPr="00F7283F" w:rsidRDefault="00703878" w:rsidP="00F7283F">
    <w:pPr>
      <w:pStyle w:val="Encabezado"/>
      <w:tabs>
        <w:tab w:val="center" w:pos="4135"/>
        <w:tab w:val="right" w:pos="8271"/>
      </w:tabs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1913" w14:textId="77777777" w:rsidR="00703878" w:rsidRPr="00497C4B" w:rsidRDefault="00703878" w:rsidP="00044FC6">
    <w:pPr>
      <w:pStyle w:val="Encabezado"/>
      <w:jc w:val="center"/>
      <w:rPr>
        <w:rFonts w:ascii="Arial" w:hAnsi="Arial" w:cs="Arial"/>
        <w:b/>
        <w:szCs w:val="24"/>
      </w:rPr>
    </w:pPr>
  </w:p>
  <w:p w14:paraId="6E5D1914" w14:textId="77777777" w:rsidR="00703878" w:rsidRPr="00497C4B" w:rsidRDefault="00703878" w:rsidP="00044FC6">
    <w:pPr>
      <w:pStyle w:val="Encabezado"/>
      <w:jc w:val="center"/>
      <w:rPr>
        <w:rFonts w:ascii="Arial" w:hAnsi="Arial" w:cs="Arial"/>
        <w:b/>
        <w:szCs w:val="24"/>
      </w:rPr>
    </w:pPr>
  </w:p>
  <w:p w14:paraId="6E5D1915" w14:textId="77777777" w:rsidR="00703878" w:rsidRDefault="00703878" w:rsidP="00044FC6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6E5D1916" w14:textId="77777777" w:rsidR="00703878" w:rsidRDefault="007038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A51073"/>
    <w:multiLevelType w:val="hybridMultilevel"/>
    <w:tmpl w:val="9998D52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A5797"/>
    <w:multiLevelType w:val="hybridMultilevel"/>
    <w:tmpl w:val="11F439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C18A0"/>
    <w:multiLevelType w:val="hybridMultilevel"/>
    <w:tmpl w:val="2154DF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15E0B"/>
    <w:multiLevelType w:val="multilevel"/>
    <w:tmpl w:val="2DE8A77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E91782"/>
    <w:multiLevelType w:val="hybridMultilevel"/>
    <w:tmpl w:val="FFA4E7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157A3"/>
    <w:multiLevelType w:val="hybridMultilevel"/>
    <w:tmpl w:val="7EDE9914"/>
    <w:lvl w:ilvl="0" w:tplc="055CF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2DDA"/>
    <w:multiLevelType w:val="hybridMultilevel"/>
    <w:tmpl w:val="79F07F84"/>
    <w:lvl w:ilvl="0" w:tplc="C832C7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C6770"/>
    <w:multiLevelType w:val="hybridMultilevel"/>
    <w:tmpl w:val="10F28874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D8F5F23"/>
    <w:multiLevelType w:val="hybridMultilevel"/>
    <w:tmpl w:val="A306AAC8"/>
    <w:lvl w:ilvl="0" w:tplc="7E10955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C50C9E"/>
    <w:multiLevelType w:val="singleLevel"/>
    <w:tmpl w:val="265E2D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</w:abstractNum>
  <w:abstractNum w:abstractNumId="14" w15:restartNumberingAfterBreak="0">
    <w:nsid w:val="4A6A04AB"/>
    <w:multiLevelType w:val="singleLevel"/>
    <w:tmpl w:val="E4AAFF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5" w15:restartNumberingAfterBreak="0">
    <w:nsid w:val="59C94E71"/>
    <w:multiLevelType w:val="hybridMultilevel"/>
    <w:tmpl w:val="FB9E8BA6"/>
    <w:lvl w:ilvl="0" w:tplc="880A7F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B4A"/>
    <w:multiLevelType w:val="hybridMultilevel"/>
    <w:tmpl w:val="4E080D38"/>
    <w:lvl w:ilvl="0" w:tplc="C832C78E">
      <w:start w:val="7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 w15:restartNumberingAfterBreak="0">
    <w:nsid w:val="65013604"/>
    <w:multiLevelType w:val="hybridMultilevel"/>
    <w:tmpl w:val="2F149E56"/>
    <w:lvl w:ilvl="0" w:tplc="53762A74">
      <w:start w:val="2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C9102F"/>
    <w:multiLevelType w:val="singleLevel"/>
    <w:tmpl w:val="A72498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9" w15:restartNumberingAfterBreak="0">
    <w:nsid w:val="667F6BF1"/>
    <w:multiLevelType w:val="multilevel"/>
    <w:tmpl w:val="13527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6.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none"/>
      <w:lvlText w:val="6.1.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2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770B28CC"/>
    <w:multiLevelType w:val="hybridMultilevel"/>
    <w:tmpl w:val="87F06D90"/>
    <w:lvl w:ilvl="0" w:tplc="0C0A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3"/>
  </w:num>
  <w:num w:numId="6">
    <w:abstractNumId w:val="14"/>
  </w:num>
  <w:num w:numId="7">
    <w:abstractNumId w:val="18"/>
  </w:num>
  <w:num w:numId="8">
    <w:abstractNumId w:val="15"/>
  </w:num>
  <w:num w:numId="9">
    <w:abstractNumId w:val="9"/>
  </w:num>
  <w:num w:numId="10">
    <w:abstractNumId w:val="7"/>
  </w:num>
  <w:num w:numId="11">
    <w:abstractNumId w:val="12"/>
  </w:num>
  <w:num w:numId="12">
    <w:abstractNumId w:val="20"/>
  </w:num>
  <w:num w:numId="13">
    <w:abstractNumId w:val="11"/>
  </w:num>
  <w:num w:numId="14">
    <w:abstractNumId w:val="5"/>
  </w:num>
  <w:num w:numId="15">
    <w:abstractNumId w:val="4"/>
  </w:num>
  <w:num w:numId="16">
    <w:abstractNumId w:val="16"/>
  </w:num>
  <w:num w:numId="17">
    <w:abstractNumId w:val="10"/>
  </w:num>
  <w:num w:numId="18">
    <w:abstractNumId w:val="17"/>
  </w:num>
  <w:num w:numId="19">
    <w:abstractNumId w:val="19"/>
  </w:num>
  <w:num w:numId="20">
    <w:abstractNumId w:val="6"/>
  </w:num>
  <w:num w:numId="2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5"/>
    <w:rsid w:val="0000165A"/>
    <w:rsid w:val="00007A12"/>
    <w:rsid w:val="0001002C"/>
    <w:rsid w:val="0001068B"/>
    <w:rsid w:val="00012BBF"/>
    <w:rsid w:val="0001677B"/>
    <w:rsid w:val="000170CA"/>
    <w:rsid w:val="000201CA"/>
    <w:rsid w:val="000231AD"/>
    <w:rsid w:val="00024F37"/>
    <w:rsid w:val="00034144"/>
    <w:rsid w:val="000430B1"/>
    <w:rsid w:val="00044FC6"/>
    <w:rsid w:val="00053028"/>
    <w:rsid w:val="0005505A"/>
    <w:rsid w:val="000605CF"/>
    <w:rsid w:val="000675C4"/>
    <w:rsid w:val="00067933"/>
    <w:rsid w:val="00074683"/>
    <w:rsid w:val="00075AA8"/>
    <w:rsid w:val="000775D3"/>
    <w:rsid w:val="0008045A"/>
    <w:rsid w:val="00082F68"/>
    <w:rsid w:val="00084E32"/>
    <w:rsid w:val="00085333"/>
    <w:rsid w:val="000873EF"/>
    <w:rsid w:val="000916EB"/>
    <w:rsid w:val="0009624E"/>
    <w:rsid w:val="00097E98"/>
    <w:rsid w:val="000A05D9"/>
    <w:rsid w:val="000A6A0E"/>
    <w:rsid w:val="000B1FA0"/>
    <w:rsid w:val="000B4AE8"/>
    <w:rsid w:val="000B4E9A"/>
    <w:rsid w:val="000B7645"/>
    <w:rsid w:val="000C3784"/>
    <w:rsid w:val="000C4DA8"/>
    <w:rsid w:val="000D147B"/>
    <w:rsid w:val="000D216D"/>
    <w:rsid w:val="000E0A2F"/>
    <w:rsid w:val="000E2445"/>
    <w:rsid w:val="000E2726"/>
    <w:rsid w:val="000F17F5"/>
    <w:rsid w:val="000F30BD"/>
    <w:rsid w:val="000F362A"/>
    <w:rsid w:val="000F463A"/>
    <w:rsid w:val="000F6CB5"/>
    <w:rsid w:val="00110B8D"/>
    <w:rsid w:val="001117DD"/>
    <w:rsid w:val="001148DB"/>
    <w:rsid w:val="0011591F"/>
    <w:rsid w:val="00115AE4"/>
    <w:rsid w:val="001164A5"/>
    <w:rsid w:val="00120DA4"/>
    <w:rsid w:val="00130BE4"/>
    <w:rsid w:val="00134B88"/>
    <w:rsid w:val="001412F4"/>
    <w:rsid w:val="00143AAB"/>
    <w:rsid w:val="00144AF7"/>
    <w:rsid w:val="00144DCA"/>
    <w:rsid w:val="00150451"/>
    <w:rsid w:val="0015380D"/>
    <w:rsid w:val="001543F0"/>
    <w:rsid w:val="00156EA9"/>
    <w:rsid w:val="001573E1"/>
    <w:rsid w:val="001659EB"/>
    <w:rsid w:val="00172832"/>
    <w:rsid w:val="00180A1E"/>
    <w:rsid w:val="00182DBC"/>
    <w:rsid w:val="0018371D"/>
    <w:rsid w:val="001844D1"/>
    <w:rsid w:val="00186AB8"/>
    <w:rsid w:val="00190EE7"/>
    <w:rsid w:val="00196D41"/>
    <w:rsid w:val="001970DB"/>
    <w:rsid w:val="001A15E8"/>
    <w:rsid w:val="001A38DA"/>
    <w:rsid w:val="001A546F"/>
    <w:rsid w:val="001A6BF8"/>
    <w:rsid w:val="001B005C"/>
    <w:rsid w:val="001B706F"/>
    <w:rsid w:val="001C4CC5"/>
    <w:rsid w:val="001D5113"/>
    <w:rsid w:val="001D5B6B"/>
    <w:rsid w:val="001D761A"/>
    <w:rsid w:val="001E1349"/>
    <w:rsid w:val="001E55C7"/>
    <w:rsid w:val="001E5C21"/>
    <w:rsid w:val="001E5E6A"/>
    <w:rsid w:val="001E7718"/>
    <w:rsid w:val="001E7735"/>
    <w:rsid w:val="001F2D93"/>
    <w:rsid w:val="00201D93"/>
    <w:rsid w:val="00201DE4"/>
    <w:rsid w:val="00203A87"/>
    <w:rsid w:val="00205D96"/>
    <w:rsid w:val="00210497"/>
    <w:rsid w:val="00211E21"/>
    <w:rsid w:val="002164A6"/>
    <w:rsid w:val="00217EDE"/>
    <w:rsid w:val="00221365"/>
    <w:rsid w:val="00226260"/>
    <w:rsid w:val="00231C48"/>
    <w:rsid w:val="00232476"/>
    <w:rsid w:val="00235967"/>
    <w:rsid w:val="00241CE9"/>
    <w:rsid w:val="00243599"/>
    <w:rsid w:val="00243862"/>
    <w:rsid w:val="00244A0E"/>
    <w:rsid w:val="00245521"/>
    <w:rsid w:val="002478F2"/>
    <w:rsid w:val="002568F4"/>
    <w:rsid w:val="0027075C"/>
    <w:rsid w:val="00270D59"/>
    <w:rsid w:val="002836A4"/>
    <w:rsid w:val="0028477B"/>
    <w:rsid w:val="002874DF"/>
    <w:rsid w:val="00295AF6"/>
    <w:rsid w:val="002A2E26"/>
    <w:rsid w:val="002A42EA"/>
    <w:rsid w:val="002A5C9A"/>
    <w:rsid w:val="002C3D55"/>
    <w:rsid w:val="002C508A"/>
    <w:rsid w:val="002C7052"/>
    <w:rsid w:val="002D041E"/>
    <w:rsid w:val="002D280B"/>
    <w:rsid w:val="002D5DA7"/>
    <w:rsid w:val="002D64CD"/>
    <w:rsid w:val="002E1858"/>
    <w:rsid w:val="002E2960"/>
    <w:rsid w:val="002E30B5"/>
    <w:rsid w:val="002E425D"/>
    <w:rsid w:val="002E6DCD"/>
    <w:rsid w:val="002E6E94"/>
    <w:rsid w:val="002F1613"/>
    <w:rsid w:val="002F295F"/>
    <w:rsid w:val="0030015A"/>
    <w:rsid w:val="003003D0"/>
    <w:rsid w:val="00300666"/>
    <w:rsid w:val="003020AE"/>
    <w:rsid w:val="003023E4"/>
    <w:rsid w:val="00311990"/>
    <w:rsid w:val="0031276E"/>
    <w:rsid w:val="00323466"/>
    <w:rsid w:val="00324BB0"/>
    <w:rsid w:val="00325634"/>
    <w:rsid w:val="003303A6"/>
    <w:rsid w:val="00330FA0"/>
    <w:rsid w:val="00331F4C"/>
    <w:rsid w:val="003337BF"/>
    <w:rsid w:val="00333F9C"/>
    <w:rsid w:val="00335CF9"/>
    <w:rsid w:val="00342E0F"/>
    <w:rsid w:val="0034401D"/>
    <w:rsid w:val="003455E0"/>
    <w:rsid w:val="003536EA"/>
    <w:rsid w:val="00354A22"/>
    <w:rsid w:val="003611A5"/>
    <w:rsid w:val="003650A0"/>
    <w:rsid w:val="0037411F"/>
    <w:rsid w:val="00374F5A"/>
    <w:rsid w:val="0037518E"/>
    <w:rsid w:val="003760B7"/>
    <w:rsid w:val="00381861"/>
    <w:rsid w:val="00383CBB"/>
    <w:rsid w:val="00384CC8"/>
    <w:rsid w:val="00390606"/>
    <w:rsid w:val="003918C3"/>
    <w:rsid w:val="00394858"/>
    <w:rsid w:val="003B149C"/>
    <w:rsid w:val="003B2E24"/>
    <w:rsid w:val="003B47C5"/>
    <w:rsid w:val="003B5BF7"/>
    <w:rsid w:val="003C1BED"/>
    <w:rsid w:val="003C7854"/>
    <w:rsid w:val="003D00EE"/>
    <w:rsid w:val="003D10FE"/>
    <w:rsid w:val="003E1A13"/>
    <w:rsid w:val="003E2F5A"/>
    <w:rsid w:val="003E441F"/>
    <w:rsid w:val="003E481F"/>
    <w:rsid w:val="003E73E7"/>
    <w:rsid w:val="003E752A"/>
    <w:rsid w:val="003F75D5"/>
    <w:rsid w:val="003F7B64"/>
    <w:rsid w:val="0040075A"/>
    <w:rsid w:val="004034EF"/>
    <w:rsid w:val="00404235"/>
    <w:rsid w:val="004043B0"/>
    <w:rsid w:val="0040539A"/>
    <w:rsid w:val="0040573D"/>
    <w:rsid w:val="0040661C"/>
    <w:rsid w:val="00407B3C"/>
    <w:rsid w:val="00410CAB"/>
    <w:rsid w:val="00420B0B"/>
    <w:rsid w:val="00436793"/>
    <w:rsid w:val="00442EBF"/>
    <w:rsid w:val="0044458C"/>
    <w:rsid w:val="004467B1"/>
    <w:rsid w:val="00450547"/>
    <w:rsid w:val="00455E81"/>
    <w:rsid w:val="004568F5"/>
    <w:rsid w:val="00464B06"/>
    <w:rsid w:val="00465E88"/>
    <w:rsid w:val="00466A19"/>
    <w:rsid w:val="00466BFF"/>
    <w:rsid w:val="00470982"/>
    <w:rsid w:val="00471C4C"/>
    <w:rsid w:val="004725DF"/>
    <w:rsid w:val="00472C62"/>
    <w:rsid w:val="004739FC"/>
    <w:rsid w:val="00473C4D"/>
    <w:rsid w:val="00475530"/>
    <w:rsid w:val="00476880"/>
    <w:rsid w:val="00480CC2"/>
    <w:rsid w:val="00481832"/>
    <w:rsid w:val="004824FF"/>
    <w:rsid w:val="004830A0"/>
    <w:rsid w:val="00485015"/>
    <w:rsid w:val="00497C4B"/>
    <w:rsid w:val="004A6632"/>
    <w:rsid w:val="004B0A42"/>
    <w:rsid w:val="004B4B97"/>
    <w:rsid w:val="004C0F4E"/>
    <w:rsid w:val="004C0F5F"/>
    <w:rsid w:val="004C2AB9"/>
    <w:rsid w:val="004D3A50"/>
    <w:rsid w:val="004D3B4B"/>
    <w:rsid w:val="004D44F7"/>
    <w:rsid w:val="004D5BBF"/>
    <w:rsid w:val="004D5DFB"/>
    <w:rsid w:val="004E0E32"/>
    <w:rsid w:val="004E0E78"/>
    <w:rsid w:val="004E1DCE"/>
    <w:rsid w:val="004F262F"/>
    <w:rsid w:val="004F66C4"/>
    <w:rsid w:val="005040A0"/>
    <w:rsid w:val="0050493F"/>
    <w:rsid w:val="00512B84"/>
    <w:rsid w:val="00512FDA"/>
    <w:rsid w:val="00513233"/>
    <w:rsid w:val="005139A3"/>
    <w:rsid w:val="00513BE9"/>
    <w:rsid w:val="00516131"/>
    <w:rsid w:val="00524E73"/>
    <w:rsid w:val="0052628A"/>
    <w:rsid w:val="0053137C"/>
    <w:rsid w:val="00532B9F"/>
    <w:rsid w:val="00532FA6"/>
    <w:rsid w:val="0053494B"/>
    <w:rsid w:val="00535A8C"/>
    <w:rsid w:val="00551235"/>
    <w:rsid w:val="005517E3"/>
    <w:rsid w:val="00553763"/>
    <w:rsid w:val="00562408"/>
    <w:rsid w:val="005631E0"/>
    <w:rsid w:val="00564B20"/>
    <w:rsid w:val="00566F32"/>
    <w:rsid w:val="00567FA0"/>
    <w:rsid w:val="0057433B"/>
    <w:rsid w:val="0057522D"/>
    <w:rsid w:val="00582289"/>
    <w:rsid w:val="005870AE"/>
    <w:rsid w:val="00587365"/>
    <w:rsid w:val="00592981"/>
    <w:rsid w:val="00592F1A"/>
    <w:rsid w:val="005A1D6C"/>
    <w:rsid w:val="005A24EF"/>
    <w:rsid w:val="005A7AAB"/>
    <w:rsid w:val="005B04AB"/>
    <w:rsid w:val="005B4402"/>
    <w:rsid w:val="005B4581"/>
    <w:rsid w:val="005C3B42"/>
    <w:rsid w:val="005C45C7"/>
    <w:rsid w:val="005D1D38"/>
    <w:rsid w:val="005D51F0"/>
    <w:rsid w:val="005E3EE5"/>
    <w:rsid w:val="005E4249"/>
    <w:rsid w:val="005E42B5"/>
    <w:rsid w:val="005E5AEE"/>
    <w:rsid w:val="005E640A"/>
    <w:rsid w:val="005E6B79"/>
    <w:rsid w:val="005F4B27"/>
    <w:rsid w:val="005F7C9E"/>
    <w:rsid w:val="00610BF5"/>
    <w:rsid w:val="00613537"/>
    <w:rsid w:val="0062050E"/>
    <w:rsid w:val="00630B4D"/>
    <w:rsid w:val="00632848"/>
    <w:rsid w:val="00634125"/>
    <w:rsid w:val="0064423D"/>
    <w:rsid w:val="00645981"/>
    <w:rsid w:val="0065275C"/>
    <w:rsid w:val="006537C7"/>
    <w:rsid w:val="00653D6F"/>
    <w:rsid w:val="00655C9D"/>
    <w:rsid w:val="00656136"/>
    <w:rsid w:val="00662925"/>
    <w:rsid w:val="006630C2"/>
    <w:rsid w:val="00664043"/>
    <w:rsid w:val="00664B83"/>
    <w:rsid w:val="00670157"/>
    <w:rsid w:val="00676F88"/>
    <w:rsid w:val="00681560"/>
    <w:rsid w:val="00684252"/>
    <w:rsid w:val="00695FD7"/>
    <w:rsid w:val="006A2A61"/>
    <w:rsid w:val="006A5351"/>
    <w:rsid w:val="006B20A5"/>
    <w:rsid w:val="006B29A5"/>
    <w:rsid w:val="006B344C"/>
    <w:rsid w:val="006C2208"/>
    <w:rsid w:val="006C71F4"/>
    <w:rsid w:val="006D2615"/>
    <w:rsid w:val="006D3F69"/>
    <w:rsid w:val="006D5EB1"/>
    <w:rsid w:val="006D6655"/>
    <w:rsid w:val="006D769C"/>
    <w:rsid w:val="006E21B5"/>
    <w:rsid w:val="006E26F8"/>
    <w:rsid w:val="006E52F8"/>
    <w:rsid w:val="006E6547"/>
    <w:rsid w:val="006E7144"/>
    <w:rsid w:val="006F273D"/>
    <w:rsid w:val="006F7E8F"/>
    <w:rsid w:val="00701A22"/>
    <w:rsid w:val="00703036"/>
    <w:rsid w:val="00703878"/>
    <w:rsid w:val="007044D7"/>
    <w:rsid w:val="00707421"/>
    <w:rsid w:val="00713DD5"/>
    <w:rsid w:val="00722B9F"/>
    <w:rsid w:val="0072310E"/>
    <w:rsid w:val="007234D7"/>
    <w:rsid w:val="00723E3E"/>
    <w:rsid w:val="0073071F"/>
    <w:rsid w:val="0073740A"/>
    <w:rsid w:val="00750681"/>
    <w:rsid w:val="00751BB7"/>
    <w:rsid w:val="0075376F"/>
    <w:rsid w:val="00760DC3"/>
    <w:rsid w:val="00761304"/>
    <w:rsid w:val="0076185F"/>
    <w:rsid w:val="007653D3"/>
    <w:rsid w:val="00765406"/>
    <w:rsid w:val="00765786"/>
    <w:rsid w:val="00766FEB"/>
    <w:rsid w:val="00767907"/>
    <w:rsid w:val="007712BD"/>
    <w:rsid w:val="0078283B"/>
    <w:rsid w:val="00784704"/>
    <w:rsid w:val="00792179"/>
    <w:rsid w:val="007936D2"/>
    <w:rsid w:val="0079684D"/>
    <w:rsid w:val="007A0718"/>
    <w:rsid w:val="007A0A03"/>
    <w:rsid w:val="007A1191"/>
    <w:rsid w:val="007B12F2"/>
    <w:rsid w:val="007B176C"/>
    <w:rsid w:val="007B27D0"/>
    <w:rsid w:val="007B27EE"/>
    <w:rsid w:val="007B30DF"/>
    <w:rsid w:val="007B3348"/>
    <w:rsid w:val="007B5F03"/>
    <w:rsid w:val="007B68C0"/>
    <w:rsid w:val="007B6F0E"/>
    <w:rsid w:val="007B7119"/>
    <w:rsid w:val="007C0EB5"/>
    <w:rsid w:val="007C6596"/>
    <w:rsid w:val="007D7D09"/>
    <w:rsid w:val="007E368E"/>
    <w:rsid w:val="007E4209"/>
    <w:rsid w:val="007E799E"/>
    <w:rsid w:val="007F6066"/>
    <w:rsid w:val="007F701B"/>
    <w:rsid w:val="0080081B"/>
    <w:rsid w:val="008026E4"/>
    <w:rsid w:val="0080402A"/>
    <w:rsid w:val="00804CCD"/>
    <w:rsid w:val="008125CF"/>
    <w:rsid w:val="0081279A"/>
    <w:rsid w:val="008136D7"/>
    <w:rsid w:val="00814646"/>
    <w:rsid w:val="00815158"/>
    <w:rsid w:val="00816F88"/>
    <w:rsid w:val="00821B44"/>
    <w:rsid w:val="0082208C"/>
    <w:rsid w:val="00824F37"/>
    <w:rsid w:val="00826C0D"/>
    <w:rsid w:val="0083052D"/>
    <w:rsid w:val="00830F10"/>
    <w:rsid w:val="00832584"/>
    <w:rsid w:val="00832780"/>
    <w:rsid w:val="00832C01"/>
    <w:rsid w:val="00845CF7"/>
    <w:rsid w:val="00847960"/>
    <w:rsid w:val="008560AE"/>
    <w:rsid w:val="0086336B"/>
    <w:rsid w:val="008639C7"/>
    <w:rsid w:val="008644D0"/>
    <w:rsid w:val="008670D8"/>
    <w:rsid w:val="008677E2"/>
    <w:rsid w:val="008719A0"/>
    <w:rsid w:val="00871B10"/>
    <w:rsid w:val="00872C16"/>
    <w:rsid w:val="00873892"/>
    <w:rsid w:val="00873B6D"/>
    <w:rsid w:val="00875219"/>
    <w:rsid w:val="00875E9F"/>
    <w:rsid w:val="0088646E"/>
    <w:rsid w:val="00890135"/>
    <w:rsid w:val="008932BA"/>
    <w:rsid w:val="008A455F"/>
    <w:rsid w:val="008A535D"/>
    <w:rsid w:val="008B14B1"/>
    <w:rsid w:val="008B7FB1"/>
    <w:rsid w:val="008C18A4"/>
    <w:rsid w:val="008C1B5B"/>
    <w:rsid w:val="008C4F32"/>
    <w:rsid w:val="008C772B"/>
    <w:rsid w:val="008C7CC0"/>
    <w:rsid w:val="008D08B1"/>
    <w:rsid w:val="008D1D95"/>
    <w:rsid w:val="008D1DF6"/>
    <w:rsid w:val="008D31EF"/>
    <w:rsid w:val="008D4EA4"/>
    <w:rsid w:val="008E19C9"/>
    <w:rsid w:val="008E4990"/>
    <w:rsid w:val="008E6F63"/>
    <w:rsid w:val="008F0E0F"/>
    <w:rsid w:val="008F16B6"/>
    <w:rsid w:val="008F5738"/>
    <w:rsid w:val="009008BA"/>
    <w:rsid w:val="009043F2"/>
    <w:rsid w:val="0090572C"/>
    <w:rsid w:val="0090595A"/>
    <w:rsid w:val="00907086"/>
    <w:rsid w:val="0091060E"/>
    <w:rsid w:val="00911897"/>
    <w:rsid w:val="009118E2"/>
    <w:rsid w:val="0091786D"/>
    <w:rsid w:val="00930663"/>
    <w:rsid w:val="00931D85"/>
    <w:rsid w:val="00933470"/>
    <w:rsid w:val="00935590"/>
    <w:rsid w:val="00937727"/>
    <w:rsid w:val="009408D8"/>
    <w:rsid w:val="009432D4"/>
    <w:rsid w:val="00954192"/>
    <w:rsid w:val="00954F0B"/>
    <w:rsid w:val="00955AFB"/>
    <w:rsid w:val="00960BAE"/>
    <w:rsid w:val="009655A7"/>
    <w:rsid w:val="00965EF0"/>
    <w:rsid w:val="00967DE5"/>
    <w:rsid w:val="009739B5"/>
    <w:rsid w:val="009800D2"/>
    <w:rsid w:val="009807A8"/>
    <w:rsid w:val="009821C1"/>
    <w:rsid w:val="009833E1"/>
    <w:rsid w:val="00985C90"/>
    <w:rsid w:val="009863A4"/>
    <w:rsid w:val="00990328"/>
    <w:rsid w:val="009A1DF2"/>
    <w:rsid w:val="009A3BB1"/>
    <w:rsid w:val="009A3E36"/>
    <w:rsid w:val="009A55F6"/>
    <w:rsid w:val="009B18BC"/>
    <w:rsid w:val="009B5405"/>
    <w:rsid w:val="009C01F0"/>
    <w:rsid w:val="009C562D"/>
    <w:rsid w:val="009C6398"/>
    <w:rsid w:val="009C68B7"/>
    <w:rsid w:val="009C6B9F"/>
    <w:rsid w:val="009D4F04"/>
    <w:rsid w:val="009D7E0F"/>
    <w:rsid w:val="009E15C6"/>
    <w:rsid w:val="009E29A8"/>
    <w:rsid w:val="009E424D"/>
    <w:rsid w:val="009F4B2D"/>
    <w:rsid w:val="009F5CF3"/>
    <w:rsid w:val="00A00226"/>
    <w:rsid w:val="00A024E8"/>
    <w:rsid w:val="00A12BCD"/>
    <w:rsid w:val="00A139AA"/>
    <w:rsid w:val="00A14065"/>
    <w:rsid w:val="00A15561"/>
    <w:rsid w:val="00A162E2"/>
    <w:rsid w:val="00A22135"/>
    <w:rsid w:val="00A240B1"/>
    <w:rsid w:val="00A30EA2"/>
    <w:rsid w:val="00A31DC8"/>
    <w:rsid w:val="00A325E9"/>
    <w:rsid w:val="00A332EB"/>
    <w:rsid w:val="00A36C5F"/>
    <w:rsid w:val="00A37B28"/>
    <w:rsid w:val="00A45732"/>
    <w:rsid w:val="00A464CB"/>
    <w:rsid w:val="00A55170"/>
    <w:rsid w:val="00A57330"/>
    <w:rsid w:val="00A61CAF"/>
    <w:rsid w:val="00A63325"/>
    <w:rsid w:val="00A72028"/>
    <w:rsid w:val="00A737E6"/>
    <w:rsid w:val="00A768DE"/>
    <w:rsid w:val="00A820C7"/>
    <w:rsid w:val="00A824BD"/>
    <w:rsid w:val="00A83403"/>
    <w:rsid w:val="00A86563"/>
    <w:rsid w:val="00A94C07"/>
    <w:rsid w:val="00A97120"/>
    <w:rsid w:val="00AA012B"/>
    <w:rsid w:val="00AA04A4"/>
    <w:rsid w:val="00AA113A"/>
    <w:rsid w:val="00AA4FA2"/>
    <w:rsid w:val="00AB0981"/>
    <w:rsid w:val="00AC5BD6"/>
    <w:rsid w:val="00AC5E3E"/>
    <w:rsid w:val="00AD225C"/>
    <w:rsid w:val="00AD4F94"/>
    <w:rsid w:val="00AE178E"/>
    <w:rsid w:val="00AE1DD8"/>
    <w:rsid w:val="00AE5D5A"/>
    <w:rsid w:val="00AE70CD"/>
    <w:rsid w:val="00AE72CF"/>
    <w:rsid w:val="00AF20B4"/>
    <w:rsid w:val="00AF259A"/>
    <w:rsid w:val="00AF3477"/>
    <w:rsid w:val="00AF4FDC"/>
    <w:rsid w:val="00B05C8F"/>
    <w:rsid w:val="00B122F6"/>
    <w:rsid w:val="00B13317"/>
    <w:rsid w:val="00B1437D"/>
    <w:rsid w:val="00B15888"/>
    <w:rsid w:val="00B16C5F"/>
    <w:rsid w:val="00B16FD1"/>
    <w:rsid w:val="00B34DB0"/>
    <w:rsid w:val="00B42EF4"/>
    <w:rsid w:val="00B43BDE"/>
    <w:rsid w:val="00B464F0"/>
    <w:rsid w:val="00B506B2"/>
    <w:rsid w:val="00B51F39"/>
    <w:rsid w:val="00B533B0"/>
    <w:rsid w:val="00B54951"/>
    <w:rsid w:val="00B56CCC"/>
    <w:rsid w:val="00B573AF"/>
    <w:rsid w:val="00B72092"/>
    <w:rsid w:val="00B76EA3"/>
    <w:rsid w:val="00B81035"/>
    <w:rsid w:val="00B82276"/>
    <w:rsid w:val="00B83851"/>
    <w:rsid w:val="00B87281"/>
    <w:rsid w:val="00B87774"/>
    <w:rsid w:val="00BA0D1A"/>
    <w:rsid w:val="00BB020C"/>
    <w:rsid w:val="00BB3603"/>
    <w:rsid w:val="00BB37DA"/>
    <w:rsid w:val="00BB6696"/>
    <w:rsid w:val="00BB7FEC"/>
    <w:rsid w:val="00BC2C82"/>
    <w:rsid w:val="00BC4146"/>
    <w:rsid w:val="00BC508E"/>
    <w:rsid w:val="00BD4E63"/>
    <w:rsid w:val="00BD69DE"/>
    <w:rsid w:val="00BD737D"/>
    <w:rsid w:val="00BE6CBF"/>
    <w:rsid w:val="00BE6E37"/>
    <w:rsid w:val="00BE7ED9"/>
    <w:rsid w:val="00BF12EC"/>
    <w:rsid w:val="00BF5D82"/>
    <w:rsid w:val="00BF61DF"/>
    <w:rsid w:val="00BF70A7"/>
    <w:rsid w:val="00BF7AFE"/>
    <w:rsid w:val="00C0731A"/>
    <w:rsid w:val="00C159DB"/>
    <w:rsid w:val="00C15D2B"/>
    <w:rsid w:val="00C21883"/>
    <w:rsid w:val="00C27B56"/>
    <w:rsid w:val="00C340E1"/>
    <w:rsid w:val="00C352A6"/>
    <w:rsid w:val="00C3782F"/>
    <w:rsid w:val="00C400F0"/>
    <w:rsid w:val="00C472F8"/>
    <w:rsid w:val="00C57FDC"/>
    <w:rsid w:val="00C60D12"/>
    <w:rsid w:val="00C65D75"/>
    <w:rsid w:val="00C6759D"/>
    <w:rsid w:val="00C7074E"/>
    <w:rsid w:val="00C751A8"/>
    <w:rsid w:val="00C76D6F"/>
    <w:rsid w:val="00C82003"/>
    <w:rsid w:val="00C820FD"/>
    <w:rsid w:val="00C83CAA"/>
    <w:rsid w:val="00C84471"/>
    <w:rsid w:val="00C84A76"/>
    <w:rsid w:val="00C87F06"/>
    <w:rsid w:val="00C925E0"/>
    <w:rsid w:val="00CA66B3"/>
    <w:rsid w:val="00CB3296"/>
    <w:rsid w:val="00CB6470"/>
    <w:rsid w:val="00CC0EE0"/>
    <w:rsid w:val="00CC0EF3"/>
    <w:rsid w:val="00CC1E8E"/>
    <w:rsid w:val="00CC311F"/>
    <w:rsid w:val="00CC5DDB"/>
    <w:rsid w:val="00CD33D4"/>
    <w:rsid w:val="00CD5324"/>
    <w:rsid w:val="00CE0824"/>
    <w:rsid w:val="00CE09B3"/>
    <w:rsid w:val="00CE1C4F"/>
    <w:rsid w:val="00CE606C"/>
    <w:rsid w:val="00CE6105"/>
    <w:rsid w:val="00CE6B89"/>
    <w:rsid w:val="00CE75DB"/>
    <w:rsid w:val="00CF3785"/>
    <w:rsid w:val="00D04AB1"/>
    <w:rsid w:val="00D05DA0"/>
    <w:rsid w:val="00D071C4"/>
    <w:rsid w:val="00D116F0"/>
    <w:rsid w:val="00D129A4"/>
    <w:rsid w:val="00D206A2"/>
    <w:rsid w:val="00D25DF8"/>
    <w:rsid w:val="00D26535"/>
    <w:rsid w:val="00D30CD7"/>
    <w:rsid w:val="00D405DC"/>
    <w:rsid w:val="00D43E62"/>
    <w:rsid w:val="00D44119"/>
    <w:rsid w:val="00D50257"/>
    <w:rsid w:val="00D5074C"/>
    <w:rsid w:val="00D521E8"/>
    <w:rsid w:val="00D536E5"/>
    <w:rsid w:val="00D55ED2"/>
    <w:rsid w:val="00D56AED"/>
    <w:rsid w:val="00D60F40"/>
    <w:rsid w:val="00D63B44"/>
    <w:rsid w:val="00D64161"/>
    <w:rsid w:val="00D66F7B"/>
    <w:rsid w:val="00D738FD"/>
    <w:rsid w:val="00D82158"/>
    <w:rsid w:val="00D8798E"/>
    <w:rsid w:val="00D87DCA"/>
    <w:rsid w:val="00D91D06"/>
    <w:rsid w:val="00D93D9A"/>
    <w:rsid w:val="00D95E1F"/>
    <w:rsid w:val="00DA6D58"/>
    <w:rsid w:val="00DB5C7C"/>
    <w:rsid w:val="00DB6329"/>
    <w:rsid w:val="00DC3602"/>
    <w:rsid w:val="00DC47ED"/>
    <w:rsid w:val="00DC522E"/>
    <w:rsid w:val="00DC7DC0"/>
    <w:rsid w:val="00DD46A9"/>
    <w:rsid w:val="00DD5897"/>
    <w:rsid w:val="00DE07E5"/>
    <w:rsid w:val="00DE081C"/>
    <w:rsid w:val="00DE3D22"/>
    <w:rsid w:val="00DE4AFF"/>
    <w:rsid w:val="00DE4B30"/>
    <w:rsid w:val="00DF3624"/>
    <w:rsid w:val="00DF7CFF"/>
    <w:rsid w:val="00E027BF"/>
    <w:rsid w:val="00E1091B"/>
    <w:rsid w:val="00E14AD4"/>
    <w:rsid w:val="00E16E24"/>
    <w:rsid w:val="00E21E45"/>
    <w:rsid w:val="00E30497"/>
    <w:rsid w:val="00E31279"/>
    <w:rsid w:val="00E3538B"/>
    <w:rsid w:val="00E400BA"/>
    <w:rsid w:val="00E411C8"/>
    <w:rsid w:val="00E435E8"/>
    <w:rsid w:val="00E44A2F"/>
    <w:rsid w:val="00E45B72"/>
    <w:rsid w:val="00E47151"/>
    <w:rsid w:val="00E47C9B"/>
    <w:rsid w:val="00E577E3"/>
    <w:rsid w:val="00E624E3"/>
    <w:rsid w:val="00E64552"/>
    <w:rsid w:val="00E64C79"/>
    <w:rsid w:val="00E66DC8"/>
    <w:rsid w:val="00E774EB"/>
    <w:rsid w:val="00E77E01"/>
    <w:rsid w:val="00E83FB9"/>
    <w:rsid w:val="00E840B0"/>
    <w:rsid w:val="00E93C1D"/>
    <w:rsid w:val="00E979D9"/>
    <w:rsid w:val="00EA1049"/>
    <w:rsid w:val="00EA1EC1"/>
    <w:rsid w:val="00EA1FF2"/>
    <w:rsid w:val="00EA78F2"/>
    <w:rsid w:val="00EB1799"/>
    <w:rsid w:val="00EB1C1A"/>
    <w:rsid w:val="00EB42DF"/>
    <w:rsid w:val="00EB6B6B"/>
    <w:rsid w:val="00EB7A30"/>
    <w:rsid w:val="00EC1150"/>
    <w:rsid w:val="00EC723E"/>
    <w:rsid w:val="00ED5941"/>
    <w:rsid w:val="00ED6D27"/>
    <w:rsid w:val="00ED7426"/>
    <w:rsid w:val="00EE30C4"/>
    <w:rsid w:val="00EE500C"/>
    <w:rsid w:val="00EE5E2C"/>
    <w:rsid w:val="00EE7D87"/>
    <w:rsid w:val="00EF0D9F"/>
    <w:rsid w:val="00EF61C7"/>
    <w:rsid w:val="00F05BBD"/>
    <w:rsid w:val="00F05F72"/>
    <w:rsid w:val="00F0613C"/>
    <w:rsid w:val="00F06C27"/>
    <w:rsid w:val="00F12032"/>
    <w:rsid w:val="00F20592"/>
    <w:rsid w:val="00F254B8"/>
    <w:rsid w:val="00F265EF"/>
    <w:rsid w:val="00F30BE9"/>
    <w:rsid w:val="00F315BE"/>
    <w:rsid w:val="00F31C89"/>
    <w:rsid w:val="00F32DEC"/>
    <w:rsid w:val="00F338C5"/>
    <w:rsid w:val="00F401DE"/>
    <w:rsid w:val="00F41C39"/>
    <w:rsid w:val="00F513C3"/>
    <w:rsid w:val="00F531E5"/>
    <w:rsid w:val="00F56CC2"/>
    <w:rsid w:val="00F62A8C"/>
    <w:rsid w:val="00F650F5"/>
    <w:rsid w:val="00F67BBD"/>
    <w:rsid w:val="00F67CE5"/>
    <w:rsid w:val="00F70A31"/>
    <w:rsid w:val="00F7283F"/>
    <w:rsid w:val="00F73627"/>
    <w:rsid w:val="00F75F98"/>
    <w:rsid w:val="00F822C8"/>
    <w:rsid w:val="00F84D5D"/>
    <w:rsid w:val="00F85B3B"/>
    <w:rsid w:val="00F85E16"/>
    <w:rsid w:val="00F87BE7"/>
    <w:rsid w:val="00F9082E"/>
    <w:rsid w:val="00F9187A"/>
    <w:rsid w:val="00F927FB"/>
    <w:rsid w:val="00F9327C"/>
    <w:rsid w:val="00F97895"/>
    <w:rsid w:val="00FA15D9"/>
    <w:rsid w:val="00FA55FF"/>
    <w:rsid w:val="00FB186D"/>
    <w:rsid w:val="00FB28A2"/>
    <w:rsid w:val="00FB33B4"/>
    <w:rsid w:val="00FB441B"/>
    <w:rsid w:val="00FB4FE4"/>
    <w:rsid w:val="00FB7288"/>
    <w:rsid w:val="00FC1218"/>
    <w:rsid w:val="00FC13D1"/>
    <w:rsid w:val="00FC295C"/>
    <w:rsid w:val="00FC3F04"/>
    <w:rsid w:val="00FC4DDD"/>
    <w:rsid w:val="00FD02AD"/>
    <w:rsid w:val="00FD0378"/>
    <w:rsid w:val="00FD5762"/>
    <w:rsid w:val="00FD7D40"/>
    <w:rsid w:val="00FE1918"/>
    <w:rsid w:val="00FE24A5"/>
    <w:rsid w:val="00FF08C0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E5D18DA"/>
  <w15:chartTrackingRefBased/>
  <w15:docId w15:val="{A7AFF267-71EB-454E-A38B-4E3B8887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eastAsia="x-none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lang w:eastAsia="x-non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tulo">
    <w:name w:val="Title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link w:val="TextocomentarioCar"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link w:val="SangradetextonormalCar"/>
    <w:pPr>
      <w:spacing w:after="120"/>
      <w:ind w:left="283"/>
    </w:pPr>
    <w:rPr>
      <w:sz w:val="24"/>
      <w:szCs w:val="24"/>
      <w:lang w:val="es-ES"/>
    </w:rPr>
  </w:style>
  <w:style w:type="paragraph" w:customStyle="1" w:styleId="BodyText22">
    <w:name w:val="Body Text 22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1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2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3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styleId="nfasis">
    <w:name w:val="Emphasis"/>
    <w:qFormat/>
    <w:rsid w:val="00C83CAA"/>
    <w:rPr>
      <w:i/>
      <w:iCs/>
    </w:rPr>
  </w:style>
  <w:style w:type="paragraph" w:customStyle="1" w:styleId="Default">
    <w:name w:val="Default"/>
    <w:rsid w:val="00C83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ES"/>
    </w:rPr>
  </w:style>
  <w:style w:type="paragraph" w:styleId="Prrafodelista">
    <w:name w:val="List Paragraph"/>
    <w:basedOn w:val="Normal"/>
    <w:uiPriority w:val="34"/>
    <w:qFormat/>
    <w:rsid w:val="002A2E26"/>
    <w:pPr>
      <w:ind w:left="720"/>
    </w:pPr>
    <w:rPr>
      <w:rFonts w:ascii="Calibri" w:eastAsia="Calibri" w:hAnsi="Calibri"/>
      <w:sz w:val="22"/>
      <w:szCs w:val="22"/>
      <w:lang w:val="es-ES"/>
    </w:rPr>
  </w:style>
  <w:style w:type="paragraph" w:customStyle="1" w:styleId="Textoindependiente31">
    <w:name w:val="Texto independiente 31"/>
    <w:basedOn w:val="Normal"/>
    <w:rsid w:val="003303A6"/>
    <w:pPr>
      <w:pBdr>
        <w:left w:val="single" w:sz="6" w:space="1" w:color="auto"/>
      </w:pBdr>
      <w:jc w:val="both"/>
    </w:pPr>
    <w:rPr>
      <w:rFonts w:ascii="Arial" w:hAnsi="Arial"/>
      <w:spacing w:val="20"/>
      <w:sz w:val="16"/>
      <w:lang w:eastAsia="es-CO"/>
    </w:rPr>
  </w:style>
  <w:style w:type="character" w:customStyle="1" w:styleId="EncabezadoCar">
    <w:name w:val="Encabezado Car"/>
    <w:link w:val="Encabezado"/>
    <w:uiPriority w:val="99"/>
    <w:rsid w:val="00832C01"/>
    <w:rPr>
      <w:lang w:val="es-ES_tradnl"/>
    </w:rPr>
  </w:style>
  <w:style w:type="character" w:customStyle="1" w:styleId="PiedepginaCar">
    <w:name w:val="Pie de página Car"/>
    <w:link w:val="Piedepgina"/>
    <w:rsid w:val="00832C01"/>
    <w:rPr>
      <w:lang w:val="es-ES_tradnl"/>
    </w:rPr>
  </w:style>
  <w:style w:type="character" w:styleId="Refdecomentario">
    <w:name w:val="annotation reference"/>
    <w:rsid w:val="008B7FB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7FB1"/>
    <w:rPr>
      <w:b/>
      <w:bCs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8B7FB1"/>
  </w:style>
  <w:style w:type="character" w:customStyle="1" w:styleId="AsuntodelcomentarioCar">
    <w:name w:val="Asunto del comentario Car"/>
    <w:link w:val="Asuntodelcomentario"/>
    <w:rsid w:val="008B7FB1"/>
    <w:rPr>
      <w:b/>
      <w:bCs/>
      <w:lang w:val="es-ES_tradnl"/>
    </w:rPr>
  </w:style>
  <w:style w:type="character" w:customStyle="1" w:styleId="SangradetextonormalCar">
    <w:name w:val="Sangría de texto normal Car"/>
    <w:link w:val="Sangradetextonormal"/>
    <w:rsid w:val="007F701B"/>
    <w:rPr>
      <w:sz w:val="24"/>
      <w:szCs w:val="24"/>
    </w:r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qFormat/>
    <w:rsid w:val="007F701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CO" w:eastAsia="es-CO"/>
    </w:rPr>
  </w:style>
  <w:style w:type="paragraph" w:styleId="Textonotapie">
    <w:name w:val="footnote text"/>
    <w:basedOn w:val="Normal"/>
    <w:link w:val="TextonotapieCar"/>
    <w:rsid w:val="00670157"/>
    <w:rPr>
      <w:rFonts w:eastAsia="MS Mincho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670157"/>
    <w:rPr>
      <w:rFonts w:eastAsia="MS Mincho"/>
      <w:lang w:val="es-ES" w:eastAsia="es-ES"/>
    </w:rPr>
  </w:style>
  <w:style w:type="character" w:styleId="Refdenotaalpie">
    <w:name w:val="footnote reference"/>
    <w:rsid w:val="0067015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70157"/>
    <w:rPr>
      <w:color w:val="808080"/>
    </w:rPr>
  </w:style>
  <w:style w:type="table" w:styleId="Tablaconcuadrcula">
    <w:name w:val="Table Grid"/>
    <w:basedOn w:val="Tablanormal"/>
    <w:rsid w:val="00B1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">
    <w:name w:val="Titulo"/>
    <w:basedOn w:val="Textoindependiente2"/>
    <w:rsid w:val="00075AA8"/>
    <w:pPr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"/>
    </w:rPr>
  </w:style>
  <w:style w:type="character" w:customStyle="1" w:styleId="Titulo3Car">
    <w:name w:val="Titulo 3 Car"/>
    <w:basedOn w:val="Fuentedeprrafopredeter"/>
    <w:rsid w:val="00075AA8"/>
    <w:rPr>
      <w:rFonts w:ascii="Arial" w:hAnsi="Arial" w:cs="Arial"/>
      <w:b/>
      <w:bCs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774FEABD2EC4D837EFE231CB4A821" ma:contentTypeVersion="6" ma:contentTypeDescription="Create a new document." ma:contentTypeScope="" ma:versionID="ab14028fa8f69a94b25d8d4270c66d53">
  <xsd:schema xmlns:xsd="http://www.w3.org/2001/XMLSchema" xmlns:xs="http://www.w3.org/2001/XMLSchema" xmlns:p="http://schemas.microsoft.com/office/2006/metadata/properties" xmlns:ns3="09f3234f-540a-47d9-9911-831b2befbdf1" targetNamespace="http://schemas.microsoft.com/office/2006/metadata/properties" ma:root="true" ma:fieldsID="b853be563e88d48704bb5b23fd947d27" ns3:_="">
    <xsd:import namespace="09f3234f-540a-47d9-9911-831b2befbd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3234f-540a-47d9-9911-831b2befb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61435-236E-431D-86CC-201123CF8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5BCD20-D73D-42E0-BBDD-C0778C82DC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852F64-4634-4B41-955D-6E7BA9627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3234f-540a-47d9-9911-831b2befb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B6468B-DF38-4087-9001-7B7736A9C2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 CE</vt:lpstr>
      <vt:lpstr>Proy CE</vt:lpstr>
    </vt:vector>
  </TitlesOfParts>
  <Company>superfinanciera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Innovación y Desarrollo-Lida Paola Moreno</dc:creator>
  <cp:keywords/>
  <dc:description/>
  <cp:lastModifiedBy>Juan Pablo Zapata Cruz</cp:lastModifiedBy>
  <cp:revision>2</cp:revision>
  <cp:lastPrinted>2020-03-03T16:50:00Z</cp:lastPrinted>
  <dcterms:created xsi:type="dcterms:W3CDTF">2020-12-15T14:40:00Z</dcterms:created>
  <dcterms:modified xsi:type="dcterms:W3CDTF">2020-12-15T14:40:00Z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0x010100C45774FEABD2EC4D837EFE231CB4A821</vt:lpwstr>
  </property>
</Properties>
</file>