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61D279" w14:textId="77777777" w:rsidR="00F1564D" w:rsidRDefault="00F1564D" w:rsidP="00F1564D">
      <w:pPr>
        <w:tabs>
          <w:tab w:val="left" w:pos="6521"/>
        </w:tabs>
        <w:jc w:val="center"/>
        <w:rPr>
          <w:rFonts w:cs="Arial"/>
          <w:b/>
          <w:szCs w:val="24"/>
        </w:rPr>
      </w:pPr>
    </w:p>
    <w:p w14:paraId="7C6E7FAF" w14:textId="77777777" w:rsidR="00F01752" w:rsidRDefault="00F01752" w:rsidP="00F1564D">
      <w:pPr>
        <w:tabs>
          <w:tab w:val="left" w:pos="6521"/>
        </w:tabs>
        <w:jc w:val="center"/>
        <w:rPr>
          <w:rFonts w:cs="Arial"/>
          <w:b/>
          <w:szCs w:val="24"/>
        </w:rPr>
      </w:pPr>
    </w:p>
    <w:p w14:paraId="7DCA742B" w14:textId="5E2FADFD" w:rsidR="00341352" w:rsidRDefault="00504373" w:rsidP="00F1564D">
      <w:pPr>
        <w:tabs>
          <w:tab w:val="left" w:pos="6521"/>
        </w:tabs>
        <w:jc w:val="center"/>
        <w:rPr>
          <w:rFonts w:cs="Arial"/>
          <w:b/>
          <w:szCs w:val="24"/>
        </w:rPr>
      </w:pPr>
      <w:r w:rsidRPr="002720E4">
        <w:rPr>
          <w:rFonts w:cs="Arial"/>
          <w:b/>
          <w:szCs w:val="24"/>
        </w:rPr>
        <w:t xml:space="preserve">CIRCULAR EXTERNA </w:t>
      </w:r>
      <w:r w:rsidR="00302F98">
        <w:rPr>
          <w:rFonts w:cs="Arial"/>
          <w:b/>
          <w:szCs w:val="24"/>
        </w:rPr>
        <w:t>003</w:t>
      </w:r>
      <w:r w:rsidRPr="002720E4">
        <w:rPr>
          <w:rFonts w:cs="Arial"/>
          <w:b/>
          <w:szCs w:val="24"/>
        </w:rPr>
        <w:t xml:space="preserve"> </w:t>
      </w:r>
      <w:r w:rsidR="00073BF5">
        <w:rPr>
          <w:rFonts w:cs="Arial"/>
          <w:b/>
          <w:szCs w:val="24"/>
        </w:rPr>
        <w:t>DE 20</w:t>
      </w:r>
      <w:r w:rsidR="00A31B33">
        <w:rPr>
          <w:rFonts w:cs="Arial"/>
          <w:b/>
          <w:szCs w:val="24"/>
        </w:rPr>
        <w:t>21</w:t>
      </w:r>
    </w:p>
    <w:p w14:paraId="507451AB" w14:textId="77777777" w:rsidR="00351248" w:rsidRDefault="00351248" w:rsidP="00504373">
      <w:pPr>
        <w:jc w:val="center"/>
        <w:rPr>
          <w:rFonts w:cs="Arial"/>
          <w:b/>
          <w:szCs w:val="24"/>
        </w:rPr>
      </w:pPr>
    </w:p>
    <w:p w14:paraId="36254F84" w14:textId="77777777" w:rsidR="00F01752" w:rsidRDefault="00F01752" w:rsidP="00504373">
      <w:pPr>
        <w:jc w:val="center"/>
        <w:rPr>
          <w:rFonts w:cs="Arial"/>
          <w:b/>
          <w:szCs w:val="24"/>
        </w:rPr>
      </w:pPr>
    </w:p>
    <w:p w14:paraId="5AD77FF1" w14:textId="23B0E61F" w:rsidR="00504373" w:rsidRPr="002720E4" w:rsidRDefault="00504373" w:rsidP="00504373">
      <w:pPr>
        <w:jc w:val="center"/>
        <w:rPr>
          <w:rFonts w:cs="Arial"/>
          <w:b/>
          <w:szCs w:val="24"/>
        </w:rPr>
      </w:pPr>
      <w:proofErr w:type="gramStart"/>
      <w:r>
        <w:rPr>
          <w:rFonts w:cs="Arial"/>
          <w:b/>
          <w:szCs w:val="24"/>
        </w:rPr>
        <w:t xml:space="preserve">( </w:t>
      </w:r>
      <w:r w:rsidR="00302F98">
        <w:rPr>
          <w:rFonts w:cs="Arial"/>
          <w:b/>
          <w:szCs w:val="24"/>
        </w:rPr>
        <w:t>Marzo</w:t>
      </w:r>
      <w:proofErr w:type="gramEnd"/>
      <w:r w:rsidR="00302F98">
        <w:rPr>
          <w:rFonts w:cs="Arial"/>
          <w:b/>
          <w:szCs w:val="24"/>
        </w:rPr>
        <w:t xml:space="preserve"> 11 </w:t>
      </w:r>
      <w:r>
        <w:rPr>
          <w:rFonts w:cs="Arial"/>
          <w:b/>
          <w:szCs w:val="24"/>
        </w:rPr>
        <w:t>)</w:t>
      </w:r>
    </w:p>
    <w:p w14:paraId="1854372A" w14:textId="77777777" w:rsidR="00504373" w:rsidRDefault="00504373" w:rsidP="00504373">
      <w:pPr>
        <w:jc w:val="both"/>
        <w:rPr>
          <w:rFonts w:cs="Arial"/>
          <w:szCs w:val="24"/>
        </w:rPr>
      </w:pPr>
    </w:p>
    <w:p w14:paraId="0B3748D8" w14:textId="77777777" w:rsidR="001E616C" w:rsidRDefault="001E616C" w:rsidP="00504373">
      <w:pPr>
        <w:jc w:val="both"/>
        <w:rPr>
          <w:rFonts w:cs="Arial"/>
          <w:szCs w:val="24"/>
        </w:rPr>
      </w:pPr>
    </w:p>
    <w:p w14:paraId="1593EF68" w14:textId="77777777" w:rsidR="00504373" w:rsidRDefault="00504373" w:rsidP="00504373">
      <w:pPr>
        <w:jc w:val="both"/>
        <w:rPr>
          <w:rFonts w:cs="Arial"/>
          <w:b/>
          <w:szCs w:val="24"/>
        </w:rPr>
      </w:pPr>
      <w:r>
        <w:rPr>
          <w:rFonts w:cs="Arial"/>
          <w:b/>
          <w:szCs w:val="24"/>
        </w:rPr>
        <w:t>Señores</w:t>
      </w:r>
    </w:p>
    <w:p w14:paraId="6E694962" w14:textId="5A887D8F" w:rsidR="009D11B2" w:rsidRPr="00B9628C" w:rsidRDefault="009D11B2" w:rsidP="009D11B2">
      <w:pPr>
        <w:widowControl w:val="0"/>
        <w:autoSpaceDE w:val="0"/>
        <w:autoSpaceDN w:val="0"/>
        <w:adjustRightInd w:val="0"/>
        <w:jc w:val="both"/>
        <w:rPr>
          <w:rFonts w:cs="Arial"/>
          <w:szCs w:val="22"/>
          <w:lang w:val="es-CO"/>
        </w:rPr>
      </w:pPr>
      <w:r>
        <w:rPr>
          <w:rFonts w:cs="Arial"/>
          <w:szCs w:val="22"/>
          <w:lang w:val="es-CO"/>
        </w:rPr>
        <w:t xml:space="preserve">REPRESENTANTES LEGALES Y </w:t>
      </w:r>
      <w:r w:rsidRPr="00B7095C">
        <w:rPr>
          <w:rFonts w:cs="Arial"/>
          <w:szCs w:val="22"/>
          <w:lang w:val="es-CO"/>
        </w:rPr>
        <w:t>REVI</w:t>
      </w:r>
      <w:r>
        <w:rPr>
          <w:rFonts w:cs="Arial"/>
          <w:szCs w:val="22"/>
          <w:lang w:val="es-CO"/>
        </w:rPr>
        <w:t xml:space="preserve">SORES FISCALES </w:t>
      </w:r>
      <w:r w:rsidRPr="00B9628C">
        <w:rPr>
          <w:rFonts w:cs="Arial"/>
          <w:szCs w:val="22"/>
          <w:lang w:val="es-CO"/>
        </w:rPr>
        <w:t xml:space="preserve">DE LAS ENTIDADES </w:t>
      </w:r>
      <w:r w:rsidR="00A31B33">
        <w:rPr>
          <w:rFonts w:cs="Arial"/>
          <w:szCs w:val="22"/>
          <w:lang w:val="es-CO"/>
        </w:rPr>
        <w:t xml:space="preserve">ASEGURADORAS. </w:t>
      </w:r>
    </w:p>
    <w:p w14:paraId="023C998D" w14:textId="77777777" w:rsidR="00557442" w:rsidRDefault="00557442" w:rsidP="00504373">
      <w:pPr>
        <w:jc w:val="both"/>
        <w:rPr>
          <w:rFonts w:cs="Arial"/>
          <w:b/>
          <w:szCs w:val="24"/>
        </w:rPr>
      </w:pPr>
    </w:p>
    <w:p w14:paraId="7BCEF42A" w14:textId="77777777" w:rsidR="00EF0821" w:rsidRDefault="00EF0821" w:rsidP="00504373">
      <w:pPr>
        <w:jc w:val="both"/>
        <w:rPr>
          <w:rFonts w:cs="Arial"/>
          <w:b/>
          <w:szCs w:val="24"/>
        </w:rPr>
      </w:pPr>
    </w:p>
    <w:p w14:paraId="69DB6786" w14:textId="7E2F05C2" w:rsidR="00A31386" w:rsidRDefault="00504373" w:rsidP="00504373">
      <w:pPr>
        <w:jc w:val="both"/>
        <w:rPr>
          <w:rFonts w:cs="Arial"/>
          <w:szCs w:val="24"/>
        </w:rPr>
      </w:pPr>
      <w:r>
        <w:rPr>
          <w:rFonts w:cs="Arial"/>
          <w:b/>
          <w:szCs w:val="24"/>
        </w:rPr>
        <w:t>Referencia:</w:t>
      </w:r>
      <w:r w:rsidR="00386BEB" w:rsidRPr="00386BEB">
        <w:rPr>
          <w:rFonts w:cs="Arial"/>
          <w:b/>
          <w:szCs w:val="24"/>
        </w:rPr>
        <w:t xml:space="preserve"> </w:t>
      </w:r>
      <w:r w:rsidR="00A31B33">
        <w:rPr>
          <w:rFonts w:cs="Arial"/>
          <w:b/>
          <w:szCs w:val="24"/>
        </w:rPr>
        <w:t>I</w:t>
      </w:r>
      <w:r w:rsidR="002309D8">
        <w:rPr>
          <w:rFonts w:cs="Arial"/>
          <w:b/>
          <w:szCs w:val="24"/>
        </w:rPr>
        <w:t xml:space="preserve">nstrucciones </w:t>
      </w:r>
      <w:r w:rsidR="00351248">
        <w:rPr>
          <w:rFonts w:cs="Arial"/>
          <w:b/>
          <w:szCs w:val="24"/>
        </w:rPr>
        <w:t>aplicables</w:t>
      </w:r>
      <w:r w:rsidR="002309D8">
        <w:rPr>
          <w:rFonts w:cs="Arial"/>
          <w:b/>
          <w:szCs w:val="24"/>
        </w:rPr>
        <w:t xml:space="preserve"> </w:t>
      </w:r>
      <w:r w:rsidR="00C24762">
        <w:rPr>
          <w:rFonts w:cs="Arial"/>
          <w:b/>
          <w:szCs w:val="24"/>
        </w:rPr>
        <w:t>a</w:t>
      </w:r>
      <w:r w:rsidR="00351248">
        <w:rPr>
          <w:rFonts w:cs="Arial"/>
          <w:b/>
          <w:szCs w:val="24"/>
        </w:rPr>
        <w:t xml:space="preserve"> las pólizas de seriedad de la candidatura</w:t>
      </w:r>
      <w:r w:rsidR="00B332C8">
        <w:rPr>
          <w:rFonts w:cs="Arial"/>
          <w:b/>
          <w:szCs w:val="24"/>
        </w:rPr>
        <w:t>.</w:t>
      </w:r>
    </w:p>
    <w:p w14:paraId="211F6D74" w14:textId="77777777" w:rsidR="00065493" w:rsidRDefault="00065493" w:rsidP="00504373">
      <w:pPr>
        <w:jc w:val="both"/>
        <w:rPr>
          <w:rFonts w:cs="Arial"/>
          <w:szCs w:val="24"/>
        </w:rPr>
      </w:pPr>
    </w:p>
    <w:p w14:paraId="4D79F0A9" w14:textId="77777777" w:rsidR="00EF0821" w:rsidRDefault="00EF0821" w:rsidP="00504373">
      <w:pPr>
        <w:jc w:val="both"/>
        <w:rPr>
          <w:rFonts w:cs="Arial"/>
          <w:szCs w:val="24"/>
        </w:rPr>
      </w:pPr>
    </w:p>
    <w:p w14:paraId="78608683" w14:textId="77777777" w:rsidR="00504373" w:rsidRDefault="00504373" w:rsidP="00504373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>Apreciados señores:</w:t>
      </w:r>
    </w:p>
    <w:p w14:paraId="250313F7" w14:textId="77777777" w:rsidR="004D68AD" w:rsidRDefault="004D68AD" w:rsidP="004D68AD">
      <w:pPr>
        <w:jc w:val="both"/>
        <w:rPr>
          <w:rFonts w:cs="Arial"/>
          <w:szCs w:val="24"/>
        </w:rPr>
      </w:pPr>
    </w:p>
    <w:p w14:paraId="6DD6B735" w14:textId="64473AE7" w:rsidR="002309D8" w:rsidRPr="008845E4" w:rsidRDefault="00EF0821" w:rsidP="00C24762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>A</w:t>
      </w:r>
      <w:r w:rsidR="008845E4">
        <w:rPr>
          <w:rFonts w:cs="Arial"/>
          <w:szCs w:val="24"/>
        </w:rPr>
        <w:t>catando la decisión emitida por la Corte Constitucional en virtud de la Sentencia T</w:t>
      </w:r>
      <w:r w:rsidR="00F01752">
        <w:rPr>
          <w:rFonts w:cs="Arial"/>
          <w:szCs w:val="24"/>
        </w:rPr>
        <w:t>-445 de 2020,</w:t>
      </w:r>
      <w:r w:rsidR="006258BA">
        <w:rPr>
          <w:rFonts w:cs="Arial"/>
          <w:szCs w:val="24"/>
        </w:rPr>
        <w:t xml:space="preserve"> mediante la cual ordena en el numeral segundo de la parte resolutiva </w:t>
      </w:r>
      <w:r w:rsidR="006258BA" w:rsidRPr="006258BA">
        <w:rPr>
          <w:rFonts w:cs="Arial"/>
          <w:i/>
          <w:iCs/>
          <w:szCs w:val="24"/>
        </w:rPr>
        <w:t>“Insistir ante la Superintendencia Financiera de Colombia para que asuma el criterio expuesto en esta providencia, que reitera el contenido en la sentencia T-117 de 2016 y, de esta forma, mediante una nueva circular, comunique y advierta a las aseguradoras la postura de esta Corte y no vuelvan a exigir como requisito para la expedición de pólizas de seriedad de la candidatura la constitución de contragarantías de cualquier naturaleza, por el riesgo asegurable</w:t>
      </w:r>
      <w:r w:rsidR="006258BA">
        <w:rPr>
          <w:rFonts w:cs="Arial"/>
          <w:i/>
          <w:iCs/>
          <w:szCs w:val="24"/>
        </w:rPr>
        <w:t xml:space="preserve">”, </w:t>
      </w:r>
      <w:r w:rsidR="00F01752">
        <w:rPr>
          <w:rFonts w:cs="Arial"/>
          <w:szCs w:val="24"/>
        </w:rPr>
        <w:t xml:space="preserve"> esta </w:t>
      </w:r>
      <w:r w:rsidR="00F01752" w:rsidRPr="00F01752">
        <w:rPr>
          <w:rFonts w:cs="Arial"/>
          <w:szCs w:val="24"/>
        </w:rPr>
        <w:t xml:space="preserve">Superintendencia </w:t>
      </w:r>
      <w:r w:rsidR="008845E4">
        <w:rPr>
          <w:rFonts w:cs="Arial"/>
          <w:szCs w:val="24"/>
        </w:rPr>
        <w:t xml:space="preserve">en </w:t>
      </w:r>
      <w:r w:rsidR="002309D8">
        <w:rPr>
          <w:rFonts w:cs="Arial"/>
          <w:szCs w:val="24"/>
        </w:rPr>
        <w:t xml:space="preserve">ejercicio de </w:t>
      </w:r>
      <w:r w:rsidR="00F01752">
        <w:rPr>
          <w:rFonts w:cs="Arial"/>
          <w:szCs w:val="24"/>
        </w:rPr>
        <w:t>las facultades</w:t>
      </w:r>
      <w:r w:rsidR="002309D8">
        <w:rPr>
          <w:rFonts w:cs="Arial"/>
          <w:szCs w:val="24"/>
        </w:rPr>
        <w:t xml:space="preserve"> </w:t>
      </w:r>
      <w:r w:rsidR="00B26E7E">
        <w:rPr>
          <w:rFonts w:cs="Arial"/>
          <w:szCs w:val="24"/>
        </w:rPr>
        <w:t xml:space="preserve">establecidas en </w:t>
      </w:r>
      <w:r w:rsidR="00B26E7E">
        <w:t xml:space="preserve">el </w:t>
      </w:r>
      <w:r w:rsidR="002309D8" w:rsidRPr="002E2716">
        <w:rPr>
          <w:rFonts w:cs="Arial"/>
          <w:szCs w:val="24"/>
        </w:rPr>
        <w:t xml:space="preserve">numeral </w:t>
      </w:r>
      <w:r w:rsidR="00A31B33">
        <w:rPr>
          <w:rFonts w:cs="Arial"/>
          <w:szCs w:val="24"/>
        </w:rPr>
        <w:t>4</w:t>
      </w:r>
      <w:r w:rsidR="00610E2A" w:rsidRPr="00134347">
        <w:rPr>
          <w:rFonts w:cs="Arial"/>
          <w:szCs w:val="24"/>
        </w:rPr>
        <w:t>º</w:t>
      </w:r>
      <w:r w:rsidR="002309D8" w:rsidRPr="002E2716">
        <w:rPr>
          <w:rFonts w:cs="Arial"/>
          <w:szCs w:val="24"/>
        </w:rPr>
        <w:t xml:space="preserve"> del artículo 11.2.1.4.2 del Decreto 2555 de 2010</w:t>
      </w:r>
      <w:r w:rsidR="002309D8">
        <w:rPr>
          <w:rFonts w:cs="Arial"/>
          <w:szCs w:val="24"/>
        </w:rPr>
        <w:t>, imparte las siguientes instrucciones:</w:t>
      </w:r>
    </w:p>
    <w:p w14:paraId="613F5873" w14:textId="77777777" w:rsidR="002309D8" w:rsidRDefault="002309D8" w:rsidP="00C24762">
      <w:pPr>
        <w:jc w:val="both"/>
        <w:rPr>
          <w:rFonts w:cs="Arial"/>
          <w:szCs w:val="24"/>
          <w:lang w:val="es-MX"/>
        </w:rPr>
      </w:pPr>
    </w:p>
    <w:p w14:paraId="58866C07" w14:textId="6F16F8A2" w:rsidR="00A31B33" w:rsidRDefault="00EE70C2" w:rsidP="00A31B33">
      <w:pPr>
        <w:jc w:val="both"/>
        <w:rPr>
          <w:rFonts w:cs="Arial"/>
          <w:szCs w:val="24"/>
          <w:lang w:val="es-MX"/>
        </w:rPr>
      </w:pPr>
      <w:r w:rsidRPr="002E2716">
        <w:rPr>
          <w:rFonts w:cs="Arial"/>
          <w:b/>
          <w:szCs w:val="24"/>
        </w:rPr>
        <w:t>P</w:t>
      </w:r>
      <w:r>
        <w:rPr>
          <w:rFonts w:cs="Arial"/>
          <w:b/>
          <w:szCs w:val="24"/>
        </w:rPr>
        <w:t>RIMERA</w:t>
      </w:r>
      <w:r w:rsidRPr="002E2716">
        <w:rPr>
          <w:rFonts w:cs="Arial"/>
          <w:b/>
          <w:szCs w:val="24"/>
        </w:rPr>
        <w:t>:</w:t>
      </w:r>
      <w:r w:rsidRPr="000511E6">
        <w:rPr>
          <w:rFonts w:cs="Arial"/>
          <w:szCs w:val="24"/>
        </w:rPr>
        <w:t xml:space="preserve"> </w:t>
      </w:r>
      <w:r w:rsidR="00A31B33">
        <w:rPr>
          <w:rFonts w:cs="Arial"/>
          <w:szCs w:val="24"/>
        </w:rPr>
        <w:t xml:space="preserve">Modificar el </w:t>
      </w:r>
      <w:proofErr w:type="spellStart"/>
      <w:r w:rsidR="00A31B33">
        <w:rPr>
          <w:rFonts w:cs="Arial"/>
          <w:szCs w:val="24"/>
        </w:rPr>
        <w:t>subnumeral</w:t>
      </w:r>
      <w:proofErr w:type="spellEnd"/>
      <w:r w:rsidR="00A31B33">
        <w:rPr>
          <w:rFonts w:cs="Arial"/>
          <w:szCs w:val="24"/>
        </w:rPr>
        <w:t xml:space="preserve"> 3.12</w:t>
      </w:r>
      <w:r w:rsidR="007915C7">
        <w:rPr>
          <w:rFonts w:cs="Arial"/>
          <w:szCs w:val="24"/>
        </w:rPr>
        <w:t>.2</w:t>
      </w:r>
      <w:r w:rsidR="00A31B33">
        <w:rPr>
          <w:rFonts w:cs="Arial"/>
          <w:szCs w:val="24"/>
        </w:rPr>
        <w:t xml:space="preserve"> de</w:t>
      </w:r>
      <w:r w:rsidR="00A31B33">
        <w:rPr>
          <w:rFonts w:cs="Arial"/>
          <w:szCs w:val="24"/>
          <w:lang w:val="es-MX"/>
        </w:rPr>
        <w:t>l Capítulo II del Título IV de la Parte II de la Circular Básica Jurídica, referente a las r</w:t>
      </w:r>
      <w:r w:rsidR="00A31B33" w:rsidRPr="00351248">
        <w:rPr>
          <w:rFonts w:cs="Arial"/>
          <w:szCs w:val="24"/>
          <w:lang w:val="es-MX"/>
        </w:rPr>
        <w:t>eglas aplicables a la póliza de seriedad de la candidatura</w:t>
      </w:r>
      <w:r w:rsidR="00A31B33">
        <w:rPr>
          <w:rFonts w:cs="Arial"/>
          <w:szCs w:val="24"/>
          <w:lang w:val="es-MX"/>
        </w:rPr>
        <w:t>.</w:t>
      </w:r>
    </w:p>
    <w:p w14:paraId="595F6397" w14:textId="77777777" w:rsidR="00F01752" w:rsidRDefault="00F01752" w:rsidP="00504373">
      <w:pPr>
        <w:jc w:val="both"/>
        <w:rPr>
          <w:rFonts w:cs="Arial"/>
          <w:szCs w:val="24"/>
        </w:rPr>
      </w:pPr>
    </w:p>
    <w:p w14:paraId="5B022BA2" w14:textId="4764D3D3" w:rsidR="00504373" w:rsidRPr="00A31B33" w:rsidRDefault="000159FE" w:rsidP="00504373">
      <w:pPr>
        <w:jc w:val="both"/>
        <w:rPr>
          <w:rFonts w:cs="Arial"/>
          <w:szCs w:val="24"/>
          <w:lang w:val="es-MX"/>
        </w:rPr>
      </w:pPr>
      <w:r>
        <w:rPr>
          <w:rFonts w:cs="Arial"/>
          <w:szCs w:val="24"/>
        </w:rPr>
        <w:t xml:space="preserve">La presente </w:t>
      </w:r>
      <w:r w:rsidR="00994285">
        <w:rPr>
          <w:rFonts w:cs="Arial"/>
          <w:szCs w:val="24"/>
        </w:rPr>
        <w:t>c</w:t>
      </w:r>
      <w:r w:rsidRPr="003A352B">
        <w:rPr>
          <w:rFonts w:cs="Arial"/>
          <w:szCs w:val="24"/>
        </w:rPr>
        <w:t>ircular rige a partir de su publicación</w:t>
      </w:r>
      <w:r w:rsidR="008B678C">
        <w:rPr>
          <w:rFonts w:cs="Arial"/>
          <w:szCs w:val="24"/>
        </w:rPr>
        <w:t>.</w:t>
      </w:r>
    </w:p>
    <w:p w14:paraId="4AE8A06D" w14:textId="77777777" w:rsidR="00F01752" w:rsidRDefault="00F01752" w:rsidP="00504373">
      <w:pPr>
        <w:jc w:val="both"/>
        <w:rPr>
          <w:rFonts w:cs="Arial"/>
          <w:szCs w:val="24"/>
        </w:rPr>
      </w:pPr>
    </w:p>
    <w:p w14:paraId="1D04E46A" w14:textId="4C0ADDFC" w:rsidR="00095F5D" w:rsidRPr="00487E4B" w:rsidRDefault="00095F5D" w:rsidP="00095F5D">
      <w:pPr>
        <w:spacing w:line="240" w:lineRule="atLeast"/>
        <w:jc w:val="both"/>
        <w:rPr>
          <w:rFonts w:cs="Arial"/>
          <w:b/>
          <w:bCs/>
          <w:szCs w:val="24"/>
        </w:rPr>
      </w:pPr>
      <w:r>
        <w:rPr>
          <w:rFonts w:cs="Arial"/>
          <w:szCs w:val="24"/>
        </w:rPr>
        <w:t xml:space="preserve">Se anexan las páginas modificadas. </w:t>
      </w:r>
    </w:p>
    <w:p w14:paraId="5FBB89E7" w14:textId="77777777" w:rsidR="00065493" w:rsidRDefault="00065493" w:rsidP="00504373">
      <w:pPr>
        <w:jc w:val="both"/>
        <w:rPr>
          <w:rFonts w:cs="Arial"/>
          <w:szCs w:val="24"/>
        </w:rPr>
      </w:pPr>
    </w:p>
    <w:p w14:paraId="07B22B3B" w14:textId="77777777" w:rsidR="002B561C" w:rsidRDefault="002B561C" w:rsidP="00504373">
      <w:pPr>
        <w:jc w:val="both"/>
        <w:rPr>
          <w:rFonts w:cs="Arial"/>
          <w:szCs w:val="24"/>
        </w:rPr>
      </w:pPr>
    </w:p>
    <w:p w14:paraId="38A64320" w14:textId="77777777" w:rsidR="00504373" w:rsidRDefault="00504373" w:rsidP="00504373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>Cordialmente,</w:t>
      </w:r>
    </w:p>
    <w:p w14:paraId="5D6A0527" w14:textId="77777777" w:rsidR="00504373" w:rsidRDefault="00504373" w:rsidP="00504373">
      <w:pPr>
        <w:jc w:val="both"/>
        <w:rPr>
          <w:rFonts w:cs="Arial"/>
          <w:szCs w:val="24"/>
        </w:rPr>
      </w:pPr>
    </w:p>
    <w:p w14:paraId="4754A3E6" w14:textId="77777777" w:rsidR="00633821" w:rsidRDefault="00633821" w:rsidP="00504373">
      <w:pPr>
        <w:jc w:val="both"/>
        <w:rPr>
          <w:rFonts w:cs="Arial"/>
          <w:szCs w:val="24"/>
        </w:rPr>
      </w:pPr>
    </w:p>
    <w:p w14:paraId="46B9A3F7" w14:textId="77777777" w:rsidR="0074544D" w:rsidRDefault="0074544D" w:rsidP="00504373">
      <w:pPr>
        <w:jc w:val="both"/>
        <w:rPr>
          <w:rFonts w:cs="Arial"/>
          <w:szCs w:val="24"/>
        </w:rPr>
      </w:pPr>
    </w:p>
    <w:p w14:paraId="1F257973" w14:textId="77777777" w:rsidR="008270C5" w:rsidRDefault="008270C5" w:rsidP="00504373">
      <w:pPr>
        <w:jc w:val="both"/>
        <w:rPr>
          <w:rFonts w:cs="Arial"/>
          <w:b/>
          <w:szCs w:val="24"/>
        </w:rPr>
      </w:pPr>
    </w:p>
    <w:p w14:paraId="7BB0E3A6" w14:textId="77777777" w:rsidR="00D4719C" w:rsidRDefault="00531DB7" w:rsidP="00EF1EA5">
      <w:pPr>
        <w:jc w:val="both"/>
        <w:rPr>
          <w:rFonts w:cs="Arial"/>
          <w:szCs w:val="24"/>
        </w:rPr>
      </w:pPr>
      <w:r>
        <w:rPr>
          <w:rFonts w:cs="Arial"/>
          <w:b/>
          <w:bCs/>
          <w:spacing w:val="4"/>
          <w:szCs w:val="24"/>
        </w:rPr>
        <w:t>JORGE CASTAÑO GUTIÉRREZ</w:t>
      </w:r>
    </w:p>
    <w:p w14:paraId="4C1A6452" w14:textId="77777777" w:rsidR="00D4719C" w:rsidRDefault="00504373" w:rsidP="00EF1EA5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>Superintendente Fi</w:t>
      </w:r>
      <w:r w:rsidR="00095F5D">
        <w:rPr>
          <w:rFonts w:cs="Arial"/>
          <w:szCs w:val="24"/>
        </w:rPr>
        <w:t xml:space="preserve">nanciera </w:t>
      </w:r>
      <w:r w:rsidR="00F30B0A">
        <w:rPr>
          <w:rFonts w:cs="Arial"/>
          <w:szCs w:val="24"/>
        </w:rPr>
        <w:t xml:space="preserve">de Colombia </w:t>
      </w:r>
    </w:p>
    <w:p w14:paraId="062AB6FE" w14:textId="5A035317" w:rsidR="00504373" w:rsidRPr="00EF0821" w:rsidRDefault="00504373" w:rsidP="00EF1EA5">
      <w:pPr>
        <w:jc w:val="both"/>
        <w:rPr>
          <w:rFonts w:cs="Arial"/>
          <w:szCs w:val="24"/>
        </w:rPr>
      </w:pPr>
      <w:r w:rsidRPr="00EF0821">
        <w:rPr>
          <w:rFonts w:cs="Arial"/>
          <w:szCs w:val="24"/>
        </w:rPr>
        <w:t xml:space="preserve">50000 </w:t>
      </w:r>
    </w:p>
    <w:sectPr w:rsidR="00504373" w:rsidRPr="00EF0821" w:rsidSect="006D020F">
      <w:headerReference w:type="default" r:id="rId8"/>
      <w:headerReference w:type="first" r:id="rId9"/>
      <w:pgSz w:w="12240" w:h="18720" w:code="257"/>
      <w:pgMar w:top="1843" w:right="1701" w:bottom="1417" w:left="1701" w:header="692" w:footer="2268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0A0CE8" w14:textId="77777777" w:rsidR="0073461D" w:rsidRDefault="0073461D">
      <w:r>
        <w:separator/>
      </w:r>
    </w:p>
  </w:endnote>
  <w:endnote w:type="continuationSeparator" w:id="0">
    <w:p w14:paraId="34D4C20B" w14:textId="77777777" w:rsidR="0073461D" w:rsidRDefault="0073461D">
      <w:r>
        <w:continuationSeparator/>
      </w:r>
    </w:p>
  </w:endnote>
  <w:endnote w:type="continuationNotice" w:id="1">
    <w:p w14:paraId="5E920674" w14:textId="77777777" w:rsidR="0073461D" w:rsidRDefault="007346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89408D" w14:textId="77777777" w:rsidR="0073461D" w:rsidRDefault="0073461D">
      <w:r>
        <w:separator/>
      </w:r>
    </w:p>
  </w:footnote>
  <w:footnote w:type="continuationSeparator" w:id="0">
    <w:p w14:paraId="4714CFDF" w14:textId="77777777" w:rsidR="0073461D" w:rsidRDefault="0073461D">
      <w:r>
        <w:continuationSeparator/>
      </w:r>
    </w:p>
  </w:footnote>
  <w:footnote w:type="continuationNotice" w:id="1">
    <w:p w14:paraId="744DDE36" w14:textId="77777777" w:rsidR="0073461D" w:rsidRDefault="0073461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908B80" w14:textId="0F905739" w:rsidR="001E616C" w:rsidRDefault="001E616C" w:rsidP="001E616C">
    <w:pPr>
      <w:pStyle w:val="Encabezado"/>
      <w:tabs>
        <w:tab w:val="center" w:pos="4135"/>
        <w:tab w:val="right" w:pos="8271"/>
      </w:tabs>
      <w:rPr>
        <w:rFonts w:cs="Arial"/>
        <w:b/>
        <w:sz w:val="24"/>
        <w:szCs w:val="24"/>
      </w:rPr>
    </w:pPr>
    <w:r>
      <w:rPr>
        <w:rFonts w:cs="Arial"/>
        <w:b/>
        <w:sz w:val="24"/>
        <w:szCs w:val="24"/>
      </w:rPr>
      <w:tab/>
      <w:t>SUPERINTENDENCIA FINANCIERA DE COLOMBIA</w:t>
    </w:r>
  </w:p>
  <w:p w14:paraId="600C73E3" w14:textId="77777777" w:rsidR="00BD3C5D" w:rsidRDefault="00BD3C5D" w:rsidP="001E616C">
    <w:pPr>
      <w:pStyle w:val="Encabezado"/>
      <w:tabs>
        <w:tab w:val="center" w:pos="4135"/>
        <w:tab w:val="right" w:pos="8271"/>
      </w:tabs>
      <w:rPr>
        <w:rFonts w:cs="Arial"/>
        <w:b/>
        <w:sz w:val="24"/>
        <w:szCs w:val="24"/>
      </w:rPr>
    </w:pPr>
  </w:p>
  <w:p w14:paraId="51B2FFB3" w14:textId="06228B54" w:rsidR="00580E5D" w:rsidRPr="00BD3C5D" w:rsidRDefault="00580E5D" w:rsidP="001E616C">
    <w:pPr>
      <w:pStyle w:val="Encabezado"/>
      <w:tabs>
        <w:tab w:val="center" w:pos="4135"/>
        <w:tab w:val="right" w:pos="8271"/>
      </w:tabs>
      <w:rPr>
        <w:rFonts w:cs="Arial"/>
        <w:b/>
      </w:rPr>
    </w:pPr>
    <w:r w:rsidRPr="00BD3C5D">
      <w:rPr>
        <w:rFonts w:cs="Arial"/>
        <w:b/>
      </w:rPr>
      <w:t>Circular Externa</w:t>
    </w:r>
    <w:r w:rsidR="00AB64C2">
      <w:rPr>
        <w:rFonts w:cs="Arial"/>
        <w:b/>
      </w:rPr>
      <w:t xml:space="preserve"> 032</w:t>
    </w:r>
    <w:r w:rsidRPr="00BD3C5D">
      <w:rPr>
        <w:rFonts w:cs="Arial"/>
        <w:b/>
      </w:rPr>
      <w:t xml:space="preserve"> de 2017                                           </w:t>
    </w:r>
    <w:r w:rsidR="00213FA1" w:rsidRPr="00BD3C5D">
      <w:rPr>
        <w:rFonts w:cs="Arial"/>
        <w:b/>
      </w:rPr>
      <w:t xml:space="preserve">                            </w:t>
    </w:r>
    <w:r w:rsidR="00F90024" w:rsidRPr="00BD3C5D">
      <w:rPr>
        <w:rFonts w:cs="Arial"/>
        <w:b/>
      </w:rPr>
      <w:t xml:space="preserve">       </w:t>
    </w:r>
    <w:r w:rsidR="00BD3C5D">
      <w:rPr>
        <w:rFonts w:cs="Arial"/>
        <w:b/>
      </w:rPr>
      <w:t xml:space="preserve">              </w:t>
    </w:r>
    <w:r w:rsidR="00F90024" w:rsidRPr="00BD3C5D">
      <w:rPr>
        <w:rFonts w:cs="Arial"/>
        <w:b/>
      </w:rPr>
      <w:t xml:space="preserve"> </w:t>
    </w:r>
    <w:r w:rsidR="00213FA1" w:rsidRPr="00BD3C5D">
      <w:rPr>
        <w:rFonts w:cs="Arial"/>
        <w:b/>
      </w:rPr>
      <w:t>Página</w:t>
    </w:r>
    <w:r w:rsidRPr="00BD3C5D">
      <w:rPr>
        <w:rFonts w:cs="Arial"/>
        <w:b/>
      </w:rPr>
      <w:t xml:space="preserve"> 2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E823EE" w14:textId="77777777" w:rsidR="004D6668" w:rsidRDefault="004D6668" w:rsidP="00580E5D">
    <w:pPr>
      <w:pStyle w:val="Encabezado"/>
      <w:jc w:val="center"/>
      <w:rPr>
        <w:b/>
        <w:sz w:val="24"/>
        <w:szCs w:val="24"/>
      </w:rPr>
    </w:pPr>
  </w:p>
  <w:p w14:paraId="46350E32" w14:textId="77777777" w:rsidR="00F01752" w:rsidRDefault="00F01752" w:rsidP="00580E5D">
    <w:pPr>
      <w:pStyle w:val="Encabezado"/>
      <w:jc w:val="center"/>
      <w:rPr>
        <w:b/>
        <w:sz w:val="24"/>
        <w:szCs w:val="24"/>
      </w:rPr>
    </w:pPr>
  </w:p>
  <w:p w14:paraId="150FF1FF" w14:textId="77777777" w:rsidR="004D6668" w:rsidRDefault="004D6668" w:rsidP="00580E5D">
    <w:pPr>
      <w:pStyle w:val="Encabezado"/>
      <w:jc w:val="center"/>
      <w:rPr>
        <w:b/>
        <w:sz w:val="24"/>
        <w:szCs w:val="24"/>
      </w:rPr>
    </w:pPr>
  </w:p>
  <w:p w14:paraId="5C5EBFF0" w14:textId="1E34EAED" w:rsidR="00580E5D" w:rsidRPr="00580E5D" w:rsidRDefault="00580E5D" w:rsidP="00580E5D">
    <w:pPr>
      <w:pStyle w:val="Encabezado"/>
      <w:jc w:val="center"/>
      <w:rPr>
        <w:sz w:val="24"/>
        <w:szCs w:val="24"/>
      </w:rPr>
    </w:pPr>
    <w:r w:rsidRPr="00580E5D">
      <w:rPr>
        <w:b/>
        <w:sz w:val="24"/>
        <w:szCs w:val="24"/>
      </w:rPr>
      <w:t>SUPERINTENDENCIA FINANCIERA DE COLOMBIA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DCD802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E76E78"/>
    <w:multiLevelType w:val="singleLevel"/>
    <w:tmpl w:val="A308D40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</w:abstractNum>
  <w:abstractNum w:abstractNumId="2" w15:restartNumberingAfterBreak="0">
    <w:nsid w:val="0D9F4377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48612F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6C81C53"/>
    <w:multiLevelType w:val="multilevel"/>
    <w:tmpl w:val="95E03C74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5" w15:restartNumberingAfterBreak="0">
    <w:nsid w:val="1803536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CA06660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F9F4ABF"/>
    <w:multiLevelType w:val="hybridMultilevel"/>
    <w:tmpl w:val="3DB82A9E"/>
    <w:lvl w:ilvl="0" w:tplc="32CE7DBA">
      <w:start w:val="1"/>
      <w:numFmt w:val="decimal"/>
      <w:pStyle w:val="Listaconvietas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5E6288"/>
    <w:multiLevelType w:val="hybridMultilevel"/>
    <w:tmpl w:val="B212CBAE"/>
    <w:lvl w:ilvl="0" w:tplc="240A000F">
      <w:start w:val="1"/>
      <w:numFmt w:val="decimal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7506D5A"/>
    <w:multiLevelType w:val="multilevel"/>
    <w:tmpl w:val="CA6E5292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28D06987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BCB5765"/>
    <w:multiLevelType w:val="singleLevel"/>
    <w:tmpl w:val="411C2D6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2" w15:restartNumberingAfterBreak="0">
    <w:nsid w:val="2D7A53E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0601BB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16829AF"/>
    <w:multiLevelType w:val="singleLevel"/>
    <w:tmpl w:val="411C2D6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5" w15:restartNumberingAfterBreak="0">
    <w:nsid w:val="3173508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4AB424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00078F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429464D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4845510A"/>
    <w:multiLevelType w:val="multilevel"/>
    <w:tmpl w:val="63D69C5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4B955AB4"/>
    <w:multiLevelType w:val="singleLevel"/>
    <w:tmpl w:val="411C2D6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21" w15:restartNumberingAfterBreak="0">
    <w:nsid w:val="4C116D70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4D51596C"/>
    <w:multiLevelType w:val="singleLevel"/>
    <w:tmpl w:val="411C2D6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23" w15:restartNumberingAfterBreak="0">
    <w:nsid w:val="620A5614"/>
    <w:multiLevelType w:val="singleLevel"/>
    <w:tmpl w:val="411C2D6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4" w15:restartNumberingAfterBreak="0">
    <w:nsid w:val="676A0B88"/>
    <w:multiLevelType w:val="singleLevel"/>
    <w:tmpl w:val="35F0B9C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</w:abstractNum>
  <w:abstractNum w:abstractNumId="25" w15:restartNumberingAfterBreak="0">
    <w:nsid w:val="68182A68"/>
    <w:multiLevelType w:val="singleLevel"/>
    <w:tmpl w:val="411C2D6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26" w15:restartNumberingAfterBreak="0">
    <w:nsid w:val="688C0D9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710C2B73"/>
    <w:multiLevelType w:val="singleLevel"/>
    <w:tmpl w:val="411C2D6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28" w15:restartNumberingAfterBreak="0">
    <w:nsid w:val="736D5B5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78110348"/>
    <w:multiLevelType w:val="multilevel"/>
    <w:tmpl w:val="2BC6DA9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0" w15:restartNumberingAfterBreak="0">
    <w:nsid w:val="78B75E75"/>
    <w:multiLevelType w:val="multilevel"/>
    <w:tmpl w:val="DF72B5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4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78F7602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7D550BC6"/>
    <w:multiLevelType w:val="hybridMultilevel"/>
    <w:tmpl w:val="DCEE3D7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23"/>
  </w:num>
  <w:num w:numId="4">
    <w:abstractNumId w:val="1"/>
  </w:num>
  <w:num w:numId="5">
    <w:abstractNumId w:val="20"/>
  </w:num>
  <w:num w:numId="6">
    <w:abstractNumId w:val="22"/>
  </w:num>
  <w:num w:numId="7">
    <w:abstractNumId w:val="27"/>
  </w:num>
  <w:num w:numId="8">
    <w:abstractNumId w:val="14"/>
  </w:num>
  <w:num w:numId="9">
    <w:abstractNumId w:val="25"/>
  </w:num>
  <w:num w:numId="10">
    <w:abstractNumId w:val="16"/>
  </w:num>
  <w:num w:numId="11">
    <w:abstractNumId w:val="6"/>
  </w:num>
  <w:num w:numId="12">
    <w:abstractNumId w:val="13"/>
  </w:num>
  <w:num w:numId="13">
    <w:abstractNumId w:val="3"/>
  </w:num>
  <w:num w:numId="14">
    <w:abstractNumId w:val="21"/>
  </w:num>
  <w:num w:numId="15">
    <w:abstractNumId w:val="5"/>
  </w:num>
  <w:num w:numId="16">
    <w:abstractNumId w:val="24"/>
  </w:num>
  <w:num w:numId="17">
    <w:abstractNumId w:val="29"/>
  </w:num>
  <w:num w:numId="18">
    <w:abstractNumId w:val="19"/>
  </w:num>
  <w:num w:numId="19">
    <w:abstractNumId w:val="15"/>
  </w:num>
  <w:num w:numId="20">
    <w:abstractNumId w:val="18"/>
  </w:num>
  <w:num w:numId="21">
    <w:abstractNumId w:val="26"/>
  </w:num>
  <w:num w:numId="22">
    <w:abstractNumId w:val="2"/>
  </w:num>
  <w:num w:numId="23">
    <w:abstractNumId w:val="28"/>
  </w:num>
  <w:num w:numId="24">
    <w:abstractNumId w:val="10"/>
  </w:num>
  <w:num w:numId="25">
    <w:abstractNumId w:val="12"/>
  </w:num>
  <w:num w:numId="26">
    <w:abstractNumId w:val="17"/>
  </w:num>
  <w:num w:numId="27">
    <w:abstractNumId w:val="31"/>
  </w:num>
  <w:num w:numId="28">
    <w:abstractNumId w:val="0"/>
  </w:num>
  <w:num w:numId="29">
    <w:abstractNumId w:val="9"/>
  </w:num>
  <w:num w:numId="30">
    <w:abstractNumId w:val="30"/>
  </w:num>
  <w:num w:numId="31">
    <w:abstractNumId w:val="32"/>
  </w:num>
  <w:num w:numId="32">
    <w:abstractNumId w:val="7"/>
  </w:num>
  <w:num w:numId="33">
    <w:abstractNumId w:val="8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388D"/>
    <w:rsid w:val="00000B42"/>
    <w:rsid w:val="00003A5C"/>
    <w:rsid w:val="00005A4C"/>
    <w:rsid w:val="00007277"/>
    <w:rsid w:val="00012FAB"/>
    <w:rsid w:val="000159FE"/>
    <w:rsid w:val="00025EBE"/>
    <w:rsid w:val="00027841"/>
    <w:rsid w:val="00040E9A"/>
    <w:rsid w:val="000500F9"/>
    <w:rsid w:val="000511E6"/>
    <w:rsid w:val="00052526"/>
    <w:rsid w:val="00052790"/>
    <w:rsid w:val="00054377"/>
    <w:rsid w:val="00064270"/>
    <w:rsid w:val="00065493"/>
    <w:rsid w:val="000669F6"/>
    <w:rsid w:val="00073BF5"/>
    <w:rsid w:val="00082447"/>
    <w:rsid w:val="00090F74"/>
    <w:rsid w:val="00095F5D"/>
    <w:rsid w:val="000A2649"/>
    <w:rsid w:val="000A4125"/>
    <w:rsid w:val="000C79C8"/>
    <w:rsid w:val="000D7F44"/>
    <w:rsid w:val="000E0157"/>
    <w:rsid w:val="000E2306"/>
    <w:rsid w:val="000E48E4"/>
    <w:rsid w:val="000E5C48"/>
    <w:rsid w:val="000E78D1"/>
    <w:rsid w:val="000F04E5"/>
    <w:rsid w:val="000F2C0A"/>
    <w:rsid w:val="000F7680"/>
    <w:rsid w:val="00107E13"/>
    <w:rsid w:val="00123471"/>
    <w:rsid w:val="00124A6E"/>
    <w:rsid w:val="00124D97"/>
    <w:rsid w:val="00126416"/>
    <w:rsid w:val="00136C78"/>
    <w:rsid w:val="00137D86"/>
    <w:rsid w:val="001537D2"/>
    <w:rsid w:val="00161174"/>
    <w:rsid w:val="00161D6E"/>
    <w:rsid w:val="00163E71"/>
    <w:rsid w:val="0016687E"/>
    <w:rsid w:val="00166C41"/>
    <w:rsid w:val="00176FAE"/>
    <w:rsid w:val="00181834"/>
    <w:rsid w:val="00191D24"/>
    <w:rsid w:val="001A297A"/>
    <w:rsid w:val="001B4A2C"/>
    <w:rsid w:val="001C33CB"/>
    <w:rsid w:val="001D0036"/>
    <w:rsid w:val="001E1A9A"/>
    <w:rsid w:val="001E56A0"/>
    <w:rsid w:val="001E616C"/>
    <w:rsid w:val="001F1987"/>
    <w:rsid w:val="002024DD"/>
    <w:rsid w:val="00206586"/>
    <w:rsid w:val="00213FA1"/>
    <w:rsid w:val="0021450D"/>
    <w:rsid w:val="002309D8"/>
    <w:rsid w:val="00233CB3"/>
    <w:rsid w:val="002507EC"/>
    <w:rsid w:val="00260BB7"/>
    <w:rsid w:val="00261830"/>
    <w:rsid w:val="00273C50"/>
    <w:rsid w:val="0027443C"/>
    <w:rsid w:val="00285E8C"/>
    <w:rsid w:val="0029506C"/>
    <w:rsid w:val="00297C06"/>
    <w:rsid w:val="002A35CB"/>
    <w:rsid w:val="002B561C"/>
    <w:rsid w:val="002B5F1E"/>
    <w:rsid w:val="002B61F4"/>
    <w:rsid w:val="002C0043"/>
    <w:rsid w:val="002C391B"/>
    <w:rsid w:val="002D55F2"/>
    <w:rsid w:val="002E4937"/>
    <w:rsid w:val="00300682"/>
    <w:rsid w:val="003014DC"/>
    <w:rsid w:val="00301CF8"/>
    <w:rsid w:val="00302F98"/>
    <w:rsid w:val="00306176"/>
    <w:rsid w:val="003145C4"/>
    <w:rsid w:val="00322298"/>
    <w:rsid w:val="003314BD"/>
    <w:rsid w:val="00341352"/>
    <w:rsid w:val="003419AE"/>
    <w:rsid w:val="003432D4"/>
    <w:rsid w:val="00351248"/>
    <w:rsid w:val="00365795"/>
    <w:rsid w:val="0037619C"/>
    <w:rsid w:val="00383724"/>
    <w:rsid w:val="00385DB5"/>
    <w:rsid w:val="00386BEB"/>
    <w:rsid w:val="003A76DC"/>
    <w:rsid w:val="003C745E"/>
    <w:rsid w:val="003D5DCE"/>
    <w:rsid w:val="003F0E71"/>
    <w:rsid w:val="003F328C"/>
    <w:rsid w:val="004042DB"/>
    <w:rsid w:val="00407983"/>
    <w:rsid w:val="00415081"/>
    <w:rsid w:val="00421722"/>
    <w:rsid w:val="00423DEA"/>
    <w:rsid w:val="00424EEA"/>
    <w:rsid w:val="00452199"/>
    <w:rsid w:val="0046092E"/>
    <w:rsid w:val="00472A7E"/>
    <w:rsid w:val="00485D15"/>
    <w:rsid w:val="00486C8B"/>
    <w:rsid w:val="004976FB"/>
    <w:rsid w:val="004A1F01"/>
    <w:rsid w:val="004B2812"/>
    <w:rsid w:val="004C09FD"/>
    <w:rsid w:val="004C35B1"/>
    <w:rsid w:val="004D270A"/>
    <w:rsid w:val="004D3FF8"/>
    <w:rsid w:val="004D4BF7"/>
    <w:rsid w:val="004D6668"/>
    <w:rsid w:val="004D68AD"/>
    <w:rsid w:val="004E1F6E"/>
    <w:rsid w:val="004E3157"/>
    <w:rsid w:val="004E3B2D"/>
    <w:rsid w:val="00504373"/>
    <w:rsid w:val="00522AFA"/>
    <w:rsid w:val="0052549A"/>
    <w:rsid w:val="00525B61"/>
    <w:rsid w:val="0052647E"/>
    <w:rsid w:val="00526AED"/>
    <w:rsid w:val="00531DB7"/>
    <w:rsid w:val="005360EE"/>
    <w:rsid w:val="00536386"/>
    <w:rsid w:val="00551E8E"/>
    <w:rsid w:val="0055272E"/>
    <w:rsid w:val="00555651"/>
    <w:rsid w:val="00557442"/>
    <w:rsid w:val="0056087D"/>
    <w:rsid w:val="00580E5D"/>
    <w:rsid w:val="00595B96"/>
    <w:rsid w:val="005A0C70"/>
    <w:rsid w:val="005B2093"/>
    <w:rsid w:val="005B49A5"/>
    <w:rsid w:val="005B5683"/>
    <w:rsid w:val="005C2562"/>
    <w:rsid w:val="005C4308"/>
    <w:rsid w:val="005D1C15"/>
    <w:rsid w:val="005E2223"/>
    <w:rsid w:val="005E264A"/>
    <w:rsid w:val="005E4128"/>
    <w:rsid w:val="005F3E24"/>
    <w:rsid w:val="00604994"/>
    <w:rsid w:val="00610E2A"/>
    <w:rsid w:val="0061417B"/>
    <w:rsid w:val="0062056F"/>
    <w:rsid w:val="00624093"/>
    <w:rsid w:val="006258BA"/>
    <w:rsid w:val="006305B3"/>
    <w:rsid w:val="00633821"/>
    <w:rsid w:val="00634132"/>
    <w:rsid w:val="00636EFB"/>
    <w:rsid w:val="00642DCE"/>
    <w:rsid w:val="00647939"/>
    <w:rsid w:val="00653006"/>
    <w:rsid w:val="00664229"/>
    <w:rsid w:val="0067081D"/>
    <w:rsid w:val="00674811"/>
    <w:rsid w:val="006762D7"/>
    <w:rsid w:val="00677113"/>
    <w:rsid w:val="00697029"/>
    <w:rsid w:val="006977A2"/>
    <w:rsid w:val="006A4144"/>
    <w:rsid w:val="006A4414"/>
    <w:rsid w:val="006A64FC"/>
    <w:rsid w:val="006A7ADD"/>
    <w:rsid w:val="006B518A"/>
    <w:rsid w:val="006D020F"/>
    <w:rsid w:val="006D0781"/>
    <w:rsid w:val="006F496A"/>
    <w:rsid w:val="006F54EA"/>
    <w:rsid w:val="007047C2"/>
    <w:rsid w:val="007063AC"/>
    <w:rsid w:val="00714625"/>
    <w:rsid w:val="007174FD"/>
    <w:rsid w:val="00725BA7"/>
    <w:rsid w:val="00731A67"/>
    <w:rsid w:val="0073461D"/>
    <w:rsid w:val="007350AA"/>
    <w:rsid w:val="00737BCC"/>
    <w:rsid w:val="00740806"/>
    <w:rsid w:val="0074544D"/>
    <w:rsid w:val="00777320"/>
    <w:rsid w:val="00785357"/>
    <w:rsid w:val="00791464"/>
    <w:rsid w:val="007915C7"/>
    <w:rsid w:val="007A18D2"/>
    <w:rsid w:val="007A7716"/>
    <w:rsid w:val="007B5EBD"/>
    <w:rsid w:val="007C31A9"/>
    <w:rsid w:val="007D217F"/>
    <w:rsid w:val="007D7013"/>
    <w:rsid w:val="00803D0F"/>
    <w:rsid w:val="008058E6"/>
    <w:rsid w:val="00810DF2"/>
    <w:rsid w:val="00811CB9"/>
    <w:rsid w:val="00812F9B"/>
    <w:rsid w:val="00821AE4"/>
    <w:rsid w:val="00825208"/>
    <w:rsid w:val="008270C5"/>
    <w:rsid w:val="0083236D"/>
    <w:rsid w:val="008327B9"/>
    <w:rsid w:val="00832B09"/>
    <w:rsid w:val="00835B6E"/>
    <w:rsid w:val="00842C39"/>
    <w:rsid w:val="008433E1"/>
    <w:rsid w:val="00852605"/>
    <w:rsid w:val="008526DB"/>
    <w:rsid w:val="0085388D"/>
    <w:rsid w:val="008549D1"/>
    <w:rsid w:val="008557BD"/>
    <w:rsid w:val="00856D67"/>
    <w:rsid w:val="008624A0"/>
    <w:rsid w:val="008649C3"/>
    <w:rsid w:val="00864AF1"/>
    <w:rsid w:val="008845E4"/>
    <w:rsid w:val="0089123D"/>
    <w:rsid w:val="008A6780"/>
    <w:rsid w:val="008A67A0"/>
    <w:rsid w:val="008B523C"/>
    <w:rsid w:val="008B678C"/>
    <w:rsid w:val="008C56C5"/>
    <w:rsid w:val="008C70D8"/>
    <w:rsid w:val="008E4F12"/>
    <w:rsid w:val="008E55B3"/>
    <w:rsid w:val="008F39E0"/>
    <w:rsid w:val="009012B0"/>
    <w:rsid w:val="00906B4C"/>
    <w:rsid w:val="009149F0"/>
    <w:rsid w:val="009273E2"/>
    <w:rsid w:val="0094385B"/>
    <w:rsid w:val="00943F6D"/>
    <w:rsid w:val="009617C0"/>
    <w:rsid w:val="00966F9E"/>
    <w:rsid w:val="0097547B"/>
    <w:rsid w:val="009809E0"/>
    <w:rsid w:val="00981AB6"/>
    <w:rsid w:val="00994285"/>
    <w:rsid w:val="00996628"/>
    <w:rsid w:val="0099665E"/>
    <w:rsid w:val="00997347"/>
    <w:rsid w:val="009A47C2"/>
    <w:rsid w:val="009B6F3E"/>
    <w:rsid w:val="009D11B2"/>
    <w:rsid w:val="009D12F8"/>
    <w:rsid w:val="009D32B7"/>
    <w:rsid w:val="009D3880"/>
    <w:rsid w:val="009E221C"/>
    <w:rsid w:val="009E23ED"/>
    <w:rsid w:val="009F7157"/>
    <w:rsid w:val="009F7768"/>
    <w:rsid w:val="00A13D10"/>
    <w:rsid w:val="00A31386"/>
    <w:rsid w:val="00A31B33"/>
    <w:rsid w:val="00A343DD"/>
    <w:rsid w:val="00A35CBC"/>
    <w:rsid w:val="00A41A76"/>
    <w:rsid w:val="00A4276B"/>
    <w:rsid w:val="00A43012"/>
    <w:rsid w:val="00A50729"/>
    <w:rsid w:val="00A71709"/>
    <w:rsid w:val="00A73C97"/>
    <w:rsid w:val="00A754D4"/>
    <w:rsid w:val="00A75798"/>
    <w:rsid w:val="00A83CEA"/>
    <w:rsid w:val="00A901B1"/>
    <w:rsid w:val="00A924CF"/>
    <w:rsid w:val="00AA0DF3"/>
    <w:rsid w:val="00AA0E01"/>
    <w:rsid w:val="00AA6303"/>
    <w:rsid w:val="00AB5C05"/>
    <w:rsid w:val="00AB64C2"/>
    <w:rsid w:val="00AC1450"/>
    <w:rsid w:val="00AC777A"/>
    <w:rsid w:val="00AD25AB"/>
    <w:rsid w:val="00AD40DF"/>
    <w:rsid w:val="00AD6008"/>
    <w:rsid w:val="00AD7899"/>
    <w:rsid w:val="00AE5286"/>
    <w:rsid w:val="00AF522C"/>
    <w:rsid w:val="00B025C3"/>
    <w:rsid w:val="00B035B8"/>
    <w:rsid w:val="00B05345"/>
    <w:rsid w:val="00B15775"/>
    <w:rsid w:val="00B171E6"/>
    <w:rsid w:val="00B20754"/>
    <w:rsid w:val="00B26E7E"/>
    <w:rsid w:val="00B272E7"/>
    <w:rsid w:val="00B3082B"/>
    <w:rsid w:val="00B332C8"/>
    <w:rsid w:val="00B33392"/>
    <w:rsid w:val="00B34A16"/>
    <w:rsid w:val="00B36825"/>
    <w:rsid w:val="00B43D7D"/>
    <w:rsid w:val="00B455E2"/>
    <w:rsid w:val="00B521DF"/>
    <w:rsid w:val="00B53E8C"/>
    <w:rsid w:val="00B57725"/>
    <w:rsid w:val="00B73615"/>
    <w:rsid w:val="00B74169"/>
    <w:rsid w:val="00B819A8"/>
    <w:rsid w:val="00B820C4"/>
    <w:rsid w:val="00B87BFE"/>
    <w:rsid w:val="00B93B8D"/>
    <w:rsid w:val="00B94A93"/>
    <w:rsid w:val="00BA4855"/>
    <w:rsid w:val="00BC0AB2"/>
    <w:rsid w:val="00BD3C5D"/>
    <w:rsid w:val="00BF3CD4"/>
    <w:rsid w:val="00BF599D"/>
    <w:rsid w:val="00C07018"/>
    <w:rsid w:val="00C12173"/>
    <w:rsid w:val="00C246BD"/>
    <w:rsid w:val="00C24762"/>
    <w:rsid w:val="00C31795"/>
    <w:rsid w:val="00C40639"/>
    <w:rsid w:val="00C45B44"/>
    <w:rsid w:val="00C470C7"/>
    <w:rsid w:val="00C55FB0"/>
    <w:rsid w:val="00C61143"/>
    <w:rsid w:val="00C729DD"/>
    <w:rsid w:val="00C74025"/>
    <w:rsid w:val="00C75296"/>
    <w:rsid w:val="00C91433"/>
    <w:rsid w:val="00CA5133"/>
    <w:rsid w:val="00CB044E"/>
    <w:rsid w:val="00CB4DFD"/>
    <w:rsid w:val="00CC0F0A"/>
    <w:rsid w:val="00CD38C3"/>
    <w:rsid w:val="00CE17A4"/>
    <w:rsid w:val="00CE30C3"/>
    <w:rsid w:val="00CF04F4"/>
    <w:rsid w:val="00D10149"/>
    <w:rsid w:val="00D11CB9"/>
    <w:rsid w:val="00D13518"/>
    <w:rsid w:val="00D1686E"/>
    <w:rsid w:val="00D16A74"/>
    <w:rsid w:val="00D33FA5"/>
    <w:rsid w:val="00D3476E"/>
    <w:rsid w:val="00D40994"/>
    <w:rsid w:val="00D41398"/>
    <w:rsid w:val="00D4719C"/>
    <w:rsid w:val="00D535B5"/>
    <w:rsid w:val="00D54E6A"/>
    <w:rsid w:val="00D5666B"/>
    <w:rsid w:val="00D63A02"/>
    <w:rsid w:val="00D64B80"/>
    <w:rsid w:val="00D67B1F"/>
    <w:rsid w:val="00DA2552"/>
    <w:rsid w:val="00DB41CF"/>
    <w:rsid w:val="00DB48A7"/>
    <w:rsid w:val="00DB7CA3"/>
    <w:rsid w:val="00DD7089"/>
    <w:rsid w:val="00DE435A"/>
    <w:rsid w:val="00E018FB"/>
    <w:rsid w:val="00E2139C"/>
    <w:rsid w:val="00E228E4"/>
    <w:rsid w:val="00E24042"/>
    <w:rsid w:val="00E24974"/>
    <w:rsid w:val="00E24A90"/>
    <w:rsid w:val="00E3059C"/>
    <w:rsid w:val="00E32EF5"/>
    <w:rsid w:val="00E335C5"/>
    <w:rsid w:val="00E34EA6"/>
    <w:rsid w:val="00E50785"/>
    <w:rsid w:val="00E526A8"/>
    <w:rsid w:val="00E73994"/>
    <w:rsid w:val="00E816DA"/>
    <w:rsid w:val="00E81CF7"/>
    <w:rsid w:val="00E84919"/>
    <w:rsid w:val="00E907F7"/>
    <w:rsid w:val="00E9468E"/>
    <w:rsid w:val="00E94BEA"/>
    <w:rsid w:val="00E9521E"/>
    <w:rsid w:val="00EB0566"/>
    <w:rsid w:val="00EB28AB"/>
    <w:rsid w:val="00EB34A6"/>
    <w:rsid w:val="00EB749F"/>
    <w:rsid w:val="00EC021E"/>
    <w:rsid w:val="00EC5F5E"/>
    <w:rsid w:val="00EE5388"/>
    <w:rsid w:val="00EE70C2"/>
    <w:rsid w:val="00EE71CF"/>
    <w:rsid w:val="00EF0821"/>
    <w:rsid w:val="00EF1EA5"/>
    <w:rsid w:val="00EF6162"/>
    <w:rsid w:val="00F005E8"/>
    <w:rsid w:val="00F00A47"/>
    <w:rsid w:val="00F01752"/>
    <w:rsid w:val="00F06C35"/>
    <w:rsid w:val="00F076A7"/>
    <w:rsid w:val="00F111BA"/>
    <w:rsid w:val="00F123AD"/>
    <w:rsid w:val="00F14651"/>
    <w:rsid w:val="00F14982"/>
    <w:rsid w:val="00F1564D"/>
    <w:rsid w:val="00F214D3"/>
    <w:rsid w:val="00F25B7F"/>
    <w:rsid w:val="00F27520"/>
    <w:rsid w:val="00F30B0A"/>
    <w:rsid w:val="00F35159"/>
    <w:rsid w:val="00F37C33"/>
    <w:rsid w:val="00F43BD1"/>
    <w:rsid w:val="00F47CA9"/>
    <w:rsid w:val="00F53AA5"/>
    <w:rsid w:val="00F64B93"/>
    <w:rsid w:val="00F7185A"/>
    <w:rsid w:val="00F90024"/>
    <w:rsid w:val="00F94969"/>
    <w:rsid w:val="00FB74AD"/>
    <w:rsid w:val="00FC4D8B"/>
    <w:rsid w:val="00FC5EB0"/>
    <w:rsid w:val="00FD6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449FB06"/>
  <w15:docId w15:val="{929A7A82-4917-4F0B-A595-6D89E365D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616C"/>
    <w:rPr>
      <w:rFonts w:ascii="Arial" w:hAnsi="Arial"/>
      <w:sz w:val="24"/>
      <w:lang w:eastAsia="es-CO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spacing w:val="20"/>
      <w:sz w:val="16"/>
      <w:lang w:val="es-ES_tradnl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sz w:val="28"/>
      <w:lang w:val="es-ES_tradnl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18"/>
      <w:lang w:val="es-ES_tradnl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b/>
      <w:sz w:val="18"/>
    </w:rPr>
  </w:style>
  <w:style w:type="paragraph" w:styleId="Ttulo5">
    <w:name w:val="heading 5"/>
    <w:basedOn w:val="Normal"/>
    <w:next w:val="Normal"/>
    <w:qFormat/>
    <w:pPr>
      <w:keepNext/>
      <w:keepLines/>
      <w:ind w:right="51"/>
      <w:jc w:val="both"/>
      <w:outlineLvl w:val="4"/>
    </w:pPr>
    <w:rPr>
      <w:b/>
      <w:sz w:val="18"/>
      <w:lang w:val="es-ES_tradnl"/>
    </w:r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b/>
      <w:sz w:val="16"/>
    </w:rPr>
  </w:style>
  <w:style w:type="paragraph" w:styleId="Ttulo8">
    <w:name w:val="heading 8"/>
    <w:basedOn w:val="Normal"/>
    <w:next w:val="Normal"/>
    <w:qFormat/>
    <w:pPr>
      <w:keepNext/>
      <w:tabs>
        <w:tab w:val="left" w:pos="1064"/>
        <w:tab w:val="left" w:pos="2057"/>
      </w:tabs>
      <w:ind w:right="356"/>
      <w:jc w:val="both"/>
      <w:outlineLvl w:val="7"/>
    </w:pPr>
    <w:rPr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pgina">
    <w:name w:val="page number"/>
    <w:basedOn w:val="Fuentedeprrafopredeter"/>
  </w:style>
  <w:style w:type="paragraph" w:styleId="Sangra2detindependiente">
    <w:name w:val="Body Text Indent 2"/>
    <w:basedOn w:val="Normal"/>
    <w:pPr>
      <w:ind w:left="360"/>
      <w:jc w:val="both"/>
    </w:pPr>
    <w:rPr>
      <w:sz w:val="18"/>
    </w:rPr>
  </w:style>
  <w:style w:type="paragraph" w:styleId="Textodebloque">
    <w:name w:val="Block Text"/>
    <w:basedOn w:val="Normal"/>
    <w:pPr>
      <w:tabs>
        <w:tab w:val="left" w:pos="12474"/>
      </w:tabs>
      <w:ind w:left="426" w:right="192"/>
    </w:pPr>
    <w:rPr>
      <w:sz w:val="18"/>
    </w:rPr>
  </w:style>
  <w:style w:type="paragraph" w:customStyle="1" w:styleId="Textoindependiente21">
    <w:name w:val="Texto independiente 21"/>
    <w:basedOn w:val="Normal"/>
    <w:pPr>
      <w:tabs>
        <w:tab w:val="left" w:pos="851"/>
      </w:tabs>
      <w:jc w:val="both"/>
    </w:pPr>
    <w:rPr>
      <w:sz w:val="18"/>
      <w:lang w:val="es-ES_tradnl"/>
    </w:rPr>
  </w:style>
  <w:style w:type="paragraph" w:styleId="Textoindependiente2">
    <w:name w:val="Body Text 2"/>
    <w:basedOn w:val="Normal"/>
    <w:pPr>
      <w:ind w:right="356"/>
      <w:jc w:val="both"/>
    </w:pPr>
    <w:rPr>
      <w:b/>
      <w:sz w:val="22"/>
    </w:rPr>
  </w:style>
  <w:style w:type="paragraph" w:styleId="Textoindependiente">
    <w:name w:val="Body Text"/>
    <w:basedOn w:val="Normal"/>
    <w:pPr>
      <w:jc w:val="both"/>
    </w:pPr>
    <w:rPr>
      <w:b/>
      <w:sz w:val="18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sz w:val="20"/>
      <w:lang w:val="es-ES_tradnl"/>
    </w:rPr>
  </w:style>
  <w:style w:type="paragraph" w:styleId="Textoindependiente3">
    <w:name w:val="Body Text 3"/>
    <w:basedOn w:val="Normal"/>
    <w:pPr>
      <w:jc w:val="both"/>
    </w:pPr>
    <w:rPr>
      <w:b/>
      <w:spacing w:val="20"/>
      <w:sz w:val="16"/>
    </w:rPr>
  </w:style>
  <w:style w:type="paragraph" w:styleId="Sangradetextonormal">
    <w:name w:val="Body Text Indent"/>
    <w:basedOn w:val="Normal"/>
    <w:pPr>
      <w:tabs>
        <w:tab w:val="left" w:pos="851"/>
      </w:tabs>
      <w:jc w:val="both"/>
    </w:pPr>
    <w:rPr>
      <w:sz w:val="18"/>
      <w:lang w:val="es-ES_tradnl" w:eastAsia="es-ES"/>
    </w:rPr>
  </w:style>
  <w:style w:type="paragraph" w:customStyle="1" w:styleId="Textoindependiente31">
    <w:name w:val="Texto independiente 31"/>
    <w:basedOn w:val="Normal"/>
    <w:pPr>
      <w:jc w:val="both"/>
    </w:pPr>
    <w:rPr>
      <w:sz w:val="28"/>
      <w:lang w:val="es-ES_tradnl"/>
    </w:rPr>
  </w:style>
  <w:style w:type="paragraph" w:styleId="Sangra3detindependiente">
    <w:name w:val="Body Text Indent 3"/>
    <w:basedOn w:val="Normal"/>
    <w:pPr>
      <w:ind w:left="709"/>
      <w:jc w:val="both"/>
    </w:pPr>
  </w:style>
  <w:style w:type="paragraph" w:styleId="Encabezado">
    <w:name w:val="header"/>
    <w:basedOn w:val="Normal"/>
    <w:link w:val="EncabezadoCar"/>
    <w:uiPriority w:val="99"/>
    <w:pPr>
      <w:tabs>
        <w:tab w:val="center" w:pos="4419"/>
        <w:tab w:val="right" w:pos="8838"/>
      </w:tabs>
      <w:jc w:val="both"/>
    </w:pPr>
    <w:rPr>
      <w:sz w:val="20"/>
      <w:lang w:val="es-ES_tradnl" w:eastAsia="x-none"/>
    </w:rPr>
  </w:style>
  <w:style w:type="paragraph" w:styleId="Listaconvietas">
    <w:name w:val="List Bullet"/>
    <w:basedOn w:val="Normal"/>
    <w:link w:val="ListaconvietasCar"/>
    <w:autoRedefine/>
    <w:rsid w:val="00F14651"/>
    <w:pPr>
      <w:numPr>
        <w:numId w:val="32"/>
      </w:numPr>
      <w:jc w:val="both"/>
    </w:pPr>
    <w:rPr>
      <w:lang w:val="x-none"/>
    </w:rPr>
  </w:style>
  <w:style w:type="character" w:customStyle="1" w:styleId="ListaconvietasCar">
    <w:name w:val="Lista con viñetas Car"/>
    <w:link w:val="Listaconvietas"/>
    <w:rsid w:val="00F14651"/>
    <w:rPr>
      <w:rFonts w:ascii="Arial" w:hAnsi="Arial"/>
      <w:sz w:val="24"/>
      <w:lang w:val="x-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85357"/>
    <w:rPr>
      <w:rFonts w:ascii="Tahoma" w:hAnsi="Tahoma"/>
      <w:sz w:val="16"/>
      <w:szCs w:val="16"/>
      <w:lang w:val="x-none"/>
    </w:rPr>
  </w:style>
  <w:style w:type="character" w:customStyle="1" w:styleId="TextodegloboCar">
    <w:name w:val="Texto de globo Car"/>
    <w:link w:val="Textodeglobo"/>
    <w:uiPriority w:val="99"/>
    <w:semiHidden/>
    <w:rsid w:val="00785357"/>
    <w:rPr>
      <w:rFonts w:ascii="Tahoma" w:hAnsi="Tahoma" w:cs="Tahoma"/>
      <w:sz w:val="16"/>
      <w:szCs w:val="16"/>
      <w:lang w:eastAsia="es-CO"/>
    </w:rPr>
  </w:style>
  <w:style w:type="character" w:styleId="Hipervnculo">
    <w:name w:val="Hyperlink"/>
    <w:unhideWhenUsed/>
    <w:rsid w:val="00A901B1"/>
    <w:rPr>
      <w:color w:val="0000FF"/>
      <w:u w:val="single"/>
    </w:rPr>
  </w:style>
  <w:style w:type="character" w:styleId="Refdecomentario">
    <w:name w:val="annotation reference"/>
    <w:uiPriority w:val="99"/>
    <w:semiHidden/>
    <w:unhideWhenUsed/>
    <w:rsid w:val="00C6114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61143"/>
    <w:rPr>
      <w:sz w:val="20"/>
      <w:lang w:eastAsia="x-none"/>
    </w:rPr>
  </w:style>
  <w:style w:type="character" w:customStyle="1" w:styleId="TextocomentarioCar">
    <w:name w:val="Texto comentario Car"/>
    <w:link w:val="Textocomentario"/>
    <w:uiPriority w:val="99"/>
    <w:semiHidden/>
    <w:rsid w:val="00C61143"/>
    <w:rPr>
      <w:rFonts w:ascii="Arial" w:hAnsi="Arial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61143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C61143"/>
    <w:rPr>
      <w:rFonts w:ascii="Arial" w:hAnsi="Arial"/>
      <w:b/>
      <w:bCs/>
      <w:lang w:val="es-ES"/>
    </w:rPr>
  </w:style>
  <w:style w:type="character" w:customStyle="1" w:styleId="EncabezadoCar">
    <w:name w:val="Encabezado Car"/>
    <w:link w:val="Encabezado"/>
    <w:uiPriority w:val="99"/>
    <w:rsid w:val="00421722"/>
    <w:rPr>
      <w:rFonts w:ascii="Arial" w:hAnsi="Arial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95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~wd09.tmp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5B0F4-C491-5643-8674-C80B86017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~wd09.tmp</Template>
  <TotalTime>14</TotalTime>
  <Pages>1</Pages>
  <Words>218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CAPITULO SEGUNDO: DISPOSICIONES ESPECIALES APLICABLES A LAS ENTIDADES ASEGURADORAS Y REASEGURADORAS</vt:lpstr>
    </vt:vector>
  </TitlesOfParts>
  <Company>Superintendencia Bancara.</Company>
  <LinksUpToDate>false</LinksUpToDate>
  <CharactersWithSpaces>1420</CharactersWithSpaces>
  <SharedDoc>false</SharedDoc>
  <HLinks>
    <vt:vector size="12" baseType="variant">
      <vt:variant>
        <vt:i4>5767270</vt:i4>
      </vt:variant>
      <vt:variant>
        <vt:i4>3</vt:i4>
      </vt:variant>
      <vt:variant>
        <vt:i4>0</vt:i4>
      </vt:variant>
      <vt:variant>
        <vt:i4>5</vt:i4>
      </vt:variant>
      <vt:variant>
        <vt:lpwstr>mailto:422notastecnicas@superfinanciera.gov.co</vt:lpwstr>
      </vt:variant>
      <vt:variant>
        <vt:lpwstr/>
      </vt:variant>
      <vt:variant>
        <vt:i4>2818053</vt:i4>
      </vt:variant>
      <vt:variant>
        <vt:i4>0</vt:i4>
      </vt:variant>
      <vt:variant>
        <vt:i4>0</vt:i4>
      </vt:variant>
      <vt:variant>
        <vt:i4>5</vt:i4>
      </vt:variant>
      <vt:variant>
        <vt:lpwstr>mailto:360polizas@superfinanciera.gov.co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CAPITULO SEGUNDO: DISPOSICIONES ESPECIALES APLICABLES A LAS ENTIDADES ASEGURADORAS Y REASEGURADORAS</dc:title>
  <dc:creator>Soporte Técnico</dc:creator>
  <cp:lastModifiedBy>Gabriel Armando Ospina Garcia</cp:lastModifiedBy>
  <cp:revision>10</cp:revision>
  <cp:lastPrinted>2017-11-08T14:40:00Z</cp:lastPrinted>
  <dcterms:created xsi:type="dcterms:W3CDTF">2021-03-04T18:23:00Z</dcterms:created>
  <dcterms:modified xsi:type="dcterms:W3CDTF">2021-03-11T16:28:00Z</dcterms:modified>
</cp:coreProperties>
</file>