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578F" w14:textId="5ACFA468" w:rsidR="005753FE" w:rsidRPr="006049E3" w:rsidRDefault="005753FE" w:rsidP="004347F9">
      <w:pPr>
        <w:pStyle w:val="Encabezado"/>
        <w:jc w:val="center"/>
        <w:rPr>
          <w:rFonts w:ascii="Arial" w:hAnsi="Arial" w:cs="Arial"/>
          <w:sz w:val="22"/>
          <w:szCs w:val="22"/>
        </w:rPr>
      </w:pPr>
      <w:r w:rsidRPr="006049E3">
        <w:rPr>
          <w:rFonts w:ascii="Arial" w:hAnsi="Arial" w:cs="Arial"/>
          <w:b/>
          <w:spacing w:val="12"/>
          <w:sz w:val="22"/>
          <w:szCs w:val="22"/>
        </w:rPr>
        <w:t xml:space="preserve">CIRCULAR EXTERNA NÚMERO [   </w:t>
      </w:r>
      <w:proofErr w:type="gramStart"/>
      <w:r w:rsidRPr="006049E3">
        <w:rPr>
          <w:rFonts w:ascii="Arial" w:hAnsi="Arial" w:cs="Arial"/>
          <w:b/>
          <w:spacing w:val="12"/>
          <w:sz w:val="22"/>
          <w:szCs w:val="22"/>
        </w:rPr>
        <w:t xml:space="preserve">  ]</w:t>
      </w:r>
      <w:proofErr w:type="gramEnd"/>
      <w:r w:rsidRPr="006049E3">
        <w:rPr>
          <w:rFonts w:ascii="Arial" w:hAnsi="Arial" w:cs="Arial"/>
          <w:b/>
          <w:spacing w:val="12"/>
          <w:sz w:val="22"/>
          <w:szCs w:val="22"/>
        </w:rPr>
        <w:t xml:space="preserve"> DE </w:t>
      </w:r>
      <w:r w:rsidR="007536DF" w:rsidRPr="006049E3">
        <w:rPr>
          <w:rFonts w:ascii="Arial" w:hAnsi="Arial" w:cs="Arial"/>
          <w:b/>
          <w:spacing w:val="12"/>
          <w:sz w:val="22"/>
          <w:szCs w:val="22"/>
        </w:rPr>
        <w:t>202</w:t>
      </w:r>
      <w:r w:rsidR="007F0CC8">
        <w:rPr>
          <w:rFonts w:ascii="Arial" w:hAnsi="Arial" w:cs="Arial"/>
          <w:b/>
          <w:spacing w:val="12"/>
          <w:sz w:val="22"/>
          <w:szCs w:val="22"/>
        </w:rPr>
        <w:t>1</w:t>
      </w:r>
    </w:p>
    <w:p w14:paraId="17D70C3A" w14:textId="77777777" w:rsidR="00632683" w:rsidRPr="006049E3" w:rsidRDefault="00632683" w:rsidP="004347F9">
      <w:pPr>
        <w:pStyle w:val="Normalarial"/>
        <w:rPr>
          <w:rFonts w:cs="Arial"/>
          <w:b/>
          <w:spacing w:val="30"/>
          <w:position w:val="6"/>
          <w:sz w:val="22"/>
          <w:szCs w:val="22"/>
        </w:rPr>
      </w:pPr>
    </w:p>
    <w:p w14:paraId="32E4B9AD" w14:textId="106EB5FE" w:rsidR="00632683" w:rsidRDefault="00632683" w:rsidP="004347F9">
      <w:pPr>
        <w:pStyle w:val="Normalarial"/>
        <w:rPr>
          <w:rFonts w:cs="Arial"/>
          <w:b/>
          <w:spacing w:val="30"/>
          <w:position w:val="6"/>
          <w:sz w:val="22"/>
          <w:szCs w:val="22"/>
        </w:rPr>
      </w:pPr>
    </w:p>
    <w:p w14:paraId="0248935D" w14:textId="77777777" w:rsidR="00940C35" w:rsidRPr="006049E3" w:rsidRDefault="00940C35" w:rsidP="004347F9">
      <w:pPr>
        <w:pStyle w:val="Normalarial"/>
        <w:rPr>
          <w:rFonts w:cs="Arial"/>
          <w:b/>
          <w:spacing w:val="30"/>
          <w:position w:val="6"/>
          <w:sz w:val="22"/>
          <w:szCs w:val="22"/>
        </w:rPr>
      </w:pPr>
    </w:p>
    <w:p w14:paraId="124AAB86" w14:textId="664FE2B1" w:rsidR="003E557C" w:rsidRPr="006049E3" w:rsidRDefault="00940C35" w:rsidP="004347F9">
      <w:pPr>
        <w:pStyle w:val="Normalarial"/>
        <w:ind w:left="1410" w:hanging="1410"/>
        <w:jc w:val="both"/>
        <w:rPr>
          <w:rFonts w:cs="Arial"/>
          <w:sz w:val="22"/>
          <w:szCs w:val="22"/>
        </w:rPr>
      </w:pPr>
      <w:r w:rsidRPr="00940C35">
        <w:rPr>
          <w:rFonts w:cs="Arial"/>
          <w:b/>
          <w:sz w:val="22"/>
          <w:szCs w:val="22"/>
        </w:rPr>
        <w:t>PARA:</w:t>
      </w:r>
      <w:r>
        <w:rPr>
          <w:rFonts w:cs="Arial"/>
          <w:sz w:val="22"/>
          <w:szCs w:val="22"/>
        </w:rPr>
        <w:t xml:space="preserve"> </w:t>
      </w:r>
      <w:r>
        <w:rPr>
          <w:rFonts w:cs="Arial"/>
          <w:sz w:val="22"/>
          <w:szCs w:val="22"/>
        </w:rPr>
        <w:tab/>
      </w:r>
      <w:r w:rsidR="003E557C" w:rsidRPr="006049E3">
        <w:rPr>
          <w:rFonts w:cs="Arial"/>
          <w:sz w:val="22"/>
          <w:szCs w:val="22"/>
        </w:rPr>
        <w:t xml:space="preserve">EMPRESAS PROMOTORAS DE SALUD DEL </w:t>
      </w:r>
      <w:r w:rsidR="00D96181">
        <w:rPr>
          <w:rFonts w:cs="Arial"/>
          <w:sz w:val="22"/>
          <w:szCs w:val="22"/>
        </w:rPr>
        <w:t>RÉGIMEN</w:t>
      </w:r>
      <w:r w:rsidR="003E557C" w:rsidRPr="006049E3">
        <w:rPr>
          <w:rFonts w:cs="Arial"/>
          <w:sz w:val="22"/>
          <w:szCs w:val="22"/>
        </w:rPr>
        <w:t xml:space="preserve"> CONTRIBUTIVO Y SUBSIDIADO, </w:t>
      </w:r>
      <w:r w:rsidR="00545DC5">
        <w:rPr>
          <w:rFonts w:cs="Arial"/>
          <w:sz w:val="22"/>
          <w:szCs w:val="22"/>
        </w:rPr>
        <w:t>ENTIDADES ADAPTADAS AL SISTEMA</w:t>
      </w:r>
    </w:p>
    <w:p w14:paraId="120AC947" w14:textId="77777777" w:rsidR="0086628D" w:rsidRPr="006049E3" w:rsidRDefault="0086628D" w:rsidP="004347F9">
      <w:pPr>
        <w:pStyle w:val="Normalarial"/>
        <w:jc w:val="both"/>
        <w:rPr>
          <w:rFonts w:cs="Arial"/>
          <w:sz w:val="22"/>
          <w:szCs w:val="22"/>
        </w:rPr>
      </w:pPr>
    </w:p>
    <w:p w14:paraId="42D86363" w14:textId="75A9304D" w:rsidR="003461B2" w:rsidRPr="006049E3" w:rsidRDefault="003461B2" w:rsidP="004347F9">
      <w:pPr>
        <w:pStyle w:val="Normalarial"/>
        <w:jc w:val="both"/>
        <w:rPr>
          <w:rFonts w:cs="Arial"/>
          <w:sz w:val="22"/>
          <w:szCs w:val="22"/>
        </w:rPr>
      </w:pPr>
      <w:r w:rsidRPr="006049E3">
        <w:rPr>
          <w:rFonts w:cs="Arial"/>
          <w:b/>
          <w:sz w:val="22"/>
          <w:szCs w:val="22"/>
        </w:rPr>
        <w:t>DE:</w:t>
      </w:r>
      <w:r w:rsidRPr="006049E3">
        <w:rPr>
          <w:rFonts w:cs="Arial"/>
          <w:sz w:val="22"/>
          <w:szCs w:val="22"/>
        </w:rPr>
        <w:t xml:space="preserve"> </w:t>
      </w:r>
      <w:r w:rsidR="00940C35">
        <w:rPr>
          <w:rFonts w:cs="Arial"/>
          <w:sz w:val="22"/>
          <w:szCs w:val="22"/>
        </w:rPr>
        <w:tab/>
      </w:r>
      <w:r w:rsidR="00940C35">
        <w:rPr>
          <w:rFonts w:cs="Arial"/>
          <w:sz w:val="22"/>
          <w:szCs w:val="22"/>
        </w:rPr>
        <w:tab/>
      </w:r>
      <w:r w:rsidR="0086628D" w:rsidRPr="006049E3">
        <w:rPr>
          <w:rFonts w:cs="Arial"/>
          <w:sz w:val="22"/>
          <w:szCs w:val="22"/>
        </w:rPr>
        <w:t>SUPERINTENDENTE NACIONAL DE SALUD</w:t>
      </w:r>
    </w:p>
    <w:p w14:paraId="0269A875" w14:textId="77777777" w:rsidR="0086628D" w:rsidRPr="006049E3" w:rsidRDefault="0086628D" w:rsidP="004347F9">
      <w:pPr>
        <w:pStyle w:val="Normalarial"/>
        <w:jc w:val="both"/>
        <w:rPr>
          <w:rFonts w:cs="Arial"/>
          <w:b/>
          <w:sz w:val="22"/>
          <w:szCs w:val="22"/>
        </w:rPr>
      </w:pPr>
    </w:p>
    <w:p w14:paraId="2EADB437" w14:textId="348A53AD" w:rsidR="00EA0CBD" w:rsidRPr="006049E3" w:rsidRDefault="003461B2" w:rsidP="004347F9">
      <w:pPr>
        <w:pStyle w:val="Normalarial"/>
        <w:ind w:left="1410" w:hanging="1410"/>
        <w:jc w:val="both"/>
        <w:rPr>
          <w:rFonts w:cs="Arial"/>
          <w:b/>
          <w:sz w:val="22"/>
          <w:szCs w:val="22"/>
        </w:rPr>
      </w:pPr>
      <w:r w:rsidRPr="006049E3">
        <w:rPr>
          <w:rFonts w:cs="Arial"/>
          <w:b/>
          <w:sz w:val="22"/>
          <w:szCs w:val="22"/>
        </w:rPr>
        <w:t>ASUNTO:</w:t>
      </w:r>
      <w:r w:rsidRPr="006049E3">
        <w:rPr>
          <w:rFonts w:cs="Arial"/>
          <w:sz w:val="22"/>
          <w:szCs w:val="22"/>
        </w:rPr>
        <w:t xml:space="preserve"> </w:t>
      </w:r>
      <w:r w:rsidR="00EA0CBD" w:rsidRPr="006049E3">
        <w:rPr>
          <w:rFonts w:cs="Arial"/>
          <w:sz w:val="22"/>
          <w:szCs w:val="22"/>
        </w:rPr>
        <w:tab/>
      </w:r>
      <w:r w:rsidR="00A32F8B" w:rsidRPr="006049E3">
        <w:rPr>
          <w:rFonts w:cs="Arial"/>
          <w:sz w:val="22"/>
          <w:szCs w:val="22"/>
        </w:rPr>
        <w:t xml:space="preserve">POR LA CUAL SE IMPARTEN </w:t>
      </w:r>
      <w:r w:rsidR="00545DC5">
        <w:rPr>
          <w:rFonts w:cs="Arial"/>
          <w:sz w:val="22"/>
          <w:szCs w:val="22"/>
        </w:rPr>
        <w:t>MODIFICACIONES</w:t>
      </w:r>
      <w:r w:rsidR="00A32F8B" w:rsidRPr="006049E3">
        <w:rPr>
          <w:rFonts w:cs="Arial"/>
          <w:sz w:val="22"/>
          <w:szCs w:val="22"/>
        </w:rPr>
        <w:t xml:space="preserve"> </w:t>
      </w:r>
      <w:r w:rsidR="00545DC5">
        <w:rPr>
          <w:rFonts w:cs="Arial"/>
          <w:sz w:val="22"/>
          <w:szCs w:val="22"/>
        </w:rPr>
        <w:t>PARA LA VERIFICACIÓN DE CUMPLIMIENTO DE</w:t>
      </w:r>
      <w:r w:rsidR="0088486F">
        <w:rPr>
          <w:rFonts w:cs="Arial"/>
          <w:sz w:val="22"/>
          <w:szCs w:val="22"/>
        </w:rPr>
        <w:t xml:space="preserve">L PATRIMONIO ADECUADO </w:t>
      </w:r>
      <w:r w:rsidR="00545DC5">
        <w:rPr>
          <w:rFonts w:cs="Arial"/>
          <w:sz w:val="22"/>
          <w:szCs w:val="22"/>
        </w:rPr>
        <w:t>POR PRESUPUESTO MÁXIMO</w:t>
      </w:r>
      <w:r w:rsidR="00FB44D5">
        <w:rPr>
          <w:rFonts w:cs="Arial"/>
          <w:sz w:val="22"/>
          <w:szCs w:val="22"/>
        </w:rPr>
        <w:t xml:space="preserve"> Y RESERVAS TÉCNICAS</w:t>
      </w:r>
    </w:p>
    <w:p w14:paraId="58E76916" w14:textId="77777777" w:rsidR="003461B2" w:rsidRPr="006049E3" w:rsidRDefault="003461B2" w:rsidP="004347F9">
      <w:pPr>
        <w:pStyle w:val="Normalarial"/>
        <w:jc w:val="both"/>
        <w:rPr>
          <w:rFonts w:cs="Arial"/>
          <w:sz w:val="22"/>
          <w:szCs w:val="22"/>
        </w:rPr>
      </w:pPr>
    </w:p>
    <w:p w14:paraId="40B7594B" w14:textId="77777777" w:rsidR="003461B2" w:rsidRPr="006049E3" w:rsidRDefault="003461B2" w:rsidP="004347F9">
      <w:pPr>
        <w:pStyle w:val="Normalarial"/>
        <w:jc w:val="both"/>
        <w:rPr>
          <w:rFonts w:cs="Arial"/>
          <w:b/>
          <w:sz w:val="22"/>
          <w:szCs w:val="22"/>
        </w:rPr>
      </w:pPr>
      <w:r w:rsidRPr="006049E3">
        <w:rPr>
          <w:rFonts w:cs="Arial"/>
          <w:b/>
          <w:sz w:val="22"/>
          <w:szCs w:val="22"/>
        </w:rPr>
        <w:t>FECHA:</w:t>
      </w:r>
    </w:p>
    <w:p w14:paraId="54E96617" w14:textId="7CAA7330" w:rsidR="003461B2" w:rsidRPr="006049E3" w:rsidRDefault="003461B2" w:rsidP="004347F9">
      <w:pPr>
        <w:pStyle w:val="Normalarial"/>
        <w:jc w:val="both"/>
        <w:rPr>
          <w:rFonts w:cs="Arial"/>
          <w:sz w:val="22"/>
          <w:szCs w:val="22"/>
        </w:rPr>
      </w:pPr>
    </w:p>
    <w:p w14:paraId="1C53AB15" w14:textId="77777777" w:rsidR="006340B8" w:rsidRPr="006049E3" w:rsidRDefault="006340B8" w:rsidP="004347F9">
      <w:pPr>
        <w:pStyle w:val="Normalarial"/>
        <w:jc w:val="both"/>
        <w:rPr>
          <w:rFonts w:cs="Arial"/>
          <w:sz w:val="22"/>
          <w:szCs w:val="22"/>
        </w:rPr>
      </w:pPr>
    </w:p>
    <w:p w14:paraId="64F59314" w14:textId="0434C56C" w:rsidR="006340B8" w:rsidRPr="00E03EE6" w:rsidRDefault="000071C1" w:rsidP="004347F9">
      <w:pPr>
        <w:pStyle w:val="Normalarial"/>
        <w:numPr>
          <w:ilvl w:val="0"/>
          <w:numId w:val="18"/>
        </w:numPr>
        <w:ind w:left="567" w:hanging="567"/>
        <w:jc w:val="both"/>
        <w:rPr>
          <w:rFonts w:cs="Arial"/>
          <w:b/>
          <w:bCs/>
          <w:sz w:val="22"/>
          <w:szCs w:val="22"/>
        </w:rPr>
      </w:pPr>
      <w:r w:rsidRPr="00E03EE6">
        <w:rPr>
          <w:rFonts w:cs="Arial"/>
          <w:b/>
          <w:bCs/>
          <w:sz w:val="22"/>
          <w:szCs w:val="22"/>
        </w:rPr>
        <w:t>ANTECEDENTES</w:t>
      </w:r>
    </w:p>
    <w:p w14:paraId="0FF31299" w14:textId="77777777" w:rsidR="007869A5" w:rsidRPr="00E03EE6" w:rsidRDefault="007869A5" w:rsidP="004347F9">
      <w:pPr>
        <w:pStyle w:val="Normalarial"/>
        <w:jc w:val="both"/>
        <w:rPr>
          <w:rFonts w:cs="Arial"/>
          <w:sz w:val="22"/>
          <w:szCs w:val="22"/>
        </w:rPr>
      </w:pPr>
    </w:p>
    <w:p w14:paraId="7BCD64F1" w14:textId="4E486442" w:rsidR="007869A5" w:rsidRDefault="002332CB">
      <w:pPr>
        <w:jc w:val="both"/>
        <w:rPr>
          <w:rFonts w:ascii="Arial" w:hAnsi="Arial" w:cs="Arial"/>
          <w:sz w:val="22"/>
          <w:szCs w:val="22"/>
        </w:rPr>
      </w:pPr>
      <w:bookmarkStart w:id="0" w:name="_Hlk20143118"/>
      <w:r>
        <w:rPr>
          <w:rFonts w:ascii="Arial" w:hAnsi="Arial" w:cs="Arial"/>
          <w:sz w:val="22"/>
          <w:szCs w:val="22"/>
        </w:rPr>
        <w:t>Mediante la Circular Externa 013 de 2020</w:t>
      </w:r>
      <w:r w:rsidR="00391E88">
        <w:rPr>
          <w:rFonts w:ascii="Arial" w:hAnsi="Arial" w:cs="Arial"/>
          <w:sz w:val="22"/>
          <w:szCs w:val="22"/>
        </w:rPr>
        <w:t xml:space="preserve">, está Superintendencia </w:t>
      </w:r>
      <w:r>
        <w:rPr>
          <w:rFonts w:ascii="Arial" w:hAnsi="Arial" w:cs="Arial"/>
          <w:sz w:val="22"/>
          <w:szCs w:val="22"/>
        </w:rPr>
        <w:t>imparti</w:t>
      </w:r>
      <w:r w:rsidR="00391E88">
        <w:rPr>
          <w:rFonts w:ascii="Arial" w:hAnsi="Arial" w:cs="Arial"/>
          <w:sz w:val="22"/>
          <w:szCs w:val="22"/>
        </w:rPr>
        <w:t>ó</w:t>
      </w:r>
      <w:r>
        <w:rPr>
          <w:rFonts w:ascii="Arial" w:hAnsi="Arial" w:cs="Arial"/>
          <w:sz w:val="22"/>
          <w:szCs w:val="22"/>
        </w:rPr>
        <w:t xml:space="preserve"> instrucciones</w:t>
      </w:r>
      <w:r w:rsidR="00391E88">
        <w:rPr>
          <w:rFonts w:ascii="Arial" w:hAnsi="Arial" w:cs="Arial"/>
          <w:sz w:val="22"/>
          <w:szCs w:val="22"/>
        </w:rPr>
        <w:t xml:space="preserve"> </w:t>
      </w:r>
      <w:r w:rsidRPr="00E03EE6">
        <w:rPr>
          <w:rFonts w:ascii="Arial" w:hAnsi="Arial" w:cs="Arial"/>
          <w:sz w:val="22"/>
          <w:szCs w:val="22"/>
        </w:rPr>
        <w:t>para la debida aplicación, medición y control de las condiciones financieras y de solvencia</w:t>
      </w:r>
      <w:r w:rsidR="00391E88">
        <w:rPr>
          <w:rFonts w:ascii="Arial" w:hAnsi="Arial" w:cs="Arial"/>
          <w:sz w:val="22"/>
          <w:szCs w:val="22"/>
        </w:rPr>
        <w:t xml:space="preserve"> en</w:t>
      </w:r>
      <w:r>
        <w:rPr>
          <w:rFonts w:ascii="Arial" w:hAnsi="Arial" w:cs="Arial"/>
          <w:sz w:val="22"/>
          <w:szCs w:val="22"/>
        </w:rPr>
        <w:t xml:space="preserve"> el cumplimiento de l</w:t>
      </w:r>
      <w:r w:rsidR="007869A5" w:rsidRPr="00E03EE6">
        <w:rPr>
          <w:rFonts w:ascii="Arial" w:hAnsi="Arial" w:cs="Arial"/>
          <w:sz w:val="22"/>
          <w:szCs w:val="22"/>
        </w:rPr>
        <w:t>a Resolución 205 de 2020</w:t>
      </w:r>
      <w:r w:rsidR="00265C26" w:rsidRPr="00E03EE6">
        <w:rPr>
          <w:rFonts w:ascii="Arial" w:hAnsi="Arial" w:cs="Arial"/>
          <w:sz w:val="22"/>
          <w:szCs w:val="22"/>
        </w:rPr>
        <w:t xml:space="preserve"> expedida por el Ministerio de Salud y Protección Social</w:t>
      </w:r>
      <w:r w:rsidR="007869A5" w:rsidRPr="00E03EE6">
        <w:rPr>
          <w:rFonts w:ascii="Arial" w:hAnsi="Arial" w:cs="Arial"/>
          <w:sz w:val="22"/>
          <w:szCs w:val="22"/>
        </w:rPr>
        <w:t xml:space="preserve">, </w:t>
      </w:r>
      <w:r>
        <w:rPr>
          <w:rFonts w:ascii="Arial" w:hAnsi="Arial" w:cs="Arial"/>
          <w:sz w:val="22"/>
          <w:szCs w:val="22"/>
        </w:rPr>
        <w:t xml:space="preserve">en la cual </w:t>
      </w:r>
      <w:r w:rsidR="00A52D12">
        <w:rPr>
          <w:rFonts w:ascii="Arial" w:hAnsi="Arial" w:cs="Arial"/>
          <w:sz w:val="22"/>
          <w:szCs w:val="22"/>
        </w:rPr>
        <w:t>disp</w:t>
      </w:r>
      <w:r>
        <w:rPr>
          <w:rFonts w:ascii="Arial" w:hAnsi="Arial" w:cs="Arial"/>
          <w:sz w:val="22"/>
          <w:szCs w:val="22"/>
        </w:rPr>
        <w:t>uso</w:t>
      </w:r>
      <w:r w:rsidR="00A52D12">
        <w:rPr>
          <w:rFonts w:ascii="Arial" w:hAnsi="Arial" w:cs="Arial"/>
          <w:sz w:val="22"/>
          <w:szCs w:val="22"/>
        </w:rPr>
        <w:t xml:space="preserve"> en su</w:t>
      </w:r>
      <w:r w:rsidR="007869A5" w:rsidRPr="00E03EE6">
        <w:rPr>
          <w:rFonts w:ascii="Arial" w:hAnsi="Arial" w:cs="Arial"/>
          <w:sz w:val="22"/>
          <w:szCs w:val="22"/>
        </w:rPr>
        <w:t xml:space="preserve"> </w:t>
      </w:r>
      <w:r w:rsidR="00A52D12">
        <w:rPr>
          <w:rFonts w:ascii="Arial" w:hAnsi="Arial" w:cs="Arial"/>
          <w:sz w:val="22"/>
          <w:szCs w:val="22"/>
        </w:rPr>
        <w:t xml:space="preserve">artículo </w:t>
      </w:r>
      <w:r w:rsidR="007869A5" w:rsidRPr="00E03EE6">
        <w:rPr>
          <w:rFonts w:ascii="Arial" w:hAnsi="Arial" w:cs="Arial"/>
          <w:sz w:val="22"/>
          <w:szCs w:val="22"/>
        </w:rPr>
        <w:t xml:space="preserve">18 que la Superintendencia Nacional de Salud </w:t>
      </w:r>
      <w:r w:rsidR="00A3030E" w:rsidRPr="00E03EE6">
        <w:rPr>
          <w:rFonts w:ascii="Arial" w:hAnsi="Arial" w:cs="Arial"/>
          <w:sz w:val="22"/>
          <w:szCs w:val="22"/>
        </w:rPr>
        <w:t>definirá</w:t>
      </w:r>
      <w:r w:rsidR="007869A5" w:rsidRPr="00E03EE6">
        <w:rPr>
          <w:rFonts w:ascii="Arial" w:hAnsi="Arial" w:cs="Arial"/>
          <w:sz w:val="22"/>
          <w:szCs w:val="22"/>
        </w:rPr>
        <w:t xml:space="preserve"> la forma en que se </w:t>
      </w:r>
      <w:r w:rsidR="00A3030E" w:rsidRPr="00E03EE6">
        <w:rPr>
          <w:rFonts w:ascii="Arial" w:hAnsi="Arial" w:cs="Arial"/>
          <w:sz w:val="22"/>
          <w:szCs w:val="22"/>
        </w:rPr>
        <w:t xml:space="preserve">reflejarán </w:t>
      </w:r>
      <w:r w:rsidR="007869A5" w:rsidRPr="00E03EE6">
        <w:rPr>
          <w:rFonts w:ascii="Arial" w:hAnsi="Arial" w:cs="Arial"/>
          <w:sz w:val="22"/>
          <w:szCs w:val="22"/>
        </w:rPr>
        <w:t>los recursos del presupuesto máximo</w:t>
      </w:r>
      <w:r w:rsidR="008C2D83" w:rsidRPr="00E03EE6">
        <w:rPr>
          <w:rFonts w:ascii="Arial" w:hAnsi="Arial" w:cs="Arial"/>
          <w:sz w:val="22"/>
          <w:szCs w:val="22"/>
        </w:rPr>
        <w:t xml:space="preserve"> para la gestión y financiación de los servicios y tecnologías en salud no financiados con cargo a la Unidad de Pago por Capitación - UPC y no excluidos de la financiación con recursos del Sistema General de Seguridad Social en Salud - SGSSS,</w:t>
      </w:r>
      <w:r w:rsidR="007869A5" w:rsidRPr="00E03EE6">
        <w:rPr>
          <w:rFonts w:ascii="Arial" w:hAnsi="Arial" w:cs="Arial"/>
          <w:sz w:val="22"/>
          <w:szCs w:val="22"/>
        </w:rPr>
        <w:t xml:space="preserve"> en el cálculo del patrimonio adecuado y el tipo de reservas técnicas asociadas a estos recursos.</w:t>
      </w:r>
      <w:r w:rsidR="003F01BC" w:rsidRPr="00E03EE6">
        <w:rPr>
          <w:rFonts w:ascii="Arial" w:hAnsi="Arial" w:cs="Arial"/>
          <w:sz w:val="22"/>
          <w:szCs w:val="22"/>
        </w:rPr>
        <w:t xml:space="preserve"> </w:t>
      </w:r>
      <w:bookmarkEnd w:id="0"/>
    </w:p>
    <w:p w14:paraId="06971576" w14:textId="519DAF55" w:rsidR="000704C2" w:rsidRDefault="000704C2">
      <w:pPr>
        <w:jc w:val="both"/>
        <w:rPr>
          <w:rFonts w:ascii="Arial" w:hAnsi="Arial" w:cs="Arial"/>
          <w:sz w:val="22"/>
          <w:szCs w:val="22"/>
        </w:rPr>
      </w:pPr>
      <w:r>
        <w:rPr>
          <w:rFonts w:ascii="Arial" w:hAnsi="Arial" w:cs="Arial"/>
          <w:sz w:val="22"/>
          <w:szCs w:val="22"/>
        </w:rPr>
        <w:t xml:space="preserve"> </w:t>
      </w:r>
    </w:p>
    <w:p w14:paraId="5BF51FF0" w14:textId="26AC633D" w:rsidR="000704C2" w:rsidRPr="000704C2" w:rsidRDefault="00746D0C" w:rsidP="000704C2">
      <w:pPr>
        <w:jc w:val="both"/>
        <w:rPr>
          <w:rFonts w:ascii="Arial" w:hAnsi="Arial" w:cs="Arial"/>
          <w:sz w:val="22"/>
          <w:szCs w:val="22"/>
        </w:rPr>
      </w:pPr>
      <w:r>
        <w:rPr>
          <w:rFonts w:ascii="Arial" w:hAnsi="Arial" w:cs="Arial"/>
          <w:sz w:val="22"/>
          <w:szCs w:val="22"/>
        </w:rPr>
        <w:t>Teniendo en cuenta que</w:t>
      </w:r>
      <w:r w:rsidR="00FD4FB0">
        <w:rPr>
          <w:rFonts w:ascii="Arial" w:hAnsi="Arial" w:cs="Arial"/>
          <w:sz w:val="22"/>
          <w:szCs w:val="22"/>
        </w:rPr>
        <w:t xml:space="preserve"> el acu</w:t>
      </w:r>
      <w:r w:rsidR="000704C2" w:rsidRPr="000704C2">
        <w:rPr>
          <w:rFonts w:ascii="Arial" w:hAnsi="Arial" w:cs="Arial"/>
          <w:sz w:val="22"/>
          <w:szCs w:val="22"/>
        </w:rPr>
        <w:t>er</w:t>
      </w:r>
      <w:r w:rsidR="00FD4FB0">
        <w:rPr>
          <w:rFonts w:ascii="Arial" w:hAnsi="Arial" w:cs="Arial"/>
          <w:sz w:val="22"/>
          <w:szCs w:val="22"/>
        </w:rPr>
        <w:t>do de Punto Final aún se encuent</w:t>
      </w:r>
      <w:r w:rsidR="000704C2" w:rsidRPr="000704C2">
        <w:rPr>
          <w:rFonts w:ascii="Arial" w:hAnsi="Arial" w:cs="Arial"/>
          <w:sz w:val="22"/>
          <w:szCs w:val="22"/>
        </w:rPr>
        <w:t>ra en implementación y</w:t>
      </w:r>
      <w:r w:rsidR="00FD4FB0">
        <w:rPr>
          <w:rFonts w:ascii="Arial" w:hAnsi="Arial" w:cs="Arial"/>
          <w:sz w:val="22"/>
          <w:szCs w:val="22"/>
        </w:rPr>
        <w:t xml:space="preserve"> </w:t>
      </w:r>
      <w:r w:rsidR="000704C2" w:rsidRPr="000704C2">
        <w:rPr>
          <w:rFonts w:ascii="Arial" w:hAnsi="Arial" w:cs="Arial"/>
          <w:sz w:val="22"/>
          <w:szCs w:val="22"/>
        </w:rPr>
        <w:t xml:space="preserve">ejecución, </w:t>
      </w:r>
      <w:r w:rsidR="00FD4FB0">
        <w:rPr>
          <w:rFonts w:ascii="Arial" w:hAnsi="Arial" w:cs="Arial"/>
          <w:sz w:val="22"/>
          <w:szCs w:val="22"/>
        </w:rPr>
        <w:t xml:space="preserve">se hace necesario prorrogar por </w:t>
      </w:r>
      <w:r w:rsidR="000704C2" w:rsidRPr="000704C2">
        <w:rPr>
          <w:rFonts w:ascii="Arial" w:hAnsi="Arial" w:cs="Arial"/>
          <w:sz w:val="22"/>
          <w:szCs w:val="22"/>
        </w:rPr>
        <w:t xml:space="preserve">un año más el plazo con que cuentan las EPS </w:t>
      </w:r>
      <w:r w:rsidR="007F0CC8">
        <w:rPr>
          <w:rFonts w:ascii="Arial" w:hAnsi="Arial" w:cs="Arial"/>
          <w:sz w:val="22"/>
          <w:szCs w:val="22"/>
        </w:rPr>
        <w:t xml:space="preserve">para capitalizarse en el patrimonio adecuado adicional con el que deben contar </w:t>
      </w:r>
      <w:r>
        <w:rPr>
          <w:rFonts w:ascii="Arial" w:hAnsi="Arial" w:cs="Arial"/>
          <w:sz w:val="22"/>
          <w:szCs w:val="22"/>
        </w:rPr>
        <w:t xml:space="preserve">por </w:t>
      </w:r>
      <w:r w:rsidR="007F0CC8">
        <w:rPr>
          <w:rFonts w:ascii="Arial" w:hAnsi="Arial" w:cs="Arial"/>
          <w:sz w:val="22"/>
          <w:szCs w:val="22"/>
        </w:rPr>
        <w:t xml:space="preserve">los recursos del </w:t>
      </w:r>
      <w:r>
        <w:rPr>
          <w:rFonts w:ascii="Arial" w:hAnsi="Arial" w:cs="Arial"/>
          <w:sz w:val="22"/>
          <w:szCs w:val="22"/>
        </w:rPr>
        <w:t xml:space="preserve">presupuesto </w:t>
      </w:r>
      <w:r w:rsidR="007F0CC8">
        <w:rPr>
          <w:rFonts w:ascii="Arial" w:hAnsi="Arial" w:cs="Arial"/>
          <w:sz w:val="22"/>
          <w:szCs w:val="22"/>
        </w:rPr>
        <w:t xml:space="preserve">máximo </w:t>
      </w:r>
      <w:r w:rsidR="007F0CC8" w:rsidRPr="000704C2">
        <w:rPr>
          <w:rFonts w:ascii="Arial" w:hAnsi="Arial" w:cs="Arial"/>
          <w:sz w:val="22"/>
          <w:szCs w:val="22"/>
        </w:rPr>
        <w:t>para</w:t>
      </w:r>
      <w:r w:rsidR="007F0CC8">
        <w:rPr>
          <w:rFonts w:ascii="Arial" w:hAnsi="Arial" w:cs="Arial"/>
          <w:sz w:val="22"/>
          <w:szCs w:val="22"/>
        </w:rPr>
        <w:t xml:space="preserve"> el cumplimiento de </w:t>
      </w:r>
      <w:r w:rsidR="000704C2" w:rsidRPr="000704C2">
        <w:rPr>
          <w:rFonts w:ascii="Arial" w:hAnsi="Arial" w:cs="Arial"/>
          <w:sz w:val="22"/>
          <w:szCs w:val="22"/>
        </w:rPr>
        <w:t>las condiciones de habilitación financieras y de solvencia, en los</w:t>
      </w:r>
      <w:r w:rsidR="007F0CC8">
        <w:rPr>
          <w:rFonts w:ascii="Arial" w:hAnsi="Arial" w:cs="Arial"/>
          <w:sz w:val="22"/>
          <w:szCs w:val="22"/>
        </w:rPr>
        <w:t xml:space="preserve"> </w:t>
      </w:r>
      <w:r w:rsidR="00FD4FB0" w:rsidRPr="000704C2">
        <w:rPr>
          <w:rFonts w:ascii="Arial" w:hAnsi="Arial" w:cs="Arial"/>
          <w:sz w:val="22"/>
          <w:szCs w:val="22"/>
        </w:rPr>
        <w:t>términos</w:t>
      </w:r>
      <w:r w:rsidR="000704C2" w:rsidRPr="000704C2">
        <w:rPr>
          <w:rFonts w:ascii="Arial" w:hAnsi="Arial" w:cs="Arial"/>
          <w:sz w:val="22"/>
          <w:szCs w:val="22"/>
        </w:rPr>
        <w:t xml:space="preserve"> dispuestos por la normativa vigente.</w:t>
      </w:r>
    </w:p>
    <w:p w14:paraId="5B58DB1E" w14:textId="7ADAF333" w:rsidR="003E557C" w:rsidRPr="00E03EE6" w:rsidRDefault="003E557C">
      <w:pPr>
        <w:jc w:val="both"/>
        <w:rPr>
          <w:rFonts w:ascii="Arial" w:hAnsi="Arial" w:cs="Arial"/>
          <w:sz w:val="22"/>
          <w:szCs w:val="22"/>
        </w:rPr>
      </w:pPr>
    </w:p>
    <w:p w14:paraId="12FC2BE1" w14:textId="77777777" w:rsidR="007869A5" w:rsidRPr="00E03EE6" w:rsidRDefault="007869A5">
      <w:pPr>
        <w:pStyle w:val="Normalarial"/>
        <w:jc w:val="both"/>
        <w:rPr>
          <w:rFonts w:cs="Arial"/>
          <w:sz w:val="22"/>
          <w:szCs w:val="22"/>
        </w:rPr>
      </w:pPr>
    </w:p>
    <w:p w14:paraId="205F56ED" w14:textId="43B4CF8D" w:rsidR="000071C1" w:rsidRPr="00E03EE6" w:rsidRDefault="000071C1">
      <w:pPr>
        <w:pStyle w:val="Normalarial"/>
        <w:numPr>
          <w:ilvl w:val="0"/>
          <w:numId w:val="18"/>
        </w:numPr>
        <w:ind w:left="567" w:hanging="567"/>
        <w:jc w:val="both"/>
        <w:rPr>
          <w:rFonts w:cs="Arial"/>
          <w:b/>
          <w:sz w:val="22"/>
          <w:szCs w:val="22"/>
        </w:rPr>
      </w:pPr>
      <w:bookmarkStart w:id="1" w:name="_Hlk23943101"/>
      <w:r w:rsidRPr="00E03EE6">
        <w:rPr>
          <w:rFonts w:cs="Arial"/>
          <w:b/>
          <w:bCs/>
          <w:sz w:val="22"/>
          <w:szCs w:val="22"/>
        </w:rPr>
        <w:t>INSTRUCCIONES</w:t>
      </w:r>
      <w:r w:rsidRPr="00E03EE6">
        <w:rPr>
          <w:rFonts w:cs="Arial"/>
          <w:b/>
          <w:sz w:val="22"/>
          <w:szCs w:val="22"/>
        </w:rPr>
        <w:t xml:space="preserve"> PARA LAS </w:t>
      </w:r>
      <w:r w:rsidR="00BD24D4" w:rsidRPr="00E03EE6">
        <w:rPr>
          <w:rFonts w:cs="Arial"/>
          <w:b/>
          <w:sz w:val="22"/>
          <w:szCs w:val="22"/>
        </w:rPr>
        <w:t>ENTIDADES ADAPTADAS AL SISTEMA</w:t>
      </w:r>
      <w:r w:rsidR="00BD24D4">
        <w:rPr>
          <w:rFonts w:cs="Arial"/>
          <w:b/>
          <w:sz w:val="22"/>
          <w:szCs w:val="22"/>
        </w:rPr>
        <w:t xml:space="preserve">, </w:t>
      </w:r>
      <w:r w:rsidRPr="00E03EE6">
        <w:rPr>
          <w:rFonts w:cs="Arial"/>
          <w:b/>
          <w:sz w:val="22"/>
          <w:szCs w:val="22"/>
        </w:rPr>
        <w:t xml:space="preserve">EMPRESAS PROMOTORAS DE SALUD DEL </w:t>
      </w:r>
      <w:r w:rsidR="00D96181">
        <w:rPr>
          <w:rFonts w:cs="Arial"/>
          <w:b/>
          <w:sz w:val="22"/>
          <w:szCs w:val="22"/>
        </w:rPr>
        <w:t>RÉGIMEN</w:t>
      </w:r>
      <w:r w:rsidRPr="00E03EE6">
        <w:rPr>
          <w:rFonts w:cs="Arial"/>
          <w:b/>
          <w:sz w:val="22"/>
          <w:szCs w:val="22"/>
        </w:rPr>
        <w:t xml:space="preserve"> CONTRIBUTIVO Y SUBSIDIADO</w:t>
      </w:r>
      <w:r w:rsidR="000704C2">
        <w:rPr>
          <w:rFonts w:cs="Arial"/>
          <w:b/>
          <w:sz w:val="22"/>
          <w:szCs w:val="22"/>
        </w:rPr>
        <w:t>.</w:t>
      </w:r>
      <w:r w:rsidRPr="00E03EE6">
        <w:rPr>
          <w:rFonts w:cs="Arial"/>
          <w:b/>
          <w:sz w:val="22"/>
          <w:szCs w:val="22"/>
        </w:rPr>
        <w:t xml:space="preserve"> </w:t>
      </w:r>
    </w:p>
    <w:p w14:paraId="6D013309" w14:textId="77777777" w:rsidR="000071C1" w:rsidRPr="00E03EE6" w:rsidRDefault="000071C1">
      <w:pPr>
        <w:pStyle w:val="Normalarial"/>
        <w:jc w:val="both"/>
        <w:rPr>
          <w:rFonts w:cs="Arial"/>
          <w:sz w:val="22"/>
          <w:szCs w:val="22"/>
        </w:rPr>
      </w:pPr>
    </w:p>
    <w:bookmarkEnd w:id="1"/>
    <w:p w14:paraId="39114A3A" w14:textId="0CD89177" w:rsidR="00300793" w:rsidRPr="002E4AA0" w:rsidRDefault="00FD4FB0" w:rsidP="002E4AA0">
      <w:pPr>
        <w:pStyle w:val="Prrafodelista"/>
        <w:numPr>
          <w:ilvl w:val="0"/>
          <w:numId w:val="30"/>
        </w:numPr>
        <w:ind w:left="426" w:hanging="284"/>
        <w:jc w:val="both"/>
        <w:rPr>
          <w:rFonts w:ascii="Arial" w:hAnsi="Arial" w:cs="Arial"/>
        </w:rPr>
      </w:pPr>
      <w:r w:rsidRPr="002E4AA0">
        <w:rPr>
          <w:rFonts w:ascii="Arial" w:hAnsi="Arial" w:cs="Arial"/>
        </w:rPr>
        <w:t xml:space="preserve">Modifíquese el </w:t>
      </w:r>
      <w:r w:rsidR="00CA7C2A" w:rsidRPr="002E4AA0">
        <w:rPr>
          <w:rFonts w:ascii="Arial" w:hAnsi="Arial" w:cs="Arial"/>
        </w:rPr>
        <w:t xml:space="preserve">numeral 1 del </w:t>
      </w:r>
      <w:r w:rsidR="00746D0C" w:rsidRPr="002E4AA0">
        <w:rPr>
          <w:rFonts w:ascii="Arial" w:hAnsi="Arial" w:cs="Arial"/>
        </w:rPr>
        <w:t xml:space="preserve">literal </w:t>
      </w:r>
      <w:r w:rsidR="00CA7C2A" w:rsidRPr="002E4AA0">
        <w:rPr>
          <w:rFonts w:ascii="Arial" w:hAnsi="Arial" w:cs="Arial"/>
        </w:rPr>
        <w:t xml:space="preserve">II Capital mínimo y Patrimonio Adecuado </w:t>
      </w:r>
      <w:r w:rsidRPr="002E4AA0">
        <w:rPr>
          <w:rFonts w:ascii="Arial" w:hAnsi="Arial" w:cs="Arial"/>
        </w:rPr>
        <w:t>de la Circular Externa 013 de 2020 expedida por la Superintendencia Nacional de Salud</w:t>
      </w:r>
      <w:r w:rsidR="00746D0C" w:rsidRPr="002E4AA0">
        <w:rPr>
          <w:rFonts w:ascii="Arial" w:hAnsi="Arial" w:cs="Arial"/>
        </w:rPr>
        <w:t>, el nuevo texto será el siguiente:</w:t>
      </w:r>
    </w:p>
    <w:p w14:paraId="08BF1DCD" w14:textId="26E6E717" w:rsidR="00746D0C" w:rsidRDefault="00746D0C">
      <w:pPr>
        <w:jc w:val="both"/>
        <w:rPr>
          <w:rFonts w:ascii="Arial" w:hAnsi="Arial" w:cs="Arial"/>
          <w:sz w:val="22"/>
          <w:szCs w:val="22"/>
        </w:rPr>
      </w:pPr>
    </w:p>
    <w:p w14:paraId="7C89BB97" w14:textId="651481D2" w:rsidR="00843027" w:rsidRPr="00746D0C" w:rsidRDefault="00746D0C" w:rsidP="006E6EAA">
      <w:pPr>
        <w:pStyle w:val="Prrafodelista"/>
        <w:spacing w:after="0" w:line="240" w:lineRule="auto"/>
        <w:ind w:left="567"/>
        <w:jc w:val="both"/>
        <w:rPr>
          <w:rFonts w:ascii="Arial" w:eastAsia="Times New Roman" w:hAnsi="Arial" w:cs="Arial"/>
          <w:lang w:val="es-ES_tradnl" w:eastAsia="es-ES"/>
        </w:rPr>
      </w:pPr>
      <w:r>
        <w:rPr>
          <w:rFonts w:ascii="Arial" w:eastAsia="Times New Roman" w:hAnsi="Arial" w:cs="Arial"/>
          <w:lang w:val="es-ES_tradnl" w:eastAsia="es-ES"/>
        </w:rPr>
        <w:t>“</w:t>
      </w:r>
    </w:p>
    <w:p w14:paraId="475A6A1F" w14:textId="77777777" w:rsidR="00746D0C" w:rsidRPr="00746D0C" w:rsidRDefault="00746D0C" w:rsidP="00746D0C">
      <w:pPr>
        <w:pStyle w:val="Prrafodelista"/>
        <w:numPr>
          <w:ilvl w:val="0"/>
          <w:numId w:val="29"/>
        </w:numPr>
        <w:spacing w:after="0" w:line="240" w:lineRule="auto"/>
        <w:ind w:left="567" w:hanging="283"/>
        <w:jc w:val="both"/>
        <w:rPr>
          <w:rFonts w:ascii="Arial" w:hAnsi="Arial" w:cs="Arial"/>
          <w:bCs/>
          <w:i/>
          <w:iCs/>
          <w:lang w:val="es-ES_tradnl"/>
        </w:rPr>
      </w:pPr>
      <w:r w:rsidRPr="00746D0C">
        <w:rPr>
          <w:rFonts w:ascii="Arial" w:hAnsi="Arial" w:cs="Arial"/>
          <w:bCs/>
          <w:i/>
          <w:iCs/>
          <w:color w:val="000000" w:themeColor="text1"/>
          <w:lang w:val="es-MX"/>
        </w:rPr>
        <w:t xml:space="preserve">Teniendo en cuenta lo establecido en la Resolución 205 de 2020 </w:t>
      </w:r>
      <w:r w:rsidRPr="00746D0C">
        <w:rPr>
          <w:rFonts w:ascii="Arial" w:hAnsi="Arial" w:cs="Arial"/>
          <w:i/>
          <w:iCs/>
        </w:rPr>
        <w:t>expedida por el Ministerio de Salud y Protección Social</w:t>
      </w:r>
      <w:r w:rsidRPr="00746D0C">
        <w:rPr>
          <w:rFonts w:ascii="Arial" w:hAnsi="Arial" w:cs="Arial"/>
          <w:bCs/>
          <w:i/>
          <w:iCs/>
          <w:color w:val="000000" w:themeColor="text1"/>
          <w:lang w:val="es-MX"/>
        </w:rPr>
        <w:t xml:space="preserve">, los recursos asignados del presupuesto máximo </w:t>
      </w:r>
      <w:r w:rsidRPr="00746D0C">
        <w:rPr>
          <w:rFonts w:ascii="Arial" w:hAnsi="Arial" w:cs="Arial"/>
          <w:i/>
          <w:iCs/>
        </w:rPr>
        <w:t xml:space="preserve">para la gestión y financiación de los servicios y tecnologías en salud no financiados con cargo a la Unidad de Pago por Capitación - UPC y no excluidos de la financiación con recursos del Sistema General de Seguridad Social en Salud - SGSSS, </w:t>
      </w:r>
      <w:r w:rsidRPr="00746D0C">
        <w:rPr>
          <w:rFonts w:ascii="Arial" w:hAnsi="Arial" w:cs="Arial"/>
          <w:bCs/>
          <w:i/>
          <w:iCs/>
          <w:color w:val="000000" w:themeColor="text1"/>
          <w:lang w:val="es-MX"/>
        </w:rPr>
        <w:t>son considerados ingresos operacionales y serán tenidos en cuenta en el cálculo que trata el literal a) del numeral 2 del artículo 2.5.2.2.1.7 del Decreto 780 de 2016. Asimismo, se tendrán en cuenta los costos de los servicios y tecnologías financiados con cargo a este presupuesto para el cálculo que trata el literal b) del numeral 2 del artículo 2.5.2.2.1.7 del Decreto 780 de 2016.</w:t>
      </w:r>
    </w:p>
    <w:p w14:paraId="0ACE9CF5" w14:textId="77777777" w:rsidR="00746D0C" w:rsidRPr="00746D0C" w:rsidRDefault="00746D0C" w:rsidP="006E6EAA">
      <w:pPr>
        <w:pStyle w:val="Prrafodelista"/>
        <w:spacing w:after="0" w:line="240" w:lineRule="auto"/>
        <w:ind w:left="567"/>
        <w:jc w:val="both"/>
        <w:rPr>
          <w:rFonts w:ascii="Arial" w:hAnsi="Arial" w:cs="Arial"/>
          <w:bCs/>
          <w:i/>
          <w:iCs/>
          <w:color w:val="000000" w:themeColor="text1"/>
          <w:lang w:val="es-MX"/>
        </w:rPr>
      </w:pPr>
    </w:p>
    <w:p w14:paraId="5B3AB446" w14:textId="1FD4E50C" w:rsidR="00843027" w:rsidRDefault="00843027" w:rsidP="006E6EAA">
      <w:pPr>
        <w:pStyle w:val="Prrafodelista"/>
        <w:spacing w:after="0" w:line="240" w:lineRule="auto"/>
        <w:ind w:left="567"/>
        <w:jc w:val="both"/>
        <w:rPr>
          <w:rFonts w:ascii="Arial" w:hAnsi="Arial" w:cs="Arial"/>
          <w:bCs/>
          <w:i/>
          <w:iCs/>
          <w:color w:val="000000" w:themeColor="text1"/>
          <w:lang w:val="es-MX"/>
        </w:rPr>
      </w:pPr>
      <w:r w:rsidRPr="00746D0C">
        <w:rPr>
          <w:rFonts w:ascii="Arial" w:hAnsi="Arial" w:cs="Arial"/>
          <w:bCs/>
          <w:i/>
          <w:iCs/>
          <w:color w:val="000000" w:themeColor="text1"/>
          <w:lang w:val="es-MX"/>
        </w:rPr>
        <w:t>La aplicación de las disposiciones del presente numeral</w:t>
      </w:r>
      <w:r w:rsidR="0053383D" w:rsidRPr="00746D0C">
        <w:rPr>
          <w:rFonts w:ascii="Arial" w:hAnsi="Arial" w:cs="Arial"/>
          <w:bCs/>
          <w:i/>
          <w:iCs/>
          <w:color w:val="000000" w:themeColor="text1"/>
          <w:lang w:val="es-MX"/>
        </w:rPr>
        <w:t>,</w:t>
      </w:r>
      <w:r w:rsidRPr="00746D0C">
        <w:rPr>
          <w:rFonts w:ascii="Arial" w:hAnsi="Arial" w:cs="Arial"/>
          <w:bCs/>
          <w:i/>
          <w:iCs/>
          <w:color w:val="000000" w:themeColor="text1"/>
          <w:lang w:val="es-MX"/>
        </w:rPr>
        <w:t xml:space="preserve"> se realizarán de la siguiente manera: </w:t>
      </w:r>
      <w:r w:rsidR="004B123A">
        <w:rPr>
          <w:rFonts w:ascii="Arial" w:hAnsi="Arial" w:cs="Arial"/>
          <w:bCs/>
          <w:i/>
          <w:iCs/>
          <w:color w:val="000000" w:themeColor="text1"/>
          <w:lang w:val="es-MX"/>
        </w:rPr>
        <w:t xml:space="preserve">Desde 1 de </w:t>
      </w:r>
      <w:r w:rsidR="00391E88">
        <w:rPr>
          <w:rFonts w:ascii="Arial" w:hAnsi="Arial" w:cs="Arial"/>
          <w:bCs/>
          <w:i/>
          <w:iCs/>
          <w:color w:val="000000" w:themeColor="text1"/>
          <w:lang w:val="es-MX"/>
        </w:rPr>
        <w:t>j</w:t>
      </w:r>
      <w:r w:rsidR="004B123A">
        <w:rPr>
          <w:rFonts w:ascii="Arial" w:hAnsi="Arial" w:cs="Arial"/>
          <w:bCs/>
          <w:i/>
          <w:iCs/>
          <w:color w:val="000000" w:themeColor="text1"/>
          <w:lang w:val="es-MX"/>
        </w:rPr>
        <w:t xml:space="preserve">ulio 2021 y hasta el 30 </w:t>
      </w:r>
      <w:r w:rsidR="00391E88">
        <w:rPr>
          <w:rFonts w:ascii="Arial" w:hAnsi="Arial" w:cs="Arial"/>
          <w:bCs/>
          <w:i/>
          <w:iCs/>
          <w:color w:val="000000" w:themeColor="text1"/>
          <w:lang w:val="es-MX"/>
        </w:rPr>
        <w:t>de junio</w:t>
      </w:r>
      <w:r w:rsidR="00FD4FB0" w:rsidRPr="00746D0C">
        <w:rPr>
          <w:rFonts w:ascii="Arial" w:hAnsi="Arial" w:cs="Arial"/>
          <w:bCs/>
          <w:i/>
          <w:iCs/>
          <w:color w:val="000000" w:themeColor="text1"/>
          <w:lang w:val="es-MX"/>
        </w:rPr>
        <w:t xml:space="preserve"> de 2022</w:t>
      </w:r>
      <w:r w:rsidRPr="00746D0C">
        <w:rPr>
          <w:rFonts w:ascii="Arial" w:hAnsi="Arial" w:cs="Arial"/>
          <w:bCs/>
          <w:i/>
          <w:iCs/>
          <w:color w:val="000000" w:themeColor="text1"/>
          <w:lang w:val="es-MX"/>
        </w:rPr>
        <w:t xml:space="preserve"> se tendrá en cuenta el </w:t>
      </w:r>
      <w:r w:rsidR="004B123A">
        <w:rPr>
          <w:rFonts w:ascii="Arial" w:hAnsi="Arial" w:cs="Arial"/>
          <w:bCs/>
          <w:i/>
          <w:iCs/>
          <w:color w:val="000000" w:themeColor="text1"/>
          <w:lang w:val="es-MX"/>
        </w:rPr>
        <w:t>25</w:t>
      </w:r>
      <w:r w:rsidRPr="00746D0C">
        <w:rPr>
          <w:rFonts w:ascii="Arial" w:hAnsi="Arial" w:cs="Arial"/>
          <w:bCs/>
          <w:i/>
          <w:iCs/>
          <w:color w:val="000000" w:themeColor="text1"/>
          <w:lang w:val="es-MX"/>
        </w:rPr>
        <w:t xml:space="preserve">% dichos costos e ingresos operacionales; a partir </w:t>
      </w:r>
      <w:r w:rsidR="004B123A">
        <w:rPr>
          <w:rFonts w:ascii="Arial" w:hAnsi="Arial" w:cs="Arial"/>
          <w:bCs/>
          <w:i/>
          <w:iCs/>
          <w:color w:val="000000" w:themeColor="text1"/>
          <w:lang w:val="es-MX"/>
        </w:rPr>
        <w:t xml:space="preserve">1 de </w:t>
      </w:r>
      <w:r w:rsidR="00391E88">
        <w:rPr>
          <w:rFonts w:ascii="Arial" w:hAnsi="Arial" w:cs="Arial"/>
          <w:bCs/>
          <w:i/>
          <w:iCs/>
          <w:color w:val="000000" w:themeColor="text1"/>
          <w:lang w:val="es-MX"/>
        </w:rPr>
        <w:t>j</w:t>
      </w:r>
      <w:r w:rsidR="004B123A">
        <w:rPr>
          <w:rFonts w:ascii="Arial" w:hAnsi="Arial" w:cs="Arial"/>
          <w:bCs/>
          <w:i/>
          <w:iCs/>
          <w:color w:val="000000" w:themeColor="text1"/>
          <w:lang w:val="es-MX"/>
        </w:rPr>
        <w:t xml:space="preserve">ulio 2022 y hasta </w:t>
      </w:r>
      <w:r w:rsidR="00FD4FB0" w:rsidRPr="00746D0C">
        <w:rPr>
          <w:rFonts w:ascii="Arial" w:hAnsi="Arial" w:cs="Arial"/>
          <w:bCs/>
          <w:i/>
          <w:iCs/>
          <w:color w:val="000000" w:themeColor="text1"/>
          <w:lang w:val="es-MX"/>
        </w:rPr>
        <w:t>el 30 de junio de 2023</w:t>
      </w:r>
      <w:r w:rsidRPr="00746D0C">
        <w:rPr>
          <w:rFonts w:ascii="Arial" w:hAnsi="Arial" w:cs="Arial"/>
          <w:bCs/>
          <w:i/>
          <w:iCs/>
          <w:color w:val="000000" w:themeColor="text1"/>
          <w:lang w:val="es-MX"/>
        </w:rPr>
        <w:t xml:space="preserve"> se tendrá en cuenta el </w:t>
      </w:r>
      <w:r w:rsidR="004B123A">
        <w:rPr>
          <w:rFonts w:ascii="Arial" w:hAnsi="Arial" w:cs="Arial"/>
          <w:bCs/>
          <w:i/>
          <w:iCs/>
          <w:color w:val="000000" w:themeColor="text1"/>
          <w:lang w:val="es-MX"/>
        </w:rPr>
        <w:t>75</w:t>
      </w:r>
      <w:r w:rsidRPr="00746D0C">
        <w:rPr>
          <w:rFonts w:ascii="Arial" w:hAnsi="Arial" w:cs="Arial"/>
          <w:bCs/>
          <w:i/>
          <w:iCs/>
          <w:color w:val="000000" w:themeColor="text1"/>
          <w:lang w:val="es-MX"/>
        </w:rPr>
        <w:t>%</w:t>
      </w:r>
      <w:r w:rsidR="00E47C52" w:rsidRPr="00746D0C">
        <w:rPr>
          <w:rFonts w:ascii="Arial" w:hAnsi="Arial" w:cs="Arial"/>
          <w:bCs/>
          <w:i/>
          <w:iCs/>
          <w:color w:val="000000" w:themeColor="text1"/>
          <w:lang w:val="es-MX"/>
        </w:rPr>
        <w:t>,</w:t>
      </w:r>
      <w:r w:rsidR="00DB6D83" w:rsidRPr="00746D0C">
        <w:rPr>
          <w:rFonts w:ascii="Arial" w:hAnsi="Arial" w:cs="Arial"/>
          <w:bCs/>
          <w:i/>
          <w:iCs/>
          <w:color w:val="000000" w:themeColor="text1"/>
          <w:lang w:val="es-MX"/>
        </w:rPr>
        <w:t xml:space="preserve"> y</w:t>
      </w:r>
      <w:r w:rsidRPr="00746D0C">
        <w:rPr>
          <w:rFonts w:ascii="Arial" w:hAnsi="Arial" w:cs="Arial"/>
          <w:bCs/>
          <w:i/>
          <w:iCs/>
          <w:color w:val="000000" w:themeColor="text1"/>
          <w:lang w:val="es-MX"/>
        </w:rPr>
        <w:t xml:space="preserve"> </w:t>
      </w:r>
      <w:r w:rsidR="00910C27" w:rsidRPr="00746D0C">
        <w:rPr>
          <w:rFonts w:ascii="Arial" w:hAnsi="Arial" w:cs="Arial"/>
          <w:bCs/>
          <w:i/>
          <w:iCs/>
          <w:color w:val="000000" w:themeColor="text1"/>
          <w:lang w:val="es-MX"/>
        </w:rPr>
        <w:t>a partir del</w:t>
      </w:r>
      <w:r w:rsidR="00FD4FB0" w:rsidRPr="00746D0C">
        <w:rPr>
          <w:rFonts w:ascii="Arial" w:hAnsi="Arial" w:cs="Arial"/>
          <w:bCs/>
          <w:i/>
          <w:iCs/>
          <w:color w:val="000000" w:themeColor="text1"/>
          <w:lang w:val="es-MX"/>
        </w:rPr>
        <w:t xml:space="preserve"> </w:t>
      </w:r>
      <w:r w:rsidR="004B123A">
        <w:rPr>
          <w:rFonts w:ascii="Arial" w:hAnsi="Arial" w:cs="Arial"/>
          <w:bCs/>
          <w:i/>
          <w:iCs/>
          <w:color w:val="000000" w:themeColor="text1"/>
          <w:lang w:val="es-MX"/>
        </w:rPr>
        <w:t xml:space="preserve">1 de julio </w:t>
      </w:r>
      <w:r w:rsidR="00FD4FB0" w:rsidRPr="00746D0C">
        <w:rPr>
          <w:rFonts w:ascii="Arial" w:hAnsi="Arial" w:cs="Arial"/>
          <w:bCs/>
          <w:i/>
          <w:iCs/>
          <w:color w:val="000000" w:themeColor="text1"/>
          <w:lang w:val="es-MX"/>
        </w:rPr>
        <w:t>de 202</w:t>
      </w:r>
      <w:r w:rsidR="004B123A">
        <w:rPr>
          <w:rFonts w:ascii="Arial" w:hAnsi="Arial" w:cs="Arial"/>
          <w:bCs/>
          <w:i/>
          <w:iCs/>
          <w:color w:val="000000" w:themeColor="text1"/>
          <w:lang w:val="es-MX"/>
        </w:rPr>
        <w:t>3</w:t>
      </w:r>
      <w:r w:rsidR="00910C27" w:rsidRPr="00746D0C">
        <w:rPr>
          <w:rFonts w:ascii="Arial" w:hAnsi="Arial" w:cs="Arial"/>
          <w:bCs/>
          <w:i/>
          <w:iCs/>
          <w:color w:val="000000" w:themeColor="text1"/>
          <w:lang w:val="es-MX"/>
        </w:rPr>
        <w:t xml:space="preserve"> se tendrá en cuenta el </w:t>
      </w:r>
      <w:r w:rsidR="00DB6D83" w:rsidRPr="00746D0C">
        <w:rPr>
          <w:rFonts w:ascii="Arial" w:hAnsi="Arial" w:cs="Arial"/>
          <w:bCs/>
          <w:i/>
          <w:iCs/>
          <w:color w:val="000000" w:themeColor="text1"/>
          <w:lang w:val="es-MX"/>
        </w:rPr>
        <w:t>100</w:t>
      </w:r>
      <w:r w:rsidR="00910C27" w:rsidRPr="00746D0C">
        <w:rPr>
          <w:rFonts w:ascii="Arial" w:hAnsi="Arial" w:cs="Arial"/>
          <w:bCs/>
          <w:i/>
          <w:iCs/>
          <w:color w:val="000000" w:themeColor="text1"/>
          <w:lang w:val="es-MX"/>
        </w:rPr>
        <w:t>%</w:t>
      </w:r>
      <w:r w:rsidR="00DB6D83" w:rsidRPr="00746D0C">
        <w:rPr>
          <w:rFonts w:ascii="Arial" w:hAnsi="Arial" w:cs="Arial"/>
          <w:bCs/>
          <w:i/>
          <w:iCs/>
          <w:color w:val="000000" w:themeColor="text1"/>
          <w:lang w:val="es-MX"/>
        </w:rPr>
        <w:t xml:space="preserve"> </w:t>
      </w:r>
      <w:r w:rsidR="00910C27" w:rsidRPr="00746D0C">
        <w:rPr>
          <w:rFonts w:ascii="Arial" w:hAnsi="Arial" w:cs="Arial"/>
          <w:bCs/>
          <w:i/>
          <w:iCs/>
          <w:color w:val="000000" w:themeColor="text1"/>
          <w:lang w:val="es-MX"/>
        </w:rPr>
        <w:t>de los costos</w:t>
      </w:r>
      <w:r w:rsidR="001D1020" w:rsidRPr="00746D0C">
        <w:rPr>
          <w:rFonts w:ascii="Arial" w:hAnsi="Arial" w:cs="Arial"/>
          <w:bCs/>
          <w:i/>
          <w:iCs/>
          <w:color w:val="000000" w:themeColor="text1"/>
          <w:lang w:val="es-MX"/>
        </w:rPr>
        <w:t xml:space="preserve"> e</w:t>
      </w:r>
      <w:r w:rsidR="00910C27" w:rsidRPr="00746D0C">
        <w:rPr>
          <w:rFonts w:ascii="Arial" w:hAnsi="Arial" w:cs="Arial"/>
          <w:bCs/>
          <w:i/>
          <w:iCs/>
          <w:color w:val="000000" w:themeColor="text1"/>
          <w:lang w:val="es-MX"/>
        </w:rPr>
        <w:t xml:space="preserve"> ingresos operacionales.</w:t>
      </w:r>
      <w:r w:rsidR="00746D0C">
        <w:rPr>
          <w:rFonts w:ascii="Arial" w:hAnsi="Arial" w:cs="Arial"/>
          <w:bCs/>
          <w:i/>
          <w:iCs/>
          <w:color w:val="000000" w:themeColor="text1"/>
          <w:lang w:val="es-MX"/>
        </w:rPr>
        <w:t>”</w:t>
      </w:r>
    </w:p>
    <w:p w14:paraId="2FD59C5E" w14:textId="30DC7CBE" w:rsidR="00E820DE" w:rsidRDefault="00E820DE" w:rsidP="006E6EAA">
      <w:pPr>
        <w:pStyle w:val="Prrafodelista"/>
        <w:spacing w:after="0" w:line="240" w:lineRule="auto"/>
        <w:ind w:left="567"/>
        <w:jc w:val="both"/>
        <w:rPr>
          <w:rFonts w:ascii="Arial" w:hAnsi="Arial" w:cs="Arial"/>
          <w:bCs/>
          <w:i/>
          <w:iCs/>
          <w:color w:val="000000" w:themeColor="text1"/>
          <w:lang w:val="es-MX"/>
        </w:rPr>
      </w:pPr>
    </w:p>
    <w:p w14:paraId="1D22684C" w14:textId="77777777" w:rsidR="00394C45" w:rsidRDefault="00394C45" w:rsidP="00E820DE">
      <w:pPr>
        <w:pStyle w:val="Prrafodelista"/>
        <w:ind w:left="567"/>
        <w:jc w:val="both"/>
        <w:rPr>
          <w:rFonts w:ascii="Arial" w:hAnsi="Arial" w:cs="Arial"/>
          <w:bCs/>
          <w:i/>
          <w:iCs/>
          <w:lang w:val="es-ES"/>
        </w:rPr>
      </w:pPr>
    </w:p>
    <w:p w14:paraId="649045F7" w14:textId="77777777" w:rsidR="00394C45" w:rsidRDefault="00394C45" w:rsidP="00E820DE">
      <w:pPr>
        <w:pStyle w:val="Prrafodelista"/>
        <w:ind w:left="567"/>
        <w:jc w:val="both"/>
        <w:rPr>
          <w:rFonts w:ascii="Arial" w:hAnsi="Arial" w:cs="Arial"/>
          <w:bCs/>
          <w:i/>
          <w:iCs/>
          <w:lang w:val="es-ES"/>
        </w:rPr>
      </w:pPr>
    </w:p>
    <w:p w14:paraId="01E86723" w14:textId="64A7CD8B" w:rsidR="00E820DE" w:rsidRPr="002E4AA0" w:rsidRDefault="002E4AA0" w:rsidP="002E4AA0">
      <w:pPr>
        <w:pStyle w:val="Prrafodelista"/>
        <w:numPr>
          <w:ilvl w:val="0"/>
          <w:numId w:val="30"/>
        </w:numPr>
        <w:ind w:left="426" w:hanging="284"/>
        <w:jc w:val="both"/>
        <w:rPr>
          <w:rFonts w:ascii="Arial" w:hAnsi="Arial" w:cs="Arial"/>
          <w:bCs/>
          <w:i/>
          <w:iCs/>
          <w:lang w:val="es-ES"/>
        </w:rPr>
      </w:pPr>
      <w:r w:rsidRPr="002E4AA0">
        <w:rPr>
          <w:rFonts w:ascii="Arial" w:hAnsi="Arial" w:cs="Arial"/>
          <w:bCs/>
          <w:i/>
          <w:iCs/>
          <w:lang w:val="es-ES"/>
        </w:rPr>
        <w:t>Se aclara que las instrucciones del</w:t>
      </w:r>
      <w:r w:rsidR="00394C45" w:rsidRPr="002E4AA0">
        <w:rPr>
          <w:rFonts w:ascii="Arial" w:hAnsi="Arial" w:cs="Arial"/>
          <w:bCs/>
          <w:i/>
          <w:iCs/>
          <w:lang w:val="es-ES"/>
        </w:rPr>
        <w:t xml:space="preserve"> numeral III</w:t>
      </w:r>
      <w:r w:rsidRPr="002E4AA0">
        <w:rPr>
          <w:rFonts w:ascii="Arial" w:hAnsi="Arial" w:cs="Arial"/>
          <w:bCs/>
          <w:i/>
          <w:iCs/>
          <w:lang w:val="es-ES"/>
        </w:rPr>
        <w:t>.</w:t>
      </w:r>
      <w:r w:rsidR="00394C45" w:rsidRPr="002E4AA0">
        <w:rPr>
          <w:rFonts w:ascii="Arial" w:hAnsi="Arial" w:cs="Arial"/>
          <w:bCs/>
          <w:i/>
          <w:iCs/>
          <w:lang w:val="es-ES"/>
        </w:rPr>
        <w:t xml:space="preserve"> </w:t>
      </w:r>
      <w:r w:rsidR="00E820DE" w:rsidRPr="002E4AA0">
        <w:rPr>
          <w:rFonts w:ascii="Arial" w:hAnsi="Arial" w:cs="Arial"/>
          <w:bCs/>
          <w:i/>
          <w:iCs/>
          <w:lang w:val="es-ES"/>
        </w:rPr>
        <w:t>RESERVAS TÉCNICAS</w:t>
      </w:r>
      <w:r w:rsidR="00394C45" w:rsidRPr="002E4AA0">
        <w:rPr>
          <w:rFonts w:ascii="Arial" w:hAnsi="Arial" w:cs="Arial"/>
          <w:bCs/>
          <w:i/>
          <w:iCs/>
          <w:lang w:val="es-ES"/>
        </w:rPr>
        <w:t xml:space="preserve"> </w:t>
      </w:r>
      <w:r w:rsidR="00394C45" w:rsidRPr="002E4AA0">
        <w:rPr>
          <w:rFonts w:ascii="Arial" w:hAnsi="Arial" w:cs="Arial"/>
        </w:rPr>
        <w:t xml:space="preserve">de la Circular Externa 013 de 2020 expedida por la Superintendencia Nacional de Salud, aplica a todas las reservas técnicas que deben </w:t>
      </w:r>
      <w:r w:rsidRPr="002E4AA0">
        <w:rPr>
          <w:rFonts w:ascii="Arial" w:hAnsi="Arial" w:cs="Arial"/>
        </w:rPr>
        <w:t>constituir</w:t>
      </w:r>
      <w:r w:rsidR="00394C45" w:rsidRPr="002E4AA0">
        <w:rPr>
          <w:rFonts w:ascii="Arial" w:hAnsi="Arial" w:cs="Arial"/>
        </w:rPr>
        <w:t xml:space="preserve"> las entidades</w:t>
      </w:r>
      <w:r w:rsidRPr="002E4AA0">
        <w:rPr>
          <w:rFonts w:ascii="Arial" w:hAnsi="Arial" w:cs="Arial"/>
        </w:rPr>
        <w:t>, las cuales están</w:t>
      </w:r>
      <w:r w:rsidR="00394C45" w:rsidRPr="002E4AA0">
        <w:rPr>
          <w:rFonts w:ascii="Arial" w:hAnsi="Arial" w:cs="Arial"/>
        </w:rPr>
        <w:t xml:space="preserve"> </w:t>
      </w:r>
      <w:r w:rsidRPr="002E4AA0">
        <w:rPr>
          <w:rFonts w:ascii="Arial" w:hAnsi="Arial" w:cs="Arial"/>
          <w:bCs/>
          <w:i/>
          <w:iCs/>
          <w:lang w:val="es-ES"/>
        </w:rPr>
        <w:t>establecidas</w:t>
      </w:r>
      <w:r w:rsidR="00394C45" w:rsidRPr="002E4AA0">
        <w:rPr>
          <w:rFonts w:ascii="Arial" w:hAnsi="Arial" w:cs="Arial"/>
          <w:bCs/>
          <w:i/>
          <w:iCs/>
          <w:lang w:val="es-ES"/>
        </w:rPr>
        <w:t xml:space="preserve"> </w:t>
      </w:r>
      <w:r w:rsidRPr="002E4AA0">
        <w:rPr>
          <w:rFonts w:ascii="Arial" w:hAnsi="Arial" w:cs="Arial"/>
          <w:bCs/>
          <w:i/>
          <w:iCs/>
          <w:lang w:val="es-ES"/>
        </w:rPr>
        <w:t>en el</w:t>
      </w:r>
      <w:r w:rsidR="00394C45" w:rsidRPr="002E4AA0">
        <w:rPr>
          <w:rFonts w:ascii="Arial" w:hAnsi="Arial" w:cs="Arial"/>
          <w:bCs/>
          <w:i/>
          <w:iCs/>
          <w:lang w:val="es-ES"/>
        </w:rPr>
        <w:t xml:space="preserve"> artículo 2.5.2.2.1.9 del Decreto 780 de 2016 y el artículo 18 de la Resolución 205 de 2020 expedida por el Ministerio de Salud y Protección Social</w:t>
      </w:r>
    </w:p>
    <w:p w14:paraId="4BC95147" w14:textId="77777777" w:rsidR="00E820DE" w:rsidRPr="00E820DE" w:rsidRDefault="00E820DE" w:rsidP="00E820DE">
      <w:pPr>
        <w:pStyle w:val="Prrafodelista"/>
        <w:ind w:left="567"/>
        <w:jc w:val="both"/>
        <w:rPr>
          <w:rFonts w:ascii="Arial" w:hAnsi="Arial" w:cs="Arial"/>
          <w:bCs/>
          <w:i/>
          <w:iCs/>
          <w:lang w:val="es-ES"/>
        </w:rPr>
      </w:pPr>
    </w:p>
    <w:p w14:paraId="3459FD9E" w14:textId="669EBFF4" w:rsidR="00E820DE" w:rsidRPr="002E4AA0" w:rsidRDefault="00E820DE" w:rsidP="002E4AA0">
      <w:pPr>
        <w:pStyle w:val="Prrafodelista"/>
        <w:numPr>
          <w:ilvl w:val="1"/>
          <w:numId w:val="30"/>
        </w:numPr>
        <w:ind w:left="851" w:hanging="425"/>
        <w:jc w:val="both"/>
        <w:rPr>
          <w:rFonts w:ascii="Arial" w:hAnsi="Arial" w:cs="Arial"/>
          <w:bCs/>
          <w:i/>
          <w:iCs/>
          <w:lang w:val="es-ES"/>
        </w:rPr>
      </w:pPr>
      <w:r w:rsidRPr="002E4AA0">
        <w:rPr>
          <w:rFonts w:ascii="Arial" w:hAnsi="Arial" w:cs="Arial"/>
          <w:bCs/>
          <w:i/>
          <w:iCs/>
          <w:lang w:val="es-ES"/>
        </w:rPr>
        <w:t>Reservas para obligaciones pendientes conocidas y liquidadas: Esta reserva deberá constituirse al 100% desde el momento en que se tiene conocimiento de la factura y liquidación de la factura.</w:t>
      </w:r>
    </w:p>
    <w:p w14:paraId="7B635376" w14:textId="77777777" w:rsidR="00E820DE" w:rsidRPr="002E4AA0" w:rsidRDefault="00E820DE" w:rsidP="002E4AA0">
      <w:pPr>
        <w:pStyle w:val="Prrafodelista"/>
        <w:ind w:left="851" w:hanging="425"/>
        <w:jc w:val="both"/>
        <w:rPr>
          <w:rFonts w:ascii="Arial" w:hAnsi="Arial" w:cs="Arial"/>
          <w:bCs/>
          <w:i/>
          <w:iCs/>
          <w:lang w:val="es-ES"/>
        </w:rPr>
      </w:pPr>
    </w:p>
    <w:p w14:paraId="2C85D77F" w14:textId="05EB50F2" w:rsidR="00E820DE" w:rsidRPr="002E4AA0" w:rsidRDefault="00E820DE" w:rsidP="002E4AA0">
      <w:pPr>
        <w:pStyle w:val="Prrafodelista"/>
        <w:numPr>
          <w:ilvl w:val="1"/>
          <w:numId w:val="30"/>
        </w:numPr>
        <w:ind w:left="851" w:hanging="425"/>
        <w:jc w:val="both"/>
        <w:rPr>
          <w:rFonts w:ascii="Arial" w:hAnsi="Arial" w:cs="Arial"/>
          <w:bCs/>
          <w:i/>
          <w:iCs/>
          <w:lang w:val="es-ES"/>
        </w:rPr>
      </w:pPr>
      <w:r w:rsidRPr="002E4AA0">
        <w:rPr>
          <w:rFonts w:ascii="Arial" w:hAnsi="Arial" w:cs="Arial"/>
          <w:bCs/>
          <w:i/>
          <w:iCs/>
          <w:lang w:val="es-ES"/>
        </w:rPr>
        <w:t>Reservas para obligaciones pendientes conocidas y no liquidadas: Esta reserva debe constituirse desde el momento en que la entidad tiene conocimiento de la generación de la obligación. Tratándose de autorización de servicios y sin que por ello se entienda extinguida la obligación, la reserva se podrá liberar (12) meses después de la no utilización del servicio.</w:t>
      </w:r>
    </w:p>
    <w:p w14:paraId="25A8DFE8" w14:textId="77777777" w:rsidR="00E820DE" w:rsidRPr="002E4AA0" w:rsidRDefault="00E820DE" w:rsidP="002E4AA0">
      <w:pPr>
        <w:pStyle w:val="Prrafodelista"/>
        <w:ind w:left="851" w:hanging="425"/>
        <w:jc w:val="both"/>
        <w:rPr>
          <w:rFonts w:ascii="Arial" w:hAnsi="Arial" w:cs="Arial"/>
          <w:bCs/>
          <w:i/>
          <w:iCs/>
          <w:lang w:val="es-ES"/>
        </w:rPr>
      </w:pPr>
    </w:p>
    <w:p w14:paraId="5AA286AB" w14:textId="77777777" w:rsidR="00E820DE" w:rsidRPr="002E4AA0" w:rsidRDefault="00E820DE" w:rsidP="000C60E6">
      <w:pPr>
        <w:pStyle w:val="Prrafodelista"/>
        <w:ind w:left="851"/>
        <w:jc w:val="both"/>
        <w:rPr>
          <w:rFonts w:ascii="Arial" w:hAnsi="Arial" w:cs="Arial"/>
          <w:bCs/>
          <w:i/>
          <w:iCs/>
          <w:lang w:val="es-ES"/>
        </w:rPr>
      </w:pPr>
      <w:r w:rsidRPr="002E4AA0">
        <w:rPr>
          <w:rFonts w:ascii="Arial" w:hAnsi="Arial" w:cs="Arial"/>
          <w:bCs/>
          <w:i/>
          <w:iCs/>
          <w:lang w:val="es-ES"/>
        </w:rPr>
        <w:t>En caso de existir algún tipo de glosa, se deberá reservar y mantener el 100% de dicho valor hasta que la glosa sea resuelta y conciliada por las partes. Los criterios de reconocimiento y medición de los marcos técnicos normativos contables aplicables, no incidirán en la obligación que tiene la entidad de reservar y mantener el 100% del valor de la glosa.</w:t>
      </w:r>
    </w:p>
    <w:p w14:paraId="28154196" w14:textId="77777777" w:rsidR="00E820DE" w:rsidRPr="002E4AA0" w:rsidRDefault="00E820DE" w:rsidP="002E4AA0">
      <w:pPr>
        <w:pStyle w:val="Prrafodelista"/>
        <w:ind w:left="851" w:hanging="425"/>
        <w:jc w:val="both"/>
        <w:rPr>
          <w:rFonts w:ascii="Arial" w:hAnsi="Arial" w:cs="Arial"/>
          <w:bCs/>
          <w:i/>
          <w:iCs/>
          <w:lang w:val="es-ES"/>
        </w:rPr>
      </w:pPr>
    </w:p>
    <w:p w14:paraId="15AA6084" w14:textId="4FA0BAC8" w:rsidR="00E820DE" w:rsidRPr="002E4AA0" w:rsidRDefault="00E820DE" w:rsidP="000C60E6">
      <w:pPr>
        <w:pStyle w:val="Prrafodelista"/>
        <w:numPr>
          <w:ilvl w:val="1"/>
          <w:numId w:val="30"/>
        </w:numPr>
        <w:ind w:left="851" w:hanging="425"/>
        <w:jc w:val="both"/>
        <w:rPr>
          <w:rFonts w:ascii="Arial" w:hAnsi="Arial" w:cs="Arial"/>
          <w:bCs/>
          <w:i/>
          <w:iCs/>
          <w:lang w:val="es-ES"/>
        </w:rPr>
      </w:pPr>
      <w:r w:rsidRPr="002E4AA0">
        <w:rPr>
          <w:rFonts w:ascii="Arial" w:hAnsi="Arial" w:cs="Arial"/>
          <w:bCs/>
          <w:i/>
          <w:iCs/>
          <w:lang w:val="es-ES"/>
        </w:rPr>
        <w:t xml:space="preserve">Reservas para obligaciones pendientes aún no conocidas: Las entidades deben estimar el monto de los recursos que deben destinar para atender </w:t>
      </w:r>
      <w:r w:rsidR="002E4AA0" w:rsidRPr="002E4AA0">
        <w:rPr>
          <w:rFonts w:ascii="Arial" w:hAnsi="Arial" w:cs="Arial"/>
          <w:bCs/>
          <w:i/>
          <w:iCs/>
          <w:lang w:val="es-ES"/>
        </w:rPr>
        <w:t xml:space="preserve">todas las </w:t>
      </w:r>
      <w:r w:rsidR="002E4AA0" w:rsidRPr="000C60E6">
        <w:rPr>
          <w:rFonts w:ascii="Arial" w:hAnsi="Arial" w:cs="Arial"/>
          <w:bCs/>
          <w:i/>
          <w:iCs/>
          <w:lang w:val="es-ES"/>
        </w:rPr>
        <w:t>obligaciones a su cargo ya causadas pero que la entidad desconoce</w:t>
      </w:r>
      <w:r w:rsidRPr="002E4AA0">
        <w:rPr>
          <w:rFonts w:ascii="Arial" w:hAnsi="Arial" w:cs="Arial"/>
          <w:bCs/>
          <w:i/>
          <w:iCs/>
          <w:lang w:val="es-ES"/>
        </w:rPr>
        <w:t xml:space="preserve"> Para determinar esta estimación, las entidades deberán consolidar sus bases de datos para utilizar métodos de triángulos con un histórico de tres (3) años, para los cuales se debe utilizar la información histórica </w:t>
      </w:r>
      <w:r w:rsidR="002332CB">
        <w:rPr>
          <w:rFonts w:ascii="Arial" w:hAnsi="Arial" w:cs="Arial"/>
          <w:bCs/>
          <w:i/>
          <w:iCs/>
          <w:lang w:val="es-ES"/>
        </w:rPr>
        <w:t>propia y constituirse mensualmente.</w:t>
      </w:r>
    </w:p>
    <w:p w14:paraId="7964B32A" w14:textId="77777777" w:rsidR="00A32F8B" w:rsidRPr="00746D0C" w:rsidRDefault="00A32F8B" w:rsidP="006E6EAA">
      <w:pPr>
        <w:pStyle w:val="Prrafodelista"/>
        <w:spacing w:after="0" w:line="240" w:lineRule="auto"/>
        <w:ind w:left="567"/>
        <w:jc w:val="both"/>
        <w:rPr>
          <w:rFonts w:ascii="Arial" w:hAnsi="Arial" w:cs="Arial"/>
          <w:bCs/>
          <w:i/>
          <w:iCs/>
          <w:lang w:val="es-ES_tradnl"/>
        </w:rPr>
      </w:pPr>
    </w:p>
    <w:p w14:paraId="14461659" w14:textId="77777777" w:rsidR="009C3517" w:rsidRPr="00910492" w:rsidRDefault="009C3517">
      <w:pPr>
        <w:ind w:left="708"/>
        <w:rPr>
          <w:rFonts w:ascii="Arial" w:hAnsi="Arial" w:cs="Arial"/>
          <w:bCs/>
          <w:color w:val="000000" w:themeColor="text1"/>
          <w:sz w:val="22"/>
          <w:szCs w:val="22"/>
          <w:lang w:val="es-MX"/>
        </w:rPr>
      </w:pPr>
    </w:p>
    <w:p w14:paraId="13AAD84C" w14:textId="70E9E61B" w:rsidR="002761E6" w:rsidRPr="00910492" w:rsidRDefault="002761E6">
      <w:pPr>
        <w:pStyle w:val="Normalarial"/>
        <w:numPr>
          <w:ilvl w:val="0"/>
          <w:numId w:val="18"/>
        </w:numPr>
        <w:ind w:left="567" w:hanging="567"/>
        <w:jc w:val="both"/>
        <w:rPr>
          <w:rFonts w:cs="Arial"/>
          <w:b/>
          <w:sz w:val="22"/>
          <w:szCs w:val="22"/>
        </w:rPr>
      </w:pPr>
      <w:r w:rsidRPr="00910492">
        <w:rPr>
          <w:rFonts w:cs="Arial"/>
          <w:b/>
          <w:sz w:val="22"/>
          <w:szCs w:val="22"/>
        </w:rPr>
        <w:t>VIGENCIA</w:t>
      </w:r>
    </w:p>
    <w:p w14:paraId="1C38A6FD" w14:textId="77777777" w:rsidR="002761E6" w:rsidRPr="00910492" w:rsidRDefault="002761E6">
      <w:pPr>
        <w:rPr>
          <w:rFonts w:ascii="Arial" w:eastAsia="Arial" w:hAnsi="Arial" w:cs="Arial"/>
          <w:sz w:val="22"/>
          <w:szCs w:val="22"/>
        </w:rPr>
      </w:pPr>
    </w:p>
    <w:p w14:paraId="446B0769" w14:textId="77777777" w:rsidR="002761E6" w:rsidRPr="00910492" w:rsidRDefault="002761E6">
      <w:pPr>
        <w:pStyle w:val="Default"/>
        <w:jc w:val="both"/>
        <w:rPr>
          <w:sz w:val="22"/>
          <w:szCs w:val="22"/>
        </w:rPr>
      </w:pPr>
      <w:r w:rsidRPr="00910492">
        <w:rPr>
          <w:sz w:val="22"/>
          <w:szCs w:val="22"/>
        </w:rPr>
        <w:t>La presente Circular Externa rige a partir de la fecha de su publicación y deroga cualquier otra circular o instrucciones que le resulten contrarias.</w:t>
      </w:r>
    </w:p>
    <w:p w14:paraId="59081645" w14:textId="77777777" w:rsidR="002761E6" w:rsidRPr="00910492" w:rsidRDefault="002761E6">
      <w:pPr>
        <w:jc w:val="both"/>
        <w:rPr>
          <w:rFonts w:ascii="Arial" w:eastAsia="Arial" w:hAnsi="Arial" w:cs="Arial"/>
          <w:sz w:val="22"/>
          <w:szCs w:val="22"/>
        </w:rPr>
      </w:pPr>
    </w:p>
    <w:p w14:paraId="264B27B7" w14:textId="77777777" w:rsidR="002761E6" w:rsidRPr="00910492" w:rsidRDefault="002761E6">
      <w:pPr>
        <w:jc w:val="both"/>
        <w:rPr>
          <w:rFonts w:ascii="Arial" w:hAnsi="Arial" w:cs="Arial"/>
          <w:sz w:val="22"/>
          <w:szCs w:val="22"/>
        </w:rPr>
      </w:pPr>
    </w:p>
    <w:p w14:paraId="2C3F585F" w14:textId="77777777" w:rsidR="002761E6" w:rsidRPr="00652D20" w:rsidRDefault="002761E6">
      <w:pPr>
        <w:jc w:val="both"/>
        <w:rPr>
          <w:rFonts w:ascii="Arial" w:eastAsia="Arial" w:hAnsi="Arial" w:cs="Arial"/>
          <w:sz w:val="22"/>
          <w:szCs w:val="22"/>
        </w:rPr>
      </w:pPr>
      <w:r w:rsidRPr="00652D20">
        <w:rPr>
          <w:rFonts w:ascii="Arial" w:eastAsia="Arial" w:hAnsi="Arial" w:cs="Arial"/>
          <w:sz w:val="22"/>
          <w:szCs w:val="22"/>
        </w:rPr>
        <w:t>Dado en Bogotá, D.C., a los</w:t>
      </w:r>
    </w:p>
    <w:p w14:paraId="152DF388" w14:textId="77777777" w:rsidR="002761E6" w:rsidRPr="000071C1" w:rsidRDefault="002761E6">
      <w:pPr>
        <w:ind w:left="360"/>
        <w:jc w:val="both"/>
        <w:rPr>
          <w:rFonts w:ascii="Arial" w:eastAsia="Arial" w:hAnsi="Arial" w:cs="Arial"/>
          <w:sz w:val="22"/>
          <w:szCs w:val="22"/>
        </w:rPr>
      </w:pPr>
    </w:p>
    <w:p w14:paraId="2ABFAAC5" w14:textId="77777777" w:rsidR="00EA0CBD" w:rsidRPr="000071C1" w:rsidRDefault="00EA0CBD">
      <w:pPr>
        <w:ind w:left="360"/>
        <w:jc w:val="both"/>
        <w:rPr>
          <w:rFonts w:ascii="Arial" w:hAnsi="Arial" w:cs="Arial"/>
          <w:sz w:val="22"/>
          <w:szCs w:val="22"/>
        </w:rPr>
      </w:pPr>
    </w:p>
    <w:p w14:paraId="36B8D7BD" w14:textId="77777777" w:rsidR="002761E6" w:rsidRPr="000071C1" w:rsidRDefault="002761E6">
      <w:pPr>
        <w:jc w:val="center"/>
        <w:rPr>
          <w:rFonts w:ascii="Arial" w:eastAsia="Arial" w:hAnsi="Arial" w:cs="Arial"/>
          <w:b/>
          <w:sz w:val="22"/>
          <w:szCs w:val="22"/>
        </w:rPr>
      </w:pPr>
      <w:r w:rsidRPr="000071C1">
        <w:rPr>
          <w:rFonts w:ascii="Arial" w:eastAsia="Arial" w:hAnsi="Arial" w:cs="Arial"/>
          <w:b/>
          <w:bCs/>
          <w:sz w:val="22"/>
          <w:szCs w:val="22"/>
        </w:rPr>
        <w:t>PUBLÍQUESE Y CÚMPLASE,</w:t>
      </w:r>
    </w:p>
    <w:p w14:paraId="6C394E51" w14:textId="77777777" w:rsidR="002761E6" w:rsidRPr="00897D40" w:rsidRDefault="002761E6">
      <w:pPr>
        <w:ind w:left="360"/>
        <w:jc w:val="both"/>
        <w:rPr>
          <w:rFonts w:ascii="Arial" w:hAnsi="Arial" w:cs="Arial"/>
          <w:sz w:val="22"/>
          <w:szCs w:val="22"/>
        </w:rPr>
      </w:pPr>
    </w:p>
    <w:p w14:paraId="6D7E5F67" w14:textId="77777777" w:rsidR="002761E6" w:rsidRPr="00897D40" w:rsidRDefault="002761E6">
      <w:pPr>
        <w:pStyle w:val="Sinespaciado"/>
        <w:rPr>
          <w:rFonts w:ascii="Arial" w:hAnsi="Arial" w:cs="Arial"/>
        </w:rPr>
      </w:pPr>
    </w:p>
    <w:p w14:paraId="0052068B" w14:textId="77777777" w:rsidR="00EA0CBD" w:rsidRPr="00897D40" w:rsidRDefault="00EA0CBD">
      <w:pPr>
        <w:pStyle w:val="Sinespaciado"/>
        <w:rPr>
          <w:rFonts w:ascii="Arial" w:hAnsi="Arial" w:cs="Arial"/>
        </w:rPr>
      </w:pPr>
    </w:p>
    <w:p w14:paraId="65D1A915" w14:textId="77777777" w:rsidR="002761E6" w:rsidRPr="00897D40" w:rsidRDefault="002761E6">
      <w:pPr>
        <w:rPr>
          <w:rFonts w:ascii="Arial" w:hAnsi="Arial" w:cs="Arial"/>
          <w:sz w:val="22"/>
          <w:szCs w:val="22"/>
        </w:rPr>
      </w:pPr>
    </w:p>
    <w:p w14:paraId="37507960" w14:textId="77777777" w:rsidR="002761E6" w:rsidRPr="00897D40" w:rsidRDefault="002761E6">
      <w:pPr>
        <w:jc w:val="center"/>
        <w:rPr>
          <w:rFonts w:ascii="Arial" w:eastAsia="Arial" w:hAnsi="Arial" w:cs="Arial"/>
          <w:b/>
          <w:sz w:val="22"/>
          <w:szCs w:val="22"/>
        </w:rPr>
      </w:pPr>
      <w:r w:rsidRPr="00897D40">
        <w:rPr>
          <w:rFonts w:ascii="Arial" w:eastAsia="Arial" w:hAnsi="Arial" w:cs="Arial"/>
          <w:b/>
          <w:bCs/>
          <w:sz w:val="22"/>
          <w:szCs w:val="22"/>
        </w:rPr>
        <w:t>FABIO ARISTIZÁBAL ÁNGEL</w:t>
      </w:r>
    </w:p>
    <w:p w14:paraId="254D2B92" w14:textId="77777777" w:rsidR="002761E6" w:rsidRPr="00897D40" w:rsidRDefault="002761E6">
      <w:pPr>
        <w:jc w:val="center"/>
        <w:rPr>
          <w:rFonts w:ascii="Arial" w:eastAsia="Arial" w:hAnsi="Arial" w:cs="Arial"/>
          <w:sz w:val="22"/>
          <w:szCs w:val="22"/>
        </w:rPr>
      </w:pPr>
      <w:r w:rsidRPr="00897D40">
        <w:rPr>
          <w:rFonts w:ascii="Arial" w:eastAsia="Arial" w:hAnsi="Arial" w:cs="Arial"/>
          <w:sz w:val="22"/>
          <w:szCs w:val="22"/>
        </w:rPr>
        <w:t>Superintendente Nacional de Salud</w:t>
      </w:r>
    </w:p>
    <w:p w14:paraId="1C8D55C2" w14:textId="77777777" w:rsidR="002761E6" w:rsidRPr="00897D40" w:rsidRDefault="002761E6">
      <w:pPr>
        <w:pStyle w:val="Sinespaciado"/>
        <w:rPr>
          <w:rFonts w:ascii="Arial" w:hAnsi="Arial" w:cs="Arial"/>
        </w:rPr>
      </w:pPr>
    </w:p>
    <w:p w14:paraId="751FC585" w14:textId="77777777" w:rsidR="002761E6" w:rsidRPr="00897D40" w:rsidRDefault="002761E6">
      <w:pPr>
        <w:pStyle w:val="Sinespaciado"/>
        <w:rPr>
          <w:rFonts w:ascii="Arial" w:hAnsi="Arial" w:cs="Arial"/>
        </w:rPr>
      </w:pPr>
    </w:p>
    <w:p w14:paraId="5EE97B8C" w14:textId="77777777" w:rsidR="002761E6" w:rsidRPr="00897D40" w:rsidRDefault="002761E6">
      <w:pPr>
        <w:pStyle w:val="Sinespaciado"/>
        <w:rPr>
          <w:rFonts w:ascii="Arial" w:hAnsi="Arial" w:cs="Arial"/>
        </w:rPr>
      </w:pPr>
    </w:p>
    <w:p w14:paraId="7DCFEBFA" w14:textId="2CC6F54A" w:rsidR="0011650B" w:rsidRPr="00F64374" w:rsidRDefault="0011650B">
      <w:pPr>
        <w:pStyle w:val="Default"/>
        <w:ind w:left="705" w:hanging="705"/>
        <w:jc w:val="both"/>
        <w:rPr>
          <w:sz w:val="18"/>
          <w:szCs w:val="22"/>
        </w:rPr>
      </w:pPr>
      <w:r w:rsidRPr="00F64374">
        <w:rPr>
          <w:sz w:val="18"/>
          <w:szCs w:val="22"/>
        </w:rPr>
        <w:t>Elaboró:</w:t>
      </w:r>
      <w:r w:rsidRPr="00F64374">
        <w:rPr>
          <w:sz w:val="18"/>
          <w:szCs w:val="22"/>
        </w:rPr>
        <w:tab/>
        <w:t>Ana Paola Cipagauta Lara – Oficina de Metodologías de Supervisión y Análisis de Riesgos</w:t>
      </w:r>
    </w:p>
    <w:p w14:paraId="67BCDB17" w14:textId="532DFEEF" w:rsidR="001D2B90" w:rsidRPr="00F64374" w:rsidRDefault="001D2B90">
      <w:pPr>
        <w:pStyle w:val="Default"/>
        <w:ind w:left="705"/>
        <w:jc w:val="both"/>
        <w:rPr>
          <w:sz w:val="18"/>
          <w:szCs w:val="22"/>
        </w:rPr>
      </w:pPr>
      <w:r w:rsidRPr="00F64374">
        <w:rPr>
          <w:sz w:val="18"/>
          <w:szCs w:val="22"/>
        </w:rPr>
        <w:t>Daniel Andrés Pinzón Fonseca - Jefe de Oficina de Metodologías de Supervisión y Análisis de Riesgo</w:t>
      </w:r>
    </w:p>
    <w:p w14:paraId="2C9CC23E" w14:textId="77777777" w:rsidR="0011650B" w:rsidRPr="00F64374" w:rsidRDefault="0011650B">
      <w:pPr>
        <w:pStyle w:val="Default"/>
        <w:ind w:left="-426" w:firstLine="426"/>
        <w:jc w:val="both"/>
        <w:rPr>
          <w:sz w:val="18"/>
          <w:szCs w:val="22"/>
        </w:rPr>
      </w:pPr>
      <w:r w:rsidRPr="00F64374">
        <w:rPr>
          <w:sz w:val="18"/>
          <w:szCs w:val="22"/>
        </w:rPr>
        <w:t xml:space="preserve">Revisó: </w:t>
      </w:r>
      <w:r w:rsidRPr="00F64374">
        <w:rPr>
          <w:sz w:val="18"/>
          <w:szCs w:val="22"/>
        </w:rPr>
        <w:tab/>
        <w:t>José Oswaldo Bonilla Rincón - Superintendente Delegada para la Supervisión Institucional</w:t>
      </w:r>
    </w:p>
    <w:p w14:paraId="14D49812" w14:textId="053261C7" w:rsidR="0011650B" w:rsidRPr="00F64374" w:rsidRDefault="0011650B">
      <w:pPr>
        <w:pStyle w:val="Default"/>
        <w:ind w:left="-426" w:firstLine="426"/>
        <w:jc w:val="both"/>
        <w:rPr>
          <w:sz w:val="18"/>
          <w:szCs w:val="22"/>
        </w:rPr>
      </w:pPr>
      <w:r w:rsidRPr="00F64374">
        <w:rPr>
          <w:sz w:val="18"/>
          <w:szCs w:val="22"/>
        </w:rPr>
        <w:tab/>
      </w:r>
      <w:r w:rsidR="00CA7C2A">
        <w:rPr>
          <w:sz w:val="18"/>
          <w:szCs w:val="22"/>
        </w:rPr>
        <w:t>Paola Castellanos</w:t>
      </w:r>
      <w:r w:rsidRPr="00F64374">
        <w:rPr>
          <w:sz w:val="18"/>
          <w:szCs w:val="22"/>
        </w:rPr>
        <w:t xml:space="preserve"> - Superintendente Delegado para la Supervisión de Riesgos </w:t>
      </w:r>
      <w:r w:rsidR="00CA7C2A">
        <w:rPr>
          <w:sz w:val="18"/>
          <w:szCs w:val="22"/>
        </w:rPr>
        <w:t>(E)</w:t>
      </w:r>
    </w:p>
    <w:p w14:paraId="3ADAB252" w14:textId="77777777" w:rsidR="0011650B" w:rsidRPr="00F64374" w:rsidRDefault="0011650B">
      <w:pPr>
        <w:pStyle w:val="Default"/>
        <w:ind w:left="-426" w:firstLine="426"/>
        <w:jc w:val="both"/>
        <w:rPr>
          <w:sz w:val="18"/>
          <w:szCs w:val="22"/>
        </w:rPr>
      </w:pPr>
      <w:r w:rsidRPr="00F64374">
        <w:rPr>
          <w:sz w:val="18"/>
          <w:szCs w:val="22"/>
        </w:rPr>
        <w:tab/>
        <w:t>Daniel Andrés Pinzón Fonseca - Jefe de Oficina de Metodologías de Supervisión y Análisis de Riesgo</w:t>
      </w:r>
    </w:p>
    <w:p w14:paraId="72F7CE13" w14:textId="328701F0" w:rsidR="0011650B" w:rsidRPr="00F64374" w:rsidRDefault="0011650B">
      <w:pPr>
        <w:pStyle w:val="Default"/>
        <w:ind w:left="-426" w:firstLine="426"/>
        <w:jc w:val="both"/>
        <w:rPr>
          <w:sz w:val="18"/>
          <w:szCs w:val="22"/>
        </w:rPr>
      </w:pPr>
      <w:r w:rsidRPr="00F64374">
        <w:rPr>
          <w:sz w:val="18"/>
          <w:szCs w:val="22"/>
        </w:rPr>
        <w:tab/>
      </w:r>
      <w:r w:rsidR="00273B68">
        <w:rPr>
          <w:sz w:val="18"/>
          <w:szCs w:val="22"/>
        </w:rPr>
        <w:t>Mario Camilo León</w:t>
      </w:r>
      <w:r w:rsidRPr="00F64374">
        <w:rPr>
          <w:sz w:val="18"/>
          <w:szCs w:val="22"/>
        </w:rPr>
        <w:t xml:space="preserve"> - Jefe Oficina Asesora Jurídica </w:t>
      </w:r>
    </w:p>
    <w:p w14:paraId="27A9AA63" w14:textId="77777777" w:rsidR="0011650B" w:rsidRPr="00F64374" w:rsidRDefault="0011650B">
      <w:pPr>
        <w:pStyle w:val="Default"/>
        <w:ind w:left="-426" w:firstLine="426"/>
        <w:jc w:val="both"/>
        <w:rPr>
          <w:sz w:val="18"/>
          <w:szCs w:val="22"/>
        </w:rPr>
      </w:pPr>
      <w:r w:rsidRPr="00F64374">
        <w:rPr>
          <w:sz w:val="18"/>
          <w:szCs w:val="22"/>
        </w:rPr>
        <w:t>Aprobó:</w:t>
      </w:r>
      <w:r w:rsidRPr="00F64374">
        <w:rPr>
          <w:sz w:val="18"/>
          <w:szCs w:val="22"/>
        </w:rPr>
        <w:tab/>
        <w:t>José Oswaldo Bonilla Rincón - Superintendente Delegada para la Supervisión Institucional</w:t>
      </w:r>
    </w:p>
    <w:p w14:paraId="4F36E54C" w14:textId="77777777" w:rsidR="007F0CC8" w:rsidRPr="00F64374" w:rsidRDefault="0011650B" w:rsidP="007F0CC8">
      <w:pPr>
        <w:pStyle w:val="Default"/>
        <w:ind w:left="-426" w:firstLine="426"/>
        <w:jc w:val="both"/>
        <w:rPr>
          <w:sz w:val="18"/>
          <w:szCs w:val="22"/>
        </w:rPr>
      </w:pPr>
      <w:r w:rsidRPr="00F64374">
        <w:rPr>
          <w:sz w:val="18"/>
          <w:szCs w:val="22"/>
        </w:rPr>
        <w:tab/>
      </w:r>
      <w:r w:rsidR="007F0CC8">
        <w:rPr>
          <w:sz w:val="18"/>
          <w:szCs w:val="22"/>
        </w:rPr>
        <w:t>Paola Castellanos</w:t>
      </w:r>
      <w:r w:rsidR="007F0CC8" w:rsidRPr="00F64374">
        <w:rPr>
          <w:sz w:val="18"/>
          <w:szCs w:val="22"/>
        </w:rPr>
        <w:t xml:space="preserve"> - Superintendente Delegado para la Supervisión de Riesgos </w:t>
      </w:r>
      <w:r w:rsidR="007F0CC8">
        <w:rPr>
          <w:sz w:val="18"/>
          <w:szCs w:val="22"/>
        </w:rPr>
        <w:t>(E)</w:t>
      </w:r>
    </w:p>
    <w:p w14:paraId="1D9CF5B5" w14:textId="6FC3749D" w:rsidR="005F422F" w:rsidRPr="00F64374" w:rsidRDefault="0011650B">
      <w:pPr>
        <w:pStyle w:val="Default"/>
        <w:ind w:left="-426" w:firstLine="426"/>
        <w:jc w:val="both"/>
        <w:rPr>
          <w:sz w:val="18"/>
          <w:szCs w:val="22"/>
        </w:rPr>
      </w:pPr>
      <w:r w:rsidRPr="00F64374">
        <w:rPr>
          <w:sz w:val="18"/>
          <w:szCs w:val="22"/>
        </w:rPr>
        <w:tab/>
        <w:t>Daniel Andrés Pinzón Fonseca - Jefe de Oficina de Metodologías de Supervisión y Análisis de Riesgo</w:t>
      </w:r>
    </w:p>
    <w:sectPr w:rsidR="005F422F" w:rsidRPr="00F64374" w:rsidSect="00C60272">
      <w:headerReference w:type="default" r:id="rId13"/>
      <w:headerReference w:type="first" r:id="rId14"/>
      <w:footerReference w:type="first" r:id="rId15"/>
      <w:pgSz w:w="12242" w:h="20163" w:code="5"/>
      <w:pgMar w:top="1417" w:right="1610" w:bottom="1417" w:left="1701"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9DFC6" w14:textId="77777777" w:rsidR="00C46279" w:rsidRDefault="00C46279">
      <w:r>
        <w:separator/>
      </w:r>
    </w:p>
  </w:endnote>
  <w:endnote w:type="continuationSeparator" w:id="0">
    <w:p w14:paraId="73EECEB3" w14:textId="77777777" w:rsidR="00C46279" w:rsidRDefault="00C46279">
      <w:r>
        <w:continuationSeparator/>
      </w:r>
    </w:p>
  </w:endnote>
  <w:endnote w:type="continuationNotice" w:id="1">
    <w:p w14:paraId="68864D67" w14:textId="77777777" w:rsidR="00C46279" w:rsidRDefault="00C46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1832" w14:textId="2ADBE96D" w:rsidR="006E6EAA" w:rsidRDefault="006E6EA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14:paraId="72CDE092" w14:textId="77777777" w:rsidR="006E6EAA" w:rsidRPr="00E43E2E" w:rsidRDefault="006E6EAA" w:rsidP="00E43E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3798" w14:textId="77777777" w:rsidR="00C46279" w:rsidRDefault="00C46279">
      <w:r>
        <w:separator/>
      </w:r>
    </w:p>
  </w:footnote>
  <w:footnote w:type="continuationSeparator" w:id="0">
    <w:p w14:paraId="105499C7" w14:textId="77777777" w:rsidR="00C46279" w:rsidRDefault="00C46279">
      <w:r>
        <w:continuationSeparator/>
      </w:r>
    </w:p>
  </w:footnote>
  <w:footnote w:type="continuationNotice" w:id="1">
    <w:p w14:paraId="39DB10CC" w14:textId="77777777" w:rsidR="00C46279" w:rsidRDefault="00C46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504"/>
      <w:gridCol w:w="3882"/>
      <w:gridCol w:w="1426"/>
      <w:gridCol w:w="1267"/>
    </w:tblGrid>
    <w:tr w:rsidR="006E6EAA" w:rsidRPr="005C7C23" w14:paraId="37D00504" w14:textId="77777777" w:rsidTr="1832E816">
      <w:trPr>
        <w:trHeight w:val="753"/>
      </w:trPr>
      <w:tc>
        <w:tcPr>
          <w:tcW w:w="2411" w:type="dxa"/>
          <w:vMerge w:val="restart"/>
          <w:shd w:val="clear" w:color="auto" w:fill="auto"/>
          <w:vAlign w:val="center"/>
        </w:tcPr>
        <w:p w14:paraId="0E6D8624" w14:textId="77777777" w:rsidR="006E6EAA" w:rsidRPr="005C7C23" w:rsidRDefault="006E6EAA" w:rsidP="00DE2255">
          <w:pPr>
            <w:pStyle w:val="Encabezado"/>
            <w:jc w:val="center"/>
            <w:rPr>
              <w:rFonts w:ascii="Arial" w:hAnsi="Arial"/>
              <w:spacing w:val="12"/>
            </w:rPr>
          </w:pPr>
          <w:r>
            <w:rPr>
              <w:noProof/>
              <w:lang w:val="en-US" w:eastAsia="en-US"/>
            </w:rPr>
            <w:drawing>
              <wp:inline distT="0" distB="0" distL="0" distR="0" wp14:anchorId="27928F3A" wp14:editId="22B2582D">
                <wp:extent cx="1447800" cy="485775"/>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447800" cy="485775"/>
                        </a:xfrm>
                        <a:prstGeom prst="rect">
                          <a:avLst/>
                        </a:prstGeom>
                      </pic:spPr>
                    </pic:pic>
                  </a:graphicData>
                </a:graphic>
              </wp:inline>
            </w:drawing>
          </w:r>
        </w:p>
      </w:tc>
      <w:tc>
        <w:tcPr>
          <w:tcW w:w="1504" w:type="dxa"/>
          <w:shd w:val="clear" w:color="auto" w:fill="auto"/>
          <w:vAlign w:val="center"/>
        </w:tcPr>
        <w:p w14:paraId="1ABFCFC6" w14:textId="77777777" w:rsidR="006E6EAA" w:rsidRPr="001314C3" w:rsidRDefault="006E6EAA" w:rsidP="00DE2255">
          <w:pPr>
            <w:pStyle w:val="Encabezado"/>
            <w:jc w:val="center"/>
            <w:rPr>
              <w:rFonts w:ascii="Arial" w:hAnsi="Arial" w:cs="Arial"/>
              <w:b/>
              <w:spacing w:val="12"/>
              <w:sz w:val="22"/>
              <w:szCs w:val="22"/>
            </w:rPr>
          </w:pPr>
          <w:r w:rsidRPr="001314C3">
            <w:rPr>
              <w:rFonts w:ascii="Arial" w:hAnsi="Arial" w:cs="Arial"/>
              <w:b/>
              <w:spacing w:val="12"/>
              <w:sz w:val="22"/>
              <w:szCs w:val="22"/>
            </w:rPr>
            <w:t>PROCESO</w:t>
          </w:r>
        </w:p>
      </w:tc>
      <w:tc>
        <w:tcPr>
          <w:tcW w:w="3882" w:type="dxa"/>
          <w:shd w:val="clear" w:color="auto" w:fill="auto"/>
          <w:vAlign w:val="center"/>
        </w:tcPr>
        <w:p w14:paraId="4B92975A" w14:textId="77777777" w:rsidR="006E6EAA" w:rsidRPr="001314C3" w:rsidRDefault="006E6EAA" w:rsidP="00DE2255">
          <w:pPr>
            <w:pStyle w:val="Encabezado"/>
            <w:jc w:val="center"/>
            <w:rPr>
              <w:rFonts w:ascii="Arial" w:hAnsi="Arial" w:cs="Arial"/>
              <w:spacing w:val="12"/>
              <w:sz w:val="22"/>
              <w:szCs w:val="22"/>
            </w:rPr>
          </w:pPr>
          <w:r w:rsidRPr="001314C3">
            <w:rPr>
              <w:rFonts w:ascii="Arial" w:hAnsi="Arial" w:cs="Arial"/>
              <w:spacing w:val="12"/>
              <w:sz w:val="22"/>
              <w:szCs w:val="22"/>
            </w:rPr>
            <w:t>ADMINISTRACIÓN DE LA GESTIÓN DOCUMENTAL</w:t>
          </w:r>
        </w:p>
      </w:tc>
      <w:tc>
        <w:tcPr>
          <w:tcW w:w="1426" w:type="dxa"/>
          <w:shd w:val="clear" w:color="auto" w:fill="auto"/>
          <w:vAlign w:val="center"/>
        </w:tcPr>
        <w:p w14:paraId="51C528EB" w14:textId="77777777" w:rsidR="006E6EAA" w:rsidRPr="001314C3" w:rsidRDefault="006E6EAA" w:rsidP="00DE2255">
          <w:pPr>
            <w:pStyle w:val="Encabezado"/>
            <w:jc w:val="center"/>
            <w:rPr>
              <w:rFonts w:ascii="Arial" w:hAnsi="Arial" w:cs="Arial"/>
              <w:b/>
              <w:spacing w:val="12"/>
              <w:sz w:val="22"/>
              <w:szCs w:val="22"/>
            </w:rPr>
          </w:pPr>
          <w:r w:rsidRPr="001314C3">
            <w:rPr>
              <w:rFonts w:ascii="Arial" w:hAnsi="Arial" w:cs="Arial"/>
              <w:b/>
              <w:spacing w:val="12"/>
              <w:sz w:val="22"/>
              <w:szCs w:val="22"/>
            </w:rPr>
            <w:t>CÓDIGO</w:t>
          </w:r>
        </w:p>
      </w:tc>
      <w:tc>
        <w:tcPr>
          <w:tcW w:w="1267" w:type="dxa"/>
          <w:shd w:val="clear" w:color="auto" w:fill="auto"/>
          <w:vAlign w:val="center"/>
        </w:tcPr>
        <w:p w14:paraId="13BF9551" w14:textId="77777777" w:rsidR="006E6EAA" w:rsidRPr="001314C3" w:rsidRDefault="006E6EAA" w:rsidP="00DE2255">
          <w:pPr>
            <w:pStyle w:val="Encabezado"/>
            <w:jc w:val="center"/>
            <w:rPr>
              <w:rFonts w:ascii="Arial" w:hAnsi="Arial" w:cs="Arial"/>
              <w:spacing w:val="12"/>
              <w:sz w:val="22"/>
              <w:szCs w:val="22"/>
            </w:rPr>
          </w:pPr>
          <w:r w:rsidRPr="001314C3">
            <w:rPr>
              <w:rFonts w:ascii="Arial" w:hAnsi="Arial" w:cs="Arial"/>
              <w:spacing w:val="12"/>
              <w:sz w:val="22"/>
              <w:szCs w:val="22"/>
            </w:rPr>
            <w:t>GDFL03</w:t>
          </w:r>
        </w:p>
      </w:tc>
    </w:tr>
    <w:tr w:rsidR="006E6EAA" w:rsidRPr="005C7C23" w14:paraId="3F171536" w14:textId="77777777" w:rsidTr="1832E816">
      <w:trPr>
        <w:trHeight w:val="706"/>
      </w:trPr>
      <w:tc>
        <w:tcPr>
          <w:tcW w:w="2411" w:type="dxa"/>
          <w:vMerge/>
        </w:tcPr>
        <w:p w14:paraId="425D33F5" w14:textId="77777777" w:rsidR="006E6EAA" w:rsidRPr="005C7C23" w:rsidRDefault="006E6EAA" w:rsidP="00DE2255">
          <w:pPr>
            <w:pStyle w:val="Encabezado"/>
            <w:jc w:val="center"/>
            <w:rPr>
              <w:rFonts w:ascii="Arial" w:hAnsi="Arial"/>
              <w:spacing w:val="12"/>
            </w:rPr>
          </w:pPr>
        </w:p>
      </w:tc>
      <w:tc>
        <w:tcPr>
          <w:tcW w:w="1504" w:type="dxa"/>
          <w:shd w:val="clear" w:color="auto" w:fill="auto"/>
          <w:vAlign w:val="center"/>
        </w:tcPr>
        <w:p w14:paraId="0C9F1F1D" w14:textId="77777777" w:rsidR="006E6EAA" w:rsidRPr="001314C3" w:rsidRDefault="006E6EAA" w:rsidP="00DE2255">
          <w:pPr>
            <w:pStyle w:val="Encabezado"/>
            <w:jc w:val="center"/>
            <w:rPr>
              <w:rFonts w:ascii="Arial" w:hAnsi="Arial" w:cs="Arial"/>
              <w:b/>
              <w:spacing w:val="12"/>
              <w:sz w:val="22"/>
              <w:szCs w:val="22"/>
            </w:rPr>
          </w:pPr>
          <w:r w:rsidRPr="001314C3">
            <w:rPr>
              <w:rFonts w:ascii="Arial" w:hAnsi="Arial" w:cs="Arial"/>
              <w:b/>
              <w:spacing w:val="12"/>
              <w:sz w:val="22"/>
              <w:szCs w:val="22"/>
            </w:rPr>
            <w:t>FORMATO</w:t>
          </w:r>
        </w:p>
      </w:tc>
      <w:tc>
        <w:tcPr>
          <w:tcW w:w="3882" w:type="dxa"/>
          <w:shd w:val="clear" w:color="auto" w:fill="auto"/>
          <w:vAlign w:val="center"/>
        </w:tcPr>
        <w:p w14:paraId="4F795E98" w14:textId="77777777" w:rsidR="006E6EAA" w:rsidRPr="001314C3" w:rsidRDefault="006E6EAA" w:rsidP="00DE2255">
          <w:pPr>
            <w:pStyle w:val="Encabezado"/>
            <w:jc w:val="center"/>
            <w:rPr>
              <w:rFonts w:ascii="Arial" w:hAnsi="Arial" w:cs="Arial"/>
              <w:spacing w:val="12"/>
              <w:sz w:val="22"/>
              <w:szCs w:val="22"/>
            </w:rPr>
          </w:pPr>
        </w:p>
        <w:p w14:paraId="7E2EDCDC" w14:textId="77777777" w:rsidR="006E6EAA" w:rsidRPr="001314C3" w:rsidRDefault="006E6EAA" w:rsidP="00DE2255">
          <w:pPr>
            <w:pStyle w:val="Encabezado"/>
            <w:jc w:val="center"/>
            <w:rPr>
              <w:rFonts w:ascii="Arial" w:hAnsi="Arial" w:cs="Arial"/>
              <w:spacing w:val="12"/>
              <w:sz w:val="22"/>
              <w:szCs w:val="22"/>
            </w:rPr>
          </w:pPr>
          <w:r w:rsidRPr="001314C3">
            <w:rPr>
              <w:rFonts w:ascii="Arial" w:hAnsi="Arial" w:cs="Arial"/>
              <w:spacing w:val="12"/>
              <w:sz w:val="22"/>
              <w:szCs w:val="22"/>
            </w:rPr>
            <w:t>CIRCULAR EXTERNA</w:t>
          </w:r>
        </w:p>
        <w:p w14:paraId="66DBD67C" w14:textId="77777777" w:rsidR="006E6EAA" w:rsidRPr="001314C3" w:rsidRDefault="006E6EAA" w:rsidP="00DE2255">
          <w:pPr>
            <w:pStyle w:val="Encabezado"/>
            <w:jc w:val="center"/>
            <w:rPr>
              <w:rFonts w:ascii="Arial" w:hAnsi="Arial" w:cs="Arial"/>
              <w:spacing w:val="12"/>
              <w:sz w:val="22"/>
              <w:szCs w:val="22"/>
            </w:rPr>
          </w:pPr>
        </w:p>
      </w:tc>
      <w:tc>
        <w:tcPr>
          <w:tcW w:w="1426" w:type="dxa"/>
          <w:shd w:val="clear" w:color="auto" w:fill="auto"/>
          <w:vAlign w:val="center"/>
        </w:tcPr>
        <w:p w14:paraId="1AC048E9" w14:textId="77777777" w:rsidR="006E6EAA" w:rsidRPr="001314C3" w:rsidRDefault="006E6EAA" w:rsidP="00DE2255">
          <w:pPr>
            <w:pStyle w:val="Encabezado"/>
            <w:jc w:val="center"/>
            <w:rPr>
              <w:rFonts w:ascii="Arial" w:hAnsi="Arial" w:cs="Arial"/>
              <w:b/>
              <w:spacing w:val="12"/>
              <w:sz w:val="22"/>
              <w:szCs w:val="22"/>
            </w:rPr>
          </w:pPr>
          <w:r w:rsidRPr="001314C3">
            <w:rPr>
              <w:rFonts w:ascii="Arial" w:hAnsi="Arial" w:cs="Arial"/>
              <w:b/>
              <w:spacing w:val="12"/>
              <w:sz w:val="22"/>
              <w:szCs w:val="22"/>
            </w:rPr>
            <w:t>VERSIÓN</w:t>
          </w:r>
        </w:p>
      </w:tc>
      <w:tc>
        <w:tcPr>
          <w:tcW w:w="1267" w:type="dxa"/>
          <w:shd w:val="clear" w:color="auto" w:fill="auto"/>
          <w:vAlign w:val="center"/>
        </w:tcPr>
        <w:p w14:paraId="5DB9E1C4" w14:textId="77777777" w:rsidR="006E6EAA" w:rsidRPr="001314C3" w:rsidRDefault="006E6EAA" w:rsidP="00DE2255">
          <w:pPr>
            <w:pStyle w:val="Encabezado"/>
            <w:jc w:val="center"/>
            <w:rPr>
              <w:rFonts w:ascii="Arial" w:hAnsi="Arial" w:cs="Arial"/>
              <w:spacing w:val="12"/>
              <w:sz w:val="22"/>
              <w:szCs w:val="22"/>
            </w:rPr>
          </w:pPr>
          <w:r w:rsidRPr="001314C3">
            <w:rPr>
              <w:rFonts w:ascii="Arial" w:hAnsi="Arial" w:cs="Arial"/>
              <w:spacing w:val="12"/>
              <w:sz w:val="22"/>
              <w:szCs w:val="22"/>
            </w:rPr>
            <w:t>1</w:t>
          </w:r>
        </w:p>
      </w:tc>
    </w:tr>
  </w:tbl>
  <w:p w14:paraId="73959FDE" w14:textId="77777777" w:rsidR="006E6EAA" w:rsidRDefault="006E6E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F63E" w14:textId="77777777" w:rsidR="006E6EAA" w:rsidRDefault="006E6EAA">
    <w:pPr>
      <w:pStyle w:val="Encabezado"/>
      <w:jc w:val="center"/>
      <w:rPr>
        <w:rFonts w:ascii="Arial" w:hAnsi="Arial"/>
        <w:spacing w:val="12"/>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504"/>
      <w:gridCol w:w="3882"/>
      <w:gridCol w:w="1426"/>
      <w:gridCol w:w="1267"/>
    </w:tblGrid>
    <w:tr w:rsidR="006E6EAA" w:rsidRPr="005C7C23" w14:paraId="6FB1562C" w14:textId="77777777" w:rsidTr="1832E816">
      <w:trPr>
        <w:trHeight w:val="753"/>
      </w:trPr>
      <w:tc>
        <w:tcPr>
          <w:tcW w:w="2411" w:type="dxa"/>
          <w:vMerge w:val="restart"/>
          <w:shd w:val="clear" w:color="auto" w:fill="auto"/>
          <w:vAlign w:val="center"/>
        </w:tcPr>
        <w:p w14:paraId="7352740C" w14:textId="77777777" w:rsidR="006E6EAA" w:rsidRPr="005C7C23" w:rsidRDefault="006E6EAA" w:rsidP="005C7C23">
          <w:pPr>
            <w:pStyle w:val="Encabezado"/>
            <w:jc w:val="center"/>
            <w:rPr>
              <w:rFonts w:ascii="Arial" w:hAnsi="Arial"/>
              <w:spacing w:val="12"/>
            </w:rPr>
          </w:pPr>
          <w:r>
            <w:rPr>
              <w:noProof/>
              <w:lang w:val="en-US" w:eastAsia="en-US"/>
            </w:rPr>
            <w:drawing>
              <wp:inline distT="0" distB="0" distL="0" distR="0" wp14:anchorId="15E8A196" wp14:editId="2A4DC205">
                <wp:extent cx="1447800" cy="485775"/>
                <wp:effectExtent l="0" t="0" r="0" b="0"/>
                <wp:docPr id="2" name="Imagen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447800" cy="485775"/>
                        </a:xfrm>
                        <a:prstGeom prst="rect">
                          <a:avLst/>
                        </a:prstGeom>
                      </pic:spPr>
                    </pic:pic>
                  </a:graphicData>
                </a:graphic>
              </wp:inline>
            </w:drawing>
          </w:r>
        </w:p>
      </w:tc>
      <w:tc>
        <w:tcPr>
          <w:tcW w:w="1504" w:type="dxa"/>
          <w:shd w:val="clear" w:color="auto" w:fill="auto"/>
          <w:vAlign w:val="center"/>
        </w:tcPr>
        <w:p w14:paraId="3D3AF429" w14:textId="77777777" w:rsidR="006E6EAA" w:rsidRPr="000D5EBE" w:rsidRDefault="006E6EAA" w:rsidP="005C7C23">
          <w:pPr>
            <w:pStyle w:val="Encabezado"/>
            <w:jc w:val="center"/>
            <w:rPr>
              <w:rFonts w:ascii="Arial" w:hAnsi="Arial" w:cs="Arial"/>
              <w:b/>
              <w:spacing w:val="12"/>
              <w:sz w:val="22"/>
              <w:szCs w:val="22"/>
            </w:rPr>
          </w:pPr>
          <w:r w:rsidRPr="000D5EBE">
            <w:rPr>
              <w:rFonts w:ascii="Arial" w:hAnsi="Arial" w:cs="Arial"/>
              <w:b/>
              <w:spacing w:val="12"/>
              <w:sz w:val="22"/>
              <w:szCs w:val="22"/>
            </w:rPr>
            <w:t>PROCESO</w:t>
          </w:r>
        </w:p>
      </w:tc>
      <w:tc>
        <w:tcPr>
          <w:tcW w:w="3882" w:type="dxa"/>
          <w:shd w:val="clear" w:color="auto" w:fill="auto"/>
          <w:vAlign w:val="center"/>
        </w:tcPr>
        <w:p w14:paraId="19B58FDB" w14:textId="77777777" w:rsidR="006E6EAA" w:rsidRPr="000D5EBE" w:rsidRDefault="006E6EAA" w:rsidP="005C7C23">
          <w:pPr>
            <w:pStyle w:val="Encabezado"/>
            <w:jc w:val="center"/>
            <w:rPr>
              <w:rFonts w:ascii="Arial" w:hAnsi="Arial" w:cs="Arial"/>
              <w:spacing w:val="12"/>
              <w:sz w:val="22"/>
              <w:szCs w:val="22"/>
            </w:rPr>
          </w:pPr>
          <w:r w:rsidRPr="000D5EBE">
            <w:rPr>
              <w:rFonts w:ascii="Arial" w:hAnsi="Arial" w:cs="Arial"/>
              <w:spacing w:val="12"/>
              <w:sz w:val="22"/>
              <w:szCs w:val="22"/>
            </w:rPr>
            <w:t>ADMINSTRACIÓN DE LA GESTIÓN DOCUMENTAL</w:t>
          </w:r>
        </w:p>
      </w:tc>
      <w:tc>
        <w:tcPr>
          <w:tcW w:w="1426" w:type="dxa"/>
          <w:shd w:val="clear" w:color="auto" w:fill="auto"/>
          <w:vAlign w:val="center"/>
        </w:tcPr>
        <w:p w14:paraId="655C788F" w14:textId="77777777" w:rsidR="006E6EAA" w:rsidRPr="000D5EBE" w:rsidRDefault="006E6EAA" w:rsidP="005C7C23">
          <w:pPr>
            <w:pStyle w:val="Encabezado"/>
            <w:jc w:val="center"/>
            <w:rPr>
              <w:rFonts w:ascii="Arial" w:hAnsi="Arial" w:cs="Arial"/>
              <w:b/>
              <w:spacing w:val="12"/>
              <w:sz w:val="22"/>
              <w:szCs w:val="22"/>
            </w:rPr>
          </w:pPr>
          <w:r w:rsidRPr="000D5EBE">
            <w:rPr>
              <w:rFonts w:ascii="Arial" w:hAnsi="Arial" w:cs="Arial"/>
              <w:b/>
              <w:spacing w:val="12"/>
              <w:sz w:val="22"/>
              <w:szCs w:val="22"/>
            </w:rPr>
            <w:t>CÓDIGO</w:t>
          </w:r>
        </w:p>
      </w:tc>
      <w:tc>
        <w:tcPr>
          <w:tcW w:w="1267" w:type="dxa"/>
          <w:shd w:val="clear" w:color="auto" w:fill="auto"/>
          <w:vAlign w:val="center"/>
        </w:tcPr>
        <w:p w14:paraId="2789E20A" w14:textId="77777777" w:rsidR="006E6EAA" w:rsidRPr="000D5EBE" w:rsidRDefault="006E6EAA" w:rsidP="005C7C23">
          <w:pPr>
            <w:pStyle w:val="Encabezado"/>
            <w:jc w:val="center"/>
            <w:rPr>
              <w:rFonts w:ascii="Arial" w:hAnsi="Arial" w:cs="Arial"/>
              <w:spacing w:val="12"/>
              <w:sz w:val="22"/>
              <w:szCs w:val="22"/>
            </w:rPr>
          </w:pPr>
          <w:r w:rsidRPr="000D5EBE">
            <w:rPr>
              <w:rFonts w:ascii="Arial" w:hAnsi="Arial" w:cs="Arial"/>
              <w:spacing w:val="12"/>
              <w:sz w:val="22"/>
              <w:szCs w:val="22"/>
            </w:rPr>
            <w:t>GDFL03</w:t>
          </w:r>
        </w:p>
      </w:tc>
    </w:tr>
    <w:tr w:rsidR="006E6EAA" w:rsidRPr="005C7C23" w14:paraId="35B8DC2C" w14:textId="77777777" w:rsidTr="1832E816">
      <w:trPr>
        <w:trHeight w:val="706"/>
      </w:trPr>
      <w:tc>
        <w:tcPr>
          <w:tcW w:w="2411" w:type="dxa"/>
          <w:vMerge/>
        </w:tcPr>
        <w:p w14:paraId="0143CD33" w14:textId="77777777" w:rsidR="006E6EAA" w:rsidRPr="005C7C23" w:rsidRDefault="006E6EAA" w:rsidP="005C7C23">
          <w:pPr>
            <w:pStyle w:val="Encabezado"/>
            <w:jc w:val="center"/>
            <w:rPr>
              <w:rFonts w:ascii="Arial" w:hAnsi="Arial"/>
              <w:spacing w:val="12"/>
            </w:rPr>
          </w:pPr>
        </w:p>
      </w:tc>
      <w:tc>
        <w:tcPr>
          <w:tcW w:w="1504" w:type="dxa"/>
          <w:shd w:val="clear" w:color="auto" w:fill="auto"/>
          <w:vAlign w:val="center"/>
        </w:tcPr>
        <w:p w14:paraId="2123D0B5" w14:textId="77777777" w:rsidR="006E6EAA" w:rsidRPr="000D5EBE" w:rsidRDefault="006E6EAA" w:rsidP="005C7C23">
          <w:pPr>
            <w:pStyle w:val="Encabezado"/>
            <w:jc w:val="center"/>
            <w:rPr>
              <w:rFonts w:ascii="Arial" w:hAnsi="Arial" w:cs="Arial"/>
              <w:b/>
              <w:spacing w:val="12"/>
              <w:sz w:val="22"/>
              <w:szCs w:val="22"/>
            </w:rPr>
          </w:pPr>
          <w:r w:rsidRPr="000D5EBE">
            <w:rPr>
              <w:rFonts w:ascii="Arial" w:hAnsi="Arial" w:cs="Arial"/>
              <w:b/>
              <w:spacing w:val="12"/>
              <w:sz w:val="22"/>
              <w:szCs w:val="22"/>
            </w:rPr>
            <w:t>FORMATO</w:t>
          </w:r>
        </w:p>
      </w:tc>
      <w:tc>
        <w:tcPr>
          <w:tcW w:w="3882" w:type="dxa"/>
          <w:shd w:val="clear" w:color="auto" w:fill="auto"/>
          <w:vAlign w:val="center"/>
        </w:tcPr>
        <w:p w14:paraId="760A658D" w14:textId="77777777" w:rsidR="006E6EAA" w:rsidRPr="000D5EBE" w:rsidRDefault="006E6EAA" w:rsidP="005C7C23">
          <w:pPr>
            <w:pStyle w:val="Encabezado"/>
            <w:jc w:val="center"/>
            <w:rPr>
              <w:rFonts w:ascii="Arial" w:hAnsi="Arial" w:cs="Arial"/>
              <w:spacing w:val="12"/>
              <w:sz w:val="22"/>
              <w:szCs w:val="22"/>
            </w:rPr>
          </w:pPr>
        </w:p>
        <w:p w14:paraId="07E6C79A" w14:textId="77777777" w:rsidR="006E6EAA" w:rsidRPr="000D5EBE" w:rsidRDefault="006E6EAA" w:rsidP="005C7C23">
          <w:pPr>
            <w:pStyle w:val="Encabezado"/>
            <w:jc w:val="center"/>
            <w:rPr>
              <w:rFonts w:ascii="Arial" w:hAnsi="Arial" w:cs="Arial"/>
              <w:spacing w:val="12"/>
              <w:sz w:val="22"/>
              <w:szCs w:val="22"/>
            </w:rPr>
          </w:pPr>
          <w:r w:rsidRPr="000D5EBE">
            <w:rPr>
              <w:rFonts w:ascii="Arial" w:hAnsi="Arial" w:cs="Arial"/>
              <w:spacing w:val="12"/>
              <w:sz w:val="22"/>
              <w:szCs w:val="22"/>
            </w:rPr>
            <w:t>CIRCULAR EXTERNA</w:t>
          </w:r>
        </w:p>
        <w:p w14:paraId="3B841412" w14:textId="77777777" w:rsidR="006E6EAA" w:rsidRPr="000D5EBE" w:rsidRDefault="006E6EAA" w:rsidP="005C7C23">
          <w:pPr>
            <w:pStyle w:val="Encabezado"/>
            <w:jc w:val="center"/>
            <w:rPr>
              <w:rFonts w:ascii="Arial" w:hAnsi="Arial" w:cs="Arial"/>
              <w:spacing w:val="12"/>
              <w:sz w:val="22"/>
              <w:szCs w:val="22"/>
            </w:rPr>
          </w:pPr>
        </w:p>
      </w:tc>
      <w:tc>
        <w:tcPr>
          <w:tcW w:w="1426" w:type="dxa"/>
          <w:shd w:val="clear" w:color="auto" w:fill="auto"/>
          <w:vAlign w:val="center"/>
        </w:tcPr>
        <w:p w14:paraId="5502C80F" w14:textId="77777777" w:rsidR="006E6EAA" w:rsidRPr="000D5EBE" w:rsidRDefault="006E6EAA" w:rsidP="005C7C23">
          <w:pPr>
            <w:pStyle w:val="Encabezado"/>
            <w:jc w:val="center"/>
            <w:rPr>
              <w:rFonts w:ascii="Arial" w:hAnsi="Arial" w:cs="Arial"/>
              <w:b/>
              <w:spacing w:val="12"/>
              <w:sz w:val="22"/>
              <w:szCs w:val="22"/>
            </w:rPr>
          </w:pPr>
          <w:r w:rsidRPr="000D5EBE">
            <w:rPr>
              <w:rFonts w:ascii="Arial" w:hAnsi="Arial" w:cs="Arial"/>
              <w:b/>
              <w:spacing w:val="12"/>
              <w:sz w:val="22"/>
              <w:szCs w:val="22"/>
            </w:rPr>
            <w:t>VERSIÓN</w:t>
          </w:r>
        </w:p>
      </w:tc>
      <w:tc>
        <w:tcPr>
          <w:tcW w:w="1267" w:type="dxa"/>
          <w:shd w:val="clear" w:color="auto" w:fill="auto"/>
          <w:vAlign w:val="center"/>
        </w:tcPr>
        <w:p w14:paraId="66C1D943" w14:textId="77777777" w:rsidR="006E6EAA" w:rsidRPr="000D5EBE" w:rsidRDefault="006E6EAA" w:rsidP="005C7C23">
          <w:pPr>
            <w:pStyle w:val="Encabezado"/>
            <w:jc w:val="center"/>
            <w:rPr>
              <w:rFonts w:ascii="Arial" w:hAnsi="Arial" w:cs="Arial"/>
              <w:spacing w:val="12"/>
              <w:sz w:val="22"/>
              <w:szCs w:val="22"/>
            </w:rPr>
          </w:pPr>
          <w:r w:rsidRPr="000D5EBE">
            <w:rPr>
              <w:rFonts w:ascii="Arial" w:hAnsi="Arial" w:cs="Arial"/>
              <w:spacing w:val="12"/>
              <w:sz w:val="22"/>
              <w:szCs w:val="22"/>
            </w:rPr>
            <w:t>1</w:t>
          </w:r>
        </w:p>
      </w:tc>
    </w:tr>
  </w:tbl>
  <w:p w14:paraId="0FE34EFE" w14:textId="77777777" w:rsidR="006E6EAA" w:rsidRDefault="006E6EAA">
    <w:pPr>
      <w:pStyle w:val="Encabezado"/>
      <w:jc w:val="center"/>
      <w:rPr>
        <w:rFonts w:ascii="Arial" w:hAnsi="Arial"/>
        <w:spacing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80F"/>
    <w:multiLevelType w:val="hybridMultilevel"/>
    <w:tmpl w:val="8C2281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3210EB"/>
    <w:multiLevelType w:val="hybridMultilevel"/>
    <w:tmpl w:val="68DAD80C"/>
    <w:lvl w:ilvl="0" w:tplc="0604311C">
      <w:start w:val="1"/>
      <w:numFmt w:val="bullet"/>
      <w:lvlText w:val="-"/>
      <w:lvlJc w:val="left"/>
      <w:pPr>
        <w:ind w:left="720" w:hanging="360"/>
      </w:pPr>
      <w:rPr>
        <w:rFonts w:ascii="Calibri" w:eastAsia="Calibri"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C623B"/>
    <w:multiLevelType w:val="hybridMultilevel"/>
    <w:tmpl w:val="96420190"/>
    <w:lvl w:ilvl="0" w:tplc="04090013">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E36508"/>
    <w:multiLevelType w:val="hybridMultilevel"/>
    <w:tmpl w:val="96420190"/>
    <w:lvl w:ilvl="0" w:tplc="04090013">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705930"/>
    <w:multiLevelType w:val="hybridMultilevel"/>
    <w:tmpl w:val="B71C43F6"/>
    <w:lvl w:ilvl="0" w:tplc="AC30311C">
      <w:start w:val="1"/>
      <w:numFmt w:val="decimal"/>
      <w:lvlText w:val="%1."/>
      <w:lvlJc w:val="left"/>
      <w:pPr>
        <w:ind w:left="360" w:hanging="360"/>
      </w:pPr>
      <w:rPr>
        <w:rFonts w:ascii="Arial" w:hAnsi="Arial" w:cs="Arial" w:hint="default"/>
        <w:b w:val="0"/>
        <w:bCs/>
      </w:rPr>
    </w:lvl>
    <w:lvl w:ilvl="1" w:tplc="240A0019" w:tentative="1">
      <w:start w:val="1"/>
      <w:numFmt w:val="lowerLetter"/>
      <w:lvlText w:val="%2."/>
      <w:lvlJc w:val="left"/>
      <w:pPr>
        <w:ind w:left="735" w:hanging="360"/>
      </w:pPr>
    </w:lvl>
    <w:lvl w:ilvl="2" w:tplc="240A001B" w:tentative="1">
      <w:start w:val="1"/>
      <w:numFmt w:val="lowerRoman"/>
      <w:lvlText w:val="%3."/>
      <w:lvlJc w:val="right"/>
      <w:pPr>
        <w:ind w:left="1455" w:hanging="180"/>
      </w:pPr>
    </w:lvl>
    <w:lvl w:ilvl="3" w:tplc="240A000F" w:tentative="1">
      <w:start w:val="1"/>
      <w:numFmt w:val="decimal"/>
      <w:lvlText w:val="%4."/>
      <w:lvlJc w:val="left"/>
      <w:pPr>
        <w:ind w:left="2175" w:hanging="360"/>
      </w:pPr>
    </w:lvl>
    <w:lvl w:ilvl="4" w:tplc="240A0019" w:tentative="1">
      <w:start w:val="1"/>
      <w:numFmt w:val="lowerLetter"/>
      <w:lvlText w:val="%5."/>
      <w:lvlJc w:val="left"/>
      <w:pPr>
        <w:ind w:left="2895" w:hanging="360"/>
      </w:pPr>
    </w:lvl>
    <w:lvl w:ilvl="5" w:tplc="240A001B" w:tentative="1">
      <w:start w:val="1"/>
      <w:numFmt w:val="lowerRoman"/>
      <w:lvlText w:val="%6."/>
      <w:lvlJc w:val="right"/>
      <w:pPr>
        <w:ind w:left="3615" w:hanging="180"/>
      </w:pPr>
    </w:lvl>
    <w:lvl w:ilvl="6" w:tplc="240A000F" w:tentative="1">
      <w:start w:val="1"/>
      <w:numFmt w:val="decimal"/>
      <w:lvlText w:val="%7."/>
      <w:lvlJc w:val="left"/>
      <w:pPr>
        <w:ind w:left="4335" w:hanging="360"/>
      </w:pPr>
    </w:lvl>
    <w:lvl w:ilvl="7" w:tplc="240A0019" w:tentative="1">
      <w:start w:val="1"/>
      <w:numFmt w:val="lowerLetter"/>
      <w:lvlText w:val="%8."/>
      <w:lvlJc w:val="left"/>
      <w:pPr>
        <w:ind w:left="5055" w:hanging="360"/>
      </w:pPr>
    </w:lvl>
    <w:lvl w:ilvl="8" w:tplc="240A001B" w:tentative="1">
      <w:start w:val="1"/>
      <w:numFmt w:val="lowerRoman"/>
      <w:lvlText w:val="%9."/>
      <w:lvlJc w:val="right"/>
      <w:pPr>
        <w:ind w:left="5775" w:hanging="180"/>
      </w:pPr>
    </w:lvl>
  </w:abstractNum>
  <w:abstractNum w:abstractNumId="5" w15:restartNumberingAfterBreak="0">
    <w:nsid w:val="124045FA"/>
    <w:multiLevelType w:val="hybridMultilevel"/>
    <w:tmpl w:val="6ECE444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2421027"/>
    <w:multiLevelType w:val="hybridMultilevel"/>
    <w:tmpl w:val="5714F26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44E2F6F2">
      <w:start w:val="1"/>
      <w:numFmt w:val="upperRoman"/>
      <w:lvlText w:val="%3."/>
      <w:lvlJc w:val="left"/>
      <w:pPr>
        <w:ind w:left="862" w:hanging="720"/>
      </w:pPr>
      <w:rPr>
        <w:rFonts w:ascii="Arial" w:eastAsia="Arial" w:hAnsi="Arial" w:cs="Arial"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53D0C0A"/>
    <w:multiLevelType w:val="hybridMultilevel"/>
    <w:tmpl w:val="2C24CC9A"/>
    <w:lvl w:ilvl="0" w:tplc="240A0013">
      <w:start w:val="1"/>
      <w:numFmt w:val="upperRoman"/>
      <w:lvlText w:val="%1."/>
      <w:lvlJc w:val="right"/>
      <w:pPr>
        <w:ind w:left="720" w:hanging="360"/>
      </w:pPr>
      <w:rPr>
        <w:rFonts w:hint="default"/>
      </w:rPr>
    </w:lvl>
    <w:lvl w:ilvl="1" w:tplc="240A000F">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A1508E"/>
    <w:multiLevelType w:val="hybridMultilevel"/>
    <w:tmpl w:val="CAEEC34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735" w:hanging="360"/>
      </w:pPr>
    </w:lvl>
    <w:lvl w:ilvl="2" w:tplc="240A001B" w:tentative="1">
      <w:start w:val="1"/>
      <w:numFmt w:val="lowerRoman"/>
      <w:lvlText w:val="%3."/>
      <w:lvlJc w:val="right"/>
      <w:pPr>
        <w:ind w:left="1455" w:hanging="180"/>
      </w:pPr>
    </w:lvl>
    <w:lvl w:ilvl="3" w:tplc="240A000F" w:tentative="1">
      <w:start w:val="1"/>
      <w:numFmt w:val="decimal"/>
      <w:lvlText w:val="%4."/>
      <w:lvlJc w:val="left"/>
      <w:pPr>
        <w:ind w:left="2175" w:hanging="360"/>
      </w:pPr>
    </w:lvl>
    <w:lvl w:ilvl="4" w:tplc="240A0019" w:tentative="1">
      <w:start w:val="1"/>
      <w:numFmt w:val="lowerLetter"/>
      <w:lvlText w:val="%5."/>
      <w:lvlJc w:val="left"/>
      <w:pPr>
        <w:ind w:left="2895" w:hanging="360"/>
      </w:pPr>
    </w:lvl>
    <w:lvl w:ilvl="5" w:tplc="240A001B" w:tentative="1">
      <w:start w:val="1"/>
      <w:numFmt w:val="lowerRoman"/>
      <w:lvlText w:val="%6."/>
      <w:lvlJc w:val="right"/>
      <w:pPr>
        <w:ind w:left="3615" w:hanging="180"/>
      </w:pPr>
    </w:lvl>
    <w:lvl w:ilvl="6" w:tplc="240A000F" w:tentative="1">
      <w:start w:val="1"/>
      <w:numFmt w:val="decimal"/>
      <w:lvlText w:val="%7."/>
      <w:lvlJc w:val="left"/>
      <w:pPr>
        <w:ind w:left="4335" w:hanging="360"/>
      </w:pPr>
    </w:lvl>
    <w:lvl w:ilvl="7" w:tplc="240A0019" w:tentative="1">
      <w:start w:val="1"/>
      <w:numFmt w:val="lowerLetter"/>
      <w:lvlText w:val="%8."/>
      <w:lvlJc w:val="left"/>
      <w:pPr>
        <w:ind w:left="5055" w:hanging="360"/>
      </w:pPr>
    </w:lvl>
    <w:lvl w:ilvl="8" w:tplc="240A001B" w:tentative="1">
      <w:start w:val="1"/>
      <w:numFmt w:val="lowerRoman"/>
      <w:lvlText w:val="%9."/>
      <w:lvlJc w:val="right"/>
      <w:pPr>
        <w:ind w:left="5775" w:hanging="180"/>
      </w:pPr>
    </w:lvl>
  </w:abstractNum>
  <w:abstractNum w:abstractNumId="9" w15:restartNumberingAfterBreak="0">
    <w:nsid w:val="18D67FD6"/>
    <w:multiLevelType w:val="hybridMultilevel"/>
    <w:tmpl w:val="CAEEC34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735" w:hanging="360"/>
      </w:pPr>
    </w:lvl>
    <w:lvl w:ilvl="2" w:tplc="240A001B" w:tentative="1">
      <w:start w:val="1"/>
      <w:numFmt w:val="lowerRoman"/>
      <w:lvlText w:val="%3."/>
      <w:lvlJc w:val="right"/>
      <w:pPr>
        <w:ind w:left="1455" w:hanging="180"/>
      </w:pPr>
    </w:lvl>
    <w:lvl w:ilvl="3" w:tplc="240A000F" w:tentative="1">
      <w:start w:val="1"/>
      <w:numFmt w:val="decimal"/>
      <w:lvlText w:val="%4."/>
      <w:lvlJc w:val="left"/>
      <w:pPr>
        <w:ind w:left="2175" w:hanging="360"/>
      </w:pPr>
    </w:lvl>
    <w:lvl w:ilvl="4" w:tplc="240A0019" w:tentative="1">
      <w:start w:val="1"/>
      <w:numFmt w:val="lowerLetter"/>
      <w:lvlText w:val="%5."/>
      <w:lvlJc w:val="left"/>
      <w:pPr>
        <w:ind w:left="2895" w:hanging="360"/>
      </w:pPr>
    </w:lvl>
    <w:lvl w:ilvl="5" w:tplc="240A001B" w:tentative="1">
      <w:start w:val="1"/>
      <w:numFmt w:val="lowerRoman"/>
      <w:lvlText w:val="%6."/>
      <w:lvlJc w:val="right"/>
      <w:pPr>
        <w:ind w:left="3615" w:hanging="180"/>
      </w:pPr>
    </w:lvl>
    <w:lvl w:ilvl="6" w:tplc="240A000F" w:tentative="1">
      <w:start w:val="1"/>
      <w:numFmt w:val="decimal"/>
      <w:lvlText w:val="%7."/>
      <w:lvlJc w:val="left"/>
      <w:pPr>
        <w:ind w:left="4335" w:hanging="360"/>
      </w:pPr>
    </w:lvl>
    <w:lvl w:ilvl="7" w:tplc="240A0019" w:tentative="1">
      <w:start w:val="1"/>
      <w:numFmt w:val="lowerLetter"/>
      <w:lvlText w:val="%8."/>
      <w:lvlJc w:val="left"/>
      <w:pPr>
        <w:ind w:left="5055" w:hanging="360"/>
      </w:pPr>
    </w:lvl>
    <w:lvl w:ilvl="8" w:tplc="240A001B" w:tentative="1">
      <w:start w:val="1"/>
      <w:numFmt w:val="lowerRoman"/>
      <w:lvlText w:val="%9."/>
      <w:lvlJc w:val="right"/>
      <w:pPr>
        <w:ind w:left="5775" w:hanging="180"/>
      </w:pPr>
    </w:lvl>
  </w:abstractNum>
  <w:abstractNum w:abstractNumId="10" w15:restartNumberingAfterBreak="0">
    <w:nsid w:val="1C6E7123"/>
    <w:multiLevelType w:val="multilevel"/>
    <w:tmpl w:val="3BCECD28"/>
    <w:lvl w:ilvl="0">
      <w:start w:val="1"/>
      <w:numFmt w:val="decimal"/>
      <w:lvlText w:val="%1."/>
      <w:lvlJc w:val="left"/>
      <w:pPr>
        <w:ind w:left="900" w:hanging="900"/>
      </w:pPr>
      <w:rPr>
        <w:rFonts w:ascii="Arial" w:hAnsi="Arial" w:hint="default"/>
      </w:rPr>
    </w:lvl>
    <w:lvl w:ilvl="1">
      <w:start w:val="2"/>
      <w:numFmt w:val="decimal"/>
      <w:lvlText w:val="%1.%2."/>
      <w:lvlJc w:val="left"/>
      <w:pPr>
        <w:ind w:left="1325" w:hanging="900"/>
      </w:pPr>
      <w:rPr>
        <w:rFonts w:ascii="Arial" w:hAnsi="Arial" w:hint="default"/>
      </w:rPr>
    </w:lvl>
    <w:lvl w:ilvl="2">
      <w:start w:val="2"/>
      <w:numFmt w:val="decimal"/>
      <w:lvlText w:val="%1.%2.%3."/>
      <w:lvlJc w:val="left"/>
      <w:pPr>
        <w:ind w:left="1750" w:hanging="900"/>
      </w:pPr>
      <w:rPr>
        <w:rFonts w:ascii="Arial" w:hAnsi="Arial" w:hint="default"/>
      </w:rPr>
    </w:lvl>
    <w:lvl w:ilvl="3">
      <w:start w:val="4"/>
      <w:numFmt w:val="decimal"/>
      <w:lvlText w:val="%1.%2.%3.%4."/>
      <w:lvlJc w:val="left"/>
      <w:pPr>
        <w:ind w:left="2175" w:hanging="900"/>
      </w:pPr>
      <w:rPr>
        <w:rFonts w:ascii="Arial" w:hAnsi="Arial" w:hint="default"/>
      </w:rPr>
    </w:lvl>
    <w:lvl w:ilvl="4">
      <w:start w:val="1"/>
      <w:numFmt w:val="decimal"/>
      <w:lvlText w:val="%1.%2.%3.%4.%5."/>
      <w:lvlJc w:val="left"/>
      <w:pPr>
        <w:ind w:left="5900" w:hanging="1080"/>
      </w:pPr>
      <w:rPr>
        <w:rFonts w:ascii="Arial" w:hAnsi="Arial" w:hint="default"/>
      </w:rPr>
    </w:lvl>
    <w:lvl w:ilvl="5">
      <w:start w:val="1"/>
      <w:numFmt w:val="decimal"/>
      <w:lvlText w:val="%1.%2.%3.%4.%5.%6."/>
      <w:lvlJc w:val="left"/>
      <w:pPr>
        <w:ind w:left="3205" w:hanging="1080"/>
      </w:pPr>
      <w:rPr>
        <w:rFonts w:ascii="Arial" w:hAnsi="Arial" w:hint="default"/>
      </w:rPr>
    </w:lvl>
    <w:lvl w:ilvl="6">
      <w:start w:val="1"/>
      <w:numFmt w:val="decimal"/>
      <w:lvlText w:val="%1.%2.%3.%4.%5.%6.%7."/>
      <w:lvlJc w:val="left"/>
      <w:pPr>
        <w:ind w:left="3990" w:hanging="1440"/>
      </w:pPr>
      <w:rPr>
        <w:rFonts w:ascii="Arial" w:hAnsi="Arial" w:hint="default"/>
      </w:rPr>
    </w:lvl>
    <w:lvl w:ilvl="7">
      <w:start w:val="1"/>
      <w:numFmt w:val="decimal"/>
      <w:lvlText w:val="%1.%2.%3.%4.%5.%6.%7.%8."/>
      <w:lvlJc w:val="left"/>
      <w:pPr>
        <w:ind w:left="4415" w:hanging="1440"/>
      </w:pPr>
      <w:rPr>
        <w:rFonts w:ascii="Arial" w:hAnsi="Arial" w:hint="default"/>
      </w:rPr>
    </w:lvl>
    <w:lvl w:ilvl="8">
      <w:start w:val="1"/>
      <w:numFmt w:val="decimal"/>
      <w:lvlText w:val="%1.%2.%3.%4.%5.%6.%7.%8.%9."/>
      <w:lvlJc w:val="left"/>
      <w:pPr>
        <w:ind w:left="5200" w:hanging="1800"/>
      </w:pPr>
      <w:rPr>
        <w:rFonts w:ascii="Arial" w:hAnsi="Arial" w:hint="default"/>
      </w:rPr>
    </w:lvl>
  </w:abstractNum>
  <w:abstractNum w:abstractNumId="11" w15:restartNumberingAfterBreak="0">
    <w:nsid w:val="1F5A771C"/>
    <w:multiLevelType w:val="hybridMultilevel"/>
    <w:tmpl w:val="330E0F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17A0AB0"/>
    <w:multiLevelType w:val="hybridMultilevel"/>
    <w:tmpl w:val="0876D398"/>
    <w:lvl w:ilvl="0" w:tplc="3BD2387A">
      <w:start w:val="1"/>
      <w:numFmt w:val="decimal"/>
      <w:lvlText w:val="%1."/>
      <w:lvlJc w:val="left"/>
      <w:pPr>
        <w:ind w:left="720" w:hanging="360"/>
      </w:pPr>
      <w:rPr>
        <w:rFonts w:hint="default"/>
        <w:b/>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DE39B1"/>
    <w:multiLevelType w:val="multilevel"/>
    <w:tmpl w:val="04D01C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156F75"/>
    <w:multiLevelType w:val="hybridMultilevel"/>
    <w:tmpl w:val="13FCF1B2"/>
    <w:lvl w:ilvl="0" w:tplc="87CE624A">
      <w:start w:val="2"/>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4D08742D"/>
    <w:multiLevelType w:val="hybridMultilevel"/>
    <w:tmpl w:val="14161292"/>
    <w:lvl w:ilvl="0" w:tplc="E6A02340">
      <w:start w:val="1"/>
      <w:numFmt w:val="decimal"/>
      <w:lvlText w:val="%1."/>
      <w:lvlJc w:val="left"/>
      <w:pPr>
        <w:ind w:left="1065" w:hanging="360"/>
      </w:pPr>
      <w:rPr>
        <w:rFonts w:hint="default"/>
      </w:rPr>
    </w:lvl>
    <w:lvl w:ilvl="1" w:tplc="240A0019">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6" w15:restartNumberingAfterBreak="0">
    <w:nsid w:val="4DBE3609"/>
    <w:multiLevelType w:val="hybridMultilevel"/>
    <w:tmpl w:val="C7EEAD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1AF5A1D"/>
    <w:multiLevelType w:val="hybridMultilevel"/>
    <w:tmpl w:val="E128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AC4A20"/>
    <w:multiLevelType w:val="hybridMultilevel"/>
    <w:tmpl w:val="96420190"/>
    <w:lvl w:ilvl="0" w:tplc="04090013">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9A25597"/>
    <w:multiLevelType w:val="hybridMultilevel"/>
    <w:tmpl w:val="5AA83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E0609"/>
    <w:multiLevelType w:val="hybridMultilevel"/>
    <w:tmpl w:val="C4AC851C"/>
    <w:lvl w:ilvl="0" w:tplc="240A001B">
      <w:start w:val="1"/>
      <w:numFmt w:val="lowerRoman"/>
      <w:lvlText w:val="%1."/>
      <w:lvlJc w:val="right"/>
      <w:pPr>
        <w:ind w:left="1788" w:hanging="360"/>
      </w:pPr>
    </w:lvl>
    <w:lvl w:ilvl="1" w:tplc="92A8C7FA">
      <w:start w:val="1"/>
      <w:numFmt w:val="bullet"/>
      <w:lvlText w:val="-"/>
      <w:lvlJc w:val="left"/>
      <w:pPr>
        <w:ind w:left="2508" w:hanging="360"/>
      </w:pPr>
      <w:rPr>
        <w:rFonts w:ascii="Arial" w:eastAsia="Times New Roman" w:hAnsi="Arial" w:cs="Arial" w:hint="default"/>
      </w:r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21" w15:restartNumberingAfterBreak="0">
    <w:nsid w:val="5F0E59D0"/>
    <w:multiLevelType w:val="hybridMultilevel"/>
    <w:tmpl w:val="96420190"/>
    <w:lvl w:ilvl="0" w:tplc="04090013">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8B1148"/>
    <w:multiLevelType w:val="hybridMultilevel"/>
    <w:tmpl w:val="E870A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8777809"/>
    <w:multiLevelType w:val="hybridMultilevel"/>
    <w:tmpl w:val="06C27A46"/>
    <w:lvl w:ilvl="0" w:tplc="04DE052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502463"/>
    <w:multiLevelType w:val="hybridMultilevel"/>
    <w:tmpl w:val="697ACB00"/>
    <w:lvl w:ilvl="0" w:tplc="04090019">
      <w:start w:val="1"/>
      <w:numFmt w:val="lowerLetter"/>
      <w:lvlText w:val="%1."/>
      <w:lvlJc w:val="left"/>
      <w:pPr>
        <w:ind w:left="720" w:hanging="360"/>
      </w:pPr>
      <w:rPr>
        <w:rFonts w:hint="default"/>
      </w:rPr>
    </w:lvl>
    <w:lvl w:ilvl="1" w:tplc="687603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84B9F"/>
    <w:multiLevelType w:val="hybridMultilevel"/>
    <w:tmpl w:val="A242570C"/>
    <w:lvl w:ilvl="0" w:tplc="87CE624A">
      <w:start w:val="2"/>
      <w:numFmt w:val="bullet"/>
      <w:lvlText w:val="-"/>
      <w:lvlJc w:val="left"/>
      <w:pPr>
        <w:ind w:left="927" w:hanging="360"/>
      </w:pPr>
      <w:rPr>
        <w:rFonts w:ascii="Arial" w:eastAsia="Times New Roman" w:hAnsi="Arial"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6" w15:restartNumberingAfterBreak="0">
    <w:nsid w:val="77857E30"/>
    <w:multiLevelType w:val="hybridMultilevel"/>
    <w:tmpl w:val="AC163E6A"/>
    <w:lvl w:ilvl="0" w:tplc="04DE0528">
      <w:start w:val="1"/>
      <w:numFmt w:val="upperLetter"/>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D0903C6"/>
    <w:multiLevelType w:val="hybridMultilevel"/>
    <w:tmpl w:val="2CA071DA"/>
    <w:lvl w:ilvl="0" w:tplc="4F446F0C">
      <w:start w:val="1"/>
      <w:numFmt w:val="upperLetter"/>
      <w:lvlText w:val="%1."/>
      <w:lvlJc w:val="left"/>
      <w:pPr>
        <w:ind w:left="360" w:hanging="360"/>
      </w:pPr>
      <w:rPr>
        <w:rFonts w:ascii="Arial" w:eastAsia="Arial" w:hAnsi="Arial"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1"/>
  </w:num>
  <w:num w:numId="2">
    <w:abstractNumId w:val="1"/>
  </w:num>
  <w:num w:numId="3">
    <w:abstractNumId w:val="5"/>
  </w:num>
  <w:num w:numId="4">
    <w:abstractNumId w:val="7"/>
  </w:num>
  <w:num w:numId="5">
    <w:abstractNumId w:val="12"/>
  </w:num>
  <w:num w:numId="6">
    <w:abstractNumId w:val="15"/>
  </w:num>
  <w:num w:numId="7">
    <w:abstractNumId w:val="13"/>
  </w:num>
  <w:num w:numId="8">
    <w:abstractNumId w:val="18"/>
  </w:num>
  <w:num w:numId="9">
    <w:abstractNumId w:val="6"/>
  </w:num>
  <w:num w:numId="10">
    <w:abstractNumId w:val="22"/>
  </w:num>
  <w:num w:numId="11">
    <w:abstractNumId w:val="16"/>
  </w:num>
  <w:num w:numId="12">
    <w:abstractNumId w:val="8"/>
  </w:num>
  <w:num w:numId="13">
    <w:abstractNumId w:val="9"/>
  </w:num>
  <w:num w:numId="14">
    <w:abstractNumId w:val="4"/>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6"/>
  </w:num>
  <w:num w:numId="19">
    <w:abstractNumId w:val="21"/>
  </w:num>
  <w:num w:numId="20">
    <w:abstractNumId w:val="23"/>
  </w:num>
  <w:num w:numId="21">
    <w:abstractNumId w:val="27"/>
  </w:num>
  <w:num w:numId="22">
    <w:abstractNumId w:val="20"/>
  </w:num>
  <w:num w:numId="23">
    <w:abstractNumId w:val="10"/>
  </w:num>
  <w:num w:numId="24">
    <w:abstractNumId w:val="19"/>
  </w:num>
  <w:num w:numId="25">
    <w:abstractNumId w:val="0"/>
  </w:num>
  <w:num w:numId="26">
    <w:abstractNumId w:val="25"/>
  </w:num>
  <w:num w:numId="27">
    <w:abstractNumId w:val="2"/>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F3"/>
    <w:rsid w:val="000071C1"/>
    <w:rsid w:val="000074B7"/>
    <w:rsid w:val="00011D32"/>
    <w:rsid w:val="000129E9"/>
    <w:rsid w:val="000130D6"/>
    <w:rsid w:val="00015293"/>
    <w:rsid w:val="00022386"/>
    <w:rsid w:val="00023092"/>
    <w:rsid w:val="0002340B"/>
    <w:rsid w:val="000401D5"/>
    <w:rsid w:val="00041469"/>
    <w:rsid w:val="00041744"/>
    <w:rsid w:val="0004487E"/>
    <w:rsid w:val="00052AF9"/>
    <w:rsid w:val="00055DF7"/>
    <w:rsid w:val="000704C2"/>
    <w:rsid w:val="00075072"/>
    <w:rsid w:val="00090A2C"/>
    <w:rsid w:val="00093B7E"/>
    <w:rsid w:val="0009689B"/>
    <w:rsid w:val="000A18AD"/>
    <w:rsid w:val="000A3775"/>
    <w:rsid w:val="000A7055"/>
    <w:rsid w:val="000B16B4"/>
    <w:rsid w:val="000B2D0B"/>
    <w:rsid w:val="000B4BDA"/>
    <w:rsid w:val="000C5538"/>
    <w:rsid w:val="000C60E6"/>
    <w:rsid w:val="000D049A"/>
    <w:rsid w:val="000D15CD"/>
    <w:rsid w:val="000D17DF"/>
    <w:rsid w:val="000D2E60"/>
    <w:rsid w:val="000D54ED"/>
    <w:rsid w:val="000D5EBE"/>
    <w:rsid w:val="000D6E46"/>
    <w:rsid w:val="000E1FF6"/>
    <w:rsid w:val="000E721F"/>
    <w:rsid w:val="000F2A5C"/>
    <w:rsid w:val="000F36EC"/>
    <w:rsid w:val="000F6F5F"/>
    <w:rsid w:val="00112F29"/>
    <w:rsid w:val="00115FB9"/>
    <w:rsid w:val="0011650B"/>
    <w:rsid w:val="00120838"/>
    <w:rsid w:val="001216A6"/>
    <w:rsid w:val="0012750A"/>
    <w:rsid w:val="00130FB9"/>
    <w:rsid w:val="001314C3"/>
    <w:rsid w:val="0013422E"/>
    <w:rsid w:val="00135681"/>
    <w:rsid w:val="001373EB"/>
    <w:rsid w:val="0014052B"/>
    <w:rsid w:val="001410DF"/>
    <w:rsid w:val="0015355C"/>
    <w:rsid w:val="001567AE"/>
    <w:rsid w:val="00157F54"/>
    <w:rsid w:val="001670FB"/>
    <w:rsid w:val="00171EBC"/>
    <w:rsid w:val="001828DC"/>
    <w:rsid w:val="0018415C"/>
    <w:rsid w:val="00184618"/>
    <w:rsid w:val="00187914"/>
    <w:rsid w:val="0019260E"/>
    <w:rsid w:val="00193876"/>
    <w:rsid w:val="001940C8"/>
    <w:rsid w:val="001951C1"/>
    <w:rsid w:val="00196004"/>
    <w:rsid w:val="001963E0"/>
    <w:rsid w:val="00197941"/>
    <w:rsid w:val="001A27C3"/>
    <w:rsid w:val="001A386A"/>
    <w:rsid w:val="001B2803"/>
    <w:rsid w:val="001C4D5E"/>
    <w:rsid w:val="001C7208"/>
    <w:rsid w:val="001D1020"/>
    <w:rsid w:val="001D2B90"/>
    <w:rsid w:val="001D3E88"/>
    <w:rsid w:val="001D65A9"/>
    <w:rsid w:val="001D6A2E"/>
    <w:rsid w:val="001E774D"/>
    <w:rsid w:val="001F4C53"/>
    <w:rsid w:val="001F54A9"/>
    <w:rsid w:val="001F5A5F"/>
    <w:rsid w:val="00207A02"/>
    <w:rsid w:val="00211A94"/>
    <w:rsid w:val="0022403E"/>
    <w:rsid w:val="00226CD2"/>
    <w:rsid w:val="002332CB"/>
    <w:rsid w:val="00234C04"/>
    <w:rsid w:val="00234F04"/>
    <w:rsid w:val="00237011"/>
    <w:rsid w:val="0025410A"/>
    <w:rsid w:val="002575C7"/>
    <w:rsid w:val="00260FE8"/>
    <w:rsid w:val="002631D3"/>
    <w:rsid w:val="00265C26"/>
    <w:rsid w:val="002704F6"/>
    <w:rsid w:val="00273197"/>
    <w:rsid w:val="00273B68"/>
    <w:rsid w:val="002761E6"/>
    <w:rsid w:val="00277032"/>
    <w:rsid w:val="00281D6F"/>
    <w:rsid w:val="00293277"/>
    <w:rsid w:val="002957A1"/>
    <w:rsid w:val="0029747E"/>
    <w:rsid w:val="002A3067"/>
    <w:rsid w:val="002A3844"/>
    <w:rsid w:val="002A5255"/>
    <w:rsid w:val="002A52DB"/>
    <w:rsid w:val="002B2421"/>
    <w:rsid w:val="002B33E2"/>
    <w:rsid w:val="002C4232"/>
    <w:rsid w:val="002D03C0"/>
    <w:rsid w:val="002D37D8"/>
    <w:rsid w:val="002E2829"/>
    <w:rsid w:val="002E3C04"/>
    <w:rsid w:val="002E4AA0"/>
    <w:rsid w:val="002E719E"/>
    <w:rsid w:val="002F03EE"/>
    <w:rsid w:val="002F7AF3"/>
    <w:rsid w:val="00300793"/>
    <w:rsid w:val="00303598"/>
    <w:rsid w:val="003074E5"/>
    <w:rsid w:val="00321F95"/>
    <w:rsid w:val="00325362"/>
    <w:rsid w:val="00330D0C"/>
    <w:rsid w:val="00331E4C"/>
    <w:rsid w:val="00335464"/>
    <w:rsid w:val="00337FF1"/>
    <w:rsid w:val="0034112F"/>
    <w:rsid w:val="003461B2"/>
    <w:rsid w:val="00346E15"/>
    <w:rsid w:val="003471B9"/>
    <w:rsid w:val="00353E3D"/>
    <w:rsid w:val="0036514C"/>
    <w:rsid w:val="003722F0"/>
    <w:rsid w:val="00375434"/>
    <w:rsid w:val="00375DAF"/>
    <w:rsid w:val="00391E88"/>
    <w:rsid w:val="00392A31"/>
    <w:rsid w:val="0039469E"/>
    <w:rsid w:val="00394A1B"/>
    <w:rsid w:val="00394C45"/>
    <w:rsid w:val="00396A17"/>
    <w:rsid w:val="00397FE2"/>
    <w:rsid w:val="003A4054"/>
    <w:rsid w:val="003A42FB"/>
    <w:rsid w:val="003B13AE"/>
    <w:rsid w:val="003B46B6"/>
    <w:rsid w:val="003B5B03"/>
    <w:rsid w:val="003B5CDA"/>
    <w:rsid w:val="003B7EFB"/>
    <w:rsid w:val="003C6AEA"/>
    <w:rsid w:val="003D4A28"/>
    <w:rsid w:val="003E557C"/>
    <w:rsid w:val="003F01BC"/>
    <w:rsid w:val="003F5F9F"/>
    <w:rsid w:val="00405638"/>
    <w:rsid w:val="00411CE2"/>
    <w:rsid w:val="00413063"/>
    <w:rsid w:val="00415B41"/>
    <w:rsid w:val="00420908"/>
    <w:rsid w:val="00426267"/>
    <w:rsid w:val="004303A0"/>
    <w:rsid w:val="00431C1C"/>
    <w:rsid w:val="00431DB8"/>
    <w:rsid w:val="004347F9"/>
    <w:rsid w:val="00445A38"/>
    <w:rsid w:val="0045306A"/>
    <w:rsid w:val="004550D8"/>
    <w:rsid w:val="004556DB"/>
    <w:rsid w:val="00463F5D"/>
    <w:rsid w:val="004658B7"/>
    <w:rsid w:val="0046593A"/>
    <w:rsid w:val="00467DB2"/>
    <w:rsid w:val="00470657"/>
    <w:rsid w:val="00492096"/>
    <w:rsid w:val="00493D7D"/>
    <w:rsid w:val="004A74F1"/>
    <w:rsid w:val="004B10FF"/>
    <w:rsid w:val="004B123A"/>
    <w:rsid w:val="004B379A"/>
    <w:rsid w:val="004C7875"/>
    <w:rsid w:val="004D2BBF"/>
    <w:rsid w:val="004D552C"/>
    <w:rsid w:val="004E6EAA"/>
    <w:rsid w:val="004F04EB"/>
    <w:rsid w:val="004F4D77"/>
    <w:rsid w:val="00502188"/>
    <w:rsid w:val="00504AED"/>
    <w:rsid w:val="005063BD"/>
    <w:rsid w:val="005075EF"/>
    <w:rsid w:val="00507B81"/>
    <w:rsid w:val="00507BD7"/>
    <w:rsid w:val="005120E1"/>
    <w:rsid w:val="005249D8"/>
    <w:rsid w:val="0053383D"/>
    <w:rsid w:val="005343F8"/>
    <w:rsid w:val="00537633"/>
    <w:rsid w:val="0053785B"/>
    <w:rsid w:val="00545A8D"/>
    <w:rsid w:val="00545DC5"/>
    <w:rsid w:val="005753FE"/>
    <w:rsid w:val="00575A56"/>
    <w:rsid w:val="00576F98"/>
    <w:rsid w:val="005914E6"/>
    <w:rsid w:val="005974CB"/>
    <w:rsid w:val="005A3548"/>
    <w:rsid w:val="005A75D6"/>
    <w:rsid w:val="005B2118"/>
    <w:rsid w:val="005B4A16"/>
    <w:rsid w:val="005C7C23"/>
    <w:rsid w:val="005D7DD2"/>
    <w:rsid w:val="005E0666"/>
    <w:rsid w:val="005E2BD6"/>
    <w:rsid w:val="005E61F0"/>
    <w:rsid w:val="005F422F"/>
    <w:rsid w:val="00602710"/>
    <w:rsid w:val="00603FAF"/>
    <w:rsid w:val="00604453"/>
    <w:rsid w:val="006049E3"/>
    <w:rsid w:val="00606F6E"/>
    <w:rsid w:val="00611C15"/>
    <w:rsid w:val="00613BDE"/>
    <w:rsid w:val="006158BB"/>
    <w:rsid w:val="0061631C"/>
    <w:rsid w:val="0062593C"/>
    <w:rsid w:val="00631C66"/>
    <w:rsid w:val="00632683"/>
    <w:rsid w:val="006340B8"/>
    <w:rsid w:val="00634BB9"/>
    <w:rsid w:val="00636944"/>
    <w:rsid w:val="00641F11"/>
    <w:rsid w:val="00644EE2"/>
    <w:rsid w:val="00645F23"/>
    <w:rsid w:val="00652D20"/>
    <w:rsid w:val="006557EC"/>
    <w:rsid w:val="006628A9"/>
    <w:rsid w:val="00663F9E"/>
    <w:rsid w:val="006666C7"/>
    <w:rsid w:val="00667019"/>
    <w:rsid w:val="006678D5"/>
    <w:rsid w:val="00671A4B"/>
    <w:rsid w:val="00671B2E"/>
    <w:rsid w:val="00695040"/>
    <w:rsid w:val="006A5AF7"/>
    <w:rsid w:val="006A70CA"/>
    <w:rsid w:val="006B0265"/>
    <w:rsid w:val="006C0F7E"/>
    <w:rsid w:val="006C2928"/>
    <w:rsid w:val="006C3EF5"/>
    <w:rsid w:val="006C4B86"/>
    <w:rsid w:val="006C4BB6"/>
    <w:rsid w:val="006C5955"/>
    <w:rsid w:val="006D576D"/>
    <w:rsid w:val="006D7071"/>
    <w:rsid w:val="006E0754"/>
    <w:rsid w:val="006E6EAA"/>
    <w:rsid w:val="006F403E"/>
    <w:rsid w:val="006F4A28"/>
    <w:rsid w:val="00710529"/>
    <w:rsid w:val="00726095"/>
    <w:rsid w:val="00726902"/>
    <w:rsid w:val="00732180"/>
    <w:rsid w:val="00736D7F"/>
    <w:rsid w:val="00745786"/>
    <w:rsid w:val="00746D0C"/>
    <w:rsid w:val="00747E20"/>
    <w:rsid w:val="007536DF"/>
    <w:rsid w:val="00753D4D"/>
    <w:rsid w:val="00781486"/>
    <w:rsid w:val="00785FEB"/>
    <w:rsid w:val="007869A5"/>
    <w:rsid w:val="00793F5C"/>
    <w:rsid w:val="007A06C4"/>
    <w:rsid w:val="007A199A"/>
    <w:rsid w:val="007B5CDB"/>
    <w:rsid w:val="007C4F87"/>
    <w:rsid w:val="007D0A92"/>
    <w:rsid w:val="007D3F12"/>
    <w:rsid w:val="007D7D59"/>
    <w:rsid w:val="007E5080"/>
    <w:rsid w:val="007F0670"/>
    <w:rsid w:val="007F0C8E"/>
    <w:rsid w:val="007F0CC8"/>
    <w:rsid w:val="007F0FA5"/>
    <w:rsid w:val="007F30EC"/>
    <w:rsid w:val="007F31B6"/>
    <w:rsid w:val="007F6970"/>
    <w:rsid w:val="007F6B9E"/>
    <w:rsid w:val="0080413E"/>
    <w:rsid w:val="008155C6"/>
    <w:rsid w:val="00815A52"/>
    <w:rsid w:val="00817A6A"/>
    <w:rsid w:val="008253C4"/>
    <w:rsid w:val="00825A63"/>
    <w:rsid w:val="00831731"/>
    <w:rsid w:val="00831CA9"/>
    <w:rsid w:val="008342A3"/>
    <w:rsid w:val="00840E0A"/>
    <w:rsid w:val="00843027"/>
    <w:rsid w:val="00845A78"/>
    <w:rsid w:val="00853C7E"/>
    <w:rsid w:val="00854AC1"/>
    <w:rsid w:val="0086628D"/>
    <w:rsid w:val="00871FFA"/>
    <w:rsid w:val="00877D32"/>
    <w:rsid w:val="0088486F"/>
    <w:rsid w:val="00886207"/>
    <w:rsid w:val="00891735"/>
    <w:rsid w:val="008921FE"/>
    <w:rsid w:val="00896E57"/>
    <w:rsid w:val="00897D40"/>
    <w:rsid w:val="008A201D"/>
    <w:rsid w:val="008A64C5"/>
    <w:rsid w:val="008C2BA2"/>
    <w:rsid w:val="008C2D83"/>
    <w:rsid w:val="008C5490"/>
    <w:rsid w:val="008D56EF"/>
    <w:rsid w:val="008D6489"/>
    <w:rsid w:val="008E16ED"/>
    <w:rsid w:val="008E3BE4"/>
    <w:rsid w:val="008F671F"/>
    <w:rsid w:val="00905A22"/>
    <w:rsid w:val="00906A7A"/>
    <w:rsid w:val="00910492"/>
    <w:rsid w:val="00910C27"/>
    <w:rsid w:val="00923800"/>
    <w:rsid w:val="00924888"/>
    <w:rsid w:val="009317A9"/>
    <w:rsid w:val="00933D88"/>
    <w:rsid w:val="00940BF5"/>
    <w:rsid w:val="00940C35"/>
    <w:rsid w:val="00956FE0"/>
    <w:rsid w:val="00963DBE"/>
    <w:rsid w:val="009731B6"/>
    <w:rsid w:val="0097723E"/>
    <w:rsid w:val="009800E4"/>
    <w:rsid w:val="00983BB8"/>
    <w:rsid w:val="00991FF9"/>
    <w:rsid w:val="00995A7D"/>
    <w:rsid w:val="00997F03"/>
    <w:rsid w:val="009A10D1"/>
    <w:rsid w:val="009A22C0"/>
    <w:rsid w:val="009A3C98"/>
    <w:rsid w:val="009C3517"/>
    <w:rsid w:val="009D31CF"/>
    <w:rsid w:val="009D3A78"/>
    <w:rsid w:val="009E5563"/>
    <w:rsid w:val="009E5E50"/>
    <w:rsid w:val="009F038D"/>
    <w:rsid w:val="009F2DCE"/>
    <w:rsid w:val="009F416E"/>
    <w:rsid w:val="009F4A45"/>
    <w:rsid w:val="00A06DFD"/>
    <w:rsid w:val="00A072E9"/>
    <w:rsid w:val="00A10818"/>
    <w:rsid w:val="00A17D28"/>
    <w:rsid w:val="00A3030E"/>
    <w:rsid w:val="00A306F0"/>
    <w:rsid w:val="00A32DAB"/>
    <w:rsid w:val="00A32F8B"/>
    <w:rsid w:val="00A4194C"/>
    <w:rsid w:val="00A43E9F"/>
    <w:rsid w:val="00A45525"/>
    <w:rsid w:val="00A46DF3"/>
    <w:rsid w:val="00A52D12"/>
    <w:rsid w:val="00A563D4"/>
    <w:rsid w:val="00A60974"/>
    <w:rsid w:val="00A66302"/>
    <w:rsid w:val="00A754DD"/>
    <w:rsid w:val="00A7667D"/>
    <w:rsid w:val="00A817F6"/>
    <w:rsid w:val="00A93793"/>
    <w:rsid w:val="00A93987"/>
    <w:rsid w:val="00A977A0"/>
    <w:rsid w:val="00AA4472"/>
    <w:rsid w:val="00AB36CA"/>
    <w:rsid w:val="00AB5A7B"/>
    <w:rsid w:val="00AB6BAF"/>
    <w:rsid w:val="00AC2C74"/>
    <w:rsid w:val="00AD46AF"/>
    <w:rsid w:val="00AE19AF"/>
    <w:rsid w:val="00AE7B2D"/>
    <w:rsid w:val="00B11B48"/>
    <w:rsid w:val="00B163F5"/>
    <w:rsid w:val="00B2443F"/>
    <w:rsid w:val="00B2514D"/>
    <w:rsid w:val="00B43ED5"/>
    <w:rsid w:val="00B44D23"/>
    <w:rsid w:val="00B524A4"/>
    <w:rsid w:val="00B77DB6"/>
    <w:rsid w:val="00B8150D"/>
    <w:rsid w:val="00B82A7B"/>
    <w:rsid w:val="00B8301D"/>
    <w:rsid w:val="00B84FFC"/>
    <w:rsid w:val="00BA09DE"/>
    <w:rsid w:val="00BA5AD5"/>
    <w:rsid w:val="00BB0A39"/>
    <w:rsid w:val="00BB0E00"/>
    <w:rsid w:val="00BB319E"/>
    <w:rsid w:val="00BC2ADD"/>
    <w:rsid w:val="00BC7DCC"/>
    <w:rsid w:val="00BD24D4"/>
    <w:rsid w:val="00BE31BB"/>
    <w:rsid w:val="00C1097B"/>
    <w:rsid w:val="00C1410C"/>
    <w:rsid w:val="00C15E07"/>
    <w:rsid w:val="00C263CD"/>
    <w:rsid w:val="00C268B4"/>
    <w:rsid w:val="00C41901"/>
    <w:rsid w:val="00C46279"/>
    <w:rsid w:val="00C60272"/>
    <w:rsid w:val="00C631F5"/>
    <w:rsid w:val="00C72DC1"/>
    <w:rsid w:val="00C75D47"/>
    <w:rsid w:val="00C7759C"/>
    <w:rsid w:val="00C779F1"/>
    <w:rsid w:val="00C92D56"/>
    <w:rsid w:val="00C960DE"/>
    <w:rsid w:val="00CA73DE"/>
    <w:rsid w:val="00CA7C2A"/>
    <w:rsid w:val="00CB2B12"/>
    <w:rsid w:val="00CC0F82"/>
    <w:rsid w:val="00CC204B"/>
    <w:rsid w:val="00CC3F26"/>
    <w:rsid w:val="00CC540C"/>
    <w:rsid w:val="00CC54F5"/>
    <w:rsid w:val="00CD4749"/>
    <w:rsid w:val="00CE595E"/>
    <w:rsid w:val="00CF6EE0"/>
    <w:rsid w:val="00D021C5"/>
    <w:rsid w:val="00D02EAF"/>
    <w:rsid w:val="00D169CA"/>
    <w:rsid w:val="00D17850"/>
    <w:rsid w:val="00D2636E"/>
    <w:rsid w:val="00D31EA7"/>
    <w:rsid w:val="00D40DAB"/>
    <w:rsid w:val="00D41BA7"/>
    <w:rsid w:val="00D41E9E"/>
    <w:rsid w:val="00D55A7D"/>
    <w:rsid w:val="00D55D16"/>
    <w:rsid w:val="00D56278"/>
    <w:rsid w:val="00D75853"/>
    <w:rsid w:val="00D75BB9"/>
    <w:rsid w:val="00D7735C"/>
    <w:rsid w:val="00D87941"/>
    <w:rsid w:val="00D96181"/>
    <w:rsid w:val="00DB6D83"/>
    <w:rsid w:val="00DB77B4"/>
    <w:rsid w:val="00DD705B"/>
    <w:rsid w:val="00DE2255"/>
    <w:rsid w:val="00DE3CD2"/>
    <w:rsid w:val="00DE5385"/>
    <w:rsid w:val="00DF463E"/>
    <w:rsid w:val="00E036DD"/>
    <w:rsid w:val="00E03EE6"/>
    <w:rsid w:val="00E12182"/>
    <w:rsid w:val="00E42856"/>
    <w:rsid w:val="00E428CB"/>
    <w:rsid w:val="00E43E2E"/>
    <w:rsid w:val="00E458A1"/>
    <w:rsid w:val="00E45C88"/>
    <w:rsid w:val="00E47C52"/>
    <w:rsid w:val="00E54CC2"/>
    <w:rsid w:val="00E66618"/>
    <w:rsid w:val="00E706CF"/>
    <w:rsid w:val="00E70745"/>
    <w:rsid w:val="00E73626"/>
    <w:rsid w:val="00E77198"/>
    <w:rsid w:val="00E7775F"/>
    <w:rsid w:val="00E81698"/>
    <w:rsid w:val="00E820DE"/>
    <w:rsid w:val="00E83E91"/>
    <w:rsid w:val="00E87B65"/>
    <w:rsid w:val="00E97F08"/>
    <w:rsid w:val="00EA04EB"/>
    <w:rsid w:val="00EA0CBD"/>
    <w:rsid w:val="00EA20A9"/>
    <w:rsid w:val="00EA33A8"/>
    <w:rsid w:val="00EB1A91"/>
    <w:rsid w:val="00EB4CA0"/>
    <w:rsid w:val="00EB5888"/>
    <w:rsid w:val="00EB5BE5"/>
    <w:rsid w:val="00EC0265"/>
    <w:rsid w:val="00EC0BB0"/>
    <w:rsid w:val="00EC528A"/>
    <w:rsid w:val="00ED4078"/>
    <w:rsid w:val="00ED54AC"/>
    <w:rsid w:val="00EE355F"/>
    <w:rsid w:val="00EE4D31"/>
    <w:rsid w:val="00EE56B5"/>
    <w:rsid w:val="00EE5737"/>
    <w:rsid w:val="00F13198"/>
    <w:rsid w:val="00F14A39"/>
    <w:rsid w:val="00F22775"/>
    <w:rsid w:val="00F2530E"/>
    <w:rsid w:val="00F501A0"/>
    <w:rsid w:val="00F50789"/>
    <w:rsid w:val="00F64374"/>
    <w:rsid w:val="00F756D9"/>
    <w:rsid w:val="00F772A3"/>
    <w:rsid w:val="00F77D78"/>
    <w:rsid w:val="00F8460B"/>
    <w:rsid w:val="00F850ED"/>
    <w:rsid w:val="00F92167"/>
    <w:rsid w:val="00FA19C5"/>
    <w:rsid w:val="00FA41A6"/>
    <w:rsid w:val="00FB269F"/>
    <w:rsid w:val="00FB2A40"/>
    <w:rsid w:val="00FB44D5"/>
    <w:rsid w:val="00FB61B2"/>
    <w:rsid w:val="00FC2DC8"/>
    <w:rsid w:val="00FC33FE"/>
    <w:rsid w:val="00FC5910"/>
    <w:rsid w:val="00FD4FB0"/>
    <w:rsid w:val="00FD529B"/>
    <w:rsid w:val="00FE1C57"/>
    <w:rsid w:val="00FE6EFA"/>
    <w:rsid w:val="00FF5A06"/>
    <w:rsid w:val="01A4C7D7"/>
    <w:rsid w:val="0FB6D5A5"/>
    <w:rsid w:val="1832E816"/>
    <w:rsid w:val="18525A4B"/>
    <w:rsid w:val="191CF241"/>
    <w:rsid w:val="2510D030"/>
    <w:rsid w:val="2ADA5642"/>
    <w:rsid w:val="3DD10D1B"/>
    <w:rsid w:val="4F007866"/>
    <w:rsid w:val="55806F57"/>
    <w:rsid w:val="65C52B53"/>
    <w:rsid w:val="7E69C8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58CEF7"/>
  <w15:chartTrackingRefBased/>
  <w15:docId w15:val="{85DE72E6-F1E3-4D93-96CA-BDDA3A2E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both"/>
      <w:outlineLvl w:val="0"/>
    </w:pPr>
    <w:rPr>
      <w:rFonts w:ascii="Arial" w:hAnsi="Arial"/>
      <w:b/>
      <w:sz w:val="24"/>
    </w:rPr>
  </w:style>
  <w:style w:type="paragraph" w:styleId="Ttulo2">
    <w:name w:val="heading 2"/>
    <w:basedOn w:val="Normal"/>
    <w:next w:val="Normal"/>
    <w:qFormat/>
    <w:pPr>
      <w:keepNext/>
      <w:ind w:left="-1800"/>
      <w:jc w:val="both"/>
      <w:outlineLvl w:val="1"/>
    </w:pPr>
    <w:rPr>
      <w:sz w:val="28"/>
      <w:lang w:val="es-CO"/>
    </w:rPr>
  </w:style>
  <w:style w:type="paragraph" w:styleId="Ttulo3">
    <w:name w:val="heading 3"/>
    <w:basedOn w:val="Normal"/>
    <w:next w:val="Normal"/>
    <w:qFormat/>
    <w:pPr>
      <w:keepNext/>
      <w:ind w:left="-1800"/>
      <w:jc w:val="both"/>
      <w:outlineLvl w:val="2"/>
    </w:pPr>
    <w:rPr>
      <w:b/>
      <w:sz w:val="28"/>
      <w:lang w:val="es-CO"/>
    </w:rPr>
  </w:style>
  <w:style w:type="paragraph" w:styleId="Ttulo4">
    <w:name w:val="heading 4"/>
    <w:basedOn w:val="Normal"/>
    <w:next w:val="Normal"/>
    <w:qFormat/>
    <w:pPr>
      <w:keepNext/>
      <w:ind w:left="-2250"/>
      <w:jc w:val="both"/>
      <w:outlineLvl w:val="3"/>
    </w:pPr>
    <w:rPr>
      <w:b/>
      <w:sz w:val="28"/>
      <w:lang w:val="es-CO"/>
    </w:rPr>
  </w:style>
  <w:style w:type="paragraph" w:styleId="Ttulo5">
    <w:name w:val="heading 5"/>
    <w:basedOn w:val="Normal"/>
    <w:next w:val="Normal"/>
    <w:qFormat/>
    <w:pPr>
      <w:keepNext/>
      <w:outlineLvl w:val="4"/>
    </w:pPr>
    <w:rPr>
      <w:b/>
      <w:lang w:val="es-ES"/>
    </w:rPr>
  </w:style>
  <w:style w:type="paragraph" w:styleId="Ttulo6">
    <w:name w:val="heading 6"/>
    <w:basedOn w:val="Normal"/>
    <w:next w:val="Normal"/>
    <w:qFormat/>
    <w:pPr>
      <w:keepNext/>
      <w:jc w:val="center"/>
      <w:outlineLvl w:val="5"/>
    </w:pPr>
    <w:rPr>
      <w:rFonts w:ascii="Arial" w:hAnsi="Arial"/>
      <w:b/>
      <w:sz w:val="24"/>
      <w:lang w:val="es-ES"/>
    </w:rPr>
  </w:style>
  <w:style w:type="paragraph" w:styleId="Ttulo7">
    <w:name w:val="heading 7"/>
    <w:basedOn w:val="Normal"/>
    <w:next w:val="Normal"/>
    <w:qFormat/>
    <w:pPr>
      <w:keepNext/>
      <w:jc w:val="both"/>
      <w:outlineLvl w:val="6"/>
    </w:pPr>
    <w:rPr>
      <w:rFonts w:ascii="Arial" w:hAnsi="Arial"/>
      <w:sz w:val="24"/>
      <w:lang w:val="es-ES"/>
    </w:rPr>
  </w:style>
  <w:style w:type="paragraph" w:styleId="Ttulo8">
    <w:name w:val="heading 8"/>
    <w:basedOn w:val="Normal"/>
    <w:next w:val="Normal"/>
    <w:qFormat/>
    <w:pPr>
      <w:keepNext/>
      <w:jc w:val="center"/>
      <w:outlineLvl w:val="7"/>
    </w:pPr>
    <w:rPr>
      <w:rFonts w:ascii="Arial" w:hAnsi="Arial"/>
      <w:sz w:val="24"/>
    </w:rPr>
  </w:style>
  <w:style w:type="paragraph" w:styleId="Ttulo9">
    <w:name w:val="heading 9"/>
    <w:basedOn w:val="Normal"/>
    <w:next w:val="Normal"/>
    <w:qFormat/>
    <w:pPr>
      <w:keepNext/>
      <w:jc w:val="both"/>
      <w:outlineLvl w:val="8"/>
    </w:pPr>
    <w:rPr>
      <w:rFonts w:ascii="Arial" w:hAnsi="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Textoindependiente">
    <w:name w:val="Body Text"/>
    <w:basedOn w:val="Normal"/>
    <w:pPr>
      <w:jc w:val="both"/>
    </w:pPr>
    <w:rPr>
      <w:rFonts w:ascii="Arial" w:hAnsi="Arial"/>
      <w:sz w:val="24"/>
    </w:rPr>
  </w:style>
  <w:style w:type="paragraph" w:styleId="Piedepgina">
    <w:name w:val="footer"/>
    <w:basedOn w:val="Normal"/>
    <w:link w:val="PiedepginaCar"/>
    <w:uiPriority w:val="99"/>
    <w:pPr>
      <w:tabs>
        <w:tab w:val="center" w:pos="4419"/>
        <w:tab w:val="right" w:pos="8838"/>
      </w:tabs>
    </w:pPr>
  </w:style>
  <w:style w:type="paragraph" w:customStyle="1" w:styleId="Textoindependiente21">
    <w:name w:val="Texto independiente 21"/>
    <w:basedOn w:val="Normal"/>
    <w:pPr>
      <w:ind w:left="-2250"/>
      <w:jc w:val="both"/>
    </w:pPr>
    <w:rPr>
      <w:sz w:val="28"/>
      <w:lang w:val="es-CO"/>
    </w:rPr>
  </w:style>
  <w:style w:type="paragraph" w:customStyle="1" w:styleId="Sangra2detindependiente1">
    <w:name w:val="Sangría 2 de t. independiente1"/>
    <w:basedOn w:val="Normal"/>
    <w:pPr>
      <w:ind w:left="-2250"/>
    </w:pPr>
    <w:rPr>
      <w:sz w:val="28"/>
      <w:lang w:val="es-CO"/>
    </w:rPr>
  </w:style>
  <w:style w:type="paragraph" w:customStyle="1" w:styleId="Sangra3detindependiente1">
    <w:name w:val="Sangría 3 de t. independiente1"/>
    <w:basedOn w:val="Normal"/>
    <w:pPr>
      <w:ind w:left="-13"/>
      <w:jc w:val="both"/>
    </w:pPr>
    <w:rPr>
      <w:rFonts w:ascii="Arial" w:hAnsi="Arial"/>
      <w:sz w:val="24"/>
    </w:rPr>
  </w:style>
  <w:style w:type="paragraph" w:customStyle="1" w:styleId="Textodebloque1">
    <w:name w:val="Texto de bloque1"/>
    <w:basedOn w:val="Normal"/>
    <w:pPr>
      <w:ind w:left="90" w:right="335"/>
      <w:jc w:val="both"/>
    </w:pPr>
    <w:rPr>
      <w:rFonts w:ascii="Arial" w:hAnsi="Arial"/>
      <w:sz w:val="24"/>
    </w:rPr>
  </w:style>
  <w:style w:type="paragraph" w:styleId="Ttulo">
    <w:name w:val="Title"/>
    <w:basedOn w:val="Normal"/>
    <w:qFormat/>
    <w:pPr>
      <w:spacing w:line="360" w:lineRule="atLeast"/>
      <w:ind w:right="45"/>
      <w:jc w:val="center"/>
    </w:pPr>
    <w:rPr>
      <w:rFonts w:ascii="Arial" w:hAnsi="Arial"/>
      <w:spacing w:val="10"/>
      <w:sz w:val="24"/>
    </w:rPr>
  </w:style>
  <w:style w:type="paragraph" w:customStyle="1" w:styleId="BodyText21">
    <w:name w:val="Body Text 21"/>
    <w:basedOn w:val="Normal"/>
    <w:pPr>
      <w:jc w:val="both"/>
    </w:pPr>
    <w:rPr>
      <w:rFonts w:ascii="Arial Narrow" w:hAnsi="Arial Narrow"/>
      <w:spacing w:val="20"/>
      <w:sz w:val="22"/>
      <w:lang w:val="es-MX"/>
    </w:rPr>
  </w:style>
  <w:style w:type="paragraph" w:customStyle="1" w:styleId="Mapadeldocumento1">
    <w:name w:val="Mapa del documento1"/>
    <w:basedOn w:val="Normal"/>
    <w:pPr>
      <w:shd w:val="clear" w:color="auto" w:fill="000080"/>
    </w:pPr>
    <w:rPr>
      <w:rFonts w:ascii="Tahoma" w:hAnsi="Tahoma"/>
    </w:rPr>
  </w:style>
  <w:style w:type="paragraph" w:styleId="Textoindependiente2">
    <w:name w:val="Body Text 2"/>
    <w:basedOn w:val="Normal"/>
    <w:pPr>
      <w:jc w:val="center"/>
    </w:pPr>
    <w:rPr>
      <w:rFonts w:ascii="Tahoma" w:hAnsi="Tahoma"/>
      <w:sz w:val="22"/>
    </w:rPr>
  </w:style>
  <w:style w:type="paragraph" w:customStyle="1" w:styleId="Normalarial">
    <w:name w:val="Normal+arial"/>
    <w:basedOn w:val="Ttulo"/>
    <w:rsid w:val="009A3C98"/>
    <w:pPr>
      <w:spacing w:line="240" w:lineRule="auto"/>
    </w:pPr>
    <w:rPr>
      <w:szCs w:val="24"/>
    </w:rPr>
  </w:style>
  <w:style w:type="paragraph" w:customStyle="1" w:styleId="NormalArial0">
    <w:name w:val="Normal + Arial"/>
    <w:aliases w:val="12 pt"/>
    <w:basedOn w:val="Ttulo"/>
    <w:rsid w:val="00273197"/>
    <w:pPr>
      <w:spacing w:line="240" w:lineRule="auto"/>
      <w:jc w:val="both"/>
    </w:pPr>
  </w:style>
  <w:style w:type="paragraph" w:styleId="Textodeglobo">
    <w:name w:val="Balloon Text"/>
    <w:basedOn w:val="Normal"/>
    <w:semiHidden/>
    <w:rsid w:val="00EE56B5"/>
    <w:rPr>
      <w:rFonts w:ascii="Tahoma" w:hAnsi="Tahoma" w:cs="Tahoma"/>
      <w:sz w:val="16"/>
      <w:szCs w:val="16"/>
    </w:rPr>
  </w:style>
  <w:style w:type="table" w:styleId="Tablaconcuadrcula">
    <w:name w:val="Table Grid"/>
    <w:basedOn w:val="Tablanormal"/>
    <w:uiPriority w:val="39"/>
    <w:rsid w:val="008A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905A22"/>
    <w:rPr>
      <w:color w:val="0000FF"/>
      <w:u w:val="single"/>
    </w:rPr>
  </w:style>
  <w:style w:type="character" w:customStyle="1" w:styleId="PiedepginaCar">
    <w:name w:val="Pie de página Car"/>
    <w:link w:val="Piedepgina"/>
    <w:uiPriority w:val="99"/>
    <w:rsid w:val="00C75D47"/>
    <w:rPr>
      <w:lang w:val="es-ES_tradnl" w:eastAsia="es-ES"/>
    </w:rPr>
  </w:style>
  <w:style w:type="character" w:customStyle="1" w:styleId="EncabezadoCar">
    <w:name w:val="Encabezado Car"/>
    <w:link w:val="Encabezado"/>
    <w:rsid w:val="005753FE"/>
    <w:rPr>
      <w:lang w:val="es-ES_tradnl" w:eastAsia="es-ES"/>
    </w:rPr>
  </w:style>
  <w:style w:type="paragraph" w:styleId="Prrafodelista">
    <w:name w:val="List Paragraph"/>
    <w:aliases w:val="Párrafo de lista1,titulo 3,Bullets,Ha,List Paragraph1,lp1,Bolita,HOJA,List Paragraph,Párrafo de lista4,BOLADEF,Párrafo de lista3,Párrafo de lista21,BOLA,Nivel 1 OS,Colorful List Accent 1,Colorful List - Accent 11,Bullet List,FooterText"/>
    <w:basedOn w:val="Normal"/>
    <w:link w:val="PrrafodelistaCar"/>
    <w:uiPriority w:val="34"/>
    <w:qFormat/>
    <w:rsid w:val="002E719E"/>
    <w:pPr>
      <w:spacing w:after="160" w:line="259"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Párrafo de lista1 Car,titulo 3 Car,Bullets Car,Ha Car,List Paragraph1 Car,lp1 Car,Bolita Car,HOJA Car,List Paragraph Car,Párrafo de lista4 Car,BOLADEF Car,Párrafo de lista3 Car,Párrafo de lista21 Car,BOLA Car,Nivel 1 OS Car"/>
    <w:link w:val="Prrafodelista"/>
    <w:uiPriority w:val="34"/>
    <w:rsid w:val="002E719E"/>
    <w:rPr>
      <w:rFonts w:ascii="Calibri" w:eastAsia="Calibri" w:hAnsi="Calibri"/>
      <w:sz w:val="22"/>
      <w:szCs w:val="22"/>
      <w:lang w:eastAsia="en-US"/>
    </w:rPr>
  </w:style>
  <w:style w:type="character" w:styleId="Textodelmarcadordeposicin">
    <w:name w:val="Placeholder Text"/>
    <w:basedOn w:val="Fuentedeprrafopredeter"/>
    <w:uiPriority w:val="99"/>
    <w:semiHidden/>
    <w:rsid w:val="00330D0C"/>
    <w:rPr>
      <w:color w:val="808080"/>
    </w:rPr>
  </w:style>
  <w:style w:type="paragraph" w:styleId="Sinespaciado">
    <w:name w:val="No Spacing"/>
    <w:uiPriority w:val="1"/>
    <w:qFormat/>
    <w:rsid w:val="002761E6"/>
    <w:rPr>
      <w:rFonts w:ascii="Calibri" w:eastAsia="Calibri" w:hAnsi="Calibri"/>
      <w:sz w:val="22"/>
      <w:szCs w:val="22"/>
      <w:lang w:eastAsia="en-US"/>
    </w:rPr>
  </w:style>
  <w:style w:type="paragraph" w:customStyle="1" w:styleId="Default">
    <w:name w:val="Default"/>
    <w:rsid w:val="002761E6"/>
    <w:pPr>
      <w:autoSpaceDE w:val="0"/>
      <w:autoSpaceDN w:val="0"/>
      <w:adjustRightInd w:val="0"/>
    </w:pPr>
    <w:rPr>
      <w:rFonts w:ascii="Arial" w:eastAsia="Calibri" w:hAnsi="Arial" w:cs="Arial"/>
      <w:color w:val="000000"/>
      <w:sz w:val="24"/>
      <w:szCs w:val="24"/>
    </w:rPr>
  </w:style>
  <w:style w:type="paragraph" w:styleId="Textonotapie">
    <w:name w:val="footnote text"/>
    <w:basedOn w:val="Normal"/>
    <w:link w:val="TextonotapieCar"/>
    <w:uiPriority w:val="99"/>
    <w:unhideWhenUsed/>
    <w:rsid w:val="004B379A"/>
    <w:rPr>
      <w:rFonts w:asciiTheme="minorHAnsi" w:eastAsiaTheme="minorHAnsi" w:hAnsiTheme="minorHAnsi" w:cstheme="minorBidi"/>
      <w:lang w:val="es-CO" w:eastAsia="en-US"/>
    </w:rPr>
  </w:style>
  <w:style w:type="character" w:customStyle="1" w:styleId="TextonotapieCar">
    <w:name w:val="Texto nota pie Car"/>
    <w:basedOn w:val="Fuentedeprrafopredeter"/>
    <w:link w:val="Textonotapie"/>
    <w:uiPriority w:val="99"/>
    <w:rsid w:val="004B379A"/>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4B379A"/>
    <w:rPr>
      <w:vertAlign w:val="superscript"/>
    </w:rPr>
  </w:style>
  <w:style w:type="character" w:styleId="Refdecomentario">
    <w:name w:val="annotation reference"/>
    <w:basedOn w:val="Fuentedeprrafopredeter"/>
    <w:rsid w:val="00A93793"/>
    <w:rPr>
      <w:sz w:val="16"/>
      <w:szCs w:val="16"/>
    </w:rPr>
  </w:style>
  <w:style w:type="paragraph" w:styleId="Textocomentario">
    <w:name w:val="annotation text"/>
    <w:basedOn w:val="Normal"/>
    <w:link w:val="TextocomentarioCar"/>
    <w:rsid w:val="00A93793"/>
  </w:style>
  <w:style w:type="character" w:customStyle="1" w:styleId="TextocomentarioCar">
    <w:name w:val="Texto comentario Car"/>
    <w:basedOn w:val="Fuentedeprrafopredeter"/>
    <w:link w:val="Textocomentario"/>
    <w:rsid w:val="00A93793"/>
    <w:rPr>
      <w:lang w:val="es-ES_tradnl" w:eastAsia="es-ES"/>
    </w:rPr>
  </w:style>
  <w:style w:type="paragraph" w:styleId="Asuntodelcomentario">
    <w:name w:val="annotation subject"/>
    <w:basedOn w:val="Textocomentario"/>
    <w:next w:val="Textocomentario"/>
    <w:link w:val="AsuntodelcomentarioCar"/>
    <w:rsid w:val="00A93793"/>
    <w:rPr>
      <w:b/>
      <w:bCs/>
    </w:rPr>
  </w:style>
  <w:style w:type="character" w:customStyle="1" w:styleId="AsuntodelcomentarioCar">
    <w:name w:val="Asunto del comentario Car"/>
    <w:basedOn w:val="TextocomentarioCar"/>
    <w:link w:val="Asuntodelcomentario"/>
    <w:rsid w:val="00A93793"/>
    <w:rPr>
      <w:b/>
      <w:bCs/>
      <w:lang w:val="es-ES_tradnl" w:eastAsia="es-ES"/>
    </w:rPr>
  </w:style>
  <w:style w:type="paragraph" w:styleId="Revisin">
    <w:name w:val="Revision"/>
    <w:hidden/>
    <w:uiPriority w:val="99"/>
    <w:semiHidden/>
    <w:rsid w:val="00897D40"/>
    <w:rPr>
      <w:lang w:val="es-ES_tradnl" w:eastAsia="es-ES"/>
    </w:rPr>
  </w:style>
  <w:style w:type="paragraph" w:styleId="NormalWeb">
    <w:name w:val="Normal (Web)"/>
    <w:basedOn w:val="Normal"/>
    <w:uiPriority w:val="99"/>
    <w:unhideWhenUsed/>
    <w:rsid w:val="00613BDE"/>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72766">
      <w:bodyDiv w:val="1"/>
      <w:marLeft w:val="0"/>
      <w:marRight w:val="0"/>
      <w:marTop w:val="0"/>
      <w:marBottom w:val="0"/>
      <w:divBdr>
        <w:top w:val="none" w:sz="0" w:space="0" w:color="auto"/>
        <w:left w:val="none" w:sz="0" w:space="0" w:color="auto"/>
        <w:bottom w:val="none" w:sz="0" w:space="0" w:color="auto"/>
        <w:right w:val="none" w:sz="0" w:space="0" w:color="auto"/>
      </w:divBdr>
    </w:div>
    <w:div w:id="393965420">
      <w:bodyDiv w:val="1"/>
      <w:marLeft w:val="0"/>
      <w:marRight w:val="0"/>
      <w:marTop w:val="0"/>
      <w:marBottom w:val="0"/>
      <w:divBdr>
        <w:top w:val="none" w:sz="0" w:space="0" w:color="auto"/>
        <w:left w:val="none" w:sz="0" w:space="0" w:color="auto"/>
        <w:bottom w:val="none" w:sz="0" w:space="0" w:color="auto"/>
        <w:right w:val="none" w:sz="0" w:space="0" w:color="auto"/>
      </w:divBdr>
    </w:div>
    <w:div w:id="546339356">
      <w:bodyDiv w:val="1"/>
      <w:marLeft w:val="0"/>
      <w:marRight w:val="0"/>
      <w:marTop w:val="0"/>
      <w:marBottom w:val="0"/>
      <w:divBdr>
        <w:top w:val="none" w:sz="0" w:space="0" w:color="auto"/>
        <w:left w:val="none" w:sz="0" w:space="0" w:color="auto"/>
        <w:bottom w:val="none" w:sz="0" w:space="0" w:color="auto"/>
        <w:right w:val="none" w:sz="0" w:space="0" w:color="auto"/>
      </w:divBdr>
    </w:div>
    <w:div w:id="661784582">
      <w:bodyDiv w:val="1"/>
      <w:marLeft w:val="0"/>
      <w:marRight w:val="0"/>
      <w:marTop w:val="0"/>
      <w:marBottom w:val="0"/>
      <w:divBdr>
        <w:top w:val="none" w:sz="0" w:space="0" w:color="auto"/>
        <w:left w:val="none" w:sz="0" w:space="0" w:color="auto"/>
        <w:bottom w:val="none" w:sz="0" w:space="0" w:color="auto"/>
        <w:right w:val="none" w:sz="0" w:space="0" w:color="auto"/>
      </w:divBdr>
    </w:div>
    <w:div w:id="689528055">
      <w:bodyDiv w:val="1"/>
      <w:marLeft w:val="0"/>
      <w:marRight w:val="0"/>
      <w:marTop w:val="0"/>
      <w:marBottom w:val="0"/>
      <w:divBdr>
        <w:top w:val="none" w:sz="0" w:space="0" w:color="auto"/>
        <w:left w:val="none" w:sz="0" w:space="0" w:color="auto"/>
        <w:bottom w:val="none" w:sz="0" w:space="0" w:color="auto"/>
        <w:right w:val="none" w:sz="0" w:space="0" w:color="auto"/>
      </w:divBdr>
    </w:div>
    <w:div w:id="762842065">
      <w:bodyDiv w:val="1"/>
      <w:marLeft w:val="0"/>
      <w:marRight w:val="0"/>
      <w:marTop w:val="0"/>
      <w:marBottom w:val="0"/>
      <w:divBdr>
        <w:top w:val="none" w:sz="0" w:space="0" w:color="auto"/>
        <w:left w:val="none" w:sz="0" w:space="0" w:color="auto"/>
        <w:bottom w:val="none" w:sz="0" w:space="0" w:color="auto"/>
        <w:right w:val="none" w:sz="0" w:space="0" w:color="auto"/>
      </w:divBdr>
    </w:div>
    <w:div w:id="854684207">
      <w:bodyDiv w:val="1"/>
      <w:marLeft w:val="0"/>
      <w:marRight w:val="0"/>
      <w:marTop w:val="0"/>
      <w:marBottom w:val="0"/>
      <w:divBdr>
        <w:top w:val="none" w:sz="0" w:space="0" w:color="auto"/>
        <w:left w:val="none" w:sz="0" w:space="0" w:color="auto"/>
        <w:bottom w:val="none" w:sz="0" w:space="0" w:color="auto"/>
        <w:right w:val="none" w:sz="0" w:space="0" w:color="auto"/>
      </w:divBdr>
    </w:div>
    <w:div w:id="1041252111">
      <w:bodyDiv w:val="1"/>
      <w:marLeft w:val="0"/>
      <w:marRight w:val="0"/>
      <w:marTop w:val="0"/>
      <w:marBottom w:val="0"/>
      <w:divBdr>
        <w:top w:val="none" w:sz="0" w:space="0" w:color="auto"/>
        <w:left w:val="none" w:sz="0" w:space="0" w:color="auto"/>
        <w:bottom w:val="none" w:sz="0" w:space="0" w:color="auto"/>
        <w:right w:val="none" w:sz="0" w:space="0" w:color="auto"/>
      </w:divBdr>
      <w:divsChild>
        <w:div w:id="906722034">
          <w:marLeft w:val="0"/>
          <w:marRight w:val="0"/>
          <w:marTop w:val="0"/>
          <w:marBottom w:val="0"/>
          <w:divBdr>
            <w:top w:val="none" w:sz="0" w:space="0" w:color="auto"/>
            <w:left w:val="none" w:sz="0" w:space="0" w:color="auto"/>
            <w:bottom w:val="none" w:sz="0" w:space="0" w:color="auto"/>
            <w:right w:val="none" w:sz="0" w:space="0" w:color="auto"/>
          </w:divBdr>
        </w:div>
      </w:divsChild>
    </w:div>
    <w:div w:id="1057513597">
      <w:bodyDiv w:val="1"/>
      <w:marLeft w:val="0"/>
      <w:marRight w:val="0"/>
      <w:marTop w:val="0"/>
      <w:marBottom w:val="0"/>
      <w:divBdr>
        <w:top w:val="none" w:sz="0" w:space="0" w:color="auto"/>
        <w:left w:val="none" w:sz="0" w:space="0" w:color="auto"/>
        <w:bottom w:val="none" w:sz="0" w:space="0" w:color="auto"/>
        <w:right w:val="none" w:sz="0" w:space="0" w:color="auto"/>
      </w:divBdr>
    </w:div>
    <w:div w:id="1314720750">
      <w:bodyDiv w:val="1"/>
      <w:marLeft w:val="0"/>
      <w:marRight w:val="0"/>
      <w:marTop w:val="0"/>
      <w:marBottom w:val="0"/>
      <w:divBdr>
        <w:top w:val="none" w:sz="0" w:space="0" w:color="auto"/>
        <w:left w:val="none" w:sz="0" w:space="0" w:color="auto"/>
        <w:bottom w:val="none" w:sz="0" w:space="0" w:color="auto"/>
        <w:right w:val="none" w:sz="0" w:space="0" w:color="auto"/>
      </w:divBdr>
    </w:div>
    <w:div w:id="1315523751">
      <w:bodyDiv w:val="1"/>
      <w:marLeft w:val="0"/>
      <w:marRight w:val="0"/>
      <w:marTop w:val="0"/>
      <w:marBottom w:val="0"/>
      <w:divBdr>
        <w:top w:val="none" w:sz="0" w:space="0" w:color="auto"/>
        <w:left w:val="none" w:sz="0" w:space="0" w:color="auto"/>
        <w:bottom w:val="none" w:sz="0" w:space="0" w:color="auto"/>
        <w:right w:val="none" w:sz="0" w:space="0" w:color="auto"/>
      </w:divBdr>
    </w:div>
    <w:div w:id="1425685206">
      <w:bodyDiv w:val="1"/>
      <w:marLeft w:val="0"/>
      <w:marRight w:val="0"/>
      <w:marTop w:val="0"/>
      <w:marBottom w:val="0"/>
      <w:divBdr>
        <w:top w:val="none" w:sz="0" w:space="0" w:color="auto"/>
        <w:left w:val="none" w:sz="0" w:space="0" w:color="auto"/>
        <w:bottom w:val="none" w:sz="0" w:space="0" w:color="auto"/>
        <w:right w:val="none" w:sz="0" w:space="0" w:color="auto"/>
      </w:divBdr>
    </w:div>
    <w:div w:id="1505701668">
      <w:bodyDiv w:val="1"/>
      <w:marLeft w:val="0"/>
      <w:marRight w:val="0"/>
      <w:marTop w:val="0"/>
      <w:marBottom w:val="0"/>
      <w:divBdr>
        <w:top w:val="none" w:sz="0" w:space="0" w:color="auto"/>
        <w:left w:val="none" w:sz="0" w:space="0" w:color="auto"/>
        <w:bottom w:val="none" w:sz="0" w:space="0" w:color="auto"/>
        <w:right w:val="none" w:sz="0" w:space="0" w:color="auto"/>
      </w:divBdr>
    </w:div>
    <w:div w:id="1790316549">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2040620850">
      <w:bodyDiv w:val="1"/>
      <w:marLeft w:val="0"/>
      <w:marRight w:val="0"/>
      <w:marTop w:val="0"/>
      <w:marBottom w:val="0"/>
      <w:divBdr>
        <w:top w:val="none" w:sz="0" w:space="0" w:color="auto"/>
        <w:left w:val="none" w:sz="0" w:space="0" w:color="auto"/>
        <w:bottom w:val="none" w:sz="0" w:space="0" w:color="auto"/>
        <w:right w:val="none" w:sz="0" w:space="0" w:color="auto"/>
      </w:divBdr>
    </w:div>
    <w:div w:id="2067335306">
      <w:bodyDiv w:val="1"/>
      <w:marLeft w:val="0"/>
      <w:marRight w:val="0"/>
      <w:marTop w:val="0"/>
      <w:marBottom w:val="0"/>
      <w:divBdr>
        <w:top w:val="none" w:sz="0" w:space="0" w:color="auto"/>
        <w:left w:val="none" w:sz="0" w:space="0" w:color="auto"/>
        <w:bottom w:val="none" w:sz="0" w:space="0" w:color="auto"/>
        <w:right w:val="none" w:sz="0" w:space="0" w:color="auto"/>
      </w:divBdr>
    </w:div>
    <w:div w:id="21160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3617228C889E93479B5B1CF90BF8127B" ma:contentTypeVersion="37" ma:contentTypeDescription="Campos definidos por la oficina de planeación" ma:contentTypeScope="" ma:versionID="4d45423134a7f12aa04113e5c4a96ffa">
  <xsd:schema xmlns:xsd="http://www.w3.org/2001/XMLSchema" xmlns:xs="http://www.w3.org/2001/XMLSchema" xmlns:p="http://schemas.microsoft.com/office/2006/metadata/properties" xmlns:ns1="http://schemas.microsoft.com/sharepoint/v3" xmlns:ns2="b6565643-c00f-44ce-b5d1-532a85e4382c" xmlns:ns3="http://schemas.microsoft.com/sharepoint/v3/fields" xmlns:ns4="d8914346-021d-4200-a24b-7261f847906e" targetNamespace="http://schemas.microsoft.com/office/2006/metadata/properties" ma:root="true" ma:fieldsID="b5d888ce795ec87d2fa4fef9dfbc0a82" ns1:_="" ns2:_="" ns3:_="" ns4:_="">
    <xsd:import namespace="http://schemas.microsoft.com/sharepoint/v3"/>
    <xsd:import namespace="b6565643-c00f-44ce-b5d1-532a85e4382c"/>
    <xsd:import namespace="http://schemas.microsoft.com/sharepoint/v3/fields"/>
    <xsd:import namespace="d8914346-021d-4200-a24b-7261f847906e"/>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Código_x0020_nombre_x0020_del_x0020_reponsable_x0020_producción" minOccurs="0"/>
                <xsd:element ref="ns4:Código_x0020_responsable_x0020_de_x0020_la_x0020_información" minOccurs="0"/>
                <xsd:element ref="ns4:Nombre_x0020_del_x0020_responsable_x0020_de_x0020_producción" minOccurs="0"/>
                <xsd:element ref="ns4:Responsable_x0020_de_x0020_la_x0020_información" minOccurs="0"/>
                <xsd:element ref="ns4:Serie" minOccurs="0"/>
                <xsd:element ref="ns4:Sub-Serie" minOccurs="0"/>
                <xsd:element ref="ns4:Tipo_x0020_Document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16" ma:displayName="Mes creación documento" ma:description="Corresponde al mes de publicación del documento. Este dato ayudará a filtrar el documento al usuario final del portal web." ma:format="Dropdown" ma:internalName="Mes_Plantilla">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d8914346-021d-4200-a24b-7261f847906e" elementFormDefault="qualified">
    <xsd:import namespace="http://schemas.microsoft.com/office/2006/documentManagement/types"/>
    <xsd:import namespace="http://schemas.microsoft.com/office/infopath/2007/PartnerControls"/>
    <xsd:element name="Código_x0020_nombre_x0020_del_x0020_reponsable_x0020_producción" ma:index="26" nillable="true" ma:displayName="Código nombre del reponsable producción" ma:description="Corresponde al Código de la dependencia encargada de la Producción de la información" ma:list="{2f00262b-b204-48bb-a5fa-79b49da85fd0}" ma:internalName="C_x00f3_digo_x0020_nombre_x0020_del_x0020_reponsable_x0020_producci_x00f3_n" ma:showField="Codigos_x0020_Dependencias" ma:web="d8914346-021d-4200-a24b-7261f847906e">
      <xsd:simpleType>
        <xsd:restriction base="dms:Lookup"/>
      </xsd:simpleType>
    </xsd:element>
    <xsd:element name="Código_x0020_responsable_x0020_de_x0020_la_x0020_información" ma:index="27" nillable="true" ma:displayName="Código responsable de la información" ma:list="{2f00262b-b204-48bb-a5fa-79b49da85fd0}" ma:internalName="C_x00f3_digo_x0020_responsable_x0020_de_x0020_la_x0020_informaci_x00f3_n" ma:showField="Codigos_x0020_Dependencias" ma:web="d8914346-021d-4200-a24b-7261f847906e">
      <xsd:simpleType>
        <xsd:restriction base="dms:Lookup"/>
      </xsd:simpleType>
    </xsd:element>
    <xsd:element name="Nombre_x0020_del_x0020_responsable_x0020_de_x0020_producción" ma:index="28" nillable="true" ma:displayName="Nombre del responsable de producción" ma:list="{72694e76-e200-4922-aaf6-81afbd8c5b53}" ma:internalName="Nombre_x0020_del_x0020_responsable_x0020_de_x0020_producci_x00f3_n" ma:showField="Dependencias" ma:web="d8914346-021d-4200-a24b-7261f847906e">
      <xsd:simpleType>
        <xsd:restriction base="dms:Lookup"/>
      </xsd:simpleType>
    </xsd:element>
    <xsd:element name="Responsable_x0020_de_x0020_la_x0020_información" ma:index="29" nillable="true" ma:displayName="Responsable de la información" ma:list="{72694e76-e200-4922-aaf6-81afbd8c5b53}" ma:internalName="Responsable_x0020_de_x0020_la_x0020_informaci_x00f3_n" ma:showField="Dependencias" ma:web="d8914346-021d-4200-a24b-7261f847906e">
      <xsd:simpleType>
        <xsd:restriction base="dms:Lookup"/>
      </xsd:simpleType>
    </xsd:element>
    <xsd:element name="Serie" ma:index="30" nillable="true" ma:displayName="Serie" ma:list="{1feaef5c-9a3f-4c55-a182-1a0b9463541c}" ma:internalName="Serie" ma:showField="Series" ma:web="d8914346-021d-4200-a24b-7261f847906e">
      <xsd:simpleType>
        <xsd:restriction base="dms:Lookup"/>
      </xsd:simpleType>
    </xsd:element>
    <xsd:element name="Sub-Serie" ma:index="31" nillable="true" ma:displayName="Sub-Serie" ma:description="Este dato corresponde a la clasificación documental de cada documento" ma:list="{7c3295e3-322b-4a32-b53b-72e9f94989bc}" ma:internalName="Sub_x002d_Serie" ma:showField="SubSeries" ma:web="d8914346-021d-4200-a24b-7261f847906e">
      <xsd:simpleType>
        <xsd:restriction base="dms:Lookup"/>
      </xsd:simpleType>
    </xsd:element>
    <xsd:element name="Tipo_x0020_Documental" ma:index="32" nillable="true" ma:displayName="Tipo Documental" ma:description="Este dato corresponde a la clasificación documental del documento a cargar" ma:list="{c702a882-5a15-4153-8aab-da9e5539c46b}" ma:internalName="Tipo_x0020_Documental" ma:showField="Tipologias" ma:web="d8914346-021d-4200-a24b-7261f847906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umero xmlns="b6565643-c00f-44ce-b5d1-532a85e4382c">PCE01</Numero>
    <Language xmlns="http://schemas.microsoft.com/sharepoint/v3" xsi:nil="true"/>
    <Código_x0020_nombre_x0020_del_x0020_reponsable_x0020_producción xmlns="d8914346-021d-4200-a24b-7261f847906e" xsi:nil="true"/>
    <Fecha_x0020_de_x0020_generación_x0020_de_x0020_la_x0020_información xmlns="b6565643-c00f-44ce-b5d1-532a85e4382c">2021-05-12T05:00:00+00:00</Fecha_x0020_de_x0020_generación_x0020_de_x0020_la_x0020_información>
    <Responsable_x0020_de_x0020_la_x0020_información xmlns="d8914346-021d-4200-a24b-7261f847906e" xsi:nil="true"/>
    <Tipo_de_Norma xmlns="b6565643-c00f-44ce-b5d1-532a85e4382c">No aplica</Tipo_de_Norma>
    <Sub-Serie xmlns="d8914346-021d-4200-a24b-7261f847906e" xsi:nil="true"/>
    <Fecha_x0020_final_x0020_de_x0020_publicación xmlns="b6565643-c00f-44ce-b5d1-532a85e4382c" xsi:nil="true"/>
    <Frecuencia_de_actualizacion xmlns="b6565643-c00f-44ce-b5d1-532a85e4382c">Por demanda</Frecuencia_de_actualizacion>
    <Mes_Plantilla xmlns="b6565643-c00f-44ce-b5d1-532a85e4382c">mayo</Mes_Plantilla>
    <_Format xmlns="http://schemas.microsoft.com/sharepoint/v3/fields">Documento de texto</_Format>
    <Código_x0020_responsable_x0020_de_x0020_la_x0020_información xmlns="d8914346-021d-4200-a24b-7261f847906e" xsi:nil="true"/>
    <Descripcion xmlns="b6565643-c00f-44ce-b5d1-532a85e4382c">Proyecto Circular Externa COndiciones Financieras Presupuesto Máximo</Descripcion>
    <Ano_Plantilla xmlns="b6565643-c00f-44ce-b5d1-532a85e4382c">2021</Ano_Plantilla>
    <Informacion_publicada_o_disponible xmlns="b6565643-c00f-44ce-b5d1-532a85e4382c">Noticias</Informacion_publicada_o_disponible>
    <Medio_de_conservacion_y_x002f_o_soporte xmlns="b6565643-c00f-44ce-b5d1-532a85e4382c">Documento electrónico</Medio_de_conservacion_y_x002f_o_soporte>
    <Estado_Plantilla xmlns="b6565643-c00f-44ce-b5d1-532a85e4382c">No Aplica</Estado_Plantilla>
    <Nombre_x0020_del_x0020_responsable_x0020_de_x0020_producción xmlns="d8914346-021d-4200-a24b-7261f847906e" xsi:nil="true"/>
    <Fecha_x0020_de_x0020_inicio_x0020_de_x0020_publicación xmlns="b6565643-c00f-44ce-b5d1-532a85e4382c">2021-05-12T05:00:00+00:00</Fecha_x0020_de_x0020_inicio_x0020_de_x0020_publicación>
    <Tipo_x0020_Documental xmlns="d8914346-021d-4200-a24b-7261f847906e" xsi:nil="true"/>
    <Serie xmlns="d8914346-021d-4200-a24b-7261f847906e" xsi:nil="true"/>
    <_dlc_DocId xmlns="b6565643-c00f-44ce-b5d1-532a85e4382c">XQAF2AT3N76N-246-246</_dlc_DocId>
    <_dlc_DocIdUrl xmlns="b6565643-c00f-44ce-b5d1-532a85e4382c">
      <Url>https://docs.supersalud.gov.co/PortalWeb/metodologias/_layouts/15/DocIdRedir.aspx?ID=XQAF2AT3N76N-246-246</Url>
      <Description>XQAF2AT3N76N-246-246</Description>
    </_dlc_DocIdUrl>
  </documentManagement>
</p:properties>
</file>

<file path=customXml/itemProps1.xml><?xml version="1.0" encoding="utf-8"?>
<ds:datastoreItem xmlns:ds="http://schemas.openxmlformats.org/officeDocument/2006/customXml" ds:itemID="{8791C706-92C4-426B-8D3E-C1BB196032E2}">
  <ds:schemaRefs>
    <ds:schemaRef ds:uri="http://schemas.microsoft.com/sharepoint/events"/>
  </ds:schemaRefs>
</ds:datastoreItem>
</file>

<file path=customXml/itemProps2.xml><?xml version="1.0" encoding="utf-8"?>
<ds:datastoreItem xmlns:ds="http://schemas.openxmlformats.org/officeDocument/2006/customXml" ds:itemID="{003E8947-1C81-4DF6-B3EE-614C36A79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http://schemas.microsoft.com/sharepoint/v3/fields"/>
    <ds:schemaRef ds:uri="d8914346-021d-4200-a24b-7261f847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A901E-EFA3-4FE4-9076-732A1036B860}">
  <ds:schemaRefs>
    <ds:schemaRef ds:uri="http://schemas.microsoft.com/office/2006/metadata/longProperties"/>
  </ds:schemaRefs>
</ds:datastoreItem>
</file>

<file path=customXml/itemProps4.xml><?xml version="1.0" encoding="utf-8"?>
<ds:datastoreItem xmlns:ds="http://schemas.openxmlformats.org/officeDocument/2006/customXml" ds:itemID="{02B47F74-5DC4-4694-AA1A-9F9F666B1078}">
  <ds:schemaRefs>
    <ds:schemaRef ds:uri="http://schemas.openxmlformats.org/officeDocument/2006/bibliography"/>
  </ds:schemaRefs>
</ds:datastoreItem>
</file>

<file path=customXml/itemProps5.xml><?xml version="1.0" encoding="utf-8"?>
<ds:datastoreItem xmlns:ds="http://schemas.openxmlformats.org/officeDocument/2006/customXml" ds:itemID="{4181B4E2-37B4-427E-BDDE-759FF4DAC70E}">
  <ds:schemaRefs>
    <ds:schemaRef ds:uri="http://schemas.microsoft.com/sharepoint/v3/contenttype/forms"/>
  </ds:schemaRefs>
</ds:datastoreItem>
</file>

<file path=customXml/itemProps6.xml><?xml version="1.0" encoding="utf-8"?>
<ds:datastoreItem xmlns:ds="http://schemas.openxmlformats.org/officeDocument/2006/customXml" ds:itemID="{89607268-234D-4386-BCFB-41960D1337B3}">
  <ds:schemaRefs>
    <ds:schemaRef ds:uri="http://schemas.microsoft.com/office/2006/metadata/properties"/>
    <ds:schemaRef ds:uri="http://schemas.microsoft.com/office/infopath/2007/PartnerControls"/>
    <ds:schemaRef ds:uri="http://schemas.microsoft.com/sharepoint/v3"/>
    <ds:schemaRef ds:uri="b6565643-c00f-44ce-b5d1-532a85e4382c"/>
    <ds:schemaRef ds:uri="d8914346-021d-4200-a24b-7261f847906e"/>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5027</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Proyecto de Circular Porcentaje Disminucion Cálculo Patrimonio Adecuado</vt:lpstr>
    </vt:vector>
  </TitlesOfParts>
  <Company>Hewlett-Packard Company</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Circular Externa COndiciones Financieras Presupuesto Máximo</dc:title>
  <dc:subject/>
  <dc:creator>Compaq User</dc:creator>
  <cp:keywords>Formato; Circular Externa</cp:keywords>
  <cp:lastModifiedBy>Juan Pablo Zapata Cruz</cp:lastModifiedBy>
  <cp:revision>2</cp:revision>
  <cp:lastPrinted>2010-02-24T22:04:00Z</cp:lastPrinted>
  <dcterms:created xsi:type="dcterms:W3CDTF">2021-05-13T20:11:00Z</dcterms:created>
  <dcterms:modified xsi:type="dcterms:W3CDTF">2021-05-13T20:11:00Z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XQAF2AT3N76N-114-3261</vt:lpwstr>
  </property>
  <property fmtid="{D5CDD505-2E9C-101B-9397-08002B2CF9AE}" pid="3" name="_dlc_DocIdItemGuid">
    <vt:lpwstr>578e9e2f-bd59-45c4-81f3-4f26ff46e0f4</vt:lpwstr>
  </property>
  <property fmtid="{D5CDD505-2E9C-101B-9397-08002B2CF9AE}" pid="4" name="_dlc_DocIdUrl">
    <vt:lpwstr>http://docs.supersalud.gov.co/PortalWeb/planeacion/_layouts/15/DocIdRedir.aspx?ID=XQAF2AT3N76N-114-3261, XQAF2AT3N76N-114-3261</vt:lpwstr>
  </property>
  <property fmtid="{D5CDD505-2E9C-101B-9397-08002B2CF9AE}" pid="5" name="ContentTypeId">
    <vt:lpwstr>0x0101006C70C9CFFF10F647A97BB5C9232AAEE5003617228C889E93479B5B1CF90BF8127B</vt:lpwstr>
  </property>
</Properties>
</file>