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047A2" w14:textId="77777777" w:rsidR="0090678F" w:rsidRDefault="0090678F" w:rsidP="002770DC">
      <w:pPr>
        <w:pStyle w:val="Sinespaciado"/>
        <w:jc w:val="center"/>
        <w:rPr>
          <w:rFonts w:asciiTheme="majorHAnsi" w:eastAsia="Batang" w:hAnsiTheme="majorHAnsi" w:cs="Arial"/>
          <w:b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77C1B" w:rsidRPr="00540ACC" w14:paraId="250F1AF0" w14:textId="77777777" w:rsidTr="00377C1B">
        <w:tc>
          <w:tcPr>
            <w:tcW w:w="8828" w:type="dxa"/>
          </w:tcPr>
          <w:p w14:paraId="6808CD45" w14:textId="77777777" w:rsidR="00377C1B" w:rsidRPr="00540ACC" w:rsidRDefault="00377C1B" w:rsidP="006475F7">
            <w:pPr>
              <w:pStyle w:val="Sinespaciado"/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</w:pPr>
          </w:p>
          <w:p w14:paraId="34B7AB7B" w14:textId="77777777" w:rsidR="006475F7" w:rsidRPr="00540ACC" w:rsidRDefault="006475F7" w:rsidP="006475F7">
            <w:pPr>
              <w:pStyle w:val="Sinespaciado"/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</w:pPr>
          </w:p>
          <w:p w14:paraId="053A583E" w14:textId="77777777" w:rsidR="00377C1B" w:rsidRPr="00540ACC" w:rsidRDefault="00377C1B" w:rsidP="006475F7">
            <w:pPr>
              <w:pStyle w:val="Sinespaciado"/>
              <w:jc w:val="center"/>
              <w:rPr>
                <w:rFonts w:ascii="Arial" w:eastAsia="Batang" w:hAnsi="Arial" w:cs="Arial"/>
                <w:b/>
                <w:sz w:val="28"/>
                <w:szCs w:val="28"/>
                <w:lang w:val="es-ES"/>
              </w:rPr>
            </w:pPr>
            <w:r w:rsidRPr="00540ACC">
              <w:rPr>
                <w:rFonts w:ascii="Arial" w:eastAsia="Batang" w:hAnsi="Arial" w:cs="Arial"/>
                <w:b/>
                <w:sz w:val="28"/>
                <w:szCs w:val="28"/>
                <w:lang w:val="es-ES"/>
              </w:rPr>
              <w:t>Se publica para coment</w:t>
            </w:r>
            <w:r w:rsidR="006475F7" w:rsidRPr="00540ACC">
              <w:rPr>
                <w:rFonts w:ascii="Arial" w:eastAsia="Batang" w:hAnsi="Arial" w:cs="Arial"/>
                <w:b/>
                <w:sz w:val="28"/>
                <w:szCs w:val="28"/>
                <w:lang w:val="es-ES"/>
              </w:rPr>
              <w:t>arios del público el siguiente:</w:t>
            </w:r>
          </w:p>
          <w:p w14:paraId="2A57EBBC" w14:textId="77777777" w:rsidR="006475F7" w:rsidRPr="00540ACC" w:rsidRDefault="006475F7" w:rsidP="006475F7">
            <w:pPr>
              <w:pStyle w:val="Sinespaciado"/>
              <w:jc w:val="center"/>
              <w:rPr>
                <w:rFonts w:ascii="Arial" w:eastAsia="Batang" w:hAnsi="Arial" w:cs="Arial"/>
                <w:b/>
                <w:sz w:val="32"/>
                <w:szCs w:val="32"/>
                <w:lang w:val="es-ES"/>
              </w:rPr>
            </w:pPr>
          </w:p>
          <w:p w14:paraId="603E1DD2" w14:textId="6EA8ECD9" w:rsidR="00540ACC" w:rsidRDefault="00540ACC" w:rsidP="00540ACC">
            <w:pPr>
              <w:pStyle w:val="Sinespaciado"/>
              <w:rPr>
                <w:rFonts w:ascii="Arial" w:eastAsia="Batang" w:hAnsi="Arial" w:cs="Arial"/>
                <w:b/>
                <w:sz w:val="32"/>
                <w:szCs w:val="32"/>
                <w:lang w:val="es-ES"/>
              </w:rPr>
            </w:pPr>
          </w:p>
          <w:p w14:paraId="619345E7" w14:textId="77777777" w:rsidR="001F5B9D" w:rsidRPr="00540ACC" w:rsidRDefault="001F5B9D" w:rsidP="00540ACC">
            <w:pPr>
              <w:pStyle w:val="Sinespaciado"/>
              <w:rPr>
                <w:rFonts w:ascii="Arial" w:eastAsia="Batang" w:hAnsi="Arial" w:cs="Arial"/>
                <w:b/>
                <w:sz w:val="32"/>
                <w:szCs w:val="32"/>
                <w:lang w:val="es-ES"/>
              </w:rPr>
            </w:pPr>
          </w:p>
          <w:p w14:paraId="4A0AE325" w14:textId="092AED7E" w:rsidR="00377C1B" w:rsidRPr="00540ACC" w:rsidRDefault="00377C1B" w:rsidP="00952689">
            <w:pPr>
              <w:pStyle w:val="Sinespaciado"/>
              <w:jc w:val="both"/>
              <w:rPr>
                <w:rFonts w:ascii="Arial" w:eastAsia="Batang" w:hAnsi="Arial" w:cs="Arial"/>
                <w:sz w:val="24"/>
                <w:szCs w:val="24"/>
                <w:lang w:val="es-ES"/>
              </w:rPr>
            </w:pPr>
            <w:r w:rsidRPr="00540ACC"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  <w:t xml:space="preserve">PROYECTO DE DOCUMENTO TÉCNICO: </w:t>
            </w:r>
            <w:r w:rsidR="00297826" w:rsidRPr="00297826">
              <w:rPr>
                <w:rFonts w:ascii="Arial" w:eastAsia="Batang" w:hAnsi="Arial" w:cs="Arial"/>
                <w:bCs/>
                <w:sz w:val="24"/>
                <w:szCs w:val="24"/>
                <w:lang w:val="es-ES"/>
              </w:rPr>
              <w:t xml:space="preserve">Esta Superintendencia con el fin de guiar los solicitantes </w:t>
            </w:r>
            <w:r w:rsidR="00297826">
              <w:rPr>
                <w:rFonts w:ascii="Arial" w:eastAsia="Batang" w:hAnsi="Arial" w:cs="Arial"/>
                <w:bCs/>
                <w:sz w:val="24"/>
                <w:szCs w:val="24"/>
                <w:lang w:val="es-ES"/>
              </w:rPr>
              <w:t>en el proceso de autorizaciones publica para comentarios la</w:t>
            </w:r>
            <w:r w:rsidR="001F5B9D">
              <w:rPr>
                <w:rFonts w:ascii="Arial" w:eastAsia="Batang" w:hAnsi="Arial" w:cs="Arial"/>
                <w:bCs/>
                <w:sz w:val="24"/>
                <w:szCs w:val="24"/>
                <w:lang w:val="es-ES"/>
              </w:rPr>
              <w:t xml:space="preserve"> g</w:t>
            </w:r>
            <w:r w:rsidR="001F5B9D" w:rsidRPr="001F5B9D">
              <w:rPr>
                <w:rFonts w:ascii="Arial" w:eastAsia="Batang" w:hAnsi="Arial" w:cs="Arial"/>
                <w:bCs/>
                <w:sz w:val="24"/>
                <w:szCs w:val="24"/>
                <w:lang w:val="es-ES"/>
              </w:rPr>
              <w:t>uía para la constitución y autorización de funcionamiento de nuevas Entidades Vigiladas</w:t>
            </w:r>
            <w:r w:rsidR="001F5B9D">
              <w:rPr>
                <w:rFonts w:ascii="Arial" w:eastAsia="Batang" w:hAnsi="Arial" w:cs="Arial"/>
                <w:bCs/>
                <w:sz w:val="24"/>
                <w:szCs w:val="24"/>
                <w:lang w:val="es-ES"/>
              </w:rPr>
              <w:t xml:space="preserve"> y la g</w:t>
            </w:r>
            <w:r w:rsidR="001F5B9D" w:rsidRPr="001F5B9D">
              <w:rPr>
                <w:rFonts w:ascii="Arial" w:eastAsia="Batang" w:hAnsi="Arial" w:cs="Arial"/>
                <w:bCs/>
                <w:sz w:val="24"/>
                <w:szCs w:val="24"/>
                <w:lang w:val="es-ES"/>
              </w:rPr>
              <w:t>uía para el proceso de posesiones (</w:t>
            </w:r>
            <w:proofErr w:type="spellStart"/>
            <w:r w:rsidR="001F5B9D" w:rsidRPr="001F5B9D">
              <w:rPr>
                <w:rFonts w:ascii="Arial" w:eastAsia="Batang" w:hAnsi="Arial" w:cs="Arial"/>
                <w:bCs/>
                <w:sz w:val="24"/>
                <w:szCs w:val="24"/>
                <w:lang w:val="es-ES"/>
              </w:rPr>
              <w:t>fit</w:t>
            </w:r>
            <w:proofErr w:type="spellEnd"/>
            <w:r w:rsidR="001F5B9D" w:rsidRPr="001F5B9D">
              <w:rPr>
                <w:rFonts w:ascii="Arial" w:eastAsia="Batang" w:hAnsi="Arial" w:cs="Arial"/>
                <w:bCs/>
                <w:sz w:val="24"/>
                <w:szCs w:val="24"/>
                <w:lang w:val="es-ES"/>
              </w:rPr>
              <w:t xml:space="preserve"> &amp; </w:t>
            </w:r>
            <w:proofErr w:type="spellStart"/>
            <w:r w:rsidR="001F5B9D" w:rsidRPr="001F5B9D">
              <w:rPr>
                <w:rFonts w:ascii="Arial" w:eastAsia="Batang" w:hAnsi="Arial" w:cs="Arial"/>
                <w:bCs/>
                <w:sz w:val="24"/>
                <w:szCs w:val="24"/>
                <w:lang w:val="es-ES"/>
              </w:rPr>
              <w:t>proper</w:t>
            </w:r>
            <w:proofErr w:type="spellEnd"/>
            <w:r w:rsidR="001F5B9D" w:rsidRPr="001F5B9D">
              <w:rPr>
                <w:rFonts w:ascii="Arial" w:eastAsia="Batang" w:hAnsi="Arial" w:cs="Arial"/>
                <w:bCs/>
                <w:sz w:val="24"/>
                <w:szCs w:val="24"/>
                <w:lang w:val="es-ES"/>
              </w:rPr>
              <w:t>)</w:t>
            </w:r>
            <w:r w:rsidR="001F5B9D">
              <w:rPr>
                <w:rFonts w:ascii="Arial" w:eastAsia="Batang" w:hAnsi="Arial" w:cs="Arial"/>
                <w:bCs/>
                <w:sz w:val="24"/>
                <w:szCs w:val="24"/>
                <w:lang w:val="es-ES"/>
              </w:rPr>
              <w:t>.</w:t>
            </w:r>
          </w:p>
          <w:p w14:paraId="1EB8E4D3" w14:textId="46781823" w:rsidR="00952689" w:rsidRDefault="00952689" w:rsidP="00952689">
            <w:pPr>
              <w:pStyle w:val="Sinespaciado"/>
              <w:jc w:val="both"/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</w:pPr>
          </w:p>
          <w:p w14:paraId="0842CC96" w14:textId="10A7A3A1" w:rsidR="001F5B9D" w:rsidRDefault="001F5B9D" w:rsidP="00952689">
            <w:pPr>
              <w:pStyle w:val="Sinespaciado"/>
              <w:jc w:val="both"/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</w:pPr>
            <w:r w:rsidRPr="00540ACC"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  <w:t>PROPÓSITO:</w:t>
            </w:r>
          </w:p>
          <w:p w14:paraId="31A13629" w14:textId="77777777" w:rsidR="001F5B9D" w:rsidRDefault="001F5B9D" w:rsidP="00952689">
            <w:pPr>
              <w:pStyle w:val="Sinespaciado"/>
              <w:jc w:val="both"/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</w:pPr>
          </w:p>
          <w:p w14:paraId="362F3916" w14:textId="5F046A77" w:rsidR="00540ACC" w:rsidRDefault="00297826" w:rsidP="00297826">
            <w:pPr>
              <w:pStyle w:val="Sinespaciado"/>
              <w:numPr>
                <w:ilvl w:val="0"/>
                <w:numId w:val="26"/>
              </w:numPr>
              <w:jc w:val="both"/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  <w:t xml:space="preserve">Guía para la constitución y autorización de funcionamiento de nuevas Entidades Vigiladas: </w:t>
            </w:r>
            <w:r w:rsidR="006A74FB" w:rsidRPr="00297826">
              <w:rPr>
                <w:rFonts w:ascii="Arial" w:eastAsia="Batang" w:hAnsi="Arial" w:cs="Arial"/>
                <w:bCs/>
                <w:sz w:val="24"/>
                <w:szCs w:val="24"/>
                <w:lang w:val="es-ES"/>
              </w:rPr>
              <w:t xml:space="preserve">El proceso de autorización de una nueva Entidad Vigilada constituye uno de los procesos más importantes para </w:t>
            </w:r>
            <w:r w:rsidRPr="00297826">
              <w:rPr>
                <w:rFonts w:ascii="Arial" w:eastAsia="Batang" w:hAnsi="Arial" w:cs="Arial"/>
                <w:bCs/>
                <w:sz w:val="24"/>
                <w:szCs w:val="24"/>
                <w:lang w:val="es-ES"/>
              </w:rPr>
              <w:t xml:space="preserve">esta </w:t>
            </w:r>
            <w:r w:rsidR="006A74FB" w:rsidRPr="00297826">
              <w:rPr>
                <w:rFonts w:ascii="Arial" w:eastAsia="Batang" w:hAnsi="Arial" w:cs="Arial"/>
                <w:bCs/>
                <w:sz w:val="24"/>
                <w:szCs w:val="24"/>
                <w:lang w:val="es-ES"/>
              </w:rPr>
              <w:t xml:space="preserve">Superintendencia, toda vez que constituye la puerta de entrada de nuevos actores al sistema financiero nacional. Por lo cual, </w:t>
            </w:r>
            <w:r w:rsidRPr="00297826">
              <w:rPr>
                <w:rFonts w:ascii="Arial" w:eastAsia="Batang" w:hAnsi="Arial" w:cs="Arial"/>
                <w:bCs/>
                <w:sz w:val="24"/>
                <w:szCs w:val="24"/>
                <w:lang w:val="es-ES"/>
              </w:rPr>
              <w:t>esta guía busca</w:t>
            </w:r>
            <w:r w:rsidR="006A74FB" w:rsidRPr="00297826">
              <w:rPr>
                <w:rFonts w:ascii="Arial" w:eastAsia="Batang" w:hAnsi="Arial" w:cs="Arial"/>
                <w:bCs/>
                <w:sz w:val="24"/>
                <w:szCs w:val="24"/>
                <w:lang w:val="es-ES"/>
              </w:rPr>
              <w:t xml:space="preserve"> generar confianza y promover la entrada de nuevos actores en el sector financiero, mercado de valores y el sector asegurador, brindando claridad tanto en las etapas que surte una solicitud de autorización de constitución y de funcionamiento de una Entidad, como en los criterios generales de evaluación de estas solicitudes.</w:t>
            </w:r>
          </w:p>
          <w:p w14:paraId="4CADD0F1" w14:textId="5941B114" w:rsidR="00BE2480" w:rsidRDefault="00BE2480" w:rsidP="00952689">
            <w:pPr>
              <w:pStyle w:val="Sinespaciado"/>
              <w:jc w:val="both"/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</w:pPr>
          </w:p>
          <w:p w14:paraId="07F8AA14" w14:textId="404C2692" w:rsidR="00297826" w:rsidRPr="001F5B9D" w:rsidRDefault="001F5B9D" w:rsidP="00451059">
            <w:pPr>
              <w:pStyle w:val="Sinespaciado"/>
              <w:numPr>
                <w:ilvl w:val="0"/>
                <w:numId w:val="26"/>
              </w:numPr>
              <w:jc w:val="both"/>
              <w:rPr>
                <w:rFonts w:ascii="Arial" w:eastAsia="Batang" w:hAnsi="Arial" w:cs="Arial"/>
                <w:bCs/>
                <w:sz w:val="24"/>
                <w:szCs w:val="24"/>
                <w:lang w:val="es-ES"/>
              </w:rPr>
            </w:pPr>
            <w:r w:rsidRPr="001F5B9D"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  <w:t>Guía para el proceso de posesiones (</w:t>
            </w:r>
            <w:proofErr w:type="spellStart"/>
            <w:r w:rsidRPr="001F5B9D"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  <w:t>fit</w:t>
            </w:r>
            <w:proofErr w:type="spellEnd"/>
            <w:r w:rsidRPr="001F5B9D"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  <w:t xml:space="preserve"> &amp; </w:t>
            </w:r>
            <w:proofErr w:type="spellStart"/>
            <w:r w:rsidRPr="001F5B9D"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  <w:t>proper</w:t>
            </w:r>
            <w:proofErr w:type="spellEnd"/>
            <w:r w:rsidRPr="001F5B9D"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  <w:t xml:space="preserve">): </w:t>
            </w:r>
            <w:r w:rsidR="00297826" w:rsidRPr="001F5B9D">
              <w:rPr>
                <w:rFonts w:ascii="Arial" w:eastAsia="Batang" w:hAnsi="Arial" w:cs="Arial"/>
                <w:bCs/>
                <w:sz w:val="24"/>
                <w:szCs w:val="24"/>
                <w:lang w:val="es-ES"/>
              </w:rPr>
              <w:t xml:space="preserve">Esta guía tiene como objetivo ilustrar sobre los principios y criterios que orientan la evaluación que adelanta </w:t>
            </w:r>
            <w:r w:rsidRPr="001F5B9D">
              <w:rPr>
                <w:rFonts w:ascii="Arial" w:eastAsia="Batang" w:hAnsi="Arial" w:cs="Arial"/>
                <w:bCs/>
                <w:sz w:val="24"/>
                <w:szCs w:val="24"/>
                <w:lang w:val="es-ES"/>
              </w:rPr>
              <w:t>esta</w:t>
            </w:r>
            <w:r w:rsidR="00297826" w:rsidRPr="001F5B9D">
              <w:rPr>
                <w:rFonts w:ascii="Arial" w:eastAsia="Batang" w:hAnsi="Arial" w:cs="Arial"/>
                <w:bCs/>
                <w:sz w:val="24"/>
                <w:szCs w:val="24"/>
                <w:lang w:val="es-ES"/>
              </w:rPr>
              <w:t xml:space="preserve"> Superintendencia respecto de la idoneidad, carácter y responsabilidad de las personas postuladas por las entidades vigiladas para ejercer los cargos que por mandato legal requieren posesión ante la SFC. Lo anterior, en concordancia con los principios y estándares internacionales en materia de autorizaciones (licenciamiento) y gobierno corporativo.</w:t>
            </w:r>
          </w:p>
          <w:p w14:paraId="4335801F" w14:textId="77777777" w:rsidR="006475F7" w:rsidRPr="001F5B9D" w:rsidRDefault="006475F7" w:rsidP="00952689">
            <w:pPr>
              <w:pStyle w:val="Sinespaciado"/>
              <w:jc w:val="both"/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</w:pPr>
          </w:p>
          <w:p w14:paraId="1E2B71C6" w14:textId="6A372125" w:rsidR="00377C1B" w:rsidRPr="001F5B9D" w:rsidRDefault="00377C1B" w:rsidP="00952689">
            <w:pPr>
              <w:pStyle w:val="Sinespaciado"/>
              <w:jc w:val="both"/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</w:pPr>
            <w:r w:rsidRPr="001F5B9D"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  <w:t>PLAZO PARA COMENTARIOS: 5:00 p</w:t>
            </w:r>
            <w:r w:rsidR="00511967" w:rsidRPr="001F5B9D"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  <w:t xml:space="preserve">m del </w:t>
            </w:r>
            <w:r w:rsidR="001F5B9D" w:rsidRPr="001F5B9D"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  <w:t>25</w:t>
            </w:r>
            <w:r w:rsidR="00511967" w:rsidRPr="001F5B9D"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  <w:t xml:space="preserve"> de </w:t>
            </w:r>
            <w:r w:rsidR="001F5B9D" w:rsidRPr="001F5B9D"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  <w:t>mayo</w:t>
            </w:r>
            <w:r w:rsidR="008F5BF5" w:rsidRPr="001F5B9D"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  <w:t xml:space="preserve"> de </w:t>
            </w:r>
            <w:r w:rsidR="001F5B9D" w:rsidRPr="001F5B9D"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  <w:t>2021</w:t>
            </w:r>
            <w:r w:rsidRPr="001F5B9D"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  <w:t>.</w:t>
            </w:r>
          </w:p>
          <w:p w14:paraId="52D38B12" w14:textId="64B031C0" w:rsidR="00BE2480" w:rsidRPr="001F5B9D" w:rsidRDefault="00BE2480" w:rsidP="00952689">
            <w:pPr>
              <w:pStyle w:val="Sinespaciado"/>
              <w:jc w:val="both"/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</w:pPr>
          </w:p>
          <w:p w14:paraId="791A8EB6" w14:textId="6F64D7AC" w:rsidR="001F5B9D" w:rsidRPr="001F5B9D" w:rsidRDefault="001F5B9D" w:rsidP="001F5B9D">
            <w:pPr>
              <w:pStyle w:val="Sinespaciado"/>
              <w:jc w:val="both"/>
              <w:rPr>
                <w:rFonts w:ascii="Arial" w:eastAsia="Batang" w:hAnsi="Arial" w:cs="Arial"/>
                <w:bCs/>
                <w:sz w:val="24"/>
                <w:szCs w:val="24"/>
                <w:lang w:val="es-ES"/>
              </w:rPr>
            </w:pPr>
            <w:r w:rsidRPr="001F5B9D">
              <w:rPr>
                <w:rFonts w:ascii="Arial" w:eastAsia="Batang" w:hAnsi="Arial" w:cs="Arial"/>
                <w:bCs/>
                <w:sz w:val="24"/>
                <w:szCs w:val="24"/>
                <w:lang w:val="es-ES"/>
              </w:rPr>
              <w:t>En el asunto únicamente incluir el siguiente texto:</w:t>
            </w:r>
          </w:p>
          <w:p w14:paraId="0AE1E5D7" w14:textId="77777777" w:rsidR="001F5B9D" w:rsidRPr="001F5B9D" w:rsidRDefault="001F5B9D" w:rsidP="001F5B9D">
            <w:pPr>
              <w:pStyle w:val="Sinespaciado"/>
              <w:jc w:val="both"/>
              <w:rPr>
                <w:rFonts w:ascii="Arial" w:eastAsia="Batang" w:hAnsi="Arial" w:cs="Arial"/>
                <w:bCs/>
                <w:sz w:val="24"/>
                <w:szCs w:val="24"/>
                <w:lang w:val="es-ES"/>
              </w:rPr>
            </w:pPr>
          </w:p>
          <w:p w14:paraId="56718C0F" w14:textId="732A6A6F" w:rsidR="001F5B9D" w:rsidRPr="001F5B9D" w:rsidRDefault="001F5B9D" w:rsidP="001F5B9D">
            <w:pPr>
              <w:pStyle w:val="Sinespaciado"/>
              <w:jc w:val="both"/>
              <w:rPr>
                <w:rFonts w:ascii="Arial" w:eastAsia="Batang" w:hAnsi="Arial" w:cs="Arial"/>
                <w:bCs/>
                <w:sz w:val="24"/>
                <w:szCs w:val="24"/>
                <w:lang w:val="es-ES"/>
              </w:rPr>
            </w:pPr>
            <w:r w:rsidRPr="001F5B9D">
              <w:rPr>
                <w:rFonts w:ascii="Arial" w:eastAsia="Batang" w:hAnsi="Arial" w:cs="Arial"/>
                <w:bCs/>
                <w:sz w:val="24"/>
                <w:szCs w:val="24"/>
                <w:lang w:val="es-ES"/>
              </w:rPr>
              <w:t>Comentarios Proyecto de Guías - Autorizaciones</w:t>
            </w:r>
          </w:p>
          <w:p w14:paraId="553D0483" w14:textId="77777777" w:rsidR="001F5B9D" w:rsidRPr="001F5B9D" w:rsidRDefault="001F5B9D" w:rsidP="00952689">
            <w:pPr>
              <w:pStyle w:val="Sinespaciado"/>
              <w:jc w:val="both"/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</w:pPr>
          </w:p>
          <w:p w14:paraId="188B0157" w14:textId="77777777" w:rsidR="00377C1B" w:rsidRPr="001F5B9D" w:rsidRDefault="00377C1B" w:rsidP="00952689">
            <w:pPr>
              <w:pStyle w:val="Sinespaciado"/>
              <w:jc w:val="both"/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</w:pPr>
            <w:r w:rsidRPr="001F5B9D"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  <w:t>RECIBIMOS SU COMENTARIOS:</w:t>
            </w:r>
          </w:p>
          <w:p w14:paraId="27BF2B3E" w14:textId="77777777" w:rsidR="00377C1B" w:rsidRPr="001F5B9D" w:rsidRDefault="00377C1B" w:rsidP="00952689">
            <w:pPr>
              <w:pStyle w:val="Sinespaciado"/>
              <w:jc w:val="both"/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</w:pPr>
          </w:p>
          <w:p w14:paraId="6BEAABAF" w14:textId="77777777" w:rsidR="008A3B33" w:rsidRPr="001F5B9D" w:rsidRDefault="00010D8F" w:rsidP="00952689">
            <w:pPr>
              <w:pStyle w:val="Sinespaciado"/>
              <w:jc w:val="both"/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</w:pPr>
            <w:r w:rsidRPr="001F5B9D"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  <w:t>VIA E-</w:t>
            </w:r>
            <w:r w:rsidR="00377C1B" w:rsidRPr="001F5B9D"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  <w:t xml:space="preserve">MAIL:  </w:t>
            </w:r>
          </w:p>
          <w:p w14:paraId="57DBE498" w14:textId="631D4722" w:rsidR="00B36C12" w:rsidRPr="001F5B9D" w:rsidRDefault="00285485" w:rsidP="00952689">
            <w:pPr>
              <w:pStyle w:val="Sinespaciado"/>
              <w:jc w:val="both"/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</w:pPr>
            <w:hyperlink r:id="rId11" w:history="1">
              <w:r w:rsidR="001F5B9D" w:rsidRPr="001F5B9D">
                <w:rPr>
                  <w:rStyle w:val="Hipervnculo"/>
                  <w:rFonts w:ascii="Arial" w:eastAsia="Batang" w:hAnsi="Arial" w:cs="Arial"/>
                  <w:b/>
                  <w:sz w:val="24"/>
                  <w:szCs w:val="24"/>
                  <w:lang w:val="es-ES"/>
                </w:rPr>
                <w:t>esgutierrez@superfinanciera.gov.co</w:t>
              </w:r>
            </w:hyperlink>
          </w:p>
          <w:p w14:paraId="753EBF6F" w14:textId="242B2840" w:rsidR="001F5B9D" w:rsidRPr="001F5B9D" w:rsidRDefault="00285485" w:rsidP="00952689">
            <w:pPr>
              <w:pStyle w:val="Sinespaciado"/>
              <w:jc w:val="both"/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</w:pPr>
            <w:hyperlink r:id="rId12" w:history="1">
              <w:r w:rsidR="001F5B9D" w:rsidRPr="001F5B9D">
                <w:rPr>
                  <w:rStyle w:val="Hipervnculo"/>
                  <w:rFonts w:ascii="Arial" w:eastAsia="Batang" w:hAnsi="Arial" w:cs="Arial"/>
                  <w:b/>
                  <w:sz w:val="24"/>
                  <w:szCs w:val="24"/>
                  <w:lang w:val="es-ES"/>
                </w:rPr>
                <w:t>dchuertas@superfinanciera.gov.co</w:t>
              </w:r>
            </w:hyperlink>
          </w:p>
          <w:p w14:paraId="26B3E084" w14:textId="0A27B644" w:rsidR="001F5B9D" w:rsidRPr="001F5B9D" w:rsidRDefault="00285485" w:rsidP="00952689">
            <w:pPr>
              <w:pStyle w:val="Sinespaciado"/>
              <w:jc w:val="both"/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</w:pPr>
            <w:hyperlink r:id="rId13" w:history="1">
              <w:r w:rsidR="001F5B9D" w:rsidRPr="001F5B9D">
                <w:rPr>
                  <w:rStyle w:val="Hipervnculo"/>
                  <w:rFonts w:ascii="Arial" w:eastAsia="Batang" w:hAnsi="Arial" w:cs="Arial"/>
                  <w:b/>
                  <w:sz w:val="24"/>
                  <w:szCs w:val="24"/>
                  <w:lang w:val="es-ES"/>
                </w:rPr>
                <w:t>pxfrancor@superfinanciera.gov.co</w:t>
              </w:r>
            </w:hyperlink>
            <w:r w:rsidR="001F5B9D" w:rsidRPr="001F5B9D"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  <w:t xml:space="preserve"> </w:t>
            </w:r>
          </w:p>
          <w:p w14:paraId="3087FE6F" w14:textId="6A30263D" w:rsidR="001F5B9D" w:rsidRPr="001F5B9D" w:rsidRDefault="00285485" w:rsidP="00952689">
            <w:pPr>
              <w:pStyle w:val="Sinespaciado"/>
              <w:jc w:val="both"/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</w:pPr>
            <w:hyperlink r:id="rId14" w:history="1">
              <w:r w:rsidR="001F5B9D" w:rsidRPr="001F5B9D">
                <w:rPr>
                  <w:rStyle w:val="Hipervnculo"/>
                  <w:rFonts w:ascii="Arial" w:eastAsia="Batang" w:hAnsi="Arial" w:cs="Arial"/>
                  <w:b/>
                  <w:sz w:val="24"/>
                  <w:szCs w:val="24"/>
                  <w:lang w:val="es-ES"/>
                </w:rPr>
                <w:t>mccruz@superfinanciera.gov.co</w:t>
              </w:r>
            </w:hyperlink>
            <w:r w:rsidR="001F5B9D" w:rsidRPr="001F5B9D"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  <w:t xml:space="preserve"> </w:t>
            </w:r>
          </w:p>
          <w:p w14:paraId="56CB8A75" w14:textId="649FF831" w:rsidR="001F5B9D" w:rsidRPr="001F5B9D" w:rsidRDefault="00285485" w:rsidP="00952689">
            <w:pPr>
              <w:pStyle w:val="Sinespaciado"/>
              <w:jc w:val="both"/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</w:pPr>
            <w:hyperlink r:id="rId15" w:history="1">
              <w:r w:rsidR="001F5B9D" w:rsidRPr="001F5B9D">
                <w:rPr>
                  <w:rStyle w:val="Hipervnculo"/>
                  <w:rFonts w:ascii="Arial" w:eastAsia="Batang" w:hAnsi="Arial" w:cs="Arial"/>
                  <w:b/>
                  <w:sz w:val="24"/>
                  <w:szCs w:val="24"/>
                  <w:lang w:val="es-ES"/>
                </w:rPr>
                <w:t>amnieto@superfinanciera.gov.co</w:t>
              </w:r>
            </w:hyperlink>
            <w:r w:rsidR="001F5B9D" w:rsidRPr="001F5B9D"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  <w:t xml:space="preserve"> </w:t>
            </w:r>
          </w:p>
          <w:p w14:paraId="2FBB33CE" w14:textId="77777777" w:rsidR="00010D8F" w:rsidRPr="001F5B9D" w:rsidRDefault="00010D8F" w:rsidP="00952689">
            <w:pPr>
              <w:pStyle w:val="Sinespaciado"/>
              <w:jc w:val="both"/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</w:pPr>
          </w:p>
          <w:p w14:paraId="3BBF2813" w14:textId="77777777" w:rsidR="006475F7" w:rsidRPr="001F5B9D" w:rsidRDefault="00377C1B" w:rsidP="00952689">
            <w:pPr>
              <w:pStyle w:val="Sinespaciado"/>
              <w:jc w:val="both"/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</w:pPr>
            <w:r w:rsidRPr="001F5B9D"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  <w:t>POR ESCRITO A:</w:t>
            </w:r>
            <w:r w:rsidRPr="001F5B9D"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  <w:tab/>
            </w:r>
          </w:p>
          <w:p w14:paraId="2F712A42" w14:textId="68E03BAD" w:rsidR="006475F7" w:rsidRPr="001F5B9D" w:rsidRDefault="001F5B9D" w:rsidP="00952689">
            <w:pPr>
              <w:pStyle w:val="Sinespaciado"/>
              <w:jc w:val="both"/>
              <w:rPr>
                <w:rFonts w:ascii="Arial" w:eastAsia="Batang" w:hAnsi="Arial" w:cs="Arial"/>
                <w:sz w:val="24"/>
                <w:szCs w:val="24"/>
                <w:lang w:val="es-ES"/>
              </w:rPr>
            </w:pPr>
            <w:r w:rsidRPr="001F5B9D">
              <w:rPr>
                <w:rFonts w:ascii="Arial" w:eastAsia="Batang" w:hAnsi="Arial" w:cs="Arial"/>
                <w:sz w:val="24"/>
                <w:szCs w:val="24"/>
                <w:lang w:val="es-ES"/>
              </w:rPr>
              <w:t>Esteban Gutiérrez Soto</w:t>
            </w:r>
          </w:p>
          <w:p w14:paraId="236EF926" w14:textId="16F08E8E" w:rsidR="006475F7" w:rsidRPr="001F5B9D" w:rsidRDefault="001F5B9D" w:rsidP="00952689">
            <w:pPr>
              <w:pStyle w:val="Sinespaciado"/>
              <w:jc w:val="both"/>
              <w:rPr>
                <w:rFonts w:ascii="Arial" w:eastAsia="Batang" w:hAnsi="Arial" w:cs="Arial"/>
                <w:sz w:val="24"/>
                <w:szCs w:val="24"/>
                <w:lang w:val="es-ES"/>
              </w:rPr>
            </w:pPr>
            <w:r w:rsidRPr="001F5B9D">
              <w:rPr>
                <w:rFonts w:ascii="Arial" w:eastAsia="Batang" w:hAnsi="Arial" w:cs="Arial"/>
                <w:sz w:val="24"/>
                <w:szCs w:val="24"/>
                <w:lang w:val="es-ES"/>
              </w:rPr>
              <w:t>Grupo de Autorizaciones</w:t>
            </w:r>
          </w:p>
          <w:p w14:paraId="7358F21B" w14:textId="77777777" w:rsidR="006475F7" w:rsidRPr="001F5B9D" w:rsidRDefault="00377C1B" w:rsidP="00952689">
            <w:pPr>
              <w:pStyle w:val="Sinespaciado"/>
              <w:jc w:val="both"/>
              <w:rPr>
                <w:rFonts w:ascii="Arial" w:eastAsia="Batang" w:hAnsi="Arial" w:cs="Arial"/>
                <w:sz w:val="24"/>
                <w:szCs w:val="24"/>
                <w:lang w:val="es-ES"/>
              </w:rPr>
            </w:pPr>
            <w:r w:rsidRPr="001F5B9D">
              <w:rPr>
                <w:rFonts w:ascii="Arial" w:eastAsia="Batang" w:hAnsi="Arial" w:cs="Arial"/>
                <w:sz w:val="24"/>
                <w:szCs w:val="24"/>
                <w:lang w:val="es-ES"/>
              </w:rPr>
              <w:t>Superinte</w:t>
            </w:r>
            <w:r w:rsidR="006475F7" w:rsidRPr="001F5B9D">
              <w:rPr>
                <w:rFonts w:ascii="Arial" w:eastAsia="Batang" w:hAnsi="Arial" w:cs="Arial"/>
                <w:sz w:val="24"/>
                <w:szCs w:val="24"/>
                <w:lang w:val="es-ES"/>
              </w:rPr>
              <w:t xml:space="preserve">ndencia Financiera de Colombia </w:t>
            </w:r>
          </w:p>
          <w:p w14:paraId="364CE4B4" w14:textId="77777777" w:rsidR="006475F7" w:rsidRPr="001F5B9D" w:rsidRDefault="006475F7" w:rsidP="00952689">
            <w:pPr>
              <w:pStyle w:val="Sinespaciado"/>
              <w:jc w:val="both"/>
              <w:rPr>
                <w:rFonts w:ascii="Arial" w:eastAsia="Batang" w:hAnsi="Arial" w:cs="Arial"/>
                <w:sz w:val="24"/>
                <w:szCs w:val="24"/>
                <w:lang w:val="es-ES"/>
              </w:rPr>
            </w:pPr>
            <w:r w:rsidRPr="001F5B9D">
              <w:rPr>
                <w:rFonts w:ascii="Arial" w:eastAsia="Batang" w:hAnsi="Arial" w:cs="Arial"/>
                <w:sz w:val="24"/>
                <w:szCs w:val="24"/>
                <w:lang w:val="es-ES"/>
              </w:rPr>
              <w:t xml:space="preserve">Calle 7ª No. 4 - 49 </w:t>
            </w:r>
          </w:p>
          <w:p w14:paraId="63955F7C" w14:textId="77777777" w:rsidR="006475F7" w:rsidRPr="00540ACC" w:rsidRDefault="006475F7" w:rsidP="00952689">
            <w:pPr>
              <w:pStyle w:val="Sinespaciado"/>
              <w:jc w:val="both"/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</w:pPr>
          </w:p>
          <w:p w14:paraId="747D02D1" w14:textId="593D5826" w:rsidR="00377C1B" w:rsidRPr="00540ACC" w:rsidRDefault="00377C1B" w:rsidP="00540ACC">
            <w:pPr>
              <w:pStyle w:val="Sinespaciado"/>
              <w:jc w:val="center"/>
              <w:rPr>
                <w:rFonts w:ascii="Arial" w:eastAsia="Batang" w:hAnsi="Arial" w:cs="Arial"/>
                <w:b/>
                <w:sz w:val="28"/>
                <w:szCs w:val="28"/>
                <w:lang w:val="es-ES"/>
              </w:rPr>
            </w:pPr>
            <w:r w:rsidRPr="00540ACC">
              <w:rPr>
                <w:rFonts w:ascii="Arial" w:eastAsia="Batang" w:hAnsi="Arial" w:cs="Arial"/>
                <w:b/>
                <w:sz w:val="28"/>
                <w:szCs w:val="28"/>
                <w:lang w:val="es-ES"/>
              </w:rPr>
              <w:t xml:space="preserve">* </w:t>
            </w:r>
            <w:hyperlink r:id="rId16" w:history="1">
              <w:r w:rsidRPr="00285485">
                <w:rPr>
                  <w:rStyle w:val="Hipervnculo"/>
                  <w:rFonts w:ascii="Arial" w:eastAsia="Batang" w:hAnsi="Arial" w:cs="Arial"/>
                  <w:b/>
                  <w:sz w:val="28"/>
                  <w:szCs w:val="28"/>
                  <w:lang w:val="es-ES"/>
                </w:rPr>
                <w:t>Consulte en este archivo el texto del Documento Técnico</w:t>
              </w:r>
            </w:hyperlink>
          </w:p>
          <w:p w14:paraId="7AE205E8" w14:textId="77777777" w:rsidR="00377C1B" w:rsidRPr="00540ACC" w:rsidRDefault="00377C1B" w:rsidP="002770DC">
            <w:pPr>
              <w:pStyle w:val="Sinespaciado"/>
              <w:jc w:val="center"/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</w:pPr>
          </w:p>
          <w:p w14:paraId="4C098A65" w14:textId="77777777" w:rsidR="00377C1B" w:rsidRPr="00540ACC" w:rsidRDefault="00377C1B" w:rsidP="009143C5">
            <w:pPr>
              <w:pStyle w:val="Sinespaciado"/>
              <w:rPr>
                <w:rFonts w:ascii="Arial" w:eastAsia="Batang" w:hAnsi="Arial" w:cs="Arial"/>
                <w:b/>
                <w:sz w:val="24"/>
                <w:szCs w:val="24"/>
                <w:lang w:val="es-ES"/>
              </w:rPr>
            </w:pPr>
          </w:p>
        </w:tc>
      </w:tr>
    </w:tbl>
    <w:p w14:paraId="4F891F49" w14:textId="77777777" w:rsidR="00377C1B" w:rsidRDefault="00377C1B" w:rsidP="00377C1B">
      <w:pPr>
        <w:pStyle w:val="Sinespaciado"/>
        <w:rPr>
          <w:rFonts w:asciiTheme="majorHAnsi" w:eastAsia="Batang" w:hAnsiTheme="majorHAnsi" w:cs="Arial"/>
          <w:b/>
          <w:sz w:val="24"/>
          <w:szCs w:val="24"/>
          <w:lang w:val="es-ES"/>
        </w:rPr>
      </w:pPr>
    </w:p>
    <w:p w14:paraId="5A8212E7" w14:textId="1EDD6B19" w:rsidR="00377C1B" w:rsidRDefault="00377C1B" w:rsidP="002770DC">
      <w:pPr>
        <w:pStyle w:val="Sinespaciado"/>
        <w:jc w:val="center"/>
        <w:rPr>
          <w:rFonts w:asciiTheme="majorHAnsi" w:eastAsia="Batang" w:hAnsiTheme="majorHAnsi" w:cs="Arial"/>
          <w:b/>
          <w:sz w:val="24"/>
          <w:szCs w:val="24"/>
          <w:lang w:val="es-ES"/>
        </w:rPr>
      </w:pPr>
    </w:p>
    <w:p w14:paraId="4A68C940" w14:textId="77777777" w:rsidR="00F766C1" w:rsidRPr="008F5BF5" w:rsidRDefault="00F766C1" w:rsidP="008F5BF5">
      <w:pPr>
        <w:pStyle w:val="Sinespaciado"/>
        <w:ind w:left="426"/>
        <w:jc w:val="center"/>
        <w:rPr>
          <w:rFonts w:asciiTheme="majorHAnsi" w:eastAsia="Batang" w:hAnsiTheme="majorHAnsi" w:cs="Arial"/>
          <w:lang w:val="es-ES"/>
        </w:rPr>
      </w:pPr>
    </w:p>
    <w:sectPr w:rsidR="00F766C1" w:rsidRPr="008F5BF5" w:rsidSect="00630BC2">
      <w:headerReference w:type="default" r:id="rId17"/>
      <w:footerReference w:type="default" r:id="rId18"/>
      <w:headerReference w:type="first" r:id="rId19"/>
      <w:pgSz w:w="12240" w:h="20160" w:code="12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82BD3" w14:textId="77777777" w:rsidR="009909E7" w:rsidRDefault="009909E7" w:rsidP="00B27A23">
      <w:r>
        <w:separator/>
      </w:r>
    </w:p>
  </w:endnote>
  <w:endnote w:type="continuationSeparator" w:id="0">
    <w:p w14:paraId="08E433B2" w14:textId="77777777" w:rsidR="009909E7" w:rsidRDefault="009909E7" w:rsidP="00B27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4472589"/>
      <w:docPartObj>
        <w:docPartGallery w:val="Page Numbers (Bottom of Page)"/>
        <w:docPartUnique/>
      </w:docPartObj>
    </w:sdtPr>
    <w:sdtEndPr>
      <w:rPr>
        <w:rFonts w:ascii="Cambria" w:hAnsi="Cambria"/>
        <w:sz w:val="16"/>
        <w:szCs w:val="16"/>
      </w:rPr>
    </w:sdtEndPr>
    <w:sdtContent>
      <w:p w14:paraId="06B74529" w14:textId="6E7B7EA0" w:rsidR="00F911D8" w:rsidRPr="00F911D8" w:rsidRDefault="00F911D8">
        <w:pPr>
          <w:pStyle w:val="Piedepgina"/>
          <w:jc w:val="right"/>
          <w:rPr>
            <w:rFonts w:ascii="Cambria" w:hAnsi="Cambria"/>
            <w:sz w:val="16"/>
            <w:szCs w:val="16"/>
          </w:rPr>
        </w:pPr>
        <w:r w:rsidRPr="00F911D8">
          <w:rPr>
            <w:rFonts w:ascii="Cambria" w:hAnsi="Cambria"/>
            <w:sz w:val="16"/>
            <w:szCs w:val="16"/>
          </w:rPr>
          <w:fldChar w:fldCharType="begin"/>
        </w:r>
        <w:r w:rsidRPr="00F911D8">
          <w:rPr>
            <w:rFonts w:ascii="Cambria" w:hAnsi="Cambria"/>
            <w:sz w:val="16"/>
            <w:szCs w:val="16"/>
          </w:rPr>
          <w:instrText>PAGE   \* MERGEFORMAT</w:instrText>
        </w:r>
        <w:r w:rsidRPr="00F911D8">
          <w:rPr>
            <w:rFonts w:ascii="Cambria" w:hAnsi="Cambria"/>
            <w:sz w:val="16"/>
            <w:szCs w:val="16"/>
          </w:rPr>
          <w:fldChar w:fldCharType="separate"/>
        </w:r>
        <w:r w:rsidR="00BF798D" w:rsidRPr="00BF798D">
          <w:rPr>
            <w:rFonts w:ascii="Cambria" w:hAnsi="Cambria"/>
            <w:noProof/>
            <w:sz w:val="16"/>
            <w:szCs w:val="16"/>
            <w:lang w:val="es-ES"/>
          </w:rPr>
          <w:t>4</w:t>
        </w:r>
        <w:r w:rsidRPr="00F911D8">
          <w:rPr>
            <w:rFonts w:ascii="Cambria" w:hAnsi="Cambria"/>
            <w:sz w:val="16"/>
            <w:szCs w:val="16"/>
          </w:rPr>
          <w:fldChar w:fldCharType="end"/>
        </w:r>
      </w:p>
    </w:sdtContent>
  </w:sdt>
  <w:p w14:paraId="3FE4EB2C" w14:textId="77777777" w:rsidR="00F911D8" w:rsidRDefault="00F911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F44FA" w14:textId="77777777" w:rsidR="009909E7" w:rsidRDefault="009909E7" w:rsidP="00B27A23">
      <w:r>
        <w:separator/>
      </w:r>
    </w:p>
  </w:footnote>
  <w:footnote w:type="continuationSeparator" w:id="0">
    <w:p w14:paraId="54FC8B81" w14:textId="77777777" w:rsidR="009909E7" w:rsidRDefault="009909E7" w:rsidP="00B27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B9A33" w14:textId="504D71E9" w:rsidR="001D6928" w:rsidRPr="00540ACC" w:rsidRDefault="00540ACC" w:rsidP="009958C0">
    <w:pPr>
      <w:pStyle w:val="Encabezado"/>
      <w:jc w:val="center"/>
      <w:rPr>
        <w:rFonts w:ascii="Arial" w:hAnsi="Arial" w:cs="Arial"/>
        <w:b/>
      </w:rPr>
    </w:pPr>
    <w:r w:rsidRPr="00540ACC">
      <w:rPr>
        <w:rFonts w:ascii="Arial" w:hAnsi="Arial" w:cs="Arial"/>
        <w:b/>
        <w:noProof/>
        <w:lang w:val="es-CO" w:eastAsia="es-CO"/>
      </w:rPr>
      <w:t>Superintendencia Financiera de Colombia</w:t>
    </w:r>
  </w:p>
  <w:p w14:paraId="59F763B4" w14:textId="77777777" w:rsidR="001D6928" w:rsidRDefault="001D692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7F520" w14:textId="3221A897" w:rsidR="0090678F" w:rsidRPr="00540ACC" w:rsidRDefault="00540ACC" w:rsidP="009958C0">
    <w:pPr>
      <w:pStyle w:val="Encabezado"/>
      <w:tabs>
        <w:tab w:val="clear" w:pos="4320"/>
        <w:tab w:val="clear" w:pos="8640"/>
        <w:tab w:val="left" w:pos="1150"/>
      </w:tabs>
      <w:jc w:val="center"/>
      <w:rPr>
        <w:rFonts w:ascii="Arial" w:hAnsi="Arial" w:cs="Arial"/>
        <w:b/>
      </w:rPr>
    </w:pPr>
    <w:r w:rsidRPr="00540ACC">
      <w:rPr>
        <w:rFonts w:ascii="Arial" w:hAnsi="Arial" w:cs="Arial"/>
        <w:b/>
        <w:noProof/>
        <w:lang w:val="es-CO" w:eastAsia="es-CO"/>
      </w:rPr>
      <w:t>Superintendencia Financiera de Colombia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9074E"/>
    <w:multiLevelType w:val="multilevel"/>
    <w:tmpl w:val="2B5CF1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0284A"/>
    <w:multiLevelType w:val="hybridMultilevel"/>
    <w:tmpl w:val="91808212"/>
    <w:lvl w:ilvl="0" w:tplc="6FEE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581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724A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30D4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DAEF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8A4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FE21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C62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8843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95269"/>
    <w:multiLevelType w:val="hybridMultilevel"/>
    <w:tmpl w:val="7E388B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63515"/>
    <w:multiLevelType w:val="multilevel"/>
    <w:tmpl w:val="E64461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0"/>
        <w:szCs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4" w15:restartNumberingAfterBreak="0">
    <w:nsid w:val="177F0B9E"/>
    <w:multiLevelType w:val="hybridMultilevel"/>
    <w:tmpl w:val="A24E30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67268"/>
    <w:multiLevelType w:val="hybridMultilevel"/>
    <w:tmpl w:val="51E0577C"/>
    <w:lvl w:ilvl="0" w:tplc="D42AD1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96575"/>
    <w:multiLevelType w:val="hybridMultilevel"/>
    <w:tmpl w:val="289680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11795"/>
    <w:multiLevelType w:val="multilevel"/>
    <w:tmpl w:val="E39458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8" w15:restartNumberingAfterBreak="0">
    <w:nsid w:val="22B24AD4"/>
    <w:multiLevelType w:val="multilevel"/>
    <w:tmpl w:val="E1785078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9" w15:restartNumberingAfterBreak="0">
    <w:nsid w:val="2687429E"/>
    <w:multiLevelType w:val="multilevel"/>
    <w:tmpl w:val="C90ED2EE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2F5B3E"/>
    <w:multiLevelType w:val="multilevel"/>
    <w:tmpl w:val="3100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4E468F"/>
    <w:multiLevelType w:val="multilevel"/>
    <w:tmpl w:val="DEAAC8D8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asciiTheme="majorHAnsi" w:hAnsiTheme="majorHAnsi" w:hint="default"/>
        <w:b/>
        <w:sz w:val="24"/>
        <w:szCs w:val="24"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F53A00"/>
    <w:multiLevelType w:val="hybridMultilevel"/>
    <w:tmpl w:val="98AC679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44E4D"/>
    <w:multiLevelType w:val="multilevel"/>
    <w:tmpl w:val="5A5E524A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9EA0F50"/>
    <w:multiLevelType w:val="multilevel"/>
    <w:tmpl w:val="43E630C2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E603773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1425220"/>
    <w:multiLevelType w:val="multilevel"/>
    <w:tmpl w:val="CCA0D3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17" w15:restartNumberingAfterBreak="0">
    <w:nsid w:val="416629A6"/>
    <w:multiLevelType w:val="hybridMultilevel"/>
    <w:tmpl w:val="062056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47928"/>
    <w:multiLevelType w:val="hybridMultilevel"/>
    <w:tmpl w:val="5E3A3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80913"/>
    <w:multiLevelType w:val="hybridMultilevel"/>
    <w:tmpl w:val="81122B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D408C"/>
    <w:multiLevelType w:val="hybridMultilevel"/>
    <w:tmpl w:val="C27A7D46"/>
    <w:lvl w:ilvl="0" w:tplc="82DEF1E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 w15:restartNumberingAfterBreak="0">
    <w:nsid w:val="57EF28D2"/>
    <w:multiLevelType w:val="multilevel"/>
    <w:tmpl w:val="26BEA7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127512B"/>
    <w:multiLevelType w:val="hybridMultilevel"/>
    <w:tmpl w:val="CF22DCD2"/>
    <w:lvl w:ilvl="0" w:tplc="5F0CCDCC">
      <w:start w:val="2"/>
      <w:numFmt w:val="bullet"/>
      <w:lvlText w:val="-"/>
      <w:lvlJc w:val="left"/>
      <w:pPr>
        <w:ind w:left="360" w:hanging="360"/>
      </w:pPr>
      <w:rPr>
        <w:rFonts w:ascii="Cambria" w:eastAsia="Batang" w:hAnsi="Cambria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602DB4"/>
    <w:multiLevelType w:val="hybridMultilevel"/>
    <w:tmpl w:val="A6D85CBA"/>
    <w:lvl w:ilvl="0" w:tplc="24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AF5C6D"/>
    <w:multiLevelType w:val="multilevel"/>
    <w:tmpl w:val="06961382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70" w:hanging="570"/>
      </w:pPr>
      <w:rPr>
        <w:rFonts w:asciiTheme="majorHAnsi" w:hAnsiTheme="majorHAnsi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06768B1"/>
    <w:multiLevelType w:val="hybridMultilevel"/>
    <w:tmpl w:val="007A9BEA"/>
    <w:lvl w:ilvl="0" w:tplc="C944BEA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1"/>
  </w:num>
  <w:num w:numId="3">
    <w:abstractNumId w:val="23"/>
  </w:num>
  <w:num w:numId="4">
    <w:abstractNumId w:val="11"/>
  </w:num>
  <w:num w:numId="5">
    <w:abstractNumId w:val="13"/>
  </w:num>
  <w:num w:numId="6">
    <w:abstractNumId w:val="14"/>
  </w:num>
  <w:num w:numId="7">
    <w:abstractNumId w:val="9"/>
  </w:num>
  <w:num w:numId="8">
    <w:abstractNumId w:val="22"/>
  </w:num>
  <w:num w:numId="9">
    <w:abstractNumId w:val="24"/>
  </w:num>
  <w:num w:numId="10">
    <w:abstractNumId w:val="15"/>
  </w:num>
  <w:num w:numId="11">
    <w:abstractNumId w:val="10"/>
  </w:num>
  <w:num w:numId="12">
    <w:abstractNumId w:val="0"/>
  </w:num>
  <w:num w:numId="13">
    <w:abstractNumId w:val="8"/>
  </w:num>
  <w:num w:numId="14">
    <w:abstractNumId w:val="1"/>
  </w:num>
  <w:num w:numId="15">
    <w:abstractNumId w:val="6"/>
  </w:num>
  <w:num w:numId="16">
    <w:abstractNumId w:val="2"/>
  </w:num>
  <w:num w:numId="17">
    <w:abstractNumId w:val="5"/>
  </w:num>
  <w:num w:numId="18">
    <w:abstractNumId w:val="4"/>
  </w:num>
  <w:num w:numId="19">
    <w:abstractNumId w:val="12"/>
  </w:num>
  <w:num w:numId="20">
    <w:abstractNumId w:val="19"/>
  </w:num>
  <w:num w:numId="21">
    <w:abstractNumId w:val="20"/>
  </w:num>
  <w:num w:numId="22">
    <w:abstractNumId w:val="3"/>
  </w:num>
  <w:num w:numId="23">
    <w:abstractNumId w:val="7"/>
  </w:num>
  <w:num w:numId="24">
    <w:abstractNumId w:val="16"/>
  </w:num>
  <w:num w:numId="25">
    <w:abstractNumId w:val="17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E85"/>
    <w:rsid w:val="00007A39"/>
    <w:rsid w:val="00010D8F"/>
    <w:rsid w:val="000231F1"/>
    <w:rsid w:val="00027DAF"/>
    <w:rsid w:val="000310D9"/>
    <w:rsid w:val="000337A5"/>
    <w:rsid w:val="0005460B"/>
    <w:rsid w:val="00055C9A"/>
    <w:rsid w:val="00057DB0"/>
    <w:rsid w:val="000637ED"/>
    <w:rsid w:val="000715F1"/>
    <w:rsid w:val="00081A8D"/>
    <w:rsid w:val="000829FF"/>
    <w:rsid w:val="00085250"/>
    <w:rsid w:val="0009793C"/>
    <w:rsid w:val="000A1075"/>
    <w:rsid w:val="000A34BC"/>
    <w:rsid w:val="000A7F42"/>
    <w:rsid w:val="000C21C5"/>
    <w:rsid w:val="000D3C67"/>
    <w:rsid w:val="000E2630"/>
    <w:rsid w:val="000E6516"/>
    <w:rsid w:val="000F50E8"/>
    <w:rsid w:val="000F6618"/>
    <w:rsid w:val="001005C0"/>
    <w:rsid w:val="00102C30"/>
    <w:rsid w:val="00102FB3"/>
    <w:rsid w:val="00103B80"/>
    <w:rsid w:val="001049B8"/>
    <w:rsid w:val="00121267"/>
    <w:rsid w:val="00122609"/>
    <w:rsid w:val="00135836"/>
    <w:rsid w:val="001450D5"/>
    <w:rsid w:val="00152C71"/>
    <w:rsid w:val="00154F75"/>
    <w:rsid w:val="00160931"/>
    <w:rsid w:val="001752A1"/>
    <w:rsid w:val="001815B0"/>
    <w:rsid w:val="0018712E"/>
    <w:rsid w:val="00197EBD"/>
    <w:rsid w:val="001A5D6E"/>
    <w:rsid w:val="001B2096"/>
    <w:rsid w:val="001D6870"/>
    <w:rsid w:val="001D6928"/>
    <w:rsid w:val="001E2E12"/>
    <w:rsid w:val="001F5B9D"/>
    <w:rsid w:val="001F646E"/>
    <w:rsid w:val="001F724F"/>
    <w:rsid w:val="001F7452"/>
    <w:rsid w:val="001F7F22"/>
    <w:rsid w:val="002141AA"/>
    <w:rsid w:val="00220827"/>
    <w:rsid w:val="002239F0"/>
    <w:rsid w:val="00227EDE"/>
    <w:rsid w:val="00230BCC"/>
    <w:rsid w:val="00231E5F"/>
    <w:rsid w:val="00233393"/>
    <w:rsid w:val="002350E8"/>
    <w:rsid w:val="0023631B"/>
    <w:rsid w:val="00240621"/>
    <w:rsid w:val="0024174E"/>
    <w:rsid w:val="00241773"/>
    <w:rsid w:val="00256249"/>
    <w:rsid w:val="00261757"/>
    <w:rsid w:val="0026600B"/>
    <w:rsid w:val="002663EF"/>
    <w:rsid w:val="0026683E"/>
    <w:rsid w:val="00270530"/>
    <w:rsid w:val="00270E09"/>
    <w:rsid w:val="00270FF8"/>
    <w:rsid w:val="00276855"/>
    <w:rsid w:val="00276EC4"/>
    <w:rsid w:val="002770DC"/>
    <w:rsid w:val="00277C89"/>
    <w:rsid w:val="002812B3"/>
    <w:rsid w:val="00283960"/>
    <w:rsid w:val="00283A94"/>
    <w:rsid w:val="0028451D"/>
    <w:rsid w:val="00285485"/>
    <w:rsid w:val="00293570"/>
    <w:rsid w:val="00297826"/>
    <w:rsid w:val="002A18DB"/>
    <w:rsid w:val="002B1335"/>
    <w:rsid w:val="002B5C74"/>
    <w:rsid w:val="002C3729"/>
    <w:rsid w:val="002C5713"/>
    <w:rsid w:val="002D043E"/>
    <w:rsid w:val="002D214D"/>
    <w:rsid w:val="002D5FD6"/>
    <w:rsid w:val="002E008F"/>
    <w:rsid w:val="002E47F8"/>
    <w:rsid w:val="002F31A9"/>
    <w:rsid w:val="002F4540"/>
    <w:rsid w:val="002F4FDA"/>
    <w:rsid w:val="002F6C1B"/>
    <w:rsid w:val="00302A24"/>
    <w:rsid w:val="00307978"/>
    <w:rsid w:val="00317AE6"/>
    <w:rsid w:val="003244C0"/>
    <w:rsid w:val="00335094"/>
    <w:rsid w:val="00344279"/>
    <w:rsid w:val="00353B35"/>
    <w:rsid w:val="00354B2C"/>
    <w:rsid w:val="00374765"/>
    <w:rsid w:val="00377C1B"/>
    <w:rsid w:val="00377F2A"/>
    <w:rsid w:val="00381FBE"/>
    <w:rsid w:val="00391182"/>
    <w:rsid w:val="003956CC"/>
    <w:rsid w:val="003B2B50"/>
    <w:rsid w:val="003B3830"/>
    <w:rsid w:val="003D038B"/>
    <w:rsid w:val="003E05D1"/>
    <w:rsid w:val="003E337E"/>
    <w:rsid w:val="003F2AB4"/>
    <w:rsid w:val="003F597C"/>
    <w:rsid w:val="003F6F5F"/>
    <w:rsid w:val="00402A8F"/>
    <w:rsid w:val="00410FF7"/>
    <w:rsid w:val="00416FCB"/>
    <w:rsid w:val="004177AA"/>
    <w:rsid w:val="004303D9"/>
    <w:rsid w:val="004308F0"/>
    <w:rsid w:val="00430BFB"/>
    <w:rsid w:val="004323CC"/>
    <w:rsid w:val="00433528"/>
    <w:rsid w:val="00433927"/>
    <w:rsid w:val="0043561C"/>
    <w:rsid w:val="0043629A"/>
    <w:rsid w:val="00437014"/>
    <w:rsid w:val="00440A02"/>
    <w:rsid w:val="00444AFF"/>
    <w:rsid w:val="00470B0D"/>
    <w:rsid w:val="004830A6"/>
    <w:rsid w:val="004A5048"/>
    <w:rsid w:val="004A66FD"/>
    <w:rsid w:val="004C14E0"/>
    <w:rsid w:val="004C2DEE"/>
    <w:rsid w:val="004C5A11"/>
    <w:rsid w:val="004C7AB5"/>
    <w:rsid w:val="004D28B1"/>
    <w:rsid w:val="004D7677"/>
    <w:rsid w:val="004E0FC5"/>
    <w:rsid w:val="004E19D4"/>
    <w:rsid w:val="00511967"/>
    <w:rsid w:val="00512C03"/>
    <w:rsid w:val="005260C1"/>
    <w:rsid w:val="00530D5F"/>
    <w:rsid w:val="00531662"/>
    <w:rsid w:val="00535E44"/>
    <w:rsid w:val="0053786F"/>
    <w:rsid w:val="00540ACC"/>
    <w:rsid w:val="005514B1"/>
    <w:rsid w:val="00567E11"/>
    <w:rsid w:val="00575058"/>
    <w:rsid w:val="00580A4C"/>
    <w:rsid w:val="00580C74"/>
    <w:rsid w:val="00594949"/>
    <w:rsid w:val="005A2F08"/>
    <w:rsid w:val="005A4C79"/>
    <w:rsid w:val="005A5B4E"/>
    <w:rsid w:val="005B2459"/>
    <w:rsid w:val="005C5201"/>
    <w:rsid w:val="005E7461"/>
    <w:rsid w:val="005E7AB0"/>
    <w:rsid w:val="005F1D67"/>
    <w:rsid w:val="005F62B7"/>
    <w:rsid w:val="00602205"/>
    <w:rsid w:val="00602675"/>
    <w:rsid w:val="00606230"/>
    <w:rsid w:val="00610E13"/>
    <w:rsid w:val="00630BC2"/>
    <w:rsid w:val="006436F0"/>
    <w:rsid w:val="00645E28"/>
    <w:rsid w:val="006475F7"/>
    <w:rsid w:val="006520A5"/>
    <w:rsid w:val="00652EEE"/>
    <w:rsid w:val="00662022"/>
    <w:rsid w:val="0066371F"/>
    <w:rsid w:val="006711BB"/>
    <w:rsid w:val="00681618"/>
    <w:rsid w:val="0068235D"/>
    <w:rsid w:val="0068478C"/>
    <w:rsid w:val="00685DA4"/>
    <w:rsid w:val="006957A4"/>
    <w:rsid w:val="00695C79"/>
    <w:rsid w:val="006A20D2"/>
    <w:rsid w:val="006A6448"/>
    <w:rsid w:val="006A74FB"/>
    <w:rsid w:val="006A7539"/>
    <w:rsid w:val="006A7C31"/>
    <w:rsid w:val="006B319B"/>
    <w:rsid w:val="006B379A"/>
    <w:rsid w:val="006C1211"/>
    <w:rsid w:val="006D41F6"/>
    <w:rsid w:val="006E39E2"/>
    <w:rsid w:val="00700A3C"/>
    <w:rsid w:val="007021A4"/>
    <w:rsid w:val="00712994"/>
    <w:rsid w:val="007155ED"/>
    <w:rsid w:val="00715868"/>
    <w:rsid w:val="0071588A"/>
    <w:rsid w:val="00721EB3"/>
    <w:rsid w:val="00725F30"/>
    <w:rsid w:val="0072640E"/>
    <w:rsid w:val="00735B09"/>
    <w:rsid w:val="007377DE"/>
    <w:rsid w:val="0075064B"/>
    <w:rsid w:val="007534F2"/>
    <w:rsid w:val="00760AEE"/>
    <w:rsid w:val="007631DF"/>
    <w:rsid w:val="007632E2"/>
    <w:rsid w:val="007643C4"/>
    <w:rsid w:val="007651BE"/>
    <w:rsid w:val="00770815"/>
    <w:rsid w:val="00787D84"/>
    <w:rsid w:val="0079014D"/>
    <w:rsid w:val="00792874"/>
    <w:rsid w:val="00792CF1"/>
    <w:rsid w:val="007939C6"/>
    <w:rsid w:val="007A3FD9"/>
    <w:rsid w:val="007A537F"/>
    <w:rsid w:val="007A688A"/>
    <w:rsid w:val="007C3989"/>
    <w:rsid w:val="007C4490"/>
    <w:rsid w:val="007E243A"/>
    <w:rsid w:val="007E25C1"/>
    <w:rsid w:val="007F0E3D"/>
    <w:rsid w:val="007F7EED"/>
    <w:rsid w:val="00800AAE"/>
    <w:rsid w:val="00803CDB"/>
    <w:rsid w:val="0080714D"/>
    <w:rsid w:val="008234EE"/>
    <w:rsid w:val="008260D3"/>
    <w:rsid w:val="00826C1D"/>
    <w:rsid w:val="00841E87"/>
    <w:rsid w:val="008441B3"/>
    <w:rsid w:val="00850A35"/>
    <w:rsid w:val="0085634C"/>
    <w:rsid w:val="008662C1"/>
    <w:rsid w:val="008725F0"/>
    <w:rsid w:val="00873378"/>
    <w:rsid w:val="00876C92"/>
    <w:rsid w:val="00877D51"/>
    <w:rsid w:val="008813E0"/>
    <w:rsid w:val="00881C62"/>
    <w:rsid w:val="008856BC"/>
    <w:rsid w:val="00891977"/>
    <w:rsid w:val="00893FE5"/>
    <w:rsid w:val="00895A8E"/>
    <w:rsid w:val="00895AA5"/>
    <w:rsid w:val="008A130D"/>
    <w:rsid w:val="008A3B33"/>
    <w:rsid w:val="008A4A7A"/>
    <w:rsid w:val="008A7135"/>
    <w:rsid w:val="008B2162"/>
    <w:rsid w:val="008C0F34"/>
    <w:rsid w:val="008C3F5C"/>
    <w:rsid w:val="008C4E5C"/>
    <w:rsid w:val="008C65F7"/>
    <w:rsid w:val="008D19BA"/>
    <w:rsid w:val="008D4728"/>
    <w:rsid w:val="008D520D"/>
    <w:rsid w:val="008D5911"/>
    <w:rsid w:val="008E4FB8"/>
    <w:rsid w:val="008F4B81"/>
    <w:rsid w:val="008F5BF5"/>
    <w:rsid w:val="008F6A99"/>
    <w:rsid w:val="00900C04"/>
    <w:rsid w:val="0090272E"/>
    <w:rsid w:val="00905586"/>
    <w:rsid w:val="0090678F"/>
    <w:rsid w:val="009143C5"/>
    <w:rsid w:val="00914B47"/>
    <w:rsid w:val="0091664F"/>
    <w:rsid w:val="00940BE6"/>
    <w:rsid w:val="00951C61"/>
    <w:rsid w:val="00952689"/>
    <w:rsid w:val="00955137"/>
    <w:rsid w:val="00962110"/>
    <w:rsid w:val="00964D13"/>
    <w:rsid w:val="0097159F"/>
    <w:rsid w:val="009810CD"/>
    <w:rsid w:val="00982F57"/>
    <w:rsid w:val="00983943"/>
    <w:rsid w:val="009909E7"/>
    <w:rsid w:val="0099545C"/>
    <w:rsid w:val="009958C0"/>
    <w:rsid w:val="009A5EB9"/>
    <w:rsid w:val="009C162B"/>
    <w:rsid w:val="009C48A5"/>
    <w:rsid w:val="009D1A1B"/>
    <w:rsid w:val="009E39F7"/>
    <w:rsid w:val="009F2BD8"/>
    <w:rsid w:val="009F304B"/>
    <w:rsid w:val="009F3F84"/>
    <w:rsid w:val="009F4CF8"/>
    <w:rsid w:val="009F5CE8"/>
    <w:rsid w:val="009F70F2"/>
    <w:rsid w:val="009F79CA"/>
    <w:rsid w:val="00A00FDD"/>
    <w:rsid w:val="00A0783B"/>
    <w:rsid w:val="00A10B11"/>
    <w:rsid w:val="00A16C25"/>
    <w:rsid w:val="00A203DA"/>
    <w:rsid w:val="00A21124"/>
    <w:rsid w:val="00A2386B"/>
    <w:rsid w:val="00A24A0A"/>
    <w:rsid w:val="00A24C39"/>
    <w:rsid w:val="00A24D34"/>
    <w:rsid w:val="00A26EA7"/>
    <w:rsid w:val="00A272AF"/>
    <w:rsid w:val="00A43DFD"/>
    <w:rsid w:val="00A633E3"/>
    <w:rsid w:val="00A66D15"/>
    <w:rsid w:val="00A93B85"/>
    <w:rsid w:val="00AA26BF"/>
    <w:rsid w:val="00AA45A4"/>
    <w:rsid w:val="00AA5C6A"/>
    <w:rsid w:val="00AB0278"/>
    <w:rsid w:val="00AB2429"/>
    <w:rsid w:val="00AB2853"/>
    <w:rsid w:val="00AB6188"/>
    <w:rsid w:val="00AD5A9B"/>
    <w:rsid w:val="00AE6256"/>
    <w:rsid w:val="00AE7523"/>
    <w:rsid w:val="00AF2EBD"/>
    <w:rsid w:val="00AF54F6"/>
    <w:rsid w:val="00AF7EDE"/>
    <w:rsid w:val="00B00665"/>
    <w:rsid w:val="00B00699"/>
    <w:rsid w:val="00B122E7"/>
    <w:rsid w:val="00B27A23"/>
    <w:rsid w:val="00B36C12"/>
    <w:rsid w:val="00B40250"/>
    <w:rsid w:val="00B4212D"/>
    <w:rsid w:val="00B421BF"/>
    <w:rsid w:val="00B51473"/>
    <w:rsid w:val="00B56BF8"/>
    <w:rsid w:val="00B621C4"/>
    <w:rsid w:val="00B71608"/>
    <w:rsid w:val="00B7637A"/>
    <w:rsid w:val="00B813CE"/>
    <w:rsid w:val="00B854DC"/>
    <w:rsid w:val="00B87CF2"/>
    <w:rsid w:val="00B9550A"/>
    <w:rsid w:val="00BA1852"/>
    <w:rsid w:val="00BA2E0D"/>
    <w:rsid w:val="00BA5E82"/>
    <w:rsid w:val="00BA5ED7"/>
    <w:rsid w:val="00BB2E85"/>
    <w:rsid w:val="00BD6843"/>
    <w:rsid w:val="00BE2480"/>
    <w:rsid w:val="00BF798D"/>
    <w:rsid w:val="00C04E2D"/>
    <w:rsid w:val="00C10EA7"/>
    <w:rsid w:val="00C10ED4"/>
    <w:rsid w:val="00C126DC"/>
    <w:rsid w:val="00C1780D"/>
    <w:rsid w:val="00C2148B"/>
    <w:rsid w:val="00C25ABB"/>
    <w:rsid w:val="00C37922"/>
    <w:rsid w:val="00C41FB2"/>
    <w:rsid w:val="00C45D32"/>
    <w:rsid w:val="00C53F3F"/>
    <w:rsid w:val="00C61348"/>
    <w:rsid w:val="00C61F3B"/>
    <w:rsid w:val="00C664DD"/>
    <w:rsid w:val="00C711AF"/>
    <w:rsid w:val="00C7204E"/>
    <w:rsid w:val="00C85B12"/>
    <w:rsid w:val="00C9099C"/>
    <w:rsid w:val="00C91A0E"/>
    <w:rsid w:val="00C94FBA"/>
    <w:rsid w:val="00C96165"/>
    <w:rsid w:val="00C961FA"/>
    <w:rsid w:val="00C97A58"/>
    <w:rsid w:val="00CB4020"/>
    <w:rsid w:val="00CB4171"/>
    <w:rsid w:val="00CB732E"/>
    <w:rsid w:val="00CC4B63"/>
    <w:rsid w:val="00CC55C9"/>
    <w:rsid w:val="00CD5300"/>
    <w:rsid w:val="00CD591E"/>
    <w:rsid w:val="00CE0F28"/>
    <w:rsid w:val="00CF6895"/>
    <w:rsid w:val="00D20046"/>
    <w:rsid w:val="00D3436F"/>
    <w:rsid w:val="00D3697D"/>
    <w:rsid w:val="00D44344"/>
    <w:rsid w:val="00D46E1C"/>
    <w:rsid w:val="00D47227"/>
    <w:rsid w:val="00D513BD"/>
    <w:rsid w:val="00D5387A"/>
    <w:rsid w:val="00D67DA9"/>
    <w:rsid w:val="00D702CE"/>
    <w:rsid w:val="00D778F4"/>
    <w:rsid w:val="00D808A5"/>
    <w:rsid w:val="00D82348"/>
    <w:rsid w:val="00D83032"/>
    <w:rsid w:val="00D8337B"/>
    <w:rsid w:val="00D975B0"/>
    <w:rsid w:val="00DA69CA"/>
    <w:rsid w:val="00DA6B39"/>
    <w:rsid w:val="00DC2C8C"/>
    <w:rsid w:val="00DC3073"/>
    <w:rsid w:val="00DC30EF"/>
    <w:rsid w:val="00DD6C93"/>
    <w:rsid w:val="00DE5402"/>
    <w:rsid w:val="00DE5758"/>
    <w:rsid w:val="00DF636E"/>
    <w:rsid w:val="00E06FB3"/>
    <w:rsid w:val="00E12AD7"/>
    <w:rsid w:val="00E21C95"/>
    <w:rsid w:val="00E3676C"/>
    <w:rsid w:val="00E436E8"/>
    <w:rsid w:val="00E505E3"/>
    <w:rsid w:val="00E50BF9"/>
    <w:rsid w:val="00E5362E"/>
    <w:rsid w:val="00E56B0B"/>
    <w:rsid w:val="00E57498"/>
    <w:rsid w:val="00E729DA"/>
    <w:rsid w:val="00E75D67"/>
    <w:rsid w:val="00E773B8"/>
    <w:rsid w:val="00E811A5"/>
    <w:rsid w:val="00E86EE0"/>
    <w:rsid w:val="00E917FC"/>
    <w:rsid w:val="00E92C77"/>
    <w:rsid w:val="00E95A52"/>
    <w:rsid w:val="00E96D74"/>
    <w:rsid w:val="00EA4F23"/>
    <w:rsid w:val="00EA66BF"/>
    <w:rsid w:val="00EB0631"/>
    <w:rsid w:val="00EB791B"/>
    <w:rsid w:val="00EC20B7"/>
    <w:rsid w:val="00EC3292"/>
    <w:rsid w:val="00ED1AA5"/>
    <w:rsid w:val="00ED66AA"/>
    <w:rsid w:val="00EE1013"/>
    <w:rsid w:val="00EE4FB6"/>
    <w:rsid w:val="00EE54DF"/>
    <w:rsid w:val="00EE6BBA"/>
    <w:rsid w:val="00EE75F6"/>
    <w:rsid w:val="00EF123B"/>
    <w:rsid w:val="00EF4FED"/>
    <w:rsid w:val="00EF5390"/>
    <w:rsid w:val="00EF7763"/>
    <w:rsid w:val="00F1350E"/>
    <w:rsid w:val="00F13FF6"/>
    <w:rsid w:val="00F21F6E"/>
    <w:rsid w:val="00F226FC"/>
    <w:rsid w:val="00F2585C"/>
    <w:rsid w:val="00F2748F"/>
    <w:rsid w:val="00F30FF7"/>
    <w:rsid w:val="00F54B5B"/>
    <w:rsid w:val="00F55C0B"/>
    <w:rsid w:val="00F56DBE"/>
    <w:rsid w:val="00F57492"/>
    <w:rsid w:val="00F6091D"/>
    <w:rsid w:val="00F637C9"/>
    <w:rsid w:val="00F646AD"/>
    <w:rsid w:val="00F70BC9"/>
    <w:rsid w:val="00F761F7"/>
    <w:rsid w:val="00F766C1"/>
    <w:rsid w:val="00F77C32"/>
    <w:rsid w:val="00F77D15"/>
    <w:rsid w:val="00F84692"/>
    <w:rsid w:val="00F85E9E"/>
    <w:rsid w:val="00F911D8"/>
    <w:rsid w:val="00F9786A"/>
    <w:rsid w:val="00FA0910"/>
    <w:rsid w:val="00FA41E0"/>
    <w:rsid w:val="00FB3463"/>
    <w:rsid w:val="00FC2A64"/>
    <w:rsid w:val="00FC2F0E"/>
    <w:rsid w:val="00FD075D"/>
    <w:rsid w:val="00FD1D62"/>
    <w:rsid w:val="00FD21BB"/>
    <w:rsid w:val="00FD4E77"/>
    <w:rsid w:val="00FE36A7"/>
    <w:rsid w:val="00FE6217"/>
    <w:rsid w:val="00FF066B"/>
    <w:rsid w:val="00FF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F2AF78"/>
  <w15:docId w15:val="{D3A7FEB4-D73B-40A1-BDE9-05A73E52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D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77D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335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33528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s-C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33528"/>
    <w:pPr>
      <w:keepNext/>
      <w:keepLines/>
      <w:overflowPunct/>
      <w:autoSpaceDE/>
      <w:autoSpaceDN/>
      <w:adjustRightInd/>
      <w:spacing w:before="40" w:line="276" w:lineRule="auto"/>
      <w:textAlignment w:val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es-C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33528"/>
    <w:pPr>
      <w:keepNext/>
      <w:keepLines/>
      <w:overflowPunct/>
      <w:autoSpaceDE/>
      <w:autoSpaceDN/>
      <w:adjustRightInd/>
      <w:spacing w:before="40" w:line="276" w:lineRule="auto"/>
      <w:textAlignment w:val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B2E85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F8469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46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4692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1A5D6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B27A23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27A2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unhideWhenUsed/>
    <w:rsid w:val="00B27A23"/>
    <w:rPr>
      <w:vertAlign w:val="superscript"/>
    </w:rPr>
  </w:style>
  <w:style w:type="table" w:styleId="Tablaconcuadrcula">
    <w:name w:val="Table Grid"/>
    <w:basedOn w:val="Tablanormal"/>
    <w:uiPriority w:val="59"/>
    <w:rsid w:val="00645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D6C93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DD6C93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DD6C9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6C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6C93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D778F4"/>
    <w:pPr>
      <w:keepLines/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EncabezadoCar">
    <w:name w:val="Encabezado Car"/>
    <w:basedOn w:val="Fuentedeprrafopredeter"/>
    <w:link w:val="Encabezado"/>
    <w:uiPriority w:val="99"/>
    <w:rsid w:val="00D778F4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styleId="Revisin">
    <w:name w:val="Revision"/>
    <w:hidden/>
    <w:uiPriority w:val="99"/>
    <w:semiHidden/>
    <w:rsid w:val="00E50B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table" w:customStyle="1" w:styleId="Cuadrculadetablaclara1">
    <w:name w:val="Cuadrícula de tabla clara1"/>
    <w:basedOn w:val="Tablanormal"/>
    <w:uiPriority w:val="40"/>
    <w:rsid w:val="00A93B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93B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93B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onotaalfinal">
    <w:name w:val="endnote text"/>
    <w:basedOn w:val="Normal"/>
    <w:link w:val="TextonotaalfinalCar"/>
    <w:unhideWhenUsed/>
    <w:rsid w:val="00962110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96211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final">
    <w:name w:val="endnote reference"/>
    <w:basedOn w:val="Fuentedeprrafopredeter"/>
    <w:unhideWhenUsed/>
    <w:rsid w:val="00962110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1D69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6928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77D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F77D15"/>
    <w:pPr>
      <w:overflowPunct/>
      <w:autoSpaceDE/>
      <w:autoSpaceDN/>
      <w:adjustRightInd/>
      <w:spacing w:line="259" w:lineRule="auto"/>
      <w:textAlignment w:val="auto"/>
      <w:outlineLvl w:val="9"/>
    </w:pPr>
    <w:rPr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F77C32"/>
    <w:pPr>
      <w:tabs>
        <w:tab w:val="left" w:pos="660"/>
        <w:tab w:val="right" w:leader="dot" w:pos="8828"/>
      </w:tabs>
      <w:spacing w:after="100"/>
    </w:pPr>
  </w:style>
  <w:style w:type="character" w:styleId="Hipervnculo">
    <w:name w:val="Hyperlink"/>
    <w:basedOn w:val="Fuentedeprrafopredeter"/>
    <w:uiPriority w:val="99"/>
    <w:unhideWhenUsed/>
    <w:rsid w:val="008D520D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43352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4335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43352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433528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Nmerodelnea">
    <w:name w:val="line number"/>
    <w:basedOn w:val="Fuentedeprrafopredeter"/>
    <w:uiPriority w:val="99"/>
    <w:semiHidden/>
    <w:unhideWhenUsed/>
    <w:rsid w:val="00433528"/>
  </w:style>
  <w:style w:type="paragraph" w:styleId="TDC2">
    <w:name w:val="toc 2"/>
    <w:basedOn w:val="Normal"/>
    <w:next w:val="Normal"/>
    <w:autoRedefine/>
    <w:uiPriority w:val="39"/>
    <w:unhideWhenUsed/>
    <w:rsid w:val="00433528"/>
    <w:pPr>
      <w:overflowPunct/>
      <w:autoSpaceDE/>
      <w:autoSpaceDN/>
      <w:adjustRightInd/>
      <w:spacing w:after="100" w:line="276" w:lineRule="auto"/>
      <w:ind w:left="220"/>
      <w:textAlignment w:val="auto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33528"/>
    <w:pPr>
      <w:overflowPunct/>
      <w:autoSpaceDE/>
      <w:autoSpaceDN/>
      <w:adjustRightInd/>
      <w:spacing w:after="100" w:line="276" w:lineRule="auto"/>
      <w:ind w:left="440"/>
      <w:textAlignment w:val="auto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table" w:styleId="Tablaconcuadrcula1clara">
    <w:name w:val="Grid Table 1 Light"/>
    <w:basedOn w:val="Tablanormal"/>
    <w:uiPriority w:val="46"/>
    <w:rsid w:val="0043352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tulo">
    <w:name w:val="Title"/>
    <w:basedOn w:val="Normal"/>
    <w:next w:val="Normal"/>
    <w:link w:val="TtuloCar"/>
    <w:uiPriority w:val="10"/>
    <w:qFormat/>
    <w:rsid w:val="00433528"/>
    <w:pPr>
      <w:overflowPunct/>
      <w:autoSpaceDE/>
      <w:autoSpaceDN/>
      <w:adjustRightInd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433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43352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PrrafodelistaCar">
    <w:name w:val="Párrafo de lista Car"/>
    <w:link w:val="Prrafodelista"/>
    <w:uiPriority w:val="34"/>
    <w:rsid w:val="00433528"/>
  </w:style>
  <w:style w:type="paragraph" w:styleId="NormalWeb">
    <w:name w:val="Normal (Web)"/>
    <w:basedOn w:val="Normal"/>
    <w:uiPriority w:val="99"/>
    <w:semiHidden/>
    <w:unhideWhenUsed/>
    <w:rsid w:val="0043352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s-CO" w:eastAsia="es-CO"/>
    </w:rPr>
  </w:style>
  <w:style w:type="table" w:styleId="Tablaconcuadrcula4-nfasis2">
    <w:name w:val="Grid Table 4 Accent 2"/>
    <w:basedOn w:val="Tablanormal"/>
    <w:uiPriority w:val="49"/>
    <w:rsid w:val="00433528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4335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aconcuadrcula3-nfasis2">
    <w:name w:val="Grid Table 3 Accent 2"/>
    <w:basedOn w:val="Tablanormal"/>
    <w:uiPriority w:val="48"/>
    <w:rsid w:val="00433528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43352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43352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433528"/>
  </w:style>
  <w:style w:type="character" w:customStyle="1" w:styleId="eop">
    <w:name w:val="eop"/>
    <w:basedOn w:val="Fuentedeprrafopredeter"/>
    <w:rsid w:val="00433528"/>
  </w:style>
  <w:style w:type="character" w:customStyle="1" w:styleId="contextualspellingandgrammarerror">
    <w:name w:val="contextualspellingandgrammarerror"/>
    <w:basedOn w:val="Fuentedeprrafopredeter"/>
    <w:rsid w:val="00433528"/>
  </w:style>
  <w:style w:type="character" w:customStyle="1" w:styleId="spellingerror">
    <w:name w:val="spellingerror"/>
    <w:basedOn w:val="Fuentedeprrafopredeter"/>
    <w:rsid w:val="00433528"/>
  </w:style>
  <w:style w:type="character" w:customStyle="1" w:styleId="scxw231364475">
    <w:name w:val="scxw231364475"/>
    <w:basedOn w:val="Fuentedeprrafopredeter"/>
    <w:rsid w:val="00433528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335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33528"/>
    <w:rPr>
      <w:rFonts w:ascii="Courier New" w:eastAsia="Times New Roman" w:hAnsi="Courier New" w:cs="Courier New"/>
      <w:sz w:val="20"/>
      <w:szCs w:val="20"/>
      <w:lang w:eastAsia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1F5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8648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658867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146107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77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858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8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7859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94465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5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xfrancor@superfinanciera.gov.co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dchuertas@superfinanciera.gov.co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uperfinanciera.gov.co/descargas/institucional/pubFile1052839/anproydoctecnicos01_21.zi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sgutierrez@superfinanciera.gov.co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mnieto@superfinanciera.gov.co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ccruz@superfinanciera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AD5130D202D4DAE876A780FB34A0C" ma:contentTypeVersion="10" ma:contentTypeDescription="Create a new document." ma:contentTypeScope="" ma:versionID="c6216b64535bf4893bc52562a124d0fe">
  <xsd:schema xmlns:xsd="http://www.w3.org/2001/XMLSchema" xmlns:xs="http://www.w3.org/2001/XMLSchema" xmlns:p="http://schemas.microsoft.com/office/2006/metadata/properties" xmlns:ns2="d66bbfdf-7ade-4451-93bc-3e3da8186bcb" xmlns:ns3="ba4e304d-1bd4-4310-9b4f-b05679914025" targetNamespace="http://schemas.microsoft.com/office/2006/metadata/properties" ma:root="true" ma:fieldsID="265b4f10946a8a0a7817cfca50eb7f2f" ns2:_="" ns3:_="">
    <xsd:import namespace="d66bbfdf-7ade-4451-93bc-3e3da8186bcb"/>
    <xsd:import namespace="ba4e304d-1bd4-4310-9b4f-b05679914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bbfdf-7ade-4451-93bc-3e3da8186b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e304d-1bd4-4310-9b4f-b056799140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2D41B1-2009-47E6-8B83-1E68AADD3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9D0B75-3536-4C1E-84AF-7DF573BE21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8FAB60-4894-4375-8C21-9B08E00FA7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D059C1-98B6-4BB9-8108-909A72BB0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6bbfdf-7ade-4451-93bc-3e3da8186bcb"/>
    <ds:schemaRef ds:uri="ba4e304d-1bd4-4310-9b4f-b05679914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386</Words>
  <Characters>2123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 de Jesus Angarita Joya</dc:creator>
  <cp:lastModifiedBy>Gabriel Armando Ospina Garcia</cp:lastModifiedBy>
  <cp:revision>4</cp:revision>
  <cp:lastPrinted>2018-10-03T13:46:00Z</cp:lastPrinted>
  <dcterms:created xsi:type="dcterms:W3CDTF">2021-05-17T16:02:00Z</dcterms:created>
  <dcterms:modified xsi:type="dcterms:W3CDTF">2021-05-18T18:14:00Z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0x010100FFCAD5130D202D4DAE876A780FB34A0C</vt:lpwstr>
  </property>
</Properties>
</file>