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24F4E" w14:textId="77777777" w:rsidR="006D2871" w:rsidRDefault="006D2871" w:rsidP="006D2871">
      <w:pPr>
        <w:ind w:right="618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892547" w14:textId="3E32F00F" w:rsidR="000B4AF6" w:rsidRPr="006D2871" w:rsidRDefault="006D2871" w:rsidP="006D2871">
      <w:pPr>
        <w:ind w:right="61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B4AF6" w:rsidRPr="006D2871">
        <w:rPr>
          <w:rFonts w:ascii="Arial" w:hAnsi="Arial" w:cs="Arial"/>
          <w:b/>
          <w:bCs/>
          <w:sz w:val="24"/>
          <w:szCs w:val="24"/>
        </w:rPr>
        <w:t xml:space="preserve">CIRCULAR EXTERNA  </w:t>
      </w:r>
      <w:proofErr w:type="gramStart"/>
      <w:r w:rsidR="007075BB">
        <w:rPr>
          <w:rFonts w:ascii="Arial" w:hAnsi="Arial" w:cs="Arial"/>
          <w:b/>
          <w:bCs/>
          <w:sz w:val="24"/>
          <w:szCs w:val="24"/>
        </w:rPr>
        <w:t>024</w:t>
      </w:r>
      <w:r w:rsidR="000B4AF6" w:rsidRPr="006D2871">
        <w:rPr>
          <w:rFonts w:ascii="Arial" w:hAnsi="Arial" w:cs="Arial"/>
          <w:b/>
          <w:bCs/>
          <w:sz w:val="24"/>
          <w:szCs w:val="24"/>
        </w:rPr>
        <w:t xml:space="preserve">  DE</w:t>
      </w:r>
      <w:proofErr w:type="gramEnd"/>
      <w:r w:rsidR="000B4AF6" w:rsidRPr="006D2871">
        <w:rPr>
          <w:rFonts w:ascii="Arial" w:hAnsi="Arial" w:cs="Arial"/>
          <w:b/>
          <w:bCs/>
          <w:sz w:val="24"/>
          <w:szCs w:val="24"/>
        </w:rPr>
        <w:t xml:space="preserve"> 2021</w:t>
      </w:r>
    </w:p>
    <w:p w14:paraId="2867C247" w14:textId="77777777" w:rsidR="006D2871" w:rsidRPr="006D2871" w:rsidRDefault="006D2871" w:rsidP="006D2871">
      <w:pPr>
        <w:ind w:left="-567" w:right="618"/>
        <w:jc w:val="center"/>
        <w:rPr>
          <w:rFonts w:ascii="Arial" w:hAnsi="Arial" w:cs="Arial"/>
          <w:b/>
          <w:bCs/>
        </w:rPr>
      </w:pPr>
    </w:p>
    <w:p w14:paraId="2F94DB16" w14:textId="5529D767" w:rsidR="000B4AF6" w:rsidRPr="006D2871" w:rsidRDefault="006D2871" w:rsidP="006D2871">
      <w:pPr>
        <w:tabs>
          <w:tab w:val="left" w:pos="5887"/>
        </w:tabs>
        <w:ind w:left="-709" w:right="618"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proofErr w:type="gramStart"/>
      <w:r w:rsidR="000B4AF6" w:rsidRPr="006D2871">
        <w:rPr>
          <w:rFonts w:ascii="Arial" w:hAnsi="Arial" w:cs="Arial"/>
          <w:b/>
          <w:bCs/>
          <w:sz w:val="24"/>
          <w:szCs w:val="24"/>
        </w:rPr>
        <w:t xml:space="preserve">(  </w:t>
      </w:r>
      <w:r w:rsidR="007075BB">
        <w:rPr>
          <w:rFonts w:ascii="Arial" w:hAnsi="Arial" w:cs="Arial"/>
          <w:b/>
          <w:bCs/>
          <w:sz w:val="24"/>
          <w:szCs w:val="24"/>
        </w:rPr>
        <w:t>Octubre</w:t>
      </w:r>
      <w:proofErr w:type="gramEnd"/>
      <w:r w:rsidR="007075BB">
        <w:rPr>
          <w:rFonts w:ascii="Arial" w:hAnsi="Arial" w:cs="Arial"/>
          <w:b/>
          <w:bCs/>
          <w:sz w:val="24"/>
          <w:szCs w:val="24"/>
        </w:rPr>
        <w:t xml:space="preserve"> 21</w:t>
      </w:r>
      <w:r w:rsidR="000B4AF6" w:rsidRPr="006D2871">
        <w:rPr>
          <w:rFonts w:ascii="Arial" w:hAnsi="Arial" w:cs="Arial"/>
          <w:b/>
          <w:bCs/>
          <w:sz w:val="24"/>
          <w:szCs w:val="24"/>
        </w:rPr>
        <w:t xml:space="preserve"> )</w:t>
      </w:r>
    </w:p>
    <w:p w14:paraId="7CA5B04B" w14:textId="77777777" w:rsidR="000B4AF6" w:rsidRPr="006D2871" w:rsidRDefault="000B4AF6" w:rsidP="006D2871">
      <w:pPr>
        <w:ind w:right="618"/>
        <w:rPr>
          <w:rFonts w:ascii="Arial" w:hAnsi="Arial" w:cs="Arial"/>
          <w:b/>
          <w:bCs/>
          <w:sz w:val="24"/>
          <w:szCs w:val="24"/>
        </w:rPr>
      </w:pPr>
    </w:p>
    <w:p w14:paraId="7B6938DF" w14:textId="77777777" w:rsidR="000B4AF6" w:rsidRDefault="000B4AF6" w:rsidP="006D2871">
      <w:pPr>
        <w:ind w:right="618"/>
        <w:rPr>
          <w:rFonts w:ascii="Arial" w:hAnsi="Arial" w:cs="Arial"/>
          <w:b/>
          <w:bCs/>
          <w:sz w:val="24"/>
          <w:szCs w:val="24"/>
        </w:rPr>
      </w:pPr>
      <w:r w:rsidRPr="006D2871">
        <w:rPr>
          <w:rFonts w:ascii="Arial" w:hAnsi="Arial" w:cs="Arial"/>
          <w:b/>
          <w:bCs/>
          <w:sz w:val="24"/>
          <w:szCs w:val="24"/>
        </w:rPr>
        <w:t>Señores</w:t>
      </w:r>
    </w:p>
    <w:p w14:paraId="0EB7C2C5" w14:textId="77777777" w:rsidR="000B4AF6" w:rsidRPr="006D2871" w:rsidRDefault="000B4AF6" w:rsidP="000B4AF6">
      <w:pPr>
        <w:ind w:right="51"/>
        <w:jc w:val="both"/>
        <w:rPr>
          <w:rFonts w:ascii="Arial" w:hAnsi="Arial" w:cs="Arial"/>
          <w:sz w:val="24"/>
          <w:szCs w:val="24"/>
        </w:rPr>
      </w:pPr>
      <w:r w:rsidRPr="006D2871">
        <w:rPr>
          <w:rFonts w:ascii="Arial" w:hAnsi="Arial" w:cs="Arial"/>
          <w:sz w:val="24"/>
          <w:szCs w:val="24"/>
        </w:rPr>
        <w:t>REPRESENTANTES LEGALES DE LAS ENTIDADES VIGILADAS Y OPERADORES DE INFORMACIÓN DE LA PLANILLA INTEGRADA DE LIQUIDACIÓN DE APORTES -PILA-.</w:t>
      </w:r>
    </w:p>
    <w:p w14:paraId="3AB7A781" w14:textId="77777777" w:rsidR="000B4AF6" w:rsidRPr="006D2871" w:rsidRDefault="000B4AF6" w:rsidP="000B4AF6">
      <w:pPr>
        <w:ind w:right="51"/>
        <w:jc w:val="both"/>
        <w:rPr>
          <w:rFonts w:ascii="Arial" w:hAnsi="Arial" w:cs="Arial"/>
          <w:sz w:val="24"/>
          <w:szCs w:val="24"/>
        </w:rPr>
      </w:pPr>
    </w:p>
    <w:p w14:paraId="32A1D296" w14:textId="77777777" w:rsidR="000B4AF6" w:rsidRPr="006D2871" w:rsidRDefault="000B4AF6" w:rsidP="000B4AF6">
      <w:pPr>
        <w:ind w:right="51"/>
        <w:jc w:val="both"/>
        <w:rPr>
          <w:rFonts w:ascii="Arial" w:hAnsi="Arial" w:cs="Arial"/>
          <w:b/>
          <w:bCs/>
          <w:sz w:val="24"/>
          <w:szCs w:val="24"/>
        </w:rPr>
      </w:pPr>
      <w:r w:rsidRPr="006D2871">
        <w:rPr>
          <w:rFonts w:ascii="Arial" w:hAnsi="Arial" w:cs="Arial"/>
          <w:b/>
          <w:bCs/>
          <w:sz w:val="24"/>
          <w:szCs w:val="24"/>
        </w:rPr>
        <w:t>Referencia:</w:t>
      </w:r>
      <w:r w:rsidRPr="006D2871">
        <w:rPr>
          <w:rFonts w:ascii="Arial" w:hAnsi="Arial" w:cs="Arial"/>
          <w:b/>
          <w:bCs/>
          <w:sz w:val="24"/>
          <w:szCs w:val="24"/>
        </w:rPr>
        <w:tab/>
        <w:t>Prestación de servicios a través de centros de atención telefónica (</w:t>
      </w:r>
      <w:proofErr w:type="spellStart"/>
      <w:r w:rsidRPr="006D2871">
        <w:rPr>
          <w:rFonts w:ascii="Arial" w:hAnsi="Arial" w:cs="Arial"/>
          <w:b/>
          <w:bCs/>
          <w:sz w:val="24"/>
          <w:szCs w:val="24"/>
        </w:rPr>
        <w:t>Call</w:t>
      </w:r>
      <w:proofErr w:type="spellEnd"/>
      <w:r w:rsidRPr="006D2871">
        <w:rPr>
          <w:rFonts w:ascii="Arial" w:hAnsi="Arial" w:cs="Arial"/>
          <w:b/>
          <w:bCs/>
          <w:sz w:val="24"/>
          <w:szCs w:val="24"/>
        </w:rPr>
        <w:t xml:space="preserve"> Center y </w:t>
      </w:r>
      <w:proofErr w:type="spellStart"/>
      <w:r w:rsidRPr="006D2871">
        <w:rPr>
          <w:rFonts w:ascii="Arial" w:hAnsi="Arial" w:cs="Arial"/>
          <w:b/>
          <w:bCs/>
          <w:sz w:val="24"/>
          <w:szCs w:val="24"/>
        </w:rPr>
        <w:t>Contact</w:t>
      </w:r>
      <w:proofErr w:type="spellEnd"/>
      <w:r w:rsidRPr="006D2871">
        <w:rPr>
          <w:rFonts w:ascii="Arial" w:hAnsi="Arial" w:cs="Arial"/>
          <w:b/>
          <w:bCs/>
          <w:sz w:val="24"/>
          <w:szCs w:val="24"/>
        </w:rPr>
        <w:t xml:space="preserve"> Center) </w:t>
      </w:r>
    </w:p>
    <w:p w14:paraId="05188C5A" w14:textId="77777777" w:rsidR="000B4AF6" w:rsidRPr="006D2871" w:rsidRDefault="000B4AF6" w:rsidP="000B4AF6">
      <w:pPr>
        <w:ind w:right="618"/>
        <w:jc w:val="both"/>
        <w:rPr>
          <w:rFonts w:ascii="Arial" w:hAnsi="Arial" w:cs="Arial"/>
        </w:rPr>
      </w:pPr>
    </w:p>
    <w:p w14:paraId="19CD1397" w14:textId="77777777" w:rsidR="000B4AF6" w:rsidRPr="006D2871" w:rsidRDefault="000B4AF6" w:rsidP="000B4AF6">
      <w:pPr>
        <w:ind w:right="618"/>
        <w:jc w:val="both"/>
        <w:rPr>
          <w:rFonts w:ascii="Arial" w:hAnsi="Arial" w:cs="Arial"/>
          <w:sz w:val="24"/>
          <w:szCs w:val="24"/>
        </w:rPr>
      </w:pPr>
      <w:r w:rsidRPr="006D2871">
        <w:rPr>
          <w:rFonts w:ascii="Arial" w:hAnsi="Arial" w:cs="Arial"/>
          <w:sz w:val="24"/>
          <w:szCs w:val="24"/>
        </w:rPr>
        <w:t>Respetados señores:</w:t>
      </w:r>
    </w:p>
    <w:p w14:paraId="6B7558DA" w14:textId="77777777" w:rsidR="000B4AF6" w:rsidRPr="006D2871" w:rsidRDefault="000B4AF6" w:rsidP="000B4AF6">
      <w:pPr>
        <w:ind w:right="618"/>
        <w:jc w:val="both"/>
        <w:rPr>
          <w:rFonts w:ascii="Arial" w:hAnsi="Arial" w:cs="Arial"/>
        </w:rPr>
      </w:pPr>
    </w:p>
    <w:p w14:paraId="0FDE8A9A" w14:textId="77777777" w:rsidR="000B4AF6" w:rsidRPr="006D2871" w:rsidRDefault="000B4AF6" w:rsidP="000B4AF6">
      <w:pPr>
        <w:jc w:val="both"/>
        <w:rPr>
          <w:rFonts w:ascii="Arial" w:hAnsi="Arial" w:cs="Arial"/>
          <w:sz w:val="24"/>
          <w:szCs w:val="24"/>
        </w:rPr>
      </w:pPr>
      <w:r w:rsidRPr="006D2871">
        <w:rPr>
          <w:rFonts w:ascii="Arial" w:hAnsi="Arial" w:cs="Arial"/>
          <w:sz w:val="24"/>
          <w:szCs w:val="24"/>
        </w:rPr>
        <w:t xml:space="preserve">La Superintendencia Financiera de Colombia, atendiendo las ventajas derivadas del uso de las tecnologías de la información en la prestación de servicios financieros y con el fin de ampliar la cobertura y continuidad de su prestación en condiciones de seguridad y calidad para asegurar la adecuada protección a los consumidores financieros, considera necesario establecer los requisitos que minimicen los riesgos asociados a la prestación de servicios a través de los centros de atención telefónica en áreas no exclusivas de las entidades vigiladas y de los operadores de información de la PILA. </w:t>
      </w:r>
    </w:p>
    <w:p w14:paraId="6777DC88" w14:textId="77777777" w:rsidR="000B4AF6" w:rsidRPr="006D2871" w:rsidRDefault="000B4AF6" w:rsidP="000B4AF6">
      <w:pPr>
        <w:jc w:val="both"/>
        <w:rPr>
          <w:rFonts w:ascii="Arial" w:hAnsi="Arial" w:cs="Arial"/>
        </w:rPr>
      </w:pPr>
    </w:p>
    <w:p w14:paraId="7C543C26" w14:textId="77777777" w:rsidR="000B4AF6" w:rsidRPr="006D2871" w:rsidRDefault="000B4AF6" w:rsidP="000B4AF6">
      <w:pPr>
        <w:jc w:val="both"/>
        <w:rPr>
          <w:rFonts w:ascii="Arial" w:hAnsi="Arial" w:cs="Arial"/>
          <w:sz w:val="24"/>
          <w:szCs w:val="24"/>
          <w:lang w:val="es-CO" w:eastAsia="en-US"/>
        </w:rPr>
      </w:pPr>
      <w:r w:rsidRPr="006D2871">
        <w:rPr>
          <w:rFonts w:ascii="Arial" w:hAnsi="Arial" w:cs="Arial"/>
          <w:sz w:val="24"/>
          <w:szCs w:val="24"/>
        </w:rPr>
        <w:t>En virtud de lo anterior y en ejercicio de las facultades conferidas en el literal a) del numeral 3 del artículo 326 del Estatuto Orgánico del Sistema Financiero</w:t>
      </w:r>
      <w:r w:rsidR="00B634C0" w:rsidRPr="006D2871">
        <w:rPr>
          <w:rFonts w:ascii="Arial" w:hAnsi="Arial" w:cs="Arial"/>
          <w:sz w:val="24"/>
          <w:szCs w:val="24"/>
        </w:rPr>
        <w:t xml:space="preserve"> y</w:t>
      </w:r>
      <w:r w:rsidRPr="006D2871">
        <w:rPr>
          <w:rFonts w:ascii="Arial" w:hAnsi="Arial" w:cs="Arial"/>
          <w:sz w:val="24"/>
          <w:szCs w:val="24"/>
        </w:rPr>
        <w:t xml:space="preserve"> el literal a) del artículo 3 de la Ley 1328 de 2009 y el numeral 4 del artículo 11.2.1.4.2. del Decreto 2555 de 2010, esta Superintendencia  imparte las siguientes instrucciones: </w:t>
      </w:r>
    </w:p>
    <w:p w14:paraId="4694697A" w14:textId="77777777" w:rsidR="000B4AF6" w:rsidRPr="006D2871" w:rsidRDefault="000B4AF6" w:rsidP="000B4AF6">
      <w:pPr>
        <w:ind w:right="618"/>
        <w:jc w:val="both"/>
        <w:rPr>
          <w:rFonts w:ascii="Arial" w:hAnsi="Arial" w:cs="Arial"/>
        </w:rPr>
      </w:pPr>
    </w:p>
    <w:p w14:paraId="469F47E9" w14:textId="77777777" w:rsidR="000B4AF6" w:rsidRPr="006D2871" w:rsidRDefault="000B4AF6" w:rsidP="000B4AF6">
      <w:pPr>
        <w:ind w:right="51"/>
        <w:jc w:val="both"/>
        <w:rPr>
          <w:rFonts w:ascii="Arial" w:hAnsi="Arial" w:cs="Arial"/>
          <w:sz w:val="24"/>
          <w:szCs w:val="24"/>
        </w:rPr>
      </w:pPr>
      <w:r w:rsidRPr="006D2871">
        <w:rPr>
          <w:rFonts w:ascii="Arial" w:hAnsi="Arial" w:cs="Arial"/>
          <w:b/>
          <w:bCs/>
          <w:sz w:val="24"/>
          <w:szCs w:val="24"/>
        </w:rPr>
        <w:t xml:space="preserve">PRIMERA: </w:t>
      </w:r>
      <w:r w:rsidRPr="006D2871">
        <w:rPr>
          <w:rFonts w:ascii="Arial" w:hAnsi="Arial" w:cs="Arial"/>
          <w:sz w:val="24"/>
          <w:szCs w:val="24"/>
        </w:rPr>
        <w:t xml:space="preserve"> Adicionar el subnumeral 2.3.4.7.6 al Capítulo I del Título II de la Parte I de la Circular Básica Jurídica</w:t>
      </w:r>
      <w:r w:rsidRPr="006D2871">
        <w:rPr>
          <w:rFonts w:ascii="Arial" w:hAnsi="Arial" w:cs="Arial"/>
          <w:i/>
          <w:iCs/>
          <w:sz w:val="24"/>
          <w:szCs w:val="24"/>
        </w:rPr>
        <w:t xml:space="preserve"> “Canales, medios, seguridad y calidad en el manejo de información en la prestación de servicios financieros”</w:t>
      </w:r>
      <w:r w:rsidRPr="006D2871">
        <w:rPr>
          <w:rFonts w:ascii="Arial" w:hAnsi="Arial" w:cs="Arial"/>
          <w:sz w:val="24"/>
          <w:szCs w:val="24"/>
        </w:rPr>
        <w:t xml:space="preserve"> para incorporar los </w:t>
      </w:r>
      <w:bookmarkStart w:id="0" w:name="_Hlk80272097"/>
      <w:r w:rsidRPr="006D2871">
        <w:rPr>
          <w:rFonts w:ascii="Arial" w:hAnsi="Arial" w:cs="Arial"/>
          <w:sz w:val="24"/>
          <w:szCs w:val="24"/>
        </w:rPr>
        <w:t>requerimientos en materia de operación de los centros de atención telefónica (</w:t>
      </w:r>
      <w:proofErr w:type="spellStart"/>
      <w:r w:rsidRPr="006D2871">
        <w:rPr>
          <w:rFonts w:ascii="Arial" w:hAnsi="Arial" w:cs="Arial"/>
          <w:sz w:val="24"/>
          <w:szCs w:val="24"/>
        </w:rPr>
        <w:t>Call</w:t>
      </w:r>
      <w:proofErr w:type="spellEnd"/>
      <w:r w:rsidRPr="006D2871">
        <w:rPr>
          <w:rFonts w:ascii="Arial" w:hAnsi="Arial" w:cs="Arial"/>
          <w:sz w:val="24"/>
          <w:szCs w:val="24"/>
        </w:rPr>
        <w:t xml:space="preserve"> Center, </w:t>
      </w:r>
      <w:proofErr w:type="spellStart"/>
      <w:r w:rsidRPr="006D2871">
        <w:rPr>
          <w:rFonts w:ascii="Arial" w:hAnsi="Arial" w:cs="Arial"/>
          <w:sz w:val="24"/>
          <w:szCs w:val="24"/>
        </w:rPr>
        <w:t>Contact</w:t>
      </w:r>
      <w:proofErr w:type="spellEnd"/>
      <w:r w:rsidRPr="006D2871">
        <w:rPr>
          <w:rFonts w:ascii="Arial" w:hAnsi="Arial" w:cs="Arial"/>
          <w:sz w:val="24"/>
          <w:szCs w:val="24"/>
        </w:rPr>
        <w:t xml:space="preserve"> Center) de las entidades vigiladas en áreas no exclusivas. </w:t>
      </w:r>
    </w:p>
    <w:bookmarkEnd w:id="0"/>
    <w:p w14:paraId="67968045" w14:textId="77777777" w:rsidR="000B4AF6" w:rsidRPr="006D2871" w:rsidRDefault="000B4AF6" w:rsidP="000B4AF6">
      <w:pPr>
        <w:ind w:right="51"/>
        <w:jc w:val="both"/>
        <w:rPr>
          <w:rFonts w:ascii="Arial" w:hAnsi="Arial" w:cs="Arial"/>
        </w:rPr>
      </w:pPr>
    </w:p>
    <w:p w14:paraId="13C3D3FA" w14:textId="77777777" w:rsidR="000B4AF6" w:rsidRPr="006D2871" w:rsidRDefault="000B4AF6" w:rsidP="000B4AF6">
      <w:pPr>
        <w:ind w:right="51"/>
        <w:jc w:val="both"/>
        <w:rPr>
          <w:rFonts w:ascii="Arial" w:hAnsi="Arial" w:cs="Arial"/>
          <w:sz w:val="24"/>
          <w:szCs w:val="24"/>
        </w:rPr>
      </w:pPr>
      <w:r w:rsidRPr="006D2871">
        <w:rPr>
          <w:rFonts w:ascii="Arial" w:hAnsi="Arial" w:cs="Arial"/>
          <w:b/>
          <w:bCs/>
          <w:sz w:val="24"/>
          <w:szCs w:val="24"/>
        </w:rPr>
        <w:t xml:space="preserve">SEGUNDA: </w:t>
      </w:r>
      <w:r w:rsidRPr="006D2871">
        <w:rPr>
          <w:rFonts w:ascii="Arial" w:hAnsi="Arial" w:cs="Arial"/>
          <w:sz w:val="24"/>
          <w:szCs w:val="24"/>
        </w:rPr>
        <w:t xml:space="preserve"> Modificar el subnumeral 2.3.3 del Capítulo XXVI de la Circular Básica Contable y Financiera </w:t>
      </w:r>
      <w:r w:rsidRPr="006D2871">
        <w:rPr>
          <w:rFonts w:ascii="Arial" w:hAnsi="Arial" w:cs="Arial"/>
          <w:i/>
          <w:iCs/>
          <w:sz w:val="24"/>
          <w:szCs w:val="24"/>
        </w:rPr>
        <w:t>“Reglas relativas a la actividad de los operadores de información de la Planilla Integrada de liquidación de Aportes -PILA-“</w:t>
      </w:r>
      <w:r w:rsidRPr="006D2871">
        <w:rPr>
          <w:rFonts w:ascii="Arial" w:hAnsi="Arial" w:cs="Arial"/>
          <w:sz w:val="24"/>
          <w:szCs w:val="24"/>
        </w:rPr>
        <w:t xml:space="preserve"> para incorporar los requerimientos en materia de operación de los centros de atención telefónica (</w:t>
      </w:r>
      <w:proofErr w:type="spellStart"/>
      <w:r w:rsidRPr="006D2871">
        <w:rPr>
          <w:rFonts w:ascii="Arial" w:hAnsi="Arial" w:cs="Arial"/>
          <w:sz w:val="24"/>
          <w:szCs w:val="24"/>
        </w:rPr>
        <w:t>Call</w:t>
      </w:r>
      <w:proofErr w:type="spellEnd"/>
      <w:r w:rsidRPr="006D2871">
        <w:rPr>
          <w:rFonts w:ascii="Arial" w:hAnsi="Arial" w:cs="Arial"/>
          <w:sz w:val="24"/>
          <w:szCs w:val="24"/>
        </w:rPr>
        <w:t xml:space="preserve"> Center, </w:t>
      </w:r>
      <w:proofErr w:type="spellStart"/>
      <w:r w:rsidRPr="006D2871">
        <w:rPr>
          <w:rFonts w:ascii="Arial" w:hAnsi="Arial" w:cs="Arial"/>
          <w:sz w:val="24"/>
          <w:szCs w:val="24"/>
        </w:rPr>
        <w:t>Contact</w:t>
      </w:r>
      <w:proofErr w:type="spellEnd"/>
      <w:r w:rsidRPr="006D2871">
        <w:rPr>
          <w:rFonts w:ascii="Arial" w:hAnsi="Arial" w:cs="Arial"/>
          <w:sz w:val="24"/>
          <w:szCs w:val="24"/>
        </w:rPr>
        <w:t xml:space="preserve"> Center) de los operadores de información de la PILA en áreas no exclusivas. </w:t>
      </w:r>
    </w:p>
    <w:p w14:paraId="5AA7C96D" w14:textId="77777777" w:rsidR="000B4AF6" w:rsidRPr="006D2871" w:rsidRDefault="000B4AF6" w:rsidP="000B4AF6">
      <w:pPr>
        <w:ind w:right="51"/>
        <w:jc w:val="both"/>
        <w:rPr>
          <w:rFonts w:ascii="Arial" w:hAnsi="Arial" w:cs="Arial"/>
          <w:sz w:val="24"/>
          <w:szCs w:val="24"/>
        </w:rPr>
      </w:pPr>
    </w:p>
    <w:p w14:paraId="71E74FDC" w14:textId="7A15C61F" w:rsidR="000B4AF6" w:rsidRPr="006D2871" w:rsidRDefault="000B4AF6" w:rsidP="000B4AF6">
      <w:pPr>
        <w:ind w:right="51"/>
        <w:jc w:val="both"/>
        <w:rPr>
          <w:rFonts w:ascii="Arial" w:hAnsi="Arial" w:cs="Arial"/>
          <w:sz w:val="24"/>
          <w:szCs w:val="24"/>
        </w:rPr>
      </w:pPr>
      <w:r w:rsidRPr="006D2871">
        <w:rPr>
          <w:rFonts w:ascii="Arial" w:hAnsi="Arial" w:cs="Arial"/>
          <w:b/>
          <w:bCs/>
          <w:sz w:val="24"/>
          <w:szCs w:val="24"/>
        </w:rPr>
        <w:t>TERCERA:</w:t>
      </w:r>
      <w:r w:rsidR="00F3033B">
        <w:rPr>
          <w:rFonts w:ascii="Arial" w:hAnsi="Arial" w:cs="Arial"/>
          <w:b/>
          <w:bCs/>
          <w:sz w:val="24"/>
          <w:szCs w:val="24"/>
        </w:rPr>
        <w:t xml:space="preserve"> Régimen de transición.</w:t>
      </w:r>
      <w:r w:rsidRPr="006D28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2871">
        <w:rPr>
          <w:rFonts w:ascii="Arial" w:hAnsi="Arial" w:cs="Arial"/>
          <w:sz w:val="24"/>
          <w:szCs w:val="24"/>
        </w:rPr>
        <w:t>Las entidades destinatarias de la presente circular tendrán un término de dos meses contados a partir de su publicación para ajustarse a sus instrucciones</w:t>
      </w:r>
      <w:r w:rsidRPr="006D2871">
        <w:rPr>
          <w:rFonts w:ascii="Arial" w:hAnsi="Arial" w:cs="Arial"/>
          <w:bCs/>
          <w:sz w:val="24"/>
          <w:szCs w:val="24"/>
          <w:lang w:val="es-AR"/>
        </w:rPr>
        <w:t>.</w:t>
      </w:r>
    </w:p>
    <w:p w14:paraId="51EF8F06" w14:textId="77777777" w:rsidR="000B4AF6" w:rsidRPr="006D2871" w:rsidRDefault="000B4AF6" w:rsidP="000B4AF6">
      <w:pPr>
        <w:ind w:right="618"/>
        <w:jc w:val="both"/>
        <w:outlineLvl w:val="0"/>
        <w:rPr>
          <w:rFonts w:ascii="Arial" w:hAnsi="Arial" w:cs="Arial"/>
        </w:rPr>
      </w:pPr>
    </w:p>
    <w:p w14:paraId="6E4ECCCB" w14:textId="77777777" w:rsidR="000B4AF6" w:rsidRPr="006D2871" w:rsidRDefault="000B4AF6" w:rsidP="000B4AF6">
      <w:pPr>
        <w:ind w:right="618"/>
        <w:jc w:val="both"/>
        <w:outlineLvl w:val="0"/>
        <w:rPr>
          <w:rFonts w:ascii="Arial" w:hAnsi="Arial" w:cs="Arial"/>
          <w:sz w:val="24"/>
          <w:szCs w:val="24"/>
        </w:rPr>
      </w:pPr>
      <w:r w:rsidRPr="006D2871">
        <w:rPr>
          <w:rFonts w:ascii="Arial" w:hAnsi="Arial" w:cs="Arial"/>
          <w:sz w:val="24"/>
          <w:szCs w:val="24"/>
        </w:rPr>
        <w:t xml:space="preserve">La presente circular rige a partir de su publicación. </w:t>
      </w:r>
    </w:p>
    <w:p w14:paraId="60136C00" w14:textId="77777777" w:rsidR="000B4AF6" w:rsidRPr="006D2871" w:rsidRDefault="000B4AF6" w:rsidP="000B4AF6">
      <w:pPr>
        <w:pStyle w:val="xmsonormal"/>
        <w:ind w:right="618"/>
        <w:jc w:val="both"/>
        <w:rPr>
          <w:rFonts w:ascii="Arial" w:hAnsi="Arial" w:cs="Arial"/>
          <w:sz w:val="20"/>
          <w:szCs w:val="20"/>
        </w:rPr>
      </w:pPr>
      <w:r w:rsidRPr="006D2871">
        <w:rPr>
          <w:rFonts w:ascii="Arial" w:hAnsi="Arial" w:cs="Arial"/>
          <w:sz w:val="24"/>
          <w:szCs w:val="24"/>
        </w:rPr>
        <w:t xml:space="preserve"> </w:t>
      </w:r>
    </w:p>
    <w:p w14:paraId="64231756" w14:textId="77777777" w:rsidR="000B4AF6" w:rsidRPr="006D2871" w:rsidRDefault="000B4AF6" w:rsidP="000B4AF6">
      <w:pPr>
        <w:ind w:right="618"/>
        <w:jc w:val="both"/>
        <w:rPr>
          <w:rFonts w:ascii="Arial" w:hAnsi="Arial" w:cs="Arial"/>
          <w:sz w:val="24"/>
          <w:szCs w:val="24"/>
        </w:rPr>
      </w:pPr>
      <w:r w:rsidRPr="006D2871">
        <w:rPr>
          <w:rFonts w:ascii="Arial" w:hAnsi="Arial" w:cs="Arial"/>
          <w:sz w:val="24"/>
          <w:szCs w:val="24"/>
        </w:rPr>
        <w:t xml:space="preserve">Se anexan las páginas objeto de modificación. </w:t>
      </w:r>
    </w:p>
    <w:p w14:paraId="31432831" w14:textId="77777777" w:rsidR="000B4AF6" w:rsidRPr="006D2871" w:rsidRDefault="000B4AF6" w:rsidP="000B4AF6">
      <w:pPr>
        <w:ind w:right="618"/>
        <w:jc w:val="both"/>
        <w:rPr>
          <w:rFonts w:ascii="Arial" w:hAnsi="Arial" w:cs="Arial"/>
          <w:sz w:val="24"/>
          <w:szCs w:val="24"/>
        </w:rPr>
      </w:pPr>
    </w:p>
    <w:p w14:paraId="7869B37E" w14:textId="77777777" w:rsidR="000B4AF6" w:rsidRPr="006D2871" w:rsidRDefault="000B4AF6" w:rsidP="000B4AF6">
      <w:pPr>
        <w:ind w:right="618"/>
        <w:jc w:val="both"/>
        <w:rPr>
          <w:rFonts w:ascii="Arial" w:hAnsi="Arial" w:cs="Arial"/>
          <w:sz w:val="24"/>
          <w:szCs w:val="24"/>
        </w:rPr>
      </w:pPr>
      <w:r w:rsidRPr="006D2871">
        <w:rPr>
          <w:rFonts w:ascii="Arial" w:hAnsi="Arial" w:cs="Arial"/>
          <w:sz w:val="24"/>
          <w:szCs w:val="24"/>
        </w:rPr>
        <w:t>Cordialmente,</w:t>
      </w:r>
    </w:p>
    <w:p w14:paraId="0A17E4DC" w14:textId="77777777" w:rsidR="000B4AF6" w:rsidRPr="006D2871" w:rsidRDefault="000B4AF6" w:rsidP="000B4AF6">
      <w:pPr>
        <w:ind w:right="618"/>
        <w:jc w:val="both"/>
        <w:rPr>
          <w:rFonts w:ascii="Arial" w:hAnsi="Arial" w:cs="Arial"/>
          <w:b/>
          <w:bCs/>
          <w:sz w:val="24"/>
          <w:szCs w:val="24"/>
        </w:rPr>
      </w:pPr>
    </w:p>
    <w:p w14:paraId="51B3779B" w14:textId="77777777" w:rsidR="006D2871" w:rsidRDefault="006D2871" w:rsidP="000B4AF6">
      <w:pPr>
        <w:ind w:right="618"/>
        <w:jc w:val="both"/>
        <w:rPr>
          <w:rFonts w:ascii="Arial" w:hAnsi="Arial" w:cs="Arial"/>
          <w:b/>
          <w:bCs/>
          <w:sz w:val="24"/>
          <w:szCs w:val="24"/>
        </w:rPr>
      </w:pPr>
    </w:p>
    <w:p w14:paraId="6D004B2D" w14:textId="77777777" w:rsidR="000B4AF6" w:rsidRPr="006D2871" w:rsidRDefault="000B4AF6" w:rsidP="000B4AF6">
      <w:pPr>
        <w:ind w:right="618"/>
        <w:jc w:val="both"/>
        <w:rPr>
          <w:rFonts w:ascii="Arial" w:hAnsi="Arial" w:cs="Arial"/>
          <w:b/>
          <w:bCs/>
          <w:sz w:val="24"/>
          <w:szCs w:val="24"/>
        </w:rPr>
      </w:pPr>
      <w:r w:rsidRPr="006D2871">
        <w:rPr>
          <w:rFonts w:ascii="Arial" w:hAnsi="Arial" w:cs="Arial"/>
          <w:b/>
          <w:bCs/>
          <w:sz w:val="24"/>
          <w:szCs w:val="24"/>
        </w:rPr>
        <w:t>JORGE CASTAÑO GUTIÉRREZ</w:t>
      </w:r>
    </w:p>
    <w:p w14:paraId="3F50DD55" w14:textId="77777777" w:rsidR="000B4AF6" w:rsidRPr="006D2871" w:rsidRDefault="000B4AF6" w:rsidP="000B4AF6">
      <w:pPr>
        <w:tabs>
          <w:tab w:val="left" w:pos="4931"/>
        </w:tabs>
        <w:ind w:right="618"/>
        <w:jc w:val="both"/>
        <w:rPr>
          <w:rFonts w:ascii="Arial" w:hAnsi="Arial" w:cs="Arial"/>
          <w:sz w:val="24"/>
          <w:szCs w:val="24"/>
        </w:rPr>
      </w:pPr>
      <w:r w:rsidRPr="006D2871">
        <w:rPr>
          <w:rFonts w:ascii="Arial" w:hAnsi="Arial" w:cs="Arial"/>
          <w:sz w:val="24"/>
          <w:szCs w:val="24"/>
        </w:rPr>
        <w:t>Superintendente Financiero de Colombia</w:t>
      </w:r>
    </w:p>
    <w:p w14:paraId="1C47D395" w14:textId="77777777" w:rsidR="00A4534C" w:rsidRPr="006D2871" w:rsidRDefault="000B4AF6" w:rsidP="000B4AF6">
      <w:pPr>
        <w:tabs>
          <w:tab w:val="left" w:pos="4931"/>
        </w:tabs>
        <w:ind w:right="618"/>
        <w:jc w:val="both"/>
        <w:rPr>
          <w:rFonts w:ascii="Arial" w:hAnsi="Arial" w:cs="Arial"/>
          <w:b/>
          <w:bCs/>
        </w:rPr>
      </w:pPr>
      <w:r w:rsidRPr="006D2871">
        <w:rPr>
          <w:rFonts w:ascii="Arial" w:hAnsi="Arial" w:cs="Arial"/>
        </w:rPr>
        <w:t>50000</w:t>
      </w:r>
    </w:p>
    <w:sectPr w:rsidR="00A4534C" w:rsidRPr="006D2871" w:rsidSect="006D2871">
      <w:headerReference w:type="default" r:id="rId7"/>
      <w:footerReference w:type="default" r:id="rId8"/>
      <w:headerReference w:type="first" r:id="rId9"/>
      <w:footerReference w:type="first" r:id="rId10"/>
      <w:pgSz w:w="12242" w:h="18722" w:code="14"/>
      <w:pgMar w:top="1417" w:right="1701" w:bottom="1417" w:left="1701" w:header="709" w:footer="709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ADB94" w14:textId="77777777" w:rsidR="00F90DE8" w:rsidRDefault="00F90DE8">
      <w:r>
        <w:separator/>
      </w:r>
    </w:p>
  </w:endnote>
  <w:endnote w:type="continuationSeparator" w:id="0">
    <w:p w14:paraId="1C3A62DA" w14:textId="77777777" w:rsidR="00F90DE8" w:rsidRDefault="00F9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7DD9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7DCE9F5B" w14:textId="77777777" w:rsidR="00564B20" w:rsidRDefault="00564B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ED77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1D4CC526" w14:textId="77777777" w:rsidR="00564B20" w:rsidRDefault="00564B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BC78" w14:textId="77777777" w:rsidR="00F90DE8" w:rsidRDefault="00F90DE8">
      <w:r>
        <w:separator/>
      </w:r>
    </w:p>
  </w:footnote>
  <w:footnote w:type="continuationSeparator" w:id="0">
    <w:p w14:paraId="78B99958" w14:textId="77777777" w:rsidR="00F90DE8" w:rsidRDefault="00F90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E404F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7B25D376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752E61FB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0F71CDCD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2C5BE" w14:textId="77777777" w:rsidR="006D2871" w:rsidRDefault="006D2871" w:rsidP="006D2871">
    <w:pPr>
      <w:pStyle w:val="Encabezado"/>
      <w:rPr>
        <w:rFonts w:ascii="Arial" w:hAnsi="Arial" w:cs="Arial"/>
        <w:b/>
        <w:bCs/>
        <w:sz w:val="24"/>
        <w:szCs w:val="24"/>
        <w:lang w:val="es-ES"/>
      </w:rPr>
    </w:pPr>
  </w:p>
  <w:p w14:paraId="0B98F4F3" w14:textId="77777777" w:rsidR="00B634C0" w:rsidRPr="00B634C0" w:rsidRDefault="00B634C0" w:rsidP="006D2871">
    <w:pPr>
      <w:pStyle w:val="Encabezado"/>
      <w:jc w:val="center"/>
      <w:rPr>
        <w:rFonts w:ascii="Arial" w:hAnsi="Arial" w:cs="Arial"/>
        <w:b/>
        <w:bCs/>
        <w:sz w:val="24"/>
        <w:szCs w:val="24"/>
        <w:lang w:val="es-ES"/>
      </w:rPr>
    </w:pPr>
    <w:r w:rsidRPr="00B634C0">
      <w:rPr>
        <w:rFonts w:ascii="Arial" w:hAnsi="Arial" w:cs="Arial"/>
        <w:b/>
        <w:bCs/>
        <w:sz w:val="24"/>
        <w:szCs w:val="24"/>
        <w:lang w:val="es-ES"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B34927"/>
    <w:multiLevelType w:val="hybridMultilevel"/>
    <w:tmpl w:val="30DCF9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3A01D9"/>
    <w:multiLevelType w:val="hybridMultilevel"/>
    <w:tmpl w:val="0B922468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612D9E"/>
    <w:multiLevelType w:val="hybridMultilevel"/>
    <w:tmpl w:val="6BB0E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D1121"/>
    <w:multiLevelType w:val="hybridMultilevel"/>
    <w:tmpl w:val="A9944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D0B79"/>
    <w:multiLevelType w:val="hybridMultilevel"/>
    <w:tmpl w:val="E44CFC80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72A512A"/>
    <w:multiLevelType w:val="hybridMultilevel"/>
    <w:tmpl w:val="8A0E9E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191A1E"/>
    <w:multiLevelType w:val="hybridMultilevel"/>
    <w:tmpl w:val="53F436C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A44CB"/>
    <w:multiLevelType w:val="hybridMultilevel"/>
    <w:tmpl w:val="CF5C7240"/>
    <w:lvl w:ilvl="0" w:tplc="BF1641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F134F7"/>
    <w:multiLevelType w:val="hybridMultilevel"/>
    <w:tmpl w:val="3E8E1808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D3A7546"/>
    <w:multiLevelType w:val="hybridMultilevel"/>
    <w:tmpl w:val="B2C834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8104C5"/>
    <w:multiLevelType w:val="hybridMultilevel"/>
    <w:tmpl w:val="2CF89F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9A0E11"/>
    <w:multiLevelType w:val="hybridMultilevel"/>
    <w:tmpl w:val="B430025A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E4728A8"/>
    <w:multiLevelType w:val="hybridMultilevel"/>
    <w:tmpl w:val="CAD03A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1D7CDD"/>
    <w:multiLevelType w:val="hybridMultilevel"/>
    <w:tmpl w:val="E72E6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DF4013"/>
    <w:multiLevelType w:val="multilevel"/>
    <w:tmpl w:val="8A0E9E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D21AAD"/>
    <w:multiLevelType w:val="hybridMultilevel"/>
    <w:tmpl w:val="44862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F85712"/>
    <w:multiLevelType w:val="hybridMultilevel"/>
    <w:tmpl w:val="A54CEF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B443EF"/>
    <w:multiLevelType w:val="hybridMultilevel"/>
    <w:tmpl w:val="EFCE72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2D43CF"/>
    <w:multiLevelType w:val="hybridMultilevel"/>
    <w:tmpl w:val="445AA5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7B0AFD"/>
    <w:multiLevelType w:val="hybridMultilevel"/>
    <w:tmpl w:val="972274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FF01A2"/>
    <w:multiLevelType w:val="hybridMultilevel"/>
    <w:tmpl w:val="8B5E3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BA6D62"/>
    <w:multiLevelType w:val="multilevel"/>
    <w:tmpl w:val="5C7ED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3DAD693B"/>
    <w:multiLevelType w:val="hybridMultilevel"/>
    <w:tmpl w:val="AE50D6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A70876"/>
    <w:multiLevelType w:val="hybridMultilevel"/>
    <w:tmpl w:val="938E1D16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6CC4116"/>
    <w:multiLevelType w:val="hybridMultilevel"/>
    <w:tmpl w:val="5B54FC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7624985"/>
    <w:multiLevelType w:val="hybridMultilevel"/>
    <w:tmpl w:val="5E8EE6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4006FA"/>
    <w:multiLevelType w:val="hybridMultilevel"/>
    <w:tmpl w:val="C64849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73088C"/>
    <w:multiLevelType w:val="hybridMultilevel"/>
    <w:tmpl w:val="4498F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CC629C"/>
    <w:multiLevelType w:val="hybridMultilevel"/>
    <w:tmpl w:val="9D9A84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F5CA5"/>
    <w:multiLevelType w:val="hybridMultilevel"/>
    <w:tmpl w:val="F6245B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2B513A"/>
    <w:multiLevelType w:val="hybridMultilevel"/>
    <w:tmpl w:val="1904FB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551AEE"/>
    <w:multiLevelType w:val="hybridMultilevel"/>
    <w:tmpl w:val="C7A4767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6" w15:restartNumberingAfterBreak="0">
    <w:nsid w:val="516C7077"/>
    <w:multiLevelType w:val="hybridMultilevel"/>
    <w:tmpl w:val="6106B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464E09"/>
    <w:multiLevelType w:val="hybridMultilevel"/>
    <w:tmpl w:val="C7F48FBC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5D113109"/>
    <w:multiLevelType w:val="hybridMultilevel"/>
    <w:tmpl w:val="CC52E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216F8F"/>
    <w:multiLevelType w:val="hybridMultilevel"/>
    <w:tmpl w:val="25CC76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504CF4"/>
    <w:multiLevelType w:val="hybridMultilevel"/>
    <w:tmpl w:val="F09C19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0E4B8E"/>
    <w:multiLevelType w:val="hybridMultilevel"/>
    <w:tmpl w:val="6AB2C95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76B3339"/>
    <w:multiLevelType w:val="multilevel"/>
    <w:tmpl w:val="03A07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7C28A3"/>
    <w:multiLevelType w:val="hybridMultilevel"/>
    <w:tmpl w:val="A3FA5AAA"/>
    <w:lvl w:ilvl="0" w:tplc="8014046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314ECA26">
      <w:numFmt w:val="none"/>
      <w:lvlText w:val=""/>
      <w:lvlJc w:val="left"/>
      <w:pPr>
        <w:tabs>
          <w:tab w:val="num" w:pos="360"/>
        </w:tabs>
      </w:pPr>
    </w:lvl>
    <w:lvl w:ilvl="2" w:tplc="CB1A406C">
      <w:numFmt w:val="none"/>
      <w:lvlText w:val=""/>
      <w:lvlJc w:val="left"/>
      <w:pPr>
        <w:tabs>
          <w:tab w:val="num" w:pos="360"/>
        </w:tabs>
      </w:pPr>
    </w:lvl>
    <w:lvl w:ilvl="3" w:tplc="E1AC11EE">
      <w:numFmt w:val="none"/>
      <w:lvlText w:val=""/>
      <w:lvlJc w:val="left"/>
      <w:pPr>
        <w:tabs>
          <w:tab w:val="num" w:pos="360"/>
        </w:tabs>
      </w:pPr>
    </w:lvl>
    <w:lvl w:ilvl="4" w:tplc="48262BF2">
      <w:numFmt w:val="none"/>
      <w:lvlText w:val=""/>
      <w:lvlJc w:val="left"/>
      <w:pPr>
        <w:tabs>
          <w:tab w:val="num" w:pos="360"/>
        </w:tabs>
      </w:pPr>
    </w:lvl>
    <w:lvl w:ilvl="5" w:tplc="2BACD2E4">
      <w:numFmt w:val="none"/>
      <w:lvlText w:val=""/>
      <w:lvlJc w:val="left"/>
      <w:pPr>
        <w:tabs>
          <w:tab w:val="num" w:pos="360"/>
        </w:tabs>
      </w:pPr>
    </w:lvl>
    <w:lvl w:ilvl="6" w:tplc="F32ED814">
      <w:numFmt w:val="none"/>
      <w:lvlText w:val=""/>
      <w:lvlJc w:val="left"/>
      <w:pPr>
        <w:tabs>
          <w:tab w:val="num" w:pos="360"/>
        </w:tabs>
      </w:pPr>
    </w:lvl>
    <w:lvl w:ilvl="7" w:tplc="F6106BE8">
      <w:numFmt w:val="none"/>
      <w:lvlText w:val=""/>
      <w:lvlJc w:val="left"/>
      <w:pPr>
        <w:tabs>
          <w:tab w:val="num" w:pos="360"/>
        </w:tabs>
      </w:pPr>
    </w:lvl>
    <w:lvl w:ilvl="8" w:tplc="328ED670">
      <w:numFmt w:val="none"/>
      <w:lvlText w:val=""/>
      <w:lvlJc w:val="left"/>
      <w:pPr>
        <w:tabs>
          <w:tab w:val="num" w:pos="360"/>
        </w:tabs>
      </w:pPr>
    </w:lvl>
  </w:abstractNum>
  <w:abstractNum w:abstractNumId="44" w15:restartNumberingAfterBreak="0">
    <w:nsid w:val="756862E7"/>
    <w:multiLevelType w:val="hybridMultilevel"/>
    <w:tmpl w:val="FA3680B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D31AA8"/>
    <w:multiLevelType w:val="hybridMultilevel"/>
    <w:tmpl w:val="8AE025F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ED3412C"/>
    <w:multiLevelType w:val="hybridMultilevel"/>
    <w:tmpl w:val="9B2A11D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43"/>
  </w:num>
  <w:num w:numId="3">
    <w:abstractNumId w:val="28"/>
  </w:num>
  <w:num w:numId="4">
    <w:abstractNumId w:val="2"/>
  </w:num>
  <w:num w:numId="5">
    <w:abstractNumId w:val="1"/>
  </w:num>
  <w:num w:numId="6">
    <w:abstractNumId w:val="0"/>
  </w:num>
  <w:num w:numId="7">
    <w:abstractNumId w:val="44"/>
  </w:num>
  <w:num w:numId="8">
    <w:abstractNumId w:val="13"/>
  </w:num>
  <w:num w:numId="9">
    <w:abstractNumId w:val="37"/>
  </w:num>
  <w:num w:numId="10">
    <w:abstractNumId w:val="15"/>
  </w:num>
  <w:num w:numId="11">
    <w:abstractNumId w:val="27"/>
  </w:num>
  <w:num w:numId="12">
    <w:abstractNumId w:val="5"/>
  </w:num>
  <w:num w:numId="13">
    <w:abstractNumId w:val="19"/>
  </w:num>
  <w:num w:numId="14">
    <w:abstractNumId w:val="26"/>
  </w:num>
  <w:num w:numId="15">
    <w:abstractNumId w:val="12"/>
  </w:num>
  <w:num w:numId="16">
    <w:abstractNumId w:val="14"/>
  </w:num>
  <w:num w:numId="17">
    <w:abstractNumId w:val="9"/>
  </w:num>
  <w:num w:numId="18">
    <w:abstractNumId w:val="46"/>
  </w:num>
  <w:num w:numId="19">
    <w:abstractNumId w:val="39"/>
  </w:num>
  <w:num w:numId="20">
    <w:abstractNumId w:val="21"/>
  </w:num>
  <w:num w:numId="21">
    <w:abstractNumId w:val="16"/>
  </w:num>
  <w:num w:numId="22">
    <w:abstractNumId w:val="17"/>
  </w:num>
  <w:num w:numId="23">
    <w:abstractNumId w:val="8"/>
  </w:num>
  <w:num w:numId="24">
    <w:abstractNumId w:val="25"/>
  </w:num>
  <w:num w:numId="25">
    <w:abstractNumId w:val="38"/>
  </w:num>
  <w:num w:numId="26">
    <w:abstractNumId w:val="24"/>
  </w:num>
  <w:num w:numId="27">
    <w:abstractNumId w:val="45"/>
  </w:num>
  <w:num w:numId="28">
    <w:abstractNumId w:val="6"/>
  </w:num>
  <w:num w:numId="29">
    <w:abstractNumId w:val="22"/>
  </w:num>
  <w:num w:numId="30">
    <w:abstractNumId w:val="20"/>
  </w:num>
  <w:num w:numId="31">
    <w:abstractNumId w:val="40"/>
  </w:num>
  <w:num w:numId="32">
    <w:abstractNumId w:val="33"/>
  </w:num>
  <w:num w:numId="33">
    <w:abstractNumId w:val="4"/>
  </w:num>
  <w:num w:numId="34">
    <w:abstractNumId w:val="30"/>
  </w:num>
  <w:num w:numId="35">
    <w:abstractNumId w:val="10"/>
  </w:num>
  <w:num w:numId="36">
    <w:abstractNumId w:val="29"/>
  </w:num>
  <w:num w:numId="37">
    <w:abstractNumId w:val="35"/>
  </w:num>
  <w:num w:numId="38">
    <w:abstractNumId w:val="23"/>
  </w:num>
  <w:num w:numId="39">
    <w:abstractNumId w:val="32"/>
  </w:num>
  <w:num w:numId="40">
    <w:abstractNumId w:val="42"/>
  </w:num>
  <w:num w:numId="41">
    <w:abstractNumId w:val="18"/>
  </w:num>
  <w:num w:numId="42">
    <w:abstractNumId w:val="31"/>
  </w:num>
  <w:num w:numId="43">
    <w:abstractNumId w:val="3"/>
  </w:num>
  <w:num w:numId="44">
    <w:abstractNumId w:val="36"/>
  </w:num>
  <w:num w:numId="45">
    <w:abstractNumId w:val="41"/>
  </w:num>
  <w:num w:numId="46">
    <w:abstractNumId w:val="34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57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4235"/>
    <w:rsid w:val="00043B3D"/>
    <w:rsid w:val="00047316"/>
    <w:rsid w:val="000779CA"/>
    <w:rsid w:val="000B4AF6"/>
    <w:rsid w:val="000D147B"/>
    <w:rsid w:val="000F6CB5"/>
    <w:rsid w:val="00120DA4"/>
    <w:rsid w:val="001258E1"/>
    <w:rsid w:val="001543F0"/>
    <w:rsid w:val="00190EE7"/>
    <w:rsid w:val="001922C8"/>
    <w:rsid w:val="001A6B7D"/>
    <w:rsid w:val="002B6E99"/>
    <w:rsid w:val="002F4A2A"/>
    <w:rsid w:val="00316E05"/>
    <w:rsid w:val="0032308B"/>
    <w:rsid w:val="00332C2D"/>
    <w:rsid w:val="00352CA3"/>
    <w:rsid w:val="0037411F"/>
    <w:rsid w:val="00374F5A"/>
    <w:rsid w:val="003760B7"/>
    <w:rsid w:val="003918C3"/>
    <w:rsid w:val="003E3CC3"/>
    <w:rsid w:val="003E79A5"/>
    <w:rsid w:val="003F7BBD"/>
    <w:rsid w:val="00404235"/>
    <w:rsid w:val="004043B0"/>
    <w:rsid w:val="0040661C"/>
    <w:rsid w:val="00410CAB"/>
    <w:rsid w:val="0044428D"/>
    <w:rsid w:val="00450997"/>
    <w:rsid w:val="00451E47"/>
    <w:rsid w:val="004C2087"/>
    <w:rsid w:val="004D5BBF"/>
    <w:rsid w:val="004F111A"/>
    <w:rsid w:val="00513233"/>
    <w:rsid w:val="00564B20"/>
    <w:rsid w:val="00581497"/>
    <w:rsid w:val="005D51F0"/>
    <w:rsid w:val="00621A24"/>
    <w:rsid w:val="0064423D"/>
    <w:rsid w:val="00655C9D"/>
    <w:rsid w:val="00664B83"/>
    <w:rsid w:val="006B29A5"/>
    <w:rsid w:val="006B56BB"/>
    <w:rsid w:val="006C2208"/>
    <w:rsid w:val="006D2615"/>
    <w:rsid w:val="006D2871"/>
    <w:rsid w:val="006F70A6"/>
    <w:rsid w:val="006F7746"/>
    <w:rsid w:val="007075BB"/>
    <w:rsid w:val="0075215C"/>
    <w:rsid w:val="007A55C7"/>
    <w:rsid w:val="007C0F8A"/>
    <w:rsid w:val="007E4209"/>
    <w:rsid w:val="008078CF"/>
    <w:rsid w:val="00822A3A"/>
    <w:rsid w:val="00824B7C"/>
    <w:rsid w:val="00836A72"/>
    <w:rsid w:val="0084010C"/>
    <w:rsid w:val="008B697F"/>
    <w:rsid w:val="008C78C6"/>
    <w:rsid w:val="008D1DF6"/>
    <w:rsid w:val="008E4990"/>
    <w:rsid w:val="00903F36"/>
    <w:rsid w:val="00904A52"/>
    <w:rsid w:val="00964A0B"/>
    <w:rsid w:val="0098509D"/>
    <w:rsid w:val="00997CB7"/>
    <w:rsid w:val="009A55F6"/>
    <w:rsid w:val="00A0635B"/>
    <w:rsid w:val="00A164B8"/>
    <w:rsid w:val="00A4534C"/>
    <w:rsid w:val="00A57330"/>
    <w:rsid w:val="00A61CAF"/>
    <w:rsid w:val="00A64A73"/>
    <w:rsid w:val="00AC0FDE"/>
    <w:rsid w:val="00B05C8F"/>
    <w:rsid w:val="00B51F39"/>
    <w:rsid w:val="00B634C0"/>
    <w:rsid w:val="00BB3603"/>
    <w:rsid w:val="00BB37DA"/>
    <w:rsid w:val="00BC13D7"/>
    <w:rsid w:val="00C340E1"/>
    <w:rsid w:val="00C8742D"/>
    <w:rsid w:val="00C91EDF"/>
    <w:rsid w:val="00CD33D4"/>
    <w:rsid w:val="00D071C4"/>
    <w:rsid w:val="00D42D4C"/>
    <w:rsid w:val="00DF3624"/>
    <w:rsid w:val="00E416CF"/>
    <w:rsid w:val="00E435E8"/>
    <w:rsid w:val="00E47C9B"/>
    <w:rsid w:val="00E530A0"/>
    <w:rsid w:val="00E66DC8"/>
    <w:rsid w:val="00E77E01"/>
    <w:rsid w:val="00E93C1D"/>
    <w:rsid w:val="00E979D9"/>
    <w:rsid w:val="00EA1049"/>
    <w:rsid w:val="00EB26B9"/>
    <w:rsid w:val="00EC6395"/>
    <w:rsid w:val="00ED37AC"/>
    <w:rsid w:val="00EE3537"/>
    <w:rsid w:val="00F3033B"/>
    <w:rsid w:val="00F32DEC"/>
    <w:rsid w:val="00F6044F"/>
    <w:rsid w:val="00F70A31"/>
    <w:rsid w:val="00F822C8"/>
    <w:rsid w:val="00F82A00"/>
    <w:rsid w:val="00F9082E"/>
    <w:rsid w:val="00F90DE8"/>
    <w:rsid w:val="00FC3F04"/>
    <w:rsid w:val="00FE29C4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9421401"/>
  <w15:chartTrackingRefBased/>
  <w15:docId w15:val="{161BCCA1-C552-4A95-9EE0-E0BF8034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Puesto">
    <w:name w:val="Puesto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3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4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5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6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paragraph" w:styleId="Sinespaciado">
    <w:name w:val="No Spacing"/>
    <w:uiPriority w:val="1"/>
    <w:qFormat/>
    <w:rsid w:val="00A4534C"/>
    <w:rPr>
      <w:rFonts w:ascii="Arial" w:hAnsi="Arial"/>
      <w:sz w:val="24"/>
      <w:lang w:val="es-ES_tradnl" w:eastAsia="es-ES"/>
    </w:rPr>
  </w:style>
  <w:style w:type="paragraph" w:customStyle="1" w:styleId="xmsonormal">
    <w:name w:val="x_msonormal"/>
    <w:basedOn w:val="Normal"/>
    <w:rsid w:val="003E79A5"/>
    <w:rPr>
      <w:rFonts w:ascii="Calibri" w:eastAsia="Calibri" w:hAnsi="Calibri" w:cs="Calibri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 CE</vt:lpstr>
    </vt:vector>
  </TitlesOfParts>
  <Company>superfinanciera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Gabriel Armando Ospina Garcia</cp:lastModifiedBy>
  <cp:revision>3</cp:revision>
  <cp:lastPrinted>2016-09-26T16:13:00Z</cp:lastPrinted>
  <dcterms:created xsi:type="dcterms:W3CDTF">2021-10-21T14:16:00Z</dcterms:created>
  <dcterms:modified xsi:type="dcterms:W3CDTF">2021-10-22T00:11:00Z</dcterms:modified>
</cp:coreProperties>
</file>