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2E0D" w14:textId="77777777" w:rsidR="00A4534C" w:rsidRPr="004B4076" w:rsidRDefault="00A4534C" w:rsidP="004B4076">
      <w:pPr>
        <w:rPr>
          <w:rFonts w:ascii="Arial" w:hAnsi="Arial" w:cs="Arial"/>
          <w:b/>
          <w:bCs/>
          <w:sz w:val="24"/>
          <w:szCs w:val="24"/>
        </w:rPr>
      </w:pPr>
    </w:p>
    <w:p w14:paraId="349EAAA6" w14:textId="5D3775D1" w:rsidR="00C8206E" w:rsidRPr="004B4076" w:rsidRDefault="00C8206E" w:rsidP="00C8206E">
      <w:pPr>
        <w:jc w:val="center"/>
        <w:rPr>
          <w:rFonts w:ascii="Arial" w:hAnsi="Arial" w:cs="Arial"/>
          <w:b/>
          <w:bCs/>
          <w:sz w:val="24"/>
          <w:szCs w:val="24"/>
          <w:lang w:val="pt-BR"/>
        </w:rPr>
      </w:pPr>
      <w:r w:rsidRPr="004B4076">
        <w:rPr>
          <w:rFonts w:ascii="Arial" w:hAnsi="Arial" w:cs="Arial"/>
          <w:b/>
          <w:bCs/>
          <w:sz w:val="24"/>
          <w:szCs w:val="24"/>
          <w:lang w:val="pt-BR"/>
        </w:rPr>
        <w:t xml:space="preserve">CIRCULAR EXTERNA  </w:t>
      </w:r>
      <w:proofErr w:type="gramStart"/>
      <w:r w:rsidR="00F12A95">
        <w:rPr>
          <w:rFonts w:ascii="Arial" w:hAnsi="Arial" w:cs="Arial"/>
          <w:b/>
          <w:bCs/>
          <w:sz w:val="24"/>
          <w:szCs w:val="24"/>
          <w:lang w:val="pt-BR"/>
        </w:rPr>
        <w:t>003</w:t>
      </w:r>
      <w:r w:rsidRPr="004B4076">
        <w:rPr>
          <w:rFonts w:ascii="Arial" w:hAnsi="Arial" w:cs="Arial"/>
          <w:b/>
          <w:bCs/>
          <w:sz w:val="24"/>
          <w:szCs w:val="24"/>
          <w:lang w:val="pt-BR"/>
        </w:rPr>
        <w:t xml:space="preserve">  DE</w:t>
      </w:r>
      <w:proofErr w:type="gramEnd"/>
      <w:r w:rsidRPr="004B4076">
        <w:rPr>
          <w:rFonts w:ascii="Arial" w:hAnsi="Arial" w:cs="Arial"/>
          <w:b/>
          <w:bCs/>
          <w:sz w:val="24"/>
          <w:szCs w:val="24"/>
          <w:lang w:val="pt-BR"/>
        </w:rPr>
        <w:t xml:space="preserve"> 202</w:t>
      </w:r>
      <w:r w:rsidR="003C1EDB">
        <w:rPr>
          <w:rFonts w:ascii="Arial" w:hAnsi="Arial" w:cs="Arial"/>
          <w:b/>
          <w:bCs/>
          <w:sz w:val="24"/>
          <w:szCs w:val="24"/>
          <w:lang w:val="pt-BR"/>
        </w:rPr>
        <w:t>2</w:t>
      </w:r>
    </w:p>
    <w:p w14:paraId="5B4A6B2E" w14:textId="5DE11DD0" w:rsidR="00C8206E" w:rsidRPr="004B4076" w:rsidRDefault="00C8206E" w:rsidP="00C8206E">
      <w:pPr>
        <w:jc w:val="center"/>
        <w:rPr>
          <w:rFonts w:ascii="Arial" w:hAnsi="Arial" w:cs="Arial"/>
          <w:b/>
          <w:bCs/>
          <w:sz w:val="24"/>
          <w:szCs w:val="24"/>
          <w:lang w:val="pt-BR"/>
        </w:rPr>
      </w:pPr>
      <w:proofErr w:type="gramStart"/>
      <w:r w:rsidRPr="004B4076">
        <w:rPr>
          <w:rFonts w:ascii="Arial" w:hAnsi="Arial" w:cs="Arial"/>
          <w:b/>
          <w:bCs/>
          <w:sz w:val="24"/>
          <w:szCs w:val="24"/>
          <w:lang w:val="pt-BR"/>
        </w:rPr>
        <w:t xml:space="preserve">(  </w:t>
      </w:r>
      <w:r w:rsidR="00F12A95">
        <w:rPr>
          <w:rFonts w:ascii="Arial" w:hAnsi="Arial" w:cs="Arial"/>
          <w:b/>
          <w:bCs/>
          <w:sz w:val="24"/>
          <w:szCs w:val="24"/>
          <w:lang w:val="pt-BR"/>
        </w:rPr>
        <w:t>Abril</w:t>
      </w:r>
      <w:proofErr w:type="gramEnd"/>
      <w:r w:rsidR="00F12A95">
        <w:rPr>
          <w:rFonts w:ascii="Arial" w:hAnsi="Arial" w:cs="Arial"/>
          <w:b/>
          <w:bCs/>
          <w:sz w:val="24"/>
          <w:szCs w:val="24"/>
          <w:lang w:val="pt-BR"/>
        </w:rPr>
        <w:t xml:space="preserve"> 06</w:t>
      </w:r>
      <w:r w:rsidRPr="004B4076">
        <w:rPr>
          <w:rFonts w:ascii="Arial" w:hAnsi="Arial" w:cs="Arial"/>
          <w:b/>
          <w:bCs/>
          <w:sz w:val="24"/>
          <w:szCs w:val="24"/>
          <w:lang w:val="pt-BR"/>
        </w:rPr>
        <w:t xml:space="preserve">  )</w:t>
      </w:r>
    </w:p>
    <w:p w14:paraId="56FF8D14" w14:textId="77777777" w:rsidR="00C8206E" w:rsidRPr="004B4076" w:rsidRDefault="00C8206E" w:rsidP="00C8206E">
      <w:pPr>
        <w:jc w:val="center"/>
        <w:rPr>
          <w:rFonts w:ascii="Arial" w:hAnsi="Arial" w:cs="Arial"/>
          <w:b/>
          <w:bCs/>
          <w:sz w:val="24"/>
          <w:szCs w:val="24"/>
          <w:lang w:val="pt-BR"/>
        </w:rPr>
      </w:pPr>
    </w:p>
    <w:p w14:paraId="24D41601" w14:textId="77777777" w:rsidR="00C8206E" w:rsidRPr="004B4076" w:rsidRDefault="00C8206E" w:rsidP="00C8206E">
      <w:pPr>
        <w:jc w:val="both"/>
        <w:rPr>
          <w:rFonts w:ascii="Arial" w:hAnsi="Arial" w:cs="Arial"/>
          <w:b/>
          <w:bCs/>
          <w:sz w:val="24"/>
          <w:szCs w:val="24"/>
          <w:lang w:val="es-CO"/>
        </w:rPr>
      </w:pPr>
      <w:r w:rsidRPr="004B4076">
        <w:rPr>
          <w:rFonts w:ascii="Arial" w:hAnsi="Arial" w:cs="Arial"/>
          <w:b/>
          <w:bCs/>
          <w:sz w:val="24"/>
          <w:szCs w:val="24"/>
          <w:lang w:val="es-CO"/>
        </w:rPr>
        <w:t>Señores</w:t>
      </w:r>
    </w:p>
    <w:p w14:paraId="775CE0C1" w14:textId="77777777" w:rsidR="00C8206E" w:rsidRPr="004B4076" w:rsidRDefault="00C8206E" w:rsidP="00C8206E">
      <w:pPr>
        <w:jc w:val="both"/>
        <w:rPr>
          <w:rFonts w:ascii="Arial" w:hAnsi="Arial" w:cs="Arial"/>
          <w:b/>
          <w:bCs/>
          <w:sz w:val="24"/>
          <w:szCs w:val="24"/>
          <w:lang w:val="es-CO"/>
        </w:rPr>
      </w:pPr>
    </w:p>
    <w:p w14:paraId="41273563" w14:textId="77777777" w:rsidR="00C8206E" w:rsidRPr="004B4076" w:rsidRDefault="00C8206E" w:rsidP="00C8206E">
      <w:pPr>
        <w:jc w:val="both"/>
        <w:rPr>
          <w:rFonts w:ascii="Arial" w:hAnsi="Arial" w:cs="Arial"/>
          <w:sz w:val="24"/>
          <w:szCs w:val="24"/>
          <w:lang w:val="es-CO"/>
        </w:rPr>
      </w:pPr>
      <w:r w:rsidRPr="004B4076">
        <w:rPr>
          <w:rFonts w:ascii="Arial" w:hAnsi="Arial" w:cs="Arial"/>
          <w:sz w:val="24"/>
          <w:szCs w:val="24"/>
        </w:rPr>
        <w:t>REPRESENTANTES LEGALES, MIEMBROS DE JUNTA DIRECTIVA Y REVISORES FISCALES DE EMISORES DE VALORES, AGENTES DEL MERCADO DE VALORES, ORGANISMOS DE AUTORREGULACIÓN DEL MERCADO DE VALORES Y PROFESIONALES DEL MERCADO DE VALORES.</w:t>
      </w:r>
    </w:p>
    <w:p w14:paraId="1837F8C0" w14:textId="77777777" w:rsidR="00C8206E" w:rsidRPr="004B4076" w:rsidRDefault="00C8206E" w:rsidP="00C8206E">
      <w:pPr>
        <w:jc w:val="both"/>
        <w:rPr>
          <w:rFonts w:ascii="Arial" w:hAnsi="Arial" w:cs="Arial"/>
          <w:sz w:val="24"/>
          <w:szCs w:val="24"/>
          <w:lang w:val="es-CO"/>
        </w:rPr>
      </w:pPr>
    </w:p>
    <w:p w14:paraId="364E92CD" w14:textId="544F090E" w:rsidR="00C8206E" w:rsidRPr="004B4076" w:rsidRDefault="00C8206E" w:rsidP="00C8206E">
      <w:pPr>
        <w:jc w:val="both"/>
        <w:rPr>
          <w:rFonts w:ascii="Arial" w:hAnsi="Arial" w:cs="Arial"/>
          <w:b/>
          <w:bCs/>
          <w:sz w:val="24"/>
          <w:szCs w:val="24"/>
          <w:lang w:val="es-CO"/>
        </w:rPr>
      </w:pPr>
      <w:r w:rsidRPr="004B4076">
        <w:rPr>
          <w:rFonts w:ascii="Arial" w:hAnsi="Arial" w:cs="Arial"/>
          <w:b/>
          <w:bCs/>
          <w:sz w:val="24"/>
          <w:szCs w:val="24"/>
          <w:lang w:val="es-CO"/>
        </w:rPr>
        <w:t xml:space="preserve">Referencia: </w:t>
      </w:r>
      <w:bookmarkStart w:id="0" w:name="_Hlk81854192"/>
      <w:r w:rsidRPr="004B4076">
        <w:rPr>
          <w:rFonts w:ascii="Arial" w:hAnsi="Arial" w:cs="Arial"/>
          <w:b/>
          <w:bCs/>
          <w:sz w:val="24"/>
          <w:szCs w:val="24"/>
          <w:lang w:val="es-CO"/>
        </w:rPr>
        <w:t>Instrucciones relacionadas con la modernización del Sistema Integral de Información del Mercado de Valores (SIMEV)</w:t>
      </w:r>
    </w:p>
    <w:bookmarkEnd w:id="0"/>
    <w:p w14:paraId="7F628D06" w14:textId="77777777" w:rsidR="00C8206E" w:rsidRPr="004B4076" w:rsidRDefault="00C8206E" w:rsidP="00C8206E">
      <w:pPr>
        <w:jc w:val="both"/>
        <w:rPr>
          <w:rFonts w:ascii="Arial" w:hAnsi="Arial" w:cs="Arial"/>
          <w:color w:val="000000"/>
          <w:sz w:val="24"/>
          <w:szCs w:val="24"/>
          <w:lang w:val="es-CO"/>
        </w:rPr>
      </w:pPr>
    </w:p>
    <w:p w14:paraId="773BF623" w14:textId="77777777" w:rsidR="00C8206E" w:rsidRPr="004B4076" w:rsidRDefault="00C8206E" w:rsidP="00C8206E">
      <w:pPr>
        <w:jc w:val="both"/>
        <w:rPr>
          <w:rFonts w:ascii="Arial" w:hAnsi="Arial" w:cs="Arial"/>
          <w:color w:val="000000"/>
          <w:sz w:val="24"/>
          <w:szCs w:val="24"/>
          <w:lang w:val="es-CO"/>
        </w:rPr>
      </w:pPr>
      <w:r w:rsidRPr="004B4076">
        <w:rPr>
          <w:rFonts w:ascii="Arial" w:hAnsi="Arial" w:cs="Arial"/>
          <w:color w:val="000000"/>
          <w:sz w:val="24"/>
          <w:szCs w:val="24"/>
          <w:lang w:val="es-CO"/>
        </w:rPr>
        <w:t>Apreciados señores:</w:t>
      </w:r>
    </w:p>
    <w:p w14:paraId="525E9F8B" w14:textId="77777777" w:rsidR="00C8206E" w:rsidRPr="004B4076" w:rsidRDefault="00C8206E" w:rsidP="00C8206E">
      <w:pPr>
        <w:jc w:val="both"/>
        <w:rPr>
          <w:rFonts w:ascii="Arial" w:hAnsi="Arial" w:cs="Arial"/>
          <w:color w:val="000000"/>
          <w:sz w:val="24"/>
          <w:szCs w:val="24"/>
          <w:lang w:val="es-CO"/>
        </w:rPr>
      </w:pPr>
    </w:p>
    <w:p w14:paraId="131B6799" w14:textId="77777777" w:rsidR="00C8206E" w:rsidRPr="004B4076" w:rsidRDefault="00C8206E" w:rsidP="00C8206E">
      <w:pPr>
        <w:jc w:val="both"/>
        <w:rPr>
          <w:rFonts w:ascii="Arial" w:hAnsi="Arial" w:cs="Arial"/>
          <w:sz w:val="24"/>
          <w:szCs w:val="24"/>
        </w:rPr>
      </w:pPr>
      <w:r w:rsidRPr="004B4076">
        <w:rPr>
          <w:rFonts w:ascii="Arial" w:hAnsi="Arial" w:cs="Arial"/>
          <w:bCs/>
          <w:sz w:val="24"/>
          <w:szCs w:val="24"/>
          <w:lang w:val="es-AR"/>
        </w:rPr>
        <w:t xml:space="preserve">Con el propósito de que el SIMEV aporte mayor valor como fuente de información oficial en el mercado de valores, se optimice su acceso y consulta para la toma de decisiones de los diferentes participantes, </w:t>
      </w:r>
      <w:r w:rsidRPr="004B4076">
        <w:rPr>
          <w:rFonts w:ascii="Arial" w:hAnsi="Arial" w:cs="Arial"/>
          <w:sz w:val="24"/>
          <w:szCs w:val="24"/>
        </w:rPr>
        <w:t xml:space="preserve">esta Superintendencia considera necesario impartir instrucciones para </w:t>
      </w:r>
      <w:bookmarkStart w:id="1" w:name="_Hlk81854268"/>
      <w:r w:rsidRPr="004B4076">
        <w:rPr>
          <w:rFonts w:ascii="Arial" w:hAnsi="Arial" w:cs="Arial"/>
          <w:sz w:val="24"/>
          <w:szCs w:val="24"/>
        </w:rPr>
        <w:t>requerir información adicional a los emisores de valores y a los agentes del mercado de valores, así como habilitar nuevas herramientas tecnológicas para la remisión de información por parte del Autorregulador del Mercado de Valores (AMV) de los profesionales del mercado de valores.</w:t>
      </w:r>
    </w:p>
    <w:p w14:paraId="1D6212BB" w14:textId="77777777" w:rsidR="0094103C" w:rsidRPr="004B4076" w:rsidRDefault="0094103C" w:rsidP="00C8206E">
      <w:pPr>
        <w:jc w:val="both"/>
        <w:rPr>
          <w:rFonts w:ascii="Arial" w:hAnsi="Arial" w:cs="Arial"/>
          <w:bCs/>
          <w:sz w:val="24"/>
          <w:szCs w:val="24"/>
          <w:lang w:val="es-AR"/>
        </w:rPr>
      </w:pPr>
    </w:p>
    <w:bookmarkEnd w:id="1"/>
    <w:p w14:paraId="5675419C" w14:textId="77777777" w:rsidR="00C8206E" w:rsidRPr="004B4076" w:rsidRDefault="00C8206E" w:rsidP="00C8206E">
      <w:pPr>
        <w:jc w:val="both"/>
        <w:rPr>
          <w:rFonts w:ascii="Arial" w:hAnsi="Arial" w:cs="Arial"/>
          <w:sz w:val="24"/>
          <w:szCs w:val="24"/>
        </w:rPr>
      </w:pPr>
      <w:r w:rsidRPr="004B4076">
        <w:rPr>
          <w:rFonts w:ascii="Arial" w:hAnsi="Arial" w:cs="Arial"/>
          <w:sz w:val="24"/>
          <w:szCs w:val="24"/>
        </w:rPr>
        <w:t>En consecuencia, en ejercicio de las facultades previstas en</w:t>
      </w:r>
      <w:r w:rsidR="0094103C" w:rsidRPr="004B4076">
        <w:rPr>
          <w:rFonts w:ascii="Arial" w:hAnsi="Arial" w:cs="Arial"/>
          <w:sz w:val="24"/>
          <w:szCs w:val="24"/>
        </w:rPr>
        <w:t xml:space="preserve"> el</w:t>
      </w:r>
      <w:r w:rsidRPr="004B4076">
        <w:rPr>
          <w:rFonts w:ascii="Arial" w:hAnsi="Arial" w:cs="Arial"/>
          <w:sz w:val="24"/>
          <w:szCs w:val="24"/>
        </w:rPr>
        <w:t xml:space="preserve"> literal a) del artículo 6 de la Ley 964 de 2005, el numeral 5 del artículo 97 y </w:t>
      </w:r>
      <w:r w:rsidRPr="004B4076">
        <w:rPr>
          <w:rFonts w:ascii="Arial" w:hAnsi="Arial" w:cs="Arial"/>
          <w:bCs/>
          <w:sz w:val="24"/>
          <w:szCs w:val="24"/>
          <w:lang w:val="es-AR"/>
        </w:rPr>
        <w:t xml:space="preserve">el literal a) del numeral 3 del artículo 326 del Estatuto Orgánico del Sistema Financiero, </w:t>
      </w:r>
      <w:r w:rsidRPr="004B4076">
        <w:rPr>
          <w:rFonts w:ascii="Arial" w:hAnsi="Arial" w:cs="Arial"/>
          <w:sz w:val="24"/>
          <w:szCs w:val="24"/>
        </w:rPr>
        <w:t xml:space="preserve">los </w:t>
      </w:r>
      <w:r w:rsidRPr="004B4076">
        <w:rPr>
          <w:rFonts w:ascii="Arial" w:hAnsi="Arial" w:cs="Arial"/>
          <w:bCs/>
          <w:sz w:val="24"/>
          <w:szCs w:val="24"/>
          <w:lang w:val="es-AR"/>
        </w:rPr>
        <w:t xml:space="preserve">artículos </w:t>
      </w:r>
      <w:r w:rsidRPr="004B4076">
        <w:rPr>
          <w:rFonts w:ascii="Arial" w:hAnsi="Arial" w:cs="Arial"/>
          <w:sz w:val="24"/>
          <w:szCs w:val="24"/>
        </w:rPr>
        <w:t>5.2.1.1.4, 5.2.4.1.1,</w:t>
      </w:r>
      <w:r w:rsidRPr="004B4076">
        <w:rPr>
          <w:rFonts w:ascii="Arial" w:hAnsi="Arial" w:cs="Arial"/>
          <w:bCs/>
          <w:sz w:val="24"/>
          <w:szCs w:val="24"/>
          <w:lang w:val="es-AR"/>
        </w:rPr>
        <w:t xml:space="preserve"> 5.3.3.1.2, 5.3.4.1.4, </w:t>
      </w:r>
      <w:r w:rsidRPr="004B4076">
        <w:rPr>
          <w:rFonts w:ascii="Arial" w:hAnsi="Arial" w:cs="Arial"/>
          <w:sz w:val="24"/>
          <w:szCs w:val="24"/>
        </w:rPr>
        <w:t xml:space="preserve">5.4.1.1.3 y el numeral 4 del artículo 11.2.1.4.2. del Decreto 2555 de 2010, se </w:t>
      </w:r>
      <w:r w:rsidRPr="004B4076">
        <w:rPr>
          <w:rFonts w:ascii="Arial" w:hAnsi="Arial" w:cs="Arial"/>
          <w:bCs/>
          <w:sz w:val="24"/>
          <w:szCs w:val="24"/>
          <w:lang w:val="es-AR"/>
        </w:rPr>
        <w:t xml:space="preserve">imparten las siguientes instrucciones: </w:t>
      </w:r>
    </w:p>
    <w:p w14:paraId="6B62E7EB" w14:textId="77777777" w:rsidR="00C8206E" w:rsidRPr="004B4076" w:rsidRDefault="00C8206E" w:rsidP="00C8206E">
      <w:pPr>
        <w:jc w:val="both"/>
        <w:rPr>
          <w:rFonts w:ascii="Arial" w:hAnsi="Arial" w:cs="Arial"/>
          <w:color w:val="000000"/>
          <w:sz w:val="24"/>
          <w:szCs w:val="24"/>
          <w:lang w:val="es-CO"/>
        </w:rPr>
      </w:pPr>
    </w:p>
    <w:p w14:paraId="4C6811F0" w14:textId="77777777" w:rsidR="00C8206E" w:rsidRPr="004B4076" w:rsidRDefault="00C8206E" w:rsidP="00C8206E">
      <w:pPr>
        <w:jc w:val="both"/>
        <w:rPr>
          <w:rFonts w:ascii="Arial" w:hAnsi="Arial" w:cs="Arial"/>
          <w:color w:val="000000"/>
          <w:sz w:val="24"/>
          <w:szCs w:val="24"/>
          <w:lang w:val="es-CO"/>
        </w:rPr>
      </w:pPr>
      <w:r w:rsidRPr="004B4076">
        <w:rPr>
          <w:rFonts w:ascii="Arial" w:hAnsi="Arial" w:cs="Arial"/>
          <w:b/>
          <w:color w:val="000000"/>
          <w:sz w:val="24"/>
          <w:szCs w:val="24"/>
          <w:lang w:val="es-CO"/>
        </w:rPr>
        <w:t>PRIMERA:</w:t>
      </w:r>
      <w:r w:rsidRPr="004B4076">
        <w:rPr>
          <w:rFonts w:ascii="Arial" w:hAnsi="Arial" w:cs="Arial"/>
          <w:color w:val="000000"/>
          <w:sz w:val="24"/>
          <w:szCs w:val="24"/>
          <w:lang w:val="es-CO"/>
        </w:rPr>
        <w:t xml:space="preserve"> Modificar el </w:t>
      </w:r>
      <w:proofErr w:type="spellStart"/>
      <w:r w:rsidRPr="004B4076">
        <w:rPr>
          <w:rFonts w:ascii="Arial" w:hAnsi="Arial" w:cs="Arial"/>
          <w:color w:val="000000"/>
          <w:sz w:val="24"/>
          <w:szCs w:val="24"/>
          <w:lang w:val="es-CO"/>
        </w:rPr>
        <w:t>subnumeral</w:t>
      </w:r>
      <w:proofErr w:type="spellEnd"/>
      <w:r w:rsidRPr="004B4076">
        <w:rPr>
          <w:rFonts w:ascii="Arial" w:hAnsi="Arial" w:cs="Arial"/>
          <w:color w:val="000000"/>
          <w:sz w:val="24"/>
          <w:szCs w:val="24"/>
          <w:lang w:val="es-CO"/>
        </w:rPr>
        <w:t xml:space="preserve"> 1.2.9 del Capítulo VI del Título I de la Parte III de la Circular Básica Jurídica “</w:t>
      </w:r>
      <w:r w:rsidRPr="004B4076">
        <w:rPr>
          <w:rFonts w:ascii="Arial" w:hAnsi="Arial" w:cs="Arial"/>
          <w:i/>
          <w:iCs/>
          <w:color w:val="000000"/>
          <w:sz w:val="24"/>
          <w:szCs w:val="24"/>
          <w:lang w:val="es-CO"/>
        </w:rPr>
        <w:t>Prácticas inseguras y no autorizadas</w:t>
      </w:r>
      <w:r w:rsidRPr="004B4076">
        <w:rPr>
          <w:rFonts w:ascii="Arial" w:hAnsi="Arial" w:cs="Arial"/>
          <w:color w:val="000000"/>
          <w:sz w:val="24"/>
          <w:szCs w:val="24"/>
          <w:lang w:val="es-CO"/>
        </w:rPr>
        <w:t>”, con el fin de señalar que las medidas correctivas y de saneamiento serán comunicadas a través del Registro Nacional de Valores y Emisores (RNVE).</w:t>
      </w:r>
    </w:p>
    <w:p w14:paraId="4F850FDC" w14:textId="77777777" w:rsidR="00C8206E" w:rsidRPr="004B4076" w:rsidRDefault="00C8206E" w:rsidP="00C8206E">
      <w:pPr>
        <w:jc w:val="both"/>
        <w:rPr>
          <w:rFonts w:ascii="Arial" w:hAnsi="Arial" w:cs="Arial"/>
          <w:color w:val="000000"/>
          <w:sz w:val="24"/>
          <w:szCs w:val="24"/>
          <w:lang w:val="es-CO"/>
        </w:rPr>
      </w:pPr>
    </w:p>
    <w:p w14:paraId="3EBE4570" w14:textId="0681AE22" w:rsidR="00C8206E" w:rsidRPr="004B4076" w:rsidRDefault="00C8206E" w:rsidP="00C8206E">
      <w:pPr>
        <w:jc w:val="both"/>
        <w:rPr>
          <w:rFonts w:ascii="Arial" w:hAnsi="Arial" w:cs="Arial"/>
          <w:bCs/>
          <w:sz w:val="24"/>
          <w:szCs w:val="24"/>
          <w:lang w:val="es-AR"/>
        </w:rPr>
      </w:pPr>
      <w:r w:rsidRPr="004B4076">
        <w:rPr>
          <w:rFonts w:ascii="Arial" w:hAnsi="Arial" w:cs="Arial"/>
          <w:b/>
          <w:sz w:val="24"/>
          <w:szCs w:val="24"/>
          <w:lang w:val="es-CO"/>
        </w:rPr>
        <w:t>SEGUNDA:</w:t>
      </w:r>
      <w:r w:rsidRPr="004B4076">
        <w:rPr>
          <w:rFonts w:ascii="Arial" w:hAnsi="Arial" w:cs="Arial"/>
          <w:bCs/>
          <w:sz w:val="24"/>
          <w:szCs w:val="24"/>
          <w:lang w:val="es-CO"/>
        </w:rPr>
        <w:t xml:space="preserve"> </w:t>
      </w:r>
      <w:r w:rsidRPr="004B4076">
        <w:rPr>
          <w:rFonts w:ascii="Arial" w:hAnsi="Arial" w:cs="Arial"/>
          <w:color w:val="000000"/>
          <w:sz w:val="24"/>
          <w:szCs w:val="24"/>
          <w:lang w:val="es-CO"/>
        </w:rPr>
        <w:t xml:space="preserve">Modificar los numerales 1 y 2 y crear los numerales 3, 4 y 5 del </w:t>
      </w:r>
      <w:r w:rsidRPr="004B4076">
        <w:rPr>
          <w:rFonts w:ascii="Arial" w:hAnsi="Arial" w:cs="Arial"/>
          <w:bCs/>
          <w:sz w:val="24"/>
          <w:szCs w:val="24"/>
          <w:lang w:val="es-AR"/>
        </w:rPr>
        <w:t>Capítulo I del Título V de la Parte III de la Circular Básica Jurídica “</w:t>
      </w:r>
      <w:r w:rsidRPr="004B4076">
        <w:rPr>
          <w:rFonts w:ascii="Arial" w:hAnsi="Arial" w:cs="Arial"/>
          <w:bCs/>
          <w:i/>
          <w:iCs/>
          <w:sz w:val="24"/>
          <w:szCs w:val="24"/>
          <w:lang w:val="es-AR"/>
        </w:rPr>
        <w:t>Registro Nacional de Valores y Emisores (RNVE)</w:t>
      </w:r>
      <w:r w:rsidRPr="004B4076">
        <w:rPr>
          <w:rFonts w:ascii="Arial" w:hAnsi="Arial" w:cs="Arial"/>
          <w:bCs/>
          <w:sz w:val="24"/>
          <w:szCs w:val="24"/>
          <w:lang w:val="es-AR"/>
        </w:rPr>
        <w:t xml:space="preserve">”, para adicionar la información que debe mantenerse actualizada en el RNVE por los emisores de valores y </w:t>
      </w:r>
      <w:r w:rsidRPr="004B4076">
        <w:rPr>
          <w:rFonts w:ascii="Arial" w:hAnsi="Arial" w:cs="Arial"/>
          <w:sz w:val="24"/>
          <w:szCs w:val="24"/>
        </w:rPr>
        <w:t>señalar los deberes del representante legal principal frente al suministro de información al RNVE.</w:t>
      </w:r>
    </w:p>
    <w:p w14:paraId="247A9D5A" w14:textId="77777777" w:rsidR="00C8206E" w:rsidRPr="004B4076" w:rsidRDefault="00C8206E" w:rsidP="00C8206E">
      <w:pPr>
        <w:jc w:val="both"/>
        <w:rPr>
          <w:rFonts w:ascii="Arial" w:hAnsi="Arial" w:cs="Arial"/>
          <w:color w:val="000000"/>
          <w:sz w:val="24"/>
          <w:szCs w:val="24"/>
          <w:lang w:val="es-CO"/>
        </w:rPr>
      </w:pPr>
    </w:p>
    <w:p w14:paraId="0EF33A00" w14:textId="77777777" w:rsidR="00C8206E" w:rsidRPr="004B4076" w:rsidRDefault="00C8206E" w:rsidP="00C8206E">
      <w:pPr>
        <w:jc w:val="both"/>
        <w:rPr>
          <w:rFonts w:ascii="Arial" w:hAnsi="Arial" w:cs="Arial"/>
          <w:bCs/>
          <w:sz w:val="24"/>
          <w:szCs w:val="24"/>
          <w:lang w:val="es-AR"/>
        </w:rPr>
      </w:pPr>
      <w:r w:rsidRPr="004B4076">
        <w:rPr>
          <w:rFonts w:ascii="Arial" w:hAnsi="Arial" w:cs="Arial"/>
          <w:b/>
          <w:sz w:val="24"/>
          <w:szCs w:val="24"/>
          <w:lang w:val="es-CO"/>
        </w:rPr>
        <w:t>TERCERA:</w:t>
      </w:r>
      <w:r w:rsidRPr="004B4076">
        <w:rPr>
          <w:rFonts w:ascii="Arial" w:hAnsi="Arial" w:cs="Arial"/>
          <w:bCs/>
          <w:sz w:val="24"/>
          <w:szCs w:val="24"/>
          <w:lang w:val="es-CO"/>
        </w:rPr>
        <w:t xml:space="preserve"> </w:t>
      </w:r>
      <w:r w:rsidRPr="004B4076">
        <w:rPr>
          <w:rFonts w:ascii="Arial" w:hAnsi="Arial" w:cs="Arial"/>
          <w:color w:val="000000"/>
          <w:sz w:val="24"/>
          <w:szCs w:val="24"/>
          <w:lang w:val="es-CO"/>
        </w:rPr>
        <w:t xml:space="preserve">Modificar los numerales 2, 3 y 4 del </w:t>
      </w:r>
      <w:r w:rsidRPr="004B4076">
        <w:rPr>
          <w:rFonts w:ascii="Arial" w:hAnsi="Arial" w:cs="Arial"/>
          <w:bCs/>
          <w:sz w:val="24"/>
          <w:szCs w:val="24"/>
          <w:lang w:val="es-AR"/>
        </w:rPr>
        <w:t>Capítulo II del Título V de la Parte III de la Circular Básica Jurídica “</w:t>
      </w:r>
      <w:r w:rsidRPr="004B4076">
        <w:rPr>
          <w:rFonts w:ascii="Arial" w:hAnsi="Arial" w:cs="Arial"/>
          <w:bCs/>
          <w:i/>
          <w:iCs/>
          <w:sz w:val="24"/>
          <w:szCs w:val="24"/>
          <w:lang w:val="es-AR"/>
        </w:rPr>
        <w:t>Registro Nacional de Agentes del Mercado de Valores (RNAMV)</w:t>
      </w:r>
      <w:r w:rsidRPr="004B4076">
        <w:rPr>
          <w:rFonts w:ascii="Arial" w:hAnsi="Arial" w:cs="Arial"/>
          <w:bCs/>
          <w:sz w:val="24"/>
          <w:szCs w:val="24"/>
          <w:lang w:val="es-AR"/>
        </w:rPr>
        <w:t>”, con el fin de requerir información adicional a los agentes del mercado de valores.</w:t>
      </w:r>
    </w:p>
    <w:p w14:paraId="2404BD3C" w14:textId="77777777" w:rsidR="00C8206E" w:rsidRPr="004B4076" w:rsidRDefault="00C8206E" w:rsidP="00C8206E">
      <w:pPr>
        <w:jc w:val="both"/>
        <w:rPr>
          <w:rFonts w:ascii="Arial" w:hAnsi="Arial" w:cs="Arial"/>
          <w:b/>
          <w:sz w:val="24"/>
          <w:szCs w:val="24"/>
          <w:lang w:val="es-CO"/>
        </w:rPr>
      </w:pPr>
    </w:p>
    <w:p w14:paraId="64DC7937" w14:textId="06381175" w:rsidR="00C8206E" w:rsidRPr="004B4076" w:rsidRDefault="00C8206E" w:rsidP="00C8206E">
      <w:pPr>
        <w:jc w:val="both"/>
        <w:rPr>
          <w:rFonts w:ascii="Arial" w:hAnsi="Arial" w:cs="Arial"/>
          <w:bCs/>
          <w:sz w:val="24"/>
          <w:szCs w:val="24"/>
          <w:lang w:val="es-CO"/>
        </w:rPr>
      </w:pPr>
      <w:r w:rsidRPr="00232C2A">
        <w:rPr>
          <w:rFonts w:ascii="Arial" w:hAnsi="Arial" w:cs="Arial"/>
          <w:b/>
          <w:sz w:val="24"/>
          <w:szCs w:val="24"/>
          <w:lang w:val="es-CO"/>
        </w:rPr>
        <w:t xml:space="preserve">CUARTA: </w:t>
      </w:r>
      <w:r w:rsidRPr="00232C2A">
        <w:rPr>
          <w:rFonts w:ascii="Arial" w:hAnsi="Arial" w:cs="Arial"/>
          <w:bCs/>
          <w:sz w:val="24"/>
          <w:szCs w:val="24"/>
          <w:lang w:val="es-CO"/>
        </w:rPr>
        <w:t>Derogar los siguientes anexos del Capítulo II del Título V de la Parte III de la Circular Básica Jurídica</w:t>
      </w:r>
      <w:r w:rsidR="007B0876" w:rsidRPr="00232C2A">
        <w:rPr>
          <w:rFonts w:ascii="Arial" w:hAnsi="Arial" w:cs="Arial"/>
          <w:bCs/>
          <w:sz w:val="24"/>
          <w:szCs w:val="24"/>
          <w:lang w:val="es-CO"/>
        </w:rPr>
        <w:t xml:space="preserve"> a partir </w:t>
      </w:r>
      <w:r w:rsidR="00232C2A" w:rsidRPr="00232C2A">
        <w:rPr>
          <w:rFonts w:ascii="Arial" w:hAnsi="Arial" w:cs="Arial"/>
          <w:bCs/>
          <w:sz w:val="24"/>
          <w:szCs w:val="24"/>
          <w:lang w:val="es-CO"/>
        </w:rPr>
        <w:t>del 1</w:t>
      </w:r>
      <w:r w:rsidR="00DE7763">
        <w:rPr>
          <w:rFonts w:ascii="Arial" w:hAnsi="Arial" w:cs="Arial"/>
          <w:bCs/>
          <w:sz w:val="24"/>
          <w:szCs w:val="24"/>
          <w:lang w:val="es-CO"/>
        </w:rPr>
        <w:t>7</w:t>
      </w:r>
      <w:r w:rsidR="00232C2A" w:rsidRPr="00232C2A">
        <w:rPr>
          <w:rFonts w:ascii="Arial" w:hAnsi="Arial" w:cs="Arial"/>
          <w:bCs/>
          <w:sz w:val="24"/>
          <w:szCs w:val="24"/>
          <w:lang w:val="es-CO"/>
        </w:rPr>
        <w:t xml:space="preserve"> de </w:t>
      </w:r>
      <w:r w:rsidR="00DE7763">
        <w:rPr>
          <w:rFonts w:ascii="Arial" w:hAnsi="Arial" w:cs="Arial"/>
          <w:bCs/>
          <w:sz w:val="24"/>
          <w:szCs w:val="24"/>
          <w:lang w:val="es-CO"/>
        </w:rPr>
        <w:t>abril</w:t>
      </w:r>
      <w:r w:rsidR="00232C2A" w:rsidRPr="00232C2A">
        <w:rPr>
          <w:rFonts w:ascii="Arial" w:hAnsi="Arial" w:cs="Arial"/>
          <w:bCs/>
          <w:sz w:val="24"/>
          <w:szCs w:val="24"/>
          <w:lang w:val="es-CO"/>
        </w:rPr>
        <w:t xml:space="preserve"> de 2023</w:t>
      </w:r>
      <w:r w:rsidRPr="00232C2A">
        <w:rPr>
          <w:rFonts w:ascii="Arial" w:hAnsi="Arial" w:cs="Arial"/>
          <w:bCs/>
          <w:sz w:val="24"/>
          <w:szCs w:val="24"/>
          <w:lang w:val="es-CO"/>
        </w:rPr>
        <w:t>:</w:t>
      </w:r>
    </w:p>
    <w:p w14:paraId="54271905" w14:textId="77777777" w:rsidR="00C8206E" w:rsidRPr="004B4076" w:rsidRDefault="00C8206E" w:rsidP="00C8206E">
      <w:pPr>
        <w:jc w:val="both"/>
        <w:rPr>
          <w:rFonts w:ascii="Arial" w:hAnsi="Arial" w:cs="Arial"/>
          <w:bCs/>
          <w:sz w:val="24"/>
          <w:szCs w:val="24"/>
          <w:lang w:val="es-CO"/>
        </w:rPr>
      </w:pPr>
    </w:p>
    <w:p w14:paraId="7AF7AAE8" w14:textId="0ACE6633" w:rsidR="00C8206E" w:rsidRPr="004B4076" w:rsidRDefault="00C8206E" w:rsidP="00C8206E">
      <w:pPr>
        <w:pStyle w:val="Textoindependiente"/>
        <w:numPr>
          <w:ilvl w:val="0"/>
          <w:numId w:val="47"/>
        </w:numPr>
        <w:rPr>
          <w:spacing w:val="0"/>
        </w:rPr>
      </w:pPr>
      <w:r w:rsidRPr="004B4076">
        <w:rPr>
          <w:spacing w:val="0"/>
        </w:rPr>
        <w:t xml:space="preserve">Anexo 1 </w:t>
      </w:r>
      <w:r w:rsidR="00AA454D" w:rsidRPr="004B4076">
        <w:rPr>
          <w:spacing w:val="0"/>
        </w:rPr>
        <w:t xml:space="preserve">Proforma F.8000-12 </w:t>
      </w:r>
      <w:r w:rsidRPr="004B4076">
        <w:rPr>
          <w:spacing w:val="0"/>
        </w:rPr>
        <w:t>“</w:t>
      </w:r>
      <w:r w:rsidRPr="004B4076">
        <w:rPr>
          <w:i/>
          <w:iCs/>
          <w:spacing w:val="0"/>
        </w:rPr>
        <w:t>Formulario para Inscripción de Intermediarios en el Registro de Agentes del Mercado de Valores</w:t>
      </w:r>
      <w:r w:rsidRPr="004B4076">
        <w:rPr>
          <w:spacing w:val="0"/>
        </w:rPr>
        <w:t>”.</w:t>
      </w:r>
    </w:p>
    <w:p w14:paraId="0A647B2C" w14:textId="77777777" w:rsidR="00C8206E" w:rsidRPr="004B4076" w:rsidRDefault="00C8206E" w:rsidP="00C8206E">
      <w:pPr>
        <w:pStyle w:val="Textoindependiente"/>
        <w:numPr>
          <w:ilvl w:val="0"/>
          <w:numId w:val="47"/>
        </w:numPr>
        <w:rPr>
          <w:color w:val="000000"/>
          <w:spacing w:val="0"/>
        </w:rPr>
      </w:pPr>
      <w:r w:rsidRPr="004B4076">
        <w:rPr>
          <w:spacing w:val="0"/>
        </w:rPr>
        <w:t>Anexo 2 “</w:t>
      </w:r>
      <w:r w:rsidRPr="004B4076">
        <w:rPr>
          <w:i/>
          <w:iCs/>
          <w:spacing w:val="0"/>
        </w:rPr>
        <w:t>Actualización de Información de Agentes del Mercado por Internet</w:t>
      </w:r>
      <w:r w:rsidRPr="004B4076">
        <w:rPr>
          <w:spacing w:val="0"/>
        </w:rPr>
        <w:t>”.</w:t>
      </w:r>
    </w:p>
    <w:p w14:paraId="4BD6083F" w14:textId="77777777" w:rsidR="00C8206E" w:rsidRDefault="00C8206E" w:rsidP="00C8206E">
      <w:pPr>
        <w:jc w:val="both"/>
        <w:rPr>
          <w:rFonts w:ascii="Arial" w:hAnsi="Arial" w:cs="Arial"/>
          <w:color w:val="000000"/>
          <w:sz w:val="24"/>
          <w:szCs w:val="24"/>
          <w:lang w:val="es-CO"/>
        </w:rPr>
      </w:pPr>
    </w:p>
    <w:p w14:paraId="6D073ABE" w14:textId="77777777" w:rsidR="00C8206E" w:rsidRPr="004B4076" w:rsidRDefault="00C8206E" w:rsidP="00C8206E">
      <w:pPr>
        <w:jc w:val="both"/>
        <w:rPr>
          <w:rFonts w:ascii="Arial" w:hAnsi="Arial" w:cs="Arial"/>
          <w:color w:val="000000"/>
          <w:sz w:val="24"/>
          <w:szCs w:val="24"/>
          <w:lang w:val="es-CO"/>
        </w:rPr>
      </w:pPr>
      <w:r w:rsidRPr="004B4076">
        <w:rPr>
          <w:rFonts w:ascii="Arial" w:hAnsi="Arial" w:cs="Arial"/>
          <w:b/>
          <w:sz w:val="24"/>
          <w:szCs w:val="24"/>
          <w:lang w:val="es-CO"/>
        </w:rPr>
        <w:t xml:space="preserve">QUINTA: </w:t>
      </w:r>
      <w:bookmarkStart w:id="2" w:name="_Hlk74209325"/>
      <w:r w:rsidRPr="004B4076">
        <w:rPr>
          <w:rFonts w:ascii="Arial" w:hAnsi="Arial" w:cs="Arial"/>
          <w:bCs/>
          <w:sz w:val="24"/>
          <w:szCs w:val="24"/>
          <w:lang w:val="es-CO"/>
        </w:rPr>
        <w:t xml:space="preserve">Adicionar el </w:t>
      </w:r>
      <w:proofErr w:type="spellStart"/>
      <w:r w:rsidRPr="004B4076">
        <w:rPr>
          <w:rFonts w:ascii="Arial" w:hAnsi="Arial" w:cs="Arial"/>
          <w:bCs/>
          <w:sz w:val="24"/>
          <w:szCs w:val="24"/>
          <w:lang w:val="es-CO"/>
        </w:rPr>
        <w:t>subnumeral</w:t>
      </w:r>
      <w:proofErr w:type="spellEnd"/>
      <w:r w:rsidRPr="004B4076">
        <w:rPr>
          <w:rFonts w:ascii="Arial" w:hAnsi="Arial" w:cs="Arial"/>
          <w:bCs/>
          <w:sz w:val="24"/>
          <w:szCs w:val="24"/>
          <w:lang w:val="es-CO"/>
        </w:rPr>
        <w:t xml:space="preserve"> 4.3 al</w:t>
      </w:r>
      <w:r w:rsidRPr="004B4076">
        <w:rPr>
          <w:rFonts w:ascii="Arial" w:hAnsi="Arial" w:cs="Arial"/>
          <w:b/>
          <w:sz w:val="24"/>
          <w:szCs w:val="24"/>
          <w:lang w:val="es-CO"/>
        </w:rPr>
        <w:t xml:space="preserve"> </w:t>
      </w:r>
      <w:r w:rsidRPr="004B4076">
        <w:rPr>
          <w:rFonts w:ascii="Arial" w:hAnsi="Arial" w:cs="Arial"/>
          <w:bCs/>
          <w:sz w:val="24"/>
          <w:szCs w:val="24"/>
          <w:lang w:val="es-AR"/>
        </w:rPr>
        <w:t>Capítulo III del Título V de la Parte III de la Circular Básica Jurídica “</w:t>
      </w:r>
      <w:r w:rsidRPr="004B4076">
        <w:rPr>
          <w:rFonts w:ascii="Arial" w:hAnsi="Arial" w:cs="Arial"/>
          <w:bCs/>
          <w:i/>
          <w:iCs/>
          <w:sz w:val="24"/>
          <w:szCs w:val="24"/>
          <w:lang w:val="es-AR"/>
        </w:rPr>
        <w:t xml:space="preserve">Registro Nacional de Profesionales del Mercado de </w:t>
      </w:r>
      <w:r w:rsidRPr="004B4076">
        <w:rPr>
          <w:rFonts w:ascii="Arial" w:hAnsi="Arial" w:cs="Arial"/>
          <w:bCs/>
          <w:i/>
          <w:iCs/>
          <w:sz w:val="24"/>
          <w:szCs w:val="24"/>
          <w:lang w:val="es-AR"/>
        </w:rPr>
        <w:lastRenderedPageBreak/>
        <w:t xml:space="preserve">Valores (RNPMV)”, </w:t>
      </w:r>
      <w:r w:rsidRPr="004B4076">
        <w:rPr>
          <w:rFonts w:ascii="Arial" w:hAnsi="Arial" w:cs="Arial"/>
          <w:bCs/>
          <w:sz w:val="24"/>
          <w:szCs w:val="24"/>
          <w:lang w:val="es-AR"/>
        </w:rPr>
        <w:t>con el fin de incluir el evento en el cual procede la cancelación del registro por inactividad del profesional del mercado de valores.</w:t>
      </w:r>
    </w:p>
    <w:p w14:paraId="49656D67" w14:textId="77777777" w:rsidR="00C8206E" w:rsidRPr="004B4076" w:rsidRDefault="00C8206E" w:rsidP="00C8206E">
      <w:pPr>
        <w:jc w:val="both"/>
        <w:rPr>
          <w:rFonts w:ascii="Arial" w:hAnsi="Arial" w:cs="Arial"/>
          <w:bCs/>
          <w:sz w:val="24"/>
          <w:szCs w:val="24"/>
          <w:lang w:val="es-CO"/>
        </w:rPr>
      </w:pPr>
    </w:p>
    <w:p w14:paraId="3C356C45" w14:textId="5D115537" w:rsidR="0021788E" w:rsidRPr="00DE4AA6" w:rsidRDefault="00C8206E" w:rsidP="00C8206E">
      <w:pPr>
        <w:jc w:val="both"/>
        <w:rPr>
          <w:rFonts w:ascii="Arial" w:hAnsi="Arial" w:cs="Arial"/>
          <w:bCs/>
          <w:sz w:val="24"/>
          <w:szCs w:val="24"/>
          <w:lang w:val="es-CO"/>
        </w:rPr>
      </w:pPr>
      <w:r w:rsidRPr="00DE4AA6">
        <w:rPr>
          <w:rFonts w:ascii="Arial" w:hAnsi="Arial" w:cs="Arial"/>
          <w:b/>
          <w:sz w:val="24"/>
          <w:szCs w:val="24"/>
          <w:lang w:val="es-CO"/>
        </w:rPr>
        <w:t xml:space="preserve">SEXTA: </w:t>
      </w:r>
      <w:r w:rsidRPr="00DE4AA6">
        <w:rPr>
          <w:rFonts w:ascii="Arial" w:hAnsi="Arial" w:cs="Arial"/>
          <w:bCs/>
          <w:sz w:val="24"/>
          <w:szCs w:val="24"/>
          <w:lang w:val="es-CO"/>
        </w:rPr>
        <w:t xml:space="preserve">Implementar la estructura del </w:t>
      </w:r>
      <w:r w:rsidRPr="00DE4AA6">
        <w:rPr>
          <w:rFonts w:ascii="Arial" w:hAnsi="Arial" w:cs="Arial"/>
          <w:bCs/>
          <w:i/>
          <w:iCs/>
          <w:sz w:val="24"/>
          <w:szCs w:val="24"/>
          <w:lang w:val="es-CO"/>
        </w:rPr>
        <w:t xml:space="preserve">web </w:t>
      </w:r>
      <w:proofErr w:type="spellStart"/>
      <w:r w:rsidRPr="00DE4AA6">
        <w:rPr>
          <w:rFonts w:ascii="Arial" w:hAnsi="Arial" w:cs="Arial"/>
          <w:bCs/>
          <w:i/>
          <w:iCs/>
          <w:sz w:val="24"/>
          <w:szCs w:val="24"/>
          <w:lang w:val="es-CO"/>
        </w:rPr>
        <w:t>service</w:t>
      </w:r>
      <w:proofErr w:type="spellEnd"/>
      <w:r w:rsidRPr="00DE4AA6">
        <w:rPr>
          <w:rFonts w:ascii="Arial" w:hAnsi="Arial" w:cs="Arial"/>
          <w:bCs/>
          <w:sz w:val="24"/>
          <w:szCs w:val="24"/>
          <w:lang w:val="es-CO"/>
        </w:rPr>
        <w:t xml:space="preserve"> “</w:t>
      </w:r>
      <w:r w:rsidRPr="00DE4AA6">
        <w:rPr>
          <w:rFonts w:ascii="Arial" w:hAnsi="Arial" w:cs="Arial"/>
          <w:bCs/>
          <w:i/>
          <w:iCs/>
          <w:sz w:val="24"/>
          <w:szCs w:val="24"/>
          <w:lang w:val="es-CO"/>
        </w:rPr>
        <w:t>Transmisión de información profesionales del mercado de valores</w:t>
      </w:r>
      <w:r w:rsidRPr="00DE4AA6">
        <w:rPr>
          <w:rFonts w:ascii="Arial" w:hAnsi="Arial" w:cs="Arial"/>
          <w:bCs/>
          <w:sz w:val="24"/>
          <w:szCs w:val="24"/>
          <w:lang w:val="es-CO"/>
        </w:rPr>
        <w:t xml:space="preserve">”, de acuerdo con las especificaciones contenidas en el documento técnico publicado en la página web de la Superintendencia Financiera de Colombia: </w:t>
      </w:r>
      <w:hyperlink r:id="rId8" w:history="1">
        <w:r w:rsidR="0021788E" w:rsidRPr="002A1B4C">
          <w:rPr>
            <w:rStyle w:val="Hipervnculo"/>
            <w:rFonts w:ascii="Arial" w:hAnsi="Arial" w:cs="Arial"/>
            <w:bCs/>
            <w:sz w:val="24"/>
            <w:szCs w:val="24"/>
            <w:lang w:val="es-CO"/>
          </w:rPr>
          <w:t>www.superfinanciera.gov.co</w:t>
        </w:r>
      </w:hyperlink>
      <w:r w:rsidR="00122E55">
        <w:rPr>
          <w:rFonts w:ascii="Arial" w:hAnsi="Arial" w:cs="Arial"/>
          <w:bCs/>
          <w:sz w:val="24"/>
          <w:szCs w:val="24"/>
          <w:lang w:val="es-CO"/>
        </w:rPr>
        <w:t xml:space="preserve"> en la ruta: </w:t>
      </w:r>
      <w:r w:rsidR="0021788E" w:rsidRPr="0021788E">
        <w:rPr>
          <w:rFonts w:ascii="Arial" w:hAnsi="Arial" w:cs="Arial"/>
          <w:bCs/>
          <w:sz w:val="24"/>
          <w:szCs w:val="24"/>
          <w:lang w:val="es-CO"/>
        </w:rPr>
        <w:t xml:space="preserve">Industrias supervisadas / Interés del Vigilado / Reportes / Índice de reportes de información a la Superintendencia Financiera / Guías para el Reporte de Información / Documentos Técnicos / </w:t>
      </w:r>
      <w:r w:rsidR="00122E55">
        <w:rPr>
          <w:rFonts w:ascii="Arial" w:hAnsi="Arial" w:cs="Arial"/>
          <w:bCs/>
          <w:sz w:val="24"/>
          <w:szCs w:val="24"/>
          <w:lang w:val="es-CO"/>
        </w:rPr>
        <w:t xml:space="preserve">Construcción Web </w:t>
      </w:r>
      <w:proofErr w:type="spellStart"/>
      <w:r w:rsidR="00122E55">
        <w:rPr>
          <w:rFonts w:ascii="Arial" w:hAnsi="Arial" w:cs="Arial"/>
          <w:bCs/>
          <w:sz w:val="24"/>
          <w:szCs w:val="24"/>
          <w:lang w:val="es-CO"/>
        </w:rPr>
        <w:t>Service</w:t>
      </w:r>
      <w:proofErr w:type="spellEnd"/>
      <w:r w:rsidR="00122E55">
        <w:rPr>
          <w:rFonts w:ascii="Arial" w:hAnsi="Arial" w:cs="Arial"/>
          <w:bCs/>
          <w:sz w:val="24"/>
          <w:szCs w:val="24"/>
          <w:lang w:val="es-CO"/>
        </w:rPr>
        <w:t xml:space="preserve"> Inscripción en el Registro Nacional de Profesionales del Mercado de Valores.</w:t>
      </w:r>
    </w:p>
    <w:p w14:paraId="7F28EECC" w14:textId="77777777" w:rsidR="00C8206E" w:rsidRPr="00DE4AA6" w:rsidRDefault="00C8206E" w:rsidP="00C8206E">
      <w:pPr>
        <w:jc w:val="both"/>
        <w:rPr>
          <w:rFonts w:ascii="Arial" w:hAnsi="Arial" w:cs="Arial"/>
          <w:bCs/>
          <w:sz w:val="24"/>
          <w:szCs w:val="24"/>
          <w:lang w:val="es-CO"/>
        </w:rPr>
      </w:pPr>
    </w:p>
    <w:p w14:paraId="605DFCEC" w14:textId="228C6AC7" w:rsidR="00C8206E" w:rsidRPr="00DE4AA6" w:rsidRDefault="00C8206E" w:rsidP="00C8206E">
      <w:pPr>
        <w:jc w:val="both"/>
        <w:rPr>
          <w:rFonts w:ascii="Arial" w:hAnsi="Arial" w:cs="Arial"/>
          <w:bCs/>
          <w:sz w:val="24"/>
          <w:szCs w:val="24"/>
          <w:lang w:val="es-CO"/>
        </w:rPr>
      </w:pPr>
      <w:r w:rsidRPr="00DE4AA6">
        <w:rPr>
          <w:rFonts w:ascii="Arial" w:hAnsi="Arial" w:cs="Arial"/>
          <w:bCs/>
          <w:sz w:val="24"/>
          <w:szCs w:val="24"/>
          <w:lang w:val="es-CO"/>
        </w:rPr>
        <w:t xml:space="preserve">Para la correcta transmisión de la información a través de este nuevo canal, el AMV debe realizar pruebas obligatorias </w:t>
      </w:r>
      <w:r w:rsidR="003500E1" w:rsidRPr="00DE4AA6">
        <w:rPr>
          <w:rFonts w:ascii="Arial" w:hAnsi="Arial" w:cs="Arial"/>
          <w:bCs/>
          <w:sz w:val="24"/>
          <w:szCs w:val="24"/>
          <w:lang w:val="es-CO"/>
        </w:rPr>
        <w:t>entre</w:t>
      </w:r>
      <w:r w:rsidR="00C52821" w:rsidRPr="00DE4AA6">
        <w:rPr>
          <w:rFonts w:ascii="Arial" w:hAnsi="Arial" w:cs="Arial"/>
          <w:bCs/>
          <w:sz w:val="24"/>
          <w:szCs w:val="24"/>
          <w:lang w:val="es-CO"/>
        </w:rPr>
        <w:t xml:space="preserve"> el 1 de </w:t>
      </w:r>
      <w:r w:rsidR="003C1EDB">
        <w:rPr>
          <w:rFonts w:ascii="Arial" w:hAnsi="Arial" w:cs="Arial"/>
          <w:bCs/>
          <w:sz w:val="24"/>
          <w:szCs w:val="24"/>
          <w:lang w:val="es-CO"/>
        </w:rPr>
        <w:t>junio</w:t>
      </w:r>
      <w:r w:rsidR="00C52821" w:rsidRPr="00DE4AA6">
        <w:rPr>
          <w:rFonts w:ascii="Arial" w:hAnsi="Arial" w:cs="Arial"/>
          <w:bCs/>
          <w:sz w:val="24"/>
          <w:szCs w:val="24"/>
          <w:lang w:val="es-CO"/>
        </w:rPr>
        <w:t xml:space="preserve"> </w:t>
      </w:r>
      <w:r w:rsidR="003500E1" w:rsidRPr="00DE4AA6">
        <w:rPr>
          <w:rFonts w:ascii="Arial" w:hAnsi="Arial" w:cs="Arial"/>
          <w:bCs/>
          <w:sz w:val="24"/>
          <w:szCs w:val="24"/>
          <w:lang w:val="es-CO"/>
        </w:rPr>
        <w:t>y</w:t>
      </w:r>
      <w:r w:rsidR="00C52821" w:rsidRPr="00DE4AA6">
        <w:rPr>
          <w:rFonts w:ascii="Arial" w:hAnsi="Arial" w:cs="Arial"/>
          <w:bCs/>
          <w:sz w:val="24"/>
          <w:szCs w:val="24"/>
          <w:lang w:val="es-CO"/>
        </w:rPr>
        <w:t xml:space="preserve"> el 3</w:t>
      </w:r>
      <w:r w:rsidR="003C1EDB">
        <w:rPr>
          <w:rFonts w:ascii="Arial" w:hAnsi="Arial" w:cs="Arial"/>
          <w:bCs/>
          <w:sz w:val="24"/>
          <w:szCs w:val="24"/>
          <w:lang w:val="es-CO"/>
        </w:rPr>
        <w:t>1</w:t>
      </w:r>
      <w:r w:rsidR="00C52821" w:rsidRPr="00DE4AA6">
        <w:rPr>
          <w:rFonts w:ascii="Arial" w:hAnsi="Arial" w:cs="Arial"/>
          <w:bCs/>
          <w:sz w:val="24"/>
          <w:szCs w:val="24"/>
          <w:lang w:val="es-CO"/>
        </w:rPr>
        <w:t xml:space="preserve"> de </w:t>
      </w:r>
      <w:r w:rsidR="003C1EDB">
        <w:rPr>
          <w:rFonts w:ascii="Arial" w:hAnsi="Arial" w:cs="Arial"/>
          <w:bCs/>
          <w:sz w:val="24"/>
          <w:szCs w:val="24"/>
          <w:lang w:val="es-CO"/>
        </w:rPr>
        <w:t>julio</w:t>
      </w:r>
      <w:r w:rsidR="00C52821" w:rsidRPr="00DE4AA6">
        <w:rPr>
          <w:rFonts w:ascii="Arial" w:hAnsi="Arial" w:cs="Arial"/>
          <w:bCs/>
          <w:sz w:val="24"/>
          <w:szCs w:val="24"/>
          <w:lang w:val="es-CO"/>
        </w:rPr>
        <w:t xml:space="preserve"> del 2023</w:t>
      </w:r>
      <w:r w:rsidRPr="00DE4AA6">
        <w:rPr>
          <w:rFonts w:ascii="Arial" w:hAnsi="Arial" w:cs="Arial"/>
          <w:bCs/>
          <w:sz w:val="24"/>
          <w:szCs w:val="24"/>
          <w:lang w:val="es-CO"/>
        </w:rPr>
        <w:t>. La primera transmisión oficial de la información se deberá realizar a partir del</w:t>
      </w:r>
      <w:r w:rsidR="001C25EF" w:rsidRPr="00DE4AA6">
        <w:rPr>
          <w:rFonts w:ascii="Arial" w:hAnsi="Arial" w:cs="Arial"/>
          <w:bCs/>
          <w:sz w:val="24"/>
          <w:szCs w:val="24"/>
          <w:lang w:val="es-CO"/>
        </w:rPr>
        <w:t xml:space="preserve"> </w:t>
      </w:r>
      <w:r w:rsidR="003C1EDB">
        <w:rPr>
          <w:rFonts w:ascii="Arial" w:hAnsi="Arial" w:cs="Arial"/>
          <w:bCs/>
          <w:sz w:val="24"/>
          <w:szCs w:val="24"/>
          <w:lang w:val="es-CO"/>
        </w:rPr>
        <w:t>3</w:t>
      </w:r>
      <w:r w:rsidRPr="00DE4AA6">
        <w:rPr>
          <w:rFonts w:ascii="Arial" w:hAnsi="Arial" w:cs="Arial"/>
          <w:bCs/>
          <w:sz w:val="24"/>
          <w:szCs w:val="24"/>
          <w:lang w:val="es-CO"/>
        </w:rPr>
        <w:t xml:space="preserve"> </w:t>
      </w:r>
      <w:r w:rsidR="001C25EF" w:rsidRPr="00DE4AA6">
        <w:rPr>
          <w:rFonts w:ascii="Arial" w:hAnsi="Arial" w:cs="Arial"/>
          <w:bCs/>
          <w:sz w:val="24"/>
          <w:szCs w:val="24"/>
          <w:lang w:val="es-CO"/>
        </w:rPr>
        <w:t xml:space="preserve">de </w:t>
      </w:r>
      <w:r w:rsidR="003C1EDB">
        <w:rPr>
          <w:rFonts w:ascii="Arial" w:hAnsi="Arial" w:cs="Arial"/>
          <w:bCs/>
          <w:sz w:val="24"/>
          <w:szCs w:val="24"/>
          <w:lang w:val="es-CO"/>
        </w:rPr>
        <w:t>octubre</w:t>
      </w:r>
      <w:r w:rsidRPr="00DE4AA6">
        <w:rPr>
          <w:rFonts w:ascii="Arial" w:hAnsi="Arial" w:cs="Arial"/>
          <w:bCs/>
          <w:sz w:val="24"/>
          <w:szCs w:val="24"/>
          <w:lang w:val="es-CO"/>
        </w:rPr>
        <w:t xml:space="preserve"> </w:t>
      </w:r>
      <w:r w:rsidR="001C25EF" w:rsidRPr="00DE4AA6">
        <w:rPr>
          <w:rFonts w:ascii="Arial" w:hAnsi="Arial" w:cs="Arial"/>
          <w:bCs/>
          <w:sz w:val="24"/>
          <w:szCs w:val="24"/>
          <w:lang w:val="es-CO"/>
        </w:rPr>
        <w:t>2023</w:t>
      </w:r>
      <w:r w:rsidRPr="00DE4AA6">
        <w:rPr>
          <w:rFonts w:ascii="Arial" w:hAnsi="Arial" w:cs="Arial"/>
          <w:bCs/>
          <w:sz w:val="24"/>
          <w:szCs w:val="24"/>
          <w:lang w:val="es-CO"/>
        </w:rPr>
        <w:t>.</w:t>
      </w:r>
    </w:p>
    <w:p w14:paraId="10BCCA78" w14:textId="77777777" w:rsidR="00C8206E" w:rsidRPr="00DE4AA6" w:rsidRDefault="00C8206E" w:rsidP="00C8206E">
      <w:pPr>
        <w:jc w:val="both"/>
        <w:rPr>
          <w:rFonts w:ascii="Arial" w:hAnsi="Arial" w:cs="Arial"/>
          <w:b/>
          <w:sz w:val="24"/>
          <w:szCs w:val="24"/>
          <w:lang w:val="es-CO"/>
        </w:rPr>
      </w:pPr>
    </w:p>
    <w:p w14:paraId="35B0242D" w14:textId="594BE4BF" w:rsidR="00C8206E" w:rsidRPr="00DE4AA6" w:rsidRDefault="00C8206E" w:rsidP="00C8206E">
      <w:pPr>
        <w:jc w:val="both"/>
        <w:rPr>
          <w:rFonts w:ascii="Arial" w:hAnsi="Arial" w:cs="Arial"/>
          <w:bCs/>
          <w:sz w:val="24"/>
          <w:szCs w:val="24"/>
          <w:lang w:val="es-CO"/>
        </w:rPr>
      </w:pPr>
      <w:r w:rsidRPr="00DE4AA6">
        <w:rPr>
          <w:rFonts w:ascii="Arial" w:hAnsi="Arial" w:cs="Arial"/>
          <w:b/>
          <w:sz w:val="24"/>
          <w:szCs w:val="24"/>
          <w:lang w:val="es-CO"/>
        </w:rPr>
        <w:t>SÉPTIMA:</w:t>
      </w:r>
      <w:r w:rsidRPr="00DE4AA6">
        <w:rPr>
          <w:rFonts w:ascii="Arial" w:hAnsi="Arial" w:cs="Arial"/>
          <w:bCs/>
          <w:sz w:val="24"/>
          <w:szCs w:val="24"/>
          <w:lang w:val="es-CO"/>
        </w:rPr>
        <w:t xml:space="preserve"> Derogar l</w:t>
      </w:r>
      <w:r w:rsidR="003D5A72" w:rsidRPr="00DE4AA6">
        <w:rPr>
          <w:rFonts w:ascii="Arial" w:hAnsi="Arial" w:cs="Arial"/>
          <w:bCs/>
          <w:sz w:val="24"/>
          <w:szCs w:val="24"/>
          <w:lang w:val="es-CO"/>
        </w:rPr>
        <w:t xml:space="preserve">as </w:t>
      </w:r>
      <w:r w:rsidRPr="00DE4AA6">
        <w:rPr>
          <w:rFonts w:ascii="Arial" w:hAnsi="Arial" w:cs="Arial"/>
          <w:bCs/>
          <w:sz w:val="24"/>
          <w:szCs w:val="24"/>
          <w:lang w:val="es-CO"/>
        </w:rPr>
        <w:t xml:space="preserve">siguientes </w:t>
      </w:r>
      <w:r w:rsidR="003D5A72" w:rsidRPr="00DE4AA6">
        <w:rPr>
          <w:rFonts w:ascii="Arial" w:hAnsi="Arial" w:cs="Arial"/>
          <w:bCs/>
          <w:sz w:val="24"/>
          <w:szCs w:val="24"/>
          <w:lang w:val="es-CO"/>
        </w:rPr>
        <w:t>proformas</w:t>
      </w:r>
      <w:r w:rsidRPr="00DE4AA6">
        <w:rPr>
          <w:rFonts w:ascii="Arial" w:hAnsi="Arial" w:cs="Arial"/>
          <w:bCs/>
          <w:sz w:val="24"/>
          <w:szCs w:val="24"/>
          <w:lang w:val="es-CO"/>
        </w:rPr>
        <w:t xml:space="preserve"> a partir del </w:t>
      </w:r>
      <w:r w:rsidR="008B2180">
        <w:rPr>
          <w:rFonts w:ascii="Arial" w:hAnsi="Arial" w:cs="Arial"/>
          <w:bCs/>
          <w:sz w:val="24"/>
          <w:szCs w:val="24"/>
          <w:lang w:val="es-CO"/>
        </w:rPr>
        <w:t>3</w:t>
      </w:r>
      <w:r w:rsidR="00895B75" w:rsidRPr="00DE4AA6">
        <w:rPr>
          <w:rFonts w:ascii="Arial" w:hAnsi="Arial" w:cs="Arial"/>
          <w:bCs/>
          <w:sz w:val="24"/>
          <w:szCs w:val="24"/>
          <w:lang w:val="es-CO"/>
        </w:rPr>
        <w:t xml:space="preserve"> </w:t>
      </w:r>
      <w:r w:rsidRPr="00DE4AA6">
        <w:rPr>
          <w:rFonts w:ascii="Arial" w:hAnsi="Arial" w:cs="Arial"/>
          <w:bCs/>
          <w:sz w:val="24"/>
          <w:szCs w:val="24"/>
          <w:lang w:val="es-CO"/>
        </w:rPr>
        <w:t xml:space="preserve">de </w:t>
      </w:r>
      <w:r w:rsidR="003C1EDB">
        <w:rPr>
          <w:rFonts w:ascii="Arial" w:hAnsi="Arial" w:cs="Arial"/>
          <w:bCs/>
          <w:sz w:val="24"/>
          <w:szCs w:val="24"/>
          <w:lang w:val="es-CO"/>
        </w:rPr>
        <w:t>octubre</w:t>
      </w:r>
      <w:r w:rsidR="00895B75" w:rsidRPr="00DE4AA6">
        <w:rPr>
          <w:rFonts w:ascii="Arial" w:hAnsi="Arial" w:cs="Arial"/>
          <w:bCs/>
          <w:sz w:val="24"/>
          <w:szCs w:val="24"/>
          <w:lang w:val="es-CO"/>
        </w:rPr>
        <w:t xml:space="preserve"> </w:t>
      </w:r>
      <w:r w:rsidRPr="00DE4AA6">
        <w:rPr>
          <w:rFonts w:ascii="Arial" w:hAnsi="Arial" w:cs="Arial"/>
          <w:bCs/>
          <w:sz w:val="24"/>
          <w:szCs w:val="24"/>
          <w:lang w:val="es-CO"/>
        </w:rPr>
        <w:t xml:space="preserve">de </w:t>
      </w:r>
      <w:r w:rsidR="00895B75" w:rsidRPr="00DE4AA6">
        <w:rPr>
          <w:rFonts w:ascii="Arial" w:hAnsi="Arial" w:cs="Arial"/>
          <w:bCs/>
          <w:sz w:val="24"/>
          <w:szCs w:val="24"/>
          <w:lang w:val="es-CO"/>
        </w:rPr>
        <w:t>2023</w:t>
      </w:r>
      <w:r w:rsidRPr="00DE4AA6">
        <w:rPr>
          <w:rFonts w:ascii="Arial" w:hAnsi="Arial" w:cs="Arial"/>
          <w:bCs/>
          <w:sz w:val="24"/>
          <w:szCs w:val="24"/>
          <w:lang w:val="es-CO"/>
        </w:rPr>
        <w:t>:</w:t>
      </w:r>
    </w:p>
    <w:p w14:paraId="4168B03C" w14:textId="77777777" w:rsidR="00C8206E" w:rsidRPr="00DE4AA6" w:rsidRDefault="00C8206E" w:rsidP="00C8206E">
      <w:pPr>
        <w:jc w:val="both"/>
        <w:rPr>
          <w:rFonts w:ascii="Arial" w:hAnsi="Arial" w:cs="Arial"/>
          <w:b/>
          <w:i/>
          <w:iCs/>
          <w:sz w:val="24"/>
          <w:szCs w:val="24"/>
          <w:lang w:val="es-CO"/>
        </w:rPr>
      </w:pPr>
    </w:p>
    <w:p w14:paraId="683DB820" w14:textId="220B9DA6" w:rsidR="00C8206E" w:rsidRPr="00DE4AA6" w:rsidRDefault="00C8206E" w:rsidP="00C8206E">
      <w:pPr>
        <w:pStyle w:val="Textoindependiente"/>
        <w:numPr>
          <w:ilvl w:val="0"/>
          <w:numId w:val="47"/>
        </w:numPr>
        <w:rPr>
          <w:i/>
          <w:iCs/>
          <w:spacing w:val="0"/>
        </w:rPr>
      </w:pPr>
      <w:r w:rsidRPr="00DE4AA6">
        <w:rPr>
          <w:i/>
          <w:iCs/>
          <w:spacing w:val="0"/>
        </w:rPr>
        <w:t>Proforma F.800047</w:t>
      </w:r>
      <w:r w:rsidR="003F040F" w:rsidRPr="00DE4AA6">
        <w:rPr>
          <w:i/>
          <w:iCs/>
          <w:spacing w:val="0"/>
        </w:rPr>
        <w:t xml:space="preserve"> (formato 446) </w:t>
      </w:r>
      <w:r w:rsidRPr="00DE4AA6">
        <w:rPr>
          <w:i/>
          <w:iCs/>
          <w:spacing w:val="0"/>
        </w:rPr>
        <w:t>“Certificación”,</w:t>
      </w:r>
    </w:p>
    <w:p w14:paraId="22CD84A9" w14:textId="663F361B" w:rsidR="00C8206E" w:rsidRPr="00DE4AA6" w:rsidRDefault="00C8206E" w:rsidP="00C8206E">
      <w:pPr>
        <w:pStyle w:val="Textoindependiente"/>
        <w:numPr>
          <w:ilvl w:val="0"/>
          <w:numId w:val="47"/>
        </w:numPr>
        <w:rPr>
          <w:i/>
          <w:iCs/>
          <w:spacing w:val="0"/>
        </w:rPr>
      </w:pPr>
      <w:r w:rsidRPr="00DE4AA6">
        <w:rPr>
          <w:i/>
          <w:iCs/>
          <w:spacing w:val="0"/>
        </w:rPr>
        <w:t>Proforma F.800048</w:t>
      </w:r>
      <w:r w:rsidR="003F040F" w:rsidRPr="00DE4AA6">
        <w:rPr>
          <w:i/>
          <w:iCs/>
          <w:spacing w:val="0"/>
        </w:rPr>
        <w:t xml:space="preserve"> (formato 447</w:t>
      </w:r>
      <w:r w:rsidRPr="00DE4AA6">
        <w:rPr>
          <w:i/>
          <w:iCs/>
          <w:spacing w:val="0"/>
        </w:rPr>
        <w:t>) “Información Básica del Profesional”,</w:t>
      </w:r>
    </w:p>
    <w:p w14:paraId="4167037D" w14:textId="243F54B1" w:rsidR="00C8206E" w:rsidRPr="00DE4AA6" w:rsidRDefault="00C8206E" w:rsidP="00C8206E">
      <w:pPr>
        <w:pStyle w:val="Textoindependiente"/>
        <w:numPr>
          <w:ilvl w:val="0"/>
          <w:numId w:val="47"/>
        </w:numPr>
        <w:rPr>
          <w:i/>
          <w:iCs/>
          <w:spacing w:val="0"/>
        </w:rPr>
      </w:pPr>
      <w:r w:rsidRPr="00DE4AA6">
        <w:rPr>
          <w:i/>
          <w:iCs/>
          <w:spacing w:val="0"/>
        </w:rPr>
        <w:t>Proforma F.800049</w:t>
      </w:r>
      <w:r w:rsidR="009776A0" w:rsidRPr="00DE4AA6">
        <w:rPr>
          <w:i/>
          <w:iCs/>
          <w:spacing w:val="0"/>
        </w:rPr>
        <w:t xml:space="preserve"> (f</w:t>
      </w:r>
      <w:r w:rsidR="003F040F" w:rsidRPr="00DE4AA6">
        <w:rPr>
          <w:i/>
          <w:iCs/>
          <w:spacing w:val="0"/>
        </w:rPr>
        <w:t>ormato 448</w:t>
      </w:r>
      <w:r w:rsidR="009776A0" w:rsidRPr="00DE4AA6">
        <w:rPr>
          <w:i/>
          <w:iCs/>
          <w:spacing w:val="0"/>
        </w:rPr>
        <w:t>)</w:t>
      </w:r>
      <w:r w:rsidR="003F040F" w:rsidRPr="00DE4AA6">
        <w:rPr>
          <w:i/>
          <w:iCs/>
          <w:spacing w:val="0"/>
        </w:rPr>
        <w:t xml:space="preserve"> </w:t>
      </w:r>
      <w:r w:rsidRPr="00DE4AA6">
        <w:rPr>
          <w:i/>
          <w:iCs/>
          <w:spacing w:val="0"/>
        </w:rPr>
        <w:t>“Identidad y cargo postulado”,</w:t>
      </w:r>
    </w:p>
    <w:p w14:paraId="27FD9FD0" w14:textId="5658B5B2" w:rsidR="00C8206E" w:rsidRPr="00DE4AA6" w:rsidRDefault="00C8206E" w:rsidP="00C8206E">
      <w:pPr>
        <w:pStyle w:val="Textoindependiente"/>
        <w:numPr>
          <w:ilvl w:val="0"/>
          <w:numId w:val="47"/>
        </w:numPr>
        <w:rPr>
          <w:i/>
          <w:iCs/>
          <w:spacing w:val="0"/>
        </w:rPr>
      </w:pPr>
      <w:r w:rsidRPr="00DE4AA6">
        <w:rPr>
          <w:i/>
          <w:iCs/>
          <w:spacing w:val="0"/>
        </w:rPr>
        <w:t>Proforma F.800050</w:t>
      </w:r>
      <w:r w:rsidR="009776A0" w:rsidRPr="00DE4AA6">
        <w:rPr>
          <w:i/>
          <w:iCs/>
          <w:spacing w:val="0"/>
        </w:rPr>
        <w:t xml:space="preserve"> (formato 449) </w:t>
      </w:r>
      <w:r w:rsidRPr="00DE4AA6">
        <w:rPr>
          <w:i/>
          <w:iCs/>
          <w:spacing w:val="0"/>
        </w:rPr>
        <w:t>“Estudios”,</w:t>
      </w:r>
    </w:p>
    <w:p w14:paraId="47E8BA64" w14:textId="39D55164" w:rsidR="00C8206E" w:rsidRPr="00DE4AA6" w:rsidRDefault="00C8206E" w:rsidP="00C8206E">
      <w:pPr>
        <w:pStyle w:val="Textoindependiente"/>
        <w:numPr>
          <w:ilvl w:val="0"/>
          <w:numId w:val="47"/>
        </w:numPr>
        <w:rPr>
          <w:i/>
          <w:iCs/>
          <w:spacing w:val="0"/>
        </w:rPr>
      </w:pPr>
      <w:r w:rsidRPr="00DE4AA6">
        <w:rPr>
          <w:i/>
          <w:iCs/>
          <w:spacing w:val="0"/>
        </w:rPr>
        <w:t xml:space="preserve">Proforma F.800051 </w:t>
      </w:r>
      <w:r w:rsidR="009776A0" w:rsidRPr="00DE4AA6">
        <w:rPr>
          <w:i/>
          <w:iCs/>
          <w:spacing w:val="0"/>
        </w:rPr>
        <w:t xml:space="preserve">(formato 450) </w:t>
      </w:r>
      <w:r w:rsidRPr="00DE4AA6">
        <w:rPr>
          <w:i/>
          <w:iCs/>
          <w:spacing w:val="0"/>
        </w:rPr>
        <w:t>“Preguntas revelación”, y</w:t>
      </w:r>
    </w:p>
    <w:p w14:paraId="46436146" w14:textId="47A02B31" w:rsidR="00C8206E" w:rsidRPr="00DE4AA6" w:rsidRDefault="00C8206E" w:rsidP="00C8206E">
      <w:pPr>
        <w:pStyle w:val="Textoindependiente"/>
        <w:numPr>
          <w:ilvl w:val="0"/>
          <w:numId w:val="47"/>
        </w:numPr>
        <w:rPr>
          <w:i/>
          <w:iCs/>
          <w:spacing w:val="0"/>
        </w:rPr>
      </w:pPr>
      <w:r w:rsidRPr="00DE4AA6">
        <w:rPr>
          <w:i/>
          <w:iCs/>
          <w:spacing w:val="0"/>
        </w:rPr>
        <w:t>Proforma F.800042</w:t>
      </w:r>
      <w:r w:rsidR="009776A0" w:rsidRPr="00DE4AA6">
        <w:rPr>
          <w:i/>
          <w:iCs/>
          <w:spacing w:val="0"/>
        </w:rPr>
        <w:t xml:space="preserve"> (formato 451)</w:t>
      </w:r>
      <w:r w:rsidRPr="00DE4AA6">
        <w:rPr>
          <w:i/>
          <w:iCs/>
          <w:spacing w:val="0"/>
        </w:rPr>
        <w:t xml:space="preserve"> “Experiencia”.</w:t>
      </w:r>
    </w:p>
    <w:bookmarkEnd w:id="2"/>
    <w:p w14:paraId="21F79731" w14:textId="77777777" w:rsidR="00C8206E" w:rsidRPr="00DE4AA6" w:rsidRDefault="00C8206E" w:rsidP="00C8206E">
      <w:pPr>
        <w:jc w:val="both"/>
        <w:rPr>
          <w:rFonts w:ascii="Arial" w:hAnsi="Arial" w:cs="Arial"/>
          <w:bCs/>
          <w:sz w:val="24"/>
          <w:szCs w:val="24"/>
          <w:lang w:val="es-AR"/>
        </w:rPr>
      </w:pPr>
    </w:p>
    <w:p w14:paraId="47601DD3" w14:textId="44883744" w:rsidR="001A543E" w:rsidRPr="00DE4AA6" w:rsidRDefault="00C8206E" w:rsidP="001A543E">
      <w:pPr>
        <w:jc w:val="both"/>
        <w:rPr>
          <w:rFonts w:ascii="Arial" w:hAnsi="Arial" w:cs="Arial"/>
          <w:bCs/>
          <w:sz w:val="24"/>
          <w:szCs w:val="24"/>
          <w:lang w:val="es-AR"/>
        </w:rPr>
      </w:pPr>
      <w:r w:rsidRPr="00DE4AA6">
        <w:rPr>
          <w:rFonts w:ascii="Arial" w:hAnsi="Arial" w:cs="Arial"/>
          <w:b/>
          <w:sz w:val="24"/>
          <w:szCs w:val="24"/>
          <w:lang w:val="es-AR"/>
        </w:rPr>
        <w:t xml:space="preserve">OCTAVA: </w:t>
      </w:r>
      <w:r w:rsidR="001A543E" w:rsidRPr="00DE4AA6">
        <w:rPr>
          <w:rFonts w:ascii="Arial" w:hAnsi="Arial" w:cs="Arial"/>
          <w:bCs/>
          <w:sz w:val="24"/>
          <w:szCs w:val="24"/>
          <w:lang w:val="es-AR"/>
        </w:rPr>
        <w:t xml:space="preserve">Para la correcta transmisión de la </w:t>
      </w:r>
      <w:r w:rsidR="00762B60" w:rsidRPr="00DE4AA6">
        <w:rPr>
          <w:rFonts w:ascii="Arial" w:hAnsi="Arial" w:cs="Arial"/>
          <w:bCs/>
          <w:sz w:val="24"/>
          <w:szCs w:val="24"/>
          <w:lang w:val="es-AR"/>
        </w:rPr>
        <w:t>información al RNVE y al RNAMV, atendiendo las modificaciones introducidas en la presente Circular</w:t>
      </w:r>
      <w:r w:rsidR="001A543E" w:rsidRPr="00DE4AA6">
        <w:rPr>
          <w:rFonts w:ascii="Arial" w:hAnsi="Arial" w:cs="Arial"/>
          <w:bCs/>
          <w:sz w:val="24"/>
          <w:szCs w:val="24"/>
          <w:lang w:val="es-AR"/>
        </w:rPr>
        <w:t xml:space="preserve">, los emisores de valores y los agentes del mercado de valores deben realizar pruebas obligatorias entre el 10 de enero y el 17 de febrero de 2023. </w:t>
      </w:r>
    </w:p>
    <w:p w14:paraId="374FB4AC" w14:textId="1B4DF8B1" w:rsidR="001A543E" w:rsidRPr="00DE4AA6" w:rsidRDefault="001A543E" w:rsidP="00C8206E">
      <w:pPr>
        <w:jc w:val="both"/>
        <w:rPr>
          <w:rFonts w:ascii="Arial" w:hAnsi="Arial" w:cs="Arial"/>
          <w:b/>
          <w:sz w:val="24"/>
          <w:szCs w:val="24"/>
          <w:lang w:val="es-AR"/>
        </w:rPr>
      </w:pPr>
    </w:p>
    <w:p w14:paraId="346EC764" w14:textId="42B58F5D" w:rsidR="003C1EDB" w:rsidRDefault="00914E25" w:rsidP="00C8206E">
      <w:pPr>
        <w:jc w:val="both"/>
        <w:rPr>
          <w:rFonts w:ascii="Arial" w:hAnsi="Arial" w:cs="Arial"/>
          <w:bCs/>
          <w:sz w:val="24"/>
          <w:szCs w:val="24"/>
          <w:lang w:val="es-AR"/>
        </w:rPr>
      </w:pPr>
      <w:r w:rsidRPr="00DE4AA6">
        <w:rPr>
          <w:rFonts w:ascii="Arial" w:hAnsi="Arial" w:cs="Arial"/>
          <w:b/>
          <w:sz w:val="24"/>
          <w:szCs w:val="24"/>
          <w:lang w:val="es-AR"/>
        </w:rPr>
        <w:t>NOVENA:</w:t>
      </w:r>
      <w:r w:rsidRPr="00DE4AA6">
        <w:rPr>
          <w:rFonts w:ascii="Arial" w:hAnsi="Arial" w:cs="Arial"/>
          <w:bCs/>
          <w:sz w:val="24"/>
          <w:szCs w:val="24"/>
          <w:lang w:val="es-AR"/>
        </w:rPr>
        <w:t xml:space="preserve"> </w:t>
      </w:r>
      <w:r w:rsidR="00C8206E" w:rsidRPr="00DE4AA6">
        <w:rPr>
          <w:rFonts w:ascii="Arial" w:hAnsi="Arial" w:cs="Arial"/>
          <w:bCs/>
          <w:sz w:val="24"/>
          <w:szCs w:val="24"/>
          <w:lang w:val="es-AR"/>
        </w:rPr>
        <w:t>Los emisores de valores y los agentes del mercado de valores deben transmitir</w:t>
      </w:r>
      <w:r w:rsidR="003C1EDB">
        <w:rPr>
          <w:rFonts w:ascii="Arial" w:hAnsi="Arial" w:cs="Arial"/>
          <w:bCs/>
          <w:sz w:val="24"/>
          <w:szCs w:val="24"/>
          <w:lang w:val="es-AR"/>
        </w:rPr>
        <w:t xml:space="preserve"> y actualizar</w:t>
      </w:r>
      <w:r w:rsidR="00C8206E" w:rsidRPr="00DE4AA6">
        <w:rPr>
          <w:rFonts w:ascii="Arial" w:hAnsi="Arial" w:cs="Arial"/>
          <w:bCs/>
          <w:sz w:val="24"/>
          <w:szCs w:val="24"/>
          <w:lang w:val="es-AR"/>
        </w:rPr>
        <w:t xml:space="preserve"> la información en el RNVE y en el RNAMV, atendiendo las modificaciones introducidas en la presente Circular</w:t>
      </w:r>
      <w:r w:rsidR="003D5C36" w:rsidRPr="00DE4AA6">
        <w:rPr>
          <w:rFonts w:ascii="Arial" w:hAnsi="Arial" w:cs="Arial"/>
          <w:bCs/>
          <w:sz w:val="24"/>
          <w:szCs w:val="24"/>
          <w:lang w:val="es-AR"/>
        </w:rPr>
        <w:t>,</w:t>
      </w:r>
      <w:r w:rsidR="00C8206E" w:rsidRPr="00DE4AA6">
        <w:rPr>
          <w:rFonts w:ascii="Arial" w:hAnsi="Arial" w:cs="Arial"/>
          <w:bCs/>
          <w:sz w:val="24"/>
          <w:szCs w:val="24"/>
          <w:lang w:val="es-AR"/>
        </w:rPr>
        <w:t xml:space="preserve"> a partir de</w:t>
      </w:r>
      <w:r w:rsidR="00FA75A5" w:rsidRPr="00DE4AA6">
        <w:rPr>
          <w:rFonts w:ascii="Arial" w:hAnsi="Arial" w:cs="Arial"/>
          <w:bCs/>
          <w:sz w:val="24"/>
          <w:szCs w:val="24"/>
          <w:lang w:val="es-AR"/>
        </w:rPr>
        <w:t>l</w:t>
      </w:r>
      <w:r w:rsidR="00AC50EB" w:rsidRPr="00DE4AA6">
        <w:rPr>
          <w:rFonts w:ascii="Arial" w:hAnsi="Arial" w:cs="Arial"/>
          <w:bCs/>
          <w:sz w:val="24"/>
          <w:szCs w:val="24"/>
          <w:lang w:val="es-AR"/>
        </w:rPr>
        <w:t xml:space="preserve"> 1</w:t>
      </w:r>
      <w:r w:rsidR="00C1358F" w:rsidRPr="00DE4AA6">
        <w:rPr>
          <w:rFonts w:ascii="Arial" w:hAnsi="Arial" w:cs="Arial"/>
          <w:bCs/>
          <w:sz w:val="24"/>
          <w:szCs w:val="24"/>
          <w:lang w:val="es-AR"/>
        </w:rPr>
        <w:t>3</w:t>
      </w:r>
      <w:r w:rsidR="00AC50EB" w:rsidRPr="00DE4AA6">
        <w:rPr>
          <w:rFonts w:ascii="Arial" w:hAnsi="Arial" w:cs="Arial"/>
          <w:bCs/>
          <w:sz w:val="24"/>
          <w:szCs w:val="24"/>
          <w:lang w:val="es-AR"/>
        </w:rPr>
        <w:t xml:space="preserve"> de marzo de 2023</w:t>
      </w:r>
      <w:r w:rsidR="003C1EDB">
        <w:rPr>
          <w:rFonts w:ascii="Arial" w:hAnsi="Arial" w:cs="Arial"/>
          <w:bCs/>
          <w:sz w:val="24"/>
          <w:szCs w:val="24"/>
          <w:lang w:val="es-AR"/>
        </w:rPr>
        <w:t>.</w:t>
      </w:r>
    </w:p>
    <w:p w14:paraId="7EA070EA" w14:textId="77777777" w:rsidR="003C1EDB" w:rsidRDefault="003C1EDB" w:rsidP="00C8206E">
      <w:pPr>
        <w:jc w:val="both"/>
        <w:rPr>
          <w:rFonts w:ascii="Arial" w:hAnsi="Arial" w:cs="Arial"/>
          <w:bCs/>
          <w:sz w:val="24"/>
          <w:szCs w:val="24"/>
          <w:lang w:val="es-AR"/>
        </w:rPr>
      </w:pPr>
    </w:p>
    <w:p w14:paraId="281D17B1" w14:textId="19231D42" w:rsidR="003C1EDB" w:rsidRDefault="003C1EDB" w:rsidP="00C8206E">
      <w:pPr>
        <w:jc w:val="both"/>
        <w:rPr>
          <w:rFonts w:ascii="Arial" w:hAnsi="Arial" w:cs="Arial"/>
          <w:bCs/>
          <w:sz w:val="24"/>
          <w:szCs w:val="24"/>
          <w:lang w:val="es-AR"/>
        </w:rPr>
      </w:pPr>
      <w:r w:rsidRPr="003C1EDB">
        <w:rPr>
          <w:rFonts w:ascii="Arial" w:hAnsi="Arial" w:cs="Arial"/>
          <w:b/>
          <w:sz w:val="24"/>
          <w:szCs w:val="24"/>
          <w:lang w:val="es-AR"/>
        </w:rPr>
        <w:t>DÉCIMA</w:t>
      </w:r>
      <w:r w:rsidRPr="00E71AF6">
        <w:rPr>
          <w:rFonts w:ascii="Arial" w:hAnsi="Arial" w:cs="Arial"/>
          <w:b/>
          <w:sz w:val="24"/>
          <w:szCs w:val="24"/>
          <w:lang w:val="es-AR"/>
        </w:rPr>
        <w:t>:</w:t>
      </w:r>
      <w:r>
        <w:rPr>
          <w:rFonts w:ascii="Arial" w:hAnsi="Arial" w:cs="Arial"/>
          <w:bCs/>
          <w:sz w:val="24"/>
          <w:szCs w:val="24"/>
          <w:lang w:val="es-AR"/>
        </w:rPr>
        <w:t xml:space="preserve"> Los emisores de valores y los agentes del mercado de valores tienen plazo hasta el 17 de abril de 2023 para actualizar la nueva información que se requiere a partir de la presente Circular. Después de transcurrida dicha fecha, los emisores de valores y los agentes del mercado de valores deben mantener actualizada la información del RNVE y RNAMV, de conformidad con lo previsto en </w:t>
      </w:r>
      <w:r w:rsidR="00E1124D">
        <w:rPr>
          <w:rFonts w:ascii="Arial" w:hAnsi="Arial" w:cs="Arial"/>
          <w:bCs/>
          <w:sz w:val="24"/>
          <w:szCs w:val="24"/>
          <w:lang w:val="es-AR"/>
        </w:rPr>
        <w:t>la</w:t>
      </w:r>
      <w:r>
        <w:rPr>
          <w:rFonts w:ascii="Arial" w:hAnsi="Arial" w:cs="Arial"/>
          <w:bCs/>
          <w:sz w:val="24"/>
          <w:szCs w:val="24"/>
          <w:lang w:val="es-AR"/>
        </w:rPr>
        <w:t xml:space="preserve"> presente Circular.</w:t>
      </w:r>
    </w:p>
    <w:p w14:paraId="0EE409CA" w14:textId="77777777" w:rsidR="00C8206E" w:rsidRPr="004B4076" w:rsidRDefault="00C8206E" w:rsidP="00C8206E">
      <w:pPr>
        <w:jc w:val="both"/>
        <w:rPr>
          <w:rFonts w:ascii="Arial" w:hAnsi="Arial" w:cs="Arial"/>
          <w:bCs/>
          <w:sz w:val="24"/>
          <w:szCs w:val="24"/>
          <w:lang w:val="es-CO"/>
        </w:rPr>
      </w:pPr>
    </w:p>
    <w:p w14:paraId="4617378D" w14:textId="77777777" w:rsidR="003C1EDB" w:rsidRPr="004B4076" w:rsidRDefault="003C1EDB" w:rsidP="003C1EDB">
      <w:pPr>
        <w:jc w:val="both"/>
        <w:rPr>
          <w:rFonts w:ascii="Arial" w:hAnsi="Arial" w:cs="Arial"/>
          <w:bCs/>
          <w:sz w:val="24"/>
          <w:szCs w:val="24"/>
          <w:lang w:val="es-CO"/>
        </w:rPr>
      </w:pPr>
      <w:r w:rsidRPr="004B4076">
        <w:rPr>
          <w:rFonts w:ascii="Arial" w:hAnsi="Arial" w:cs="Arial"/>
          <w:bCs/>
          <w:sz w:val="24"/>
          <w:szCs w:val="24"/>
          <w:lang w:val="es-CO"/>
        </w:rPr>
        <w:t xml:space="preserve">Se anexan las páginas objeto de modificación. </w:t>
      </w:r>
    </w:p>
    <w:p w14:paraId="7904BEC3" w14:textId="77777777" w:rsidR="003C1EDB" w:rsidRDefault="003C1EDB" w:rsidP="00C8206E">
      <w:pPr>
        <w:jc w:val="both"/>
        <w:rPr>
          <w:rFonts w:ascii="Arial" w:hAnsi="Arial" w:cs="Arial"/>
          <w:bCs/>
          <w:sz w:val="24"/>
          <w:szCs w:val="24"/>
          <w:lang w:val="es-CO"/>
        </w:rPr>
      </w:pPr>
    </w:p>
    <w:p w14:paraId="5D5840DB" w14:textId="70514659" w:rsidR="00C8206E" w:rsidRPr="004B4076" w:rsidRDefault="00C8206E" w:rsidP="00C8206E">
      <w:pPr>
        <w:jc w:val="both"/>
        <w:rPr>
          <w:rFonts w:ascii="Arial" w:hAnsi="Arial" w:cs="Arial"/>
          <w:bCs/>
          <w:sz w:val="24"/>
          <w:szCs w:val="24"/>
          <w:lang w:val="es-CO"/>
        </w:rPr>
      </w:pPr>
      <w:r w:rsidRPr="004B4076">
        <w:rPr>
          <w:rFonts w:ascii="Arial" w:hAnsi="Arial" w:cs="Arial"/>
          <w:bCs/>
          <w:sz w:val="24"/>
          <w:szCs w:val="24"/>
          <w:lang w:val="es-CO"/>
        </w:rPr>
        <w:t xml:space="preserve">La presente Circular rige a partir de su publicación. </w:t>
      </w:r>
    </w:p>
    <w:p w14:paraId="697AD901" w14:textId="77777777" w:rsidR="00C8206E" w:rsidRPr="004B4076" w:rsidRDefault="00C8206E" w:rsidP="00C8206E">
      <w:pPr>
        <w:jc w:val="both"/>
        <w:rPr>
          <w:rFonts w:ascii="Arial" w:hAnsi="Arial" w:cs="Arial"/>
          <w:bCs/>
          <w:sz w:val="24"/>
          <w:szCs w:val="24"/>
          <w:lang w:val="es-CO"/>
        </w:rPr>
      </w:pPr>
    </w:p>
    <w:p w14:paraId="28E3FA12" w14:textId="77777777" w:rsidR="00C8206E" w:rsidRPr="004B4076" w:rsidRDefault="00C8206E" w:rsidP="00C8206E">
      <w:pPr>
        <w:jc w:val="both"/>
        <w:rPr>
          <w:rFonts w:ascii="Arial" w:hAnsi="Arial" w:cs="Arial"/>
          <w:bCs/>
          <w:sz w:val="24"/>
          <w:szCs w:val="24"/>
          <w:lang w:val="es-CO"/>
        </w:rPr>
      </w:pPr>
      <w:r w:rsidRPr="004B4076">
        <w:rPr>
          <w:rFonts w:ascii="Arial" w:hAnsi="Arial" w:cs="Arial"/>
          <w:bCs/>
          <w:sz w:val="24"/>
          <w:szCs w:val="24"/>
          <w:lang w:val="es-CO"/>
        </w:rPr>
        <w:t xml:space="preserve">Cordialmente, </w:t>
      </w:r>
    </w:p>
    <w:p w14:paraId="4CFD3DEF" w14:textId="7EE0A637" w:rsidR="00C8206E" w:rsidRDefault="00C8206E" w:rsidP="00C8206E">
      <w:pPr>
        <w:jc w:val="both"/>
        <w:rPr>
          <w:rFonts w:ascii="Arial" w:hAnsi="Arial" w:cs="Arial"/>
          <w:bCs/>
          <w:sz w:val="24"/>
          <w:szCs w:val="24"/>
          <w:lang w:val="es-CO"/>
        </w:rPr>
      </w:pPr>
    </w:p>
    <w:p w14:paraId="40AFFC69" w14:textId="77777777" w:rsidR="00D703AB" w:rsidRDefault="00D703AB" w:rsidP="00C8206E">
      <w:pPr>
        <w:jc w:val="both"/>
        <w:rPr>
          <w:rFonts w:ascii="Arial" w:hAnsi="Arial" w:cs="Arial"/>
          <w:bCs/>
          <w:sz w:val="24"/>
          <w:szCs w:val="24"/>
          <w:lang w:val="es-CO"/>
        </w:rPr>
      </w:pPr>
    </w:p>
    <w:p w14:paraId="4731A2D9" w14:textId="77777777" w:rsidR="00D703AB" w:rsidRPr="004B4076" w:rsidRDefault="00D703AB" w:rsidP="00C8206E">
      <w:pPr>
        <w:jc w:val="both"/>
        <w:rPr>
          <w:rFonts w:ascii="Arial" w:hAnsi="Arial" w:cs="Arial"/>
          <w:bCs/>
          <w:sz w:val="24"/>
          <w:szCs w:val="24"/>
          <w:lang w:val="es-CO"/>
        </w:rPr>
      </w:pPr>
    </w:p>
    <w:p w14:paraId="0ABB33B3" w14:textId="77777777" w:rsidR="00C8206E" w:rsidRPr="004B4076" w:rsidRDefault="00C8206E" w:rsidP="00C8206E">
      <w:pPr>
        <w:widowControl w:val="0"/>
        <w:tabs>
          <w:tab w:val="left" w:pos="284"/>
          <w:tab w:val="left" w:pos="450"/>
          <w:tab w:val="left" w:pos="1665"/>
        </w:tabs>
        <w:adjustRightInd w:val="0"/>
        <w:jc w:val="both"/>
        <w:rPr>
          <w:rFonts w:ascii="Arial" w:hAnsi="Arial" w:cs="Arial"/>
          <w:b/>
          <w:sz w:val="24"/>
          <w:szCs w:val="24"/>
          <w:lang w:val="es-CO"/>
        </w:rPr>
      </w:pPr>
      <w:r w:rsidRPr="004B4076">
        <w:rPr>
          <w:rFonts w:ascii="Arial" w:hAnsi="Arial" w:cs="Arial"/>
          <w:b/>
          <w:sz w:val="24"/>
          <w:szCs w:val="24"/>
          <w:lang w:val="es-CO"/>
        </w:rPr>
        <w:t>JORGE CASTAÑO GUTIÉRREZ</w:t>
      </w:r>
    </w:p>
    <w:p w14:paraId="4ABB1C1D" w14:textId="77777777" w:rsidR="00C8206E" w:rsidRPr="004B4076" w:rsidRDefault="00C8206E" w:rsidP="00C8206E">
      <w:pPr>
        <w:tabs>
          <w:tab w:val="left" w:pos="284"/>
        </w:tabs>
        <w:ind w:right="-160"/>
        <w:jc w:val="both"/>
        <w:outlineLvl w:val="0"/>
        <w:rPr>
          <w:rFonts w:ascii="Arial" w:hAnsi="Arial" w:cs="Arial"/>
          <w:sz w:val="24"/>
          <w:szCs w:val="24"/>
          <w:lang w:val="es-CO"/>
        </w:rPr>
      </w:pPr>
      <w:r w:rsidRPr="004B4076">
        <w:rPr>
          <w:rFonts w:ascii="Arial" w:hAnsi="Arial" w:cs="Arial"/>
          <w:sz w:val="24"/>
          <w:szCs w:val="24"/>
          <w:lang w:val="es-CO"/>
        </w:rPr>
        <w:t xml:space="preserve">Superintendente Financiero de Colombia </w:t>
      </w:r>
    </w:p>
    <w:p w14:paraId="07326652" w14:textId="77777777" w:rsidR="00A4534C" w:rsidRPr="003731C0" w:rsidRDefault="00C8206E" w:rsidP="00C8206E">
      <w:pPr>
        <w:pStyle w:val="Sinespaciado"/>
        <w:jc w:val="both"/>
        <w:rPr>
          <w:rFonts w:cs="Arial"/>
          <w:b/>
          <w:bCs/>
          <w:sz w:val="20"/>
        </w:rPr>
      </w:pPr>
      <w:r w:rsidRPr="003731C0">
        <w:rPr>
          <w:rFonts w:cs="Arial"/>
          <w:sz w:val="20"/>
          <w:lang w:val="es-CO"/>
        </w:rPr>
        <w:t>50000</w:t>
      </w:r>
    </w:p>
    <w:sectPr w:rsidR="00A4534C" w:rsidRPr="003731C0" w:rsidSect="00A635D4">
      <w:headerReference w:type="default" r:id="rId9"/>
      <w:footerReference w:type="default" r:id="rId10"/>
      <w:headerReference w:type="first" r:id="rId11"/>
      <w:pgSz w:w="12242" w:h="18722" w:code="148"/>
      <w:pgMar w:top="1417" w:right="1701" w:bottom="1417"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0FA5" w14:textId="77777777" w:rsidR="00E22DF6" w:rsidRDefault="00E22DF6">
      <w:r>
        <w:separator/>
      </w:r>
    </w:p>
  </w:endnote>
  <w:endnote w:type="continuationSeparator" w:id="0">
    <w:p w14:paraId="0E97A22D" w14:textId="77777777" w:rsidR="00E22DF6" w:rsidRDefault="00E2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4353" w14:textId="77777777" w:rsidR="00564B20" w:rsidRDefault="00564B20">
    <w:pPr>
      <w:widowControl w:val="0"/>
      <w:autoSpaceDE w:val="0"/>
      <w:autoSpaceDN w:val="0"/>
      <w:adjustRightInd w:val="0"/>
      <w:jc w:val="both"/>
      <w:rPr>
        <w:rFonts w:ascii="Arial" w:hAnsi="Arial" w:cs="Arial"/>
        <w:sz w:val="22"/>
        <w:szCs w:val="22"/>
      </w:rPr>
    </w:pPr>
  </w:p>
  <w:p w14:paraId="1F00A57D" w14:textId="77777777" w:rsidR="00564B20" w:rsidRDefault="00564B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0F2C" w14:textId="77777777" w:rsidR="00E22DF6" w:rsidRDefault="00E22DF6">
      <w:r>
        <w:separator/>
      </w:r>
    </w:p>
  </w:footnote>
  <w:footnote w:type="continuationSeparator" w:id="0">
    <w:p w14:paraId="0C698AFB" w14:textId="77777777" w:rsidR="00E22DF6" w:rsidRDefault="00E22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6CB3" w14:textId="0F05D443" w:rsidR="00C8206E" w:rsidRDefault="00A635D4">
    <w:pPr>
      <w:pStyle w:val="Encabezado"/>
      <w:jc w:val="center"/>
      <w:rPr>
        <w:rFonts w:ascii="Arial" w:hAnsi="Arial" w:cs="Arial"/>
        <w:b/>
        <w:sz w:val="24"/>
        <w:szCs w:val="24"/>
      </w:rPr>
    </w:pPr>
    <w:r>
      <w:rPr>
        <w:rFonts w:ascii="Arial" w:hAnsi="Arial" w:cs="Arial"/>
        <w:b/>
        <w:sz w:val="24"/>
        <w:szCs w:val="24"/>
      </w:rPr>
      <w:t>S</w:t>
    </w:r>
    <w:r w:rsidR="00564B20">
      <w:rPr>
        <w:rFonts w:ascii="Arial" w:hAnsi="Arial" w:cs="Arial"/>
        <w:b/>
        <w:sz w:val="24"/>
        <w:szCs w:val="24"/>
      </w:rPr>
      <w:t>UPERINTENDENCIA FINANCIERA DE COLOMBIA</w:t>
    </w:r>
  </w:p>
  <w:p w14:paraId="3A0498D0" w14:textId="77777777" w:rsidR="00A635D4" w:rsidRPr="004B4076" w:rsidRDefault="00A635D4" w:rsidP="00A635D4">
    <w:pPr>
      <w:jc w:val="both"/>
      <w:rPr>
        <w:rFonts w:ascii="Arial" w:hAnsi="Arial" w:cs="Arial"/>
        <w:b/>
        <w:sz w:val="24"/>
        <w:szCs w:val="24"/>
        <w:lang w:val="es-CO"/>
      </w:rPr>
    </w:pPr>
  </w:p>
  <w:p w14:paraId="5D672F50" w14:textId="680C5695" w:rsidR="00A635D4" w:rsidRPr="004B4076" w:rsidRDefault="00A635D4" w:rsidP="00A635D4">
    <w:pPr>
      <w:jc w:val="both"/>
      <w:rPr>
        <w:rFonts w:ascii="Arial" w:hAnsi="Arial" w:cs="Arial"/>
        <w:b/>
        <w:sz w:val="24"/>
        <w:szCs w:val="24"/>
        <w:lang w:val="es-CO"/>
      </w:rPr>
    </w:pPr>
    <w:r w:rsidRPr="004B4076">
      <w:rPr>
        <w:rFonts w:ascii="Arial" w:hAnsi="Arial" w:cs="Arial"/>
        <w:b/>
        <w:sz w:val="24"/>
        <w:szCs w:val="24"/>
        <w:lang w:val="es-CO"/>
      </w:rPr>
      <w:t xml:space="preserve">Circular Externa </w:t>
    </w:r>
    <w:r w:rsidR="00F12A95">
      <w:rPr>
        <w:rFonts w:ascii="Arial" w:hAnsi="Arial" w:cs="Arial"/>
        <w:b/>
        <w:sz w:val="24"/>
        <w:szCs w:val="24"/>
        <w:lang w:val="es-CO"/>
      </w:rPr>
      <w:t>003</w:t>
    </w:r>
    <w:r w:rsidRPr="004B4076">
      <w:rPr>
        <w:rFonts w:ascii="Arial" w:hAnsi="Arial" w:cs="Arial"/>
        <w:b/>
        <w:sz w:val="24"/>
        <w:szCs w:val="24"/>
        <w:lang w:val="es-CO"/>
      </w:rPr>
      <w:t xml:space="preserve"> de 202</w:t>
    </w:r>
    <w:r w:rsidR="00C20434">
      <w:rPr>
        <w:rFonts w:ascii="Arial" w:hAnsi="Arial" w:cs="Arial"/>
        <w:b/>
        <w:sz w:val="24"/>
        <w:szCs w:val="24"/>
        <w:lang w:val="es-CO"/>
      </w:rPr>
      <w:t>2</w:t>
    </w:r>
    <w:r w:rsidRPr="004B4076">
      <w:rPr>
        <w:rFonts w:ascii="Arial" w:hAnsi="Arial" w:cs="Arial"/>
        <w:b/>
        <w:sz w:val="24"/>
        <w:szCs w:val="24"/>
        <w:lang w:val="es-CO"/>
      </w:rPr>
      <w:tab/>
    </w:r>
    <w:r w:rsidRPr="004B4076">
      <w:rPr>
        <w:rFonts w:ascii="Arial" w:hAnsi="Arial" w:cs="Arial"/>
        <w:b/>
        <w:sz w:val="24"/>
        <w:szCs w:val="24"/>
        <w:lang w:val="es-CO"/>
      </w:rPr>
      <w:tab/>
    </w:r>
    <w:r w:rsidRPr="004B4076">
      <w:rPr>
        <w:rFonts w:ascii="Arial" w:hAnsi="Arial" w:cs="Arial"/>
        <w:b/>
        <w:sz w:val="24"/>
        <w:szCs w:val="24"/>
        <w:lang w:val="es-CO"/>
      </w:rPr>
      <w:tab/>
    </w:r>
    <w:r w:rsidRPr="004B4076">
      <w:rPr>
        <w:rFonts w:ascii="Arial" w:hAnsi="Arial" w:cs="Arial"/>
        <w:b/>
        <w:sz w:val="24"/>
        <w:szCs w:val="24"/>
        <w:lang w:val="es-CO"/>
      </w:rPr>
      <w:tab/>
    </w:r>
    <w:r w:rsidRPr="004B4076">
      <w:rPr>
        <w:rFonts w:ascii="Arial" w:hAnsi="Arial" w:cs="Arial"/>
        <w:b/>
        <w:sz w:val="24"/>
        <w:szCs w:val="24"/>
        <w:lang w:val="es-CO"/>
      </w:rPr>
      <w:tab/>
    </w:r>
    <w:r w:rsidRPr="004B4076">
      <w:rPr>
        <w:rFonts w:ascii="Arial" w:hAnsi="Arial" w:cs="Arial"/>
        <w:b/>
        <w:sz w:val="24"/>
        <w:szCs w:val="24"/>
        <w:lang w:val="es-CO"/>
      </w:rPr>
      <w:tab/>
      <w:t>Página 2</w:t>
    </w:r>
  </w:p>
  <w:p w14:paraId="3C56F3BB" w14:textId="77777777" w:rsidR="00C8206E" w:rsidRDefault="00C8206E" w:rsidP="00730B6A">
    <w:pPr>
      <w:pStyle w:val="Encabezado"/>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6303" w14:textId="43A1A96D" w:rsidR="004B4076" w:rsidRPr="004B4076" w:rsidRDefault="004B4076" w:rsidP="004B4076">
    <w:pPr>
      <w:pStyle w:val="Encabezado"/>
      <w:jc w:val="center"/>
      <w:rPr>
        <w:rFonts w:ascii="Arial" w:hAnsi="Arial" w:cs="Arial"/>
        <w:b/>
        <w:sz w:val="24"/>
        <w:szCs w:val="24"/>
      </w:rPr>
    </w:pPr>
    <w:r>
      <w:rPr>
        <w:rFonts w:ascii="Arial" w:hAnsi="Arial" w:cs="Arial"/>
        <w:b/>
        <w:sz w:val="24"/>
        <w:szCs w:val="24"/>
      </w:rPr>
      <w:t>SUPERINTENDENCIA FINANCIERA DE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ECB0612"/>
    <w:multiLevelType w:val="hybridMultilevel"/>
    <w:tmpl w:val="16B2E7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DF4013"/>
    <w:multiLevelType w:val="multilevel"/>
    <w:tmpl w:val="8A0E9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6"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4"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6"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43"/>
  </w:num>
  <w:num w:numId="3">
    <w:abstractNumId w:val="28"/>
  </w:num>
  <w:num w:numId="4">
    <w:abstractNumId w:val="2"/>
  </w:num>
  <w:num w:numId="5">
    <w:abstractNumId w:val="1"/>
  </w:num>
  <w:num w:numId="6">
    <w:abstractNumId w:val="0"/>
  </w:num>
  <w:num w:numId="7">
    <w:abstractNumId w:val="44"/>
  </w:num>
  <w:num w:numId="8">
    <w:abstractNumId w:val="12"/>
  </w:num>
  <w:num w:numId="9">
    <w:abstractNumId w:val="37"/>
  </w:num>
  <w:num w:numId="10">
    <w:abstractNumId w:val="15"/>
  </w:num>
  <w:num w:numId="11">
    <w:abstractNumId w:val="27"/>
  </w:num>
  <w:num w:numId="12">
    <w:abstractNumId w:val="5"/>
  </w:num>
  <w:num w:numId="13">
    <w:abstractNumId w:val="19"/>
  </w:num>
  <w:num w:numId="14">
    <w:abstractNumId w:val="26"/>
  </w:num>
  <w:num w:numId="15">
    <w:abstractNumId w:val="11"/>
  </w:num>
  <w:num w:numId="16">
    <w:abstractNumId w:val="13"/>
  </w:num>
  <w:num w:numId="17">
    <w:abstractNumId w:val="8"/>
  </w:num>
  <w:num w:numId="18">
    <w:abstractNumId w:val="46"/>
  </w:num>
  <w:num w:numId="19">
    <w:abstractNumId w:val="39"/>
  </w:num>
  <w:num w:numId="20">
    <w:abstractNumId w:val="21"/>
  </w:num>
  <w:num w:numId="21">
    <w:abstractNumId w:val="16"/>
  </w:num>
  <w:num w:numId="22">
    <w:abstractNumId w:val="17"/>
  </w:num>
  <w:num w:numId="23">
    <w:abstractNumId w:val="7"/>
  </w:num>
  <w:num w:numId="24">
    <w:abstractNumId w:val="25"/>
  </w:num>
  <w:num w:numId="25">
    <w:abstractNumId w:val="38"/>
  </w:num>
  <w:num w:numId="26">
    <w:abstractNumId w:val="24"/>
  </w:num>
  <w:num w:numId="27">
    <w:abstractNumId w:val="45"/>
  </w:num>
  <w:num w:numId="28">
    <w:abstractNumId w:val="6"/>
  </w:num>
  <w:num w:numId="29">
    <w:abstractNumId w:val="22"/>
  </w:num>
  <w:num w:numId="30">
    <w:abstractNumId w:val="20"/>
  </w:num>
  <w:num w:numId="31">
    <w:abstractNumId w:val="40"/>
  </w:num>
  <w:num w:numId="32">
    <w:abstractNumId w:val="33"/>
  </w:num>
  <w:num w:numId="33">
    <w:abstractNumId w:val="4"/>
  </w:num>
  <w:num w:numId="34">
    <w:abstractNumId w:val="30"/>
  </w:num>
  <w:num w:numId="35">
    <w:abstractNumId w:val="9"/>
  </w:num>
  <w:num w:numId="36">
    <w:abstractNumId w:val="29"/>
  </w:num>
  <w:num w:numId="37">
    <w:abstractNumId w:val="35"/>
  </w:num>
  <w:num w:numId="38">
    <w:abstractNumId w:val="23"/>
  </w:num>
  <w:num w:numId="39">
    <w:abstractNumId w:val="32"/>
  </w:num>
  <w:num w:numId="40">
    <w:abstractNumId w:val="42"/>
  </w:num>
  <w:num w:numId="41">
    <w:abstractNumId w:val="18"/>
  </w:num>
  <w:num w:numId="42">
    <w:abstractNumId w:val="31"/>
  </w:num>
  <w:num w:numId="43">
    <w:abstractNumId w:val="3"/>
  </w:num>
  <w:num w:numId="44">
    <w:abstractNumId w:val="36"/>
  </w:num>
  <w:num w:numId="45">
    <w:abstractNumId w:val="41"/>
  </w:num>
  <w:num w:numId="46">
    <w:abstractNumId w:val="3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00DC6"/>
    <w:rsid w:val="0001439A"/>
    <w:rsid w:val="00043B3D"/>
    <w:rsid w:val="00047316"/>
    <w:rsid w:val="000779CA"/>
    <w:rsid w:val="0009449C"/>
    <w:rsid w:val="000D147B"/>
    <w:rsid w:val="000F6CB5"/>
    <w:rsid w:val="00120DA4"/>
    <w:rsid w:val="00122E55"/>
    <w:rsid w:val="001258E1"/>
    <w:rsid w:val="001543F0"/>
    <w:rsid w:val="00184794"/>
    <w:rsid w:val="00190EE7"/>
    <w:rsid w:val="001922C8"/>
    <w:rsid w:val="0019790E"/>
    <w:rsid w:val="001A543E"/>
    <w:rsid w:val="001A6B7D"/>
    <w:rsid w:val="001C25EF"/>
    <w:rsid w:val="0021788E"/>
    <w:rsid w:val="00224D9A"/>
    <w:rsid w:val="00232C2A"/>
    <w:rsid w:val="002B1277"/>
    <w:rsid w:val="002B6E99"/>
    <w:rsid w:val="002F4A2A"/>
    <w:rsid w:val="00316E05"/>
    <w:rsid w:val="00332C2D"/>
    <w:rsid w:val="003500E1"/>
    <w:rsid w:val="003529E9"/>
    <w:rsid w:val="003731C0"/>
    <w:rsid w:val="0037411F"/>
    <w:rsid w:val="00374F5A"/>
    <w:rsid w:val="003760B7"/>
    <w:rsid w:val="003918C3"/>
    <w:rsid w:val="003A73F5"/>
    <w:rsid w:val="003C1EDB"/>
    <w:rsid w:val="003D0189"/>
    <w:rsid w:val="003D5A72"/>
    <w:rsid w:val="003D5C36"/>
    <w:rsid w:val="003E3CC3"/>
    <w:rsid w:val="003F040F"/>
    <w:rsid w:val="003F7BBD"/>
    <w:rsid w:val="00404235"/>
    <w:rsid w:val="004043B0"/>
    <w:rsid w:val="0040661C"/>
    <w:rsid w:val="00410CAB"/>
    <w:rsid w:val="0041619E"/>
    <w:rsid w:val="0044428D"/>
    <w:rsid w:val="00451E47"/>
    <w:rsid w:val="004554D5"/>
    <w:rsid w:val="00484653"/>
    <w:rsid w:val="004A7521"/>
    <w:rsid w:val="004B4076"/>
    <w:rsid w:val="004B77B3"/>
    <w:rsid w:val="004C2087"/>
    <w:rsid w:val="004D5BBF"/>
    <w:rsid w:val="004E6C33"/>
    <w:rsid w:val="004F111A"/>
    <w:rsid w:val="00513233"/>
    <w:rsid w:val="0054460D"/>
    <w:rsid w:val="00564B20"/>
    <w:rsid w:val="00581497"/>
    <w:rsid w:val="005D51F0"/>
    <w:rsid w:val="00621A24"/>
    <w:rsid w:val="006400D0"/>
    <w:rsid w:val="0064423D"/>
    <w:rsid w:val="00655C9D"/>
    <w:rsid w:val="00664B83"/>
    <w:rsid w:val="006B29A5"/>
    <w:rsid w:val="006B56BB"/>
    <w:rsid w:val="006C2208"/>
    <w:rsid w:val="006D2615"/>
    <w:rsid w:val="006F70A6"/>
    <w:rsid w:val="006F7746"/>
    <w:rsid w:val="00721F7C"/>
    <w:rsid w:val="00730B6A"/>
    <w:rsid w:val="0075215C"/>
    <w:rsid w:val="00752D5E"/>
    <w:rsid w:val="00762B60"/>
    <w:rsid w:val="007A55C7"/>
    <w:rsid w:val="007A67B7"/>
    <w:rsid w:val="007B0876"/>
    <w:rsid w:val="007C0F8A"/>
    <w:rsid w:val="007E4209"/>
    <w:rsid w:val="008078CF"/>
    <w:rsid w:val="00824B7C"/>
    <w:rsid w:val="00836A72"/>
    <w:rsid w:val="0084010C"/>
    <w:rsid w:val="008671F5"/>
    <w:rsid w:val="008839FE"/>
    <w:rsid w:val="00895B75"/>
    <w:rsid w:val="008B2180"/>
    <w:rsid w:val="008B697F"/>
    <w:rsid w:val="008C78C6"/>
    <w:rsid w:val="008D1DF6"/>
    <w:rsid w:val="008E3FE9"/>
    <w:rsid w:val="008E4990"/>
    <w:rsid w:val="008F4F2C"/>
    <w:rsid w:val="00903F36"/>
    <w:rsid w:val="00904A52"/>
    <w:rsid w:val="00914E25"/>
    <w:rsid w:val="0094103C"/>
    <w:rsid w:val="00950F58"/>
    <w:rsid w:val="009776A0"/>
    <w:rsid w:val="0098509D"/>
    <w:rsid w:val="00990844"/>
    <w:rsid w:val="00997CB7"/>
    <w:rsid w:val="009A55F6"/>
    <w:rsid w:val="00A164B8"/>
    <w:rsid w:val="00A25247"/>
    <w:rsid w:val="00A4534C"/>
    <w:rsid w:val="00A57330"/>
    <w:rsid w:val="00A61CAF"/>
    <w:rsid w:val="00A635D4"/>
    <w:rsid w:val="00A64155"/>
    <w:rsid w:val="00A71488"/>
    <w:rsid w:val="00AA454D"/>
    <w:rsid w:val="00AC0FDE"/>
    <w:rsid w:val="00AC50EB"/>
    <w:rsid w:val="00B05C8F"/>
    <w:rsid w:val="00B35435"/>
    <w:rsid w:val="00B51F39"/>
    <w:rsid w:val="00BA56FC"/>
    <w:rsid w:val="00BB3603"/>
    <w:rsid w:val="00BB37DA"/>
    <w:rsid w:val="00BC13D7"/>
    <w:rsid w:val="00BC1852"/>
    <w:rsid w:val="00C1358F"/>
    <w:rsid w:val="00C20434"/>
    <w:rsid w:val="00C340E1"/>
    <w:rsid w:val="00C52821"/>
    <w:rsid w:val="00C8206E"/>
    <w:rsid w:val="00C8742D"/>
    <w:rsid w:val="00C970A2"/>
    <w:rsid w:val="00CB15E9"/>
    <w:rsid w:val="00CB683A"/>
    <w:rsid w:val="00CC5245"/>
    <w:rsid w:val="00CD33D4"/>
    <w:rsid w:val="00CE71C7"/>
    <w:rsid w:val="00D071C4"/>
    <w:rsid w:val="00D42D4C"/>
    <w:rsid w:val="00D703AB"/>
    <w:rsid w:val="00DC57BD"/>
    <w:rsid w:val="00DE4AA6"/>
    <w:rsid w:val="00DE7763"/>
    <w:rsid w:val="00DF3624"/>
    <w:rsid w:val="00DF537B"/>
    <w:rsid w:val="00E1124D"/>
    <w:rsid w:val="00E22DF6"/>
    <w:rsid w:val="00E416CF"/>
    <w:rsid w:val="00E435E8"/>
    <w:rsid w:val="00E47C9B"/>
    <w:rsid w:val="00E530A0"/>
    <w:rsid w:val="00E66DC8"/>
    <w:rsid w:val="00E71AF6"/>
    <w:rsid w:val="00E77E01"/>
    <w:rsid w:val="00E93C1D"/>
    <w:rsid w:val="00E979D9"/>
    <w:rsid w:val="00EA1049"/>
    <w:rsid w:val="00EB26B9"/>
    <w:rsid w:val="00EC6395"/>
    <w:rsid w:val="00ED0D2B"/>
    <w:rsid w:val="00ED37AC"/>
    <w:rsid w:val="00EE3537"/>
    <w:rsid w:val="00F12A95"/>
    <w:rsid w:val="00F32DEC"/>
    <w:rsid w:val="00F343E0"/>
    <w:rsid w:val="00F6044F"/>
    <w:rsid w:val="00F70A31"/>
    <w:rsid w:val="00F822C8"/>
    <w:rsid w:val="00F82654"/>
    <w:rsid w:val="00F82A00"/>
    <w:rsid w:val="00F9082E"/>
    <w:rsid w:val="00FA20DC"/>
    <w:rsid w:val="00FA75A5"/>
    <w:rsid w:val="00FC3F04"/>
    <w:rsid w:val="00FC4C05"/>
    <w:rsid w:val="00FE2B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61F6D"/>
  <w15:chartTrackingRefBased/>
  <w15:docId w15:val="{5EAADC4A-9475-4EDB-B09C-653E2D5B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Textoindependiente21">
    <w:name w:val="Texto independiente 21"/>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paragraph" w:styleId="Sinespaciado">
    <w:name w:val="No Spacing"/>
    <w:uiPriority w:val="1"/>
    <w:qFormat/>
    <w:rsid w:val="00A4534C"/>
    <w:rPr>
      <w:rFonts w:ascii="Arial" w:hAnsi="Arial"/>
      <w:sz w:val="24"/>
      <w:lang w:val="es-ES_tradnl" w:eastAsia="es-ES"/>
    </w:rPr>
  </w:style>
  <w:style w:type="paragraph" w:styleId="Revisin">
    <w:name w:val="Revision"/>
    <w:hidden/>
    <w:uiPriority w:val="99"/>
    <w:semiHidden/>
    <w:rsid w:val="00484653"/>
    <w:rPr>
      <w:lang w:val="es-ES_tradnl" w:eastAsia="es-ES"/>
    </w:rPr>
  </w:style>
  <w:style w:type="character" w:styleId="Mencinsinresolver">
    <w:name w:val="Unresolved Mention"/>
    <w:basedOn w:val="Fuentedeprrafopredeter"/>
    <w:uiPriority w:val="99"/>
    <w:semiHidden/>
    <w:unhideWhenUsed/>
    <w:rsid w:val="00217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rfinancier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8631-D031-4ECB-89CB-D1AFA45B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4647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Proy CE</vt:lpstr>
    </vt:vector>
  </TitlesOfParts>
  <Company>superfinanciera</Company>
  <LinksUpToDate>false</LinksUpToDate>
  <CharactersWithSpaces>5485</CharactersWithSpaces>
  <SharedDoc>false</SharedDoc>
  <HLinks>
    <vt:vector size="6" baseType="variant">
      <vt:variant>
        <vt:i4>8060936</vt:i4>
      </vt:variant>
      <vt:variant>
        <vt:i4>0</vt:i4>
      </vt:variant>
      <vt:variant>
        <vt:i4>0</vt:i4>
      </vt:variant>
      <vt:variant>
        <vt:i4>5</vt:i4>
      </vt:variant>
      <vt:variant>
        <vt:lpwstr>mailto:normativa@superfinanciera.gov.co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Oscar Andres Alvarez Torres</cp:lastModifiedBy>
  <cp:revision>2</cp:revision>
  <cp:lastPrinted>2016-09-26T16:13:00Z</cp:lastPrinted>
  <dcterms:created xsi:type="dcterms:W3CDTF">2022-04-07T15:51:00Z</dcterms:created>
  <dcterms:modified xsi:type="dcterms:W3CDTF">2022-04-07T15:51:00Z</dcterms:modified>
</cp:coreProperties>
</file>