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3EB11" w14:textId="77777777" w:rsidR="00B51F39" w:rsidRDefault="00B51F39">
      <w:pPr>
        <w:pBdr>
          <w:top w:val="single" w:sz="4" w:space="0" w:color="auto"/>
          <w:left w:val="single" w:sz="4" w:space="4" w:color="auto"/>
          <w:bottom w:val="single" w:sz="4" w:space="1" w:color="auto"/>
          <w:right w:val="single" w:sz="4" w:space="4" w:color="auto"/>
        </w:pBdr>
        <w:jc w:val="center"/>
        <w:rPr>
          <w:rFonts w:ascii="Arial" w:hAnsi="Arial" w:cs="Arial"/>
          <w:b/>
          <w:sz w:val="28"/>
          <w:szCs w:val="28"/>
        </w:rPr>
      </w:pPr>
    </w:p>
    <w:p w14:paraId="4F2DB222" w14:textId="77777777" w:rsidR="00B51F39" w:rsidRDefault="00B51F39" w:rsidP="00404235">
      <w:pPr>
        <w:pBdr>
          <w:top w:val="single" w:sz="4" w:space="0" w:color="auto"/>
          <w:left w:val="single" w:sz="4" w:space="4" w:color="auto"/>
          <w:bottom w:val="single" w:sz="4" w:space="1" w:color="auto"/>
          <w:right w:val="single" w:sz="4" w:space="4" w:color="auto"/>
        </w:pBdr>
        <w:jc w:val="center"/>
        <w:outlineLvl w:val="0"/>
        <w:rPr>
          <w:rFonts w:ascii="Arial" w:hAnsi="Arial" w:cs="Arial"/>
          <w:b/>
          <w:sz w:val="28"/>
          <w:szCs w:val="28"/>
        </w:rPr>
      </w:pPr>
      <w:r>
        <w:rPr>
          <w:rFonts w:ascii="Arial" w:hAnsi="Arial" w:cs="Arial"/>
          <w:b/>
          <w:sz w:val="28"/>
          <w:szCs w:val="28"/>
        </w:rPr>
        <w:t>Se publica para comentarios del público el siguiente:</w:t>
      </w:r>
    </w:p>
    <w:p w14:paraId="27179CB8"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szCs w:val="24"/>
        </w:rPr>
      </w:pPr>
    </w:p>
    <w:p w14:paraId="4FE3F491"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rPr>
      </w:pPr>
    </w:p>
    <w:p w14:paraId="2B22C1FA" w14:textId="735BD5F3"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Cs/>
          <w:sz w:val="24"/>
          <w:szCs w:val="24"/>
        </w:rPr>
      </w:pPr>
      <w:r>
        <w:rPr>
          <w:rFonts w:ascii="Arial" w:hAnsi="Arial" w:cs="Arial"/>
          <w:b/>
          <w:bCs/>
          <w:sz w:val="24"/>
          <w:szCs w:val="24"/>
        </w:rPr>
        <w:t xml:space="preserve">PROYECTO DE </w:t>
      </w:r>
      <w:r w:rsidR="00C47FBF" w:rsidRPr="00C304C8">
        <w:rPr>
          <w:rFonts w:ascii="Arial" w:hAnsi="Arial" w:cs="Arial"/>
          <w:b/>
          <w:bCs/>
          <w:sz w:val="24"/>
          <w:szCs w:val="24"/>
        </w:rPr>
        <w:t>CIRCULAR EXTERNA</w:t>
      </w:r>
      <w:r w:rsidR="00C47FBF">
        <w:rPr>
          <w:rFonts w:ascii="Arial" w:hAnsi="Arial" w:cs="Arial"/>
          <w:b/>
          <w:bCs/>
          <w:sz w:val="24"/>
          <w:szCs w:val="24"/>
        </w:rPr>
        <w:t>:</w:t>
      </w:r>
      <w:r w:rsidR="00C47FBF" w:rsidRPr="006B29A5">
        <w:rPr>
          <w:rFonts w:ascii="Arial" w:hAnsi="Arial" w:cs="Arial"/>
          <w:b/>
          <w:bCs/>
          <w:sz w:val="24"/>
          <w:szCs w:val="24"/>
        </w:rPr>
        <w:t xml:space="preserve"> </w:t>
      </w:r>
      <w:r w:rsidR="00786A0F" w:rsidRPr="00786A0F">
        <w:rPr>
          <w:rFonts w:ascii="Arial" w:hAnsi="Arial" w:cs="Arial"/>
          <w:bCs/>
          <w:sz w:val="24"/>
          <w:szCs w:val="24"/>
        </w:rPr>
        <w:t>Actualización de las instrucciones relacionadas con el informe periódico de fin de ejercicio y el informe periódico trimestral, de conformidad con lo dispuesto en el Decreto 151 de 2021</w:t>
      </w:r>
    </w:p>
    <w:p w14:paraId="6F786D5B" w14:textId="77777777" w:rsidR="006F70A6" w:rsidRDefault="006F70A6">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7A083E95" w14:textId="40A20750" w:rsidR="00B51F39" w:rsidRPr="00E77E01" w:rsidRDefault="00B51F39">
      <w:pPr>
        <w:pBdr>
          <w:top w:val="single" w:sz="4" w:space="0" w:color="auto"/>
          <w:left w:val="single" w:sz="4" w:space="4" w:color="auto"/>
          <w:bottom w:val="single" w:sz="4" w:space="1" w:color="auto"/>
          <w:right w:val="single" w:sz="4" w:space="4" w:color="auto"/>
        </w:pBdr>
        <w:jc w:val="both"/>
        <w:rPr>
          <w:rFonts w:ascii="Arial" w:hAnsi="Arial" w:cs="Arial"/>
          <w:bCs/>
          <w:sz w:val="24"/>
          <w:szCs w:val="24"/>
        </w:rPr>
      </w:pPr>
      <w:r>
        <w:rPr>
          <w:rFonts w:ascii="Arial" w:hAnsi="Arial" w:cs="Arial"/>
          <w:b/>
          <w:bCs/>
          <w:sz w:val="24"/>
          <w:szCs w:val="24"/>
        </w:rPr>
        <w:t xml:space="preserve">PROPÓSITO: </w:t>
      </w:r>
      <w:r w:rsidR="00323D6A">
        <w:rPr>
          <w:rFonts w:ascii="Arial" w:hAnsi="Arial" w:cs="Arial"/>
          <w:sz w:val="24"/>
          <w:szCs w:val="24"/>
        </w:rPr>
        <w:t>Actualizar las instrucciones del informe periódico de fin de ejercicio y el informe periódico trimestral, de conformidad con las disposiciones contenidas en el Decreto 151 de 2021.</w:t>
      </w:r>
    </w:p>
    <w:p w14:paraId="2955C427"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5A52E6E8" w14:textId="77777777" w:rsidR="00564B20" w:rsidRDefault="00564B20">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7CC9B328" w14:textId="5A55DADA" w:rsidR="00C47FBF" w:rsidRDefault="00B51F39" w:rsidP="00C47FBF">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rPr>
      </w:pPr>
      <w:r>
        <w:rPr>
          <w:rFonts w:ascii="Arial" w:hAnsi="Arial" w:cs="Arial"/>
          <w:b/>
          <w:bCs/>
          <w:sz w:val="24"/>
          <w:szCs w:val="24"/>
        </w:rPr>
        <w:t xml:space="preserve">PLAZO PARA COMENTARIOS: </w:t>
      </w:r>
      <w:r w:rsidR="00C47FBF" w:rsidRPr="0097133A">
        <w:rPr>
          <w:rFonts w:ascii="Arial" w:hAnsi="Arial" w:cs="Arial"/>
          <w:sz w:val="24"/>
          <w:szCs w:val="24"/>
        </w:rPr>
        <w:t>Hasta las</w:t>
      </w:r>
      <w:r w:rsidR="00C47FBF">
        <w:rPr>
          <w:rFonts w:ascii="Arial" w:hAnsi="Arial" w:cs="Arial"/>
          <w:b/>
          <w:bCs/>
          <w:sz w:val="24"/>
          <w:szCs w:val="24"/>
        </w:rPr>
        <w:t xml:space="preserve"> </w:t>
      </w:r>
      <w:r w:rsidR="00C47FBF" w:rsidRPr="00CE5727">
        <w:rPr>
          <w:rFonts w:ascii="Arial" w:hAnsi="Arial" w:cs="Arial"/>
          <w:bCs/>
          <w:sz w:val="24"/>
          <w:szCs w:val="24"/>
        </w:rPr>
        <w:t xml:space="preserve">5:00 p.m. </w:t>
      </w:r>
      <w:r w:rsidR="00323D6A">
        <w:rPr>
          <w:rFonts w:ascii="Arial" w:hAnsi="Arial" w:cs="Arial"/>
          <w:bCs/>
          <w:sz w:val="24"/>
          <w:szCs w:val="24"/>
        </w:rPr>
        <w:t xml:space="preserve">del </w:t>
      </w:r>
      <w:r w:rsidR="00786A0F">
        <w:rPr>
          <w:rFonts w:ascii="Arial" w:hAnsi="Arial" w:cs="Arial"/>
          <w:bCs/>
          <w:sz w:val="24"/>
          <w:szCs w:val="24"/>
        </w:rPr>
        <w:t>martes</w:t>
      </w:r>
      <w:r w:rsidR="00323D6A">
        <w:rPr>
          <w:rFonts w:ascii="Arial" w:hAnsi="Arial" w:cs="Arial"/>
          <w:bCs/>
          <w:sz w:val="24"/>
          <w:szCs w:val="24"/>
        </w:rPr>
        <w:t xml:space="preserve"> </w:t>
      </w:r>
      <w:r w:rsidR="00786A0F">
        <w:rPr>
          <w:rFonts w:ascii="Arial" w:hAnsi="Arial" w:cs="Arial"/>
          <w:bCs/>
          <w:sz w:val="24"/>
          <w:szCs w:val="24"/>
        </w:rPr>
        <w:t>19</w:t>
      </w:r>
      <w:r w:rsidR="00323D6A">
        <w:rPr>
          <w:rFonts w:ascii="Arial" w:hAnsi="Arial" w:cs="Arial"/>
          <w:bCs/>
          <w:sz w:val="24"/>
          <w:szCs w:val="24"/>
        </w:rPr>
        <w:t xml:space="preserve"> de </w:t>
      </w:r>
      <w:r w:rsidR="00786A0F">
        <w:rPr>
          <w:rFonts w:ascii="Arial" w:hAnsi="Arial" w:cs="Arial"/>
          <w:bCs/>
          <w:sz w:val="24"/>
          <w:szCs w:val="24"/>
        </w:rPr>
        <w:t>abril</w:t>
      </w:r>
      <w:r w:rsidR="00323D6A">
        <w:rPr>
          <w:rFonts w:ascii="Arial" w:hAnsi="Arial" w:cs="Arial"/>
          <w:bCs/>
          <w:sz w:val="24"/>
          <w:szCs w:val="24"/>
        </w:rPr>
        <w:t xml:space="preserve"> de 2022.</w:t>
      </w:r>
    </w:p>
    <w:p w14:paraId="45859522" w14:textId="60EAF5EC" w:rsidR="00B51F39" w:rsidRDefault="00B51F39" w:rsidP="00C47FBF">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rPr>
      </w:pPr>
    </w:p>
    <w:p w14:paraId="30B70C13" w14:textId="77777777" w:rsidR="006F7746" w:rsidRDefault="006F7746" w:rsidP="006F7746">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7956FCC1"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Cs/>
          <w:sz w:val="24"/>
          <w:szCs w:val="24"/>
        </w:rPr>
      </w:pPr>
      <w:r>
        <w:rPr>
          <w:rFonts w:ascii="Arial" w:hAnsi="Arial" w:cs="Arial"/>
          <w:b/>
          <w:bCs/>
          <w:sz w:val="24"/>
          <w:szCs w:val="24"/>
        </w:rPr>
        <w:t xml:space="preserve">REMISIÓN DE COMENTARIOS: </w:t>
      </w:r>
      <w:r>
        <w:rPr>
          <w:rFonts w:ascii="Arial" w:hAnsi="Arial" w:cs="Arial"/>
          <w:bCs/>
          <w:sz w:val="24"/>
          <w:szCs w:val="24"/>
        </w:rPr>
        <w:t>Por favor diligenciar la proforma adjunta “</w:t>
      </w:r>
      <w:r w:rsidRPr="00903B73">
        <w:rPr>
          <w:rFonts w:ascii="Arial" w:hAnsi="Arial" w:cs="Arial"/>
          <w:bCs/>
          <w:sz w:val="24"/>
          <w:szCs w:val="24"/>
        </w:rPr>
        <w:t>MATRIZ PARA COMENTARIOS EXTERNOS - PUBLICACION WEB</w:t>
      </w:r>
      <w:r>
        <w:rPr>
          <w:rFonts w:ascii="Arial" w:hAnsi="Arial" w:cs="Arial"/>
          <w:bCs/>
          <w:sz w:val="24"/>
          <w:szCs w:val="24"/>
        </w:rPr>
        <w:t xml:space="preserve">”. </w:t>
      </w:r>
    </w:p>
    <w:p w14:paraId="192B7FBC"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Cs/>
          <w:sz w:val="24"/>
          <w:szCs w:val="24"/>
        </w:rPr>
      </w:pPr>
      <w:r>
        <w:rPr>
          <w:rFonts w:ascii="Arial" w:hAnsi="Arial" w:cs="Arial"/>
          <w:bCs/>
          <w:sz w:val="24"/>
          <w:szCs w:val="24"/>
        </w:rPr>
        <w:t xml:space="preserve"> </w:t>
      </w:r>
    </w:p>
    <w:p w14:paraId="34D02072"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lang w:val="es-ES"/>
        </w:rPr>
      </w:pPr>
      <w:r>
        <w:rPr>
          <w:rFonts w:ascii="Arial" w:hAnsi="Arial" w:cs="Arial"/>
          <w:bCs/>
          <w:sz w:val="24"/>
          <w:szCs w:val="24"/>
        </w:rPr>
        <w:t xml:space="preserve">La proforma en formato Word puede ser radicada vía e-mail por medio del correo electrónico </w:t>
      </w:r>
      <w:hyperlink r:id="rId7" w:history="1">
        <w:r w:rsidRPr="00663E3A">
          <w:rPr>
            <w:rStyle w:val="Hipervnculo"/>
            <w:rFonts w:ascii="Arial" w:hAnsi="Arial" w:cs="Arial"/>
            <w:bCs/>
            <w:sz w:val="24"/>
            <w:szCs w:val="24"/>
            <w:lang w:val="es-ES"/>
          </w:rPr>
          <w:t>normativa@superfinanciera.gov.co</w:t>
        </w:r>
      </w:hyperlink>
      <w:r>
        <w:rPr>
          <w:rFonts w:ascii="Arial" w:hAnsi="Arial" w:cs="Arial"/>
          <w:bCs/>
          <w:sz w:val="24"/>
          <w:szCs w:val="24"/>
          <w:lang w:val="es-ES"/>
        </w:rPr>
        <w:t xml:space="preserve">. En el asunto </w:t>
      </w:r>
      <w:r w:rsidRPr="00BC13D7">
        <w:rPr>
          <w:rFonts w:ascii="Arial" w:hAnsi="Arial" w:cs="Arial"/>
          <w:b/>
          <w:bCs/>
          <w:sz w:val="24"/>
          <w:szCs w:val="24"/>
          <w:lang w:val="es-ES"/>
        </w:rPr>
        <w:t>únicamente</w:t>
      </w:r>
      <w:r>
        <w:rPr>
          <w:rFonts w:ascii="Arial" w:hAnsi="Arial" w:cs="Arial"/>
          <w:bCs/>
          <w:sz w:val="24"/>
          <w:szCs w:val="24"/>
          <w:lang w:val="es-ES"/>
        </w:rPr>
        <w:t xml:space="preserve"> incluir el siguiente número de radicación: </w:t>
      </w:r>
      <w:r w:rsidRPr="00E77E01">
        <w:rPr>
          <w:rFonts w:ascii="Arial" w:hAnsi="Arial" w:cs="Arial"/>
          <w:b/>
          <w:bCs/>
          <w:sz w:val="24"/>
          <w:szCs w:val="24"/>
          <w:lang w:val="es-ES"/>
        </w:rPr>
        <w:tab/>
        <w:t xml:space="preserve"> </w:t>
      </w:r>
    </w:p>
    <w:p w14:paraId="2F798464"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lang w:val="es-ES"/>
        </w:rPr>
      </w:pPr>
      <w:r w:rsidRPr="00E77E01">
        <w:rPr>
          <w:rFonts w:ascii="Arial" w:hAnsi="Arial" w:cs="Arial"/>
          <w:b/>
          <w:bCs/>
          <w:sz w:val="24"/>
          <w:szCs w:val="24"/>
          <w:lang w:val="es-ES"/>
        </w:rPr>
        <w:tab/>
      </w:r>
      <w:r w:rsidR="0064423D" w:rsidRPr="00E77E01">
        <w:rPr>
          <w:rFonts w:ascii="Arial" w:hAnsi="Arial" w:cs="Arial"/>
          <w:b/>
          <w:bCs/>
          <w:sz w:val="24"/>
          <w:szCs w:val="24"/>
          <w:lang w:val="es-ES"/>
        </w:rPr>
        <w:t xml:space="preserve"> </w:t>
      </w:r>
    </w:p>
    <w:p w14:paraId="63D8B509" w14:textId="77777777" w:rsidR="006F70A6" w:rsidRPr="00A164B8" w:rsidRDefault="006F70A6">
      <w:pPr>
        <w:pBdr>
          <w:top w:val="single" w:sz="4" w:space="0" w:color="auto"/>
          <w:left w:val="single" w:sz="4" w:space="4" w:color="auto"/>
          <w:bottom w:val="single" w:sz="4" w:space="1" w:color="auto"/>
          <w:right w:val="single" w:sz="4" w:space="4" w:color="auto"/>
        </w:pBdr>
        <w:jc w:val="both"/>
        <w:rPr>
          <w:rFonts w:ascii="Arial" w:hAnsi="Arial" w:cs="Arial"/>
          <w:b/>
          <w:bCs/>
          <w:sz w:val="36"/>
          <w:szCs w:val="24"/>
          <w:lang w:val="es-ES"/>
        </w:rPr>
      </w:pPr>
    </w:p>
    <w:p w14:paraId="0BA609C4" w14:textId="7FD3FC47" w:rsidR="00B51F39" w:rsidRPr="00E77E01" w:rsidRDefault="006F70A6" w:rsidP="006F70A6">
      <w:pPr>
        <w:pBdr>
          <w:top w:val="single" w:sz="4" w:space="0" w:color="auto"/>
          <w:left w:val="single" w:sz="4" w:space="4" w:color="auto"/>
          <w:bottom w:val="single" w:sz="4" w:space="1" w:color="auto"/>
          <w:right w:val="single" w:sz="4" w:space="4" w:color="auto"/>
        </w:pBdr>
        <w:jc w:val="center"/>
        <w:rPr>
          <w:rFonts w:ascii="Arial" w:hAnsi="Arial" w:cs="Arial"/>
          <w:b/>
          <w:bCs/>
          <w:sz w:val="24"/>
          <w:szCs w:val="24"/>
          <w:lang w:val="es-ES"/>
        </w:rPr>
      </w:pPr>
      <w:r>
        <w:rPr>
          <w:rFonts w:ascii="Arial" w:hAnsi="Arial" w:cs="Arial"/>
          <w:b/>
          <w:bCs/>
          <w:sz w:val="24"/>
          <w:szCs w:val="24"/>
          <w:lang w:val="es-ES"/>
        </w:rPr>
        <w:t xml:space="preserve">RADICADO No. </w:t>
      </w:r>
      <w:r w:rsidR="00323D6A" w:rsidRPr="00323D6A">
        <w:rPr>
          <w:rFonts w:ascii="Arial" w:hAnsi="Arial" w:cs="Arial"/>
          <w:b/>
          <w:bCs/>
          <w:sz w:val="24"/>
          <w:szCs w:val="24"/>
          <w:lang w:val="es-ES"/>
        </w:rPr>
        <w:t>2021042406</w:t>
      </w:r>
    </w:p>
    <w:p w14:paraId="7BD16277" w14:textId="77777777" w:rsidR="00B51F39" w:rsidRPr="00E77E01"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lang w:val="es-ES"/>
        </w:rPr>
      </w:pPr>
    </w:p>
    <w:p w14:paraId="2ABB6D43" w14:textId="2E98919F" w:rsidR="00B51F39" w:rsidRDefault="00E77E01" w:rsidP="0037411F">
      <w:pPr>
        <w:pBdr>
          <w:top w:val="single" w:sz="4" w:space="0" w:color="auto"/>
          <w:left w:val="single" w:sz="4" w:space="4" w:color="auto"/>
          <w:bottom w:val="single" w:sz="4" w:space="1" w:color="auto"/>
          <w:right w:val="single" w:sz="4" w:space="4" w:color="auto"/>
        </w:pBdr>
        <w:tabs>
          <w:tab w:val="left" w:pos="2109"/>
        </w:tabs>
        <w:jc w:val="both"/>
        <w:rPr>
          <w:rFonts w:ascii="Arial" w:hAnsi="Arial" w:cs="Arial"/>
          <w:bCs/>
          <w:sz w:val="24"/>
          <w:szCs w:val="24"/>
        </w:rPr>
      </w:pPr>
      <w:r>
        <w:rPr>
          <w:rFonts w:ascii="Arial" w:hAnsi="Arial" w:cs="Arial"/>
          <w:b/>
          <w:bCs/>
          <w:sz w:val="24"/>
          <w:szCs w:val="24"/>
        </w:rPr>
        <w:t>POR ESCRITO A:</w:t>
      </w:r>
      <w:r>
        <w:rPr>
          <w:rFonts w:ascii="Arial" w:hAnsi="Arial" w:cs="Arial"/>
          <w:b/>
          <w:bCs/>
          <w:sz w:val="24"/>
          <w:szCs w:val="24"/>
        </w:rPr>
        <w:tab/>
      </w:r>
      <w:proofErr w:type="gramStart"/>
      <w:r w:rsidR="00824B7C">
        <w:rPr>
          <w:rFonts w:ascii="Arial" w:hAnsi="Arial" w:cs="Arial"/>
          <w:b/>
          <w:bCs/>
          <w:sz w:val="24"/>
          <w:szCs w:val="24"/>
        </w:rPr>
        <w:t>Subdirector</w:t>
      </w:r>
      <w:r w:rsidR="005269A9">
        <w:rPr>
          <w:rFonts w:ascii="Arial" w:hAnsi="Arial" w:cs="Arial"/>
          <w:b/>
          <w:bCs/>
          <w:sz w:val="24"/>
          <w:szCs w:val="24"/>
        </w:rPr>
        <w:t>a</w:t>
      </w:r>
      <w:proofErr w:type="gramEnd"/>
      <w:r w:rsidR="00824B7C">
        <w:rPr>
          <w:rFonts w:ascii="Arial" w:hAnsi="Arial" w:cs="Arial"/>
          <w:b/>
          <w:bCs/>
          <w:sz w:val="24"/>
          <w:szCs w:val="24"/>
        </w:rPr>
        <w:t xml:space="preserve"> de </w:t>
      </w:r>
      <w:r w:rsidR="00AC0FDE">
        <w:rPr>
          <w:rFonts w:ascii="Arial" w:hAnsi="Arial" w:cs="Arial"/>
          <w:b/>
          <w:bCs/>
          <w:sz w:val="24"/>
          <w:szCs w:val="24"/>
        </w:rPr>
        <w:t>Regulación</w:t>
      </w:r>
      <w:r w:rsidR="00A164B8">
        <w:rPr>
          <w:rFonts w:ascii="Arial" w:hAnsi="Arial" w:cs="Arial"/>
          <w:bCs/>
          <w:sz w:val="24"/>
          <w:szCs w:val="24"/>
        </w:rPr>
        <w:t>, con el número de radicación.</w:t>
      </w:r>
    </w:p>
    <w:p w14:paraId="735B6AE5" w14:textId="77777777" w:rsidR="00043B3D" w:rsidRPr="00E77E01" w:rsidRDefault="00043B3D" w:rsidP="0037411F">
      <w:pPr>
        <w:pBdr>
          <w:top w:val="single" w:sz="4" w:space="0" w:color="auto"/>
          <w:left w:val="single" w:sz="4" w:space="4" w:color="auto"/>
          <w:bottom w:val="single" w:sz="4" w:space="1" w:color="auto"/>
          <w:right w:val="single" w:sz="4" w:space="4" w:color="auto"/>
        </w:pBdr>
        <w:tabs>
          <w:tab w:val="left" w:pos="2109"/>
        </w:tabs>
        <w:jc w:val="both"/>
        <w:rPr>
          <w:rFonts w:ascii="Arial" w:hAnsi="Arial" w:cs="Arial"/>
          <w:bCs/>
          <w:sz w:val="24"/>
          <w:szCs w:val="24"/>
        </w:rPr>
      </w:pPr>
    </w:p>
    <w:p w14:paraId="1520BEF1" w14:textId="77777777" w:rsidR="00B51F39" w:rsidRPr="00E77E01" w:rsidRDefault="00B51F39" w:rsidP="0037411F">
      <w:pPr>
        <w:pBdr>
          <w:top w:val="single" w:sz="4" w:space="0" w:color="auto"/>
          <w:left w:val="single" w:sz="4" w:space="4" w:color="auto"/>
          <w:bottom w:val="single" w:sz="4" w:space="1" w:color="auto"/>
          <w:right w:val="single" w:sz="4" w:space="4" w:color="auto"/>
        </w:pBdr>
        <w:tabs>
          <w:tab w:val="left" w:pos="2109"/>
        </w:tabs>
        <w:jc w:val="both"/>
        <w:outlineLvl w:val="0"/>
        <w:rPr>
          <w:rFonts w:ascii="Arial" w:hAnsi="Arial" w:cs="Arial"/>
          <w:bCs/>
          <w:sz w:val="24"/>
          <w:szCs w:val="24"/>
        </w:rPr>
      </w:pPr>
      <w:r w:rsidRPr="00E77E01">
        <w:rPr>
          <w:rFonts w:ascii="Arial" w:hAnsi="Arial" w:cs="Arial"/>
          <w:bCs/>
          <w:sz w:val="24"/>
          <w:szCs w:val="24"/>
        </w:rPr>
        <w:tab/>
      </w:r>
      <w:r w:rsidRPr="00E77E01">
        <w:rPr>
          <w:rFonts w:ascii="Arial" w:hAnsi="Arial" w:cs="Arial"/>
          <w:bCs/>
          <w:sz w:val="24"/>
          <w:szCs w:val="24"/>
        </w:rPr>
        <w:tab/>
        <w:t xml:space="preserve"> </w:t>
      </w:r>
    </w:p>
    <w:p w14:paraId="2449DED2"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szCs w:val="24"/>
        </w:rPr>
      </w:pPr>
    </w:p>
    <w:p w14:paraId="40F5EBC4" w14:textId="77777777" w:rsidR="00564B20" w:rsidRPr="00043B3D" w:rsidRDefault="00043B3D">
      <w:pPr>
        <w:pBdr>
          <w:top w:val="single" w:sz="4" w:space="0" w:color="auto"/>
          <w:left w:val="single" w:sz="4" w:space="4" w:color="auto"/>
          <w:bottom w:val="single" w:sz="4" w:space="1" w:color="auto"/>
          <w:right w:val="single" w:sz="4" w:space="4" w:color="auto"/>
        </w:pBdr>
        <w:rPr>
          <w:rFonts w:ascii="Arial" w:hAnsi="Arial" w:cs="Arial"/>
          <w:bCs/>
          <w:sz w:val="24"/>
          <w:szCs w:val="24"/>
        </w:rPr>
      </w:pPr>
      <w:r w:rsidRPr="00043B3D">
        <w:rPr>
          <w:rFonts w:ascii="Arial" w:hAnsi="Arial" w:cs="Arial"/>
          <w:b/>
          <w:bCs/>
          <w:sz w:val="24"/>
          <w:szCs w:val="24"/>
        </w:rPr>
        <w:t xml:space="preserve">Nota: </w:t>
      </w:r>
      <w:r w:rsidRPr="00043B3D">
        <w:rPr>
          <w:rFonts w:ascii="Arial" w:hAnsi="Arial" w:cs="Arial"/>
          <w:bCs/>
          <w:sz w:val="24"/>
          <w:szCs w:val="24"/>
        </w:rPr>
        <w:t>Para la remisión de los comentarios por favor citar en el asunto del correo electrónico</w:t>
      </w:r>
      <w:r>
        <w:rPr>
          <w:rFonts w:ascii="Arial" w:hAnsi="Arial" w:cs="Arial"/>
          <w:bCs/>
          <w:sz w:val="24"/>
          <w:szCs w:val="24"/>
        </w:rPr>
        <w:t>,</w:t>
      </w:r>
      <w:r w:rsidRPr="00043B3D">
        <w:rPr>
          <w:rFonts w:ascii="Arial" w:hAnsi="Arial" w:cs="Arial"/>
          <w:bCs/>
          <w:sz w:val="24"/>
          <w:szCs w:val="24"/>
        </w:rPr>
        <w:t xml:space="preserve"> la referencia señalada, así como por escrito.</w:t>
      </w:r>
    </w:p>
    <w:p w14:paraId="35629100"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21617BD4"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33D82ACA"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06EE58C2"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00CFC7FF"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3E3839FC"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0E1542CE"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szCs w:val="24"/>
        </w:rPr>
      </w:pPr>
    </w:p>
    <w:p w14:paraId="60B09800"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rPr>
      </w:pPr>
    </w:p>
    <w:p w14:paraId="71C4168F" w14:textId="77777777" w:rsidR="00E77E01" w:rsidRDefault="00B51F39">
      <w:pPr>
        <w:pBdr>
          <w:top w:val="single" w:sz="4" w:space="0"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 xml:space="preserve">* Consulte en este archivo el texto del proyecto de </w:t>
      </w:r>
    </w:p>
    <w:p w14:paraId="0AA24EA2" w14:textId="77777777" w:rsidR="00B51F39" w:rsidRDefault="00E77E01" w:rsidP="00E77E01">
      <w:pPr>
        <w:pBdr>
          <w:top w:val="single" w:sz="4" w:space="0"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__________________</w:t>
      </w:r>
    </w:p>
    <w:p w14:paraId="0FAF58DF" w14:textId="77777777" w:rsidR="00E77E01" w:rsidRDefault="00E77E01" w:rsidP="00E77E01">
      <w:pPr>
        <w:pBdr>
          <w:top w:val="single" w:sz="4" w:space="0" w:color="auto"/>
          <w:left w:val="single" w:sz="4" w:space="4" w:color="auto"/>
          <w:bottom w:val="single" w:sz="4" w:space="1" w:color="auto"/>
          <w:right w:val="single" w:sz="4" w:space="4" w:color="auto"/>
        </w:pBdr>
        <w:jc w:val="center"/>
        <w:rPr>
          <w:rFonts w:ascii="Arial" w:hAnsi="Arial" w:cs="Arial"/>
          <w:b/>
          <w:bCs/>
          <w:szCs w:val="24"/>
        </w:rPr>
      </w:pPr>
    </w:p>
    <w:p w14:paraId="54F12972" w14:textId="77777777" w:rsidR="00E77E01" w:rsidRDefault="00E77E01" w:rsidP="00E77E01">
      <w:pPr>
        <w:pBdr>
          <w:top w:val="single" w:sz="4" w:space="0" w:color="auto"/>
          <w:left w:val="single" w:sz="4" w:space="4" w:color="auto"/>
          <w:bottom w:val="single" w:sz="4" w:space="1" w:color="auto"/>
          <w:right w:val="single" w:sz="4" w:space="4" w:color="auto"/>
        </w:pBdr>
        <w:jc w:val="center"/>
        <w:rPr>
          <w:rFonts w:ascii="Arial" w:hAnsi="Arial" w:cs="Arial"/>
          <w:b/>
          <w:bCs/>
          <w:szCs w:val="24"/>
        </w:rPr>
      </w:pPr>
    </w:p>
    <w:p w14:paraId="42CFCA5D" w14:textId="77777777" w:rsidR="00B51F39" w:rsidRDefault="00B51F39">
      <w:pPr>
        <w:jc w:val="center"/>
        <w:rPr>
          <w:rFonts w:cs="Arial"/>
          <w:b/>
          <w:bCs/>
          <w:sz w:val="22"/>
          <w:szCs w:val="22"/>
        </w:rPr>
      </w:pPr>
    </w:p>
    <w:p w14:paraId="0B98FFB0" w14:textId="77777777" w:rsidR="005269A9" w:rsidRDefault="005269A9" w:rsidP="00E2226D">
      <w:pPr>
        <w:rPr>
          <w:rFonts w:cs="Arial"/>
          <w:b/>
          <w:bCs/>
          <w:sz w:val="22"/>
          <w:szCs w:val="22"/>
        </w:rPr>
        <w:sectPr w:rsidR="005269A9" w:rsidSect="00EE3537">
          <w:headerReference w:type="default" r:id="rId8"/>
          <w:footerReference w:type="default" r:id="rId9"/>
          <w:headerReference w:type="first" r:id="rId10"/>
          <w:footerReference w:type="first" r:id="rId11"/>
          <w:pgSz w:w="12242" w:h="18722" w:code="14"/>
          <w:pgMar w:top="2977" w:right="1701" w:bottom="1701" w:left="2268" w:header="709" w:footer="709" w:gutter="0"/>
          <w:paperSrc w:first="2" w:other="2"/>
          <w:cols w:space="708"/>
          <w:titlePg/>
          <w:docGrid w:linePitch="360"/>
        </w:sectPr>
      </w:pPr>
    </w:p>
    <w:p w14:paraId="60627BC6" w14:textId="77777777" w:rsidR="00DF6B31" w:rsidRPr="00FE1D9A" w:rsidRDefault="00DF6B31" w:rsidP="00DF6B31">
      <w:pPr>
        <w:jc w:val="center"/>
        <w:rPr>
          <w:rStyle w:val="nfasis"/>
          <w:rFonts w:ascii="Arial" w:hAnsi="Arial" w:cs="Arial"/>
          <w:b/>
          <w:bCs/>
          <w:i w:val="0"/>
          <w:iCs w:val="0"/>
          <w:sz w:val="24"/>
          <w:szCs w:val="24"/>
          <w:lang w:val="es-ES"/>
        </w:rPr>
      </w:pPr>
      <w:r w:rsidRPr="00FE1D9A">
        <w:rPr>
          <w:rStyle w:val="nfasis"/>
          <w:rFonts w:ascii="Arial" w:hAnsi="Arial" w:cs="Arial"/>
          <w:b/>
          <w:bCs/>
          <w:i w:val="0"/>
          <w:iCs w:val="0"/>
          <w:sz w:val="24"/>
          <w:szCs w:val="24"/>
          <w:lang w:val="es-ES"/>
        </w:rPr>
        <w:t>CIRCULAR EXTERNA              DE 2022</w:t>
      </w:r>
    </w:p>
    <w:p w14:paraId="3D334BC6" w14:textId="77777777" w:rsidR="00DF6B31" w:rsidRPr="00FE1D9A" w:rsidRDefault="00DF6B31" w:rsidP="00DF6B31">
      <w:pPr>
        <w:jc w:val="center"/>
        <w:rPr>
          <w:rStyle w:val="nfasis"/>
          <w:rFonts w:ascii="Arial" w:hAnsi="Arial" w:cs="Arial"/>
          <w:b/>
          <w:bCs/>
          <w:i w:val="0"/>
          <w:iCs w:val="0"/>
          <w:sz w:val="24"/>
          <w:szCs w:val="24"/>
          <w:lang w:val="es-ES"/>
        </w:rPr>
      </w:pPr>
    </w:p>
    <w:p w14:paraId="73EEB388" w14:textId="77777777" w:rsidR="00DF6B31" w:rsidRPr="00FE1D9A" w:rsidRDefault="00DF6B31" w:rsidP="00DF6B31">
      <w:pPr>
        <w:jc w:val="center"/>
        <w:rPr>
          <w:rStyle w:val="nfasis"/>
          <w:rFonts w:ascii="Arial" w:hAnsi="Arial" w:cs="Arial"/>
          <w:b/>
          <w:bCs/>
          <w:i w:val="0"/>
          <w:iCs w:val="0"/>
          <w:sz w:val="24"/>
          <w:szCs w:val="24"/>
          <w:lang w:val="es-ES"/>
        </w:rPr>
      </w:pPr>
    </w:p>
    <w:p w14:paraId="276A68FC" w14:textId="77777777" w:rsidR="00DF6B31" w:rsidRPr="00FE1D9A" w:rsidRDefault="00DF6B31" w:rsidP="00DF6B31">
      <w:pPr>
        <w:jc w:val="center"/>
        <w:rPr>
          <w:rStyle w:val="nfasis"/>
          <w:rFonts w:ascii="Arial" w:hAnsi="Arial" w:cs="Arial"/>
          <w:b/>
          <w:i w:val="0"/>
          <w:iCs w:val="0"/>
          <w:sz w:val="24"/>
          <w:szCs w:val="24"/>
          <w:lang w:val="es-ES"/>
        </w:rPr>
      </w:pPr>
      <w:r w:rsidRPr="00FE1D9A">
        <w:rPr>
          <w:rStyle w:val="nfasis"/>
          <w:rFonts w:ascii="Arial" w:hAnsi="Arial" w:cs="Arial"/>
          <w:b/>
          <w:i w:val="0"/>
          <w:iCs w:val="0"/>
          <w:sz w:val="24"/>
          <w:szCs w:val="24"/>
          <w:lang w:val="es-ES"/>
        </w:rPr>
        <w:t>(                         )</w:t>
      </w:r>
    </w:p>
    <w:p w14:paraId="384A59B3" w14:textId="77777777" w:rsidR="00DF6B31" w:rsidRPr="00FE1D9A" w:rsidRDefault="00DF6B31" w:rsidP="00DF6B31">
      <w:pPr>
        <w:jc w:val="both"/>
        <w:rPr>
          <w:rStyle w:val="nfasis"/>
          <w:rFonts w:ascii="Arial" w:hAnsi="Arial" w:cs="Arial"/>
          <w:b/>
          <w:i w:val="0"/>
          <w:iCs w:val="0"/>
          <w:sz w:val="24"/>
          <w:szCs w:val="24"/>
          <w:lang w:val="es-ES"/>
        </w:rPr>
      </w:pPr>
    </w:p>
    <w:p w14:paraId="175FECD0" w14:textId="77777777" w:rsidR="00DF6B31" w:rsidRPr="00FE1D9A" w:rsidRDefault="00DF6B31" w:rsidP="00DF6B31">
      <w:pPr>
        <w:jc w:val="both"/>
        <w:rPr>
          <w:rStyle w:val="nfasis"/>
          <w:rFonts w:ascii="Arial" w:hAnsi="Arial" w:cs="Arial"/>
          <w:b/>
          <w:i w:val="0"/>
          <w:iCs w:val="0"/>
          <w:sz w:val="24"/>
          <w:szCs w:val="24"/>
          <w:lang w:val="es-ES"/>
        </w:rPr>
      </w:pPr>
    </w:p>
    <w:p w14:paraId="560CB7A9" w14:textId="77777777" w:rsidR="00DF6B31" w:rsidRPr="00FE1D9A" w:rsidRDefault="00DF6B31" w:rsidP="00DF6B31">
      <w:pPr>
        <w:jc w:val="both"/>
        <w:rPr>
          <w:rStyle w:val="nfasis"/>
          <w:rFonts w:ascii="Arial" w:hAnsi="Arial" w:cs="Arial"/>
          <w:b/>
          <w:i w:val="0"/>
          <w:iCs w:val="0"/>
          <w:sz w:val="24"/>
          <w:szCs w:val="24"/>
          <w:lang w:val="es-ES"/>
        </w:rPr>
      </w:pPr>
      <w:r w:rsidRPr="00FE1D9A">
        <w:rPr>
          <w:rStyle w:val="nfasis"/>
          <w:rFonts w:ascii="Arial" w:hAnsi="Arial" w:cs="Arial"/>
          <w:b/>
          <w:i w:val="0"/>
          <w:iCs w:val="0"/>
          <w:sz w:val="24"/>
          <w:szCs w:val="24"/>
          <w:lang w:val="es-ES"/>
        </w:rPr>
        <w:t>Señores</w:t>
      </w:r>
    </w:p>
    <w:p w14:paraId="40EEAEE7" w14:textId="77777777" w:rsidR="00DF6B31" w:rsidRPr="00FE1D9A" w:rsidRDefault="00DF6B31" w:rsidP="00DF6B31">
      <w:pPr>
        <w:jc w:val="both"/>
      </w:pPr>
      <w:r w:rsidRPr="00FE1D9A">
        <w:rPr>
          <w:rFonts w:ascii="Arial" w:hAnsi="Arial" w:cs="Arial"/>
          <w:sz w:val="24"/>
          <w:szCs w:val="24"/>
          <w:lang w:val="es-ES"/>
        </w:rPr>
        <w:t>REPRESENTANTES LEGALES Y REVISORES FISCALES DE LOS EMISORES</w:t>
      </w:r>
    </w:p>
    <w:p w14:paraId="1FB8ABF6" w14:textId="77777777" w:rsidR="00DF6B31" w:rsidRPr="00FE1D9A" w:rsidRDefault="00DF6B31" w:rsidP="00DF6B31">
      <w:pPr>
        <w:jc w:val="both"/>
        <w:rPr>
          <w:rStyle w:val="nfasis"/>
          <w:rFonts w:ascii="Arial" w:hAnsi="Arial" w:cs="Arial"/>
          <w:b/>
          <w:i w:val="0"/>
          <w:iCs w:val="0"/>
          <w:sz w:val="24"/>
          <w:szCs w:val="24"/>
          <w:lang w:val="es-ES"/>
        </w:rPr>
      </w:pPr>
    </w:p>
    <w:p w14:paraId="0AA9C041" w14:textId="77777777" w:rsidR="00DF6B31" w:rsidRPr="00FE1D9A" w:rsidRDefault="00DF6B31" w:rsidP="00DF6B31">
      <w:pPr>
        <w:jc w:val="both"/>
        <w:rPr>
          <w:rStyle w:val="nfasis"/>
          <w:rFonts w:ascii="Arial" w:hAnsi="Arial" w:cs="Arial"/>
          <w:b/>
          <w:i w:val="0"/>
          <w:iCs w:val="0"/>
          <w:sz w:val="24"/>
          <w:szCs w:val="24"/>
          <w:lang w:val="es-ES"/>
        </w:rPr>
      </w:pPr>
    </w:p>
    <w:p w14:paraId="2D4146D2" w14:textId="77777777" w:rsidR="00DF6B31" w:rsidRPr="00FE1D9A" w:rsidRDefault="00DF6B31" w:rsidP="00DF6B31">
      <w:pPr>
        <w:jc w:val="both"/>
        <w:rPr>
          <w:rStyle w:val="nfasis"/>
          <w:rFonts w:ascii="Arial" w:hAnsi="Arial" w:cs="Arial"/>
          <w:i w:val="0"/>
          <w:iCs w:val="0"/>
          <w:sz w:val="24"/>
          <w:szCs w:val="24"/>
        </w:rPr>
      </w:pPr>
      <w:r w:rsidRPr="00FE1D9A">
        <w:rPr>
          <w:rStyle w:val="nfasis"/>
          <w:rFonts w:ascii="Arial" w:hAnsi="Arial" w:cs="Arial"/>
          <w:b/>
          <w:i w:val="0"/>
          <w:iCs w:val="0"/>
          <w:sz w:val="24"/>
          <w:szCs w:val="24"/>
          <w:lang w:val="es-ES"/>
        </w:rPr>
        <w:t>Referencia: Actualización de las instrucciones relacionadas con el informe periódico de fin de ejercicio y el informe periódico trimestral, de conformidad con lo dispuesto en el Decreto 151 de 2021</w:t>
      </w:r>
    </w:p>
    <w:p w14:paraId="3C46AB86" w14:textId="77777777" w:rsidR="00DF6B31" w:rsidRPr="00FE1D9A" w:rsidRDefault="00DF6B31" w:rsidP="00DF6B31">
      <w:pPr>
        <w:jc w:val="both"/>
        <w:rPr>
          <w:rStyle w:val="nfasis"/>
          <w:rFonts w:ascii="Arial" w:hAnsi="Arial" w:cs="Arial"/>
          <w:i w:val="0"/>
          <w:iCs w:val="0"/>
          <w:sz w:val="24"/>
          <w:szCs w:val="24"/>
        </w:rPr>
      </w:pPr>
    </w:p>
    <w:p w14:paraId="7E2F0739" w14:textId="77777777" w:rsidR="00DF6B31" w:rsidRPr="00FE1D9A" w:rsidRDefault="00DF6B31" w:rsidP="00DF6B31">
      <w:pPr>
        <w:jc w:val="both"/>
        <w:rPr>
          <w:rStyle w:val="nfasis"/>
          <w:rFonts w:ascii="Arial" w:hAnsi="Arial" w:cs="Arial"/>
          <w:i w:val="0"/>
          <w:iCs w:val="0"/>
          <w:sz w:val="24"/>
          <w:szCs w:val="24"/>
          <w:lang w:val="es-ES"/>
        </w:rPr>
      </w:pPr>
      <w:r w:rsidRPr="00FE1D9A">
        <w:rPr>
          <w:rStyle w:val="nfasis"/>
          <w:rFonts w:ascii="Arial" w:hAnsi="Arial" w:cs="Arial"/>
          <w:i w:val="0"/>
          <w:iCs w:val="0"/>
          <w:sz w:val="24"/>
          <w:szCs w:val="24"/>
          <w:lang w:val="es-ES"/>
        </w:rPr>
        <w:t>Apreciados señores:</w:t>
      </w:r>
    </w:p>
    <w:p w14:paraId="6D3503D9" w14:textId="77777777" w:rsidR="00DF6B31" w:rsidRPr="00FE1D9A" w:rsidRDefault="00DF6B31" w:rsidP="00DF6B31">
      <w:pPr>
        <w:jc w:val="both"/>
        <w:rPr>
          <w:rFonts w:ascii="Arial" w:hAnsi="Arial" w:cs="Arial"/>
          <w:sz w:val="24"/>
          <w:szCs w:val="24"/>
          <w:lang w:val="es-ES"/>
        </w:rPr>
      </w:pPr>
    </w:p>
    <w:p w14:paraId="25E19CA3" w14:textId="77777777" w:rsidR="00DF6B31" w:rsidRPr="00FE1D9A" w:rsidRDefault="00DF6B31" w:rsidP="00DF6B31">
      <w:pPr>
        <w:jc w:val="both"/>
        <w:rPr>
          <w:rFonts w:ascii="Arial" w:hAnsi="Arial" w:cs="Arial"/>
          <w:sz w:val="24"/>
          <w:szCs w:val="24"/>
          <w:lang w:val="es-ES"/>
        </w:rPr>
      </w:pPr>
    </w:p>
    <w:p w14:paraId="5B42D5FB" w14:textId="77777777" w:rsidR="00DF6B31" w:rsidRPr="00FE1D9A" w:rsidRDefault="00DF6B31" w:rsidP="00DF6B31">
      <w:pPr>
        <w:jc w:val="both"/>
        <w:rPr>
          <w:rStyle w:val="nfasis"/>
          <w:rFonts w:ascii="Arial" w:hAnsi="Arial" w:cs="Arial"/>
          <w:i w:val="0"/>
          <w:iCs w:val="0"/>
          <w:sz w:val="24"/>
          <w:szCs w:val="24"/>
        </w:rPr>
      </w:pPr>
      <w:r w:rsidRPr="00FE1D9A">
        <w:rPr>
          <w:rStyle w:val="nfasis"/>
          <w:rFonts w:ascii="Arial" w:hAnsi="Arial" w:cs="Arial"/>
          <w:i w:val="0"/>
          <w:iCs w:val="0"/>
          <w:sz w:val="24"/>
          <w:szCs w:val="24"/>
        </w:rPr>
        <w:t>Como es de su conocimiento, el Decreto 151 de 2021 modificó el marco de revelación de información periódica de los emisores de valores, y específicamente, a través de los artículos 5.2.4.2.2. y 5.2.4.2.3. facultó a esta Entidad para determinar el plazo, forma y contenido detallado de las partes y los capítulos del informe periódico de fin de ejercicio y el informe periódico trimestral. Bajo este contexto, esta Superintendencia considera necesario actualizar las instrucciones de dichos informes, de conformidad con las disposiciones contenidas en el citado Decreto.</w:t>
      </w:r>
    </w:p>
    <w:p w14:paraId="2E17E3F0" w14:textId="77777777" w:rsidR="00DF6B31" w:rsidRPr="00FE1D9A" w:rsidRDefault="00DF6B31" w:rsidP="00DF6B31">
      <w:pPr>
        <w:jc w:val="both"/>
        <w:rPr>
          <w:rStyle w:val="nfasis"/>
          <w:rFonts w:ascii="Arial" w:hAnsi="Arial" w:cs="Arial"/>
          <w:i w:val="0"/>
          <w:iCs w:val="0"/>
          <w:sz w:val="24"/>
          <w:szCs w:val="24"/>
        </w:rPr>
      </w:pPr>
    </w:p>
    <w:p w14:paraId="65903B49" w14:textId="77777777" w:rsidR="00DF6B31" w:rsidRPr="00FE1D9A" w:rsidRDefault="00DF6B31" w:rsidP="00DF6B31">
      <w:pPr>
        <w:jc w:val="both"/>
        <w:rPr>
          <w:rStyle w:val="nfasis"/>
          <w:rFonts w:ascii="Arial" w:hAnsi="Arial" w:cs="Arial"/>
          <w:i w:val="0"/>
          <w:iCs w:val="0"/>
          <w:sz w:val="24"/>
          <w:szCs w:val="24"/>
          <w:lang w:val="es-CO"/>
        </w:rPr>
      </w:pPr>
      <w:r w:rsidRPr="00FE1D9A">
        <w:rPr>
          <w:rStyle w:val="nfasis"/>
          <w:rFonts w:ascii="Arial" w:hAnsi="Arial" w:cs="Arial"/>
          <w:i w:val="0"/>
          <w:iCs w:val="0"/>
          <w:sz w:val="24"/>
          <w:szCs w:val="24"/>
        </w:rPr>
        <w:t>En virtud de lo anterior, este Despacho, en ejercicio de las facultades conferidas en el literal a) del artículo 6 de la Ley 964 de 2005, y los artículos 5.2.4.1.1., 5.2.4.2.2., 5.2.4.2.3. y el numeral 4. del artículo 11.2.1.4.2. del Decreto 2555 de 2010, imparte las siguientes instrucciones:</w:t>
      </w:r>
    </w:p>
    <w:p w14:paraId="693F5C33" w14:textId="77777777" w:rsidR="00DF6B31" w:rsidRPr="00FE1D9A" w:rsidRDefault="00DF6B31" w:rsidP="00DF6B31">
      <w:pPr>
        <w:jc w:val="both"/>
        <w:rPr>
          <w:rStyle w:val="nfasis"/>
          <w:rFonts w:ascii="Arial" w:hAnsi="Arial" w:cs="Arial"/>
          <w:i w:val="0"/>
          <w:iCs w:val="0"/>
          <w:sz w:val="24"/>
          <w:szCs w:val="24"/>
        </w:rPr>
      </w:pPr>
    </w:p>
    <w:p w14:paraId="3EC0F3F5" w14:textId="77777777" w:rsidR="00DF6B31" w:rsidRPr="00FE1D9A" w:rsidRDefault="00DF6B31" w:rsidP="00DF6B31">
      <w:pPr>
        <w:adjustRightInd w:val="0"/>
        <w:jc w:val="both"/>
        <w:rPr>
          <w:b/>
        </w:rPr>
      </w:pPr>
      <w:r w:rsidRPr="00FE1D9A">
        <w:rPr>
          <w:rFonts w:ascii="Arial" w:hAnsi="Arial" w:cs="Arial"/>
          <w:b/>
          <w:sz w:val="24"/>
          <w:szCs w:val="24"/>
        </w:rPr>
        <w:t xml:space="preserve">PRIMERA: </w:t>
      </w:r>
      <w:r w:rsidRPr="00FE1D9A">
        <w:rPr>
          <w:rFonts w:ascii="Arial" w:hAnsi="Arial" w:cs="Arial"/>
          <w:sz w:val="24"/>
          <w:szCs w:val="24"/>
        </w:rPr>
        <w:t>Sustituir el Anexo 1 del Capítulo I del Título V de la Parte III de la Circular Básica Jurídica “</w:t>
      </w:r>
      <w:r w:rsidRPr="00302031">
        <w:rPr>
          <w:rFonts w:ascii="Arial" w:hAnsi="Arial" w:cs="Arial"/>
          <w:i/>
          <w:iCs/>
          <w:sz w:val="24"/>
          <w:szCs w:val="24"/>
        </w:rPr>
        <w:t xml:space="preserve">Información periódica de los emisores” </w:t>
      </w:r>
      <w:r w:rsidRPr="00FE1D9A">
        <w:rPr>
          <w:rFonts w:ascii="Arial" w:hAnsi="Arial" w:cs="Arial"/>
          <w:sz w:val="24"/>
          <w:szCs w:val="24"/>
        </w:rPr>
        <w:t xml:space="preserve">para actualizar la forma y el contenido del informe periódico de fin de ejercicio y del informe periódico trimestral, en atención a las disposiciones del Decreto 151 de 2021. </w:t>
      </w:r>
    </w:p>
    <w:p w14:paraId="0B5BD945" w14:textId="77777777" w:rsidR="00DF6B31" w:rsidRPr="00FE1D9A" w:rsidRDefault="00DF6B31" w:rsidP="00DF6B31">
      <w:pPr>
        <w:adjustRightInd w:val="0"/>
        <w:jc w:val="both"/>
        <w:rPr>
          <w:rFonts w:ascii="Arial" w:hAnsi="Arial" w:cs="Arial"/>
          <w:b/>
          <w:sz w:val="24"/>
          <w:szCs w:val="24"/>
        </w:rPr>
      </w:pPr>
    </w:p>
    <w:p w14:paraId="5DAAE8AF" w14:textId="07DEED07" w:rsidR="00DF6B31" w:rsidRPr="00FE1D9A" w:rsidRDefault="00DF6B31" w:rsidP="00DF6B31">
      <w:pPr>
        <w:pStyle w:val="Sinespaciado"/>
        <w:jc w:val="both"/>
        <w:rPr>
          <w:rFonts w:eastAsia="Arial" w:cs="Arial"/>
          <w:color w:val="000000" w:themeColor="text1"/>
          <w:szCs w:val="24"/>
          <w:lang w:val="es-CO"/>
        </w:rPr>
      </w:pPr>
      <w:r w:rsidRPr="00FE1D9A">
        <w:rPr>
          <w:rFonts w:cs="Arial"/>
          <w:b/>
          <w:szCs w:val="24"/>
        </w:rPr>
        <w:t xml:space="preserve">SEGUNDA: </w:t>
      </w:r>
      <w:r w:rsidRPr="00FE1D9A">
        <w:rPr>
          <w:rFonts w:cs="Arial"/>
          <w:szCs w:val="24"/>
        </w:rPr>
        <w:t xml:space="preserve">Adicionar </w:t>
      </w:r>
      <w:r w:rsidRPr="00FE1D9A">
        <w:rPr>
          <w:rFonts w:eastAsia="Arial" w:cs="Arial"/>
          <w:color w:val="000000" w:themeColor="text1"/>
          <w:szCs w:val="24"/>
          <w:lang w:val="es-CO"/>
        </w:rPr>
        <w:t>el numeral 3</w:t>
      </w:r>
      <w:r w:rsidR="004241FB">
        <w:rPr>
          <w:rFonts w:eastAsia="Arial" w:cs="Arial"/>
          <w:color w:val="000000" w:themeColor="text1"/>
          <w:szCs w:val="24"/>
          <w:lang w:val="es-CO"/>
        </w:rPr>
        <w:t>.</w:t>
      </w:r>
      <w:r w:rsidRPr="00FE1D9A">
        <w:rPr>
          <w:rFonts w:eastAsia="Arial" w:cs="Arial"/>
          <w:color w:val="000000" w:themeColor="text1"/>
          <w:szCs w:val="24"/>
          <w:lang w:val="es-CO"/>
        </w:rPr>
        <w:t xml:space="preserve"> al Capítulo I del Título V de la Parte III de la Circular Básica Jurídica “</w:t>
      </w:r>
      <w:r w:rsidRPr="00A151C6">
        <w:rPr>
          <w:rFonts w:eastAsia="Arial" w:cs="Arial"/>
          <w:i/>
          <w:iCs/>
          <w:color w:val="000000" w:themeColor="text1"/>
          <w:szCs w:val="24"/>
          <w:lang w:val="es-CO"/>
        </w:rPr>
        <w:t>Registro Nacional de Valores y Emisores – RNVE</w:t>
      </w:r>
      <w:r w:rsidRPr="00FE1D9A">
        <w:rPr>
          <w:rFonts w:eastAsia="Arial" w:cs="Arial"/>
          <w:color w:val="000000" w:themeColor="text1"/>
          <w:szCs w:val="24"/>
          <w:lang w:val="es-CO"/>
        </w:rPr>
        <w:t>” para armonizar la remisión de la información con las instrucciones contenidas en el Anexo 1, que se sustituye mediante la presente Circular.</w:t>
      </w:r>
    </w:p>
    <w:p w14:paraId="00AD5965" w14:textId="77777777" w:rsidR="00DF6B31" w:rsidRPr="00FE1D9A" w:rsidRDefault="00DF6B31" w:rsidP="00DF6B31">
      <w:pPr>
        <w:tabs>
          <w:tab w:val="left" w:pos="4946"/>
        </w:tabs>
        <w:adjustRightInd w:val="0"/>
        <w:jc w:val="both"/>
        <w:rPr>
          <w:rFonts w:ascii="Arial" w:hAnsi="Arial" w:cs="Arial"/>
          <w:sz w:val="24"/>
          <w:szCs w:val="24"/>
          <w:lang w:val="es-CO"/>
        </w:rPr>
      </w:pPr>
    </w:p>
    <w:p w14:paraId="154B26AD" w14:textId="6584EA91" w:rsidR="00DF6B31" w:rsidRPr="00FE1D9A" w:rsidRDefault="00DF6B31" w:rsidP="00DF6B31">
      <w:pPr>
        <w:adjustRightInd w:val="0"/>
        <w:jc w:val="both"/>
        <w:rPr>
          <w:rFonts w:ascii="Arial" w:hAnsi="Arial" w:cs="Arial"/>
          <w:sz w:val="24"/>
          <w:szCs w:val="24"/>
          <w:lang w:val="es-CO"/>
        </w:rPr>
      </w:pPr>
      <w:r w:rsidRPr="00FE1D9A">
        <w:rPr>
          <w:rFonts w:ascii="Arial" w:hAnsi="Arial" w:cs="Arial"/>
          <w:b/>
          <w:bCs/>
          <w:sz w:val="24"/>
          <w:szCs w:val="24"/>
          <w:lang w:val="es-CO"/>
        </w:rPr>
        <w:t>TERCERA. Régimen de transición</w:t>
      </w:r>
      <w:r w:rsidRPr="00FE1D9A">
        <w:rPr>
          <w:rFonts w:ascii="Arial" w:hAnsi="Arial" w:cs="Arial"/>
          <w:sz w:val="24"/>
          <w:szCs w:val="24"/>
          <w:lang w:val="es-CO"/>
        </w:rPr>
        <w:t>: Los emisores deberán transmitir el informe periódico de fin de ejercicio y el informe periódico trimestral a través del RNVE, a más tardar en el año 2023, conforme a los plazos e instrucciones establecidos en el numeral 6</w:t>
      </w:r>
      <w:r w:rsidR="004F167D">
        <w:rPr>
          <w:rFonts w:ascii="Arial" w:hAnsi="Arial" w:cs="Arial"/>
          <w:sz w:val="24"/>
          <w:szCs w:val="24"/>
          <w:lang w:val="es-CO"/>
        </w:rPr>
        <w:t>.</w:t>
      </w:r>
      <w:r w:rsidRPr="00FE1D9A">
        <w:rPr>
          <w:rFonts w:ascii="Arial" w:hAnsi="Arial" w:cs="Arial"/>
          <w:sz w:val="24"/>
          <w:szCs w:val="24"/>
          <w:lang w:val="es-CO"/>
        </w:rPr>
        <w:t xml:space="preserve"> del Anexo 1 del Capítulo I del Título V de la Parte III de la Circular Básica Jurídica y lo previsto en la presente Circular.</w:t>
      </w:r>
    </w:p>
    <w:p w14:paraId="7F176A0D" w14:textId="77777777" w:rsidR="00DF6B31" w:rsidRPr="00FE1D9A" w:rsidRDefault="00DF6B31" w:rsidP="00DF6B31">
      <w:pPr>
        <w:adjustRightInd w:val="0"/>
        <w:jc w:val="both"/>
        <w:rPr>
          <w:rFonts w:ascii="Arial" w:hAnsi="Arial" w:cs="Arial"/>
          <w:sz w:val="24"/>
          <w:szCs w:val="24"/>
          <w:lang w:val="es-CO"/>
        </w:rPr>
      </w:pPr>
    </w:p>
    <w:p w14:paraId="404C6AB3" w14:textId="77777777" w:rsidR="00DF6B31" w:rsidRPr="00FE1D9A" w:rsidRDefault="00DF6B31" w:rsidP="00DF6B31">
      <w:pPr>
        <w:adjustRightInd w:val="0"/>
        <w:jc w:val="both"/>
        <w:rPr>
          <w:rFonts w:ascii="Arial" w:hAnsi="Arial" w:cs="Arial"/>
          <w:sz w:val="24"/>
          <w:szCs w:val="24"/>
          <w:lang w:val="es-CO"/>
        </w:rPr>
      </w:pPr>
      <w:r w:rsidRPr="00FE1D9A">
        <w:rPr>
          <w:rFonts w:ascii="Arial" w:hAnsi="Arial" w:cs="Arial"/>
          <w:sz w:val="24"/>
          <w:szCs w:val="24"/>
          <w:lang w:val="es-CO"/>
        </w:rPr>
        <w:t xml:space="preserve">Sin perjuicio de lo anterior, la revelación de la información sobre asuntos sociales y ambientales, incluidos los climáticos, de que trata la Circular Externa 031 de 2021 deberá transmitirse al RNVE en los plazos establecidos a través de dicho instructivo. </w:t>
      </w:r>
    </w:p>
    <w:p w14:paraId="4EA61B89" w14:textId="77777777" w:rsidR="00DF6B31" w:rsidRPr="00FE1D9A" w:rsidRDefault="00DF6B31" w:rsidP="00DF6B31">
      <w:pPr>
        <w:adjustRightInd w:val="0"/>
        <w:jc w:val="both"/>
        <w:rPr>
          <w:rFonts w:ascii="Arial" w:hAnsi="Arial" w:cs="Arial"/>
          <w:sz w:val="24"/>
          <w:szCs w:val="24"/>
          <w:lang w:val="es-CO"/>
        </w:rPr>
      </w:pPr>
    </w:p>
    <w:p w14:paraId="557B2DAF" w14:textId="61376786" w:rsidR="00DF6B31" w:rsidRPr="00FE1D9A" w:rsidRDefault="00DF6B31" w:rsidP="00DF6B31">
      <w:pPr>
        <w:adjustRightInd w:val="0"/>
        <w:jc w:val="both"/>
        <w:rPr>
          <w:rFonts w:ascii="Arial" w:hAnsi="Arial" w:cs="Arial"/>
          <w:sz w:val="24"/>
          <w:szCs w:val="24"/>
          <w:lang w:val="es-CO"/>
        </w:rPr>
      </w:pPr>
      <w:r w:rsidRPr="00FE1D9A">
        <w:rPr>
          <w:rFonts w:ascii="Arial" w:hAnsi="Arial" w:cs="Arial"/>
          <w:b/>
          <w:bCs/>
          <w:sz w:val="24"/>
          <w:szCs w:val="24"/>
          <w:lang w:val="es-CO"/>
        </w:rPr>
        <w:t>CUARTA. Plan de implementación</w:t>
      </w:r>
      <w:r w:rsidRPr="00FE1D9A">
        <w:rPr>
          <w:rFonts w:ascii="Arial" w:hAnsi="Arial" w:cs="Arial"/>
          <w:sz w:val="24"/>
          <w:szCs w:val="24"/>
          <w:lang w:val="es-CO"/>
        </w:rPr>
        <w:t>: Los emisores deberán remitir a esta Superintendencia, a más tardar el 01 de agosto de 2022, el plan de implementación de las instrucciones contenidas en la presente Circular, el cual debe contemplar el cumplimiento integral de las instrucciones para el año 2023, de conformidad con los plazos establecidos en el numeral 6</w:t>
      </w:r>
      <w:r w:rsidR="00095948">
        <w:rPr>
          <w:rFonts w:ascii="Arial" w:hAnsi="Arial" w:cs="Arial"/>
          <w:sz w:val="24"/>
          <w:szCs w:val="24"/>
          <w:lang w:val="es-CO"/>
        </w:rPr>
        <w:t>.</w:t>
      </w:r>
      <w:r w:rsidRPr="00FE1D9A">
        <w:rPr>
          <w:rFonts w:ascii="Arial" w:hAnsi="Arial" w:cs="Arial"/>
          <w:sz w:val="24"/>
          <w:szCs w:val="24"/>
          <w:lang w:val="es-CO"/>
        </w:rPr>
        <w:t xml:space="preserve"> del Anexo 1 del Capítulo I del Título V de la Parte III de la Circular Básica Jurídica.</w:t>
      </w:r>
    </w:p>
    <w:p w14:paraId="71948762" w14:textId="77777777" w:rsidR="00DF6B31" w:rsidRPr="00FE1D9A" w:rsidRDefault="00DF6B31" w:rsidP="00DF6B31">
      <w:pPr>
        <w:pStyle w:val="Sinespaciado"/>
        <w:jc w:val="both"/>
        <w:rPr>
          <w:rFonts w:eastAsia="Arial" w:cs="Arial"/>
          <w:color w:val="000000" w:themeColor="text1"/>
          <w:szCs w:val="24"/>
          <w:lang w:val="es-CO"/>
        </w:rPr>
      </w:pPr>
    </w:p>
    <w:p w14:paraId="6A1AC19F" w14:textId="77777777" w:rsidR="00DF6B31" w:rsidRPr="00FE1D9A" w:rsidRDefault="00DF6B31" w:rsidP="00DF6B31">
      <w:pPr>
        <w:pStyle w:val="Sinespaciado"/>
        <w:jc w:val="both"/>
        <w:rPr>
          <w:rFonts w:eastAsia="Arial" w:cs="Arial"/>
          <w:color w:val="000000" w:themeColor="text1"/>
          <w:szCs w:val="24"/>
          <w:lang w:val="es-CO"/>
        </w:rPr>
      </w:pPr>
      <w:r w:rsidRPr="00FE1D9A">
        <w:rPr>
          <w:rFonts w:eastAsia="Arial" w:cs="Arial"/>
          <w:color w:val="000000" w:themeColor="text1"/>
          <w:szCs w:val="24"/>
          <w:lang w:val="es-CO"/>
        </w:rPr>
        <w:t>La presente Circular rige a partir de su publicación.</w:t>
      </w:r>
    </w:p>
    <w:p w14:paraId="1F82D6E4" w14:textId="77777777" w:rsidR="00DF6B31" w:rsidRPr="00FE1D9A" w:rsidRDefault="00DF6B31" w:rsidP="00DF6B31">
      <w:pPr>
        <w:pStyle w:val="Default"/>
        <w:autoSpaceDE/>
        <w:adjustRightInd/>
        <w:jc w:val="both"/>
      </w:pPr>
    </w:p>
    <w:p w14:paraId="797AB268" w14:textId="77777777" w:rsidR="00DF6B31" w:rsidRPr="00FE1D9A" w:rsidRDefault="00DF6B31" w:rsidP="00DF6B31">
      <w:pPr>
        <w:pStyle w:val="Default"/>
        <w:autoSpaceDE/>
        <w:adjustRightInd/>
        <w:jc w:val="both"/>
      </w:pPr>
      <w:r w:rsidRPr="00FE1D9A">
        <w:t>Se anexan las páginas objeto de modificación.</w:t>
      </w:r>
    </w:p>
    <w:p w14:paraId="731B27DB" w14:textId="77777777" w:rsidR="00DF6B31" w:rsidRPr="00FE1D9A" w:rsidRDefault="00DF6B31" w:rsidP="00DF6B31">
      <w:pPr>
        <w:pStyle w:val="Default"/>
        <w:autoSpaceDE/>
        <w:adjustRightInd/>
        <w:jc w:val="both"/>
      </w:pPr>
    </w:p>
    <w:p w14:paraId="73D4E1EF" w14:textId="77777777" w:rsidR="00DF6B31" w:rsidRPr="00FE1D9A" w:rsidRDefault="00DF6B31" w:rsidP="00DF6B31">
      <w:pPr>
        <w:pStyle w:val="Default"/>
        <w:autoSpaceDE/>
        <w:adjustRightInd/>
        <w:jc w:val="both"/>
      </w:pPr>
      <w:r w:rsidRPr="00FE1D9A">
        <w:t>Cordialmente,</w:t>
      </w:r>
    </w:p>
    <w:p w14:paraId="48EC84E3" w14:textId="77777777" w:rsidR="00DF6B31" w:rsidRPr="00FE1D9A" w:rsidRDefault="00DF6B31" w:rsidP="00DF6B31">
      <w:pPr>
        <w:jc w:val="both"/>
        <w:rPr>
          <w:rStyle w:val="nfasis"/>
          <w:rFonts w:ascii="Arial" w:hAnsi="Arial" w:cs="Arial"/>
          <w:b/>
          <w:bCs/>
          <w:i w:val="0"/>
          <w:iCs w:val="0"/>
          <w:sz w:val="24"/>
          <w:szCs w:val="24"/>
        </w:rPr>
      </w:pPr>
    </w:p>
    <w:p w14:paraId="34B2C412" w14:textId="77777777" w:rsidR="00DF6B31" w:rsidRPr="00FE1D9A" w:rsidRDefault="00DF6B31" w:rsidP="00DF6B31">
      <w:pPr>
        <w:jc w:val="both"/>
        <w:rPr>
          <w:rStyle w:val="nfasis"/>
          <w:rFonts w:ascii="Arial" w:hAnsi="Arial" w:cs="Arial"/>
          <w:b/>
          <w:bCs/>
          <w:i w:val="0"/>
          <w:iCs w:val="0"/>
          <w:sz w:val="24"/>
          <w:szCs w:val="24"/>
        </w:rPr>
      </w:pPr>
    </w:p>
    <w:p w14:paraId="4918A494" w14:textId="77777777" w:rsidR="00DF6B31" w:rsidRPr="00FE1D9A" w:rsidRDefault="00DF6B31" w:rsidP="00DF6B31">
      <w:pPr>
        <w:jc w:val="both"/>
        <w:rPr>
          <w:rStyle w:val="nfasis"/>
          <w:rFonts w:ascii="Arial" w:hAnsi="Arial" w:cs="Arial"/>
          <w:b/>
          <w:bCs/>
          <w:i w:val="0"/>
          <w:iCs w:val="0"/>
          <w:sz w:val="24"/>
          <w:szCs w:val="24"/>
        </w:rPr>
      </w:pPr>
    </w:p>
    <w:p w14:paraId="516EAAE4" w14:textId="77777777" w:rsidR="00DF6B31" w:rsidRPr="00FE1D9A" w:rsidRDefault="00DF6B31" w:rsidP="00DF6B31">
      <w:pPr>
        <w:jc w:val="both"/>
        <w:rPr>
          <w:rStyle w:val="nfasis"/>
          <w:rFonts w:ascii="Arial" w:hAnsi="Arial" w:cs="Arial"/>
          <w:b/>
          <w:i w:val="0"/>
          <w:iCs w:val="0"/>
          <w:sz w:val="24"/>
          <w:szCs w:val="24"/>
        </w:rPr>
      </w:pPr>
      <w:r w:rsidRPr="00FE1D9A">
        <w:rPr>
          <w:rStyle w:val="nfasis"/>
          <w:rFonts w:ascii="Arial" w:hAnsi="Arial" w:cs="Arial"/>
          <w:b/>
          <w:i w:val="0"/>
          <w:iCs w:val="0"/>
          <w:sz w:val="24"/>
          <w:szCs w:val="24"/>
        </w:rPr>
        <w:t>JORGE CASTAÑO GUTIÉRREZ</w:t>
      </w:r>
    </w:p>
    <w:p w14:paraId="1D9EC09A" w14:textId="77777777" w:rsidR="00DF6B31" w:rsidRPr="00FE1D9A" w:rsidRDefault="00DF6B31" w:rsidP="00DF6B31">
      <w:pPr>
        <w:ind w:right="-160"/>
        <w:outlineLvl w:val="0"/>
        <w:rPr>
          <w:rFonts w:ascii="Arial" w:hAnsi="Arial" w:cs="Arial"/>
          <w:bCs/>
          <w:sz w:val="24"/>
          <w:szCs w:val="24"/>
          <w:lang w:val="es-ES"/>
        </w:rPr>
      </w:pPr>
      <w:r w:rsidRPr="00FE1D9A">
        <w:rPr>
          <w:rFonts w:ascii="Arial" w:hAnsi="Arial" w:cs="Arial"/>
          <w:bCs/>
          <w:sz w:val="24"/>
          <w:szCs w:val="24"/>
          <w:lang w:val="es-ES"/>
        </w:rPr>
        <w:t xml:space="preserve">Superintendente Financiero de Colombia </w:t>
      </w:r>
    </w:p>
    <w:p w14:paraId="6E4F8A44" w14:textId="77777777" w:rsidR="00DF6B31" w:rsidRPr="00FE1D9A" w:rsidRDefault="00DF6B31" w:rsidP="00DF6B31">
      <w:pPr>
        <w:ind w:right="-160"/>
        <w:outlineLvl w:val="0"/>
        <w:rPr>
          <w:bCs/>
          <w:lang w:val="es-ES"/>
        </w:rPr>
      </w:pPr>
      <w:r w:rsidRPr="00FE1D9A">
        <w:rPr>
          <w:rFonts w:ascii="Arial" w:hAnsi="Arial" w:cs="Arial"/>
          <w:szCs w:val="24"/>
          <w:lang w:val="es-ES"/>
        </w:rPr>
        <w:t>50000</w:t>
      </w:r>
    </w:p>
    <w:p w14:paraId="651A979D" w14:textId="48374684" w:rsidR="005269A9" w:rsidRPr="00FE1D9A" w:rsidRDefault="005269A9" w:rsidP="00DF6B31">
      <w:pPr>
        <w:jc w:val="center"/>
        <w:rPr>
          <w:rFonts w:cs="Arial"/>
          <w:b/>
          <w:bCs/>
          <w:sz w:val="22"/>
          <w:szCs w:val="22"/>
        </w:rPr>
      </w:pPr>
    </w:p>
    <w:sectPr w:rsidR="005269A9" w:rsidRPr="00FE1D9A" w:rsidSect="00F1035E">
      <w:headerReference w:type="even" r:id="rId12"/>
      <w:headerReference w:type="default" r:id="rId13"/>
      <w:footerReference w:type="even" r:id="rId14"/>
      <w:footerReference w:type="default" r:id="rId15"/>
      <w:headerReference w:type="first" r:id="rId16"/>
      <w:footerReference w:type="first" r:id="rId17"/>
      <w:pgSz w:w="12242" w:h="18722" w:code="14"/>
      <w:pgMar w:top="1417" w:right="1701" w:bottom="1417" w:left="1701" w:header="567" w:footer="624"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78011" w14:textId="77777777" w:rsidR="00826B4C" w:rsidRDefault="00826B4C">
      <w:r>
        <w:separator/>
      </w:r>
    </w:p>
  </w:endnote>
  <w:endnote w:type="continuationSeparator" w:id="0">
    <w:p w14:paraId="551F6705" w14:textId="77777777" w:rsidR="00826B4C" w:rsidRDefault="00826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A5C3" w14:textId="77777777" w:rsidR="00564B20" w:rsidRDefault="00564B20">
    <w:pPr>
      <w:widowControl w:val="0"/>
      <w:autoSpaceDE w:val="0"/>
      <w:autoSpaceDN w:val="0"/>
      <w:adjustRightInd w:val="0"/>
      <w:jc w:val="both"/>
      <w:rPr>
        <w:rFonts w:ascii="Arial" w:hAnsi="Arial" w:cs="Arial"/>
        <w:sz w:val="22"/>
        <w:szCs w:val="22"/>
      </w:rPr>
    </w:pPr>
  </w:p>
  <w:p w14:paraId="29E8F119" w14:textId="77777777" w:rsidR="00564B20" w:rsidRDefault="00564B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34213" w14:textId="77777777" w:rsidR="00564B20" w:rsidRDefault="00564B20">
    <w:pPr>
      <w:widowControl w:val="0"/>
      <w:autoSpaceDE w:val="0"/>
      <w:autoSpaceDN w:val="0"/>
      <w:adjustRightInd w:val="0"/>
      <w:jc w:val="both"/>
      <w:rPr>
        <w:rFonts w:ascii="Arial" w:hAnsi="Arial" w:cs="Arial"/>
        <w:sz w:val="22"/>
        <w:szCs w:val="22"/>
      </w:rPr>
    </w:pPr>
  </w:p>
  <w:p w14:paraId="0C9AB19D" w14:textId="77777777" w:rsidR="00564B20" w:rsidRDefault="00564B2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FF96" w14:textId="77777777" w:rsidR="006B4605" w:rsidRDefault="00826B4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FED6" w14:textId="77777777" w:rsidR="006B4605" w:rsidRDefault="00826B4C">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C258A" w14:textId="77777777" w:rsidR="006B4605" w:rsidRDefault="00826B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9CC08" w14:textId="77777777" w:rsidR="00826B4C" w:rsidRDefault="00826B4C">
      <w:r>
        <w:separator/>
      </w:r>
    </w:p>
  </w:footnote>
  <w:footnote w:type="continuationSeparator" w:id="0">
    <w:p w14:paraId="5C582168" w14:textId="77777777" w:rsidR="00826B4C" w:rsidRDefault="00826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21A8" w14:textId="77777777" w:rsidR="00564B20" w:rsidRDefault="00564B20">
    <w:pPr>
      <w:pStyle w:val="Encabezado"/>
      <w:jc w:val="center"/>
      <w:rPr>
        <w:rFonts w:ascii="Arial" w:hAnsi="Arial" w:cs="Arial"/>
        <w:b/>
        <w:sz w:val="24"/>
        <w:szCs w:val="24"/>
      </w:rPr>
    </w:pPr>
  </w:p>
  <w:p w14:paraId="517927AF" w14:textId="77777777" w:rsidR="00564B20" w:rsidRDefault="00564B20">
    <w:pPr>
      <w:pStyle w:val="Encabezado"/>
      <w:jc w:val="center"/>
      <w:rPr>
        <w:rFonts w:ascii="Arial" w:hAnsi="Arial" w:cs="Arial"/>
        <w:b/>
        <w:sz w:val="24"/>
        <w:szCs w:val="24"/>
      </w:rPr>
    </w:pPr>
  </w:p>
  <w:p w14:paraId="2FF455F1" w14:textId="77777777" w:rsidR="00564B20" w:rsidRDefault="00564B20">
    <w:pPr>
      <w:pStyle w:val="Encabezado"/>
      <w:jc w:val="center"/>
      <w:rPr>
        <w:rFonts w:ascii="Arial" w:hAnsi="Arial" w:cs="Arial"/>
        <w:b/>
        <w:sz w:val="24"/>
        <w:szCs w:val="24"/>
      </w:rPr>
    </w:pPr>
  </w:p>
  <w:p w14:paraId="4B91D192" w14:textId="77777777" w:rsidR="00564B20" w:rsidRDefault="00564B20">
    <w:pPr>
      <w:pStyle w:val="Encabezado"/>
      <w:jc w:val="center"/>
      <w:rPr>
        <w:rFonts w:ascii="Arial" w:hAnsi="Arial" w:cs="Arial"/>
        <w:b/>
        <w:sz w:val="24"/>
        <w:szCs w:val="24"/>
      </w:rPr>
    </w:pPr>
    <w:r>
      <w:rPr>
        <w:rFonts w:ascii="Arial" w:hAnsi="Arial" w:cs="Arial"/>
        <w:b/>
        <w:sz w:val="24"/>
        <w:szCs w:val="24"/>
      </w:rPr>
      <w:t>SUPERINTENDENCIA FINANCIERA DE COLOMBIA</w:t>
    </w:r>
  </w:p>
  <w:p w14:paraId="3421B1C5" w14:textId="77777777" w:rsidR="00564B20" w:rsidRDefault="00564B20">
    <w:pPr>
      <w:pStyle w:val="Encabezado"/>
      <w:jc w:val="center"/>
      <w:rPr>
        <w:rFonts w:ascii="Arial" w:hAnsi="Arial" w:cs="Arial"/>
        <w:b/>
        <w:bCs/>
        <w:sz w:val="24"/>
        <w:szCs w:val="24"/>
        <w:lang w:val="es-CO"/>
      </w:rPr>
    </w:pPr>
  </w:p>
  <w:p w14:paraId="0BADA358" w14:textId="77777777" w:rsidR="00564B20" w:rsidRDefault="00564B20">
    <w:pPr>
      <w:pStyle w:val="Encabezado"/>
      <w:jc w:val="both"/>
      <w:rPr>
        <w:rFonts w:ascii="Arial" w:hAnsi="Arial" w:cs="Arial"/>
        <w:b/>
        <w:bCs/>
        <w:sz w:val="24"/>
        <w:szCs w:val="24"/>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06"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000" w:firstRow="0" w:lastRow="0" w:firstColumn="0" w:lastColumn="0" w:noHBand="0" w:noVBand="0"/>
    </w:tblPr>
    <w:tblGrid>
      <w:gridCol w:w="2260"/>
      <w:gridCol w:w="4399"/>
      <w:gridCol w:w="2052"/>
    </w:tblGrid>
    <w:tr w:rsidR="00564B20" w14:paraId="6B205ABC" w14:textId="77777777" w:rsidTr="0044428D">
      <w:trPr>
        <w:cantSplit/>
        <w:trHeight w:val="699"/>
      </w:trPr>
      <w:tc>
        <w:tcPr>
          <w:tcW w:w="2055" w:type="dxa"/>
          <w:vMerge w:val="restart"/>
          <w:noWrap/>
          <w:vAlign w:val="bottom"/>
        </w:tcPr>
        <w:p w14:paraId="161B519C" w14:textId="77777777" w:rsidR="00564B20" w:rsidRDefault="00DE0FA4" w:rsidP="000F6CB5">
          <w:pPr>
            <w:rPr>
              <w:rFonts w:cs="Arial"/>
              <w:sz w:val="2"/>
              <w:szCs w:val="2"/>
              <w:lang w:val="es-CO"/>
            </w:rPr>
          </w:pPr>
          <w:r>
            <w:rPr>
              <w:rFonts w:ascii="Arial" w:hAnsi="Arial" w:cs="Arial"/>
              <w:noProof/>
              <w:color w:val="000000"/>
              <w:lang w:eastAsia="es-CO"/>
            </w:rPr>
            <w:drawing>
              <wp:inline distT="0" distB="0" distL="0" distR="0" wp14:anchorId="1BB276CD" wp14:editId="1FDD7B05">
                <wp:extent cx="1346200" cy="482600"/>
                <wp:effectExtent l="0" t="0" r="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482600"/>
                        </a:xfrm>
                        <a:prstGeom prst="rect">
                          <a:avLst/>
                        </a:prstGeom>
                        <a:noFill/>
                        <a:ln>
                          <a:noFill/>
                        </a:ln>
                      </pic:spPr>
                    </pic:pic>
                  </a:graphicData>
                </a:graphic>
              </wp:inline>
            </w:drawing>
          </w:r>
        </w:p>
        <w:p w14:paraId="31168BB7" w14:textId="77777777" w:rsidR="00564B20" w:rsidRDefault="00564B20" w:rsidP="000F6CB5">
          <w:pPr>
            <w:rPr>
              <w:rFonts w:cs="Arial"/>
              <w:sz w:val="2"/>
              <w:szCs w:val="2"/>
              <w:lang w:val="es-CO"/>
            </w:rPr>
          </w:pPr>
        </w:p>
        <w:p w14:paraId="48FAAE3E" w14:textId="77777777" w:rsidR="00564B20" w:rsidRDefault="00564B20" w:rsidP="000F6CB5">
          <w:pPr>
            <w:rPr>
              <w:rFonts w:cs="Arial"/>
              <w:sz w:val="2"/>
              <w:szCs w:val="2"/>
              <w:lang w:val="es-CO"/>
            </w:rPr>
          </w:pPr>
        </w:p>
        <w:p w14:paraId="53FB544B" w14:textId="77777777" w:rsidR="00564B20" w:rsidRDefault="00564B20" w:rsidP="000F6CB5">
          <w:pPr>
            <w:rPr>
              <w:rFonts w:cs="Arial"/>
              <w:sz w:val="2"/>
              <w:szCs w:val="2"/>
              <w:lang w:val="es-CO"/>
            </w:rPr>
          </w:pPr>
        </w:p>
        <w:p w14:paraId="6BDD9DEE" w14:textId="77777777" w:rsidR="00564B20" w:rsidRDefault="00564B20" w:rsidP="000F6CB5">
          <w:pPr>
            <w:rPr>
              <w:rFonts w:cs="Arial"/>
              <w:sz w:val="2"/>
              <w:szCs w:val="2"/>
              <w:lang w:val="es-CO"/>
            </w:rPr>
          </w:pPr>
        </w:p>
      </w:tc>
      <w:tc>
        <w:tcPr>
          <w:tcW w:w="4399" w:type="dxa"/>
          <w:shd w:val="clear" w:color="auto" w:fill="FFFFFF"/>
          <w:noWrap/>
          <w:vAlign w:val="center"/>
        </w:tcPr>
        <w:p w14:paraId="3000A7C0" w14:textId="77777777" w:rsidR="00564B20" w:rsidRDefault="00564B20" w:rsidP="000F6CB5">
          <w:pPr>
            <w:jc w:val="center"/>
            <w:rPr>
              <w:rFonts w:ascii="Arial" w:hAnsi="Arial" w:cs="Arial"/>
              <w:b/>
              <w:sz w:val="32"/>
              <w:szCs w:val="32"/>
              <w:lang w:val="es-CO"/>
            </w:rPr>
          </w:pPr>
          <w:r>
            <w:rPr>
              <w:rFonts w:ascii="Arial" w:hAnsi="Arial" w:cs="Arial"/>
              <w:b/>
              <w:sz w:val="32"/>
              <w:szCs w:val="32"/>
              <w:lang w:val="es-CO"/>
            </w:rPr>
            <w:t>PROFORMA INTERNA</w:t>
          </w:r>
        </w:p>
      </w:tc>
      <w:tc>
        <w:tcPr>
          <w:tcW w:w="2052" w:type="dxa"/>
          <w:shd w:val="clear" w:color="auto" w:fill="FFFFFF"/>
          <w:noWrap/>
          <w:vAlign w:val="center"/>
        </w:tcPr>
        <w:p w14:paraId="243046FF" w14:textId="77777777" w:rsidR="00564B20" w:rsidRDefault="00564B20" w:rsidP="000F6CB5">
          <w:pPr>
            <w:jc w:val="center"/>
            <w:rPr>
              <w:rFonts w:ascii="Arial" w:hAnsi="Arial" w:cs="Arial"/>
              <w:lang w:val="es-CO"/>
            </w:rPr>
          </w:pPr>
          <w:r>
            <w:rPr>
              <w:rFonts w:ascii="Arial" w:hAnsi="Arial" w:cs="Arial"/>
              <w:bCs/>
            </w:rPr>
            <w:t>E-PI-DDS-002</w:t>
          </w:r>
        </w:p>
      </w:tc>
    </w:tr>
    <w:tr w:rsidR="00564B20" w14:paraId="3993C52E" w14:textId="77777777" w:rsidTr="00043B3D">
      <w:trPr>
        <w:cantSplit/>
        <w:trHeight w:val="378"/>
      </w:trPr>
      <w:tc>
        <w:tcPr>
          <w:tcW w:w="2055" w:type="dxa"/>
          <w:vMerge/>
          <w:noWrap/>
          <w:vAlign w:val="bottom"/>
        </w:tcPr>
        <w:p w14:paraId="5345BDAE" w14:textId="77777777" w:rsidR="00564B20" w:rsidRDefault="00564B20" w:rsidP="000F6CB5">
          <w:pPr>
            <w:rPr>
              <w:rFonts w:cs="Arial"/>
              <w:color w:val="FFFFFF"/>
              <w:lang w:val="es-CO"/>
            </w:rPr>
          </w:pPr>
        </w:p>
      </w:tc>
      <w:tc>
        <w:tcPr>
          <w:tcW w:w="4399" w:type="dxa"/>
          <w:vAlign w:val="center"/>
        </w:tcPr>
        <w:p w14:paraId="358A9EE4" w14:textId="77777777" w:rsidR="00564B20" w:rsidRDefault="00564B20" w:rsidP="00564B20">
          <w:pPr>
            <w:pStyle w:val="Ttulo2"/>
            <w:jc w:val="center"/>
            <w:rPr>
              <w:rFonts w:cs="Arial"/>
            </w:rPr>
          </w:pPr>
          <w:r>
            <w:rPr>
              <w:rFonts w:cs="Arial"/>
            </w:rPr>
            <w:t>PUBLICACIÓN PARA COMENTARIOS</w:t>
          </w:r>
          <w:r w:rsidR="002B6E99">
            <w:rPr>
              <w:rFonts w:cs="Arial"/>
            </w:rPr>
            <w:t xml:space="preserve"> NORMA</w:t>
          </w:r>
        </w:p>
      </w:tc>
      <w:tc>
        <w:tcPr>
          <w:tcW w:w="2052" w:type="dxa"/>
          <w:shd w:val="clear" w:color="auto" w:fill="FFFFFF"/>
          <w:noWrap/>
          <w:vAlign w:val="center"/>
        </w:tcPr>
        <w:p w14:paraId="21FE7323" w14:textId="77777777" w:rsidR="00564B20" w:rsidRDefault="00564B20" w:rsidP="000F6CB5">
          <w:pPr>
            <w:jc w:val="center"/>
            <w:rPr>
              <w:rFonts w:ascii="Arial" w:hAnsi="Arial" w:cs="Arial"/>
              <w:lang w:val="es-CO"/>
            </w:rPr>
          </w:pPr>
          <w:r>
            <w:rPr>
              <w:rFonts w:ascii="Arial" w:hAnsi="Arial" w:cs="Arial"/>
              <w:bCs/>
            </w:rPr>
            <w:t xml:space="preserve">Versión </w:t>
          </w:r>
          <w:r w:rsidR="001922C8">
            <w:rPr>
              <w:rFonts w:ascii="Arial" w:hAnsi="Arial" w:cs="Arial"/>
              <w:bCs/>
            </w:rPr>
            <w:t>5</w:t>
          </w:r>
        </w:p>
      </w:tc>
    </w:tr>
  </w:tbl>
  <w:p w14:paraId="750049C7" w14:textId="77777777" w:rsidR="00564B20" w:rsidRDefault="00564B20" w:rsidP="00564B20">
    <w:pPr>
      <w:pStyle w:val="Encabezado"/>
      <w:rPr>
        <w:rFonts w:ascii="Arial" w:hAnsi="Arial" w:cs="Arial"/>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846FD" w14:textId="77777777" w:rsidR="006B4605" w:rsidRDefault="00826B4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F287D" w14:textId="77777777" w:rsidR="000155F6" w:rsidRDefault="00826B4C">
    <w:pPr>
      <w:pStyle w:val="Encabezado"/>
      <w:jc w:val="center"/>
      <w:rPr>
        <w:rFonts w:ascii="Arial" w:hAnsi="Arial" w:cs="Arial"/>
        <w:b/>
        <w:sz w:val="24"/>
        <w:szCs w:val="24"/>
      </w:rPr>
    </w:pPr>
    <w:r>
      <w:rPr>
        <w:rFonts w:ascii="Arial" w:hAnsi="Arial" w:cs="Arial"/>
        <w:b/>
        <w:sz w:val="24"/>
        <w:szCs w:val="24"/>
      </w:rPr>
      <w:t>SUPERINTENDENCIA FINANCIERA DE COLOMBIA</w:t>
    </w:r>
  </w:p>
  <w:p w14:paraId="6E2129C2" w14:textId="77777777" w:rsidR="000155F6" w:rsidRDefault="00826B4C">
    <w:pPr>
      <w:pStyle w:val="Encabezado"/>
      <w:jc w:val="center"/>
      <w:rPr>
        <w:rFonts w:ascii="Arial" w:hAnsi="Arial" w:cs="Arial"/>
        <w:b/>
        <w:bCs/>
        <w:sz w:val="24"/>
        <w:szCs w:val="24"/>
        <w:lang w:val="es-CO"/>
      </w:rPr>
    </w:pPr>
  </w:p>
  <w:p w14:paraId="094BFC54" w14:textId="77777777" w:rsidR="000155F6" w:rsidRPr="000414B7" w:rsidRDefault="00826B4C">
    <w:pPr>
      <w:pStyle w:val="Encabezado"/>
      <w:jc w:val="both"/>
      <w:rPr>
        <w:rFonts w:ascii="Arial" w:hAnsi="Arial" w:cs="Arial"/>
        <w:b/>
        <w:bCs/>
        <w:sz w:val="24"/>
        <w:szCs w:val="24"/>
      </w:rPr>
    </w:pPr>
    <w:r>
      <w:rPr>
        <w:rFonts w:ascii="Arial" w:hAnsi="Arial" w:cs="Arial"/>
        <w:b/>
        <w:bCs/>
        <w:sz w:val="22"/>
        <w:szCs w:val="22"/>
      </w:rPr>
      <w:t xml:space="preserve">Circular Externa  </w:t>
    </w:r>
    <w:r>
      <w:rPr>
        <w:rFonts w:ascii="Arial" w:hAnsi="Arial" w:cs="Arial"/>
        <w:b/>
        <w:bCs/>
        <w:sz w:val="22"/>
        <w:szCs w:val="22"/>
      </w:rPr>
      <w:t xml:space="preserve">      </w:t>
    </w:r>
    <w:r>
      <w:rPr>
        <w:rFonts w:ascii="Arial" w:hAnsi="Arial" w:cs="Arial"/>
        <w:b/>
        <w:bCs/>
        <w:sz w:val="22"/>
        <w:szCs w:val="22"/>
      </w:rPr>
      <w:t xml:space="preserve"> </w:t>
    </w:r>
    <w:r>
      <w:rPr>
        <w:rFonts w:ascii="Arial" w:hAnsi="Arial" w:cs="Arial"/>
        <w:b/>
        <w:bCs/>
        <w:sz w:val="22"/>
        <w:szCs w:val="22"/>
      </w:rPr>
      <w:t xml:space="preserve"> de 202</w:t>
    </w:r>
    <w:r>
      <w:rPr>
        <w:rFonts w:ascii="Arial" w:hAnsi="Arial" w:cs="Arial"/>
        <w:b/>
        <w:bCs/>
        <w:sz w:val="22"/>
        <w:szCs w:val="22"/>
      </w:rPr>
      <w:t>2</w:t>
    </w:r>
    <w:r>
      <w:rPr>
        <w:rFonts w:ascii="Arial" w:hAnsi="Arial" w:cs="Arial"/>
        <w:b/>
        <w:bCs/>
        <w:sz w:val="22"/>
        <w:szCs w:val="22"/>
      </w:rPr>
      <w:t xml:space="preserve">                                                                     Página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64B9" w14:textId="77777777" w:rsidR="000155F6" w:rsidRPr="00D00A45" w:rsidRDefault="00826B4C" w:rsidP="00D00A45">
    <w:pPr>
      <w:pStyle w:val="Encabezado"/>
      <w:jc w:val="center"/>
      <w:rPr>
        <w:rFonts w:ascii="Arial" w:hAnsi="Arial" w:cs="Arial"/>
        <w:b/>
        <w:sz w:val="22"/>
      </w:rPr>
    </w:pPr>
    <w:r>
      <w:rPr>
        <w:rFonts w:ascii="Arial" w:hAnsi="Arial" w:cs="Arial"/>
        <w:b/>
        <w:sz w:val="24"/>
        <w:szCs w:val="24"/>
      </w:rPr>
      <w:t>SUPERINTENDENCIA FINANCIERA DE COLOMBIA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5D0C1AF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DF2FD7A"/>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E8C2D0C"/>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8E663A"/>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9B34927"/>
    <w:multiLevelType w:val="hybridMultilevel"/>
    <w:tmpl w:val="30DCF93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0A3A01D9"/>
    <w:multiLevelType w:val="hybridMultilevel"/>
    <w:tmpl w:val="0B922468"/>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612D9E"/>
    <w:multiLevelType w:val="hybridMultilevel"/>
    <w:tmpl w:val="6BB0E05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3D0B79"/>
    <w:multiLevelType w:val="hybridMultilevel"/>
    <w:tmpl w:val="E44CFC80"/>
    <w:lvl w:ilvl="0" w:tplc="0C0A0013">
      <w:start w:val="1"/>
      <w:numFmt w:val="upperRoman"/>
      <w:lvlText w:val="%1."/>
      <w:lvlJc w:val="right"/>
      <w:pPr>
        <w:tabs>
          <w:tab w:val="num" w:pos="888"/>
        </w:tabs>
        <w:ind w:left="888" w:hanging="18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172A512A"/>
    <w:multiLevelType w:val="hybridMultilevel"/>
    <w:tmpl w:val="8A0E9EF0"/>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8191A1E"/>
    <w:multiLevelType w:val="hybridMultilevel"/>
    <w:tmpl w:val="53F436C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9FA44CB"/>
    <w:multiLevelType w:val="hybridMultilevel"/>
    <w:tmpl w:val="CF5C7240"/>
    <w:lvl w:ilvl="0" w:tplc="BF164162">
      <w:start w:val="1"/>
      <w:numFmt w:val="decimal"/>
      <w:lvlText w:val="%1."/>
      <w:lvlJc w:val="left"/>
      <w:pPr>
        <w:tabs>
          <w:tab w:val="num" w:pos="735"/>
        </w:tabs>
        <w:ind w:left="735" w:hanging="375"/>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1AF134F7"/>
    <w:multiLevelType w:val="hybridMultilevel"/>
    <w:tmpl w:val="3E8E1808"/>
    <w:lvl w:ilvl="0" w:tplc="0C0A0017">
      <w:start w:val="1"/>
      <w:numFmt w:val="lowerLetter"/>
      <w:lvlText w:val="%1)"/>
      <w:lvlJc w:val="left"/>
      <w:pPr>
        <w:tabs>
          <w:tab w:val="num" w:pos="900"/>
        </w:tabs>
        <w:ind w:left="90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1D3A7546"/>
    <w:multiLevelType w:val="hybridMultilevel"/>
    <w:tmpl w:val="B2C8346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D8104C5"/>
    <w:multiLevelType w:val="hybridMultilevel"/>
    <w:tmpl w:val="2CF89FE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69A0E11"/>
    <w:multiLevelType w:val="hybridMultilevel"/>
    <w:tmpl w:val="B430025A"/>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E4728A8"/>
    <w:multiLevelType w:val="hybridMultilevel"/>
    <w:tmpl w:val="CAD03AB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01D7CDD"/>
    <w:multiLevelType w:val="hybridMultilevel"/>
    <w:tmpl w:val="E72E6E9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2DF4013"/>
    <w:multiLevelType w:val="multilevel"/>
    <w:tmpl w:val="8A0E9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4D21AAD"/>
    <w:multiLevelType w:val="hybridMultilevel"/>
    <w:tmpl w:val="44862A6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4F85712"/>
    <w:multiLevelType w:val="hybridMultilevel"/>
    <w:tmpl w:val="A54CEF96"/>
    <w:lvl w:ilvl="0" w:tplc="0C0A0017">
      <w:start w:val="1"/>
      <w:numFmt w:val="lowerLetter"/>
      <w:lvlText w:val="%1)"/>
      <w:lvlJc w:val="left"/>
      <w:pPr>
        <w:tabs>
          <w:tab w:val="num" w:pos="720"/>
        </w:tabs>
        <w:ind w:left="720" w:hanging="360"/>
      </w:pPr>
    </w:lvl>
    <w:lvl w:ilvl="1" w:tplc="0C0A0013">
      <w:start w:val="1"/>
      <w:numFmt w:val="upperRoman"/>
      <w:lvlText w:val="%2."/>
      <w:lvlJc w:val="right"/>
      <w:pPr>
        <w:tabs>
          <w:tab w:val="num" w:pos="1260"/>
        </w:tabs>
        <w:ind w:left="1260" w:hanging="18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7B443EF"/>
    <w:multiLevelType w:val="hybridMultilevel"/>
    <w:tmpl w:val="EFCE722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82D43CF"/>
    <w:multiLevelType w:val="hybridMultilevel"/>
    <w:tmpl w:val="445AA5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87B0AFD"/>
    <w:multiLevelType w:val="hybridMultilevel"/>
    <w:tmpl w:val="9722749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AFF01A2"/>
    <w:multiLevelType w:val="hybridMultilevel"/>
    <w:tmpl w:val="8B5E311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CBA6D62"/>
    <w:multiLevelType w:val="multilevel"/>
    <w:tmpl w:val="5C7ED5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1080"/>
        </w:tabs>
        <w:ind w:left="792" w:hanging="792"/>
      </w:pPr>
      <w:rPr>
        <w:color w:val="auto"/>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DAD693B"/>
    <w:multiLevelType w:val="hybridMultilevel"/>
    <w:tmpl w:val="AE50D61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4A70876"/>
    <w:multiLevelType w:val="hybridMultilevel"/>
    <w:tmpl w:val="938E1D16"/>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6CC4116"/>
    <w:multiLevelType w:val="hybridMultilevel"/>
    <w:tmpl w:val="5B54FC58"/>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7624985"/>
    <w:multiLevelType w:val="hybridMultilevel"/>
    <w:tmpl w:val="5E8EE62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84006FA"/>
    <w:multiLevelType w:val="hybridMultilevel"/>
    <w:tmpl w:val="C64849B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973088C"/>
    <w:multiLevelType w:val="hybridMultilevel"/>
    <w:tmpl w:val="4498F6D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9CC629C"/>
    <w:multiLevelType w:val="hybridMultilevel"/>
    <w:tmpl w:val="9D9A84E6"/>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9F5CA5"/>
    <w:multiLevelType w:val="hybridMultilevel"/>
    <w:tmpl w:val="F6245BB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02B513A"/>
    <w:multiLevelType w:val="hybridMultilevel"/>
    <w:tmpl w:val="1904FB1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0551AEE"/>
    <w:multiLevelType w:val="hybridMultilevel"/>
    <w:tmpl w:val="C7A4767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35" w15:restartNumberingAfterBreak="0">
    <w:nsid w:val="516C7077"/>
    <w:multiLevelType w:val="hybridMultilevel"/>
    <w:tmpl w:val="6106BDB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7464E09"/>
    <w:multiLevelType w:val="hybridMultilevel"/>
    <w:tmpl w:val="C7F48FBC"/>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5D113109"/>
    <w:multiLevelType w:val="hybridMultilevel"/>
    <w:tmpl w:val="CC52EFAA"/>
    <w:lvl w:ilvl="0" w:tplc="0C0A000F">
      <w:start w:val="1"/>
      <w:numFmt w:val="decimal"/>
      <w:lvlText w:val="%1."/>
      <w:lvlJc w:val="left"/>
      <w:pPr>
        <w:tabs>
          <w:tab w:val="num" w:pos="1080"/>
        </w:tabs>
        <w:ind w:left="10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E216F8F"/>
    <w:multiLevelType w:val="hybridMultilevel"/>
    <w:tmpl w:val="25CC766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5F504CF4"/>
    <w:multiLevelType w:val="hybridMultilevel"/>
    <w:tmpl w:val="F09C195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00E4B8E"/>
    <w:multiLevelType w:val="hybridMultilevel"/>
    <w:tmpl w:val="6AB2C958"/>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676B3339"/>
    <w:multiLevelType w:val="multilevel"/>
    <w:tmpl w:val="03A07D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37C28A3"/>
    <w:multiLevelType w:val="hybridMultilevel"/>
    <w:tmpl w:val="A3FA5AAA"/>
    <w:lvl w:ilvl="0" w:tplc="80140466">
      <w:start w:val="1"/>
      <w:numFmt w:val="decimal"/>
      <w:lvlText w:val="%1."/>
      <w:lvlJc w:val="left"/>
      <w:pPr>
        <w:tabs>
          <w:tab w:val="num" w:pos="705"/>
        </w:tabs>
        <w:ind w:left="705" w:hanging="705"/>
      </w:pPr>
      <w:rPr>
        <w:rFonts w:hint="default"/>
      </w:rPr>
    </w:lvl>
    <w:lvl w:ilvl="1" w:tplc="314ECA26">
      <w:numFmt w:val="none"/>
      <w:lvlText w:val=""/>
      <w:lvlJc w:val="left"/>
      <w:pPr>
        <w:tabs>
          <w:tab w:val="num" w:pos="360"/>
        </w:tabs>
      </w:pPr>
    </w:lvl>
    <w:lvl w:ilvl="2" w:tplc="CB1A406C">
      <w:numFmt w:val="none"/>
      <w:lvlText w:val=""/>
      <w:lvlJc w:val="left"/>
      <w:pPr>
        <w:tabs>
          <w:tab w:val="num" w:pos="360"/>
        </w:tabs>
      </w:pPr>
    </w:lvl>
    <w:lvl w:ilvl="3" w:tplc="E1AC11EE">
      <w:numFmt w:val="none"/>
      <w:lvlText w:val=""/>
      <w:lvlJc w:val="left"/>
      <w:pPr>
        <w:tabs>
          <w:tab w:val="num" w:pos="360"/>
        </w:tabs>
      </w:pPr>
    </w:lvl>
    <w:lvl w:ilvl="4" w:tplc="48262BF2">
      <w:numFmt w:val="none"/>
      <w:lvlText w:val=""/>
      <w:lvlJc w:val="left"/>
      <w:pPr>
        <w:tabs>
          <w:tab w:val="num" w:pos="360"/>
        </w:tabs>
      </w:pPr>
    </w:lvl>
    <w:lvl w:ilvl="5" w:tplc="2BACD2E4">
      <w:numFmt w:val="none"/>
      <w:lvlText w:val=""/>
      <w:lvlJc w:val="left"/>
      <w:pPr>
        <w:tabs>
          <w:tab w:val="num" w:pos="360"/>
        </w:tabs>
      </w:pPr>
    </w:lvl>
    <w:lvl w:ilvl="6" w:tplc="F32ED814">
      <w:numFmt w:val="none"/>
      <w:lvlText w:val=""/>
      <w:lvlJc w:val="left"/>
      <w:pPr>
        <w:tabs>
          <w:tab w:val="num" w:pos="360"/>
        </w:tabs>
      </w:pPr>
    </w:lvl>
    <w:lvl w:ilvl="7" w:tplc="F6106BE8">
      <w:numFmt w:val="none"/>
      <w:lvlText w:val=""/>
      <w:lvlJc w:val="left"/>
      <w:pPr>
        <w:tabs>
          <w:tab w:val="num" w:pos="360"/>
        </w:tabs>
      </w:pPr>
    </w:lvl>
    <w:lvl w:ilvl="8" w:tplc="328ED670">
      <w:numFmt w:val="none"/>
      <w:lvlText w:val=""/>
      <w:lvlJc w:val="left"/>
      <w:pPr>
        <w:tabs>
          <w:tab w:val="num" w:pos="360"/>
        </w:tabs>
      </w:pPr>
    </w:lvl>
  </w:abstractNum>
  <w:abstractNum w:abstractNumId="43" w15:restartNumberingAfterBreak="0">
    <w:nsid w:val="756862E7"/>
    <w:multiLevelType w:val="hybridMultilevel"/>
    <w:tmpl w:val="FA3680B2"/>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8D31AA8"/>
    <w:multiLevelType w:val="hybridMultilevel"/>
    <w:tmpl w:val="8AE025F6"/>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5" w15:restartNumberingAfterBreak="0">
    <w:nsid w:val="7ED3412C"/>
    <w:multiLevelType w:val="hybridMultilevel"/>
    <w:tmpl w:val="9B2A11D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10"/>
  </w:num>
  <w:num w:numId="2">
    <w:abstractNumId w:val="42"/>
  </w:num>
  <w:num w:numId="3">
    <w:abstractNumId w:val="27"/>
  </w:num>
  <w:num w:numId="4">
    <w:abstractNumId w:val="2"/>
  </w:num>
  <w:num w:numId="5">
    <w:abstractNumId w:val="1"/>
  </w:num>
  <w:num w:numId="6">
    <w:abstractNumId w:val="0"/>
  </w:num>
  <w:num w:numId="7">
    <w:abstractNumId w:val="43"/>
  </w:num>
  <w:num w:numId="8">
    <w:abstractNumId w:val="12"/>
  </w:num>
  <w:num w:numId="9">
    <w:abstractNumId w:val="36"/>
  </w:num>
  <w:num w:numId="10">
    <w:abstractNumId w:val="14"/>
  </w:num>
  <w:num w:numId="11">
    <w:abstractNumId w:val="26"/>
  </w:num>
  <w:num w:numId="12">
    <w:abstractNumId w:val="5"/>
  </w:num>
  <w:num w:numId="13">
    <w:abstractNumId w:val="18"/>
  </w:num>
  <w:num w:numId="14">
    <w:abstractNumId w:val="25"/>
  </w:num>
  <w:num w:numId="15">
    <w:abstractNumId w:val="11"/>
  </w:num>
  <w:num w:numId="16">
    <w:abstractNumId w:val="13"/>
  </w:num>
  <w:num w:numId="17">
    <w:abstractNumId w:val="8"/>
  </w:num>
  <w:num w:numId="18">
    <w:abstractNumId w:val="45"/>
  </w:num>
  <w:num w:numId="19">
    <w:abstractNumId w:val="38"/>
  </w:num>
  <w:num w:numId="20">
    <w:abstractNumId w:val="20"/>
  </w:num>
  <w:num w:numId="21">
    <w:abstractNumId w:val="15"/>
  </w:num>
  <w:num w:numId="22">
    <w:abstractNumId w:val="16"/>
  </w:num>
  <w:num w:numId="23">
    <w:abstractNumId w:val="7"/>
  </w:num>
  <w:num w:numId="24">
    <w:abstractNumId w:val="24"/>
  </w:num>
  <w:num w:numId="25">
    <w:abstractNumId w:val="37"/>
  </w:num>
  <w:num w:numId="26">
    <w:abstractNumId w:val="23"/>
  </w:num>
  <w:num w:numId="27">
    <w:abstractNumId w:val="44"/>
  </w:num>
  <w:num w:numId="28">
    <w:abstractNumId w:val="6"/>
  </w:num>
  <w:num w:numId="29">
    <w:abstractNumId w:val="21"/>
  </w:num>
  <w:num w:numId="30">
    <w:abstractNumId w:val="19"/>
  </w:num>
  <w:num w:numId="31">
    <w:abstractNumId w:val="39"/>
  </w:num>
  <w:num w:numId="32">
    <w:abstractNumId w:val="32"/>
  </w:num>
  <w:num w:numId="33">
    <w:abstractNumId w:val="4"/>
  </w:num>
  <w:num w:numId="34">
    <w:abstractNumId w:val="29"/>
  </w:num>
  <w:num w:numId="35">
    <w:abstractNumId w:val="9"/>
  </w:num>
  <w:num w:numId="36">
    <w:abstractNumId w:val="28"/>
  </w:num>
  <w:num w:numId="37">
    <w:abstractNumId w:val="34"/>
  </w:num>
  <w:num w:numId="38">
    <w:abstractNumId w:val="22"/>
  </w:num>
  <w:num w:numId="39">
    <w:abstractNumId w:val="31"/>
  </w:num>
  <w:num w:numId="40">
    <w:abstractNumId w:val="41"/>
  </w:num>
  <w:num w:numId="41">
    <w:abstractNumId w:val="17"/>
  </w:num>
  <w:num w:numId="42">
    <w:abstractNumId w:val="30"/>
  </w:num>
  <w:num w:numId="43">
    <w:abstractNumId w:val="3"/>
  </w:num>
  <w:num w:numId="44">
    <w:abstractNumId w:val="35"/>
  </w:num>
  <w:num w:numId="45">
    <w:abstractNumId w:val="40"/>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35"/>
    <w:rsid w:val="000273FE"/>
    <w:rsid w:val="00043B3D"/>
    <w:rsid w:val="00047316"/>
    <w:rsid w:val="000779CA"/>
    <w:rsid w:val="00095948"/>
    <w:rsid w:val="000B25F6"/>
    <w:rsid w:val="000B4965"/>
    <w:rsid w:val="000D147B"/>
    <w:rsid w:val="000F6CB5"/>
    <w:rsid w:val="00120DA4"/>
    <w:rsid w:val="001258E1"/>
    <w:rsid w:val="00125908"/>
    <w:rsid w:val="001543F0"/>
    <w:rsid w:val="00190EE7"/>
    <w:rsid w:val="001922C8"/>
    <w:rsid w:val="001A6B7D"/>
    <w:rsid w:val="001B5D25"/>
    <w:rsid w:val="001F0603"/>
    <w:rsid w:val="001F1298"/>
    <w:rsid w:val="002B6E99"/>
    <w:rsid w:val="002F4A2A"/>
    <w:rsid w:val="00302031"/>
    <w:rsid w:val="00316E05"/>
    <w:rsid w:val="00323D6A"/>
    <w:rsid w:val="0037411F"/>
    <w:rsid w:val="00374F5A"/>
    <w:rsid w:val="003760B7"/>
    <w:rsid w:val="003918C3"/>
    <w:rsid w:val="003E3CC3"/>
    <w:rsid w:val="003F7BBD"/>
    <w:rsid w:val="00404235"/>
    <w:rsid w:val="004043B0"/>
    <w:rsid w:val="0040661C"/>
    <w:rsid w:val="00410CAB"/>
    <w:rsid w:val="004241FB"/>
    <w:rsid w:val="0044428D"/>
    <w:rsid w:val="00451E47"/>
    <w:rsid w:val="004C2087"/>
    <w:rsid w:val="004D5BBF"/>
    <w:rsid w:val="004F111A"/>
    <w:rsid w:val="004F167D"/>
    <w:rsid w:val="00513233"/>
    <w:rsid w:val="005269A9"/>
    <w:rsid w:val="00564B20"/>
    <w:rsid w:val="00581497"/>
    <w:rsid w:val="005D51F0"/>
    <w:rsid w:val="005E0BB5"/>
    <w:rsid w:val="00621A24"/>
    <w:rsid w:val="0064423D"/>
    <w:rsid w:val="00655C9D"/>
    <w:rsid w:val="00664B83"/>
    <w:rsid w:val="006B29A5"/>
    <w:rsid w:val="006B56BB"/>
    <w:rsid w:val="006C2208"/>
    <w:rsid w:val="006D2615"/>
    <w:rsid w:val="006F70A6"/>
    <w:rsid w:val="006F7746"/>
    <w:rsid w:val="0075215C"/>
    <w:rsid w:val="00786A0F"/>
    <w:rsid w:val="007A55C7"/>
    <w:rsid w:val="007C0F8A"/>
    <w:rsid w:val="007D72BD"/>
    <w:rsid w:val="007E4209"/>
    <w:rsid w:val="007E4CA2"/>
    <w:rsid w:val="00803A15"/>
    <w:rsid w:val="008078CF"/>
    <w:rsid w:val="00824B7C"/>
    <w:rsid w:val="00826B4C"/>
    <w:rsid w:val="00836A72"/>
    <w:rsid w:val="0084010C"/>
    <w:rsid w:val="008B697F"/>
    <w:rsid w:val="008C78C6"/>
    <w:rsid w:val="008D1DF6"/>
    <w:rsid w:val="008E4990"/>
    <w:rsid w:val="00903F36"/>
    <w:rsid w:val="00904A52"/>
    <w:rsid w:val="00997CB7"/>
    <w:rsid w:val="009A55F6"/>
    <w:rsid w:val="00A151B3"/>
    <w:rsid w:val="00A151C6"/>
    <w:rsid w:val="00A164B8"/>
    <w:rsid w:val="00A57330"/>
    <w:rsid w:val="00A61CAF"/>
    <w:rsid w:val="00AC0FDE"/>
    <w:rsid w:val="00B05C8F"/>
    <w:rsid w:val="00B27B20"/>
    <w:rsid w:val="00B51F39"/>
    <w:rsid w:val="00BB3603"/>
    <w:rsid w:val="00BB37DA"/>
    <w:rsid w:val="00BC0DC8"/>
    <w:rsid w:val="00BC13D7"/>
    <w:rsid w:val="00C25F9A"/>
    <w:rsid w:val="00C340E1"/>
    <w:rsid w:val="00C47FBF"/>
    <w:rsid w:val="00C614EA"/>
    <w:rsid w:val="00C8742D"/>
    <w:rsid w:val="00CA005A"/>
    <w:rsid w:val="00CA7C56"/>
    <w:rsid w:val="00CD33D4"/>
    <w:rsid w:val="00D071C4"/>
    <w:rsid w:val="00D42D4C"/>
    <w:rsid w:val="00DE0FA4"/>
    <w:rsid w:val="00DF3624"/>
    <w:rsid w:val="00DF6B31"/>
    <w:rsid w:val="00E2226D"/>
    <w:rsid w:val="00E416CF"/>
    <w:rsid w:val="00E435E8"/>
    <w:rsid w:val="00E47C9B"/>
    <w:rsid w:val="00E530A0"/>
    <w:rsid w:val="00E66DC8"/>
    <w:rsid w:val="00E77E01"/>
    <w:rsid w:val="00E93C1D"/>
    <w:rsid w:val="00E979D9"/>
    <w:rsid w:val="00EA0ED5"/>
    <w:rsid w:val="00EA1049"/>
    <w:rsid w:val="00EB26B9"/>
    <w:rsid w:val="00EB6E65"/>
    <w:rsid w:val="00EC6395"/>
    <w:rsid w:val="00ED37AC"/>
    <w:rsid w:val="00EE3537"/>
    <w:rsid w:val="00F32DEC"/>
    <w:rsid w:val="00F34FD2"/>
    <w:rsid w:val="00F6044F"/>
    <w:rsid w:val="00F70A31"/>
    <w:rsid w:val="00F822C8"/>
    <w:rsid w:val="00F9082E"/>
    <w:rsid w:val="00FB0A23"/>
    <w:rsid w:val="00FC3F04"/>
    <w:rsid w:val="00FE1D9A"/>
    <w:rsid w:val="00FE2B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310D6"/>
  <w15:chartTrackingRefBased/>
  <w15:docId w15:val="{A2F97EA2-33F7-46C0-8D52-CD7B8FCBD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spacing w:before="240" w:after="60"/>
      <w:outlineLvl w:val="0"/>
    </w:pPr>
    <w:rPr>
      <w:rFonts w:ascii="Arial" w:hAnsi="Arial" w:cs="Arial"/>
      <w:b/>
      <w:bCs/>
      <w:kern w:val="32"/>
      <w:sz w:val="32"/>
      <w:szCs w:val="32"/>
      <w:lang w:val="es-ES"/>
    </w:rPr>
  </w:style>
  <w:style w:type="paragraph" w:styleId="Ttulo2">
    <w:name w:val="heading 2"/>
    <w:basedOn w:val="Normal"/>
    <w:next w:val="Normal"/>
    <w:qFormat/>
    <w:pPr>
      <w:keepNext/>
      <w:tabs>
        <w:tab w:val="left" w:pos="-720"/>
      </w:tabs>
      <w:jc w:val="both"/>
      <w:outlineLvl w:val="1"/>
    </w:pPr>
    <w:rPr>
      <w:rFonts w:ascii="Arial" w:hAnsi="Arial"/>
      <w:b/>
      <w:sz w:val="18"/>
      <w:lang w:val="es-CO" w:eastAsia="es-CO"/>
    </w:rPr>
  </w:style>
  <w:style w:type="paragraph" w:styleId="Ttulo4">
    <w:name w:val="heading 4"/>
    <w:basedOn w:val="Normal"/>
    <w:next w:val="Normal"/>
    <w:qFormat/>
    <w:pPr>
      <w:keepNext/>
      <w:spacing w:before="240" w:after="60"/>
      <w:outlineLvl w:val="3"/>
    </w:pPr>
    <w:rPr>
      <w:b/>
      <w:bCs/>
      <w:sz w:val="28"/>
      <w:szCs w:val="28"/>
      <w:lang w:val="es-ES"/>
    </w:rPr>
  </w:style>
  <w:style w:type="paragraph" w:styleId="Ttulo5">
    <w:name w:val="heading 5"/>
    <w:basedOn w:val="Normal"/>
    <w:next w:val="Normal"/>
    <w:qFormat/>
    <w:pPr>
      <w:spacing w:before="240" w:after="60"/>
      <w:outlineLvl w:val="4"/>
    </w:pPr>
    <w:rPr>
      <w:b/>
      <w:bCs/>
      <w:i/>
      <w:iCs/>
      <w:sz w:val="26"/>
      <w:szCs w:val="26"/>
      <w:lang w:val="es-ES"/>
    </w:rPr>
  </w:style>
  <w:style w:type="paragraph" w:styleId="Ttulo8">
    <w:name w:val="heading 8"/>
    <w:basedOn w:val="Normal"/>
    <w:next w:val="Normal"/>
    <w:qFormat/>
    <w:pPr>
      <w:keepNext/>
      <w:tabs>
        <w:tab w:val="left" w:pos="-720"/>
      </w:tabs>
      <w:jc w:val="both"/>
      <w:outlineLvl w:val="7"/>
    </w:pPr>
    <w:rPr>
      <w:rFonts w:ascii="Arial" w:hAnsi="Arial"/>
      <w:spacing w:val="20"/>
      <w:sz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cs="Arial"/>
      <w:spacing w:val="20"/>
      <w:sz w:val="24"/>
      <w:szCs w:val="24"/>
      <w:lang w:val="es-MX"/>
    </w:rPr>
  </w:style>
  <w:style w:type="character" w:styleId="Hipervnculo">
    <w:name w:val="Hyperlink"/>
    <w:rPr>
      <w:color w:val="0000FF"/>
      <w:u w:val="single"/>
    </w:rPr>
  </w:style>
  <w:style w:type="character" w:styleId="Textoennegrita">
    <w:name w:val="Strong"/>
    <w:qFormat/>
    <w:rPr>
      <w:b/>
      <w:bCs/>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pPr>
      <w:spacing w:after="120" w:line="480" w:lineRule="auto"/>
    </w:pPr>
  </w:style>
  <w:style w:type="paragraph" w:customStyle="1" w:styleId="Puesto">
    <w:name w:val="Puesto"/>
    <w:basedOn w:val="Normal"/>
    <w:qFormat/>
    <w:pPr>
      <w:suppressAutoHyphens/>
      <w:ind w:right="-136"/>
      <w:jc w:val="center"/>
    </w:pPr>
    <w:rPr>
      <w:rFonts w:ascii="Arial" w:hAnsi="Arial"/>
      <w:b/>
      <w:spacing w:val="20"/>
      <w:lang w:val="es-CO" w:eastAsia="es-CO"/>
    </w:rPr>
  </w:style>
  <w:style w:type="paragraph" w:styleId="Textocomentario">
    <w:name w:val="annotation text"/>
    <w:basedOn w:val="Normal"/>
    <w:semiHidden/>
    <w:rPr>
      <w:lang w:val="es-ES"/>
    </w:rPr>
  </w:style>
  <w:style w:type="paragraph" w:customStyle="1" w:styleId="BodyText21">
    <w:name w:val="Body Text 21"/>
    <w:basedOn w:val="Normal"/>
    <w:pPr>
      <w:tabs>
        <w:tab w:val="left" w:pos="-720"/>
      </w:tabs>
      <w:jc w:val="both"/>
    </w:pPr>
    <w:rPr>
      <w:rFonts w:ascii="Arial" w:hAnsi="Arial"/>
      <w:spacing w:val="20"/>
      <w:sz w:val="16"/>
      <w:lang w:val="es-CO" w:eastAsia="es-CO"/>
    </w:rPr>
  </w:style>
  <w:style w:type="paragraph" w:styleId="Textoindependiente3">
    <w:name w:val="Body Text 3"/>
    <w:basedOn w:val="Normal"/>
    <w:pPr>
      <w:spacing w:after="120"/>
    </w:pPr>
    <w:rPr>
      <w:sz w:val="16"/>
      <w:szCs w:val="16"/>
      <w:lang w:val="es-ES"/>
    </w:rPr>
  </w:style>
  <w:style w:type="character" w:styleId="Nmerodepgina">
    <w:name w:val="page number"/>
    <w:basedOn w:val="Fuentedeprrafopredeter"/>
  </w:style>
  <w:style w:type="paragraph" w:styleId="Listaconvietas">
    <w:name w:val="List Bullet"/>
    <w:basedOn w:val="Normal"/>
    <w:autoRedefine/>
    <w:pPr>
      <w:numPr>
        <w:numId w:val="43"/>
      </w:numPr>
      <w:tabs>
        <w:tab w:val="clear" w:pos="360"/>
      </w:tabs>
      <w:ind w:left="0" w:right="51" w:firstLine="0"/>
      <w:jc w:val="both"/>
    </w:pPr>
    <w:rPr>
      <w:rFonts w:ascii="Arial" w:hAnsi="Arial" w:cs="Arial"/>
      <w:sz w:val="24"/>
      <w:szCs w:val="24"/>
      <w:lang w:eastAsia="es-CO"/>
    </w:rPr>
  </w:style>
  <w:style w:type="paragraph" w:styleId="Sangradetextonormal">
    <w:name w:val="Body Text Indent"/>
    <w:basedOn w:val="Normal"/>
    <w:pPr>
      <w:spacing w:after="120"/>
      <w:ind w:left="283"/>
    </w:pPr>
    <w:rPr>
      <w:sz w:val="24"/>
      <w:szCs w:val="24"/>
      <w:lang w:val="es-ES"/>
    </w:rPr>
  </w:style>
  <w:style w:type="paragraph" w:customStyle="1" w:styleId="Textoindependiente21">
    <w:name w:val="Texto independiente 21"/>
    <w:basedOn w:val="Normal"/>
    <w:pPr>
      <w:overflowPunct w:val="0"/>
      <w:autoSpaceDE w:val="0"/>
      <w:autoSpaceDN w:val="0"/>
      <w:adjustRightInd w:val="0"/>
      <w:spacing w:line="360" w:lineRule="auto"/>
      <w:jc w:val="both"/>
      <w:textAlignment w:val="baseline"/>
    </w:pPr>
    <w:rPr>
      <w:b/>
      <w:sz w:val="24"/>
      <w:lang w:val="es-ES"/>
    </w:rPr>
  </w:style>
  <w:style w:type="paragraph" w:customStyle="1" w:styleId="Ttulo10">
    <w:name w:val="TÍtulo 1"/>
    <w:basedOn w:val="Normal"/>
    <w:next w:val="Normal"/>
    <w:pPr>
      <w:keepNext/>
      <w:jc w:val="both"/>
    </w:pPr>
    <w:rPr>
      <w:rFonts w:ascii="Arial" w:hAnsi="Arial"/>
      <w:sz w:val="24"/>
      <w:lang w:val="es-ES"/>
    </w:rPr>
  </w:style>
  <w:style w:type="character" w:customStyle="1" w:styleId="elema1">
    <w:name w:val="elema1"/>
    <w:rPr>
      <w:color w:val="0000FF"/>
      <w:sz w:val="30"/>
      <w:szCs w:val="30"/>
    </w:rPr>
  </w:style>
  <w:style w:type="character" w:customStyle="1" w:styleId="eetimo1">
    <w:name w:val="eetimo1"/>
    <w:rPr>
      <w:rFonts w:ascii="Arial Unicode MS" w:eastAsia="Arial Unicode MS" w:hAnsi="Arial Unicode MS" w:cs="Arial Unicode MS" w:hint="eastAsia"/>
      <w:color w:val="008000"/>
      <w:sz w:val="26"/>
      <w:szCs w:val="26"/>
    </w:rPr>
  </w:style>
  <w:style w:type="character" w:customStyle="1" w:styleId="eordenaceplema1">
    <w:name w:val="eordenaceplema1"/>
    <w:rPr>
      <w:color w:val="0000FF"/>
    </w:rPr>
  </w:style>
  <w:style w:type="character" w:customStyle="1" w:styleId="eabrv1">
    <w:name w:val="eabrv1"/>
    <w:rPr>
      <w:color w:val="0000FF"/>
    </w:rPr>
  </w:style>
  <w:style w:type="character" w:customStyle="1" w:styleId="eacep1">
    <w:name w:val="eacep1"/>
    <w:rPr>
      <w:color w:val="000000"/>
    </w:rPr>
  </w:style>
  <w:style w:type="character" w:customStyle="1" w:styleId="eabrvnoedit1">
    <w:name w:val="eabrvnoedit1"/>
    <w:rPr>
      <w:color w:val="B3B3B3"/>
    </w:rPr>
  </w:style>
  <w:style w:type="character" w:customStyle="1" w:styleId="efcompleja1">
    <w:name w:val="efcompleja1"/>
    <w:rPr>
      <w:color w:val="800000"/>
    </w:rPr>
  </w:style>
  <w:style w:type="character" w:customStyle="1" w:styleId="eordenacepfc1">
    <w:name w:val="eordenacepfc1"/>
    <w:rPr>
      <w:color w:val="800000"/>
    </w:rPr>
  </w:style>
  <w:style w:type="paragraph" w:styleId="Lista">
    <w:name w:val="List"/>
    <w:basedOn w:val="Normal"/>
    <w:pPr>
      <w:ind w:left="283" w:hanging="283"/>
    </w:pPr>
    <w:rPr>
      <w:sz w:val="24"/>
      <w:szCs w:val="24"/>
      <w:lang w:val="es-ES"/>
    </w:rPr>
  </w:style>
  <w:style w:type="paragraph" w:styleId="Lista2">
    <w:name w:val="List 2"/>
    <w:basedOn w:val="Normal"/>
    <w:pPr>
      <w:ind w:left="566" w:hanging="283"/>
    </w:pPr>
    <w:rPr>
      <w:sz w:val="24"/>
      <w:szCs w:val="24"/>
      <w:lang w:val="es-ES"/>
    </w:rPr>
  </w:style>
  <w:style w:type="paragraph" w:styleId="Lista3">
    <w:name w:val="List 3"/>
    <w:basedOn w:val="Normal"/>
    <w:pPr>
      <w:ind w:left="849" w:hanging="283"/>
    </w:pPr>
    <w:rPr>
      <w:sz w:val="24"/>
      <w:szCs w:val="24"/>
      <w:lang w:val="es-ES"/>
    </w:rPr>
  </w:style>
  <w:style w:type="paragraph" w:styleId="Lista4">
    <w:name w:val="List 4"/>
    <w:basedOn w:val="Normal"/>
    <w:pPr>
      <w:ind w:left="1132" w:hanging="283"/>
    </w:pPr>
    <w:rPr>
      <w:sz w:val="24"/>
      <w:szCs w:val="24"/>
      <w:lang w:val="es-ES"/>
    </w:rPr>
  </w:style>
  <w:style w:type="paragraph" w:styleId="Lista5">
    <w:name w:val="List 5"/>
    <w:basedOn w:val="Normal"/>
    <w:pPr>
      <w:ind w:left="1415" w:hanging="283"/>
    </w:pPr>
    <w:rPr>
      <w:sz w:val="24"/>
      <w:szCs w:val="24"/>
      <w:lang w:val="es-ES"/>
    </w:rPr>
  </w:style>
  <w:style w:type="paragraph" w:styleId="Saludo">
    <w:name w:val="Salutation"/>
    <w:basedOn w:val="Normal"/>
    <w:next w:val="Normal"/>
    <w:rPr>
      <w:sz w:val="24"/>
      <w:szCs w:val="24"/>
      <w:lang w:val="es-ES"/>
    </w:rPr>
  </w:style>
  <w:style w:type="paragraph" w:styleId="Listaconvietas2">
    <w:name w:val="List Bullet 2"/>
    <w:basedOn w:val="Normal"/>
    <w:pPr>
      <w:numPr>
        <w:numId w:val="4"/>
      </w:numPr>
    </w:pPr>
    <w:rPr>
      <w:sz w:val="24"/>
      <w:szCs w:val="24"/>
      <w:lang w:val="es-ES"/>
    </w:rPr>
  </w:style>
  <w:style w:type="paragraph" w:styleId="Listaconvietas3">
    <w:name w:val="List Bullet 3"/>
    <w:basedOn w:val="Normal"/>
    <w:pPr>
      <w:numPr>
        <w:numId w:val="5"/>
      </w:numPr>
    </w:pPr>
    <w:rPr>
      <w:sz w:val="24"/>
      <w:szCs w:val="24"/>
      <w:lang w:val="es-ES"/>
    </w:rPr>
  </w:style>
  <w:style w:type="paragraph" w:styleId="Listaconvietas4">
    <w:name w:val="List Bullet 4"/>
    <w:basedOn w:val="Normal"/>
    <w:pPr>
      <w:numPr>
        <w:numId w:val="6"/>
      </w:numPr>
    </w:pPr>
    <w:rPr>
      <w:sz w:val="24"/>
      <w:szCs w:val="24"/>
      <w:lang w:val="es-ES"/>
    </w:rPr>
  </w:style>
  <w:style w:type="paragraph" w:styleId="Continuarlista">
    <w:name w:val="List Continue"/>
    <w:basedOn w:val="Normal"/>
    <w:pPr>
      <w:spacing w:after="120"/>
      <w:ind w:left="283"/>
    </w:pPr>
    <w:rPr>
      <w:sz w:val="24"/>
      <w:szCs w:val="24"/>
      <w:lang w:val="es-ES"/>
    </w:rPr>
  </w:style>
  <w:style w:type="paragraph" w:styleId="Continuarlista2">
    <w:name w:val="List Continue 2"/>
    <w:basedOn w:val="Normal"/>
    <w:pPr>
      <w:spacing w:after="120"/>
      <w:ind w:left="566"/>
    </w:pPr>
    <w:rPr>
      <w:sz w:val="24"/>
      <w:szCs w:val="24"/>
      <w:lang w:val="es-ES"/>
    </w:rPr>
  </w:style>
  <w:style w:type="paragraph" w:styleId="Continuarlista3">
    <w:name w:val="List Continue 3"/>
    <w:basedOn w:val="Normal"/>
    <w:pPr>
      <w:spacing w:after="120"/>
      <w:ind w:left="849"/>
    </w:pPr>
    <w:rPr>
      <w:sz w:val="24"/>
      <w:szCs w:val="24"/>
      <w:lang w:val="es-ES"/>
    </w:r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rPr>
      <w:sz w:val="24"/>
      <w:szCs w:val="24"/>
      <w:lang w:val="es-ES"/>
    </w:rPr>
  </w:style>
  <w:style w:type="paragraph" w:styleId="Mapadeldocumento">
    <w:name w:val="Document Map"/>
    <w:basedOn w:val="Normal"/>
    <w:semiHidden/>
    <w:rsid w:val="00404235"/>
    <w:pPr>
      <w:shd w:val="clear" w:color="auto" w:fill="000080"/>
    </w:pPr>
    <w:rPr>
      <w:rFonts w:ascii="Tahoma" w:hAnsi="Tahoma" w:cs="Tahoma"/>
    </w:rPr>
  </w:style>
  <w:style w:type="character" w:customStyle="1" w:styleId="EncabezadoCar">
    <w:name w:val="Encabezado Car"/>
    <w:basedOn w:val="Fuentedeprrafopredeter"/>
    <w:link w:val="Encabezado"/>
    <w:uiPriority w:val="99"/>
    <w:rsid w:val="00323D6A"/>
    <w:rPr>
      <w:lang w:val="es-ES_tradnl" w:eastAsia="es-ES"/>
    </w:rPr>
  </w:style>
  <w:style w:type="character" w:customStyle="1" w:styleId="PiedepginaCar">
    <w:name w:val="Pie de página Car"/>
    <w:basedOn w:val="Fuentedeprrafopredeter"/>
    <w:link w:val="Piedepgina"/>
    <w:rsid w:val="00323D6A"/>
    <w:rPr>
      <w:lang w:val="es-ES_tradnl" w:eastAsia="es-ES"/>
    </w:rPr>
  </w:style>
  <w:style w:type="paragraph" w:customStyle="1" w:styleId="Default">
    <w:name w:val="Default"/>
    <w:rsid w:val="00323D6A"/>
    <w:pPr>
      <w:autoSpaceDE w:val="0"/>
      <w:autoSpaceDN w:val="0"/>
      <w:adjustRightInd w:val="0"/>
    </w:pPr>
    <w:rPr>
      <w:rFonts w:ascii="Arial" w:hAnsi="Arial" w:cs="Arial"/>
      <w:color w:val="000000"/>
      <w:sz w:val="24"/>
      <w:szCs w:val="24"/>
      <w:lang w:eastAsia="es-ES"/>
    </w:rPr>
  </w:style>
  <w:style w:type="character" w:styleId="nfasis">
    <w:name w:val="Emphasis"/>
    <w:basedOn w:val="Fuentedeprrafopredeter"/>
    <w:qFormat/>
    <w:rsid w:val="00323D6A"/>
    <w:rPr>
      <w:i/>
      <w:iCs/>
    </w:rPr>
  </w:style>
  <w:style w:type="paragraph" w:styleId="Sinespaciado">
    <w:name w:val="No Spacing"/>
    <w:uiPriority w:val="1"/>
    <w:qFormat/>
    <w:rsid w:val="00323D6A"/>
    <w:rPr>
      <w:rFonts w:ascii="Arial" w:hAnsi="Arial"/>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rmativa@superfinanciera.gov.co"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673</Words>
  <Characters>3702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Proy CE</vt:lpstr>
    </vt:vector>
  </TitlesOfParts>
  <Company>superfinanciera</Company>
  <LinksUpToDate>false</LinksUpToDate>
  <CharactersWithSpaces>4367</CharactersWithSpaces>
  <SharedDoc>false</SharedDoc>
  <HLinks>
    <vt:vector size="6" baseType="variant">
      <vt:variant>
        <vt:i4>8060936</vt:i4>
      </vt:variant>
      <vt:variant>
        <vt:i4>0</vt:i4>
      </vt:variant>
      <vt:variant>
        <vt:i4>0</vt:i4>
      </vt:variant>
      <vt:variant>
        <vt:i4>5</vt:i4>
      </vt:variant>
      <vt:variant>
        <vt:lpwstr>mailto:normativa@superfinanciera.gov.co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 CE</dc:title>
  <dc:subject/>
  <dc:creator>Dirección de Investigación y Desarrollo</dc:creator>
  <cp:keywords/>
  <cp:lastModifiedBy>SFC</cp:lastModifiedBy>
  <cp:revision>7</cp:revision>
  <cp:lastPrinted>2016-09-26T16:13:00Z</cp:lastPrinted>
  <dcterms:created xsi:type="dcterms:W3CDTF">2022-04-04T19:40:00Z</dcterms:created>
  <dcterms:modified xsi:type="dcterms:W3CDTF">2022-04-04T19:44:00Z</dcterms:modified>
</cp:coreProperties>
</file>