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57F9" w14:textId="715959EF" w:rsidR="00384D58" w:rsidRDefault="00384D58" w:rsidP="00384D58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F62171">
        <w:rPr>
          <w:rFonts w:ascii="Arial" w:hAnsi="Arial" w:cs="Arial"/>
          <w:b/>
          <w:bCs/>
          <w:sz w:val="24"/>
          <w:szCs w:val="24"/>
          <w:lang w:val="es-CO"/>
        </w:rPr>
        <w:t>CIRCULAR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EXTERNA </w:t>
      </w:r>
      <w:r w:rsidR="009B6D22">
        <w:rPr>
          <w:rFonts w:ascii="Arial" w:hAnsi="Arial" w:cs="Arial"/>
          <w:b/>
          <w:bCs/>
          <w:sz w:val="24"/>
          <w:szCs w:val="24"/>
          <w:lang w:val="es-CO"/>
        </w:rPr>
        <w:t>011</w:t>
      </w:r>
      <w:r>
        <w:rPr>
          <w:rFonts w:ascii="Arial" w:hAnsi="Arial" w:cs="Arial"/>
          <w:b/>
          <w:bCs/>
          <w:sz w:val="24"/>
          <w:szCs w:val="24"/>
          <w:lang w:val="es-CO"/>
        </w:rPr>
        <w:t xml:space="preserve"> DE 2022</w:t>
      </w:r>
    </w:p>
    <w:p w14:paraId="1512B8B6" w14:textId="7FB55BA6" w:rsidR="00384D58" w:rsidRDefault="00384D58" w:rsidP="00384D58">
      <w:pPr>
        <w:widowControl w:val="0"/>
        <w:adjustRightInd w:val="0"/>
        <w:ind w:left="708" w:hanging="708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proofErr w:type="gramStart"/>
      <w:r w:rsidRPr="00F62171">
        <w:rPr>
          <w:rFonts w:ascii="Arial" w:hAnsi="Arial" w:cs="Arial"/>
          <w:b/>
          <w:bCs/>
          <w:sz w:val="24"/>
          <w:szCs w:val="24"/>
          <w:lang w:val="es-CO"/>
        </w:rPr>
        <w:t>(</w:t>
      </w:r>
      <w:r w:rsidR="009B6D22">
        <w:rPr>
          <w:rFonts w:ascii="Arial" w:hAnsi="Arial" w:cs="Arial"/>
          <w:b/>
          <w:bCs/>
          <w:sz w:val="24"/>
          <w:szCs w:val="24"/>
          <w:lang w:val="es-CO"/>
        </w:rPr>
        <w:t xml:space="preserve"> Mayo</w:t>
      </w:r>
      <w:proofErr w:type="gramEnd"/>
      <w:r w:rsidR="009B6D22">
        <w:rPr>
          <w:rFonts w:ascii="Arial" w:hAnsi="Arial" w:cs="Arial"/>
          <w:b/>
          <w:bCs/>
          <w:sz w:val="24"/>
          <w:szCs w:val="24"/>
          <w:lang w:val="es-CO"/>
        </w:rPr>
        <w:t xml:space="preserve"> 20 </w:t>
      </w:r>
      <w:r w:rsidRPr="00F62171">
        <w:rPr>
          <w:rFonts w:ascii="Arial" w:hAnsi="Arial" w:cs="Arial"/>
          <w:b/>
          <w:bCs/>
          <w:sz w:val="24"/>
          <w:szCs w:val="24"/>
          <w:lang w:val="es-CO"/>
        </w:rPr>
        <w:t>)</w:t>
      </w:r>
    </w:p>
    <w:p w14:paraId="0A44DC03" w14:textId="141EFAC8" w:rsidR="00384D58" w:rsidRDefault="00384D58" w:rsidP="00384D58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03877478" w14:textId="77777777" w:rsidR="00723EBE" w:rsidRDefault="00723EBE" w:rsidP="00384D58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0EB913EB" w14:textId="77777777" w:rsidR="00384D58" w:rsidRPr="0018790A" w:rsidRDefault="00384D58" w:rsidP="00384D58">
      <w:pPr>
        <w:widowControl w:val="0"/>
        <w:adjustRightInd w:val="0"/>
        <w:outlineLvl w:val="0"/>
        <w:rPr>
          <w:rFonts w:ascii="Arial" w:hAnsi="Arial" w:cs="Arial"/>
          <w:b/>
          <w:bCs/>
          <w:sz w:val="24"/>
          <w:szCs w:val="24"/>
          <w:lang w:val="es-CO"/>
        </w:rPr>
      </w:pPr>
      <w:r w:rsidRPr="0018790A">
        <w:rPr>
          <w:rFonts w:ascii="Arial" w:hAnsi="Arial" w:cs="Arial"/>
          <w:b/>
          <w:bCs/>
          <w:sz w:val="24"/>
          <w:szCs w:val="24"/>
          <w:lang w:val="es-CO"/>
        </w:rPr>
        <w:t>Señores</w:t>
      </w:r>
    </w:p>
    <w:p w14:paraId="6D3DD404" w14:textId="77777777" w:rsidR="00384D58" w:rsidRPr="0018790A" w:rsidRDefault="00384D58" w:rsidP="00384D58">
      <w:pPr>
        <w:jc w:val="both"/>
        <w:rPr>
          <w:rFonts w:ascii="Arial" w:hAnsi="Arial" w:cs="Arial"/>
          <w:sz w:val="24"/>
          <w:szCs w:val="24"/>
        </w:rPr>
      </w:pPr>
      <w:r w:rsidRPr="00867B59">
        <w:rPr>
          <w:rFonts w:ascii="Arial" w:hAnsi="Arial" w:cs="Arial"/>
          <w:sz w:val="24"/>
          <w:szCs w:val="24"/>
        </w:rPr>
        <w:t xml:space="preserve">REPRESENTANTES LEGALES, REVISORES FISCALES Y OFICIALES DE CUMPLIMIENTO DE LAS ENTIDADES VIGILADAS </w:t>
      </w:r>
    </w:p>
    <w:p w14:paraId="77FB9FC0" w14:textId="34BF25A4" w:rsidR="00384D58" w:rsidRDefault="00384D58" w:rsidP="00384D5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13E11E" w14:textId="77777777" w:rsidR="00723EBE" w:rsidRPr="0018790A" w:rsidRDefault="00723EBE" w:rsidP="00384D5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B2C8429" w14:textId="031F6A5F" w:rsidR="00384D58" w:rsidRPr="00E13421" w:rsidRDefault="00384D58" w:rsidP="00384D58">
      <w:pPr>
        <w:pStyle w:val="Piedepgina"/>
        <w:tabs>
          <w:tab w:val="right" w:pos="960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E13421">
        <w:rPr>
          <w:rFonts w:ascii="Arial" w:hAnsi="Arial" w:cs="Arial"/>
          <w:b/>
          <w:bCs/>
          <w:sz w:val="24"/>
          <w:szCs w:val="24"/>
        </w:rPr>
        <w:t xml:space="preserve">Referencia: Modificación de las instrucciones </w:t>
      </w:r>
      <w:r w:rsidR="00723EBE">
        <w:rPr>
          <w:rFonts w:ascii="Arial" w:hAnsi="Arial" w:cs="Arial"/>
          <w:b/>
          <w:bCs/>
          <w:sz w:val="24"/>
          <w:szCs w:val="24"/>
        </w:rPr>
        <w:t>relativas a</w:t>
      </w:r>
      <w:r w:rsidR="00723EBE" w:rsidRPr="00E13421">
        <w:rPr>
          <w:rFonts w:ascii="Arial" w:hAnsi="Arial" w:cs="Arial"/>
          <w:b/>
          <w:bCs/>
          <w:sz w:val="24"/>
          <w:szCs w:val="24"/>
        </w:rPr>
        <w:t xml:space="preserve"> </w:t>
      </w:r>
      <w:r w:rsidRPr="00E13421">
        <w:rPr>
          <w:rFonts w:ascii="Arial" w:hAnsi="Arial" w:cs="Arial"/>
          <w:b/>
          <w:bCs/>
          <w:sz w:val="24"/>
          <w:szCs w:val="24"/>
        </w:rPr>
        <w:t xml:space="preserve">la </w:t>
      </w:r>
      <w:r w:rsidRPr="00ED7B25">
        <w:rPr>
          <w:rFonts w:ascii="Arial" w:hAnsi="Arial" w:cs="Arial"/>
          <w:b/>
          <w:bCs/>
          <w:sz w:val="24"/>
          <w:szCs w:val="24"/>
        </w:rPr>
        <w:t>administración del riesgo de lavado de activos y de</w:t>
      </w:r>
      <w:r>
        <w:rPr>
          <w:rFonts w:ascii="Arial" w:hAnsi="Arial" w:cs="Arial"/>
          <w:b/>
          <w:bCs/>
          <w:sz w:val="24"/>
          <w:szCs w:val="24"/>
        </w:rPr>
        <w:t xml:space="preserve"> la</w:t>
      </w:r>
      <w:r w:rsidRPr="00ED7B25">
        <w:rPr>
          <w:rFonts w:ascii="Arial" w:hAnsi="Arial" w:cs="Arial"/>
          <w:b/>
          <w:bCs/>
          <w:sz w:val="24"/>
          <w:szCs w:val="24"/>
        </w:rPr>
        <w:t xml:space="preserve"> financiación del terrorismo </w:t>
      </w:r>
    </w:p>
    <w:p w14:paraId="45D6D2AA" w14:textId="76FCB641" w:rsidR="00384D58" w:rsidRDefault="00384D58" w:rsidP="00384D5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7E8C26A" w14:textId="77777777" w:rsidR="00723EBE" w:rsidRDefault="00723EBE" w:rsidP="00384D5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D5C9F52" w14:textId="77777777" w:rsidR="00384D58" w:rsidRPr="0018790A" w:rsidRDefault="00384D58" w:rsidP="00384D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18790A">
        <w:rPr>
          <w:rFonts w:ascii="Arial" w:hAnsi="Arial" w:cs="Arial"/>
          <w:sz w:val="24"/>
          <w:szCs w:val="24"/>
        </w:rPr>
        <w:t xml:space="preserve">Apreciados </w:t>
      </w:r>
      <w:r>
        <w:rPr>
          <w:rFonts w:ascii="Arial" w:hAnsi="Arial" w:cs="Arial"/>
          <w:sz w:val="24"/>
          <w:szCs w:val="24"/>
        </w:rPr>
        <w:t>s</w:t>
      </w:r>
      <w:r w:rsidRPr="0018790A">
        <w:rPr>
          <w:rFonts w:ascii="Arial" w:hAnsi="Arial" w:cs="Arial"/>
          <w:sz w:val="24"/>
          <w:szCs w:val="24"/>
        </w:rPr>
        <w:t>eñores:</w:t>
      </w:r>
    </w:p>
    <w:p w14:paraId="4558E548" w14:textId="77777777" w:rsidR="00384D58" w:rsidRDefault="00384D58" w:rsidP="00384D58">
      <w:pPr>
        <w:jc w:val="both"/>
        <w:rPr>
          <w:rFonts w:ascii="Arial" w:hAnsi="Arial" w:cs="Arial"/>
          <w:sz w:val="24"/>
          <w:szCs w:val="24"/>
        </w:rPr>
      </w:pPr>
    </w:p>
    <w:p w14:paraId="263A7D7A" w14:textId="3225902E" w:rsidR="00390415" w:rsidRDefault="00390415" w:rsidP="00C83E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Superintendencia Financiera de Colombia continúa realizando</w:t>
      </w:r>
      <w:r w:rsidR="00384D58" w:rsidRPr="00994C3D">
        <w:rPr>
          <w:rFonts w:ascii="Arial" w:hAnsi="Arial" w:cs="Arial"/>
          <w:sz w:val="24"/>
          <w:szCs w:val="24"/>
        </w:rPr>
        <w:t xml:space="preserve"> esfuerzos para que el país obtenga una recalificación por parte del Grupo de Acción Financiera de Latinoamérica (GAFILAT)</w:t>
      </w:r>
      <w:r w:rsidR="00A82FE3">
        <w:rPr>
          <w:rFonts w:ascii="Arial" w:hAnsi="Arial" w:cs="Arial"/>
          <w:sz w:val="24"/>
          <w:szCs w:val="24"/>
        </w:rPr>
        <w:t xml:space="preserve">. De igual </w:t>
      </w:r>
      <w:r w:rsidR="001E484D">
        <w:rPr>
          <w:rFonts w:ascii="Arial" w:hAnsi="Arial" w:cs="Arial"/>
          <w:sz w:val="24"/>
          <w:szCs w:val="24"/>
        </w:rPr>
        <w:t xml:space="preserve">forma, </w:t>
      </w:r>
      <w:r w:rsidR="00D743FA">
        <w:rPr>
          <w:rFonts w:ascii="Arial" w:hAnsi="Arial" w:cs="Arial"/>
          <w:sz w:val="24"/>
          <w:szCs w:val="24"/>
        </w:rPr>
        <w:t>evalúa</w:t>
      </w:r>
      <w:r w:rsidR="0006472B">
        <w:rPr>
          <w:rFonts w:ascii="Arial" w:hAnsi="Arial" w:cs="Arial"/>
          <w:sz w:val="24"/>
          <w:szCs w:val="24"/>
        </w:rPr>
        <w:t xml:space="preserve"> </w:t>
      </w:r>
      <w:r w:rsidR="00715B55">
        <w:rPr>
          <w:rFonts w:ascii="Arial" w:hAnsi="Arial" w:cs="Arial"/>
          <w:sz w:val="24"/>
          <w:szCs w:val="24"/>
        </w:rPr>
        <w:t>de manera permanente</w:t>
      </w:r>
      <w:r w:rsidR="00D743FA">
        <w:rPr>
          <w:rFonts w:ascii="Arial" w:hAnsi="Arial" w:cs="Arial"/>
          <w:sz w:val="24"/>
          <w:szCs w:val="24"/>
        </w:rPr>
        <w:t xml:space="preserve"> </w:t>
      </w:r>
      <w:r w:rsidR="00D26F8E">
        <w:rPr>
          <w:rFonts w:ascii="Arial" w:hAnsi="Arial" w:cs="Arial"/>
          <w:sz w:val="24"/>
          <w:szCs w:val="24"/>
        </w:rPr>
        <w:t xml:space="preserve">los </w:t>
      </w:r>
      <w:r w:rsidR="0006472B">
        <w:rPr>
          <w:rFonts w:ascii="Arial" w:hAnsi="Arial" w:cs="Arial"/>
          <w:sz w:val="24"/>
          <w:szCs w:val="24"/>
        </w:rPr>
        <w:t>mecanismos</w:t>
      </w:r>
      <w:r w:rsidR="00D743FA">
        <w:rPr>
          <w:rFonts w:ascii="Arial" w:hAnsi="Arial" w:cs="Arial"/>
          <w:sz w:val="24"/>
          <w:szCs w:val="24"/>
        </w:rPr>
        <w:t xml:space="preserve"> </w:t>
      </w:r>
      <w:r w:rsidR="0006472B">
        <w:rPr>
          <w:rFonts w:ascii="Arial" w:hAnsi="Arial" w:cs="Arial"/>
          <w:sz w:val="24"/>
          <w:szCs w:val="24"/>
        </w:rPr>
        <w:t xml:space="preserve">para que </w:t>
      </w:r>
      <w:r w:rsidR="008C140F">
        <w:rPr>
          <w:rFonts w:ascii="Arial" w:hAnsi="Arial" w:cs="Arial"/>
          <w:sz w:val="24"/>
          <w:szCs w:val="24"/>
        </w:rPr>
        <w:t>las</w:t>
      </w:r>
      <w:r w:rsidR="0006472B">
        <w:rPr>
          <w:rFonts w:ascii="Arial" w:hAnsi="Arial" w:cs="Arial"/>
          <w:sz w:val="24"/>
          <w:szCs w:val="24"/>
        </w:rPr>
        <w:t xml:space="preserve"> entidades </w:t>
      </w:r>
      <w:r w:rsidR="00D743FA">
        <w:rPr>
          <w:rFonts w:ascii="Arial" w:hAnsi="Arial" w:cs="Arial"/>
          <w:sz w:val="24"/>
          <w:szCs w:val="24"/>
        </w:rPr>
        <w:t>vigiladas</w:t>
      </w:r>
      <w:r w:rsidR="0006472B">
        <w:rPr>
          <w:rFonts w:ascii="Arial" w:hAnsi="Arial" w:cs="Arial"/>
          <w:sz w:val="24"/>
          <w:szCs w:val="24"/>
        </w:rPr>
        <w:t xml:space="preserve"> gestionen de </w:t>
      </w:r>
      <w:r w:rsidR="008C140F">
        <w:rPr>
          <w:rFonts w:ascii="Arial" w:hAnsi="Arial" w:cs="Arial"/>
          <w:sz w:val="24"/>
          <w:szCs w:val="24"/>
        </w:rPr>
        <w:t>forma</w:t>
      </w:r>
      <w:r w:rsidR="00407960">
        <w:rPr>
          <w:rFonts w:ascii="Arial" w:hAnsi="Arial" w:cs="Arial"/>
          <w:sz w:val="24"/>
          <w:szCs w:val="24"/>
        </w:rPr>
        <w:t xml:space="preserve"> </w:t>
      </w:r>
      <w:r w:rsidR="00384D58" w:rsidRPr="00EE5A8A">
        <w:rPr>
          <w:rFonts w:ascii="Arial" w:hAnsi="Arial" w:cs="Arial"/>
          <w:sz w:val="24"/>
          <w:szCs w:val="24"/>
        </w:rPr>
        <w:t xml:space="preserve">adecuada y eficiente </w:t>
      </w:r>
      <w:r w:rsidR="0006472B">
        <w:rPr>
          <w:rFonts w:ascii="Arial" w:hAnsi="Arial" w:cs="Arial"/>
          <w:sz w:val="24"/>
          <w:szCs w:val="24"/>
        </w:rPr>
        <w:t>el</w:t>
      </w:r>
      <w:r w:rsidR="0006472B" w:rsidRPr="00EE5A8A">
        <w:rPr>
          <w:rFonts w:ascii="Arial" w:hAnsi="Arial" w:cs="Arial"/>
          <w:sz w:val="24"/>
          <w:szCs w:val="24"/>
        </w:rPr>
        <w:t xml:space="preserve"> </w:t>
      </w:r>
      <w:r w:rsidR="00384D58" w:rsidRPr="00EE5A8A">
        <w:rPr>
          <w:rFonts w:ascii="Arial" w:hAnsi="Arial" w:cs="Arial"/>
          <w:sz w:val="24"/>
          <w:szCs w:val="24"/>
        </w:rPr>
        <w:t xml:space="preserve">riesgo de lavado de activos </w:t>
      </w:r>
      <w:r w:rsidR="00384D58">
        <w:rPr>
          <w:rFonts w:ascii="Arial" w:hAnsi="Arial" w:cs="Arial"/>
          <w:sz w:val="24"/>
          <w:szCs w:val="24"/>
        </w:rPr>
        <w:t>y de la</w:t>
      </w:r>
      <w:r w:rsidR="00384D58" w:rsidRPr="00EE5A8A">
        <w:rPr>
          <w:rFonts w:ascii="Arial" w:hAnsi="Arial" w:cs="Arial"/>
          <w:sz w:val="24"/>
          <w:szCs w:val="24"/>
        </w:rPr>
        <w:t xml:space="preserve"> financiación del terrorismo</w:t>
      </w:r>
      <w:r w:rsidR="00B433AD">
        <w:rPr>
          <w:rFonts w:ascii="Arial" w:hAnsi="Arial" w:cs="Arial"/>
          <w:sz w:val="24"/>
          <w:szCs w:val="24"/>
        </w:rPr>
        <w:t xml:space="preserve"> (LAFT)</w:t>
      </w:r>
      <w:r w:rsidR="00384D58">
        <w:rPr>
          <w:rFonts w:ascii="Arial" w:hAnsi="Arial" w:cs="Arial"/>
          <w:sz w:val="24"/>
          <w:szCs w:val="24"/>
        </w:rPr>
        <w:t xml:space="preserve"> </w:t>
      </w:r>
      <w:r w:rsidR="00FB3049">
        <w:rPr>
          <w:rFonts w:ascii="Arial" w:hAnsi="Arial" w:cs="Arial"/>
          <w:sz w:val="24"/>
          <w:szCs w:val="24"/>
        </w:rPr>
        <w:t xml:space="preserve">asociado al desarrollo de sus operaciones. </w:t>
      </w:r>
    </w:p>
    <w:p w14:paraId="75947C1F" w14:textId="77777777" w:rsidR="00390415" w:rsidRDefault="00390415" w:rsidP="00C83E9D">
      <w:pPr>
        <w:jc w:val="both"/>
        <w:rPr>
          <w:rFonts w:ascii="Arial" w:hAnsi="Arial" w:cs="Arial"/>
          <w:sz w:val="24"/>
          <w:szCs w:val="24"/>
        </w:rPr>
      </w:pPr>
    </w:p>
    <w:p w14:paraId="75A45F62" w14:textId="62AA4DF2" w:rsidR="003931AD" w:rsidRDefault="00390415" w:rsidP="00384D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Bajo este contexto,</w:t>
      </w:r>
      <w:r w:rsidR="007527E1">
        <w:rPr>
          <w:rFonts w:ascii="Arial" w:hAnsi="Arial" w:cs="Arial"/>
          <w:sz w:val="24"/>
          <w:szCs w:val="24"/>
        </w:rPr>
        <w:t xml:space="preserve"> </w:t>
      </w:r>
      <w:r w:rsidR="00384D58">
        <w:rPr>
          <w:rFonts w:ascii="Arial" w:hAnsi="Arial" w:cs="Arial"/>
          <w:sz w:val="24"/>
          <w:szCs w:val="24"/>
        </w:rPr>
        <w:t>esta Superintendencia</w:t>
      </w:r>
      <w:r w:rsidR="00EA7098">
        <w:rPr>
          <w:rFonts w:ascii="Arial" w:hAnsi="Arial" w:cs="Arial"/>
          <w:sz w:val="24"/>
          <w:szCs w:val="24"/>
        </w:rPr>
        <w:t xml:space="preserve"> imparte instrucciones </w:t>
      </w:r>
      <w:r w:rsidR="00101615">
        <w:rPr>
          <w:rFonts w:ascii="Arial" w:hAnsi="Arial" w:cs="Arial"/>
          <w:sz w:val="24"/>
          <w:szCs w:val="24"/>
        </w:rPr>
        <w:t>para</w:t>
      </w:r>
      <w:r w:rsidR="008766EC">
        <w:rPr>
          <w:rFonts w:ascii="Arial" w:hAnsi="Arial" w:cs="Arial"/>
          <w:sz w:val="24"/>
          <w:szCs w:val="24"/>
        </w:rPr>
        <w:t>:</w:t>
      </w:r>
      <w:r w:rsidR="00101615">
        <w:rPr>
          <w:rFonts w:ascii="Arial" w:hAnsi="Arial" w:cs="Arial"/>
          <w:color w:val="000000"/>
          <w:sz w:val="24"/>
          <w:szCs w:val="24"/>
        </w:rPr>
        <w:t xml:space="preserve"> </w:t>
      </w:r>
      <w:r w:rsidR="00101615" w:rsidRPr="00845176">
        <w:rPr>
          <w:rFonts w:ascii="Arial" w:hAnsi="Arial" w:cs="Arial"/>
          <w:sz w:val="24"/>
          <w:szCs w:val="24"/>
        </w:rPr>
        <w:t>acoger integralmente la</w:t>
      </w:r>
      <w:r w:rsidR="00101615">
        <w:rPr>
          <w:rFonts w:ascii="Arial" w:hAnsi="Arial" w:cs="Arial"/>
          <w:sz w:val="24"/>
          <w:szCs w:val="24"/>
        </w:rPr>
        <w:t>s</w:t>
      </w:r>
      <w:r w:rsidR="00101615" w:rsidRPr="00845176">
        <w:rPr>
          <w:rFonts w:ascii="Arial" w:hAnsi="Arial" w:cs="Arial"/>
          <w:sz w:val="24"/>
          <w:szCs w:val="24"/>
        </w:rPr>
        <w:t xml:space="preserve"> Recomendaci</w:t>
      </w:r>
      <w:r w:rsidR="00101615">
        <w:rPr>
          <w:rFonts w:ascii="Arial" w:hAnsi="Arial" w:cs="Arial"/>
          <w:sz w:val="24"/>
          <w:szCs w:val="24"/>
        </w:rPr>
        <w:t xml:space="preserve">ones </w:t>
      </w:r>
      <w:r w:rsidR="00101615" w:rsidRPr="00845176">
        <w:rPr>
          <w:rFonts w:ascii="Arial" w:hAnsi="Arial" w:cs="Arial"/>
          <w:sz w:val="24"/>
          <w:szCs w:val="24"/>
        </w:rPr>
        <w:t>del GAF</w:t>
      </w:r>
      <w:r w:rsidR="003931AD">
        <w:rPr>
          <w:rFonts w:ascii="Arial" w:hAnsi="Arial" w:cs="Arial"/>
          <w:sz w:val="24"/>
          <w:szCs w:val="24"/>
        </w:rPr>
        <w:t>I</w:t>
      </w:r>
      <w:r w:rsidR="008766EC">
        <w:rPr>
          <w:rFonts w:ascii="Arial" w:hAnsi="Arial" w:cs="Arial"/>
          <w:sz w:val="24"/>
          <w:szCs w:val="24"/>
        </w:rPr>
        <w:t xml:space="preserve">, así como </w:t>
      </w:r>
      <w:r w:rsidR="00101615" w:rsidRPr="00845176">
        <w:rPr>
          <w:rFonts w:ascii="Arial" w:hAnsi="Arial" w:cs="Arial"/>
          <w:sz w:val="24"/>
          <w:szCs w:val="24"/>
        </w:rPr>
        <w:t>la definición legal de beneficiario final prevista en el art. 631-5 del Estatuto Tributario</w:t>
      </w:r>
      <w:r w:rsidR="00627A37">
        <w:rPr>
          <w:rFonts w:ascii="Arial" w:hAnsi="Arial" w:cs="Arial"/>
          <w:sz w:val="24"/>
          <w:szCs w:val="24"/>
        </w:rPr>
        <w:t>, modificado el art. 16 de la Ley 2155 de 202</w:t>
      </w:r>
      <w:r w:rsidR="006F5844">
        <w:rPr>
          <w:rFonts w:ascii="Arial" w:hAnsi="Arial" w:cs="Arial"/>
          <w:sz w:val="24"/>
          <w:szCs w:val="24"/>
        </w:rPr>
        <w:t>1</w:t>
      </w:r>
      <w:r w:rsidR="008766EC">
        <w:rPr>
          <w:rFonts w:ascii="Arial" w:hAnsi="Arial" w:cs="Arial"/>
          <w:sz w:val="24"/>
          <w:szCs w:val="24"/>
        </w:rPr>
        <w:t>;</w:t>
      </w:r>
      <w:r w:rsidR="00632B26">
        <w:rPr>
          <w:rFonts w:ascii="Arial" w:hAnsi="Arial" w:cs="Arial"/>
          <w:sz w:val="24"/>
          <w:szCs w:val="24"/>
        </w:rPr>
        <w:t xml:space="preserve"> </w:t>
      </w:r>
      <w:r w:rsidR="00F11C59">
        <w:rPr>
          <w:rFonts w:ascii="Arial" w:hAnsi="Arial" w:cs="Arial"/>
          <w:sz w:val="24"/>
          <w:szCs w:val="24"/>
        </w:rPr>
        <w:t>reconocer las particularidades propias</w:t>
      </w:r>
      <w:r w:rsidR="009F5CFC">
        <w:rPr>
          <w:rFonts w:ascii="Arial" w:hAnsi="Arial" w:cs="Arial"/>
          <w:sz w:val="24"/>
          <w:szCs w:val="24"/>
        </w:rPr>
        <w:t xml:space="preserve"> de la gestión del rie</w:t>
      </w:r>
      <w:r w:rsidR="006F5844">
        <w:rPr>
          <w:rFonts w:ascii="Arial" w:hAnsi="Arial" w:cs="Arial"/>
          <w:sz w:val="24"/>
          <w:szCs w:val="24"/>
        </w:rPr>
        <w:t>s</w:t>
      </w:r>
      <w:r w:rsidR="009F5CFC">
        <w:rPr>
          <w:rFonts w:ascii="Arial" w:hAnsi="Arial" w:cs="Arial"/>
          <w:sz w:val="24"/>
          <w:szCs w:val="24"/>
        </w:rPr>
        <w:t>go LAFT en el desarrollo</w:t>
      </w:r>
      <w:r w:rsidR="00F11C59">
        <w:rPr>
          <w:rFonts w:ascii="Arial" w:hAnsi="Arial" w:cs="Arial"/>
          <w:sz w:val="24"/>
          <w:szCs w:val="24"/>
        </w:rPr>
        <w:t xml:space="preserve"> de la actividad </w:t>
      </w:r>
      <w:r w:rsidR="00B433AD">
        <w:rPr>
          <w:rFonts w:ascii="Arial" w:hAnsi="Arial" w:cs="Arial"/>
          <w:sz w:val="24"/>
          <w:szCs w:val="24"/>
        </w:rPr>
        <w:t>aseguradora</w:t>
      </w:r>
      <w:r w:rsidR="00C83E9D">
        <w:rPr>
          <w:rFonts w:ascii="Arial" w:hAnsi="Arial" w:cs="Arial"/>
          <w:sz w:val="24"/>
          <w:szCs w:val="24"/>
        </w:rPr>
        <w:t>;</w:t>
      </w:r>
      <w:r w:rsidR="006E7507">
        <w:rPr>
          <w:rFonts w:ascii="Arial" w:hAnsi="Arial" w:cs="Arial"/>
          <w:sz w:val="24"/>
          <w:szCs w:val="24"/>
        </w:rPr>
        <w:t xml:space="preserve"> y</w:t>
      </w:r>
      <w:r w:rsidR="00C83E9D">
        <w:rPr>
          <w:rFonts w:ascii="Arial" w:hAnsi="Arial" w:cs="Arial"/>
          <w:sz w:val="24"/>
          <w:szCs w:val="24"/>
        </w:rPr>
        <w:t xml:space="preserve"> </w:t>
      </w:r>
      <w:r w:rsidR="00D20AEB">
        <w:rPr>
          <w:rFonts w:ascii="Arial" w:hAnsi="Arial" w:cs="Arial"/>
          <w:sz w:val="24"/>
          <w:szCs w:val="24"/>
        </w:rPr>
        <w:t>ajustar</w:t>
      </w:r>
      <w:r w:rsidR="00C83E9D">
        <w:rPr>
          <w:rFonts w:ascii="Arial" w:hAnsi="Arial" w:cs="Arial"/>
          <w:sz w:val="24"/>
          <w:szCs w:val="24"/>
        </w:rPr>
        <w:t xml:space="preserve"> las periodicidades de los informes del revisor fiscal y de la auditoría interna.</w:t>
      </w:r>
    </w:p>
    <w:p w14:paraId="61120C40" w14:textId="77777777" w:rsidR="00384D58" w:rsidRDefault="00384D58" w:rsidP="00384D58">
      <w:pPr>
        <w:jc w:val="both"/>
        <w:rPr>
          <w:rFonts w:ascii="Arial" w:hAnsi="Arial" w:cs="Arial"/>
          <w:sz w:val="24"/>
          <w:szCs w:val="24"/>
        </w:rPr>
      </w:pPr>
    </w:p>
    <w:p w14:paraId="0C6CE12C" w14:textId="08FFCC36" w:rsidR="00384D58" w:rsidRPr="00994C3D" w:rsidRDefault="00384D58" w:rsidP="00384D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virtud de lo anterior, este Despacho, e</w:t>
      </w:r>
      <w:r w:rsidRPr="0018790A">
        <w:rPr>
          <w:rFonts w:ascii="Arial" w:hAnsi="Arial" w:cs="Arial"/>
          <w:sz w:val="24"/>
          <w:szCs w:val="24"/>
        </w:rPr>
        <w:t>n ejercicio de sus facultades</w:t>
      </w:r>
      <w:r>
        <w:rPr>
          <w:rFonts w:ascii="Arial" w:hAnsi="Arial" w:cs="Arial"/>
          <w:sz w:val="24"/>
          <w:szCs w:val="24"/>
        </w:rPr>
        <w:t xml:space="preserve">, en particular, las </w:t>
      </w:r>
      <w:r w:rsidR="00145983">
        <w:rPr>
          <w:rFonts w:ascii="Arial" w:hAnsi="Arial" w:cs="Arial"/>
          <w:sz w:val="24"/>
          <w:szCs w:val="24"/>
        </w:rPr>
        <w:t xml:space="preserve">conferidas </w:t>
      </w:r>
      <w:r>
        <w:rPr>
          <w:rFonts w:ascii="Arial" w:hAnsi="Arial" w:cs="Arial"/>
          <w:sz w:val="24"/>
          <w:szCs w:val="24"/>
        </w:rPr>
        <w:t xml:space="preserve">en el parágrafo 1. del artículo 12 de la Ley 2195 de 2022, en </w:t>
      </w:r>
      <w:r w:rsidRPr="0018790A">
        <w:rPr>
          <w:rFonts w:ascii="Arial" w:hAnsi="Arial" w:cs="Arial"/>
          <w:sz w:val="24"/>
          <w:szCs w:val="24"/>
        </w:rPr>
        <w:t xml:space="preserve">el </w:t>
      </w:r>
      <w:r>
        <w:rPr>
          <w:rFonts w:ascii="Arial" w:hAnsi="Arial" w:cs="Arial"/>
          <w:sz w:val="24"/>
          <w:szCs w:val="24"/>
        </w:rPr>
        <w:t>literal a) del numeral 3</w:t>
      </w:r>
      <w:r w:rsidR="008A511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del artículo 326 del Estatuto Orgánico del Sistema Financiero y en los numerales 4. y 5.</w:t>
      </w:r>
      <w:r w:rsidRPr="0018790A">
        <w:rPr>
          <w:rFonts w:ascii="Arial" w:hAnsi="Arial" w:cs="Arial"/>
          <w:sz w:val="24"/>
          <w:szCs w:val="24"/>
        </w:rPr>
        <w:t xml:space="preserve"> del </w:t>
      </w:r>
      <w:r w:rsidRPr="00373EA3">
        <w:rPr>
          <w:rFonts w:ascii="Arial" w:hAnsi="Arial" w:cs="Arial"/>
          <w:sz w:val="24"/>
          <w:szCs w:val="24"/>
        </w:rPr>
        <w:t>artículo 11.2.1.4.2</w:t>
      </w:r>
      <w:r>
        <w:rPr>
          <w:rFonts w:ascii="Arial" w:hAnsi="Arial" w:cs="Arial"/>
          <w:sz w:val="24"/>
          <w:szCs w:val="24"/>
        </w:rPr>
        <w:t>.</w:t>
      </w:r>
      <w:r w:rsidRPr="0018790A">
        <w:rPr>
          <w:rFonts w:ascii="Arial" w:hAnsi="Arial" w:cs="Arial"/>
          <w:sz w:val="24"/>
          <w:szCs w:val="24"/>
        </w:rPr>
        <w:t xml:space="preserve"> del </w:t>
      </w:r>
      <w:r>
        <w:rPr>
          <w:rFonts w:ascii="Arial" w:hAnsi="Arial" w:cs="Arial"/>
          <w:sz w:val="24"/>
          <w:szCs w:val="24"/>
        </w:rPr>
        <w:t>Decreto 2555 de 2010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36392F">
        <w:rPr>
          <w:rFonts w:ascii="Arial" w:hAnsi="Arial" w:cs="Arial"/>
          <w:color w:val="000000"/>
          <w:sz w:val="24"/>
          <w:szCs w:val="24"/>
        </w:rPr>
        <w:t xml:space="preserve"> imparte las siguientes instrucciones:</w:t>
      </w:r>
    </w:p>
    <w:p w14:paraId="48071A5E" w14:textId="77777777" w:rsidR="00384D58" w:rsidRDefault="00384D58" w:rsidP="00384D58">
      <w:pPr>
        <w:jc w:val="both"/>
        <w:rPr>
          <w:rFonts w:ascii="Arial" w:hAnsi="Arial" w:cs="Arial"/>
          <w:sz w:val="24"/>
          <w:szCs w:val="24"/>
        </w:rPr>
      </w:pPr>
    </w:p>
    <w:p w14:paraId="538B69A1" w14:textId="30A66E76" w:rsidR="00384D58" w:rsidRPr="004E03A1" w:rsidRDefault="00384D58" w:rsidP="00384D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PRIMERA</w:t>
      </w:r>
      <w:r w:rsidRPr="0036392F">
        <w:rPr>
          <w:rFonts w:ascii="Arial" w:hAnsi="Arial" w:cs="Arial"/>
          <w:b/>
          <w:color w:val="000000"/>
          <w:sz w:val="24"/>
          <w:szCs w:val="24"/>
        </w:rPr>
        <w:t>: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45176">
        <w:rPr>
          <w:rFonts w:ascii="Arial" w:hAnsi="Arial" w:cs="Arial"/>
          <w:color w:val="000000"/>
          <w:sz w:val="24"/>
          <w:szCs w:val="24"/>
        </w:rPr>
        <w:t xml:space="preserve">Modificar el Capítulo IV del Título IV de la Parte I de la Circular Básica Jurídica </w:t>
      </w:r>
      <w:r w:rsidR="006405F7">
        <w:rPr>
          <w:rFonts w:ascii="Arial" w:hAnsi="Arial" w:cs="Arial"/>
          <w:color w:val="000000"/>
          <w:sz w:val="24"/>
          <w:szCs w:val="24"/>
        </w:rPr>
        <w:t>«</w:t>
      </w:r>
      <w:r w:rsidRPr="00B645AD">
        <w:rPr>
          <w:rFonts w:ascii="Arial" w:hAnsi="Arial" w:cs="Arial"/>
          <w:i/>
          <w:iCs/>
          <w:color w:val="000000"/>
          <w:sz w:val="24"/>
          <w:szCs w:val="24"/>
        </w:rPr>
        <w:t>Instrucciones relativas a la</w:t>
      </w:r>
      <w:r w:rsidRPr="00845176">
        <w:rPr>
          <w:rFonts w:ascii="Arial" w:hAnsi="Arial" w:cs="Arial"/>
          <w:i/>
          <w:iCs/>
          <w:color w:val="000000"/>
          <w:sz w:val="24"/>
          <w:szCs w:val="24"/>
        </w:rPr>
        <w:t xml:space="preserve"> Administración de Riesgo de Lavado de Activos y de la Financiación del Terrorismo</w:t>
      </w:r>
      <w:r w:rsidR="008365B3">
        <w:rPr>
          <w:rFonts w:ascii="Arial" w:hAnsi="Arial" w:cs="Arial"/>
          <w:color w:val="000000"/>
          <w:sz w:val="24"/>
          <w:szCs w:val="24"/>
        </w:rPr>
        <w:t>»</w:t>
      </w:r>
      <w:r w:rsidRPr="00845176">
        <w:rPr>
          <w:rFonts w:ascii="Arial" w:hAnsi="Arial" w:cs="Arial"/>
          <w:color w:val="000000"/>
          <w:sz w:val="24"/>
          <w:szCs w:val="24"/>
        </w:rPr>
        <w:t>, con el fin de: (i)</w:t>
      </w:r>
      <w:r w:rsidR="00776F77">
        <w:rPr>
          <w:rFonts w:ascii="Arial" w:hAnsi="Arial" w:cs="Arial"/>
          <w:color w:val="000000"/>
          <w:sz w:val="24"/>
          <w:szCs w:val="24"/>
        </w:rPr>
        <w:t> </w:t>
      </w:r>
      <w:r w:rsidR="00B564BC">
        <w:rPr>
          <w:rFonts w:ascii="Arial" w:hAnsi="Arial" w:cs="Arial"/>
          <w:sz w:val="24"/>
          <w:szCs w:val="24"/>
        </w:rPr>
        <w:t xml:space="preserve">incluir el concepto de alta gerencia en los procedimientos de conocimiento </w:t>
      </w:r>
      <w:r w:rsidR="00723EBE">
        <w:rPr>
          <w:rFonts w:ascii="Arial" w:hAnsi="Arial" w:cs="Arial"/>
          <w:sz w:val="24"/>
          <w:szCs w:val="24"/>
        </w:rPr>
        <w:t xml:space="preserve">de las </w:t>
      </w:r>
      <w:r w:rsidR="00B564BC">
        <w:rPr>
          <w:rFonts w:ascii="Arial" w:hAnsi="Arial" w:cs="Arial"/>
          <w:sz w:val="24"/>
          <w:szCs w:val="24"/>
        </w:rPr>
        <w:t>personas expuestas políticamente, (</w:t>
      </w:r>
      <w:proofErr w:type="spellStart"/>
      <w:r w:rsidR="00B564BC">
        <w:rPr>
          <w:rFonts w:ascii="Arial" w:hAnsi="Arial" w:cs="Arial"/>
          <w:sz w:val="24"/>
          <w:szCs w:val="24"/>
        </w:rPr>
        <w:t>ii</w:t>
      </w:r>
      <w:proofErr w:type="spellEnd"/>
      <w:r w:rsidR="00B564BC">
        <w:rPr>
          <w:rFonts w:ascii="Arial" w:hAnsi="Arial" w:cs="Arial"/>
          <w:sz w:val="24"/>
          <w:szCs w:val="24"/>
        </w:rPr>
        <w:t>)</w:t>
      </w:r>
      <w:r w:rsidR="004965D0">
        <w:rPr>
          <w:rFonts w:ascii="Arial" w:hAnsi="Arial" w:cs="Arial"/>
          <w:sz w:val="24"/>
          <w:szCs w:val="24"/>
        </w:rPr>
        <w:t> </w:t>
      </w:r>
      <w:r w:rsidR="00620909">
        <w:rPr>
          <w:rFonts w:ascii="Arial" w:hAnsi="Arial" w:cs="Arial"/>
          <w:sz w:val="24"/>
          <w:szCs w:val="24"/>
        </w:rPr>
        <w:t>reconocer el reporte de operaciones sospechosas previsto en la Recomendación 10 del GAFI</w:t>
      </w:r>
      <w:r w:rsidR="001D41B1">
        <w:rPr>
          <w:rFonts w:ascii="Arial" w:hAnsi="Arial" w:cs="Arial"/>
          <w:sz w:val="24"/>
          <w:szCs w:val="24"/>
        </w:rPr>
        <w:t>;</w:t>
      </w:r>
      <w:r w:rsidR="00620909">
        <w:rPr>
          <w:rFonts w:ascii="Arial" w:hAnsi="Arial" w:cs="Arial"/>
          <w:sz w:val="24"/>
          <w:szCs w:val="24"/>
        </w:rPr>
        <w:t xml:space="preserve"> </w:t>
      </w:r>
      <w:r w:rsidR="00B5274D">
        <w:rPr>
          <w:rFonts w:ascii="Arial" w:hAnsi="Arial" w:cs="Arial"/>
          <w:sz w:val="24"/>
          <w:szCs w:val="24"/>
        </w:rPr>
        <w:t>(</w:t>
      </w:r>
      <w:proofErr w:type="spellStart"/>
      <w:r w:rsidR="00B5274D">
        <w:rPr>
          <w:rFonts w:ascii="Arial" w:hAnsi="Arial" w:cs="Arial"/>
          <w:sz w:val="24"/>
          <w:szCs w:val="24"/>
        </w:rPr>
        <w:t>iii</w:t>
      </w:r>
      <w:proofErr w:type="spellEnd"/>
      <w:r w:rsidR="00B5274D">
        <w:rPr>
          <w:rFonts w:ascii="Arial" w:hAnsi="Arial" w:cs="Arial"/>
          <w:sz w:val="24"/>
          <w:szCs w:val="24"/>
        </w:rPr>
        <w:t>) </w:t>
      </w:r>
      <w:r w:rsidR="00901150">
        <w:rPr>
          <w:rFonts w:ascii="Arial" w:hAnsi="Arial" w:cs="Arial"/>
          <w:sz w:val="24"/>
          <w:szCs w:val="24"/>
        </w:rPr>
        <w:t xml:space="preserve">acoger la definición de beneficiario final prevista en </w:t>
      </w:r>
      <w:r w:rsidR="00901150" w:rsidRPr="00845176">
        <w:rPr>
          <w:rFonts w:ascii="Arial" w:hAnsi="Arial" w:cs="Arial"/>
          <w:sz w:val="24"/>
          <w:szCs w:val="24"/>
        </w:rPr>
        <w:t>el art. 631-5 del Estatuto Tributario</w:t>
      </w:r>
      <w:r w:rsidR="00901150">
        <w:rPr>
          <w:rFonts w:ascii="Arial" w:hAnsi="Arial" w:cs="Arial"/>
          <w:sz w:val="24"/>
          <w:szCs w:val="24"/>
        </w:rPr>
        <w:t xml:space="preserve"> y la de estructuras sin personería jurídica prevista en</w:t>
      </w:r>
      <w:r w:rsidR="007D165F">
        <w:rPr>
          <w:rFonts w:ascii="Arial" w:hAnsi="Arial" w:cs="Arial"/>
          <w:sz w:val="24"/>
          <w:szCs w:val="24"/>
        </w:rPr>
        <w:t xml:space="preserve"> el numeral 6</w:t>
      </w:r>
      <w:r w:rsidR="001903C0">
        <w:rPr>
          <w:rFonts w:ascii="Arial" w:hAnsi="Arial" w:cs="Arial"/>
          <w:sz w:val="24"/>
          <w:szCs w:val="24"/>
        </w:rPr>
        <w:t>.</w:t>
      </w:r>
      <w:r w:rsidR="007D165F">
        <w:rPr>
          <w:rFonts w:ascii="Arial" w:hAnsi="Arial" w:cs="Arial"/>
          <w:sz w:val="24"/>
          <w:szCs w:val="24"/>
        </w:rPr>
        <w:t xml:space="preserve"> del art. 1 de la Resolución 000164 del 2021 expedida por la DIAN</w:t>
      </w:r>
      <w:r w:rsidR="001D41B1">
        <w:rPr>
          <w:rFonts w:ascii="Arial" w:hAnsi="Arial" w:cs="Arial"/>
          <w:sz w:val="24"/>
          <w:szCs w:val="24"/>
        </w:rPr>
        <w:t>;</w:t>
      </w:r>
      <w:r w:rsidR="007D165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D165F">
        <w:rPr>
          <w:rFonts w:ascii="Arial" w:hAnsi="Arial" w:cs="Arial"/>
          <w:sz w:val="24"/>
          <w:szCs w:val="24"/>
        </w:rPr>
        <w:t>i</w:t>
      </w:r>
      <w:r w:rsidR="00B5274D">
        <w:rPr>
          <w:rFonts w:ascii="Arial" w:hAnsi="Arial" w:cs="Arial"/>
          <w:sz w:val="24"/>
          <w:szCs w:val="24"/>
        </w:rPr>
        <w:t>v</w:t>
      </w:r>
      <w:proofErr w:type="spellEnd"/>
      <w:r w:rsidR="007D165F">
        <w:rPr>
          <w:rFonts w:ascii="Arial" w:hAnsi="Arial" w:cs="Arial"/>
          <w:sz w:val="24"/>
          <w:szCs w:val="24"/>
        </w:rPr>
        <w:t>)</w:t>
      </w:r>
      <w:r w:rsidR="00B5274D">
        <w:rPr>
          <w:rFonts w:ascii="Arial" w:hAnsi="Arial" w:cs="Arial"/>
          <w:sz w:val="24"/>
          <w:szCs w:val="24"/>
        </w:rPr>
        <w:t> </w:t>
      </w:r>
      <w:r w:rsidR="007D165F">
        <w:rPr>
          <w:rFonts w:ascii="Arial" w:hAnsi="Arial" w:cs="Arial"/>
          <w:sz w:val="24"/>
          <w:szCs w:val="24"/>
        </w:rPr>
        <w:t xml:space="preserve">incorporar </w:t>
      </w:r>
      <w:r w:rsidR="002066B2">
        <w:rPr>
          <w:rFonts w:ascii="Arial" w:hAnsi="Arial" w:cs="Arial"/>
          <w:sz w:val="24"/>
          <w:szCs w:val="24"/>
        </w:rPr>
        <w:t>el concepto de vehículos de inversión</w:t>
      </w:r>
      <w:r w:rsidR="001D41B1">
        <w:rPr>
          <w:rFonts w:ascii="Arial" w:hAnsi="Arial" w:cs="Arial"/>
          <w:sz w:val="24"/>
          <w:szCs w:val="24"/>
        </w:rPr>
        <w:t>;</w:t>
      </w:r>
      <w:r w:rsidR="002066B2">
        <w:rPr>
          <w:rFonts w:ascii="Arial" w:hAnsi="Arial" w:cs="Arial"/>
          <w:sz w:val="24"/>
          <w:szCs w:val="24"/>
        </w:rPr>
        <w:t xml:space="preserve"> (v)</w:t>
      </w:r>
      <w:r w:rsidR="004965D0">
        <w:rPr>
          <w:rFonts w:ascii="Arial" w:hAnsi="Arial" w:cs="Arial"/>
          <w:sz w:val="24"/>
          <w:szCs w:val="24"/>
        </w:rPr>
        <w:t> </w:t>
      </w:r>
      <w:r w:rsidR="002066B2">
        <w:rPr>
          <w:rFonts w:ascii="Arial" w:hAnsi="Arial" w:cs="Arial"/>
          <w:sz w:val="24"/>
          <w:szCs w:val="24"/>
        </w:rPr>
        <w:t>excluir a los corredores de seguros del ámbito de aplicación</w:t>
      </w:r>
      <w:r w:rsidR="001D41B1">
        <w:rPr>
          <w:rFonts w:ascii="Arial" w:hAnsi="Arial" w:cs="Arial"/>
          <w:sz w:val="24"/>
          <w:szCs w:val="24"/>
        </w:rPr>
        <w:t>;</w:t>
      </w:r>
      <w:r w:rsidR="002066B2">
        <w:rPr>
          <w:rFonts w:ascii="Arial" w:hAnsi="Arial" w:cs="Arial"/>
          <w:sz w:val="24"/>
          <w:szCs w:val="24"/>
        </w:rPr>
        <w:t xml:space="preserve"> (v</w:t>
      </w:r>
      <w:r w:rsidR="00B5274D">
        <w:rPr>
          <w:rFonts w:ascii="Arial" w:hAnsi="Arial" w:cs="Arial"/>
          <w:sz w:val="24"/>
          <w:szCs w:val="24"/>
        </w:rPr>
        <w:t>i</w:t>
      </w:r>
      <w:r w:rsidR="002066B2">
        <w:rPr>
          <w:rFonts w:ascii="Arial" w:hAnsi="Arial" w:cs="Arial"/>
          <w:sz w:val="24"/>
          <w:szCs w:val="24"/>
        </w:rPr>
        <w:t>)</w:t>
      </w:r>
      <w:r w:rsidR="00B5274D">
        <w:rPr>
          <w:rFonts w:ascii="Arial" w:hAnsi="Arial" w:cs="Arial"/>
          <w:sz w:val="24"/>
          <w:szCs w:val="24"/>
        </w:rPr>
        <w:t> </w:t>
      </w:r>
      <w:r w:rsidR="00F11C59">
        <w:rPr>
          <w:rFonts w:ascii="Arial" w:hAnsi="Arial" w:cs="Arial"/>
          <w:sz w:val="24"/>
          <w:szCs w:val="24"/>
        </w:rPr>
        <w:t>dictar disposiciones especiales para los procedimientos de conocimiento del cliente en los contratos de seguros y de capitalización</w:t>
      </w:r>
      <w:r w:rsidR="00726256">
        <w:rPr>
          <w:rFonts w:ascii="Arial" w:hAnsi="Arial" w:cs="Arial"/>
          <w:sz w:val="24"/>
          <w:szCs w:val="24"/>
        </w:rPr>
        <w:t>; (</w:t>
      </w:r>
      <w:proofErr w:type="spellStart"/>
      <w:r w:rsidR="00726256">
        <w:rPr>
          <w:rFonts w:ascii="Arial" w:hAnsi="Arial" w:cs="Arial"/>
          <w:sz w:val="24"/>
          <w:szCs w:val="24"/>
        </w:rPr>
        <w:t>vi</w:t>
      </w:r>
      <w:r w:rsidR="00B5274D">
        <w:rPr>
          <w:rFonts w:ascii="Arial" w:hAnsi="Arial" w:cs="Arial"/>
          <w:sz w:val="24"/>
          <w:szCs w:val="24"/>
        </w:rPr>
        <w:t>i</w:t>
      </w:r>
      <w:proofErr w:type="spellEnd"/>
      <w:r w:rsidR="00726256">
        <w:rPr>
          <w:rFonts w:ascii="Arial" w:hAnsi="Arial" w:cs="Arial"/>
          <w:sz w:val="24"/>
          <w:szCs w:val="24"/>
        </w:rPr>
        <w:t>)</w:t>
      </w:r>
      <w:r w:rsidR="00B5274D">
        <w:rPr>
          <w:rFonts w:ascii="Arial" w:hAnsi="Arial" w:cs="Arial"/>
          <w:sz w:val="24"/>
          <w:szCs w:val="24"/>
        </w:rPr>
        <w:t> </w:t>
      </w:r>
      <w:r w:rsidR="008F2500">
        <w:rPr>
          <w:rFonts w:ascii="Arial" w:hAnsi="Arial" w:cs="Arial"/>
          <w:sz w:val="24"/>
          <w:szCs w:val="24"/>
        </w:rPr>
        <w:t>modificar</w:t>
      </w:r>
      <w:r w:rsidR="00F94929">
        <w:rPr>
          <w:rFonts w:ascii="Arial" w:hAnsi="Arial" w:cs="Arial"/>
          <w:sz w:val="24"/>
          <w:szCs w:val="24"/>
        </w:rPr>
        <w:t xml:space="preserve"> las periodicidades de l</w:t>
      </w:r>
      <w:r w:rsidR="00D965F8">
        <w:rPr>
          <w:rFonts w:ascii="Arial" w:hAnsi="Arial" w:cs="Arial"/>
          <w:sz w:val="24"/>
          <w:szCs w:val="24"/>
        </w:rPr>
        <w:t>os</w:t>
      </w:r>
      <w:r w:rsidR="00F94929">
        <w:rPr>
          <w:rFonts w:ascii="Arial" w:hAnsi="Arial" w:cs="Arial"/>
          <w:sz w:val="24"/>
          <w:szCs w:val="24"/>
        </w:rPr>
        <w:t xml:space="preserve"> </w:t>
      </w:r>
      <w:r w:rsidR="00D965F8">
        <w:rPr>
          <w:rFonts w:ascii="Arial" w:hAnsi="Arial" w:cs="Arial"/>
          <w:sz w:val="24"/>
          <w:szCs w:val="24"/>
        </w:rPr>
        <w:t>informes</w:t>
      </w:r>
      <w:r w:rsidR="00F94929">
        <w:rPr>
          <w:rFonts w:ascii="Arial" w:hAnsi="Arial" w:cs="Arial"/>
          <w:sz w:val="24"/>
          <w:szCs w:val="24"/>
        </w:rPr>
        <w:t xml:space="preserve"> del revisor fiscal y </w:t>
      </w:r>
      <w:r w:rsidR="00D965F8">
        <w:rPr>
          <w:rFonts w:ascii="Arial" w:hAnsi="Arial" w:cs="Arial"/>
          <w:sz w:val="24"/>
          <w:szCs w:val="24"/>
        </w:rPr>
        <w:t xml:space="preserve">de </w:t>
      </w:r>
      <w:r w:rsidR="00F94929">
        <w:rPr>
          <w:rFonts w:ascii="Arial" w:hAnsi="Arial" w:cs="Arial"/>
          <w:sz w:val="24"/>
          <w:szCs w:val="24"/>
        </w:rPr>
        <w:t xml:space="preserve">la </w:t>
      </w:r>
      <w:r w:rsidR="00D965F8">
        <w:rPr>
          <w:rFonts w:ascii="Arial" w:hAnsi="Arial" w:cs="Arial"/>
          <w:sz w:val="24"/>
          <w:szCs w:val="24"/>
        </w:rPr>
        <w:t>auditoría</w:t>
      </w:r>
      <w:r w:rsidR="00F94929">
        <w:rPr>
          <w:rFonts w:ascii="Arial" w:hAnsi="Arial" w:cs="Arial"/>
          <w:sz w:val="24"/>
          <w:szCs w:val="24"/>
        </w:rPr>
        <w:t xml:space="preserve"> interna</w:t>
      </w:r>
      <w:r w:rsidR="004875C5">
        <w:rPr>
          <w:rFonts w:ascii="Arial" w:hAnsi="Arial" w:cs="Arial"/>
          <w:sz w:val="24"/>
          <w:szCs w:val="24"/>
        </w:rPr>
        <w:t>;</w:t>
      </w:r>
      <w:r w:rsidR="006B002F">
        <w:rPr>
          <w:rFonts w:ascii="Arial" w:hAnsi="Arial" w:cs="Arial"/>
          <w:sz w:val="24"/>
          <w:szCs w:val="24"/>
        </w:rPr>
        <w:t xml:space="preserve"> y (</w:t>
      </w:r>
      <w:proofErr w:type="spellStart"/>
      <w:r w:rsidR="006B002F">
        <w:rPr>
          <w:rFonts w:ascii="Arial" w:hAnsi="Arial" w:cs="Arial"/>
          <w:sz w:val="24"/>
          <w:szCs w:val="24"/>
        </w:rPr>
        <w:t>v</w:t>
      </w:r>
      <w:r w:rsidR="001903C0">
        <w:rPr>
          <w:rFonts w:ascii="Arial" w:hAnsi="Arial" w:cs="Arial"/>
          <w:sz w:val="24"/>
          <w:szCs w:val="24"/>
        </w:rPr>
        <w:t>i</w:t>
      </w:r>
      <w:r w:rsidR="006B002F">
        <w:rPr>
          <w:rFonts w:ascii="Arial" w:hAnsi="Arial" w:cs="Arial"/>
          <w:sz w:val="24"/>
          <w:szCs w:val="24"/>
        </w:rPr>
        <w:t>i</w:t>
      </w:r>
      <w:r w:rsidR="00726256">
        <w:rPr>
          <w:rFonts w:ascii="Arial" w:hAnsi="Arial" w:cs="Arial"/>
          <w:sz w:val="24"/>
          <w:szCs w:val="24"/>
        </w:rPr>
        <w:t>i</w:t>
      </w:r>
      <w:proofErr w:type="spellEnd"/>
      <w:r w:rsidR="006B002F">
        <w:rPr>
          <w:rFonts w:ascii="Arial" w:hAnsi="Arial" w:cs="Arial"/>
          <w:sz w:val="24"/>
          <w:szCs w:val="24"/>
        </w:rPr>
        <w:t>)</w:t>
      </w:r>
      <w:r w:rsidR="00776F77">
        <w:rPr>
          <w:rFonts w:ascii="Arial" w:hAnsi="Arial" w:cs="Arial"/>
          <w:sz w:val="24"/>
          <w:szCs w:val="24"/>
        </w:rPr>
        <w:t> </w:t>
      </w:r>
      <w:r w:rsidR="00A94F1D">
        <w:rPr>
          <w:rFonts w:ascii="Arial" w:hAnsi="Arial" w:cs="Arial"/>
          <w:sz w:val="24"/>
          <w:szCs w:val="24"/>
        </w:rPr>
        <w:t xml:space="preserve"> definir el medio de transmisión de información a esta Superintendencia sobre la </w:t>
      </w:r>
      <w:r w:rsidR="00363C9F">
        <w:rPr>
          <w:rFonts w:ascii="Arial" w:hAnsi="Arial" w:cs="Arial"/>
          <w:sz w:val="24"/>
          <w:szCs w:val="24"/>
        </w:rPr>
        <w:t>designación del funcionario responsable principal y suplente.</w:t>
      </w:r>
    </w:p>
    <w:p w14:paraId="26602B65" w14:textId="77777777" w:rsidR="00384D58" w:rsidRDefault="00384D58" w:rsidP="00384D5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526D765D" w14:textId="24D2F82C" w:rsidR="00384D58" w:rsidRDefault="00384D58" w:rsidP="00384D5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SEGUNDA</w:t>
      </w:r>
      <w:r w:rsidRPr="00B645AD"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Modificar 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subnumeral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7.1.2. del Capítulo V del Título VI de la Parte III de la Circular Básica Jurídica </w:t>
      </w:r>
      <w:r w:rsidR="00AD074E">
        <w:rPr>
          <w:rFonts w:ascii="Arial" w:hAnsi="Arial" w:cs="Arial"/>
          <w:color w:val="000000"/>
          <w:sz w:val="24"/>
          <w:szCs w:val="24"/>
        </w:rPr>
        <w:t>«</w:t>
      </w:r>
      <w:r w:rsidRPr="00B645AD">
        <w:rPr>
          <w:rFonts w:ascii="Arial" w:hAnsi="Arial" w:cs="Arial"/>
          <w:i/>
          <w:iCs/>
          <w:color w:val="000000"/>
          <w:sz w:val="24"/>
          <w:szCs w:val="24"/>
        </w:rPr>
        <w:t>Distribución de Fondos de Inversión Colectiva</w:t>
      </w:r>
      <w:r w:rsidR="00AD074E">
        <w:rPr>
          <w:rFonts w:ascii="Arial" w:hAnsi="Arial" w:cs="Arial"/>
          <w:color w:val="000000"/>
          <w:sz w:val="24"/>
          <w:szCs w:val="24"/>
        </w:rPr>
        <w:t>»</w:t>
      </w:r>
      <w:r>
        <w:rPr>
          <w:rFonts w:ascii="Arial" w:hAnsi="Arial" w:cs="Arial"/>
          <w:color w:val="000000"/>
          <w:sz w:val="24"/>
          <w:szCs w:val="24"/>
        </w:rPr>
        <w:t xml:space="preserve"> para </w:t>
      </w:r>
      <w:r w:rsidR="00867F09">
        <w:rPr>
          <w:rFonts w:ascii="Arial" w:hAnsi="Arial" w:cs="Arial"/>
          <w:color w:val="000000"/>
          <w:sz w:val="24"/>
          <w:szCs w:val="24"/>
        </w:rPr>
        <w:t xml:space="preserve">renumerar </w:t>
      </w:r>
      <w:r>
        <w:rPr>
          <w:rFonts w:ascii="Arial" w:hAnsi="Arial" w:cs="Arial"/>
          <w:color w:val="000000"/>
          <w:sz w:val="24"/>
          <w:szCs w:val="24"/>
        </w:rPr>
        <w:t xml:space="preserve">la referencia realizada a la definición de </w:t>
      </w:r>
      <w:r w:rsidR="00873152">
        <w:rPr>
          <w:rFonts w:ascii="Arial" w:hAnsi="Arial" w:cs="Arial"/>
          <w:color w:val="000000"/>
          <w:sz w:val="24"/>
          <w:szCs w:val="24"/>
        </w:rPr>
        <w:t>«</w:t>
      </w:r>
      <w:r w:rsidRPr="00AC1B21">
        <w:rPr>
          <w:rFonts w:ascii="Arial" w:hAnsi="Arial" w:cs="Arial"/>
          <w:i/>
          <w:iCs/>
          <w:color w:val="000000"/>
          <w:sz w:val="24"/>
          <w:szCs w:val="24"/>
        </w:rPr>
        <w:t>producto</w:t>
      </w:r>
      <w:r w:rsidR="00873152">
        <w:rPr>
          <w:rFonts w:ascii="Arial" w:hAnsi="Arial" w:cs="Arial"/>
          <w:color w:val="000000"/>
          <w:sz w:val="24"/>
          <w:szCs w:val="24"/>
        </w:rPr>
        <w:t>»</w:t>
      </w:r>
      <w:r>
        <w:rPr>
          <w:rFonts w:ascii="Arial" w:hAnsi="Arial" w:cs="Arial"/>
          <w:color w:val="000000"/>
          <w:sz w:val="24"/>
          <w:szCs w:val="24"/>
        </w:rPr>
        <w:t xml:space="preserve"> prevista en el Capítulo IV del Título IV de la Parte I de la Circular Básica Jurídica</w:t>
      </w:r>
      <w:r w:rsidR="00C27FF3">
        <w:rPr>
          <w:rFonts w:ascii="Arial" w:hAnsi="Arial" w:cs="Arial"/>
          <w:color w:val="000000"/>
          <w:sz w:val="24"/>
          <w:szCs w:val="24"/>
        </w:rPr>
        <w:t xml:space="preserve"> «</w:t>
      </w:r>
      <w:r w:rsidR="00C27FF3" w:rsidRPr="00B645AD">
        <w:rPr>
          <w:rFonts w:ascii="Arial" w:hAnsi="Arial" w:cs="Arial"/>
          <w:i/>
          <w:iCs/>
          <w:color w:val="000000"/>
          <w:sz w:val="24"/>
          <w:szCs w:val="24"/>
        </w:rPr>
        <w:t>Instrucciones relativas a la</w:t>
      </w:r>
      <w:r w:rsidR="00C27FF3" w:rsidRPr="00845176">
        <w:rPr>
          <w:rFonts w:ascii="Arial" w:hAnsi="Arial" w:cs="Arial"/>
          <w:i/>
          <w:iCs/>
          <w:color w:val="000000"/>
          <w:sz w:val="24"/>
          <w:szCs w:val="24"/>
        </w:rPr>
        <w:t xml:space="preserve"> Administración de Riesgo de Lavado de Activos y de la Financiación del Terrorismo</w:t>
      </w:r>
      <w:r w:rsidR="00C27FF3">
        <w:rPr>
          <w:rFonts w:ascii="Arial" w:hAnsi="Arial" w:cs="Arial"/>
          <w:color w:val="000000"/>
          <w:sz w:val="24"/>
          <w:szCs w:val="24"/>
        </w:rPr>
        <w:t>».</w:t>
      </w:r>
    </w:p>
    <w:p w14:paraId="74F69412" w14:textId="77777777" w:rsidR="00723EBE" w:rsidRDefault="00723EBE" w:rsidP="00384D58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C1E8E4" w14:textId="76F92C50" w:rsidR="00384D58" w:rsidRPr="004E03A1" w:rsidRDefault="00384D58" w:rsidP="00384D58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TERCERA. Régimen de transición: </w:t>
      </w:r>
      <w:r>
        <w:rPr>
          <w:rFonts w:ascii="Arial" w:hAnsi="Arial" w:cs="Arial"/>
          <w:color w:val="000000"/>
          <w:sz w:val="24"/>
          <w:szCs w:val="24"/>
        </w:rPr>
        <w:t xml:space="preserve">Las entidades destinatarias de la presente Circular tendrán </w:t>
      </w:r>
      <w:r w:rsidR="00617E62">
        <w:rPr>
          <w:rFonts w:ascii="Arial" w:hAnsi="Arial" w:cs="Arial"/>
          <w:color w:val="000000"/>
          <w:sz w:val="24"/>
          <w:szCs w:val="24"/>
        </w:rPr>
        <w:t>hasta el 0</w:t>
      </w:r>
      <w:r w:rsidR="00BB762B">
        <w:rPr>
          <w:rFonts w:ascii="Arial" w:hAnsi="Arial" w:cs="Arial"/>
          <w:color w:val="000000"/>
          <w:sz w:val="24"/>
          <w:szCs w:val="24"/>
        </w:rPr>
        <w:t>6</w:t>
      </w:r>
      <w:r w:rsidR="00617E62">
        <w:rPr>
          <w:rFonts w:ascii="Arial" w:hAnsi="Arial" w:cs="Arial"/>
          <w:color w:val="000000"/>
          <w:sz w:val="24"/>
          <w:szCs w:val="24"/>
        </w:rPr>
        <w:t xml:space="preserve"> de enero de 2023 </w:t>
      </w:r>
      <w:r>
        <w:rPr>
          <w:rFonts w:ascii="Arial" w:hAnsi="Arial" w:cs="Arial"/>
          <w:color w:val="000000"/>
          <w:sz w:val="24"/>
          <w:szCs w:val="24"/>
        </w:rPr>
        <w:t xml:space="preserve">para </w:t>
      </w:r>
      <w:r w:rsidR="00B524AB">
        <w:rPr>
          <w:rFonts w:ascii="Arial" w:hAnsi="Arial" w:cs="Arial"/>
          <w:color w:val="000000"/>
          <w:sz w:val="24"/>
          <w:szCs w:val="24"/>
        </w:rPr>
        <w:t xml:space="preserve">ajustar su Sistema de Administración del Riesgo de Lavado de Activos y Financiación </w:t>
      </w:r>
      <w:r w:rsidR="00957145">
        <w:rPr>
          <w:rFonts w:ascii="Arial" w:hAnsi="Arial" w:cs="Arial"/>
          <w:color w:val="000000"/>
          <w:sz w:val="24"/>
          <w:szCs w:val="24"/>
        </w:rPr>
        <w:t xml:space="preserve">del Terrorismo – </w:t>
      </w:r>
      <w:r w:rsidR="00957145" w:rsidRPr="003146B2">
        <w:rPr>
          <w:rFonts w:ascii="Arial" w:hAnsi="Arial" w:cs="Arial"/>
          <w:color w:val="000000"/>
          <w:sz w:val="24"/>
          <w:szCs w:val="24"/>
        </w:rPr>
        <w:t>SARLAFT conforme a las instrucci</w:t>
      </w:r>
      <w:r w:rsidR="00DB444B" w:rsidRPr="003146B2">
        <w:rPr>
          <w:rFonts w:ascii="Arial" w:hAnsi="Arial" w:cs="Arial"/>
          <w:color w:val="000000"/>
          <w:sz w:val="24"/>
          <w:szCs w:val="24"/>
        </w:rPr>
        <w:t xml:space="preserve">ones previstas </w:t>
      </w:r>
      <w:r w:rsidR="002D3606">
        <w:rPr>
          <w:rFonts w:ascii="Arial" w:hAnsi="Arial" w:cs="Arial"/>
          <w:color w:val="000000"/>
          <w:sz w:val="24"/>
          <w:szCs w:val="24"/>
        </w:rPr>
        <w:t>en</w:t>
      </w:r>
      <w:r w:rsidR="007918AB" w:rsidRPr="003146B2">
        <w:rPr>
          <w:rFonts w:ascii="Arial" w:hAnsi="Arial" w:cs="Arial"/>
          <w:color w:val="000000"/>
          <w:sz w:val="24"/>
          <w:szCs w:val="24"/>
        </w:rPr>
        <w:t xml:space="preserve"> </w:t>
      </w:r>
      <w:r w:rsidR="007918AB">
        <w:rPr>
          <w:rFonts w:ascii="Arial" w:hAnsi="Arial" w:cs="Arial"/>
          <w:color w:val="000000"/>
          <w:sz w:val="24"/>
          <w:szCs w:val="24"/>
        </w:rPr>
        <w:t>la presente Circular</w:t>
      </w:r>
      <w:r w:rsidR="00DB444B" w:rsidRPr="003146B2">
        <w:rPr>
          <w:rFonts w:ascii="Arial" w:hAnsi="Arial" w:cs="Arial"/>
          <w:color w:val="000000"/>
          <w:sz w:val="24"/>
          <w:szCs w:val="24"/>
        </w:rPr>
        <w:t>.</w:t>
      </w:r>
    </w:p>
    <w:p w14:paraId="411020AF" w14:textId="77777777" w:rsidR="00384D58" w:rsidRDefault="00384D58" w:rsidP="00384D58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C596BEA" w14:textId="3272FFB7" w:rsidR="00384D58" w:rsidRDefault="00384D58" w:rsidP="00384D58">
      <w:pPr>
        <w:jc w:val="both"/>
        <w:rPr>
          <w:rFonts w:ascii="Arial" w:hAnsi="Arial" w:cs="Arial"/>
          <w:sz w:val="24"/>
          <w:szCs w:val="24"/>
        </w:rPr>
      </w:pPr>
      <w:r w:rsidRPr="001452B0">
        <w:rPr>
          <w:rFonts w:ascii="Arial" w:hAnsi="Arial" w:cs="Arial"/>
          <w:sz w:val="24"/>
          <w:szCs w:val="24"/>
        </w:rPr>
        <w:t xml:space="preserve">La presente </w:t>
      </w:r>
      <w:r>
        <w:rPr>
          <w:rFonts w:ascii="Arial" w:hAnsi="Arial" w:cs="Arial"/>
          <w:sz w:val="24"/>
          <w:szCs w:val="24"/>
        </w:rPr>
        <w:t>C</w:t>
      </w:r>
      <w:r w:rsidRPr="001452B0">
        <w:rPr>
          <w:rFonts w:ascii="Arial" w:hAnsi="Arial" w:cs="Arial"/>
          <w:sz w:val="24"/>
          <w:szCs w:val="24"/>
        </w:rPr>
        <w:t>ircular rige a pa</w:t>
      </w:r>
      <w:r>
        <w:rPr>
          <w:rFonts w:ascii="Arial" w:hAnsi="Arial" w:cs="Arial"/>
          <w:sz w:val="24"/>
          <w:szCs w:val="24"/>
        </w:rPr>
        <w:t xml:space="preserve">rtir de la fecha de su publicación. </w:t>
      </w:r>
    </w:p>
    <w:p w14:paraId="00C8F05E" w14:textId="3A9FE60C" w:rsidR="000D726D" w:rsidRDefault="000D726D" w:rsidP="00384D58">
      <w:pPr>
        <w:jc w:val="both"/>
        <w:rPr>
          <w:rFonts w:ascii="Arial" w:hAnsi="Arial" w:cs="Arial"/>
          <w:sz w:val="24"/>
          <w:szCs w:val="24"/>
        </w:rPr>
      </w:pPr>
    </w:p>
    <w:p w14:paraId="57B3152F" w14:textId="77777777" w:rsidR="000D726D" w:rsidRPr="006503CA" w:rsidRDefault="000D726D" w:rsidP="000D726D">
      <w:pPr>
        <w:jc w:val="both"/>
        <w:outlineLvl w:val="0"/>
        <w:rPr>
          <w:rFonts w:ascii="Arial" w:hAnsi="Arial" w:cs="Arial"/>
          <w:sz w:val="24"/>
          <w:szCs w:val="24"/>
        </w:rPr>
      </w:pPr>
      <w:r w:rsidRPr="001452B0">
        <w:rPr>
          <w:rFonts w:ascii="Arial" w:hAnsi="Arial" w:cs="Arial"/>
          <w:sz w:val="24"/>
          <w:szCs w:val="24"/>
        </w:rPr>
        <w:t xml:space="preserve">Se anexan </w:t>
      </w:r>
      <w:r>
        <w:rPr>
          <w:rFonts w:ascii="Arial" w:hAnsi="Arial" w:cs="Arial"/>
          <w:sz w:val="24"/>
          <w:szCs w:val="24"/>
        </w:rPr>
        <w:t>las páginas objeto de modificación</w:t>
      </w:r>
      <w:r w:rsidRPr="001452B0">
        <w:rPr>
          <w:rFonts w:ascii="Arial" w:hAnsi="Arial" w:cs="Arial"/>
          <w:sz w:val="24"/>
          <w:szCs w:val="24"/>
        </w:rPr>
        <w:t>.</w:t>
      </w:r>
    </w:p>
    <w:p w14:paraId="234920F2" w14:textId="77777777" w:rsidR="000D726D" w:rsidRPr="004E03A1" w:rsidRDefault="000D726D" w:rsidP="00384D58">
      <w:pPr>
        <w:jc w:val="both"/>
        <w:rPr>
          <w:rFonts w:ascii="Arial" w:hAnsi="Arial" w:cs="Arial"/>
          <w:sz w:val="24"/>
          <w:szCs w:val="24"/>
        </w:rPr>
      </w:pPr>
    </w:p>
    <w:p w14:paraId="0D8DDDB5" w14:textId="77777777" w:rsidR="00384D58" w:rsidRPr="006503CA" w:rsidRDefault="00384D58" w:rsidP="00384D58">
      <w:pPr>
        <w:tabs>
          <w:tab w:val="left" w:pos="6960"/>
        </w:tabs>
        <w:jc w:val="both"/>
        <w:rPr>
          <w:rFonts w:ascii="Arial" w:hAnsi="Arial" w:cs="Arial"/>
          <w:sz w:val="24"/>
          <w:szCs w:val="24"/>
        </w:rPr>
      </w:pPr>
    </w:p>
    <w:p w14:paraId="167F193C" w14:textId="77777777" w:rsidR="00384D58" w:rsidRDefault="00384D58" w:rsidP="00384D5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503CA">
        <w:rPr>
          <w:rFonts w:ascii="Arial" w:hAnsi="Arial" w:cs="Arial"/>
          <w:sz w:val="24"/>
          <w:szCs w:val="24"/>
        </w:rPr>
        <w:t>Cordialmente,</w:t>
      </w:r>
    </w:p>
    <w:p w14:paraId="4634711B" w14:textId="3C12FA87" w:rsidR="00384D58" w:rsidRDefault="00384D58" w:rsidP="00384D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F21CE4E" w14:textId="50426F9B" w:rsidR="00DA58AD" w:rsidRDefault="00DA58AD" w:rsidP="00384D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FC07310" w14:textId="77777777" w:rsidR="000D2BBE" w:rsidRDefault="000D2BBE" w:rsidP="00384D58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4E3F75E" w14:textId="77777777" w:rsidR="00384D58" w:rsidRPr="006503CA" w:rsidRDefault="00384D58" w:rsidP="00384D58">
      <w:pPr>
        <w:tabs>
          <w:tab w:val="center" w:pos="442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JORGE CASTAÑO GUTIÉRREZ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1895B3D5" w14:textId="77777777" w:rsidR="00384D58" w:rsidRDefault="00384D58" w:rsidP="00384D58">
      <w:pPr>
        <w:jc w:val="both"/>
        <w:rPr>
          <w:rFonts w:ascii="Arial" w:hAnsi="Arial" w:cs="Arial"/>
          <w:bCs/>
          <w:sz w:val="24"/>
          <w:szCs w:val="24"/>
        </w:rPr>
      </w:pPr>
      <w:r w:rsidRPr="006503CA">
        <w:rPr>
          <w:rFonts w:ascii="Arial" w:hAnsi="Arial" w:cs="Arial"/>
          <w:bCs/>
          <w:sz w:val="24"/>
          <w:szCs w:val="24"/>
        </w:rPr>
        <w:t>Superintendente Financiero de Colombia</w:t>
      </w:r>
    </w:p>
    <w:p w14:paraId="6494DBCF" w14:textId="04684CC6" w:rsidR="00384D58" w:rsidRPr="00B64E12" w:rsidRDefault="00384D58" w:rsidP="00B64E12">
      <w:pPr>
        <w:jc w:val="both"/>
        <w:rPr>
          <w:rFonts w:cs="Arial"/>
          <w:b/>
          <w:bCs/>
          <w:sz w:val="18"/>
          <w:szCs w:val="22"/>
        </w:rPr>
      </w:pPr>
      <w:r w:rsidRPr="002C748B">
        <w:rPr>
          <w:rFonts w:ascii="Arial" w:hAnsi="Arial" w:cs="Arial"/>
          <w:bCs/>
          <w:sz w:val="16"/>
        </w:rPr>
        <w:t>50000</w:t>
      </w:r>
    </w:p>
    <w:sectPr w:rsidR="00384D58" w:rsidRPr="00B64E12" w:rsidSect="00AC1B21">
      <w:headerReference w:type="default" r:id="rId10"/>
      <w:headerReference w:type="first" r:id="rId11"/>
      <w:pgSz w:w="12240" w:h="18720" w:code="119"/>
      <w:pgMar w:top="1418" w:right="1701" w:bottom="141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4B50A" w14:textId="77777777" w:rsidR="00D95022" w:rsidRDefault="00D95022">
      <w:r>
        <w:separator/>
      </w:r>
    </w:p>
  </w:endnote>
  <w:endnote w:type="continuationSeparator" w:id="0">
    <w:p w14:paraId="5F06D394" w14:textId="77777777" w:rsidR="00D95022" w:rsidRDefault="00D95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B179" w14:textId="77777777" w:rsidR="00D95022" w:rsidRDefault="00D95022">
      <w:r>
        <w:separator/>
      </w:r>
    </w:p>
  </w:footnote>
  <w:footnote w:type="continuationSeparator" w:id="0">
    <w:p w14:paraId="7879433E" w14:textId="77777777" w:rsidR="00D95022" w:rsidRDefault="00D95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0891" w14:textId="77777777" w:rsidR="00795D25" w:rsidRDefault="00795D25" w:rsidP="00795D25">
    <w:pPr>
      <w:pStyle w:val="Encabezad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SUPERINTENDENCIA FINANCIERA DE COLOMBIA</w:t>
    </w:r>
  </w:p>
  <w:p w14:paraId="4243691C" w14:textId="77777777" w:rsidR="00795D25" w:rsidRDefault="00795D25" w:rsidP="00795D25">
    <w:pPr>
      <w:pStyle w:val="Encabezado"/>
      <w:jc w:val="center"/>
      <w:rPr>
        <w:rFonts w:ascii="Arial" w:hAnsi="Arial" w:cs="Arial"/>
        <w:b/>
        <w:sz w:val="24"/>
        <w:szCs w:val="24"/>
      </w:rPr>
    </w:pPr>
  </w:p>
  <w:p w14:paraId="2F24271F" w14:textId="53CF7A2F" w:rsidR="00795D25" w:rsidRDefault="00795D25" w:rsidP="00795D25">
    <w:pPr>
      <w:pStyle w:val="Encabezado"/>
      <w:rPr>
        <w:rFonts w:ascii="Arial" w:hAnsi="Arial" w:cs="Arial"/>
        <w:b/>
        <w:bCs/>
        <w:sz w:val="24"/>
        <w:szCs w:val="24"/>
        <w:lang w:val="es-CO"/>
      </w:rPr>
    </w:pPr>
    <w:r>
      <w:rPr>
        <w:rFonts w:ascii="Arial" w:hAnsi="Arial" w:cs="Arial"/>
        <w:b/>
        <w:bCs/>
        <w:sz w:val="24"/>
        <w:szCs w:val="24"/>
        <w:lang w:val="es-CO"/>
      </w:rPr>
      <w:t xml:space="preserve">Circular Externa </w:t>
    </w:r>
    <w:r w:rsidR="009B6D22">
      <w:rPr>
        <w:rFonts w:ascii="Arial" w:hAnsi="Arial" w:cs="Arial"/>
        <w:b/>
        <w:bCs/>
        <w:sz w:val="24"/>
        <w:szCs w:val="24"/>
        <w:lang w:val="es-CO"/>
      </w:rPr>
      <w:t xml:space="preserve">011 de </w:t>
    </w:r>
    <w:r>
      <w:rPr>
        <w:rFonts w:ascii="Arial" w:hAnsi="Arial" w:cs="Arial"/>
        <w:b/>
        <w:bCs/>
        <w:sz w:val="24"/>
        <w:szCs w:val="24"/>
        <w:lang w:val="es-CO"/>
      </w:rPr>
      <w:t>2022                                                                 Página 2</w:t>
    </w:r>
  </w:p>
  <w:p w14:paraId="797B2A7D" w14:textId="77777777" w:rsidR="00795D25" w:rsidRPr="00AC1B21" w:rsidRDefault="00795D25">
    <w:pPr>
      <w:pStyle w:val="Encabezado"/>
      <w:rPr>
        <w:lang w:val="es-C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C062B" w14:textId="77777777" w:rsidR="00DA58AD" w:rsidRDefault="00DA58AD" w:rsidP="00DA58AD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8B1433">
      <w:rPr>
        <w:rFonts w:ascii="Arial" w:hAnsi="Arial" w:cs="Arial"/>
        <w:b/>
        <w:sz w:val="24"/>
        <w:szCs w:val="24"/>
      </w:rPr>
      <w:t>SUPERINTENDENCIA FINANCIERA DE COLOMBIA</w:t>
    </w:r>
  </w:p>
  <w:p w14:paraId="31C59329" w14:textId="77777777" w:rsidR="00DA58AD" w:rsidRPr="008B1433" w:rsidRDefault="00DA58AD" w:rsidP="00AC1B21">
    <w:pPr>
      <w:pStyle w:val="Encabezado"/>
      <w:jc w:val="right"/>
      <w:rPr>
        <w:rFonts w:ascii="Arial" w:hAnsi="Arial" w:cs="Arial"/>
        <w:b/>
        <w:sz w:val="24"/>
        <w:szCs w:val="24"/>
      </w:rPr>
    </w:pPr>
  </w:p>
  <w:p w14:paraId="5045591E" w14:textId="2F4B5657" w:rsidR="003D72CA" w:rsidRPr="00DA58AD" w:rsidRDefault="003D72CA" w:rsidP="00564B20">
    <w:pPr>
      <w:pStyle w:val="Encabezado"/>
      <w:rPr>
        <w:rFonts w:ascii="Arial" w:hAnsi="Arial" w:cs="Arial"/>
        <w:b/>
        <w:sz w:val="24"/>
        <w:szCs w:val="24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5D0C1AF4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EDF2FD7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2E8C2D0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88E663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B34927"/>
    <w:multiLevelType w:val="hybridMultilevel"/>
    <w:tmpl w:val="30DCF93C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3A01D9"/>
    <w:multiLevelType w:val="hybridMultilevel"/>
    <w:tmpl w:val="0B922468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612D9E"/>
    <w:multiLevelType w:val="hybridMultilevel"/>
    <w:tmpl w:val="6BB0E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3D0B79"/>
    <w:multiLevelType w:val="hybridMultilevel"/>
    <w:tmpl w:val="E44CFC80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72A512A"/>
    <w:multiLevelType w:val="hybridMultilevel"/>
    <w:tmpl w:val="8A0E9EF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191A1E"/>
    <w:multiLevelType w:val="hybridMultilevel"/>
    <w:tmpl w:val="53F436C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FA44CB"/>
    <w:multiLevelType w:val="hybridMultilevel"/>
    <w:tmpl w:val="CF5C7240"/>
    <w:lvl w:ilvl="0" w:tplc="BF16416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F134F7"/>
    <w:multiLevelType w:val="hybridMultilevel"/>
    <w:tmpl w:val="3E8E1808"/>
    <w:lvl w:ilvl="0" w:tplc="0C0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D3A7546"/>
    <w:multiLevelType w:val="hybridMultilevel"/>
    <w:tmpl w:val="B2C8346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8104C5"/>
    <w:multiLevelType w:val="hybridMultilevel"/>
    <w:tmpl w:val="2CF89FE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9A0E11"/>
    <w:multiLevelType w:val="hybridMultilevel"/>
    <w:tmpl w:val="B430025A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E4728A8"/>
    <w:multiLevelType w:val="hybridMultilevel"/>
    <w:tmpl w:val="CAD03A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1D7CDD"/>
    <w:multiLevelType w:val="hybridMultilevel"/>
    <w:tmpl w:val="E72E6E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DF4013"/>
    <w:multiLevelType w:val="multilevel"/>
    <w:tmpl w:val="8A0E9E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D21AAD"/>
    <w:multiLevelType w:val="hybridMultilevel"/>
    <w:tmpl w:val="44862A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F85712"/>
    <w:multiLevelType w:val="hybridMultilevel"/>
    <w:tmpl w:val="A54CEF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B443EF"/>
    <w:multiLevelType w:val="hybridMultilevel"/>
    <w:tmpl w:val="EFCE722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2D43CF"/>
    <w:multiLevelType w:val="hybridMultilevel"/>
    <w:tmpl w:val="445AA5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87B0AFD"/>
    <w:multiLevelType w:val="hybridMultilevel"/>
    <w:tmpl w:val="9722749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FF01A2"/>
    <w:multiLevelType w:val="hybridMultilevel"/>
    <w:tmpl w:val="8B5E311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BA6D62"/>
    <w:multiLevelType w:val="multilevel"/>
    <w:tmpl w:val="5C7ED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79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3DAD693B"/>
    <w:multiLevelType w:val="hybridMultilevel"/>
    <w:tmpl w:val="AE50D61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A70876"/>
    <w:multiLevelType w:val="hybridMultilevel"/>
    <w:tmpl w:val="938E1D16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6CC4116"/>
    <w:multiLevelType w:val="hybridMultilevel"/>
    <w:tmpl w:val="5B54FC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7624985"/>
    <w:multiLevelType w:val="hybridMultilevel"/>
    <w:tmpl w:val="5E8EE62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4006FA"/>
    <w:multiLevelType w:val="hybridMultilevel"/>
    <w:tmpl w:val="C64849B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73088C"/>
    <w:multiLevelType w:val="hybridMultilevel"/>
    <w:tmpl w:val="4498F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CC629C"/>
    <w:multiLevelType w:val="hybridMultilevel"/>
    <w:tmpl w:val="9D9A84E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9F5CA5"/>
    <w:multiLevelType w:val="hybridMultilevel"/>
    <w:tmpl w:val="F6245BB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B513A"/>
    <w:multiLevelType w:val="hybridMultilevel"/>
    <w:tmpl w:val="1904FB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551AEE"/>
    <w:multiLevelType w:val="hybridMultilevel"/>
    <w:tmpl w:val="C7A4767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608"/>
        </w:tabs>
        <w:ind w:left="16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35" w15:restartNumberingAfterBreak="0">
    <w:nsid w:val="516C7077"/>
    <w:multiLevelType w:val="hybridMultilevel"/>
    <w:tmpl w:val="6106BD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464E09"/>
    <w:multiLevelType w:val="hybridMultilevel"/>
    <w:tmpl w:val="C7F48FBC"/>
    <w:lvl w:ilvl="0" w:tplc="0C0A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5D113109"/>
    <w:multiLevelType w:val="hybridMultilevel"/>
    <w:tmpl w:val="CC52EFA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216F8F"/>
    <w:multiLevelType w:val="hybridMultilevel"/>
    <w:tmpl w:val="25CC76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504CF4"/>
    <w:multiLevelType w:val="hybridMultilevel"/>
    <w:tmpl w:val="F09C195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E4B8E"/>
    <w:multiLevelType w:val="hybridMultilevel"/>
    <w:tmpl w:val="6AB2C95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B3339"/>
    <w:multiLevelType w:val="multilevel"/>
    <w:tmpl w:val="03A07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7C28A3"/>
    <w:multiLevelType w:val="hybridMultilevel"/>
    <w:tmpl w:val="A3FA5AAA"/>
    <w:lvl w:ilvl="0" w:tplc="8014046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314ECA26">
      <w:numFmt w:val="none"/>
      <w:lvlText w:val=""/>
      <w:lvlJc w:val="left"/>
      <w:pPr>
        <w:tabs>
          <w:tab w:val="num" w:pos="360"/>
        </w:tabs>
      </w:pPr>
    </w:lvl>
    <w:lvl w:ilvl="2" w:tplc="CB1A406C">
      <w:numFmt w:val="none"/>
      <w:lvlText w:val=""/>
      <w:lvlJc w:val="left"/>
      <w:pPr>
        <w:tabs>
          <w:tab w:val="num" w:pos="360"/>
        </w:tabs>
      </w:pPr>
    </w:lvl>
    <w:lvl w:ilvl="3" w:tplc="E1AC11EE">
      <w:numFmt w:val="none"/>
      <w:lvlText w:val=""/>
      <w:lvlJc w:val="left"/>
      <w:pPr>
        <w:tabs>
          <w:tab w:val="num" w:pos="360"/>
        </w:tabs>
      </w:pPr>
    </w:lvl>
    <w:lvl w:ilvl="4" w:tplc="48262BF2">
      <w:numFmt w:val="none"/>
      <w:lvlText w:val=""/>
      <w:lvlJc w:val="left"/>
      <w:pPr>
        <w:tabs>
          <w:tab w:val="num" w:pos="360"/>
        </w:tabs>
      </w:pPr>
    </w:lvl>
    <w:lvl w:ilvl="5" w:tplc="2BACD2E4">
      <w:numFmt w:val="none"/>
      <w:lvlText w:val=""/>
      <w:lvlJc w:val="left"/>
      <w:pPr>
        <w:tabs>
          <w:tab w:val="num" w:pos="360"/>
        </w:tabs>
      </w:pPr>
    </w:lvl>
    <w:lvl w:ilvl="6" w:tplc="F32ED814">
      <w:numFmt w:val="none"/>
      <w:lvlText w:val=""/>
      <w:lvlJc w:val="left"/>
      <w:pPr>
        <w:tabs>
          <w:tab w:val="num" w:pos="360"/>
        </w:tabs>
      </w:pPr>
    </w:lvl>
    <w:lvl w:ilvl="7" w:tplc="F6106BE8">
      <w:numFmt w:val="none"/>
      <w:lvlText w:val=""/>
      <w:lvlJc w:val="left"/>
      <w:pPr>
        <w:tabs>
          <w:tab w:val="num" w:pos="360"/>
        </w:tabs>
      </w:pPr>
    </w:lvl>
    <w:lvl w:ilvl="8" w:tplc="328ED670">
      <w:numFmt w:val="none"/>
      <w:lvlText w:val=""/>
      <w:lvlJc w:val="left"/>
      <w:pPr>
        <w:tabs>
          <w:tab w:val="num" w:pos="360"/>
        </w:tabs>
      </w:pPr>
    </w:lvl>
  </w:abstractNum>
  <w:abstractNum w:abstractNumId="43" w15:restartNumberingAfterBreak="0">
    <w:nsid w:val="756862E7"/>
    <w:multiLevelType w:val="hybridMultilevel"/>
    <w:tmpl w:val="FA3680B2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D31AA8"/>
    <w:multiLevelType w:val="hybridMultilevel"/>
    <w:tmpl w:val="8AE025F6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ED3412C"/>
    <w:multiLevelType w:val="hybridMultilevel"/>
    <w:tmpl w:val="9B2A11D2"/>
    <w:lvl w:ilvl="0" w:tplc="0C0A0013">
      <w:start w:val="1"/>
      <w:numFmt w:val="upperRoman"/>
      <w:lvlText w:val="%1."/>
      <w:lvlJc w:val="right"/>
      <w:pPr>
        <w:tabs>
          <w:tab w:val="num" w:pos="888"/>
        </w:tabs>
        <w:ind w:left="888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67772558">
    <w:abstractNumId w:val="10"/>
  </w:num>
  <w:num w:numId="2" w16cid:durableId="848058620">
    <w:abstractNumId w:val="42"/>
  </w:num>
  <w:num w:numId="3" w16cid:durableId="2033411374">
    <w:abstractNumId w:val="27"/>
  </w:num>
  <w:num w:numId="4" w16cid:durableId="1500000027">
    <w:abstractNumId w:val="2"/>
  </w:num>
  <w:num w:numId="5" w16cid:durableId="1469202118">
    <w:abstractNumId w:val="1"/>
  </w:num>
  <w:num w:numId="6" w16cid:durableId="1714308622">
    <w:abstractNumId w:val="0"/>
  </w:num>
  <w:num w:numId="7" w16cid:durableId="1334843168">
    <w:abstractNumId w:val="43"/>
  </w:num>
  <w:num w:numId="8" w16cid:durableId="1674256800">
    <w:abstractNumId w:val="12"/>
  </w:num>
  <w:num w:numId="9" w16cid:durableId="1049963340">
    <w:abstractNumId w:val="36"/>
  </w:num>
  <w:num w:numId="10" w16cid:durableId="1021006171">
    <w:abstractNumId w:val="14"/>
  </w:num>
  <w:num w:numId="11" w16cid:durableId="1495997092">
    <w:abstractNumId w:val="26"/>
  </w:num>
  <w:num w:numId="12" w16cid:durableId="1248223406">
    <w:abstractNumId w:val="5"/>
  </w:num>
  <w:num w:numId="13" w16cid:durableId="1107579763">
    <w:abstractNumId w:val="18"/>
  </w:num>
  <w:num w:numId="14" w16cid:durableId="599799597">
    <w:abstractNumId w:val="25"/>
  </w:num>
  <w:num w:numId="15" w16cid:durableId="1891303847">
    <w:abstractNumId w:val="11"/>
  </w:num>
  <w:num w:numId="16" w16cid:durableId="2144731186">
    <w:abstractNumId w:val="13"/>
  </w:num>
  <w:num w:numId="17" w16cid:durableId="938178397">
    <w:abstractNumId w:val="8"/>
  </w:num>
  <w:num w:numId="18" w16cid:durableId="248583709">
    <w:abstractNumId w:val="45"/>
  </w:num>
  <w:num w:numId="19" w16cid:durableId="2054691577">
    <w:abstractNumId w:val="38"/>
  </w:num>
  <w:num w:numId="20" w16cid:durableId="2090148149">
    <w:abstractNumId w:val="20"/>
  </w:num>
  <w:num w:numId="21" w16cid:durableId="548149611">
    <w:abstractNumId w:val="15"/>
  </w:num>
  <w:num w:numId="22" w16cid:durableId="1684935448">
    <w:abstractNumId w:val="16"/>
  </w:num>
  <w:num w:numId="23" w16cid:durableId="1043486480">
    <w:abstractNumId w:val="7"/>
  </w:num>
  <w:num w:numId="24" w16cid:durableId="1142307976">
    <w:abstractNumId w:val="24"/>
  </w:num>
  <w:num w:numId="25" w16cid:durableId="2040818004">
    <w:abstractNumId w:val="37"/>
  </w:num>
  <w:num w:numId="26" w16cid:durableId="2076539639">
    <w:abstractNumId w:val="23"/>
  </w:num>
  <w:num w:numId="27" w16cid:durableId="570428963">
    <w:abstractNumId w:val="44"/>
  </w:num>
  <w:num w:numId="28" w16cid:durableId="13041852">
    <w:abstractNumId w:val="6"/>
  </w:num>
  <w:num w:numId="29" w16cid:durableId="1619025634">
    <w:abstractNumId w:val="21"/>
  </w:num>
  <w:num w:numId="30" w16cid:durableId="1133669706">
    <w:abstractNumId w:val="19"/>
  </w:num>
  <w:num w:numId="31" w16cid:durableId="1887641183">
    <w:abstractNumId w:val="39"/>
  </w:num>
  <w:num w:numId="32" w16cid:durableId="1708990508">
    <w:abstractNumId w:val="32"/>
  </w:num>
  <w:num w:numId="33" w16cid:durableId="1938102187">
    <w:abstractNumId w:val="4"/>
  </w:num>
  <w:num w:numId="34" w16cid:durableId="711660875">
    <w:abstractNumId w:val="29"/>
  </w:num>
  <w:num w:numId="35" w16cid:durableId="304436704">
    <w:abstractNumId w:val="9"/>
  </w:num>
  <w:num w:numId="36" w16cid:durableId="1270745374">
    <w:abstractNumId w:val="28"/>
  </w:num>
  <w:num w:numId="37" w16cid:durableId="10642652">
    <w:abstractNumId w:val="34"/>
  </w:num>
  <w:num w:numId="38" w16cid:durableId="527522623">
    <w:abstractNumId w:val="22"/>
  </w:num>
  <w:num w:numId="39" w16cid:durableId="1116608057">
    <w:abstractNumId w:val="31"/>
  </w:num>
  <w:num w:numId="40" w16cid:durableId="1309362776">
    <w:abstractNumId w:val="41"/>
  </w:num>
  <w:num w:numId="41" w16cid:durableId="1579368034">
    <w:abstractNumId w:val="17"/>
  </w:num>
  <w:num w:numId="42" w16cid:durableId="1839270012">
    <w:abstractNumId w:val="30"/>
  </w:num>
  <w:num w:numId="43" w16cid:durableId="544291696">
    <w:abstractNumId w:val="3"/>
  </w:num>
  <w:num w:numId="44" w16cid:durableId="2100367370">
    <w:abstractNumId w:val="35"/>
  </w:num>
  <w:num w:numId="45" w16cid:durableId="220167864">
    <w:abstractNumId w:val="40"/>
  </w:num>
  <w:num w:numId="46" w16cid:durableId="75890699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235"/>
    <w:rsid w:val="00043B3D"/>
    <w:rsid w:val="00047316"/>
    <w:rsid w:val="00050097"/>
    <w:rsid w:val="0006472B"/>
    <w:rsid w:val="000779CA"/>
    <w:rsid w:val="000D147B"/>
    <w:rsid w:val="000D2BBE"/>
    <w:rsid w:val="000D726D"/>
    <w:rsid w:val="000F6CB5"/>
    <w:rsid w:val="00101615"/>
    <w:rsid w:val="0010588B"/>
    <w:rsid w:val="00120CD5"/>
    <w:rsid w:val="00120DA4"/>
    <w:rsid w:val="001258E1"/>
    <w:rsid w:val="00145983"/>
    <w:rsid w:val="001543F0"/>
    <w:rsid w:val="001569C8"/>
    <w:rsid w:val="001903C0"/>
    <w:rsid w:val="00190EE7"/>
    <w:rsid w:val="001922C8"/>
    <w:rsid w:val="001A4E88"/>
    <w:rsid w:val="001A6B7D"/>
    <w:rsid w:val="001B32A1"/>
    <w:rsid w:val="001D41B1"/>
    <w:rsid w:val="001E484D"/>
    <w:rsid w:val="002066B2"/>
    <w:rsid w:val="00223276"/>
    <w:rsid w:val="00261D31"/>
    <w:rsid w:val="00273866"/>
    <w:rsid w:val="002879B9"/>
    <w:rsid w:val="002B2B23"/>
    <w:rsid w:val="002B6E99"/>
    <w:rsid w:val="002C381B"/>
    <w:rsid w:val="002D3606"/>
    <w:rsid w:val="002E3AF7"/>
    <w:rsid w:val="002F3189"/>
    <w:rsid w:val="002F4A2A"/>
    <w:rsid w:val="003146B2"/>
    <w:rsid w:val="00316E05"/>
    <w:rsid w:val="00335B84"/>
    <w:rsid w:val="00363C9F"/>
    <w:rsid w:val="0037411F"/>
    <w:rsid w:val="00374F5A"/>
    <w:rsid w:val="003760B7"/>
    <w:rsid w:val="00384D58"/>
    <w:rsid w:val="00390415"/>
    <w:rsid w:val="003918C3"/>
    <w:rsid w:val="003931AD"/>
    <w:rsid w:val="003D72CA"/>
    <w:rsid w:val="003E3CC3"/>
    <w:rsid w:val="003F5FE4"/>
    <w:rsid w:val="003F7BBD"/>
    <w:rsid w:val="00404235"/>
    <w:rsid w:val="004043B0"/>
    <w:rsid w:val="0040661C"/>
    <w:rsid w:val="00407960"/>
    <w:rsid w:val="00410CAB"/>
    <w:rsid w:val="0044428D"/>
    <w:rsid w:val="00451E47"/>
    <w:rsid w:val="004875C5"/>
    <w:rsid w:val="004965D0"/>
    <w:rsid w:val="004C2087"/>
    <w:rsid w:val="004D5BBF"/>
    <w:rsid w:val="004D711A"/>
    <w:rsid w:val="004F111A"/>
    <w:rsid w:val="00513233"/>
    <w:rsid w:val="00564B20"/>
    <w:rsid w:val="00581497"/>
    <w:rsid w:val="00595159"/>
    <w:rsid w:val="005D51F0"/>
    <w:rsid w:val="005E466F"/>
    <w:rsid w:val="00602D28"/>
    <w:rsid w:val="00617E62"/>
    <w:rsid w:val="00620909"/>
    <w:rsid w:val="00621A24"/>
    <w:rsid w:val="00627A37"/>
    <w:rsid w:val="00627C47"/>
    <w:rsid w:val="00632B26"/>
    <w:rsid w:val="006405F7"/>
    <w:rsid w:val="0064423D"/>
    <w:rsid w:val="00655C9D"/>
    <w:rsid w:val="00664B83"/>
    <w:rsid w:val="006B002F"/>
    <w:rsid w:val="006B29A5"/>
    <w:rsid w:val="006B56BB"/>
    <w:rsid w:val="006C2208"/>
    <w:rsid w:val="006C6132"/>
    <w:rsid w:val="006D2615"/>
    <w:rsid w:val="006E7507"/>
    <w:rsid w:val="006F5844"/>
    <w:rsid w:val="006F6B23"/>
    <w:rsid w:val="006F70A6"/>
    <w:rsid w:val="006F7746"/>
    <w:rsid w:val="00715B55"/>
    <w:rsid w:val="00723EBE"/>
    <w:rsid w:val="00726256"/>
    <w:rsid w:val="0075215C"/>
    <w:rsid w:val="007527E1"/>
    <w:rsid w:val="0077009A"/>
    <w:rsid w:val="00776F77"/>
    <w:rsid w:val="007918AB"/>
    <w:rsid w:val="00795D25"/>
    <w:rsid w:val="007A55C7"/>
    <w:rsid w:val="007B0BB8"/>
    <w:rsid w:val="007B6090"/>
    <w:rsid w:val="007B757E"/>
    <w:rsid w:val="007C0F8A"/>
    <w:rsid w:val="007D165F"/>
    <w:rsid w:val="007E4209"/>
    <w:rsid w:val="008078CF"/>
    <w:rsid w:val="00824B7C"/>
    <w:rsid w:val="008365B3"/>
    <w:rsid w:val="00836A72"/>
    <w:rsid w:val="0084010C"/>
    <w:rsid w:val="00867F09"/>
    <w:rsid w:val="00873152"/>
    <w:rsid w:val="008766EC"/>
    <w:rsid w:val="008A5116"/>
    <w:rsid w:val="008A5BFE"/>
    <w:rsid w:val="008B697F"/>
    <w:rsid w:val="008C140F"/>
    <w:rsid w:val="008C78C6"/>
    <w:rsid w:val="008C7F9E"/>
    <w:rsid w:val="008D1DF6"/>
    <w:rsid w:val="008E1B09"/>
    <w:rsid w:val="008E4990"/>
    <w:rsid w:val="008F2500"/>
    <w:rsid w:val="008F4F6C"/>
    <w:rsid w:val="008F7152"/>
    <w:rsid w:val="00901150"/>
    <w:rsid w:val="00903914"/>
    <w:rsid w:val="00903F36"/>
    <w:rsid w:val="00904A52"/>
    <w:rsid w:val="00923467"/>
    <w:rsid w:val="00957145"/>
    <w:rsid w:val="00964E43"/>
    <w:rsid w:val="009917DA"/>
    <w:rsid w:val="00997CB7"/>
    <w:rsid w:val="009A55F6"/>
    <w:rsid w:val="009B6D22"/>
    <w:rsid w:val="009D30DC"/>
    <w:rsid w:val="009F5CFC"/>
    <w:rsid w:val="009F7C01"/>
    <w:rsid w:val="00A164B8"/>
    <w:rsid w:val="00A57330"/>
    <w:rsid w:val="00A61CAF"/>
    <w:rsid w:val="00A74086"/>
    <w:rsid w:val="00A82FE3"/>
    <w:rsid w:val="00A94F1D"/>
    <w:rsid w:val="00AC0FDE"/>
    <w:rsid w:val="00AC1B21"/>
    <w:rsid w:val="00AD074E"/>
    <w:rsid w:val="00AD367C"/>
    <w:rsid w:val="00B05C8F"/>
    <w:rsid w:val="00B1744B"/>
    <w:rsid w:val="00B433AD"/>
    <w:rsid w:val="00B51F39"/>
    <w:rsid w:val="00B524AB"/>
    <w:rsid w:val="00B5274D"/>
    <w:rsid w:val="00B53518"/>
    <w:rsid w:val="00B564BC"/>
    <w:rsid w:val="00B64E12"/>
    <w:rsid w:val="00BB3603"/>
    <w:rsid w:val="00BB37DA"/>
    <w:rsid w:val="00BB762B"/>
    <w:rsid w:val="00BC13D7"/>
    <w:rsid w:val="00BC5F9C"/>
    <w:rsid w:val="00C10F79"/>
    <w:rsid w:val="00C27FF3"/>
    <w:rsid w:val="00C340E1"/>
    <w:rsid w:val="00C75686"/>
    <w:rsid w:val="00C83E9D"/>
    <w:rsid w:val="00C8742D"/>
    <w:rsid w:val="00CC309E"/>
    <w:rsid w:val="00CD33D4"/>
    <w:rsid w:val="00D06B96"/>
    <w:rsid w:val="00D071C4"/>
    <w:rsid w:val="00D11E34"/>
    <w:rsid w:val="00D20AEB"/>
    <w:rsid w:val="00D26F8E"/>
    <w:rsid w:val="00D36218"/>
    <w:rsid w:val="00D42D4C"/>
    <w:rsid w:val="00D743FA"/>
    <w:rsid w:val="00D80C26"/>
    <w:rsid w:val="00D95022"/>
    <w:rsid w:val="00D965F8"/>
    <w:rsid w:val="00DA58AD"/>
    <w:rsid w:val="00DB444B"/>
    <w:rsid w:val="00DF3624"/>
    <w:rsid w:val="00DF480A"/>
    <w:rsid w:val="00E416CF"/>
    <w:rsid w:val="00E435E8"/>
    <w:rsid w:val="00E47C9B"/>
    <w:rsid w:val="00E530A0"/>
    <w:rsid w:val="00E623A0"/>
    <w:rsid w:val="00E66DC8"/>
    <w:rsid w:val="00E77E01"/>
    <w:rsid w:val="00E871B4"/>
    <w:rsid w:val="00E93C1D"/>
    <w:rsid w:val="00E979D9"/>
    <w:rsid w:val="00EA1049"/>
    <w:rsid w:val="00EA7098"/>
    <w:rsid w:val="00EB26B9"/>
    <w:rsid w:val="00EC6395"/>
    <w:rsid w:val="00ED37AC"/>
    <w:rsid w:val="00EE3537"/>
    <w:rsid w:val="00F11331"/>
    <w:rsid w:val="00F11C59"/>
    <w:rsid w:val="00F32DEC"/>
    <w:rsid w:val="00F3631C"/>
    <w:rsid w:val="00F6044F"/>
    <w:rsid w:val="00F63DBA"/>
    <w:rsid w:val="00F70A31"/>
    <w:rsid w:val="00F822C8"/>
    <w:rsid w:val="00F9082E"/>
    <w:rsid w:val="00F94929"/>
    <w:rsid w:val="00FB3049"/>
    <w:rsid w:val="00FC3F04"/>
    <w:rsid w:val="00FE26DC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F67ABD"/>
  <w15:chartTrackingRefBased/>
  <w15:docId w15:val="{167ECC9F-CBBF-44A8-B156-B24B373B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7A37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ES"/>
    </w:rPr>
  </w:style>
  <w:style w:type="paragraph" w:styleId="Ttulo2">
    <w:name w:val="heading 2"/>
    <w:basedOn w:val="Normal"/>
    <w:next w:val="Normal"/>
    <w:qFormat/>
    <w:pPr>
      <w:keepNext/>
      <w:tabs>
        <w:tab w:val="left" w:pos="-720"/>
      </w:tabs>
      <w:jc w:val="both"/>
      <w:outlineLvl w:val="1"/>
    </w:pPr>
    <w:rPr>
      <w:rFonts w:ascii="Arial" w:hAnsi="Arial"/>
      <w:b/>
      <w:sz w:val="18"/>
      <w:lang w:val="es-CO" w:eastAsia="es-CO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8">
    <w:name w:val="heading 8"/>
    <w:basedOn w:val="Normal"/>
    <w:next w:val="Normal"/>
    <w:qFormat/>
    <w:pPr>
      <w:keepNext/>
      <w:tabs>
        <w:tab w:val="left" w:pos="-720"/>
      </w:tabs>
      <w:jc w:val="both"/>
      <w:outlineLvl w:val="7"/>
    </w:pPr>
    <w:rPr>
      <w:rFonts w:ascii="Arial" w:hAnsi="Arial"/>
      <w:spacing w:val="20"/>
      <w:sz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0"/>
      <w:sz w:val="24"/>
      <w:szCs w:val="24"/>
      <w:lang w:val="es-MX"/>
    </w:rPr>
  </w:style>
  <w:style w:type="character" w:styleId="Hipervnculo">
    <w:name w:val="Hyperlink"/>
    <w:rPr>
      <w:color w:val="0000FF"/>
      <w:u w:val="single"/>
    </w:rPr>
  </w:style>
  <w:style w:type="character" w:styleId="Textoennegrita">
    <w:name w:val="Strong"/>
    <w:qFormat/>
    <w:rPr>
      <w:b/>
      <w:bCs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customStyle="1" w:styleId="Puesto">
    <w:name w:val="Puesto"/>
    <w:basedOn w:val="Normal"/>
    <w:qFormat/>
    <w:pPr>
      <w:suppressAutoHyphens/>
      <w:ind w:right="-136"/>
      <w:jc w:val="center"/>
    </w:pPr>
    <w:rPr>
      <w:rFonts w:ascii="Arial" w:hAnsi="Arial"/>
      <w:b/>
      <w:spacing w:val="20"/>
      <w:lang w:val="es-CO" w:eastAsia="es-CO"/>
    </w:rPr>
  </w:style>
  <w:style w:type="paragraph" w:styleId="Textocomentario">
    <w:name w:val="annotation text"/>
    <w:basedOn w:val="Normal"/>
    <w:semiHidden/>
    <w:rPr>
      <w:lang w:val="es-ES"/>
    </w:rPr>
  </w:style>
  <w:style w:type="paragraph" w:customStyle="1" w:styleId="BodyText21">
    <w:name w:val="Body Text 21"/>
    <w:basedOn w:val="Normal"/>
    <w:pPr>
      <w:tabs>
        <w:tab w:val="left" w:pos="-720"/>
      </w:tabs>
      <w:jc w:val="both"/>
    </w:pPr>
    <w:rPr>
      <w:rFonts w:ascii="Arial" w:hAnsi="Arial"/>
      <w:spacing w:val="20"/>
      <w:sz w:val="16"/>
      <w:lang w:val="es-CO" w:eastAsia="es-CO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  <w:lang w:val="es-ES"/>
    </w:rPr>
  </w:style>
  <w:style w:type="character" w:styleId="Nmerodepgina">
    <w:name w:val="page number"/>
    <w:basedOn w:val="Fuentedeprrafopredeter"/>
  </w:style>
  <w:style w:type="paragraph" w:styleId="Listaconvietas">
    <w:name w:val="List Bullet"/>
    <w:basedOn w:val="Normal"/>
    <w:autoRedefine/>
    <w:pPr>
      <w:numPr>
        <w:numId w:val="43"/>
      </w:numPr>
      <w:tabs>
        <w:tab w:val="clear" w:pos="360"/>
      </w:tabs>
      <w:ind w:left="0" w:right="51" w:firstLine="0"/>
      <w:jc w:val="both"/>
    </w:pPr>
    <w:rPr>
      <w:rFonts w:ascii="Arial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pPr>
      <w:spacing w:after="120"/>
      <w:ind w:left="283"/>
    </w:pPr>
    <w:rPr>
      <w:sz w:val="24"/>
      <w:szCs w:val="24"/>
      <w:lang w:val="es-ES"/>
    </w:rPr>
  </w:style>
  <w:style w:type="paragraph" w:customStyle="1" w:styleId="Textoindependiente21">
    <w:name w:val="Texto independiente 21"/>
    <w:basedOn w:val="Normal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4"/>
      <w:lang w:val="es-ES"/>
    </w:rPr>
  </w:style>
  <w:style w:type="paragraph" w:customStyle="1" w:styleId="Ttulo10">
    <w:name w:val="TÍtulo 1"/>
    <w:basedOn w:val="Normal"/>
    <w:next w:val="Normal"/>
    <w:pPr>
      <w:keepNext/>
      <w:jc w:val="both"/>
    </w:pPr>
    <w:rPr>
      <w:rFonts w:ascii="Arial" w:hAnsi="Arial"/>
      <w:sz w:val="24"/>
      <w:lang w:val="es-ES"/>
    </w:rPr>
  </w:style>
  <w:style w:type="character" w:customStyle="1" w:styleId="elema1">
    <w:name w:val="elema1"/>
    <w:rPr>
      <w:color w:val="0000FF"/>
      <w:sz w:val="30"/>
      <w:szCs w:val="30"/>
    </w:rPr>
  </w:style>
  <w:style w:type="character" w:customStyle="1" w:styleId="eetimo1">
    <w:name w:val="eetimo1"/>
    <w:rPr>
      <w:rFonts w:ascii="Arial Unicode MS" w:eastAsia="Arial Unicode MS" w:hAnsi="Arial Unicode MS" w:cs="Arial Unicode MS" w:hint="eastAsia"/>
      <w:color w:val="008000"/>
      <w:sz w:val="26"/>
      <w:szCs w:val="26"/>
    </w:rPr>
  </w:style>
  <w:style w:type="character" w:customStyle="1" w:styleId="eordenaceplema1">
    <w:name w:val="eordenaceplema1"/>
    <w:rPr>
      <w:color w:val="0000FF"/>
    </w:rPr>
  </w:style>
  <w:style w:type="character" w:customStyle="1" w:styleId="eabrv1">
    <w:name w:val="eabrv1"/>
    <w:rPr>
      <w:color w:val="0000FF"/>
    </w:rPr>
  </w:style>
  <w:style w:type="character" w:customStyle="1" w:styleId="eacep1">
    <w:name w:val="eacep1"/>
    <w:rPr>
      <w:color w:val="000000"/>
    </w:rPr>
  </w:style>
  <w:style w:type="character" w:customStyle="1" w:styleId="eabrvnoedit1">
    <w:name w:val="eabrvnoedit1"/>
    <w:rPr>
      <w:color w:val="B3B3B3"/>
    </w:rPr>
  </w:style>
  <w:style w:type="character" w:customStyle="1" w:styleId="efcompleja1">
    <w:name w:val="efcompleja1"/>
    <w:rPr>
      <w:color w:val="800000"/>
    </w:rPr>
  </w:style>
  <w:style w:type="character" w:customStyle="1" w:styleId="eordenacepfc1">
    <w:name w:val="eordenacepfc1"/>
    <w:rPr>
      <w:color w:val="800000"/>
    </w:rPr>
  </w:style>
  <w:style w:type="paragraph" w:styleId="Lista">
    <w:name w:val="List"/>
    <w:basedOn w:val="Normal"/>
    <w:pPr>
      <w:ind w:left="283" w:hanging="283"/>
    </w:pPr>
    <w:rPr>
      <w:sz w:val="24"/>
      <w:szCs w:val="24"/>
      <w:lang w:val="es-ES"/>
    </w:rPr>
  </w:style>
  <w:style w:type="paragraph" w:styleId="Lista2">
    <w:name w:val="List 2"/>
    <w:basedOn w:val="Normal"/>
    <w:pPr>
      <w:ind w:left="566" w:hanging="283"/>
    </w:pPr>
    <w:rPr>
      <w:sz w:val="24"/>
      <w:szCs w:val="24"/>
      <w:lang w:val="es-ES"/>
    </w:rPr>
  </w:style>
  <w:style w:type="paragraph" w:styleId="Lista3">
    <w:name w:val="List 3"/>
    <w:basedOn w:val="Normal"/>
    <w:pPr>
      <w:ind w:left="849" w:hanging="283"/>
    </w:pPr>
    <w:rPr>
      <w:sz w:val="24"/>
      <w:szCs w:val="24"/>
      <w:lang w:val="es-ES"/>
    </w:rPr>
  </w:style>
  <w:style w:type="paragraph" w:styleId="Lista4">
    <w:name w:val="List 4"/>
    <w:basedOn w:val="Normal"/>
    <w:pPr>
      <w:ind w:left="1132" w:hanging="283"/>
    </w:pPr>
    <w:rPr>
      <w:sz w:val="24"/>
      <w:szCs w:val="24"/>
      <w:lang w:val="es-ES"/>
    </w:rPr>
  </w:style>
  <w:style w:type="paragraph" w:styleId="Lista5">
    <w:name w:val="List 5"/>
    <w:basedOn w:val="Normal"/>
    <w:pPr>
      <w:ind w:left="1415" w:hanging="283"/>
    </w:pPr>
    <w:rPr>
      <w:sz w:val="24"/>
      <w:szCs w:val="24"/>
      <w:lang w:val="es-ES"/>
    </w:rPr>
  </w:style>
  <w:style w:type="paragraph" w:styleId="Saludo">
    <w:name w:val="Salutation"/>
    <w:basedOn w:val="Normal"/>
    <w:next w:val="Normal"/>
    <w:rPr>
      <w:sz w:val="24"/>
      <w:szCs w:val="24"/>
      <w:lang w:val="es-ES"/>
    </w:rPr>
  </w:style>
  <w:style w:type="paragraph" w:styleId="Listaconvietas2">
    <w:name w:val="List Bullet 2"/>
    <w:basedOn w:val="Normal"/>
    <w:pPr>
      <w:numPr>
        <w:numId w:val="4"/>
      </w:numPr>
    </w:pPr>
    <w:rPr>
      <w:sz w:val="24"/>
      <w:szCs w:val="24"/>
      <w:lang w:val="es-ES"/>
    </w:rPr>
  </w:style>
  <w:style w:type="paragraph" w:styleId="Listaconvietas3">
    <w:name w:val="List Bullet 3"/>
    <w:basedOn w:val="Normal"/>
    <w:pPr>
      <w:numPr>
        <w:numId w:val="5"/>
      </w:numPr>
    </w:pPr>
    <w:rPr>
      <w:sz w:val="24"/>
      <w:szCs w:val="24"/>
      <w:lang w:val="es-ES"/>
    </w:rPr>
  </w:style>
  <w:style w:type="paragraph" w:styleId="Listaconvietas4">
    <w:name w:val="List Bullet 4"/>
    <w:basedOn w:val="Normal"/>
    <w:pPr>
      <w:numPr>
        <w:numId w:val="6"/>
      </w:numPr>
    </w:pPr>
    <w:rPr>
      <w:sz w:val="24"/>
      <w:szCs w:val="24"/>
      <w:lang w:val="es-ES"/>
    </w:rPr>
  </w:style>
  <w:style w:type="paragraph" w:styleId="Continuarlista">
    <w:name w:val="List Continue"/>
    <w:basedOn w:val="Normal"/>
    <w:pPr>
      <w:spacing w:after="120"/>
      <w:ind w:left="283"/>
    </w:pPr>
    <w:rPr>
      <w:sz w:val="24"/>
      <w:szCs w:val="24"/>
      <w:lang w:val="es-ES"/>
    </w:rPr>
  </w:style>
  <w:style w:type="paragraph" w:styleId="Continuarlista2">
    <w:name w:val="List Continue 2"/>
    <w:basedOn w:val="Normal"/>
    <w:pPr>
      <w:spacing w:after="120"/>
      <w:ind w:left="566"/>
    </w:pPr>
    <w:rPr>
      <w:sz w:val="24"/>
      <w:szCs w:val="24"/>
      <w:lang w:val="es-ES"/>
    </w:rPr>
  </w:style>
  <w:style w:type="paragraph" w:styleId="Continuarlista3">
    <w:name w:val="List Continue 3"/>
    <w:basedOn w:val="Normal"/>
    <w:pPr>
      <w:spacing w:after="120"/>
      <w:ind w:left="849"/>
    </w:pPr>
    <w:rPr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  <w:rPr>
      <w:sz w:val="24"/>
      <w:szCs w:val="24"/>
      <w:lang w:val="es-ES"/>
    </w:rPr>
  </w:style>
  <w:style w:type="paragraph" w:styleId="Mapadeldocumento">
    <w:name w:val="Document Map"/>
    <w:basedOn w:val="Normal"/>
    <w:semiHidden/>
    <w:rsid w:val="00404235"/>
    <w:pPr>
      <w:shd w:val="clear" w:color="auto" w:fill="000080"/>
    </w:pPr>
    <w:rPr>
      <w:rFonts w:ascii="Tahoma" w:hAnsi="Tahoma" w:cs="Tahoma"/>
    </w:rPr>
  </w:style>
  <w:style w:type="character" w:customStyle="1" w:styleId="PiedepginaCar">
    <w:name w:val="Pie de página Car"/>
    <w:link w:val="Piedepgina"/>
    <w:uiPriority w:val="99"/>
    <w:rsid w:val="00384D58"/>
    <w:rPr>
      <w:lang w:val="es-ES_tradnl" w:eastAsia="es-ES"/>
    </w:rPr>
  </w:style>
  <w:style w:type="paragraph" w:styleId="Revisin">
    <w:name w:val="Revision"/>
    <w:hidden/>
    <w:uiPriority w:val="99"/>
    <w:semiHidden/>
    <w:rsid w:val="005E466F"/>
    <w:rPr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795D25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6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1AF53285FDC489C1A9CAA2AD2F647" ma:contentTypeVersion="2" ma:contentTypeDescription="Create a new document." ma:contentTypeScope="" ma:versionID="8070e39133df788103ba2e2d2ea411a5">
  <xsd:schema xmlns:xsd="http://www.w3.org/2001/XMLSchema" xmlns:xs="http://www.w3.org/2001/XMLSchema" xmlns:p="http://schemas.microsoft.com/office/2006/metadata/properties" xmlns:ns2="58b13d42-95b7-42e5-b897-7506773006ee" targetNamespace="http://schemas.microsoft.com/office/2006/metadata/properties" ma:root="true" ma:fieldsID="098327bc114ad6e8814c438d69892d37" ns2:_="">
    <xsd:import namespace="58b13d42-95b7-42e5-b897-75067730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13d42-95b7-42e5-b897-7506773006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5034BC-96A7-4A1C-9018-E852D09CE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DF405-840F-48DF-B052-78824E214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13d42-95b7-42e5-b897-75067730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784834-2220-4A25-8FB2-438E629B3B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571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 CE</vt:lpstr>
    </vt:vector>
  </TitlesOfParts>
  <Company>superfinanciera</Company>
  <LinksUpToDate>false</LinksUpToDate>
  <CharactersWithSpaces>3717</CharactersWithSpaces>
  <SharedDoc>false</SharedDoc>
  <HLinks>
    <vt:vector size="6" baseType="variant"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mailto:normativa@superfinanciera.gov.co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 CE</dc:title>
  <dc:subject/>
  <dc:creator>Dirección de Investigación y Desarrollo</dc:creator>
  <cp:keywords/>
  <cp:lastModifiedBy>Gabriel Armando Ospina Garcia</cp:lastModifiedBy>
  <cp:revision>5</cp:revision>
  <cp:lastPrinted>2022-05-16T21:36:00Z</cp:lastPrinted>
  <dcterms:created xsi:type="dcterms:W3CDTF">2022-05-19T19:12:00Z</dcterms:created>
  <dcterms:modified xsi:type="dcterms:W3CDTF">2022-05-21T00:02:00Z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0x0101003D61AF53285FDC489C1A9CAA2AD2F647</vt:lpwstr>
  </property>
</Properties>
</file>