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2C87" w14:textId="42B0037C" w:rsidR="006E3D84" w:rsidRPr="00F91B0E" w:rsidRDefault="00394177" w:rsidP="00110341">
      <w:pPr>
        <w:jc w:val="center"/>
        <w:rPr>
          <w:rFonts w:cs="Arial"/>
          <w:b/>
          <w:sz w:val="16"/>
          <w:szCs w:val="16"/>
        </w:rPr>
      </w:pPr>
      <w:r>
        <w:rPr>
          <w:rFonts w:cs="Arial"/>
          <w:b/>
          <w:noProof/>
          <w:sz w:val="16"/>
          <w:szCs w:val="16"/>
        </w:rPr>
        <mc:AlternateContent>
          <mc:Choice Requires="wps">
            <w:drawing>
              <wp:anchor distT="0" distB="0" distL="114300" distR="114300" simplePos="0" relativeHeight="251658240" behindDoc="0" locked="0" layoutInCell="1" allowOverlap="1" wp14:anchorId="75828C1A" wp14:editId="2380E4E2">
                <wp:simplePos x="0" y="0"/>
                <wp:positionH relativeFrom="column">
                  <wp:posOffset>-114876</wp:posOffset>
                </wp:positionH>
                <wp:positionV relativeFrom="paragraph">
                  <wp:posOffset>-167005</wp:posOffset>
                </wp:positionV>
                <wp:extent cx="4386" cy="10512263"/>
                <wp:effectExtent l="0" t="0" r="34290" b="22860"/>
                <wp:wrapNone/>
                <wp:docPr id="9" name="Conector recto 9"/>
                <wp:cNvGraphicFramePr/>
                <a:graphic xmlns:a="http://schemas.openxmlformats.org/drawingml/2006/main">
                  <a:graphicData uri="http://schemas.microsoft.com/office/word/2010/wordprocessingShape">
                    <wps:wsp>
                      <wps:cNvCnPr/>
                      <wps:spPr>
                        <a:xfrm>
                          <a:off x="0" y="0"/>
                          <a:ext cx="4386" cy="105122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1462F" id="Conector recto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13.15pt" to="-8.7pt,8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" strokecolor="black [3040]"/>
            </w:pict>
          </mc:Fallback>
        </mc:AlternateContent>
      </w:r>
      <w:r w:rsidR="00E8013E" w:rsidRPr="00F91B0E">
        <w:rPr>
          <w:rFonts w:cs="Arial"/>
          <w:b/>
          <w:sz w:val="16"/>
          <w:szCs w:val="16"/>
        </w:rPr>
        <w:t>ANEXO</w:t>
      </w:r>
      <w:r w:rsidR="008476D2">
        <w:rPr>
          <w:rFonts w:cs="Arial"/>
          <w:b/>
          <w:sz w:val="16"/>
          <w:szCs w:val="16"/>
        </w:rPr>
        <w:t xml:space="preserve"> </w:t>
      </w:r>
      <w:r w:rsidR="006D3A01">
        <w:rPr>
          <w:rFonts w:cs="Arial"/>
          <w:b/>
          <w:sz w:val="16"/>
          <w:szCs w:val="16"/>
        </w:rPr>
        <w:t>1</w:t>
      </w:r>
      <w:r w:rsidR="00E8013E" w:rsidRPr="00F91B0E">
        <w:rPr>
          <w:rFonts w:cs="Arial"/>
          <w:b/>
          <w:sz w:val="16"/>
          <w:szCs w:val="16"/>
        </w:rPr>
        <w:t xml:space="preserve">: </w:t>
      </w:r>
      <w:r w:rsidR="005B6100" w:rsidRPr="00F91B0E">
        <w:rPr>
          <w:rFonts w:cs="Arial"/>
          <w:b/>
          <w:sz w:val="16"/>
          <w:szCs w:val="16"/>
        </w:rPr>
        <w:t xml:space="preserve">FICHA TÉCNICA </w:t>
      </w:r>
      <w:r w:rsidR="0092521E" w:rsidRPr="0092521E">
        <w:rPr>
          <w:rFonts w:cs="Arial"/>
          <w:b/>
          <w:sz w:val="16"/>
          <w:szCs w:val="16"/>
        </w:rPr>
        <w:t>– FONDOS DE INVERSIÓN COLECTIVA</w:t>
      </w:r>
    </w:p>
    <w:p w14:paraId="1EC5432E" w14:textId="77777777" w:rsidR="007F13A2" w:rsidRPr="00F91B0E" w:rsidRDefault="007F13A2" w:rsidP="00BA252E">
      <w:pPr>
        <w:rPr>
          <w:rFonts w:cs="Arial"/>
          <w:b/>
          <w:sz w:val="16"/>
          <w:szCs w:val="16"/>
        </w:rPr>
      </w:pPr>
    </w:p>
    <w:tbl>
      <w:tblPr>
        <w:tblW w:w="9541" w:type="dxa"/>
        <w:tblInd w:w="70" w:type="dxa"/>
        <w:tblLayout w:type="fixed"/>
        <w:tblCellMar>
          <w:left w:w="71" w:type="dxa"/>
          <w:right w:w="71" w:type="dxa"/>
        </w:tblCellMar>
        <w:tblLook w:val="0000" w:firstRow="0" w:lastRow="0" w:firstColumn="0" w:lastColumn="0" w:noHBand="0" w:noVBand="0"/>
      </w:tblPr>
      <w:tblGrid>
        <w:gridCol w:w="3961"/>
        <w:gridCol w:w="5580"/>
      </w:tblGrid>
      <w:tr w:rsidR="006E3D84" w:rsidRPr="00F91B0E" w14:paraId="17A34575" w14:textId="77777777" w:rsidTr="00BB5AC2">
        <w:tc>
          <w:tcPr>
            <w:tcW w:w="3961" w:type="dxa"/>
          </w:tcPr>
          <w:p w14:paraId="29D703C5" w14:textId="77777777" w:rsidR="006E3D84" w:rsidRPr="00F91B0E" w:rsidRDefault="006E3D84" w:rsidP="00BA252E">
            <w:pPr>
              <w:ind w:left="-148" w:firstLine="148"/>
              <w:rPr>
                <w:rFonts w:cs="Arial"/>
                <w:b/>
                <w:sz w:val="16"/>
                <w:szCs w:val="16"/>
              </w:rPr>
            </w:pPr>
            <w:r w:rsidRPr="00F91B0E">
              <w:rPr>
                <w:rFonts w:cs="Arial"/>
                <w:b/>
                <w:sz w:val="16"/>
                <w:szCs w:val="16"/>
              </w:rPr>
              <w:t>TEMA:</w:t>
            </w:r>
          </w:p>
        </w:tc>
        <w:tc>
          <w:tcPr>
            <w:tcW w:w="5580" w:type="dxa"/>
          </w:tcPr>
          <w:p w14:paraId="38B87668" w14:textId="619C3C67" w:rsidR="006E3D84" w:rsidRPr="00F91B0E" w:rsidRDefault="006E3D84" w:rsidP="00BA252E">
            <w:pPr>
              <w:rPr>
                <w:rFonts w:cs="Arial"/>
                <w:bCs/>
                <w:sz w:val="16"/>
                <w:szCs w:val="16"/>
              </w:rPr>
            </w:pPr>
            <w:r w:rsidRPr="00F91B0E">
              <w:rPr>
                <w:rFonts w:cs="Arial"/>
                <w:bCs/>
                <w:sz w:val="16"/>
                <w:szCs w:val="16"/>
              </w:rPr>
              <w:t xml:space="preserve">Ficha técnica </w:t>
            </w:r>
          </w:p>
        </w:tc>
      </w:tr>
      <w:tr w:rsidR="006E3D84" w:rsidRPr="00F91B0E" w14:paraId="6790D19A" w14:textId="77777777" w:rsidTr="00BB5AC2">
        <w:tc>
          <w:tcPr>
            <w:tcW w:w="3961" w:type="dxa"/>
          </w:tcPr>
          <w:p w14:paraId="6DAC4C87" w14:textId="77777777" w:rsidR="006E3D84" w:rsidRPr="00F91B0E" w:rsidRDefault="006E3D84" w:rsidP="00BA252E">
            <w:pPr>
              <w:ind w:left="-148" w:firstLine="148"/>
              <w:rPr>
                <w:rFonts w:cs="Arial"/>
                <w:b/>
                <w:sz w:val="16"/>
                <w:szCs w:val="16"/>
              </w:rPr>
            </w:pPr>
          </w:p>
        </w:tc>
        <w:tc>
          <w:tcPr>
            <w:tcW w:w="5580" w:type="dxa"/>
          </w:tcPr>
          <w:p w14:paraId="0600CBA3" w14:textId="77777777" w:rsidR="006E3D84" w:rsidRPr="00F91B0E" w:rsidRDefault="006E3D84" w:rsidP="00BA252E">
            <w:pPr>
              <w:rPr>
                <w:rFonts w:cs="Arial"/>
                <w:sz w:val="16"/>
                <w:szCs w:val="16"/>
              </w:rPr>
            </w:pPr>
          </w:p>
        </w:tc>
      </w:tr>
      <w:tr w:rsidR="006E3D84" w:rsidRPr="00F91B0E" w14:paraId="499BFBF0" w14:textId="77777777" w:rsidTr="00BB5AC2">
        <w:tc>
          <w:tcPr>
            <w:tcW w:w="3961" w:type="dxa"/>
          </w:tcPr>
          <w:p w14:paraId="39C5F349" w14:textId="77777777" w:rsidR="006E3D84" w:rsidRPr="00F91B0E" w:rsidRDefault="006E3D84" w:rsidP="00BA252E">
            <w:pPr>
              <w:ind w:left="-148" w:firstLine="148"/>
              <w:rPr>
                <w:rFonts w:cs="Arial"/>
                <w:b/>
                <w:sz w:val="16"/>
                <w:szCs w:val="16"/>
              </w:rPr>
            </w:pPr>
            <w:r w:rsidRPr="00F91B0E">
              <w:rPr>
                <w:rFonts w:cs="Arial"/>
                <w:b/>
                <w:sz w:val="16"/>
                <w:szCs w:val="16"/>
              </w:rPr>
              <w:t>NOMBRE DEL PROCEDIMIENTO:</w:t>
            </w:r>
          </w:p>
        </w:tc>
        <w:tc>
          <w:tcPr>
            <w:tcW w:w="5580" w:type="dxa"/>
          </w:tcPr>
          <w:p w14:paraId="7A131866" w14:textId="64D1C52F" w:rsidR="006E3D84" w:rsidRPr="00F91B0E" w:rsidRDefault="006E3D84" w:rsidP="00BA252E">
            <w:pPr>
              <w:rPr>
                <w:rFonts w:cs="Arial"/>
                <w:sz w:val="16"/>
                <w:szCs w:val="16"/>
              </w:rPr>
            </w:pPr>
            <w:r w:rsidRPr="00F91B0E">
              <w:rPr>
                <w:rFonts w:cs="Arial"/>
                <w:sz w:val="16"/>
                <w:szCs w:val="16"/>
              </w:rPr>
              <w:t xml:space="preserve">Ficha técnica </w:t>
            </w:r>
            <w:r w:rsidR="00217BA4" w:rsidRPr="00F91B0E">
              <w:rPr>
                <w:rFonts w:cs="Arial"/>
                <w:sz w:val="16"/>
                <w:szCs w:val="16"/>
              </w:rPr>
              <w:t xml:space="preserve">para la </w:t>
            </w:r>
            <w:r w:rsidRPr="00F91B0E">
              <w:rPr>
                <w:rFonts w:cs="Arial"/>
                <w:sz w:val="16"/>
                <w:szCs w:val="16"/>
              </w:rPr>
              <w:t>revelación de información de</w:t>
            </w:r>
            <w:r w:rsidR="00217BA4" w:rsidRPr="00F91B0E">
              <w:rPr>
                <w:rFonts w:cs="Arial"/>
                <w:sz w:val="16"/>
                <w:szCs w:val="16"/>
              </w:rPr>
              <w:t xml:space="preserve"> </w:t>
            </w:r>
            <w:r w:rsidR="005B6100" w:rsidRPr="00F91B0E">
              <w:rPr>
                <w:rFonts w:cs="Arial"/>
                <w:sz w:val="16"/>
                <w:szCs w:val="16"/>
              </w:rPr>
              <w:t>fondos de inversión colectiva</w:t>
            </w:r>
            <w:r w:rsidR="00F16FB2" w:rsidRPr="00F91B0E">
              <w:rPr>
                <w:rFonts w:cs="Arial"/>
                <w:sz w:val="16"/>
                <w:szCs w:val="16"/>
              </w:rPr>
              <w:t xml:space="preserve"> (FIC)</w:t>
            </w:r>
            <w:r w:rsidR="005B6100" w:rsidRPr="00F91B0E">
              <w:rPr>
                <w:rFonts w:cs="Arial"/>
                <w:sz w:val="16"/>
                <w:szCs w:val="16"/>
              </w:rPr>
              <w:t xml:space="preserve">. </w:t>
            </w:r>
          </w:p>
        </w:tc>
      </w:tr>
      <w:tr w:rsidR="006E3D84" w:rsidRPr="00F91B0E" w14:paraId="5E70937E" w14:textId="77777777" w:rsidTr="00BB5AC2">
        <w:tc>
          <w:tcPr>
            <w:tcW w:w="3961" w:type="dxa"/>
          </w:tcPr>
          <w:p w14:paraId="001CFBD6" w14:textId="77777777" w:rsidR="006E3D84" w:rsidRPr="00F91B0E" w:rsidRDefault="006E3D84" w:rsidP="00BA252E">
            <w:pPr>
              <w:ind w:left="-148" w:firstLine="148"/>
              <w:rPr>
                <w:rFonts w:cs="Arial"/>
                <w:b/>
                <w:sz w:val="16"/>
                <w:szCs w:val="16"/>
              </w:rPr>
            </w:pPr>
            <w:r w:rsidRPr="00F91B0E">
              <w:rPr>
                <w:rFonts w:cs="Arial"/>
                <w:b/>
                <w:sz w:val="16"/>
                <w:szCs w:val="16"/>
              </w:rPr>
              <w:t>OBJETIVO:</w:t>
            </w:r>
          </w:p>
        </w:tc>
        <w:tc>
          <w:tcPr>
            <w:tcW w:w="5580" w:type="dxa"/>
          </w:tcPr>
          <w:p w14:paraId="4A0032E8" w14:textId="4C8D7934" w:rsidR="003374D3" w:rsidRDefault="006E3D84" w:rsidP="00BA252E">
            <w:pPr>
              <w:rPr>
                <w:rFonts w:cs="Arial"/>
                <w:sz w:val="16"/>
                <w:szCs w:val="16"/>
              </w:rPr>
            </w:pPr>
            <w:r w:rsidRPr="00F91B0E">
              <w:rPr>
                <w:rFonts w:cs="Arial"/>
                <w:sz w:val="16"/>
                <w:szCs w:val="16"/>
              </w:rPr>
              <w:t xml:space="preserve">Las sociedades </w:t>
            </w:r>
            <w:r w:rsidR="005B6100" w:rsidRPr="00F91B0E">
              <w:rPr>
                <w:rFonts w:cs="Arial"/>
                <w:sz w:val="16"/>
                <w:szCs w:val="16"/>
              </w:rPr>
              <w:t>administradoras deben diseñar y adoptar una ficha técnica que</w:t>
            </w:r>
            <w:r w:rsidRPr="00F91B0E">
              <w:rPr>
                <w:rFonts w:cs="Arial"/>
                <w:sz w:val="16"/>
                <w:szCs w:val="16"/>
              </w:rPr>
              <w:t xml:space="preserve"> contenga la información básica </w:t>
            </w:r>
            <w:r w:rsidR="005B6100" w:rsidRPr="00F91B0E">
              <w:rPr>
                <w:rFonts w:cs="Arial"/>
                <w:sz w:val="16"/>
                <w:szCs w:val="16"/>
              </w:rPr>
              <w:t>del respectivo FIC</w:t>
            </w:r>
            <w:r w:rsidR="00342E45">
              <w:rPr>
                <w:rFonts w:cs="Arial"/>
                <w:sz w:val="16"/>
                <w:szCs w:val="16"/>
              </w:rPr>
              <w:t>, de con</w:t>
            </w:r>
            <w:r w:rsidR="00FE10BF">
              <w:rPr>
                <w:rFonts w:cs="Arial"/>
                <w:sz w:val="16"/>
                <w:szCs w:val="16"/>
              </w:rPr>
              <w:t>formidad con lo previsto en el presente Anexo</w:t>
            </w:r>
            <w:r w:rsidR="00FD0261">
              <w:rPr>
                <w:rFonts w:cs="Arial"/>
                <w:sz w:val="16"/>
                <w:szCs w:val="16"/>
              </w:rPr>
              <w:t xml:space="preserve">. </w:t>
            </w:r>
            <w:r w:rsidR="00BD06CC">
              <w:rPr>
                <w:rFonts w:cs="Arial"/>
                <w:sz w:val="16"/>
                <w:szCs w:val="16"/>
              </w:rPr>
              <w:t xml:space="preserve">Dicha información debe </w:t>
            </w:r>
            <w:r w:rsidR="00973043">
              <w:rPr>
                <w:rFonts w:cs="Arial"/>
                <w:sz w:val="16"/>
                <w:szCs w:val="16"/>
              </w:rPr>
              <w:t xml:space="preserve">incorporarse </w:t>
            </w:r>
            <w:r w:rsidR="00E76FDD">
              <w:rPr>
                <w:rFonts w:cs="Arial"/>
                <w:sz w:val="16"/>
                <w:szCs w:val="16"/>
              </w:rPr>
              <w:t>atendiendo</w:t>
            </w:r>
            <w:r w:rsidR="00973043">
              <w:rPr>
                <w:rFonts w:cs="Arial"/>
                <w:sz w:val="16"/>
                <w:szCs w:val="16"/>
              </w:rPr>
              <w:t xml:space="preserve"> los</w:t>
            </w:r>
            <w:r w:rsidR="000445CA">
              <w:rPr>
                <w:rFonts w:cs="Arial"/>
                <w:sz w:val="16"/>
                <w:szCs w:val="16"/>
              </w:rPr>
              <w:t xml:space="preserve"> lineamientos y</w:t>
            </w:r>
            <w:r w:rsidR="00973043">
              <w:rPr>
                <w:rFonts w:cs="Arial"/>
                <w:sz w:val="16"/>
                <w:szCs w:val="16"/>
              </w:rPr>
              <w:t xml:space="preserve"> criterios </w:t>
            </w:r>
            <w:r w:rsidR="0082021B">
              <w:rPr>
                <w:rFonts w:cs="Arial"/>
                <w:sz w:val="16"/>
                <w:szCs w:val="16"/>
              </w:rPr>
              <w:t xml:space="preserve">establecidos en el </w:t>
            </w:r>
            <w:r w:rsidR="0049638C">
              <w:rPr>
                <w:rFonts w:cs="Arial"/>
                <w:sz w:val="16"/>
                <w:szCs w:val="16"/>
              </w:rPr>
              <w:t>su</w:t>
            </w:r>
            <w:r w:rsidR="00942FAC">
              <w:rPr>
                <w:rFonts w:cs="Arial"/>
                <w:sz w:val="16"/>
                <w:szCs w:val="16"/>
              </w:rPr>
              <w:t>b</w:t>
            </w:r>
            <w:r w:rsidR="0049638C">
              <w:rPr>
                <w:rFonts w:cs="Arial"/>
                <w:sz w:val="16"/>
                <w:szCs w:val="16"/>
              </w:rPr>
              <w:t xml:space="preserve">numeral 3.1. del Capítulo </w:t>
            </w:r>
            <w:r w:rsidR="00942FAC">
              <w:rPr>
                <w:rFonts w:cs="Arial"/>
                <w:sz w:val="16"/>
                <w:szCs w:val="16"/>
              </w:rPr>
              <w:t xml:space="preserve">III del Título IV de la Parte </w:t>
            </w:r>
            <w:r w:rsidR="00D65F6C">
              <w:rPr>
                <w:rFonts w:cs="Arial"/>
                <w:sz w:val="16"/>
                <w:szCs w:val="16"/>
              </w:rPr>
              <w:t xml:space="preserve">III </w:t>
            </w:r>
            <w:r w:rsidR="00942FAC">
              <w:rPr>
                <w:rFonts w:cs="Arial"/>
                <w:sz w:val="16"/>
                <w:szCs w:val="16"/>
              </w:rPr>
              <w:t>de la Circular Básica Jurídica.</w:t>
            </w:r>
          </w:p>
          <w:p w14:paraId="72F5E574" w14:textId="0064713E" w:rsidR="006E3D84" w:rsidRPr="00F91B0E" w:rsidRDefault="008905B4" w:rsidP="00BA252E">
            <w:pPr>
              <w:rPr>
                <w:rFonts w:cs="Arial"/>
                <w:sz w:val="16"/>
                <w:szCs w:val="16"/>
              </w:rPr>
            </w:pPr>
            <w:r w:rsidRPr="00F91B0E">
              <w:rPr>
                <w:rFonts w:cs="Arial"/>
                <w:sz w:val="16"/>
                <w:szCs w:val="16"/>
              </w:rPr>
              <w:t xml:space="preserve"> </w:t>
            </w:r>
          </w:p>
        </w:tc>
      </w:tr>
      <w:tr w:rsidR="006E3D84" w:rsidRPr="00F91B0E" w14:paraId="5CB3519F" w14:textId="77777777" w:rsidTr="00BB5AC2">
        <w:tc>
          <w:tcPr>
            <w:tcW w:w="3961" w:type="dxa"/>
          </w:tcPr>
          <w:p w14:paraId="1FD736D8" w14:textId="77777777" w:rsidR="006E3D84" w:rsidRPr="00F91B0E" w:rsidRDefault="006E3D84" w:rsidP="00BA252E">
            <w:pPr>
              <w:ind w:left="-148" w:firstLine="148"/>
              <w:rPr>
                <w:rFonts w:cs="Arial"/>
                <w:b/>
                <w:sz w:val="16"/>
                <w:szCs w:val="16"/>
              </w:rPr>
            </w:pPr>
            <w:r w:rsidRPr="00F91B0E">
              <w:rPr>
                <w:rFonts w:cs="Arial"/>
                <w:b/>
                <w:sz w:val="16"/>
                <w:szCs w:val="16"/>
              </w:rPr>
              <w:t>TIPO DE ENTIDAD A LA QUE APLICA:</w:t>
            </w:r>
          </w:p>
        </w:tc>
        <w:tc>
          <w:tcPr>
            <w:tcW w:w="5580" w:type="dxa"/>
          </w:tcPr>
          <w:p w14:paraId="1E5FCFCB" w14:textId="5E8690BC" w:rsidR="006E3D84" w:rsidRPr="00F91B0E" w:rsidRDefault="008905B4" w:rsidP="00BA252E">
            <w:pPr>
              <w:rPr>
                <w:rFonts w:cs="Arial"/>
                <w:sz w:val="16"/>
                <w:szCs w:val="16"/>
              </w:rPr>
            </w:pPr>
            <w:r w:rsidRPr="00F91B0E">
              <w:rPr>
                <w:rFonts w:cs="Arial"/>
                <w:bCs/>
                <w:sz w:val="16"/>
                <w:szCs w:val="16"/>
              </w:rPr>
              <w:t>Sociedades fiduciarias, sociedades comisionistas de bolsa de valores, sociedades administradoras de inversión que administren FIC</w:t>
            </w:r>
            <w:r w:rsidR="00F16FB2" w:rsidRPr="00F91B0E">
              <w:rPr>
                <w:rFonts w:cs="Arial"/>
                <w:bCs/>
                <w:sz w:val="16"/>
                <w:szCs w:val="16"/>
              </w:rPr>
              <w:t>.</w:t>
            </w:r>
          </w:p>
        </w:tc>
      </w:tr>
      <w:tr w:rsidR="006E3D84" w:rsidRPr="00F91B0E" w14:paraId="1482DD18" w14:textId="77777777" w:rsidTr="00887C1E">
        <w:tc>
          <w:tcPr>
            <w:tcW w:w="3961" w:type="dxa"/>
            <w:tcBorders>
              <w:right w:val="single" w:sz="4" w:space="0" w:color="auto"/>
            </w:tcBorders>
          </w:tcPr>
          <w:p w14:paraId="664F2769" w14:textId="77777777" w:rsidR="006E3D84" w:rsidRPr="00F91B0E" w:rsidRDefault="006E3D84" w:rsidP="00BA252E">
            <w:pPr>
              <w:ind w:left="-148" w:firstLine="148"/>
              <w:rPr>
                <w:rFonts w:cs="Arial"/>
                <w:b/>
                <w:sz w:val="16"/>
                <w:szCs w:val="16"/>
              </w:rPr>
            </w:pPr>
            <w:r w:rsidRPr="00F91B0E">
              <w:rPr>
                <w:rFonts w:cs="Arial"/>
                <w:b/>
                <w:sz w:val="16"/>
                <w:szCs w:val="16"/>
              </w:rPr>
              <w:t>PERIODICIDAD:</w:t>
            </w:r>
          </w:p>
        </w:tc>
        <w:tc>
          <w:tcPr>
            <w:tcW w:w="5580" w:type="dxa"/>
            <w:tcBorders>
              <w:left w:val="single" w:sz="4" w:space="0" w:color="auto"/>
            </w:tcBorders>
          </w:tcPr>
          <w:p w14:paraId="05A7E182" w14:textId="77777777" w:rsidR="006E3D84" w:rsidRPr="00F91B0E" w:rsidRDefault="006E3D84" w:rsidP="00BA252E">
            <w:pPr>
              <w:rPr>
                <w:rFonts w:cs="Arial"/>
                <w:sz w:val="16"/>
                <w:szCs w:val="16"/>
              </w:rPr>
            </w:pPr>
            <w:r w:rsidRPr="00F91B0E">
              <w:rPr>
                <w:rFonts w:cs="Arial"/>
                <w:sz w:val="16"/>
                <w:szCs w:val="16"/>
              </w:rPr>
              <w:t>Mensual.</w:t>
            </w:r>
          </w:p>
        </w:tc>
      </w:tr>
      <w:tr w:rsidR="006E3D84" w:rsidRPr="00F91B0E" w14:paraId="371B5EBA" w14:textId="77777777" w:rsidTr="00BB5AC2">
        <w:tc>
          <w:tcPr>
            <w:tcW w:w="3961" w:type="dxa"/>
          </w:tcPr>
          <w:p w14:paraId="7B68A347" w14:textId="77777777" w:rsidR="006E3D84" w:rsidRPr="00F91B0E" w:rsidRDefault="006E3D84" w:rsidP="00BA252E">
            <w:pPr>
              <w:ind w:left="-148" w:firstLine="148"/>
              <w:rPr>
                <w:rFonts w:cs="Arial"/>
                <w:b/>
                <w:sz w:val="16"/>
                <w:szCs w:val="16"/>
              </w:rPr>
            </w:pPr>
            <w:r w:rsidRPr="00F91B0E">
              <w:rPr>
                <w:rFonts w:cs="Arial"/>
                <w:b/>
                <w:sz w:val="16"/>
                <w:szCs w:val="16"/>
              </w:rPr>
              <w:t>FECHA DE REPORTE:</w:t>
            </w:r>
          </w:p>
        </w:tc>
        <w:tc>
          <w:tcPr>
            <w:tcW w:w="5580" w:type="dxa"/>
          </w:tcPr>
          <w:p w14:paraId="784CD885" w14:textId="32323477" w:rsidR="006E3D84" w:rsidRPr="00F91B0E" w:rsidRDefault="006E3D84" w:rsidP="00BA252E">
            <w:pPr>
              <w:rPr>
                <w:rFonts w:cs="Arial"/>
                <w:sz w:val="16"/>
                <w:szCs w:val="16"/>
              </w:rPr>
            </w:pPr>
            <w:r w:rsidRPr="00F91B0E">
              <w:rPr>
                <w:rFonts w:cs="Arial"/>
                <w:sz w:val="16"/>
                <w:szCs w:val="16"/>
              </w:rPr>
              <w:t xml:space="preserve">Dentro de los </w:t>
            </w:r>
            <w:r w:rsidR="009C4C64" w:rsidRPr="00F91B0E">
              <w:rPr>
                <w:rFonts w:cs="Arial"/>
                <w:sz w:val="16"/>
                <w:szCs w:val="16"/>
              </w:rPr>
              <w:t xml:space="preserve">5 </w:t>
            </w:r>
            <w:r w:rsidRPr="00F91B0E">
              <w:rPr>
                <w:rFonts w:cs="Arial"/>
                <w:sz w:val="16"/>
                <w:szCs w:val="16"/>
              </w:rPr>
              <w:t>días</w:t>
            </w:r>
            <w:r w:rsidR="008F3049" w:rsidRPr="00F91B0E">
              <w:rPr>
                <w:rFonts w:cs="Arial"/>
                <w:sz w:val="16"/>
                <w:szCs w:val="16"/>
              </w:rPr>
              <w:t xml:space="preserve"> hábiles</w:t>
            </w:r>
            <w:r w:rsidRPr="00F91B0E">
              <w:rPr>
                <w:rFonts w:cs="Arial"/>
                <w:sz w:val="16"/>
                <w:szCs w:val="16"/>
              </w:rPr>
              <w:t xml:space="preserve"> siguientes a la fecha de corte. </w:t>
            </w:r>
          </w:p>
        </w:tc>
      </w:tr>
      <w:tr w:rsidR="006E3D84" w:rsidRPr="00F91B0E" w14:paraId="24B2F901" w14:textId="77777777" w:rsidTr="00BB5AC2">
        <w:tc>
          <w:tcPr>
            <w:tcW w:w="3961" w:type="dxa"/>
          </w:tcPr>
          <w:p w14:paraId="300DDB84" w14:textId="77777777" w:rsidR="006E3D84" w:rsidRPr="00F91B0E" w:rsidRDefault="006E3D84" w:rsidP="00BA252E">
            <w:pPr>
              <w:ind w:left="-148" w:firstLine="148"/>
              <w:rPr>
                <w:rFonts w:cs="Arial"/>
                <w:b/>
                <w:sz w:val="16"/>
                <w:szCs w:val="16"/>
              </w:rPr>
            </w:pPr>
            <w:r w:rsidRPr="00F91B0E">
              <w:rPr>
                <w:rFonts w:cs="Arial"/>
                <w:b/>
                <w:sz w:val="16"/>
                <w:szCs w:val="16"/>
              </w:rPr>
              <w:t>FECHA DE CORTE DE LA INFORMACI</w:t>
            </w:r>
            <w:r w:rsidR="009C4C64" w:rsidRPr="00F91B0E">
              <w:rPr>
                <w:rFonts w:cs="Arial"/>
                <w:b/>
                <w:sz w:val="16"/>
                <w:szCs w:val="16"/>
              </w:rPr>
              <w:t>Ó</w:t>
            </w:r>
            <w:r w:rsidRPr="00F91B0E">
              <w:rPr>
                <w:rFonts w:cs="Arial"/>
                <w:b/>
                <w:sz w:val="16"/>
                <w:szCs w:val="16"/>
              </w:rPr>
              <w:t>N:</w:t>
            </w:r>
          </w:p>
        </w:tc>
        <w:tc>
          <w:tcPr>
            <w:tcW w:w="5580" w:type="dxa"/>
          </w:tcPr>
          <w:p w14:paraId="1EAB178B" w14:textId="515D46CB" w:rsidR="006E3D84" w:rsidRPr="00F91B0E" w:rsidRDefault="006E3D84" w:rsidP="00BA252E">
            <w:pPr>
              <w:rPr>
                <w:rFonts w:cs="Arial"/>
                <w:sz w:val="16"/>
                <w:szCs w:val="16"/>
              </w:rPr>
            </w:pPr>
            <w:r w:rsidRPr="00F91B0E">
              <w:rPr>
                <w:rFonts w:cs="Arial"/>
                <w:sz w:val="16"/>
                <w:szCs w:val="16"/>
              </w:rPr>
              <w:t>Ultimo día del mes.</w:t>
            </w:r>
            <w:r w:rsidR="000C35A8">
              <w:rPr>
                <w:rFonts w:cs="Arial"/>
                <w:sz w:val="16"/>
                <w:szCs w:val="16"/>
              </w:rPr>
              <w:t xml:space="preserve"> </w:t>
            </w:r>
            <w:r w:rsidR="00B87CD1">
              <w:rPr>
                <w:rFonts w:cs="Arial"/>
                <w:sz w:val="16"/>
                <w:szCs w:val="16"/>
              </w:rPr>
              <w:t>L</w:t>
            </w:r>
            <w:r w:rsidR="000C35A8">
              <w:rPr>
                <w:rFonts w:cs="Arial"/>
                <w:sz w:val="16"/>
                <w:szCs w:val="16"/>
              </w:rPr>
              <w:t xml:space="preserve">a información presentada en la ficha técnica debe </w:t>
            </w:r>
            <w:r w:rsidR="00CD3BF3">
              <w:rPr>
                <w:rFonts w:cs="Arial"/>
                <w:sz w:val="16"/>
                <w:szCs w:val="16"/>
              </w:rPr>
              <w:t xml:space="preserve">estar actualizada a dicha fecha. </w:t>
            </w:r>
          </w:p>
        </w:tc>
      </w:tr>
    </w:tbl>
    <w:p w14:paraId="49BB564B" w14:textId="610EF964" w:rsidR="00B04C52" w:rsidRDefault="00B04C52" w:rsidP="00BA252E">
      <w:pPr>
        <w:outlineLvl w:val="0"/>
        <w:rPr>
          <w:rFonts w:cs="Arial"/>
          <w:b/>
          <w:sz w:val="16"/>
          <w:szCs w:val="16"/>
        </w:rPr>
      </w:pPr>
    </w:p>
    <w:p w14:paraId="63367A02" w14:textId="77777777" w:rsidR="00B04C52" w:rsidRDefault="00B04C52" w:rsidP="00BA252E">
      <w:pPr>
        <w:outlineLvl w:val="0"/>
        <w:rPr>
          <w:rFonts w:cs="Arial"/>
          <w:b/>
          <w:sz w:val="16"/>
          <w:szCs w:val="16"/>
        </w:rPr>
      </w:pPr>
    </w:p>
    <w:p w14:paraId="07175C55" w14:textId="77777777" w:rsidR="00B04C52" w:rsidRPr="00F91B0E" w:rsidRDefault="00B04C52" w:rsidP="00BA252E">
      <w:pPr>
        <w:outlineLvl w:val="0"/>
        <w:rPr>
          <w:rFonts w:cs="Arial"/>
          <w:b/>
          <w:sz w:val="16"/>
          <w:szCs w:val="16"/>
        </w:rPr>
      </w:pPr>
    </w:p>
    <w:p w14:paraId="5E66CEC1" w14:textId="3988EB1A" w:rsidR="00A82455" w:rsidRDefault="0089748A" w:rsidP="00BA252E">
      <w:pPr>
        <w:outlineLvl w:val="0"/>
        <w:rPr>
          <w:rFonts w:cs="Arial"/>
          <w:b/>
          <w:sz w:val="16"/>
          <w:szCs w:val="16"/>
        </w:rPr>
      </w:pPr>
      <w:r w:rsidRPr="00F91B0E">
        <w:rPr>
          <w:rFonts w:cs="Arial"/>
          <w:b/>
          <w:sz w:val="16"/>
          <w:szCs w:val="16"/>
        </w:rPr>
        <w:t>INSTRUCCIONES GENERALES</w:t>
      </w:r>
    </w:p>
    <w:p w14:paraId="06728236" w14:textId="77777777" w:rsidR="00904613" w:rsidRPr="00FA68C6" w:rsidRDefault="00904613" w:rsidP="00BA252E">
      <w:pPr>
        <w:outlineLvl w:val="0"/>
        <w:rPr>
          <w:rFonts w:cs="Arial"/>
          <w:b/>
          <w:sz w:val="16"/>
          <w:szCs w:val="16"/>
        </w:rPr>
      </w:pPr>
    </w:p>
    <w:p w14:paraId="47854F17" w14:textId="2EC63C44" w:rsidR="0017565A" w:rsidRPr="00F91B0E" w:rsidRDefault="00CC5717" w:rsidP="00BA252E">
      <w:pPr>
        <w:outlineLvl w:val="0"/>
        <w:rPr>
          <w:rFonts w:cs="Arial"/>
          <w:bCs/>
          <w:sz w:val="16"/>
          <w:szCs w:val="16"/>
        </w:rPr>
      </w:pPr>
      <w:r w:rsidRPr="00C04A0B">
        <w:rPr>
          <w:rFonts w:cs="Arial"/>
          <w:bCs/>
          <w:sz w:val="16"/>
          <w:szCs w:val="16"/>
        </w:rPr>
        <w:t>La ficha técnica debe</w:t>
      </w:r>
      <w:r w:rsidR="001F7C36" w:rsidRPr="00C04A0B">
        <w:rPr>
          <w:rFonts w:cs="Arial"/>
          <w:bCs/>
          <w:sz w:val="16"/>
          <w:szCs w:val="16"/>
        </w:rPr>
        <w:t xml:space="preserve"> guardar </w:t>
      </w:r>
      <w:r w:rsidR="0017565A" w:rsidRPr="00C04A0B">
        <w:rPr>
          <w:rFonts w:cs="Arial"/>
          <w:bCs/>
          <w:sz w:val="16"/>
          <w:szCs w:val="16"/>
        </w:rPr>
        <w:t>proporciones</w:t>
      </w:r>
      <w:r w:rsidR="001F7C36" w:rsidRPr="00C04A0B">
        <w:rPr>
          <w:rFonts w:cs="Arial"/>
          <w:bCs/>
          <w:sz w:val="16"/>
          <w:szCs w:val="16"/>
        </w:rPr>
        <w:t xml:space="preserve"> similares a las incluidas en la </w:t>
      </w:r>
      <w:r w:rsidR="0017565A" w:rsidRPr="00C04A0B">
        <w:rPr>
          <w:rFonts w:cs="Arial"/>
          <w:bCs/>
          <w:sz w:val="16"/>
          <w:szCs w:val="16"/>
        </w:rPr>
        <w:t>proforma “</w:t>
      </w:r>
      <w:r w:rsidR="0017565A" w:rsidRPr="00C04A0B">
        <w:rPr>
          <w:rFonts w:cs="Arial"/>
          <w:bCs/>
          <w:i/>
          <w:iCs/>
          <w:sz w:val="16"/>
          <w:szCs w:val="16"/>
        </w:rPr>
        <w:t xml:space="preserve">Ficha </w:t>
      </w:r>
      <w:r w:rsidR="00490B16" w:rsidRPr="00C04A0B">
        <w:rPr>
          <w:rFonts w:cs="Arial"/>
          <w:bCs/>
          <w:i/>
          <w:iCs/>
          <w:sz w:val="16"/>
          <w:szCs w:val="16"/>
        </w:rPr>
        <w:t>Técnica</w:t>
      </w:r>
      <w:r w:rsidR="00D63B86" w:rsidRPr="00C04A0B">
        <w:rPr>
          <w:rFonts w:cs="Arial"/>
          <w:bCs/>
          <w:i/>
          <w:iCs/>
          <w:sz w:val="16"/>
          <w:szCs w:val="16"/>
        </w:rPr>
        <w:t xml:space="preserve"> -</w:t>
      </w:r>
      <w:r w:rsidR="00D84621" w:rsidRPr="00C04A0B">
        <w:rPr>
          <w:rFonts w:cs="Arial"/>
          <w:bCs/>
          <w:i/>
          <w:iCs/>
          <w:sz w:val="16"/>
          <w:szCs w:val="16"/>
        </w:rPr>
        <w:t xml:space="preserve"> </w:t>
      </w:r>
      <w:r w:rsidR="00D63B86" w:rsidRPr="00C04A0B">
        <w:rPr>
          <w:rFonts w:cs="Arial"/>
          <w:bCs/>
          <w:i/>
          <w:iCs/>
          <w:sz w:val="16"/>
          <w:szCs w:val="16"/>
        </w:rPr>
        <w:t>Fondos de Inversión Colectiva</w:t>
      </w:r>
      <w:r w:rsidR="0017565A" w:rsidRPr="00F91B0E">
        <w:rPr>
          <w:rFonts w:cs="Arial"/>
          <w:bCs/>
          <w:sz w:val="16"/>
          <w:szCs w:val="16"/>
        </w:rPr>
        <w:t>”</w:t>
      </w:r>
      <w:r w:rsidR="00261E8D">
        <w:rPr>
          <w:rFonts w:cs="Arial"/>
          <w:bCs/>
          <w:sz w:val="16"/>
          <w:szCs w:val="16"/>
        </w:rPr>
        <w:t>.</w:t>
      </w:r>
    </w:p>
    <w:p w14:paraId="37E6B8E0" w14:textId="294F2F0F" w:rsidR="00704AD5" w:rsidRDefault="00704AD5" w:rsidP="00BA252E">
      <w:pPr>
        <w:outlineLvl w:val="0"/>
        <w:rPr>
          <w:rFonts w:cs="Arial"/>
          <w:bCs/>
          <w:sz w:val="16"/>
          <w:szCs w:val="16"/>
        </w:rPr>
      </w:pPr>
    </w:p>
    <w:p w14:paraId="193EC0A1" w14:textId="278AE6E6" w:rsidR="00B53566" w:rsidRDefault="00B53566" w:rsidP="00BA252E">
      <w:pPr>
        <w:outlineLvl w:val="0"/>
        <w:rPr>
          <w:rFonts w:cs="Arial"/>
          <w:bCs/>
          <w:sz w:val="16"/>
          <w:szCs w:val="16"/>
        </w:rPr>
      </w:pPr>
      <w:r w:rsidRPr="00B53566">
        <w:rPr>
          <w:rFonts w:cs="Arial"/>
          <w:bCs/>
          <w:sz w:val="16"/>
          <w:szCs w:val="16"/>
        </w:rPr>
        <w:t>Se realizará una sola ficha técnica independiente</w:t>
      </w:r>
      <w:r w:rsidR="00791856">
        <w:rPr>
          <w:rFonts w:cs="Arial"/>
          <w:bCs/>
          <w:sz w:val="16"/>
          <w:szCs w:val="16"/>
        </w:rPr>
        <w:t>mente de</w:t>
      </w:r>
      <w:r w:rsidRPr="00B53566">
        <w:rPr>
          <w:rFonts w:cs="Arial"/>
          <w:bCs/>
          <w:sz w:val="16"/>
          <w:szCs w:val="16"/>
        </w:rPr>
        <w:t xml:space="preserve"> si el fondo tiene tipos de participaciones</w:t>
      </w:r>
      <w:r w:rsidR="00F0328E">
        <w:rPr>
          <w:rFonts w:cs="Arial"/>
          <w:bCs/>
          <w:sz w:val="16"/>
          <w:szCs w:val="16"/>
        </w:rPr>
        <w:t>, detallando la información que corresponda a cada tipo de participación</w:t>
      </w:r>
      <w:r w:rsidRPr="00B53566">
        <w:rPr>
          <w:rFonts w:cs="Arial"/>
          <w:bCs/>
          <w:sz w:val="16"/>
          <w:szCs w:val="16"/>
        </w:rPr>
        <w:t>.</w:t>
      </w:r>
    </w:p>
    <w:p w14:paraId="7CF1E063" w14:textId="48E11791" w:rsidR="008F44AA" w:rsidRDefault="008F44AA" w:rsidP="00BA252E">
      <w:pPr>
        <w:outlineLvl w:val="0"/>
        <w:rPr>
          <w:rFonts w:cs="Arial"/>
          <w:bCs/>
          <w:sz w:val="16"/>
          <w:szCs w:val="16"/>
        </w:rPr>
      </w:pPr>
    </w:p>
    <w:p w14:paraId="3D16096C" w14:textId="0FEE3EA3" w:rsidR="008F44AA" w:rsidRDefault="008F44AA" w:rsidP="00BA252E">
      <w:pPr>
        <w:pStyle w:val="Textoindependiente"/>
        <w:spacing w:after="0"/>
        <w:rPr>
          <w:rFonts w:cs="Arial"/>
          <w:bCs/>
          <w:spacing w:val="-3"/>
          <w:sz w:val="16"/>
          <w:szCs w:val="16"/>
        </w:rPr>
      </w:pPr>
      <w:r w:rsidRPr="00DE65B5">
        <w:rPr>
          <w:rFonts w:cs="Arial"/>
          <w:bCs/>
          <w:sz w:val="16"/>
          <w:szCs w:val="16"/>
        </w:rPr>
        <w:t xml:space="preserve">Adicionalmente, </w:t>
      </w:r>
      <w:r w:rsidR="008E2981" w:rsidRPr="00DE65B5">
        <w:rPr>
          <w:rFonts w:cs="Arial"/>
          <w:bCs/>
          <w:sz w:val="16"/>
          <w:szCs w:val="16"/>
        </w:rPr>
        <w:t xml:space="preserve">la sociedad administradora </w:t>
      </w:r>
      <w:r w:rsidRPr="00DE65B5">
        <w:rPr>
          <w:rFonts w:cs="Arial"/>
          <w:bCs/>
          <w:spacing w:val="-3"/>
          <w:sz w:val="16"/>
          <w:szCs w:val="16"/>
        </w:rPr>
        <w:t xml:space="preserve">debe diseñar y mantener en su página web un documento </w:t>
      </w:r>
      <w:r w:rsidR="009D271D" w:rsidRPr="00DE65B5">
        <w:rPr>
          <w:rFonts w:cs="Arial"/>
          <w:bCs/>
          <w:spacing w:val="-3"/>
          <w:sz w:val="16"/>
          <w:szCs w:val="16"/>
        </w:rPr>
        <w:t>que</w:t>
      </w:r>
      <w:r w:rsidRPr="00DE65B5">
        <w:rPr>
          <w:rFonts w:cs="Arial"/>
          <w:bCs/>
          <w:spacing w:val="-3"/>
          <w:sz w:val="16"/>
          <w:szCs w:val="16"/>
        </w:rPr>
        <w:t xml:space="preserve"> explique el significado de la información contenida en la ficha técnica, el cual podrá ser un anexo </w:t>
      </w:r>
      <w:r w:rsidR="00791856" w:rsidRPr="00DE65B5">
        <w:rPr>
          <w:rFonts w:cs="Arial"/>
          <w:bCs/>
          <w:spacing w:val="-3"/>
          <w:sz w:val="16"/>
          <w:szCs w:val="16"/>
        </w:rPr>
        <w:t xml:space="preserve">de </w:t>
      </w:r>
      <w:proofErr w:type="gramStart"/>
      <w:r w:rsidR="00791856" w:rsidRPr="00DE65B5">
        <w:rPr>
          <w:rFonts w:cs="Arial"/>
          <w:bCs/>
          <w:spacing w:val="-3"/>
          <w:sz w:val="16"/>
          <w:szCs w:val="16"/>
        </w:rPr>
        <w:t>la misma</w:t>
      </w:r>
      <w:proofErr w:type="gramEnd"/>
      <w:r w:rsidRPr="008F44AA">
        <w:rPr>
          <w:rFonts w:cs="Arial"/>
          <w:bCs/>
          <w:spacing w:val="-3"/>
          <w:sz w:val="16"/>
          <w:szCs w:val="16"/>
        </w:rPr>
        <w:t>.</w:t>
      </w:r>
    </w:p>
    <w:p w14:paraId="0431A58A" w14:textId="77777777" w:rsidR="00D810E1" w:rsidRPr="001862F9" w:rsidRDefault="00D810E1" w:rsidP="00BA252E">
      <w:pPr>
        <w:pStyle w:val="Textoindependiente"/>
        <w:spacing w:after="0"/>
        <w:rPr>
          <w:rFonts w:cs="Arial"/>
          <w:b/>
          <w:spacing w:val="-3"/>
          <w:sz w:val="16"/>
          <w:szCs w:val="16"/>
        </w:rPr>
      </w:pPr>
    </w:p>
    <w:p w14:paraId="7FA85BAC" w14:textId="3AA022A2" w:rsidR="00D810E1" w:rsidRPr="004E2B00" w:rsidRDefault="00FC2E43" w:rsidP="00BA252E">
      <w:pPr>
        <w:pStyle w:val="Ttulo3"/>
        <w:numPr>
          <w:ilvl w:val="0"/>
          <w:numId w:val="0"/>
        </w:numPr>
        <w:rPr>
          <w:bCs w:val="0"/>
        </w:rPr>
      </w:pPr>
      <w:r>
        <w:rPr>
          <w:bCs w:val="0"/>
        </w:rPr>
        <w:t>Para</w:t>
      </w:r>
      <w:r w:rsidR="00D810E1" w:rsidRPr="004E2B00">
        <w:rPr>
          <w:bCs w:val="0"/>
        </w:rPr>
        <w:t xml:space="preserve"> la expresión de </w:t>
      </w:r>
      <w:r>
        <w:rPr>
          <w:bCs w:val="0"/>
        </w:rPr>
        <w:t xml:space="preserve">los datos </w:t>
      </w:r>
      <w:r w:rsidR="00335CE3">
        <w:rPr>
          <w:bCs w:val="0"/>
        </w:rPr>
        <w:t>numéricos,</w:t>
      </w:r>
      <w:r w:rsidR="00D810E1">
        <w:rPr>
          <w:bCs w:val="0"/>
        </w:rPr>
        <w:t xml:space="preserve"> se</w:t>
      </w:r>
      <w:r w:rsidR="00D810E1" w:rsidRPr="004E2B00">
        <w:rPr>
          <w:bCs w:val="0"/>
        </w:rPr>
        <w:t xml:space="preserve"> debe cumplir con los siguientes lineamientos:</w:t>
      </w:r>
    </w:p>
    <w:p w14:paraId="78D1CCB1" w14:textId="77777777" w:rsidR="00D810E1" w:rsidRPr="004E2B00" w:rsidRDefault="00D810E1" w:rsidP="00BA252E">
      <w:pPr>
        <w:rPr>
          <w:rFonts w:cs="Arial"/>
          <w:sz w:val="16"/>
          <w:szCs w:val="16"/>
          <w:lang w:val="es-ES"/>
        </w:rPr>
      </w:pPr>
    </w:p>
    <w:p w14:paraId="23A6A235" w14:textId="4A2B346C" w:rsidR="00D810E1" w:rsidRPr="004E2B00" w:rsidRDefault="00D810E1" w:rsidP="00BA252E">
      <w:pPr>
        <w:pStyle w:val="Textoindependiente"/>
        <w:numPr>
          <w:ilvl w:val="0"/>
          <w:numId w:val="3"/>
        </w:numPr>
        <w:spacing w:after="0"/>
        <w:rPr>
          <w:rFonts w:cs="Arial"/>
          <w:spacing w:val="-3"/>
          <w:sz w:val="16"/>
          <w:szCs w:val="16"/>
        </w:rPr>
      </w:pPr>
      <w:r w:rsidRPr="004E2B00">
        <w:rPr>
          <w:rFonts w:cs="Arial"/>
          <w:spacing w:val="-3"/>
          <w:sz w:val="16"/>
          <w:szCs w:val="16"/>
        </w:rPr>
        <w:t xml:space="preserve">Las fechas se deben expresar en el formato ‘mes </w:t>
      </w:r>
      <w:proofErr w:type="spellStart"/>
      <w:r w:rsidRPr="004E2B00">
        <w:rPr>
          <w:rFonts w:cs="Arial"/>
          <w:spacing w:val="-3"/>
          <w:sz w:val="16"/>
          <w:szCs w:val="16"/>
        </w:rPr>
        <w:t>dd</w:t>
      </w:r>
      <w:proofErr w:type="spellEnd"/>
      <w:r w:rsidRPr="004E2B00">
        <w:rPr>
          <w:rFonts w:cs="Arial"/>
          <w:spacing w:val="-3"/>
          <w:sz w:val="16"/>
          <w:szCs w:val="16"/>
        </w:rPr>
        <w:t xml:space="preserve"> de </w:t>
      </w:r>
      <w:proofErr w:type="spellStart"/>
      <w:r w:rsidRPr="004E2B00">
        <w:rPr>
          <w:rFonts w:cs="Arial"/>
          <w:spacing w:val="-3"/>
          <w:sz w:val="16"/>
          <w:szCs w:val="16"/>
        </w:rPr>
        <w:t>aaaa</w:t>
      </w:r>
      <w:proofErr w:type="spellEnd"/>
      <w:r w:rsidRPr="004E2B00">
        <w:rPr>
          <w:rFonts w:cs="Arial"/>
          <w:spacing w:val="-3"/>
          <w:sz w:val="16"/>
          <w:szCs w:val="16"/>
        </w:rPr>
        <w:t xml:space="preserve">’ (Ej. abril 30 de 2021) o ‘mes </w:t>
      </w:r>
      <w:proofErr w:type="spellStart"/>
      <w:r w:rsidRPr="004E2B00">
        <w:rPr>
          <w:rFonts w:cs="Arial"/>
          <w:spacing w:val="-3"/>
          <w:sz w:val="16"/>
          <w:szCs w:val="16"/>
        </w:rPr>
        <w:t>aaaa</w:t>
      </w:r>
      <w:proofErr w:type="spellEnd"/>
      <w:r w:rsidRPr="004E2B00">
        <w:rPr>
          <w:rFonts w:cs="Arial"/>
          <w:spacing w:val="-3"/>
          <w:sz w:val="16"/>
          <w:szCs w:val="16"/>
        </w:rPr>
        <w:t>’ (Ej. mayo 2021), según corresponda.</w:t>
      </w:r>
    </w:p>
    <w:p w14:paraId="4AA98121" w14:textId="77777777" w:rsidR="00D810E1" w:rsidRPr="004E2B00" w:rsidRDefault="00D810E1" w:rsidP="00BA252E">
      <w:pPr>
        <w:pStyle w:val="Textoindependiente"/>
        <w:spacing w:after="0"/>
        <w:rPr>
          <w:rFonts w:cs="Arial"/>
          <w:spacing w:val="-3"/>
          <w:sz w:val="16"/>
          <w:szCs w:val="16"/>
        </w:rPr>
      </w:pPr>
    </w:p>
    <w:p w14:paraId="63CB9977" w14:textId="77777777" w:rsidR="00D810E1" w:rsidRPr="004E2B00" w:rsidRDefault="00D810E1" w:rsidP="00BA252E">
      <w:pPr>
        <w:pStyle w:val="Textoindependiente"/>
        <w:numPr>
          <w:ilvl w:val="0"/>
          <w:numId w:val="3"/>
        </w:numPr>
        <w:spacing w:after="0"/>
        <w:rPr>
          <w:rFonts w:cs="Arial"/>
          <w:spacing w:val="-3"/>
          <w:sz w:val="16"/>
          <w:szCs w:val="16"/>
        </w:rPr>
      </w:pPr>
      <w:r w:rsidRPr="004E2B00">
        <w:rPr>
          <w:rFonts w:cs="Arial"/>
          <w:spacing w:val="-3"/>
          <w:sz w:val="16"/>
          <w:szCs w:val="16"/>
        </w:rPr>
        <w:t>Los valores se deben expresar en pesos, sin centavos, con un punto (.) para separar los miles y antecedidos por el signo pesos ($) (Ej. $ 8.920.750).</w:t>
      </w:r>
    </w:p>
    <w:p w14:paraId="14CB5934" w14:textId="77777777" w:rsidR="00D810E1" w:rsidRPr="004E2B00" w:rsidRDefault="00D810E1" w:rsidP="00BA252E">
      <w:pPr>
        <w:pStyle w:val="Textoindependiente"/>
        <w:spacing w:after="0"/>
        <w:rPr>
          <w:rFonts w:cs="Arial"/>
          <w:spacing w:val="-3"/>
          <w:sz w:val="16"/>
          <w:szCs w:val="16"/>
        </w:rPr>
      </w:pPr>
    </w:p>
    <w:p w14:paraId="5829D3BD" w14:textId="7E497AAB" w:rsidR="00D810E1" w:rsidRPr="00AC1DA6" w:rsidRDefault="00D810E1" w:rsidP="00BA252E">
      <w:pPr>
        <w:pStyle w:val="Prrafodelista"/>
        <w:numPr>
          <w:ilvl w:val="0"/>
          <w:numId w:val="3"/>
        </w:numPr>
        <w:outlineLvl w:val="0"/>
        <w:rPr>
          <w:rFonts w:cs="Arial"/>
          <w:sz w:val="16"/>
          <w:szCs w:val="16"/>
        </w:rPr>
      </w:pPr>
      <w:r w:rsidRPr="00AC1DA6">
        <w:rPr>
          <w:rFonts w:cs="Arial"/>
          <w:sz w:val="16"/>
          <w:szCs w:val="16"/>
        </w:rPr>
        <w:t xml:space="preserve">Los montos que correspondan a millones de pesos </w:t>
      </w:r>
      <w:r w:rsidRPr="00AC1DA6">
        <w:rPr>
          <w:rFonts w:cs="Arial"/>
          <w:sz w:val="16"/>
          <w:szCs w:val="16"/>
          <w:lang w:val="es-ES"/>
        </w:rPr>
        <w:t>deben ser expresados con dos decimales aproximados por el método de redondeo, antecedidos por el signo pesos ($) y seguidos por la expresión ‘millones’ (Ej. $ 43</w:t>
      </w:r>
      <w:r w:rsidR="0076160D">
        <w:rPr>
          <w:rFonts w:cs="Arial"/>
          <w:sz w:val="16"/>
          <w:szCs w:val="16"/>
          <w:lang w:val="es-ES"/>
        </w:rPr>
        <w:t>.</w:t>
      </w:r>
      <w:r w:rsidRPr="00AC1DA6">
        <w:rPr>
          <w:rFonts w:cs="Arial"/>
          <w:sz w:val="16"/>
          <w:szCs w:val="16"/>
          <w:lang w:val="es-ES"/>
        </w:rPr>
        <w:t>250</w:t>
      </w:r>
      <w:r w:rsidR="0076160D">
        <w:rPr>
          <w:rFonts w:cs="Arial"/>
          <w:sz w:val="16"/>
          <w:szCs w:val="16"/>
          <w:lang w:val="es-ES"/>
        </w:rPr>
        <w:t>,</w:t>
      </w:r>
      <w:r w:rsidRPr="00AC1DA6">
        <w:rPr>
          <w:rFonts w:cs="Arial"/>
          <w:sz w:val="16"/>
          <w:szCs w:val="16"/>
          <w:lang w:val="es-ES"/>
        </w:rPr>
        <w:t>02 millones).</w:t>
      </w:r>
    </w:p>
    <w:p w14:paraId="57ACEE2C" w14:textId="77777777" w:rsidR="00D810E1" w:rsidRPr="004E2B00" w:rsidRDefault="00D810E1" w:rsidP="00BA252E">
      <w:pPr>
        <w:pStyle w:val="Textoindependiente"/>
        <w:spacing w:after="0"/>
        <w:rPr>
          <w:rFonts w:cs="Arial"/>
          <w:spacing w:val="-3"/>
          <w:sz w:val="16"/>
          <w:szCs w:val="16"/>
        </w:rPr>
      </w:pPr>
    </w:p>
    <w:p w14:paraId="2039F922" w14:textId="77777777" w:rsidR="00D810E1" w:rsidRPr="004E2B00" w:rsidRDefault="00D810E1" w:rsidP="00BA252E">
      <w:pPr>
        <w:pStyle w:val="Textoindependiente"/>
        <w:numPr>
          <w:ilvl w:val="0"/>
          <w:numId w:val="3"/>
        </w:numPr>
        <w:spacing w:after="0"/>
        <w:rPr>
          <w:rFonts w:cs="Arial"/>
          <w:spacing w:val="-3"/>
          <w:sz w:val="16"/>
          <w:szCs w:val="16"/>
        </w:rPr>
      </w:pPr>
      <w:r w:rsidRPr="004E2B00">
        <w:rPr>
          <w:rFonts w:cs="Arial"/>
          <w:spacing w:val="-3"/>
          <w:sz w:val="16"/>
          <w:szCs w:val="16"/>
        </w:rPr>
        <w:t>Las rentabilidades se deben expresar en porcentaje, en términos efectivo anual y con 2 decimales, con aproximación del último decimal y con una coma (,) para separarlos (Ej. 3,43% / -7,14%).</w:t>
      </w:r>
    </w:p>
    <w:p w14:paraId="6B175D73" w14:textId="77777777" w:rsidR="00D810E1" w:rsidRPr="004E2B00" w:rsidRDefault="00D810E1" w:rsidP="00BA252E">
      <w:pPr>
        <w:pStyle w:val="Textoindependiente"/>
        <w:spacing w:after="0"/>
        <w:rPr>
          <w:rFonts w:cs="Arial"/>
          <w:spacing w:val="-3"/>
          <w:sz w:val="16"/>
          <w:szCs w:val="16"/>
        </w:rPr>
      </w:pPr>
    </w:p>
    <w:p w14:paraId="7A68E548" w14:textId="2045503E" w:rsidR="00D810E1" w:rsidRPr="004E2B00" w:rsidRDefault="00D810E1" w:rsidP="00BA252E">
      <w:pPr>
        <w:pStyle w:val="Textoindependiente"/>
        <w:numPr>
          <w:ilvl w:val="0"/>
          <w:numId w:val="3"/>
        </w:numPr>
        <w:spacing w:after="0"/>
        <w:rPr>
          <w:rFonts w:cs="Arial"/>
          <w:spacing w:val="-3"/>
          <w:sz w:val="16"/>
          <w:szCs w:val="16"/>
        </w:rPr>
      </w:pPr>
      <w:r w:rsidRPr="004E2B00">
        <w:rPr>
          <w:rFonts w:cs="Arial"/>
          <w:spacing w:val="-3"/>
          <w:sz w:val="16"/>
          <w:szCs w:val="16"/>
        </w:rPr>
        <w:t>Los valores negativos se deben identificar con el signo menos (Ej. - $ 525</w:t>
      </w:r>
      <w:r w:rsidR="00A36092">
        <w:rPr>
          <w:rFonts w:cs="Arial"/>
          <w:spacing w:val="-3"/>
          <w:sz w:val="16"/>
          <w:szCs w:val="16"/>
        </w:rPr>
        <w:t>.</w:t>
      </w:r>
      <w:r w:rsidRPr="004E2B00">
        <w:rPr>
          <w:rFonts w:cs="Arial"/>
          <w:spacing w:val="-3"/>
          <w:sz w:val="16"/>
          <w:szCs w:val="16"/>
        </w:rPr>
        <w:t>600 / - 5</w:t>
      </w:r>
      <w:r w:rsidR="0076160D">
        <w:rPr>
          <w:rFonts w:cs="Arial"/>
          <w:spacing w:val="-3"/>
          <w:sz w:val="16"/>
          <w:szCs w:val="16"/>
        </w:rPr>
        <w:t>,</w:t>
      </w:r>
      <w:r w:rsidRPr="004E2B00">
        <w:rPr>
          <w:rFonts w:cs="Arial"/>
          <w:spacing w:val="-3"/>
          <w:sz w:val="16"/>
          <w:szCs w:val="16"/>
        </w:rPr>
        <w:t>38%).</w:t>
      </w:r>
    </w:p>
    <w:p w14:paraId="3930120F" w14:textId="77777777" w:rsidR="00D810E1" w:rsidRPr="008F44AA" w:rsidRDefault="00D810E1" w:rsidP="00BA252E">
      <w:pPr>
        <w:pStyle w:val="Textoindependiente"/>
        <w:spacing w:after="0"/>
        <w:rPr>
          <w:rFonts w:cs="Arial"/>
          <w:bCs/>
          <w:spacing w:val="-3"/>
          <w:sz w:val="16"/>
          <w:szCs w:val="16"/>
        </w:rPr>
      </w:pPr>
    </w:p>
    <w:p w14:paraId="117F333C" w14:textId="6B2786CF" w:rsidR="006E3D84" w:rsidRPr="00F91B0E" w:rsidRDefault="006E3D84" w:rsidP="00BA252E">
      <w:pPr>
        <w:outlineLvl w:val="0"/>
        <w:rPr>
          <w:rFonts w:cs="Arial"/>
          <w:b/>
          <w:sz w:val="16"/>
          <w:szCs w:val="16"/>
        </w:rPr>
      </w:pPr>
      <w:r w:rsidRPr="00F91B0E">
        <w:rPr>
          <w:rFonts w:cs="Arial"/>
          <w:b/>
          <w:sz w:val="16"/>
          <w:szCs w:val="16"/>
        </w:rPr>
        <w:t>INSTRUCTIVO</w:t>
      </w:r>
    </w:p>
    <w:p w14:paraId="2EFF0E41" w14:textId="77777777" w:rsidR="008964CD" w:rsidRPr="00F91B0E" w:rsidRDefault="008964CD" w:rsidP="00BA252E">
      <w:pPr>
        <w:pStyle w:val="Ttulo1"/>
        <w:numPr>
          <w:ilvl w:val="0"/>
          <w:numId w:val="0"/>
        </w:numPr>
        <w:jc w:val="both"/>
        <w:rPr>
          <w:rFonts w:cs="Arial"/>
          <w:szCs w:val="16"/>
        </w:rPr>
      </w:pPr>
    </w:p>
    <w:p w14:paraId="4FF00F69" w14:textId="4689FECC" w:rsidR="008007AB" w:rsidRPr="00F91B0E" w:rsidRDefault="008007AB" w:rsidP="00BA252E">
      <w:pPr>
        <w:pStyle w:val="Ttulo1"/>
        <w:jc w:val="both"/>
        <w:rPr>
          <w:rFonts w:cs="Arial"/>
          <w:szCs w:val="16"/>
        </w:rPr>
      </w:pPr>
      <w:r w:rsidRPr="00F91B0E">
        <w:rPr>
          <w:rFonts w:cs="Arial"/>
          <w:szCs w:val="16"/>
        </w:rPr>
        <w:t>ENCABEZADO</w:t>
      </w:r>
    </w:p>
    <w:p w14:paraId="2926915F" w14:textId="47A3A109" w:rsidR="00074DFA" w:rsidRPr="00F91B0E" w:rsidRDefault="00074DFA" w:rsidP="00BA252E">
      <w:pPr>
        <w:outlineLvl w:val="0"/>
        <w:rPr>
          <w:rFonts w:cs="Arial"/>
          <w:b/>
          <w:sz w:val="16"/>
          <w:szCs w:val="16"/>
        </w:rPr>
      </w:pPr>
    </w:p>
    <w:p w14:paraId="6B65A099" w14:textId="1104FCCF" w:rsidR="00074DFA" w:rsidRPr="00F91B0E" w:rsidRDefault="00074DFA" w:rsidP="00BA252E">
      <w:pPr>
        <w:outlineLvl w:val="0"/>
        <w:rPr>
          <w:rFonts w:cs="Arial"/>
          <w:bCs/>
          <w:sz w:val="16"/>
          <w:szCs w:val="16"/>
        </w:rPr>
      </w:pPr>
      <w:r w:rsidRPr="00F91B0E">
        <w:rPr>
          <w:rFonts w:cs="Arial"/>
          <w:bCs/>
          <w:sz w:val="16"/>
          <w:szCs w:val="16"/>
        </w:rPr>
        <w:t>En esta sección</w:t>
      </w:r>
      <w:r w:rsidR="000219CD">
        <w:rPr>
          <w:rFonts w:cs="Arial"/>
          <w:bCs/>
          <w:sz w:val="16"/>
          <w:szCs w:val="16"/>
        </w:rPr>
        <w:t xml:space="preserve"> </w:t>
      </w:r>
      <w:r w:rsidR="00445A15">
        <w:rPr>
          <w:rFonts w:cs="Arial"/>
          <w:bCs/>
          <w:sz w:val="16"/>
          <w:szCs w:val="16"/>
        </w:rPr>
        <w:t>se</w:t>
      </w:r>
      <w:r w:rsidR="00B9245B" w:rsidRPr="00C50D14">
        <w:rPr>
          <w:rFonts w:cs="Arial"/>
          <w:bCs/>
          <w:sz w:val="16"/>
          <w:szCs w:val="16"/>
        </w:rPr>
        <w:t xml:space="preserve"> debe </w:t>
      </w:r>
      <w:r w:rsidRPr="00F91B0E">
        <w:rPr>
          <w:rFonts w:cs="Arial"/>
          <w:bCs/>
          <w:sz w:val="16"/>
          <w:szCs w:val="16"/>
        </w:rPr>
        <w:t>incluir la siguiente información:</w:t>
      </w:r>
    </w:p>
    <w:p w14:paraId="2E1D87EB" w14:textId="77777777" w:rsidR="004E2597" w:rsidRPr="00F91B0E" w:rsidRDefault="004E2597" w:rsidP="00BA252E">
      <w:pPr>
        <w:outlineLvl w:val="0"/>
        <w:rPr>
          <w:rFonts w:cs="Arial"/>
          <w:bCs/>
          <w:sz w:val="16"/>
          <w:szCs w:val="16"/>
        </w:rPr>
      </w:pPr>
    </w:p>
    <w:p w14:paraId="51C8AB64" w14:textId="7568C11F" w:rsidR="00141F33" w:rsidRPr="00F91B0E" w:rsidRDefault="00141F33" w:rsidP="00BA252E">
      <w:pPr>
        <w:pStyle w:val="Ttulo2"/>
        <w:rPr>
          <w:rFonts w:cs="Arial"/>
          <w:szCs w:val="16"/>
        </w:rPr>
      </w:pPr>
      <w:r w:rsidRPr="00F91B0E">
        <w:rPr>
          <w:rFonts w:cs="Arial"/>
          <w:szCs w:val="16"/>
        </w:rPr>
        <w:t>Identificación del documento</w:t>
      </w:r>
    </w:p>
    <w:p w14:paraId="1555D09D" w14:textId="77777777" w:rsidR="00484678" w:rsidRPr="00F91B0E" w:rsidRDefault="00484678" w:rsidP="00BA252E">
      <w:pPr>
        <w:outlineLvl w:val="0"/>
        <w:rPr>
          <w:rFonts w:cs="Arial"/>
          <w:bCs/>
          <w:sz w:val="16"/>
          <w:szCs w:val="16"/>
        </w:rPr>
      </w:pPr>
    </w:p>
    <w:p w14:paraId="16A5FB2D" w14:textId="061307B0" w:rsidR="00141F33" w:rsidRPr="00F91B0E" w:rsidRDefault="00074DFA" w:rsidP="00BA252E">
      <w:pPr>
        <w:outlineLvl w:val="0"/>
        <w:rPr>
          <w:rFonts w:cs="Arial"/>
          <w:bCs/>
          <w:sz w:val="16"/>
          <w:szCs w:val="16"/>
        </w:rPr>
      </w:pPr>
      <w:r w:rsidRPr="00F91B0E">
        <w:rPr>
          <w:rFonts w:cs="Arial"/>
          <w:bCs/>
          <w:sz w:val="16"/>
          <w:szCs w:val="16"/>
        </w:rPr>
        <w:t>L</w:t>
      </w:r>
      <w:r w:rsidR="001334AB" w:rsidRPr="00F91B0E">
        <w:rPr>
          <w:rFonts w:cs="Arial"/>
          <w:bCs/>
          <w:sz w:val="16"/>
          <w:szCs w:val="16"/>
        </w:rPr>
        <w:t xml:space="preserve">a </w:t>
      </w:r>
      <w:r w:rsidR="00A0097A" w:rsidRPr="00F91B0E">
        <w:rPr>
          <w:rFonts w:cs="Arial"/>
          <w:bCs/>
          <w:sz w:val="16"/>
          <w:szCs w:val="16"/>
        </w:rPr>
        <w:t>expresión</w:t>
      </w:r>
      <w:r w:rsidR="001334AB" w:rsidRPr="00F91B0E">
        <w:rPr>
          <w:rFonts w:cs="Arial"/>
          <w:bCs/>
          <w:sz w:val="16"/>
          <w:szCs w:val="16"/>
        </w:rPr>
        <w:t xml:space="preserve"> “</w:t>
      </w:r>
      <w:r w:rsidR="001334AB" w:rsidRPr="00F91B0E">
        <w:rPr>
          <w:rFonts w:cs="Arial"/>
          <w:bCs/>
          <w:i/>
          <w:iCs/>
          <w:sz w:val="16"/>
          <w:szCs w:val="16"/>
        </w:rPr>
        <w:t>Ficha Técnica</w:t>
      </w:r>
      <w:r w:rsidR="00971BE6" w:rsidRPr="00F91B0E">
        <w:rPr>
          <w:rFonts w:cs="Arial"/>
          <w:bCs/>
          <w:i/>
          <w:iCs/>
          <w:sz w:val="16"/>
          <w:szCs w:val="16"/>
        </w:rPr>
        <w:t xml:space="preserve"> – Fondos </w:t>
      </w:r>
      <w:r w:rsidR="00D63B86" w:rsidRPr="00F91B0E">
        <w:rPr>
          <w:rFonts w:cs="Arial"/>
          <w:bCs/>
          <w:i/>
          <w:iCs/>
          <w:sz w:val="16"/>
          <w:szCs w:val="16"/>
        </w:rPr>
        <w:t>de Inversión Colectiva</w:t>
      </w:r>
      <w:r w:rsidR="001334AB" w:rsidRPr="00F91B0E">
        <w:rPr>
          <w:rFonts w:cs="Arial"/>
          <w:bCs/>
          <w:sz w:val="16"/>
          <w:szCs w:val="16"/>
        </w:rPr>
        <w:t>”</w:t>
      </w:r>
      <w:r w:rsidR="001C6870" w:rsidRPr="00F91B0E">
        <w:rPr>
          <w:rFonts w:cs="Arial"/>
          <w:bCs/>
          <w:sz w:val="16"/>
          <w:szCs w:val="16"/>
        </w:rPr>
        <w:t>.</w:t>
      </w:r>
    </w:p>
    <w:p w14:paraId="231AA323" w14:textId="4FF13208" w:rsidR="00645C5D" w:rsidRPr="00F91B0E" w:rsidRDefault="00645C5D" w:rsidP="00BA252E">
      <w:pPr>
        <w:outlineLvl w:val="0"/>
        <w:rPr>
          <w:rFonts w:cs="Arial"/>
          <w:bCs/>
          <w:sz w:val="16"/>
          <w:szCs w:val="16"/>
        </w:rPr>
      </w:pPr>
    </w:p>
    <w:p w14:paraId="2A9AE072" w14:textId="77777777" w:rsidR="00645C5D" w:rsidRPr="00F91B0E" w:rsidRDefault="00645C5D" w:rsidP="00BA252E">
      <w:pPr>
        <w:outlineLvl w:val="0"/>
        <w:rPr>
          <w:rFonts w:cs="Arial"/>
          <w:bCs/>
          <w:sz w:val="16"/>
          <w:szCs w:val="16"/>
        </w:rPr>
      </w:pPr>
      <w:r w:rsidRPr="00F91B0E">
        <w:rPr>
          <w:rFonts w:cs="Arial"/>
          <w:bCs/>
          <w:sz w:val="16"/>
          <w:szCs w:val="16"/>
        </w:rPr>
        <w:t>De igual manera, el encabezado debe incluir el siguiente texto:</w:t>
      </w:r>
    </w:p>
    <w:p w14:paraId="12A14990" w14:textId="77777777" w:rsidR="00645C5D" w:rsidRPr="00F91B0E" w:rsidRDefault="00645C5D" w:rsidP="00BA252E">
      <w:pPr>
        <w:outlineLvl w:val="0"/>
        <w:rPr>
          <w:rFonts w:cs="Arial"/>
          <w:bCs/>
          <w:sz w:val="16"/>
          <w:szCs w:val="16"/>
        </w:rPr>
      </w:pPr>
    </w:p>
    <w:p w14:paraId="7033B2E6" w14:textId="4B62D6E9" w:rsidR="00484678" w:rsidRPr="00F91B0E" w:rsidRDefault="00645C5D" w:rsidP="00BA252E">
      <w:pPr>
        <w:outlineLvl w:val="0"/>
        <w:rPr>
          <w:rFonts w:cs="Arial"/>
          <w:bCs/>
          <w:sz w:val="16"/>
          <w:szCs w:val="16"/>
        </w:rPr>
      </w:pPr>
      <w:r w:rsidRPr="00F91B0E">
        <w:rPr>
          <w:rFonts w:cs="Arial"/>
          <w:bCs/>
          <w:sz w:val="16"/>
          <w:szCs w:val="16"/>
        </w:rPr>
        <w:t>“</w:t>
      </w:r>
      <w:r w:rsidRPr="00F91B0E">
        <w:rPr>
          <w:rFonts w:cs="Arial"/>
          <w:bCs/>
          <w:i/>
          <w:iCs/>
          <w:sz w:val="16"/>
          <w:szCs w:val="16"/>
        </w:rPr>
        <w:t xml:space="preserve">La ficha técnica puede servir al inversionista para conocer los objetivos, riesgos, costos y otras condiciones relevantes para evaluar una potencial inversión en el </w:t>
      </w:r>
      <w:r w:rsidR="00744CED" w:rsidRPr="00F91B0E">
        <w:rPr>
          <w:rFonts w:cs="Arial"/>
          <w:bCs/>
          <w:i/>
          <w:iCs/>
          <w:sz w:val="16"/>
          <w:szCs w:val="16"/>
        </w:rPr>
        <w:t>FIC</w:t>
      </w:r>
      <w:r w:rsidRPr="00F91B0E">
        <w:rPr>
          <w:rFonts w:cs="Arial"/>
          <w:bCs/>
          <w:i/>
          <w:iCs/>
          <w:sz w:val="16"/>
          <w:szCs w:val="16"/>
        </w:rPr>
        <w:t>. Este documento no debe ser la única fuente de información para la toma de decisiones de inversión. La información incluida refleja el comportamiento histórico del FIC, pero no implica que su comportamiento en el futuro sea igual o semejante</w:t>
      </w:r>
      <w:r w:rsidRPr="00F91B0E">
        <w:rPr>
          <w:rFonts w:cs="Arial"/>
          <w:bCs/>
          <w:sz w:val="16"/>
          <w:szCs w:val="16"/>
        </w:rPr>
        <w:t>.”</w:t>
      </w:r>
    </w:p>
    <w:p w14:paraId="676BDD89" w14:textId="1E20D31C" w:rsidR="001A5CE5" w:rsidRPr="00F91B0E" w:rsidRDefault="001A5CE5" w:rsidP="00BA252E">
      <w:pPr>
        <w:tabs>
          <w:tab w:val="left" w:pos="3396"/>
        </w:tabs>
        <w:outlineLvl w:val="0"/>
        <w:rPr>
          <w:rFonts w:cs="Arial"/>
          <w:b/>
          <w:sz w:val="16"/>
          <w:szCs w:val="16"/>
        </w:rPr>
      </w:pPr>
    </w:p>
    <w:p w14:paraId="583A9E61" w14:textId="65A244C6" w:rsidR="00116312" w:rsidRPr="00F91B0E" w:rsidRDefault="00116312" w:rsidP="00BA252E">
      <w:pPr>
        <w:pStyle w:val="Ttulo2"/>
        <w:rPr>
          <w:rFonts w:cs="Arial"/>
          <w:szCs w:val="16"/>
        </w:rPr>
      </w:pPr>
      <w:r w:rsidRPr="00F91B0E">
        <w:rPr>
          <w:rFonts w:cs="Arial"/>
          <w:szCs w:val="16"/>
        </w:rPr>
        <w:t xml:space="preserve">Nombre del </w:t>
      </w:r>
      <w:r w:rsidR="005250B4">
        <w:rPr>
          <w:rFonts w:cs="Arial"/>
          <w:szCs w:val="16"/>
        </w:rPr>
        <w:t>FIC</w:t>
      </w:r>
      <w:r w:rsidR="0095270E" w:rsidRPr="00F91B0E">
        <w:rPr>
          <w:rFonts w:cs="Arial"/>
          <w:szCs w:val="16"/>
        </w:rPr>
        <w:t xml:space="preserve"> o de la familia de </w:t>
      </w:r>
      <w:r w:rsidR="005250B4">
        <w:rPr>
          <w:rFonts w:cs="Arial"/>
          <w:szCs w:val="16"/>
        </w:rPr>
        <w:t>FIC</w:t>
      </w:r>
      <w:r w:rsidR="0095270E" w:rsidRPr="00F91B0E">
        <w:rPr>
          <w:rFonts w:cs="Arial"/>
          <w:szCs w:val="16"/>
        </w:rPr>
        <w:t xml:space="preserve"> </w:t>
      </w:r>
    </w:p>
    <w:p w14:paraId="5A556F6A" w14:textId="77777777" w:rsidR="00074DFA" w:rsidRPr="00F91B0E" w:rsidRDefault="00074DFA" w:rsidP="00BA252E">
      <w:pPr>
        <w:outlineLvl w:val="0"/>
        <w:rPr>
          <w:rFonts w:cs="Arial"/>
          <w:bCs/>
          <w:sz w:val="16"/>
          <w:szCs w:val="16"/>
        </w:rPr>
      </w:pPr>
    </w:p>
    <w:p w14:paraId="0FFF225A" w14:textId="078898E7" w:rsidR="00E60C26" w:rsidRPr="00F91B0E" w:rsidRDefault="00AD4D57" w:rsidP="00BA252E">
      <w:pPr>
        <w:outlineLvl w:val="0"/>
        <w:rPr>
          <w:rFonts w:cs="Arial"/>
          <w:bCs/>
          <w:sz w:val="16"/>
          <w:szCs w:val="16"/>
        </w:rPr>
      </w:pPr>
      <w:r w:rsidRPr="00F91B0E">
        <w:rPr>
          <w:rFonts w:cs="Arial"/>
          <w:bCs/>
          <w:sz w:val="16"/>
          <w:szCs w:val="16"/>
        </w:rPr>
        <w:t>L</w:t>
      </w:r>
      <w:r w:rsidR="0095270E" w:rsidRPr="00F91B0E">
        <w:rPr>
          <w:rFonts w:cs="Arial"/>
          <w:bCs/>
          <w:sz w:val="16"/>
          <w:szCs w:val="16"/>
        </w:rPr>
        <w:t xml:space="preserve">a identificación o nombre comercial del </w:t>
      </w:r>
      <w:r w:rsidR="005250B4">
        <w:rPr>
          <w:rFonts w:cs="Arial"/>
          <w:bCs/>
          <w:sz w:val="16"/>
          <w:szCs w:val="16"/>
        </w:rPr>
        <w:t>FIC</w:t>
      </w:r>
      <w:r w:rsidR="001916C6" w:rsidRPr="00F91B0E">
        <w:rPr>
          <w:rFonts w:cs="Arial"/>
          <w:bCs/>
          <w:sz w:val="16"/>
          <w:szCs w:val="16"/>
        </w:rPr>
        <w:t>.</w:t>
      </w:r>
      <w:r w:rsidR="00E60C26" w:rsidRPr="00F91B0E">
        <w:rPr>
          <w:rFonts w:cs="Arial"/>
          <w:bCs/>
          <w:sz w:val="16"/>
          <w:szCs w:val="16"/>
        </w:rPr>
        <w:t xml:space="preserve"> </w:t>
      </w:r>
    </w:p>
    <w:p w14:paraId="2E6606A2" w14:textId="77777777" w:rsidR="00C41FC4" w:rsidRPr="00F91B0E" w:rsidRDefault="00C41FC4" w:rsidP="00BA252E">
      <w:pPr>
        <w:outlineLvl w:val="0"/>
        <w:rPr>
          <w:rFonts w:cs="Arial"/>
          <w:bCs/>
          <w:sz w:val="16"/>
          <w:szCs w:val="16"/>
        </w:rPr>
      </w:pPr>
    </w:p>
    <w:p w14:paraId="5F70BF7E" w14:textId="08AEB422" w:rsidR="00744CED" w:rsidRPr="00F91B0E" w:rsidRDefault="0095270E" w:rsidP="00BA252E">
      <w:pPr>
        <w:outlineLvl w:val="0"/>
        <w:rPr>
          <w:rFonts w:cs="Arial"/>
          <w:bCs/>
          <w:sz w:val="16"/>
          <w:szCs w:val="16"/>
        </w:rPr>
      </w:pPr>
      <w:r w:rsidRPr="00F91B0E">
        <w:rPr>
          <w:rFonts w:cs="Arial"/>
          <w:bCs/>
          <w:sz w:val="16"/>
          <w:szCs w:val="16"/>
        </w:rPr>
        <w:t xml:space="preserve">En el evento en que </w:t>
      </w:r>
      <w:r w:rsidR="006D61D5" w:rsidRPr="00F91B0E">
        <w:rPr>
          <w:rFonts w:cs="Arial"/>
          <w:bCs/>
          <w:sz w:val="16"/>
          <w:szCs w:val="16"/>
        </w:rPr>
        <w:t xml:space="preserve">el </w:t>
      </w:r>
      <w:r w:rsidR="00744CED" w:rsidRPr="00F91B0E">
        <w:rPr>
          <w:rFonts w:cs="Arial"/>
          <w:bCs/>
          <w:sz w:val="16"/>
          <w:szCs w:val="16"/>
        </w:rPr>
        <w:t xml:space="preserve">FIC pertenezca a una familia de </w:t>
      </w:r>
      <w:r w:rsidR="005250B4">
        <w:rPr>
          <w:rFonts w:cs="Arial"/>
          <w:bCs/>
          <w:sz w:val="16"/>
          <w:szCs w:val="16"/>
        </w:rPr>
        <w:t>FIC</w:t>
      </w:r>
      <w:r w:rsidR="00744CED" w:rsidRPr="00F91B0E">
        <w:rPr>
          <w:rFonts w:cs="Arial"/>
          <w:bCs/>
          <w:sz w:val="16"/>
          <w:szCs w:val="16"/>
        </w:rPr>
        <w:t xml:space="preserve">, se debe incluir la identificación o nombre comercial </w:t>
      </w:r>
      <w:r w:rsidR="007B663B">
        <w:rPr>
          <w:rFonts w:cs="Arial"/>
          <w:bCs/>
          <w:sz w:val="16"/>
          <w:szCs w:val="16"/>
        </w:rPr>
        <w:t>de</w:t>
      </w:r>
      <w:r w:rsidR="00744CED" w:rsidRPr="00F91B0E">
        <w:rPr>
          <w:rFonts w:cs="Arial"/>
          <w:bCs/>
          <w:sz w:val="16"/>
          <w:szCs w:val="16"/>
        </w:rPr>
        <w:t xml:space="preserve"> la familia de </w:t>
      </w:r>
      <w:r w:rsidR="005250B4">
        <w:rPr>
          <w:rFonts w:cs="Arial"/>
          <w:bCs/>
          <w:sz w:val="16"/>
          <w:szCs w:val="16"/>
        </w:rPr>
        <w:t>FIC</w:t>
      </w:r>
      <w:r w:rsidR="00744CED" w:rsidRPr="00F91B0E">
        <w:rPr>
          <w:rFonts w:cs="Arial"/>
          <w:bCs/>
          <w:sz w:val="16"/>
          <w:szCs w:val="16"/>
        </w:rPr>
        <w:t xml:space="preserve">. </w:t>
      </w:r>
    </w:p>
    <w:p w14:paraId="03168909" w14:textId="77777777" w:rsidR="00744CED" w:rsidRPr="00F91B0E" w:rsidRDefault="00744CED" w:rsidP="00BA252E">
      <w:pPr>
        <w:outlineLvl w:val="0"/>
        <w:rPr>
          <w:rFonts w:cs="Arial"/>
          <w:bCs/>
          <w:sz w:val="16"/>
          <w:szCs w:val="16"/>
        </w:rPr>
      </w:pPr>
    </w:p>
    <w:p w14:paraId="3967D1DA" w14:textId="3C4D5C19" w:rsidR="00774F64" w:rsidRPr="00F91B0E" w:rsidRDefault="00774F64" w:rsidP="00BA252E">
      <w:pPr>
        <w:pStyle w:val="Ttulo2"/>
        <w:rPr>
          <w:rFonts w:cs="Arial"/>
          <w:szCs w:val="16"/>
        </w:rPr>
      </w:pPr>
      <w:r w:rsidRPr="00F91B0E">
        <w:rPr>
          <w:rFonts w:cs="Arial"/>
          <w:szCs w:val="16"/>
        </w:rPr>
        <w:t xml:space="preserve">Naturaleza del </w:t>
      </w:r>
      <w:r w:rsidR="00560296">
        <w:rPr>
          <w:rFonts w:cs="Arial"/>
          <w:szCs w:val="16"/>
        </w:rPr>
        <w:t>FIC</w:t>
      </w:r>
      <w:r w:rsidRPr="00F91B0E">
        <w:rPr>
          <w:rFonts w:cs="Arial"/>
          <w:szCs w:val="16"/>
        </w:rPr>
        <w:t xml:space="preserve"> </w:t>
      </w:r>
    </w:p>
    <w:p w14:paraId="2693416B" w14:textId="77777777" w:rsidR="001916C6" w:rsidRPr="00F91B0E" w:rsidRDefault="001916C6" w:rsidP="00BA252E">
      <w:pPr>
        <w:outlineLvl w:val="0"/>
        <w:rPr>
          <w:rFonts w:cs="Arial"/>
          <w:bCs/>
          <w:sz w:val="16"/>
          <w:szCs w:val="16"/>
        </w:rPr>
      </w:pPr>
    </w:p>
    <w:p w14:paraId="7F4B1EB3" w14:textId="0BA54EAC" w:rsidR="00774F64" w:rsidRPr="00F91B0E" w:rsidRDefault="00896C64" w:rsidP="00BA252E">
      <w:pPr>
        <w:outlineLvl w:val="0"/>
        <w:rPr>
          <w:rFonts w:cs="Arial"/>
          <w:bCs/>
          <w:sz w:val="16"/>
          <w:szCs w:val="16"/>
        </w:rPr>
      </w:pPr>
      <w:r>
        <w:rPr>
          <w:rFonts w:cs="Arial"/>
          <w:bCs/>
          <w:sz w:val="16"/>
          <w:szCs w:val="16"/>
        </w:rPr>
        <w:t>Indicar</w:t>
      </w:r>
      <w:r w:rsidR="00494602">
        <w:rPr>
          <w:rFonts w:cs="Arial"/>
          <w:bCs/>
          <w:sz w:val="16"/>
          <w:szCs w:val="16"/>
        </w:rPr>
        <w:t xml:space="preserve"> </w:t>
      </w:r>
      <w:r w:rsidR="00774F64" w:rsidRPr="00F91B0E">
        <w:rPr>
          <w:rFonts w:cs="Arial"/>
          <w:bCs/>
          <w:sz w:val="16"/>
          <w:szCs w:val="16"/>
        </w:rPr>
        <w:t xml:space="preserve">si se trata de un </w:t>
      </w:r>
      <w:r w:rsidR="0081516C">
        <w:rPr>
          <w:rFonts w:cs="Arial"/>
          <w:bCs/>
          <w:sz w:val="16"/>
          <w:szCs w:val="16"/>
        </w:rPr>
        <w:t>FIC</w:t>
      </w:r>
      <w:r w:rsidR="00774F64" w:rsidRPr="00F91B0E">
        <w:rPr>
          <w:rFonts w:cs="Arial"/>
          <w:bCs/>
          <w:sz w:val="16"/>
          <w:szCs w:val="16"/>
        </w:rPr>
        <w:t xml:space="preserve"> </w:t>
      </w:r>
      <w:r w:rsidR="007D59FE">
        <w:rPr>
          <w:rFonts w:cs="Arial"/>
          <w:bCs/>
          <w:sz w:val="16"/>
          <w:szCs w:val="16"/>
        </w:rPr>
        <w:t xml:space="preserve">con o </w:t>
      </w:r>
      <w:r w:rsidR="00173516" w:rsidRPr="00F91B0E">
        <w:rPr>
          <w:rFonts w:cs="Arial"/>
          <w:bCs/>
          <w:sz w:val="16"/>
          <w:szCs w:val="16"/>
        </w:rPr>
        <w:t>sin pacto de permanencia</w:t>
      </w:r>
      <w:r w:rsidR="003C0404">
        <w:rPr>
          <w:rFonts w:cs="Arial"/>
          <w:bCs/>
          <w:sz w:val="16"/>
          <w:szCs w:val="16"/>
        </w:rPr>
        <w:t>,</w:t>
      </w:r>
      <w:r w:rsidR="00173516" w:rsidRPr="00F91B0E">
        <w:rPr>
          <w:rFonts w:cs="Arial"/>
          <w:bCs/>
          <w:sz w:val="16"/>
          <w:szCs w:val="16"/>
        </w:rPr>
        <w:t xml:space="preserve"> cerrado, del mercado monetario </w:t>
      </w:r>
      <w:r w:rsidR="003C0404">
        <w:rPr>
          <w:rFonts w:cs="Arial"/>
          <w:bCs/>
          <w:sz w:val="16"/>
          <w:szCs w:val="16"/>
        </w:rPr>
        <w:t>o</w:t>
      </w:r>
      <w:r w:rsidR="003C0404" w:rsidRPr="00F91B0E">
        <w:rPr>
          <w:rFonts w:cs="Arial"/>
          <w:bCs/>
          <w:sz w:val="16"/>
          <w:szCs w:val="16"/>
        </w:rPr>
        <w:t xml:space="preserve"> </w:t>
      </w:r>
      <w:r w:rsidR="00173516" w:rsidRPr="00F91B0E">
        <w:rPr>
          <w:rFonts w:cs="Arial"/>
          <w:bCs/>
          <w:sz w:val="16"/>
          <w:szCs w:val="16"/>
        </w:rPr>
        <w:t xml:space="preserve">inmobiliario. </w:t>
      </w:r>
    </w:p>
    <w:p w14:paraId="55DE20A4" w14:textId="77777777" w:rsidR="00774F64" w:rsidRPr="00F91B0E" w:rsidRDefault="00774F64" w:rsidP="00BA252E">
      <w:pPr>
        <w:outlineLvl w:val="0"/>
        <w:rPr>
          <w:rFonts w:cs="Arial"/>
          <w:bCs/>
          <w:sz w:val="16"/>
          <w:szCs w:val="16"/>
        </w:rPr>
      </w:pPr>
    </w:p>
    <w:p w14:paraId="046897BF" w14:textId="1DD9DFBD" w:rsidR="00116312" w:rsidRPr="00F91B0E" w:rsidRDefault="00116312" w:rsidP="00BA252E">
      <w:pPr>
        <w:pStyle w:val="Ttulo2"/>
        <w:rPr>
          <w:rFonts w:cs="Arial"/>
          <w:szCs w:val="16"/>
        </w:rPr>
      </w:pPr>
      <w:r w:rsidRPr="00F91B0E">
        <w:rPr>
          <w:rFonts w:cs="Arial"/>
          <w:szCs w:val="16"/>
        </w:rPr>
        <w:t xml:space="preserve">Clasificación </w:t>
      </w:r>
      <w:r w:rsidR="00212F3A" w:rsidRPr="00F91B0E">
        <w:rPr>
          <w:rFonts w:cs="Arial"/>
          <w:szCs w:val="16"/>
        </w:rPr>
        <w:t>estandarizada y reconocida por la industria</w:t>
      </w:r>
    </w:p>
    <w:p w14:paraId="4A69248F" w14:textId="77777777" w:rsidR="00744CED" w:rsidRPr="00F91B0E" w:rsidRDefault="00744CED" w:rsidP="00BA252E">
      <w:pPr>
        <w:outlineLvl w:val="0"/>
        <w:rPr>
          <w:rFonts w:cs="Arial"/>
          <w:b/>
          <w:sz w:val="16"/>
          <w:szCs w:val="16"/>
        </w:rPr>
      </w:pPr>
    </w:p>
    <w:p w14:paraId="22DD5F53" w14:textId="7BFB6857" w:rsidR="0048538E" w:rsidRPr="00E521F5" w:rsidRDefault="00B63850" w:rsidP="00BA252E">
      <w:pPr>
        <w:outlineLvl w:val="0"/>
        <w:rPr>
          <w:rFonts w:cs="Arial"/>
          <w:bCs/>
          <w:sz w:val="16"/>
          <w:szCs w:val="16"/>
        </w:rPr>
      </w:pPr>
      <w:r w:rsidRPr="00AC6DB6">
        <w:rPr>
          <w:rFonts w:cs="Arial"/>
          <w:bCs/>
          <w:sz w:val="16"/>
          <w:szCs w:val="16"/>
        </w:rPr>
        <w:t>S</w:t>
      </w:r>
      <w:r w:rsidR="00506950" w:rsidRPr="00AC6DB6">
        <w:rPr>
          <w:rFonts w:cs="Arial"/>
          <w:bCs/>
          <w:sz w:val="16"/>
          <w:szCs w:val="16"/>
        </w:rPr>
        <w:t xml:space="preserve">i el </w:t>
      </w:r>
      <w:r w:rsidR="002123F4" w:rsidRPr="00AC6DB6">
        <w:rPr>
          <w:rFonts w:cs="Arial"/>
          <w:bCs/>
          <w:sz w:val="16"/>
          <w:szCs w:val="16"/>
        </w:rPr>
        <w:t xml:space="preserve">FIC </w:t>
      </w:r>
      <w:r w:rsidR="007C3731">
        <w:rPr>
          <w:rFonts w:cs="Arial"/>
          <w:bCs/>
          <w:sz w:val="16"/>
          <w:szCs w:val="16"/>
        </w:rPr>
        <w:t>se encuentra en</w:t>
      </w:r>
      <w:r w:rsidR="007C3731" w:rsidRPr="00AC6DB6">
        <w:rPr>
          <w:rFonts w:cs="Arial"/>
          <w:bCs/>
          <w:sz w:val="16"/>
          <w:szCs w:val="16"/>
        </w:rPr>
        <w:t xml:space="preserve"> </w:t>
      </w:r>
      <w:r w:rsidR="009233C4" w:rsidRPr="00AC6DB6">
        <w:rPr>
          <w:rFonts w:cs="Arial"/>
          <w:bCs/>
          <w:sz w:val="16"/>
          <w:szCs w:val="16"/>
        </w:rPr>
        <w:t>una clasificación estandarizada y</w:t>
      </w:r>
      <w:r w:rsidR="00DA22D7" w:rsidRPr="00AC6DB6">
        <w:rPr>
          <w:rFonts w:cs="Arial"/>
          <w:bCs/>
          <w:sz w:val="16"/>
          <w:szCs w:val="16"/>
        </w:rPr>
        <w:t xml:space="preserve"> reconocid</w:t>
      </w:r>
      <w:r w:rsidR="009233C4" w:rsidRPr="00AC6DB6">
        <w:rPr>
          <w:rFonts w:cs="Arial"/>
          <w:bCs/>
          <w:sz w:val="16"/>
          <w:szCs w:val="16"/>
        </w:rPr>
        <w:t>a</w:t>
      </w:r>
      <w:r w:rsidR="00DA22D7" w:rsidRPr="00AC6DB6">
        <w:rPr>
          <w:rFonts w:cs="Arial"/>
          <w:bCs/>
          <w:sz w:val="16"/>
          <w:szCs w:val="16"/>
        </w:rPr>
        <w:t xml:space="preserve"> por la industria,</w:t>
      </w:r>
      <w:r w:rsidRPr="00AC6DB6">
        <w:rPr>
          <w:rFonts w:cs="Arial"/>
          <w:bCs/>
          <w:sz w:val="16"/>
          <w:szCs w:val="16"/>
        </w:rPr>
        <w:t xml:space="preserve"> </w:t>
      </w:r>
      <w:r w:rsidR="003D4AAB">
        <w:rPr>
          <w:rFonts w:cs="Arial"/>
          <w:bCs/>
          <w:sz w:val="16"/>
          <w:szCs w:val="16"/>
        </w:rPr>
        <w:t xml:space="preserve">se debe </w:t>
      </w:r>
      <w:r w:rsidR="0099120D" w:rsidRPr="00E521F5">
        <w:rPr>
          <w:rFonts w:cs="Arial"/>
          <w:bCs/>
          <w:sz w:val="16"/>
          <w:szCs w:val="16"/>
        </w:rPr>
        <w:t>incluir</w:t>
      </w:r>
      <w:r w:rsidR="004333AC">
        <w:rPr>
          <w:rFonts w:cs="Arial"/>
          <w:bCs/>
          <w:sz w:val="16"/>
          <w:szCs w:val="16"/>
        </w:rPr>
        <w:t xml:space="preserve"> la clasificación y</w:t>
      </w:r>
      <w:r w:rsidR="0099120D" w:rsidRPr="00E521F5">
        <w:rPr>
          <w:rFonts w:cs="Arial"/>
          <w:bCs/>
          <w:sz w:val="16"/>
          <w:szCs w:val="16"/>
        </w:rPr>
        <w:t xml:space="preserve"> el hipervínculo de la página web en donde se encuentra disponible dicha informació</w:t>
      </w:r>
      <w:r w:rsidR="00AC6DB6" w:rsidRPr="00E521F5">
        <w:rPr>
          <w:rFonts w:cs="Arial"/>
          <w:bCs/>
          <w:sz w:val="16"/>
          <w:szCs w:val="16"/>
        </w:rPr>
        <w:t>n.</w:t>
      </w:r>
    </w:p>
    <w:p w14:paraId="7022F5AE" w14:textId="27DAEAE0" w:rsidR="00B76EED" w:rsidRDefault="00B76EED" w:rsidP="00BA252E">
      <w:pPr>
        <w:outlineLvl w:val="0"/>
        <w:rPr>
          <w:rFonts w:cs="Arial"/>
          <w:bCs/>
          <w:sz w:val="16"/>
          <w:szCs w:val="16"/>
          <w:highlight w:val="yellow"/>
        </w:rPr>
      </w:pPr>
    </w:p>
    <w:p w14:paraId="7C55C9F9" w14:textId="3BA40BB2" w:rsidR="0005150E" w:rsidRPr="00F91B0E" w:rsidRDefault="00A5643F" w:rsidP="00BA252E">
      <w:pPr>
        <w:pStyle w:val="Ttulo2"/>
        <w:rPr>
          <w:rFonts w:cs="Arial"/>
          <w:szCs w:val="16"/>
        </w:rPr>
      </w:pPr>
      <w:r w:rsidRPr="00F91B0E">
        <w:rPr>
          <w:rFonts w:cs="Arial"/>
          <w:szCs w:val="16"/>
        </w:rPr>
        <w:t xml:space="preserve">Fecha de corte </w:t>
      </w:r>
    </w:p>
    <w:p w14:paraId="5481AC88" w14:textId="77777777" w:rsidR="00AC5702" w:rsidRPr="00F91B0E" w:rsidRDefault="00AC5702" w:rsidP="00BA252E">
      <w:pPr>
        <w:outlineLvl w:val="0"/>
        <w:rPr>
          <w:rFonts w:cs="Arial"/>
          <w:bCs/>
          <w:sz w:val="16"/>
          <w:szCs w:val="16"/>
        </w:rPr>
      </w:pPr>
    </w:p>
    <w:p w14:paraId="08161E29" w14:textId="0626DCD1" w:rsidR="00703677" w:rsidRPr="00F91B0E" w:rsidRDefault="007A1D84" w:rsidP="00BA252E">
      <w:pPr>
        <w:outlineLvl w:val="0"/>
        <w:rPr>
          <w:rFonts w:cs="Arial"/>
          <w:sz w:val="16"/>
          <w:szCs w:val="16"/>
        </w:rPr>
      </w:pPr>
      <w:r w:rsidRPr="00F91B0E">
        <w:rPr>
          <w:rFonts w:cs="Arial"/>
          <w:bCs/>
          <w:sz w:val="16"/>
          <w:szCs w:val="16"/>
        </w:rPr>
        <w:t>L</w:t>
      </w:r>
      <w:r w:rsidR="00655486" w:rsidRPr="00F91B0E">
        <w:rPr>
          <w:rFonts w:cs="Arial"/>
          <w:bCs/>
          <w:sz w:val="16"/>
          <w:szCs w:val="16"/>
        </w:rPr>
        <w:t>a fecha de corte de la información contenida en la ficha técnica</w:t>
      </w:r>
      <w:r w:rsidR="00CF7019" w:rsidRPr="00737F13">
        <w:rPr>
          <w:rFonts w:cs="Arial"/>
          <w:spacing w:val="-3"/>
          <w:sz w:val="16"/>
          <w:szCs w:val="16"/>
        </w:rPr>
        <w:t>.</w:t>
      </w:r>
    </w:p>
    <w:p w14:paraId="4220C423" w14:textId="77777777" w:rsidR="00116312" w:rsidRPr="00F91B0E" w:rsidRDefault="00116312" w:rsidP="00BA252E">
      <w:pPr>
        <w:outlineLvl w:val="0"/>
        <w:rPr>
          <w:rFonts w:cs="Arial"/>
          <w:bCs/>
          <w:sz w:val="16"/>
          <w:szCs w:val="16"/>
        </w:rPr>
      </w:pPr>
    </w:p>
    <w:p w14:paraId="3D62F256" w14:textId="611F935D" w:rsidR="00D32DD6" w:rsidRPr="00F91B0E" w:rsidRDefault="00D32DD6" w:rsidP="00BA252E">
      <w:pPr>
        <w:pStyle w:val="Ttulo2"/>
        <w:rPr>
          <w:rFonts w:cs="Arial"/>
          <w:szCs w:val="16"/>
        </w:rPr>
      </w:pPr>
      <w:r w:rsidRPr="00F91B0E">
        <w:rPr>
          <w:rFonts w:cs="Arial"/>
          <w:szCs w:val="16"/>
        </w:rPr>
        <w:t xml:space="preserve">Identificación </w:t>
      </w:r>
      <w:r w:rsidR="00D2364B" w:rsidRPr="00F91B0E">
        <w:rPr>
          <w:rFonts w:cs="Arial"/>
          <w:szCs w:val="16"/>
        </w:rPr>
        <w:t xml:space="preserve">de la </w:t>
      </w:r>
      <w:r w:rsidRPr="00F91B0E">
        <w:rPr>
          <w:rFonts w:cs="Arial"/>
          <w:szCs w:val="16"/>
        </w:rPr>
        <w:t>Sociedad Administradora</w:t>
      </w:r>
    </w:p>
    <w:p w14:paraId="157506F3" w14:textId="77777777" w:rsidR="00AC5702" w:rsidRPr="00F91B0E" w:rsidRDefault="00AC5702" w:rsidP="00BA252E">
      <w:pPr>
        <w:outlineLvl w:val="0"/>
        <w:rPr>
          <w:rFonts w:cs="Arial"/>
          <w:bCs/>
          <w:sz w:val="16"/>
          <w:szCs w:val="16"/>
        </w:rPr>
      </w:pPr>
    </w:p>
    <w:p w14:paraId="1ABCAFB7" w14:textId="469EA831" w:rsidR="00A258C9" w:rsidRPr="00F91B0E" w:rsidRDefault="007A1D84" w:rsidP="00BA252E">
      <w:pPr>
        <w:outlineLvl w:val="0"/>
        <w:rPr>
          <w:rFonts w:cs="Arial"/>
          <w:bCs/>
          <w:sz w:val="16"/>
          <w:szCs w:val="16"/>
        </w:rPr>
      </w:pPr>
      <w:r w:rsidRPr="00F91B0E">
        <w:rPr>
          <w:rFonts w:cs="Arial"/>
          <w:bCs/>
          <w:sz w:val="16"/>
          <w:szCs w:val="16"/>
        </w:rPr>
        <w:t>L</w:t>
      </w:r>
      <w:r w:rsidR="00ED0C50" w:rsidRPr="00F91B0E">
        <w:rPr>
          <w:rFonts w:cs="Arial"/>
          <w:bCs/>
          <w:sz w:val="16"/>
          <w:szCs w:val="16"/>
        </w:rPr>
        <w:t>a</w:t>
      </w:r>
      <w:r w:rsidR="005005C5" w:rsidRPr="00F91B0E">
        <w:rPr>
          <w:rFonts w:cs="Arial"/>
          <w:bCs/>
          <w:sz w:val="16"/>
          <w:szCs w:val="16"/>
        </w:rPr>
        <w:t xml:space="preserve"> razón social </w:t>
      </w:r>
      <w:r w:rsidR="00ED0C50" w:rsidRPr="00F91B0E">
        <w:rPr>
          <w:rFonts w:cs="Arial"/>
          <w:bCs/>
          <w:sz w:val="16"/>
          <w:szCs w:val="16"/>
        </w:rPr>
        <w:t xml:space="preserve">y/o logotipo </w:t>
      </w:r>
      <w:r w:rsidR="005005C5" w:rsidRPr="00F91B0E">
        <w:rPr>
          <w:rFonts w:cs="Arial"/>
          <w:bCs/>
          <w:sz w:val="16"/>
          <w:szCs w:val="16"/>
        </w:rPr>
        <w:t xml:space="preserve">de la sociedad </w:t>
      </w:r>
      <w:r w:rsidR="00ED0C50" w:rsidRPr="00F91B0E">
        <w:rPr>
          <w:rFonts w:cs="Arial"/>
          <w:bCs/>
          <w:sz w:val="16"/>
          <w:szCs w:val="16"/>
        </w:rPr>
        <w:t>administradora.</w:t>
      </w:r>
    </w:p>
    <w:p w14:paraId="01E207CC" w14:textId="333C8289" w:rsidR="0095270E" w:rsidRPr="00F91B0E" w:rsidRDefault="00394177" w:rsidP="000D078B">
      <w:pPr>
        <w:ind w:left="708" w:hanging="708"/>
        <w:outlineLvl w:val="0"/>
        <w:rPr>
          <w:rFonts w:cs="Arial"/>
          <w:bCs/>
          <w:sz w:val="16"/>
          <w:szCs w:val="16"/>
        </w:rPr>
      </w:pPr>
      <w:r>
        <w:rPr>
          <w:rFonts w:cs="Arial"/>
          <w:b/>
          <w:noProof/>
          <w:sz w:val="16"/>
          <w:szCs w:val="16"/>
        </w:rPr>
        <mc:AlternateContent>
          <mc:Choice Requires="wps">
            <w:drawing>
              <wp:anchor distT="0" distB="0" distL="114300" distR="114300" simplePos="0" relativeHeight="251658241" behindDoc="0" locked="0" layoutInCell="1" allowOverlap="1" wp14:anchorId="33689E02" wp14:editId="37E38947">
                <wp:simplePos x="0" y="0"/>
                <wp:positionH relativeFrom="column">
                  <wp:posOffset>-118686</wp:posOffset>
                </wp:positionH>
                <wp:positionV relativeFrom="paragraph">
                  <wp:posOffset>-14605</wp:posOffset>
                </wp:positionV>
                <wp:extent cx="4386" cy="10512263"/>
                <wp:effectExtent l="0" t="0" r="34290" b="22860"/>
                <wp:wrapNone/>
                <wp:docPr id="12" name="Conector recto 12"/>
                <wp:cNvGraphicFramePr/>
                <a:graphic xmlns:a="http://schemas.openxmlformats.org/drawingml/2006/main">
                  <a:graphicData uri="http://schemas.microsoft.com/office/word/2010/wordprocessingShape">
                    <wps:wsp>
                      <wps:cNvCnPr/>
                      <wps:spPr>
                        <a:xfrm>
                          <a:off x="0" y="0"/>
                          <a:ext cx="4386" cy="105122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E33FC" id="Conector recto 1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1.15pt" to="-9pt,8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" strokecolor="black [3040]"/>
            </w:pict>
          </mc:Fallback>
        </mc:AlternateContent>
      </w:r>
    </w:p>
    <w:p w14:paraId="655AB715" w14:textId="69C7C717" w:rsidR="0095270E" w:rsidRPr="00F91B0E" w:rsidRDefault="0095270E" w:rsidP="00BA252E">
      <w:pPr>
        <w:pStyle w:val="Ttulo2"/>
        <w:rPr>
          <w:rFonts w:cs="Arial"/>
          <w:szCs w:val="16"/>
        </w:rPr>
      </w:pPr>
      <w:r w:rsidRPr="00F91B0E">
        <w:rPr>
          <w:rFonts w:cs="Arial"/>
          <w:szCs w:val="16"/>
        </w:rPr>
        <w:t>Identificación del Gestor</w:t>
      </w:r>
    </w:p>
    <w:p w14:paraId="62F92690" w14:textId="77777777" w:rsidR="00AC5702" w:rsidRPr="00F91B0E" w:rsidRDefault="00AC5702" w:rsidP="00BA252E">
      <w:pPr>
        <w:outlineLvl w:val="0"/>
        <w:rPr>
          <w:rFonts w:cs="Arial"/>
          <w:bCs/>
          <w:sz w:val="16"/>
          <w:szCs w:val="16"/>
        </w:rPr>
      </w:pPr>
    </w:p>
    <w:p w14:paraId="302DB864" w14:textId="439269FF" w:rsidR="00774F64" w:rsidRPr="00F91B0E" w:rsidRDefault="007A1D84" w:rsidP="00BA252E">
      <w:pPr>
        <w:outlineLvl w:val="0"/>
        <w:rPr>
          <w:rFonts w:cs="Arial"/>
          <w:bCs/>
          <w:sz w:val="16"/>
          <w:szCs w:val="16"/>
        </w:rPr>
      </w:pPr>
      <w:r w:rsidRPr="00F91B0E">
        <w:rPr>
          <w:rFonts w:cs="Arial"/>
          <w:bCs/>
          <w:sz w:val="16"/>
          <w:szCs w:val="16"/>
        </w:rPr>
        <w:t>E</w:t>
      </w:r>
      <w:r w:rsidR="00774F64" w:rsidRPr="00F91B0E">
        <w:rPr>
          <w:rFonts w:cs="Arial"/>
          <w:bCs/>
          <w:sz w:val="16"/>
          <w:szCs w:val="16"/>
        </w:rPr>
        <w:t>l nombre o razón social del gestor del FIC, especifica</w:t>
      </w:r>
      <w:r w:rsidR="00155D9D" w:rsidRPr="00F91B0E">
        <w:rPr>
          <w:rFonts w:cs="Arial"/>
          <w:bCs/>
          <w:sz w:val="16"/>
          <w:szCs w:val="16"/>
        </w:rPr>
        <w:t>ndo</w:t>
      </w:r>
      <w:r w:rsidR="00774F64" w:rsidRPr="00F91B0E">
        <w:rPr>
          <w:rFonts w:cs="Arial"/>
          <w:bCs/>
          <w:sz w:val="16"/>
          <w:szCs w:val="16"/>
        </w:rPr>
        <w:t xml:space="preserve"> si se trata de un gestor externo o extranjero</w:t>
      </w:r>
      <w:r w:rsidR="002A708D" w:rsidRPr="00F91B0E">
        <w:rPr>
          <w:rFonts w:cs="Arial"/>
          <w:bCs/>
          <w:sz w:val="16"/>
          <w:szCs w:val="16"/>
        </w:rPr>
        <w:t>, si aplica.</w:t>
      </w:r>
      <w:r w:rsidR="00155D9D" w:rsidRPr="00F91B0E">
        <w:rPr>
          <w:rFonts w:cs="Arial"/>
          <w:bCs/>
          <w:sz w:val="16"/>
          <w:szCs w:val="16"/>
        </w:rPr>
        <w:t xml:space="preserve"> Si el FIC no cuenta con esta figura, se debe incluir N/A.</w:t>
      </w:r>
    </w:p>
    <w:p w14:paraId="5C8C2E7D" w14:textId="77777777" w:rsidR="0005150E" w:rsidRPr="00F91B0E" w:rsidRDefault="0005150E" w:rsidP="00BA252E">
      <w:pPr>
        <w:outlineLvl w:val="0"/>
        <w:rPr>
          <w:rFonts w:cs="Arial"/>
          <w:b/>
          <w:sz w:val="16"/>
          <w:szCs w:val="16"/>
        </w:rPr>
      </w:pPr>
    </w:p>
    <w:p w14:paraId="737BF33B" w14:textId="713CBE60" w:rsidR="00D2657D" w:rsidRPr="00F91B0E" w:rsidRDefault="008007AB" w:rsidP="00BA252E">
      <w:pPr>
        <w:pStyle w:val="Ttulo1"/>
        <w:jc w:val="both"/>
        <w:rPr>
          <w:rFonts w:cs="Arial"/>
          <w:szCs w:val="16"/>
        </w:rPr>
      </w:pPr>
      <w:r w:rsidRPr="00F91B0E">
        <w:rPr>
          <w:rFonts w:cs="Arial"/>
          <w:szCs w:val="16"/>
        </w:rPr>
        <w:t>INFORMACI</w:t>
      </w:r>
      <w:r w:rsidR="002A708D" w:rsidRPr="00F91B0E">
        <w:rPr>
          <w:rFonts w:cs="Arial"/>
          <w:szCs w:val="16"/>
        </w:rPr>
        <w:t>Ó</w:t>
      </w:r>
      <w:r w:rsidRPr="00F91B0E">
        <w:rPr>
          <w:rFonts w:cs="Arial"/>
          <w:szCs w:val="16"/>
        </w:rPr>
        <w:t>N GENERAL</w:t>
      </w:r>
      <w:r w:rsidR="000E7CA6" w:rsidRPr="00F91B0E">
        <w:rPr>
          <w:rFonts w:cs="Arial"/>
          <w:szCs w:val="16"/>
        </w:rPr>
        <w:t xml:space="preserve"> DEL</w:t>
      </w:r>
      <w:r w:rsidRPr="00F91B0E">
        <w:rPr>
          <w:rFonts w:cs="Arial"/>
          <w:szCs w:val="16"/>
        </w:rPr>
        <w:t xml:space="preserve"> </w:t>
      </w:r>
      <w:r w:rsidR="002A708D" w:rsidRPr="00F91B0E">
        <w:rPr>
          <w:rFonts w:cs="Arial"/>
          <w:szCs w:val="16"/>
        </w:rPr>
        <w:t>F</w:t>
      </w:r>
      <w:r w:rsidR="00525DAA" w:rsidRPr="00F91B0E">
        <w:rPr>
          <w:rFonts w:cs="Arial"/>
          <w:szCs w:val="16"/>
        </w:rPr>
        <w:t>IC</w:t>
      </w:r>
    </w:p>
    <w:p w14:paraId="08217393" w14:textId="327C540B" w:rsidR="00173516" w:rsidRPr="00F91B0E" w:rsidRDefault="00173516" w:rsidP="00BA252E">
      <w:pPr>
        <w:outlineLvl w:val="0"/>
        <w:rPr>
          <w:rFonts w:cs="Arial"/>
          <w:b/>
          <w:sz w:val="16"/>
          <w:szCs w:val="16"/>
        </w:rPr>
      </w:pPr>
    </w:p>
    <w:p w14:paraId="11ADF3A4" w14:textId="0B42C215" w:rsidR="002C2927" w:rsidRDefault="00F97731" w:rsidP="00BA252E">
      <w:pPr>
        <w:outlineLvl w:val="0"/>
        <w:rPr>
          <w:rFonts w:cs="Arial"/>
          <w:bCs/>
          <w:sz w:val="16"/>
          <w:szCs w:val="16"/>
        </w:rPr>
      </w:pPr>
      <w:r w:rsidRPr="00F91B0E">
        <w:rPr>
          <w:rFonts w:cs="Arial"/>
          <w:bCs/>
          <w:sz w:val="16"/>
          <w:szCs w:val="16"/>
        </w:rPr>
        <w:t>En esta sección</w:t>
      </w:r>
      <w:r w:rsidR="000219CD">
        <w:rPr>
          <w:rFonts w:cs="Arial"/>
          <w:bCs/>
          <w:sz w:val="16"/>
          <w:szCs w:val="16"/>
        </w:rPr>
        <w:t xml:space="preserve"> se</w:t>
      </w:r>
      <w:r w:rsidR="00D517FF" w:rsidRPr="00C50D14">
        <w:rPr>
          <w:rFonts w:cs="Arial"/>
          <w:bCs/>
          <w:sz w:val="16"/>
          <w:szCs w:val="16"/>
        </w:rPr>
        <w:t xml:space="preserve"> debe </w:t>
      </w:r>
      <w:r w:rsidR="00173516" w:rsidRPr="00F91B0E">
        <w:rPr>
          <w:rFonts w:cs="Arial"/>
          <w:bCs/>
          <w:sz w:val="16"/>
          <w:szCs w:val="16"/>
        </w:rPr>
        <w:t>incluir la siguiente información:</w:t>
      </w:r>
    </w:p>
    <w:p w14:paraId="596C1477" w14:textId="77777777" w:rsidR="00492244" w:rsidRPr="00F91B0E" w:rsidRDefault="00492244" w:rsidP="00492244">
      <w:pPr>
        <w:pStyle w:val="Ttulo2"/>
        <w:numPr>
          <w:ilvl w:val="0"/>
          <w:numId w:val="0"/>
        </w:numPr>
        <w:rPr>
          <w:rFonts w:cs="Arial"/>
          <w:szCs w:val="16"/>
        </w:rPr>
      </w:pPr>
    </w:p>
    <w:p w14:paraId="2259F82B" w14:textId="77777777" w:rsidR="00492244" w:rsidRPr="00F91B0E" w:rsidRDefault="00492244" w:rsidP="00492244">
      <w:pPr>
        <w:pStyle w:val="Ttulo2"/>
        <w:rPr>
          <w:rFonts w:cs="Arial"/>
          <w:szCs w:val="16"/>
        </w:rPr>
      </w:pPr>
      <w:r w:rsidRPr="00F91B0E">
        <w:rPr>
          <w:rFonts w:cs="Arial"/>
          <w:szCs w:val="16"/>
        </w:rPr>
        <w:t>Fecha de inicio de operaciones</w:t>
      </w:r>
    </w:p>
    <w:p w14:paraId="7092426A" w14:textId="77777777" w:rsidR="00492244" w:rsidRPr="00F91B0E" w:rsidRDefault="00492244" w:rsidP="00492244">
      <w:pPr>
        <w:outlineLvl w:val="0"/>
        <w:rPr>
          <w:rFonts w:cs="Arial"/>
          <w:bCs/>
          <w:sz w:val="16"/>
          <w:szCs w:val="16"/>
          <w:lang w:val="es-ES"/>
        </w:rPr>
      </w:pPr>
    </w:p>
    <w:p w14:paraId="360AD093" w14:textId="77777777" w:rsidR="00492244" w:rsidRPr="00F91B0E" w:rsidRDefault="00492244" w:rsidP="00492244">
      <w:pPr>
        <w:outlineLvl w:val="0"/>
        <w:rPr>
          <w:rFonts w:cs="Arial"/>
          <w:sz w:val="16"/>
          <w:szCs w:val="16"/>
          <w:lang w:val="es-ES"/>
        </w:rPr>
      </w:pPr>
      <w:r w:rsidRPr="00F91B0E">
        <w:rPr>
          <w:rFonts w:cs="Arial"/>
          <w:bCs/>
          <w:sz w:val="16"/>
          <w:szCs w:val="16"/>
          <w:lang w:val="es-ES"/>
        </w:rPr>
        <w:t>La fecha de inicio de las operaciones del FIC</w:t>
      </w:r>
      <w:r>
        <w:rPr>
          <w:rFonts w:cs="Arial"/>
          <w:bCs/>
          <w:sz w:val="16"/>
          <w:szCs w:val="16"/>
          <w:lang w:val="es-ES"/>
        </w:rPr>
        <w:t>,</w:t>
      </w:r>
      <w:r w:rsidRPr="00F91B0E">
        <w:rPr>
          <w:rFonts w:cs="Arial"/>
          <w:bCs/>
          <w:sz w:val="16"/>
          <w:szCs w:val="16"/>
        </w:rPr>
        <w:t xml:space="preserve"> </w:t>
      </w:r>
      <w:r>
        <w:rPr>
          <w:rFonts w:cs="Arial"/>
          <w:bCs/>
          <w:sz w:val="16"/>
          <w:szCs w:val="16"/>
        </w:rPr>
        <w:t xml:space="preserve">ya sea </w:t>
      </w:r>
      <w:r w:rsidRPr="00F91B0E">
        <w:rPr>
          <w:rFonts w:cs="Arial"/>
          <w:bCs/>
          <w:sz w:val="16"/>
          <w:szCs w:val="16"/>
          <w:lang w:val="es-ES"/>
        </w:rPr>
        <w:t xml:space="preserve">por la </w:t>
      </w:r>
      <w:r w:rsidRPr="00F91B0E">
        <w:rPr>
          <w:rFonts w:cs="Arial"/>
          <w:sz w:val="16"/>
          <w:szCs w:val="16"/>
          <w:lang w:val="es-ES"/>
        </w:rPr>
        <w:t>recepción de recursos de los inversionistas</w:t>
      </w:r>
      <w:r>
        <w:rPr>
          <w:rFonts w:cs="Arial"/>
          <w:sz w:val="16"/>
          <w:szCs w:val="16"/>
          <w:lang w:val="es-ES"/>
        </w:rPr>
        <w:t>,</w:t>
      </w:r>
      <w:r w:rsidRPr="00F91B0E">
        <w:rPr>
          <w:rFonts w:cs="Arial"/>
          <w:sz w:val="16"/>
          <w:szCs w:val="16"/>
          <w:lang w:val="es-ES"/>
        </w:rPr>
        <w:t xml:space="preserve"> o por la celebración de compromisos para la suscripción de participaciones, lo que suceda primero. Esta fecha debe coincidir con la información registrada en el Módulo de Registro de Negocios de la SFC.</w:t>
      </w:r>
    </w:p>
    <w:p w14:paraId="57F058D0" w14:textId="77777777" w:rsidR="00492244" w:rsidRPr="00F91B0E" w:rsidRDefault="00492244" w:rsidP="00492244">
      <w:pPr>
        <w:outlineLvl w:val="0"/>
        <w:rPr>
          <w:rFonts w:cs="Arial"/>
          <w:bCs/>
          <w:sz w:val="16"/>
          <w:szCs w:val="16"/>
          <w:lang w:val="es-ES"/>
        </w:rPr>
      </w:pPr>
    </w:p>
    <w:p w14:paraId="3A8C135B" w14:textId="77777777" w:rsidR="00492244" w:rsidRPr="00F91B0E" w:rsidRDefault="00492244" w:rsidP="00492244">
      <w:pPr>
        <w:pStyle w:val="Ttulo2"/>
        <w:rPr>
          <w:rFonts w:cs="Arial"/>
          <w:szCs w:val="16"/>
        </w:rPr>
      </w:pPr>
      <w:r w:rsidRPr="00F91B0E">
        <w:rPr>
          <w:rFonts w:cs="Arial"/>
          <w:szCs w:val="16"/>
        </w:rPr>
        <w:t xml:space="preserve">Fecha de vencimiento del FIC </w:t>
      </w:r>
    </w:p>
    <w:p w14:paraId="2ACF6433" w14:textId="77777777" w:rsidR="00492244" w:rsidRPr="00C04A0B" w:rsidRDefault="00492244" w:rsidP="00492244">
      <w:pPr>
        <w:outlineLvl w:val="0"/>
        <w:rPr>
          <w:rFonts w:cs="Arial"/>
          <w:bCs/>
          <w:sz w:val="16"/>
          <w:szCs w:val="16"/>
        </w:rPr>
      </w:pPr>
      <w:r>
        <w:rPr>
          <w:rFonts w:cs="Arial"/>
          <w:bCs/>
          <w:sz w:val="16"/>
          <w:szCs w:val="16"/>
        </w:rPr>
        <w:t>L</w:t>
      </w:r>
      <w:r w:rsidRPr="00F91B0E">
        <w:rPr>
          <w:rFonts w:cs="Arial"/>
          <w:bCs/>
          <w:sz w:val="16"/>
          <w:szCs w:val="16"/>
        </w:rPr>
        <w:t>a fecha de la terminación de las operaciones del FIC,</w:t>
      </w:r>
      <w:r>
        <w:rPr>
          <w:rFonts w:cs="Arial"/>
          <w:bCs/>
          <w:sz w:val="16"/>
          <w:szCs w:val="16"/>
        </w:rPr>
        <w:t xml:space="preserve"> de acuerdo con lo previsto en el </w:t>
      </w:r>
      <w:r w:rsidRPr="00DE1C66">
        <w:rPr>
          <w:rFonts w:cs="Arial"/>
          <w:bCs/>
          <w:sz w:val="16"/>
          <w:szCs w:val="16"/>
        </w:rPr>
        <w:t>reglamento</w:t>
      </w:r>
      <w:r>
        <w:rPr>
          <w:rFonts w:cs="Arial"/>
          <w:bCs/>
          <w:sz w:val="16"/>
          <w:szCs w:val="16"/>
        </w:rPr>
        <w:t>.</w:t>
      </w:r>
    </w:p>
    <w:p w14:paraId="01CEABE8" w14:textId="77777777" w:rsidR="00D36DCE" w:rsidRPr="00F91B0E" w:rsidRDefault="00D36DCE" w:rsidP="00BA252E">
      <w:pPr>
        <w:outlineLvl w:val="0"/>
        <w:rPr>
          <w:rFonts w:cs="Arial"/>
          <w:b/>
          <w:sz w:val="16"/>
          <w:szCs w:val="16"/>
        </w:rPr>
      </w:pPr>
    </w:p>
    <w:p w14:paraId="5035E151" w14:textId="575F39B6" w:rsidR="00586850" w:rsidRDefault="00586850" w:rsidP="00BA252E">
      <w:pPr>
        <w:pStyle w:val="Ttulo2"/>
        <w:rPr>
          <w:rFonts w:cs="Arial"/>
          <w:szCs w:val="16"/>
          <w:lang w:val="es-ES"/>
        </w:rPr>
      </w:pPr>
      <w:r>
        <w:rPr>
          <w:rFonts w:cs="Arial"/>
          <w:szCs w:val="16"/>
          <w:lang w:val="es-ES"/>
        </w:rPr>
        <w:t xml:space="preserve">Tipos de participaciones </w:t>
      </w:r>
    </w:p>
    <w:p w14:paraId="7B35D1CE" w14:textId="5ABED21B" w:rsidR="00586850" w:rsidRDefault="00586850" w:rsidP="00BA252E">
      <w:pPr>
        <w:rPr>
          <w:lang w:val="es-ES" w:eastAsia="es-ES"/>
        </w:rPr>
      </w:pPr>
    </w:p>
    <w:p w14:paraId="658F42D4" w14:textId="62E10416" w:rsidR="00586850" w:rsidRDefault="0092029C" w:rsidP="00BA252E">
      <w:pPr>
        <w:rPr>
          <w:sz w:val="16"/>
          <w:szCs w:val="16"/>
          <w:lang w:val="es-ES" w:eastAsia="es-ES"/>
        </w:rPr>
      </w:pPr>
      <w:r>
        <w:rPr>
          <w:sz w:val="16"/>
          <w:szCs w:val="16"/>
          <w:lang w:val="es-ES" w:eastAsia="es-ES"/>
        </w:rPr>
        <w:t xml:space="preserve">Indicar los </w:t>
      </w:r>
      <w:r w:rsidR="00586850" w:rsidRPr="003C0B32">
        <w:rPr>
          <w:sz w:val="16"/>
          <w:szCs w:val="16"/>
          <w:lang w:val="es-ES" w:eastAsia="es-ES"/>
        </w:rPr>
        <w:t>tipos de participaciones que ofrece el FIC</w:t>
      </w:r>
      <w:r w:rsidR="00950FF5">
        <w:rPr>
          <w:sz w:val="16"/>
          <w:szCs w:val="16"/>
          <w:lang w:val="es-ES" w:eastAsia="es-ES"/>
        </w:rPr>
        <w:t xml:space="preserve">, el tipo de inversionista al que va dirigida </w:t>
      </w:r>
      <w:r w:rsidR="005F06D7">
        <w:rPr>
          <w:sz w:val="16"/>
          <w:szCs w:val="16"/>
          <w:lang w:val="es-ES" w:eastAsia="es-ES"/>
        </w:rPr>
        <w:t xml:space="preserve">cada </w:t>
      </w:r>
      <w:r w:rsidR="00806FDA">
        <w:rPr>
          <w:sz w:val="16"/>
          <w:szCs w:val="16"/>
          <w:lang w:val="es-ES" w:eastAsia="es-ES"/>
        </w:rPr>
        <w:t xml:space="preserve">participación, </w:t>
      </w:r>
      <w:r w:rsidR="00950FF5">
        <w:rPr>
          <w:sz w:val="16"/>
          <w:szCs w:val="16"/>
          <w:lang w:val="es-ES" w:eastAsia="es-ES"/>
        </w:rPr>
        <w:t>y la</w:t>
      </w:r>
      <w:r w:rsidR="00212D3E">
        <w:rPr>
          <w:sz w:val="16"/>
          <w:szCs w:val="16"/>
          <w:lang w:val="es-ES" w:eastAsia="es-ES"/>
        </w:rPr>
        <w:t xml:space="preserve"> característica que </w:t>
      </w:r>
      <w:r w:rsidR="006B3D6A">
        <w:rPr>
          <w:sz w:val="16"/>
          <w:szCs w:val="16"/>
          <w:lang w:val="es-ES" w:eastAsia="es-ES"/>
        </w:rPr>
        <w:t xml:space="preserve">las </w:t>
      </w:r>
      <w:r w:rsidR="00212D3E">
        <w:rPr>
          <w:sz w:val="16"/>
          <w:szCs w:val="16"/>
          <w:lang w:val="es-ES" w:eastAsia="es-ES"/>
        </w:rPr>
        <w:t>diferencie</w:t>
      </w:r>
      <w:r w:rsidR="00466DB0">
        <w:rPr>
          <w:sz w:val="16"/>
          <w:szCs w:val="16"/>
          <w:lang w:val="es-ES" w:eastAsia="es-ES"/>
        </w:rPr>
        <w:t>, si la hubiere</w:t>
      </w:r>
      <w:r w:rsidR="00586850" w:rsidRPr="003C0B32">
        <w:rPr>
          <w:sz w:val="16"/>
          <w:szCs w:val="16"/>
          <w:lang w:val="es-ES" w:eastAsia="es-ES"/>
        </w:rPr>
        <w:t xml:space="preserve">. </w:t>
      </w:r>
      <w:r w:rsidR="003C0B32">
        <w:rPr>
          <w:sz w:val="16"/>
          <w:szCs w:val="16"/>
          <w:lang w:val="es-ES" w:eastAsia="es-ES"/>
        </w:rPr>
        <w:t>Si el FIC no ofrece diferentes tipos de participaciones se debe incluir N/A.</w:t>
      </w:r>
    </w:p>
    <w:p w14:paraId="341741A1" w14:textId="77777777" w:rsidR="003C0B32" w:rsidRPr="003C0B32" w:rsidRDefault="003C0B32" w:rsidP="00BA252E">
      <w:pPr>
        <w:rPr>
          <w:sz w:val="16"/>
          <w:szCs w:val="16"/>
          <w:lang w:val="es-ES" w:eastAsia="es-ES"/>
        </w:rPr>
      </w:pPr>
    </w:p>
    <w:p w14:paraId="1E6E7A9C" w14:textId="65C8ECAC" w:rsidR="002C2927" w:rsidRPr="007153F5" w:rsidRDefault="002C2927" w:rsidP="00BA252E">
      <w:pPr>
        <w:pStyle w:val="Ttulo2"/>
        <w:rPr>
          <w:rFonts w:cs="Arial"/>
          <w:szCs w:val="16"/>
          <w:lang w:val="es-ES"/>
        </w:rPr>
      </w:pPr>
      <w:r w:rsidRPr="007153F5">
        <w:rPr>
          <w:rFonts w:cs="Arial"/>
          <w:szCs w:val="16"/>
          <w:lang w:val="es-ES"/>
        </w:rPr>
        <w:t xml:space="preserve">Valor </w:t>
      </w:r>
      <w:r w:rsidR="00F02FDC" w:rsidRPr="007153F5">
        <w:rPr>
          <w:rFonts w:cs="Arial"/>
          <w:szCs w:val="16"/>
          <w:lang w:val="es-ES"/>
        </w:rPr>
        <w:t xml:space="preserve">de activos </w:t>
      </w:r>
      <w:r w:rsidR="0074793C">
        <w:rPr>
          <w:rFonts w:cs="Arial"/>
          <w:szCs w:val="16"/>
          <w:lang w:val="es-ES"/>
        </w:rPr>
        <w:t>del FIC</w:t>
      </w:r>
    </w:p>
    <w:p w14:paraId="078DAF7E" w14:textId="77777777" w:rsidR="00716F18" w:rsidRPr="00C04A0B" w:rsidRDefault="00716F18" w:rsidP="00BA252E">
      <w:pPr>
        <w:rPr>
          <w:rFonts w:cs="Arial"/>
          <w:sz w:val="16"/>
          <w:szCs w:val="16"/>
          <w:lang w:val="es-ES" w:eastAsia="es-ES"/>
        </w:rPr>
      </w:pPr>
    </w:p>
    <w:p w14:paraId="6AAAA7AB" w14:textId="3083CEA1" w:rsidR="000B664F" w:rsidRDefault="00F02FDC" w:rsidP="00BA252E">
      <w:pPr>
        <w:rPr>
          <w:rFonts w:cs="Arial"/>
          <w:bCs/>
          <w:sz w:val="16"/>
          <w:szCs w:val="16"/>
          <w:lang w:val="es-ES"/>
        </w:rPr>
      </w:pPr>
      <w:r w:rsidRPr="00F91B0E">
        <w:rPr>
          <w:rFonts w:cs="Arial"/>
          <w:bCs/>
          <w:sz w:val="16"/>
          <w:szCs w:val="16"/>
          <w:lang w:val="es-ES"/>
        </w:rPr>
        <w:t>E</w:t>
      </w:r>
      <w:r w:rsidR="000B664F" w:rsidRPr="00F91B0E">
        <w:rPr>
          <w:rFonts w:cs="Arial"/>
          <w:bCs/>
          <w:sz w:val="16"/>
          <w:szCs w:val="16"/>
          <w:lang w:val="es-ES"/>
        </w:rPr>
        <w:t xml:space="preserve">l monto en millones de pesos colombianos </w:t>
      </w:r>
      <w:r w:rsidRPr="00F91B0E">
        <w:rPr>
          <w:rFonts w:cs="Arial"/>
          <w:bCs/>
          <w:sz w:val="16"/>
          <w:szCs w:val="16"/>
          <w:lang w:val="es-ES"/>
        </w:rPr>
        <w:t xml:space="preserve">de los </w:t>
      </w:r>
      <w:r w:rsidRPr="001B5698">
        <w:rPr>
          <w:rFonts w:cs="Arial"/>
          <w:bCs/>
          <w:sz w:val="16"/>
          <w:szCs w:val="16"/>
          <w:lang w:val="es-ES"/>
        </w:rPr>
        <w:t>activos del FIC</w:t>
      </w:r>
      <w:r w:rsidRPr="00E521F5">
        <w:rPr>
          <w:rFonts w:cs="Arial"/>
          <w:bCs/>
          <w:sz w:val="16"/>
          <w:szCs w:val="16"/>
          <w:lang w:val="es-ES"/>
        </w:rPr>
        <w:t>.</w:t>
      </w:r>
      <w:r w:rsidRPr="001B5698">
        <w:rPr>
          <w:rFonts w:cs="Arial"/>
          <w:bCs/>
          <w:sz w:val="16"/>
          <w:szCs w:val="16"/>
          <w:lang w:val="es-ES"/>
        </w:rPr>
        <w:t xml:space="preserve"> </w:t>
      </w:r>
    </w:p>
    <w:p w14:paraId="4D43A521" w14:textId="77777777" w:rsidR="00F75759" w:rsidRDefault="00F75759" w:rsidP="00BA252E">
      <w:pPr>
        <w:rPr>
          <w:rFonts w:cs="Arial"/>
          <w:bCs/>
          <w:sz w:val="16"/>
          <w:szCs w:val="16"/>
          <w:lang w:val="es-ES"/>
        </w:rPr>
      </w:pPr>
    </w:p>
    <w:p w14:paraId="735BD161" w14:textId="64E7C97A" w:rsidR="00F75759" w:rsidRPr="001B5698" w:rsidRDefault="00F75759" w:rsidP="00BA252E">
      <w:pPr>
        <w:pStyle w:val="Ttulo2"/>
        <w:rPr>
          <w:rFonts w:cs="Arial"/>
          <w:szCs w:val="16"/>
          <w:lang w:val="es-ES"/>
        </w:rPr>
      </w:pPr>
      <w:r w:rsidRPr="001B5698">
        <w:rPr>
          <w:rFonts w:cs="Arial"/>
          <w:szCs w:val="16"/>
          <w:lang w:val="es-ES"/>
        </w:rPr>
        <w:t xml:space="preserve">Valor </w:t>
      </w:r>
      <w:r>
        <w:rPr>
          <w:rFonts w:cs="Arial"/>
          <w:szCs w:val="16"/>
          <w:lang w:val="es-ES"/>
        </w:rPr>
        <w:t>de los Pasivos del FIC</w:t>
      </w:r>
    </w:p>
    <w:p w14:paraId="247C65CF" w14:textId="77777777" w:rsidR="00F75759" w:rsidRPr="001B5698" w:rsidRDefault="00F75759" w:rsidP="00BA252E">
      <w:pPr>
        <w:rPr>
          <w:rFonts w:cs="Arial"/>
          <w:sz w:val="16"/>
          <w:szCs w:val="16"/>
          <w:lang w:val="es-ES" w:eastAsia="es-ES"/>
        </w:rPr>
      </w:pPr>
    </w:p>
    <w:p w14:paraId="535A7B82" w14:textId="4F7358FA" w:rsidR="00F75759" w:rsidRDefault="00F75759" w:rsidP="00BA252E">
      <w:pPr>
        <w:rPr>
          <w:rFonts w:cs="Arial"/>
          <w:sz w:val="16"/>
          <w:szCs w:val="16"/>
          <w:lang w:val="es-ES"/>
        </w:rPr>
      </w:pPr>
      <w:r w:rsidRPr="001B5698">
        <w:rPr>
          <w:rFonts w:cs="Arial"/>
          <w:bCs/>
          <w:sz w:val="16"/>
          <w:szCs w:val="16"/>
          <w:lang w:val="es-ES"/>
        </w:rPr>
        <w:t>El</w:t>
      </w:r>
      <w:r w:rsidRPr="001B5698">
        <w:rPr>
          <w:rFonts w:cs="Arial"/>
          <w:sz w:val="16"/>
          <w:szCs w:val="16"/>
          <w:lang w:val="es-ES"/>
        </w:rPr>
        <w:t xml:space="preserve"> monto en millones de pesos colombianos del </w:t>
      </w:r>
      <w:r>
        <w:rPr>
          <w:rFonts w:cs="Arial"/>
          <w:sz w:val="16"/>
          <w:szCs w:val="16"/>
          <w:lang w:val="es-ES"/>
        </w:rPr>
        <w:t xml:space="preserve">pasivo </w:t>
      </w:r>
      <w:r w:rsidRPr="001B5698">
        <w:rPr>
          <w:rFonts w:cs="Arial"/>
          <w:sz w:val="16"/>
          <w:szCs w:val="16"/>
          <w:lang w:val="es-ES"/>
        </w:rPr>
        <w:t xml:space="preserve">del </w:t>
      </w:r>
      <w:r w:rsidRPr="001B5698">
        <w:rPr>
          <w:rFonts w:cs="Arial"/>
          <w:bCs/>
          <w:sz w:val="16"/>
          <w:szCs w:val="16"/>
          <w:lang w:val="es-ES"/>
        </w:rPr>
        <w:t>FIC</w:t>
      </w:r>
      <w:r w:rsidRPr="00E521F5">
        <w:rPr>
          <w:rFonts w:cs="Arial"/>
          <w:sz w:val="16"/>
          <w:szCs w:val="16"/>
          <w:lang w:val="es-ES"/>
        </w:rPr>
        <w:t>.</w:t>
      </w:r>
    </w:p>
    <w:p w14:paraId="493D3380" w14:textId="77777777" w:rsidR="00F75759" w:rsidRPr="001B5698" w:rsidRDefault="00F75759" w:rsidP="00BA252E">
      <w:pPr>
        <w:rPr>
          <w:rFonts w:cs="Arial"/>
          <w:bCs/>
          <w:sz w:val="16"/>
          <w:szCs w:val="16"/>
          <w:lang w:val="es-ES"/>
        </w:rPr>
      </w:pPr>
    </w:p>
    <w:p w14:paraId="3FC67030" w14:textId="4850274F" w:rsidR="004357C3" w:rsidRPr="001B5698" w:rsidRDefault="004357C3" w:rsidP="00BA252E">
      <w:pPr>
        <w:pStyle w:val="Ttulo2"/>
        <w:rPr>
          <w:rFonts w:cs="Arial"/>
          <w:szCs w:val="16"/>
          <w:lang w:val="es-ES"/>
        </w:rPr>
      </w:pPr>
      <w:r w:rsidRPr="001B5698">
        <w:rPr>
          <w:rFonts w:cs="Arial"/>
          <w:szCs w:val="16"/>
          <w:lang w:val="es-ES"/>
        </w:rPr>
        <w:t xml:space="preserve">Valor </w:t>
      </w:r>
      <w:r w:rsidR="0074793C">
        <w:rPr>
          <w:rFonts w:cs="Arial"/>
          <w:szCs w:val="16"/>
          <w:lang w:val="es-ES"/>
        </w:rPr>
        <w:t xml:space="preserve">Neto </w:t>
      </w:r>
      <w:r w:rsidRPr="001B5698">
        <w:rPr>
          <w:rFonts w:cs="Arial"/>
          <w:szCs w:val="16"/>
          <w:lang w:val="es-ES"/>
        </w:rPr>
        <w:t>del FIC</w:t>
      </w:r>
    </w:p>
    <w:p w14:paraId="2BE3A30D" w14:textId="3A83BE2F" w:rsidR="004357C3" w:rsidRPr="001B5698" w:rsidRDefault="004357C3" w:rsidP="00BA252E">
      <w:pPr>
        <w:rPr>
          <w:rFonts w:cs="Arial"/>
          <w:sz w:val="16"/>
          <w:szCs w:val="16"/>
          <w:lang w:val="es-ES" w:eastAsia="es-ES"/>
        </w:rPr>
      </w:pPr>
    </w:p>
    <w:p w14:paraId="6A4C0987" w14:textId="73DA5EB9" w:rsidR="00F75759" w:rsidRPr="00C04A0B" w:rsidRDefault="004A7EFB" w:rsidP="00BA252E">
      <w:pPr>
        <w:rPr>
          <w:rFonts w:cs="Arial"/>
          <w:sz w:val="16"/>
          <w:szCs w:val="16"/>
          <w:lang w:val="es-ES"/>
        </w:rPr>
      </w:pPr>
      <w:r w:rsidRPr="001B5698">
        <w:rPr>
          <w:rFonts w:cs="Arial"/>
          <w:bCs/>
          <w:sz w:val="16"/>
          <w:szCs w:val="16"/>
          <w:lang w:val="es-ES"/>
        </w:rPr>
        <w:t>El</w:t>
      </w:r>
      <w:r w:rsidRPr="001B5698">
        <w:rPr>
          <w:rFonts w:cs="Arial"/>
          <w:sz w:val="16"/>
          <w:szCs w:val="16"/>
          <w:lang w:val="es-ES"/>
        </w:rPr>
        <w:t xml:space="preserve"> monto en millones de pesos colombianos del patrimonio</w:t>
      </w:r>
      <w:r w:rsidRPr="001B5698">
        <w:rPr>
          <w:rFonts w:cs="Arial"/>
          <w:bCs/>
          <w:sz w:val="16"/>
          <w:szCs w:val="16"/>
          <w:lang w:val="es-ES"/>
        </w:rPr>
        <w:t xml:space="preserve"> </w:t>
      </w:r>
      <w:r w:rsidRPr="001B5698">
        <w:rPr>
          <w:rFonts w:cs="Arial"/>
          <w:sz w:val="16"/>
          <w:szCs w:val="16"/>
          <w:lang w:val="es-ES"/>
        </w:rPr>
        <w:t xml:space="preserve">del </w:t>
      </w:r>
      <w:r w:rsidRPr="001B5698">
        <w:rPr>
          <w:rFonts w:cs="Arial"/>
          <w:bCs/>
          <w:sz w:val="16"/>
          <w:szCs w:val="16"/>
          <w:lang w:val="es-ES"/>
        </w:rPr>
        <w:t>FIC</w:t>
      </w:r>
      <w:r w:rsidR="00E479F3" w:rsidRPr="00E521F5">
        <w:rPr>
          <w:rFonts w:cs="Arial"/>
          <w:sz w:val="16"/>
          <w:szCs w:val="16"/>
          <w:lang w:val="es-ES"/>
        </w:rPr>
        <w:t>.</w:t>
      </w:r>
    </w:p>
    <w:p w14:paraId="5F48B0FA" w14:textId="6B024429" w:rsidR="007B24CF" w:rsidRPr="00F91B0E" w:rsidRDefault="007B24CF" w:rsidP="00BA252E">
      <w:pPr>
        <w:rPr>
          <w:rFonts w:cs="Arial"/>
          <w:bCs/>
          <w:sz w:val="16"/>
          <w:szCs w:val="16"/>
          <w:lang w:val="es-ES" w:eastAsia="es-ES"/>
        </w:rPr>
      </w:pPr>
    </w:p>
    <w:p w14:paraId="50FDD8CC" w14:textId="32D1846F" w:rsidR="007B24CF" w:rsidRPr="00F91B0E" w:rsidRDefault="007B24CF" w:rsidP="00BA252E">
      <w:pPr>
        <w:pStyle w:val="Ttulo2"/>
        <w:rPr>
          <w:rFonts w:cs="Arial"/>
          <w:szCs w:val="16"/>
          <w:lang w:val="es-ES"/>
        </w:rPr>
      </w:pPr>
      <w:r w:rsidRPr="00F91B0E">
        <w:rPr>
          <w:rFonts w:cs="Arial"/>
          <w:bCs/>
          <w:szCs w:val="16"/>
          <w:lang w:val="es-ES"/>
        </w:rPr>
        <w:t xml:space="preserve"> </w:t>
      </w:r>
      <w:r w:rsidRPr="00F91B0E">
        <w:rPr>
          <w:rFonts w:cs="Arial"/>
          <w:szCs w:val="16"/>
          <w:lang w:val="es-ES"/>
        </w:rPr>
        <w:t xml:space="preserve">Valor de la unidad </w:t>
      </w:r>
    </w:p>
    <w:p w14:paraId="7A87F706" w14:textId="518D46BE" w:rsidR="002C1974" w:rsidRPr="00F91B0E" w:rsidRDefault="002C1974" w:rsidP="00BA252E">
      <w:pPr>
        <w:rPr>
          <w:rFonts w:cs="Arial"/>
          <w:b/>
          <w:sz w:val="16"/>
          <w:szCs w:val="16"/>
          <w:lang w:val="es-ES" w:eastAsia="es-ES"/>
        </w:rPr>
      </w:pPr>
    </w:p>
    <w:p w14:paraId="360461DA" w14:textId="369AB7EC" w:rsidR="002C2927" w:rsidRDefault="002C1974" w:rsidP="00BA252E">
      <w:pPr>
        <w:rPr>
          <w:rFonts w:cs="Arial"/>
          <w:bCs/>
          <w:sz w:val="16"/>
          <w:szCs w:val="16"/>
          <w:lang w:val="es-ES" w:eastAsia="es-ES"/>
        </w:rPr>
      </w:pPr>
      <w:r w:rsidRPr="00C421FE">
        <w:rPr>
          <w:rFonts w:cs="Arial"/>
          <w:bCs/>
          <w:sz w:val="16"/>
          <w:szCs w:val="16"/>
          <w:lang w:val="es-ES" w:eastAsia="es-ES"/>
        </w:rPr>
        <w:t>El</w:t>
      </w:r>
      <w:r w:rsidR="007B24CF" w:rsidRPr="00C421FE">
        <w:rPr>
          <w:rFonts w:cs="Arial"/>
          <w:bCs/>
          <w:sz w:val="16"/>
          <w:szCs w:val="16"/>
          <w:lang w:val="es-ES" w:eastAsia="es-ES"/>
        </w:rPr>
        <w:t xml:space="preserve"> valor de la unidad del </w:t>
      </w:r>
      <w:r w:rsidRPr="00C421FE">
        <w:rPr>
          <w:rFonts w:cs="Arial"/>
          <w:bCs/>
          <w:sz w:val="16"/>
          <w:szCs w:val="16"/>
          <w:lang w:val="es-ES" w:eastAsia="es-ES"/>
        </w:rPr>
        <w:t>FIC</w:t>
      </w:r>
      <w:r w:rsidR="0025225C">
        <w:rPr>
          <w:rFonts w:cs="Arial"/>
          <w:bCs/>
          <w:sz w:val="16"/>
          <w:szCs w:val="16"/>
          <w:lang w:val="es-ES" w:eastAsia="es-ES"/>
        </w:rPr>
        <w:t xml:space="preserve"> </w:t>
      </w:r>
      <w:r w:rsidR="00B56A82">
        <w:rPr>
          <w:rFonts w:cs="Arial"/>
          <w:bCs/>
          <w:sz w:val="16"/>
          <w:szCs w:val="16"/>
          <w:lang w:val="es-ES" w:eastAsia="es-ES"/>
        </w:rPr>
        <w:t>a la fecha de corte</w:t>
      </w:r>
      <w:r w:rsidR="00343DB7">
        <w:rPr>
          <w:rFonts w:cs="Arial"/>
          <w:bCs/>
          <w:sz w:val="16"/>
          <w:szCs w:val="16"/>
          <w:lang w:val="es-ES" w:eastAsia="es-ES"/>
        </w:rPr>
        <w:t>,</w:t>
      </w:r>
      <w:r w:rsidR="00B56A82">
        <w:rPr>
          <w:rFonts w:cs="Arial"/>
          <w:bCs/>
          <w:sz w:val="16"/>
          <w:szCs w:val="16"/>
          <w:lang w:val="es-ES" w:eastAsia="es-ES"/>
        </w:rPr>
        <w:t xml:space="preserve"> </w:t>
      </w:r>
      <w:r w:rsidR="008247A9">
        <w:rPr>
          <w:rFonts w:cs="Arial"/>
          <w:bCs/>
          <w:sz w:val="16"/>
          <w:szCs w:val="16"/>
          <w:lang w:val="es-ES" w:eastAsia="es-ES"/>
        </w:rPr>
        <w:t xml:space="preserve">segmentado </w:t>
      </w:r>
      <w:r w:rsidR="0025225C">
        <w:rPr>
          <w:rFonts w:cs="Arial"/>
          <w:bCs/>
          <w:sz w:val="16"/>
          <w:szCs w:val="16"/>
          <w:lang w:val="es-ES" w:eastAsia="es-ES"/>
        </w:rPr>
        <w:t>por tipo de participación</w:t>
      </w:r>
      <w:r w:rsidR="00343DB7">
        <w:rPr>
          <w:rFonts w:cs="Arial"/>
          <w:bCs/>
          <w:sz w:val="16"/>
          <w:szCs w:val="16"/>
          <w:lang w:val="es-ES" w:eastAsia="es-ES"/>
        </w:rPr>
        <w:t>,</w:t>
      </w:r>
      <w:r w:rsidRPr="00C421FE">
        <w:rPr>
          <w:rFonts w:cs="Arial"/>
          <w:bCs/>
          <w:sz w:val="16"/>
          <w:szCs w:val="16"/>
          <w:lang w:val="es-ES" w:eastAsia="es-ES"/>
        </w:rPr>
        <w:t xml:space="preserve"> </w:t>
      </w:r>
      <w:r w:rsidR="007B24CF" w:rsidRPr="00C421FE">
        <w:rPr>
          <w:rFonts w:cs="Arial"/>
          <w:bCs/>
          <w:sz w:val="16"/>
          <w:szCs w:val="16"/>
          <w:lang w:val="es-ES" w:eastAsia="es-ES"/>
        </w:rPr>
        <w:t>calculado conforme a la metodología dispuesta para tal efecto por parte de la SFC,</w:t>
      </w:r>
      <w:r w:rsidR="00806FDA">
        <w:rPr>
          <w:rFonts w:cs="Arial"/>
          <w:bCs/>
          <w:sz w:val="16"/>
          <w:szCs w:val="16"/>
          <w:lang w:val="es-ES" w:eastAsia="es-ES"/>
        </w:rPr>
        <w:t xml:space="preserve"> y</w:t>
      </w:r>
      <w:r w:rsidR="007B24CF" w:rsidRPr="00C421FE">
        <w:rPr>
          <w:rFonts w:cs="Arial"/>
          <w:bCs/>
          <w:sz w:val="16"/>
          <w:szCs w:val="16"/>
          <w:lang w:val="es-ES" w:eastAsia="es-ES"/>
        </w:rPr>
        <w:t xml:space="preserve"> </w:t>
      </w:r>
      <w:r w:rsidR="00043F9D" w:rsidRPr="00F14F49">
        <w:rPr>
          <w:rFonts w:cs="Arial"/>
          <w:bCs/>
          <w:sz w:val="16"/>
          <w:szCs w:val="16"/>
          <w:lang w:val="es-ES" w:eastAsia="es-ES"/>
        </w:rPr>
        <w:t>aproximado por el método de redondeo.</w:t>
      </w:r>
      <w:r w:rsidR="00043F9D" w:rsidRPr="00F91B0E">
        <w:rPr>
          <w:rFonts w:cs="Arial"/>
          <w:bCs/>
          <w:sz w:val="16"/>
          <w:szCs w:val="16"/>
          <w:lang w:val="es-ES" w:eastAsia="es-ES"/>
        </w:rPr>
        <w:t xml:space="preserve"> </w:t>
      </w:r>
    </w:p>
    <w:p w14:paraId="06ADD60B" w14:textId="77777777" w:rsidR="003E4F31" w:rsidRDefault="003E4F31" w:rsidP="00BA252E">
      <w:pPr>
        <w:rPr>
          <w:rFonts w:cs="Arial"/>
          <w:bCs/>
          <w:sz w:val="16"/>
          <w:szCs w:val="16"/>
          <w:lang w:val="es-ES" w:eastAsia="es-ES"/>
        </w:rPr>
      </w:pPr>
    </w:p>
    <w:p w14:paraId="31203E7B" w14:textId="77777777" w:rsidR="003E4F31" w:rsidRPr="00C04A0B" w:rsidRDefault="003E4F31" w:rsidP="003E4F31">
      <w:pPr>
        <w:pStyle w:val="Ttulo2"/>
        <w:rPr>
          <w:rFonts w:cs="Arial"/>
          <w:b w:val="0"/>
          <w:szCs w:val="16"/>
          <w:lang w:val="es-ES"/>
        </w:rPr>
      </w:pPr>
      <w:r w:rsidRPr="00F91B0E">
        <w:rPr>
          <w:rFonts w:cs="Arial"/>
          <w:szCs w:val="16"/>
        </w:rPr>
        <w:t>Número de inversionistas</w:t>
      </w:r>
    </w:p>
    <w:p w14:paraId="3D09BB57" w14:textId="77777777" w:rsidR="003E4F31" w:rsidRPr="00F91B0E" w:rsidRDefault="003E4F31" w:rsidP="003E4F31">
      <w:pPr>
        <w:outlineLvl w:val="0"/>
        <w:rPr>
          <w:rFonts w:cs="Arial"/>
          <w:b/>
          <w:bCs/>
          <w:sz w:val="16"/>
          <w:szCs w:val="16"/>
          <w:lang w:val="es-ES"/>
        </w:rPr>
      </w:pPr>
    </w:p>
    <w:p w14:paraId="3964DD76" w14:textId="77777777" w:rsidR="003E4F31" w:rsidRPr="00F91B0E" w:rsidRDefault="003E4F31" w:rsidP="003E4F31">
      <w:pPr>
        <w:outlineLvl w:val="0"/>
        <w:rPr>
          <w:rFonts w:cs="Arial"/>
          <w:sz w:val="16"/>
          <w:szCs w:val="16"/>
        </w:rPr>
      </w:pPr>
      <w:r w:rsidRPr="00F91B0E">
        <w:rPr>
          <w:rFonts w:cs="Arial"/>
          <w:sz w:val="16"/>
          <w:szCs w:val="16"/>
        </w:rPr>
        <w:t xml:space="preserve">El número de inversionistas que poseen </w:t>
      </w:r>
      <w:r>
        <w:rPr>
          <w:rFonts w:cs="Arial"/>
          <w:sz w:val="16"/>
          <w:szCs w:val="16"/>
        </w:rPr>
        <w:t xml:space="preserve">unidades </w:t>
      </w:r>
      <w:r w:rsidRPr="00F91B0E">
        <w:rPr>
          <w:rFonts w:cs="Arial"/>
          <w:sz w:val="16"/>
          <w:szCs w:val="16"/>
        </w:rPr>
        <w:t>del FIC</w:t>
      </w:r>
      <w:r>
        <w:rPr>
          <w:rFonts w:cs="Arial"/>
          <w:sz w:val="16"/>
          <w:szCs w:val="16"/>
        </w:rPr>
        <w:t xml:space="preserve"> por cada tipo de </w:t>
      </w:r>
      <w:r w:rsidRPr="00F91B0E">
        <w:rPr>
          <w:rFonts w:cs="Arial"/>
          <w:sz w:val="16"/>
          <w:szCs w:val="16"/>
        </w:rPr>
        <w:t>participaci</w:t>
      </w:r>
      <w:r>
        <w:rPr>
          <w:rFonts w:cs="Arial"/>
          <w:sz w:val="16"/>
          <w:szCs w:val="16"/>
        </w:rPr>
        <w:t>ó</w:t>
      </w:r>
      <w:r w:rsidRPr="00F91B0E">
        <w:rPr>
          <w:rFonts w:cs="Arial"/>
          <w:sz w:val="16"/>
          <w:szCs w:val="16"/>
        </w:rPr>
        <w:t xml:space="preserve">n. </w:t>
      </w:r>
    </w:p>
    <w:p w14:paraId="598C8F04" w14:textId="77777777" w:rsidR="003A6F32" w:rsidRPr="00F91B0E" w:rsidRDefault="003A6F32" w:rsidP="00BA252E">
      <w:pPr>
        <w:outlineLvl w:val="0"/>
        <w:rPr>
          <w:rFonts w:cs="Arial"/>
          <w:b/>
          <w:sz w:val="16"/>
          <w:szCs w:val="16"/>
        </w:rPr>
      </w:pPr>
    </w:p>
    <w:p w14:paraId="005763C0" w14:textId="77777777" w:rsidR="003A6F32" w:rsidRPr="00BC2FED" w:rsidRDefault="003A6F32" w:rsidP="00BA252E">
      <w:pPr>
        <w:pStyle w:val="Ttulo2"/>
        <w:rPr>
          <w:rFonts w:cs="Arial"/>
          <w:szCs w:val="16"/>
          <w:lang w:val="es-ES"/>
        </w:rPr>
      </w:pPr>
      <w:r w:rsidRPr="00F91B0E">
        <w:rPr>
          <w:rFonts w:cs="Arial"/>
          <w:szCs w:val="16"/>
          <w:lang w:val="es-ES"/>
        </w:rPr>
        <w:t xml:space="preserve"> </w:t>
      </w:r>
      <w:r w:rsidRPr="00BC2FED">
        <w:rPr>
          <w:rFonts w:cs="Arial"/>
          <w:szCs w:val="16"/>
          <w:lang w:val="es-ES"/>
        </w:rPr>
        <w:t>Inscripción en el RNVE</w:t>
      </w:r>
    </w:p>
    <w:p w14:paraId="2E23CF45" w14:textId="77777777" w:rsidR="00DC38C2" w:rsidRPr="00C04A0B" w:rsidRDefault="00DC38C2" w:rsidP="00BA252E">
      <w:pPr>
        <w:rPr>
          <w:rFonts w:cs="Arial"/>
          <w:sz w:val="16"/>
          <w:szCs w:val="16"/>
          <w:lang w:val="es-ES" w:eastAsia="es-ES"/>
        </w:rPr>
      </w:pPr>
    </w:p>
    <w:p w14:paraId="339A6151" w14:textId="041CF061" w:rsidR="003A6F32" w:rsidRDefault="00B477FB" w:rsidP="00BA252E">
      <w:pPr>
        <w:rPr>
          <w:rFonts w:cs="Arial"/>
          <w:sz w:val="16"/>
          <w:szCs w:val="16"/>
        </w:rPr>
      </w:pPr>
      <w:r>
        <w:rPr>
          <w:rFonts w:cs="Arial"/>
          <w:sz w:val="16"/>
          <w:szCs w:val="16"/>
        </w:rPr>
        <w:t>S</w:t>
      </w:r>
      <w:r w:rsidR="00796F83">
        <w:rPr>
          <w:rFonts w:cs="Arial"/>
          <w:sz w:val="16"/>
          <w:szCs w:val="16"/>
        </w:rPr>
        <w:t xml:space="preserve">i </w:t>
      </w:r>
      <w:r w:rsidR="003A6F32" w:rsidRPr="00F91B0E">
        <w:rPr>
          <w:rFonts w:cs="Arial"/>
          <w:sz w:val="16"/>
          <w:szCs w:val="16"/>
        </w:rPr>
        <w:t xml:space="preserve">los documentos representativos de las participaciones del </w:t>
      </w:r>
      <w:r w:rsidR="00544130" w:rsidRPr="00F91B0E">
        <w:rPr>
          <w:rFonts w:cs="Arial"/>
          <w:sz w:val="16"/>
          <w:szCs w:val="16"/>
        </w:rPr>
        <w:t>FIC</w:t>
      </w:r>
      <w:r w:rsidR="003A6F32" w:rsidRPr="00F91B0E">
        <w:rPr>
          <w:rFonts w:cs="Arial"/>
          <w:sz w:val="16"/>
          <w:szCs w:val="16"/>
        </w:rPr>
        <w:t xml:space="preserve"> se encuentran inscritos en el RNVE. </w:t>
      </w:r>
      <w:r w:rsidR="00BC2FED">
        <w:rPr>
          <w:rFonts w:cs="Arial"/>
          <w:sz w:val="16"/>
          <w:szCs w:val="16"/>
        </w:rPr>
        <w:t>Si el FIC no tiene sus participaciones inscritas en el RNVE</w:t>
      </w:r>
      <w:r w:rsidR="00CA64AF">
        <w:rPr>
          <w:rFonts w:cs="Arial"/>
          <w:sz w:val="16"/>
          <w:szCs w:val="16"/>
        </w:rPr>
        <w:t xml:space="preserve"> </w:t>
      </w:r>
      <w:r w:rsidR="00BC2FED">
        <w:rPr>
          <w:rFonts w:cs="Arial"/>
          <w:sz w:val="16"/>
          <w:szCs w:val="16"/>
        </w:rPr>
        <w:t>se debe incluir N/A.</w:t>
      </w:r>
    </w:p>
    <w:p w14:paraId="44942C7B" w14:textId="77777777" w:rsidR="003A6F32" w:rsidRPr="00F91B0E" w:rsidRDefault="003A6F32" w:rsidP="00BA252E">
      <w:pPr>
        <w:rPr>
          <w:rFonts w:cs="Arial"/>
          <w:sz w:val="16"/>
          <w:szCs w:val="16"/>
        </w:rPr>
      </w:pPr>
    </w:p>
    <w:p w14:paraId="037B3A90" w14:textId="31159D57" w:rsidR="003A6F32" w:rsidRPr="00BC2FED" w:rsidRDefault="003A6F32" w:rsidP="00BA252E">
      <w:pPr>
        <w:pStyle w:val="Ttulo2"/>
        <w:rPr>
          <w:rFonts w:cs="Arial"/>
          <w:szCs w:val="16"/>
          <w:lang w:val="es-ES"/>
        </w:rPr>
      </w:pPr>
      <w:r w:rsidRPr="00F91B0E">
        <w:rPr>
          <w:rFonts w:cs="Arial"/>
          <w:szCs w:val="16"/>
          <w:lang w:val="es-ES"/>
        </w:rPr>
        <w:t xml:space="preserve"> </w:t>
      </w:r>
      <w:r w:rsidRPr="00BC2FED">
        <w:rPr>
          <w:rFonts w:cs="Arial"/>
          <w:szCs w:val="16"/>
          <w:lang w:val="es-ES"/>
        </w:rPr>
        <w:t>Negociación en</w:t>
      </w:r>
      <w:r w:rsidR="00BC2FED">
        <w:rPr>
          <w:rFonts w:cs="Arial"/>
          <w:szCs w:val="16"/>
          <w:lang w:val="es-ES"/>
        </w:rPr>
        <w:t xml:space="preserve"> el</w:t>
      </w:r>
      <w:r w:rsidRPr="00BC2FED">
        <w:rPr>
          <w:rFonts w:cs="Arial"/>
          <w:szCs w:val="16"/>
          <w:lang w:val="es-ES"/>
        </w:rPr>
        <w:t xml:space="preserve"> mercado secundario</w:t>
      </w:r>
    </w:p>
    <w:p w14:paraId="0E7D23B7" w14:textId="77777777" w:rsidR="00544130" w:rsidRPr="00F91B0E" w:rsidRDefault="00544130" w:rsidP="00BA252E">
      <w:pPr>
        <w:rPr>
          <w:rFonts w:cs="Arial"/>
          <w:sz w:val="16"/>
          <w:szCs w:val="16"/>
        </w:rPr>
      </w:pPr>
    </w:p>
    <w:p w14:paraId="308B22F0" w14:textId="5B19B512" w:rsidR="00FC3F3B" w:rsidRDefault="00544130" w:rsidP="00BA252E">
      <w:pPr>
        <w:outlineLvl w:val="0"/>
        <w:rPr>
          <w:rFonts w:cs="Arial"/>
          <w:bCs/>
          <w:sz w:val="16"/>
          <w:szCs w:val="16"/>
        </w:rPr>
      </w:pPr>
      <w:r w:rsidRPr="00F91B0E">
        <w:rPr>
          <w:rFonts w:cs="Arial"/>
          <w:sz w:val="16"/>
          <w:szCs w:val="16"/>
        </w:rPr>
        <w:t>S</w:t>
      </w:r>
      <w:r w:rsidR="003A6F32" w:rsidRPr="00F91B0E">
        <w:rPr>
          <w:rFonts w:cs="Arial"/>
          <w:sz w:val="16"/>
          <w:szCs w:val="16"/>
        </w:rPr>
        <w:t xml:space="preserve">i las participaciones están listadas en </w:t>
      </w:r>
      <w:r w:rsidR="00EC6815" w:rsidRPr="00F91B0E">
        <w:rPr>
          <w:rFonts w:cs="Arial"/>
          <w:sz w:val="16"/>
          <w:szCs w:val="16"/>
        </w:rPr>
        <w:t>una bolsa de valores</w:t>
      </w:r>
      <w:r w:rsidR="00E6174A">
        <w:rPr>
          <w:rFonts w:cs="Arial"/>
          <w:sz w:val="16"/>
          <w:szCs w:val="16"/>
        </w:rPr>
        <w:t xml:space="preserve"> u otro sistema de negociación de valores</w:t>
      </w:r>
      <w:r w:rsidR="003A6F32" w:rsidRPr="00F91B0E">
        <w:rPr>
          <w:rFonts w:cs="Arial"/>
          <w:sz w:val="16"/>
          <w:szCs w:val="16"/>
        </w:rPr>
        <w:t>.</w:t>
      </w:r>
      <w:r w:rsidR="00BC2FED">
        <w:rPr>
          <w:rFonts w:cs="Arial"/>
          <w:sz w:val="16"/>
          <w:szCs w:val="16"/>
        </w:rPr>
        <w:t xml:space="preserve"> </w:t>
      </w:r>
      <w:r w:rsidR="00BC2FED" w:rsidRPr="00F91B0E">
        <w:rPr>
          <w:rFonts w:cs="Arial"/>
          <w:bCs/>
          <w:sz w:val="16"/>
          <w:szCs w:val="16"/>
        </w:rPr>
        <w:t xml:space="preserve">Si </w:t>
      </w:r>
      <w:r w:rsidR="00FC3F3B">
        <w:rPr>
          <w:rFonts w:cs="Arial"/>
          <w:bCs/>
          <w:sz w:val="16"/>
          <w:szCs w:val="16"/>
        </w:rPr>
        <w:t>las participaciones del FIC no e</w:t>
      </w:r>
      <w:r w:rsidR="009152F3">
        <w:rPr>
          <w:rFonts w:cs="Arial"/>
          <w:bCs/>
          <w:sz w:val="16"/>
          <w:szCs w:val="16"/>
        </w:rPr>
        <w:t xml:space="preserve">stán listadas, </w:t>
      </w:r>
      <w:r w:rsidR="00FC3F3B">
        <w:rPr>
          <w:rFonts w:cs="Arial"/>
          <w:bCs/>
          <w:sz w:val="16"/>
          <w:szCs w:val="16"/>
        </w:rPr>
        <w:t>se debe incluir N/A.</w:t>
      </w:r>
      <w:r w:rsidR="00523916">
        <w:rPr>
          <w:rFonts w:cs="Arial"/>
          <w:bCs/>
          <w:sz w:val="16"/>
          <w:szCs w:val="16"/>
        </w:rPr>
        <w:t xml:space="preserve"> En caso de estar inscritas</w:t>
      </w:r>
      <w:r w:rsidR="001045CE">
        <w:rPr>
          <w:rFonts w:cs="Arial"/>
          <w:bCs/>
          <w:sz w:val="16"/>
          <w:szCs w:val="16"/>
        </w:rPr>
        <w:t xml:space="preserve"> las participaciones, se debe indicar </w:t>
      </w:r>
      <w:r w:rsidR="001045CE">
        <w:rPr>
          <w:rFonts w:cs="Arial"/>
          <w:sz w:val="16"/>
          <w:szCs w:val="16"/>
        </w:rPr>
        <w:t>e</w:t>
      </w:r>
      <w:r w:rsidR="001045CE" w:rsidRPr="00E24931">
        <w:rPr>
          <w:rFonts w:cs="Arial"/>
          <w:sz w:val="16"/>
          <w:szCs w:val="16"/>
        </w:rPr>
        <w:t xml:space="preserve">l </w:t>
      </w:r>
      <w:r w:rsidR="001045CE" w:rsidRPr="00E521F5">
        <w:rPr>
          <w:rFonts w:cs="Arial"/>
          <w:sz w:val="16"/>
          <w:szCs w:val="16"/>
        </w:rPr>
        <w:t xml:space="preserve">código de identificación de las participaciones en el sistema de negociación en el cual </w:t>
      </w:r>
      <w:r w:rsidR="001045CE" w:rsidRPr="00E24931">
        <w:rPr>
          <w:rFonts w:cs="Arial"/>
          <w:sz w:val="16"/>
          <w:szCs w:val="16"/>
        </w:rPr>
        <w:t>se transan</w:t>
      </w:r>
      <w:r w:rsidR="001045CE">
        <w:rPr>
          <w:rFonts w:cs="Arial"/>
          <w:sz w:val="16"/>
          <w:szCs w:val="16"/>
        </w:rPr>
        <w:t>. En ca</w:t>
      </w:r>
      <w:r w:rsidR="001D6549">
        <w:rPr>
          <w:rFonts w:cs="Arial"/>
          <w:sz w:val="16"/>
          <w:szCs w:val="16"/>
        </w:rPr>
        <w:t xml:space="preserve">so contrario se debe incluir N/A. </w:t>
      </w:r>
    </w:p>
    <w:p w14:paraId="3AFCD3C9" w14:textId="77777777" w:rsidR="0083285F" w:rsidRDefault="0083285F" w:rsidP="00BA252E">
      <w:pPr>
        <w:outlineLvl w:val="0"/>
        <w:rPr>
          <w:rFonts w:cs="Arial"/>
          <w:sz w:val="16"/>
          <w:szCs w:val="16"/>
        </w:rPr>
      </w:pPr>
    </w:p>
    <w:p w14:paraId="060FE24D" w14:textId="13070158" w:rsidR="0083285F" w:rsidRDefault="0083285F" w:rsidP="00BA252E">
      <w:pPr>
        <w:pStyle w:val="Ttulo2"/>
      </w:pPr>
      <w:r>
        <w:t>Sanción por retiro anticipado</w:t>
      </w:r>
    </w:p>
    <w:p w14:paraId="04D2F7C3" w14:textId="77777777" w:rsidR="0083285F" w:rsidRDefault="0083285F" w:rsidP="00BA252E">
      <w:pPr>
        <w:rPr>
          <w:lang w:eastAsia="es-ES"/>
        </w:rPr>
      </w:pPr>
    </w:p>
    <w:p w14:paraId="3E02B2A7" w14:textId="1183F551" w:rsidR="0083285F" w:rsidRPr="00FB0B28" w:rsidRDefault="0083285F" w:rsidP="00BA252E">
      <w:pPr>
        <w:rPr>
          <w:rFonts w:cs="Arial"/>
          <w:sz w:val="16"/>
          <w:szCs w:val="16"/>
        </w:rPr>
      </w:pPr>
      <w:r w:rsidRPr="00FB0B28">
        <w:rPr>
          <w:rFonts w:cs="Arial"/>
          <w:sz w:val="16"/>
          <w:szCs w:val="16"/>
        </w:rPr>
        <w:t xml:space="preserve">En caso de </w:t>
      </w:r>
      <w:r w:rsidR="00324B9C">
        <w:rPr>
          <w:rFonts w:cs="Arial"/>
          <w:sz w:val="16"/>
          <w:szCs w:val="16"/>
        </w:rPr>
        <w:t>preverse</w:t>
      </w:r>
      <w:r w:rsidR="00A44AE3">
        <w:rPr>
          <w:rFonts w:cs="Arial"/>
          <w:sz w:val="16"/>
          <w:szCs w:val="16"/>
        </w:rPr>
        <w:t xml:space="preserve"> en el reglamento</w:t>
      </w:r>
      <w:r w:rsidRPr="00FB0B28">
        <w:rPr>
          <w:rFonts w:cs="Arial"/>
          <w:sz w:val="16"/>
          <w:szCs w:val="16"/>
        </w:rPr>
        <w:t>, se debe</w:t>
      </w:r>
      <w:r w:rsidR="00C71F86">
        <w:rPr>
          <w:rFonts w:cs="Arial"/>
          <w:sz w:val="16"/>
          <w:szCs w:val="16"/>
        </w:rPr>
        <w:t>n</w:t>
      </w:r>
      <w:r w:rsidRPr="00FB0B28">
        <w:rPr>
          <w:rFonts w:cs="Arial"/>
          <w:sz w:val="16"/>
          <w:szCs w:val="16"/>
        </w:rPr>
        <w:t xml:space="preserve"> </w:t>
      </w:r>
      <w:r w:rsidR="00324B9C">
        <w:rPr>
          <w:rFonts w:cs="Arial"/>
          <w:sz w:val="16"/>
          <w:szCs w:val="16"/>
        </w:rPr>
        <w:t>indicar</w:t>
      </w:r>
      <w:r>
        <w:rPr>
          <w:rFonts w:cs="Arial"/>
          <w:sz w:val="16"/>
          <w:szCs w:val="16"/>
        </w:rPr>
        <w:t xml:space="preserve"> </w:t>
      </w:r>
      <w:r w:rsidR="00A44AE3">
        <w:rPr>
          <w:rFonts w:cs="Arial"/>
          <w:sz w:val="16"/>
          <w:szCs w:val="16"/>
        </w:rPr>
        <w:t>las sanciones aplicables por redenciones anticipadas</w:t>
      </w:r>
      <w:r w:rsidR="00324B9C">
        <w:rPr>
          <w:rFonts w:cs="Arial"/>
          <w:sz w:val="16"/>
          <w:szCs w:val="16"/>
        </w:rPr>
        <w:t>, así como las condiciones para su aplicación y liquidación</w:t>
      </w:r>
      <w:r w:rsidR="00A44AE3">
        <w:rPr>
          <w:rFonts w:cs="Arial"/>
          <w:sz w:val="16"/>
          <w:szCs w:val="16"/>
        </w:rPr>
        <w:t xml:space="preserve">. </w:t>
      </w:r>
    </w:p>
    <w:p w14:paraId="18CDBC87" w14:textId="77777777" w:rsidR="006727DD" w:rsidRPr="00C04A0B" w:rsidRDefault="006727DD" w:rsidP="00BA252E">
      <w:pPr>
        <w:outlineLvl w:val="0"/>
        <w:rPr>
          <w:rFonts w:cs="Arial"/>
          <w:sz w:val="16"/>
          <w:szCs w:val="16"/>
        </w:rPr>
      </w:pPr>
    </w:p>
    <w:p w14:paraId="17C7EB36" w14:textId="67D84623" w:rsidR="00622309" w:rsidRPr="00F91B0E" w:rsidRDefault="00622309" w:rsidP="00BA252E">
      <w:pPr>
        <w:pStyle w:val="Ttulo1"/>
        <w:jc w:val="both"/>
        <w:rPr>
          <w:rFonts w:cs="Arial"/>
          <w:szCs w:val="16"/>
        </w:rPr>
      </w:pPr>
      <w:r w:rsidRPr="00F91B0E">
        <w:rPr>
          <w:rFonts w:cs="Arial"/>
          <w:szCs w:val="16"/>
        </w:rPr>
        <w:t>CALIFICACI</w:t>
      </w:r>
      <w:r w:rsidR="00803B9B" w:rsidRPr="00F91B0E">
        <w:rPr>
          <w:rFonts w:cs="Arial"/>
          <w:szCs w:val="16"/>
        </w:rPr>
        <w:t>Ó</w:t>
      </w:r>
      <w:r w:rsidRPr="00F91B0E">
        <w:rPr>
          <w:rFonts w:cs="Arial"/>
          <w:szCs w:val="16"/>
        </w:rPr>
        <w:t>N</w:t>
      </w:r>
      <w:r w:rsidR="00803B9B" w:rsidRPr="00F91B0E">
        <w:rPr>
          <w:rFonts w:cs="Arial"/>
          <w:szCs w:val="16"/>
        </w:rPr>
        <w:t xml:space="preserve"> DEL </w:t>
      </w:r>
      <w:r w:rsidR="005250B4">
        <w:rPr>
          <w:rFonts w:cs="Arial"/>
          <w:szCs w:val="16"/>
        </w:rPr>
        <w:t>FIC</w:t>
      </w:r>
    </w:p>
    <w:p w14:paraId="4F5B887A" w14:textId="77777777" w:rsidR="00943E27" w:rsidRPr="00F91B0E" w:rsidRDefault="00943E27" w:rsidP="00BA252E">
      <w:pPr>
        <w:outlineLvl w:val="0"/>
        <w:rPr>
          <w:rFonts w:cs="Arial"/>
          <w:bCs/>
          <w:sz w:val="16"/>
          <w:szCs w:val="16"/>
        </w:rPr>
      </w:pPr>
    </w:p>
    <w:p w14:paraId="6A4DD86C" w14:textId="47A4729D" w:rsidR="008A0806" w:rsidRPr="00F91B0E" w:rsidRDefault="001A424A" w:rsidP="00BA252E">
      <w:pPr>
        <w:outlineLvl w:val="0"/>
        <w:rPr>
          <w:rFonts w:cs="Arial"/>
          <w:bCs/>
          <w:sz w:val="16"/>
          <w:szCs w:val="16"/>
        </w:rPr>
      </w:pPr>
      <w:r w:rsidRPr="00F91B0E">
        <w:rPr>
          <w:rFonts w:cs="Arial"/>
          <w:bCs/>
          <w:sz w:val="16"/>
          <w:szCs w:val="16"/>
        </w:rPr>
        <w:t xml:space="preserve">En el evento en que el </w:t>
      </w:r>
      <w:r w:rsidR="00202562">
        <w:rPr>
          <w:rFonts w:cs="Arial"/>
          <w:bCs/>
          <w:sz w:val="16"/>
          <w:szCs w:val="16"/>
        </w:rPr>
        <w:t>FIC</w:t>
      </w:r>
      <w:r w:rsidR="00FF297B" w:rsidRPr="00F91B0E">
        <w:rPr>
          <w:rFonts w:cs="Arial"/>
          <w:bCs/>
          <w:sz w:val="16"/>
          <w:szCs w:val="16"/>
        </w:rPr>
        <w:t xml:space="preserve"> </w:t>
      </w:r>
      <w:r w:rsidRPr="00F91B0E">
        <w:rPr>
          <w:rFonts w:cs="Arial"/>
          <w:bCs/>
          <w:sz w:val="16"/>
          <w:szCs w:val="16"/>
        </w:rPr>
        <w:t>se encuentre calificad</w:t>
      </w:r>
      <w:r w:rsidR="0001154F" w:rsidRPr="00F91B0E">
        <w:rPr>
          <w:rFonts w:cs="Arial"/>
          <w:bCs/>
          <w:sz w:val="16"/>
          <w:szCs w:val="16"/>
        </w:rPr>
        <w:t>o</w:t>
      </w:r>
      <w:r w:rsidRPr="00F91B0E">
        <w:rPr>
          <w:rFonts w:cs="Arial"/>
          <w:bCs/>
          <w:sz w:val="16"/>
          <w:szCs w:val="16"/>
        </w:rPr>
        <w:t>, se debe revelar la siguiente información</w:t>
      </w:r>
      <w:r w:rsidR="0001154F" w:rsidRPr="00F91B0E">
        <w:rPr>
          <w:rFonts w:cs="Arial"/>
          <w:bCs/>
          <w:sz w:val="16"/>
          <w:szCs w:val="16"/>
        </w:rPr>
        <w:t>:</w:t>
      </w:r>
    </w:p>
    <w:p w14:paraId="1DB0D0BC" w14:textId="77777777" w:rsidR="001A424A" w:rsidRPr="00F91B0E" w:rsidRDefault="001A424A" w:rsidP="00BA252E">
      <w:pPr>
        <w:outlineLvl w:val="0"/>
        <w:rPr>
          <w:rFonts w:cs="Arial"/>
          <w:b/>
          <w:sz w:val="16"/>
          <w:szCs w:val="16"/>
          <w:lang w:val="es-ES"/>
        </w:rPr>
      </w:pPr>
    </w:p>
    <w:p w14:paraId="58FB6F5A" w14:textId="3D0D330D" w:rsidR="00B02381" w:rsidRPr="00F91B0E" w:rsidRDefault="00507080" w:rsidP="00BA252E">
      <w:pPr>
        <w:pStyle w:val="Ttulo2"/>
        <w:rPr>
          <w:rFonts w:cs="Arial"/>
          <w:szCs w:val="16"/>
          <w:lang w:val="es-ES"/>
        </w:rPr>
      </w:pPr>
      <w:r w:rsidRPr="00F91B0E">
        <w:rPr>
          <w:rFonts w:cs="Arial"/>
          <w:szCs w:val="16"/>
          <w:lang w:val="es-ES"/>
        </w:rPr>
        <w:t>C</w:t>
      </w:r>
      <w:r w:rsidR="007305E7" w:rsidRPr="00F91B0E">
        <w:rPr>
          <w:rFonts w:cs="Arial"/>
          <w:szCs w:val="16"/>
          <w:lang w:val="es-ES"/>
        </w:rPr>
        <w:t>alificación</w:t>
      </w:r>
    </w:p>
    <w:p w14:paraId="28DF1117" w14:textId="77777777" w:rsidR="0076160D" w:rsidRDefault="0076160D" w:rsidP="00BA252E">
      <w:pPr>
        <w:rPr>
          <w:rFonts w:cs="Arial"/>
          <w:bCs/>
          <w:iCs/>
          <w:sz w:val="16"/>
          <w:szCs w:val="16"/>
          <w:lang w:val="es-ES"/>
        </w:rPr>
      </w:pPr>
    </w:p>
    <w:p w14:paraId="26238EB5" w14:textId="1123E399" w:rsidR="003072DB" w:rsidRPr="00F91B0E" w:rsidRDefault="00281F09" w:rsidP="00BA252E">
      <w:pPr>
        <w:rPr>
          <w:rFonts w:cs="Arial"/>
          <w:bCs/>
          <w:iCs/>
          <w:sz w:val="16"/>
          <w:szCs w:val="16"/>
          <w:lang w:val="es-ES"/>
        </w:rPr>
      </w:pPr>
      <w:r w:rsidRPr="00F91B0E">
        <w:rPr>
          <w:rFonts w:cs="Arial"/>
          <w:bCs/>
          <w:iCs/>
          <w:sz w:val="16"/>
          <w:szCs w:val="16"/>
          <w:lang w:val="es-ES"/>
        </w:rPr>
        <w:t>L</w:t>
      </w:r>
      <w:r w:rsidR="00B02381" w:rsidRPr="00F91B0E">
        <w:rPr>
          <w:rFonts w:cs="Arial"/>
          <w:bCs/>
          <w:iCs/>
          <w:sz w:val="16"/>
          <w:szCs w:val="16"/>
          <w:lang w:val="es-ES"/>
        </w:rPr>
        <w:t xml:space="preserve">a calificación </w:t>
      </w:r>
      <w:r w:rsidR="00D05F64" w:rsidRPr="00F91B0E">
        <w:rPr>
          <w:rFonts w:cs="Arial"/>
          <w:bCs/>
          <w:iCs/>
          <w:sz w:val="16"/>
          <w:szCs w:val="16"/>
          <w:lang w:val="es-ES"/>
        </w:rPr>
        <w:t>del</w:t>
      </w:r>
      <w:r w:rsidR="00B02381" w:rsidRPr="00F91B0E">
        <w:rPr>
          <w:rFonts w:cs="Arial"/>
          <w:bCs/>
          <w:iCs/>
          <w:sz w:val="16"/>
          <w:szCs w:val="16"/>
          <w:lang w:val="es-ES"/>
        </w:rPr>
        <w:t xml:space="preserve"> </w:t>
      </w:r>
      <w:r w:rsidR="000B771F" w:rsidRPr="00F91B0E">
        <w:rPr>
          <w:rFonts w:cs="Arial"/>
          <w:bCs/>
          <w:iCs/>
          <w:sz w:val="16"/>
          <w:szCs w:val="16"/>
          <w:lang w:val="es-ES"/>
        </w:rPr>
        <w:t xml:space="preserve">FIC realizada </w:t>
      </w:r>
      <w:r w:rsidR="00B02381" w:rsidRPr="00F91B0E">
        <w:rPr>
          <w:rFonts w:cs="Arial"/>
          <w:bCs/>
          <w:iCs/>
          <w:sz w:val="16"/>
          <w:szCs w:val="16"/>
          <w:lang w:val="es-ES"/>
        </w:rPr>
        <w:t>por una sociedad calificadora de riesgos</w:t>
      </w:r>
      <w:r w:rsidR="000B771F" w:rsidRPr="00F91B0E">
        <w:rPr>
          <w:rFonts w:cs="Arial"/>
          <w:bCs/>
          <w:iCs/>
          <w:sz w:val="16"/>
          <w:szCs w:val="16"/>
          <w:lang w:val="es-ES"/>
        </w:rPr>
        <w:t xml:space="preserve"> debidamente autorizada</w:t>
      </w:r>
      <w:r w:rsidR="00B02381" w:rsidRPr="00F91B0E">
        <w:rPr>
          <w:rFonts w:cs="Arial"/>
          <w:bCs/>
          <w:iCs/>
          <w:sz w:val="16"/>
          <w:szCs w:val="16"/>
          <w:lang w:val="es-ES"/>
        </w:rPr>
        <w:t xml:space="preserve">. Esta calificación debe expresarse en las escalas definidas </w:t>
      </w:r>
      <w:r w:rsidR="00FD27DD" w:rsidRPr="00F91B0E">
        <w:rPr>
          <w:rFonts w:cs="Arial"/>
          <w:bCs/>
          <w:iCs/>
          <w:sz w:val="16"/>
          <w:szCs w:val="16"/>
          <w:lang w:val="es-ES"/>
        </w:rPr>
        <w:t xml:space="preserve">por la </w:t>
      </w:r>
      <w:r w:rsidR="00E82C90" w:rsidRPr="00F91B0E">
        <w:rPr>
          <w:rFonts w:cs="Arial"/>
          <w:bCs/>
          <w:iCs/>
          <w:sz w:val="16"/>
          <w:szCs w:val="16"/>
          <w:lang w:val="es-ES"/>
        </w:rPr>
        <w:t xml:space="preserve">respectiva </w:t>
      </w:r>
      <w:r w:rsidR="00A27D3B" w:rsidRPr="00F91B0E">
        <w:rPr>
          <w:rFonts w:cs="Arial"/>
          <w:bCs/>
          <w:iCs/>
          <w:sz w:val="16"/>
          <w:szCs w:val="16"/>
          <w:lang w:val="es-ES"/>
        </w:rPr>
        <w:t>sociedad</w:t>
      </w:r>
      <w:r w:rsidR="00FD27DD" w:rsidRPr="00F91B0E">
        <w:rPr>
          <w:rFonts w:cs="Arial"/>
          <w:bCs/>
          <w:iCs/>
          <w:sz w:val="16"/>
          <w:szCs w:val="16"/>
          <w:lang w:val="es-ES"/>
        </w:rPr>
        <w:t xml:space="preserve"> calificadora</w:t>
      </w:r>
      <w:r w:rsidR="00B02381" w:rsidRPr="00F91B0E">
        <w:rPr>
          <w:rFonts w:cs="Arial"/>
          <w:bCs/>
          <w:iCs/>
          <w:sz w:val="16"/>
          <w:szCs w:val="16"/>
          <w:lang w:val="es-ES"/>
        </w:rPr>
        <w:t>.</w:t>
      </w:r>
    </w:p>
    <w:p w14:paraId="67D113C0" w14:textId="4E97951A" w:rsidR="00FD27DD" w:rsidRPr="00F91B0E" w:rsidRDefault="00FD27DD" w:rsidP="00BA252E">
      <w:pPr>
        <w:pStyle w:val="Ttulo2"/>
        <w:numPr>
          <w:ilvl w:val="0"/>
          <w:numId w:val="0"/>
        </w:numPr>
        <w:rPr>
          <w:rFonts w:cs="Arial"/>
          <w:szCs w:val="16"/>
          <w:lang w:val="es-ES"/>
        </w:rPr>
      </w:pPr>
    </w:p>
    <w:p w14:paraId="41B9B5F6" w14:textId="489A7040" w:rsidR="00B02381" w:rsidRPr="00F91B0E" w:rsidRDefault="00B02381" w:rsidP="00BA252E">
      <w:pPr>
        <w:pStyle w:val="Ttulo2"/>
        <w:rPr>
          <w:rFonts w:cs="Arial"/>
          <w:szCs w:val="16"/>
          <w:lang w:val="es-ES"/>
        </w:rPr>
      </w:pPr>
      <w:r w:rsidRPr="00F91B0E">
        <w:rPr>
          <w:rFonts w:cs="Arial"/>
          <w:szCs w:val="16"/>
          <w:lang w:val="es-ES"/>
        </w:rPr>
        <w:t>Fecha de la última calificación</w:t>
      </w:r>
    </w:p>
    <w:p w14:paraId="7875177B" w14:textId="77777777" w:rsidR="00287EC7" w:rsidRPr="00F91B0E" w:rsidRDefault="00287EC7" w:rsidP="00BA252E">
      <w:pPr>
        <w:rPr>
          <w:rFonts w:cs="Arial"/>
          <w:bCs/>
          <w:iCs/>
          <w:sz w:val="16"/>
          <w:szCs w:val="16"/>
          <w:lang w:val="es-ES"/>
        </w:rPr>
      </w:pPr>
    </w:p>
    <w:p w14:paraId="0C86858C" w14:textId="3DCC7574" w:rsidR="00B02381" w:rsidRPr="00F91B0E" w:rsidRDefault="00287EC7" w:rsidP="00BA252E">
      <w:pPr>
        <w:rPr>
          <w:rFonts w:cs="Arial"/>
          <w:bCs/>
          <w:iCs/>
          <w:sz w:val="16"/>
          <w:szCs w:val="16"/>
          <w:lang w:val="es-ES"/>
        </w:rPr>
      </w:pPr>
      <w:r w:rsidRPr="00F91B0E">
        <w:rPr>
          <w:rFonts w:cs="Arial"/>
          <w:bCs/>
          <w:iCs/>
          <w:sz w:val="16"/>
          <w:szCs w:val="16"/>
          <w:lang w:val="es-ES"/>
        </w:rPr>
        <w:t>L</w:t>
      </w:r>
      <w:r w:rsidR="00B02381" w:rsidRPr="00F91B0E">
        <w:rPr>
          <w:rFonts w:cs="Arial"/>
          <w:bCs/>
          <w:iCs/>
          <w:sz w:val="16"/>
          <w:szCs w:val="16"/>
          <w:lang w:val="es-ES"/>
        </w:rPr>
        <w:t>a fecha de la última calificación otorgada</w:t>
      </w:r>
      <w:r w:rsidR="00FE2D2C" w:rsidRPr="00F91B0E">
        <w:rPr>
          <w:rFonts w:cs="Arial"/>
          <w:bCs/>
          <w:iCs/>
          <w:sz w:val="16"/>
          <w:szCs w:val="16"/>
          <w:lang w:val="es-ES"/>
        </w:rPr>
        <w:t xml:space="preserve"> al FIC por parte de una sociedad calificadora de riesgos debidamente autorizada</w:t>
      </w:r>
      <w:r w:rsidR="00DE28DE">
        <w:rPr>
          <w:rFonts w:cs="Arial"/>
          <w:bCs/>
          <w:iCs/>
          <w:sz w:val="16"/>
          <w:szCs w:val="16"/>
          <w:lang w:val="es-ES"/>
        </w:rPr>
        <w:t>.</w:t>
      </w:r>
    </w:p>
    <w:p w14:paraId="57A8B006" w14:textId="77777777" w:rsidR="00B02381" w:rsidRPr="00F91B0E" w:rsidRDefault="00B02381" w:rsidP="00BA252E">
      <w:pPr>
        <w:rPr>
          <w:rFonts w:cs="Arial"/>
          <w:bCs/>
          <w:iCs/>
          <w:sz w:val="16"/>
          <w:szCs w:val="16"/>
          <w:lang w:val="es-ES"/>
        </w:rPr>
      </w:pPr>
    </w:p>
    <w:p w14:paraId="7D75C0B9" w14:textId="77777777" w:rsidR="00B02381" w:rsidRPr="00F91B0E" w:rsidRDefault="00B02381" w:rsidP="00BA252E">
      <w:pPr>
        <w:pStyle w:val="Ttulo2"/>
        <w:rPr>
          <w:rFonts w:cs="Arial"/>
          <w:szCs w:val="16"/>
          <w:lang w:val="es-ES"/>
        </w:rPr>
      </w:pPr>
      <w:r w:rsidRPr="00F91B0E">
        <w:rPr>
          <w:rFonts w:cs="Arial"/>
          <w:szCs w:val="16"/>
          <w:lang w:val="es-ES"/>
        </w:rPr>
        <w:t>Entidad calificadora</w:t>
      </w:r>
    </w:p>
    <w:p w14:paraId="0D6453AC" w14:textId="77777777" w:rsidR="00AC515D" w:rsidRPr="00F91B0E" w:rsidRDefault="00AC515D" w:rsidP="00BA252E">
      <w:pPr>
        <w:rPr>
          <w:rFonts w:cs="Arial"/>
          <w:bCs/>
          <w:iCs/>
          <w:sz w:val="16"/>
          <w:szCs w:val="16"/>
          <w:lang w:val="es-ES"/>
        </w:rPr>
      </w:pPr>
    </w:p>
    <w:p w14:paraId="296F84A6" w14:textId="4FA72782" w:rsidR="00B02381" w:rsidRPr="00F91B0E" w:rsidRDefault="00AC515D" w:rsidP="00BA252E">
      <w:pPr>
        <w:rPr>
          <w:rFonts w:cs="Arial"/>
          <w:bCs/>
          <w:iCs/>
          <w:sz w:val="16"/>
          <w:szCs w:val="16"/>
          <w:lang w:val="es-ES"/>
        </w:rPr>
      </w:pPr>
      <w:r w:rsidRPr="00F91B0E">
        <w:rPr>
          <w:rFonts w:cs="Arial"/>
          <w:bCs/>
          <w:iCs/>
          <w:sz w:val="16"/>
          <w:szCs w:val="16"/>
          <w:lang w:val="es-ES"/>
        </w:rPr>
        <w:t>E</w:t>
      </w:r>
      <w:r w:rsidR="001A7EE9" w:rsidRPr="00F91B0E">
        <w:rPr>
          <w:rFonts w:cs="Arial"/>
          <w:bCs/>
          <w:iCs/>
          <w:sz w:val="16"/>
          <w:szCs w:val="16"/>
          <w:lang w:val="es-ES"/>
        </w:rPr>
        <w:t xml:space="preserve">l nombre </w:t>
      </w:r>
      <w:r w:rsidR="00B02381" w:rsidRPr="00F91B0E">
        <w:rPr>
          <w:rFonts w:cs="Arial"/>
          <w:bCs/>
          <w:iCs/>
          <w:sz w:val="16"/>
          <w:szCs w:val="16"/>
          <w:lang w:val="es-ES"/>
        </w:rPr>
        <w:t>o razón social de la sociedad calificadora de riesgos</w:t>
      </w:r>
      <w:r w:rsidR="004749D0" w:rsidRPr="00F91B0E">
        <w:rPr>
          <w:rFonts w:cs="Arial"/>
          <w:bCs/>
          <w:iCs/>
          <w:sz w:val="16"/>
          <w:szCs w:val="16"/>
          <w:lang w:val="es-ES"/>
        </w:rPr>
        <w:t xml:space="preserve"> debidamente autorizada</w:t>
      </w:r>
      <w:r w:rsidR="00B02381" w:rsidRPr="00F91B0E">
        <w:rPr>
          <w:rFonts w:cs="Arial"/>
          <w:bCs/>
          <w:iCs/>
          <w:sz w:val="16"/>
          <w:szCs w:val="16"/>
          <w:lang w:val="es-ES"/>
        </w:rPr>
        <w:t xml:space="preserve"> que emitió la calificación </w:t>
      </w:r>
      <w:r w:rsidR="004C3720" w:rsidRPr="00F91B0E">
        <w:rPr>
          <w:rFonts w:cs="Arial"/>
          <w:bCs/>
          <w:iCs/>
          <w:sz w:val="16"/>
          <w:szCs w:val="16"/>
          <w:lang w:val="es-ES"/>
        </w:rPr>
        <w:t xml:space="preserve">del </w:t>
      </w:r>
      <w:r w:rsidR="004749D0" w:rsidRPr="00F91B0E">
        <w:rPr>
          <w:rFonts w:cs="Arial"/>
          <w:bCs/>
          <w:iCs/>
          <w:sz w:val="16"/>
          <w:szCs w:val="16"/>
          <w:lang w:val="es-ES"/>
        </w:rPr>
        <w:t>FIC</w:t>
      </w:r>
      <w:r w:rsidR="004C3720" w:rsidRPr="00F91B0E">
        <w:rPr>
          <w:rFonts w:cs="Arial"/>
          <w:bCs/>
          <w:iCs/>
          <w:sz w:val="16"/>
          <w:szCs w:val="16"/>
          <w:lang w:val="es-ES"/>
        </w:rPr>
        <w:t>.</w:t>
      </w:r>
    </w:p>
    <w:p w14:paraId="400FE525" w14:textId="77777777" w:rsidR="00AB068A" w:rsidRPr="00F91B0E" w:rsidRDefault="00AB068A" w:rsidP="00BA252E">
      <w:pPr>
        <w:rPr>
          <w:rFonts w:cs="Arial"/>
          <w:b/>
          <w:sz w:val="16"/>
          <w:szCs w:val="16"/>
          <w:lang w:val="es-ES"/>
        </w:rPr>
      </w:pPr>
    </w:p>
    <w:p w14:paraId="11E00365" w14:textId="46641AD3" w:rsidR="00AB068A" w:rsidRPr="00F91B0E" w:rsidRDefault="001468B3" w:rsidP="00BA252E">
      <w:pPr>
        <w:pStyle w:val="Ttulo2"/>
        <w:rPr>
          <w:rFonts w:cs="Arial"/>
          <w:szCs w:val="16"/>
          <w:lang w:val="es-ES"/>
        </w:rPr>
      </w:pPr>
      <w:r w:rsidRPr="00F91B0E">
        <w:rPr>
          <w:rFonts w:cs="Arial"/>
          <w:szCs w:val="16"/>
          <w:lang w:val="es-ES"/>
        </w:rPr>
        <w:t>Docume</w:t>
      </w:r>
      <w:r w:rsidR="00E36F73" w:rsidRPr="00F91B0E">
        <w:rPr>
          <w:rFonts w:cs="Arial"/>
          <w:szCs w:val="16"/>
          <w:lang w:val="es-ES"/>
        </w:rPr>
        <w:t>nto de calificación</w:t>
      </w:r>
    </w:p>
    <w:p w14:paraId="2324969A" w14:textId="77777777" w:rsidR="002F28C9" w:rsidRPr="00F91B0E" w:rsidRDefault="002F28C9" w:rsidP="00BA252E">
      <w:pPr>
        <w:rPr>
          <w:rFonts w:cs="Arial"/>
          <w:bCs/>
          <w:iCs/>
          <w:sz w:val="16"/>
          <w:szCs w:val="16"/>
          <w:lang w:val="es-ES"/>
        </w:rPr>
      </w:pPr>
    </w:p>
    <w:p w14:paraId="6E087514" w14:textId="709B4FA2" w:rsidR="00397807" w:rsidRPr="00F91B0E" w:rsidRDefault="002F28C9" w:rsidP="00BA252E">
      <w:pPr>
        <w:rPr>
          <w:rFonts w:cs="Arial"/>
          <w:bCs/>
          <w:iCs/>
          <w:sz w:val="16"/>
          <w:szCs w:val="16"/>
          <w:lang w:val="es-ES"/>
        </w:rPr>
      </w:pPr>
      <w:r w:rsidRPr="00F91B0E">
        <w:rPr>
          <w:rFonts w:cs="Arial"/>
          <w:bCs/>
          <w:iCs/>
          <w:sz w:val="16"/>
          <w:szCs w:val="16"/>
          <w:lang w:val="es-ES"/>
        </w:rPr>
        <w:t>L</w:t>
      </w:r>
      <w:r w:rsidR="004123B0" w:rsidRPr="00F91B0E">
        <w:rPr>
          <w:rFonts w:cs="Arial"/>
          <w:bCs/>
          <w:iCs/>
          <w:sz w:val="16"/>
          <w:szCs w:val="16"/>
          <w:lang w:val="es-ES"/>
        </w:rPr>
        <w:t xml:space="preserve">a dirección web o </w:t>
      </w:r>
      <w:r w:rsidR="004C3881" w:rsidRPr="00F91B0E">
        <w:rPr>
          <w:rFonts w:cs="Arial"/>
          <w:bCs/>
          <w:iCs/>
          <w:sz w:val="16"/>
          <w:szCs w:val="16"/>
          <w:lang w:val="es-ES"/>
        </w:rPr>
        <w:t>el hiper</w:t>
      </w:r>
      <w:r w:rsidR="004123B0" w:rsidRPr="00F91B0E">
        <w:rPr>
          <w:rFonts w:cs="Arial"/>
          <w:bCs/>
          <w:iCs/>
          <w:sz w:val="16"/>
          <w:szCs w:val="16"/>
          <w:lang w:val="es-ES"/>
        </w:rPr>
        <w:t xml:space="preserve">vínculo en el cual se encuentra disponible </w:t>
      </w:r>
      <w:r w:rsidR="00D8336E">
        <w:rPr>
          <w:rFonts w:cs="Arial"/>
          <w:bCs/>
          <w:iCs/>
          <w:sz w:val="16"/>
          <w:szCs w:val="16"/>
          <w:lang w:val="es-ES"/>
        </w:rPr>
        <w:t>el infor</w:t>
      </w:r>
      <w:r w:rsidR="00736AC9">
        <w:rPr>
          <w:rFonts w:cs="Arial"/>
          <w:bCs/>
          <w:iCs/>
          <w:sz w:val="16"/>
          <w:szCs w:val="16"/>
          <w:lang w:val="es-ES"/>
        </w:rPr>
        <w:t>me de</w:t>
      </w:r>
      <w:r w:rsidR="004123B0" w:rsidRPr="00F91B0E">
        <w:rPr>
          <w:rFonts w:cs="Arial"/>
          <w:bCs/>
          <w:iCs/>
          <w:sz w:val="16"/>
          <w:szCs w:val="16"/>
          <w:lang w:val="es-ES"/>
        </w:rPr>
        <w:t xml:space="preserve"> calificación del </w:t>
      </w:r>
      <w:r w:rsidR="004C3881" w:rsidRPr="00F91B0E">
        <w:rPr>
          <w:rFonts w:cs="Arial"/>
          <w:bCs/>
          <w:iCs/>
          <w:sz w:val="16"/>
          <w:szCs w:val="16"/>
          <w:lang w:val="es-ES"/>
        </w:rPr>
        <w:t>FIC</w:t>
      </w:r>
      <w:r w:rsidR="00736AC9">
        <w:rPr>
          <w:rFonts w:cs="Arial"/>
          <w:bCs/>
          <w:iCs/>
          <w:sz w:val="16"/>
          <w:szCs w:val="16"/>
          <w:lang w:val="es-ES"/>
        </w:rPr>
        <w:t xml:space="preserve"> realizado por la sociedad calificadora de riesgos debidamente autorizada</w:t>
      </w:r>
      <w:r w:rsidR="004123B0" w:rsidRPr="00F91B0E">
        <w:rPr>
          <w:rFonts w:cs="Arial"/>
          <w:bCs/>
          <w:iCs/>
          <w:sz w:val="16"/>
          <w:szCs w:val="16"/>
          <w:lang w:val="es-ES"/>
        </w:rPr>
        <w:t xml:space="preserve">. </w:t>
      </w:r>
    </w:p>
    <w:p w14:paraId="2C1EC1E3" w14:textId="3300EA85" w:rsidR="00AB1BDE" w:rsidRPr="00F91B0E" w:rsidRDefault="00AB1BDE" w:rsidP="00BA252E">
      <w:pPr>
        <w:pStyle w:val="Ttulo1"/>
        <w:numPr>
          <w:ilvl w:val="0"/>
          <w:numId w:val="0"/>
        </w:numPr>
        <w:jc w:val="both"/>
        <w:rPr>
          <w:rFonts w:cs="Arial"/>
          <w:szCs w:val="16"/>
        </w:rPr>
      </w:pPr>
    </w:p>
    <w:p w14:paraId="155C2BEC" w14:textId="05569E44" w:rsidR="007427AA" w:rsidRPr="00F91B0E" w:rsidRDefault="00AB1BDE" w:rsidP="00BA252E">
      <w:pPr>
        <w:pStyle w:val="Ttulo1"/>
        <w:jc w:val="both"/>
        <w:rPr>
          <w:rFonts w:cs="Arial"/>
          <w:szCs w:val="16"/>
        </w:rPr>
      </w:pPr>
      <w:r w:rsidRPr="00F91B0E">
        <w:rPr>
          <w:rFonts w:cs="Arial"/>
          <w:szCs w:val="16"/>
        </w:rPr>
        <w:t xml:space="preserve"> </w:t>
      </w:r>
      <w:r w:rsidR="00913731" w:rsidRPr="00F91B0E">
        <w:rPr>
          <w:rFonts w:cs="Arial"/>
          <w:szCs w:val="16"/>
        </w:rPr>
        <w:t>POL</w:t>
      </w:r>
      <w:r w:rsidR="00100966" w:rsidRPr="00F91B0E">
        <w:rPr>
          <w:rFonts w:cs="Arial"/>
          <w:szCs w:val="16"/>
        </w:rPr>
        <w:t>Í</w:t>
      </w:r>
      <w:r w:rsidR="00913731" w:rsidRPr="00F91B0E">
        <w:rPr>
          <w:rFonts w:cs="Arial"/>
          <w:szCs w:val="16"/>
        </w:rPr>
        <w:t>TICA DE INVERSI</w:t>
      </w:r>
      <w:r w:rsidR="00100966" w:rsidRPr="00F91B0E">
        <w:rPr>
          <w:rFonts w:cs="Arial"/>
          <w:szCs w:val="16"/>
        </w:rPr>
        <w:t>Ó</w:t>
      </w:r>
      <w:r w:rsidR="00913731" w:rsidRPr="00F91B0E">
        <w:rPr>
          <w:rFonts w:cs="Arial"/>
          <w:szCs w:val="16"/>
        </w:rPr>
        <w:t xml:space="preserve">N DEL </w:t>
      </w:r>
      <w:r w:rsidR="003C3081">
        <w:rPr>
          <w:rFonts w:cs="Arial"/>
          <w:szCs w:val="16"/>
        </w:rPr>
        <w:t>FIC</w:t>
      </w:r>
    </w:p>
    <w:p w14:paraId="5C3FE4C1" w14:textId="77777777" w:rsidR="008231CD" w:rsidRPr="00F91B0E" w:rsidRDefault="008231CD" w:rsidP="00BA252E">
      <w:pPr>
        <w:rPr>
          <w:rFonts w:cs="Arial"/>
          <w:sz w:val="16"/>
          <w:szCs w:val="16"/>
        </w:rPr>
      </w:pPr>
    </w:p>
    <w:p w14:paraId="20E49FD6" w14:textId="45C82E29" w:rsidR="009B2FFC" w:rsidRPr="00F91B0E" w:rsidRDefault="008C6207" w:rsidP="00BA252E">
      <w:pPr>
        <w:outlineLvl w:val="0"/>
        <w:rPr>
          <w:rFonts w:cs="Arial"/>
          <w:bCs/>
          <w:sz w:val="16"/>
          <w:szCs w:val="16"/>
        </w:rPr>
      </w:pPr>
      <w:r>
        <w:rPr>
          <w:rFonts w:cs="Arial"/>
          <w:color w:val="000000"/>
          <w:sz w:val="16"/>
          <w:szCs w:val="16"/>
        </w:rPr>
        <w:t>Para los siguientes subnumerales</w:t>
      </w:r>
      <w:r w:rsidR="001A5AC2">
        <w:rPr>
          <w:rFonts w:cs="Arial"/>
          <w:color w:val="000000"/>
          <w:sz w:val="16"/>
          <w:szCs w:val="16"/>
        </w:rPr>
        <w:t>,</w:t>
      </w:r>
      <w:r>
        <w:rPr>
          <w:rFonts w:cs="Arial"/>
          <w:color w:val="000000"/>
          <w:sz w:val="16"/>
          <w:szCs w:val="16"/>
        </w:rPr>
        <w:t xml:space="preserve"> l</w:t>
      </w:r>
      <w:r w:rsidR="00A27D3B" w:rsidRPr="00E12ADA">
        <w:rPr>
          <w:rFonts w:cs="Arial"/>
          <w:color w:val="000000"/>
          <w:sz w:val="16"/>
          <w:szCs w:val="16"/>
        </w:rPr>
        <w:t>a información presentada</w:t>
      </w:r>
      <w:r w:rsidR="00087C4B" w:rsidRPr="00E12ADA">
        <w:rPr>
          <w:rFonts w:cs="Arial"/>
          <w:color w:val="000000"/>
          <w:sz w:val="16"/>
          <w:szCs w:val="16"/>
        </w:rPr>
        <w:t xml:space="preserve"> </w:t>
      </w:r>
      <w:r w:rsidR="008231CD" w:rsidRPr="00E12ADA">
        <w:rPr>
          <w:rFonts w:cs="Arial"/>
          <w:color w:val="000000"/>
          <w:sz w:val="16"/>
          <w:szCs w:val="16"/>
        </w:rPr>
        <w:t xml:space="preserve">debe atender a la finalidad de este </w:t>
      </w:r>
      <w:r w:rsidR="00B35582" w:rsidRPr="00E12ADA">
        <w:rPr>
          <w:rFonts w:cs="Arial"/>
          <w:color w:val="000000"/>
          <w:sz w:val="16"/>
          <w:szCs w:val="16"/>
        </w:rPr>
        <w:t xml:space="preserve">mecanismo de revelación de información </w:t>
      </w:r>
      <w:r w:rsidR="008231CD" w:rsidRPr="00E12ADA">
        <w:rPr>
          <w:rFonts w:cs="Arial"/>
          <w:color w:val="000000"/>
          <w:sz w:val="16"/>
          <w:szCs w:val="16"/>
        </w:rPr>
        <w:t>previsto en el subnumeral 3.4. del Capítulo III del Título VI de la Parte III de la Circular Básica Jurídica</w:t>
      </w:r>
      <w:r w:rsidR="00E275C6" w:rsidRPr="00E12ADA">
        <w:rPr>
          <w:rFonts w:cs="Arial"/>
          <w:color w:val="000000"/>
          <w:sz w:val="16"/>
          <w:szCs w:val="16"/>
        </w:rPr>
        <w:t xml:space="preserve">. </w:t>
      </w:r>
      <w:r w:rsidR="00E52D79" w:rsidRPr="00E12ADA">
        <w:rPr>
          <w:rFonts w:cs="Arial"/>
          <w:color w:val="000000"/>
          <w:sz w:val="16"/>
          <w:szCs w:val="16"/>
        </w:rPr>
        <w:t>L</w:t>
      </w:r>
      <w:r w:rsidR="00A21B5F" w:rsidRPr="00E12ADA">
        <w:rPr>
          <w:rFonts w:cs="Arial"/>
          <w:color w:val="000000"/>
          <w:sz w:val="16"/>
          <w:szCs w:val="16"/>
        </w:rPr>
        <w:t xml:space="preserve">a sociedad administradora </w:t>
      </w:r>
      <w:r w:rsidR="009361FA" w:rsidRPr="00E12ADA">
        <w:rPr>
          <w:rFonts w:cs="Arial"/>
          <w:color w:val="000000"/>
          <w:sz w:val="16"/>
          <w:szCs w:val="16"/>
        </w:rPr>
        <w:t>debe</w:t>
      </w:r>
      <w:r w:rsidR="00E95E6D" w:rsidRPr="00E12ADA">
        <w:rPr>
          <w:rFonts w:cs="Arial"/>
          <w:color w:val="000000"/>
          <w:sz w:val="16"/>
          <w:szCs w:val="16"/>
        </w:rPr>
        <w:t xml:space="preserve"> abstener</w:t>
      </w:r>
      <w:r w:rsidR="009361FA" w:rsidRPr="00E12ADA">
        <w:rPr>
          <w:rFonts w:cs="Arial"/>
          <w:color w:val="000000"/>
          <w:sz w:val="16"/>
          <w:szCs w:val="16"/>
        </w:rPr>
        <w:t>se</w:t>
      </w:r>
      <w:r w:rsidR="00E95E6D" w:rsidRPr="00E12ADA">
        <w:rPr>
          <w:rFonts w:cs="Arial"/>
          <w:color w:val="000000"/>
          <w:sz w:val="16"/>
          <w:szCs w:val="16"/>
        </w:rPr>
        <w:t xml:space="preserve"> de realizar una transcripción textual de la política de inversión contenida en el reglamento </w:t>
      </w:r>
      <w:r w:rsidR="00987E6D" w:rsidRPr="00E12ADA">
        <w:rPr>
          <w:rFonts w:cs="Arial"/>
          <w:color w:val="000000"/>
          <w:sz w:val="16"/>
          <w:szCs w:val="16"/>
        </w:rPr>
        <w:t>o</w:t>
      </w:r>
      <w:r w:rsidR="00A21B5F" w:rsidRPr="00E12ADA">
        <w:rPr>
          <w:rFonts w:cs="Arial"/>
          <w:color w:val="000000"/>
          <w:sz w:val="16"/>
          <w:szCs w:val="16"/>
        </w:rPr>
        <w:t xml:space="preserve"> </w:t>
      </w:r>
      <w:r w:rsidR="00E95E6D" w:rsidRPr="00E12ADA">
        <w:rPr>
          <w:rFonts w:cs="Arial"/>
          <w:color w:val="000000"/>
          <w:sz w:val="16"/>
          <w:szCs w:val="16"/>
        </w:rPr>
        <w:t>el prospecto</w:t>
      </w:r>
      <w:r w:rsidR="00E52D79" w:rsidRPr="00E12ADA">
        <w:rPr>
          <w:rFonts w:cs="Arial"/>
          <w:color w:val="000000"/>
          <w:sz w:val="16"/>
          <w:szCs w:val="16"/>
        </w:rPr>
        <w:t>.</w:t>
      </w:r>
      <w:r>
        <w:rPr>
          <w:rFonts w:cs="Arial"/>
          <w:bCs/>
          <w:sz w:val="16"/>
          <w:szCs w:val="16"/>
        </w:rPr>
        <w:t xml:space="preserve"> </w:t>
      </w:r>
    </w:p>
    <w:p w14:paraId="7FE14927" w14:textId="2F1647E1" w:rsidR="008231CD" w:rsidRDefault="00394177" w:rsidP="00BA252E">
      <w:pPr>
        <w:rPr>
          <w:rFonts w:cs="Arial"/>
          <w:color w:val="000000"/>
          <w:sz w:val="16"/>
          <w:szCs w:val="16"/>
        </w:rPr>
      </w:pPr>
      <w:r>
        <w:rPr>
          <w:rFonts w:cs="Arial"/>
          <w:b/>
          <w:noProof/>
          <w:sz w:val="16"/>
          <w:szCs w:val="16"/>
        </w:rPr>
        <mc:AlternateContent>
          <mc:Choice Requires="wps">
            <w:drawing>
              <wp:anchor distT="0" distB="0" distL="114300" distR="114300" simplePos="0" relativeHeight="251658242" behindDoc="0" locked="0" layoutInCell="1" allowOverlap="1" wp14:anchorId="04D04979" wp14:editId="65355F0C">
                <wp:simplePos x="0" y="0"/>
                <wp:positionH relativeFrom="column">
                  <wp:posOffset>-118686</wp:posOffset>
                </wp:positionH>
                <wp:positionV relativeFrom="paragraph">
                  <wp:posOffset>-635</wp:posOffset>
                </wp:positionV>
                <wp:extent cx="4386" cy="10512263"/>
                <wp:effectExtent l="0" t="0" r="34290" b="22860"/>
                <wp:wrapNone/>
                <wp:docPr id="13" name="Conector recto 13"/>
                <wp:cNvGraphicFramePr/>
                <a:graphic xmlns:a="http://schemas.openxmlformats.org/drawingml/2006/main">
                  <a:graphicData uri="http://schemas.microsoft.com/office/word/2010/wordprocessingShape">
                    <wps:wsp>
                      <wps:cNvCnPr/>
                      <wps:spPr>
                        <a:xfrm>
                          <a:off x="0" y="0"/>
                          <a:ext cx="4386" cy="105122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9026D" id="Conector recto 1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05pt" to="-9pt,8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" strokecolor="black [3040]"/>
            </w:pict>
          </mc:Fallback>
        </mc:AlternateContent>
      </w:r>
    </w:p>
    <w:p w14:paraId="590D5EA1" w14:textId="24C42C57" w:rsidR="00780B01" w:rsidRPr="00A21B5F" w:rsidRDefault="00780B01" w:rsidP="00BA252E">
      <w:pPr>
        <w:pStyle w:val="Ttulo2"/>
        <w:rPr>
          <w:rFonts w:cs="Arial"/>
          <w:szCs w:val="16"/>
          <w:lang w:val="es-ES"/>
        </w:rPr>
      </w:pPr>
      <w:r w:rsidRPr="00A21B5F">
        <w:rPr>
          <w:rFonts w:cs="Arial"/>
          <w:szCs w:val="16"/>
          <w:lang w:val="es-ES"/>
        </w:rPr>
        <w:t>Objet</w:t>
      </w:r>
      <w:r w:rsidR="0066671E" w:rsidRPr="00A21B5F">
        <w:rPr>
          <w:rFonts w:cs="Arial"/>
          <w:szCs w:val="16"/>
          <w:lang w:val="es-ES"/>
        </w:rPr>
        <w:t>o</w:t>
      </w:r>
      <w:r w:rsidRPr="00A21B5F">
        <w:rPr>
          <w:rFonts w:cs="Arial"/>
          <w:szCs w:val="16"/>
          <w:lang w:val="es-ES"/>
        </w:rPr>
        <w:t xml:space="preserve"> </w:t>
      </w:r>
      <w:r w:rsidR="00E275C6" w:rsidRPr="00A21B5F">
        <w:rPr>
          <w:rFonts w:cs="Arial"/>
          <w:szCs w:val="16"/>
          <w:lang w:val="es-ES"/>
        </w:rPr>
        <w:t xml:space="preserve">y estrategia del </w:t>
      </w:r>
      <w:r w:rsidR="0072704F" w:rsidRPr="00A21B5F">
        <w:rPr>
          <w:rFonts w:cs="Arial"/>
          <w:szCs w:val="16"/>
          <w:lang w:val="es-ES"/>
        </w:rPr>
        <w:t>FIC</w:t>
      </w:r>
    </w:p>
    <w:p w14:paraId="5F616F1A" w14:textId="17E8A057" w:rsidR="00292FB3" w:rsidRDefault="00292FB3" w:rsidP="00BA252E">
      <w:pPr>
        <w:pStyle w:val="Prrafodelista"/>
        <w:spacing w:line="259" w:lineRule="auto"/>
        <w:ind w:left="0"/>
        <w:rPr>
          <w:rFonts w:cs="Arial"/>
          <w:bCs/>
          <w:sz w:val="16"/>
          <w:szCs w:val="16"/>
          <w:lang w:val="es-ES"/>
        </w:rPr>
      </w:pPr>
    </w:p>
    <w:p w14:paraId="01BFB51B" w14:textId="2E513C70" w:rsidR="004B5959" w:rsidRPr="00F91B0E" w:rsidRDefault="004B5959" w:rsidP="00BA252E">
      <w:pPr>
        <w:outlineLvl w:val="0"/>
        <w:rPr>
          <w:rFonts w:cs="Arial"/>
          <w:bCs/>
          <w:sz w:val="16"/>
          <w:szCs w:val="16"/>
          <w:lang w:val="es-ES"/>
        </w:rPr>
      </w:pPr>
      <w:r w:rsidRPr="00F91B0E">
        <w:rPr>
          <w:rFonts w:cs="Arial"/>
          <w:bCs/>
          <w:sz w:val="16"/>
          <w:szCs w:val="16"/>
          <w:lang w:val="es-ES"/>
        </w:rPr>
        <w:t xml:space="preserve">Una explicación breve </w:t>
      </w:r>
      <w:r w:rsidR="005E15CC">
        <w:rPr>
          <w:rFonts w:cs="Arial"/>
          <w:bCs/>
          <w:sz w:val="16"/>
          <w:szCs w:val="16"/>
          <w:lang w:val="es-ES"/>
        </w:rPr>
        <w:t xml:space="preserve">sobre la manera </w:t>
      </w:r>
      <w:r w:rsidR="00F72408">
        <w:rPr>
          <w:rFonts w:cs="Arial"/>
          <w:bCs/>
          <w:sz w:val="16"/>
          <w:szCs w:val="16"/>
          <w:lang w:val="es-ES"/>
        </w:rPr>
        <w:t>c</w:t>
      </w:r>
      <w:r w:rsidR="000E396C">
        <w:rPr>
          <w:rFonts w:cs="Arial"/>
          <w:bCs/>
          <w:sz w:val="16"/>
          <w:szCs w:val="16"/>
          <w:lang w:val="es-ES"/>
        </w:rPr>
        <w:t>o</w:t>
      </w:r>
      <w:r w:rsidR="00F72408">
        <w:rPr>
          <w:rFonts w:cs="Arial"/>
          <w:bCs/>
          <w:sz w:val="16"/>
          <w:szCs w:val="16"/>
          <w:lang w:val="es-ES"/>
        </w:rPr>
        <w:t>mo</w:t>
      </w:r>
      <w:r w:rsidR="005E15CC">
        <w:rPr>
          <w:rFonts w:cs="Arial"/>
          <w:bCs/>
          <w:sz w:val="16"/>
          <w:szCs w:val="16"/>
          <w:lang w:val="es-ES"/>
        </w:rPr>
        <w:t xml:space="preserve"> se </w:t>
      </w:r>
      <w:r w:rsidR="009255C5">
        <w:rPr>
          <w:rFonts w:cs="Arial"/>
          <w:bCs/>
          <w:sz w:val="16"/>
          <w:szCs w:val="16"/>
          <w:lang w:val="es-ES"/>
        </w:rPr>
        <w:t xml:space="preserve">gestiona el </w:t>
      </w:r>
      <w:r w:rsidR="005E15CC">
        <w:rPr>
          <w:rFonts w:cs="Arial"/>
          <w:bCs/>
          <w:sz w:val="16"/>
          <w:szCs w:val="16"/>
          <w:lang w:val="es-ES"/>
        </w:rPr>
        <w:t>FIC</w:t>
      </w:r>
      <w:r w:rsidRPr="00F91B0E">
        <w:rPr>
          <w:rFonts w:cs="Arial"/>
          <w:bCs/>
          <w:sz w:val="16"/>
          <w:szCs w:val="16"/>
          <w:lang w:val="es-ES"/>
        </w:rPr>
        <w:t xml:space="preserve">, </w:t>
      </w:r>
      <w:r w:rsidR="00F72408">
        <w:rPr>
          <w:rFonts w:cs="Arial"/>
          <w:bCs/>
          <w:sz w:val="16"/>
          <w:szCs w:val="16"/>
          <w:lang w:val="es-ES"/>
        </w:rPr>
        <w:t xml:space="preserve">conforme con </w:t>
      </w:r>
      <w:r w:rsidRPr="00F91B0E">
        <w:rPr>
          <w:rFonts w:cs="Arial"/>
          <w:bCs/>
          <w:sz w:val="16"/>
          <w:szCs w:val="16"/>
          <w:lang w:val="es-ES"/>
        </w:rPr>
        <w:t xml:space="preserve">los criterios definidos en la política </w:t>
      </w:r>
      <w:r w:rsidR="00363EE8">
        <w:rPr>
          <w:rFonts w:cs="Arial"/>
          <w:bCs/>
          <w:sz w:val="16"/>
          <w:szCs w:val="16"/>
          <w:lang w:val="es-ES"/>
        </w:rPr>
        <w:t xml:space="preserve">de inversión, </w:t>
      </w:r>
      <w:r w:rsidRPr="00F91B0E">
        <w:rPr>
          <w:rFonts w:cs="Arial"/>
          <w:bCs/>
          <w:sz w:val="16"/>
          <w:szCs w:val="16"/>
          <w:lang w:val="es-ES"/>
        </w:rPr>
        <w:t xml:space="preserve">y </w:t>
      </w:r>
      <w:r w:rsidR="00E13294">
        <w:rPr>
          <w:rFonts w:cs="Arial"/>
          <w:bCs/>
          <w:sz w:val="16"/>
          <w:szCs w:val="16"/>
          <w:lang w:val="es-ES"/>
        </w:rPr>
        <w:t xml:space="preserve">una </w:t>
      </w:r>
      <w:r w:rsidR="009D2BD0">
        <w:rPr>
          <w:rFonts w:cs="Arial"/>
          <w:bCs/>
          <w:sz w:val="16"/>
          <w:szCs w:val="16"/>
          <w:lang w:val="es-ES"/>
        </w:rPr>
        <w:t>descripción</w:t>
      </w:r>
      <w:r w:rsidR="00E13294">
        <w:rPr>
          <w:rFonts w:cs="Arial"/>
          <w:bCs/>
          <w:sz w:val="16"/>
          <w:szCs w:val="16"/>
          <w:lang w:val="es-ES"/>
        </w:rPr>
        <w:t xml:space="preserve"> </w:t>
      </w:r>
      <w:r w:rsidR="009D2BD0">
        <w:rPr>
          <w:rFonts w:cs="Arial"/>
          <w:bCs/>
          <w:sz w:val="16"/>
          <w:szCs w:val="16"/>
          <w:lang w:val="es-ES"/>
        </w:rPr>
        <w:t>d</w:t>
      </w:r>
      <w:r w:rsidRPr="00F91B0E">
        <w:rPr>
          <w:rFonts w:cs="Arial"/>
          <w:bCs/>
          <w:sz w:val="16"/>
          <w:szCs w:val="16"/>
          <w:lang w:val="es-ES"/>
        </w:rPr>
        <w:t>el proceso de inversiones</w:t>
      </w:r>
      <w:r w:rsidR="009028D3">
        <w:rPr>
          <w:rFonts w:cs="Arial"/>
          <w:bCs/>
          <w:sz w:val="16"/>
          <w:szCs w:val="16"/>
          <w:lang w:val="es-ES"/>
        </w:rPr>
        <w:t xml:space="preserve"> y la forma c</w:t>
      </w:r>
      <w:r w:rsidR="00735D1C">
        <w:rPr>
          <w:rFonts w:cs="Arial"/>
          <w:bCs/>
          <w:sz w:val="16"/>
          <w:szCs w:val="16"/>
          <w:lang w:val="es-ES"/>
        </w:rPr>
        <w:t>o</w:t>
      </w:r>
      <w:r w:rsidR="009028D3">
        <w:rPr>
          <w:rFonts w:cs="Arial"/>
          <w:bCs/>
          <w:sz w:val="16"/>
          <w:szCs w:val="16"/>
          <w:lang w:val="es-ES"/>
        </w:rPr>
        <w:t>mo</w:t>
      </w:r>
      <w:r w:rsidRPr="00F91B0E">
        <w:rPr>
          <w:rFonts w:cs="Arial"/>
          <w:bCs/>
          <w:sz w:val="16"/>
          <w:szCs w:val="16"/>
          <w:lang w:val="es-ES"/>
        </w:rPr>
        <w:t xml:space="preserve"> </w:t>
      </w:r>
      <w:r w:rsidR="00E13294">
        <w:rPr>
          <w:rFonts w:cs="Arial"/>
          <w:bCs/>
          <w:sz w:val="16"/>
          <w:szCs w:val="16"/>
          <w:lang w:val="es-ES"/>
        </w:rPr>
        <w:t xml:space="preserve">este </w:t>
      </w:r>
      <w:r w:rsidRPr="00F91B0E">
        <w:rPr>
          <w:rFonts w:cs="Arial"/>
          <w:bCs/>
          <w:sz w:val="16"/>
          <w:szCs w:val="16"/>
          <w:lang w:val="es-ES"/>
        </w:rPr>
        <w:t xml:space="preserve">contribuye </w:t>
      </w:r>
      <w:r w:rsidR="00B77B22">
        <w:rPr>
          <w:rFonts w:cs="Arial"/>
          <w:bCs/>
          <w:sz w:val="16"/>
          <w:szCs w:val="16"/>
          <w:lang w:val="es-ES"/>
        </w:rPr>
        <w:t>a</w:t>
      </w:r>
      <w:r w:rsidRPr="00F91B0E">
        <w:rPr>
          <w:rFonts w:cs="Arial"/>
          <w:bCs/>
          <w:sz w:val="16"/>
          <w:szCs w:val="16"/>
          <w:lang w:val="es-ES"/>
        </w:rPr>
        <w:t xml:space="preserve"> alcanzar </w:t>
      </w:r>
      <w:r w:rsidR="00E13294">
        <w:rPr>
          <w:rFonts w:cs="Arial"/>
          <w:bCs/>
          <w:sz w:val="16"/>
          <w:szCs w:val="16"/>
          <w:lang w:val="es-ES"/>
        </w:rPr>
        <w:t xml:space="preserve">los </w:t>
      </w:r>
      <w:r w:rsidRPr="00F91B0E">
        <w:rPr>
          <w:rFonts w:cs="Arial"/>
          <w:bCs/>
          <w:sz w:val="16"/>
          <w:szCs w:val="16"/>
          <w:lang w:val="es-ES"/>
        </w:rPr>
        <w:t>objet</w:t>
      </w:r>
      <w:r w:rsidR="009028D3">
        <w:rPr>
          <w:rFonts w:cs="Arial"/>
          <w:bCs/>
          <w:sz w:val="16"/>
          <w:szCs w:val="16"/>
          <w:lang w:val="es-ES"/>
        </w:rPr>
        <w:t>ivo</w:t>
      </w:r>
      <w:r w:rsidR="00E13294">
        <w:rPr>
          <w:rFonts w:cs="Arial"/>
          <w:bCs/>
          <w:sz w:val="16"/>
          <w:szCs w:val="16"/>
          <w:lang w:val="es-ES"/>
        </w:rPr>
        <w:t>s del FIC</w:t>
      </w:r>
      <w:r w:rsidRPr="00F91B0E">
        <w:rPr>
          <w:rFonts w:cs="Arial"/>
          <w:bCs/>
          <w:sz w:val="16"/>
          <w:szCs w:val="16"/>
          <w:lang w:val="es-ES"/>
        </w:rPr>
        <w:t xml:space="preserve">. La </w:t>
      </w:r>
      <w:r w:rsidR="0087088A">
        <w:rPr>
          <w:rFonts w:cs="Arial"/>
          <w:bCs/>
          <w:sz w:val="16"/>
          <w:szCs w:val="16"/>
          <w:lang w:val="es-ES"/>
        </w:rPr>
        <w:t xml:space="preserve">explicación </w:t>
      </w:r>
      <w:r w:rsidR="00F222D5">
        <w:rPr>
          <w:rFonts w:cs="Arial"/>
          <w:bCs/>
          <w:sz w:val="16"/>
          <w:szCs w:val="16"/>
          <w:lang w:val="es-ES"/>
        </w:rPr>
        <w:t xml:space="preserve">y descripción respectiva </w:t>
      </w:r>
      <w:r w:rsidRPr="00F91B0E">
        <w:rPr>
          <w:rFonts w:cs="Arial"/>
          <w:bCs/>
          <w:sz w:val="16"/>
          <w:szCs w:val="16"/>
          <w:lang w:val="es-ES"/>
        </w:rPr>
        <w:t>debe mencionar criterios tales como</w:t>
      </w:r>
      <w:r w:rsidRPr="00F91B0E">
        <w:rPr>
          <w:rFonts w:cs="Arial"/>
          <w:sz w:val="16"/>
          <w:szCs w:val="16"/>
          <w:lang w:val="es-ES"/>
        </w:rPr>
        <w:t>:</w:t>
      </w:r>
      <w:r w:rsidRPr="00F91B0E">
        <w:rPr>
          <w:rFonts w:cs="Arial"/>
          <w:bCs/>
          <w:sz w:val="16"/>
          <w:szCs w:val="16"/>
          <w:lang w:val="es-ES"/>
        </w:rPr>
        <w:t xml:space="preserve"> activos admisibles, principales límites o estrategias de asignación de activos, criterios de diversificación de portafolio, entre otros.</w:t>
      </w:r>
    </w:p>
    <w:p w14:paraId="1E56E11C" w14:textId="77777777" w:rsidR="005C38A9" w:rsidRPr="00F91B0E" w:rsidRDefault="005C38A9" w:rsidP="00BA252E">
      <w:pPr>
        <w:outlineLvl w:val="0"/>
        <w:rPr>
          <w:rFonts w:cs="Arial"/>
          <w:sz w:val="16"/>
          <w:szCs w:val="16"/>
        </w:rPr>
      </w:pPr>
    </w:p>
    <w:p w14:paraId="1389529D" w14:textId="5D6A7A8B" w:rsidR="003D7063" w:rsidRPr="00C927D4" w:rsidRDefault="003D7063" w:rsidP="00BA252E">
      <w:pPr>
        <w:pStyle w:val="Ttulo2"/>
        <w:rPr>
          <w:lang w:val="es-ES"/>
        </w:rPr>
      </w:pPr>
      <w:r w:rsidRPr="00C927D4">
        <w:rPr>
          <w:lang w:val="es-ES"/>
        </w:rPr>
        <w:t>Perfil de riesgo del FIC</w:t>
      </w:r>
    </w:p>
    <w:p w14:paraId="58EBFB9D" w14:textId="316537FF" w:rsidR="003D7063" w:rsidRDefault="003D7063" w:rsidP="00BA252E">
      <w:pPr>
        <w:rPr>
          <w:lang w:val="es-ES" w:eastAsia="es-ES"/>
        </w:rPr>
      </w:pPr>
    </w:p>
    <w:p w14:paraId="13220B67" w14:textId="72DB5439" w:rsidR="003D7063" w:rsidRDefault="003D7063" w:rsidP="00BA252E">
      <w:pPr>
        <w:rPr>
          <w:sz w:val="16"/>
          <w:szCs w:val="16"/>
          <w:lang w:val="es-ES" w:eastAsia="es-ES"/>
        </w:rPr>
      </w:pPr>
      <w:r w:rsidRPr="00C04A0B">
        <w:rPr>
          <w:sz w:val="16"/>
          <w:szCs w:val="16"/>
          <w:lang w:val="es-ES" w:eastAsia="es-ES"/>
        </w:rPr>
        <w:t xml:space="preserve">El perfil de riesgo del FIC, de acuerdo con lo establecido en el reglamento. </w:t>
      </w:r>
    </w:p>
    <w:p w14:paraId="6A6927B0" w14:textId="77777777" w:rsidR="005E7A85" w:rsidRPr="00C04A0B" w:rsidRDefault="005E7A85" w:rsidP="00BA252E">
      <w:pPr>
        <w:rPr>
          <w:sz w:val="16"/>
          <w:szCs w:val="16"/>
          <w:lang w:val="es-ES" w:eastAsia="es-ES"/>
        </w:rPr>
      </w:pPr>
    </w:p>
    <w:p w14:paraId="38BCF74B" w14:textId="3DEC62D5" w:rsidR="00637BBA" w:rsidRPr="00F91B0E" w:rsidRDefault="006C0A87" w:rsidP="00BA252E">
      <w:pPr>
        <w:pStyle w:val="Ttulo2"/>
        <w:rPr>
          <w:rFonts w:cs="Arial"/>
          <w:szCs w:val="16"/>
          <w:lang w:val="es-ES"/>
        </w:rPr>
      </w:pPr>
      <w:r w:rsidRPr="00F91B0E">
        <w:rPr>
          <w:rFonts w:cs="Arial"/>
          <w:szCs w:val="16"/>
          <w:lang w:val="es-ES"/>
        </w:rPr>
        <w:t xml:space="preserve">Índice de referencia </w:t>
      </w:r>
    </w:p>
    <w:p w14:paraId="30FF8FE7" w14:textId="77777777" w:rsidR="006E6A7F" w:rsidRDefault="006E6A7F" w:rsidP="00BA252E">
      <w:pPr>
        <w:outlineLvl w:val="0"/>
        <w:rPr>
          <w:rFonts w:cs="Arial"/>
          <w:bCs/>
          <w:sz w:val="16"/>
          <w:szCs w:val="16"/>
          <w:lang w:val="es-ES"/>
        </w:rPr>
      </w:pPr>
    </w:p>
    <w:p w14:paraId="1545FB0E" w14:textId="0A59A039" w:rsidR="00637BBA" w:rsidRPr="00F91B0E" w:rsidRDefault="0095130F" w:rsidP="00BA252E">
      <w:pPr>
        <w:outlineLvl w:val="0"/>
        <w:rPr>
          <w:rFonts w:cs="Arial"/>
          <w:bCs/>
          <w:sz w:val="16"/>
          <w:szCs w:val="16"/>
          <w:lang w:val="es-ES"/>
        </w:rPr>
      </w:pPr>
      <w:r>
        <w:rPr>
          <w:rFonts w:cs="Arial"/>
          <w:bCs/>
          <w:sz w:val="16"/>
          <w:szCs w:val="16"/>
          <w:lang w:val="es-ES"/>
        </w:rPr>
        <w:t>E</w:t>
      </w:r>
      <w:r w:rsidR="004C0234" w:rsidRPr="00F91B0E">
        <w:rPr>
          <w:rFonts w:cs="Arial"/>
          <w:bCs/>
          <w:sz w:val="16"/>
          <w:szCs w:val="16"/>
          <w:lang w:val="es-ES"/>
        </w:rPr>
        <w:t xml:space="preserve">l </w:t>
      </w:r>
      <w:r w:rsidR="00686F90" w:rsidRPr="00F91B0E">
        <w:rPr>
          <w:rFonts w:cs="Arial"/>
          <w:sz w:val="16"/>
          <w:szCs w:val="16"/>
          <w:lang w:val="es-ES"/>
        </w:rPr>
        <w:t>índice de referencia</w:t>
      </w:r>
      <w:r w:rsidR="009A3C4A" w:rsidRPr="00F91B0E">
        <w:rPr>
          <w:rFonts w:cs="Arial"/>
          <w:sz w:val="16"/>
          <w:szCs w:val="16"/>
          <w:lang w:val="es-ES"/>
        </w:rPr>
        <w:t xml:space="preserve"> </w:t>
      </w:r>
      <w:r w:rsidR="000B7127" w:rsidRPr="00F91B0E">
        <w:rPr>
          <w:rFonts w:cs="Arial"/>
          <w:bCs/>
          <w:sz w:val="16"/>
          <w:szCs w:val="16"/>
          <w:lang w:val="es-ES"/>
        </w:rPr>
        <w:t xml:space="preserve">seleccionado para el </w:t>
      </w:r>
      <w:r>
        <w:rPr>
          <w:rFonts w:cs="Arial"/>
          <w:bCs/>
          <w:sz w:val="16"/>
          <w:szCs w:val="16"/>
          <w:lang w:val="es-ES"/>
        </w:rPr>
        <w:t>FIC</w:t>
      </w:r>
      <w:r w:rsidR="4B3107D4" w:rsidRPr="00F91B0E">
        <w:rPr>
          <w:rFonts w:cs="Arial"/>
          <w:sz w:val="16"/>
          <w:szCs w:val="16"/>
          <w:lang w:val="es-ES"/>
        </w:rPr>
        <w:t xml:space="preserve">, según lo definido en el </w:t>
      </w:r>
      <w:r w:rsidR="001A7EE9" w:rsidRPr="00F91B0E">
        <w:rPr>
          <w:rFonts w:cs="Arial"/>
          <w:sz w:val="16"/>
          <w:szCs w:val="16"/>
          <w:lang w:val="es-ES"/>
        </w:rPr>
        <w:t>reglamento</w:t>
      </w:r>
      <w:r w:rsidR="4B3107D4" w:rsidRPr="00F91B0E">
        <w:rPr>
          <w:rFonts w:cs="Arial"/>
          <w:sz w:val="16"/>
          <w:szCs w:val="16"/>
          <w:lang w:val="es-ES"/>
        </w:rPr>
        <w:t xml:space="preserve">. </w:t>
      </w:r>
      <w:r w:rsidR="00C27912" w:rsidRPr="00F91B0E">
        <w:rPr>
          <w:rFonts w:cs="Arial"/>
          <w:sz w:val="16"/>
          <w:szCs w:val="16"/>
          <w:lang w:val="es-ES"/>
        </w:rPr>
        <w:t xml:space="preserve">En el caso en que el </w:t>
      </w:r>
      <w:r>
        <w:rPr>
          <w:rFonts w:cs="Arial"/>
          <w:sz w:val="16"/>
          <w:szCs w:val="16"/>
          <w:lang w:val="es-ES"/>
        </w:rPr>
        <w:t>FIC</w:t>
      </w:r>
      <w:r w:rsidR="001A7EE9" w:rsidRPr="00F91B0E">
        <w:rPr>
          <w:rFonts w:cs="Arial"/>
          <w:sz w:val="16"/>
          <w:szCs w:val="16"/>
          <w:lang w:val="es-ES"/>
        </w:rPr>
        <w:t xml:space="preserve"> </w:t>
      </w:r>
      <w:r w:rsidR="00C27912" w:rsidRPr="00F91B0E">
        <w:rPr>
          <w:rFonts w:cs="Arial"/>
          <w:sz w:val="16"/>
          <w:szCs w:val="16"/>
          <w:lang w:val="es-ES"/>
        </w:rPr>
        <w:t>no cuente con un índice de referencia</w:t>
      </w:r>
      <w:r w:rsidR="0074793C">
        <w:rPr>
          <w:rFonts w:cs="Arial"/>
          <w:sz w:val="16"/>
          <w:szCs w:val="16"/>
          <w:lang w:val="es-ES"/>
        </w:rPr>
        <w:t xml:space="preserve"> </w:t>
      </w:r>
      <w:r w:rsidR="00791856">
        <w:rPr>
          <w:rFonts w:cs="Arial"/>
          <w:sz w:val="16"/>
          <w:szCs w:val="16"/>
          <w:lang w:val="es-ES"/>
        </w:rPr>
        <w:t xml:space="preserve">o </w:t>
      </w:r>
      <w:r w:rsidR="0074793C">
        <w:rPr>
          <w:rFonts w:cs="Arial"/>
          <w:sz w:val="16"/>
          <w:szCs w:val="16"/>
          <w:lang w:val="es-ES"/>
        </w:rPr>
        <w:t>benchmark</w:t>
      </w:r>
      <w:r w:rsidR="004E012A">
        <w:rPr>
          <w:rFonts w:cs="Arial"/>
          <w:sz w:val="16"/>
          <w:szCs w:val="16"/>
          <w:lang w:val="es-ES"/>
        </w:rPr>
        <w:t>,</w:t>
      </w:r>
      <w:r w:rsidR="00C27912" w:rsidRPr="00F91B0E">
        <w:rPr>
          <w:rFonts w:cs="Arial"/>
          <w:sz w:val="16"/>
          <w:szCs w:val="16"/>
          <w:lang w:val="es-ES"/>
        </w:rPr>
        <w:t xml:space="preserve"> se debe incluir N/A</w:t>
      </w:r>
      <w:r w:rsidR="00920FCF">
        <w:rPr>
          <w:rFonts w:cs="Arial"/>
          <w:sz w:val="16"/>
          <w:szCs w:val="16"/>
          <w:lang w:val="es-ES"/>
        </w:rPr>
        <w:t xml:space="preserve">, y hacer referencia a la sección del reglamento que explica las razones para no contar con un índice. </w:t>
      </w:r>
    </w:p>
    <w:p w14:paraId="39082681" w14:textId="16EFB345" w:rsidR="4F9977B7" w:rsidRPr="00F91B0E" w:rsidRDefault="4F9977B7" w:rsidP="00BA252E">
      <w:pPr>
        <w:rPr>
          <w:rFonts w:cs="Arial"/>
          <w:sz w:val="16"/>
          <w:szCs w:val="16"/>
        </w:rPr>
      </w:pPr>
    </w:p>
    <w:p w14:paraId="3331E7D7" w14:textId="50BE85CF" w:rsidR="21566E0B" w:rsidRPr="00F91B0E" w:rsidRDefault="002133B2" w:rsidP="00BA252E">
      <w:pPr>
        <w:pStyle w:val="Ttulo2"/>
        <w:rPr>
          <w:rFonts w:cs="Arial"/>
          <w:szCs w:val="16"/>
        </w:rPr>
      </w:pPr>
      <w:r w:rsidRPr="00F91B0E">
        <w:rPr>
          <w:rFonts w:cs="Arial"/>
          <w:szCs w:val="16"/>
        </w:rPr>
        <w:t>Horizonte de inversión recomendado</w:t>
      </w:r>
    </w:p>
    <w:p w14:paraId="72433525" w14:textId="77777777" w:rsidR="006E3940" w:rsidRPr="00F91B0E" w:rsidRDefault="006E3940" w:rsidP="00BA252E">
      <w:pPr>
        <w:rPr>
          <w:rFonts w:cs="Arial"/>
          <w:sz w:val="16"/>
          <w:szCs w:val="16"/>
        </w:rPr>
      </w:pPr>
    </w:p>
    <w:p w14:paraId="283B106B" w14:textId="1EFF9F6F" w:rsidR="0076160D" w:rsidRDefault="009E141F" w:rsidP="00BA252E">
      <w:pPr>
        <w:rPr>
          <w:rFonts w:cs="Arial"/>
          <w:sz w:val="16"/>
          <w:szCs w:val="16"/>
        </w:rPr>
      </w:pPr>
      <w:r>
        <w:rPr>
          <w:rFonts w:cs="Arial"/>
          <w:sz w:val="16"/>
          <w:szCs w:val="16"/>
        </w:rPr>
        <w:t>E</w:t>
      </w:r>
      <w:r w:rsidR="00C10FBB" w:rsidRPr="00F91B0E">
        <w:rPr>
          <w:rFonts w:cs="Arial"/>
          <w:sz w:val="16"/>
          <w:szCs w:val="16"/>
        </w:rPr>
        <w:t>l horizonte de inversión recomendado para</w:t>
      </w:r>
      <w:r w:rsidR="00420E32" w:rsidRPr="00F91B0E">
        <w:rPr>
          <w:rFonts w:cs="Arial"/>
          <w:sz w:val="16"/>
          <w:szCs w:val="16"/>
        </w:rPr>
        <w:t xml:space="preserve"> el </w:t>
      </w:r>
      <w:r w:rsidR="001E6095" w:rsidRPr="00F91B0E">
        <w:rPr>
          <w:rFonts w:cs="Arial"/>
          <w:sz w:val="16"/>
          <w:szCs w:val="16"/>
        </w:rPr>
        <w:t>FIC</w:t>
      </w:r>
      <w:r w:rsidR="00420E32" w:rsidRPr="00F91B0E">
        <w:rPr>
          <w:rFonts w:cs="Arial"/>
          <w:sz w:val="16"/>
          <w:szCs w:val="16"/>
        </w:rPr>
        <w:t>, según lo definido en el prospecto</w:t>
      </w:r>
      <w:r w:rsidR="00C10FBB" w:rsidRPr="00F91B0E">
        <w:rPr>
          <w:rFonts w:cs="Arial"/>
          <w:sz w:val="16"/>
          <w:szCs w:val="16"/>
        </w:rPr>
        <w:t>.</w:t>
      </w:r>
    </w:p>
    <w:p w14:paraId="644706DA" w14:textId="673ED75A" w:rsidR="006E3940" w:rsidRPr="00F91B0E" w:rsidRDefault="006E3940" w:rsidP="00BA252E">
      <w:pPr>
        <w:rPr>
          <w:rFonts w:cs="Arial"/>
          <w:szCs w:val="16"/>
        </w:rPr>
      </w:pPr>
    </w:p>
    <w:p w14:paraId="3666CE5B" w14:textId="1898C171" w:rsidR="16B54AAB" w:rsidRPr="00F91B0E" w:rsidRDefault="16B54AAB" w:rsidP="00BA252E">
      <w:pPr>
        <w:pStyle w:val="Ttulo1"/>
        <w:jc w:val="both"/>
        <w:rPr>
          <w:rFonts w:cs="Arial"/>
          <w:szCs w:val="16"/>
        </w:rPr>
      </w:pPr>
      <w:r w:rsidRPr="00F91B0E">
        <w:rPr>
          <w:rFonts w:cs="Arial"/>
          <w:szCs w:val="16"/>
        </w:rPr>
        <w:t xml:space="preserve">RIESGOS </w:t>
      </w:r>
    </w:p>
    <w:p w14:paraId="1616AD77" w14:textId="1F3A994C" w:rsidR="001E6095" w:rsidRPr="00F91B0E" w:rsidRDefault="001E6095" w:rsidP="00BA252E">
      <w:pPr>
        <w:rPr>
          <w:rFonts w:cs="Arial"/>
          <w:sz w:val="16"/>
          <w:szCs w:val="16"/>
        </w:rPr>
      </w:pPr>
    </w:p>
    <w:p w14:paraId="7B9EED78" w14:textId="1AEBD581" w:rsidR="009443C2" w:rsidRDefault="001B7B3A" w:rsidP="00BA252E">
      <w:pPr>
        <w:rPr>
          <w:rFonts w:cs="Arial"/>
          <w:sz w:val="16"/>
          <w:szCs w:val="16"/>
        </w:rPr>
      </w:pPr>
      <w:r>
        <w:rPr>
          <w:rFonts w:cs="Arial"/>
          <w:sz w:val="16"/>
          <w:szCs w:val="16"/>
        </w:rPr>
        <w:t xml:space="preserve">La información </w:t>
      </w:r>
      <w:r w:rsidR="00190989">
        <w:rPr>
          <w:rFonts w:cs="Arial"/>
          <w:sz w:val="16"/>
          <w:szCs w:val="16"/>
        </w:rPr>
        <w:t xml:space="preserve">de </w:t>
      </w:r>
      <w:r w:rsidR="00A862EA">
        <w:rPr>
          <w:rFonts w:cs="Arial"/>
          <w:sz w:val="16"/>
          <w:szCs w:val="16"/>
        </w:rPr>
        <w:t>esta sección</w:t>
      </w:r>
      <w:r w:rsidR="003D5108">
        <w:rPr>
          <w:rFonts w:cs="Arial"/>
          <w:sz w:val="16"/>
          <w:szCs w:val="16"/>
        </w:rPr>
        <w:t xml:space="preserve"> debe permitir a</w:t>
      </w:r>
      <w:r w:rsidR="000748AE">
        <w:rPr>
          <w:rFonts w:cs="Arial"/>
          <w:sz w:val="16"/>
          <w:szCs w:val="16"/>
        </w:rPr>
        <w:t xml:space="preserve"> los inversionistas identificar la coherencia entre el </w:t>
      </w:r>
      <w:r w:rsidR="004A0FFF">
        <w:rPr>
          <w:rFonts w:cs="Arial"/>
          <w:sz w:val="16"/>
          <w:szCs w:val="16"/>
        </w:rPr>
        <w:t>perfil de riesgo</w:t>
      </w:r>
      <w:r w:rsidR="00767C98">
        <w:rPr>
          <w:rFonts w:cs="Arial"/>
          <w:sz w:val="16"/>
          <w:szCs w:val="16"/>
        </w:rPr>
        <w:t xml:space="preserve"> del </w:t>
      </w:r>
      <w:r w:rsidR="004A0FFF">
        <w:rPr>
          <w:rFonts w:cs="Arial"/>
          <w:sz w:val="16"/>
          <w:szCs w:val="16"/>
        </w:rPr>
        <w:t xml:space="preserve">FIC </w:t>
      </w:r>
      <w:r w:rsidR="00823567">
        <w:rPr>
          <w:rFonts w:cs="Arial"/>
          <w:sz w:val="16"/>
          <w:szCs w:val="16"/>
        </w:rPr>
        <w:t xml:space="preserve">y el nivel de riesgo </w:t>
      </w:r>
      <w:r w:rsidR="00FC1658">
        <w:rPr>
          <w:rFonts w:cs="Arial"/>
          <w:sz w:val="16"/>
          <w:szCs w:val="16"/>
        </w:rPr>
        <w:t xml:space="preserve">al que </w:t>
      </w:r>
      <w:r w:rsidR="00791856">
        <w:rPr>
          <w:rFonts w:cs="Arial"/>
          <w:sz w:val="16"/>
          <w:szCs w:val="16"/>
        </w:rPr>
        <w:t xml:space="preserve">está </w:t>
      </w:r>
      <w:r w:rsidR="00FC1658">
        <w:rPr>
          <w:rFonts w:cs="Arial"/>
          <w:sz w:val="16"/>
          <w:szCs w:val="16"/>
        </w:rPr>
        <w:t xml:space="preserve">expuesto </w:t>
      </w:r>
      <w:r w:rsidR="00823567">
        <w:rPr>
          <w:rFonts w:cs="Arial"/>
          <w:sz w:val="16"/>
          <w:szCs w:val="16"/>
        </w:rPr>
        <w:t>el fondo</w:t>
      </w:r>
      <w:r w:rsidR="00791856">
        <w:rPr>
          <w:rFonts w:cs="Arial"/>
          <w:sz w:val="16"/>
          <w:szCs w:val="16"/>
        </w:rPr>
        <w:t>,</w:t>
      </w:r>
      <w:r w:rsidR="00FC1658">
        <w:rPr>
          <w:rFonts w:cs="Arial"/>
          <w:sz w:val="16"/>
          <w:szCs w:val="16"/>
        </w:rPr>
        <w:t xml:space="preserve"> conforme a </w:t>
      </w:r>
      <w:r w:rsidR="00823567">
        <w:rPr>
          <w:rFonts w:cs="Arial"/>
          <w:sz w:val="16"/>
          <w:szCs w:val="16"/>
        </w:rPr>
        <w:t>los indicadores que a continuación se relacionan</w:t>
      </w:r>
      <w:r w:rsidR="00FC1658">
        <w:rPr>
          <w:rFonts w:cs="Arial"/>
          <w:sz w:val="16"/>
          <w:szCs w:val="16"/>
        </w:rPr>
        <w:t>:</w:t>
      </w:r>
    </w:p>
    <w:p w14:paraId="3BA59484" w14:textId="0A16CE86" w:rsidR="0074793C" w:rsidRDefault="0074793C" w:rsidP="00BA252E">
      <w:pPr>
        <w:rPr>
          <w:lang w:val="es-ES" w:eastAsia="es-ES"/>
        </w:rPr>
      </w:pPr>
    </w:p>
    <w:p w14:paraId="10CBB91C" w14:textId="77777777" w:rsidR="0074793C" w:rsidRPr="0076160D" w:rsidRDefault="0074793C" w:rsidP="00BA252E">
      <w:pPr>
        <w:pStyle w:val="Ttulo2"/>
        <w:rPr>
          <w:lang w:val="es-ES"/>
        </w:rPr>
      </w:pPr>
      <w:r w:rsidRPr="0076160D">
        <w:rPr>
          <w:lang w:val="es-ES"/>
        </w:rPr>
        <w:t>El perfil de liquidez</w:t>
      </w:r>
    </w:p>
    <w:p w14:paraId="7510CAFB" w14:textId="77777777" w:rsidR="00C42010" w:rsidRPr="008B20C2" w:rsidRDefault="00C42010" w:rsidP="00BA252E">
      <w:pPr>
        <w:rPr>
          <w:bCs/>
          <w:sz w:val="16"/>
          <w:lang w:val="es-ES" w:eastAsia="es-ES"/>
        </w:rPr>
      </w:pPr>
    </w:p>
    <w:p w14:paraId="453D4689" w14:textId="11F27537" w:rsidR="00791856" w:rsidRDefault="00791856" w:rsidP="00BA252E">
      <w:pPr>
        <w:rPr>
          <w:rFonts w:cs="Arial"/>
          <w:sz w:val="16"/>
          <w:szCs w:val="16"/>
          <w:lang w:val="es-ES"/>
        </w:rPr>
      </w:pPr>
      <w:r>
        <w:rPr>
          <w:rFonts w:cs="Arial"/>
          <w:sz w:val="16"/>
          <w:szCs w:val="16"/>
          <w:lang w:val="es-ES"/>
        </w:rPr>
        <w:t xml:space="preserve">El administrador debe calcular y reportar el </w:t>
      </w:r>
      <w:r w:rsidR="00DB7F28">
        <w:rPr>
          <w:rFonts w:cs="Arial"/>
          <w:sz w:val="16"/>
          <w:szCs w:val="16"/>
          <w:lang w:val="es-ES"/>
        </w:rPr>
        <w:t>perfil de liquidez del fondo</w:t>
      </w:r>
      <w:r>
        <w:rPr>
          <w:rFonts w:cs="Arial"/>
          <w:sz w:val="16"/>
          <w:szCs w:val="16"/>
          <w:lang w:val="es-ES"/>
        </w:rPr>
        <w:t xml:space="preserve">, el cual se compone </w:t>
      </w:r>
      <w:r w:rsidR="004C217D">
        <w:rPr>
          <w:rFonts w:cs="Arial"/>
          <w:sz w:val="16"/>
          <w:szCs w:val="16"/>
          <w:lang w:val="es-ES"/>
        </w:rPr>
        <w:t>por el</w:t>
      </w:r>
      <w:r>
        <w:rPr>
          <w:rFonts w:cs="Arial"/>
          <w:sz w:val="16"/>
          <w:szCs w:val="16"/>
          <w:lang w:val="es-ES"/>
        </w:rPr>
        <w:t xml:space="preserve"> perfil de las inversiones, conforme a los lineamientos provistos </w:t>
      </w:r>
      <w:r w:rsidR="004C217D">
        <w:rPr>
          <w:rFonts w:cs="Arial"/>
          <w:sz w:val="16"/>
          <w:szCs w:val="16"/>
          <w:lang w:val="es-ES"/>
        </w:rPr>
        <w:t>a continuación:</w:t>
      </w:r>
    </w:p>
    <w:p w14:paraId="40C48AB4" w14:textId="77777777" w:rsidR="00791856" w:rsidRDefault="00791856" w:rsidP="00BA252E">
      <w:pPr>
        <w:rPr>
          <w:rFonts w:cs="Arial"/>
          <w:sz w:val="16"/>
          <w:szCs w:val="16"/>
          <w:lang w:val="es-ES"/>
        </w:rPr>
      </w:pPr>
    </w:p>
    <w:p w14:paraId="25004EED" w14:textId="5956715F" w:rsidR="00791856" w:rsidRDefault="00791856" w:rsidP="00BA252E">
      <w:pPr>
        <w:rPr>
          <w:rFonts w:cs="Arial"/>
          <w:sz w:val="16"/>
          <w:szCs w:val="16"/>
          <w:lang w:val="es-ES"/>
        </w:rPr>
      </w:pPr>
      <w:r>
        <w:rPr>
          <w:rFonts w:cs="Arial"/>
          <w:sz w:val="16"/>
          <w:szCs w:val="16"/>
          <w:lang w:val="es-ES"/>
        </w:rPr>
        <w:t>El perfil de liquidez de las inversiones se debe presentar como proporción del Valor Total del Portafolio (incluyendo el disponible), para los rangos de días propuestos a continuación:</w:t>
      </w:r>
    </w:p>
    <w:p w14:paraId="3C455493" w14:textId="77777777" w:rsidR="00791856" w:rsidRPr="00814BCF" w:rsidRDefault="00791856" w:rsidP="00BA252E">
      <w:pPr>
        <w:rPr>
          <w:rFonts w:cs="Arial"/>
          <w:sz w:val="16"/>
          <w:szCs w:val="16"/>
          <w:lang w:val="es-ES"/>
        </w:rPr>
      </w:pPr>
    </w:p>
    <w:tbl>
      <w:tblPr>
        <w:tblStyle w:val="Tablaconcuadrcula"/>
        <w:tblW w:w="5098" w:type="dxa"/>
        <w:jc w:val="center"/>
        <w:tblLook w:val="04A0" w:firstRow="1" w:lastRow="0" w:firstColumn="1" w:lastColumn="0" w:noHBand="0" w:noVBand="1"/>
      </w:tblPr>
      <w:tblGrid>
        <w:gridCol w:w="1696"/>
        <w:gridCol w:w="3402"/>
      </w:tblGrid>
      <w:tr w:rsidR="004C217D" w:rsidRPr="00814BCF" w14:paraId="64782A6D" w14:textId="77777777" w:rsidTr="00FB0B28">
        <w:trPr>
          <w:trHeight w:val="20"/>
          <w:jc w:val="center"/>
        </w:trPr>
        <w:tc>
          <w:tcPr>
            <w:tcW w:w="1696" w:type="dxa"/>
            <w:vAlign w:val="center"/>
          </w:tcPr>
          <w:p w14:paraId="17E0B178" w14:textId="77777777" w:rsidR="004C217D" w:rsidRPr="00FB1859" w:rsidRDefault="004C217D" w:rsidP="00BA252E">
            <w:pPr>
              <w:spacing w:line="259" w:lineRule="auto"/>
              <w:jc w:val="center"/>
              <w:rPr>
                <w:rFonts w:cs="Arial"/>
                <w:b/>
                <w:i/>
                <w:sz w:val="16"/>
                <w:szCs w:val="16"/>
                <w:lang w:val="es-ES"/>
              </w:rPr>
            </w:pPr>
            <w:r w:rsidRPr="00FB1859">
              <w:rPr>
                <w:rFonts w:cs="Arial"/>
                <w:b/>
                <w:i/>
                <w:sz w:val="16"/>
                <w:szCs w:val="16"/>
                <w:lang w:val="es-ES"/>
              </w:rPr>
              <w:t>Rango de Días (i)</w:t>
            </w:r>
          </w:p>
        </w:tc>
        <w:tc>
          <w:tcPr>
            <w:tcW w:w="3402" w:type="dxa"/>
            <w:vAlign w:val="center"/>
          </w:tcPr>
          <w:p w14:paraId="2204F421" w14:textId="63901673" w:rsidR="004C217D" w:rsidRPr="00FB1859" w:rsidRDefault="004C217D" w:rsidP="00BA252E">
            <w:pPr>
              <w:spacing w:line="259" w:lineRule="auto"/>
              <w:jc w:val="center"/>
              <w:rPr>
                <w:rFonts w:cs="Arial"/>
                <w:b/>
                <w:sz w:val="16"/>
                <w:szCs w:val="16"/>
                <w:lang w:val="es-ES"/>
              </w:rPr>
            </w:pPr>
            <w:r w:rsidRPr="00FB1859">
              <w:rPr>
                <w:rFonts w:cs="Arial"/>
                <w:b/>
                <w:sz w:val="16"/>
                <w:szCs w:val="16"/>
                <w:lang w:val="es-ES"/>
              </w:rPr>
              <w:t>Inversiones Liquidables Rango</w:t>
            </w:r>
            <w:r>
              <w:rPr>
                <w:rFonts w:cs="Arial"/>
                <w:b/>
                <w:sz w:val="16"/>
                <w:szCs w:val="16"/>
                <w:lang w:val="es-ES"/>
              </w:rPr>
              <w:t xml:space="preserve"> de Días </w:t>
            </w:r>
            <w:r w:rsidRPr="00FB1859">
              <w:rPr>
                <w:rFonts w:cs="Arial"/>
                <w:b/>
                <w:i/>
                <w:sz w:val="16"/>
                <w:szCs w:val="16"/>
                <w:lang w:val="es-ES"/>
              </w:rPr>
              <w:t>i</w:t>
            </w:r>
            <w:r w:rsidRPr="00FB1859">
              <w:rPr>
                <w:rFonts w:cs="Arial"/>
                <w:b/>
                <w:sz w:val="16"/>
                <w:szCs w:val="16"/>
                <w:lang w:val="es-ES"/>
              </w:rPr>
              <w:t xml:space="preserve"> (% del Valor del Portafolio</w:t>
            </w:r>
            <w:r>
              <w:rPr>
                <w:rFonts w:cs="Arial"/>
                <w:b/>
                <w:sz w:val="16"/>
                <w:szCs w:val="16"/>
                <w:lang w:val="es-ES"/>
              </w:rPr>
              <w:t xml:space="preserve"> +Disponible</w:t>
            </w:r>
            <w:r w:rsidRPr="00FB1859">
              <w:rPr>
                <w:rFonts w:cs="Arial"/>
                <w:b/>
                <w:sz w:val="16"/>
                <w:szCs w:val="16"/>
                <w:lang w:val="es-ES"/>
              </w:rPr>
              <w:t>)</w:t>
            </w:r>
            <w:r>
              <w:rPr>
                <w:rFonts w:cs="Arial"/>
                <w:b/>
                <w:sz w:val="16"/>
                <w:szCs w:val="16"/>
                <w:lang w:val="es-ES"/>
              </w:rPr>
              <w:t xml:space="preserve"> </w:t>
            </w:r>
            <w:r w:rsidRPr="007B1D73">
              <w:rPr>
                <w:rFonts w:cs="Arial"/>
                <w:b/>
                <w:sz w:val="16"/>
                <w:szCs w:val="16"/>
                <w:lang w:val="es-ES"/>
              </w:rPr>
              <w:t>(5.1.1)</w:t>
            </w:r>
          </w:p>
        </w:tc>
      </w:tr>
      <w:tr w:rsidR="004C217D" w:rsidRPr="00814BCF" w14:paraId="4EEBE3C8" w14:textId="77777777" w:rsidTr="00FB0B28">
        <w:trPr>
          <w:trHeight w:val="20"/>
          <w:jc w:val="center"/>
        </w:trPr>
        <w:tc>
          <w:tcPr>
            <w:tcW w:w="1696" w:type="dxa"/>
            <w:vAlign w:val="center"/>
          </w:tcPr>
          <w:p w14:paraId="71009553" w14:textId="77777777" w:rsidR="004C217D" w:rsidRPr="00814BCF" w:rsidRDefault="004C217D" w:rsidP="00BA252E">
            <w:pPr>
              <w:spacing w:line="259" w:lineRule="auto"/>
              <w:rPr>
                <w:rFonts w:cs="Arial"/>
                <w:sz w:val="16"/>
                <w:szCs w:val="16"/>
                <w:lang w:val="es-ES"/>
              </w:rPr>
            </w:pPr>
            <w:r w:rsidRPr="00814BCF">
              <w:rPr>
                <w:rFonts w:cs="Arial"/>
                <w:sz w:val="16"/>
                <w:szCs w:val="16"/>
                <w:lang w:val="es-ES"/>
              </w:rPr>
              <w:t>1 día o menos</w:t>
            </w:r>
          </w:p>
        </w:tc>
        <w:tc>
          <w:tcPr>
            <w:tcW w:w="3402" w:type="dxa"/>
            <w:vAlign w:val="center"/>
          </w:tcPr>
          <w:p w14:paraId="3E6D896A" w14:textId="77777777" w:rsidR="004C217D" w:rsidRPr="00814BCF" w:rsidRDefault="004C217D" w:rsidP="00BA252E">
            <w:pPr>
              <w:spacing w:line="259" w:lineRule="auto"/>
              <w:rPr>
                <w:rFonts w:cs="Arial"/>
                <w:sz w:val="16"/>
                <w:szCs w:val="16"/>
                <w:lang w:val="es-ES"/>
              </w:rPr>
            </w:pPr>
            <w:r>
              <w:rPr>
                <w:rFonts w:cs="Arial"/>
                <w:sz w:val="16"/>
                <w:szCs w:val="16"/>
                <w:lang w:val="es-ES"/>
              </w:rPr>
              <w:t>..</w:t>
            </w:r>
          </w:p>
        </w:tc>
      </w:tr>
      <w:tr w:rsidR="004C217D" w:rsidRPr="00814BCF" w14:paraId="24B5DCAB" w14:textId="77777777" w:rsidTr="00FB0B28">
        <w:trPr>
          <w:trHeight w:val="20"/>
          <w:jc w:val="center"/>
        </w:trPr>
        <w:tc>
          <w:tcPr>
            <w:tcW w:w="1696" w:type="dxa"/>
            <w:vAlign w:val="center"/>
          </w:tcPr>
          <w:p w14:paraId="4A8E5EC6" w14:textId="77777777" w:rsidR="004C217D" w:rsidRPr="00814BCF" w:rsidRDefault="004C217D" w:rsidP="00BA252E">
            <w:pPr>
              <w:spacing w:line="259" w:lineRule="auto"/>
              <w:rPr>
                <w:rFonts w:cs="Arial"/>
                <w:sz w:val="16"/>
                <w:szCs w:val="16"/>
                <w:lang w:val="es-ES"/>
              </w:rPr>
            </w:pPr>
            <w:r w:rsidRPr="00814BCF">
              <w:rPr>
                <w:rFonts w:cs="Arial"/>
                <w:sz w:val="16"/>
                <w:szCs w:val="16"/>
                <w:lang w:val="es-ES"/>
              </w:rPr>
              <w:t>2 a 7 días</w:t>
            </w:r>
          </w:p>
        </w:tc>
        <w:tc>
          <w:tcPr>
            <w:tcW w:w="3402" w:type="dxa"/>
            <w:vAlign w:val="center"/>
          </w:tcPr>
          <w:p w14:paraId="52D6BA14" w14:textId="77777777" w:rsidR="004C217D" w:rsidRPr="00814BCF" w:rsidRDefault="004C217D" w:rsidP="00BA252E">
            <w:pPr>
              <w:spacing w:line="259" w:lineRule="auto"/>
              <w:rPr>
                <w:rFonts w:cs="Arial"/>
                <w:sz w:val="16"/>
                <w:szCs w:val="16"/>
                <w:lang w:val="es-ES"/>
              </w:rPr>
            </w:pPr>
            <w:r>
              <w:rPr>
                <w:rFonts w:cs="Arial"/>
                <w:sz w:val="16"/>
                <w:szCs w:val="16"/>
                <w:lang w:val="es-ES"/>
              </w:rPr>
              <w:t>..</w:t>
            </w:r>
          </w:p>
        </w:tc>
      </w:tr>
      <w:tr w:rsidR="004C217D" w:rsidRPr="00814BCF" w14:paraId="3C33FBBA" w14:textId="77777777" w:rsidTr="00FB0B28">
        <w:trPr>
          <w:trHeight w:val="20"/>
          <w:jc w:val="center"/>
        </w:trPr>
        <w:tc>
          <w:tcPr>
            <w:tcW w:w="1696" w:type="dxa"/>
            <w:vAlign w:val="center"/>
          </w:tcPr>
          <w:p w14:paraId="6FDF552C" w14:textId="77777777" w:rsidR="004C217D" w:rsidRPr="00814BCF" w:rsidRDefault="004C217D" w:rsidP="00BA252E">
            <w:pPr>
              <w:spacing w:line="259" w:lineRule="auto"/>
              <w:rPr>
                <w:rFonts w:cs="Arial"/>
                <w:sz w:val="16"/>
                <w:szCs w:val="16"/>
                <w:lang w:val="es-ES"/>
              </w:rPr>
            </w:pPr>
            <w:r w:rsidRPr="00814BCF">
              <w:rPr>
                <w:rFonts w:cs="Arial"/>
                <w:sz w:val="16"/>
                <w:szCs w:val="16"/>
                <w:lang w:val="es-ES"/>
              </w:rPr>
              <w:t>8 a 30 días</w:t>
            </w:r>
          </w:p>
        </w:tc>
        <w:tc>
          <w:tcPr>
            <w:tcW w:w="3402" w:type="dxa"/>
            <w:vAlign w:val="center"/>
          </w:tcPr>
          <w:p w14:paraId="65D37D02" w14:textId="77777777" w:rsidR="004C217D" w:rsidRPr="00814BCF" w:rsidRDefault="004C217D" w:rsidP="00BA252E">
            <w:pPr>
              <w:spacing w:line="259" w:lineRule="auto"/>
              <w:rPr>
                <w:rFonts w:cs="Arial"/>
                <w:sz w:val="16"/>
                <w:szCs w:val="16"/>
                <w:lang w:val="es-ES"/>
              </w:rPr>
            </w:pPr>
            <w:r>
              <w:rPr>
                <w:rFonts w:cs="Arial"/>
                <w:sz w:val="16"/>
                <w:szCs w:val="16"/>
                <w:lang w:val="es-ES"/>
              </w:rPr>
              <w:t>..</w:t>
            </w:r>
          </w:p>
        </w:tc>
      </w:tr>
      <w:tr w:rsidR="004C217D" w:rsidRPr="00814BCF" w14:paraId="42684C1B" w14:textId="77777777" w:rsidTr="00FB0B28">
        <w:trPr>
          <w:trHeight w:val="20"/>
          <w:jc w:val="center"/>
        </w:trPr>
        <w:tc>
          <w:tcPr>
            <w:tcW w:w="1696" w:type="dxa"/>
            <w:vAlign w:val="center"/>
          </w:tcPr>
          <w:p w14:paraId="314CE7D0" w14:textId="77777777" w:rsidR="004C217D" w:rsidRPr="00814BCF" w:rsidRDefault="004C217D" w:rsidP="00BA252E">
            <w:pPr>
              <w:spacing w:line="259" w:lineRule="auto"/>
              <w:rPr>
                <w:rFonts w:cs="Arial"/>
                <w:sz w:val="16"/>
                <w:szCs w:val="16"/>
                <w:lang w:val="es-ES"/>
              </w:rPr>
            </w:pPr>
            <w:r w:rsidRPr="00814BCF">
              <w:rPr>
                <w:rFonts w:cs="Arial"/>
                <w:sz w:val="16"/>
                <w:szCs w:val="16"/>
                <w:lang w:val="es-ES"/>
              </w:rPr>
              <w:t>31 a 90 días</w:t>
            </w:r>
          </w:p>
        </w:tc>
        <w:tc>
          <w:tcPr>
            <w:tcW w:w="3402" w:type="dxa"/>
            <w:vAlign w:val="center"/>
          </w:tcPr>
          <w:p w14:paraId="6E65D6D9" w14:textId="77777777" w:rsidR="004C217D" w:rsidRPr="00814BCF" w:rsidRDefault="004C217D" w:rsidP="00BA252E">
            <w:pPr>
              <w:spacing w:line="259" w:lineRule="auto"/>
              <w:rPr>
                <w:rFonts w:cs="Arial"/>
                <w:sz w:val="16"/>
                <w:szCs w:val="16"/>
                <w:lang w:val="es-ES"/>
              </w:rPr>
            </w:pPr>
            <w:r>
              <w:rPr>
                <w:rFonts w:cs="Arial"/>
                <w:sz w:val="16"/>
                <w:szCs w:val="16"/>
                <w:lang w:val="es-ES"/>
              </w:rPr>
              <w:t>..</w:t>
            </w:r>
          </w:p>
        </w:tc>
      </w:tr>
      <w:tr w:rsidR="004C217D" w:rsidRPr="00814BCF" w14:paraId="549B1501" w14:textId="77777777" w:rsidTr="00FB0B28">
        <w:trPr>
          <w:trHeight w:val="20"/>
          <w:jc w:val="center"/>
        </w:trPr>
        <w:tc>
          <w:tcPr>
            <w:tcW w:w="1696" w:type="dxa"/>
            <w:vAlign w:val="center"/>
          </w:tcPr>
          <w:p w14:paraId="363C7057" w14:textId="77777777" w:rsidR="004C217D" w:rsidRPr="00814BCF" w:rsidRDefault="004C217D" w:rsidP="00BA252E">
            <w:pPr>
              <w:spacing w:line="259" w:lineRule="auto"/>
              <w:rPr>
                <w:rFonts w:cs="Arial"/>
                <w:sz w:val="16"/>
                <w:szCs w:val="16"/>
                <w:lang w:val="es-ES"/>
              </w:rPr>
            </w:pPr>
            <w:r w:rsidRPr="00814BCF">
              <w:rPr>
                <w:rFonts w:cs="Arial"/>
                <w:sz w:val="16"/>
                <w:szCs w:val="16"/>
                <w:lang w:val="es-ES"/>
              </w:rPr>
              <w:t>91 a 180 días</w:t>
            </w:r>
          </w:p>
        </w:tc>
        <w:tc>
          <w:tcPr>
            <w:tcW w:w="3402" w:type="dxa"/>
            <w:vAlign w:val="center"/>
          </w:tcPr>
          <w:p w14:paraId="47AE8CDA" w14:textId="77777777" w:rsidR="004C217D" w:rsidRPr="00814BCF" w:rsidRDefault="004C217D" w:rsidP="00BA252E">
            <w:pPr>
              <w:spacing w:line="259" w:lineRule="auto"/>
              <w:rPr>
                <w:rFonts w:cs="Arial"/>
                <w:sz w:val="16"/>
                <w:szCs w:val="16"/>
                <w:lang w:val="es-ES"/>
              </w:rPr>
            </w:pPr>
            <w:r>
              <w:rPr>
                <w:rFonts w:cs="Arial"/>
                <w:sz w:val="16"/>
                <w:szCs w:val="16"/>
                <w:lang w:val="es-ES"/>
              </w:rPr>
              <w:t>..</w:t>
            </w:r>
          </w:p>
        </w:tc>
      </w:tr>
      <w:tr w:rsidR="004C217D" w:rsidRPr="00814BCF" w14:paraId="26C400F0" w14:textId="77777777" w:rsidTr="00FB0B28">
        <w:trPr>
          <w:trHeight w:val="20"/>
          <w:jc w:val="center"/>
        </w:trPr>
        <w:tc>
          <w:tcPr>
            <w:tcW w:w="1696" w:type="dxa"/>
            <w:vAlign w:val="center"/>
          </w:tcPr>
          <w:p w14:paraId="5C819AFB" w14:textId="77777777" w:rsidR="004C217D" w:rsidRPr="00814BCF" w:rsidRDefault="004C217D" w:rsidP="00BA252E">
            <w:pPr>
              <w:spacing w:line="259" w:lineRule="auto"/>
              <w:rPr>
                <w:rFonts w:cs="Arial"/>
                <w:sz w:val="16"/>
                <w:szCs w:val="16"/>
                <w:lang w:val="es-ES"/>
              </w:rPr>
            </w:pPr>
            <w:r w:rsidRPr="00814BCF">
              <w:rPr>
                <w:rFonts w:cs="Arial"/>
                <w:sz w:val="16"/>
                <w:szCs w:val="16"/>
                <w:lang w:val="es-ES"/>
              </w:rPr>
              <w:t>181 a 365 días</w:t>
            </w:r>
          </w:p>
        </w:tc>
        <w:tc>
          <w:tcPr>
            <w:tcW w:w="3402" w:type="dxa"/>
            <w:vAlign w:val="center"/>
          </w:tcPr>
          <w:p w14:paraId="7323844B" w14:textId="77777777" w:rsidR="004C217D" w:rsidRPr="00814BCF" w:rsidRDefault="004C217D" w:rsidP="00BA252E">
            <w:pPr>
              <w:spacing w:line="259" w:lineRule="auto"/>
              <w:rPr>
                <w:rFonts w:cs="Arial"/>
                <w:sz w:val="16"/>
                <w:szCs w:val="16"/>
                <w:lang w:val="es-ES"/>
              </w:rPr>
            </w:pPr>
            <w:r>
              <w:rPr>
                <w:rFonts w:cs="Arial"/>
                <w:sz w:val="16"/>
                <w:szCs w:val="16"/>
                <w:lang w:val="es-ES"/>
              </w:rPr>
              <w:t>..</w:t>
            </w:r>
          </w:p>
        </w:tc>
      </w:tr>
      <w:tr w:rsidR="004C217D" w:rsidRPr="00814BCF" w14:paraId="167E10CB" w14:textId="77777777" w:rsidTr="00FB0B28">
        <w:trPr>
          <w:trHeight w:val="20"/>
          <w:jc w:val="center"/>
        </w:trPr>
        <w:tc>
          <w:tcPr>
            <w:tcW w:w="1696" w:type="dxa"/>
            <w:vAlign w:val="center"/>
          </w:tcPr>
          <w:p w14:paraId="4864C244" w14:textId="77777777" w:rsidR="004C217D" w:rsidRPr="00814BCF" w:rsidRDefault="004C217D" w:rsidP="00BA252E">
            <w:pPr>
              <w:spacing w:line="259" w:lineRule="auto"/>
              <w:rPr>
                <w:rFonts w:cs="Arial"/>
                <w:sz w:val="16"/>
                <w:szCs w:val="16"/>
                <w:lang w:val="es-ES"/>
              </w:rPr>
            </w:pPr>
            <w:r w:rsidRPr="00814BCF">
              <w:rPr>
                <w:rFonts w:cs="Arial"/>
                <w:sz w:val="16"/>
                <w:szCs w:val="16"/>
                <w:lang w:val="es-ES"/>
              </w:rPr>
              <w:t>Más de 365 días</w:t>
            </w:r>
          </w:p>
        </w:tc>
        <w:tc>
          <w:tcPr>
            <w:tcW w:w="3402" w:type="dxa"/>
            <w:vAlign w:val="center"/>
          </w:tcPr>
          <w:p w14:paraId="5C7D84B1" w14:textId="77777777" w:rsidR="004C217D" w:rsidRPr="00814BCF" w:rsidRDefault="004C217D" w:rsidP="00BA252E">
            <w:pPr>
              <w:spacing w:line="259" w:lineRule="auto"/>
              <w:rPr>
                <w:rFonts w:cs="Arial"/>
                <w:sz w:val="16"/>
                <w:szCs w:val="16"/>
                <w:lang w:val="es-ES"/>
              </w:rPr>
            </w:pPr>
            <w:r>
              <w:rPr>
                <w:rFonts w:cs="Arial"/>
                <w:sz w:val="16"/>
                <w:szCs w:val="16"/>
                <w:lang w:val="es-ES"/>
              </w:rPr>
              <w:t>100%</w:t>
            </w:r>
          </w:p>
        </w:tc>
      </w:tr>
    </w:tbl>
    <w:p w14:paraId="7D570AB8" w14:textId="77777777" w:rsidR="00791856" w:rsidRDefault="00791856" w:rsidP="00BA252E">
      <w:pPr>
        <w:rPr>
          <w:rFonts w:cs="Arial"/>
          <w:sz w:val="16"/>
          <w:szCs w:val="16"/>
          <w:lang w:val="es-ES"/>
        </w:rPr>
      </w:pPr>
    </w:p>
    <w:p w14:paraId="6082B2CC" w14:textId="2BE4FB3A" w:rsidR="00791856" w:rsidRDefault="00791856" w:rsidP="00BA252E">
      <w:pPr>
        <w:rPr>
          <w:rFonts w:cs="Arial"/>
          <w:sz w:val="16"/>
          <w:szCs w:val="16"/>
          <w:lang w:val="es-ES"/>
        </w:rPr>
      </w:pPr>
      <w:r w:rsidRPr="00814BCF">
        <w:rPr>
          <w:rFonts w:cs="Arial"/>
          <w:sz w:val="16"/>
          <w:szCs w:val="16"/>
          <w:lang w:val="es-ES"/>
        </w:rPr>
        <w:t xml:space="preserve">Así pues, </w:t>
      </w:r>
      <w:r w:rsidR="004C217D">
        <w:rPr>
          <w:rFonts w:cs="Arial"/>
          <w:sz w:val="16"/>
          <w:szCs w:val="16"/>
          <w:lang w:val="es-ES"/>
        </w:rPr>
        <w:t xml:space="preserve">el </w:t>
      </w:r>
      <w:r w:rsidRPr="00814BCF">
        <w:rPr>
          <w:rFonts w:cs="Arial"/>
          <w:sz w:val="16"/>
          <w:szCs w:val="16"/>
          <w:lang w:val="es-ES"/>
        </w:rPr>
        <w:t xml:space="preserve">perfil de liquidez de </w:t>
      </w:r>
      <w:r>
        <w:rPr>
          <w:rFonts w:cs="Arial"/>
          <w:sz w:val="16"/>
          <w:szCs w:val="16"/>
          <w:lang w:val="es-ES"/>
        </w:rPr>
        <w:t xml:space="preserve">las inversiones del fondo </w:t>
      </w:r>
      <w:r w:rsidRPr="00814BCF">
        <w:rPr>
          <w:rFonts w:cs="Arial"/>
          <w:sz w:val="16"/>
          <w:szCs w:val="16"/>
          <w:lang w:val="es-ES"/>
        </w:rPr>
        <w:t>será el resultante de representar las proporciones calculadas para los rangos de días establecidos. Estos porcentajes deberán presentarse de forma acumulativa, de tal forma que el último rango incorpore la totalidad de la variable base</w:t>
      </w:r>
      <w:r>
        <w:rPr>
          <w:rFonts w:cs="Arial"/>
          <w:sz w:val="16"/>
          <w:szCs w:val="16"/>
          <w:lang w:val="es-ES"/>
        </w:rPr>
        <w:t xml:space="preserve"> y represente el 100% de los activos del portafolio. </w:t>
      </w:r>
    </w:p>
    <w:p w14:paraId="0F431FEB" w14:textId="6ABC9A92" w:rsidR="00791856" w:rsidRPr="008F0DF7" w:rsidRDefault="00791856" w:rsidP="00BA252E">
      <w:pPr>
        <w:rPr>
          <w:rFonts w:cs="Arial"/>
          <w:sz w:val="16"/>
          <w:szCs w:val="16"/>
          <w:lang w:val="es-ES"/>
        </w:rPr>
      </w:pPr>
      <w:r>
        <w:rPr>
          <w:rFonts w:cs="Arial"/>
          <w:sz w:val="16"/>
          <w:szCs w:val="16"/>
          <w:lang w:val="es-ES"/>
        </w:rPr>
        <w:t xml:space="preserve"> </w:t>
      </w:r>
    </w:p>
    <w:p w14:paraId="1D2C4394" w14:textId="51D3C9C5" w:rsidR="00791856" w:rsidRPr="003B6133" w:rsidRDefault="00791856" w:rsidP="00BA252E">
      <w:pPr>
        <w:pStyle w:val="Ttulo3"/>
        <w:rPr>
          <w:b/>
          <w:bCs w:val="0"/>
        </w:rPr>
      </w:pPr>
      <w:r w:rsidRPr="003B6133">
        <w:rPr>
          <w:b/>
          <w:bCs w:val="0"/>
        </w:rPr>
        <w:t>Perfil de liquidez de las inversiones</w:t>
      </w:r>
    </w:p>
    <w:p w14:paraId="46294A00" w14:textId="77777777" w:rsidR="00791856" w:rsidRPr="003B6133" w:rsidRDefault="00791856" w:rsidP="00BA252E">
      <w:pPr>
        <w:pStyle w:val="Ttulo3"/>
        <w:numPr>
          <w:ilvl w:val="0"/>
          <w:numId w:val="0"/>
        </w:numPr>
        <w:rPr>
          <w:b/>
          <w:bCs w:val="0"/>
        </w:rPr>
      </w:pPr>
    </w:p>
    <w:p w14:paraId="3908B58C" w14:textId="29F855A6" w:rsidR="00791856" w:rsidRDefault="00791856" w:rsidP="00BA252E">
      <w:pPr>
        <w:rPr>
          <w:rFonts w:cs="Arial"/>
          <w:sz w:val="16"/>
          <w:szCs w:val="16"/>
          <w:lang w:val="es-ES"/>
        </w:rPr>
      </w:pPr>
      <w:r w:rsidRPr="00814BCF">
        <w:rPr>
          <w:rFonts w:cs="Arial"/>
          <w:sz w:val="16"/>
          <w:szCs w:val="16"/>
          <w:lang w:val="es-ES"/>
        </w:rPr>
        <w:t xml:space="preserve">Corresponde al cálculo del porcentaje de las inversiones (incluido el disponible) capaz de ser liquidado en </w:t>
      </w:r>
      <w:r>
        <w:rPr>
          <w:rFonts w:cs="Arial"/>
          <w:sz w:val="16"/>
          <w:szCs w:val="16"/>
          <w:lang w:val="es-ES"/>
        </w:rPr>
        <w:t>los rangos de días provistos en la tabla.</w:t>
      </w:r>
    </w:p>
    <w:p w14:paraId="36FA7888" w14:textId="77777777" w:rsidR="00791856" w:rsidRPr="00814BCF" w:rsidRDefault="00791856" w:rsidP="00BA252E">
      <w:pPr>
        <w:rPr>
          <w:rFonts w:cs="Arial"/>
          <w:sz w:val="16"/>
          <w:szCs w:val="16"/>
          <w:lang w:val="es-ES"/>
        </w:rPr>
      </w:pPr>
    </w:p>
    <w:p w14:paraId="39AC04DE" w14:textId="41EEBEDD" w:rsidR="00791856" w:rsidRPr="00791856" w:rsidRDefault="00DC7321" w:rsidP="00BA252E">
      <w:pPr>
        <w:rPr>
          <w:rFonts w:cs="Arial"/>
          <w:sz w:val="16"/>
          <w:szCs w:val="16"/>
          <w:lang w:val="es-ES"/>
        </w:rPr>
      </w:pPr>
      <m:oMathPara>
        <m:oMath>
          <m:sSub>
            <m:sSubPr>
              <m:ctrlPr>
                <w:rPr>
                  <w:rFonts w:ascii="Cambria Math" w:hAnsi="Cambria Math" w:cs="Arial"/>
                  <w:sz w:val="16"/>
                  <w:szCs w:val="16"/>
                  <w:lang w:val="es-ES"/>
                </w:rPr>
              </m:ctrlPr>
            </m:sSubPr>
            <m:e>
              <m:r>
                <w:rPr>
                  <w:rFonts w:ascii="Cambria Math" w:hAnsi="Cambria Math" w:cs="Arial"/>
                  <w:sz w:val="16"/>
                  <w:szCs w:val="16"/>
                  <w:lang w:val="es-ES"/>
                </w:rPr>
                <m:t>Proporci</m:t>
              </m:r>
              <m:r>
                <m:rPr>
                  <m:sty m:val="p"/>
                </m:rPr>
                <w:rPr>
                  <w:rFonts w:ascii="Cambria Math" w:hAnsi="Cambria Math" w:cs="Arial"/>
                  <w:sz w:val="16"/>
                  <w:szCs w:val="16"/>
                  <w:lang w:val="es-ES"/>
                </w:rPr>
                <m:t>ó</m:t>
              </m:r>
              <m:r>
                <w:rPr>
                  <w:rFonts w:ascii="Cambria Math" w:hAnsi="Cambria Math" w:cs="Arial"/>
                  <w:sz w:val="16"/>
                  <w:szCs w:val="16"/>
                  <w:lang w:val="es-ES"/>
                </w:rPr>
                <m:t>n</m:t>
              </m:r>
              <m:r>
                <m:rPr>
                  <m:sty m:val="p"/>
                </m:rPr>
                <w:rPr>
                  <w:rFonts w:ascii="Cambria Math" w:hAnsi="Cambria Math" w:cs="Arial"/>
                  <w:sz w:val="16"/>
                  <w:szCs w:val="16"/>
                  <w:lang w:val="es-ES"/>
                </w:rPr>
                <m:t xml:space="preserve"> </m:t>
              </m:r>
              <m:r>
                <w:rPr>
                  <w:rFonts w:ascii="Cambria Math" w:hAnsi="Cambria Math" w:cs="Arial"/>
                  <w:sz w:val="16"/>
                  <w:szCs w:val="16"/>
                  <w:lang w:val="es-ES"/>
                </w:rPr>
                <m:t>Liquidable Rango</m:t>
              </m:r>
              <m:r>
                <m:rPr>
                  <m:sty m:val="p"/>
                </m:rPr>
                <w:rPr>
                  <w:rFonts w:ascii="Cambria Math" w:hAnsi="Cambria Math" w:cs="Arial"/>
                  <w:sz w:val="16"/>
                  <w:szCs w:val="16"/>
                  <w:lang w:val="es-ES"/>
                </w:rPr>
                <m:t xml:space="preserve"> </m:t>
              </m:r>
            </m:e>
            <m:sub>
              <m:r>
                <w:rPr>
                  <w:rFonts w:ascii="Cambria Math" w:hAnsi="Cambria Math" w:cs="Arial"/>
                  <w:sz w:val="16"/>
                  <w:szCs w:val="16"/>
                  <w:lang w:val="es-ES"/>
                </w:rPr>
                <m:t>i</m:t>
              </m:r>
            </m:sub>
          </m:sSub>
          <m:r>
            <m:rPr>
              <m:sty m:val="p"/>
            </m:rPr>
            <w:rPr>
              <w:rFonts w:ascii="Cambria Math" w:hAnsi="Cambria Math" w:cs="Arial"/>
              <w:sz w:val="16"/>
              <w:szCs w:val="16"/>
              <w:lang w:val="es-ES"/>
            </w:rPr>
            <m:t xml:space="preserve">=   </m:t>
          </m:r>
          <m:f>
            <m:fPr>
              <m:ctrlPr>
                <w:rPr>
                  <w:rFonts w:ascii="Cambria Math" w:hAnsi="Cambria Math" w:cs="Arial"/>
                  <w:sz w:val="16"/>
                  <w:szCs w:val="16"/>
                  <w:lang w:val="es-ES"/>
                </w:rPr>
              </m:ctrlPr>
            </m:fPr>
            <m:num>
              <m:sSub>
                <m:sSubPr>
                  <m:ctrlPr>
                    <w:rPr>
                      <w:rFonts w:ascii="Cambria Math" w:hAnsi="Cambria Math" w:cs="Arial"/>
                      <w:sz w:val="16"/>
                      <w:szCs w:val="16"/>
                      <w:lang w:val="es-ES"/>
                    </w:rPr>
                  </m:ctrlPr>
                </m:sSubPr>
                <m:e>
                  <m:r>
                    <w:rPr>
                      <w:rFonts w:ascii="Cambria Math" w:hAnsi="Cambria Math" w:cs="Arial"/>
                      <w:sz w:val="16"/>
                      <w:szCs w:val="16"/>
                      <w:lang w:val="es-ES"/>
                    </w:rPr>
                    <m:t>VL</m:t>
                  </m:r>
                </m:e>
                <m:sub>
                  <m:r>
                    <w:rPr>
                      <w:rFonts w:ascii="Cambria Math" w:hAnsi="Cambria Math" w:cs="Arial"/>
                      <w:sz w:val="16"/>
                      <w:szCs w:val="16"/>
                      <w:lang w:val="es-ES"/>
                    </w:rPr>
                    <m:t>i</m:t>
                  </m:r>
                  <m:r>
                    <m:rPr>
                      <m:sty m:val="p"/>
                    </m:rPr>
                    <w:rPr>
                      <w:rFonts w:ascii="Cambria Math" w:hAnsi="Cambria Math" w:cs="Arial"/>
                      <w:sz w:val="16"/>
                      <w:szCs w:val="16"/>
                      <w:lang w:val="es-ES"/>
                    </w:rPr>
                    <m:t xml:space="preserve"> </m:t>
                  </m:r>
                </m:sub>
              </m:sSub>
            </m:num>
            <m:den>
              <m:r>
                <w:rPr>
                  <w:rFonts w:ascii="Cambria Math" w:hAnsi="Cambria Math" w:cs="Arial"/>
                  <w:sz w:val="16"/>
                  <w:szCs w:val="16"/>
                  <w:lang w:val="es-ES"/>
                </w:rPr>
                <m:t>VP</m:t>
              </m:r>
            </m:den>
          </m:f>
        </m:oMath>
      </m:oMathPara>
    </w:p>
    <w:p w14:paraId="7F1D0CBB" w14:textId="77777777" w:rsidR="00791856" w:rsidRPr="00814BCF" w:rsidRDefault="00791856" w:rsidP="00BA252E">
      <w:pPr>
        <w:rPr>
          <w:rFonts w:cs="Arial"/>
          <w:sz w:val="16"/>
          <w:szCs w:val="16"/>
          <w:lang w:val="es-ES"/>
        </w:rPr>
      </w:pPr>
    </w:p>
    <w:p w14:paraId="2FA7E2CB" w14:textId="735B3D2E" w:rsidR="00791856" w:rsidRPr="00C7213D" w:rsidRDefault="00DC7321" w:rsidP="00BA252E">
      <w:pPr>
        <w:rPr>
          <w:rFonts w:cs="Arial"/>
          <w:sz w:val="16"/>
          <w:szCs w:val="16"/>
          <w:lang w:val="es-ES"/>
        </w:rPr>
      </w:pPr>
      <m:oMath>
        <m:sSub>
          <m:sSubPr>
            <m:ctrlPr>
              <w:rPr>
                <w:rFonts w:ascii="Cambria Math" w:hAnsi="Cambria Math" w:cs="Arial"/>
                <w:sz w:val="16"/>
                <w:szCs w:val="16"/>
                <w:lang w:val="es-ES"/>
              </w:rPr>
            </m:ctrlPr>
          </m:sSubPr>
          <m:e>
            <m:r>
              <w:rPr>
                <w:rFonts w:ascii="Cambria Math" w:hAnsi="Cambria Math" w:cs="Arial"/>
                <w:sz w:val="16"/>
                <w:szCs w:val="16"/>
                <w:lang w:val="es-ES"/>
              </w:rPr>
              <m:t>VL</m:t>
            </m:r>
          </m:e>
          <m:sub>
            <m:r>
              <w:rPr>
                <w:rFonts w:ascii="Cambria Math" w:hAnsi="Cambria Math" w:cs="Arial"/>
                <w:sz w:val="16"/>
                <w:szCs w:val="16"/>
                <w:lang w:val="es-ES"/>
              </w:rPr>
              <m:t>i</m:t>
            </m:r>
            <m:r>
              <m:rPr>
                <m:sty m:val="p"/>
              </m:rPr>
              <w:rPr>
                <w:rFonts w:ascii="Cambria Math" w:hAnsi="Cambria Math" w:cs="Arial"/>
                <w:sz w:val="16"/>
                <w:szCs w:val="16"/>
                <w:lang w:val="es-ES"/>
              </w:rPr>
              <m:t xml:space="preserve"> </m:t>
            </m:r>
          </m:sub>
        </m:sSub>
      </m:oMath>
      <w:r w:rsidR="00791856">
        <w:rPr>
          <w:rFonts w:eastAsiaTheme="minorEastAsia" w:cs="Arial"/>
          <w:sz w:val="16"/>
          <w:szCs w:val="16"/>
          <w:lang w:val="es-ES"/>
        </w:rPr>
        <w:t xml:space="preserve">= Valor </w:t>
      </w:r>
      <w:r w:rsidR="00E03CCE">
        <w:rPr>
          <w:rFonts w:eastAsiaTheme="minorEastAsia" w:cs="Arial"/>
          <w:sz w:val="16"/>
          <w:szCs w:val="16"/>
          <w:lang w:val="es-ES"/>
        </w:rPr>
        <w:t>l</w:t>
      </w:r>
      <w:r w:rsidR="00791856">
        <w:rPr>
          <w:rFonts w:eastAsiaTheme="minorEastAsia" w:cs="Arial"/>
          <w:sz w:val="16"/>
          <w:szCs w:val="16"/>
          <w:lang w:val="es-ES"/>
        </w:rPr>
        <w:t xml:space="preserve">iquidable en el </w:t>
      </w:r>
      <w:r w:rsidR="00E03CCE">
        <w:rPr>
          <w:rFonts w:eastAsiaTheme="minorEastAsia" w:cs="Arial"/>
          <w:sz w:val="16"/>
          <w:szCs w:val="16"/>
          <w:lang w:val="es-ES"/>
        </w:rPr>
        <w:t>r</w:t>
      </w:r>
      <w:r w:rsidR="00791856">
        <w:rPr>
          <w:rFonts w:eastAsiaTheme="minorEastAsia" w:cs="Arial"/>
          <w:sz w:val="16"/>
          <w:szCs w:val="16"/>
          <w:lang w:val="es-ES"/>
        </w:rPr>
        <w:t xml:space="preserve">ango </w:t>
      </w:r>
      <w:r w:rsidR="00791856" w:rsidRPr="00F910B6">
        <w:rPr>
          <w:rFonts w:eastAsiaTheme="minorEastAsia" w:cs="Arial"/>
          <w:i/>
          <w:sz w:val="16"/>
          <w:szCs w:val="16"/>
          <w:lang w:val="es-ES"/>
        </w:rPr>
        <w:t>i</w:t>
      </w:r>
      <w:r w:rsidR="00791856" w:rsidRPr="00814BCF">
        <w:rPr>
          <w:rFonts w:cs="Arial"/>
          <w:sz w:val="16"/>
          <w:szCs w:val="16"/>
          <w:lang w:val="es-ES"/>
        </w:rPr>
        <w:t xml:space="preserve"> </w:t>
      </w:r>
      <w:r w:rsidR="00791856">
        <w:rPr>
          <w:rFonts w:cs="Arial"/>
          <w:sz w:val="16"/>
          <w:szCs w:val="16"/>
          <w:lang w:val="es-ES"/>
        </w:rPr>
        <w:t xml:space="preserve">= Sumatoria del </w:t>
      </w:r>
      <w:r w:rsidR="00E03CCE">
        <w:rPr>
          <w:rFonts w:cs="Arial"/>
          <w:sz w:val="16"/>
          <w:szCs w:val="16"/>
          <w:lang w:val="es-ES"/>
        </w:rPr>
        <w:t>v</w:t>
      </w:r>
      <w:r w:rsidR="00791856" w:rsidRPr="00814BCF">
        <w:rPr>
          <w:rFonts w:cs="Arial"/>
          <w:sz w:val="16"/>
          <w:szCs w:val="16"/>
          <w:lang w:val="es-ES"/>
        </w:rPr>
        <w:t xml:space="preserve">alor </w:t>
      </w:r>
      <w:r w:rsidR="00E03CCE">
        <w:rPr>
          <w:rFonts w:cs="Arial"/>
          <w:sz w:val="16"/>
          <w:szCs w:val="16"/>
          <w:lang w:val="es-ES"/>
        </w:rPr>
        <w:t>r</w:t>
      </w:r>
      <w:r w:rsidR="00791856">
        <w:rPr>
          <w:rFonts w:cs="Arial"/>
          <w:sz w:val="16"/>
          <w:szCs w:val="16"/>
          <w:lang w:val="es-ES"/>
        </w:rPr>
        <w:t xml:space="preserve">azonable </w:t>
      </w:r>
      <w:r w:rsidR="00791856" w:rsidRPr="00814BCF">
        <w:rPr>
          <w:rFonts w:cs="Arial"/>
          <w:sz w:val="16"/>
          <w:szCs w:val="16"/>
          <w:lang w:val="es-ES"/>
        </w:rPr>
        <w:t xml:space="preserve">de las inversiones </w:t>
      </w:r>
      <w:r w:rsidR="00791856">
        <w:rPr>
          <w:rFonts w:cs="Arial"/>
          <w:sz w:val="16"/>
          <w:szCs w:val="16"/>
          <w:lang w:val="es-ES"/>
        </w:rPr>
        <w:t>liquidables</w:t>
      </w:r>
      <w:r w:rsidR="00791856" w:rsidRPr="00814BCF">
        <w:rPr>
          <w:rFonts w:cs="Arial"/>
          <w:sz w:val="16"/>
          <w:szCs w:val="16"/>
          <w:lang w:val="es-ES"/>
        </w:rPr>
        <w:t xml:space="preserve"> en el </w:t>
      </w:r>
      <w:r w:rsidR="00791856">
        <w:rPr>
          <w:rFonts w:cs="Arial"/>
          <w:sz w:val="16"/>
          <w:szCs w:val="16"/>
          <w:lang w:val="es-ES"/>
        </w:rPr>
        <w:t>rango de días</w:t>
      </w:r>
      <w:r w:rsidR="00791856" w:rsidRPr="00814BCF">
        <w:rPr>
          <w:rFonts w:cs="Arial"/>
          <w:sz w:val="16"/>
          <w:szCs w:val="16"/>
          <w:lang w:val="es-ES"/>
        </w:rPr>
        <w:t xml:space="preserve"> </w:t>
      </w:r>
      <w:r w:rsidR="00791856" w:rsidRPr="00C76131">
        <w:rPr>
          <w:rFonts w:cs="Arial"/>
          <w:i/>
          <w:sz w:val="16"/>
          <w:szCs w:val="16"/>
          <w:lang w:val="es-ES"/>
        </w:rPr>
        <w:t>i</w:t>
      </w:r>
      <w:r w:rsidR="00791856">
        <w:rPr>
          <w:rFonts w:cs="Arial"/>
          <w:sz w:val="16"/>
          <w:szCs w:val="16"/>
          <w:lang w:val="es-ES"/>
        </w:rPr>
        <w:t xml:space="preserve">, </w:t>
      </w:r>
      <w:r w:rsidR="00791856" w:rsidRPr="00814BCF">
        <w:rPr>
          <w:rFonts w:cs="Arial"/>
          <w:sz w:val="16"/>
          <w:szCs w:val="16"/>
          <w:lang w:val="es-ES"/>
        </w:rPr>
        <w:t xml:space="preserve">a su valor </w:t>
      </w:r>
      <w:r w:rsidR="00791856">
        <w:rPr>
          <w:rFonts w:cs="Arial"/>
          <w:sz w:val="16"/>
          <w:szCs w:val="16"/>
          <w:lang w:val="es-ES"/>
        </w:rPr>
        <w:t xml:space="preserve">de mercado </w:t>
      </w:r>
      <w:r w:rsidR="0076160D">
        <w:rPr>
          <w:rFonts w:cs="Arial"/>
          <w:sz w:val="16"/>
          <w:szCs w:val="16"/>
          <w:lang w:val="es-ES"/>
        </w:rPr>
        <w:t>en</w:t>
      </w:r>
      <w:r w:rsidR="00791856">
        <w:rPr>
          <w:rFonts w:cs="Arial"/>
          <w:sz w:val="16"/>
          <w:szCs w:val="16"/>
          <w:lang w:val="es-ES"/>
        </w:rPr>
        <w:t xml:space="preserve"> la fecha de corte</w:t>
      </w:r>
      <w:r w:rsidR="00791856" w:rsidRPr="00814BCF">
        <w:rPr>
          <w:rFonts w:cs="Arial"/>
          <w:sz w:val="16"/>
          <w:szCs w:val="16"/>
          <w:lang w:val="es-ES"/>
        </w:rPr>
        <w:t xml:space="preserve"> </w:t>
      </w:r>
      <w:r w:rsidR="00791856" w:rsidRPr="00352CDC">
        <w:rPr>
          <w:rFonts w:cs="Arial"/>
          <w:sz w:val="16"/>
          <w:szCs w:val="16"/>
          <w:lang w:val="es-ES"/>
        </w:rPr>
        <w:t>o cerca de él</w:t>
      </w:r>
      <w:r w:rsidR="00791856">
        <w:rPr>
          <w:rFonts w:cs="Arial"/>
          <w:sz w:val="16"/>
          <w:szCs w:val="16"/>
          <w:lang w:val="es-ES"/>
        </w:rPr>
        <w:t xml:space="preserve">, bajo el supuesto de un </w:t>
      </w:r>
      <w:r w:rsidR="00791856" w:rsidRPr="00791856">
        <w:rPr>
          <w:rFonts w:cs="Arial"/>
          <w:sz w:val="16"/>
          <w:szCs w:val="16"/>
          <w:lang w:val="es-ES"/>
        </w:rPr>
        <w:t>mercado en</w:t>
      </w:r>
      <w:r w:rsidR="00791856" w:rsidRPr="00C7213D">
        <w:rPr>
          <w:rFonts w:cs="Arial"/>
          <w:sz w:val="16"/>
          <w:szCs w:val="16"/>
          <w:lang w:val="es-ES"/>
        </w:rPr>
        <w:t xml:space="preserve"> condiciones normales.</w:t>
      </w:r>
    </w:p>
    <w:p w14:paraId="17438DC5" w14:textId="0B2F4648" w:rsidR="00791856" w:rsidRPr="00791856" w:rsidRDefault="00791856" w:rsidP="00BA252E">
      <w:pPr>
        <w:rPr>
          <w:rFonts w:cs="Arial"/>
          <w:sz w:val="16"/>
          <w:szCs w:val="16"/>
          <w:lang w:val="es-ES"/>
        </w:rPr>
      </w:pPr>
      <w:r w:rsidRPr="00791856">
        <w:rPr>
          <w:rFonts w:cs="Arial"/>
          <w:sz w:val="16"/>
          <w:szCs w:val="16"/>
          <w:lang w:val="es-ES"/>
        </w:rPr>
        <w:t xml:space="preserve">   </w:t>
      </w:r>
      <w:r w:rsidRPr="00791856">
        <w:rPr>
          <w:rFonts w:cs="Arial"/>
          <w:i/>
          <w:sz w:val="16"/>
          <w:szCs w:val="16"/>
          <w:lang w:val="es-ES"/>
        </w:rPr>
        <w:t xml:space="preserve"> </w:t>
      </w:r>
    </w:p>
    <w:p w14:paraId="15A27F3C" w14:textId="56B446C8" w:rsidR="00791856" w:rsidRPr="00C7213D" w:rsidRDefault="00791856" w:rsidP="00BA252E">
      <w:pPr>
        <w:rPr>
          <w:rFonts w:cs="Arial"/>
          <w:sz w:val="16"/>
          <w:szCs w:val="16"/>
          <w:lang w:val="es-ES"/>
        </w:rPr>
      </w:pPr>
      <m:oMath>
        <m:r>
          <w:rPr>
            <w:rFonts w:ascii="Cambria Math" w:hAnsi="Cambria Math" w:cs="Arial"/>
            <w:sz w:val="16"/>
            <w:szCs w:val="16"/>
            <w:lang w:val="es-ES"/>
          </w:rPr>
          <m:t>VP</m:t>
        </m:r>
      </m:oMath>
      <w:r w:rsidRPr="00791856">
        <w:rPr>
          <w:rFonts w:cs="Arial"/>
          <w:sz w:val="16"/>
          <w:szCs w:val="16"/>
          <w:lang w:val="es-ES"/>
        </w:rPr>
        <w:t xml:space="preserve"> = Valor Razonable Total del </w:t>
      </w:r>
      <w:r w:rsidRPr="00C7213D">
        <w:rPr>
          <w:rFonts w:cs="Arial"/>
          <w:sz w:val="16"/>
          <w:szCs w:val="16"/>
          <w:lang w:val="es-ES"/>
        </w:rPr>
        <w:t>Portafolio (incluyendo el disponible) al último día del corte reportado.</w:t>
      </w:r>
    </w:p>
    <w:p w14:paraId="5D0C59F8" w14:textId="77777777" w:rsidR="00791856" w:rsidRPr="00791856" w:rsidRDefault="00791856" w:rsidP="00BA252E">
      <w:pPr>
        <w:rPr>
          <w:rFonts w:cs="Arial"/>
          <w:sz w:val="16"/>
          <w:szCs w:val="16"/>
          <w:lang w:val="es-ES"/>
        </w:rPr>
      </w:pPr>
    </w:p>
    <w:p w14:paraId="15F7CAE9" w14:textId="3DE46DD7" w:rsidR="00791856" w:rsidRPr="00791856" w:rsidRDefault="00791856" w:rsidP="00BA252E">
      <w:pPr>
        <w:rPr>
          <w:rFonts w:cs="Arial"/>
          <w:sz w:val="16"/>
          <w:szCs w:val="16"/>
          <w:lang w:val="es-ES"/>
        </w:rPr>
      </w:pPr>
      <w:r w:rsidRPr="00791856">
        <w:rPr>
          <w:rFonts w:cs="Arial"/>
          <w:i/>
          <w:sz w:val="16"/>
          <w:szCs w:val="16"/>
          <w:lang w:val="es-ES"/>
        </w:rPr>
        <w:t>i</w:t>
      </w:r>
      <w:r w:rsidRPr="00791856">
        <w:rPr>
          <w:rFonts w:cs="Arial"/>
          <w:sz w:val="16"/>
          <w:szCs w:val="16"/>
          <w:lang w:val="es-ES"/>
        </w:rPr>
        <w:t>: rango de días</w:t>
      </w:r>
    </w:p>
    <w:p w14:paraId="7F569669" w14:textId="77777777" w:rsidR="00791856" w:rsidRPr="00791856" w:rsidRDefault="00791856" w:rsidP="00BA252E">
      <w:pPr>
        <w:rPr>
          <w:rFonts w:cs="Arial"/>
          <w:sz w:val="16"/>
          <w:szCs w:val="16"/>
          <w:lang w:val="es-ES"/>
        </w:rPr>
      </w:pPr>
    </w:p>
    <w:p w14:paraId="5E300344" w14:textId="37D53B06" w:rsidR="00791856" w:rsidRPr="00791856" w:rsidRDefault="00791856" w:rsidP="00BA252E">
      <w:pPr>
        <w:rPr>
          <w:rFonts w:cs="Arial"/>
          <w:b/>
          <w:sz w:val="16"/>
          <w:szCs w:val="16"/>
          <w:lang w:val="es-ES"/>
        </w:rPr>
      </w:pPr>
      <w:r w:rsidRPr="00791856">
        <w:rPr>
          <w:rFonts w:cs="Arial"/>
          <w:b/>
          <w:sz w:val="16"/>
          <w:szCs w:val="16"/>
          <w:lang w:val="es-ES"/>
        </w:rPr>
        <w:t xml:space="preserve">Lineamientos Generales de la Clasificación: </w:t>
      </w:r>
    </w:p>
    <w:p w14:paraId="0A4618D8" w14:textId="77777777" w:rsidR="00791856" w:rsidRPr="00791856" w:rsidRDefault="00791856" w:rsidP="00BA252E">
      <w:pPr>
        <w:rPr>
          <w:rFonts w:cs="Arial"/>
          <w:b/>
          <w:sz w:val="16"/>
          <w:szCs w:val="16"/>
          <w:lang w:val="es-ES"/>
        </w:rPr>
      </w:pPr>
    </w:p>
    <w:p w14:paraId="63F6B929" w14:textId="3B2722D7" w:rsidR="00791856" w:rsidRPr="00791856" w:rsidRDefault="00791856" w:rsidP="00BA252E">
      <w:pPr>
        <w:pStyle w:val="Prrafodelista"/>
        <w:numPr>
          <w:ilvl w:val="0"/>
          <w:numId w:val="5"/>
        </w:numPr>
        <w:spacing w:after="160" w:line="259" w:lineRule="auto"/>
        <w:rPr>
          <w:rFonts w:cs="Arial"/>
          <w:sz w:val="16"/>
          <w:szCs w:val="16"/>
          <w:lang w:val="es-ES"/>
        </w:rPr>
      </w:pPr>
      <w:r w:rsidRPr="00791856">
        <w:rPr>
          <w:rFonts w:cs="Arial"/>
          <w:sz w:val="16"/>
          <w:szCs w:val="16"/>
          <w:lang w:val="es-ES"/>
        </w:rPr>
        <w:t xml:space="preserve">Cada inversión debe ser asignada a una sola categoría </w:t>
      </w:r>
      <w:r w:rsidRPr="00791856">
        <w:rPr>
          <w:rFonts w:cs="Arial"/>
          <w:i/>
          <w:sz w:val="16"/>
          <w:szCs w:val="16"/>
          <w:lang w:val="es-ES"/>
        </w:rPr>
        <w:t xml:space="preserve">i </w:t>
      </w:r>
      <w:r w:rsidRPr="00791856">
        <w:rPr>
          <w:rFonts w:cs="Arial"/>
          <w:sz w:val="16"/>
          <w:szCs w:val="16"/>
          <w:lang w:val="es-ES"/>
        </w:rPr>
        <w:t xml:space="preserve">de rango de liquidación, </w:t>
      </w:r>
      <w:r w:rsidR="00AF369D">
        <w:rPr>
          <w:rFonts w:cs="Arial"/>
          <w:sz w:val="16"/>
          <w:szCs w:val="16"/>
          <w:lang w:val="es-ES"/>
        </w:rPr>
        <w:t>la cual debe</w:t>
      </w:r>
      <w:r w:rsidRPr="00791856">
        <w:rPr>
          <w:rFonts w:cs="Arial"/>
          <w:sz w:val="16"/>
          <w:szCs w:val="16"/>
          <w:lang w:val="es-ES"/>
        </w:rPr>
        <w:t xml:space="preserve"> estar basada en el periodo más corto durante el cual </w:t>
      </w:r>
      <w:r w:rsidR="00304022">
        <w:rPr>
          <w:rFonts w:cs="Arial"/>
          <w:sz w:val="16"/>
          <w:szCs w:val="16"/>
          <w:lang w:val="es-ES"/>
        </w:rPr>
        <w:t>la respectiva inversión</w:t>
      </w:r>
      <w:r w:rsidRPr="00791856">
        <w:rPr>
          <w:rFonts w:cs="Arial"/>
          <w:sz w:val="16"/>
          <w:szCs w:val="16"/>
          <w:lang w:val="es-ES"/>
        </w:rPr>
        <w:t xml:space="preserve"> podría liquidarse razonablemente a su valor de mercado de la fecha de corte o cerca de él, bajo el supuesto de un mercado en</w:t>
      </w:r>
      <w:r w:rsidRPr="00C7213D">
        <w:rPr>
          <w:rFonts w:cs="Arial"/>
          <w:sz w:val="16"/>
          <w:szCs w:val="16"/>
          <w:lang w:val="es-ES"/>
        </w:rPr>
        <w:t xml:space="preserve"> condiciones normales.</w:t>
      </w:r>
    </w:p>
    <w:p w14:paraId="72FA3180" w14:textId="3E33CAC5" w:rsidR="00791856" w:rsidRDefault="00791856" w:rsidP="00BA252E">
      <w:pPr>
        <w:pStyle w:val="Prrafodelista"/>
        <w:spacing w:after="160" w:line="259" w:lineRule="auto"/>
        <w:rPr>
          <w:rFonts w:cs="Arial"/>
          <w:sz w:val="16"/>
          <w:szCs w:val="16"/>
          <w:lang w:val="es-ES"/>
        </w:rPr>
      </w:pPr>
      <w:r>
        <w:rPr>
          <w:rFonts w:cs="Arial"/>
          <w:sz w:val="16"/>
          <w:szCs w:val="16"/>
          <w:lang w:val="es-ES"/>
        </w:rPr>
        <w:t xml:space="preserve"> </w:t>
      </w:r>
      <w:r w:rsidRPr="00814BCF">
        <w:rPr>
          <w:rFonts w:cs="Arial"/>
          <w:sz w:val="16"/>
          <w:szCs w:val="16"/>
          <w:lang w:val="es-ES"/>
        </w:rPr>
        <w:t xml:space="preserve"> </w:t>
      </w:r>
      <w:r>
        <w:rPr>
          <w:rFonts w:cs="Arial"/>
          <w:i/>
          <w:sz w:val="16"/>
          <w:szCs w:val="16"/>
          <w:lang w:val="es-ES"/>
        </w:rPr>
        <w:t xml:space="preserve"> </w:t>
      </w:r>
    </w:p>
    <w:p w14:paraId="0349E7A0" w14:textId="352462C5" w:rsidR="00791856" w:rsidRDefault="00791856" w:rsidP="00BA252E">
      <w:pPr>
        <w:pStyle w:val="Prrafodelista"/>
        <w:numPr>
          <w:ilvl w:val="0"/>
          <w:numId w:val="5"/>
        </w:numPr>
        <w:spacing w:after="160" w:line="259" w:lineRule="auto"/>
        <w:rPr>
          <w:rFonts w:cs="Arial"/>
          <w:sz w:val="16"/>
          <w:szCs w:val="16"/>
          <w:lang w:val="es-ES"/>
        </w:rPr>
      </w:pPr>
      <w:r>
        <w:rPr>
          <w:rFonts w:cs="Arial"/>
          <w:sz w:val="16"/>
          <w:szCs w:val="16"/>
          <w:lang w:val="es-ES"/>
        </w:rPr>
        <w:t xml:space="preserve">Clasificar los </w:t>
      </w:r>
      <w:r w:rsidR="00F6139E">
        <w:rPr>
          <w:rFonts w:cs="Arial"/>
          <w:sz w:val="16"/>
          <w:szCs w:val="16"/>
          <w:lang w:val="es-ES"/>
        </w:rPr>
        <w:t>r</w:t>
      </w:r>
      <w:r>
        <w:rPr>
          <w:rFonts w:cs="Arial"/>
          <w:sz w:val="16"/>
          <w:szCs w:val="16"/>
          <w:lang w:val="es-ES"/>
        </w:rPr>
        <w:t xml:space="preserve">ecursos </w:t>
      </w:r>
      <w:r w:rsidR="00F6139E">
        <w:rPr>
          <w:rFonts w:cs="Arial"/>
          <w:sz w:val="16"/>
          <w:szCs w:val="16"/>
          <w:lang w:val="es-ES"/>
        </w:rPr>
        <w:t>l</w:t>
      </w:r>
      <w:r>
        <w:rPr>
          <w:rFonts w:cs="Arial"/>
          <w:sz w:val="16"/>
          <w:szCs w:val="16"/>
          <w:lang w:val="es-ES"/>
        </w:rPr>
        <w:t xml:space="preserve">íquidos, según </w:t>
      </w:r>
      <w:r w:rsidR="00854013">
        <w:rPr>
          <w:rFonts w:cs="Arial"/>
          <w:sz w:val="16"/>
          <w:szCs w:val="16"/>
          <w:lang w:val="es-ES"/>
        </w:rPr>
        <w:t xml:space="preserve">lo establecido en </w:t>
      </w:r>
      <w:r>
        <w:rPr>
          <w:rFonts w:cs="Arial"/>
          <w:sz w:val="16"/>
          <w:szCs w:val="16"/>
          <w:lang w:val="es-ES"/>
        </w:rPr>
        <w:t>el numeral 2.2.1 del Anexo XI del Capítulo XXXI de la Circular Básica Contable y Financiera, en el rango de 1 día o menos.</w:t>
      </w:r>
    </w:p>
    <w:p w14:paraId="764A9644" w14:textId="77777777" w:rsidR="00791856" w:rsidRPr="00C7213D" w:rsidRDefault="00791856" w:rsidP="00BA252E">
      <w:pPr>
        <w:pStyle w:val="Prrafodelista"/>
        <w:rPr>
          <w:rFonts w:cs="Arial"/>
          <w:sz w:val="16"/>
          <w:szCs w:val="16"/>
          <w:lang w:val="es-ES"/>
        </w:rPr>
      </w:pPr>
    </w:p>
    <w:p w14:paraId="42B905F1" w14:textId="77777777" w:rsidR="001365FF" w:rsidRDefault="00791856" w:rsidP="00BA252E">
      <w:pPr>
        <w:pStyle w:val="Prrafodelista"/>
        <w:numPr>
          <w:ilvl w:val="0"/>
          <w:numId w:val="5"/>
        </w:numPr>
        <w:spacing w:after="160" w:line="259" w:lineRule="auto"/>
        <w:rPr>
          <w:rFonts w:cs="Arial"/>
          <w:sz w:val="16"/>
          <w:szCs w:val="16"/>
          <w:lang w:val="es-ES"/>
        </w:rPr>
      </w:pPr>
      <w:r>
        <w:rPr>
          <w:rFonts w:cs="Arial"/>
          <w:sz w:val="16"/>
          <w:szCs w:val="16"/>
          <w:lang w:val="es-ES"/>
        </w:rPr>
        <w:t>En caso de que un título sea parte de una estrategia cuya venta dependa de la liquidación conjunta de otros títulos, asignar los títulos pertenecientes a dicha estrategia al rango del título menos líquido.</w:t>
      </w:r>
    </w:p>
    <w:p w14:paraId="4F25C804" w14:textId="77777777" w:rsidR="001365FF" w:rsidRPr="001365FF" w:rsidRDefault="001365FF" w:rsidP="00BA252E">
      <w:pPr>
        <w:pStyle w:val="Prrafodelista"/>
        <w:rPr>
          <w:rFonts w:cs="Arial"/>
          <w:sz w:val="16"/>
          <w:szCs w:val="16"/>
          <w:lang w:val="es-ES"/>
        </w:rPr>
      </w:pPr>
    </w:p>
    <w:p w14:paraId="130250AC" w14:textId="2599D372" w:rsidR="00791856" w:rsidRPr="0095216C" w:rsidRDefault="00791856" w:rsidP="00BA252E">
      <w:pPr>
        <w:pStyle w:val="Prrafodelista"/>
        <w:numPr>
          <w:ilvl w:val="0"/>
          <w:numId w:val="5"/>
        </w:numPr>
        <w:spacing w:after="160" w:line="259" w:lineRule="auto"/>
        <w:rPr>
          <w:rFonts w:cs="Arial"/>
          <w:sz w:val="16"/>
          <w:szCs w:val="16"/>
          <w:lang w:val="es-ES"/>
        </w:rPr>
      </w:pPr>
      <w:r>
        <w:rPr>
          <w:rFonts w:cs="Arial"/>
          <w:sz w:val="16"/>
          <w:szCs w:val="16"/>
          <w:lang w:val="es-ES"/>
        </w:rPr>
        <w:t xml:space="preserve">La entidad debe documentar los supuestos de negociación diaria que utilice para los cálculos a la fecha de corte reportada (por ejemplo, porcentaje del promedio de negociación de cada título en los últimos </w:t>
      </w:r>
      <w:r w:rsidRPr="001560DF">
        <w:rPr>
          <w:rFonts w:cs="Arial"/>
          <w:sz w:val="16"/>
          <w:szCs w:val="16"/>
          <w:lang w:val="es-ES"/>
        </w:rPr>
        <w:t>90 días</w:t>
      </w:r>
      <w:r>
        <w:rPr>
          <w:rFonts w:cs="Arial"/>
          <w:sz w:val="16"/>
          <w:szCs w:val="16"/>
          <w:lang w:val="es-ES"/>
        </w:rPr>
        <w:t xml:space="preserve">). Los supuestos deben estar a disposición de la Superintendencia cuando esta lo requiera.   </w:t>
      </w:r>
    </w:p>
    <w:p w14:paraId="5ADD8A42" w14:textId="08541E8A" w:rsidR="00791856" w:rsidRDefault="00791856" w:rsidP="00BA252E">
      <w:pPr>
        <w:rPr>
          <w:rFonts w:cs="Arial"/>
          <w:sz w:val="16"/>
          <w:szCs w:val="16"/>
          <w:lang w:val="es-ES"/>
        </w:rPr>
      </w:pPr>
      <w:r w:rsidRPr="00814BCF">
        <w:rPr>
          <w:rFonts w:cs="Arial"/>
          <w:sz w:val="16"/>
          <w:szCs w:val="16"/>
          <w:lang w:val="es-ES"/>
        </w:rPr>
        <w:t xml:space="preserve">Para los </w:t>
      </w:r>
      <w:r w:rsidR="00960A47">
        <w:rPr>
          <w:rFonts w:cs="Arial"/>
          <w:sz w:val="16"/>
          <w:szCs w:val="16"/>
          <w:lang w:val="es-ES"/>
        </w:rPr>
        <w:t>FIC</w:t>
      </w:r>
      <w:r w:rsidRPr="00814BCF">
        <w:rPr>
          <w:rFonts w:cs="Arial"/>
          <w:sz w:val="16"/>
          <w:szCs w:val="16"/>
          <w:lang w:val="es-ES"/>
        </w:rPr>
        <w:t xml:space="preserve"> que invierten en activos de difícil realización (ilíquidos), activos inmobiliarios o activos o derechos de contenido económico no inscritos en el RNVE, la sociedad administradora deberá realizar dicha asignación con base en la aplicación de los criterios técnicos razonables que considere de acuerdo con su experiencia y conocimiento o la de terceros especializados como gestores externos o extranjeros, proveedores de precios, administradores inmobiliarios, empresas prestadoras de servicios de avalúo, entre otros. Estos criterios deberán estar debidamente documentados y a disposición de la Superintendencia Financiera</w:t>
      </w:r>
      <w:r w:rsidR="00835E62">
        <w:rPr>
          <w:rFonts w:cs="Arial"/>
          <w:sz w:val="16"/>
          <w:szCs w:val="16"/>
          <w:lang w:val="es-ES"/>
        </w:rPr>
        <w:t>,</w:t>
      </w:r>
      <w:r w:rsidRPr="00814BCF">
        <w:rPr>
          <w:rFonts w:cs="Arial"/>
          <w:sz w:val="16"/>
          <w:szCs w:val="16"/>
          <w:lang w:val="es-ES"/>
        </w:rPr>
        <w:t xml:space="preserve"> cuando esta lo requiera. </w:t>
      </w:r>
    </w:p>
    <w:p w14:paraId="08675C22" w14:textId="77777777" w:rsidR="00473446" w:rsidRDefault="00473446" w:rsidP="00BA252E">
      <w:pPr>
        <w:rPr>
          <w:rFonts w:cs="Arial"/>
          <w:sz w:val="16"/>
          <w:szCs w:val="16"/>
          <w:lang w:val="es-ES"/>
        </w:rPr>
      </w:pPr>
    </w:p>
    <w:p w14:paraId="49ED038B" w14:textId="4B8C3543" w:rsidR="00473446" w:rsidRDefault="00394177" w:rsidP="00473446">
      <w:pPr>
        <w:pStyle w:val="Ttulo3"/>
        <w:rPr>
          <w:b/>
          <w:bCs w:val="0"/>
        </w:rPr>
      </w:pPr>
      <w:r>
        <w:rPr>
          <w:rFonts w:cs="Arial"/>
          <w:b/>
          <w:noProof/>
          <w:szCs w:val="16"/>
        </w:rPr>
        <mc:AlternateContent>
          <mc:Choice Requires="wps">
            <w:drawing>
              <wp:anchor distT="0" distB="0" distL="114300" distR="114300" simplePos="0" relativeHeight="251658243" behindDoc="0" locked="0" layoutInCell="1" allowOverlap="1" wp14:anchorId="5CE42660" wp14:editId="13373243">
                <wp:simplePos x="0" y="0"/>
                <wp:positionH relativeFrom="column">
                  <wp:posOffset>-118686</wp:posOffset>
                </wp:positionH>
                <wp:positionV relativeFrom="paragraph">
                  <wp:posOffset>-635</wp:posOffset>
                </wp:positionV>
                <wp:extent cx="4386" cy="10512263"/>
                <wp:effectExtent l="0" t="0" r="34290" b="22860"/>
                <wp:wrapNone/>
                <wp:docPr id="14" name="Conector recto 14"/>
                <wp:cNvGraphicFramePr/>
                <a:graphic xmlns:a="http://schemas.openxmlformats.org/drawingml/2006/main">
                  <a:graphicData uri="http://schemas.microsoft.com/office/word/2010/wordprocessingShape">
                    <wps:wsp>
                      <wps:cNvCnPr/>
                      <wps:spPr>
                        <a:xfrm>
                          <a:off x="0" y="0"/>
                          <a:ext cx="4386" cy="105122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1F9ED" id="Conector recto 1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05pt" to="-9pt,8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" strokecolor="black [3040]"/>
            </w:pict>
          </mc:Fallback>
        </mc:AlternateContent>
      </w:r>
      <w:r w:rsidR="00473446" w:rsidRPr="004D0B9E">
        <w:rPr>
          <w:b/>
          <w:bCs w:val="0"/>
        </w:rPr>
        <w:t>Nivel de Apalancamiento Neto</w:t>
      </w:r>
    </w:p>
    <w:p w14:paraId="09D8249B" w14:textId="77777777" w:rsidR="00473446" w:rsidRPr="00473446" w:rsidRDefault="00473446" w:rsidP="00473446">
      <w:pPr>
        <w:rPr>
          <w:lang w:val="es-ES" w:eastAsia="es-ES"/>
        </w:rPr>
      </w:pPr>
    </w:p>
    <w:p w14:paraId="42805436" w14:textId="12F8EF29" w:rsidR="00163877" w:rsidRDefault="00817DFE" w:rsidP="00473446">
      <w:pPr>
        <w:rPr>
          <w:rFonts w:cs="Arial"/>
          <w:sz w:val="16"/>
          <w:szCs w:val="16"/>
          <w:lang w:val="es-ES"/>
        </w:rPr>
      </w:pPr>
      <w:r>
        <w:rPr>
          <w:rFonts w:cs="Arial"/>
          <w:sz w:val="16"/>
          <w:szCs w:val="16"/>
          <w:lang w:val="es-ES"/>
        </w:rPr>
        <w:t>En los eventos en que el FIC realice</w:t>
      </w:r>
      <w:r w:rsidR="00473446" w:rsidRPr="008664E3">
        <w:rPr>
          <w:rFonts w:cs="Arial"/>
          <w:sz w:val="16"/>
          <w:szCs w:val="16"/>
          <w:lang w:val="es-ES"/>
        </w:rPr>
        <w:t xml:space="preserve"> operaciones de naturaleza apalancada </w:t>
      </w:r>
      <w:r>
        <w:rPr>
          <w:rFonts w:cs="Arial"/>
          <w:sz w:val="16"/>
          <w:szCs w:val="16"/>
          <w:lang w:val="es-ES"/>
        </w:rPr>
        <w:t>en los términos</w:t>
      </w:r>
      <w:r w:rsidR="00426332">
        <w:rPr>
          <w:rFonts w:cs="Arial"/>
          <w:sz w:val="16"/>
          <w:szCs w:val="16"/>
          <w:lang w:val="es-ES"/>
        </w:rPr>
        <w:t xml:space="preserve"> del</w:t>
      </w:r>
      <w:r w:rsidR="00473446" w:rsidRPr="008664E3">
        <w:rPr>
          <w:rFonts w:cs="Arial"/>
          <w:sz w:val="16"/>
          <w:szCs w:val="16"/>
          <w:lang w:val="es-ES"/>
        </w:rPr>
        <w:t xml:space="preserve"> artículo 3.1.1.5.1 del Decreto 2555 de 2010</w:t>
      </w:r>
      <w:r w:rsidR="00473446">
        <w:rPr>
          <w:rFonts w:cs="Arial"/>
          <w:sz w:val="16"/>
          <w:szCs w:val="16"/>
          <w:lang w:val="es-ES"/>
        </w:rPr>
        <w:t xml:space="preserve"> o</w:t>
      </w:r>
      <w:r w:rsidR="00426332">
        <w:rPr>
          <w:rFonts w:cs="Arial"/>
          <w:sz w:val="16"/>
          <w:szCs w:val="16"/>
          <w:lang w:val="es-ES"/>
        </w:rPr>
        <w:t xml:space="preserve"> tenga</w:t>
      </w:r>
      <w:r w:rsidR="00473446">
        <w:rPr>
          <w:rFonts w:cs="Arial"/>
          <w:sz w:val="16"/>
          <w:szCs w:val="16"/>
          <w:lang w:val="es-ES"/>
        </w:rPr>
        <w:t xml:space="preserve"> posiciones en productos estructurados cuyo componente derivado altere el apalancamiento del portafolio,</w:t>
      </w:r>
      <w:r w:rsidR="00725ED7">
        <w:rPr>
          <w:rFonts w:cs="Arial"/>
          <w:sz w:val="16"/>
          <w:szCs w:val="16"/>
          <w:lang w:val="es-ES"/>
        </w:rPr>
        <w:t xml:space="preserve"> la sociedad administradora</w:t>
      </w:r>
      <w:r w:rsidR="00473446">
        <w:rPr>
          <w:rFonts w:cs="Arial"/>
          <w:sz w:val="16"/>
          <w:szCs w:val="16"/>
          <w:lang w:val="es-ES"/>
        </w:rPr>
        <w:t xml:space="preserve"> </w:t>
      </w:r>
      <w:r w:rsidR="00473446" w:rsidRPr="008664E3">
        <w:rPr>
          <w:rFonts w:cs="Arial"/>
          <w:sz w:val="16"/>
          <w:szCs w:val="16"/>
          <w:lang w:val="es-ES"/>
        </w:rPr>
        <w:t xml:space="preserve">debe </w:t>
      </w:r>
      <w:r w:rsidR="00125A8B">
        <w:rPr>
          <w:rFonts w:cs="Arial"/>
          <w:sz w:val="16"/>
          <w:szCs w:val="16"/>
          <w:lang w:val="es-ES"/>
        </w:rPr>
        <w:t>indicar</w:t>
      </w:r>
      <w:r w:rsidR="00590081">
        <w:rPr>
          <w:rFonts w:cs="Arial"/>
          <w:sz w:val="16"/>
          <w:szCs w:val="16"/>
          <w:lang w:val="es-ES"/>
        </w:rPr>
        <w:t xml:space="preserve"> el </w:t>
      </w:r>
      <w:r w:rsidR="00590081" w:rsidRPr="008664E3">
        <w:rPr>
          <w:rFonts w:cs="Arial"/>
          <w:sz w:val="16"/>
          <w:szCs w:val="16"/>
          <w:lang w:val="es-ES"/>
        </w:rPr>
        <w:t>nivel de apalancamiento neto del FIC respecto al Valor Neto del Fondo</w:t>
      </w:r>
      <w:r w:rsidR="00473446" w:rsidRPr="008664E3">
        <w:rPr>
          <w:rFonts w:cs="Arial"/>
          <w:sz w:val="16"/>
          <w:szCs w:val="16"/>
          <w:lang w:val="es-ES"/>
        </w:rPr>
        <w:t xml:space="preserve"> </w:t>
      </w:r>
      <w:r w:rsidR="006D690A">
        <w:rPr>
          <w:rFonts w:cs="Arial"/>
          <w:sz w:val="16"/>
          <w:szCs w:val="16"/>
          <w:lang w:val="es-ES"/>
        </w:rPr>
        <w:t xml:space="preserve">y nivel </w:t>
      </w:r>
      <w:r w:rsidR="006D690A" w:rsidRPr="008664E3">
        <w:rPr>
          <w:rFonts w:cs="Arial"/>
          <w:sz w:val="16"/>
          <w:szCs w:val="16"/>
          <w:lang w:val="es-ES"/>
        </w:rPr>
        <w:t xml:space="preserve">de apalancamiento </w:t>
      </w:r>
      <w:r w:rsidR="006D690A">
        <w:rPr>
          <w:rFonts w:cs="Arial"/>
          <w:sz w:val="16"/>
          <w:szCs w:val="16"/>
          <w:lang w:val="es-ES"/>
        </w:rPr>
        <w:t>bruto por cada tipo de operación de naturaleza</w:t>
      </w:r>
      <w:r w:rsidR="003F02E3">
        <w:rPr>
          <w:rFonts w:cs="Arial"/>
          <w:sz w:val="16"/>
          <w:szCs w:val="16"/>
          <w:lang w:val="es-ES"/>
        </w:rPr>
        <w:t xml:space="preserve"> apalancada</w:t>
      </w:r>
      <w:r w:rsidR="00C16ABA">
        <w:rPr>
          <w:rFonts w:cs="Arial"/>
          <w:sz w:val="16"/>
          <w:szCs w:val="16"/>
          <w:lang w:val="es-ES"/>
        </w:rPr>
        <w:t xml:space="preserve"> que tenga el FIC</w:t>
      </w:r>
      <w:r w:rsidR="00163877">
        <w:rPr>
          <w:rFonts w:cs="Arial"/>
          <w:sz w:val="16"/>
          <w:szCs w:val="16"/>
          <w:lang w:val="es-ES"/>
        </w:rPr>
        <w:t xml:space="preserve">. Esta información se debe presentar en un gráfico o en una tabla, y se calculará conforme a las siguientes fórmulas: </w:t>
      </w:r>
    </w:p>
    <w:p w14:paraId="6B491DBF" w14:textId="77777777" w:rsidR="00163877" w:rsidRDefault="00163877" w:rsidP="00473446">
      <w:pPr>
        <w:rPr>
          <w:rFonts w:cs="Arial"/>
          <w:sz w:val="16"/>
          <w:szCs w:val="16"/>
          <w:lang w:val="es-ES"/>
        </w:rPr>
      </w:pPr>
    </w:p>
    <w:p w14:paraId="37813C8C" w14:textId="77777777" w:rsidR="00473446" w:rsidRDefault="00473446" w:rsidP="00473446">
      <w:pPr>
        <w:rPr>
          <w:rFonts w:cs="Arial"/>
          <w:sz w:val="16"/>
          <w:szCs w:val="16"/>
          <w:lang w:val="es-ES"/>
        </w:rPr>
      </w:pPr>
    </w:p>
    <w:p w14:paraId="73FC9887" w14:textId="77777777" w:rsidR="00473446" w:rsidRPr="00287E25" w:rsidRDefault="00473446" w:rsidP="00473446">
      <w:pPr>
        <w:rPr>
          <w:rFonts w:ascii="Cambria Math" w:eastAsiaTheme="minorEastAsia" w:hAnsi="Cambria Math" w:cs="Arial"/>
          <w:i/>
          <w:color w:val="000000"/>
          <w:sz w:val="16"/>
          <w:szCs w:val="16"/>
        </w:rPr>
      </w:pPr>
      <m:oMathPara>
        <m:oMath>
          <m:r>
            <w:rPr>
              <w:rFonts w:ascii="Cambria Math" w:hAnsi="Cambria Math" w:cs="Arial"/>
              <w:color w:val="000000"/>
              <w:sz w:val="16"/>
              <w:szCs w:val="16"/>
            </w:rPr>
            <m:t xml:space="preserve">Nivel de Apalancamiento Bruto=   </m:t>
          </m:r>
          <m:f>
            <m:fPr>
              <m:ctrlPr>
                <w:rPr>
                  <w:rFonts w:ascii="Cambria Math" w:hAnsi="Cambria Math" w:cs="Arial"/>
                  <w:i/>
                  <w:color w:val="000000"/>
                  <w:sz w:val="16"/>
                  <w:szCs w:val="16"/>
                </w:rPr>
              </m:ctrlPr>
            </m:fPr>
            <m:num>
              <m:r>
                <w:rPr>
                  <w:rFonts w:ascii="Cambria Math" w:hAnsi="Cambria Math" w:cs="Arial"/>
                  <w:color w:val="000000"/>
                  <w:sz w:val="16"/>
                  <w:szCs w:val="16"/>
                </w:rPr>
                <m:t>Exposición Bruta Portafolio</m:t>
              </m:r>
            </m:num>
            <m:den>
              <m:r>
                <w:rPr>
                  <w:rFonts w:ascii="Cambria Math" w:hAnsi="Cambria Math" w:cs="Arial"/>
                  <w:color w:val="000000"/>
                  <w:sz w:val="16"/>
                  <w:szCs w:val="16"/>
                </w:rPr>
                <m:t>Valor Neto del Fondo</m:t>
              </m:r>
            </m:den>
          </m:f>
        </m:oMath>
      </m:oMathPara>
    </w:p>
    <w:p w14:paraId="3C7472CC" w14:textId="77777777" w:rsidR="00473446" w:rsidRPr="00C82202" w:rsidRDefault="00473446" w:rsidP="00473446">
      <w:pPr>
        <w:rPr>
          <w:rFonts w:ascii="Cambria Math" w:eastAsiaTheme="minorEastAsia" w:hAnsi="Cambria Math" w:cs="Arial"/>
          <w:i/>
          <w:color w:val="000000"/>
          <w:sz w:val="16"/>
          <w:szCs w:val="16"/>
        </w:rPr>
      </w:pPr>
    </w:p>
    <w:p w14:paraId="5A64CA68" w14:textId="77777777" w:rsidR="00473446" w:rsidRPr="00C82202" w:rsidRDefault="00473446" w:rsidP="00473446">
      <w:pPr>
        <w:rPr>
          <w:rFonts w:ascii="Cambria Math" w:hAnsi="Cambria Math" w:cs="Arial"/>
          <w:color w:val="000000"/>
          <w:sz w:val="16"/>
          <w:szCs w:val="16"/>
        </w:rPr>
      </w:pPr>
      <m:oMathPara>
        <m:oMath>
          <m:r>
            <w:rPr>
              <w:rFonts w:ascii="Cambria Math" w:hAnsi="Cambria Math" w:cs="Arial"/>
              <w:color w:val="000000"/>
              <w:sz w:val="16"/>
              <w:szCs w:val="16"/>
            </w:rPr>
            <m:t xml:space="preserve">Nivel de Apalancamiento Neto=   </m:t>
          </m:r>
          <m:f>
            <m:fPr>
              <m:ctrlPr>
                <w:rPr>
                  <w:rFonts w:ascii="Cambria Math" w:hAnsi="Cambria Math" w:cs="Arial"/>
                  <w:i/>
                  <w:color w:val="000000"/>
                  <w:sz w:val="16"/>
                  <w:szCs w:val="16"/>
                </w:rPr>
              </m:ctrlPr>
            </m:fPr>
            <m:num>
              <m:r>
                <w:rPr>
                  <w:rFonts w:ascii="Cambria Math" w:hAnsi="Cambria Math" w:cs="Arial"/>
                  <w:color w:val="000000"/>
                  <w:sz w:val="16"/>
                  <w:szCs w:val="16"/>
                </w:rPr>
                <m:t>Exposición Neta Portafolio</m:t>
              </m:r>
            </m:num>
            <m:den>
              <m:r>
                <w:rPr>
                  <w:rFonts w:ascii="Cambria Math" w:hAnsi="Cambria Math" w:cs="Arial"/>
                  <w:color w:val="000000"/>
                  <w:sz w:val="16"/>
                  <w:szCs w:val="16"/>
                </w:rPr>
                <m:t>Valor Neto del Fondo</m:t>
              </m:r>
            </m:den>
          </m:f>
        </m:oMath>
      </m:oMathPara>
    </w:p>
    <w:p w14:paraId="67B5F0DD" w14:textId="77777777" w:rsidR="00473446" w:rsidRDefault="00473446" w:rsidP="00473446">
      <w:pPr>
        <w:rPr>
          <w:rFonts w:cs="Arial"/>
          <w:sz w:val="16"/>
          <w:szCs w:val="16"/>
          <w:lang w:val="es-ES"/>
        </w:rPr>
      </w:pPr>
    </w:p>
    <w:p w14:paraId="49E63C81" w14:textId="77777777" w:rsidR="00473446" w:rsidRDefault="00473446" w:rsidP="00473446">
      <w:pPr>
        <w:rPr>
          <w:rFonts w:cs="Arial"/>
          <w:sz w:val="16"/>
          <w:szCs w:val="16"/>
          <w:lang w:val="es-ES"/>
        </w:rPr>
      </w:pPr>
      <w:r>
        <w:rPr>
          <w:rFonts w:cs="Arial"/>
          <w:sz w:val="16"/>
          <w:szCs w:val="16"/>
          <w:lang w:val="es-ES"/>
        </w:rPr>
        <w:t>do</w:t>
      </w:r>
      <w:r w:rsidRPr="00726091">
        <w:rPr>
          <w:rFonts w:cs="Arial"/>
          <w:sz w:val="16"/>
          <w:szCs w:val="16"/>
          <w:lang w:val="es-ES"/>
        </w:rPr>
        <w:t>nde</w:t>
      </w:r>
      <w:r>
        <w:rPr>
          <w:rFonts w:cs="Arial"/>
          <w:sz w:val="16"/>
          <w:szCs w:val="16"/>
          <w:lang w:val="es-ES"/>
        </w:rPr>
        <w:t>,</w:t>
      </w:r>
      <w:r w:rsidRPr="00726091">
        <w:rPr>
          <w:rFonts w:cs="Arial"/>
          <w:sz w:val="16"/>
          <w:szCs w:val="16"/>
          <w:lang w:val="es-ES"/>
        </w:rPr>
        <w:t xml:space="preserve"> </w:t>
      </w:r>
    </w:p>
    <w:p w14:paraId="20AC021F" w14:textId="77777777" w:rsidR="00473446" w:rsidRPr="00726091" w:rsidRDefault="00473446" w:rsidP="00473446">
      <w:pPr>
        <w:rPr>
          <w:rFonts w:cs="Arial"/>
          <w:sz w:val="16"/>
          <w:szCs w:val="16"/>
          <w:lang w:val="es-ES"/>
        </w:rPr>
      </w:pPr>
    </w:p>
    <w:p w14:paraId="01DA3043" w14:textId="01F9BC80" w:rsidR="00473446" w:rsidRDefault="00473446" w:rsidP="000E55EF">
      <w:pPr>
        <w:ind w:left="708"/>
        <w:rPr>
          <w:rFonts w:cs="Arial"/>
          <w:sz w:val="16"/>
          <w:szCs w:val="16"/>
          <w:lang w:val="es-ES"/>
        </w:rPr>
      </w:pPr>
      <m:oMath>
        <m:r>
          <w:rPr>
            <w:rFonts w:ascii="Cambria Math" w:hAnsi="Cambria Math" w:cs="Arial"/>
            <w:sz w:val="16"/>
            <w:szCs w:val="16"/>
            <w:lang w:val="es-ES"/>
          </w:rPr>
          <m:t>Exposici</m:t>
        </m:r>
        <m:r>
          <m:rPr>
            <m:sty m:val="p"/>
          </m:rPr>
          <w:rPr>
            <w:rFonts w:ascii="Cambria Math" w:hAnsi="Cambria Math" w:cs="Arial"/>
            <w:sz w:val="16"/>
            <w:szCs w:val="16"/>
            <w:lang w:val="es-ES"/>
          </w:rPr>
          <m:t>ó</m:t>
        </m:r>
        <m:r>
          <w:rPr>
            <w:rFonts w:ascii="Cambria Math" w:hAnsi="Cambria Math" w:cs="Arial"/>
            <w:sz w:val="16"/>
            <w:szCs w:val="16"/>
            <w:lang w:val="es-ES"/>
          </w:rPr>
          <m:t>n</m:t>
        </m:r>
        <m:r>
          <m:rPr>
            <m:sty m:val="p"/>
          </m:rPr>
          <w:rPr>
            <w:rFonts w:ascii="Cambria Math" w:hAnsi="Cambria Math" w:cs="Arial"/>
            <w:sz w:val="16"/>
            <w:szCs w:val="16"/>
            <w:lang w:val="es-ES"/>
          </w:rPr>
          <m:t xml:space="preserve"> </m:t>
        </m:r>
        <m:r>
          <w:rPr>
            <w:rFonts w:ascii="Cambria Math" w:hAnsi="Cambria Math" w:cs="Arial"/>
            <w:sz w:val="16"/>
            <w:szCs w:val="16"/>
            <w:lang w:val="es-ES"/>
          </w:rPr>
          <m:t>Bruta</m:t>
        </m:r>
        <m:r>
          <m:rPr>
            <m:sty m:val="p"/>
          </m:rPr>
          <w:rPr>
            <w:rFonts w:ascii="Cambria Math" w:hAnsi="Cambria Math" w:cs="Arial"/>
            <w:sz w:val="16"/>
            <w:szCs w:val="16"/>
            <w:lang w:val="es-ES"/>
          </w:rPr>
          <m:t xml:space="preserve"> </m:t>
        </m:r>
        <m:r>
          <w:rPr>
            <w:rFonts w:ascii="Cambria Math" w:hAnsi="Cambria Math" w:cs="Arial"/>
            <w:sz w:val="16"/>
            <w:szCs w:val="16"/>
            <w:lang w:val="es-ES"/>
          </w:rPr>
          <m:t>Portafolio</m:t>
        </m:r>
      </m:oMath>
      <w:r w:rsidRPr="00726091">
        <w:rPr>
          <w:rFonts w:cs="Arial"/>
          <w:sz w:val="16"/>
          <w:szCs w:val="16"/>
          <w:lang w:val="es-ES"/>
        </w:rPr>
        <w:t xml:space="preserve"> = </w:t>
      </w:r>
      <w:r w:rsidR="00974719">
        <w:rPr>
          <w:rFonts w:cs="Arial"/>
          <w:sz w:val="16"/>
          <w:szCs w:val="16"/>
          <w:lang w:val="es-ES"/>
        </w:rPr>
        <w:t>Corresponde a la s</w:t>
      </w:r>
      <w:r w:rsidRPr="00726091">
        <w:rPr>
          <w:rFonts w:cs="Arial"/>
          <w:sz w:val="16"/>
          <w:szCs w:val="16"/>
          <w:lang w:val="es-ES"/>
        </w:rPr>
        <w:t xml:space="preserve">umatoria del </w:t>
      </w:r>
      <w:r w:rsidR="009C468C">
        <w:rPr>
          <w:rFonts w:cs="Arial"/>
          <w:sz w:val="16"/>
          <w:szCs w:val="16"/>
          <w:lang w:val="es-ES"/>
        </w:rPr>
        <w:t>v</w:t>
      </w:r>
      <w:r w:rsidRPr="00726091">
        <w:rPr>
          <w:rFonts w:cs="Arial"/>
          <w:sz w:val="16"/>
          <w:szCs w:val="16"/>
          <w:lang w:val="es-ES"/>
        </w:rPr>
        <w:t xml:space="preserve">alor </w:t>
      </w:r>
      <w:r w:rsidR="009C468C">
        <w:rPr>
          <w:rFonts w:cs="Arial"/>
          <w:sz w:val="16"/>
          <w:szCs w:val="16"/>
          <w:lang w:val="es-ES"/>
        </w:rPr>
        <w:t>a</w:t>
      </w:r>
      <w:r w:rsidRPr="00726091">
        <w:rPr>
          <w:rFonts w:cs="Arial"/>
          <w:sz w:val="16"/>
          <w:szCs w:val="16"/>
          <w:lang w:val="es-ES"/>
        </w:rPr>
        <w:t xml:space="preserve">bsoluto del </w:t>
      </w:r>
      <w:r w:rsidR="009C468C">
        <w:rPr>
          <w:rFonts w:cs="Arial"/>
          <w:sz w:val="16"/>
          <w:szCs w:val="16"/>
          <w:lang w:val="es-ES"/>
        </w:rPr>
        <w:t>v</w:t>
      </w:r>
      <w:r w:rsidRPr="00726091">
        <w:rPr>
          <w:rFonts w:cs="Arial"/>
          <w:sz w:val="16"/>
          <w:szCs w:val="16"/>
          <w:lang w:val="es-ES"/>
        </w:rPr>
        <w:t xml:space="preserve">alor </w:t>
      </w:r>
      <w:r w:rsidR="009C468C">
        <w:rPr>
          <w:rFonts w:cs="Arial"/>
          <w:sz w:val="16"/>
          <w:szCs w:val="16"/>
          <w:lang w:val="es-ES"/>
        </w:rPr>
        <w:t>r</w:t>
      </w:r>
      <w:r w:rsidRPr="00726091">
        <w:rPr>
          <w:rFonts w:cs="Arial"/>
          <w:sz w:val="16"/>
          <w:szCs w:val="16"/>
          <w:lang w:val="es-ES"/>
        </w:rPr>
        <w:t xml:space="preserve">azonable de las inversiones del portafolio, de los subyacentes de las posiciones en derivados, y del </w:t>
      </w:r>
      <w:r w:rsidR="009C468C">
        <w:rPr>
          <w:rFonts w:cs="Arial"/>
          <w:sz w:val="16"/>
          <w:szCs w:val="16"/>
          <w:lang w:val="es-ES"/>
        </w:rPr>
        <w:t>v</w:t>
      </w:r>
      <w:r w:rsidRPr="00726091">
        <w:rPr>
          <w:rFonts w:cs="Arial"/>
          <w:sz w:val="16"/>
          <w:szCs w:val="16"/>
          <w:lang w:val="es-ES"/>
        </w:rPr>
        <w:t xml:space="preserve">alor </w:t>
      </w:r>
      <w:r w:rsidR="009C468C">
        <w:rPr>
          <w:rFonts w:cs="Arial"/>
          <w:sz w:val="16"/>
          <w:szCs w:val="16"/>
          <w:lang w:val="es-ES"/>
        </w:rPr>
        <w:t>n</w:t>
      </w:r>
      <w:r w:rsidRPr="00726091">
        <w:rPr>
          <w:rFonts w:cs="Arial"/>
          <w:sz w:val="16"/>
          <w:szCs w:val="16"/>
          <w:lang w:val="es-ES"/>
        </w:rPr>
        <w:t xml:space="preserve">ominal de las posiciones en corto del portafolio. En caso de contar con derivados cuyo subyacente no tenga un </w:t>
      </w:r>
      <w:r w:rsidR="009C468C">
        <w:rPr>
          <w:rFonts w:cs="Arial"/>
          <w:sz w:val="16"/>
          <w:szCs w:val="16"/>
          <w:lang w:val="es-ES"/>
        </w:rPr>
        <w:t>v</w:t>
      </w:r>
      <w:r w:rsidRPr="00726091">
        <w:rPr>
          <w:rFonts w:cs="Arial"/>
          <w:sz w:val="16"/>
          <w:szCs w:val="16"/>
          <w:lang w:val="es-ES"/>
        </w:rPr>
        <w:t xml:space="preserve">alor </w:t>
      </w:r>
      <w:r w:rsidR="009C468C">
        <w:rPr>
          <w:rFonts w:cs="Arial"/>
          <w:sz w:val="16"/>
          <w:szCs w:val="16"/>
          <w:lang w:val="es-ES"/>
        </w:rPr>
        <w:t>r</w:t>
      </w:r>
      <w:r w:rsidRPr="00726091">
        <w:rPr>
          <w:rFonts w:cs="Arial"/>
          <w:sz w:val="16"/>
          <w:szCs w:val="16"/>
          <w:lang w:val="es-ES"/>
        </w:rPr>
        <w:t>azonable</w:t>
      </w:r>
      <w:r w:rsidR="00DE680F">
        <w:rPr>
          <w:rFonts w:cs="Arial"/>
          <w:sz w:val="16"/>
          <w:szCs w:val="16"/>
          <w:lang w:val="es-ES"/>
        </w:rPr>
        <w:t xml:space="preserve">, la sociedad administradora debe </w:t>
      </w:r>
      <w:r w:rsidRPr="00726091">
        <w:rPr>
          <w:rFonts w:cs="Arial"/>
          <w:sz w:val="16"/>
          <w:szCs w:val="16"/>
          <w:lang w:val="es-ES"/>
        </w:rPr>
        <w:t xml:space="preserve">utilizar el Valor Nominal del contrato. </w:t>
      </w:r>
    </w:p>
    <w:p w14:paraId="2A7A3B61" w14:textId="77777777" w:rsidR="00473446" w:rsidRPr="00726091" w:rsidRDefault="00473446" w:rsidP="000E55EF">
      <w:pPr>
        <w:ind w:left="708"/>
        <w:rPr>
          <w:rFonts w:cs="Arial"/>
          <w:sz w:val="16"/>
          <w:szCs w:val="16"/>
          <w:lang w:val="es-ES"/>
        </w:rPr>
      </w:pPr>
    </w:p>
    <w:p w14:paraId="2E44C532" w14:textId="2859C05D" w:rsidR="00473446" w:rsidRPr="00726091" w:rsidRDefault="00473446" w:rsidP="000E55EF">
      <w:pPr>
        <w:ind w:left="708"/>
        <w:rPr>
          <w:rFonts w:cs="Arial"/>
          <w:sz w:val="16"/>
          <w:szCs w:val="16"/>
          <w:lang w:val="es-ES"/>
        </w:rPr>
      </w:pPr>
      <m:oMath>
        <m:r>
          <w:rPr>
            <w:rFonts w:ascii="Cambria Math" w:hAnsi="Cambria Math" w:cs="Arial"/>
            <w:sz w:val="16"/>
            <w:szCs w:val="16"/>
            <w:lang w:val="es-ES"/>
          </w:rPr>
          <m:t>Exposici</m:t>
        </m:r>
        <m:r>
          <m:rPr>
            <m:sty m:val="p"/>
          </m:rPr>
          <w:rPr>
            <w:rFonts w:ascii="Cambria Math" w:hAnsi="Cambria Math" w:cs="Arial"/>
            <w:sz w:val="16"/>
            <w:szCs w:val="16"/>
            <w:lang w:val="es-ES"/>
          </w:rPr>
          <m:t>ó</m:t>
        </m:r>
        <m:r>
          <w:rPr>
            <w:rFonts w:ascii="Cambria Math" w:hAnsi="Cambria Math" w:cs="Arial"/>
            <w:sz w:val="16"/>
            <w:szCs w:val="16"/>
            <w:lang w:val="es-ES"/>
          </w:rPr>
          <m:t>n</m:t>
        </m:r>
        <m:r>
          <m:rPr>
            <m:sty m:val="p"/>
          </m:rPr>
          <w:rPr>
            <w:rFonts w:ascii="Cambria Math" w:hAnsi="Cambria Math" w:cs="Arial"/>
            <w:sz w:val="16"/>
            <w:szCs w:val="16"/>
            <w:lang w:val="es-ES"/>
          </w:rPr>
          <m:t xml:space="preserve"> </m:t>
        </m:r>
        <m:r>
          <w:rPr>
            <w:rFonts w:ascii="Cambria Math" w:hAnsi="Cambria Math" w:cs="Arial"/>
            <w:sz w:val="16"/>
            <w:szCs w:val="16"/>
            <w:lang w:val="es-ES"/>
          </w:rPr>
          <m:t>Neta</m:t>
        </m:r>
        <m:r>
          <m:rPr>
            <m:sty m:val="p"/>
          </m:rPr>
          <w:rPr>
            <w:rFonts w:ascii="Cambria Math" w:hAnsi="Cambria Math" w:cs="Arial"/>
            <w:sz w:val="16"/>
            <w:szCs w:val="16"/>
            <w:lang w:val="es-ES"/>
          </w:rPr>
          <m:t xml:space="preserve"> </m:t>
        </m:r>
        <m:r>
          <w:rPr>
            <w:rFonts w:ascii="Cambria Math" w:hAnsi="Cambria Math" w:cs="Arial"/>
            <w:sz w:val="16"/>
            <w:szCs w:val="16"/>
            <w:lang w:val="es-ES"/>
          </w:rPr>
          <m:t>Portafolio</m:t>
        </m:r>
      </m:oMath>
      <w:r w:rsidRPr="00726091">
        <w:rPr>
          <w:rFonts w:cs="Arial"/>
          <w:sz w:val="16"/>
          <w:szCs w:val="16"/>
          <w:lang w:val="es-ES"/>
        </w:rPr>
        <w:t xml:space="preserve"> = </w:t>
      </w:r>
      <w:r w:rsidR="00974719">
        <w:rPr>
          <w:rFonts w:cs="Arial"/>
          <w:sz w:val="16"/>
          <w:szCs w:val="16"/>
          <w:lang w:val="es-ES"/>
        </w:rPr>
        <w:t>Corresponde a la s</w:t>
      </w:r>
      <w:r w:rsidRPr="00726091">
        <w:rPr>
          <w:rFonts w:cs="Arial"/>
          <w:sz w:val="16"/>
          <w:szCs w:val="16"/>
          <w:lang w:val="es-ES"/>
        </w:rPr>
        <w:t xml:space="preserve">umatoria del </w:t>
      </w:r>
      <w:r w:rsidR="00BF677C">
        <w:rPr>
          <w:rFonts w:cs="Arial"/>
          <w:sz w:val="16"/>
          <w:szCs w:val="16"/>
          <w:lang w:val="es-ES"/>
        </w:rPr>
        <w:t>v</w:t>
      </w:r>
      <w:r w:rsidRPr="00726091">
        <w:rPr>
          <w:rFonts w:cs="Arial"/>
          <w:sz w:val="16"/>
          <w:szCs w:val="16"/>
          <w:lang w:val="es-ES"/>
        </w:rPr>
        <w:t xml:space="preserve">alor </w:t>
      </w:r>
      <w:r w:rsidR="00BF677C">
        <w:rPr>
          <w:rFonts w:cs="Arial"/>
          <w:sz w:val="16"/>
          <w:szCs w:val="16"/>
          <w:lang w:val="es-ES"/>
        </w:rPr>
        <w:t>a</w:t>
      </w:r>
      <w:r w:rsidRPr="00726091">
        <w:rPr>
          <w:rFonts w:cs="Arial"/>
          <w:sz w:val="16"/>
          <w:szCs w:val="16"/>
          <w:lang w:val="es-ES"/>
        </w:rPr>
        <w:t>bsoluto de las Exposiciones Netas (</w:t>
      </w:r>
      <w:proofErr w:type="spellStart"/>
      <w:r w:rsidRPr="00792980">
        <w:rPr>
          <w:rFonts w:cs="Arial"/>
          <w:i/>
          <w:sz w:val="16"/>
          <w:szCs w:val="16"/>
          <w:lang w:val="es-ES"/>
        </w:rPr>
        <w:t>ENi</w:t>
      </w:r>
      <w:proofErr w:type="spellEnd"/>
      <w:r w:rsidRPr="00726091">
        <w:rPr>
          <w:rFonts w:cs="Arial"/>
          <w:sz w:val="16"/>
          <w:szCs w:val="16"/>
          <w:lang w:val="es-ES"/>
        </w:rPr>
        <w:t xml:space="preserve">) calculadas para cada factor de riesgo, según el Anexo 7 del Capítulo XXXI de la Circular Básica Contable y Financiera. Se deben tomar en cuenta los factores de riesgo resumidos en la Tabla 5 del mismo anexo. </w:t>
      </w:r>
    </w:p>
    <w:p w14:paraId="1F4DC830" w14:textId="77777777" w:rsidR="00473446" w:rsidRPr="005F4127" w:rsidRDefault="00473446" w:rsidP="00473446">
      <w:pPr>
        <w:pStyle w:val="Ttulo1"/>
        <w:numPr>
          <w:ilvl w:val="0"/>
          <w:numId w:val="0"/>
        </w:numPr>
        <w:rPr>
          <w:bCs w:val="0"/>
          <w:highlight w:val="yellow"/>
        </w:rPr>
      </w:pPr>
    </w:p>
    <w:p w14:paraId="060595AF" w14:textId="29AFE754" w:rsidR="00473446" w:rsidRPr="00287E25" w:rsidRDefault="00A53810" w:rsidP="00473446">
      <w:pPr>
        <w:pStyle w:val="Ttulo3"/>
        <w:rPr>
          <w:b/>
          <w:bCs w:val="0"/>
        </w:rPr>
      </w:pPr>
      <w:r w:rsidRPr="00287E25">
        <w:rPr>
          <w:b/>
          <w:bCs w:val="0"/>
        </w:rPr>
        <w:t xml:space="preserve">Métricas </w:t>
      </w:r>
      <w:r>
        <w:rPr>
          <w:b/>
          <w:bCs w:val="0"/>
        </w:rPr>
        <w:t>d</w:t>
      </w:r>
      <w:r w:rsidRPr="00287E25">
        <w:rPr>
          <w:b/>
          <w:bCs w:val="0"/>
        </w:rPr>
        <w:t xml:space="preserve">e </w:t>
      </w:r>
      <w:r>
        <w:rPr>
          <w:b/>
          <w:bCs w:val="0"/>
        </w:rPr>
        <w:t>r</w:t>
      </w:r>
      <w:r w:rsidRPr="00287E25">
        <w:rPr>
          <w:b/>
          <w:bCs w:val="0"/>
        </w:rPr>
        <w:t>iesgo</w:t>
      </w:r>
    </w:p>
    <w:p w14:paraId="1F4C0F8D" w14:textId="77777777" w:rsidR="00473446" w:rsidRPr="00B062BD" w:rsidRDefault="00473446" w:rsidP="00473446">
      <w:pPr>
        <w:rPr>
          <w:highlight w:val="yellow"/>
          <w:lang w:val="es-ES" w:eastAsia="es-ES"/>
        </w:rPr>
      </w:pPr>
    </w:p>
    <w:p w14:paraId="691E73E4" w14:textId="0FA17A46" w:rsidR="00473446" w:rsidRPr="0076160D" w:rsidRDefault="00473446" w:rsidP="00C13234">
      <w:pPr>
        <w:outlineLvl w:val="0"/>
        <w:rPr>
          <w:rFonts w:cs="Arial"/>
          <w:sz w:val="16"/>
          <w:szCs w:val="16"/>
        </w:rPr>
      </w:pPr>
      <w:r w:rsidRPr="00DC4CE3">
        <w:rPr>
          <w:rFonts w:cs="Arial"/>
          <w:sz w:val="16"/>
          <w:szCs w:val="16"/>
        </w:rPr>
        <w:t xml:space="preserve">La sociedad administradora </w:t>
      </w:r>
      <w:r w:rsidR="00974A90" w:rsidRPr="00DC4CE3">
        <w:rPr>
          <w:rFonts w:cs="Arial"/>
          <w:sz w:val="16"/>
          <w:szCs w:val="16"/>
        </w:rPr>
        <w:t>debe</w:t>
      </w:r>
      <w:r w:rsidRPr="00DC4CE3">
        <w:rPr>
          <w:rFonts w:cs="Arial"/>
          <w:sz w:val="16"/>
          <w:szCs w:val="16"/>
        </w:rPr>
        <w:t xml:space="preserve"> incorpora</w:t>
      </w:r>
      <w:r w:rsidR="00A5762E" w:rsidRPr="00DC4CE3">
        <w:rPr>
          <w:rFonts w:cs="Arial"/>
          <w:sz w:val="16"/>
          <w:szCs w:val="16"/>
        </w:rPr>
        <w:t>r</w:t>
      </w:r>
      <w:r w:rsidR="00546C6C" w:rsidRPr="00DC4CE3">
        <w:rPr>
          <w:rFonts w:cs="Arial"/>
          <w:sz w:val="16"/>
          <w:szCs w:val="16"/>
        </w:rPr>
        <w:t xml:space="preserve"> </w:t>
      </w:r>
      <w:r w:rsidRPr="00DC4CE3">
        <w:rPr>
          <w:rFonts w:cs="Arial"/>
          <w:sz w:val="16"/>
          <w:szCs w:val="16"/>
        </w:rPr>
        <w:t xml:space="preserve">las métricas de riesgo que a continuación se relacionan, sin perjuicio de que pueda incluir métricas complementarias </w:t>
      </w:r>
      <w:r w:rsidR="00DC4CE3">
        <w:rPr>
          <w:rFonts w:cs="Arial"/>
          <w:sz w:val="16"/>
          <w:szCs w:val="16"/>
        </w:rPr>
        <w:t>de acuerdo</w:t>
      </w:r>
      <w:r w:rsidRPr="00DC4CE3">
        <w:rPr>
          <w:rFonts w:cs="Arial"/>
          <w:sz w:val="16"/>
          <w:szCs w:val="16"/>
        </w:rPr>
        <w:t xml:space="preserve"> con las inversiones particulares que realice el FIC.</w:t>
      </w:r>
      <w:r>
        <w:rPr>
          <w:rFonts w:cs="Arial"/>
          <w:sz w:val="16"/>
          <w:szCs w:val="16"/>
        </w:rPr>
        <w:t xml:space="preserve"> </w:t>
      </w:r>
      <w:r w:rsidR="004E5F3A">
        <w:rPr>
          <w:rFonts w:cs="Arial"/>
          <w:sz w:val="16"/>
          <w:szCs w:val="16"/>
        </w:rPr>
        <w:t>Para cada métrica calculada se debe</w:t>
      </w:r>
      <w:r w:rsidR="00FA0AA9">
        <w:rPr>
          <w:rFonts w:cs="Arial"/>
          <w:sz w:val="16"/>
          <w:szCs w:val="16"/>
        </w:rPr>
        <w:t xml:space="preserve"> </w:t>
      </w:r>
      <w:r w:rsidR="00FA0AA9" w:rsidRPr="00334860">
        <w:rPr>
          <w:rFonts w:cs="Arial"/>
          <w:sz w:val="16"/>
          <w:szCs w:val="16"/>
          <w:lang w:val="es-ES"/>
        </w:rPr>
        <w:t>especificar la periodicidad en la que se presenta</w:t>
      </w:r>
      <w:r w:rsidR="00FA0AA9">
        <w:rPr>
          <w:rFonts w:cs="Arial"/>
          <w:sz w:val="16"/>
          <w:szCs w:val="16"/>
          <w:lang w:val="es-ES"/>
        </w:rPr>
        <w:t>.</w:t>
      </w:r>
    </w:p>
    <w:p w14:paraId="733AF883" w14:textId="77777777" w:rsidR="00473446" w:rsidRPr="00131563" w:rsidRDefault="00473446" w:rsidP="00473446">
      <w:pPr>
        <w:pStyle w:val="Prrafodelista"/>
        <w:ind w:left="360"/>
        <w:rPr>
          <w:rFonts w:cs="Arial"/>
          <w:bCs/>
          <w:sz w:val="16"/>
          <w:szCs w:val="16"/>
          <w:lang w:val="es-ES" w:eastAsia="es-ES"/>
        </w:rPr>
      </w:pPr>
    </w:p>
    <w:p w14:paraId="385CC089" w14:textId="77777777" w:rsidR="00473446" w:rsidRPr="00237D0D" w:rsidRDefault="00473446" w:rsidP="00BF7926">
      <w:pPr>
        <w:pStyle w:val="Prrafodelista"/>
        <w:numPr>
          <w:ilvl w:val="0"/>
          <w:numId w:val="21"/>
        </w:numPr>
        <w:rPr>
          <w:rFonts w:cs="Arial"/>
          <w:sz w:val="16"/>
          <w:szCs w:val="16"/>
          <w:lang w:val="es-CO" w:eastAsia="es-ES"/>
        </w:rPr>
      </w:pPr>
      <w:proofErr w:type="spellStart"/>
      <w:r w:rsidRPr="00237D0D">
        <w:rPr>
          <w:rFonts w:cs="Arial"/>
          <w:sz w:val="16"/>
          <w:szCs w:val="16"/>
          <w:lang w:val="es-CO" w:eastAsia="es-ES"/>
        </w:rPr>
        <w:t>Maximum</w:t>
      </w:r>
      <w:proofErr w:type="spellEnd"/>
      <w:r w:rsidRPr="00237D0D">
        <w:rPr>
          <w:rFonts w:cs="Arial"/>
          <w:sz w:val="16"/>
          <w:szCs w:val="16"/>
          <w:lang w:val="es-CO" w:eastAsia="es-ES"/>
        </w:rPr>
        <w:t xml:space="preserve"> </w:t>
      </w:r>
      <w:proofErr w:type="spellStart"/>
      <w:r w:rsidRPr="00237D0D">
        <w:rPr>
          <w:rFonts w:cs="Arial"/>
          <w:sz w:val="16"/>
          <w:szCs w:val="16"/>
          <w:lang w:val="es-CO" w:eastAsia="es-ES"/>
        </w:rPr>
        <w:t>Drawdown</w:t>
      </w:r>
      <w:proofErr w:type="spellEnd"/>
      <w:r w:rsidRPr="00237D0D">
        <w:rPr>
          <w:rFonts w:cs="Arial"/>
          <w:sz w:val="16"/>
          <w:szCs w:val="16"/>
          <w:lang w:val="es-CO" w:eastAsia="es-ES"/>
        </w:rPr>
        <w:t xml:space="preserve"> </w:t>
      </w:r>
    </w:p>
    <w:p w14:paraId="595326DA" w14:textId="77777777" w:rsidR="00473446" w:rsidRPr="00C7213D" w:rsidRDefault="00473446" w:rsidP="00473446">
      <w:pPr>
        <w:pStyle w:val="Prrafodelista"/>
        <w:ind w:left="360"/>
        <w:rPr>
          <w:rFonts w:cs="Arial"/>
          <w:bCs/>
          <w:sz w:val="16"/>
          <w:szCs w:val="16"/>
          <w:lang w:val="es-CO" w:eastAsia="es-ES"/>
        </w:rPr>
      </w:pPr>
    </w:p>
    <w:p w14:paraId="6606664A" w14:textId="69CFF5E8" w:rsidR="00473446" w:rsidRDefault="00473446" w:rsidP="00473446">
      <w:pPr>
        <w:pStyle w:val="Prrafodelista"/>
        <w:ind w:left="0"/>
        <w:rPr>
          <w:rFonts w:cs="Arial"/>
          <w:bCs/>
          <w:sz w:val="16"/>
          <w:szCs w:val="16"/>
          <w:lang w:val="es-ES" w:eastAsia="es-ES"/>
        </w:rPr>
      </w:pPr>
      <w:r>
        <w:rPr>
          <w:rFonts w:cs="Arial"/>
          <w:bCs/>
          <w:sz w:val="16"/>
          <w:szCs w:val="16"/>
          <w:lang w:val="es-ES" w:eastAsia="es-ES"/>
        </w:rPr>
        <w:t xml:space="preserve">El </w:t>
      </w:r>
      <w:proofErr w:type="spellStart"/>
      <w:r>
        <w:rPr>
          <w:rFonts w:cs="Arial"/>
          <w:bCs/>
          <w:i/>
          <w:sz w:val="16"/>
          <w:szCs w:val="16"/>
          <w:lang w:val="es-ES" w:eastAsia="es-ES"/>
        </w:rPr>
        <w:t>Maximum</w:t>
      </w:r>
      <w:proofErr w:type="spellEnd"/>
      <w:r>
        <w:rPr>
          <w:rFonts w:cs="Arial"/>
          <w:bCs/>
          <w:i/>
          <w:sz w:val="16"/>
          <w:szCs w:val="16"/>
          <w:lang w:val="es-ES" w:eastAsia="es-ES"/>
        </w:rPr>
        <w:t xml:space="preserve"> </w:t>
      </w:r>
      <w:proofErr w:type="spellStart"/>
      <w:r>
        <w:rPr>
          <w:rFonts w:cs="Arial"/>
          <w:bCs/>
          <w:i/>
          <w:sz w:val="16"/>
          <w:szCs w:val="16"/>
          <w:lang w:val="es-ES" w:eastAsia="es-ES"/>
        </w:rPr>
        <w:t>Drawdown</w:t>
      </w:r>
      <w:proofErr w:type="spellEnd"/>
      <w:r w:rsidRPr="00B10C34">
        <w:rPr>
          <w:rFonts w:cs="Arial"/>
          <w:bCs/>
          <w:i/>
          <w:sz w:val="16"/>
          <w:szCs w:val="16"/>
          <w:lang w:val="es-ES" w:eastAsia="es-ES"/>
        </w:rPr>
        <w:t xml:space="preserve"> </w:t>
      </w:r>
      <w:r>
        <w:rPr>
          <w:rFonts w:cs="Arial"/>
          <w:bCs/>
          <w:sz w:val="16"/>
          <w:szCs w:val="16"/>
          <w:lang w:val="es-ES" w:eastAsia="es-ES"/>
        </w:rPr>
        <w:t xml:space="preserve">captura la mayor pérdida que ha tenido </w:t>
      </w:r>
      <w:r w:rsidRPr="0076160D">
        <w:rPr>
          <w:rFonts w:cs="Arial"/>
          <w:bCs/>
          <w:sz w:val="16"/>
          <w:szCs w:val="16"/>
          <w:lang w:val="es-ES" w:eastAsia="es-ES"/>
        </w:rPr>
        <w:t xml:space="preserve">el fondo </w:t>
      </w:r>
      <w:r w:rsidR="00F07B0D">
        <w:rPr>
          <w:rFonts w:cs="Arial"/>
          <w:bCs/>
          <w:sz w:val="16"/>
          <w:szCs w:val="16"/>
          <w:lang w:val="es-ES" w:eastAsia="es-ES"/>
        </w:rPr>
        <w:t xml:space="preserve">en consideración </w:t>
      </w:r>
      <w:r w:rsidR="00C13234">
        <w:rPr>
          <w:rFonts w:cs="Arial"/>
          <w:bCs/>
          <w:sz w:val="16"/>
          <w:szCs w:val="16"/>
          <w:lang w:val="es-ES" w:eastAsia="es-ES"/>
        </w:rPr>
        <w:t>de</w:t>
      </w:r>
      <w:r w:rsidR="00CE789D">
        <w:rPr>
          <w:rFonts w:cs="Arial"/>
          <w:bCs/>
          <w:sz w:val="16"/>
          <w:szCs w:val="16"/>
          <w:lang w:val="es-ES" w:eastAsia="es-ES"/>
        </w:rPr>
        <w:t xml:space="preserve">l mayor valor de la unidad </w:t>
      </w:r>
      <w:r w:rsidR="003A08FE">
        <w:rPr>
          <w:rFonts w:cs="Arial"/>
          <w:bCs/>
          <w:sz w:val="16"/>
          <w:szCs w:val="16"/>
          <w:lang w:val="es-ES" w:eastAsia="es-ES"/>
        </w:rPr>
        <w:t>y</w:t>
      </w:r>
      <w:r w:rsidR="00C13234">
        <w:rPr>
          <w:rFonts w:cs="Arial"/>
          <w:bCs/>
          <w:sz w:val="16"/>
          <w:szCs w:val="16"/>
          <w:lang w:val="es-ES" w:eastAsia="es-ES"/>
        </w:rPr>
        <w:t>d</w:t>
      </w:r>
      <w:r w:rsidR="003A08FE">
        <w:rPr>
          <w:rFonts w:cs="Arial"/>
          <w:bCs/>
          <w:sz w:val="16"/>
          <w:szCs w:val="16"/>
          <w:lang w:val="es-ES" w:eastAsia="es-ES"/>
        </w:rPr>
        <w:t xml:space="preserve"> el menor </w:t>
      </w:r>
      <w:r w:rsidR="008F4E44">
        <w:rPr>
          <w:rFonts w:cs="Arial"/>
          <w:bCs/>
          <w:sz w:val="16"/>
          <w:szCs w:val="16"/>
          <w:lang w:val="es-ES" w:eastAsia="es-ES"/>
        </w:rPr>
        <w:t xml:space="preserve">valor </w:t>
      </w:r>
      <w:r w:rsidR="003A08FE">
        <w:rPr>
          <w:rFonts w:cs="Arial"/>
          <w:bCs/>
          <w:sz w:val="16"/>
          <w:szCs w:val="16"/>
          <w:lang w:val="es-ES" w:eastAsia="es-ES"/>
        </w:rPr>
        <w:t>de la unidad</w:t>
      </w:r>
      <w:r w:rsidR="008F4E44">
        <w:rPr>
          <w:rFonts w:cs="Arial"/>
          <w:bCs/>
          <w:sz w:val="16"/>
          <w:szCs w:val="16"/>
          <w:lang w:val="es-ES" w:eastAsia="es-ES"/>
        </w:rPr>
        <w:t xml:space="preserve"> para una ventana de tiempo que no registra</w:t>
      </w:r>
      <w:r w:rsidR="00E11BCD">
        <w:rPr>
          <w:rFonts w:cs="Arial"/>
          <w:bCs/>
          <w:sz w:val="16"/>
          <w:szCs w:val="16"/>
          <w:lang w:val="es-ES" w:eastAsia="es-ES"/>
        </w:rPr>
        <w:t xml:space="preserve"> otros máximos o mínimos relativos</w:t>
      </w:r>
      <w:r w:rsidR="006D60F9">
        <w:rPr>
          <w:rFonts w:cs="Arial"/>
          <w:bCs/>
          <w:sz w:val="16"/>
          <w:szCs w:val="16"/>
          <w:lang w:val="es-ES" w:eastAsia="es-ES"/>
        </w:rPr>
        <w:t>. Este valor</w:t>
      </w:r>
      <w:r w:rsidR="00E11BCD">
        <w:rPr>
          <w:rFonts w:cs="Arial"/>
          <w:bCs/>
          <w:sz w:val="16"/>
          <w:szCs w:val="16"/>
          <w:lang w:val="es-ES" w:eastAsia="es-ES"/>
        </w:rPr>
        <w:t xml:space="preserve"> </w:t>
      </w:r>
      <w:r w:rsidR="006D60F9">
        <w:rPr>
          <w:rFonts w:cs="Arial"/>
          <w:bCs/>
          <w:sz w:val="16"/>
          <w:szCs w:val="16"/>
          <w:lang w:val="es-ES" w:eastAsia="es-ES"/>
        </w:rPr>
        <w:t>s</w:t>
      </w:r>
      <w:r>
        <w:rPr>
          <w:rFonts w:cs="Arial"/>
          <w:bCs/>
          <w:sz w:val="16"/>
          <w:szCs w:val="16"/>
          <w:lang w:val="es-ES" w:eastAsia="es-ES"/>
        </w:rPr>
        <w:t>e expresa en términos de variación porcentual del valor de la unidad (VU), y se debe calcular desde su origen.</w:t>
      </w:r>
    </w:p>
    <w:p w14:paraId="1E8F10B5" w14:textId="77777777" w:rsidR="00473446" w:rsidRDefault="00473446" w:rsidP="00473446">
      <w:pPr>
        <w:pStyle w:val="Prrafodelista"/>
        <w:ind w:left="360"/>
        <w:rPr>
          <w:rFonts w:cs="Arial"/>
          <w:bCs/>
          <w:sz w:val="16"/>
          <w:szCs w:val="16"/>
          <w:lang w:val="es-ES" w:eastAsia="es-ES"/>
        </w:rPr>
      </w:pPr>
    </w:p>
    <w:p w14:paraId="7180B1D7" w14:textId="77777777" w:rsidR="00473446" w:rsidRPr="00A04712" w:rsidRDefault="00473446" w:rsidP="00473446">
      <w:pPr>
        <w:rPr>
          <w:szCs w:val="18"/>
          <w:highlight w:val="lightGray"/>
          <w:lang w:val="en-US"/>
        </w:rPr>
      </w:pPr>
      <m:oMathPara>
        <m:oMath>
          <m:r>
            <w:rPr>
              <w:rFonts w:ascii="Cambria Math" w:hAnsi="Cambria Math" w:cs="Arial"/>
              <w:sz w:val="14"/>
              <w:szCs w:val="16"/>
            </w:rPr>
            <m:t>Maximum Drawdown</m:t>
          </m:r>
          <m:r>
            <w:rPr>
              <w:rFonts w:ascii="Cambria Math" w:hAnsi="Cambria Math" w:cs="Arial"/>
              <w:sz w:val="16"/>
              <w:szCs w:val="18"/>
              <w:highlight w:val="lightGray"/>
              <w:lang w:val="en-US"/>
            </w:rPr>
            <m:t xml:space="preserve">= </m:t>
          </m:r>
          <m:f>
            <m:fPr>
              <m:ctrlPr>
                <w:rPr>
                  <w:rFonts w:ascii="Cambria Math" w:hAnsi="Cambria Math" w:cs="Arial"/>
                  <w:i/>
                  <w:sz w:val="16"/>
                  <w:szCs w:val="18"/>
                  <w:lang w:val="en-US"/>
                </w:rPr>
              </m:ctrlPr>
            </m:fPr>
            <m:num>
              <m:r>
                <w:rPr>
                  <w:rFonts w:ascii="Cambria Math" w:hAnsi="Cambria Math" w:cs="Arial"/>
                  <w:sz w:val="16"/>
                  <w:szCs w:val="18"/>
                  <w:highlight w:val="lightGray"/>
                  <w:lang w:val="en-US"/>
                </w:rPr>
                <m:t>Mín</m:t>
              </m:r>
              <m:r>
                <w:rPr>
                  <w:rFonts w:ascii="Cambria Math" w:hAnsi="Cambria Math" w:cs="Arial"/>
                  <w:sz w:val="16"/>
                  <w:szCs w:val="18"/>
                  <w:lang w:val="en-US"/>
                </w:rPr>
                <m:t xml:space="preserve"> VU-Máx VU</m:t>
              </m:r>
            </m:num>
            <m:den>
              <m:r>
                <w:rPr>
                  <w:rFonts w:ascii="Cambria Math" w:hAnsi="Cambria Math" w:cs="Arial"/>
                  <w:sz w:val="16"/>
                  <w:szCs w:val="18"/>
                  <w:lang w:val="en-US"/>
                </w:rPr>
                <m:t>Máx VU</m:t>
              </m:r>
            </m:den>
          </m:f>
          <m:r>
            <w:rPr>
              <w:rFonts w:ascii="Cambria Math" w:hAnsi="Cambria Math" w:cs="Arial"/>
              <w:sz w:val="16"/>
              <w:szCs w:val="18"/>
              <w:lang w:val="en-US"/>
            </w:rPr>
            <m:t>×100</m:t>
          </m:r>
        </m:oMath>
      </m:oMathPara>
    </w:p>
    <w:p w14:paraId="713366E2" w14:textId="77777777" w:rsidR="00473446" w:rsidRPr="004D0B9E" w:rsidRDefault="00473446" w:rsidP="00473446">
      <w:pPr>
        <w:tabs>
          <w:tab w:val="left" w:pos="709"/>
        </w:tabs>
        <w:rPr>
          <w:bCs/>
          <w:iCs/>
          <w:color w:val="000000" w:themeColor="text1"/>
          <w:sz w:val="16"/>
          <w:szCs w:val="24"/>
          <w:lang w:val="es-ES" w:eastAsia="es-ES"/>
        </w:rPr>
      </w:pPr>
    </w:p>
    <w:p w14:paraId="5BFEEDF3" w14:textId="77777777" w:rsidR="00473446" w:rsidRDefault="00473446" w:rsidP="00E21790">
      <w:pPr>
        <w:ind w:left="708"/>
        <w:rPr>
          <w:bCs/>
          <w:iCs/>
          <w:color w:val="000000" w:themeColor="text1"/>
          <w:sz w:val="16"/>
          <w:szCs w:val="24"/>
          <w:lang w:val="es-ES" w:eastAsia="es-ES"/>
        </w:rPr>
      </w:pPr>
      <w:r>
        <w:rPr>
          <w:bCs/>
          <w:iCs/>
          <w:color w:val="000000" w:themeColor="text1"/>
          <w:sz w:val="16"/>
          <w:szCs w:val="24"/>
          <w:lang w:val="es-ES" w:eastAsia="es-ES"/>
        </w:rPr>
        <w:t>donde,</w:t>
      </w:r>
    </w:p>
    <w:p w14:paraId="5DFB7B3C" w14:textId="77777777" w:rsidR="00473446" w:rsidRPr="0069774E" w:rsidRDefault="00473446" w:rsidP="00E21790">
      <w:pPr>
        <w:ind w:left="708"/>
        <w:rPr>
          <w:rFonts w:cs="Arial"/>
          <w:bCs/>
          <w:i/>
          <w:iCs/>
          <w:color w:val="000000" w:themeColor="text1"/>
          <w:sz w:val="16"/>
          <w:szCs w:val="18"/>
          <w:lang w:val="es-ES" w:eastAsia="es-ES"/>
        </w:rPr>
      </w:pPr>
    </w:p>
    <w:p w14:paraId="13B3A596" w14:textId="77777777" w:rsidR="00473446" w:rsidRPr="0069774E" w:rsidRDefault="00473446" w:rsidP="00E21790">
      <w:pPr>
        <w:ind w:left="708"/>
        <w:rPr>
          <w:rFonts w:cs="Arial"/>
          <w:bCs/>
          <w:i/>
          <w:iCs/>
          <w:color w:val="000000" w:themeColor="text1"/>
          <w:sz w:val="16"/>
          <w:szCs w:val="18"/>
          <w:lang w:val="es-ES" w:eastAsia="es-ES"/>
        </w:rPr>
      </w:pPr>
      <w:r>
        <w:rPr>
          <w:rFonts w:cs="Arial"/>
          <w:bCs/>
          <w:i/>
          <w:iCs/>
          <w:color w:val="000000" w:themeColor="text1"/>
          <w:sz w:val="16"/>
          <w:szCs w:val="18"/>
          <w:lang w:val="es-ES" w:eastAsia="es-ES"/>
        </w:rPr>
        <w:t xml:space="preserve">VU </w:t>
      </w:r>
      <w:r w:rsidRPr="00334860">
        <w:rPr>
          <w:rFonts w:cs="Arial"/>
          <w:bCs/>
          <w:iCs/>
          <w:color w:val="000000" w:themeColor="text1"/>
          <w:sz w:val="16"/>
          <w:szCs w:val="18"/>
          <w:lang w:val="es-ES" w:eastAsia="es-ES"/>
        </w:rPr>
        <w:t>= Valor de la unidad al último día del corte</w:t>
      </w:r>
    </w:p>
    <w:p w14:paraId="6DE41779" w14:textId="40F6C369" w:rsidR="00473446" w:rsidRDefault="00473446" w:rsidP="00473446">
      <w:pPr>
        <w:pStyle w:val="Prrafodelista"/>
        <w:ind w:left="360"/>
        <w:rPr>
          <w:rFonts w:cs="Arial"/>
          <w:bCs/>
          <w:sz w:val="16"/>
          <w:szCs w:val="16"/>
          <w:lang w:val="es-ES" w:eastAsia="es-ES"/>
        </w:rPr>
      </w:pPr>
    </w:p>
    <w:p w14:paraId="62656EB2" w14:textId="77777777" w:rsidR="00473446" w:rsidRPr="00E21790" w:rsidRDefault="00473446" w:rsidP="00695A98">
      <w:pPr>
        <w:pStyle w:val="Prrafodelista"/>
        <w:numPr>
          <w:ilvl w:val="0"/>
          <w:numId w:val="21"/>
        </w:numPr>
        <w:rPr>
          <w:rFonts w:cs="Arial"/>
          <w:sz w:val="16"/>
          <w:szCs w:val="16"/>
          <w:lang w:val="es-CO" w:eastAsia="es-ES"/>
        </w:rPr>
      </w:pPr>
      <w:proofErr w:type="spellStart"/>
      <w:r w:rsidRPr="00E21790">
        <w:rPr>
          <w:rFonts w:cs="Arial"/>
          <w:sz w:val="16"/>
          <w:szCs w:val="16"/>
          <w:lang w:val="es-CO" w:eastAsia="es-ES"/>
        </w:rPr>
        <w:t>Maximum</w:t>
      </w:r>
      <w:proofErr w:type="spellEnd"/>
      <w:r w:rsidRPr="00E21790">
        <w:rPr>
          <w:rFonts w:cs="Arial"/>
          <w:sz w:val="16"/>
          <w:szCs w:val="16"/>
          <w:lang w:val="es-CO" w:eastAsia="es-ES"/>
        </w:rPr>
        <w:t xml:space="preserve"> </w:t>
      </w:r>
      <w:proofErr w:type="spellStart"/>
      <w:r w:rsidRPr="00E21790">
        <w:rPr>
          <w:rFonts w:cs="Arial"/>
          <w:sz w:val="16"/>
          <w:szCs w:val="16"/>
          <w:lang w:val="es-CO" w:eastAsia="es-ES"/>
        </w:rPr>
        <w:t>Drawdown</w:t>
      </w:r>
      <w:proofErr w:type="spellEnd"/>
      <w:r w:rsidRPr="00E21790">
        <w:rPr>
          <w:rFonts w:cs="Arial"/>
          <w:sz w:val="16"/>
          <w:szCs w:val="16"/>
          <w:lang w:val="es-CO" w:eastAsia="es-ES"/>
        </w:rPr>
        <w:t xml:space="preserve"> </w:t>
      </w:r>
      <w:proofErr w:type="spellStart"/>
      <w:r w:rsidRPr="00E21790">
        <w:rPr>
          <w:rFonts w:cs="Arial"/>
          <w:sz w:val="16"/>
          <w:szCs w:val="16"/>
          <w:lang w:val="es-CO" w:eastAsia="es-ES"/>
        </w:rPr>
        <w:t>Duration</w:t>
      </w:r>
      <w:proofErr w:type="spellEnd"/>
    </w:p>
    <w:p w14:paraId="685498AD" w14:textId="77777777" w:rsidR="00473446" w:rsidRPr="00C7213D" w:rsidRDefault="00473446" w:rsidP="00473446">
      <w:pPr>
        <w:rPr>
          <w:rFonts w:cs="Arial"/>
          <w:bCs/>
          <w:sz w:val="16"/>
          <w:szCs w:val="16"/>
          <w:lang w:val="es-CO" w:eastAsia="es-ES"/>
        </w:rPr>
      </w:pPr>
    </w:p>
    <w:p w14:paraId="107201E9" w14:textId="3B4BB254" w:rsidR="00473446" w:rsidRPr="002C1825" w:rsidRDefault="00473446" w:rsidP="00473446">
      <w:pPr>
        <w:rPr>
          <w:rFonts w:cs="Arial"/>
          <w:bCs/>
          <w:sz w:val="16"/>
          <w:szCs w:val="16"/>
          <w:lang w:val="es-ES" w:eastAsia="es-ES"/>
        </w:rPr>
      </w:pPr>
      <w:r w:rsidRPr="002C1825">
        <w:rPr>
          <w:rFonts w:cs="Arial"/>
          <w:bCs/>
          <w:sz w:val="16"/>
          <w:szCs w:val="16"/>
          <w:lang w:val="es-ES" w:eastAsia="es-ES"/>
        </w:rPr>
        <w:t xml:space="preserve">El </w:t>
      </w:r>
      <w:proofErr w:type="spellStart"/>
      <w:r>
        <w:rPr>
          <w:rFonts w:cs="Arial"/>
          <w:bCs/>
          <w:i/>
          <w:sz w:val="16"/>
          <w:szCs w:val="16"/>
          <w:lang w:val="es-ES" w:eastAsia="es-ES"/>
        </w:rPr>
        <w:t>Ma</w:t>
      </w:r>
      <w:r w:rsidRPr="002C1825">
        <w:rPr>
          <w:rFonts w:cs="Arial"/>
          <w:bCs/>
          <w:i/>
          <w:sz w:val="16"/>
          <w:szCs w:val="16"/>
          <w:lang w:val="es-ES" w:eastAsia="es-ES"/>
        </w:rPr>
        <w:t>ximum</w:t>
      </w:r>
      <w:proofErr w:type="spellEnd"/>
      <w:r>
        <w:rPr>
          <w:rFonts w:cs="Arial"/>
          <w:bCs/>
          <w:sz w:val="16"/>
          <w:szCs w:val="16"/>
          <w:lang w:val="es-ES" w:eastAsia="es-ES"/>
        </w:rPr>
        <w:t xml:space="preserve"> </w:t>
      </w:r>
      <w:proofErr w:type="spellStart"/>
      <w:r>
        <w:rPr>
          <w:rFonts w:cs="Arial"/>
          <w:bCs/>
          <w:i/>
          <w:sz w:val="16"/>
          <w:szCs w:val="16"/>
          <w:lang w:val="es-ES" w:eastAsia="es-ES"/>
        </w:rPr>
        <w:t>D</w:t>
      </w:r>
      <w:r w:rsidRPr="002C1825">
        <w:rPr>
          <w:rFonts w:cs="Arial"/>
          <w:bCs/>
          <w:i/>
          <w:sz w:val="16"/>
          <w:szCs w:val="16"/>
          <w:lang w:val="es-ES" w:eastAsia="es-ES"/>
        </w:rPr>
        <w:t>rawdown</w:t>
      </w:r>
      <w:proofErr w:type="spellEnd"/>
      <w:r w:rsidRPr="002C1825">
        <w:rPr>
          <w:rFonts w:cs="Arial"/>
          <w:bCs/>
          <w:i/>
          <w:sz w:val="16"/>
          <w:szCs w:val="16"/>
          <w:lang w:val="es-ES" w:eastAsia="es-ES"/>
        </w:rPr>
        <w:t xml:space="preserve"> </w:t>
      </w:r>
      <w:proofErr w:type="spellStart"/>
      <w:r>
        <w:rPr>
          <w:rFonts w:cs="Arial"/>
          <w:bCs/>
          <w:i/>
          <w:sz w:val="16"/>
          <w:szCs w:val="16"/>
          <w:lang w:val="es-ES" w:eastAsia="es-ES"/>
        </w:rPr>
        <w:t>D</w:t>
      </w:r>
      <w:r w:rsidRPr="002C1825">
        <w:rPr>
          <w:rFonts w:cs="Arial"/>
          <w:bCs/>
          <w:i/>
          <w:sz w:val="16"/>
          <w:szCs w:val="16"/>
          <w:lang w:val="es-ES" w:eastAsia="es-ES"/>
        </w:rPr>
        <w:t>uration</w:t>
      </w:r>
      <w:proofErr w:type="spellEnd"/>
      <w:r w:rsidRPr="002C1825">
        <w:rPr>
          <w:rFonts w:cs="Arial"/>
          <w:bCs/>
          <w:sz w:val="16"/>
          <w:szCs w:val="16"/>
          <w:lang w:val="es-ES" w:eastAsia="es-ES"/>
        </w:rPr>
        <w:t xml:space="preserve"> </w:t>
      </w:r>
      <w:r w:rsidR="00601118">
        <w:rPr>
          <w:rFonts w:cs="Arial"/>
          <w:bCs/>
          <w:sz w:val="16"/>
          <w:szCs w:val="16"/>
          <w:lang w:val="es-ES" w:eastAsia="es-ES"/>
        </w:rPr>
        <w:t>corresponde a los día</w:t>
      </w:r>
      <w:r w:rsidR="00513792">
        <w:rPr>
          <w:rFonts w:cs="Arial"/>
          <w:bCs/>
          <w:sz w:val="16"/>
          <w:szCs w:val="16"/>
          <w:lang w:val="es-ES" w:eastAsia="es-ES"/>
        </w:rPr>
        <w:t>s calendario (con base en 365 días)</w:t>
      </w:r>
      <w:r w:rsidRPr="002C1825">
        <w:rPr>
          <w:rFonts w:cs="Arial"/>
          <w:bCs/>
          <w:sz w:val="16"/>
          <w:szCs w:val="16"/>
          <w:lang w:val="es-ES" w:eastAsia="es-ES"/>
        </w:rPr>
        <w:t xml:space="preserve"> que el fondo se tomó en reversar la máxima pérdida histórica capturada por el </w:t>
      </w:r>
      <w:proofErr w:type="spellStart"/>
      <w:r w:rsidRPr="002C1825">
        <w:rPr>
          <w:rFonts w:cs="Arial"/>
          <w:bCs/>
          <w:i/>
          <w:sz w:val="16"/>
          <w:szCs w:val="16"/>
          <w:lang w:val="es-ES" w:eastAsia="es-ES"/>
        </w:rPr>
        <w:t>Max</w:t>
      </w:r>
      <w:r>
        <w:rPr>
          <w:rFonts w:cs="Arial"/>
          <w:bCs/>
          <w:i/>
          <w:sz w:val="16"/>
          <w:szCs w:val="16"/>
          <w:lang w:val="es-ES" w:eastAsia="es-ES"/>
        </w:rPr>
        <w:t>imum</w:t>
      </w:r>
      <w:proofErr w:type="spellEnd"/>
      <w:r w:rsidRPr="002C1825">
        <w:rPr>
          <w:rFonts w:cs="Arial"/>
          <w:bCs/>
          <w:i/>
          <w:sz w:val="16"/>
          <w:szCs w:val="16"/>
          <w:lang w:val="es-ES" w:eastAsia="es-ES"/>
        </w:rPr>
        <w:t xml:space="preserve"> </w:t>
      </w:r>
      <w:proofErr w:type="spellStart"/>
      <w:r w:rsidRPr="002C1825">
        <w:rPr>
          <w:rFonts w:cs="Arial"/>
          <w:bCs/>
          <w:i/>
          <w:sz w:val="16"/>
          <w:szCs w:val="16"/>
          <w:lang w:val="es-ES" w:eastAsia="es-ES"/>
        </w:rPr>
        <w:t>D</w:t>
      </w:r>
      <w:r>
        <w:rPr>
          <w:rFonts w:cs="Arial"/>
          <w:bCs/>
          <w:i/>
          <w:sz w:val="16"/>
          <w:szCs w:val="16"/>
          <w:lang w:val="es-ES" w:eastAsia="es-ES"/>
        </w:rPr>
        <w:t>rawdown</w:t>
      </w:r>
      <w:proofErr w:type="spellEnd"/>
      <w:r>
        <w:rPr>
          <w:rFonts w:cs="Arial"/>
          <w:bCs/>
          <w:sz w:val="16"/>
          <w:szCs w:val="16"/>
          <w:lang w:val="es-ES" w:eastAsia="es-ES"/>
        </w:rPr>
        <w:t>.</w:t>
      </w:r>
      <w:r w:rsidRPr="002C1825">
        <w:rPr>
          <w:rFonts w:cs="Arial"/>
          <w:bCs/>
          <w:sz w:val="16"/>
          <w:szCs w:val="16"/>
          <w:lang w:val="es-ES" w:eastAsia="es-ES"/>
        </w:rPr>
        <w:t xml:space="preserve"> </w:t>
      </w:r>
    </w:p>
    <w:p w14:paraId="51224F36" w14:textId="77777777" w:rsidR="0067166B" w:rsidRPr="002C0203" w:rsidRDefault="0067166B" w:rsidP="00BA252E">
      <w:pPr>
        <w:rPr>
          <w:rFonts w:cs="Arial"/>
          <w:sz w:val="16"/>
          <w:szCs w:val="16"/>
          <w:lang w:val="es-ES"/>
        </w:rPr>
      </w:pPr>
    </w:p>
    <w:p w14:paraId="2FC4FC42" w14:textId="345AC662" w:rsidR="004E62FE" w:rsidRPr="00F91B0E" w:rsidRDefault="00BE1F39" w:rsidP="00BA252E">
      <w:pPr>
        <w:pStyle w:val="Ttulo1"/>
        <w:jc w:val="both"/>
        <w:rPr>
          <w:rFonts w:cs="Arial"/>
          <w:szCs w:val="16"/>
        </w:rPr>
      </w:pPr>
      <w:r w:rsidRPr="00F91B0E">
        <w:rPr>
          <w:rFonts w:cs="Arial"/>
          <w:szCs w:val="16"/>
        </w:rPr>
        <w:t xml:space="preserve">GASTOS Y COMISIONES </w:t>
      </w:r>
    </w:p>
    <w:p w14:paraId="3DC700FA" w14:textId="77777777" w:rsidR="00AA1819" w:rsidRPr="00F91B0E" w:rsidRDefault="00AA1819" w:rsidP="00BA252E">
      <w:pPr>
        <w:rPr>
          <w:rFonts w:cs="Arial"/>
          <w:b/>
          <w:bCs/>
          <w:sz w:val="16"/>
          <w:szCs w:val="16"/>
        </w:rPr>
      </w:pPr>
    </w:p>
    <w:p w14:paraId="6F25EEEA" w14:textId="197657C6" w:rsidR="004159EF" w:rsidRPr="00F91B0E" w:rsidRDefault="004159EF" w:rsidP="00BA252E">
      <w:pPr>
        <w:rPr>
          <w:rFonts w:cs="Arial"/>
          <w:sz w:val="16"/>
          <w:szCs w:val="16"/>
        </w:rPr>
      </w:pPr>
      <w:r w:rsidRPr="00F91B0E">
        <w:rPr>
          <w:rFonts w:cs="Arial"/>
          <w:sz w:val="16"/>
          <w:szCs w:val="16"/>
        </w:rPr>
        <w:t>En esta</w:t>
      </w:r>
      <w:r w:rsidR="008071F3" w:rsidRPr="00F91B0E">
        <w:rPr>
          <w:rFonts w:cs="Arial"/>
          <w:sz w:val="16"/>
          <w:szCs w:val="16"/>
        </w:rPr>
        <w:t xml:space="preserve"> sección, </w:t>
      </w:r>
      <w:r w:rsidR="00AD428D">
        <w:rPr>
          <w:rFonts w:cs="Arial"/>
          <w:sz w:val="16"/>
          <w:szCs w:val="16"/>
        </w:rPr>
        <w:t>se</w:t>
      </w:r>
      <w:r w:rsidR="00AA3453">
        <w:rPr>
          <w:rFonts w:cs="Arial"/>
          <w:sz w:val="16"/>
          <w:szCs w:val="16"/>
        </w:rPr>
        <w:t xml:space="preserve"> debe</w:t>
      </w:r>
      <w:r w:rsidR="008071F3" w:rsidRPr="00F91B0E">
        <w:rPr>
          <w:rFonts w:cs="Arial"/>
          <w:sz w:val="16"/>
          <w:szCs w:val="16"/>
        </w:rPr>
        <w:t xml:space="preserve"> incluir la información que se relaciona a continuación</w:t>
      </w:r>
      <w:r w:rsidR="00426391">
        <w:rPr>
          <w:rFonts w:cs="Arial"/>
          <w:sz w:val="16"/>
          <w:szCs w:val="16"/>
        </w:rPr>
        <w:t>:</w:t>
      </w:r>
    </w:p>
    <w:p w14:paraId="36DDC5FA" w14:textId="77777777" w:rsidR="004159EF" w:rsidRPr="00F91B0E" w:rsidRDefault="004159EF" w:rsidP="00BA252E">
      <w:pPr>
        <w:rPr>
          <w:rFonts w:cs="Arial"/>
          <w:sz w:val="16"/>
          <w:szCs w:val="16"/>
        </w:rPr>
      </w:pPr>
    </w:p>
    <w:p w14:paraId="5D3F4407" w14:textId="7B4C61A0" w:rsidR="00D66055" w:rsidRPr="00F91B0E" w:rsidRDefault="00D66055" w:rsidP="00BA252E">
      <w:pPr>
        <w:pStyle w:val="Ttulo2"/>
        <w:rPr>
          <w:rFonts w:cs="Arial"/>
          <w:szCs w:val="16"/>
        </w:rPr>
      </w:pPr>
      <w:r w:rsidRPr="00F91B0E">
        <w:rPr>
          <w:rFonts w:cs="Arial"/>
          <w:szCs w:val="16"/>
        </w:rPr>
        <w:t xml:space="preserve">Ejemplo de costos de </w:t>
      </w:r>
      <w:r w:rsidR="00002B46" w:rsidRPr="00F91B0E">
        <w:rPr>
          <w:rFonts w:cs="Arial"/>
          <w:szCs w:val="16"/>
        </w:rPr>
        <w:t>la</w:t>
      </w:r>
      <w:r w:rsidRPr="00F91B0E">
        <w:rPr>
          <w:rFonts w:cs="Arial"/>
          <w:szCs w:val="16"/>
        </w:rPr>
        <w:t xml:space="preserve"> inversión</w:t>
      </w:r>
      <w:r w:rsidR="00002B46" w:rsidRPr="00F91B0E">
        <w:rPr>
          <w:rFonts w:cs="Arial"/>
          <w:szCs w:val="16"/>
        </w:rPr>
        <w:t xml:space="preserve"> </w:t>
      </w:r>
    </w:p>
    <w:p w14:paraId="5F21A88B" w14:textId="77777777" w:rsidR="00D66055" w:rsidRDefault="00D66055" w:rsidP="00BA252E">
      <w:pPr>
        <w:pStyle w:val="Ttulo2"/>
        <w:numPr>
          <w:ilvl w:val="0"/>
          <w:numId w:val="0"/>
        </w:numPr>
        <w:rPr>
          <w:rFonts w:cs="Arial"/>
          <w:szCs w:val="16"/>
        </w:rPr>
      </w:pPr>
    </w:p>
    <w:p w14:paraId="294BBAD5" w14:textId="185A9E00" w:rsidR="00D66055" w:rsidRPr="00F91B0E" w:rsidRDefault="00D2097F" w:rsidP="00BA252E">
      <w:pPr>
        <w:rPr>
          <w:rFonts w:cs="Arial"/>
          <w:sz w:val="16"/>
          <w:szCs w:val="16"/>
        </w:rPr>
      </w:pPr>
      <w:r w:rsidRPr="00D63EB8">
        <w:rPr>
          <w:rFonts w:cs="Arial"/>
          <w:sz w:val="16"/>
          <w:szCs w:val="16"/>
        </w:rPr>
        <w:t>U</w:t>
      </w:r>
      <w:r w:rsidR="00D66055" w:rsidRPr="00D63EB8">
        <w:rPr>
          <w:rFonts w:cs="Arial"/>
          <w:sz w:val="16"/>
          <w:szCs w:val="16"/>
        </w:rPr>
        <w:t xml:space="preserve">na tabla en la que se señale el saldo final de una inversión cuyo saldo inicial sea de un </w:t>
      </w:r>
      <w:r w:rsidR="00D66055" w:rsidRPr="00E521F5">
        <w:rPr>
          <w:rFonts w:cs="Arial"/>
          <w:sz w:val="16"/>
          <w:szCs w:val="16"/>
        </w:rPr>
        <w:t>millón de pesos</w:t>
      </w:r>
      <w:r w:rsidR="0011621B" w:rsidRPr="00D63EB8">
        <w:rPr>
          <w:rFonts w:cs="Arial"/>
          <w:sz w:val="16"/>
          <w:szCs w:val="16"/>
        </w:rPr>
        <w:t xml:space="preserve"> </w:t>
      </w:r>
      <w:r w:rsidR="00D66055" w:rsidRPr="00D63EB8">
        <w:rPr>
          <w:rFonts w:cs="Arial"/>
          <w:sz w:val="16"/>
          <w:szCs w:val="16"/>
        </w:rPr>
        <w:t xml:space="preserve">aplicando la rentabilidad </w:t>
      </w:r>
      <w:r w:rsidR="00DE0143" w:rsidRPr="00D63EB8">
        <w:rPr>
          <w:rFonts w:cs="Arial"/>
          <w:sz w:val="16"/>
          <w:szCs w:val="16"/>
        </w:rPr>
        <w:t>antes de gastos y comisiones</w:t>
      </w:r>
      <w:r w:rsidR="00D66055" w:rsidRPr="00D63EB8">
        <w:rPr>
          <w:rFonts w:cs="Arial"/>
          <w:sz w:val="16"/>
          <w:szCs w:val="16"/>
        </w:rPr>
        <w:t xml:space="preserve"> </w:t>
      </w:r>
      <w:r w:rsidR="00144B61">
        <w:rPr>
          <w:rFonts w:cs="Arial"/>
          <w:sz w:val="16"/>
          <w:szCs w:val="16"/>
        </w:rPr>
        <w:t xml:space="preserve">para cada tipo de participación </w:t>
      </w:r>
      <w:r w:rsidR="00D66055" w:rsidRPr="00D63EB8">
        <w:rPr>
          <w:rFonts w:cs="Arial"/>
          <w:sz w:val="16"/>
          <w:szCs w:val="16"/>
        </w:rPr>
        <w:t xml:space="preserve">y restando los gastos y comisiones aplicables a dicho monto en el período </w:t>
      </w:r>
      <w:r w:rsidR="00E91C4F">
        <w:rPr>
          <w:rFonts w:cs="Arial"/>
          <w:sz w:val="16"/>
          <w:szCs w:val="16"/>
        </w:rPr>
        <w:t>correspondiente a los doce meses anteriores</w:t>
      </w:r>
      <w:r w:rsidR="00A14FBF">
        <w:rPr>
          <w:rFonts w:cs="Arial"/>
          <w:sz w:val="16"/>
          <w:szCs w:val="16"/>
        </w:rPr>
        <w:t xml:space="preserve"> </w:t>
      </w:r>
      <w:r w:rsidR="0071054A">
        <w:rPr>
          <w:rFonts w:cs="Arial"/>
          <w:sz w:val="16"/>
          <w:szCs w:val="16"/>
        </w:rPr>
        <w:t>(</w:t>
      </w:r>
      <w:r w:rsidR="00A14FBF">
        <w:rPr>
          <w:rFonts w:cs="Arial"/>
          <w:sz w:val="16"/>
          <w:szCs w:val="16"/>
        </w:rPr>
        <w:t>incluyendo el mes de</w:t>
      </w:r>
      <w:r w:rsidR="00785397">
        <w:rPr>
          <w:rFonts w:cs="Arial"/>
          <w:sz w:val="16"/>
          <w:szCs w:val="16"/>
        </w:rPr>
        <w:t xml:space="preserve"> reporte</w:t>
      </w:r>
      <w:r w:rsidR="0071054A">
        <w:rPr>
          <w:rFonts w:cs="Arial"/>
          <w:sz w:val="16"/>
          <w:szCs w:val="16"/>
        </w:rPr>
        <w:t>)</w:t>
      </w:r>
      <w:r w:rsidR="00785397">
        <w:rPr>
          <w:rFonts w:cs="Arial"/>
          <w:sz w:val="16"/>
          <w:szCs w:val="16"/>
        </w:rPr>
        <w:t>.</w:t>
      </w:r>
      <w:r w:rsidR="00D66055" w:rsidRPr="00F91B0E">
        <w:rPr>
          <w:rFonts w:cs="Arial"/>
          <w:sz w:val="16"/>
          <w:szCs w:val="16"/>
        </w:rPr>
        <w:t xml:space="preserve"> </w:t>
      </w:r>
    </w:p>
    <w:p w14:paraId="594B4B27" w14:textId="77777777" w:rsidR="00D66055" w:rsidRPr="00F91B0E" w:rsidRDefault="00D66055" w:rsidP="00BA252E">
      <w:pPr>
        <w:rPr>
          <w:rFonts w:cs="Arial"/>
          <w:sz w:val="16"/>
          <w:szCs w:val="16"/>
        </w:rPr>
      </w:pPr>
    </w:p>
    <w:p w14:paraId="388F05D6" w14:textId="2FCAF74E" w:rsidR="00D66055" w:rsidRPr="00F91B0E" w:rsidRDefault="00D66055" w:rsidP="00BA252E">
      <w:pPr>
        <w:rPr>
          <w:rFonts w:cs="Arial"/>
          <w:sz w:val="16"/>
          <w:szCs w:val="16"/>
        </w:rPr>
      </w:pPr>
      <w:r w:rsidRPr="00F91B0E">
        <w:rPr>
          <w:rFonts w:cs="Arial"/>
          <w:sz w:val="16"/>
          <w:szCs w:val="16"/>
        </w:rPr>
        <w:t>La primera columna debe contener el saldo inicial correspondiente a un millón de pesos</w:t>
      </w:r>
      <w:r w:rsidR="0011621B">
        <w:rPr>
          <w:rFonts w:cs="Arial"/>
          <w:sz w:val="16"/>
          <w:szCs w:val="16"/>
        </w:rPr>
        <w:t>.</w:t>
      </w:r>
    </w:p>
    <w:p w14:paraId="61DFC772" w14:textId="77777777" w:rsidR="00D66055" w:rsidRPr="00F91B0E" w:rsidRDefault="00D66055" w:rsidP="00BA252E">
      <w:pPr>
        <w:rPr>
          <w:rFonts w:cs="Arial"/>
          <w:sz w:val="16"/>
          <w:szCs w:val="16"/>
        </w:rPr>
      </w:pPr>
    </w:p>
    <w:p w14:paraId="60F33F0C" w14:textId="1B8ED308" w:rsidR="00D66055" w:rsidRPr="00F91B0E" w:rsidRDefault="00D66055" w:rsidP="00BA252E">
      <w:pPr>
        <w:rPr>
          <w:rFonts w:cs="Arial"/>
          <w:sz w:val="16"/>
          <w:szCs w:val="16"/>
        </w:rPr>
      </w:pPr>
      <w:r w:rsidRPr="00F91B0E">
        <w:rPr>
          <w:rFonts w:cs="Arial"/>
          <w:sz w:val="16"/>
          <w:szCs w:val="16"/>
        </w:rPr>
        <w:t>La segunda columna debe contener los rendimientos</w:t>
      </w:r>
      <w:r w:rsidR="00126126" w:rsidRPr="00F91B0E">
        <w:rPr>
          <w:rFonts w:cs="Arial"/>
          <w:sz w:val="16"/>
          <w:szCs w:val="16"/>
        </w:rPr>
        <w:t xml:space="preserve"> brutos</w:t>
      </w:r>
      <w:r w:rsidRPr="00F91B0E">
        <w:rPr>
          <w:rFonts w:cs="Arial"/>
          <w:sz w:val="16"/>
          <w:szCs w:val="16"/>
        </w:rPr>
        <w:t xml:space="preserve"> </w:t>
      </w:r>
      <w:r w:rsidR="00DE0143" w:rsidRPr="00F91B0E">
        <w:rPr>
          <w:rFonts w:cs="Arial"/>
          <w:sz w:val="16"/>
          <w:szCs w:val="16"/>
        </w:rPr>
        <w:t>antes de gastos y comisiones</w:t>
      </w:r>
      <w:r w:rsidRPr="00F91B0E">
        <w:rPr>
          <w:rFonts w:cs="Arial"/>
          <w:sz w:val="16"/>
          <w:szCs w:val="16"/>
        </w:rPr>
        <w:t xml:space="preserve"> aplicables a</w:t>
      </w:r>
      <w:r w:rsidR="00051632" w:rsidRPr="00F91B0E">
        <w:rPr>
          <w:rFonts w:cs="Arial"/>
          <w:sz w:val="16"/>
          <w:szCs w:val="16"/>
        </w:rPr>
        <w:t xml:space="preserve"> </w:t>
      </w:r>
      <w:r w:rsidRPr="00F91B0E">
        <w:rPr>
          <w:rFonts w:cs="Arial"/>
          <w:sz w:val="16"/>
          <w:szCs w:val="16"/>
        </w:rPr>
        <w:t>dicho saldo inicial</w:t>
      </w:r>
      <w:r w:rsidR="0076160D">
        <w:rPr>
          <w:rFonts w:cs="Arial"/>
          <w:sz w:val="16"/>
          <w:szCs w:val="16"/>
        </w:rPr>
        <w:t xml:space="preserve">, </w:t>
      </w:r>
      <w:r w:rsidR="00212A3F" w:rsidRPr="00F91B0E">
        <w:rPr>
          <w:rFonts w:cs="Arial"/>
          <w:sz w:val="16"/>
          <w:szCs w:val="16"/>
        </w:rPr>
        <w:t>en la proporción aplicable a una inversión correspondiente a un millón de pesos.</w:t>
      </w:r>
    </w:p>
    <w:p w14:paraId="6EC69901" w14:textId="77777777" w:rsidR="00D66055" w:rsidRPr="00F91B0E" w:rsidRDefault="00D66055" w:rsidP="00BA252E">
      <w:pPr>
        <w:rPr>
          <w:rFonts w:cs="Arial"/>
          <w:sz w:val="16"/>
          <w:szCs w:val="16"/>
        </w:rPr>
      </w:pPr>
    </w:p>
    <w:p w14:paraId="53E8BFE9" w14:textId="046AECC1" w:rsidR="005D722B" w:rsidRPr="00F91B0E" w:rsidRDefault="00D66055" w:rsidP="00BA252E">
      <w:pPr>
        <w:rPr>
          <w:rFonts w:cs="Arial"/>
          <w:sz w:val="16"/>
          <w:szCs w:val="16"/>
        </w:rPr>
      </w:pPr>
      <w:r w:rsidRPr="00F91B0E">
        <w:rPr>
          <w:rFonts w:cs="Arial"/>
          <w:sz w:val="16"/>
          <w:szCs w:val="16"/>
        </w:rPr>
        <w:t>La tercera columna debe contener el monto de los gastos y comisiones aplica</w:t>
      </w:r>
      <w:r w:rsidR="005A596F" w:rsidRPr="00F91B0E">
        <w:rPr>
          <w:rFonts w:cs="Arial"/>
          <w:sz w:val="16"/>
          <w:szCs w:val="16"/>
        </w:rPr>
        <w:t>dos a</w:t>
      </w:r>
      <w:r w:rsidR="00960C26">
        <w:rPr>
          <w:rFonts w:cs="Arial"/>
          <w:sz w:val="16"/>
          <w:szCs w:val="16"/>
        </w:rPr>
        <w:t xml:space="preserve"> cada tipo de par</w:t>
      </w:r>
      <w:r w:rsidR="008C6DA4">
        <w:rPr>
          <w:rFonts w:cs="Arial"/>
          <w:sz w:val="16"/>
          <w:szCs w:val="16"/>
        </w:rPr>
        <w:t>ticipación de</w:t>
      </w:r>
      <w:r w:rsidR="005A596F" w:rsidRPr="00F91B0E">
        <w:rPr>
          <w:rFonts w:cs="Arial"/>
          <w:sz w:val="16"/>
          <w:szCs w:val="16"/>
        </w:rPr>
        <w:t xml:space="preserve">l </w:t>
      </w:r>
      <w:r w:rsidR="00866D95" w:rsidRPr="00F91B0E">
        <w:rPr>
          <w:rFonts w:cs="Arial"/>
          <w:sz w:val="16"/>
          <w:szCs w:val="16"/>
        </w:rPr>
        <w:t xml:space="preserve">FIC </w:t>
      </w:r>
      <w:r w:rsidR="005A596F" w:rsidRPr="00F91B0E">
        <w:rPr>
          <w:rFonts w:cs="Arial"/>
          <w:sz w:val="16"/>
          <w:szCs w:val="16"/>
        </w:rPr>
        <w:t>en</w:t>
      </w:r>
      <w:r w:rsidRPr="00F91B0E">
        <w:rPr>
          <w:rFonts w:cs="Arial"/>
          <w:sz w:val="16"/>
          <w:szCs w:val="16"/>
        </w:rPr>
        <w:t xml:space="preserve"> el </w:t>
      </w:r>
      <w:r w:rsidR="001274A0" w:rsidRPr="00F91B0E">
        <w:rPr>
          <w:rFonts w:cs="Arial"/>
          <w:sz w:val="16"/>
          <w:szCs w:val="16"/>
        </w:rPr>
        <w:t>último</w:t>
      </w:r>
      <w:r w:rsidRPr="00F91B0E">
        <w:rPr>
          <w:rFonts w:cs="Arial"/>
          <w:sz w:val="16"/>
          <w:szCs w:val="16"/>
        </w:rPr>
        <w:t xml:space="preserve"> año</w:t>
      </w:r>
      <w:r w:rsidR="005A596F" w:rsidRPr="00F91B0E">
        <w:rPr>
          <w:rFonts w:cs="Arial"/>
          <w:sz w:val="16"/>
          <w:szCs w:val="16"/>
        </w:rPr>
        <w:t>, en la proporción aplicable</w:t>
      </w:r>
      <w:r w:rsidRPr="00F91B0E">
        <w:rPr>
          <w:rFonts w:cs="Arial"/>
          <w:sz w:val="16"/>
          <w:szCs w:val="16"/>
        </w:rPr>
        <w:t xml:space="preserve"> </w:t>
      </w:r>
      <w:r w:rsidR="001274A0" w:rsidRPr="00F91B0E">
        <w:rPr>
          <w:rFonts w:cs="Arial"/>
          <w:sz w:val="16"/>
          <w:szCs w:val="16"/>
        </w:rPr>
        <w:t xml:space="preserve">a una inversión </w:t>
      </w:r>
      <w:r w:rsidR="00BB25ED" w:rsidRPr="00F91B0E">
        <w:rPr>
          <w:rFonts w:cs="Arial"/>
          <w:sz w:val="16"/>
          <w:szCs w:val="16"/>
        </w:rPr>
        <w:t xml:space="preserve">correspondiente a un </w:t>
      </w:r>
      <w:r w:rsidR="001274A0" w:rsidRPr="00F91B0E">
        <w:rPr>
          <w:rFonts w:cs="Arial"/>
          <w:sz w:val="16"/>
          <w:szCs w:val="16"/>
        </w:rPr>
        <w:t xml:space="preserve">saldo inicial de un </w:t>
      </w:r>
      <w:r w:rsidR="00BB25ED" w:rsidRPr="00F91B0E">
        <w:rPr>
          <w:rFonts w:cs="Arial"/>
          <w:sz w:val="16"/>
          <w:szCs w:val="16"/>
        </w:rPr>
        <w:t>millón</w:t>
      </w:r>
      <w:r w:rsidRPr="00F91B0E">
        <w:rPr>
          <w:rFonts w:cs="Arial"/>
          <w:sz w:val="16"/>
          <w:szCs w:val="16"/>
        </w:rPr>
        <w:t xml:space="preserve"> de </w:t>
      </w:r>
      <w:r w:rsidR="00BB25ED" w:rsidRPr="00F91B0E">
        <w:rPr>
          <w:rFonts w:cs="Arial"/>
          <w:sz w:val="16"/>
          <w:szCs w:val="16"/>
        </w:rPr>
        <w:t>pesos</w:t>
      </w:r>
      <w:r w:rsidR="00514E75" w:rsidRPr="00F91B0E">
        <w:rPr>
          <w:rFonts w:cs="Arial"/>
          <w:sz w:val="16"/>
          <w:szCs w:val="16"/>
        </w:rPr>
        <w:t>.</w:t>
      </w:r>
    </w:p>
    <w:p w14:paraId="0F6205EC" w14:textId="77777777" w:rsidR="00687A11" w:rsidRPr="00F91B0E" w:rsidRDefault="00687A11" w:rsidP="00BA252E">
      <w:pPr>
        <w:rPr>
          <w:rFonts w:cs="Arial"/>
          <w:sz w:val="16"/>
          <w:szCs w:val="16"/>
        </w:rPr>
      </w:pPr>
    </w:p>
    <w:p w14:paraId="4C2FBC40" w14:textId="300CE854" w:rsidR="00D66055" w:rsidRPr="00F91B0E" w:rsidRDefault="00D66055" w:rsidP="00BA252E">
      <w:pPr>
        <w:rPr>
          <w:rFonts w:cs="Arial"/>
          <w:sz w:val="16"/>
          <w:szCs w:val="16"/>
        </w:rPr>
      </w:pPr>
      <w:r w:rsidRPr="00F91B0E">
        <w:rPr>
          <w:rFonts w:cs="Arial"/>
          <w:sz w:val="16"/>
          <w:szCs w:val="16"/>
        </w:rPr>
        <w:t>La cuarta columna debe contener el saldo final del per</w:t>
      </w:r>
      <w:r w:rsidR="001B5A71" w:rsidRPr="00F91B0E">
        <w:rPr>
          <w:rFonts w:cs="Arial"/>
          <w:sz w:val="16"/>
          <w:szCs w:val="16"/>
        </w:rPr>
        <w:t>í</w:t>
      </w:r>
      <w:r w:rsidRPr="00F91B0E">
        <w:rPr>
          <w:rFonts w:cs="Arial"/>
          <w:sz w:val="16"/>
          <w:szCs w:val="16"/>
        </w:rPr>
        <w:t>odo reportado.</w:t>
      </w:r>
    </w:p>
    <w:p w14:paraId="3EB746E4" w14:textId="1827652F" w:rsidR="00C87DF3" w:rsidRPr="00F91B0E" w:rsidRDefault="00C87DF3" w:rsidP="00BA252E">
      <w:pPr>
        <w:rPr>
          <w:rFonts w:cs="Arial"/>
          <w:sz w:val="16"/>
          <w:szCs w:val="16"/>
        </w:rPr>
      </w:pPr>
    </w:p>
    <w:p w14:paraId="3A617312" w14:textId="0C76AC70" w:rsidR="00C87DF3" w:rsidRPr="00F91B0E" w:rsidRDefault="005F73A3" w:rsidP="00BA252E">
      <w:pPr>
        <w:rPr>
          <w:rFonts w:cs="Arial"/>
          <w:sz w:val="16"/>
          <w:szCs w:val="16"/>
        </w:rPr>
      </w:pPr>
      <w:r w:rsidRPr="00F91B0E">
        <w:rPr>
          <w:rFonts w:cs="Arial"/>
          <w:sz w:val="16"/>
          <w:szCs w:val="16"/>
        </w:rPr>
        <w:t>En la parte inferior de la tabla del ejemplo, se debe incluir la siguiente descripción: “</w:t>
      </w:r>
      <w:r w:rsidRPr="00C04A0B">
        <w:rPr>
          <w:rFonts w:cs="Arial"/>
          <w:i/>
          <w:iCs/>
          <w:sz w:val="16"/>
          <w:szCs w:val="16"/>
        </w:rPr>
        <w:t xml:space="preserve">Los </w:t>
      </w:r>
      <w:r w:rsidR="007E6CF4" w:rsidRPr="00C04A0B">
        <w:rPr>
          <w:rFonts w:cs="Arial"/>
          <w:i/>
          <w:iCs/>
          <w:sz w:val="16"/>
          <w:szCs w:val="16"/>
        </w:rPr>
        <w:t xml:space="preserve">gastos </w:t>
      </w:r>
      <w:r w:rsidRPr="00C04A0B">
        <w:rPr>
          <w:rFonts w:cs="Arial"/>
          <w:i/>
          <w:iCs/>
          <w:sz w:val="16"/>
          <w:szCs w:val="16"/>
        </w:rPr>
        <w:t>asociados al fondo y la</w:t>
      </w:r>
      <w:r w:rsidR="007E6CF4" w:rsidRPr="00C04A0B">
        <w:rPr>
          <w:rFonts w:cs="Arial"/>
          <w:i/>
          <w:iCs/>
          <w:sz w:val="16"/>
          <w:szCs w:val="16"/>
        </w:rPr>
        <w:t xml:space="preserve"> remuneración</w:t>
      </w:r>
      <w:r w:rsidRPr="00C04A0B">
        <w:rPr>
          <w:rFonts w:cs="Arial"/>
          <w:i/>
          <w:iCs/>
          <w:sz w:val="16"/>
          <w:szCs w:val="16"/>
        </w:rPr>
        <w:t xml:space="preserve"> pagad</w:t>
      </w:r>
      <w:r w:rsidR="0091519F">
        <w:rPr>
          <w:rFonts w:cs="Arial"/>
          <w:i/>
          <w:iCs/>
          <w:sz w:val="16"/>
          <w:szCs w:val="16"/>
        </w:rPr>
        <w:t>a</w:t>
      </w:r>
      <w:r w:rsidRPr="00C04A0B">
        <w:rPr>
          <w:rFonts w:cs="Arial"/>
          <w:i/>
          <w:iCs/>
          <w:sz w:val="16"/>
          <w:szCs w:val="16"/>
        </w:rPr>
        <w:t xml:space="preserve"> a la sociedad administradora reducen los rendimientos totales de las inversiones. Este ejemplo </w:t>
      </w:r>
      <w:r w:rsidR="00731CA2">
        <w:rPr>
          <w:rFonts w:cs="Arial"/>
          <w:i/>
          <w:iCs/>
          <w:sz w:val="16"/>
          <w:szCs w:val="16"/>
        </w:rPr>
        <w:t>informa</w:t>
      </w:r>
      <w:r w:rsidR="00731CA2" w:rsidRPr="00C04A0B">
        <w:rPr>
          <w:rFonts w:cs="Arial"/>
          <w:i/>
          <w:iCs/>
          <w:sz w:val="16"/>
          <w:szCs w:val="16"/>
        </w:rPr>
        <w:t xml:space="preserve"> </w:t>
      </w:r>
      <w:r w:rsidRPr="00C04A0B">
        <w:rPr>
          <w:rFonts w:cs="Arial"/>
          <w:i/>
          <w:iCs/>
          <w:sz w:val="16"/>
          <w:szCs w:val="16"/>
        </w:rPr>
        <w:t xml:space="preserve">los costos de invertir $ 1,000,000 en este </w:t>
      </w:r>
      <w:r w:rsidR="007E6CF4" w:rsidRPr="00C04A0B">
        <w:rPr>
          <w:rFonts w:cs="Arial"/>
          <w:i/>
          <w:iCs/>
          <w:sz w:val="16"/>
          <w:szCs w:val="16"/>
        </w:rPr>
        <w:t xml:space="preserve">fondo </w:t>
      </w:r>
      <w:r w:rsidRPr="00C04A0B">
        <w:rPr>
          <w:rFonts w:cs="Arial"/>
          <w:i/>
          <w:iCs/>
          <w:sz w:val="16"/>
          <w:szCs w:val="16"/>
        </w:rPr>
        <w:t>durante un año, asumiendo que no hay aportes ni retiros en este per</w:t>
      </w:r>
      <w:r w:rsidR="001D341A" w:rsidRPr="00C04A0B">
        <w:rPr>
          <w:rFonts w:cs="Arial"/>
          <w:i/>
          <w:iCs/>
          <w:sz w:val="16"/>
          <w:szCs w:val="16"/>
        </w:rPr>
        <w:t>í</w:t>
      </w:r>
      <w:r w:rsidRPr="00C04A0B">
        <w:rPr>
          <w:rFonts w:cs="Arial"/>
          <w:i/>
          <w:iCs/>
          <w:sz w:val="16"/>
          <w:szCs w:val="16"/>
        </w:rPr>
        <w:t>odo</w:t>
      </w:r>
      <w:r w:rsidRPr="00F91B0E">
        <w:rPr>
          <w:rFonts w:cs="Arial"/>
          <w:sz w:val="16"/>
          <w:szCs w:val="16"/>
        </w:rPr>
        <w:t>.”</w:t>
      </w:r>
    </w:p>
    <w:p w14:paraId="4FC034B3" w14:textId="77777777" w:rsidR="00BE1F39" w:rsidRPr="00F91B0E" w:rsidRDefault="00BE1F39" w:rsidP="00BA252E">
      <w:pPr>
        <w:pStyle w:val="Ttulo2"/>
        <w:numPr>
          <w:ilvl w:val="0"/>
          <w:numId w:val="0"/>
        </w:numPr>
        <w:rPr>
          <w:rFonts w:cs="Arial"/>
          <w:szCs w:val="16"/>
        </w:rPr>
      </w:pPr>
    </w:p>
    <w:p w14:paraId="2DD3B628" w14:textId="6685F5C4" w:rsidR="00B33B27" w:rsidRPr="00F91B0E" w:rsidRDefault="00372FED" w:rsidP="00BA252E">
      <w:pPr>
        <w:pStyle w:val="Ttulo2"/>
        <w:rPr>
          <w:rFonts w:cs="Arial"/>
          <w:szCs w:val="16"/>
        </w:rPr>
      </w:pPr>
      <w:r w:rsidRPr="00F91B0E">
        <w:rPr>
          <w:rFonts w:cs="Arial"/>
          <w:szCs w:val="16"/>
        </w:rPr>
        <w:t>Comisi</w:t>
      </w:r>
      <w:r w:rsidR="00AA6630" w:rsidRPr="00F91B0E">
        <w:rPr>
          <w:rFonts w:cs="Arial"/>
          <w:szCs w:val="16"/>
        </w:rPr>
        <w:t>ones</w:t>
      </w:r>
      <w:r w:rsidRPr="00F91B0E">
        <w:rPr>
          <w:rFonts w:cs="Arial"/>
          <w:szCs w:val="16"/>
        </w:rPr>
        <w:t xml:space="preserve"> d</w:t>
      </w:r>
      <w:r w:rsidR="00E67B24" w:rsidRPr="00F91B0E">
        <w:rPr>
          <w:rFonts w:cs="Arial"/>
          <w:szCs w:val="16"/>
        </w:rPr>
        <w:t xml:space="preserve">el </w:t>
      </w:r>
      <w:r w:rsidR="00962ECE" w:rsidRPr="00F91B0E">
        <w:rPr>
          <w:rFonts w:cs="Arial"/>
          <w:szCs w:val="16"/>
        </w:rPr>
        <w:t>FIC</w:t>
      </w:r>
    </w:p>
    <w:p w14:paraId="3150FB29" w14:textId="12F64245" w:rsidR="004373AD" w:rsidRPr="00F91B0E" w:rsidRDefault="004373AD" w:rsidP="00BA252E">
      <w:pPr>
        <w:rPr>
          <w:rFonts w:cs="Arial"/>
          <w:b/>
          <w:bCs/>
          <w:sz w:val="16"/>
          <w:szCs w:val="16"/>
        </w:rPr>
      </w:pPr>
    </w:p>
    <w:p w14:paraId="3A43C3C2" w14:textId="3F0FD325" w:rsidR="009E29B8" w:rsidRPr="00D4276F" w:rsidRDefault="00CA22F5" w:rsidP="00BA252E">
      <w:pPr>
        <w:rPr>
          <w:rFonts w:cs="Arial"/>
          <w:sz w:val="16"/>
          <w:szCs w:val="16"/>
        </w:rPr>
      </w:pPr>
      <w:r>
        <w:rPr>
          <w:rFonts w:cs="Arial"/>
          <w:sz w:val="16"/>
          <w:szCs w:val="16"/>
        </w:rPr>
        <w:t xml:space="preserve">Se </w:t>
      </w:r>
      <w:r w:rsidR="00305E84" w:rsidRPr="00D4276F">
        <w:rPr>
          <w:rFonts w:cs="Arial"/>
          <w:sz w:val="16"/>
          <w:szCs w:val="16"/>
        </w:rPr>
        <w:t>debe incluir una</w:t>
      </w:r>
      <w:r w:rsidR="00E67B24" w:rsidRPr="00D4276F">
        <w:rPr>
          <w:rFonts w:cs="Arial"/>
          <w:sz w:val="16"/>
          <w:szCs w:val="16"/>
        </w:rPr>
        <w:t xml:space="preserve"> tabla en la que se </w:t>
      </w:r>
      <w:r w:rsidR="00192E49">
        <w:rPr>
          <w:rFonts w:cs="Arial"/>
          <w:sz w:val="16"/>
          <w:szCs w:val="16"/>
        </w:rPr>
        <w:t>informen</w:t>
      </w:r>
      <w:r w:rsidR="00192E49" w:rsidRPr="00D4276F">
        <w:rPr>
          <w:rFonts w:cs="Arial"/>
          <w:sz w:val="16"/>
          <w:szCs w:val="16"/>
        </w:rPr>
        <w:t xml:space="preserve"> </w:t>
      </w:r>
      <w:r w:rsidR="00D579B5" w:rsidRPr="00D4276F">
        <w:rPr>
          <w:rFonts w:cs="Arial"/>
          <w:sz w:val="16"/>
          <w:szCs w:val="16"/>
        </w:rPr>
        <w:t xml:space="preserve">las </w:t>
      </w:r>
      <w:r w:rsidR="00D0300C" w:rsidRPr="00D4276F">
        <w:rPr>
          <w:rFonts w:cs="Arial"/>
          <w:sz w:val="16"/>
          <w:szCs w:val="16"/>
        </w:rPr>
        <w:t>comisiones aplicables a</w:t>
      </w:r>
      <w:r w:rsidR="00737E9A" w:rsidRPr="00D4276F">
        <w:rPr>
          <w:rFonts w:cs="Arial"/>
          <w:sz w:val="16"/>
          <w:szCs w:val="16"/>
        </w:rPr>
        <w:t xml:space="preserve"> los inversio</w:t>
      </w:r>
      <w:r w:rsidR="00CC015F" w:rsidRPr="00D4276F">
        <w:rPr>
          <w:rFonts w:cs="Arial"/>
          <w:sz w:val="16"/>
          <w:szCs w:val="16"/>
        </w:rPr>
        <w:t>nistas del</w:t>
      </w:r>
      <w:r w:rsidR="00D0300C" w:rsidRPr="00D4276F">
        <w:rPr>
          <w:rFonts w:cs="Arial"/>
          <w:sz w:val="16"/>
          <w:szCs w:val="16"/>
        </w:rPr>
        <w:t xml:space="preserve"> </w:t>
      </w:r>
      <w:r w:rsidR="00E62575" w:rsidRPr="00D4276F">
        <w:rPr>
          <w:rFonts w:cs="Arial"/>
          <w:sz w:val="16"/>
          <w:szCs w:val="16"/>
        </w:rPr>
        <w:t>FIC</w:t>
      </w:r>
      <w:r w:rsidR="00FA61C0">
        <w:rPr>
          <w:rFonts w:cs="Arial"/>
          <w:sz w:val="16"/>
          <w:szCs w:val="16"/>
        </w:rPr>
        <w:t xml:space="preserve"> para cada tipo de participación</w:t>
      </w:r>
      <w:r w:rsidR="00D0300C" w:rsidRPr="00D4276F">
        <w:rPr>
          <w:rFonts w:cs="Arial"/>
          <w:sz w:val="16"/>
          <w:szCs w:val="16"/>
        </w:rPr>
        <w:t>, de conformidad con lo previsto en el reglamento</w:t>
      </w:r>
      <w:r w:rsidR="000E47BF" w:rsidRPr="00D4276F">
        <w:rPr>
          <w:rFonts w:cs="Arial"/>
          <w:sz w:val="16"/>
          <w:szCs w:val="16"/>
        </w:rPr>
        <w:t>.</w:t>
      </w:r>
    </w:p>
    <w:p w14:paraId="769ABFAE" w14:textId="7C73D966" w:rsidR="009E29B8" w:rsidRPr="00D4276F" w:rsidRDefault="009E29B8" w:rsidP="00BA252E">
      <w:pPr>
        <w:rPr>
          <w:rFonts w:cs="Arial"/>
          <w:sz w:val="16"/>
          <w:szCs w:val="16"/>
        </w:rPr>
      </w:pPr>
    </w:p>
    <w:p w14:paraId="16178345" w14:textId="66756CF1" w:rsidR="00EE48DD" w:rsidRPr="00D4276F" w:rsidRDefault="00CC7E7B" w:rsidP="00BA252E">
      <w:pPr>
        <w:rPr>
          <w:rFonts w:cs="Arial"/>
          <w:spacing w:val="-3"/>
          <w:sz w:val="16"/>
          <w:szCs w:val="16"/>
        </w:rPr>
      </w:pPr>
      <w:r w:rsidRPr="00D4276F">
        <w:rPr>
          <w:rFonts w:cs="Arial"/>
          <w:sz w:val="16"/>
          <w:szCs w:val="16"/>
        </w:rPr>
        <w:t xml:space="preserve">La primera columna debe contener la </w:t>
      </w:r>
      <w:r w:rsidR="00320831" w:rsidRPr="00D4276F">
        <w:rPr>
          <w:rFonts w:cs="Arial"/>
          <w:spacing w:val="-3"/>
          <w:sz w:val="16"/>
          <w:szCs w:val="16"/>
        </w:rPr>
        <w:t>identificación del concepto por el cual se realiza el cobro</w:t>
      </w:r>
      <w:r w:rsidR="00EB29F3" w:rsidRPr="00D4276F">
        <w:rPr>
          <w:rFonts w:cs="Arial"/>
          <w:spacing w:val="-3"/>
          <w:sz w:val="16"/>
          <w:szCs w:val="16"/>
        </w:rPr>
        <w:t xml:space="preserve"> de comisiones</w:t>
      </w:r>
      <w:r w:rsidR="00320831" w:rsidRPr="00D4276F">
        <w:rPr>
          <w:rFonts w:cs="Arial"/>
          <w:spacing w:val="-3"/>
          <w:sz w:val="16"/>
          <w:szCs w:val="16"/>
        </w:rPr>
        <w:t xml:space="preserve">, según lo </w:t>
      </w:r>
      <w:r w:rsidR="0005030E">
        <w:rPr>
          <w:rFonts w:cs="Arial"/>
          <w:spacing w:val="-3"/>
          <w:sz w:val="16"/>
          <w:szCs w:val="16"/>
        </w:rPr>
        <w:t>previsto</w:t>
      </w:r>
      <w:r w:rsidR="0005030E" w:rsidRPr="00D4276F">
        <w:rPr>
          <w:rFonts w:cs="Arial"/>
          <w:spacing w:val="-3"/>
          <w:sz w:val="16"/>
          <w:szCs w:val="16"/>
        </w:rPr>
        <w:t xml:space="preserve"> </w:t>
      </w:r>
      <w:r w:rsidR="00320831" w:rsidRPr="00D4276F">
        <w:rPr>
          <w:rFonts w:cs="Arial"/>
          <w:spacing w:val="-3"/>
          <w:sz w:val="16"/>
          <w:szCs w:val="16"/>
        </w:rPr>
        <w:t>en el reglamento</w:t>
      </w:r>
      <w:r w:rsidR="00B21E4E" w:rsidRPr="00D4276F">
        <w:rPr>
          <w:rFonts w:cs="Arial"/>
          <w:spacing w:val="-3"/>
          <w:sz w:val="16"/>
          <w:szCs w:val="16"/>
        </w:rPr>
        <w:t>.</w:t>
      </w:r>
    </w:p>
    <w:p w14:paraId="0D397AB4" w14:textId="5016E84F" w:rsidR="00BA0BC6" w:rsidRPr="00D4276F" w:rsidRDefault="00BA0BC6" w:rsidP="00BA252E">
      <w:pPr>
        <w:rPr>
          <w:rFonts w:cs="Arial"/>
          <w:spacing w:val="-3"/>
          <w:sz w:val="16"/>
          <w:szCs w:val="16"/>
        </w:rPr>
      </w:pPr>
    </w:p>
    <w:p w14:paraId="2967BD22" w14:textId="0936E64D" w:rsidR="00A71625" w:rsidRPr="00D4276F" w:rsidRDefault="00DE7DA8" w:rsidP="00BA252E">
      <w:pPr>
        <w:rPr>
          <w:rFonts w:cs="Arial"/>
          <w:sz w:val="16"/>
          <w:szCs w:val="16"/>
        </w:rPr>
      </w:pPr>
      <w:r w:rsidRPr="00D4276F">
        <w:rPr>
          <w:rFonts w:cs="Arial"/>
          <w:sz w:val="16"/>
          <w:szCs w:val="16"/>
        </w:rPr>
        <w:t xml:space="preserve">En la revelación de las comisiones aplicables a los inversionistas del FIC, </w:t>
      </w:r>
      <w:r w:rsidR="00EE14F0">
        <w:rPr>
          <w:rFonts w:cs="Arial"/>
          <w:sz w:val="16"/>
          <w:szCs w:val="16"/>
        </w:rPr>
        <w:t>se</w:t>
      </w:r>
      <w:r w:rsidR="00B94766">
        <w:rPr>
          <w:rFonts w:cs="Arial"/>
          <w:sz w:val="16"/>
          <w:szCs w:val="16"/>
        </w:rPr>
        <w:t xml:space="preserve"> debe</w:t>
      </w:r>
      <w:r w:rsidR="004504B0">
        <w:rPr>
          <w:rFonts w:cs="Arial"/>
          <w:sz w:val="16"/>
          <w:szCs w:val="16"/>
        </w:rPr>
        <w:t>n</w:t>
      </w:r>
      <w:r w:rsidRPr="00D4276F">
        <w:rPr>
          <w:rFonts w:cs="Arial"/>
          <w:sz w:val="16"/>
          <w:szCs w:val="16"/>
        </w:rPr>
        <w:t xml:space="preserve"> incluir, como mínimo, las siguientes: (i) </w:t>
      </w:r>
      <w:r w:rsidR="002A42B1">
        <w:rPr>
          <w:rFonts w:cs="Arial"/>
          <w:sz w:val="16"/>
          <w:szCs w:val="16"/>
        </w:rPr>
        <w:t>de</w:t>
      </w:r>
      <w:r w:rsidRPr="00D4276F">
        <w:rPr>
          <w:rFonts w:cs="Arial"/>
          <w:sz w:val="16"/>
          <w:szCs w:val="16"/>
        </w:rPr>
        <w:t xml:space="preserve"> administración, (ii) de gestión, (iii) de éxito, (iv) de entrada, </w:t>
      </w:r>
      <w:r w:rsidR="007E65FC" w:rsidRPr="00D4276F">
        <w:rPr>
          <w:rFonts w:cs="Arial"/>
          <w:sz w:val="16"/>
          <w:szCs w:val="16"/>
        </w:rPr>
        <w:t xml:space="preserve">(v) </w:t>
      </w:r>
      <w:r w:rsidR="00B937A4" w:rsidRPr="00D4276F">
        <w:rPr>
          <w:rFonts w:cs="Arial"/>
          <w:sz w:val="16"/>
          <w:szCs w:val="16"/>
        </w:rPr>
        <w:t>de</w:t>
      </w:r>
      <w:r w:rsidR="00B90CA6" w:rsidRPr="00D4276F">
        <w:rPr>
          <w:rFonts w:cs="Arial"/>
          <w:sz w:val="16"/>
          <w:szCs w:val="16"/>
        </w:rPr>
        <w:t xml:space="preserve"> </w:t>
      </w:r>
      <w:r w:rsidRPr="00D4276F">
        <w:rPr>
          <w:rFonts w:cs="Arial"/>
          <w:sz w:val="16"/>
          <w:szCs w:val="16"/>
        </w:rPr>
        <w:t>salida, y (vi) de distribución.</w:t>
      </w:r>
    </w:p>
    <w:p w14:paraId="1AD5B7E7" w14:textId="4BB73276" w:rsidR="00DE7DA8" w:rsidRPr="00D4276F" w:rsidRDefault="00DE7DA8" w:rsidP="00BA252E">
      <w:pPr>
        <w:rPr>
          <w:rFonts w:cs="Arial"/>
          <w:spacing w:val="-3"/>
          <w:sz w:val="16"/>
          <w:szCs w:val="16"/>
        </w:rPr>
      </w:pPr>
    </w:p>
    <w:p w14:paraId="13E825E6" w14:textId="7AA8E1A2" w:rsidR="00F5142C" w:rsidRPr="00D4276F" w:rsidRDefault="00F5142C" w:rsidP="00BA252E">
      <w:pPr>
        <w:rPr>
          <w:rFonts w:cs="Arial"/>
          <w:spacing w:val="-3"/>
          <w:sz w:val="16"/>
          <w:szCs w:val="16"/>
        </w:rPr>
      </w:pPr>
      <w:r w:rsidRPr="00D4276F">
        <w:rPr>
          <w:rFonts w:cs="Arial"/>
          <w:spacing w:val="-3"/>
          <w:sz w:val="16"/>
          <w:szCs w:val="16"/>
        </w:rPr>
        <w:t>La segunda columna debe contener el porcentaje</w:t>
      </w:r>
      <w:r w:rsidR="009812E7" w:rsidRPr="00D4276F">
        <w:rPr>
          <w:rFonts w:cs="Arial"/>
          <w:spacing w:val="-3"/>
          <w:sz w:val="16"/>
          <w:szCs w:val="16"/>
        </w:rPr>
        <w:t xml:space="preserve"> </w:t>
      </w:r>
      <w:r w:rsidR="003C07E2" w:rsidRPr="00D4276F">
        <w:rPr>
          <w:rFonts w:cs="Arial"/>
          <w:spacing w:val="-3"/>
          <w:sz w:val="16"/>
          <w:szCs w:val="16"/>
        </w:rPr>
        <w:t>de comisión aplicable</w:t>
      </w:r>
      <w:r w:rsidR="007E1107" w:rsidRPr="00D4276F">
        <w:rPr>
          <w:rFonts w:cs="Arial"/>
          <w:spacing w:val="-3"/>
          <w:sz w:val="16"/>
          <w:szCs w:val="16"/>
        </w:rPr>
        <w:t>, expresado en términos efectivos anuales</w:t>
      </w:r>
      <w:r w:rsidR="009812E7" w:rsidRPr="00D4276F">
        <w:rPr>
          <w:rFonts w:cs="Arial"/>
          <w:spacing w:val="-3"/>
          <w:sz w:val="16"/>
          <w:szCs w:val="16"/>
        </w:rPr>
        <w:t>.</w:t>
      </w:r>
    </w:p>
    <w:p w14:paraId="2F281755" w14:textId="3BE4F525" w:rsidR="009812E7" w:rsidRPr="00D4276F" w:rsidRDefault="009812E7" w:rsidP="00BA252E">
      <w:pPr>
        <w:rPr>
          <w:rFonts w:cs="Arial"/>
          <w:spacing w:val="-3"/>
          <w:sz w:val="16"/>
          <w:szCs w:val="16"/>
        </w:rPr>
      </w:pPr>
    </w:p>
    <w:p w14:paraId="07F933D9" w14:textId="478FF05B" w:rsidR="009812E7" w:rsidRDefault="00394177" w:rsidP="00BA252E">
      <w:pPr>
        <w:rPr>
          <w:rFonts w:cs="Arial"/>
          <w:spacing w:val="-3"/>
          <w:sz w:val="16"/>
          <w:szCs w:val="16"/>
        </w:rPr>
      </w:pPr>
      <w:r>
        <w:rPr>
          <w:rFonts w:cs="Arial"/>
          <w:b/>
          <w:noProof/>
          <w:sz w:val="16"/>
          <w:szCs w:val="16"/>
        </w:rPr>
        <mc:AlternateContent>
          <mc:Choice Requires="wps">
            <w:drawing>
              <wp:anchor distT="0" distB="0" distL="114300" distR="114300" simplePos="0" relativeHeight="251658244" behindDoc="0" locked="0" layoutInCell="1" allowOverlap="1" wp14:anchorId="7804BFDA" wp14:editId="5B8941D2">
                <wp:simplePos x="0" y="0"/>
                <wp:positionH relativeFrom="column">
                  <wp:posOffset>-118686</wp:posOffset>
                </wp:positionH>
                <wp:positionV relativeFrom="paragraph">
                  <wp:posOffset>-635</wp:posOffset>
                </wp:positionV>
                <wp:extent cx="4386" cy="10512263"/>
                <wp:effectExtent l="0" t="0" r="34290" b="22860"/>
                <wp:wrapNone/>
                <wp:docPr id="15" name="Conector recto 15"/>
                <wp:cNvGraphicFramePr/>
                <a:graphic xmlns:a="http://schemas.openxmlformats.org/drawingml/2006/main">
                  <a:graphicData uri="http://schemas.microsoft.com/office/word/2010/wordprocessingShape">
                    <wps:wsp>
                      <wps:cNvCnPr/>
                      <wps:spPr>
                        <a:xfrm>
                          <a:off x="0" y="0"/>
                          <a:ext cx="4386" cy="105122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F6192" id="Conector recto 15"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05pt" to="-9pt,8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" strokecolor="black [3040]"/>
            </w:pict>
          </mc:Fallback>
        </mc:AlternateContent>
      </w:r>
      <w:r w:rsidR="009812E7" w:rsidRPr="00D4276F">
        <w:rPr>
          <w:rFonts w:cs="Arial"/>
          <w:spacing w:val="-3"/>
          <w:sz w:val="16"/>
          <w:szCs w:val="16"/>
        </w:rPr>
        <w:t xml:space="preserve">La tercera columna debe contener la identificación de la base sobre la cual se </w:t>
      </w:r>
      <w:r w:rsidR="00C50091" w:rsidRPr="00D4276F">
        <w:rPr>
          <w:rFonts w:cs="Arial"/>
          <w:spacing w:val="-3"/>
          <w:sz w:val="16"/>
          <w:szCs w:val="16"/>
        </w:rPr>
        <w:t>calcula el porcentaje de</w:t>
      </w:r>
      <w:r w:rsidR="00E11727" w:rsidRPr="00D4276F">
        <w:rPr>
          <w:rFonts w:cs="Arial"/>
          <w:spacing w:val="-3"/>
          <w:sz w:val="16"/>
          <w:szCs w:val="16"/>
        </w:rPr>
        <w:t xml:space="preserve">l gasto </w:t>
      </w:r>
      <w:r w:rsidR="00C50091" w:rsidRPr="00D4276F">
        <w:rPr>
          <w:rFonts w:cs="Arial"/>
          <w:spacing w:val="-3"/>
          <w:sz w:val="16"/>
          <w:szCs w:val="16"/>
        </w:rPr>
        <w:t xml:space="preserve">expresado en la segunda columna. </w:t>
      </w:r>
    </w:p>
    <w:p w14:paraId="490F4DD0" w14:textId="77777777" w:rsidR="00791856" w:rsidRPr="00D4276F" w:rsidRDefault="00791856" w:rsidP="00BA252E">
      <w:pPr>
        <w:rPr>
          <w:rFonts w:cs="Arial"/>
          <w:spacing w:val="-3"/>
          <w:sz w:val="16"/>
          <w:szCs w:val="16"/>
        </w:rPr>
      </w:pPr>
    </w:p>
    <w:p w14:paraId="1DE8F69E" w14:textId="0DEA1EB5" w:rsidR="00354C64" w:rsidRPr="00F91B0E" w:rsidRDefault="00354C64" w:rsidP="00BA252E">
      <w:pPr>
        <w:rPr>
          <w:rFonts w:cs="Arial"/>
          <w:sz w:val="16"/>
          <w:szCs w:val="16"/>
        </w:rPr>
      </w:pPr>
      <w:r w:rsidRPr="00D4276F">
        <w:rPr>
          <w:rFonts w:cs="Arial"/>
          <w:spacing w:val="-3"/>
          <w:sz w:val="16"/>
          <w:szCs w:val="16"/>
        </w:rPr>
        <w:t>En la parte</w:t>
      </w:r>
      <w:r w:rsidR="00E75C26" w:rsidRPr="00D4276F">
        <w:rPr>
          <w:rFonts w:cs="Arial"/>
          <w:spacing w:val="-3"/>
          <w:sz w:val="16"/>
          <w:szCs w:val="16"/>
        </w:rPr>
        <w:t xml:space="preserve"> inferior de la tabla en que se </w:t>
      </w:r>
      <w:r w:rsidR="00E719E8">
        <w:rPr>
          <w:rFonts w:cs="Arial"/>
          <w:spacing w:val="-3"/>
          <w:sz w:val="16"/>
          <w:szCs w:val="16"/>
        </w:rPr>
        <w:t>informan</w:t>
      </w:r>
      <w:r w:rsidR="00E719E8" w:rsidRPr="00D4276F">
        <w:rPr>
          <w:rFonts w:cs="Arial"/>
          <w:spacing w:val="-3"/>
          <w:sz w:val="16"/>
          <w:szCs w:val="16"/>
        </w:rPr>
        <w:t xml:space="preserve"> </w:t>
      </w:r>
      <w:r w:rsidR="00E75C26" w:rsidRPr="00D4276F">
        <w:rPr>
          <w:rFonts w:cs="Arial"/>
          <w:spacing w:val="-3"/>
          <w:sz w:val="16"/>
          <w:szCs w:val="16"/>
        </w:rPr>
        <w:t>l</w:t>
      </w:r>
      <w:r w:rsidR="00E11727" w:rsidRPr="00D4276F">
        <w:rPr>
          <w:rFonts w:cs="Arial"/>
          <w:spacing w:val="-3"/>
          <w:sz w:val="16"/>
          <w:szCs w:val="16"/>
        </w:rPr>
        <w:t xml:space="preserve">os gastos </w:t>
      </w:r>
      <w:r w:rsidR="00E75C26" w:rsidRPr="00D4276F">
        <w:rPr>
          <w:rFonts w:cs="Arial"/>
          <w:spacing w:val="-3"/>
          <w:sz w:val="16"/>
          <w:szCs w:val="16"/>
        </w:rPr>
        <w:t>aplicables</w:t>
      </w:r>
      <w:r w:rsidR="00E11727" w:rsidRPr="00D4276F">
        <w:rPr>
          <w:rFonts w:cs="Arial"/>
          <w:spacing w:val="-3"/>
          <w:sz w:val="16"/>
          <w:szCs w:val="16"/>
        </w:rPr>
        <w:t xml:space="preserve"> al </w:t>
      </w:r>
      <w:r w:rsidR="00E719E8">
        <w:rPr>
          <w:rFonts w:cs="Arial"/>
          <w:spacing w:val="-3"/>
          <w:sz w:val="16"/>
          <w:szCs w:val="16"/>
        </w:rPr>
        <w:t xml:space="preserve">FIC, </w:t>
      </w:r>
      <w:r w:rsidR="00E75C26" w:rsidRPr="00D4276F">
        <w:rPr>
          <w:rFonts w:cs="Arial"/>
          <w:spacing w:val="-3"/>
          <w:sz w:val="16"/>
          <w:szCs w:val="16"/>
        </w:rPr>
        <w:t xml:space="preserve">se debe incluir el siguiente texto: </w:t>
      </w:r>
      <w:r w:rsidRPr="00D4276F">
        <w:rPr>
          <w:rFonts w:cs="Arial"/>
          <w:sz w:val="16"/>
          <w:szCs w:val="16"/>
        </w:rPr>
        <w:t>“</w:t>
      </w:r>
      <w:r w:rsidRPr="00D4276F">
        <w:rPr>
          <w:rFonts w:cs="Arial"/>
          <w:i/>
          <w:iCs/>
          <w:sz w:val="16"/>
          <w:szCs w:val="16"/>
        </w:rPr>
        <w:t xml:space="preserve">Las comisiones informadas corresponden a las comisiones máximas por </w:t>
      </w:r>
      <w:r w:rsidR="00D0300C" w:rsidRPr="00D4276F">
        <w:rPr>
          <w:rFonts w:cs="Arial"/>
          <w:i/>
          <w:iCs/>
          <w:sz w:val="16"/>
          <w:szCs w:val="16"/>
        </w:rPr>
        <w:t>fondo</w:t>
      </w:r>
      <w:r w:rsidRPr="00D4276F">
        <w:rPr>
          <w:rFonts w:cs="Arial"/>
          <w:i/>
          <w:iCs/>
          <w:sz w:val="16"/>
          <w:szCs w:val="16"/>
        </w:rPr>
        <w:t xml:space="preserve">. </w:t>
      </w:r>
      <w:r w:rsidR="00D72708" w:rsidRPr="00D4276F">
        <w:rPr>
          <w:rFonts w:cs="Arial"/>
          <w:i/>
          <w:iCs/>
          <w:sz w:val="16"/>
          <w:szCs w:val="16"/>
        </w:rPr>
        <w:t xml:space="preserve">Las comisiones </w:t>
      </w:r>
      <w:r w:rsidR="00BC671C" w:rsidRPr="00D4276F">
        <w:rPr>
          <w:rFonts w:cs="Arial"/>
          <w:i/>
          <w:iCs/>
          <w:sz w:val="16"/>
          <w:szCs w:val="16"/>
        </w:rPr>
        <w:t xml:space="preserve">efectivamente cobradas </w:t>
      </w:r>
      <w:r w:rsidR="00962817" w:rsidRPr="00D4276F">
        <w:rPr>
          <w:rFonts w:cs="Arial"/>
          <w:i/>
          <w:iCs/>
          <w:sz w:val="16"/>
          <w:szCs w:val="16"/>
        </w:rPr>
        <w:t>a</w:t>
      </w:r>
      <w:r w:rsidR="00D72708" w:rsidRPr="00D4276F">
        <w:rPr>
          <w:rFonts w:cs="Arial"/>
          <w:i/>
          <w:iCs/>
          <w:sz w:val="16"/>
          <w:szCs w:val="16"/>
        </w:rPr>
        <w:t xml:space="preserve"> los </w:t>
      </w:r>
      <w:r w:rsidR="00D0300C" w:rsidRPr="00D4276F">
        <w:rPr>
          <w:rFonts w:cs="Arial"/>
          <w:i/>
          <w:iCs/>
          <w:sz w:val="16"/>
          <w:szCs w:val="16"/>
        </w:rPr>
        <w:t xml:space="preserve">inversionistas </w:t>
      </w:r>
      <w:r w:rsidR="00D72708" w:rsidRPr="00D4276F">
        <w:rPr>
          <w:rFonts w:cs="Arial"/>
          <w:i/>
          <w:iCs/>
          <w:sz w:val="16"/>
          <w:szCs w:val="16"/>
        </w:rPr>
        <w:t xml:space="preserve">pueden ser </w:t>
      </w:r>
      <w:r w:rsidR="005C10D2" w:rsidRPr="00D4276F">
        <w:rPr>
          <w:rFonts w:cs="Arial"/>
          <w:i/>
          <w:iCs/>
          <w:sz w:val="16"/>
          <w:szCs w:val="16"/>
        </w:rPr>
        <w:t>diferentes</w:t>
      </w:r>
      <w:r w:rsidR="00D72708" w:rsidRPr="00D4276F">
        <w:rPr>
          <w:rFonts w:cs="Arial"/>
          <w:i/>
          <w:iCs/>
          <w:sz w:val="16"/>
          <w:szCs w:val="16"/>
        </w:rPr>
        <w:t xml:space="preserve"> </w:t>
      </w:r>
      <w:r w:rsidR="005C10D2" w:rsidRPr="00D4276F">
        <w:rPr>
          <w:rFonts w:cs="Arial"/>
          <w:i/>
          <w:iCs/>
          <w:sz w:val="16"/>
          <w:szCs w:val="16"/>
        </w:rPr>
        <w:t xml:space="preserve">de acuerdo </w:t>
      </w:r>
      <w:r w:rsidR="00BC671C" w:rsidRPr="00D4276F">
        <w:rPr>
          <w:rFonts w:cs="Arial"/>
          <w:i/>
          <w:iCs/>
          <w:sz w:val="16"/>
          <w:szCs w:val="16"/>
        </w:rPr>
        <w:t>con</w:t>
      </w:r>
      <w:r w:rsidR="005C10D2" w:rsidRPr="00D4276F">
        <w:rPr>
          <w:rFonts w:cs="Arial"/>
          <w:i/>
          <w:iCs/>
          <w:sz w:val="16"/>
          <w:szCs w:val="16"/>
        </w:rPr>
        <w:t xml:space="preserve"> </w:t>
      </w:r>
      <w:r w:rsidR="00D0300C" w:rsidRPr="00D4276F">
        <w:rPr>
          <w:rFonts w:cs="Arial"/>
          <w:i/>
          <w:iCs/>
          <w:sz w:val="16"/>
          <w:szCs w:val="16"/>
        </w:rPr>
        <w:t>el tipo de participación</w:t>
      </w:r>
      <w:r w:rsidR="00BC671C" w:rsidRPr="00D4276F">
        <w:rPr>
          <w:rFonts w:cs="Arial"/>
          <w:i/>
          <w:iCs/>
          <w:sz w:val="16"/>
          <w:szCs w:val="16"/>
        </w:rPr>
        <w:t xml:space="preserve">. </w:t>
      </w:r>
      <w:r w:rsidRPr="00D4276F">
        <w:rPr>
          <w:rFonts w:cs="Arial"/>
          <w:i/>
          <w:iCs/>
          <w:sz w:val="16"/>
          <w:szCs w:val="16"/>
        </w:rPr>
        <w:t xml:space="preserve">Para </w:t>
      </w:r>
      <w:r w:rsidR="00DA2FC9" w:rsidRPr="00D4276F">
        <w:rPr>
          <w:rFonts w:cs="Arial"/>
          <w:i/>
          <w:iCs/>
          <w:sz w:val="16"/>
          <w:szCs w:val="16"/>
        </w:rPr>
        <w:t>conocer más</w:t>
      </w:r>
      <w:r w:rsidRPr="00D4276F">
        <w:rPr>
          <w:rFonts w:cs="Arial"/>
          <w:i/>
          <w:iCs/>
          <w:sz w:val="16"/>
          <w:szCs w:val="16"/>
        </w:rPr>
        <w:t xml:space="preserve"> </w:t>
      </w:r>
      <w:r w:rsidR="000D55A0">
        <w:rPr>
          <w:rFonts w:cs="Arial"/>
          <w:i/>
          <w:iCs/>
          <w:sz w:val="16"/>
          <w:szCs w:val="16"/>
        </w:rPr>
        <w:t xml:space="preserve">acerca </w:t>
      </w:r>
      <w:r w:rsidRPr="00D4276F">
        <w:rPr>
          <w:rFonts w:cs="Arial"/>
          <w:i/>
          <w:iCs/>
          <w:sz w:val="16"/>
          <w:szCs w:val="16"/>
        </w:rPr>
        <w:t>de las comisiones</w:t>
      </w:r>
      <w:r w:rsidR="00DA2FC9" w:rsidRPr="00D4276F">
        <w:rPr>
          <w:rFonts w:cs="Arial"/>
          <w:i/>
          <w:iCs/>
          <w:sz w:val="16"/>
          <w:szCs w:val="16"/>
        </w:rPr>
        <w:t>, consulta</w:t>
      </w:r>
      <w:r w:rsidRPr="00D4276F">
        <w:rPr>
          <w:rFonts w:cs="Arial"/>
          <w:i/>
          <w:iCs/>
          <w:sz w:val="16"/>
          <w:szCs w:val="16"/>
        </w:rPr>
        <w:t xml:space="preserve"> el</w:t>
      </w:r>
      <w:r w:rsidR="00D0300C" w:rsidRPr="00D4276F">
        <w:rPr>
          <w:rFonts w:cs="Arial"/>
          <w:i/>
          <w:iCs/>
          <w:sz w:val="16"/>
          <w:szCs w:val="16"/>
        </w:rPr>
        <w:t xml:space="preserve"> reglamento de funcionamiento y el</w:t>
      </w:r>
      <w:r w:rsidRPr="00D4276F">
        <w:rPr>
          <w:rFonts w:cs="Arial"/>
          <w:i/>
          <w:iCs/>
          <w:sz w:val="16"/>
          <w:szCs w:val="16"/>
        </w:rPr>
        <w:t xml:space="preserve"> prospect</w:t>
      </w:r>
      <w:r w:rsidR="00B10A18" w:rsidRPr="00D4276F">
        <w:rPr>
          <w:rFonts w:cs="Arial"/>
          <w:i/>
          <w:iCs/>
          <w:sz w:val="16"/>
          <w:szCs w:val="16"/>
        </w:rPr>
        <w:t>o</w:t>
      </w:r>
      <w:r w:rsidR="00D0300C" w:rsidRPr="00D4276F">
        <w:rPr>
          <w:rFonts w:cs="Arial"/>
          <w:sz w:val="16"/>
          <w:szCs w:val="16"/>
        </w:rPr>
        <w:t>”</w:t>
      </w:r>
      <w:r w:rsidRPr="00D4276F">
        <w:rPr>
          <w:rFonts w:cs="Arial"/>
          <w:sz w:val="16"/>
          <w:szCs w:val="16"/>
        </w:rPr>
        <w:t>.</w:t>
      </w:r>
    </w:p>
    <w:p w14:paraId="5F81FF80" w14:textId="77777777" w:rsidR="00372FED" w:rsidRPr="00F91B0E" w:rsidRDefault="00372FED" w:rsidP="00BA252E">
      <w:pPr>
        <w:rPr>
          <w:rFonts w:cs="Arial"/>
          <w:b/>
          <w:bCs/>
          <w:sz w:val="16"/>
          <w:szCs w:val="16"/>
        </w:rPr>
      </w:pPr>
    </w:p>
    <w:p w14:paraId="4E819BB6" w14:textId="5D10CDB4" w:rsidR="00F63240" w:rsidRPr="00F91B0E" w:rsidRDefault="00D54B68" w:rsidP="00BA252E">
      <w:pPr>
        <w:pStyle w:val="Ttulo2"/>
        <w:rPr>
          <w:rFonts w:cs="Arial"/>
          <w:szCs w:val="16"/>
        </w:rPr>
      </w:pPr>
      <w:r w:rsidRPr="00F91B0E">
        <w:rPr>
          <w:rFonts w:cs="Arial"/>
          <w:szCs w:val="16"/>
        </w:rPr>
        <w:t xml:space="preserve">Remuneración </w:t>
      </w:r>
      <w:r w:rsidR="00F63240" w:rsidRPr="00F91B0E">
        <w:rPr>
          <w:rFonts w:cs="Arial"/>
          <w:szCs w:val="16"/>
        </w:rPr>
        <w:t>efectivamente cobrada</w:t>
      </w:r>
    </w:p>
    <w:p w14:paraId="069AA2D0" w14:textId="77777777" w:rsidR="00D63EB8" w:rsidRDefault="00D63EB8" w:rsidP="00BA252E">
      <w:pPr>
        <w:rPr>
          <w:rFonts w:cs="Arial"/>
          <w:bCs/>
          <w:iCs/>
          <w:color w:val="000000"/>
          <w:sz w:val="16"/>
          <w:szCs w:val="16"/>
          <w:highlight w:val="yellow"/>
          <w:lang w:val="es-ES"/>
        </w:rPr>
      </w:pPr>
    </w:p>
    <w:p w14:paraId="1C2CA59D" w14:textId="50A46D10" w:rsidR="00E34E97" w:rsidRPr="00E521F5" w:rsidRDefault="00EE14F0" w:rsidP="00BA252E">
      <w:pPr>
        <w:rPr>
          <w:rFonts w:cs="Arial"/>
          <w:bCs/>
          <w:iCs/>
          <w:color w:val="000000"/>
          <w:sz w:val="16"/>
          <w:szCs w:val="16"/>
          <w:lang w:val="es-ES"/>
        </w:rPr>
      </w:pPr>
      <w:r w:rsidRPr="00E521F5">
        <w:rPr>
          <w:rFonts w:cs="Arial"/>
          <w:bCs/>
          <w:iCs/>
          <w:color w:val="000000"/>
          <w:sz w:val="16"/>
          <w:szCs w:val="16"/>
          <w:lang w:val="es-ES"/>
        </w:rPr>
        <w:t>Se</w:t>
      </w:r>
      <w:r w:rsidR="005E423A" w:rsidRPr="00E521F5">
        <w:rPr>
          <w:rFonts w:cs="Arial"/>
          <w:bCs/>
          <w:iCs/>
          <w:color w:val="000000"/>
          <w:sz w:val="16"/>
          <w:szCs w:val="16"/>
          <w:lang w:val="es-ES"/>
        </w:rPr>
        <w:t xml:space="preserve"> debe</w:t>
      </w:r>
      <w:r w:rsidR="00330D4C" w:rsidRPr="00E521F5">
        <w:rPr>
          <w:rFonts w:cs="Arial"/>
          <w:bCs/>
          <w:iCs/>
          <w:color w:val="000000"/>
          <w:sz w:val="16"/>
          <w:szCs w:val="16"/>
          <w:lang w:val="es-ES"/>
        </w:rPr>
        <w:t xml:space="preserve"> incluir la remuneración cobrada</w:t>
      </w:r>
      <w:r w:rsidR="00E95BB0">
        <w:rPr>
          <w:rFonts w:cs="Arial"/>
          <w:bCs/>
          <w:iCs/>
          <w:color w:val="000000"/>
          <w:sz w:val="16"/>
          <w:szCs w:val="16"/>
          <w:lang w:val="es-ES"/>
        </w:rPr>
        <w:t xml:space="preserve"> expresada en términos efectivos anuales</w:t>
      </w:r>
      <w:r w:rsidR="008B6240" w:rsidRPr="00E521F5">
        <w:rPr>
          <w:rFonts w:cs="Arial"/>
          <w:bCs/>
          <w:iCs/>
          <w:color w:val="000000"/>
          <w:sz w:val="16"/>
          <w:szCs w:val="16"/>
          <w:lang w:val="es-ES"/>
        </w:rPr>
        <w:t xml:space="preserve"> </w:t>
      </w:r>
      <w:r w:rsidR="00510EF5">
        <w:rPr>
          <w:rFonts w:cs="Arial"/>
          <w:bCs/>
          <w:iCs/>
          <w:color w:val="000000"/>
          <w:sz w:val="16"/>
          <w:szCs w:val="16"/>
          <w:lang w:val="es-ES"/>
        </w:rPr>
        <w:t xml:space="preserve">para cada tipo de participación </w:t>
      </w:r>
      <w:r w:rsidR="004459B4">
        <w:rPr>
          <w:rFonts w:cs="Arial"/>
          <w:bCs/>
          <w:iCs/>
          <w:color w:val="000000"/>
          <w:sz w:val="16"/>
          <w:szCs w:val="16"/>
          <w:lang w:val="es-ES"/>
        </w:rPr>
        <w:t>por la sociedad administradora, gestor externo</w:t>
      </w:r>
      <w:r w:rsidR="00FE26EF">
        <w:rPr>
          <w:rFonts w:cs="Arial"/>
          <w:bCs/>
          <w:iCs/>
          <w:color w:val="000000"/>
          <w:sz w:val="16"/>
          <w:szCs w:val="16"/>
          <w:lang w:val="es-ES"/>
        </w:rPr>
        <w:t xml:space="preserve"> o extranjero</w:t>
      </w:r>
      <w:r w:rsidR="004459B4">
        <w:rPr>
          <w:rFonts w:cs="Arial"/>
          <w:bCs/>
          <w:iCs/>
          <w:color w:val="000000"/>
          <w:sz w:val="16"/>
          <w:szCs w:val="16"/>
          <w:lang w:val="es-ES"/>
        </w:rPr>
        <w:t xml:space="preserve"> y distr</w:t>
      </w:r>
      <w:r w:rsidR="00542403">
        <w:rPr>
          <w:rFonts w:cs="Arial"/>
          <w:bCs/>
          <w:iCs/>
          <w:color w:val="000000"/>
          <w:sz w:val="16"/>
          <w:szCs w:val="16"/>
          <w:lang w:val="es-ES"/>
        </w:rPr>
        <w:t>ibuidor especializado</w:t>
      </w:r>
      <w:r w:rsidR="00C60521">
        <w:rPr>
          <w:rFonts w:cs="Arial"/>
          <w:bCs/>
          <w:iCs/>
          <w:color w:val="000000"/>
          <w:sz w:val="16"/>
          <w:szCs w:val="16"/>
          <w:lang w:val="es-ES"/>
        </w:rPr>
        <w:t>, si aplica,</w:t>
      </w:r>
      <w:r w:rsidR="00542403">
        <w:rPr>
          <w:rFonts w:cs="Arial"/>
          <w:bCs/>
          <w:iCs/>
          <w:color w:val="000000"/>
          <w:sz w:val="16"/>
          <w:szCs w:val="16"/>
          <w:lang w:val="es-ES"/>
        </w:rPr>
        <w:t xml:space="preserve"> </w:t>
      </w:r>
      <w:r w:rsidR="008B6240" w:rsidRPr="00E521F5">
        <w:rPr>
          <w:rFonts w:cs="Arial"/>
          <w:bCs/>
          <w:iCs/>
          <w:color w:val="000000"/>
          <w:sz w:val="16"/>
          <w:szCs w:val="16"/>
          <w:lang w:val="es-ES"/>
        </w:rPr>
        <w:t xml:space="preserve">de manera </w:t>
      </w:r>
      <w:r w:rsidR="00835BD3" w:rsidRPr="00E521F5">
        <w:rPr>
          <w:rFonts w:cs="Arial"/>
          <w:bCs/>
          <w:iCs/>
          <w:color w:val="000000"/>
          <w:sz w:val="16"/>
          <w:szCs w:val="16"/>
          <w:lang w:val="es-ES"/>
        </w:rPr>
        <w:t>consolidada</w:t>
      </w:r>
      <w:r w:rsidR="00845AB4" w:rsidRPr="00E521F5">
        <w:rPr>
          <w:rFonts w:cs="Arial"/>
          <w:bCs/>
          <w:iCs/>
          <w:color w:val="000000"/>
          <w:sz w:val="16"/>
          <w:szCs w:val="16"/>
          <w:lang w:val="es-ES"/>
        </w:rPr>
        <w:t xml:space="preserve">. Dicho valor se </w:t>
      </w:r>
      <w:r w:rsidR="004459B4">
        <w:rPr>
          <w:rFonts w:cs="Arial"/>
          <w:bCs/>
          <w:iCs/>
          <w:color w:val="000000"/>
          <w:sz w:val="16"/>
          <w:szCs w:val="16"/>
          <w:lang w:val="es-ES"/>
        </w:rPr>
        <w:t>obtiene</w:t>
      </w:r>
      <w:r w:rsidR="00845AB4" w:rsidRPr="00E521F5">
        <w:rPr>
          <w:rFonts w:cs="Arial"/>
          <w:bCs/>
          <w:iCs/>
          <w:color w:val="000000"/>
          <w:sz w:val="16"/>
          <w:szCs w:val="16"/>
          <w:lang w:val="es-ES"/>
        </w:rPr>
        <w:t xml:space="preserve"> </w:t>
      </w:r>
      <w:r w:rsidR="004459B4" w:rsidRPr="00E521F5">
        <w:rPr>
          <w:rFonts w:cs="Arial"/>
          <w:bCs/>
          <w:iCs/>
          <w:sz w:val="16"/>
          <w:szCs w:val="16"/>
          <w:lang w:val="es-ES"/>
        </w:rPr>
        <w:t xml:space="preserve">al dividir todas las remuneraciones cobradas </w:t>
      </w:r>
      <w:r w:rsidR="005E02EA">
        <w:rPr>
          <w:rFonts w:cs="Arial"/>
          <w:bCs/>
          <w:iCs/>
          <w:sz w:val="16"/>
          <w:szCs w:val="16"/>
          <w:lang w:val="es-ES"/>
        </w:rPr>
        <w:t>en el</w:t>
      </w:r>
      <w:r w:rsidR="00A84946">
        <w:rPr>
          <w:rFonts w:cs="Arial"/>
          <w:bCs/>
          <w:iCs/>
          <w:sz w:val="16"/>
          <w:szCs w:val="16"/>
          <w:lang w:val="es-ES"/>
        </w:rPr>
        <w:t xml:space="preserve"> último</w:t>
      </w:r>
      <w:r w:rsidR="004459B4" w:rsidRPr="00E521F5">
        <w:rPr>
          <w:rFonts w:cs="Arial"/>
          <w:bCs/>
          <w:iCs/>
          <w:sz w:val="16"/>
          <w:szCs w:val="16"/>
          <w:lang w:val="es-ES"/>
        </w:rPr>
        <w:t xml:space="preserve"> mes</w:t>
      </w:r>
      <w:r w:rsidR="004459B4">
        <w:rPr>
          <w:rFonts w:cs="Arial"/>
          <w:bCs/>
          <w:iCs/>
          <w:sz w:val="16"/>
          <w:szCs w:val="16"/>
          <w:lang w:val="es-ES"/>
        </w:rPr>
        <w:t>,</w:t>
      </w:r>
      <w:r w:rsidR="004459B4" w:rsidRPr="00E521F5">
        <w:rPr>
          <w:rFonts w:cs="Arial"/>
          <w:bCs/>
          <w:iCs/>
          <w:sz w:val="16"/>
          <w:szCs w:val="16"/>
          <w:lang w:val="es-ES"/>
        </w:rPr>
        <w:t xml:space="preserve"> entre el </w:t>
      </w:r>
      <w:r w:rsidR="00117D1C">
        <w:rPr>
          <w:rFonts w:cs="Arial"/>
          <w:bCs/>
          <w:iCs/>
          <w:sz w:val="16"/>
          <w:szCs w:val="16"/>
          <w:lang w:val="es-ES"/>
        </w:rPr>
        <w:t>valor</w:t>
      </w:r>
      <w:r w:rsidR="002A7BDA">
        <w:rPr>
          <w:rFonts w:cs="Arial"/>
          <w:bCs/>
          <w:iCs/>
          <w:sz w:val="16"/>
          <w:szCs w:val="16"/>
          <w:lang w:val="es-ES"/>
        </w:rPr>
        <w:t xml:space="preserve"> neto</w:t>
      </w:r>
      <w:r w:rsidR="00E34E97">
        <w:rPr>
          <w:rFonts w:cs="Arial"/>
          <w:bCs/>
          <w:iCs/>
          <w:sz w:val="16"/>
          <w:szCs w:val="16"/>
          <w:lang w:val="es-ES"/>
        </w:rPr>
        <w:t xml:space="preserve"> promedio del correspondiente periodo</w:t>
      </w:r>
      <w:r w:rsidR="0076160D">
        <w:rPr>
          <w:rFonts w:cs="Arial"/>
          <w:bCs/>
          <w:iCs/>
          <w:sz w:val="16"/>
          <w:szCs w:val="16"/>
          <w:lang w:val="es-ES"/>
        </w:rPr>
        <w:t>,</w:t>
      </w:r>
      <w:r w:rsidR="00E34E97">
        <w:rPr>
          <w:rFonts w:cs="Arial"/>
          <w:bCs/>
          <w:iCs/>
          <w:sz w:val="16"/>
          <w:szCs w:val="16"/>
          <w:lang w:val="es-ES"/>
        </w:rPr>
        <w:t xml:space="preserve"> en la proporción que le corresponda al tipo de participación. </w:t>
      </w:r>
    </w:p>
    <w:p w14:paraId="49806707" w14:textId="58CE03C0" w:rsidR="008471A2" w:rsidRPr="00F91B0E" w:rsidRDefault="008471A2" w:rsidP="00BA252E">
      <w:pPr>
        <w:rPr>
          <w:rFonts w:cs="Arial"/>
          <w:sz w:val="16"/>
          <w:szCs w:val="16"/>
          <w:lang w:val="es-ES"/>
        </w:rPr>
      </w:pPr>
    </w:p>
    <w:p w14:paraId="7272B696" w14:textId="7EACAC31" w:rsidR="008471A2" w:rsidRPr="00F91B0E" w:rsidRDefault="008471A2" w:rsidP="00BA252E">
      <w:pPr>
        <w:pStyle w:val="Ttulo2"/>
        <w:rPr>
          <w:rFonts w:cs="Arial"/>
          <w:szCs w:val="16"/>
          <w:lang w:val="es-ES"/>
        </w:rPr>
      </w:pPr>
      <w:r w:rsidRPr="00F91B0E">
        <w:rPr>
          <w:rFonts w:cs="Arial"/>
          <w:szCs w:val="16"/>
          <w:lang w:val="es-ES"/>
        </w:rPr>
        <w:t xml:space="preserve">Gastos del </w:t>
      </w:r>
      <w:r w:rsidR="003375D5">
        <w:rPr>
          <w:rFonts w:cs="Arial"/>
          <w:szCs w:val="16"/>
          <w:lang w:val="es-ES"/>
        </w:rPr>
        <w:t>FIC</w:t>
      </w:r>
    </w:p>
    <w:p w14:paraId="4969387D" w14:textId="007B4BF7" w:rsidR="008471A2" w:rsidRDefault="008471A2" w:rsidP="00BA252E">
      <w:pPr>
        <w:rPr>
          <w:rFonts w:cs="Arial"/>
          <w:b/>
          <w:iCs/>
          <w:sz w:val="16"/>
          <w:szCs w:val="16"/>
          <w:lang w:val="es-ES"/>
        </w:rPr>
      </w:pPr>
    </w:p>
    <w:p w14:paraId="77DF974F" w14:textId="74AA8613" w:rsidR="002C1106" w:rsidRDefault="002C1106" w:rsidP="00BA252E">
      <w:pPr>
        <w:rPr>
          <w:rFonts w:cs="Arial"/>
          <w:bCs/>
          <w:iCs/>
          <w:sz w:val="16"/>
          <w:szCs w:val="16"/>
        </w:rPr>
      </w:pPr>
      <w:r>
        <w:rPr>
          <w:rFonts w:cs="Arial"/>
          <w:bCs/>
          <w:iCs/>
          <w:sz w:val="16"/>
          <w:szCs w:val="16"/>
        </w:rPr>
        <w:t xml:space="preserve">Se debe incluir una tabla en </w:t>
      </w:r>
      <w:r w:rsidR="006445D3">
        <w:rPr>
          <w:rFonts w:cs="Arial"/>
          <w:bCs/>
          <w:iCs/>
          <w:sz w:val="16"/>
          <w:szCs w:val="16"/>
        </w:rPr>
        <w:t xml:space="preserve">la </w:t>
      </w:r>
      <w:r>
        <w:rPr>
          <w:rFonts w:cs="Arial"/>
          <w:bCs/>
          <w:iCs/>
          <w:sz w:val="16"/>
          <w:szCs w:val="16"/>
        </w:rPr>
        <w:t xml:space="preserve">que </w:t>
      </w:r>
      <w:r w:rsidR="00C70DA5">
        <w:rPr>
          <w:rFonts w:cs="Arial"/>
          <w:bCs/>
          <w:iCs/>
          <w:sz w:val="16"/>
          <w:szCs w:val="16"/>
        </w:rPr>
        <w:t xml:space="preserve">se informen </w:t>
      </w:r>
      <w:r w:rsidRPr="002F6F8E">
        <w:rPr>
          <w:rFonts w:cs="Arial"/>
          <w:bCs/>
          <w:iCs/>
          <w:sz w:val="16"/>
          <w:szCs w:val="16"/>
        </w:rPr>
        <w:t>los gastos</w:t>
      </w:r>
      <w:r>
        <w:rPr>
          <w:rFonts w:cs="Arial"/>
          <w:bCs/>
          <w:iCs/>
          <w:sz w:val="16"/>
          <w:szCs w:val="16"/>
        </w:rPr>
        <w:t xml:space="preserve"> totales</w:t>
      </w:r>
      <w:r w:rsidRPr="002F6F8E">
        <w:rPr>
          <w:rFonts w:cs="Arial"/>
          <w:bCs/>
          <w:iCs/>
          <w:sz w:val="16"/>
          <w:szCs w:val="16"/>
        </w:rPr>
        <w:t xml:space="preserve"> a cargo del FIC necesarios para </w:t>
      </w:r>
      <w:r>
        <w:rPr>
          <w:rFonts w:cs="Arial"/>
          <w:bCs/>
          <w:iCs/>
          <w:sz w:val="16"/>
          <w:szCs w:val="16"/>
        </w:rPr>
        <w:t>la</w:t>
      </w:r>
      <w:r w:rsidRPr="002F6F8E">
        <w:rPr>
          <w:rFonts w:cs="Arial"/>
          <w:bCs/>
          <w:iCs/>
          <w:sz w:val="16"/>
          <w:szCs w:val="16"/>
        </w:rPr>
        <w:t xml:space="preserve"> correcta </w:t>
      </w:r>
      <w:r w:rsidRPr="00C87648">
        <w:rPr>
          <w:rFonts w:cs="Arial"/>
          <w:bCs/>
          <w:iCs/>
          <w:sz w:val="16"/>
          <w:szCs w:val="16"/>
        </w:rPr>
        <w:t xml:space="preserve">administración y </w:t>
      </w:r>
      <w:r w:rsidRPr="002F6F8E">
        <w:rPr>
          <w:rFonts w:cs="Arial"/>
          <w:bCs/>
          <w:iCs/>
          <w:sz w:val="16"/>
          <w:szCs w:val="16"/>
        </w:rPr>
        <w:t>gestión</w:t>
      </w:r>
      <w:r>
        <w:rPr>
          <w:rFonts w:cs="Arial"/>
          <w:bCs/>
          <w:iCs/>
          <w:sz w:val="16"/>
          <w:szCs w:val="16"/>
        </w:rPr>
        <w:t>,</w:t>
      </w:r>
      <w:r w:rsidRPr="002F6F8E">
        <w:rPr>
          <w:rFonts w:cs="Arial"/>
          <w:bCs/>
          <w:iCs/>
          <w:sz w:val="16"/>
          <w:szCs w:val="16"/>
        </w:rPr>
        <w:t xml:space="preserve"> incluida la remuneración de la sociedad administradora y del gestor externo o gestor extranjero, en caso de existir</w:t>
      </w:r>
      <w:r w:rsidR="00C70DA5">
        <w:rPr>
          <w:rFonts w:cs="Arial"/>
          <w:bCs/>
          <w:iCs/>
          <w:sz w:val="16"/>
          <w:szCs w:val="16"/>
        </w:rPr>
        <w:t xml:space="preserve">, </w:t>
      </w:r>
      <w:r w:rsidR="00C70DA5" w:rsidRPr="00F91B0E" w:rsidDel="00101823">
        <w:rPr>
          <w:rFonts w:cs="Arial"/>
          <w:sz w:val="16"/>
          <w:szCs w:val="16"/>
        </w:rPr>
        <w:t xml:space="preserve">de conformidad con lo definido en el </w:t>
      </w:r>
      <w:r w:rsidR="002D17B4">
        <w:rPr>
          <w:rFonts w:cs="Arial"/>
          <w:sz w:val="16"/>
          <w:szCs w:val="16"/>
        </w:rPr>
        <w:t>reglamento</w:t>
      </w:r>
      <w:r w:rsidRPr="002F6F8E">
        <w:rPr>
          <w:rFonts w:cs="Arial"/>
          <w:bCs/>
          <w:iCs/>
          <w:sz w:val="16"/>
          <w:szCs w:val="16"/>
        </w:rPr>
        <w:t>.</w:t>
      </w:r>
    </w:p>
    <w:p w14:paraId="069A38A0" w14:textId="77777777" w:rsidR="002C1106" w:rsidRPr="00F91B0E" w:rsidRDefault="002C1106" w:rsidP="00BA252E">
      <w:pPr>
        <w:rPr>
          <w:rFonts w:cs="Arial"/>
          <w:b/>
          <w:iCs/>
          <w:sz w:val="16"/>
          <w:szCs w:val="16"/>
          <w:lang w:val="es-ES"/>
        </w:rPr>
      </w:pPr>
    </w:p>
    <w:p w14:paraId="2ED37DCF" w14:textId="4B2FB616" w:rsidR="008471A2" w:rsidRPr="00F91B0E" w:rsidDel="00015D20" w:rsidRDefault="008471A2" w:rsidP="00BA252E">
      <w:pPr>
        <w:rPr>
          <w:rFonts w:cs="Arial"/>
          <w:spacing w:val="-3"/>
          <w:sz w:val="16"/>
          <w:szCs w:val="16"/>
        </w:rPr>
      </w:pPr>
      <w:r w:rsidRPr="00F91B0E" w:rsidDel="00015D20">
        <w:rPr>
          <w:rFonts w:cs="Arial"/>
          <w:sz w:val="16"/>
          <w:szCs w:val="16"/>
        </w:rPr>
        <w:t xml:space="preserve">La primera columna debe contener la </w:t>
      </w:r>
      <w:r w:rsidRPr="00F91B0E" w:rsidDel="00015D20">
        <w:rPr>
          <w:rFonts w:cs="Arial"/>
          <w:spacing w:val="-3"/>
          <w:sz w:val="16"/>
          <w:szCs w:val="16"/>
        </w:rPr>
        <w:t xml:space="preserve">identificación del </w:t>
      </w:r>
      <w:r w:rsidR="00A81ECC">
        <w:rPr>
          <w:rFonts w:cs="Arial"/>
          <w:spacing w:val="-3"/>
          <w:sz w:val="16"/>
          <w:szCs w:val="16"/>
        </w:rPr>
        <w:t xml:space="preserve">desglose de los conceptos de gasto más representativos. Aquellos gastos que no </w:t>
      </w:r>
      <w:r w:rsidR="00792087">
        <w:rPr>
          <w:rFonts w:cs="Arial"/>
          <w:spacing w:val="-3"/>
          <w:sz w:val="16"/>
          <w:szCs w:val="16"/>
        </w:rPr>
        <w:t xml:space="preserve">representen más de un 3% podrán </w:t>
      </w:r>
      <w:r w:rsidR="00A81ECC">
        <w:rPr>
          <w:rFonts w:cs="Arial"/>
          <w:spacing w:val="-3"/>
          <w:sz w:val="16"/>
          <w:szCs w:val="16"/>
        </w:rPr>
        <w:t xml:space="preserve">ser relacionados como “otros </w:t>
      </w:r>
      <w:r w:rsidR="00872044" w:rsidRPr="00F91B0E" w:rsidDel="00015D20">
        <w:rPr>
          <w:rFonts w:cs="Arial"/>
          <w:spacing w:val="-3"/>
          <w:sz w:val="16"/>
          <w:szCs w:val="16"/>
        </w:rPr>
        <w:t>gasto</w:t>
      </w:r>
      <w:r w:rsidR="00A81ECC">
        <w:rPr>
          <w:rFonts w:cs="Arial"/>
          <w:spacing w:val="-3"/>
          <w:sz w:val="16"/>
          <w:szCs w:val="16"/>
        </w:rPr>
        <w:t>s”</w:t>
      </w:r>
      <w:r w:rsidR="00A33076" w:rsidRPr="00F91B0E" w:rsidDel="00015D20">
        <w:rPr>
          <w:rFonts w:cs="Arial"/>
          <w:spacing w:val="-3"/>
          <w:sz w:val="16"/>
          <w:szCs w:val="16"/>
        </w:rPr>
        <w:t xml:space="preserve">. </w:t>
      </w:r>
      <w:r w:rsidR="00D54C36">
        <w:rPr>
          <w:rFonts w:cs="Arial"/>
          <w:spacing w:val="-3"/>
          <w:sz w:val="16"/>
          <w:szCs w:val="16"/>
        </w:rPr>
        <w:t xml:space="preserve"> </w:t>
      </w:r>
    </w:p>
    <w:p w14:paraId="5CD54849" w14:textId="453FD35D" w:rsidR="00A33076" w:rsidRPr="00F91B0E" w:rsidDel="00015D20" w:rsidRDefault="00A33076" w:rsidP="00BA252E">
      <w:pPr>
        <w:rPr>
          <w:rFonts w:cs="Arial"/>
          <w:spacing w:val="-3"/>
          <w:sz w:val="16"/>
          <w:szCs w:val="16"/>
        </w:rPr>
      </w:pPr>
    </w:p>
    <w:p w14:paraId="153DD49F" w14:textId="14A2F842" w:rsidR="006E2E72" w:rsidRDefault="008471A2" w:rsidP="00BA252E">
      <w:pPr>
        <w:rPr>
          <w:rFonts w:cs="Arial"/>
          <w:bCs/>
          <w:iCs/>
          <w:sz w:val="16"/>
          <w:szCs w:val="16"/>
        </w:rPr>
      </w:pPr>
      <w:r w:rsidRPr="00F91B0E" w:rsidDel="00015D20">
        <w:rPr>
          <w:rFonts w:cs="Arial"/>
          <w:spacing w:val="-3"/>
          <w:sz w:val="16"/>
          <w:szCs w:val="16"/>
        </w:rPr>
        <w:t xml:space="preserve">La segunda columna debe contener el porcentaje de </w:t>
      </w:r>
      <w:r w:rsidR="00A33076" w:rsidRPr="00F91B0E" w:rsidDel="00015D20">
        <w:rPr>
          <w:rFonts w:cs="Arial"/>
          <w:spacing w:val="-3"/>
          <w:sz w:val="16"/>
          <w:szCs w:val="16"/>
        </w:rPr>
        <w:t xml:space="preserve">gasto </w:t>
      </w:r>
      <w:r w:rsidRPr="00F91B0E" w:rsidDel="00015D20">
        <w:rPr>
          <w:rFonts w:cs="Arial"/>
          <w:spacing w:val="-3"/>
          <w:sz w:val="16"/>
          <w:szCs w:val="16"/>
        </w:rPr>
        <w:t>aplicable, expresado en términos efectivos anuales</w:t>
      </w:r>
      <w:r w:rsidR="00B7579F">
        <w:rPr>
          <w:rFonts w:cs="Arial"/>
          <w:spacing w:val="-3"/>
          <w:sz w:val="16"/>
          <w:szCs w:val="16"/>
        </w:rPr>
        <w:t xml:space="preserve"> </w:t>
      </w:r>
      <w:r w:rsidR="00B7579F" w:rsidRPr="002F6F8E">
        <w:rPr>
          <w:rFonts w:cs="Arial"/>
          <w:bCs/>
          <w:iCs/>
          <w:sz w:val="16"/>
          <w:szCs w:val="16"/>
        </w:rPr>
        <w:t>con (2) dos decimales</w:t>
      </w:r>
      <w:r w:rsidR="008E7829">
        <w:rPr>
          <w:rFonts w:cs="Arial"/>
          <w:bCs/>
          <w:iCs/>
          <w:sz w:val="16"/>
          <w:szCs w:val="16"/>
        </w:rPr>
        <w:t xml:space="preserve"> </w:t>
      </w:r>
      <w:r w:rsidR="008E7829" w:rsidRPr="002F6F8E">
        <w:rPr>
          <w:rFonts w:cs="Arial"/>
          <w:bCs/>
          <w:sz w:val="16"/>
          <w:szCs w:val="16"/>
        </w:rPr>
        <w:t>aproximados por el método de redondeo</w:t>
      </w:r>
      <w:r w:rsidRPr="00F91B0E" w:rsidDel="00015D20">
        <w:rPr>
          <w:rFonts w:cs="Arial"/>
          <w:spacing w:val="-3"/>
          <w:sz w:val="16"/>
          <w:szCs w:val="16"/>
        </w:rPr>
        <w:t>.</w:t>
      </w:r>
      <w:r w:rsidR="006E2E72">
        <w:rPr>
          <w:rFonts w:cs="Arial"/>
          <w:spacing w:val="-3"/>
          <w:sz w:val="16"/>
          <w:szCs w:val="16"/>
        </w:rPr>
        <w:t xml:space="preserve"> Para </w:t>
      </w:r>
      <w:r w:rsidR="000D6800">
        <w:rPr>
          <w:rFonts w:cs="Arial"/>
          <w:spacing w:val="-3"/>
          <w:sz w:val="16"/>
          <w:szCs w:val="16"/>
        </w:rPr>
        <w:t xml:space="preserve">este </w:t>
      </w:r>
      <w:r w:rsidR="00B87923">
        <w:rPr>
          <w:rFonts w:cs="Arial"/>
          <w:spacing w:val="-3"/>
          <w:sz w:val="16"/>
          <w:szCs w:val="16"/>
        </w:rPr>
        <w:t>cálculo</w:t>
      </w:r>
      <w:r w:rsidR="000D6800">
        <w:rPr>
          <w:rFonts w:cs="Arial"/>
          <w:spacing w:val="-3"/>
          <w:sz w:val="16"/>
          <w:szCs w:val="16"/>
        </w:rPr>
        <w:t xml:space="preserve"> debe</w:t>
      </w:r>
      <w:r w:rsidR="00745567">
        <w:rPr>
          <w:rFonts w:cs="Arial"/>
          <w:spacing w:val="-3"/>
          <w:sz w:val="16"/>
          <w:szCs w:val="16"/>
        </w:rPr>
        <w:t>n</w:t>
      </w:r>
      <w:r w:rsidR="000D6800">
        <w:rPr>
          <w:rFonts w:cs="Arial"/>
          <w:spacing w:val="-3"/>
          <w:sz w:val="16"/>
          <w:szCs w:val="16"/>
        </w:rPr>
        <w:t xml:space="preserve"> tomarse </w:t>
      </w:r>
      <w:r w:rsidR="006E2E72" w:rsidRPr="002F6F8E">
        <w:rPr>
          <w:rFonts w:cs="Arial"/>
          <w:bCs/>
          <w:iCs/>
          <w:sz w:val="16"/>
          <w:szCs w:val="16"/>
        </w:rPr>
        <w:t xml:space="preserve">los valores registrados en la cuenta 51 del </w:t>
      </w:r>
      <w:r w:rsidR="006E2E72" w:rsidRPr="00452CA9">
        <w:rPr>
          <w:rFonts w:cs="Arial"/>
          <w:bCs/>
          <w:iCs/>
          <w:sz w:val="16"/>
          <w:szCs w:val="16"/>
        </w:rPr>
        <w:t>Catálogo Único de Información Financiera</w:t>
      </w:r>
      <w:r w:rsidR="006E2E72">
        <w:rPr>
          <w:rFonts w:cs="Arial"/>
          <w:bCs/>
          <w:iCs/>
          <w:sz w:val="16"/>
          <w:szCs w:val="16"/>
        </w:rPr>
        <w:t xml:space="preserve"> con fines de Supervisión</w:t>
      </w:r>
      <w:r w:rsidR="006E2E72" w:rsidRPr="00A00DB8">
        <w:rPr>
          <w:rFonts w:cs="Arial"/>
          <w:bCs/>
          <w:iCs/>
          <w:sz w:val="16"/>
          <w:szCs w:val="16"/>
        </w:rPr>
        <w:t xml:space="preserve"> </w:t>
      </w:r>
      <w:r w:rsidR="006E2E72" w:rsidRPr="002F6F8E">
        <w:rPr>
          <w:rFonts w:cs="Arial"/>
          <w:bCs/>
          <w:iCs/>
          <w:sz w:val="16"/>
          <w:szCs w:val="16"/>
        </w:rPr>
        <w:t>durante el último año (12 meses corridos)</w:t>
      </w:r>
      <w:r w:rsidR="006E2E72">
        <w:rPr>
          <w:rFonts w:cs="Arial"/>
          <w:bCs/>
          <w:iCs/>
          <w:sz w:val="16"/>
          <w:szCs w:val="16"/>
        </w:rPr>
        <w:t>,</w:t>
      </w:r>
      <w:r w:rsidR="001B7F33">
        <w:rPr>
          <w:rFonts w:cs="Arial"/>
          <w:bCs/>
          <w:iCs/>
          <w:sz w:val="16"/>
          <w:szCs w:val="16"/>
        </w:rPr>
        <w:t xml:space="preserve"> según corresponda el concepto,</w:t>
      </w:r>
      <w:r w:rsidR="006E2E72">
        <w:rPr>
          <w:rFonts w:cs="Arial"/>
          <w:bCs/>
          <w:iCs/>
          <w:sz w:val="16"/>
          <w:szCs w:val="16"/>
        </w:rPr>
        <w:t xml:space="preserve"> </w:t>
      </w:r>
      <w:r w:rsidR="006E2E72" w:rsidRPr="002F6F8E">
        <w:rPr>
          <w:rFonts w:cs="Arial"/>
          <w:bCs/>
          <w:iCs/>
          <w:sz w:val="16"/>
          <w:szCs w:val="16"/>
        </w:rPr>
        <w:t>sobre los activos promedio del FIC para el mismo período</w:t>
      </w:r>
      <w:r w:rsidR="006E2E72">
        <w:rPr>
          <w:rFonts w:cs="Arial"/>
          <w:bCs/>
          <w:iCs/>
          <w:sz w:val="16"/>
          <w:szCs w:val="16"/>
        </w:rPr>
        <w:t xml:space="preserve"> excluyendo aquellos rubros contables que, si bien están relacionados con el comportamiento de los activos, no constituyen una erogación o salida de recursos para el </w:t>
      </w:r>
      <w:r w:rsidR="006E2E72" w:rsidRPr="00A00DB8">
        <w:rPr>
          <w:rFonts w:cs="Arial"/>
          <w:bCs/>
          <w:iCs/>
          <w:sz w:val="16"/>
          <w:szCs w:val="16"/>
        </w:rPr>
        <w:t>FIC, y por lo tanto no</w:t>
      </w:r>
      <w:r w:rsidR="006E2E72">
        <w:rPr>
          <w:rFonts w:cs="Arial"/>
          <w:bCs/>
          <w:iCs/>
          <w:sz w:val="16"/>
          <w:szCs w:val="16"/>
        </w:rPr>
        <w:t xml:space="preserve"> atiendan la naturaleza de los conceptos antes señalados</w:t>
      </w:r>
      <w:r w:rsidR="006E2E72" w:rsidRPr="002F6F8E">
        <w:rPr>
          <w:rFonts w:cs="Arial"/>
          <w:bCs/>
          <w:iCs/>
          <w:sz w:val="16"/>
          <w:szCs w:val="16"/>
        </w:rPr>
        <w:t>.</w:t>
      </w:r>
      <w:r w:rsidR="006E2E72" w:rsidRPr="002F6F8E" w:rsidDel="00C35566">
        <w:rPr>
          <w:rFonts w:cs="Arial"/>
          <w:bCs/>
          <w:iCs/>
          <w:sz w:val="16"/>
          <w:szCs w:val="16"/>
        </w:rPr>
        <w:t xml:space="preserve"> </w:t>
      </w:r>
    </w:p>
    <w:p w14:paraId="00129FC6" w14:textId="77777777" w:rsidR="006E2E72" w:rsidRDefault="006E2E72" w:rsidP="00BA252E">
      <w:pPr>
        <w:rPr>
          <w:rFonts w:cs="Arial"/>
          <w:bCs/>
          <w:iCs/>
          <w:sz w:val="16"/>
          <w:szCs w:val="16"/>
        </w:rPr>
      </w:pPr>
    </w:p>
    <w:p w14:paraId="65881165" w14:textId="4D844934" w:rsidR="006E2E72" w:rsidRDefault="006E2E72" w:rsidP="00BA252E">
      <w:pPr>
        <w:rPr>
          <w:rFonts w:cs="Arial"/>
          <w:bCs/>
          <w:iCs/>
          <w:sz w:val="16"/>
          <w:szCs w:val="16"/>
        </w:rPr>
      </w:pPr>
      <w:r>
        <w:rPr>
          <w:rFonts w:cs="Arial"/>
          <w:bCs/>
          <w:iCs/>
          <w:sz w:val="16"/>
          <w:szCs w:val="16"/>
        </w:rPr>
        <w:t xml:space="preserve">Es así como </w:t>
      </w:r>
      <w:r w:rsidRPr="00C87648">
        <w:rPr>
          <w:rFonts w:cs="Arial"/>
          <w:bCs/>
          <w:iCs/>
          <w:sz w:val="16"/>
          <w:szCs w:val="16"/>
        </w:rPr>
        <w:t xml:space="preserve">conceptos como las desvalorizaciones, </w:t>
      </w:r>
      <w:r>
        <w:rPr>
          <w:rFonts w:cs="Arial"/>
          <w:bCs/>
          <w:iCs/>
          <w:sz w:val="16"/>
          <w:szCs w:val="16"/>
        </w:rPr>
        <w:t xml:space="preserve">perdidas por valoración, perdida en venta de activos, que </w:t>
      </w:r>
      <w:r w:rsidRPr="00C87648">
        <w:rPr>
          <w:rFonts w:cs="Arial"/>
          <w:bCs/>
          <w:iCs/>
          <w:sz w:val="16"/>
          <w:szCs w:val="16"/>
        </w:rPr>
        <w:t xml:space="preserve">corresponden a los resultados financieros de la gestión de los activos, </w:t>
      </w:r>
      <w:r>
        <w:rPr>
          <w:rFonts w:cs="Arial"/>
          <w:bCs/>
          <w:iCs/>
          <w:sz w:val="16"/>
          <w:szCs w:val="16"/>
        </w:rPr>
        <w:t>no podrán hacer parte de</w:t>
      </w:r>
      <w:r w:rsidRPr="00C87648">
        <w:rPr>
          <w:rFonts w:cs="Arial"/>
          <w:bCs/>
          <w:iCs/>
          <w:sz w:val="16"/>
          <w:szCs w:val="16"/>
        </w:rPr>
        <w:t xml:space="preserve"> los gastos imputables</w:t>
      </w:r>
      <w:r w:rsidR="00D23439">
        <w:rPr>
          <w:rFonts w:cs="Arial"/>
          <w:bCs/>
          <w:iCs/>
          <w:sz w:val="16"/>
          <w:szCs w:val="16"/>
        </w:rPr>
        <w:t xml:space="preserve"> para el</w:t>
      </w:r>
      <w:r w:rsidRPr="00C87648">
        <w:rPr>
          <w:rFonts w:cs="Arial"/>
          <w:bCs/>
          <w:iCs/>
          <w:sz w:val="16"/>
          <w:szCs w:val="16"/>
        </w:rPr>
        <w:t xml:space="preserve"> </w:t>
      </w:r>
      <w:r>
        <w:rPr>
          <w:rFonts w:cs="Arial"/>
          <w:bCs/>
          <w:iCs/>
          <w:sz w:val="16"/>
          <w:szCs w:val="16"/>
        </w:rPr>
        <w:t>cálculo de gastos totales del FIC de que trata el presente numeral.</w:t>
      </w:r>
      <w:r w:rsidRPr="002F6F8E">
        <w:rPr>
          <w:rFonts w:cs="Arial"/>
          <w:bCs/>
          <w:iCs/>
          <w:sz w:val="16"/>
          <w:szCs w:val="16"/>
        </w:rPr>
        <w:t xml:space="preserve"> </w:t>
      </w:r>
    </w:p>
    <w:p w14:paraId="15056E08" w14:textId="77777777" w:rsidR="00D54C36" w:rsidRDefault="00D54C36" w:rsidP="00BA252E">
      <w:pPr>
        <w:rPr>
          <w:rFonts w:cs="Arial"/>
          <w:spacing w:val="-3"/>
          <w:sz w:val="16"/>
          <w:szCs w:val="16"/>
        </w:rPr>
      </w:pPr>
    </w:p>
    <w:p w14:paraId="6C1B3574" w14:textId="025FA319" w:rsidR="008471A2" w:rsidRDefault="00D54C36" w:rsidP="00BA252E">
      <w:pPr>
        <w:rPr>
          <w:rFonts w:cs="Arial"/>
          <w:spacing w:val="-3"/>
          <w:sz w:val="16"/>
          <w:szCs w:val="16"/>
        </w:rPr>
      </w:pPr>
      <w:r>
        <w:rPr>
          <w:rFonts w:cs="Arial"/>
          <w:spacing w:val="-3"/>
          <w:sz w:val="16"/>
          <w:szCs w:val="16"/>
        </w:rPr>
        <w:t xml:space="preserve">La </w:t>
      </w:r>
      <w:r w:rsidR="003C033E">
        <w:rPr>
          <w:rFonts w:cs="Arial"/>
          <w:spacing w:val="-3"/>
          <w:sz w:val="16"/>
          <w:szCs w:val="16"/>
        </w:rPr>
        <w:t>última</w:t>
      </w:r>
      <w:r>
        <w:rPr>
          <w:rFonts w:cs="Arial"/>
          <w:spacing w:val="-3"/>
          <w:sz w:val="16"/>
          <w:szCs w:val="16"/>
        </w:rPr>
        <w:t xml:space="preserve"> fila de la tabla deberá </w:t>
      </w:r>
      <w:r w:rsidR="000219AD">
        <w:rPr>
          <w:rFonts w:cs="Arial"/>
          <w:spacing w:val="-3"/>
          <w:sz w:val="16"/>
          <w:szCs w:val="16"/>
        </w:rPr>
        <w:t>mostrar la información de forma totalizada.</w:t>
      </w:r>
    </w:p>
    <w:p w14:paraId="790AE5D9" w14:textId="0616181D" w:rsidR="008471A2" w:rsidRPr="00F91B0E" w:rsidDel="00015D20" w:rsidRDefault="008471A2" w:rsidP="00BA252E">
      <w:pPr>
        <w:rPr>
          <w:rFonts w:cs="Arial"/>
          <w:spacing w:val="-3"/>
          <w:sz w:val="16"/>
          <w:szCs w:val="16"/>
        </w:rPr>
      </w:pPr>
    </w:p>
    <w:p w14:paraId="5BE7D1A3" w14:textId="6B628BDC" w:rsidR="00F51371" w:rsidRDefault="008471A2" w:rsidP="00BA252E">
      <w:pPr>
        <w:tabs>
          <w:tab w:val="left" w:pos="3119"/>
        </w:tabs>
        <w:rPr>
          <w:rFonts w:cs="Arial"/>
          <w:sz w:val="16"/>
          <w:szCs w:val="16"/>
        </w:rPr>
      </w:pPr>
      <w:r w:rsidRPr="00F91B0E" w:rsidDel="00015D20">
        <w:rPr>
          <w:rFonts w:cs="Arial"/>
          <w:spacing w:val="-3"/>
          <w:sz w:val="16"/>
          <w:szCs w:val="16"/>
        </w:rPr>
        <w:t xml:space="preserve">En la parte inferior de la tabla en que se </w:t>
      </w:r>
      <w:r w:rsidR="00915713" w:rsidDel="00015D20">
        <w:rPr>
          <w:rFonts w:cs="Arial"/>
          <w:spacing w:val="-3"/>
          <w:sz w:val="16"/>
          <w:szCs w:val="16"/>
        </w:rPr>
        <w:t>informan</w:t>
      </w:r>
      <w:r w:rsidR="00915713" w:rsidRPr="00F91B0E" w:rsidDel="00015D20">
        <w:rPr>
          <w:rFonts w:cs="Arial"/>
          <w:spacing w:val="-3"/>
          <w:sz w:val="16"/>
          <w:szCs w:val="16"/>
        </w:rPr>
        <w:t xml:space="preserve"> </w:t>
      </w:r>
      <w:r w:rsidRPr="00F91B0E" w:rsidDel="00015D20">
        <w:rPr>
          <w:rFonts w:cs="Arial"/>
          <w:spacing w:val="-3"/>
          <w:sz w:val="16"/>
          <w:szCs w:val="16"/>
        </w:rPr>
        <w:t>l</w:t>
      </w:r>
      <w:r w:rsidR="00E11727" w:rsidRPr="00F91B0E" w:rsidDel="00015D20">
        <w:rPr>
          <w:rFonts w:cs="Arial"/>
          <w:spacing w:val="-3"/>
          <w:sz w:val="16"/>
          <w:szCs w:val="16"/>
        </w:rPr>
        <w:t xml:space="preserve">os gastos </w:t>
      </w:r>
      <w:r w:rsidRPr="00F91B0E" w:rsidDel="00015D20">
        <w:rPr>
          <w:rFonts w:cs="Arial"/>
          <w:spacing w:val="-3"/>
          <w:sz w:val="16"/>
          <w:szCs w:val="16"/>
        </w:rPr>
        <w:t xml:space="preserve">aplicables, se debe incluir el siguiente texto: </w:t>
      </w:r>
      <w:r w:rsidRPr="00F91B0E" w:rsidDel="00015D20">
        <w:rPr>
          <w:rFonts w:cs="Arial"/>
          <w:sz w:val="16"/>
          <w:szCs w:val="16"/>
        </w:rPr>
        <w:t>“</w:t>
      </w:r>
      <w:r w:rsidR="00E11727" w:rsidRPr="00C04A0B" w:rsidDel="00015D20">
        <w:rPr>
          <w:rFonts w:cs="Arial"/>
          <w:i/>
          <w:iCs/>
          <w:sz w:val="16"/>
          <w:szCs w:val="16"/>
        </w:rPr>
        <w:t>Los gastos</w:t>
      </w:r>
      <w:r w:rsidRPr="00C04A0B" w:rsidDel="00015D20">
        <w:rPr>
          <w:rFonts w:cs="Arial"/>
          <w:i/>
          <w:iCs/>
          <w:sz w:val="16"/>
          <w:szCs w:val="16"/>
        </w:rPr>
        <w:t xml:space="preserve"> informad</w:t>
      </w:r>
      <w:r w:rsidR="00E11727" w:rsidRPr="00C04A0B" w:rsidDel="00015D20">
        <w:rPr>
          <w:rFonts w:cs="Arial"/>
          <w:i/>
          <w:iCs/>
          <w:sz w:val="16"/>
          <w:szCs w:val="16"/>
        </w:rPr>
        <w:t>o</w:t>
      </w:r>
      <w:r w:rsidRPr="00C04A0B" w:rsidDel="00015D20">
        <w:rPr>
          <w:rFonts w:cs="Arial"/>
          <w:i/>
          <w:iCs/>
          <w:sz w:val="16"/>
          <w:szCs w:val="16"/>
        </w:rPr>
        <w:t>s corresponden a l</w:t>
      </w:r>
      <w:r w:rsidR="00E11727" w:rsidRPr="00C04A0B" w:rsidDel="00015D20">
        <w:rPr>
          <w:rFonts w:cs="Arial"/>
          <w:i/>
          <w:iCs/>
          <w:sz w:val="16"/>
          <w:szCs w:val="16"/>
        </w:rPr>
        <w:t xml:space="preserve">os gastos </w:t>
      </w:r>
      <w:r w:rsidRPr="00C04A0B" w:rsidDel="00015D20">
        <w:rPr>
          <w:rFonts w:cs="Arial"/>
          <w:i/>
          <w:iCs/>
          <w:sz w:val="16"/>
          <w:szCs w:val="16"/>
        </w:rPr>
        <w:t>máxim</w:t>
      </w:r>
      <w:r w:rsidR="00E11727" w:rsidRPr="00C04A0B" w:rsidDel="00015D20">
        <w:rPr>
          <w:rFonts w:cs="Arial"/>
          <w:i/>
          <w:iCs/>
          <w:sz w:val="16"/>
          <w:szCs w:val="16"/>
        </w:rPr>
        <w:t>o</w:t>
      </w:r>
      <w:r w:rsidRPr="00C04A0B" w:rsidDel="00015D20">
        <w:rPr>
          <w:rFonts w:cs="Arial"/>
          <w:i/>
          <w:iCs/>
          <w:sz w:val="16"/>
          <w:szCs w:val="16"/>
        </w:rPr>
        <w:t xml:space="preserve">s por fondo. </w:t>
      </w:r>
      <w:r w:rsidR="00E11727" w:rsidRPr="00C04A0B" w:rsidDel="00015D20">
        <w:rPr>
          <w:rFonts w:cs="Arial"/>
          <w:i/>
          <w:iCs/>
          <w:sz w:val="16"/>
          <w:szCs w:val="16"/>
        </w:rPr>
        <w:t xml:space="preserve">Los gastos </w:t>
      </w:r>
      <w:r w:rsidRPr="00C04A0B" w:rsidDel="00015D20">
        <w:rPr>
          <w:rFonts w:cs="Arial"/>
          <w:i/>
          <w:iCs/>
          <w:sz w:val="16"/>
          <w:szCs w:val="16"/>
        </w:rPr>
        <w:t>efectivamente cobrad</w:t>
      </w:r>
      <w:r w:rsidR="00E11727" w:rsidRPr="00C04A0B" w:rsidDel="00015D20">
        <w:rPr>
          <w:rFonts w:cs="Arial"/>
          <w:i/>
          <w:iCs/>
          <w:sz w:val="16"/>
          <w:szCs w:val="16"/>
        </w:rPr>
        <w:t>o</w:t>
      </w:r>
      <w:r w:rsidRPr="00C04A0B" w:rsidDel="00015D20">
        <w:rPr>
          <w:rFonts w:cs="Arial"/>
          <w:i/>
          <w:iCs/>
          <w:sz w:val="16"/>
          <w:szCs w:val="16"/>
        </w:rPr>
        <w:t>s a los inversionistas pueden ser diferentes de acuerdo con el tipo de participación. Para conocer más</w:t>
      </w:r>
      <w:r w:rsidR="00955C14">
        <w:rPr>
          <w:rFonts w:cs="Arial"/>
          <w:i/>
          <w:iCs/>
          <w:sz w:val="16"/>
          <w:szCs w:val="16"/>
        </w:rPr>
        <w:t xml:space="preserve"> acerca</w:t>
      </w:r>
      <w:r w:rsidRPr="00C04A0B" w:rsidDel="00015D20">
        <w:rPr>
          <w:rFonts w:cs="Arial"/>
          <w:i/>
          <w:iCs/>
          <w:sz w:val="16"/>
          <w:szCs w:val="16"/>
        </w:rPr>
        <w:t xml:space="preserve"> de l</w:t>
      </w:r>
      <w:r w:rsidR="00E11727" w:rsidRPr="00C04A0B" w:rsidDel="00015D20">
        <w:rPr>
          <w:rFonts w:cs="Arial"/>
          <w:i/>
          <w:iCs/>
          <w:sz w:val="16"/>
          <w:szCs w:val="16"/>
        </w:rPr>
        <w:t>os gastos</w:t>
      </w:r>
      <w:r w:rsidRPr="00C04A0B" w:rsidDel="00015D20">
        <w:rPr>
          <w:rFonts w:cs="Arial"/>
          <w:i/>
          <w:iCs/>
          <w:sz w:val="16"/>
          <w:szCs w:val="16"/>
        </w:rPr>
        <w:t xml:space="preserve">, consulta el reglamento y el prospecto del </w:t>
      </w:r>
      <w:r w:rsidR="00E11727" w:rsidRPr="00C04A0B" w:rsidDel="00015D20">
        <w:rPr>
          <w:rFonts w:cs="Arial"/>
          <w:i/>
          <w:iCs/>
          <w:sz w:val="16"/>
          <w:szCs w:val="16"/>
        </w:rPr>
        <w:t>fondo</w:t>
      </w:r>
      <w:r w:rsidRPr="00F91B0E" w:rsidDel="00015D20">
        <w:rPr>
          <w:rFonts w:cs="Arial"/>
          <w:sz w:val="16"/>
          <w:szCs w:val="16"/>
        </w:rPr>
        <w:t>”.</w:t>
      </w:r>
    </w:p>
    <w:p w14:paraId="1B626E2D" w14:textId="2A2975C3" w:rsidR="00B71B4F" w:rsidRDefault="00B71B4F" w:rsidP="00BA252E">
      <w:pPr>
        <w:tabs>
          <w:tab w:val="left" w:pos="3119"/>
        </w:tabs>
        <w:rPr>
          <w:rFonts w:cs="Arial"/>
          <w:sz w:val="16"/>
          <w:szCs w:val="16"/>
        </w:rPr>
      </w:pPr>
    </w:p>
    <w:p w14:paraId="3693C835" w14:textId="1E2438DA" w:rsidR="00B71B4F" w:rsidRDefault="00B71B4F" w:rsidP="00BA252E">
      <w:pPr>
        <w:rPr>
          <w:rFonts w:cs="Arial"/>
          <w:b/>
          <w:sz w:val="16"/>
          <w:szCs w:val="16"/>
          <w:lang w:val="es-MX"/>
        </w:rPr>
      </w:pPr>
      <w:r w:rsidRPr="009D0AE6">
        <w:rPr>
          <w:rFonts w:cs="Arial"/>
          <w:b/>
          <w:sz w:val="16"/>
          <w:szCs w:val="16"/>
          <w:lang w:val="es-MX"/>
        </w:rPr>
        <w:t>6.5</w:t>
      </w:r>
      <w:r w:rsidR="00960A47">
        <w:rPr>
          <w:rFonts w:cs="Arial"/>
          <w:b/>
          <w:sz w:val="16"/>
          <w:szCs w:val="16"/>
          <w:lang w:val="es-MX"/>
        </w:rPr>
        <w:t>.</w:t>
      </w:r>
      <w:r w:rsidRPr="009D0AE6">
        <w:rPr>
          <w:rFonts w:cs="Arial"/>
          <w:b/>
          <w:sz w:val="16"/>
          <w:szCs w:val="16"/>
          <w:lang w:val="es-MX"/>
        </w:rPr>
        <w:t xml:space="preserve"> Tasa Anual de Costos (TAC)</w:t>
      </w:r>
    </w:p>
    <w:p w14:paraId="7A40B735" w14:textId="77777777" w:rsidR="00B71B4F" w:rsidRPr="009D0AE6" w:rsidRDefault="00B71B4F" w:rsidP="00BA252E">
      <w:pPr>
        <w:rPr>
          <w:rFonts w:cs="Arial"/>
          <w:b/>
          <w:sz w:val="16"/>
          <w:szCs w:val="16"/>
          <w:lang w:val="es-MX"/>
        </w:rPr>
      </w:pPr>
    </w:p>
    <w:p w14:paraId="5E74606F" w14:textId="3D1769AA" w:rsidR="00B71B4F" w:rsidRDefault="00B71B4F" w:rsidP="00BA252E">
      <w:pPr>
        <w:rPr>
          <w:rFonts w:cs="Arial"/>
          <w:sz w:val="16"/>
          <w:szCs w:val="16"/>
          <w:lang w:val="es-MX"/>
        </w:rPr>
      </w:pPr>
      <w:r w:rsidRPr="009D0AE6">
        <w:rPr>
          <w:rFonts w:cs="Arial"/>
          <w:sz w:val="16"/>
          <w:szCs w:val="16"/>
          <w:lang w:val="es-MX"/>
        </w:rPr>
        <w:t xml:space="preserve">Corresponde a la sumatoria de todos los porcentajes que resultan de dividir los costos asociados a la inversión en un determinado </w:t>
      </w:r>
      <w:r>
        <w:rPr>
          <w:rFonts w:cs="Arial"/>
          <w:sz w:val="16"/>
          <w:szCs w:val="16"/>
          <w:lang w:val="es-MX"/>
        </w:rPr>
        <w:t>f</w:t>
      </w:r>
      <w:r w:rsidRPr="009D0AE6">
        <w:rPr>
          <w:rFonts w:cs="Arial"/>
          <w:sz w:val="16"/>
          <w:szCs w:val="16"/>
          <w:lang w:val="es-MX"/>
        </w:rPr>
        <w:t xml:space="preserve">ondo o tipo de participación, sobre el patrimonio del </w:t>
      </w:r>
      <w:r>
        <w:rPr>
          <w:rFonts w:cs="Arial"/>
          <w:sz w:val="16"/>
          <w:szCs w:val="16"/>
          <w:lang w:val="es-MX"/>
        </w:rPr>
        <w:t>f</w:t>
      </w:r>
      <w:r w:rsidRPr="009D0AE6">
        <w:rPr>
          <w:rFonts w:cs="Arial"/>
          <w:sz w:val="16"/>
          <w:szCs w:val="16"/>
          <w:lang w:val="es-MX"/>
        </w:rPr>
        <w:t xml:space="preserve">ondo o </w:t>
      </w:r>
      <w:r>
        <w:rPr>
          <w:rFonts w:cs="Arial"/>
          <w:sz w:val="16"/>
          <w:szCs w:val="16"/>
          <w:lang w:val="es-MX"/>
        </w:rPr>
        <w:t>t</w:t>
      </w:r>
      <w:r w:rsidRPr="009D0AE6">
        <w:rPr>
          <w:rFonts w:cs="Arial"/>
          <w:sz w:val="16"/>
          <w:szCs w:val="16"/>
          <w:lang w:val="es-MX"/>
        </w:rPr>
        <w:t xml:space="preserve">ipo de </w:t>
      </w:r>
      <w:r>
        <w:rPr>
          <w:rFonts w:cs="Arial"/>
          <w:sz w:val="16"/>
          <w:szCs w:val="16"/>
          <w:lang w:val="es-MX"/>
        </w:rPr>
        <w:t>p</w:t>
      </w:r>
      <w:r w:rsidRPr="009D0AE6">
        <w:rPr>
          <w:rFonts w:cs="Arial"/>
          <w:sz w:val="16"/>
          <w:szCs w:val="16"/>
          <w:lang w:val="es-MX"/>
        </w:rPr>
        <w:t xml:space="preserve">articipación, en forma diaria, durante el año terminado el último día del mes al cual se refiere la información. Es decir, la Tasa Anual de Costos es la suma de todos los costos en los que se incurre al invertir en </w:t>
      </w:r>
      <w:r>
        <w:rPr>
          <w:rFonts w:cs="Arial"/>
          <w:sz w:val="16"/>
          <w:szCs w:val="16"/>
          <w:lang w:val="es-MX"/>
        </w:rPr>
        <w:t>F</w:t>
      </w:r>
      <w:r w:rsidRPr="009D0AE6">
        <w:rPr>
          <w:rFonts w:cs="Arial"/>
          <w:sz w:val="16"/>
          <w:szCs w:val="16"/>
          <w:lang w:val="es-MX"/>
        </w:rPr>
        <w:t xml:space="preserve">ondos de </w:t>
      </w:r>
      <w:r>
        <w:rPr>
          <w:rFonts w:cs="Arial"/>
          <w:sz w:val="16"/>
          <w:szCs w:val="16"/>
          <w:lang w:val="es-MX"/>
        </w:rPr>
        <w:t>I</w:t>
      </w:r>
      <w:r w:rsidRPr="009D0AE6">
        <w:rPr>
          <w:rFonts w:cs="Arial"/>
          <w:sz w:val="16"/>
          <w:szCs w:val="16"/>
          <w:lang w:val="es-MX"/>
        </w:rPr>
        <w:t>nversión</w:t>
      </w:r>
      <w:r>
        <w:rPr>
          <w:rFonts w:cs="Arial"/>
          <w:sz w:val="16"/>
          <w:szCs w:val="16"/>
          <w:lang w:val="es-MX"/>
        </w:rPr>
        <w:t xml:space="preserve"> Colectiva</w:t>
      </w:r>
      <w:r w:rsidRPr="009D0AE6">
        <w:rPr>
          <w:rFonts w:cs="Arial"/>
          <w:sz w:val="16"/>
          <w:szCs w:val="16"/>
          <w:lang w:val="es-MX"/>
        </w:rPr>
        <w:t xml:space="preserve">. </w:t>
      </w:r>
    </w:p>
    <w:p w14:paraId="5AEBF05B" w14:textId="77777777" w:rsidR="00B71B4F" w:rsidRPr="009D0AE6" w:rsidRDefault="00B71B4F" w:rsidP="00BA252E">
      <w:pPr>
        <w:rPr>
          <w:rFonts w:cs="Arial"/>
          <w:sz w:val="16"/>
          <w:szCs w:val="16"/>
          <w:lang w:val="es-MX"/>
        </w:rPr>
      </w:pPr>
    </w:p>
    <w:p w14:paraId="45022D2B" w14:textId="5A0ADC2F" w:rsidR="00B71B4F" w:rsidRDefault="00B71B4F" w:rsidP="00BA252E">
      <w:pPr>
        <w:rPr>
          <w:rFonts w:cs="Arial"/>
          <w:b/>
          <w:sz w:val="16"/>
          <w:szCs w:val="16"/>
          <w:lang w:val="es-MX"/>
        </w:rPr>
      </w:pPr>
      <w:r w:rsidRPr="009D0AE6">
        <w:rPr>
          <w:rFonts w:cs="Arial"/>
          <w:b/>
          <w:sz w:val="16"/>
          <w:szCs w:val="16"/>
          <w:lang w:val="es-MX"/>
        </w:rPr>
        <w:t>6.</w:t>
      </w:r>
      <w:r w:rsidR="00680E3F">
        <w:rPr>
          <w:rFonts w:cs="Arial"/>
          <w:b/>
          <w:sz w:val="16"/>
          <w:szCs w:val="16"/>
          <w:lang w:val="es-MX"/>
        </w:rPr>
        <w:t>6.</w:t>
      </w:r>
      <w:r w:rsidRPr="009D0AE6">
        <w:rPr>
          <w:rFonts w:cs="Arial"/>
          <w:b/>
          <w:sz w:val="16"/>
          <w:szCs w:val="16"/>
          <w:lang w:val="es-MX"/>
        </w:rPr>
        <w:t xml:space="preserve"> TAC Total</w:t>
      </w:r>
    </w:p>
    <w:p w14:paraId="73BA868B" w14:textId="77777777" w:rsidR="00B71B4F" w:rsidRPr="009D0AE6" w:rsidRDefault="00B71B4F" w:rsidP="00BA252E">
      <w:pPr>
        <w:rPr>
          <w:rFonts w:cs="Arial"/>
          <w:b/>
          <w:sz w:val="16"/>
          <w:szCs w:val="16"/>
          <w:lang w:val="es-MX"/>
        </w:rPr>
      </w:pPr>
    </w:p>
    <w:p w14:paraId="7F8BB22B" w14:textId="55C8894B" w:rsidR="00B71B4F" w:rsidRDefault="00B71B4F" w:rsidP="00BA252E">
      <w:pPr>
        <w:rPr>
          <w:rFonts w:cs="Arial"/>
          <w:sz w:val="16"/>
          <w:szCs w:val="16"/>
          <w:lang w:val="es-MX"/>
        </w:rPr>
      </w:pPr>
      <w:r w:rsidRPr="009D0AE6">
        <w:rPr>
          <w:rFonts w:cs="Arial"/>
          <w:sz w:val="16"/>
          <w:szCs w:val="16"/>
          <w:lang w:val="es-MX"/>
        </w:rPr>
        <w:t>Informar la “Tasa Anual de Costo Total” del fondo o tipo de participación, que corresponde a la sumatoria de los porcentajes que resultan de dividir los costos asociados a la inversión en el fondo o tipo de participación, sobre el patrimonio del fondo o tipo de participación, en forma diaria, durante el año terminado el último día del mes al cual se refiere la información.</w:t>
      </w:r>
    </w:p>
    <w:p w14:paraId="0947D366" w14:textId="77777777" w:rsidR="00B71B4F" w:rsidRPr="009D0AE6" w:rsidRDefault="00B71B4F" w:rsidP="00BA252E">
      <w:pPr>
        <w:rPr>
          <w:rFonts w:cs="Arial"/>
          <w:sz w:val="16"/>
          <w:szCs w:val="16"/>
          <w:lang w:val="es-MX"/>
        </w:rPr>
      </w:pPr>
    </w:p>
    <w:p w14:paraId="2D3F1CE0" w14:textId="238598AB" w:rsidR="00B71B4F" w:rsidRPr="00B71B4F" w:rsidRDefault="00DC7321" w:rsidP="00BA252E">
      <w:pPr>
        <w:rPr>
          <w:rFonts w:cs="Arial"/>
          <w:sz w:val="16"/>
          <w:szCs w:val="16"/>
          <w:lang w:val="es-MX"/>
        </w:rPr>
      </w:pPr>
      <m:oMathPara>
        <m:oMath>
          <m:sSub>
            <m:sSubPr>
              <m:ctrlPr>
                <w:rPr>
                  <w:rFonts w:ascii="Cambria Math" w:eastAsiaTheme="minorHAnsi" w:hAnsi="Cambria Math" w:cs="Arial"/>
                  <w:i/>
                  <w:sz w:val="16"/>
                  <w:szCs w:val="16"/>
                  <w:lang w:val="es-MX" w:eastAsia="en-US"/>
                </w:rPr>
              </m:ctrlPr>
            </m:sSubPr>
            <m:e>
              <m:r>
                <w:rPr>
                  <w:rFonts w:ascii="Cambria Math" w:hAnsi="Cambria Math" w:cs="Arial"/>
                  <w:sz w:val="16"/>
                  <w:szCs w:val="16"/>
                  <w:lang w:val="es-MX"/>
                </w:rPr>
                <m:t>TAC</m:t>
              </m:r>
            </m:e>
            <m:sub>
              <m:r>
                <w:rPr>
                  <w:rFonts w:ascii="Cambria Math" w:hAnsi="Cambria Math" w:cs="Arial"/>
                  <w:sz w:val="16"/>
                  <w:szCs w:val="16"/>
                  <w:lang w:val="es-MX"/>
                </w:rPr>
                <m:t xml:space="preserve">Total </m:t>
              </m:r>
            </m:sub>
          </m:sSub>
          <m:r>
            <w:rPr>
              <w:rFonts w:ascii="Cambria Math" w:hAnsi="Cambria Math" w:cs="Arial"/>
              <w:sz w:val="16"/>
              <w:szCs w:val="16"/>
              <w:lang w:val="es-MX"/>
            </w:rPr>
            <m:t>(%)=</m:t>
          </m:r>
          <m:d>
            <m:dPr>
              <m:begChr m:val="["/>
              <m:endChr m:val="]"/>
              <m:ctrlPr>
                <w:rPr>
                  <w:rFonts w:ascii="Cambria Math" w:eastAsiaTheme="minorHAnsi" w:hAnsi="Cambria Math" w:cs="Arial"/>
                  <w:i/>
                  <w:sz w:val="16"/>
                  <w:szCs w:val="16"/>
                  <w:lang w:val="es-MX" w:eastAsia="en-US"/>
                </w:rPr>
              </m:ctrlPr>
            </m:dPr>
            <m:e>
              <m:d>
                <m:dPr>
                  <m:ctrlPr>
                    <w:rPr>
                      <w:rFonts w:ascii="Cambria Math" w:eastAsiaTheme="minorHAnsi" w:hAnsi="Cambria Math" w:cs="Arial"/>
                      <w:i/>
                      <w:sz w:val="16"/>
                      <w:szCs w:val="16"/>
                      <w:lang w:val="es-MX" w:eastAsia="en-US"/>
                    </w:rPr>
                  </m:ctrlPr>
                </m:dPr>
                <m:e>
                  <m:f>
                    <m:fPr>
                      <m:ctrlPr>
                        <w:rPr>
                          <w:rFonts w:ascii="Cambria Math" w:eastAsiaTheme="minorHAnsi" w:hAnsi="Cambria Math" w:cs="Arial"/>
                          <w:i/>
                          <w:sz w:val="16"/>
                          <w:szCs w:val="16"/>
                          <w:lang w:val="es-MX" w:eastAsia="en-US"/>
                        </w:rPr>
                      </m:ctrlPr>
                    </m:fPr>
                    <m:num>
                      <m:sSub>
                        <m:sSubPr>
                          <m:ctrlPr>
                            <w:rPr>
                              <w:rFonts w:ascii="Cambria Math" w:eastAsiaTheme="minorHAnsi" w:hAnsi="Cambria Math" w:cs="Arial"/>
                              <w:i/>
                              <w:sz w:val="16"/>
                              <w:szCs w:val="16"/>
                              <w:lang w:val="es-MX" w:eastAsia="en-US"/>
                            </w:rPr>
                          </m:ctrlPr>
                        </m:sSubPr>
                        <m:e>
                          <m:r>
                            <w:rPr>
                              <w:rFonts w:ascii="Cambria Math" w:hAnsi="Cambria Math" w:cs="Arial"/>
                              <w:sz w:val="16"/>
                              <w:szCs w:val="16"/>
                              <w:lang w:val="es-MX"/>
                            </w:rPr>
                            <m:t>Costos</m:t>
                          </m:r>
                        </m:e>
                        <m:sub>
                          <m:r>
                            <w:rPr>
                              <w:rFonts w:ascii="Cambria Math" w:hAnsi="Cambria Math" w:cs="Arial"/>
                              <w:sz w:val="16"/>
                              <w:szCs w:val="16"/>
                              <w:lang w:val="es-MX"/>
                            </w:rPr>
                            <m:t>Día 1</m:t>
                          </m:r>
                        </m:sub>
                      </m:sSub>
                    </m:num>
                    <m:den>
                      <m:sSub>
                        <m:sSubPr>
                          <m:ctrlPr>
                            <w:rPr>
                              <w:rFonts w:ascii="Cambria Math" w:eastAsiaTheme="minorHAnsi" w:hAnsi="Cambria Math" w:cs="Arial"/>
                              <w:i/>
                              <w:sz w:val="16"/>
                              <w:szCs w:val="16"/>
                              <w:lang w:val="es-MX" w:eastAsia="en-US"/>
                            </w:rPr>
                          </m:ctrlPr>
                        </m:sSubPr>
                        <m:e>
                          <m:r>
                            <w:rPr>
                              <w:rFonts w:ascii="Cambria Math" w:hAnsi="Cambria Math" w:cs="Arial"/>
                              <w:sz w:val="16"/>
                              <w:szCs w:val="16"/>
                              <w:lang w:val="es-MX"/>
                            </w:rPr>
                            <m:t>Patrimonio</m:t>
                          </m:r>
                        </m:e>
                        <m:sub>
                          <m:r>
                            <w:rPr>
                              <w:rFonts w:ascii="Cambria Math" w:hAnsi="Cambria Math" w:cs="Arial"/>
                              <w:sz w:val="16"/>
                              <w:szCs w:val="16"/>
                              <w:lang w:val="es-MX"/>
                            </w:rPr>
                            <m:t>Día 1</m:t>
                          </m:r>
                        </m:sub>
                      </m:sSub>
                    </m:den>
                  </m:f>
                </m:e>
              </m:d>
              <m:r>
                <w:rPr>
                  <w:rFonts w:ascii="Cambria Math" w:hAnsi="Cambria Math" w:cs="Arial"/>
                  <w:sz w:val="16"/>
                  <w:szCs w:val="16"/>
                  <w:lang w:val="es-MX"/>
                </w:rPr>
                <m:t>+…+</m:t>
              </m:r>
              <m:d>
                <m:dPr>
                  <m:ctrlPr>
                    <w:rPr>
                      <w:rFonts w:ascii="Cambria Math" w:eastAsiaTheme="minorHAnsi" w:hAnsi="Cambria Math" w:cs="Arial"/>
                      <w:i/>
                      <w:sz w:val="16"/>
                      <w:szCs w:val="16"/>
                      <w:lang w:val="es-MX" w:eastAsia="en-US"/>
                    </w:rPr>
                  </m:ctrlPr>
                </m:dPr>
                <m:e>
                  <m:f>
                    <m:fPr>
                      <m:ctrlPr>
                        <w:rPr>
                          <w:rFonts w:ascii="Cambria Math" w:eastAsiaTheme="minorHAnsi" w:hAnsi="Cambria Math" w:cs="Arial"/>
                          <w:i/>
                          <w:sz w:val="16"/>
                          <w:szCs w:val="16"/>
                          <w:lang w:val="es-MX" w:eastAsia="en-US"/>
                        </w:rPr>
                      </m:ctrlPr>
                    </m:fPr>
                    <m:num>
                      <m:sSub>
                        <m:sSubPr>
                          <m:ctrlPr>
                            <w:rPr>
                              <w:rFonts w:ascii="Cambria Math" w:eastAsiaTheme="minorHAnsi" w:hAnsi="Cambria Math" w:cs="Arial"/>
                              <w:i/>
                              <w:sz w:val="16"/>
                              <w:szCs w:val="16"/>
                              <w:lang w:val="es-MX" w:eastAsia="en-US"/>
                            </w:rPr>
                          </m:ctrlPr>
                        </m:sSubPr>
                        <m:e>
                          <m:r>
                            <w:rPr>
                              <w:rFonts w:ascii="Cambria Math" w:hAnsi="Cambria Math" w:cs="Arial"/>
                              <w:sz w:val="16"/>
                              <w:szCs w:val="16"/>
                              <w:lang w:val="es-MX"/>
                            </w:rPr>
                            <m:t>Costos</m:t>
                          </m:r>
                        </m:e>
                        <m:sub>
                          <m:r>
                            <w:rPr>
                              <w:rFonts w:ascii="Cambria Math" w:hAnsi="Cambria Math" w:cs="Arial"/>
                              <w:sz w:val="16"/>
                              <w:szCs w:val="16"/>
                              <w:lang w:val="es-MX"/>
                            </w:rPr>
                            <m:t>Día N</m:t>
                          </m:r>
                        </m:sub>
                      </m:sSub>
                    </m:num>
                    <m:den>
                      <m:sSub>
                        <m:sSubPr>
                          <m:ctrlPr>
                            <w:rPr>
                              <w:rFonts w:ascii="Cambria Math" w:eastAsiaTheme="minorHAnsi" w:hAnsi="Cambria Math" w:cs="Arial"/>
                              <w:i/>
                              <w:sz w:val="16"/>
                              <w:szCs w:val="16"/>
                              <w:lang w:val="es-MX" w:eastAsia="en-US"/>
                            </w:rPr>
                          </m:ctrlPr>
                        </m:sSubPr>
                        <m:e>
                          <m:r>
                            <w:rPr>
                              <w:rFonts w:ascii="Cambria Math" w:hAnsi="Cambria Math" w:cs="Arial"/>
                              <w:sz w:val="16"/>
                              <w:szCs w:val="16"/>
                              <w:lang w:val="es-MX"/>
                            </w:rPr>
                            <m:t>Patrimonio</m:t>
                          </m:r>
                        </m:e>
                        <m:sub>
                          <m:r>
                            <w:rPr>
                              <w:rFonts w:ascii="Cambria Math" w:hAnsi="Cambria Math" w:cs="Arial"/>
                              <w:sz w:val="16"/>
                              <w:szCs w:val="16"/>
                              <w:lang w:val="es-MX"/>
                            </w:rPr>
                            <m:t>Día N</m:t>
                          </m:r>
                        </m:sub>
                      </m:sSub>
                    </m:den>
                  </m:f>
                </m:e>
              </m:d>
            </m:e>
          </m:d>
          <m:r>
            <w:rPr>
              <w:rFonts w:ascii="Cambria Math" w:hAnsi="Cambria Math" w:cs="Arial"/>
              <w:sz w:val="16"/>
              <w:szCs w:val="16"/>
              <w:lang w:val="es-MX"/>
            </w:rPr>
            <m:t>*</m:t>
          </m:r>
          <m:f>
            <m:fPr>
              <m:ctrlPr>
                <w:rPr>
                  <w:rFonts w:ascii="Cambria Math" w:eastAsiaTheme="minorHAnsi" w:hAnsi="Cambria Math" w:cs="Arial"/>
                  <w:i/>
                  <w:sz w:val="16"/>
                  <w:szCs w:val="16"/>
                  <w:lang w:val="es-MX" w:eastAsia="en-US"/>
                </w:rPr>
              </m:ctrlPr>
            </m:fPr>
            <m:num>
              <m:r>
                <w:rPr>
                  <w:rFonts w:ascii="Cambria Math" w:hAnsi="Cambria Math" w:cs="Arial"/>
                  <w:sz w:val="16"/>
                  <w:szCs w:val="16"/>
                  <w:lang w:val="es-MX"/>
                </w:rPr>
                <m:t>365</m:t>
              </m:r>
            </m:num>
            <m:den>
              <m:r>
                <w:rPr>
                  <w:rFonts w:ascii="Cambria Math" w:hAnsi="Cambria Math" w:cs="Arial"/>
                  <w:sz w:val="16"/>
                  <w:szCs w:val="16"/>
                  <w:lang w:val="es-MX"/>
                </w:rPr>
                <m:t>N</m:t>
              </m:r>
            </m:den>
          </m:f>
          <m:r>
            <w:rPr>
              <w:rFonts w:ascii="Cambria Math" w:hAnsi="Cambria Math" w:cs="Arial"/>
              <w:sz w:val="16"/>
              <w:szCs w:val="16"/>
              <w:lang w:val="es-MX"/>
            </w:rPr>
            <m:t>*100</m:t>
          </m:r>
        </m:oMath>
      </m:oMathPara>
    </w:p>
    <w:p w14:paraId="573E9CD4" w14:textId="77777777" w:rsidR="00B71B4F" w:rsidRPr="009D0AE6" w:rsidRDefault="00B71B4F" w:rsidP="00BA252E">
      <w:pPr>
        <w:rPr>
          <w:rFonts w:cs="Arial"/>
          <w:sz w:val="16"/>
          <w:szCs w:val="16"/>
          <w:lang w:val="es-MX"/>
        </w:rPr>
      </w:pPr>
    </w:p>
    <w:p w14:paraId="69437D96" w14:textId="77777777" w:rsidR="00B71B4F" w:rsidRPr="009D0AE6" w:rsidRDefault="00B71B4F" w:rsidP="00BA252E">
      <w:pPr>
        <w:rPr>
          <w:rFonts w:cs="Arial"/>
          <w:sz w:val="16"/>
          <w:szCs w:val="16"/>
          <w:lang w:val="es-MX"/>
        </w:rPr>
      </w:pPr>
      <w:r w:rsidRPr="009D0AE6">
        <w:rPr>
          <w:rFonts w:cs="Arial"/>
          <w:sz w:val="16"/>
          <w:szCs w:val="16"/>
          <w:lang w:val="es-MX"/>
        </w:rPr>
        <w:t xml:space="preserve"> donde,</w:t>
      </w:r>
    </w:p>
    <w:p w14:paraId="5D35D6E1" w14:textId="77777777" w:rsidR="00B71B4F" w:rsidRPr="009D0AE6" w:rsidRDefault="00DC7321" w:rsidP="00BA252E">
      <w:pPr>
        <w:spacing w:before="240"/>
        <w:rPr>
          <w:rFonts w:cs="Arial"/>
          <w:sz w:val="16"/>
          <w:szCs w:val="16"/>
        </w:rPr>
      </w:pPr>
      <m:oMath>
        <m:sSub>
          <m:sSubPr>
            <m:ctrlPr>
              <w:rPr>
                <w:rFonts w:ascii="Cambria Math" w:eastAsiaTheme="minorHAnsi" w:hAnsi="Cambria Math" w:cs="Arial"/>
                <w:i/>
                <w:sz w:val="16"/>
                <w:szCs w:val="16"/>
                <w:lang w:val="es-MX" w:eastAsia="en-US"/>
              </w:rPr>
            </m:ctrlPr>
          </m:sSubPr>
          <m:e>
            <m:r>
              <w:rPr>
                <w:rFonts w:ascii="Cambria Math" w:hAnsi="Cambria Math" w:cs="Arial"/>
                <w:sz w:val="16"/>
                <w:szCs w:val="16"/>
                <w:lang w:val="es-MX"/>
              </w:rPr>
              <m:t>TAC</m:t>
            </m:r>
          </m:e>
          <m:sub>
            <m:r>
              <w:rPr>
                <w:rFonts w:ascii="Cambria Math" w:hAnsi="Cambria Math" w:cs="Arial"/>
                <w:sz w:val="16"/>
                <w:szCs w:val="16"/>
                <w:lang w:val="es-MX"/>
              </w:rPr>
              <m:t>Total (%)</m:t>
            </m:r>
          </m:sub>
        </m:sSub>
      </m:oMath>
      <w:r w:rsidR="00B71B4F" w:rsidRPr="009D0AE6">
        <w:rPr>
          <w:rFonts w:eastAsiaTheme="minorEastAsia" w:cs="Arial"/>
          <w:sz w:val="16"/>
          <w:szCs w:val="16"/>
          <w:lang w:val="es-MX"/>
        </w:rPr>
        <w:t xml:space="preserve">  = </w:t>
      </w:r>
      <w:r w:rsidR="00B71B4F" w:rsidRPr="009D0AE6">
        <w:rPr>
          <w:rFonts w:cs="Arial"/>
          <w:sz w:val="16"/>
          <w:szCs w:val="16"/>
        </w:rPr>
        <w:t>“Tasa Anual de Costo - Total” del año terminado el último día del mes al cual se refiere la información, expresada como porcentaje en términos anuales.</w:t>
      </w:r>
    </w:p>
    <w:p w14:paraId="75816B73" w14:textId="18136083" w:rsidR="00B71B4F" w:rsidRDefault="00DC7321" w:rsidP="00BA252E">
      <w:pPr>
        <w:spacing w:before="240"/>
        <w:rPr>
          <w:rFonts w:cs="Arial"/>
          <w:sz w:val="16"/>
          <w:szCs w:val="16"/>
        </w:rPr>
      </w:pPr>
      <m:oMath>
        <m:sSub>
          <m:sSubPr>
            <m:ctrlPr>
              <w:rPr>
                <w:rFonts w:ascii="Cambria Math" w:eastAsiaTheme="minorHAnsi" w:hAnsi="Cambria Math" w:cs="Arial"/>
                <w:i/>
                <w:sz w:val="16"/>
                <w:szCs w:val="16"/>
                <w:lang w:val="es-MX" w:eastAsia="en-US"/>
              </w:rPr>
            </m:ctrlPr>
          </m:sSubPr>
          <m:e>
            <m:r>
              <w:rPr>
                <w:rFonts w:ascii="Cambria Math" w:hAnsi="Cambria Math" w:cs="Arial"/>
                <w:sz w:val="16"/>
                <w:szCs w:val="16"/>
                <w:lang w:val="es-MX"/>
              </w:rPr>
              <m:t>Costos</m:t>
            </m:r>
          </m:e>
          <m:sub>
            <m:r>
              <w:rPr>
                <w:rFonts w:ascii="Cambria Math" w:hAnsi="Cambria Math" w:cs="Arial"/>
                <w:sz w:val="16"/>
                <w:szCs w:val="16"/>
                <w:lang w:val="es-MX"/>
              </w:rPr>
              <m:t>Día 1</m:t>
            </m:r>
          </m:sub>
        </m:sSub>
      </m:oMath>
      <w:r w:rsidR="00B71B4F" w:rsidRPr="009D0AE6">
        <w:rPr>
          <w:rFonts w:eastAsiaTheme="minorEastAsia" w:cs="Arial"/>
          <w:sz w:val="16"/>
          <w:szCs w:val="16"/>
          <w:lang w:val="es-MX"/>
        </w:rPr>
        <w:t xml:space="preserve"> = </w:t>
      </w:r>
      <w:r w:rsidR="00B71B4F" w:rsidRPr="009D0AE6">
        <w:rPr>
          <w:rFonts w:cs="Arial"/>
          <w:sz w:val="16"/>
          <w:szCs w:val="16"/>
        </w:rPr>
        <w:t>Sumatoria de los montos efectivamente devengados por concepto de remuneración de la sociedad administradora (fija y variable), gastos operacionales y otros gastos, al fondo o tipo de participación, según corresponda, el primer día del período que se informa.</w:t>
      </w:r>
    </w:p>
    <w:p w14:paraId="10B0547B" w14:textId="5142AC7A" w:rsidR="00B71B4F" w:rsidRPr="00FB0B28" w:rsidRDefault="00B71B4F" w:rsidP="00BA252E">
      <w:pPr>
        <w:rPr>
          <w:rFonts w:cs="Arial"/>
          <w:sz w:val="16"/>
          <w:szCs w:val="16"/>
          <w:lang w:val="es-MX" w:eastAsia="en-US"/>
        </w:rPr>
      </w:pPr>
    </w:p>
    <w:p w14:paraId="01040255" w14:textId="57A5AA21" w:rsidR="00B71B4F" w:rsidRDefault="00DC7321" w:rsidP="00BA252E">
      <w:pPr>
        <w:rPr>
          <w:rFonts w:cs="Arial"/>
          <w:sz w:val="16"/>
          <w:szCs w:val="16"/>
        </w:rPr>
      </w:pPr>
      <m:oMath>
        <m:sSub>
          <m:sSubPr>
            <m:ctrlPr>
              <w:rPr>
                <w:rFonts w:ascii="Cambria Math" w:eastAsiaTheme="minorHAnsi" w:hAnsi="Cambria Math" w:cs="Arial"/>
                <w:i/>
                <w:sz w:val="16"/>
                <w:szCs w:val="16"/>
                <w:lang w:val="es-MX" w:eastAsia="en-US"/>
              </w:rPr>
            </m:ctrlPr>
          </m:sSubPr>
          <m:e>
            <m:r>
              <w:rPr>
                <w:rFonts w:ascii="Cambria Math" w:hAnsi="Cambria Math" w:cs="Arial"/>
                <w:sz w:val="16"/>
                <w:szCs w:val="16"/>
                <w:lang w:val="es-MX"/>
              </w:rPr>
              <m:t>Costos</m:t>
            </m:r>
          </m:e>
          <m:sub>
            <m:r>
              <w:rPr>
                <w:rFonts w:ascii="Cambria Math" w:hAnsi="Cambria Math" w:cs="Arial"/>
                <w:sz w:val="16"/>
                <w:szCs w:val="16"/>
                <w:lang w:val="es-MX"/>
              </w:rPr>
              <m:t>Día N</m:t>
            </m:r>
          </m:sub>
        </m:sSub>
      </m:oMath>
      <w:r w:rsidR="00B71B4F" w:rsidRPr="009D0AE6">
        <w:rPr>
          <w:rFonts w:eastAsiaTheme="minorEastAsia" w:cs="Arial"/>
          <w:sz w:val="16"/>
          <w:szCs w:val="16"/>
          <w:lang w:val="es-MX"/>
        </w:rPr>
        <w:t xml:space="preserve"> = </w:t>
      </w:r>
      <w:r w:rsidR="00B71B4F" w:rsidRPr="009D0AE6">
        <w:rPr>
          <w:rFonts w:cs="Arial"/>
          <w:sz w:val="16"/>
          <w:szCs w:val="16"/>
        </w:rPr>
        <w:t>Sumatoria de los montos efectivamente devengados por concepto de remuneración de la sociedad administradora (fija y variable), gastos operacionales y otros gastos, al fondo o tipo de participación, de ser el caso, el último día del período que se informa.</w:t>
      </w:r>
    </w:p>
    <w:p w14:paraId="097C9DB7" w14:textId="77777777" w:rsidR="00B71B4F" w:rsidRPr="009D0AE6" w:rsidRDefault="00B71B4F" w:rsidP="00BA252E">
      <w:pPr>
        <w:rPr>
          <w:rFonts w:cs="Arial"/>
          <w:b/>
          <w:sz w:val="16"/>
          <w:szCs w:val="16"/>
          <w:lang w:val="es-MX"/>
        </w:rPr>
      </w:pPr>
    </w:p>
    <w:p w14:paraId="11DA2B8F" w14:textId="0CBB3446" w:rsidR="00B71B4F" w:rsidRDefault="00DC7321" w:rsidP="00BA252E">
      <w:pPr>
        <w:rPr>
          <w:rFonts w:cs="Arial"/>
          <w:sz w:val="16"/>
          <w:szCs w:val="16"/>
        </w:rPr>
      </w:pPr>
      <m:oMath>
        <m:sSub>
          <m:sSubPr>
            <m:ctrlPr>
              <w:rPr>
                <w:rFonts w:ascii="Cambria Math" w:eastAsiaTheme="minorHAnsi" w:hAnsi="Cambria Math" w:cs="Arial"/>
                <w:i/>
                <w:sz w:val="16"/>
                <w:szCs w:val="16"/>
                <w:lang w:val="es-MX" w:eastAsia="en-US"/>
              </w:rPr>
            </m:ctrlPr>
          </m:sSubPr>
          <m:e>
            <m:r>
              <w:rPr>
                <w:rFonts w:ascii="Cambria Math" w:hAnsi="Cambria Math" w:cs="Arial"/>
                <w:sz w:val="16"/>
                <w:szCs w:val="16"/>
                <w:lang w:val="es-MX"/>
              </w:rPr>
              <m:t>Patrimonio</m:t>
            </m:r>
          </m:e>
          <m:sub>
            <m:r>
              <w:rPr>
                <w:rFonts w:ascii="Cambria Math" w:hAnsi="Cambria Math" w:cs="Arial"/>
                <w:sz w:val="16"/>
                <w:szCs w:val="16"/>
                <w:lang w:val="es-MX"/>
              </w:rPr>
              <m:t>Día 1</m:t>
            </m:r>
          </m:sub>
        </m:sSub>
      </m:oMath>
      <w:r w:rsidR="00B71B4F" w:rsidRPr="009D0AE6">
        <w:rPr>
          <w:rFonts w:eastAsiaTheme="minorEastAsia" w:cs="Arial"/>
          <w:sz w:val="16"/>
          <w:szCs w:val="16"/>
          <w:lang w:val="es-MX"/>
        </w:rPr>
        <w:t xml:space="preserve"> = </w:t>
      </w:r>
      <w:r w:rsidR="00B71B4F" w:rsidRPr="009D0AE6">
        <w:rPr>
          <w:rFonts w:cs="Arial"/>
          <w:sz w:val="16"/>
          <w:szCs w:val="16"/>
        </w:rPr>
        <w:t>Patrimonio del fondo o tipo de participación, según corresponda, al primer día del período que se informa.</w:t>
      </w:r>
    </w:p>
    <w:p w14:paraId="04D11D27" w14:textId="77777777" w:rsidR="00B71B4F" w:rsidRPr="009D0AE6" w:rsidRDefault="00B71B4F" w:rsidP="00BA252E">
      <w:pPr>
        <w:rPr>
          <w:rFonts w:eastAsiaTheme="minorEastAsia" w:cs="Arial"/>
          <w:sz w:val="16"/>
          <w:szCs w:val="16"/>
          <w:lang w:val="es-MX"/>
        </w:rPr>
      </w:pPr>
    </w:p>
    <w:p w14:paraId="79C5B4A9" w14:textId="65580BBA" w:rsidR="00B71B4F" w:rsidRDefault="00DC7321" w:rsidP="00BA252E">
      <w:pPr>
        <w:rPr>
          <w:rFonts w:cs="Arial"/>
          <w:sz w:val="16"/>
          <w:szCs w:val="16"/>
        </w:rPr>
      </w:pPr>
      <m:oMath>
        <m:sSub>
          <m:sSubPr>
            <m:ctrlPr>
              <w:rPr>
                <w:rFonts w:ascii="Cambria Math" w:eastAsiaTheme="minorHAnsi" w:hAnsi="Cambria Math" w:cs="Arial"/>
                <w:i/>
                <w:sz w:val="16"/>
                <w:szCs w:val="16"/>
                <w:lang w:val="es-MX" w:eastAsia="en-US"/>
              </w:rPr>
            </m:ctrlPr>
          </m:sSubPr>
          <m:e>
            <m:r>
              <w:rPr>
                <w:rFonts w:ascii="Cambria Math" w:hAnsi="Cambria Math" w:cs="Arial"/>
                <w:sz w:val="16"/>
                <w:szCs w:val="16"/>
                <w:lang w:val="es-MX"/>
              </w:rPr>
              <m:t>Patrimonio</m:t>
            </m:r>
          </m:e>
          <m:sub>
            <m:r>
              <w:rPr>
                <w:rFonts w:ascii="Cambria Math" w:hAnsi="Cambria Math" w:cs="Arial"/>
                <w:sz w:val="16"/>
                <w:szCs w:val="16"/>
                <w:lang w:val="es-MX"/>
              </w:rPr>
              <m:t>Día N</m:t>
            </m:r>
          </m:sub>
        </m:sSub>
      </m:oMath>
      <w:r w:rsidR="00B71B4F" w:rsidRPr="009D0AE6">
        <w:rPr>
          <w:rFonts w:eastAsiaTheme="minorEastAsia" w:cs="Arial"/>
          <w:sz w:val="16"/>
          <w:szCs w:val="16"/>
          <w:lang w:val="es-MX"/>
        </w:rPr>
        <w:t xml:space="preserve"> = </w:t>
      </w:r>
      <w:r w:rsidR="00B71B4F" w:rsidRPr="009D0AE6">
        <w:rPr>
          <w:rFonts w:cs="Arial"/>
          <w:sz w:val="16"/>
          <w:szCs w:val="16"/>
        </w:rPr>
        <w:t>Patrimonio del fondo o tipo de participación, de ser el caso, al último día del período que se informa.</w:t>
      </w:r>
    </w:p>
    <w:p w14:paraId="7DC6BF00" w14:textId="77777777" w:rsidR="00B71B4F" w:rsidRPr="009D0AE6" w:rsidRDefault="00B71B4F" w:rsidP="00BA252E">
      <w:pPr>
        <w:rPr>
          <w:rFonts w:cs="Arial"/>
          <w:sz w:val="16"/>
          <w:szCs w:val="16"/>
        </w:rPr>
      </w:pPr>
    </w:p>
    <w:p w14:paraId="30B0A714" w14:textId="04081606" w:rsidR="00B71B4F" w:rsidRDefault="00B71B4F" w:rsidP="00BA252E">
      <w:pPr>
        <w:rPr>
          <w:rFonts w:cs="Arial"/>
          <w:sz w:val="16"/>
          <w:szCs w:val="16"/>
        </w:rPr>
      </w:pPr>
      <w:r w:rsidRPr="009D0AE6">
        <w:rPr>
          <w:rFonts w:cs="Arial"/>
          <w:sz w:val="16"/>
          <w:szCs w:val="16"/>
        </w:rPr>
        <w:t xml:space="preserve">N = Número de días en operaciones del fondo o tipo de participación, en su caso. </w:t>
      </w:r>
    </w:p>
    <w:p w14:paraId="588C42D8" w14:textId="7F40E858" w:rsidR="00B71B4F" w:rsidRPr="009D0AE6" w:rsidRDefault="00B71B4F" w:rsidP="00BA252E">
      <w:pPr>
        <w:rPr>
          <w:rFonts w:cs="Arial"/>
          <w:sz w:val="16"/>
          <w:szCs w:val="16"/>
        </w:rPr>
      </w:pPr>
    </w:p>
    <w:p w14:paraId="040666E3" w14:textId="77777777" w:rsidR="00B71B4F" w:rsidRPr="009D0AE6" w:rsidRDefault="00B71B4F" w:rsidP="00BA252E">
      <w:pPr>
        <w:rPr>
          <w:rFonts w:eastAsiaTheme="minorEastAsia" w:cs="Arial"/>
          <w:sz w:val="16"/>
          <w:szCs w:val="16"/>
          <w:lang w:val="es-MX"/>
        </w:rPr>
      </w:pPr>
      <w:r w:rsidRPr="009D0AE6">
        <w:rPr>
          <w:rFonts w:cs="Arial"/>
          <w:sz w:val="16"/>
          <w:szCs w:val="16"/>
        </w:rPr>
        <w:t xml:space="preserve">En caso de no corresponder, se deberá señalar la expresión </w:t>
      </w:r>
      <w:r>
        <w:rPr>
          <w:rFonts w:cs="Arial"/>
          <w:sz w:val="16"/>
          <w:szCs w:val="16"/>
        </w:rPr>
        <w:t>N/A.</w:t>
      </w:r>
    </w:p>
    <w:p w14:paraId="070EDD29" w14:textId="7BF83078" w:rsidR="00015D20" w:rsidRPr="00F91B0E" w:rsidRDefault="00015D20" w:rsidP="00BA252E">
      <w:pPr>
        <w:rPr>
          <w:rFonts w:cs="Arial"/>
          <w:b/>
          <w:bCs/>
          <w:sz w:val="16"/>
          <w:szCs w:val="16"/>
        </w:rPr>
      </w:pPr>
    </w:p>
    <w:p w14:paraId="0E59897A" w14:textId="6A0BEA9C" w:rsidR="00D32946" w:rsidRPr="005120E1" w:rsidRDefault="002C308D" w:rsidP="00BA252E">
      <w:pPr>
        <w:pStyle w:val="Ttulo1"/>
        <w:jc w:val="both"/>
        <w:rPr>
          <w:rFonts w:cs="Arial"/>
          <w:szCs w:val="16"/>
        </w:rPr>
      </w:pPr>
      <w:r w:rsidRPr="00E230BC">
        <w:rPr>
          <w:rFonts w:cs="Arial"/>
          <w:szCs w:val="16"/>
        </w:rPr>
        <w:t xml:space="preserve">EVOLUCIÓN HISTÓRICA DEL </w:t>
      </w:r>
      <w:r w:rsidR="00962ECE" w:rsidRPr="006A7C75">
        <w:rPr>
          <w:rFonts w:cs="Arial"/>
          <w:szCs w:val="16"/>
        </w:rPr>
        <w:t>FIC</w:t>
      </w:r>
    </w:p>
    <w:p w14:paraId="10142445" w14:textId="77777777" w:rsidR="00480FE1" w:rsidRPr="00E230BC" w:rsidRDefault="00480FE1" w:rsidP="00BA252E">
      <w:pPr>
        <w:rPr>
          <w:rFonts w:cs="Arial"/>
          <w:bCs/>
          <w:iCs/>
          <w:sz w:val="16"/>
          <w:szCs w:val="16"/>
          <w:lang w:val="es-ES"/>
        </w:rPr>
      </w:pPr>
    </w:p>
    <w:p w14:paraId="5F7B01E5" w14:textId="3EA0F2BF" w:rsidR="00923B6B" w:rsidRPr="00FB47ED" w:rsidRDefault="004D6059" w:rsidP="00BA252E">
      <w:pPr>
        <w:rPr>
          <w:rFonts w:cs="Arial"/>
          <w:bCs/>
          <w:iCs/>
          <w:sz w:val="16"/>
          <w:szCs w:val="16"/>
          <w:lang w:val="es-ES"/>
        </w:rPr>
      </w:pPr>
      <w:r w:rsidRPr="00E230BC">
        <w:rPr>
          <w:rFonts w:cs="Arial"/>
          <w:bCs/>
          <w:noProof/>
          <w:sz w:val="16"/>
          <w:szCs w:val="16"/>
        </w:rPr>
        <w:t>Se</w:t>
      </w:r>
      <w:r w:rsidR="00AB0B73" w:rsidRPr="006A7C75">
        <w:rPr>
          <w:rFonts w:cs="Arial"/>
          <w:bCs/>
          <w:noProof/>
          <w:sz w:val="16"/>
          <w:szCs w:val="16"/>
        </w:rPr>
        <w:t xml:space="preserve"> debe</w:t>
      </w:r>
      <w:r w:rsidR="00480FE1" w:rsidRPr="006A7C75">
        <w:rPr>
          <w:rFonts w:cs="Arial"/>
          <w:bCs/>
          <w:iCs/>
          <w:sz w:val="16"/>
          <w:szCs w:val="16"/>
          <w:lang w:val="es-ES"/>
        </w:rPr>
        <w:t xml:space="preserve"> incorporar una </w:t>
      </w:r>
      <w:r w:rsidR="00654D4C" w:rsidRPr="00FB47ED">
        <w:rPr>
          <w:rFonts w:cs="Arial"/>
          <w:bCs/>
          <w:iCs/>
          <w:sz w:val="16"/>
          <w:szCs w:val="16"/>
          <w:lang w:val="es-ES"/>
        </w:rPr>
        <w:t>gráfica</w:t>
      </w:r>
      <w:r w:rsidR="00480FE1" w:rsidRPr="00FB47ED">
        <w:rPr>
          <w:rFonts w:cs="Arial"/>
          <w:bCs/>
          <w:iCs/>
          <w:sz w:val="16"/>
          <w:szCs w:val="16"/>
          <w:lang w:val="es-ES"/>
        </w:rPr>
        <w:t xml:space="preserve"> </w:t>
      </w:r>
      <w:r w:rsidR="00FA2A35" w:rsidRPr="005120E1">
        <w:rPr>
          <w:rFonts w:cs="Arial"/>
          <w:bCs/>
          <w:iCs/>
          <w:sz w:val="16"/>
          <w:szCs w:val="16"/>
          <w:lang w:val="es-ES"/>
        </w:rPr>
        <w:t xml:space="preserve">lineal </w:t>
      </w:r>
      <w:r w:rsidR="000B4658" w:rsidRPr="00C4161E">
        <w:rPr>
          <w:rFonts w:cs="Arial"/>
          <w:bCs/>
          <w:iCs/>
          <w:sz w:val="16"/>
          <w:szCs w:val="16"/>
          <w:lang w:val="es-ES"/>
        </w:rPr>
        <w:t xml:space="preserve">que represente la evolución histórica </w:t>
      </w:r>
      <w:r w:rsidR="000B4658" w:rsidRPr="005B24F1">
        <w:rPr>
          <w:rFonts w:cs="Arial"/>
          <w:bCs/>
          <w:iCs/>
          <w:sz w:val="16"/>
          <w:szCs w:val="16"/>
          <w:lang w:val="es-ES"/>
        </w:rPr>
        <w:t xml:space="preserve">de una inversión hipotética </w:t>
      </w:r>
      <w:r w:rsidR="00D95087" w:rsidRPr="005B24F1">
        <w:rPr>
          <w:rFonts w:cs="Arial"/>
          <w:bCs/>
          <w:iCs/>
          <w:sz w:val="16"/>
          <w:szCs w:val="16"/>
          <w:lang w:val="es-ES"/>
        </w:rPr>
        <w:t xml:space="preserve">de </w:t>
      </w:r>
      <w:r w:rsidR="00D95087" w:rsidRPr="005B24F1">
        <w:rPr>
          <w:rFonts w:cs="Arial"/>
          <w:sz w:val="16"/>
          <w:szCs w:val="16"/>
        </w:rPr>
        <w:t>un millón de pesos</w:t>
      </w:r>
      <w:r w:rsidR="000B4658" w:rsidRPr="005B24F1">
        <w:rPr>
          <w:rFonts w:cs="Arial"/>
          <w:bCs/>
          <w:iCs/>
          <w:sz w:val="16"/>
          <w:szCs w:val="16"/>
          <w:lang w:val="es-ES"/>
        </w:rPr>
        <w:t xml:space="preserve"> </w:t>
      </w:r>
      <w:r w:rsidR="000B4658" w:rsidRPr="00E230BC">
        <w:rPr>
          <w:rFonts w:cs="Arial"/>
          <w:bCs/>
          <w:iCs/>
          <w:sz w:val="16"/>
          <w:szCs w:val="16"/>
          <w:lang w:val="es-ES"/>
        </w:rPr>
        <w:t xml:space="preserve">en el </w:t>
      </w:r>
      <w:r w:rsidR="0034137F" w:rsidRPr="006A7C75">
        <w:rPr>
          <w:rFonts w:cs="Arial"/>
          <w:bCs/>
          <w:iCs/>
          <w:sz w:val="16"/>
          <w:szCs w:val="16"/>
          <w:lang w:val="es-ES"/>
        </w:rPr>
        <w:t>FIC</w:t>
      </w:r>
      <w:r w:rsidR="000B4658" w:rsidRPr="006A7C75">
        <w:rPr>
          <w:rFonts w:cs="Arial"/>
          <w:bCs/>
          <w:iCs/>
          <w:sz w:val="16"/>
          <w:szCs w:val="16"/>
          <w:lang w:val="es-ES"/>
        </w:rPr>
        <w:t xml:space="preserve">, junto con </w:t>
      </w:r>
      <w:r w:rsidR="00C9637D" w:rsidRPr="006A7C75">
        <w:rPr>
          <w:rFonts w:cs="Arial"/>
          <w:bCs/>
          <w:iCs/>
          <w:sz w:val="16"/>
          <w:szCs w:val="16"/>
          <w:lang w:val="es-ES"/>
        </w:rPr>
        <w:t xml:space="preserve">la evolución del </w:t>
      </w:r>
      <w:r w:rsidR="00794B3C" w:rsidRPr="006A7C75">
        <w:rPr>
          <w:rFonts w:cs="Arial"/>
          <w:bCs/>
          <w:iCs/>
          <w:sz w:val="16"/>
          <w:szCs w:val="16"/>
          <w:lang w:val="es-ES"/>
        </w:rPr>
        <w:t xml:space="preserve">índice de referencia </w:t>
      </w:r>
      <w:r w:rsidR="00E05677" w:rsidRPr="00FB47ED">
        <w:rPr>
          <w:rFonts w:cs="Arial"/>
          <w:bCs/>
          <w:iCs/>
          <w:sz w:val="16"/>
          <w:szCs w:val="16"/>
          <w:lang w:val="es-ES"/>
        </w:rPr>
        <w:t>en el mismo per</w:t>
      </w:r>
      <w:r w:rsidR="00946485" w:rsidRPr="00FB47ED">
        <w:rPr>
          <w:rFonts w:cs="Arial"/>
          <w:bCs/>
          <w:iCs/>
          <w:sz w:val="16"/>
          <w:szCs w:val="16"/>
          <w:lang w:val="es-ES"/>
        </w:rPr>
        <w:t>í</w:t>
      </w:r>
      <w:r w:rsidR="00E05677" w:rsidRPr="00FB47ED">
        <w:rPr>
          <w:rFonts w:cs="Arial"/>
          <w:bCs/>
          <w:iCs/>
          <w:sz w:val="16"/>
          <w:szCs w:val="16"/>
          <w:lang w:val="es-ES"/>
        </w:rPr>
        <w:t>odo.</w:t>
      </w:r>
      <w:r w:rsidR="00923B6B" w:rsidRPr="00FB47ED">
        <w:rPr>
          <w:rFonts w:cs="Arial"/>
          <w:bCs/>
          <w:iCs/>
          <w:sz w:val="16"/>
          <w:szCs w:val="16"/>
          <w:lang w:val="es-ES"/>
        </w:rPr>
        <w:t xml:space="preserve"> </w:t>
      </w:r>
    </w:p>
    <w:p w14:paraId="0A437AA4" w14:textId="77777777" w:rsidR="00EC0C86" w:rsidRPr="005120E1" w:rsidRDefault="00EC0C86" w:rsidP="00BA252E">
      <w:pPr>
        <w:rPr>
          <w:rFonts w:cs="Arial"/>
          <w:bCs/>
          <w:iCs/>
          <w:sz w:val="16"/>
          <w:szCs w:val="16"/>
          <w:lang w:val="es-ES"/>
        </w:rPr>
      </w:pPr>
    </w:p>
    <w:p w14:paraId="219216F9" w14:textId="06474C57" w:rsidR="00311DAD" w:rsidRPr="00E230BC" w:rsidRDefault="00EC0C86" w:rsidP="00BA252E">
      <w:pPr>
        <w:rPr>
          <w:rFonts w:cs="Arial"/>
          <w:bCs/>
          <w:iCs/>
          <w:sz w:val="16"/>
          <w:szCs w:val="16"/>
        </w:rPr>
      </w:pPr>
      <w:r w:rsidRPr="00E230BC">
        <w:rPr>
          <w:rFonts w:cs="Arial"/>
          <w:bCs/>
          <w:iCs/>
          <w:sz w:val="16"/>
          <w:szCs w:val="16"/>
        </w:rPr>
        <w:t xml:space="preserve">La gráfica contendrá un eje vertical (Y) que comience en </w:t>
      </w:r>
      <w:r w:rsidR="001639A9" w:rsidRPr="00E230BC">
        <w:rPr>
          <w:rFonts w:cs="Arial"/>
          <w:bCs/>
          <w:iCs/>
          <w:sz w:val="16"/>
          <w:szCs w:val="16"/>
        </w:rPr>
        <w:t>quinientos mil</w:t>
      </w:r>
      <w:r w:rsidR="007D1464" w:rsidRPr="00E230BC">
        <w:rPr>
          <w:rFonts w:cs="Arial"/>
          <w:bCs/>
          <w:iCs/>
          <w:sz w:val="16"/>
          <w:szCs w:val="16"/>
        </w:rPr>
        <w:t xml:space="preserve"> </w:t>
      </w:r>
      <w:r w:rsidR="0076160D">
        <w:rPr>
          <w:rFonts w:cs="Arial"/>
          <w:bCs/>
          <w:iCs/>
          <w:sz w:val="16"/>
          <w:szCs w:val="16"/>
        </w:rPr>
        <w:t xml:space="preserve">($500.000) </w:t>
      </w:r>
      <w:r w:rsidRPr="00E230BC">
        <w:rPr>
          <w:rFonts w:cs="Arial"/>
          <w:bCs/>
          <w:iCs/>
          <w:sz w:val="16"/>
          <w:szCs w:val="16"/>
        </w:rPr>
        <w:t xml:space="preserve">y termine </w:t>
      </w:r>
      <w:r w:rsidR="007D1464" w:rsidRPr="00E230BC">
        <w:rPr>
          <w:rFonts w:cs="Arial"/>
          <w:bCs/>
          <w:iCs/>
          <w:sz w:val="16"/>
          <w:szCs w:val="16"/>
        </w:rPr>
        <w:t>en dos millones</w:t>
      </w:r>
      <w:r w:rsidR="0076160D">
        <w:rPr>
          <w:rFonts w:cs="Arial"/>
          <w:bCs/>
          <w:iCs/>
          <w:sz w:val="16"/>
          <w:szCs w:val="16"/>
        </w:rPr>
        <w:t xml:space="preserve"> ($2.000.000)</w:t>
      </w:r>
      <w:r w:rsidRPr="00E230BC">
        <w:rPr>
          <w:rFonts w:cs="Arial"/>
          <w:bCs/>
          <w:iCs/>
          <w:sz w:val="16"/>
          <w:szCs w:val="16"/>
        </w:rPr>
        <w:t>, y un eje horizontal (X) expresado en unidades de tiempo.</w:t>
      </w:r>
      <w:r w:rsidR="00B60783" w:rsidRPr="00E230BC">
        <w:rPr>
          <w:rFonts w:cs="Arial"/>
          <w:bCs/>
          <w:iCs/>
          <w:sz w:val="16"/>
          <w:szCs w:val="16"/>
        </w:rPr>
        <w:t xml:space="preserve"> </w:t>
      </w:r>
      <w:r w:rsidRPr="00E230BC">
        <w:rPr>
          <w:rFonts w:cs="Arial"/>
          <w:bCs/>
          <w:iCs/>
          <w:sz w:val="16"/>
          <w:szCs w:val="16"/>
        </w:rPr>
        <w:t xml:space="preserve">Los límites del eje vertical (Y) se podrán modificar cuando el comportamiento del valor del </w:t>
      </w:r>
      <w:r w:rsidR="005250B4" w:rsidRPr="00E230BC">
        <w:rPr>
          <w:rFonts w:cs="Arial"/>
          <w:bCs/>
          <w:iCs/>
          <w:sz w:val="16"/>
          <w:szCs w:val="16"/>
        </w:rPr>
        <w:t>FIC</w:t>
      </w:r>
      <w:r w:rsidR="00E11727" w:rsidRPr="00E230BC">
        <w:rPr>
          <w:rFonts w:cs="Arial"/>
          <w:bCs/>
          <w:iCs/>
          <w:sz w:val="16"/>
          <w:szCs w:val="16"/>
        </w:rPr>
        <w:t xml:space="preserve"> </w:t>
      </w:r>
      <w:r w:rsidRPr="00E230BC">
        <w:rPr>
          <w:rFonts w:cs="Arial"/>
          <w:bCs/>
          <w:iCs/>
          <w:sz w:val="16"/>
          <w:szCs w:val="16"/>
        </w:rPr>
        <w:t>exceda los extremos mínimo y máximo señalados.</w:t>
      </w:r>
    </w:p>
    <w:p w14:paraId="7DEA3948" w14:textId="77777777" w:rsidR="005535D7" w:rsidRPr="00E230BC" w:rsidRDefault="005535D7" w:rsidP="00BA252E">
      <w:pPr>
        <w:rPr>
          <w:rFonts w:cs="Arial"/>
          <w:bCs/>
          <w:iCs/>
          <w:sz w:val="16"/>
          <w:szCs w:val="16"/>
        </w:rPr>
      </w:pPr>
    </w:p>
    <w:p w14:paraId="4C68CAB7" w14:textId="3BAF09BA" w:rsidR="005535D7" w:rsidRPr="00E230BC" w:rsidRDefault="00394177" w:rsidP="00BA252E">
      <w:pPr>
        <w:rPr>
          <w:rFonts w:cs="Arial"/>
          <w:bCs/>
          <w:iCs/>
          <w:sz w:val="16"/>
          <w:szCs w:val="16"/>
        </w:rPr>
      </w:pPr>
      <w:r>
        <w:rPr>
          <w:rFonts w:cs="Arial"/>
          <w:b/>
          <w:noProof/>
          <w:sz w:val="16"/>
          <w:szCs w:val="16"/>
        </w:rPr>
        <mc:AlternateContent>
          <mc:Choice Requires="wps">
            <w:drawing>
              <wp:anchor distT="0" distB="0" distL="114300" distR="114300" simplePos="0" relativeHeight="251658245" behindDoc="0" locked="0" layoutInCell="1" allowOverlap="1" wp14:anchorId="451508C0" wp14:editId="7EF5F6BC">
                <wp:simplePos x="0" y="0"/>
                <wp:positionH relativeFrom="column">
                  <wp:posOffset>-118686</wp:posOffset>
                </wp:positionH>
                <wp:positionV relativeFrom="paragraph">
                  <wp:posOffset>-635</wp:posOffset>
                </wp:positionV>
                <wp:extent cx="4386" cy="10512263"/>
                <wp:effectExtent l="0" t="0" r="34290" b="22860"/>
                <wp:wrapNone/>
                <wp:docPr id="17" name="Conector recto 17"/>
                <wp:cNvGraphicFramePr/>
                <a:graphic xmlns:a="http://schemas.openxmlformats.org/drawingml/2006/main">
                  <a:graphicData uri="http://schemas.microsoft.com/office/word/2010/wordprocessingShape">
                    <wps:wsp>
                      <wps:cNvCnPr/>
                      <wps:spPr>
                        <a:xfrm>
                          <a:off x="0" y="0"/>
                          <a:ext cx="4386" cy="105122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116EA" id="Conector recto 1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05pt" to="-9pt,8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" strokecolor="black [3040]"/>
            </w:pict>
          </mc:Fallback>
        </mc:AlternateContent>
      </w:r>
      <w:r w:rsidR="004D6059" w:rsidRPr="00E230BC">
        <w:rPr>
          <w:rFonts w:cs="Arial"/>
          <w:bCs/>
          <w:iCs/>
          <w:sz w:val="16"/>
          <w:szCs w:val="16"/>
        </w:rPr>
        <w:t>Se</w:t>
      </w:r>
      <w:r w:rsidR="00D5045C" w:rsidRPr="00E230BC">
        <w:rPr>
          <w:rFonts w:cs="Arial"/>
          <w:bCs/>
          <w:iCs/>
          <w:sz w:val="16"/>
          <w:szCs w:val="16"/>
        </w:rPr>
        <w:t xml:space="preserve"> debe</w:t>
      </w:r>
      <w:r w:rsidR="00507B86">
        <w:rPr>
          <w:rFonts w:cs="Arial"/>
          <w:bCs/>
          <w:iCs/>
          <w:sz w:val="16"/>
          <w:szCs w:val="16"/>
        </w:rPr>
        <w:t>n</w:t>
      </w:r>
      <w:r w:rsidR="00096397" w:rsidRPr="00E230BC">
        <w:rPr>
          <w:rFonts w:cs="Arial"/>
          <w:bCs/>
          <w:iCs/>
          <w:sz w:val="16"/>
          <w:szCs w:val="16"/>
        </w:rPr>
        <w:t xml:space="preserve"> incluir e</w:t>
      </w:r>
      <w:r w:rsidR="008A2247" w:rsidRPr="00E230BC">
        <w:rPr>
          <w:rFonts w:cs="Arial"/>
          <w:bCs/>
          <w:iCs/>
          <w:sz w:val="16"/>
          <w:szCs w:val="16"/>
        </w:rPr>
        <w:t>tiqueta</w:t>
      </w:r>
      <w:r w:rsidR="00096397" w:rsidRPr="00E230BC">
        <w:rPr>
          <w:rFonts w:cs="Arial"/>
          <w:bCs/>
          <w:iCs/>
          <w:sz w:val="16"/>
          <w:szCs w:val="16"/>
        </w:rPr>
        <w:t>s</w:t>
      </w:r>
      <w:r w:rsidR="008A2247" w:rsidRPr="00E230BC">
        <w:rPr>
          <w:rFonts w:cs="Arial"/>
          <w:bCs/>
          <w:iCs/>
          <w:sz w:val="16"/>
          <w:szCs w:val="16"/>
        </w:rPr>
        <w:t xml:space="preserve"> de datos que </w:t>
      </w:r>
      <w:r w:rsidR="00217FCF" w:rsidRPr="00E230BC">
        <w:rPr>
          <w:rFonts w:cs="Arial"/>
          <w:bCs/>
          <w:iCs/>
          <w:sz w:val="16"/>
          <w:szCs w:val="16"/>
        </w:rPr>
        <w:t>registre</w:t>
      </w:r>
      <w:r w:rsidR="00096397" w:rsidRPr="00E230BC">
        <w:rPr>
          <w:rFonts w:cs="Arial"/>
          <w:bCs/>
          <w:iCs/>
          <w:sz w:val="16"/>
          <w:szCs w:val="16"/>
        </w:rPr>
        <w:t>n</w:t>
      </w:r>
      <w:r w:rsidR="00217FCF" w:rsidRPr="00E230BC">
        <w:rPr>
          <w:rFonts w:cs="Arial"/>
          <w:bCs/>
          <w:iCs/>
          <w:sz w:val="16"/>
          <w:szCs w:val="16"/>
        </w:rPr>
        <w:t xml:space="preserve"> el valor final de cada </w:t>
      </w:r>
      <w:r w:rsidR="008F1277" w:rsidRPr="00E230BC">
        <w:rPr>
          <w:rFonts w:cs="Arial"/>
          <w:bCs/>
          <w:iCs/>
          <w:sz w:val="16"/>
          <w:szCs w:val="16"/>
        </w:rPr>
        <w:t>uno</w:t>
      </w:r>
      <w:r w:rsidR="00217FCF" w:rsidRPr="00E230BC">
        <w:rPr>
          <w:rFonts w:cs="Arial"/>
          <w:bCs/>
          <w:iCs/>
          <w:sz w:val="16"/>
          <w:szCs w:val="16"/>
        </w:rPr>
        <w:t xml:space="preserve"> </w:t>
      </w:r>
      <w:r w:rsidR="00EF0F03" w:rsidRPr="00E230BC">
        <w:rPr>
          <w:rFonts w:cs="Arial"/>
          <w:bCs/>
          <w:iCs/>
          <w:sz w:val="16"/>
          <w:szCs w:val="16"/>
        </w:rPr>
        <w:t>de los componentes de la gr</w:t>
      </w:r>
      <w:r w:rsidR="006E08D1" w:rsidRPr="00E230BC">
        <w:rPr>
          <w:rFonts w:cs="Arial"/>
          <w:bCs/>
          <w:iCs/>
          <w:sz w:val="16"/>
          <w:szCs w:val="16"/>
        </w:rPr>
        <w:t>á</w:t>
      </w:r>
      <w:r w:rsidR="00EF0F03" w:rsidRPr="00E230BC">
        <w:rPr>
          <w:rFonts w:cs="Arial"/>
          <w:bCs/>
          <w:iCs/>
          <w:sz w:val="16"/>
          <w:szCs w:val="16"/>
        </w:rPr>
        <w:t xml:space="preserve">fica en el </w:t>
      </w:r>
      <w:r w:rsidR="00DD30E4" w:rsidRPr="00E230BC">
        <w:rPr>
          <w:rFonts w:cs="Arial"/>
          <w:bCs/>
          <w:iCs/>
          <w:sz w:val="16"/>
          <w:szCs w:val="16"/>
        </w:rPr>
        <w:t>último</w:t>
      </w:r>
      <w:r w:rsidR="00EF0F03" w:rsidRPr="00E230BC">
        <w:rPr>
          <w:rFonts w:cs="Arial"/>
          <w:bCs/>
          <w:iCs/>
          <w:sz w:val="16"/>
          <w:szCs w:val="16"/>
        </w:rPr>
        <w:t xml:space="preserve"> día del per</w:t>
      </w:r>
      <w:r w:rsidR="006E08D1" w:rsidRPr="00E230BC">
        <w:rPr>
          <w:rFonts w:cs="Arial"/>
          <w:bCs/>
          <w:iCs/>
          <w:sz w:val="16"/>
          <w:szCs w:val="16"/>
        </w:rPr>
        <w:t>í</w:t>
      </w:r>
      <w:r w:rsidR="00EF0F03" w:rsidRPr="00E230BC">
        <w:rPr>
          <w:rFonts w:cs="Arial"/>
          <w:bCs/>
          <w:iCs/>
          <w:sz w:val="16"/>
          <w:szCs w:val="16"/>
        </w:rPr>
        <w:t xml:space="preserve">odo reportado. </w:t>
      </w:r>
    </w:p>
    <w:p w14:paraId="210FFB6D" w14:textId="77777777" w:rsidR="00C80A12" w:rsidRPr="00E230BC" w:rsidRDefault="00C80A12" w:rsidP="00BA252E">
      <w:pPr>
        <w:rPr>
          <w:rFonts w:cs="Arial"/>
          <w:sz w:val="16"/>
          <w:szCs w:val="16"/>
        </w:rPr>
      </w:pPr>
    </w:p>
    <w:p w14:paraId="1A910E26" w14:textId="1DAF89B5" w:rsidR="00A6529F" w:rsidRPr="00E230BC" w:rsidRDefault="00850360" w:rsidP="00BA252E">
      <w:pPr>
        <w:pStyle w:val="Ttulo2"/>
        <w:rPr>
          <w:rFonts w:cs="Arial"/>
          <w:szCs w:val="16"/>
          <w:lang w:val="es-ES"/>
        </w:rPr>
      </w:pPr>
      <w:r w:rsidRPr="00E230BC">
        <w:rPr>
          <w:rFonts w:cs="Arial"/>
          <w:szCs w:val="16"/>
          <w:lang w:val="es-ES"/>
        </w:rPr>
        <w:t xml:space="preserve">Inversión hipotética. </w:t>
      </w:r>
      <w:r w:rsidR="007224F1" w:rsidRPr="00E230BC">
        <w:rPr>
          <w:rFonts w:cs="Arial"/>
          <w:b w:val="0"/>
          <w:bCs/>
          <w:szCs w:val="16"/>
          <w:lang w:val="es-ES"/>
        </w:rPr>
        <w:t xml:space="preserve">Se debe incluir </w:t>
      </w:r>
      <w:r w:rsidR="00C123F1" w:rsidRPr="00E230BC">
        <w:rPr>
          <w:rFonts w:cs="Arial"/>
          <w:b w:val="0"/>
          <w:bCs/>
          <w:szCs w:val="16"/>
          <w:lang w:val="es-ES"/>
        </w:rPr>
        <w:t xml:space="preserve">una </w:t>
      </w:r>
      <w:r w:rsidR="00440EA1" w:rsidRPr="00E230BC">
        <w:rPr>
          <w:rFonts w:cs="Arial"/>
          <w:b w:val="0"/>
          <w:bCs/>
          <w:szCs w:val="16"/>
          <w:lang w:val="es-ES"/>
        </w:rPr>
        <w:t>r</w:t>
      </w:r>
      <w:r w:rsidR="006816E6" w:rsidRPr="00E230BC">
        <w:rPr>
          <w:rFonts w:cs="Arial"/>
          <w:b w:val="0"/>
          <w:bCs/>
          <w:szCs w:val="16"/>
          <w:lang w:val="es-ES"/>
        </w:rPr>
        <w:t>epresentación gráfica de la evolución que ha tenido una inversión de</w:t>
      </w:r>
      <w:r w:rsidR="00903C39" w:rsidRPr="00E230BC">
        <w:rPr>
          <w:rFonts w:cs="Arial"/>
          <w:b w:val="0"/>
          <w:bCs/>
          <w:szCs w:val="16"/>
          <w:lang w:val="es-ES"/>
        </w:rPr>
        <w:t xml:space="preserve"> </w:t>
      </w:r>
      <w:r w:rsidR="00BA3CA6" w:rsidRPr="00E230BC">
        <w:rPr>
          <w:rFonts w:cs="Arial"/>
          <w:b w:val="0"/>
          <w:bCs/>
          <w:szCs w:val="16"/>
          <w:lang w:val="es-ES"/>
        </w:rPr>
        <w:t>un</w:t>
      </w:r>
      <w:r w:rsidR="00903C39" w:rsidRPr="00E230BC">
        <w:rPr>
          <w:rFonts w:cs="Arial"/>
          <w:b w:val="0"/>
          <w:bCs/>
          <w:szCs w:val="16"/>
          <w:lang w:val="es-ES"/>
        </w:rPr>
        <w:t xml:space="preserve"> </w:t>
      </w:r>
      <w:r w:rsidR="00903C39" w:rsidRPr="00E230BC">
        <w:rPr>
          <w:rFonts w:cs="Arial"/>
          <w:b w:val="0"/>
          <w:bCs/>
          <w:szCs w:val="16"/>
        </w:rPr>
        <w:t xml:space="preserve">millón de pesos </w:t>
      </w:r>
      <w:r w:rsidR="00A86CEC" w:rsidRPr="00E230BC">
        <w:rPr>
          <w:rFonts w:cs="Arial"/>
          <w:b w:val="0"/>
          <w:bCs/>
          <w:szCs w:val="16"/>
        </w:rPr>
        <w:t xml:space="preserve">en </w:t>
      </w:r>
      <w:r w:rsidR="00903C39" w:rsidRPr="00E230BC">
        <w:rPr>
          <w:rFonts w:cs="Arial"/>
          <w:b w:val="0"/>
          <w:bCs/>
          <w:szCs w:val="16"/>
        </w:rPr>
        <w:t xml:space="preserve">el </w:t>
      </w:r>
      <w:r w:rsidR="001757BA" w:rsidRPr="00E230BC">
        <w:rPr>
          <w:rFonts w:cs="Arial"/>
          <w:b w:val="0"/>
          <w:bCs/>
          <w:szCs w:val="16"/>
        </w:rPr>
        <w:t>FIC</w:t>
      </w:r>
      <w:r w:rsidR="006816E6" w:rsidRPr="00E230BC">
        <w:rPr>
          <w:rFonts w:cs="Arial"/>
          <w:b w:val="0"/>
          <w:bCs/>
          <w:szCs w:val="16"/>
          <w:lang w:val="es-ES"/>
        </w:rPr>
        <w:t xml:space="preserve">, durante un período de cinco años o desde que el </w:t>
      </w:r>
      <w:r w:rsidR="001757BA" w:rsidRPr="00E230BC">
        <w:rPr>
          <w:rFonts w:cs="Arial"/>
          <w:b w:val="0"/>
          <w:bCs/>
          <w:szCs w:val="16"/>
          <w:lang w:val="es-ES"/>
        </w:rPr>
        <w:t xml:space="preserve">FIC </w:t>
      </w:r>
      <w:r w:rsidR="006816E6" w:rsidRPr="00E230BC">
        <w:rPr>
          <w:rFonts w:cs="Arial"/>
          <w:b w:val="0"/>
          <w:bCs/>
          <w:szCs w:val="16"/>
          <w:lang w:val="es-ES"/>
        </w:rPr>
        <w:t>inició su operación, si este fuera inferior, en términos corrientes.</w:t>
      </w:r>
      <w:r w:rsidR="002A015B" w:rsidRPr="00E230BC">
        <w:rPr>
          <w:rFonts w:cs="Arial"/>
          <w:b w:val="0"/>
          <w:bCs/>
          <w:szCs w:val="16"/>
          <w:lang w:val="es-ES"/>
        </w:rPr>
        <w:t xml:space="preserve"> </w:t>
      </w:r>
    </w:p>
    <w:p w14:paraId="21C8962D" w14:textId="482FD203" w:rsidR="00FB27D7" w:rsidRPr="00E230BC" w:rsidRDefault="00FB27D7" w:rsidP="00BA252E">
      <w:pPr>
        <w:rPr>
          <w:rFonts w:cs="Arial"/>
          <w:sz w:val="16"/>
          <w:szCs w:val="16"/>
          <w:lang w:val="es-ES"/>
        </w:rPr>
      </w:pPr>
    </w:p>
    <w:p w14:paraId="2127316A" w14:textId="0C3DDDB1" w:rsidR="0020277B" w:rsidRDefault="00850360" w:rsidP="00BA252E">
      <w:pPr>
        <w:pStyle w:val="Ttulo2"/>
        <w:rPr>
          <w:rFonts w:cs="Arial"/>
          <w:b w:val="0"/>
          <w:bCs/>
          <w:szCs w:val="16"/>
          <w:lang w:val="es-ES"/>
        </w:rPr>
      </w:pPr>
      <w:r w:rsidRPr="00E230BC">
        <w:rPr>
          <w:rFonts w:cs="Arial"/>
          <w:bCs/>
          <w:szCs w:val="16"/>
          <w:lang w:val="es-ES"/>
        </w:rPr>
        <w:t xml:space="preserve">Evolución del </w:t>
      </w:r>
      <w:r w:rsidR="00584173" w:rsidRPr="00E230BC">
        <w:rPr>
          <w:rFonts w:cs="Arial"/>
          <w:bCs/>
          <w:szCs w:val="16"/>
          <w:lang w:val="es-ES"/>
        </w:rPr>
        <w:t>índice de referencia</w:t>
      </w:r>
      <w:r w:rsidRPr="00E230BC">
        <w:rPr>
          <w:rFonts w:cs="Arial"/>
          <w:bCs/>
          <w:szCs w:val="16"/>
          <w:lang w:val="es-ES"/>
        </w:rPr>
        <w:t>.</w:t>
      </w:r>
      <w:r w:rsidRPr="00E230BC">
        <w:rPr>
          <w:rFonts w:cs="Arial"/>
          <w:szCs w:val="16"/>
          <w:lang w:val="es-ES"/>
        </w:rPr>
        <w:t xml:space="preserve"> </w:t>
      </w:r>
      <w:r w:rsidR="007224F1" w:rsidRPr="00E230BC">
        <w:rPr>
          <w:rFonts w:cs="Arial"/>
          <w:b w:val="0"/>
          <w:bCs/>
          <w:szCs w:val="16"/>
          <w:lang w:val="es-ES"/>
        </w:rPr>
        <w:t>Se debe r</w:t>
      </w:r>
      <w:r w:rsidR="00304E84" w:rsidRPr="00E230BC">
        <w:rPr>
          <w:rFonts w:cs="Arial"/>
          <w:b w:val="0"/>
          <w:bCs/>
          <w:szCs w:val="16"/>
          <w:lang w:val="es-ES"/>
        </w:rPr>
        <w:t xml:space="preserve">epresentar </w:t>
      </w:r>
      <w:r w:rsidR="00E440F8" w:rsidRPr="00E230BC">
        <w:rPr>
          <w:rFonts w:cs="Arial"/>
          <w:b w:val="0"/>
          <w:bCs/>
          <w:szCs w:val="16"/>
          <w:lang w:val="es-ES"/>
        </w:rPr>
        <w:t xml:space="preserve">la evolución hipotética de una inversión de un millón de pesos en el </w:t>
      </w:r>
      <w:r w:rsidR="00584173" w:rsidRPr="00E230BC">
        <w:rPr>
          <w:rFonts w:cs="Arial"/>
          <w:b w:val="0"/>
          <w:bCs/>
          <w:szCs w:val="16"/>
          <w:lang w:val="es-ES"/>
        </w:rPr>
        <w:t>índice de referencia</w:t>
      </w:r>
      <w:r w:rsidR="00B4690E" w:rsidRPr="00E230BC">
        <w:rPr>
          <w:rFonts w:cs="Arial"/>
          <w:b w:val="0"/>
          <w:bCs/>
          <w:szCs w:val="16"/>
          <w:lang w:val="es-ES"/>
        </w:rPr>
        <w:t xml:space="preserve"> </w:t>
      </w:r>
      <w:r w:rsidR="00E440F8" w:rsidRPr="00E230BC">
        <w:rPr>
          <w:rFonts w:cs="Arial"/>
          <w:b w:val="0"/>
          <w:bCs/>
          <w:szCs w:val="16"/>
          <w:lang w:val="es-ES"/>
        </w:rPr>
        <w:t xml:space="preserve">del </w:t>
      </w:r>
      <w:r w:rsidR="00760310" w:rsidRPr="00E230BC">
        <w:rPr>
          <w:rFonts w:cs="Arial"/>
          <w:b w:val="0"/>
          <w:bCs/>
          <w:szCs w:val="16"/>
          <w:lang w:val="es-ES"/>
        </w:rPr>
        <w:t xml:space="preserve">FIC </w:t>
      </w:r>
      <w:r w:rsidR="007A2219" w:rsidRPr="00E230BC">
        <w:rPr>
          <w:rFonts w:cs="Arial"/>
          <w:b w:val="0"/>
          <w:bCs/>
          <w:szCs w:val="16"/>
          <w:lang w:val="es-ES"/>
        </w:rPr>
        <w:t xml:space="preserve">durante </w:t>
      </w:r>
      <w:r w:rsidR="007A2219" w:rsidRPr="00E230BC">
        <w:rPr>
          <w:rFonts w:cs="Arial"/>
          <w:b w:val="0"/>
          <w:bCs/>
          <w:iCs/>
          <w:szCs w:val="16"/>
          <w:lang w:val="es-ES"/>
        </w:rPr>
        <w:t xml:space="preserve">un período de cinco años o desde que el </w:t>
      </w:r>
      <w:r w:rsidR="00760310" w:rsidRPr="00E230BC">
        <w:rPr>
          <w:rFonts w:cs="Arial"/>
          <w:b w:val="0"/>
          <w:bCs/>
          <w:iCs/>
          <w:szCs w:val="16"/>
          <w:lang w:val="es-ES"/>
        </w:rPr>
        <w:t xml:space="preserve">FIC </w:t>
      </w:r>
      <w:r w:rsidR="007A2219" w:rsidRPr="00E230BC">
        <w:rPr>
          <w:rFonts w:cs="Arial"/>
          <w:b w:val="0"/>
          <w:bCs/>
          <w:iCs/>
          <w:szCs w:val="16"/>
          <w:lang w:val="es-ES"/>
        </w:rPr>
        <w:t>inició su operación, si este fuera inferior</w:t>
      </w:r>
      <w:r w:rsidR="00E91518" w:rsidRPr="00E230BC">
        <w:rPr>
          <w:rFonts w:cs="Arial"/>
          <w:b w:val="0"/>
          <w:bCs/>
          <w:szCs w:val="16"/>
          <w:lang w:val="es-ES"/>
        </w:rPr>
        <w:t>.</w:t>
      </w:r>
      <w:r w:rsidR="0007522C">
        <w:rPr>
          <w:rFonts w:cs="Arial"/>
          <w:b w:val="0"/>
          <w:bCs/>
          <w:szCs w:val="16"/>
          <w:lang w:val="es-ES"/>
        </w:rPr>
        <w:t xml:space="preserve"> En caso de no contar con un índice de referencia, no debe incluirse esta gráfica y debe indicarse</w:t>
      </w:r>
      <w:r w:rsidR="00F84522">
        <w:rPr>
          <w:rFonts w:cs="Arial"/>
          <w:b w:val="0"/>
          <w:bCs/>
          <w:szCs w:val="16"/>
          <w:lang w:val="es-ES"/>
        </w:rPr>
        <w:t xml:space="preserve"> N/A.</w:t>
      </w:r>
    </w:p>
    <w:p w14:paraId="354AAE53" w14:textId="602E9D0B" w:rsidR="00310E88" w:rsidRDefault="00310E88" w:rsidP="00BA252E">
      <w:pPr>
        <w:rPr>
          <w:lang w:val="es-ES" w:eastAsia="es-ES"/>
        </w:rPr>
      </w:pPr>
    </w:p>
    <w:p w14:paraId="65953579" w14:textId="207196E4" w:rsidR="00630C94" w:rsidRPr="00680E3F" w:rsidRDefault="00D32304" w:rsidP="00BA252E">
      <w:pPr>
        <w:pStyle w:val="Ttulo1"/>
        <w:jc w:val="both"/>
        <w:rPr>
          <w:rFonts w:cs="Arial"/>
          <w:szCs w:val="16"/>
        </w:rPr>
      </w:pPr>
      <w:r w:rsidRPr="00680E3F">
        <w:rPr>
          <w:rFonts w:cs="Arial"/>
          <w:szCs w:val="16"/>
        </w:rPr>
        <w:t xml:space="preserve">RENTABILIDADES HISTÓRICAS Y </w:t>
      </w:r>
      <w:r w:rsidR="00AB12B7" w:rsidRPr="00680E3F">
        <w:rPr>
          <w:rFonts w:cs="Arial"/>
          <w:szCs w:val="16"/>
        </w:rPr>
        <w:t xml:space="preserve">METRICAS DE DESEMPEÑO </w:t>
      </w:r>
    </w:p>
    <w:p w14:paraId="6EC7A511" w14:textId="7307ED4E" w:rsidR="00846779" w:rsidRPr="00680E3F" w:rsidRDefault="00846779" w:rsidP="00BA252E">
      <w:pPr>
        <w:tabs>
          <w:tab w:val="left" w:pos="6662"/>
        </w:tabs>
        <w:rPr>
          <w:rFonts w:cs="Arial"/>
          <w:b/>
          <w:bCs/>
          <w:sz w:val="16"/>
          <w:szCs w:val="16"/>
        </w:rPr>
      </w:pPr>
    </w:p>
    <w:p w14:paraId="1DEA8BEA" w14:textId="3F8ADA4F" w:rsidR="00287E25" w:rsidRPr="00680E3F" w:rsidRDefault="00287E25" w:rsidP="00BA252E">
      <w:pPr>
        <w:rPr>
          <w:rFonts w:cs="Arial"/>
          <w:sz w:val="16"/>
          <w:szCs w:val="16"/>
          <w:lang w:val="es-ES"/>
        </w:rPr>
      </w:pPr>
      <w:r w:rsidRPr="00680E3F">
        <w:rPr>
          <w:rFonts w:cs="Arial"/>
          <w:sz w:val="16"/>
          <w:szCs w:val="16"/>
          <w:lang w:val="es-ES"/>
        </w:rPr>
        <w:t>Cada una de las métricas descritas en esta sección deben reportarse para los siguientes horizontes de tiempo: último mes, últimos tres meses, año corrido (</w:t>
      </w:r>
      <w:r w:rsidRPr="00680E3F">
        <w:rPr>
          <w:rFonts w:cs="Arial"/>
          <w:i/>
          <w:sz w:val="16"/>
          <w:szCs w:val="16"/>
          <w:lang w:val="es-ES"/>
        </w:rPr>
        <w:t>YTD</w:t>
      </w:r>
      <w:r w:rsidRPr="00680E3F">
        <w:rPr>
          <w:rFonts w:cs="Arial"/>
          <w:sz w:val="16"/>
          <w:szCs w:val="16"/>
          <w:lang w:val="es-ES"/>
        </w:rPr>
        <w:t xml:space="preserve"> - </w:t>
      </w:r>
      <w:proofErr w:type="spellStart"/>
      <w:r w:rsidRPr="00680E3F">
        <w:rPr>
          <w:rFonts w:cs="Arial"/>
          <w:i/>
          <w:sz w:val="16"/>
          <w:szCs w:val="16"/>
          <w:lang w:val="es-ES"/>
        </w:rPr>
        <w:t>Year</w:t>
      </w:r>
      <w:proofErr w:type="spellEnd"/>
      <w:r w:rsidRPr="00680E3F">
        <w:rPr>
          <w:rFonts w:cs="Arial"/>
          <w:i/>
          <w:sz w:val="16"/>
          <w:szCs w:val="16"/>
          <w:lang w:val="es-ES"/>
        </w:rPr>
        <w:t xml:space="preserve"> </w:t>
      </w:r>
      <w:proofErr w:type="spellStart"/>
      <w:r w:rsidRPr="00680E3F">
        <w:rPr>
          <w:rFonts w:cs="Arial"/>
          <w:i/>
          <w:sz w:val="16"/>
          <w:szCs w:val="16"/>
          <w:lang w:val="es-ES"/>
        </w:rPr>
        <w:t>to</w:t>
      </w:r>
      <w:proofErr w:type="spellEnd"/>
      <w:r w:rsidRPr="00680E3F">
        <w:rPr>
          <w:rFonts w:cs="Arial"/>
          <w:i/>
          <w:sz w:val="16"/>
          <w:szCs w:val="16"/>
          <w:lang w:val="es-ES"/>
        </w:rPr>
        <w:t xml:space="preserve"> Date</w:t>
      </w:r>
      <w:r w:rsidRPr="00680E3F">
        <w:rPr>
          <w:rFonts w:cs="Arial"/>
          <w:sz w:val="16"/>
          <w:szCs w:val="16"/>
          <w:lang w:val="es-ES"/>
        </w:rPr>
        <w:t xml:space="preserve"> por sus siglas en inglés), último año, últimos cinco años, desde su constitución, y el horizonte de inversión recomendado de que trata el numeral </w:t>
      </w:r>
      <w:r w:rsidR="0076160D" w:rsidRPr="00680E3F">
        <w:rPr>
          <w:rFonts w:cs="Arial"/>
          <w:sz w:val="16"/>
          <w:szCs w:val="16"/>
          <w:lang w:val="es-ES"/>
        </w:rPr>
        <w:t>4</w:t>
      </w:r>
      <w:r w:rsidRPr="00680E3F">
        <w:rPr>
          <w:rFonts w:cs="Arial"/>
          <w:sz w:val="16"/>
          <w:szCs w:val="16"/>
          <w:lang w:val="es-ES"/>
        </w:rPr>
        <w:t xml:space="preserve">.4 del presente </w:t>
      </w:r>
      <w:r w:rsidR="00680E3F" w:rsidRPr="00680E3F">
        <w:rPr>
          <w:rFonts w:cs="Arial"/>
          <w:sz w:val="16"/>
          <w:szCs w:val="16"/>
          <w:lang w:val="es-ES"/>
        </w:rPr>
        <w:t>A</w:t>
      </w:r>
      <w:r w:rsidRPr="00680E3F">
        <w:rPr>
          <w:rFonts w:cs="Arial"/>
          <w:sz w:val="16"/>
          <w:szCs w:val="16"/>
          <w:lang w:val="es-ES"/>
        </w:rPr>
        <w:t xml:space="preserve">nexo. </w:t>
      </w:r>
    </w:p>
    <w:p w14:paraId="1D2B90A8" w14:textId="77777777" w:rsidR="00287E25" w:rsidRPr="00680E3F" w:rsidRDefault="00287E25" w:rsidP="00BA252E">
      <w:pPr>
        <w:rPr>
          <w:rFonts w:cs="Arial"/>
          <w:sz w:val="16"/>
          <w:szCs w:val="16"/>
          <w:lang w:val="es-ES"/>
        </w:rPr>
      </w:pPr>
    </w:p>
    <w:p w14:paraId="4252D1A4" w14:textId="77777777" w:rsidR="00352CDC" w:rsidRPr="00680E3F" w:rsidRDefault="00287E25" w:rsidP="00BA252E">
      <w:pPr>
        <w:rPr>
          <w:rFonts w:cs="Arial"/>
          <w:sz w:val="16"/>
          <w:szCs w:val="16"/>
          <w:lang w:val="es-ES"/>
        </w:rPr>
      </w:pPr>
      <w:r w:rsidRPr="00680E3F">
        <w:rPr>
          <w:rFonts w:cs="Arial"/>
          <w:sz w:val="16"/>
          <w:szCs w:val="16"/>
          <w:lang w:val="es-ES"/>
        </w:rPr>
        <w:t>En los eventos en que el FIC no cuente con el tiempo de constitución suficiente para calcular alguna de las métricas en los horizontes de tiempo descritos, se debe registrar N/A. Igualmente, si no cuenta con un índice de referencia y este es necesario para el cálculo de alguna métrica se debe registrar N/A, a menos que se indique lo contrario.</w:t>
      </w:r>
    </w:p>
    <w:p w14:paraId="2C140E19" w14:textId="77777777" w:rsidR="00352CDC" w:rsidRPr="00680E3F" w:rsidRDefault="00352CDC" w:rsidP="00BA252E">
      <w:pPr>
        <w:rPr>
          <w:rFonts w:cs="Arial"/>
          <w:sz w:val="16"/>
          <w:szCs w:val="16"/>
          <w:lang w:val="es-ES"/>
        </w:rPr>
      </w:pPr>
    </w:p>
    <w:p w14:paraId="57E87DE4" w14:textId="52AD0B2E" w:rsidR="00B73E59" w:rsidRDefault="00573886" w:rsidP="00D228CE">
      <w:pPr>
        <w:rPr>
          <w:rFonts w:cs="Arial"/>
          <w:sz w:val="16"/>
          <w:szCs w:val="16"/>
          <w:lang w:val="es-ES"/>
        </w:rPr>
      </w:pPr>
      <w:r>
        <w:rPr>
          <w:rFonts w:cs="Arial"/>
          <w:sz w:val="16"/>
          <w:szCs w:val="16"/>
          <w:lang w:val="es-ES"/>
        </w:rPr>
        <w:t xml:space="preserve">Para cada métrica calculada se </w:t>
      </w:r>
      <w:r w:rsidR="006D75EC">
        <w:rPr>
          <w:rFonts w:cs="Arial"/>
          <w:sz w:val="16"/>
          <w:szCs w:val="16"/>
          <w:lang w:val="es-ES"/>
        </w:rPr>
        <w:t xml:space="preserve">debe </w:t>
      </w:r>
      <w:r w:rsidR="00352CDC" w:rsidRPr="00680E3F">
        <w:rPr>
          <w:rFonts w:cs="Arial"/>
          <w:sz w:val="16"/>
          <w:szCs w:val="16"/>
          <w:lang w:val="es-ES"/>
        </w:rPr>
        <w:t>especificar la periodicidad en la que se presenta.</w:t>
      </w:r>
      <w:r w:rsidR="00287E25" w:rsidRPr="00680E3F">
        <w:rPr>
          <w:rFonts w:cs="Arial"/>
          <w:sz w:val="16"/>
          <w:szCs w:val="16"/>
          <w:lang w:val="es-ES"/>
        </w:rPr>
        <w:t xml:space="preserve"> </w:t>
      </w:r>
    </w:p>
    <w:p w14:paraId="6297AB70" w14:textId="77777777" w:rsidR="00B73E59" w:rsidRDefault="00B73E59" w:rsidP="00BA252E">
      <w:pPr>
        <w:rPr>
          <w:rFonts w:cs="Arial"/>
          <w:sz w:val="16"/>
          <w:szCs w:val="16"/>
          <w:lang w:val="es-ES"/>
        </w:rPr>
      </w:pPr>
    </w:p>
    <w:p w14:paraId="4315F549" w14:textId="2E59B8E7" w:rsidR="008372A2" w:rsidRDefault="00995693" w:rsidP="00BA252E">
      <w:pPr>
        <w:rPr>
          <w:rFonts w:cs="Arial"/>
          <w:sz w:val="16"/>
          <w:szCs w:val="16"/>
          <w:lang w:val="es-ES"/>
        </w:rPr>
      </w:pPr>
      <w:r>
        <w:rPr>
          <w:rFonts w:cs="Arial"/>
          <w:sz w:val="16"/>
          <w:szCs w:val="16"/>
          <w:lang w:val="es-ES"/>
        </w:rPr>
        <w:t xml:space="preserve">La sociedad administradora </w:t>
      </w:r>
      <w:r w:rsidR="00287E25" w:rsidRPr="00680E3F">
        <w:rPr>
          <w:rFonts w:cs="Arial"/>
          <w:sz w:val="16"/>
          <w:szCs w:val="16"/>
          <w:lang w:val="es-ES"/>
        </w:rPr>
        <w:t xml:space="preserve">debe reportar </w:t>
      </w:r>
      <w:r w:rsidR="008372A2">
        <w:rPr>
          <w:rFonts w:cs="Arial"/>
          <w:sz w:val="16"/>
          <w:szCs w:val="16"/>
          <w:lang w:val="es-ES"/>
        </w:rPr>
        <w:t xml:space="preserve">en </w:t>
      </w:r>
      <w:r w:rsidR="00287E25" w:rsidRPr="00680E3F">
        <w:rPr>
          <w:rFonts w:cs="Arial"/>
          <w:sz w:val="16"/>
          <w:szCs w:val="16"/>
          <w:lang w:val="es-ES"/>
        </w:rPr>
        <w:t xml:space="preserve">una </w:t>
      </w:r>
      <w:r w:rsidR="008372A2">
        <w:rPr>
          <w:rFonts w:cs="Arial"/>
          <w:sz w:val="16"/>
          <w:szCs w:val="16"/>
          <w:lang w:val="es-ES"/>
        </w:rPr>
        <w:t>t</w:t>
      </w:r>
      <w:r w:rsidR="00287E25" w:rsidRPr="00680E3F">
        <w:rPr>
          <w:rFonts w:cs="Arial"/>
          <w:sz w:val="16"/>
          <w:szCs w:val="16"/>
          <w:lang w:val="es-ES"/>
        </w:rPr>
        <w:t xml:space="preserve">abla </w:t>
      </w:r>
      <w:r w:rsidR="008372A2">
        <w:rPr>
          <w:rFonts w:cs="Arial"/>
          <w:sz w:val="16"/>
          <w:szCs w:val="16"/>
          <w:lang w:val="es-ES"/>
        </w:rPr>
        <w:t xml:space="preserve">las métricas señaladas en el presente subnumeral, según se </w:t>
      </w:r>
      <w:r w:rsidR="00945BEB">
        <w:rPr>
          <w:rFonts w:cs="Arial"/>
          <w:sz w:val="16"/>
          <w:szCs w:val="16"/>
          <w:lang w:val="es-ES"/>
        </w:rPr>
        <w:t>indica</w:t>
      </w:r>
      <w:r w:rsidR="008372A2">
        <w:rPr>
          <w:rFonts w:cs="Arial"/>
          <w:sz w:val="16"/>
          <w:szCs w:val="16"/>
          <w:lang w:val="es-ES"/>
        </w:rPr>
        <w:t xml:space="preserve"> a continuación:</w:t>
      </w:r>
    </w:p>
    <w:p w14:paraId="332D7203" w14:textId="77777777" w:rsidR="00287E25" w:rsidRPr="00680E3F" w:rsidRDefault="00287E25" w:rsidP="00BA252E">
      <w:pPr>
        <w:rPr>
          <w:rFonts w:cs="Arial"/>
          <w:sz w:val="16"/>
          <w:szCs w:val="16"/>
          <w:lang w:val="es-ES"/>
        </w:rPr>
      </w:pPr>
    </w:p>
    <w:tbl>
      <w:tblPr>
        <w:tblStyle w:val="Tablaconcuadrcula"/>
        <w:tblW w:w="8784" w:type="dxa"/>
        <w:tblLayout w:type="fixed"/>
        <w:tblLook w:val="04A0" w:firstRow="1" w:lastRow="0" w:firstColumn="1" w:lastColumn="0" w:noHBand="0" w:noVBand="1"/>
      </w:tblPr>
      <w:tblGrid>
        <w:gridCol w:w="2972"/>
        <w:gridCol w:w="709"/>
        <w:gridCol w:w="850"/>
        <w:gridCol w:w="1134"/>
        <w:gridCol w:w="567"/>
        <w:gridCol w:w="511"/>
        <w:gridCol w:w="1049"/>
        <w:gridCol w:w="992"/>
      </w:tblGrid>
      <w:tr w:rsidR="00287E25" w:rsidRPr="00680E3F" w14:paraId="0D9C83CF" w14:textId="77777777" w:rsidTr="00500145">
        <w:tc>
          <w:tcPr>
            <w:tcW w:w="8784" w:type="dxa"/>
            <w:gridSpan w:val="8"/>
          </w:tcPr>
          <w:p w14:paraId="18E468FD" w14:textId="77777777" w:rsidR="00287E25" w:rsidRPr="00680E3F" w:rsidRDefault="00287E25" w:rsidP="00757CB9">
            <w:pPr>
              <w:jc w:val="center"/>
              <w:rPr>
                <w:rFonts w:cs="Arial"/>
                <w:b/>
                <w:sz w:val="16"/>
                <w:szCs w:val="16"/>
                <w:lang w:val="es-ES"/>
              </w:rPr>
            </w:pPr>
            <w:r w:rsidRPr="00680E3F">
              <w:rPr>
                <w:rFonts w:cs="Arial"/>
                <w:b/>
                <w:sz w:val="16"/>
                <w:szCs w:val="16"/>
                <w:lang w:val="es-ES"/>
              </w:rPr>
              <w:t xml:space="preserve">Tabla X1: </w:t>
            </w:r>
            <w:r w:rsidRPr="00680E3F">
              <w:rPr>
                <w:rFonts w:cs="Arial"/>
                <w:sz w:val="16"/>
                <w:szCs w:val="16"/>
                <w:lang w:val="es-ES"/>
              </w:rPr>
              <w:t>Tabla General de Rentabilidad y Desempeño</w:t>
            </w:r>
          </w:p>
        </w:tc>
      </w:tr>
      <w:tr w:rsidR="00287E25" w:rsidRPr="00680E3F" w14:paraId="0F926CD9" w14:textId="77777777" w:rsidTr="00500145">
        <w:trPr>
          <w:trHeight w:val="424"/>
        </w:trPr>
        <w:tc>
          <w:tcPr>
            <w:tcW w:w="2972" w:type="dxa"/>
          </w:tcPr>
          <w:p w14:paraId="48796421" w14:textId="77777777" w:rsidR="00287E25" w:rsidRPr="00680E3F" w:rsidRDefault="00287E25" w:rsidP="00BA252E">
            <w:pPr>
              <w:rPr>
                <w:rFonts w:cs="Arial"/>
                <w:b/>
                <w:i/>
                <w:sz w:val="12"/>
                <w:szCs w:val="16"/>
                <w:lang w:val="es-ES"/>
              </w:rPr>
            </w:pPr>
            <w:r w:rsidRPr="00680E3F">
              <w:rPr>
                <w:rFonts w:cs="Arial"/>
                <w:b/>
                <w:sz w:val="12"/>
                <w:szCs w:val="16"/>
                <w:lang w:val="es-ES"/>
              </w:rPr>
              <w:t>Indicador (</w:t>
            </w:r>
            <w:r w:rsidRPr="00680E3F">
              <w:rPr>
                <w:rFonts w:cs="Arial"/>
                <w:b/>
                <w:i/>
                <w:sz w:val="12"/>
                <w:szCs w:val="16"/>
                <w:lang w:val="es-ES"/>
              </w:rPr>
              <w:t>Según</w:t>
            </w:r>
            <w:r w:rsidRPr="00680E3F">
              <w:rPr>
                <w:rFonts w:cs="Arial"/>
                <w:b/>
                <w:sz w:val="12"/>
                <w:szCs w:val="16"/>
                <w:lang w:val="es-ES"/>
              </w:rPr>
              <w:t xml:space="preserve"> </w:t>
            </w:r>
            <w:r w:rsidRPr="00680E3F">
              <w:rPr>
                <w:rFonts w:cs="Arial"/>
                <w:b/>
                <w:i/>
                <w:sz w:val="12"/>
                <w:szCs w:val="16"/>
                <w:lang w:val="es-ES"/>
              </w:rPr>
              <w:t>Numeral</w:t>
            </w:r>
            <w:r w:rsidRPr="00680E3F">
              <w:rPr>
                <w:rFonts w:cs="Arial"/>
                <w:b/>
                <w:sz w:val="12"/>
                <w:szCs w:val="16"/>
                <w:lang w:val="es-ES"/>
              </w:rPr>
              <w:t>)</w:t>
            </w:r>
          </w:p>
        </w:tc>
        <w:tc>
          <w:tcPr>
            <w:tcW w:w="709" w:type="dxa"/>
          </w:tcPr>
          <w:p w14:paraId="74032E36" w14:textId="77777777" w:rsidR="00287E25" w:rsidRPr="00680E3F" w:rsidRDefault="00287E25" w:rsidP="00BA252E">
            <w:pPr>
              <w:rPr>
                <w:rFonts w:cs="Arial"/>
                <w:b/>
                <w:sz w:val="12"/>
                <w:szCs w:val="16"/>
                <w:lang w:val="es-ES"/>
              </w:rPr>
            </w:pPr>
            <w:r w:rsidRPr="00680E3F">
              <w:rPr>
                <w:rFonts w:cs="Arial"/>
                <w:b/>
                <w:sz w:val="12"/>
                <w:szCs w:val="16"/>
                <w:lang w:val="es-ES"/>
              </w:rPr>
              <w:t>1Mes</w:t>
            </w:r>
          </w:p>
        </w:tc>
        <w:tc>
          <w:tcPr>
            <w:tcW w:w="850" w:type="dxa"/>
          </w:tcPr>
          <w:p w14:paraId="3910C0DC" w14:textId="77777777" w:rsidR="00287E25" w:rsidRPr="00680E3F" w:rsidRDefault="00287E25" w:rsidP="00BA252E">
            <w:pPr>
              <w:rPr>
                <w:rFonts w:cs="Arial"/>
                <w:b/>
                <w:sz w:val="12"/>
                <w:szCs w:val="16"/>
                <w:lang w:val="es-ES"/>
              </w:rPr>
            </w:pPr>
            <w:r w:rsidRPr="00680E3F">
              <w:rPr>
                <w:rFonts w:cs="Arial"/>
                <w:b/>
                <w:sz w:val="12"/>
                <w:szCs w:val="16"/>
                <w:lang w:val="es-ES"/>
              </w:rPr>
              <w:t>3Meses</w:t>
            </w:r>
          </w:p>
        </w:tc>
        <w:tc>
          <w:tcPr>
            <w:tcW w:w="1134" w:type="dxa"/>
          </w:tcPr>
          <w:p w14:paraId="52C3797C" w14:textId="77777777" w:rsidR="00287E25" w:rsidRPr="00680E3F" w:rsidRDefault="00287E25" w:rsidP="00BA252E">
            <w:pPr>
              <w:rPr>
                <w:rFonts w:cs="Arial"/>
                <w:b/>
                <w:sz w:val="12"/>
                <w:szCs w:val="16"/>
                <w:lang w:val="es-ES"/>
              </w:rPr>
            </w:pPr>
            <w:r w:rsidRPr="00680E3F">
              <w:rPr>
                <w:rFonts w:cs="Arial"/>
                <w:b/>
                <w:sz w:val="12"/>
                <w:szCs w:val="16"/>
                <w:lang w:val="es-ES"/>
              </w:rPr>
              <w:t>Año Corrido (</w:t>
            </w:r>
            <w:r w:rsidRPr="00680E3F">
              <w:rPr>
                <w:rFonts w:cs="Arial"/>
                <w:b/>
                <w:i/>
                <w:sz w:val="12"/>
                <w:szCs w:val="16"/>
                <w:lang w:val="es-ES"/>
              </w:rPr>
              <w:t>YTD</w:t>
            </w:r>
            <w:r w:rsidRPr="00680E3F">
              <w:rPr>
                <w:rFonts w:cs="Arial"/>
                <w:b/>
                <w:sz w:val="12"/>
                <w:szCs w:val="16"/>
                <w:lang w:val="es-ES"/>
              </w:rPr>
              <w:t>)</w:t>
            </w:r>
          </w:p>
        </w:tc>
        <w:tc>
          <w:tcPr>
            <w:tcW w:w="567" w:type="dxa"/>
          </w:tcPr>
          <w:p w14:paraId="3018616A" w14:textId="77777777" w:rsidR="00287E25" w:rsidRPr="00680E3F" w:rsidRDefault="00287E25" w:rsidP="00BA252E">
            <w:pPr>
              <w:rPr>
                <w:rFonts w:cs="Arial"/>
                <w:b/>
                <w:sz w:val="12"/>
                <w:szCs w:val="16"/>
                <w:lang w:val="es-ES"/>
              </w:rPr>
            </w:pPr>
            <w:r w:rsidRPr="00680E3F">
              <w:rPr>
                <w:rFonts w:cs="Arial"/>
                <w:b/>
                <w:sz w:val="12"/>
                <w:szCs w:val="16"/>
                <w:lang w:val="es-ES"/>
              </w:rPr>
              <w:t>1A</w:t>
            </w:r>
          </w:p>
        </w:tc>
        <w:tc>
          <w:tcPr>
            <w:tcW w:w="511" w:type="dxa"/>
          </w:tcPr>
          <w:p w14:paraId="325DF168" w14:textId="77777777" w:rsidR="00287E25" w:rsidRPr="00680E3F" w:rsidRDefault="00287E25" w:rsidP="00BA252E">
            <w:pPr>
              <w:rPr>
                <w:rFonts w:cs="Arial"/>
                <w:b/>
                <w:sz w:val="12"/>
                <w:szCs w:val="16"/>
                <w:lang w:val="es-ES"/>
              </w:rPr>
            </w:pPr>
            <w:r w:rsidRPr="00680E3F">
              <w:rPr>
                <w:rFonts w:cs="Arial"/>
                <w:b/>
                <w:sz w:val="12"/>
                <w:szCs w:val="16"/>
                <w:lang w:val="es-ES"/>
              </w:rPr>
              <w:t>5A</w:t>
            </w:r>
          </w:p>
        </w:tc>
        <w:tc>
          <w:tcPr>
            <w:tcW w:w="1049" w:type="dxa"/>
          </w:tcPr>
          <w:p w14:paraId="5902EAB6" w14:textId="77777777" w:rsidR="00287E25" w:rsidRPr="00680E3F" w:rsidRDefault="00287E25" w:rsidP="00BA252E">
            <w:pPr>
              <w:rPr>
                <w:rFonts w:cs="Arial"/>
                <w:b/>
                <w:sz w:val="12"/>
                <w:szCs w:val="16"/>
                <w:lang w:val="es-ES"/>
              </w:rPr>
            </w:pPr>
            <w:r w:rsidRPr="00680E3F">
              <w:rPr>
                <w:rFonts w:cs="Arial"/>
                <w:b/>
                <w:sz w:val="12"/>
                <w:szCs w:val="16"/>
                <w:lang w:val="es-ES"/>
              </w:rPr>
              <w:t>Desde Constitución</w:t>
            </w:r>
          </w:p>
        </w:tc>
        <w:tc>
          <w:tcPr>
            <w:tcW w:w="992" w:type="dxa"/>
          </w:tcPr>
          <w:p w14:paraId="5FF33057" w14:textId="77777777" w:rsidR="00287E25" w:rsidRPr="00680E3F" w:rsidRDefault="00287E25" w:rsidP="00BA252E">
            <w:pPr>
              <w:rPr>
                <w:rFonts w:cs="Arial"/>
                <w:b/>
                <w:sz w:val="12"/>
                <w:szCs w:val="16"/>
                <w:lang w:val="es-ES"/>
              </w:rPr>
            </w:pPr>
            <w:r w:rsidRPr="00680E3F">
              <w:rPr>
                <w:rFonts w:cs="Arial"/>
                <w:b/>
                <w:sz w:val="12"/>
                <w:szCs w:val="16"/>
                <w:lang w:val="es-ES"/>
              </w:rPr>
              <w:t>Horizonte</w:t>
            </w:r>
          </w:p>
        </w:tc>
      </w:tr>
      <w:tr w:rsidR="00287E25" w:rsidRPr="00680E3F" w14:paraId="40D4373E" w14:textId="77777777" w:rsidTr="00500145">
        <w:tc>
          <w:tcPr>
            <w:tcW w:w="2972" w:type="dxa"/>
          </w:tcPr>
          <w:p w14:paraId="7F66823E" w14:textId="1AAC34BD" w:rsidR="00287E25" w:rsidRPr="00680E3F" w:rsidRDefault="00287E25" w:rsidP="00BA252E">
            <w:pPr>
              <w:rPr>
                <w:rFonts w:cs="Arial"/>
                <w:sz w:val="12"/>
                <w:szCs w:val="16"/>
                <w:lang w:val="es-ES"/>
              </w:rPr>
            </w:pPr>
            <w:r w:rsidRPr="00680E3F">
              <w:rPr>
                <w:rFonts w:cs="Arial"/>
                <w:sz w:val="12"/>
                <w:szCs w:val="16"/>
                <w:lang w:val="es-ES"/>
              </w:rPr>
              <w:t>Rentabilidad Bruta (</w:t>
            </w:r>
            <w:r w:rsidR="00415B2D" w:rsidRPr="00680E3F">
              <w:rPr>
                <w:rFonts w:cs="Arial"/>
                <w:sz w:val="12"/>
                <w:szCs w:val="16"/>
                <w:lang w:val="es-ES"/>
              </w:rPr>
              <w:t>8</w:t>
            </w:r>
            <w:r w:rsidRPr="00680E3F">
              <w:rPr>
                <w:rFonts w:cs="Arial"/>
                <w:sz w:val="12"/>
                <w:szCs w:val="16"/>
                <w:lang w:val="es-ES"/>
              </w:rPr>
              <w:t>.2)</w:t>
            </w:r>
          </w:p>
        </w:tc>
        <w:tc>
          <w:tcPr>
            <w:tcW w:w="709" w:type="dxa"/>
          </w:tcPr>
          <w:p w14:paraId="1A9F7452" w14:textId="77777777" w:rsidR="00287E25" w:rsidRPr="00680E3F" w:rsidRDefault="00287E25" w:rsidP="00BA252E">
            <w:pPr>
              <w:rPr>
                <w:rFonts w:cs="Arial"/>
                <w:sz w:val="12"/>
                <w:szCs w:val="16"/>
                <w:lang w:val="es-ES"/>
              </w:rPr>
            </w:pPr>
          </w:p>
        </w:tc>
        <w:tc>
          <w:tcPr>
            <w:tcW w:w="850" w:type="dxa"/>
          </w:tcPr>
          <w:p w14:paraId="723E2190" w14:textId="77777777" w:rsidR="00287E25" w:rsidRPr="00680E3F" w:rsidRDefault="00287E25" w:rsidP="00BA252E">
            <w:pPr>
              <w:rPr>
                <w:rFonts w:cs="Arial"/>
                <w:sz w:val="12"/>
                <w:szCs w:val="16"/>
                <w:lang w:val="es-ES"/>
              </w:rPr>
            </w:pPr>
          </w:p>
        </w:tc>
        <w:tc>
          <w:tcPr>
            <w:tcW w:w="1134" w:type="dxa"/>
          </w:tcPr>
          <w:p w14:paraId="549A7EDB" w14:textId="77777777" w:rsidR="00287E25" w:rsidRPr="00680E3F" w:rsidRDefault="00287E25" w:rsidP="00BA252E">
            <w:pPr>
              <w:rPr>
                <w:rFonts w:cs="Arial"/>
                <w:sz w:val="12"/>
                <w:szCs w:val="16"/>
                <w:lang w:val="es-ES"/>
              </w:rPr>
            </w:pPr>
          </w:p>
        </w:tc>
        <w:tc>
          <w:tcPr>
            <w:tcW w:w="567" w:type="dxa"/>
          </w:tcPr>
          <w:p w14:paraId="460186FA" w14:textId="77777777" w:rsidR="00287E25" w:rsidRPr="00680E3F" w:rsidRDefault="00287E25" w:rsidP="00BA252E">
            <w:pPr>
              <w:rPr>
                <w:rFonts w:cs="Arial"/>
                <w:sz w:val="12"/>
                <w:szCs w:val="16"/>
                <w:lang w:val="es-ES"/>
              </w:rPr>
            </w:pPr>
          </w:p>
        </w:tc>
        <w:tc>
          <w:tcPr>
            <w:tcW w:w="511" w:type="dxa"/>
          </w:tcPr>
          <w:p w14:paraId="43A4027B" w14:textId="77777777" w:rsidR="00287E25" w:rsidRPr="00680E3F" w:rsidRDefault="00287E25" w:rsidP="00BA252E">
            <w:pPr>
              <w:rPr>
                <w:rFonts w:cs="Arial"/>
                <w:sz w:val="12"/>
                <w:szCs w:val="16"/>
                <w:lang w:val="es-ES"/>
              </w:rPr>
            </w:pPr>
          </w:p>
        </w:tc>
        <w:tc>
          <w:tcPr>
            <w:tcW w:w="1049" w:type="dxa"/>
          </w:tcPr>
          <w:p w14:paraId="0600047A" w14:textId="77777777" w:rsidR="00287E25" w:rsidRPr="00680E3F" w:rsidRDefault="00287E25" w:rsidP="00BA252E">
            <w:pPr>
              <w:rPr>
                <w:rFonts w:cs="Arial"/>
                <w:sz w:val="12"/>
                <w:szCs w:val="16"/>
                <w:lang w:val="es-ES"/>
              </w:rPr>
            </w:pPr>
          </w:p>
        </w:tc>
        <w:tc>
          <w:tcPr>
            <w:tcW w:w="992" w:type="dxa"/>
          </w:tcPr>
          <w:p w14:paraId="49B85CFD" w14:textId="77777777" w:rsidR="00287E25" w:rsidRPr="00680E3F" w:rsidRDefault="00287E25" w:rsidP="00BA252E">
            <w:pPr>
              <w:rPr>
                <w:rFonts w:cs="Arial"/>
                <w:sz w:val="12"/>
                <w:szCs w:val="16"/>
                <w:lang w:val="es-ES"/>
              </w:rPr>
            </w:pPr>
          </w:p>
        </w:tc>
      </w:tr>
      <w:tr w:rsidR="00287E25" w:rsidRPr="00680E3F" w14:paraId="712F84F7" w14:textId="77777777" w:rsidTr="00500145">
        <w:tc>
          <w:tcPr>
            <w:tcW w:w="2972" w:type="dxa"/>
          </w:tcPr>
          <w:p w14:paraId="28581D7E" w14:textId="74051DE1" w:rsidR="00287E25" w:rsidRPr="00680E3F" w:rsidRDefault="00287E25" w:rsidP="00BA252E">
            <w:pPr>
              <w:rPr>
                <w:rFonts w:cs="Arial"/>
                <w:sz w:val="12"/>
                <w:szCs w:val="16"/>
                <w:lang w:val="es-ES"/>
              </w:rPr>
            </w:pPr>
            <w:r w:rsidRPr="00680E3F">
              <w:rPr>
                <w:rFonts w:cs="Arial"/>
                <w:sz w:val="12"/>
                <w:szCs w:val="16"/>
                <w:lang w:val="es-ES"/>
              </w:rPr>
              <w:t xml:space="preserve">Rentabilidad Índice de Referencia </w:t>
            </w:r>
            <w:r w:rsidR="00791856" w:rsidRPr="00680E3F">
              <w:rPr>
                <w:rFonts w:cs="Arial"/>
                <w:sz w:val="12"/>
                <w:szCs w:val="16"/>
                <w:lang w:val="es-ES"/>
              </w:rPr>
              <w:t xml:space="preserve">o Benchmark </w:t>
            </w:r>
            <w:r w:rsidRPr="00680E3F">
              <w:rPr>
                <w:rFonts w:cs="Arial"/>
                <w:sz w:val="12"/>
                <w:szCs w:val="16"/>
                <w:lang w:val="es-ES"/>
              </w:rPr>
              <w:t>(</w:t>
            </w:r>
            <w:r w:rsidR="00415B2D" w:rsidRPr="00680E3F">
              <w:rPr>
                <w:rFonts w:cs="Arial"/>
                <w:sz w:val="12"/>
                <w:szCs w:val="16"/>
                <w:lang w:val="es-ES"/>
              </w:rPr>
              <w:t>8</w:t>
            </w:r>
            <w:r w:rsidRPr="00680E3F">
              <w:rPr>
                <w:rFonts w:cs="Arial"/>
                <w:sz w:val="12"/>
                <w:szCs w:val="16"/>
                <w:lang w:val="es-ES"/>
              </w:rPr>
              <w:t>.2.1)</w:t>
            </w:r>
          </w:p>
        </w:tc>
        <w:tc>
          <w:tcPr>
            <w:tcW w:w="709" w:type="dxa"/>
          </w:tcPr>
          <w:p w14:paraId="577027B0" w14:textId="77777777" w:rsidR="00287E25" w:rsidRPr="00680E3F" w:rsidRDefault="00287E25" w:rsidP="00BA252E">
            <w:pPr>
              <w:rPr>
                <w:rFonts w:cs="Arial"/>
                <w:sz w:val="12"/>
                <w:szCs w:val="16"/>
                <w:lang w:val="es-ES"/>
              </w:rPr>
            </w:pPr>
          </w:p>
        </w:tc>
        <w:tc>
          <w:tcPr>
            <w:tcW w:w="850" w:type="dxa"/>
          </w:tcPr>
          <w:p w14:paraId="04AF7EA1" w14:textId="77777777" w:rsidR="00287E25" w:rsidRPr="00680E3F" w:rsidRDefault="00287E25" w:rsidP="00BA252E">
            <w:pPr>
              <w:rPr>
                <w:rFonts w:cs="Arial"/>
                <w:sz w:val="12"/>
                <w:szCs w:val="16"/>
                <w:lang w:val="es-ES"/>
              </w:rPr>
            </w:pPr>
          </w:p>
        </w:tc>
        <w:tc>
          <w:tcPr>
            <w:tcW w:w="1134" w:type="dxa"/>
          </w:tcPr>
          <w:p w14:paraId="5B99AB59" w14:textId="77777777" w:rsidR="00287E25" w:rsidRPr="00680E3F" w:rsidRDefault="00287E25" w:rsidP="00BA252E">
            <w:pPr>
              <w:rPr>
                <w:rFonts w:cs="Arial"/>
                <w:sz w:val="12"/>
                <w:szCs w:val="16"/>
                <w:lang w:val="es-ES"/>
              </w:rPr>
            </w:pPr>
          </w:p>
        </w:tc>
        <w:tc>
          <w:tcPr>
            <w:tcW w:w="567" w:type="dxa"/>
          </w:tcPr>
          <w:p w14:paraId="314F4C66" w14:textId="77777777" w:rsidR="00287E25" w:rsidRPr="00680E3F" w:rsidRDefault="00287E25" w:rsidP="00BA252E">
            <w:pPr>
              <w:rPr>
                <w:rFonts w:cs="Arial"/>
                <w:sz w:val="12"/>
                <w:szCs w:val="16"/>
                <w:lang w:val="es-ES"/>
              </w:rPr>
            </w:pPr>
          </w:p>
        </w:tc>
        <w:tc>
          <w:tcPr>
            <w:tcW w:w="511" w:type="dxa"/>
          </w:tcPr>
          <w:p w14:paraId="4A32C171" w14:textId="77777777" w:rsidR="00287E25" w:rsidRPr="00680E3F" w:rsidRDefault="00287E25" w:rsidP="00BA252E">
            <w:pPr>
              <w:rPr>
                <w:rFonts w:cs="Arial"/>
                <w:sz w:val="12"/>
                <w:szCs w:val="16"/>
                <w:lang w:val="es-ES"/>
              </w:rPr>
            </w:pPr>
          </w:p>
        </w:tc>
        <w:tc>
          <w:tcPr>
            <w:tcW w:w="1049" w:type="dxa"/>
          </w:tcPr>
          <w:p w14:paraId="1833E478" w14:textId="77777777" w:rsidR="00287E25" w:rsidRPr="00680E3F" w:rsidRDefault="00287E25" w:rsidP="00BA252E">
            <w:pPr>
              <w:rPr>
                <w:rFonts w:cs="Arial"/>
                <w:sz w:val="12"/>
                <w:szCs w:val="16"/>
                <w:lang w:val="es-ES"/>
              </w:rPr>
            </w:pPr>
          </w:p>
        </w:tc>
        <w:tc>
          <w:tcPr>
            <w:tcW w:w="992" w:type="dxa"/>
          </w:tcPr>
          <w:p w14:paraId="19D08FF6" w14:textId="77777777" w:rsidR="00287E25" w:rsidRPr="00680E3F" w:rsidRDefault="00287E25" w:rsidP="00BA252E">
            <w:pPr>
              <w:rPr>
                <w:rFonts w:cs="Arial"/>
                <w:sz w:val="12"/>
                <w:szCs w:val="16"/>
                <w:lang w:val="es-ES"/>
              </w:rPr>
            </w:pPr>
          </w:p>
        </w:tc>
      </w:tr>
      <w:tr w:rsidR="00287E25" w:rsidRPr="00680E3F" w14:paraId="414418FD" w14:textId="77777777" w:rsidTr="00500145">
        <w:tc>
          <w:tcPr>
            <w:tcW w:w="2972" w:type="dxa"/>
          </w:tcPr>
          <w:p w14:paraId="315A0F03" w14:textId="77777777" w:rsidR="00287E25" w:rsidRPr="00680E3F" w:rsidRDefault="00287E25" w:rsidP="00BA252E">
            <w:pPr>
              <w:rPr>
                <w:rFonts w:cs="Arial"/>
                <w:sz w:val="12"/>
                <w:szCs w:val="16"/>
                <w:lang w:val="es-ES"/>
              </w:rPr>
            </w:pPr>
            <w:r w:rsidRPr="00680E3F">
              <w:rPr>
                <w:rFonts w:cs="Arial"/>
                <w:sz w:val="12"/>
                <w:szCs w:val="16"/>
                <w:lang w:val="es-ES"/>
              </w:rPr>
              <w:t>…</w:t>
            </w:r>
          </w:p>
        </w:tc>
        <w:tc>
          <w:tcPr>
            <w:tcW w:w="709" w:type="dxa"/>
          </w:tcPr>
          <w:p w14:paraId="66FEA75A" w14:textId="77777777" w:rsidR="00287E25" w:rsidRPr="00680E3F" w:rsidRDefault="00287E25" w:rsidP="00BA252E">
            <w:pPr>
              <w:rPr>
                <w:rFonts w:cs="Arial"/>
                <w:sz w:val="16"/>
                <w:szCs w:val="16"/>
                <w:lang w:val="es-ES"/>
              </w:rPr>
            </w:pPr>
          </w:p>
        </w:tc>
        <w:tc>
          <w:tcPr>
            <w:tcW w:w="850" w:type="dxa"/>
          </w:tcPr>
          <w:p w14:paraId="5267098D" w14:textId="77777777" w:rsidR="00287E25" w:rsidRPr="00680E3F" w:rsidRDefault="00287E25" w:rsidP="00BA252E">
            <w:pPr>
              <w:rPr>
                <w:rFonts w:cs="Arial"/>
                <w:sz w:val="16"/>
                <w:szCs w:val="16"/>
                <w:lang w:val="es-ES"/>
              </w:rPr>
            </w:pPr>
          </w:p>
        </w:tc>
        <w:tc>
          <w:tcPr>
            <w:tcW w:w="1134" w:type="dxa"/>
          </w:tcPr>
          <w:p w14:paraId="55E6489A" w14:textId="77777777" w:rsidR="00287E25" w:rsidRPr="00680E3F" w:rsidRDefault="00287E25" w:rsidP="00BA252E">
            <w:pPr>
              <w:rPr>
                <w:rFonts w:cs="Arial"/>
                <w:sz w:val="16"/>
                <w:szCs w:val="16"/>
                <w:lang w:val="es-ES"/>
              </w:rPr>
            </w:pPr>
          </w:p>
        </w:tc>
        <w:tc>
          <w:tcPr>
            <w:tcW w:w="567" w:type="dxa"/>
          </w:tcPr>
          <w:p w14:paraId="7E7C28BD" w14:textId="77777777" w:rsidR="00287E25" w:rsidRPr="00680E3F" w:rsidRDefault="00287E25" w:rsidP="00BA252E">
            <w:pPr>
              <w:rPr>
                <w:rFonts w:cs="Arial"/>
                <w:sz w:val="16"/>
                <w:szCs w:val="16"/>
                <w:lang w:val="es-ES"/>
              </w:rPr>
            </w:pPr>
          </w:p>
        </w:tc>
        <w:tc>
          <w:tcPr>
            <w:tcW w:w="511" w:type="dxa"/>
          </w:tcPr>
          <w:p w14:paraId="7C33D0F8" w14:textId="77777777" w:rsidR="00287E25" w:rsidRPr="00680E3F" w:rsidRDefault="00287E25" w:rsidP="00BA252E">
            <w:pPr>
              <w:rPr>
                <w:rFonts w:cs="Arial"/>
                <w:sz w:val="16"/>
                <w:szCs w:val="16"/>
                <w:lang w:val="es-ES"/>
              </w:rPr>
            </w:pPr>
          </w:p>
        </w:tc>
        <w:tc>
          <w:tcPr>
            <w:tcW w:w="1049" w:type="dxa"/>
          </w:tcPr>
          <w:p w14:paraId="6AE4B31A" w14:textId="77777777" w:rsidR="00287E25" w:rsidRPr="00680E3F" w:rsidRDefault="00287E25" w:rsidP="00BA252E">
            <w:pPr>
              <w:rPr>
                <w:rFonts w:cs="Arial"/>
                <w:sz w:val="16"/>
                <w:szCs w:val="16"/>
                <w:lang w:val="es-ES"/>
              </w:rPr>
            </w:pPr>
          </w:p>
        </w:tc>
        <w:tc>
          <w:tcPr>
            <w:tcW w:w="992" w:type="dxa"/>
          </w:tcPr>
          <w:p w14:paraId="62B7D3C5" w14:textId="77777777" w:rsidR="00287E25" w:rsidRPr="00680E3F" w:rsidRDefault="00287E25" w:rsidP="00BA252E">
            <w:pPr>
              <w:rPr>
                <w:rFonts w:cs="Arial"/>
                <w:sz w:val="16"/>
                <w:szCs w:val="16"/>
                <w:lang w:val="es-ES"/>
              </w:rPr>
            </w:pPr>
          </w:p>
        </w:tc>
      </w:tr>
    </w:tbl>
    <w:p w14:paraId="6C7F7561" w14:textId="77777777" w:rsidR="00287E25" w:rsidRDefault="00287E25" w:rsidP="00BA252E">
      <w:pPr>
        <w:rPr>
          <w:rFonts w:cs="Arial"/>
          <w:sz w:val="16"/>
          <w:szCs w:val="16"/>
          <w:lang w:val="es-ES"/>
        </w:rPr>
      </w:pPr>
    </w:p>
    <w:p w14:paraId="3AC52AD7" w14:textId="603877E3" w:rsidR="008372A2" w:rsidRDefault="007E61CA" w:rsidP="00BA252E">
      <w:pPr>
        <w:rPr>
          <w:rFonts w:cs="Arial"/>
          <w:sz w:val="16"/>
          <w:szCs w:val="16"/>
          <w:lang w:val="es-ES"/>
        </w:rPr>
      </w:pPr>
      <w:r>
        <w:rPr>
          <w:rFonts w:cs="Arial"/>
          <w:sz w:val="16"/>
          <w:szCs w:val="16"/>
          <w:lang w:val="es-ES"/>
        </w:rPr>
        <w:t xml:space="preserve">De igual forma, la sociedad administradora debe reportar </w:t>
      </w:r>
      <w:r w:rsidR="006A399E">
        <w:rPr>
          <w:rFonts w:cs="Arial"/>
          <w:sz w:val="16"/>
          <w:szCs w:val="16"/>
          <w:lang w:val="es-ES"/>
        </w:rPr>
        <w:t>las métricas señaladas a continuación</w:t>
      </w:r>
      <w:r>
        <w:rPr>
          <w:rFonts w:cs="Arial"/>
          <w:sz w:val="16"/>
          <w:szCs w:val="16"/>
          <w:lang w:val="es-ES"/>
        </w:rPr>
        <w:t xml:space="preserve"> por tipo de participación, según se </w:t>
      </w:r>
      <w:r w:rsidR="006A399E">
        <w:rPr>
          <w:rFonts w:cs="Arial"/>
          <w:sz w:val="16"/>
          <w:szCs w:val="16"/>
          <w:lang w:val="es-ES"/>
        </w:rPr>
        <w:t>indica</w:t>
      </w:r>
      <w:r>
        <w:rPr>
          <w:rFonts w:cs="Arial"/>
          <w:sz w:val="16"/>
          <w:szCs w:val="16"/>
          <w:lang w:val="es-ES"/>
        </w:rPr>
        <w:t xml:space="preserve"> a continuación:</w:t>
      </w:r>
    </w:p>
    <w:p w14:paraId="365C1749" w14:textId="77777777" w:rsidR="008372A2" w:rsidRPr="00680E3F" w:rsidRDefault="008372A2" w:rsidP="00BA252E">
      <w:pPr>
        <w:rPr>
          <w:rFonts w:cs="Arial"/>
          <w:sz w:val="16"/>
          <w:szCs w:val="16"/>
          <w:lang w:val="es-ES"/>
        </w:rPr>
      </w:pPr>
    </w:p>
    <w:tbl>
      <w:tblPr>
        <w:tblStyle w:val="Tablaconcuadrcula"/>
        <w:tblW w:w="8784" w:type="dxa"/>
        <w:tblLayout w:type="fixed"/>
        <w:tblLook w:val="04A0" w:firstRow="1" w:lastRow="0" w:firstColumn="1" w:lastColumn="0" w:noHBand="0" w:noVBand="1"/>
      </w:tblPr>
      <w:tblGrid>
        <w:gridCol w:w="2972"/>
        <w:gridCol w:w="709"/>
        <w:gridCol w:w="850"/>
        <w:gridCol w:w="1134"/>
        <w:gridCol w:w="567"/>
        <w:gridCol w:w="511"/>
        <w:gridCol w:w="1049"/>
        <w:gridCol w:w="992"/>
      </w:tblGrid>
      <w:tr w:rsidR="00287E25" w:rsidRPr="00680E3F" w14:paraId="1B284DFF" w14:textId="77777777" w:rsidTr="00500145">
        <w:tc>
          <w:tcPr>
            <w:tcW w:w="8784" w:type="dxa"/>
            <w:gridSpan w:val="8"/>
          </w:tcPr>
          <w:p w14:paraId="70C6F169" w14:textId="77777777" w:rsidR="00287E25" w:rsidRPr="00680E3F" w:rsidRDefault="00287E25" w:rsidP="00757CB9">
            <w:pPr>
              <w:jc w:val="center"/>
              <w:rPr>
                <w:rFonts w:cs="Arial"/>
                <w:b/>
                <w:sz w:val="16"/>
                <w:szCs w:val="16"/>
                <w:lang w:val="es-ES"/>
              </w:rPr>
            </w:pPr>
            <w:r w:rsidRPr="00680E3F">
              <w:rPr>
                <w:rFonts w:cs="Arial"/>
                <w:b/>
                <w:sz w:val="16"/>
                <w:szCs w:val="16"/>
                <w:lang w:val="es-ES"/>
              </w:rPr>
              <w:t xml:space="preserve">Tabla X2: </w:t>
            </w:r>
            <w:r w:rsidRPr="00680E3F">
              <w:rPr>
                <w:rFonts w:cs="Arial"/>
                <w:sz w:val="16"/>
                <w:szCs w:val="16"/>
                <w:lang w:val="es-ES"/>
              </w:rPr>
              <w:t>Tabla de Rentabilidad por Tipo Participación</w:t>
            </w:r>
          </w:p>
        </w:tc>
      </w:tr>
      <w:tr w:rsidR="00287E25" w:rsidRPr="00680E3F" w14:paraId="1E826869" w14:textId="77777777" w:rsidTr="00500145">
        <w:trPr>
          <w:trHeight w:val="424"/>
        </w:trPr>
        <w:tc>
          <w:tcPr>
            <w:tcW w:w="2972" w:type="dxa"/>
          </w:tcPr>
          <w:p w14:paraId="7444E50F" w14:textId="77777777" w:rsidR="00287E25" w:rsidRPr="00680E3F" w:rsidRDefault="00287E25" w:rsidP="00BA252E">
            <w:pPr>
              <w:rPr>
                <w:rFonts w:cs="Arial"/>
                <w:b/>
                <w:i/>
                <w:sz w:val="12"/>
                <w:szCs w:val="16"/>
                <w:lang w:val="es-ES"/>
              </w:rPr>
            </w:pPr>
            <w:r w:rsidRPr="00680E3F">
              <w:rPr>
                <w:rFonts w:cs="Arial"/>
                <w:b/>
                <w:sz w:val="12"/>
                <w:szCs w:val="16"/>
                <w:lang w:val="es-ES"/>
              </w:rPr>
              <w:t>Indicador (</w:t>
            </w:r>
            <w:r w:rsidRPr="00680E3F">
              <w:rPr>
                <w:rFonts w:cs="Arial"/>
                <w:b/>
                <w:i/>
                <w:sz w:val="12"/>
                <w:szCs w:val="16"/>
                <w:lang w:val="es-ES"/>
              </w:rPr>
              <w:t>Según</w:t>
            </w:r>
            <w:r w:rsidRPr="00680E3F">
              <w:rPr>
                <w:rFonts w:cs="Arial"/>
                <w:b/>
                <w:sz w:val="12"/>
                <w:szCs w:val="16"/>
                <w:lang w:val="es-ES"/>
              </w:rPr>
              <w:t xml:space="preserve"> </w:t>
            </w:r>
            <w:r w:rsidRPr="00680E3F">
              <w:rPr>
                <w:rFonts w:cs="Arial"/>
                <w:b/>
                <w:i/>
                <w:sz w:val="12"/>
                <w:szCs w:val="16"/>
                <w:lang w:val="es-ES"/>
              </w:rPr>
              <w:t>Numeral</w:t>
            </w:r>
            <w:r w:rsidRPr="00680E3F">
              <w:rPr>
                <w:rFonts w:cs="Arial"/>
                <w:b/>
                <w:sz w:val="12"/>
                <w:szCs w:val="16"/>
                <w:lang w:val="es-ES"/>
              </w:rPr>
              <w:t>)</w:t>
            </w:r>
          </w:p>
        </w:tc>
        <w:tc>
          <w:tcPr>
            <w:tcW w:w="709" w:type="dxa"/>
          </w:tcPr>
          <w:p w14:paraId="12145DD9" w14:textId="77777777" w:rsidR="00287E25" w:rsidRPr="00680E3F" w:rsidRDefault="00287E25" w:rsidP="00BA252E">
            <w:pPr>
              <w:rPr>
                <w:rFonts w:cs="Arial"/>
                <w:b/>
                <w:sz w:val="12"/>
                <w:szCs w:val="16"/>
                <w:lang w:val="es-ES"/>
              </w:rPr>
            </w:pPr>
            <w:r w:rsidRPr="00680E3F">
              <w:rPr>
                <w:rFonts w:cs="Arial"/>
                <w:b/>
                <w:sz w:val="12"/>
                <w:szCs w:val="16"/>
                <w:lang w:val="es-ES"/>
              </w:rPr>
              <w:t>1Mes</w:t>
            </w:r>
          </w:p>
        </w:tc>
        <w:tc>
          <w:tcPr>
            <w:tcW w:w="850" w:type="dxa"/>
          </w:tcPr>
          <w:p w14:paraId="326108CD" w14:textId="77777777" w:rsidR="00287E25" w:rsidRPr="00680E3F" w:rsidRDefault="00287E25" w:rsidP="00BA252E">
            <w:pPr>
              <w:rPr>
                <w:rFonts w:cs="Arial"/>
                <w:b/>
                <w:sz w:val="12"/>
                <w:szCs w:val="16"/>
                <w:lang w:val="es-ES"/>
              </w:rPr>
            </w:pPr>
            <w:r w:rsidRPr="00680E3F">
              <w:rPr>
                <w:rFonts w:cs="Arial"/>
                <w:b/>
                <w:sz w:val="12"/>
                <w:szCs w:val="16"/>
                <w:lang w:val="es-ES"/>
              </w:rPr>
              <w:t>3Meses</w:t>
            </w:r>
          </w:p>
        </w:tc>
        <w:tc>
          <w:tcPr>
            <w:tcW w:w="1134" w:type="dxa"/>
          </w:tcPr>
          <w:p w14:paraId="4F9B7870" w14:textId="77777777" w:rsidR="00287E25" w:rsidRPr="00680E3F" w:rsidRDefault="00287E25" w:rsidP="00BA252E">
            <w:pPr>
              <w:rPr>
                <w:rFonts w:cs="Arial"/>
                <w:b/>
                <w:sz w:val="12"/>
                <w:szCs w:val="16"/>
                <w:lang w:val="es-ES"/>
              </w:rPr>
            </w:pPr>
            <w:r w:rsidRPr="00680E3F">
              <w:rPr>
                <w:rFonts w:cs="Arial"/>
                <w:b/>
                <w:sz w:val="12"/>
                <w:szCs w:val="16"/>
                <w:lang w:val="es-ES"/>
              </w:rPr>
              <w:t>Año Corrido (</w:t>
            </w:r>
            <w:r w:rsidRPr="00680E3F">
              <w:rPr>
                <w:rFonts w:cs="Arial"/>
                <w:b/>
                <w:i/>
                <w:sz w:val="12"/>
                <w:szCs w:val="16"/>
                <w:lang w:val="es-ES"/>
              </w:rPr>
              <w:t>YTD</w:t>
            </w:r>
            <w:r w:rsidRPr="00680E3F">
              <w:rPr>
                <w:rFonts w:cs="Arial"/>
                <w:b/>
                <w:sz w:val="12"/>
                <w:szCs w:val="16"/>
                <w:lang w:val="es-ES"/>
              </w:rPr>
              <w:t>)</w:t>
            </w:r>
          </w:p>
        </w:tc>
        <w:tc>
          <w:tcPr>
            <w:tcW w:w="567" w:type="dxa"/>
          </w:tcPr>
          <w:p w14:paraId="1A6843F8" w14:textId="77777777" w:rsidR="00287E25" w:rsidRPr="00680E3F" w:rsidRDefault="00287E25" w:rsidP="00BA252E">
            <w:pPr>
              <w:rPr>
                <w:rFonts w:cs="Arial"/>
                <w:b/>
                <w:sz w:val="12"/>
                <w:szCs w:val="16"/>
                <w:lang w:val="es-ES"/>
              </w:rPr>
            </w:pPr>
            <w:r w:rsidRPr="00680E3F">
              <w:rPr>
                <w:rFonts w:cs="Arial"/>
                <w:b/>
                <w:sz w:val="12"/>
                <w:szCs w:val="16"/>
                <w:lang w:val="es-ES"/>
              </w:rPr>
              <w:t>1A</w:t>
            </w:r>
          </w:p>
        </w:tc>
        <w:tc>
          <w:tcPr>
            <w:tcW w:w="511" w:type="dxa"/>
          </w:tcPr>
          <w:p w14:paraId="2D044E6C" w14:textId="77777777" w:rsidR="00287E25" w:rsidRPr="00680E3F" w:rsidRDefault="00287E25" w:rsidP="00BA252E">
            <w:pPr>
              <w:rPr>
                <w:rFonts w:cs="Arial"/>
                <w:b/>
                <w:sz w:val="12"/>
                <w:szCs w:val="16"/>
                <w:lang w:val="es-ES"/>
              </w:rPr>
            </w:pPr>
            <w:r w:rsidRPr="00680E3F">
              <w:rPr>
                <w:rFonts w:cs="Arial"/>
                <w:b/>
                <w:sz w:val="12"/>
                <w:szCs w:val="16"/>
                <w:lang w:val="es-ES"/>
              </w:rPr>
              <w:t>5A</w:t>
            </w:r>
          </w:p>
        </w:tc>
        <w:tc>
          <w:tcPr>
            <w:tcW w:w="1049" w:type="dxa"/>
          </w:tcPr>
          <w:p w14:paraId="19414A19" w14:textId="77777777" w:rsidR="00287E25" w:rsidRPr="00680E3F" w:rsidRDefault="00287E25" w:rsidP="00BA252E">
            <w:pPr>
              <w:rPr>
                <w:rFonts w:cs="Arial"/>
                <w:b/>
                <w:sz w:val="12"/>
                <w:szCs w:val="16"/>
                <w:lang w:val="es-ES"/>
              </w:rPr>
            </w:pPr>
            <w:r w:rsidRPr="00680E3F">
              <w:rPr>
                <w:rFonts w:cs="Arial"/>
                <w:b/>
                <w:sz w:val="12"/>
                <w:szCs w:val="16"/>
                <w:lang w:val="es-ES"/>
              </w:rPr>
              <w:t>Desde Constitución</w:t>
            </w:r>
          </w:p>
        </w:tc>
        <w:tc>
          <w:tcPr>
            <w:tcW w:w="992" w:type="dxa"/>
          </w:tcPr>
          <w:p w14:paraId="78C451C8" w14:textId="77777777" w:rsidR="00287E25" w:rsidRPr="00680E3F" w:rsidRDefault="00287E25" w:rsidP="00BA252E">
            <w:pPr>
              <w:rPr>
                <w:rFonts w:cs="Arial"/>
                <w:b/>
                <w:sz w:val="12"/>
                <w:szCs w:val="16"/>
                <w:lang w:val="es-ES"/>
              </w:rPr>
            </w:pPr>
            <w:r w:rsidRPr="00680E3F">
              <w:rPr>
                <w:rFonts w:cs="Arial"/>
                <w:b/>
                <w:sz w:val="12"/>
                <w:szCs w:val="16"/>
                <w:lang w:val="es-ES"/>
              </w:rPr>
              <w:t>Horizonte</w:t>
            </w:r>
          </w:p>
        </w:tc>
      </w:tr>
      <w:tr w:rsidR="00287E25" w:rsidRPr="00680E3F" w14:paraId="6C4DD955" w14:textId="77777777" w:rsidTr="00500145">
        <w:tc>
          <w:tcPr>
            <w:tcW w:w="2972" w:type="dxa"/>
          </w:tcPr>
          <w:p w14:paraId="0BEC3646" w14:textId="1C1A3420" w:rsidR="00287E25" w:rsidRPr="00680E3F" w:rsidRDefault="00287E25" w:rsidP="00BA252E">
            <w:pPr>
              <w:rPr>
                <w:rFonts w:cs="Arial"/>
                <w:sz w:val="12"/>
                <w:szCs w:val="16"/>
                <w:lang w:val="es-ES"/>
              </w:rPr>
            </w:pPr>
            <w:r w:rsidRPr="00680E3F">
              <w:rPr>
                <w:rFonts w:cs="Arial"/>
                <w:sz w:val="12"/>
                <w:szCs w:val="16"/>
                <w:lang w:val="es-ES"/>
              </w:rPr>
              <w:t>Rentabilidad Neta de Participación A (</w:t>
            </w:r>
            <w:r w:rsidR="00DD1F09" w:rsidRPr="00680E3F">
              <w:rPr>
                <w:rFonts w:cs="Arial"/>
                <w:sz w:val="12"/>
                <w:szCs w:val="16"/>
                <w:lang w:val="es-ES"/>
              </w:rPr>
              <w:t>8</w:t>
            </w:r>
            <w:r w:rsidRPr="00680E3F">
              <w:rPr>
                <w:rFonts w:cs="Arial"/>
                <w:sz w:val="12"/>
                <w:szCs w:val="16"/>
                <w:lang w:val="es-ES"/>
              </w:rPr>
              <w:t>.1)</w:t>
            </w:r>
          </w:p>
        </w:tc>
        <w:tc>
          <w:tcPr>
            <w:tcW w:w="709" w:type="dxa"/>
          </w:tcPr>
          <w:p w14:paraId="7FEAE2C2" w14:textId="77777777" w:rsidR="00287E25" w:rsidRPr="00680E3F" w:rsidRDefault="00287E25" w:rsidP="00BA252E">
            <w:pPr>
              <w:rPr>
                <w:rFonts w:cs="Arial"/>
                <w:sz w:val="12"/>
                <w:szCs w:val="16"/>
                <w:lang w:val="es-ES"/>
              </w:rPr>
            </w:pPr>
          </w:p>
        </w:tc>
        <w:tc>
          <w:tcPr>
            <w:tcW w:w="850" w:type="dxa"/>
          </w:tcPr>
          <w:p w14:paraId="710A29AE" w14:textId="77777777" w:rsidR="00287E25" w:rsidRPr="00680E3F" w:rsidRDefault="00287E25" w:rsidP="00BA252E">
            <w:pPr>
              <w:rPr>
                <w:rFonts w:cs="Arial"/>
                <w:sz w:val="12"/>
                <w:szCs w:val="16"/>
                <w:lang w:val="es-ES"/>
              </w:rPr>
            </w:pPr>
          </w:p>
        </w:tc>
        <w:tc>
          <w:tcPr>
            <w:tcW w:w="1134" w:type="dxa"/>
          </w:tcPr>
          <w:p w14:paraId="2DEDE622" w14:textId="77777777" w:rsidR="00287E25" w:rsidRPr="00680E3F" w:rsidRDefault="00287E25" w:rsidP="00BA252E">
            <w:pPr>
              <w:rPr>
                <w:rFonts w:cs="Arial"/>
                <w:sz w:val="12"/>
                <w:szCs w:val="16"/>
                <w:lang w:val="es-ES"/>
              </w:rPr>
            </w:pPr>
          </w:p>
        </w:tc>
        <w:tc>
          <w:tcPr>
            <w:tcW w:w="567" w:type="dxa"/>
          </w:tcPr>
          <w:p w14:paraId="1AA26BD0" w14:textId="77777777" w:rsidR="00287E25" w:rsidRPr="00680E3F" w:rsidRDefault="00287E25" w:rsidP="00BA252E">
            <w:pPr>
              <w:rPr>
                <w:rFonts w:cs="Arial"/>
                <w:sz w:val="12"/>
                <w:szCs w:val="16"/>
                <w:lang w:val="es-ES"/>
              </w:rPr>
            </w:pPr>
          </w:p>
        </w:tc>
        <w:tc>
          <w:tcPr>
            <w:tcW w:w="511" w:type="dxa"/>
          </w:tcPr>
          <w:p w14:paraId="640ECCA6" w14:textId="77777777" w:rsidR="00287E25" w:rsidRPr="00680E3F" w:rsidRDefault="00287E25" w:rsidP="00BA252E">
            <w:pPr>
              <w:rPr>
                <w:rFonts w:cs="Arial"/>
                <w:sz w:val="12"/>
                <w:szCs w:val="16"/>
                <w:lang w:val="es-ES"/>
              </w:rPr>
            </w:pPr>
          </w:p>
        </w:tc>
        <w:tc>
          <w:tcPr>
            <w:tcW w:w="1049" w:type="dxa"/>
          </w:tcPr>
          <w:p w14:paraId="26CDDE17" w14:textId="77777777" w:rsidR="00287E25" w:rsidRPr="00680E3F" w:rsidRDefault="00287E25" w:rsidP="00BA252E">
            <w:pPr>
              <w:rPr>
                <w:rFonts w:cs="Arial"/>
                <w:sz w:val="12"/>
                <w:szCs w:val="16"/>
                <w:lang w:val="es-ES"/>
              </w:rPr>
            </w:pPr>
          </w:p>
        </w:tc>
        <w:tc>
          <w:tcPr>
            <w:tcW w:w="992" w:type="dxa"/>
          </w:tcPr>
          <w:p w14:paraId="42CDCD68" w14:textId="77777777" w:rsidR="00287E25" w:rsidRPr="00680E3F" w:rsidRDefault="00287E25" w:rsidP="00BA252E">
            <w:pPr>
              <w:rPr>
                <w:rFonts w:cs="Arial"/>
                <w:sz w:val="12"/>
                <w:szCs w:val="16"/>
                <w:lang w:val="es-ES"/>
              </w:rPr>
            </w:pPr>
          </w:p>
        </w:tc>
      </w:tr>
      <w:tr w:rsidR="00287E25" w:rsidRPr="00680E3F" w14:paraId="2BBF19F4" w14:textId="77777777" w:rsidTr="00500145">
        <w:tc>
          <w:tcPr>
            <w:tcW w:w="2972" w:type="dxa"/>
          </w:tcPr>
          <w:p w14:paraId="68C1D88E" w14:textId="40677528" w:rsidR="00287E25" w:rsidRPr="00680E3F" w:rsidRDefault="00287E25" w:rsidP="00BA252E">
            <w:pPr>
              <w:rPr>
                <w:rFonts w:cs="Arial"/>
                <w:sz w:val="12"/>
                <w:szCs w:val="16"/>
                <w:lang w:val="es-ES"/>
              </w:rPr>
            </w:pPr>
            <w:r w:rsidRPr="00680E3F">
              <w:rPr>
                <w:rFonts w:cs="Arial"/>
                <w:sz w:val="12"/>
                <w:szCs w:val="16"/>
                <w:lang w:val="es-ES"/>
              </w:rPr>
              <w:t>Rentabilidad Neta de Participación B (</w:t>
            </w:r>
            <w:r w:rsidR="00DD1F09" w:rsidRPr="00680E3F">
              <w:rPr>
                <w:rFonts w:cs="Arial"/>
                <w:sz w:val="12"/>
                <w:szCs w:val="16"/>
                <w:lang w:val="es-ES"/>
              </w:rPr>
              <w:t>8</w:t>
            </w:r>
            <w:r w:rsidRPr="00680E3F">
              <w:rPr>
                <w:rFonts w:cs="Arial"/>
                <w:sz w:val="12"/>
                <w:szCs w:val="16"/>
                <w:lang w:val="es-ES"/>
              </w:rPr>
              <w:t>.1)</w:t>
            </w:r>
          </w:p>
        </w:tc>
        <w:tc>
          <w:tcPr>
            <w:tcW w:w="709" w:type="dxa"/>
          </w:tcPr>
          <w:p w14:paraId="6F9DAB55" w14:textId="77777777" w:rsidR="00287E25" w:rsidRPr="00680E3F" w:rsidRDefault="00287E25" w:rsidP="00BA252E">
            <w:pPr>
              <w:rPr>
                <w:rFonts w:cs="Arial"/>
                <w:sz w:val="12"/>
                <w:szCs w:val="16"/>
                <w:lang w:val="es-ES"/>
              </w:rPr>
            </w:pPr>
          </w:p>
        </w:tc>
        <w:tc>
          <w:tcPr>
            <w:tcW w:w="850" w:type="dxa"/>
          </w:tcPr>
          <w:p w14:paraId="0EC2BD5D" w14:textId="77777777" w:rsidR="00287E25" w:rsidRPr="00680E3F" w:rsidRDefault="00287E25" w:rsidP="00BA252E">
            <w:pPr>
              <w:rPr>
                <w:rFonts w:cs="Arial"/>
                <w:sz w:val="12"/>
                <w:szCs w:val="16"/>
                <w:lang w:val="es-ES"/>
              </w:rPr>
            </w:pPr>
          </w:p>
        </w:tc>
        <w:tc>
          <w:tcPr>
            <w:tcW w:w="1134" w:type="dxa"/>
          </w:tcPr>
          <w:p w14:paraId="5FE75866" w14:textId="77777777" w:rsidR="00287E25" w:rsidRPr="00680E3F" w:rsidRDefault="00287E25" w:rsidP="00BA252E">
            <w:pPr>
              <w:rPr>
                <w:rFonts w:cs="Arial"/>
                <w:sz w:val="12"/>
                <w:szCs w:val="16"/>
                <w:lang w:val="es-ES"/>
              </w:rPr>
            </w:pPr>
          </w:p>
        </w:tc>
        <w:tc>
          <w:tcPr>
            <w:tcW w:w="567" w:type="dxa"/>
          </w:tcPr>
          <w:p w14:paraId="49372310" w14:textId="77777777" w:rsidR="00287E25" w:rsidRPr="00680E3F" w:rsidRDefault="00287E25" w:rsidP="00BA252E">
            <w:pPr>
              <w:rPr>
                <w:rFonts w:cs="Arial"/>
                <w:sz w:val="12"/>
                <w:szCs w:val="16"/>
                <w:lang w:val="es-ES"/>
              </w:rPr>
            </w:pPr>
          </w:p>
        </w:tc>
        <w:tc>
          <w:tcPr>
            <w:tcW w:w="511" w:type="dxa"/>
          </w:tcPr>
          <w:p w14:paraId="6348E6C4" w14:textId="77777777" w:rsidR="00287E25" w:rsidRPr="00680E3F" w:rsidRDefault="00287E25" w:rsidP="00BA252E">
            <w:pPr>
              <w:rPr>
                <w:rFonts w:cs="Arial"/>
                <w:sz w:val="12"/>
                <w:szCs w:val="16"/>
                <w:lang w:val="es-ES"/>
              </w:rPr>
            </w:pPr>
          </w:p>
        </w:tc>
        <w:tc>
          <w:tcPr>
            <w:tcW w:w="1049" w:type="dxa"/>
          </w:tcPr>
          <w:p w14:paraId="7EC9D1C1" w14:textId="77777777" w:rsidR="00287E25" w:rsidRPr="00680E3F" w:rsidRDefault="00287E25" w:rsidP="00BA252E">
            <w:pPr>
              <w:rPr>
                <w:rFonts w:cs="Arial"/>
                <w:sz w:val="12"/>
                <w:szCs w:val="16"/>
                <w:lang w:val="es-ES"/>
              </w:rPr>
            </w:pPr>
          </w:p>
        </w:tc>
        <w:tc>
          <w:tcPr>
            <w:tcW w:w="992" w:type="dxa"/>
          </w:tcPr>
          <w:p w14:paraId="1F80D02D" w14:textId="77777777" w:rsidR="00287E25" w:rsidRPr="00680E3F" w:rsidRDefault="00287E25" w:rsidP="00BA252E">
            <w:pPr>
              <w:rPr>
                <w:rFonts w:cs="Arial"/>
                <w:sz w:val="12"/>
                <w:szCs w:val="16"/>
                <w:lang w:val="es-ES"/>
              </w:rPr>
            </w:pPr>
          </w:p>
        </w:tc>
      </w:tr>
      <w:tr w:rsidR="00DD1F09" w:rsidRPr="00680E3F" w14:paraId="09D46D82" w14:textId="77777777" w:rsidTr="00500145">
        <w:tc>
          <w:tcPr>
            <w:tcW w:w="2972" w:type="dxa"/>
          </w:tcPr>
          <w:p w14:paraId="660E8C05" w14:textId="7726B398" w:rsidR="00DD1F09" w:rsidRPr="00680E3F" w:rsidRDefault="00DD1F09" w:rsidP="00BA252E">
            <w:pPr>
              <w:rPr>
                <w:rFonts w:cs="Arial"/>
                <w:sz w:val="12"/>
                <w:szCs w:val="16"/>
              </w:rPr>
            </w:pPr>
            <w:r w:rsidRPr="00680E3F">
              <w:rPr>
                <w:rFonts w:cs="Arial"/>
                <w:sz w:val="12"/>
                <w:szCs w:val="16"/>
              </w:rPr>
              <w:t>…</w:t>
            </w:r>
          </w:p>
        </w:tc>
        <w:tc>
          <w:tcPr>
            <w:tcW w:w="709" w:type="dxa"/>
          </w:tcPr>
          <w:p w14:paraId="571E9593" w14:textId="77777777" w:rsidR="00DD1F09" w:rsidRPr="00680E3F" w:rsidRDefault="00DD1F09" w:rsidP="00BA252E">
            <w:pPr>
              <w:rPr>
                <w:rFonts w:cs="Arial"/>
                <w:sz w:val="12"/>
                <w:szCs w:val="16"/>
                <w:lang w:val="es-ES"/>
              </w:rPr>
            </w:pPr>
          </w:p>
        </w:tc>
        <w:tc>
          <w:tcPr>
            <w:tcW w:w="850" w:type="dxa"/>
          </w:tcPr>
          <w:p w14:paraId="4B5D089C" w14:textId="77777777" w:rsidR="00DD1F09" w:rsidRPr="00680E3F" w:rsidRDefault="00DD1F09" w:rsidP="00BA252E">
            <w:pPr>
              <w:rPr>
                <w:rFonts w:cs="Arial"/>
                <w:sz w:val="12"/>
                <w:szCs w:val="16"/>
                <w:lang w:val="es-ES"/>
              </w:rPr>
            </w:pPr>
          </w:p>
        </w:tc>
        <w:tc>
          <w:tcPr>
            <w:tcW w:w="1134" w:type="dxa"/>
          </w:tcPr>
          <w:p w14:paraId="4B202B34" w14:textId="77777777" w:rsidR="00DD1F09" w:rsidRPr="00680E3F" w:rsidRDefault="00DD1F09" w:rsidP="00BA252E">
            <w:pPr>
              <w:rPr>
                <w:rFonts w:cs="Arial"/>
                <w:sz w:val="12"/>
                <w:szCs w:val="16"/>
                <w:lang w:val="es-ES"/>
              </w:rPr>
            </w:pPr>
          </w:p>
        </w:tc>
        <w:tc>
          <w:tcPr>
            <w:tcW w:w="567" w:type="dxa"/>
          </w:tcPr>
          <w:p w14:paraId="2C263E43" w14:textId="77777777" w:rsidR="00DD1F09" w:rsidRPr="00680E3F" w:rsidRDefault="00DD1F09" w:rsidP="00BA252E">
            <w:pPr>
              <w:rPr>
                <w:rFonts w:cs="Arial"/>
                <w:sz w:val="12"/>
                <w:szCs w:val="16"/>
                <w:lang w:val="es-ES"/>
              </w:rPr>
            </w:pPr>
          </w:p>
        </w:tc>
        <w:tc>
          <w:tcPr>
            <w:tcW w:w="511" w:type="dxa"/>
          </w:tcPr>
          <w:p w14:paraId="522F580C" w14:textId="77777777" w:rsidR="00DD1F09" w:rsidRPr="00680E3F" w:rsidRDefault="00DD1F09" w:rsidP="00BA252E">
            <w:pPr>
              <w:rPr>
                <w:rFonts w:cs="Arial"/>
                <w:sz w:val="12"/>
                <w:szCs w:val="16"/>
                <w:lang w:val="es-ES"/>
              </w:rPr>
            </w:pPr>
          </w:p>
        </w:tc>
        <w:tc>
          <w:tcPr>
            <w:tcW w:w="1049" w:type="dxa"/>
          </w:tcPr>
          <w:p w14:paraId="7D5197AD" w14:textId="77777777" w:rsidR="00DD1F09" w:rsidRPr="00680E3F" w:rsidRDefault="00DD1F09" w:rsidP="00BA252E">
            <w:pPr>
              <w:rPr>
                <w:rFonts w:cs="Arial"/>
                <w:sz w:val="12"/>
                <w:szCs w:val="16"/>
                <w:lang w:val="es-ES"/>
              </w:rPr>
            </w:pPr>
          </w:p>
        </w:tc>
        <w:tc>
          <w:tcPr>
            <w:tcW w:w="992" w:type="dxa"/>
          </w:tcPr>
          <w:p w14:paraId="3E34C773" w14:textId="77777777" w:rsidR="00DD1F09" w:rsidRPr="00680E3F" w:rsidRDefault="00DD1F09" w:rsidP="00BA252E">
            <w:pPr>
              <w:rPr>
                <w:rFonts w:cs="Arial"/>
                <w:sz w:val="12"/>
                <w:szCs w:val="16"/>
                <w:lang w:val="es-ES"/>
              </w:rPr>
            </w:pPr>
          </w:p>
        </w:tc>
      </w:tr>
    </w:tbl>
    <w:p w14:paraId="106E46BD" w14:textId="77777777" w:rsidR="00287E25" w:rsidRPr="00680E3F" w:rsidRDefault="00287E25" w:rsidP="00BA252E">
      <w:pPr>
        <w:rPr>
          <w:rFonts w:cs="Arial"/>
          <w:sz w:val="16"/>
          <w:szCs w:val="16"/>
          <w:u w:val="single"/>
          <w:lang w:val="es-ES"/>
        </w:rPr>
      </w:pPr>
    </w:p>
    <w:p w14:paraId="4380E48B" w14:textId="30D6DC28" w:rsidR="00F01FD7" w:rsidRDefault="00287E25" w:rsidP="00BA252E">
      <w:pPr>
        <w:rPr>
          <w:rFonts w:cs="Arial"/>
          <w:sz w:val="16"/>
          <w:szCs w:val="16"/>
          <w:lang w:val="es-ES"/>
        </w:rPr>
      </w:pPr>
      <w:r w:rsidRPr="00680E3F">
        <w:rPr>
          <w:rFonts w:cs="Arial"/>
          <w:sz w:val="16"/>
          <w:szCs w:val="16"/>
          <w:lang w:val="es-ES"/>
        </w:rPr>
        <w:t xml:space="preserve">En caso de que el </w:t>
      </w:r>
      <w:r w:rsidR="00C51D17">
        <w:rPr>
          <w:rFonts w:cs="Arial"/>
          <w:sz w:val="16"/>
          <w:szCs w:val="16"/>
          <w:lang w:val="es-ES"/>
        </w:rPr>
        <w:t>FIC</w:t>
      </w:r>
      <w:r w:rsidRPr="00680E3F">
        <w:rPr>
          <w:rFonts w:cs="Arial"/>
          <w:sz w:val="16"/>
          <w:szCs w:val="16"/>
          <w:lang w:val="es-ES"/>
        </w:rPr>
        <w:t xml:space="preserve"> cuente únicamente con un tipo de participación, no se debe presentar la Tabla X2</w:t>
      </w:r>
      <w:r w:rsidR="00F01FD7">
        <w:rPr>
          <w:rFonts w:cs="Arial"/>
          <w:sz w:val="16"/>
          <w:szCs w:val="16"/>
          <w:lang w:val="es-ES"/>
        </w:rPr>
        <w:t xml:space="preserve">. </w:t>
      </w:r>
    </w:p>
    <w:p w14:paraId="39E4D819" w14:textId="77777777" w:rsidR="00F01FD7" w:rsidRDefault="00F01FD7" w:rsidP="00BA252E">
      <w:pPr>
        <w:rPr>
          <w:rFonts w:cs="Arial"/>
          <w:sz w:val="16"/>
          <w:szCs w:val="16"/>
          <w:lang w:val="es-ES"/>
        </w:rPr>
      </w:pPr>
    </w:p>
    <w:p w14:paraId="214B17A2" w14:textId="4E551C90" w:rsidR="00791856" w:rsidRDefault="00287E25" w:rsidP="00BA252E">
      <w:pPr>
        <w:rPr>
          <w:rFonts w:cs="Arial"/>
          <w:sz w:val="16"/>
          <w:szCs w:val="16"/>
          <w:lang w:val="es-ES"/>
        </w:rPr>
      </w:pPr>
      <w:r w:rsidRPr="00680E3F">
        <w:rPr>
          <w:rFonts w:cs="Arial"/>
          <w:sz w:val="16"/>
          <w:szCs w:val="16"/>
          <w:lang w:val="es-ES"/>
        </w:rPr>
        <w:t xml:space="preserve">Las rentabilidades reportadas para horizontes de tiempo inferiores a un año deben ser reportadas como rentabilidades periódicas no anualizadas. En caso de ser un </w:t>
      </w:r>
      <w:r w:rsidR="00F01FD7">
        <w:rPr>
          <w:rFonts w:cs="Arial"/>
          <w:sz w:val="16"/>
          <w:szCs w:val="16"/>
          <w:lang w:val="es-ES"/>
        </w:rPr>
        <w:t>FIC</w:t>
      </w:r>
      <w:r w:rsidRPr="00680E3F">
        <w:rPr>
          <w:rFonts w:cs="Arial"/>
          <w:sz w:val="16"/>
          <w:szCs w:val="16"/>
          <w:lang w:val="es-ES"/>
        </w:rPr>
        <w:t xml:space="preserve"> cerrado, se </w:t>
      </w:r>
      <w:r w:rsidR="00F01FD7">
        <w:rPr>
          <w:rFonts w:cs="Arial"/>
          <w:sz w:val="16"/>
          <w:szCs w:val="16"/>
          <w:lang w:val="es-ES"/>
        </w:rPr>
        <w:t>debe</w:t>
      </w:r>
      <w:r w:rsidRPr="00680E3F">
        <w:rPr>
          <w:rFonts w:cs="Arial"/>
          <w:sz w:val="16"/>
          <w:szCs w:val="16"/>
          <w:lang w:val="es-ES"/>
        </w:rPr>
        <w:t xml:space="preserve"> anexar las rentabilidades netas y brutas según se trate de un FIC con una o múltiples participaciones.</w:t>
      </w:r>
    </w:p>
    <w:p w14:paraId="719C85AB" w14:textId="59C2CD4E" w:rsidR="00287E25" w:rsidRPr="005B12A3" w:rsidRDefault="00287E25" w:rsidP="00BA252E">
      <w:pPr>
        <w:rPr>
          <w:rFonts w:cs="Arial"/>
          <w:sz w:val="16"/>
          <w:szCs w:val="16"/>
          <w:lang w:val="es-ES"/>
        </w:rPr>
      </w:pPr>
      <w:r>
        <w:rPr>
          <w:rFonts w:cs="Arial"/>
          <w:sz w:val="16"/>
          <w:szCs w:val="16"/>
          <w:lang w:val="es-ES"/>
        </w:rPr>
        <w:t xml:space="preserve"> </w:t>
      </w:r>
    </w:p>
    <w:p w14:paraId="1CC0ED21" w14:textId="6334FE4B" w:rsidR="00287E25" w:rsidRPr="00FB0B28" w:rsidRDefault="00287E25" w:rsidP="00BA252E">
      <w:pPr>
        <w:pStyle w:val="Ttulo2"/>
        <w:rPr>
          <w:lang w:val="es-ES"/>
        </w:rPr>
      </w:pPr>
      <w:r w:rsidRPr="00FB0B28">
        <w:rPr>
          <w:lang w:val="es-ES"/>
        </w:rPr>
        <w:t>Rentabilidad Neta del FIC</w:t>
      </w:r>
    </w:p>
    <w:p w14:paraId="300EF230" w14:textId="77777777" w:rsidR="00287E25" w:rsidRDefault="00287E25" w:rsidP="00BA252E">
      <w:pPr>
        <w:rPr>
          <w:rFonts w:cs="Arial"/>
          <w:sz w:val="16"/>
          <w:szCs w:val="16"/>
          <w:u w:val="single"/>
          <w:lang w:val="es-ES"/>
        </w:rPr>
      </w:pPr>
    </w:p>
    <w:p w14:paraId="3055D625" w14:textId="486DF414" w:rsidR="00287E25" w:rsidRDefault="00287E25" w:rsidP="00BA252E">
      <w:pPr>
        <w:rPr>
          <w:rFonts w:cs="Arial"/>
          <w:sz w:val="16"/>
          <w:szCs w:val="16"/>
          <w:lang w:val="es-ES"/>
        </w:rPr>
      </w:pPr>
      <w:r>
        <w:rPr>
          <w:rFonts w:cs="Arial"/>
          <w:sz w:val="16"/>
          <w:szCs w:val="16"/>
          <w:lang w:val="es-ES"/>
        </w:rPr>
        <w:t xml:space="preserve">Para el cálculo de las Rentabilidades Netas del FIC se debe utilizar la siguiente fórmula, utilizando los Valores de Unidad calculados </w:t>
      </w:r>
      <w:r w:rsidRPr="008E76A0">
        <w:rPr>
          <w:rFonts w:cs="Arial"/>
          <w:sz w:val="16"/>
          <w:szCs w:val="16"/>
          <w:lang w:val="es-ES"/>
        </w:rPr>
        <w:t xml:space="preserve">para cada horizonte de tiempo </w:t>
      </w:r>
      <w:r>
        <w:rPr>
          <w:rFonts w:cs="Arial"/>
          <w:i/>
          <w:sz w:val="16"/>
          <w:szCs w:val="16"/>
          <w:lang w:val="es-ES"/>
        </w:rPr>
        <w:t>j</w:t>
      </w:r>
      <w:r w:rsidRPr="008E76A0">
        <w:rPr>
          <w:rFonts w:cs="Arial"/>
          <w:sz w:val="16"/>
          <w:szCs w:val="16"/>
          <w:lang w:val="es-ES"/>
        </w:rPr>
        <w:t>:</w:t>
      </w:r>
      <w:r>
        <w:rPr>
          <w:rFonts w:cs="Arial"/>
          <w:sz w:val="16"/>
          <w:szCs w:val="16"/>
          <w:lang w:val="es-ES"/>
        </w:rPr>
        <w:t xml:space="preserve"> </w:t>
      </w:r>
    </w:p>
    <w:p w14:paraId="3D397889" w14:textId="77777777" w:rsidR="00287E25" w:rsidRDefault="00287E25" w:rsidP="00BA252E">
      <w:pPr>
        <w:rPr>
          <w:rFonts w:cs="Arial"/>
          <w:sz w:val="16"/>
          <w:szCs w:val="16"/>
          <w:lang w:val="es-ES"/>
        </w:rPr>
      </w:pPr>
    </w:p>
    <w:p w14:paraId="68050409" w14:textId="60D1EE5E" w:rsidR="00287E25" w:rsidRPr="00287E25" w:rsidRDefault="00287E25" w:rsidP="00BA252E">
      <w:pPr>
        <w:rPr>
          <w:rFonts w:cs="Arial"/>
          <w:sz w:val="16"/>
          <w:szCs w:val="16"/>
          <w:lang w:val="es-ES"/>
        </w:rPr>
      </w:pPr>
      <m:oMathPara>
        <m:oMathParaPr>
          <m:jc m:val="center"/>
        </m:oMathParaPr>
        <m:oMath>
          <m:r>
            <w:rPr>
              <w:rFonts w:ascii="Cambria Math" w:hAnsi="Cambria Math" w:cs="Arial"/>
              <w:sz w:val="16"/>
              <w:szCs w:val="16"/>
              <w:lang w:val="es-ES"/>
            </w:rPr>
            <m:t xml:space="preserve">Rentabilidad </m:t>
          </m:r>
          <m:sSub>
            <m:sSubPr>
              <m:ctrlPr>
                <w:rPr>
                  <w:rFonts w:ascii="Cambria Math" w:hAnsi="Cambria Math" w:cs="Arial"/>
                  <w:i/>
                  <w:sz w:val="16"/>
                  <w:szCs w:val="16"/>
                  <w:lang w:val="es-ES"/>
                </w:rPr>
              </m:ctrlPr>
            </m:sSubPr>
            <m:e>
              <m:r>
                <w:rPr>
                  <w:rFonts w:ascii="Cambria Math" w:hAnsi="Cambria Math" w:cs="Arial"/>
                  <w:sz w:val="16"/>
                  <w:szCs w:val="16"/>
                  <w:lang w:val="es-ES"/>
                </w:rPr>
                <m:t>Neta</m:t>
              </m:r>
            </m:e>
            <m:sub>
              <m:r>
                <w:rPr>
                  <w:rFonts w:ascii="Cambria Math" w:hAnsi="Cambria Math" w:cs="Arial"/>
                  <w:sz w:val="16"/>
                  <w:szCs w:val="16"/>
                  <w:lang w:val="es-ES"/>
                </w:rPr>
                <m:t>Horizonte j</m:t>
              </m:r>
            </m:sub>
          </m:sSub>
          <m:r>
            <w:rPr>
              <w:rFonts w:ascii="Cambria Math" w:hAnsi="Cambria Math" w:cs="Arial"/>
              <w:sz w:val="16"/>
              <w:szCs w:val="16"/>
              <w:lang w:val="es-ES"/>
            </w:rPr>
            <m:t xml:space="preserve">= </m:t>
          </m:r>
          <m:sSup>
            <m:sSupPr>
              <m:ctrlPr>
                <w:rPr>
                  <w:rFonts w:ascii="Cambria Math" w:hAnsi="Cambria Math" w:cs="Arial"/>
                  <w:i/>
                  <w:sz w:val="16"/>
                  <w:szCs w:val="16"/>
                  <w:lang w:val="es-ES"/>
                </w:rPr>
              </m:ctrlPr>
            </m:sSupPr>
            <m:e>
              <m:d>
                <m:dPr>
                  <m:begChr m:val="["/>
                  <m:endChr m:val="]"/>
                  <m:ctrlPr>
                    <w:rPr>
                      <w:rFonts w:ascii="Cambria Math" w:hAnsi="Cambria Math" w:cs="Arial"/>
                      <w:i/>
                      <w:sz w:val="16"/>
                      <w:szCs w:val="16"/>
                      <w:lang w:val="es-ES"/>
                    </w:rPr>
                  </m:ctrlPr>
                </m:dPr>
                <m:e>
                  <m:f>
                    <m:fPr>
                      <m:ctrlPr>
                        <w:rPr>
                          <w:rFonts w:ascii="Cambria Math" w:hAnsi="Cambria Math" w:cs="Arial"/>
                          <w:i/>
                          <w:sz w:val="16"/>
                          <w:szCs w:val="16"/>
                          <w:lang w:val="es-ES"/>
                        </w:rPr>
                      </m:ctrlPr>
                    </m:fPr>
                    <m:num>
                      <m:r>
                        <w:rPr>
                          <w:rFonts w:ascii="Cambria Math" w:hAnsi="Cambria Math" w:cs="Arial"/>
                          <w:sz w:val="16"/>
                          <w:szCs w:val="16"/>
                          <w:lang w:val="es-ES"/>
                        </w:rPr>
                        <m:t>VU</m:t>
                      </m:r>
                      <m:sSub>
                        <m:sSubPr>
                          <m:ctrlPr>
                            <w:rPr>
                              <w:rFonts w:ascii="Cambria Math" w:hAnsi="Cambria Math" w:cs="Arial"/>
                              <w:i/>
                              <w:sz w:val="16"/>
                              <w:szCs w:val="16"/>
                              <w:lang w:val="es-ES"/>
                            </w:rPr>
                          </m:ctrlPr>
                        </m:sSubPr>
                        <m:e>
                          <m:r>
                            <w:rPr>
                              <w:rFonts w:ascii="Cambria Math" w:hAnsi="Cambria Math" w:cs="Arial"/>
                              <w:sz w:val="16"/>
                              <w:szCs w:val="16"/>
                              <w:lang w:val="es-ES"/>
                            </w:rPr>
                            <m:t>O</m:t>
                          </m:r>
                        </m:e>
                        <m:sub>
                          <m:r>
                            <w:rPr>
                              <w:rFonts w:ascii="Cambria Math" w:hAnsi="Cambria Math" w:cs="Arial"/>
                              <w:sz w:val="16"/>
                              <w:szCs w:val="16"/>
                              <w:lang w:val="es-ES"/>
                            </w:rPr>
                            <m:t>Final Horizonte</m:t>
                          </m:r>
                        </m:sub>
                      </m:sSub>
                    </m:num>
                    <m:den>
                      <m:r>
                        <w:rPr>
                          <w:rFonts w:ascii="Cambria Math" w:hAnsi="Cambria Math" w:cs="Arial"/>
                          <w:sz w:val="16"/>
                          <w:szCs w:val="16"/>
                          <w:lang w:val="es-ES"/>
                        </w:rPr>
                        <m:t>VU</m:t>
                      </m:r>
                      <m:sSub>
                        <m:sSubPr>
                          <m:ctrlPr>
                            <w:rPr>
                              <w:rFonts w:ascii="Cambria Math" w:hAnsi="Cambria Math" w:cs="Arial"/>
                              <w:i/>
                              <w:sz w:val="16"/>
                              <w:szCs w:val="16"/>
                              <w:lang w:val="es-ES"/>
                            </w:rPr>
                          </m:ctrlPr>
                        </m:sSubPr>
                        <m:e>
                          <m:r>
                            <w:rPr>
                              <w:rFonts w:ascii="Cambria Math" w:hAnsi="Cambria Math" w:cs="Arial"/>
                              <w:sz w:val="16"/>
                              <w:szCs w:val="16"/>
                              <w:lang w:val="es-ES"/>
                            </w:rPr>
                            <m:t>O</m:t>
                          </m:r>
                        </m:e>
                        <m:sub>
                          <m:r>
                            <w:rPr>
                              <w:rFonts w:ascii="Cambria Math" w:hAnsi="Cambria Math" w:cs="Arial"/>
                              <w:sz w:val="16"/>
                              <w:szCs w:val="16"/>
                              <w:lang w:val="es-ES"/>
                            </w:rPr>
                            <m:t>Inicio Horizonte</m:t>
                          </m:r>
                        </m:sub>
                      </m:sSub>
                    </m:den>
                  </m:f>
                </m:e>
              </m:d>
            </m:e>
            <m:sup>
              <m:r>
                <w:rPr>
                  <w:rFonts w:ascii="Cambria Math" w:hAnsi="Cambria Math" w:cs="Arial"/>
                  <w:sz w:val="16"/>
                  <w:szCs w:val="16"/>
                  <w:lang w:val="es-ES"/>
                </w:rPr>
                <m:t>Factor Anualización</m:t>
              </m:r>
            </m:sup>
          </m:sSup>
          <m:r>
            <w:rPr>
              <w:rFonts w:ascii="Cambria Math" w:eastAsiaTheme="minorEastAsia" w:hAnsi="Cambria Math" w:cs="Arial"/>
              <w:sz w:val="16"/>
              <w:szCs w:val="16"/>
              <w:lang w:val="es-ES"/>
            </w:rPr>
            <m:t>-1</m:t>
          </m:r>
        </m:oMath>
      </m:oMathPara>
    </w:p>
    <w:p w14:paraId="70B27ABD" w14:textId="7D7BAB5D" w:rsidR="00287E25" w:rsidRDefault="00287E25" w:rsidP="00BA252E">
      <w:pPr>
        <w:rPr>
          <w:rFonts w:cs="Arial"/>
          <w:sz w:val="16"/>
          <w:szCs w:val="16"/>
          <w:lang w:val="es-ES"/>
        </w:rPr>
      </w:pPr>
    </w:p>
    <w:p w14:paraId="0C6A162F" w14:textId="516611D6" w:rsidR="00287E25" w:rsidRDefault="00287E25" w:rsidP="001577EE">
      <w:pPr>
        <w:ind w:left="708"/>
        <w:rPr>
          <w:rFonts w:cs="Arial"/>
          <w:sz w:val="16"/>
          <w:szCs w:val="16"/>
        </w:rPr>
      </w:pPr>
      <w:r>
        <w:rPr>
          <w:rFonts w:cs="Arial"/>
          <w:sz w:val="16"/>
          <w:szCs w:val="16"/>
        </w:rPr>
        <w:t>dónde,</w:t>
      </w:r>
    </w:p>
    <w:p w14:paraId="08B94511" w14:textId="77777777" w:rsidR="00287E25" w:rsidRPr="00287E25" w:rsidRDefault="00287E25" w:rsidP="001577EE">
      <w:pPr>
        <w:ind w:left="708"/>
        <w:rPr>
          <w:rFonts w:cs="Arial"/>
          <w:sz w:val="16"/>
          <w:szCs w:val="16"/>
        </w:rPr>
      </w:pPr>
    </w:p>
    <w:p w14:paraId="2378A8C2" w14:textId="74568000" w:rsidR="00287E25" w:rsidRDefault="00287E25" w:rsidP="001577EE">
      <w:pPr>
        <w:ind w:left="708"/>
        <w:rPr>
          <w:rFonts w:eastAsiaTheme="minorEastAsia" w:cs="Arial"/>
          <w:sz w:val="16"/>
          <w:szCs w:val="16"/>
          <w:lang w:val="es-ES"/>
        </w:rPr>
      </w:pPr>
      <m:oMath>
        <m:r>
          <w:rPr>
            <w:rFonts w:ascii="Cambria Math" w:hAnsi="Cambria Math" w:cs="Arial"/>
            <w:sz w:val="16"/>
            <w:szCs w:val="16"/>
            <w:lang w:val="es-ES"/>
          </w:rPr>
          <m:t>VU</m:t>
        </m:r>
        <m:sSub>
          <m:sSubPr>
            <m:ctrlPr>
              <w:rPr>
                <w:rFonts w:ascii="Cambria Math" w:hAnsi="Cambria Math" w:cs="Arial"/>
                <w:i/>
                <w:sz w:val="16"/>
                <w:szCs w:val="16"/>
                <w:lang w:val="es-ES"/>
              </w:rPr>
            </m:ctrlPr>
          </m:sSubPr>
          <m:e>
            <m:r>
              <w:rPr>
                <w:rFonts w:ascii="Cambria Math" w:hAnsi="Cambria Math" w:cs="Arial"/>
                <w:sz w:val="16"/>
                <w:szCs w:val="16"/>
                <w:lang w:val="es-ES"/>
              </w:rPr>
              <m:t>O</m:t>
            </m:r>
          </m:e>
          <m:sub>
            <m:r>
              <w:rPr>
                <w:rFonts w:ascii="Cambria Math" w:hAnsi="Cambria Math" w:cs="Arial"/>
                <w:sz w:val="16"/>
                <w:szCs w:val="16"/>
                <w:lang w:val="es-ES"/>
              </w:rPr>
              <m:t>Inicio Horizonte</m:t>
            </m:r>
          </m:sub>
        </m:sSub>
      </m:oMath>
      <w:r>
        <w:rPr>
          <w:rFonts w:eastAsiaTheme="minorEastAsia" w:cs="Arial"/>
          <w:sz w:val="16"/>
          <w:szCs w:val="16"/>
          <w:lang w:val="es-ES"/>
        </w:rPr>
        <w:t xml:space="preserve"> = Valor de la Unidad </w:t>
      </w:r>
      <w:r w:rsidR="00ED54F7">
        <w:rPr>
          <w:rFonts w:eastAsiaTheme="minorEastAsia" w:cs="Arial"/>
          <w:sz w:val="16"/>
          <w:szCs w:val="16"/>
          <w:lang w:val="es-ES"/>
        </w:rPr>
        <w:t>a</w:t>
      </w:r>
      <w:r>
        <w:rPr>
          <w:rFonts w:eastAsiaTheme="minorEastAsia" w:cs="Arial"/>
          <w:sz w:val="16"/>
          <w:szCs w:val="16"/>
          <w:lang w:val="es-ES"/>
        </w:rPr>
        <w:t>l inicio del horizonte de tiempo, calculado de acuerdo con el Capítulo XI de la CBCF.</w:t>
      </w:r>
    </w:p>
    <w:p w14:paraId="6225FD4E" w14:textId="77777777" w:rsidR="00287E25" w:rsidRDefault="00287E25" w:rsidP="001577EE">
      <w:pPr>
        <w:ind w:left="1416"/>
        <w:rPr>
          <w:rFonts w:eastAsiaTheme="minorEastAsia" w:cs="Arial"/>
          <w:sz w:val="16"/>
          <w:szCs w:val="16"/>
          <w:lang w:val="es-ES"/>
        </w:rPr>
      </w:pPr>
    </w:p>
    <w:p w14:paraId="66EEEBFF" w14:textId="357976C3" w:rsidR="00287E25" w:rsidRDefault="00287E25" w:rsidP="001577EE">
      <w:pPr>
        <w:ind w:left="708"/>
        <w:rPr>
          <w:rFonts w:eastAsiaTheme="minorEastAsia" w:cs="Arial"/>
          <w:sz w:val="16"/>
          <w:szCs w:val="16"/>
          <w:lang w:val="es-ES"/>
        </w:rPr>
      </w:pPr>
      <m:oMath>
        <m:r>
          <w:rPr>
            <w:rFonts w:ascii="Cambria Math" w:hAnsi="Cambria Math" w:cs="Arial"/>
            <w:sz w:val="16"/>
            <w:szCs w:val="16"/>
            <w:lang w:val="es-ES"/>
          </w:rPr>
          <m:t>VU</m:t>
        </m:r>
        <m:sSub>
          <m:sSubPr>
            <m:ctrlPr>
              <w:rPr>
                <w:rFonts w:ascii="Cambria Math" w:hAnsi="Cambria Math" w:cs="Arial"/>
                <w:i/>
                <w:sz w:val="16"/>
                <w:szCs w:val="16"/>
                <w:lang w:val="es-ES"/>
              </w:rPr>
            </m:ctrlPr>
          </m:sSubPr>
          <m:e>
            <m:r>
              <w:rPr>
                <w:rFonts w:ascii="Cambria Math" w:hAnsi="Cambria Math" w:cs="Arial"/>
                <w:sz w:val="16"/>
                <w:szCs w:val="16"/>
                <w:lang w:val="es-ES"/>
              </w:rPr>
              <m:t>O</m:t>
            </m:r>
          </m:e>
          <m:sub>
            <m:r>
              <w:rPr>
                <w:rFonts w:ascii="Cambria Math" w:hAnsi="Cambria Math" w:cs="Arial"/>
                <w:sz w:val="16"/>
                <w:szCs w:val="16"/>
                <w:lang w:val="es-ES"/>
              </w:rPr>
              <m:t>Final Horizonte</m:t>
            </m:r>
          </m:sub>
        </m:sSub>
      </m:oMath>
      <w:r>
        <w:rPr>
          <w:rFonts w:eastAsiaTheme="minorEastAsia" w:cs="Arial"/>
          <w:sz w:val="16"/>
          <w:szCs w:val="16"/>
          <w:lang w:val="es-ES"/>
        </w:rPr>
        <w:t xml:space="preserve"> = Valor de la Unidad </w:t>
      </w:r>
      <w:r w:rsidR="00ED54F7">
        <w:rPr>
          <w:rFonts w:eastAsiaTheme="minorEastAsia" w:cs="Arial"/>
          <w:sz w:val="16"/>
          <w:szCs w:val="16"/>
          <w:lang w:val="es-ES"/>
        </w:rPr>
        <w:t xml:space="preserve">al </w:t>
      </w:r>
      <w:r>
        <w:rPr>
          <w:rFonts w:eastAsiaTheme="minorEastAsia" w:cs="Arial"/>
          <w:sz w:val="16"/>
          <w:szCs w:val="16"/>
          <w:lang w:val="es-ES"/>
        </w:rPr>
        <w:t>final del horizonte de tiempo, calculado de acuerdo con el Capítulo XI de la CBCF.</w:t>
      </w:r>
    </w:p>
    <w:p w14:paraId="7971D059" w14:textId="77777777" w:rsidR="00287E25" w:rsidRDefault="00287E25" w:rsidP="001577EE">
      <w:pPr>
        <w:ind w:left="1416"/>
        <w:rPr>
          <w:rFonts w:eastAsiaTheme="minorEastAsia" w:cs="Arial"/>
          <w:sz w:val="16"/>
          <w:szCs w:val="16"/>
          <w:lang w:val="es-ES"/>
        </w:rPr>
      </w:pPr>
    </w:p>
    <w:p w14:paraId="76E08773" w14:textId="1E52E184" w:rsidR="00287E25" w:rsidRDefault="00287E25" w:rsidP="001577EE">
      <w:pPr>
        <w:ind w:left="708"/>
        <w:rPr>
          <w:rFonts w:eastAsiaTheme="minorEastAsia" w:cs="Arial"/>
          <w:sz w:val="16"/>
          <w:szCs w:val="16"/>
          <w:lang w:val="es-ES"/>
        </w:rPr>
      </w:pPr>
      <w:r>
        <w:rPr>
          <w:rFonts w:eastAsiaTheme="minorEastAsia" w:cs="Arial"/>
          <w:sz w:val="16"/>
          <w:szCs w:val="16"/>
          <w:lang w:val="es-ES"/>
        </w:rPr>
        <w:t xml:space="preserve"> </w:t>
      </w:r>
      <m:oMath>
        <m:r>
          <w:rPr>
            <w:rFonts w:ascii="Cambria Math" w:eastAsiaTheme="minorEastAsia" w:hAnsi="Cambria Math" w:cs="Arial"/>
            <w:sz w:val="16"/>
            <w:szCs w:val="16"/>
            <w:lang w:val="es-ES"/>
          </w:rPr>
          <m:t>Factor Anualización=</m:t>
        </m:r>
        <m:f>
          <m:fPr>
            <m:ctrlPr>
              <w:rPr>
                <w:rFonts w:ascii="Cambria Math" w:eastAsiaTheme="minorEastAsia" w:hAnsi="Cambria Math" w:cs="Arial"/>
                <w:i/>
                <w:sz w:val="16"/>
                <w:szCs w:val="16"/>
                <w:lang w:val="es-ES"/>
              </w:rPr>
            </m:ctrlPr>
          </m:fPr>
          <m:num>
            <m:r>
              <w:rPr>
                <w:rFonts w:ascii="Cambria Math" w:eastAsiaTheme="minorEastAsia" w:hAnsi="Cambria Math" w:cs="Arial"/>
                <w:sz w:val="16"/>
                <w:szCs w:val="16"/>
                <w:lang w:val="es-ES"/>
              </w:rPr>
              <m:t>365</m:t>
            </m:r>
          </m:num>
          <m:den>
            <m:r>
              <w:rPr>
                <w:rFonts w:ascii="Cambria Math" w:eastAsiaTheme="minorEastAsia" w:hAnsi="Cambria Math" w:cs="Arial"/>
                <w:sz w:val="16"/>
                <w:szCs w:val="16"/>
                <w:lang w:val="es-ES"/>
              </w:rPr>
              <m:t># dias horizonte j</m:t>
            </m:r>
          </m:den>
        </m:f>
      </m:oMath>
      <w:r>
        <w:rPr>
          <w:rFonts w:eastAsiaTheme="minorEastAsia" w:cs="Arial"/>
          <w:sz w:val="16"/>
          <w:szCs w:val="16"/>
          <w:lang w:val="es-ES"/>
        </w:rPr>
        <w:t>; para horizontes de tiempo inferiores a un año, utilizar Factor de Anualización de 1.</w:t>
      </w:r>
    </w:p>
    <w:p w14:paraId="6CA2501B" w14:textId="77777777" w:rsidR="00287E25" w:rsidRDefault="00287E25" w:rsidP="001577EE">
      <w:pPr>
        <w:ind w:left="1416"/>
        <w:rPr>
          <w:rFonts w:eastAsiaTheme="minorEastAsia" w:cs="Arial"/>
          <w:sz w:val="16"/>
          <w:szCs w:val="16"/>
          <w:lang w:val="es-ES"/>
        </w:rPr>
      </w:pPr>
    </w:p>
    <w:p w14:paraId="1EB9439C" w14:textId="1FCC2239" w:rsidR="00287E25" w:rsidRDefault="00287E25" w:rsidP="001577EE">
      <w:pPr>
        <w:ind w:left="708"/>
        <w:rPr>
          <w:rFonts w:eastAsiaTheme="minorEastAsia" w:cs="Arial"/>
          <w:sz w:val="16"/>
          <w:szCs w:val="16"/>
          <w:lang w:val="es-ES"/>
        </w:rPr>
      </w:pPr>
      <w:r>
        <w:rPr>
          <w:rFonts w:eastAsiaTheme="minorEastAsia" w:cs="Arial"/>
          <w:sz w:val="16"/>
          <w:szCs w:val="16"/>
          <w:lang w:val="es-ES"/>
        </w:rPr>
        <w:t xml:space="preserve">En caso de que el fondo cuente con más de un tipo de participación, </w:t>
      </w:r>
      <w:r w:rsidR="00026446">
        <w:rPr>
          <w:rFonts w:eastAsiaTheme="minorEastAsia" w:cs="Arial"/>
          <w:sz w:val="16"/>
          <w:szCs w:val="16"/>
          <w:lang w:val="es-ES"/>
        </w:rPr>
        <w:t xml:space="preserve">se debe </w:t>
      </w:r>
      <w:r>
        <w:rPr>
          <w:rFonts w:eastAsiaTheme="minorEastAsia" w:cs="Arial"/>
          <w:sz w:val="16"/>
          <w:szCs w:val="16"/>
          <w:lang w:val="es-ES"/>
        </w:rPr>
        <w:t>realizar el anterior cálculo para cada tipo de participación utilizando sus valores de unidad correspondientes.</w:t>
      </w:r>
    </w:p>
    <w:p w14:paraId="43D8C6D7" w14:textId="77777777" w:rsidR="00287E25" w:rsidRPr="001B691B" w:rsidRDefault="00287E25" w:rsidP="00BA252E">
      <w:pPr>
        <w:rPr>
          <w:rFonts w:eastAsiaTheme="minorEastAsia" w:cs="Arial"/>
          <w:sz w:val="16"/>
          <w:szCs w:val="16"/>
          <w:lang w:val="es-ES"/>
        </w:rPr>
      </w:pPr>
    </w:p>
    <w:p w14:paraId="730E3FD1" w14:textId="62BB6141" w:rsidR="00C744C2" w:rsidRDefault="00287E25" w:rsidP="00BA252E">
      <w:pPr>
        <w:pStyle w:val="Ttulo2"/>
        <w:rPr>
          <w:lang w:val="es-ES"/>
        </w:rPr>
      </w:pPr>
      <w:r w:rsidRPr="00912247">
        <w:rPr>
          <w:lang w:val="es-ES"/>
        </w:rPr>
        <w:t xml:space="preserve">Rentabilidad Bruta del FIC y del Índice de Referencia </w:t>
      </w:r>
    </w:p>
    <w:p w14:paraId="425414DD" w14:textId="77777777" w:rsidR="00912247" w:rsidRPr="00912247" w:rsidRDefault="00912247" w:rsidP="00BA252E">
      <w:pPr>
        <w:rPr>
          <w:lang w:val="es-ES" w:eastAsia="es-ES"/>
        </w:rPr>
      </w:pPr>
    </w:p>
    <w:p w14:paraId="34DDF421" w14:textId="0FCDECF0" w:rsidR="00BE0CF5" w:rsidRDefault="00BE0CF5" w:rsidP="00BA252E">
      <w:pPr>
        <w:rPr>
          <w:lang w:val="es-ES" w:eastAsia="es-ES"/>
        </w:rPr>
      </w:pPr>
      <w:r>
        <w:rPr>
          <w:rFonts w:cs="Arial"/>
          <w:sz w:val="16"/>
          <w:szCs w:val="16"/>
          <w:lang w:val="es-ES"/>
        </w:rPr>
        <w:t xml:space="preserve">La Rentabilidad Bruta del FIC captura la rentabilidad antes de descontar los gastos provenientes de la gestión, administración, operación, y otros costos relacionados con los activos del </w:t>
      </w:r>
      <w:r w:rsidRPr="002C7EE7">
        <w:rPr>
          <w:rFonts w:cs="Arial"/>
          <w:sz w:val="16"/>
          <w:szCs w:val="16"/>
          <w:lang w:val="es-ES"/>
        </w:rPr>
        <w:t xml:space="preserve">fondo. </w:t>
      </w:r>
      <w:r w:rsidRPr="002C7EE7">
        <w:rPr>
          <w:rFonts w:eastAsiaTheme="minorEastAsia" w:cs="Arial"/>
          <w:sz w:val="16"/>
          <w:szCs w:val="16"/>
          <w:lang w:val="es-ES"/>
        </w:rPr>
        <w:t xml:space="preserve">Se debe reportar únicamente un valor de Rentabilidad Bruta para </w:t>
      </w:r>
      <w:r w:rsidR="00224244" w:rsidRPr="00224244">
        <w:rPr>
          <w:rFonts w:eastAsiaTheme="minorEastAsia" w:cs="Arial"/>
          <w:sz w:val="16"/>
          <w:szCs w:val="16"/>
          <w:lang w:val="es-ES"/>
        </w:rPr>
        <w:t xml:space="preserve">los horizontes de tiempo descritos en el subnumeral 8 del presente </w:t>
      </w:r>
      <w:proofErr w:type="gramStart"/>
      <w:r w:rsidR="00224244" w:rsidRPr="00224244">
        <w:rPr>
          <w:rFonts w:eastAsiaTheme="minorEastAsia" w:cs="Arial"/>
          <w:sz w:val="16"/>
          <w:szCs w:val="16"/>
          <w:lang w:val="es-ES"/>
        </w:rPr>
        <w:t>Anexo</w:t>
      </w:r>
      <w:r w:rsidR="00224244">
        <w:rPr>
          <w:rFonts w:eastAsiaTheme="minorEastAsia" w:cs="Arial"/>
          <w:sz w:val="16"/>
          <w:szCs w:val="16"/>
          <w:lang w:val="es-ES"/>
        </w:rPr>
        <w:t>,</w:t>
      </w:r>
      <w:r w:rsidR="009F760C">
        <w:rPr>
          <w:rFonts w:eastAsiaTheme="minorEastAsia" w:cs="Arial"/>
          <w:sz w:val="16"/>
          <w:szCs w:val="16"/>
          <w:lang w:val="es-ES"/>
        </w:rPr>
        <w:t xml:space="preserve"> </w:t>
      </w:r>
      <w:r>
        <w:rPr>
          <w:rFonts w:eastAsiaTheme="minorEastAsia" w:cs="Arial"/>
          <w:sz w:val="16"/>
          <w:szCs w:val="16"/>
          <w:lang w:val="es-ES"/>
        </w:rPr>
        <w:t xml:space="preserve"> de</w:t>
      </w:r>
      <w:proofErr w:type="gramEnd"/>
      <w:r>
        <w:rPr>
          <w:rFonts w:eastAsiaTheme="minorEastAsia" w:cs="Arial"/>
          <w:sz w:val="16"/>
          <w:szCs w:val="16"/>
          <w:lang w:val="es-ES"/>
        </w:rPr>
        <w:t xml:space="preserve"> acuerdo con la siguiente fórmula: </w:t>
      </w:r>
    </w:p>
    <w:p w14:paraId="352DFBF9" w14:textId="77777777" w:rsidR="00BE0CF5" w:rsidRDefault="00BE0CF5" w:rsidP="00BA252E">
      <w:pPr>
        <w:rPr>
          <w:lang w:val="es-ES" w:eastAsia="es-ES"/>
        </w:rPr>
      </w:pPr>
    </w:p>
    <w:p w14:paraId="66F0B3F7" w14:textId="55509026" w:rsidR="00C744C2" w:rsidRPr="00FB0B28" w:rsidRDefault="00C744C2" w:rsidP="00BA252E">
      <w:pPr>
        <w:rPr>
          <w:sz w:val="16"/>
          <w:szCs w:val="16"/>
          <w:lang w:val="es-ES" w:eastAsia="es-ES"/>
        </w:rPr>
      </w:pPr>
      <m:oMathPara>
        <m:oMath>
          <m:r>
            <w:rPr>
              <w:rFonts w:ascii="Cambria Math" w:hAnsi="Cambria Math"/>
              <w:sz w:val="16"/>
              <w:szCs w:val="16"/>
              <w:lang w:val="es-ES" w:eastAsia="es-ES"/>
            </w:rPr>
            <m:t>Rentabilidad Brut</m:t>
          </m:r>
          <m:sSub>
            <m:sSubPr>
              <m:ctrlPr>
                <w:rPr>
                  <w:rFonts w:ascii="Cambria Math" w:hAnsi="Cambria Math"/>
                  <w:i/>
                  <w:sz w:val="16"/>
                  <w:szCs w:val="16"/>
                  <w:lang w:val="es-ES" w:eastAsia="es-ES"/>
                </w:rPr>
              </m:ctrlPr>
            </m:sSubPr>
            <m:e>
              <m:r>
                <w:rPr>
                  <w:rFonts w:ascii="Cambria Math" w:hAnsi="Cambria Math"/>
                  <w:sz w:val="16"/>
                  <w:szCs w:val="16"/>
                  <w:lang w:val="es-ES" w:eastAsia="es-ES"/>
                </w:rPr>
                <m:t xml:space="preserve">a Periódica </m:t>
              </m:r>
            </m:e>
            <m:sub>
              <m:r>
                <w:rPr>
                  <w:rFonts w:ascii="Cambria Math" w:hAnsi="Cambria Math"/>
                  <w:sz w:val="16"/>
                  <w:szCs w:val="16"/>
                  <w:lang w:val="es-ES" w:eastAsia="es-ES"/>
                </w:rPr>
                <m:t>Horizonte j</m:t>
              </m:r>
            </m:sub>
          </m:sSub>
          <m:r>
            <w:rPr>
              <w:rFonts w:ascii="Cambria Math" w:hAnsi="Cambria Math"/>
              <w:sz w:val="16"/>
              <w:szCs w:val="16"/>
              <w:lang w:val="es-ES" w:eastAsia="es-ES"/>
            </w:rPr>
            <m:t xml:space="preserve">= </m:t>
          </m:r>
          <m:sSup>
            <m:sSupPr>
              <m:ctrlPr>
                <w:rPr>
                  <w:rFonts w:ascii="Cambria Math" w:hAnsi="Cambria Math"/>
                  <w:i/>
                  <w:sz w:val="16"/>
                  <w:szCs w:val="16"/>
                  <w:lang w:val="es-ES" w:eastAsia="es-ES"/>
                </w:rPr>
              </m:ctrlPr>
            </m:sSupPr>
            <m:e>
              <m:d>
                <m:dPr>
                  <m:begChr m:val="["/>
                  <m:endChr m:val="]"/>
                  <m:ctrlPr>
                    <w:rPr>
                      <w:rFonts w:ascii="Cambria Math" w:hAnsi="Cambria Math"/>
                      <w:i/>
                      <w:sz w:val="16"/>
                      <w:szCs w:val="16"/>
                      <w:lang w:val="es-ES" w:eastAsia="es-ES"/>
                    </w:rPr>
                  </m:ctrlPr>
                </m:dPr>
                <m:e>
                  <m:nary>
                    <m:naryPr>
                      <m:chr m:val="∏"/>
                      <m:limLoc m:val="undOvr"/>
                      <m:ctrlPr>
                        <w:rPr>
                          <w:rFonts w:ascii="Cambria Math" w:hAnsi="Cambria Math"/>
                          <w:i/>
                          <w:sz w:val="16"/>
                          <w:szCs w:val="16"/>
                          <w:lang w:val="es-ES" w:eastAsia="es-ES"/>
                        </w:rPr>
                      </m:ctrlPr>
                    </m:naryPr>
                    <m:sub>
                      <m:r>
                        <w:rPr>
                          <w:rFonts w:ascii="Cambria Math" w:hAnsi="Cambria Math"/>
                          <w:sz w:val="16"/>
                          <w:szCs w:val="16"/>
                          <w:lang w:val="es-ES" w:eastAsia="es-ES"/>
                        </w:rPr>
                        <m:t>t=1</m:t>
                      </m:r>
                    </m:sub>
                    <m:sup>
                      <m:r>
                        <w:rPr>
                          <w:rFonts w:ascii="Cambria Math" w:hAnsi="Cambria Math"/>
                          <w:sz w:val="16"/>
                          <w:szCs w:val="16"/>
                          <w:lang w:val="es-ES" w:eastAsia="es-ES"/>
                        </w:rPr>
                        <m:t># Dias Horizonte j</m:t>
                      </m:r>
                    </m:sup>
                    <m:e>
                      <m:f>
                        <m:fPr>
                          <m:ctrlPr>
                            <w:rPr>
                              <w:rFonts w:ascii="Cambria Math" w:hAnsi="Cambria Math"/>
                              <w:i/>
                              <w:sz w:val="16"/>
                              <w:szCs w:val="16"/>
                              <w:lang w:val="es-ES" w:eastAsia="es-ES"/>
                            </w:rPr>
                          </m:ctrlPr>
                        </m:fPr>
                        <m:num>
                          <m:r>
                            <w:rPr>
                              <w:rFonts w:ascii="Cambria Math" w:hAnsi="Cambria Math"/>
                              <w:sz w:val="16"/>
                              <w:szCs w:val="16"/>
                              <w:lang w:val="es-ES" w:eastAsia="es-ES"/>
                            </w:rPr>
                            <m:t>PC</m:t>
                          </m:r>
                          <m:sSub>
                            <m:sSubPr>
                              <m:ctrlPr>
                                <w:rPr>
                                  <w:rFonts w:ascii="Cambria Math" w:hAnsi="Cambria Math"/>
                                  <w:i/>
                                  <w:sz w:val="16"/>
                                  <w:szCs w:val="16"/>
                                  <w:lang w:val="es-ES" w:eastAsia="es-ES"/>
                                </w:rPr>
                              </m:ctrlPr>
                            </m:sSubPr>
                            <m:e>
                              <m:r>
                                <w:rPr>
                                  <w:rFonts w:ascii="Cambria Math" w:hAnsi="Cambria Math"/>
                                  <w:sz w:val="16"/>
                                  <w:szCs w:val="16"/>
                                  <w:lang w:val="es-ES" w:eastAsia="es-ES"/>
                                </w:rPr>
                                <m:t>F</m:t>
                              </m:r>
                            </m:e>
                            <m:sub>
                              <m:r>
                                <w:rPr>
                                  <w:rFonts w:ascii="Cambria Math" w:hAnsi="Cambria Math"/>
                                  <w:sz w:val="16"/>
                                  <w:szCs w:val="16"/>
                                  <w:lang w:val="es-ES" w:eastAsia="es-ES"/>
                                </w:rPr>
                                <m:t>t</m:t>
                              </m:r>
                            </m:sub>
                          </m:sSub>
                          <m:r>
                            <w:rPr>
                              <w:rFonts w:ascii="Cambria Math" w:hAnsi="Cambria Math"/>
                              <w:sz w:val="16"/>
                              <w:szCs w:val="16"/>
                              <w:lang w:val="es-ES" w:eastAsia="es-ES"/>
                            </w:rPr>
                            <m:t>+Gasto</m:t>
                          </m:r>
                          <m:sSub>
                            <m:sSubPr>
                              <m:ctrlPr>
                                <w:rPr>
                                  <w:rFonts w:ascii="Cambria Math" w:hAnsi="Cambria Math"/>
                                  <w:i/>
                                  <w:sz w:val="16"/>
                                  <w:szCs w:val="16"/>
                                  <w:lang w:val="es-ES" w:eastAsia="es-ES"/>
                                </w:rPr>
                              </m:ctrlPr>
                            </m:sSubPr>
                            <m:e>
                              <m:r>
                                <w:rPr>
                                  <w:rFonts w:ascii="Cambria Math" w:hAnsi="Cambria Math"/>
                                  <w:sz w:val="16"/>
                                  <w:szCs w:val="16"/>
                                  <w:lang w:val="es-ES" w:eastAsia="es-ES"/>
                                </w:rPr>
                                <m:t>s</m:t>
                              </m:r>
                            </m:e>
                            <m:sub>
                              <m:r>
                                <w:rPr>
                                  <w:rFonts w:ascii="Cambria Math" w:hAnsi="Cambria Math"/>
                                  <w:sz w:val="16"/>
                                  <w:szCs w:val="16"/>
                                  <w:lang w:val="es-ES" w:eastAsia="es-ES"/>
                                </w:rPr>
                                <m:t>t</m:t>
                              </m:r>
                            </m:sub>
                          </m:sSub>
                        </m:num>
                        <m:den>
                          <m:r>
                            <w:rPr>
                              <w:rFonts w:ascii="Cambria Math" w:hAnsi="Cambria Math"/>
                              <w:sz w:val="16"/>
                              <w:szCs w:val="16"/>
                              <w:lang w:val="es-ES" w:eastAsia="es-ES"/>
                            </w:rPr>
                            <m:t>VN</m:t>
                          </m:r>
                          <m:sSub>
                            <m:sSubPr>
                              <m:ctrlPr>
                                <w:rPr>
                                  <w:rFonts w:ascii="Cambria Math" w:hAnsi="Cambria Math"/>
                                  <w:i/>
                                  <w:sz w:val="16"/>
                                  <w:szCs w:val="16"/>
                                  <w:lang w:val="es-ES" w:eastAsia="es-ES"/>
                                </w:rPr>
                              </m:ctrlPr>
                            </m:sSubPr>
                            <m:e>
                              <m:r>
                                <w:rPr>
                                  <w:rFonts w:ascii="Cambria Math" w:hAnsi="Cambria Math"/>
                                  <w:sz w:val="16"/>
                                  <w:szCs w:val="16"/>
                                  <w:lang w:val="es-ES" w:eastAsia="es-ES"/>
                                </w:rPr>
                                <m:t>F</m:t>
                              </m:r>
                            </m:e>
                            <m:sub>
                              <m:r>
                                <w:rPr>
                                  <w:rFonts w:ascii="Cambria Math" w:hAnsi="Cambria Math"/>
                                  <w:sz w:val="16"/>
                                  <w:szCs w:val="16"/>
                                  <w:lang w:val="es-ES" w:eastAsia="es-ES"/>
                                </w:rPr>
                                <m:t>t-1</m:t>
                              </m:r>
                            </m:sub>
                          </m:sSub>
                        </m:den>
                      </m:f>
                    </m:e>
                  </m:nary>
                  <m:r>
                    <w:rPr>
                      <w:rFonts w:ascii="Cambria Math" w:hAnsi="Cambria Math"/>
                      <w:sz w:val="16"/>
                      <w:szCs w:val="16"/>
                      <w:lang w:val="es-ES" w:eastAsia="es-ES"/>
                    </w:rPr>
                    <m:t xml:space="preserve"> </m:t>
                  </m:r>
                </m:e>
              </m:d>
            </m:e>
            <m:sup>
              <m:r>
                <w:rPr>
                  <w:rFonts w:ascii="Cambria Math" w:hAnsi="Cambria Math"/>
                  <w:sz w:val="16"/>
                  <w:szCs w:val="16"/>
                  <w:lang w:val="es-ES" w:eastAsia="es-ES"/>
                </w:rPr>
                <m:t>Factor Anualización</m:t>
              </m:r>
            </m:sup>
          </m:sSup>
          <m:r>
            <w:rPr>
              <w:rFonts w:ascii="Cambria Math" w:hAnsi="Cambria Math"/>
              <w:sz w:val="16"/>
              <w:szCs w:val="16"/>
              <w:lang w:val="es-ES" w:eastAsia="es-ES"/>
            </w:rPr>
            <m:t xml:space="preserve"> -1</m:t>
          </m:r>
        </m:oMath>
      </m:oMathPara>
    </w:p>
    <w:p w14:paraId="7FDE3BF9" w14:textId="0BAFC62E" w:rsidR="00C744C2" w:rsidRDefault="00C744C2" w:rsidP="00BA252E">
      <w:pPr>
        <w:rPr>
          <w:lang w:val="es-ES" w:eastAsia="es-ES"/>
        </w:rPr>
      </w:pPr>
    </w:p>
    <w:p w14:paraId="3C437129" w14:textId="27548477" w:rsidR="00287E25" w:rsidRPr="0040138D" w:rsidRDefault="00BE0CF5" w:rsidP="00BA252E">
      <w:pPr>
        <w:rPr>
          <w:rFonts w:cs="Arial"/>
          <w:sz w:val="16"/>
          <w:szCs w:val="16"/>
          <w:lang w:val="es-ES"/>
        </w:rPr>
      </w:pPr>
      <w:r w:rsidRPr="0040138D">
        <w:rPr>
          <w:rFonts w:cs="Arial"/>
          <w:sz w:val="16"/>
          <w:szCs w:val="16"/>
          <w:lang w:val="es-ES"/>
        </w:rPr>
        <w:t>d</w:t>
      </w:r>
      <w:r w:rsidR="00352CDC">
        <w:rPr>
          <w:rFonts w:cs="Arial"/>
          <w:sz w:val="16"/>
          <w:szCs w:val="16"/>
          <w:lang w:val="es-ES"/>
        </w:rPr>
        <w:t>o</w:t>
      </w:r>
      <w:r w:rsidR="00287E25" w:rsidRPr="0040138D">
        <w:rPr>
          <w:rFonts w:cs="Arial"/>
          <w:sz w:val="16"/>
          <w:szCs w:val="16"/>
          <w:lang w:val="es-ES"/>
        </w:rPr>
        <w:t>nde</w:t>
      </w:r>
      <w:r w:rsidRPr="0040138D">
        <w:rPr>
          <w:rFonts w:cs="Arial"/>
          <w:sz w:val="16"/>
          <w:szCs w:val="16"/>
          <w:lang w:val="es-ES"/>
        </w:rPr>
        <w:t>:</w:t>
      </w:r>
    </w:p>
    <w:p w14:paraId="6992306C" w14:textId="672595ED" w:rsidR="00BE0CF5" w:rsidRPr="0040138D" w:rsidRDefault="00BE0CF5" w:rsidP="00BA252E">
      <w:pPr>
        <w:rPr>
          <w:rFonts w:cs="Arial"/>
          <w:sz w:val="16"/>
          <w:szCs w:val="16"/>
          <w:lang w:val="es-ES"/>
        </w:rPr>
      </w:pPr>
    </w:p>
    <w:p w14:paraId="27F58FB9" w14:textId="761642AC" w:rsidR="00BE0CF5" w:rsidRPr="0040138D" w:rsidRDefault="00BE0CF5" w:rsidP="00BA252E">
      <w:pPr>
        <w:rPr>
          <w:rFonts w:cs="Arial"/>
          <w:sz w:val="16"/>
          <w:szCs w:val="16"/>
          <w:lang w:val="es-ES"/>
        </w:rPr>
      </w:pPr>
      <m:oMath>
        <m:r>
          <w:rPr>
            <w:rFonts w:ascii="Cambria Math" w:hAnsi="Cambria Math"/>
            <w:sz w:val="16"/>
            <w:szCs w:val="16"/>
            <w:lang w:val="es-ES" w:eastAsia="es-ES"/>
          </w:rPr>
          <m:t>PC</m:t>
        </m:r>
        <m:sSub>
          <m:sSubPr>
            <m:ctrlPr>
              <w:rPr>
                <w:rFonts w:ascii="Cambria Math" w:hAnsi="Cambria Math"/>
                <w:i/>
                <w:sz w:val="16"/>
                <w:szCs w:val="16"/>
                <w:lang w:val="es-ES" w:eastAsia="es-ES"/>
              </w:rPr>
            </m:ctrlPr>
          </m:sSubPr>
          <m:e>
            <m:r>
              <w:rPr>
                <w:rFonts w:ascii="Cambria Math" w:hAnsi="Cambria Math"/>
                <w:sz w:val="16"/>
                <w:szCs w:val="16"/>
                <w:lang w:val="es-ES" w:eastAsia="es-ES"/>
              </w:rPr>
              <m:t>F</m:t>
            </m:r>
          </m:e>
          <m:sub>
            <m:r>
              <w:rPr>
                <w:rFonts w:ascii="Cambria Math" w:hAnsi="Cambria Math"/>
                <w:sz w:val="16"/>
                <w:szCs w:val="16"/>
                <w:lang w:val="es-ES" w:eastAsia="es-ES"/>
              </w:rPr>
              <m:t>t</m:t>
            </m:r>
          </m:sub>
        </m:sSub>
      </m:oMath>
      <w:r w:rsidRPr="00FB0B28">
        <w:rPr>
          <w:rFonts w:cs="Arial"/>
          <w:sz w:val="16"/>
          <w:szCs w:val="16"/>
          <w:lang w:val="es-ES" w:eastAsia="es-ES"/>
        </w:rPr>
        <w:t>: Precierre del fondo de inversión colectiva para el día t</w:t>
      </w:r>
    </w:p>
    <w:p w14:paraId="5E07FFD6" w14:textId="44F80E1F" w:rsidR="00287E25" w:rsidRPr="0040138D" w:rsidRDefault="00287E25" w:rsidP="00BA252E">
      <w:pPr>
        <w:ind w:left="708"/>
        <w:rPr>
          <w:rFonts w:cs="Arial"/>
          <w:sz w:val="16"/>
          <w:szCs w:val="16"/>
          <w:lang w:val="es-ES"/>
        </w:rPr>
      </w:pPr>
    </w:p>
    <w:p w14:paraId="5963B271" w14:textId="367D2490" w:rsidR="00BE0CF5" w:rsidRPr="0040138D" w:rsidRDefault="00DC7321" w:rsidP="00BA252E">
      <w:pPr>
        <w:rPr>
          <w:rFonts w:cs="Arial"/>
          <w:sz w:val="16"/>
          <w:szCs w:val="16"/>
          <w:lang w:val="es-ES"/>
        </w:rPr>
      </w:pPr>
      <m:oMath>
        <m:sSub>
          <m:sSubPr>
            <m:ctrlPr>
              <w:rPr>
                <w:rFonts w:ascii="Cambria Math" w:eastAsiaTheme="minorEastAsia" w:hAnsi="Cambria Math" w:cs="Arial"/>
                <w:i/>
                <w:sz w:val="16"/>
                <w:szCs w:val="16"/>
                <w:lang w:val="es-ES"/>
              </w:rPr>
            </m:ctrlPr>
          </m:sSubPr>
          <m:e>
            <m:r>
              <w:rPr>
                <w:rFonts w:ascii="Cambria Math" w:eastAsiaTheme="minorEastAsia" w:hAnsi="Cambria Math" w:cs="Arial"/>
                <w:sz w:val="16"/>
                <w:szCs w:val="16"/>
                <w:lang w:val="es-ES"/>
              </w:rPr>
              <m:t>Gastos</m:t>
            </m:r>
          </m:e>
          <m:sub>
            <m:r>
              <w:rPr>
                <w:rFonts w:ascii="Cambria Math" w:eastAsiaTheme="minorEastAsia" w:hAnsi="Cambria Math" w:cs="Arial"/>
                <w:sz w:val="16"/>
                <w:szCs w:val="16"/>
                <w:lang w:val="es-ES"/>
              </w:rPr>
              <m:t>t</m:t>
            </m:r>
          </m:sub>
        </m:sSub>
        <m:r>
          <w:rPr>
            <w:rFonts w:ascii="Cambria Math" w:eastAsiaTheme="minorEastAsia" w:hAnsi="Cambria Math" w:cs="Arial"/>
            <w:sz w:val="16"/>
            <w:szCs w:val="16"/>
            <w:lang w:val="es-ES"/>
          </w:rPr>
          <m:t xml:space="preserve">= </m:t>
        </m:r>
      </m:oMath>
      <w:r w:rsidR="001577EE">
        <w:rPr>
          <w:rFonts w:cs="Arial"/>
          <w:sz w:val="16"/>
          <w:szCs w:val="16"/>
          <w:lang w:val="es-ES"/>
        </w:rPr>
        <w:t>Corresponde a la s</w:t>
      </w:r>
      <w:r w:rsidR="00BE0CF5" w:rsidRPr="0040138D">
        <w:rPr>
          <w:rFonts w:cs="Arial"/>
          <w:sz w:val="16"/>
          <w:szCs w:val="16"/>
          <w:lang w:val="es-ES"/>
        </w:rPr>
        <w:t>umat</w:t>
      </w:r>
      <w:r w:rsidR="0040138D" w:rsidRPr="0040138D">
        <w:rPr>
          <w:rFonts w:cs="Arial"/>
          <w:sz w:val="16"/>
          <w:szCs w:val="16"/>
          <w:lang w:val="es-ES"/>
        </w:rPr>
        <w:t>oria</w:t>
      </w:r>
      <w:r w:rsidR="00BE0CF5" w:rsidRPr="0040138D">
        <w:rPr>
          <w:rFonts w:cs="Arial"/>
          <w:sz w:val="16"/>
          <w:szCs w:val="16"/>
          <w:lang w:val="es-ES"/>
        </w:rPr>
        <w:t xml:space="preserve"> de los gastos diarios provenientes de la gestión, administración, operación, y otros costos relacionados con los activos del fondo</w:t>
      </w:r>
      <w:r w:rsidR="00BE0CF5" w:rsidRPr="0040138D">
        <w:rPr>
          <w:rFonts w:cs="Arial"/>
          <w:i/>
          <w:sz w:val="16"/>
          <w:szCs w:val="16"/>
          <w:lang w:val="es-ES"/>
        </w:rPr>
        <w:t xml:space="preserve">. </w:t>
      </w:r>
      <w:r w:rsidR="00BE0CF5" w:rsidRPr="0040138D">
        <w:rPr>
          <w:rFonts w:cs="Arial"/>
          <w:sz w:val="16"/>
          <w:szCs w:val="16"/>
          <w:lang w:val="es-ES"/>
        </w:rPr>
        <w:t xml:space="preserve"> Para esto se deben tener en cuenta los mismos rubros de la cuenta 51 del Catálogo Único de Información Financiera con fines de supervisión </w:t>
      </w:r>
      <w:r w:rsidR="00BE0CF5" w:rsidRPr="005D5ADE">
        <w:rPr>
          <w:rFonts w:cs="Arial"/>
          <w:sz w:val="16"/>
          <w:szCs w:val="16"/>
          <w:lang w:val="es-ES"/>
        </w:rPr>
        <w:t>definidos en el numeral 6.4 del presente Anexo.</w:t>
      </w:r>
      <w:r w:rsidR="00BE0CF5" w:rsidRPr="0040138D">
        <w:rPr>
          <w:rFonts w:cs="Arial"/>
          <w:sz w:val="16"/>
          <w:szCs w:val="16"/>
          <w:lang w:val="es-ES"/>
        </w:rPr>
        <w:t xml:space="preserve"> </w:t>
      </w:r>
    </w:p>
    <w:p w14:paraId="78869998" w14:textId="184F7B0D" w:rsidR="00004747" w:rsidRPr="0040138D" w:rsidRDefault="005B024F" w:rsidP="00BA252E">
      <w:pPr>
        <w:rPr>
          <w:rFonts w:cs="Arial"/>
          <w:sz w:val="16"/>
          <w:szCs w:val="16"/>
          <w:lang w:val="es-ES"/>
        </w:rPr>
      </w:pPr>
      <w:r>
        <w:rPr>
          <w:rFonts w:cs="Arial"/>
          <w:b/>
          <w:noProof/>
          <w:sz w:val="16"/>
          <w:szCs w:val="16"/>
        </w:rPr>
        <mc:AlternateContent>
          <mc:Choice Requires="wps">
            <w:drawing>
              <wp:anchor distT="0" distB="0" distL="114300" distR="114300" simplePos="0" relativeHeight="251660299" behindDoc="0" locked="0" layoutInCell="1" allowOverlap="1" wp14:anchorId="20BE3431" wp14:editId="10E6618F">
                <wp:simplePos x="0" y="0"/>
                <wp:positionH relativeFrom="column">
                  <wp:posOffset>-118110</wp:posOffset>
                </wp:positionH>
                <wp:positionV relativeFrom="page">
                  <wp:posOffset>904875</wp:posOffset>
                </wp:positionV>
                <wp:extent cx="3810" cy="10511790"/>
                <wp:effectExtent l="0" t="0" r="34290" b="22860"/>
                <wp:wrapNone/>
                <wp:docPr id="1" name="Conector recto 1"/>
                <wp:cNvGraphicFramePr/>
                <a:graphic xmlns:a="http://schemas.openxmlformats.org/drawingml/2006/main">
                  <a:graphicData uri="http://schemas.microsoft.com/office/word/2010/wordprocessingShape">
                    <wps:wsp>
                      <wps:cNvCnPr/>
                      <wps:spPr>
                        <a:xfrm>
                          <a:off x="0" y="0"/>
                          <a:ext cx="3810" cy="105117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2784E" id="Conector recto 1" o:spid="_x0000_s1026" style="position:absolute;z-index:25166029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3pt,71.25pt" to="-9pt,8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" strokecolor="black [3040]">
                <w10:wrap anchory="page"/>
              </v:line>
            </w:pict>
          </mc:Fallback>
        </mc:AlternateContent>
      </w:r>
    </w:p>
    <w:p w14:paraId="365C51CC" w14:textId="0E3F6C03" w:rsidR="00352CDC" w:rsidRDefault="00004747" w:rsidP="00BA252E">
      <w:pPr>
        <w:rPr>
          <w:rFonts w:cs="Arial"/>
          <w:sz w:val="16"/>
          <w:szCs w:val="16"/>
          <w:lang w:val="es-ES"/>
        </w:rPr>
      </w:pPr>
      <m:oMath>
        <m:r>
          <w:rPr>
            <w:rFonts w:ascii="Cambria Math" w:hAnsi="Cambria Math"/>
            <w:sz w:val="16"/>
            <w:szCs w:val="16"/>
            <w:lang w:val="es-ES" w:eastAsia="es-ES"/>
          </w:rPr>
          <m:t>VN</m:t>
        </m:r>
        <m:sSub>
          <m:sSubPr>
            <m:ctrlPr>
              <w:rPr>
                <w:rFonts w:ascii="Cambria Math" w:hAnsi="Cambria Math"/>
                <w:i/>
                <w:sz w:val="16"/>
                <w:szCs w:val="16"/>
                <w:lang w:val="es-ES" w:eastAsia="es-ES"/>
              </w:rPr>
            </m:ctrlPr>
          </m:sSubPr>
          <m:e>
            <m:r>
              <w:rPr>
                <w:rFonts w:ascii="Cambria Math" w:hAnsi="Cambria Math"/>
                <w:sz w:val="16"/>
                <w:szCs w:val="16"/>
                <w:lang w:val="es-ES" w:eastAsia="es-ES"/>
              </w:rPr>
              <m:t>F</m:t>
            </m:r>
          </m:e>
          <m:sub>
            <m:r>
              <w:rPr>
                <w:rFonts w:ascii="Cambria Math" w:hAnsi="Cambria Math"/>
                <w:sz w:val="16"/>
                <w:szCs w:val="16"/>
                <w:lang w:val="es-ES" w:eastAsia="es-ES"/>
              </w:rPr>
              <m:t>t-1</m:t>
            </m:r>
          </m:sub>
        </m:sSub>
      </m:oMath>
      <w:r w:rsidRPr="0040138D">
        <w:rPr>
          <w:rFonts w:eastAsiaTheme="minorEastAsia" w:cs="Arial"/>
          <w:sz w:val="16"/>
          <w:szCs w:val="16"/>
          <w:lang w:val="es-ES"/>
        </w:rPr>
        <w:t xml:space="preserve"> = Valor Neto del Fondo del día anterior</w:t>
      </w:r>
      <w:r w:rsidR="00B92FF0" w:rsidRPr="0040138D">
        <w:rPr>
          <w:rFonts w:eastAsiaTheme="minorEastAsia" w:cs="Arial"/>
          <w:sz w:val="16"/>
          <w:szCs w:val="16"/>
          <w:lang w:val="es-ES"/>
        </w:rPr>
        <w:t>.</w:t>
      </w:r>
    </w:p>
    <w:p w14:paraId="2D16E282" w14:textId="53F727DC" w:rsidR="00352CDC" w:rsidRDefault="00352CDC" w:rsidP="00BA252E">
      <w:pPr>
        <w:rPr>
          <w:rFonts w:cs="Arial"/>
          <w:sz w:val="16"/>
          <w:szCs w:val="16"/>
          <w:lang w:val="es-ES"/>
        </w:rPr>
      </w:pPr>
    </w:p>
    <w:p w14:paraId="2A49875A" w14:textId="61DA553F" w:rsidR="00352CDC" w:rsidRPr="0040138D" w:rsidRDefault="00352CDC" w:rsidP="00BA252E">
      <w:pPr>
        <w:rPr>
          <w:rFonts w:cs="Arial"/>
          <w:sz w:val="16"/>
          <w:szCs w:val="16"/>
          <w:lang w:val="es-ES"/>
        </w:rPr>
      </w:pPr>
      <m:oMath>
        <m:r>
          <w:rPr>
            <w:rFonts w:ascii="Cambria Math" w:eastAsiaTheme="minorEastAsia" w:hAnsi="Cambria Math" w:cs="Arial"/>
            <w:sz w:val="16"/>
            <w:szCs w:val="16"/>
            <w:lang w:val="es-ES"/>
          </w:rPr>
          <m:t>Factor Anualización=</m:t>
        </m:r>
        <m:f>
          <m:fPr>
            <m:ctrlPr>
              <w:rPr>
                <w:rFonts w:ascii="Cambria Math" w:eastAsiaTheme="minorEastAsia" w:hAnsi="Cambria Math" w:cs="Arial"/>
                <w:i/>
                <w:sz w:val="16"/>
                <w:szCs w:val="16"/>
                <w:lang w:val="es-ES"/>
              </w:rPr>
            </m:ctrlPr>
          </m:fPr>
          <m:num>
            <m:r>
              <w:rPr>
                <w:rFonts w:ascii="Cambria Math" w:eastAsiaTheme="minorEastAsia" w:hAnsi="Cambria Math" w:cs="Arial"/>
                <w:sz w:val="16"/>
                <w:szCs w:val="16"/>
                <w:lang w:val="es-ES"/>
              </w:rPr>
              <m:t>365</m:t>
            </m:r>
          </m:num>
          <m:den>
            <m:r>
              <w:rPr>
                <w:rFonts w:ascii="Cambria Math" w:eastAsiaTheme="minorEastAsia" w:hAnsi="Cambria Math" w:cs="Arial"/>
                <w:sz w:val="16"/>
                <w:szCs w:val="16"/>
                <w:lang w:val="es-ES"/>
              </w:rPr>
              <m:t># dias horizonte j</m:t>
            </m:r>
          </m:den>
        </m:f>
      </m:oMath>
      <w:r w:rsidRPr="0040138D">
        <w:rPr>
          <w:rFonts w:eastAsiaTheme="minorEastAsia" w:cs="Arial"/>
          <w:sz w:val="16"/>
          <w:szCs w:val="16"/>
          <w:lang w:val="es-ES"/>
        </w:rPr>
        <w:t xml:space="preserve"> ; para horizontes de tiempo inferiores a un año, utilizar Factor de Anualización de 1.</w:t>
      </w:r>
    </w:p>
    <w:p w14:paraId="5AB5A333" w14:textId="77777777" w:rsidR="00287E25" w:rsidRPr="006B0E87" w:rsidRDefault="00287E25" w:rsidP="00BA252E">
      <w:pPr>
        <w:rPr>
          <w:rFonts w:eastAsiaTheme="minorEastAsia" w:cs="Arial"/>
          <w:sz w:val="16"/>
          <w:szCs w:val="16"/>
          <w:lang w:val="es-ES"/>
        </w:rPr>
      </w:pPr>
    </w:p>
    <w:p w14:paraId="68AE1FCD" w14:textId="23AD9781" w:rsidR="00287E25" w:rsidRPr="00FB0B28" w:rsidRDefault="00287E25" w:rsidP="00BA252E">
      <w:pPr>
        <w:pStyle w:val="Ttulo3"/>
        <w:rPr>
          <w:b/>
        </w:rPr>
      </w:pPr>
      <w:r w:rsidRPr="00FB0B28">
        <w:rPr>
          <w:b/>
        </w:rPr>
        <w:t>Rentabilidad Bruta del Índice de Referencia</w:t>
      </w:r>
    </w:p>
    <w:p w14:paraId="431A8315" w14:textId="77777777" w:rsidR="00287E25" w:rsidRPr="002F50DE" w:rsidRDefault="00287E25" w:rsidP="00BA252E">
      <w:pPr>
        <w:rPr>
          <w:rFonts w:cs="Arial"/>
          <w:sz w:val="16"/>
          <w:szCs w:val="16"/>
          <w:u w:val="single"/>
          <w:lang w:val="es-ES"/>
        </w:rPr>
      </w:pPr>
    </w:p>
    <w:p w14:paraId="7B06F168" w14:textId="4A95809C" w:rsidR="00287E25" w:rsidRPr="005D5ADE" w:rsidRDefault="00287E25" w:rsidP="00BA252E">
      <w:pPr>
        <w:rPr>
          <w:rFonts w:cs="Arial"/>
          <w:sz w:val="16"/>
          <w:szCs w:val="16"/>
          <w:lang w:val="es-ES"/>
        </w:rPr>
      </w:pPr>
      <w:r>
        <w:rPr>
          <w:rFonts w:cs="Arial"/>
          <w:sz w:val="16"/>
          <w:szCs w:val="16"/>
          <w:lang w:val="es-ES"/>
        </w:rPr>
        <w:t xml:space="preserve">Para el reporte de las Rentabilidades del Índice de Referencia en los horizontes de tiempo descritos, se debe reportar y utilizar </w:t>
      </w:r>
      <w:r w:rsidRPr="005D5ADE">
        <w:rPr>
          <w:rFonts w:cs="Arial"/>
          <w:sz w:val="16"/>
          <w:szCs w:val="16"/>
          <w:lang w:val="es-ES"/>
        </w:rPr>
        <w:t>una Rentabilidad Bruta antes de descontar los gastos provenientes de la gestión, administración, operación, y otros costos relacionados con la gestión del índice de referencia</w:t>
      </w:r>
      <w:r w:rsidR="005D5ADE" w:rsidRPr="005D5ADE">
        <w:rPr>
          <w:rFonts w:cs="Arial"/>
          <w:sz w:val="16"/>
          <w:szCs w:val="16"/>
          <w:lang w:val="es-ES"/>
        </w:rPr>
        <w:t>.</w:t>
      </w:r>
      <w:r w:rsidRPr="005D5ADE">
        <w:rPr>
          <w:rFonts w:cs="Arial"/>
          <w:sz w:val="16"/>
          <w:szCs w:val="16"/>
          <w:lang w:val="es-ES"/>
        </w:rPr>
        <w:t xml:space="preserve"> </w:t>
      </w:r>
    </w:p>
    <w:p w14:paraId="50729E34" w14:textId="77777777" w:rsidR="00287E25" w:rsidRPr="005D5ADE" w:rsidRDefault="00287E25" w:rsidP="00BA252E">
      <w:pPr>
        <w:rPr>
          <w:rFonts w:cs="Arial"/>
          <w:sz w:val="16"/>
          <w:szCs w:val="16"/>
          <w:lang w:val="es-ES"/>
        </w:rPr>
      </w:pPr>
    </w:p>
    <w:p w14:paraId="54681F3C" w14:textId="1F034499" w:rsidR="00287E25" w:rsidRDefault="00287E25" w:rsidP="00BA252E">
      <w:pPr>
        <w:rPr>
          <w:rFonts w:cs="Arial"/>
          <w:sz w:val="16"/>
          <w:szCs w:val="16"/>
          <w:lang w:val="es-ES"/>
        </w:rPr>
      </w:pPr>
      <w:r w:rsidRPr="005D5ADE">
        <w:rPr>
          <w:rFonts w:cs="Arial"/>
          <w:sz w:val="16"/>
          <w:szCs w:val="16"/>
          <w:lang w:val="es-ES"/>
        </w:rPr>
        <w:t>Para Índices de Referencia constituidos a partir de índices de mercado que no son gestionados, no es necesario realizar ajustes para el cálculo de la rentabilidad bruta. Para Índices de Referencia construidos a partir de fondos, portafolios, ETF u otros portafolios gestionados, se debe realizar el ajuste descrito.</w:t>
      </w:r>
    </w:p>
    <w:p w14:paraId="1305C18C" w14:textId="11703289" w:rsidR="00FD7FAC" w:rsidRDefault="00FD7FAC" w:rsidP="00BA252E">
      <w:pPr>
        <w:rPr>
          <w:rFonts w:cs="Arial"/>
          <w:sz w:val="16"/>
          <w:szCs w:val="16"/>
          <w:lang w:val="es-ES"/>
        </w:rPr>
      </w:pPr>
    </w:p>
    <w:p w14:paraId="5BB7E5EB" w14:textId="77777777" w:rsidR="00FD7FAC" w:rsidRPr="00791856" w:rsidRDefault="00FD7FAC" w:rsidP="00FD7FAC">
      <w:pPr>
        <w:pStyle w:val="Ttulo2"/>
        <w:numPr>
          <w:ilvl w:val="1"/>
          <w:numId w:val="7"/>
        </w:numPr>
        <w:rPr>
          <w:rFonts w:cs="Arial"/>
          <w:szCs w:val="16"/>
        </w:rPr>
      </w:pPr>
      <w:r w:rsidRPr="00791856">
        <w:rPr>
          <w:rFonts w:cs="Arial"/>
          <w:szCs w:val="16"/>
        </w:rPr>
        <w:t>Rentabilidad</w:t>
      </w:r>
      <w:r>
        <w:rPr>
          <w:rFonts w:cs="Arial"/>
          <w:szCs w:val="16"/>
        </w:rPr>
        <w:t xml:space="preserve"> de los</w:t>
      </w:r>
      <w:r w:rsidRPr="00791856">
        <w:rPr>
          <w:rFonts w:cs="Arial"/>
          <w:szCs w:val="16"/>
        </w:rPr>
        <w:t xml:space="preserve"> FIC Cerrados</w:t>
      </w:r>
    </w:p>
    <w:p w14:paraId="38FC52D8" w14:textId="77777777" w:rsidR="00FD7FAC" w:rsidRDefault="00FD7FAC" w:rsidP="00FD7FAC">
      <w:pPr>
        <w:rPr>
          <w:rFonts w:cs="Arial"/>
          <w:sz w:val="16"/>
          <w:szCs w:val="16"/>
        </w:rPr>
      </w:pPr>
    </w:p>
    <w:p w14:paraId="43030694" w14:textId="2D51416B" w:rsidR="00FD7FAC" w:rsidRDefault="00C91E22" w:rsidP="00FD7FAC">
      <w:pPr>
        <w:rPr>
          <w:rFonts w:cs="Arial"/>
          <w:sz w:val="16"/>
          <w:szCs w:val="16"/>
        </w:rPr>
      </w:pPr>
      <w:r>
        <w:rPr>
          <w:rFonts w:cs="Arial"/>
          <w:sz w:val="16"/>
          <w:szCs w:val="16"/>
        </w:rPr>
        <w:t>La sociedad que administre FIC</w:t>
      </w:r>
      <w:r w:rsidR="00FD7FAC" w:rsidRPr="005A1D5E">
        <w:rPr>
          <w:rFonts w:cs="Arial"/>
          <w:sz w:val="16"/>
          <w:szCs w:val="16"/>
        </w:rPr>
        <w:t xml:space="preserve"> </w:t>
      </w:r>
      <w:r>
        <w:rPr>
          <w:rFonts w:cs="Arial"/>
          <w:sz w:val="16"/>
          <w:szCs w:val="16"/>
        </w:rPr>
        <w:t>c</w:t>
      </w:r>
      <w:r w:rsidR="00FD7FAC" w:rsidRPr="005A1D5E">
        <w:rPr>
          <w:rFonts w:cs="Arial"/>
          <w:sz w:val="16"/>
          <w:szCs w:val="16"/>
        </w:rPr>
        <w:t>errados</w:t>
      </w:r>
      <w:r w:rsidR="00272C37">
        <w:rPr>
          <w:rFonts w:cs="Arial"/>
          <w:sz w:val="16"/>
          <w:szCs w:val="16"/>
        </w:rPr>
        <w:t xml:space="preserve"> cuyo reglamento prevea</w:t>
      </w:r>
      <w:r w:rsidR="00FD7FAC" w:rsidRPr="005A1D5E">
        <w:rPr>
          <w:rFonts w:cs="Arial"/>
          <w:sz w:val="16"/>
          <w:szCs w:val="16"/>
        </w:rPr>
        <w:t xml:space="preserve"> la distribución de rendimientos a través de la redención parcial y anticipada o</w:t>
      </w:r>
      <w:r w:rsidR="009F73FC">
        <w:rPr>
          <w:rFonts w:cs="Arial"/>
          <w:sz w:val="16"/>
          <w:szCs w:val="16"/>
        </w:rPr>
        <w:t xml:space="preserve"> </w:t>
      </w:r>
      <w:r w:rsidR="00B5014D">
        <w:rPr>
          <w:rFonts w:cs="Arial"/>
          <w:sz w:val="16"/>
          <w:szCs w:val="16"/>
        </w:rPr>
        <w:t xml:space="preserve">de </w:t>
      </w:r>
      <w:r w:rsidR="009F73FC">
        <w:rPr>
          <w:rFonts w:cs="Arial"/>
          <w:sz w:val="16"/>
          <w:szCs w:val="16"/>
        </w:rPr>
        <w:t>la</w:t>
      </w:r>
      <w:r w:rsidR="00FD7FAC" w:rsidRPr="005A1D5E">
        <w:rPr>
          <w:rFonts w:cs="Arial"/>
          <w:sz w:val="16"/>
          <w:szCs w:val="16"/>
        </w:rPr>
        <w:t xml:space="preserve"> distribución del mayor valor de la unidad</w:t>
      </w:r>
      <w:r w:rsidR="00FF29FB">
        <w:rPr>
          <w:rFonts w:cs="Arial"/>
          <w:sz w:val="16"/>
          <w:szCs w:val="16"/>
        </w:rPr>
        <w:t>,</w:t>
      </w:r>
      <w:r w:rsidR="00FD7FAC" w:rsidRPr="005A1D5E">
        <w:rPr>
          <w:rFonts w:cs="Arial"/>
          <w:sz w:val="16"/>
          <w:szCs w:val="16"/>
        </w:rPr>
        <w:t xml:space="preserve"> debe reportar la rentabilidad bruta, es decir, antes de descontar los gastos totales</w:t>
      </w:r>
      <w:r w:rsidR="00F262E7">
        <w:rPr>
          <w:rFonts w:cs="Arial"/>
          <w:sz w:val="16"/>
          <w:szCs w:val="16"/>
        </w:rPr>
        <w:t xml:space="preserve"> señalados </w:t>
      </w:r>
      <w:r w:rsidR="00FD7FAC" w:rsidRPr="007B1BD3">
        <w:rPr>
          <w:rFonts w:cs="Arial"/>
          <w:sz w:val="16"/>
          <w:szCs w:val="16"/>
        </w:rPr>
        <w:t xml:space="preserve">en el </w:t>
      </w:r>
      <w:r w:rsidR="00603C02">
        <w:rPr>
          <w:rFonts w:cs="Arial"/>
          <w:sz w:val="16"/>
          <w:szCs w:val="16"/>
        </w:rPr>
        <w:t>sub</w:t>
      </w:r>
      <w:r w:rsidR="00FD7FAC" w:rsidRPr="007B1BD3">
        <w:rPr>
          <w:rFonts w:cs="Arial"/>
          <w:sz w:val="16"/>
          <w:szCs w:val="16"/>
        </w:rPr>
        <w:t>numeral 6.4</w:t>
      </w:r>
      <w:r w:rsidR="009A4A6A">
        <w:rPr>
          <w:rFonts w:cs="Arial"/>
          <w:sz w:val="16"/>
          <w:szCs w:val="16"/>
        </w:rPr>
        <w:t xml:space="preserve"> </w:t>
      </w:r>
      <w:r w:rsidR="00603C02">
        <w:rPr>
          <w:rFonts w:cs="Arial"/>
          <w:sz w:val="16"/>
          <w:szCs w:val="16"/>
        </w:rPr>
        <w:t>del presente Anexo,</w:t>
      </w:r>
      <w:r w:rsidR="00FD7FAC" w:rsidRPr="005A1D5E">
        <w:rPr>
          <w:rFonts w:cs="Arial"/>
          <w:sz w:val="16"/>
          <w:szCs w:val="16"/>
        </w:rPr>
        <w:t xml:space="preserve"> y la rentabilidad neta del FIC</w:t>
      </w:r>
      <w:r w:rsidR="00FD7FAC">
        <w:rPr>
          <w:rFonts w:cs="Arial"/>
          <w:sz w:val="16"/>
          <w:szCs w:val="16"/>
        </w:rPr>
        <w:t>.</w:t>
      </w:r>
    </w:p>
    <w:p w14:paraId="66203AFF" w14:textId="77777777" w:rsidR="00FD7FAC" w:rsidRDefault="00FD7FAC" w:rsidP="00FD7FAC">
      <w:pPr>
        <w:rPr>
          <w:rFonts w:cs="Arial"/>
          <w:sz w:val="16"/>
          <w:szCs w:val="16"/>
        </w:rPr>
      </w:pPr>
    </w:p>
    <w:p w14:paraId="7D8443AA" w14:textId="2147602B" w:rsidR="00FD7FAC" w:rsidRDefault="00603C02" w:rsidP="00FD7FAC">
      <w:pPr>
        <w:rPr>
          <w:rFonts w:cs="Arial"/>
          <w:sz w:val="16"/>
          <w:szCs w:val="16"/>
        </w:rPr>
      </w:pPr>
      <w:r>
        <w:rPr>
          <w:rFonts w:cs="Arial"/>
          <w:sz w:val="16"/>
          <w:szCs w:val="16"/>
        </w:rPr>
        <w:t>L</w:t>
      </w:r>
      <w:r w:rsidR="00FD7FAC">
        <w:rPr>
          <w:rFonts w:cs="Arial"/>
          <w:sz w:val="16"/>
          <w:szCs w:val="16"/>
        </w:rPr>
        <w:t xml:space="preserve">a rentabilidad bruta </w:t>
      </w:r>
      <w:r>
        <w:rPr>
          <w:rFonts w:cs="Arial"/>
          <w:sz w:val="16"/>
          <w:szCs w:val="16"/>
        </w:rPr>
        <w:t>y</w:t>
      </w:r>
      <w:r w:rsidR="00FD7FAC">
        <w:rPr>
          <w:rFonts w:cs="Arial"/>
          <w:sz w:val="16"/>
          <w:szCs w:val="16"/>
        </w:rPr>
        <w:t xml:space="preserve"> la rentabilidad neta</w:t>
      </w:r>
      <w:r w:rsidR="00FD7FAC" w:rsidRPr="005A1D5E">
        <w:rPr>
          <w:rFonts w:cs="Arial"/>
          <w:sz w:val="16"/>
          <w:szCs w:val="16"/>
        </w:rPr>
        <w:t xml:space="preserve"> </w:t>
      </w:r>
      <w:r>
        <w:rPr>
          <w:rFonts w:cs="Arial"/>
          <w:sz w:val="16"/>
          <w:szCs w:val="16"/>
        </w:rPr>
        <w:t>se calculan conforme</w:t>
      </w:r>
      <w:r w:rsidR="00FD7FAC" w:rsidRPr="005A1D5E">
        <w:rPr>
          <w:rFonts w:cs="Arial"/>
          <w:sz w:val="16"/>
          <w:szCs w:val="16"/>
        </w:rPr>
        <w:t xml:space="preserve"> a la tasa interna de retorno no periódica</w:t>
      </w:r>
      <w:r w:rsidR="00322E63">
        <w:rPr>
          <w:rFonts w:cs="Arial"/>
          <w:sz w:val="16"/>
          <w:szCs w:val="16"/>
        </w:rPr>
        <w:t>,</w:t>
      </w:r>
      <w:r w:rsidR="00FD7FAC">
        <w:rPr>
          <w:rFonts w:cs="Arial"/>
          <w:sz w:val="16"/>
          <w:szCs w:val="16"/>
        </w:rPr>
        <w:t xml:space="preserve"> la cual se debe presentar sin anualizar para per</w:t>
      </w:r>
      <w:r w:rsidR="00322E63">
        <w:rPr>
          <w:rFonts w:cs="Arial"/>
          <w:sz w:val="16"/>
          <w:szCs w:val="16"/>
        </w:rPr>
        <w:t>í</w:t>
      </w:r>
      <w:r w:rsidR="00FD7FAC">
        <w:rPr>
          <w:rFonts w:cs="Arial"/>
          <w:sz w:val="16"/>
          <w:szCs w:val="16"/>
        </w:rPr>
        <w:t>odos inferiores a un año y</w:t>
      </w:r>
      <w:r w:rsidR="00FD7FAC" w:rsidRPr="005A1D5E">
        <w:rPr>
          <w:rFonts w:cs="Arial"/>
          <w:sz w:val="16"/>
          <w:szCs w:val="16"/>
        </w:rPr>
        <w:t xml:space="preserve"> en términos efectivos anuales</w:t>
      </w:r>
      <w:r w:rsidR="00FD7FAC">
        <w:rPr>
          <w:rFonts w:cs="Arial"/>
          <w:sz w:val="16"/>
          <w:szCs w:val="16"/>
        </w:rPr>
        <w:t xml:space="preserve"> para per</w:t>
      </w:r>
      <w:r w:rsidR="00322E63">
        <w:rPr>
          <w:rFonts w:cs="Arial"/>
          <w:sz w:val="16"/>
          <w:szCs w:val="16"/>
        </w:rPr>
        <w:t>í</w:t>
      </w:r>
      <w:r w:rsidR="00FD7FAC">
        <w:rPr>
          <w:rFonts w:cs="Arial"/>
          <w:sz w:val="16"/>
          <w:szCs w:val="16"/>
        </w:rPr>
        <w:t>odos superiores a un año.</w:t>
      </w:r>
      <w:r w:rsidR="00FD7FAC" w:rsidRPr="005A1D5E">
        <w:rPr>
          <w:rFonts w:cs="Arial"/>
          <w:sz w:val="16"/>
          <w:szCs w:val="16"/>
        </w:rPr>
        <w:t xml:space="preserve"> </w:t>
      </w:r>
    </w:p>
    <w:p w14:paraId="5624DAB3" w14:textId="77777777" w:rsidR="00FD7FAC" w:rsidRDefault="00FD7FAC" w:rsidP="00FD7FAC">
      <w:pPr>
        <w:rPr>
          <w:rFonts w:cs="Arial"/>
          <w:sz w:val="16"/>
          <w:szCs w:val="16"/>
        </w:rPr>
      </w:pPr>
    </w:p>
    <w:p w14:paraId="5EE6EE4D" w14:textId="77777777" w:rsidR="00FD7FAC" w:rsidRDefault="00FD7FAC" w:rsidP="00FD7FAC">
      <w:pPr>
        <w:rPr>
          <w:rFonts w:cs="Arial"/>
          <w:sz w:val="16"/>
          <w:szCs w:val="16"/>
        </w:rPr>
      </w:pPr>
      <w:r>
        <w:rPr>
          <w:rFonts w:cs="Arial"/>
          <w:sz w:val="16"/>
          <w:szCs w:val="16"/>
        </w:rPr>
        <w:t xml:space="preserve">La tasa interna de retorno no periódica será aquella tasa constante que iguale </w:t>
      </w:r>
      <w:r w:rsidRPr="00E521F5">
        <w:rPr>
          <w:rFonts w:cs="Arial"/>
          <w:sz w:val="16"/>
          <w:szCs w:val="16"/>
        </w:rPr>
        <w:t>la siguiente fórmula:</w:t>
      </w:r>
    </w:p>
    <w:p w14:paraId="5C50E1AE" w14:textId="77777777" w:rsidR="00FD7FAC" w:rsidRDefault="00FD7FAC" w:rsidP="00FD7FAC">
      <w:pPr>
        <w:rPr>
          <w:rFonts w:cs="Arial"/>
          <w:sz w:val="16"/>
          <w:szCs w:val="16"/>
        </w:rPr>
      </w:pPr>
    </w:p>
    <w:p w14:paraId="25EEA4A8" w14:textId="77777777" w:rsidR="00FD7FAC" w:rsidRPr="00403D3E" w:rsidRDefault="00FD7FAC" w:rsidP="00FD7FAC">
      <w:pPr>
        <w:jc w:val="center"/>
        <w:rPr>
          <w:rFonts w:cs="Arial"/>
          <w:bCs/>
          <w:sz w:val="10"/>
          <w:szCs w:val="10"/>
        </w:rPr>
      </w:pPr>
      <m:oMathPara>
        <m:oMath>
          <m:r>
            <m:rPr>
              <m:sty m:val="p"/>
            </m:rPr>
            <w:rPr>
              <w:rFonts w:ascii="Cambria Math" w:hAnsi="Cambria Math" w:cs="Arial"/>
              <w:sz w:val="16"/>
              <w:szCs w:val="16"/>
              <w:vertAlign w:val="subscript"/>
              <w:lang w:val="es-ES"/>
            </w:rPr>
            <m:t>PCFt</m:t>
          </m:r>
          <m:r>
            <m:rPr>
              <m:sty m:val="bi"/>
            </m:rPr>
            <w:rPr>
              <w:rFonts w:ascii="Cambria Math" w:hAnsi="Cambria Math" w:cs="Arial"/>
              <w:sz w:val="16"/>
              <w:szCs w:val="16"/>
              <w:lang w:eastAsia="es-ES"/>
            </w:rPr>
            <m:t>=</m:t>
          </m:r>
          <m:r>
            <w:rPr>
              <w:rFonts w:ascii="Cambria Math" w:hAnsi="Cambria Math" w:cs="Arial"/>
              <w:sz w:val="16"/>
              <w:szCs w:val="16"/>
              <w:lang w:eastAsia="es-ES"/>
            </w:rPr>
            <m:t>V0</m:t>
          </m:r>
          <m:d>
            <m:dPr>
              <m:ctrlPr>
                <w:rPr>
                  <w:rFonts w:ascii="Cambria Math" w:hAnsi="Cambria Math" w:cs="Arial"/>
                  <w:bCs/>
                  <w:i/>
                  <w:sz w:val="16"/>
                  <w:szCs w:val="16"/>
                  <w:lang w:eastAsia="es-ES"/>
                </w:rPr>
              </m:ctrlPr>
            </m:dPr>
            <m:e>
              <m:r>
                <w:rPr>
                  <w:rFonts w:ascii="Cambria Math" w:hAnsi="Cambria Math" w:cs="Arial"/>
                  <w:sz w:val="16"/>
                  <w:szCs w:val="16"/>
                  <w:lang w:eastAsia="es-ES"/>
                </w:rPr>
                <m:t>1+TIR</m:t>
              </m:r>
            </m:e>
          </m:d>
          <m:r>
            <w:rPr>
              <w:rFonts w:ascii="Cambria Math" w:hAnsi="Cambria Math" w:cs="Arial"/>
              <w:sz w:val="16"/>
              <w:szCs w:val="16"/>
              <w:lang w:eastAsia="es-ES"/>
            </w:rPr>
            <m:t>+</m:t>
          </m:r>
          <m:sSub>
            <m:sSubPr>
              <m:ctrlPr>
                <w:rPr>
                  <w:rFonts w:ascii="Cambria Math" w:hAnsi="Cambria Math" w:cs="Arial"/>
                  <w:bCs/>
                  <w:i/>
                  <w:sz w:val="16"/>
                  <w:szCs w:val="16"/>
                  <w:lang w:eastAsia="es-ES"/>
                </w:rPr>
              </m:ctrlPr>
            </m:sSubPr>
            <m:e>
              <m:r>
                <w:rPr>
                  <w:rFonts w:ascii="Cambria Math" w:hAnsi="Cambria Math" w:cs="Arial"/>
                  <w:sz w:val="16"/>
                  <w:szCs w:val="16"/>
                  <w:lang w:eastAsia="es-ES"/>
                </w:rPr>
                <m:t>FCE</m:t>
              </m:r>
            </m:e>
            <m:sub>
              <m:r>
                <w:rPr>
                  <w:rFonts w:ascii="Cambria Math" w:hAnsi="Cambria Math" w:cs="Arial"/>
                  <w:sz w:val="16"/>
                  <w:szCs w:val="16"/>
                  <w:lang w:eastAsia="es-ES"/>
                </w:rPr>
                <m:t>1</m:t>
              </m:r>
            </m:sub>
          </m:sSub>
          <m:sSup>
            <m:sSupPr>
              <m:ctrlPr>
                <w:rPr>
                  <w:rFonts w:ascii="Cambria Math" w:hAnsi="Cambria Math" w:cs="Arial"/>
                  <w:bCs/>
                  <w:i/>
                  <w:sz w:val="16"/>
                  <w:szCs w:val="16"/>
                  <w:lang w:eastAsia="es-ES"/>
                </w:rPr>
              </m:ctrlPr>
            </m:sSupPr>
            <m:e>
              <m:d>
                <m:dPr>
                  <m:ctrlPr>
                    <w:rPr>
                      <w:rFonts w:ascii="Cambria Math" w:hAnsi="Cambria Math" w:cs="Arial"/>
                      <w:bCs/>
                      <w:i/>
                      <w:sz w:val="16"/>
                      <w:szCs w:val="16"/>
                      <w:lang w:eastAsia="es-ES"/>
                    </w:rPr>
                  </m:ctrlPr>
                </m:dPr>
                <m:e>
                  <m:r>
                    <w:rPr>
                      <w:rFonts w:ascii="Cambria Math" w:hAnsi="Cambria Math" w:cs="Arial"/>
                      <w:sz w:val="16"/>
                      <w:szCs w:val="16"/>
                      <w:lang w:eastAsia="es-ES"/>
                    </w:rPr>
                    <m:t>1+TIR</m:t>
                  </m:r>
                </m:e>
              </m:d>
            </m:e>
            <m:sup>
              <m:sSub>
                <m:sSubPr>
                  <m:ctrlPr>
                    <w:rPr>
                      <w:rFonts w:ascii="Cambria Math" w:hAnsi="Cambria Math" w:cs="Arial"/>
                      <w:bCs/>
                      <w:i/>
                      <w:sz w:val="16"/>
                      <w:szCs w:val="16"/>
                      <w:lang w:eastAsia="es-ES"/>
                    </w:rPr>
                  </m:ctrlPr>
                </m:sSubPr>
                <m:e>
                  <m:r>
                    <w:rPr>
                      <w:rFonts w:ascii="Cambria Math" w:hAnsi="Cambria Math" w:cs="Arial"/>
                      <w:sz w:val="16"/>
                      <w:szCs w:val="16"/>
                      <w:lang w:eastAsia="es-ES"/>
                    </w:rPr>
                    <m:t>W</m:t>
                  </m:r>
                </m:e>
                <m:sub>
                  <m:r>
                    <w:rPr>
                      <w:rFonts w:ascii="Cambria Math" w:hAnsi="Cambria Math" w:cs="Arial"/>
                      <w:sz w:val="16"/>
                      <w:szCs w:val="16"/>
                      <w:lang w:eastAsia="es-ES"/>
                    </w:rPr>
                    <m:t>1</m:t>
                  </m:r>
                </m:sub>
              </m:sSub>
            </m:sup>
          </m:sSup>
          <m:r>
            <w:rPr>
              <w:rFonts w:ascii="Cambria Math" w:hAnsi="Cambria Math" w:cs="Arial"/>
              <w:sz w:val="16"/>
              <w:szCs w:val="16"/>
              <w:lang w:eastAsia="es-ES"/>
            </w:rPr>
            <m:t>+</m:t>
          </m:r>
          <m:sSub>
            <m:sSubPr>
              <m:ctrlPr>
                <w:rPr>
                  <w:rFonts w:ascii="Cambria Math" w:hAnsi="Cambria Math" w:cs="Arial"/>
                  <w:bCs/>
                  <w:i/>
                  <w:sz w:val="16"/>
                  <w:szCs w:val="16"/>
                  <w:lang w:eastAsia="es-ES"/>
                </w:rPr>
              </m:ctrlPr>
            </m:sSubPr>
            <m:e>
              <m:r>
                <w:rPr>
                  <w:rFonts w:ascii="Cambria Math" w:hAnsi="Cambria Math" w:cs="Arial"/>
                  <w:sz w:val="16"/>
                  <w:szCs w:val="16"/>
                  <w:lang w:eastAsia="es-ES"/>
                </w:rPr>
                <m:t>FCE</m:t>
              </m:r>
            </m:e>
            <m:sub>
              <m:r>
                <w:rPr>
                  <w:rFonts w:ascii="Cambria Math" w:hAnsi="Cambria Math" w:cs="Arial"/>
                  <w:sz w:val="16"/>
                  <w:szCs w:val="16"/>
                  <w:lang w:eastAsia="es-ES"/>
                </w:rPr>
                <m:t>2</m:t>
              </m:r>
            </m:sub>
          </m:sSub>
          <m:sSup>
            <m:sSupPr>
              <m:ctrlPr>
                <w:rPr>
                  <w:rFonts w:ascii="Cambria Math" w:hAnsi="Cambria Math" w:cs="Arial"/>
                  <w:bCs/>
                  <w:i/>
                  <w:sz w:val="16"/>
                  <w:szCs w:val="16"/>
                  <w:lang w:eastAsia="es-ES"/>
                </w:rPr>
              </m:ctrlPr>
            </m:sSupPr>
            <m:e>
              <m:d>
                <m:dPr>
                  <m:ctrlPr>
                    <w:rPr>
                      <w:rFonts w:ascii="Cambria Math" w:hAnsi="Cambria Math" w:cs="Arial"/>
                      <w:bCs/>
                      <w:i/>
                      <w:sz w:val="16"/>
                      <w:szCs w:val="16"/>
                      <w:lang w:eastAsia="es-ES"/>
                    </w:rPr>
                  </m:ctrlPr>
                </m:dPr>
                <m:e>
                  <m:r>
                    <w:rPr>
                      <w:rFonts w:ascii="Cambria Math" w:hAnsi="Cambria Math" w:cs="Arial"/>
                      <w:sz w:val="16"/>
                      <w:szCs w:val="16"/>
                      <w:lang w:eastAsia="es-ES"/>
                    </w:rPr>
                    <m:t>1+TIR</m:t>
                  </m:r>
                </m:e>
              </m:d>
            </m:e>
            <m:sup>
              <m:sSub>
                <m:sSubPr>
                  <m:ctrlPr>
                    <w:rPr>
                      <w:rFonts w:ascii="Cambria Math" w:hAnsi="Cambria Math" w:cs="Arial"/>
                      <w:bCs/>
                      <w:i/>
                      <w:sz w:val="16"/>
                      <w:szCs w:val="16"/>
                      <w:lang w:eastAsia="es-ES"/>
                    </w:rPr>
                  </m:ctrlPr>
                </m:sSubPr>
                <m:e>
                  <m:r>
                    <w:rPr>
                      <w:rFonts w:ascii="Cambria Math" w:hAnsi="Cambria Math" w:cs="Arial"/>
                      <w:sz w:val="16"/>
                      <w:szCs w:val="16"/>
                      <w:lang w:eastAsia="es-ES"/>
                    </w:rPr>
                    <m:t>W</m:t>
                  </m:r>
                </m:e>
                <m:sub>
                  <m:r>
                    <w:rPr>
                      <w:rFonts w:ascii="Cambria Math" w:hAnsi="Cambria Math" w:cs="Arial"/>
                      <w:sz w:val="16"/>
                      <w:szCs w:val="16"/>
                      <w:lang w:eastAsia="es-ES"/>
                    </w:rPr>
                    <m:t>2</m:t>
                  </m:r>
                </m:sub>
              </m:sSub>
            </m:sup>
          </m:sSup>
          <m:r>
            <w:rPr>
              <w:rFonts w:ascii="Cambria Math" w:hAnsi="Cambria Math" w:cs="Arial"/>
              <w:sz w:val="16"/>
              <w:szCs w:val="16"/>
              <w:lang w:eastAsia="es-ES"/>
            </w:rPr>
            <m:t>+...+</m:t>
          </m:r>
          <m:sSub>
            <m:sSubPr>
              <m:ctrlPr>
                <w:rPr>
                  <w:rFonts w:ascii="Cambria Math" w:hAnsi="Cambria Math" w:cs="Arial"/>
                  <w:bCs/>
                  <w:i/>
                  <w:sz w:val="16"/>
                  <w:szCs w:val="16"/>
                  <w:lang w:eastAsia="es-ES"/>
                </w:rPr>
              </m:ctrlPr>
            </m:sSubPr>
            <m:e>
              <m:r>
                <w:rPr>
                  <w:rFonts w:ascii="Cambria Math" w:hAnsi="Cambria Math" w:cs="Arial"/>
                  <w:sz w:val="16"/>
                  <w:szCs w:val="16"/>
                  <w:lang w:eastAsia="es-ES"/>
                </w:rPr>
                <m:t>FCE</m:t>
              </m:r>
            </m:e>
            <m:sub>
              <m:r>
                <w:rPr>
                  <w:rFonts w:ascii="Cambria Math" w:hAnsi="Cambria Math" w:cs="Arial"/>
                  <w:sz w:val="16"/>
                  <w:szCs w:val="16"/>
                  <w:lang w:eastAsia="es-ES"/>
                </w:rPr>
                <m:t>n</m:t>
              </m:r>
            </m:sub>
          </m:sSub>
          <m:sSup>
            <m:sSupPr>
              <m:ctrlPr>
                <w:rPr>
                  <w:rFonts w:ascii="Cambria Math" w:hAnsi="Cambria Math" w:cs="Arial"/>
                  <w:bCs/>
                  <w:i/>
                  <w:sz w:val="16"/>
                  <w:szCs w:val="16"/>
                  <w:lang w:eastAsia="es-ES"/>
                </w:rPr>
              </m:ctrlPr>
            </m:sSupPr>
            <m:e>
              <m:d>
                <m:dPr>
                  <m:ctrlPr>
                    <w:rPr>
                      <w:rFonts w:ascii="Cambria Math" w:hAnsi="Cambria Math" w:cs="Arial"/>
                      <w:bCs/>
                      <w:i/>
                      <w:sz w:val="16"/>
                      <w:szCs w:val="16"/>
                      <w:lang w:eastAsia="es-ES"/>
                    </w:rPr>
                  </m:ctrlPr>
                </m:dPr>
                <m:e>
                  <m:r>
                    <w:rPr>
                      <w:rFonts w:ascii="Cambria Math" w:hAnsi="Cambria Math" w:cs="Arial"/>
                      <w:sz w:val="16"/>
                      <w:szCs w:val="16"/>
                      <w:lang w:eastAsia="es-ES"/>
                    </w:rPr>
                    <m:t>1+TIR</m:t>
                  </m:r>
                </m:e>
              </m:d>
            </m:e>
            <m:sup>
              <m:sSub>
                <m:sSubPr>
                  <m:ctrlPr>
                    <w:rPr>
                      <w:rFonts w:ascii="Cambria Math" w:hAnsi="Cambria Math" w:cs="Arial"/>
                      <w:bCs/>
                      <w:i/>
                      <w:sz w:val="16"/>
                      <w:szCs w:val="16"/>
                      <w:lang w:eastAsia="es-ES"/>
                    </w:rPr>
                  </m:ctrlPr>
                </m:sSubPr>
                <m:e>
                  <m:r>
                    <w:rPr>
                      <w:rFonts w:ascii="Cambria Math" w:hAnsi="Cambria Math" w:cs="Arial"/>
                      <w:sz w:val="16"/>
                      <w:szCs w:val="16"/>
                      <w:lang w:eastAsia="es-ES"/>
                    </w:rPr>
                    <m:t>W</m:t>
                  </m:r>
                </m:e>
                <m:sub>
                  <m:r>
                    <w:rPr>
                      <w:rFonts w:ascii="Cambria Math" w:hAnsi="Cambria Math" w:cs="Arial"/>
                      <w:sz w:val="16"/>
                      <w:szCs w:val="16"/>
                      <w:lang w:eastAsia="es-ES"/>
                    </w:rPr>
                    <m:t>n</m:t>
                  </m:r>
                </m:sub>
              </m:sSub>
            </m:sup>
          </m:sSup>
        </m:oMath>
      </m:oMathPara>
    </w:p>
    <w:p w14:paraId="4F2F8FB5" w14:textId="77777777" w:rsidR="00FD7FAC" w:rsidRPr="0027700E" w:rsidRDefault="00FD7FAC" w:rsidP="00FD7FAC">
      <w:pPr>
        <w:rPr>
          <w:rFonts w:cs="Arial"/>
          <w:bCs/>
          <w:sz w:val="16"/>
          <w:szCs w:val="16"/>
        </w:rPr>
      </w:pPr>
    </w:p>
    <w:p w14:paraId="6EA8E1F3" w14:textId="77777777" w:rsidR="00FD7FAC" w:rsidRPr="005A1D5E" w:rsidRDefault="00FD7FAC" w:rsidP="00FD7FAC">
      <w:pPr>
        <w:rPr>
          <w:rFonts w:cs="Arial"/>
          <w:sz w:val="16"/>
          <w:szCs w:val="16"/>
        </w:rPr>
      </w:pPr>
      <w:r w:rsidRPr="005A1D5E">
        <w:rPr>
          <w:rFonts w:cs="Arial"/>
          <w:sz w:val="16"/>
          <w:szCs w:val="16"/>
        </w:rPr>
        <w:t>Donde:</w:t>
      </w:r>
    </w:p>
    <w:p w14:paraId="5FF12741" w14:textId="77777777" w:rsidR="00FD7FAC" w:rsidRPr="005A1D5E" w:rsidRDefault="00FD7FAC" w:rsidP="00FD7FAC">
      <w:pPr>
        <w:rPr>
          <w:rFonts w:cs="Arial"/>
          <w:sz w:val="16"/>
          <w:szCs w:val="16"/>
        </w:rPr>
      </w:pPr>
    </w:p>
    <w:p w14:paraId="417BCBBE" w14:textId="77777777" w:rsidR="00FD7FAC" w:rsidRDefault="00FD7FAC" w:rsidP="00FD7FAC">
      <w:pPr>
        <w:rPr>
          <w:rFonts w:cs="Arial"/>
          <w:sz w:val="16"/>
          <w:szCs w:val="16"/>
        </w:rPr>
      </w:pPr>
      <w:proofErr w:type="spellStart"/>
      <w:r w:rsidRPr="0009054E">
        <w:rPr>
          <w:rFonts w:cs="Arial"/>
          <w:sz w:val="16"/>
          <w:szCs w:val="16"/>
        </w:rPr>
        <w:t>PCFt</w:t>
      </w:r>
      <w:proofErr w:type="spellEnd"/>
      <w:r w:rsidRPr="0009054E">
        <w:rPr>
          <w:rFonts w:cs="Arial"/>
          <w:sz w:val="16"/>
          <w:szCs w:val="16"/>
        </w:rPr>
        <w:t xml:space="preserve">: </w:t>
      </w:r>
      <w:proofErr w:type="spellStart"/>
      <w:r w:rsidRPr="0009054E">
        <w:rPr>
          <w:rFonts w:cs="Arial"/>
          <w:sz w:val="16"/>
          <w:szCs w:val="16"/>
        </w:rPr>
        <w:t>Precierre</w:t>
      </w:r>
      <w:proofErr w:type="spellEnd"/>
      <w:r w:rsidRPr="0009054E">
        <w:rPr>
          <w:rFonts w:cs="Arial"/>
          <w:sz w:val="16"/>
          <w:szCs w:val="16"/>
        </w:rPr>
        <w:t xml:space="preserve"> del</w:t>
      </w:r>
      <w:r w:rsidRPr="005A1D5E">
        <w:rPr>
          <w:rFonts w:cs="Arial"/>
          <w:sz w:val="16"/>
          <w:szCs w:val="16"/>
        </w:rPr>
        <w:t xml:space="preserve"> fondo de inversión colectiva para el último día del período de cálculo</w:t>
      </w:r>
    </w:p>
    <w:p w14:paraId="45441DC7" w14:textId="77777777" w:rsidR="00FD7FAC" w:rsidRPr="005A1D5E" w:rsidRDefault="00FD7FAC" w:rsidP="00FD7FAC">
      <w:pPr>
        <w:rPr>
          <w:rFonts w:cs="Arial"/>
          <w:sz w:val="16"/>
          <w:szCs w:val="16"/>
        </w:rPr>
      </w:pPr>
      <w:r w:rsidRPr="005A1D5E">
        <w:rPr>
          <w:rFonts w:cs="Arial"/>
          <w:sz w:val="16"/>
          <w:szCs w:val="16"/>
        </w:rPr>
        <w:t xml:space="preserve"> </w:t>
      </w:r>
    </w:p>
    <w:p w14:paraId="61372864" w14:textId="77777777" w:rsidR="00FD7FAC" w:rsidRDefault="00FD7FAC" w:rsidP="00FD7FAC">
      <w:pPr>
        <w:rPr>
          <w:rFonts w:cs="Arial"/>
          <w:sz w:val="16"/>
          <w:szCs w:val="16"/>
        </w:rPr>
      </w:pPr>
      <w:r w:rsidRPr="005A1D5E">
        <w:rPr>
          <w:rFonts w:cs="Arial"/>
          <w:sz w:val="16"/>
          <w:szCs w:val="16"/>
        </w:rPr>
        <w:t>V0:</w:t>
      </w:r>
      <w:r>
        <w:rPr>
          <w:rFonts w:cs="Arial"/>
          <w:sz w:val="16"/>
          <w:szCs w:val="16"/>
        </w:rPr>
        <w:t xml:space="preserve"> </w:t>
      </w:r>
      <w:r w:rsidRPr="005A1D5E">
        <w:rPr>
          <w:rFonts w:cs="Arial"/>
          <w:sz w:val="16"/>
          <w:szCs w:val="16"/>
        </w:rPr>
        <w:t xml:space="preserve">Valor de cierre de operaciones del día </w:t>
      </w:r>
      <w:r>
        <w:rPr>
          <w:rFonts w:cs="Arial"/>
          <w:sz w:val="16"/>
          <w:szCs w:val="16"/>
        </w:rPr>
        <w:t>anterior</w:t>
      </w:r>
      <w:r w:rsidRPr="005A1D5E">
        <w:t xml:space="preserve"> </w:t>
      </w:r>
      <w:r>
        <w:rPr>
          <w:rFonts w:cs="Arial"/>
          <w:sz w:val="16"/>
          <w:szCs w:val="16"/>
        </w:rPr>
        <w:t>a</w:t>
      </w:r>
      <w:r w:rsidRPr="005A1D5E">
        <w:rPr>
          <w:rFonts w:cs="Arial"/>
          <w:sz w:val="16"/>
          <w:szCs w:val="16"/>
        </w:rPr>
        <w:t>l primer día del período de cálculo</w:t>
      </w:r>
    </w:p>
    <w:p w14:paraId="1C158103" w14:textId="77777777" w:rsidR="00FD7FAC" w:rsidRPr="005A1D5E" w:rsidRDefault="00FD7FAC" w:rsidP="00FD7FAC">
      <w:pPr>
        <w:rPr>
          <w:rFonts w:cs="Arial"/>
          <w:sz w:val="16"/>
          <w:szCs w:val="16"/>
        </w:rPr>
      </w:pPr>
    </w:p>
    <w:p w14:paraId="00030D29" w14:textId="77777777" w:rsidR="00FD7FAC" w:rsidRDefault="00FD7FAC" w:rsidP="00FD7FAC">
      <w:pPr>
        <w:ind w:left="426" w:hanging="426"/>
        <w:rPr>
          <w:rFonts w:cs="Arial"/>
          <w:sz w:val="16"/>
          <w:szCs w:val="16"/>
        </w:rPr>
      </w:pPr>
      <w:r w:rsidRPr="005A1D5E">
        <w:rPr>
          <w:rFonts w:cs="Arial"/>
          <w:sz w:val="16"/>
          <w:szCs w:val="16"/>
        </w:rPr>
        <w:t xml:space="preserve">TIR: </w:t>
      </w:r>
      <w:r>
        <w:rPr>
          <w:rFonts w:cs="Arial"/>
          <w:sz w:val="16"/>
          <w:szCs w:val="16"/>
        </w:rPr>
        <w:t xml:space="preserve"> </w:t>
      </w:r>
      <w:r w:rsidRPr="005A1D5E">
        <w:rPr>
          <w:rFonts w:cs="Arial"/>
          <w:sz w:val="16"/>
          <w:szCs w:val="16"/>
        </w:rPr>
        <w:t>Tasa Interna de Retorno</w:t>
      </w:r>
      <w:r>
        <w:rPr>
          <w:rFonts w:cs="Arial"/>
          <w:sz w:val="16"/>
          <w:szCs w:val="16"/>
        </w:rPr>
        <w:t xml:space="preserve"> no periódica</w:t>
      </w:r>
      <w:r w:rsidRPr="005A1D5E">
        <w:rPr>
          <w:rFonts w:cs="Arial"/>
          <w:sz w:val="16"/>
          <w:szCs w:val="16"/>
        </w:rPr>
        <w:t xml:space="preserve">, </w:t>
      </w:r>
      <w:r>
        <w:rPr>
          <w:rFonts w:cs="Arial"/>
          <w:sz w:val="16"/>
          <w:szCs w:val="16"/>
        </w:rPr>
        <w:t>es decir la tasa de rendimiento constante que producirá el valor final del fondo, dada la magnitud y el momento de los flujos de caja externos</w:t>
      </w:r>
      <w:r w:rsidRPr="005A1D5E">
        <w:rPr>
          <w:rFonts w:cs="Arial"/>
          <w:sz w:val="16"/>
          <w:szCs w:val="16"/>
        </w:rPr>
        <w:t>.</w:t>
      </w:r>
    </w:p>
    <w:p w14:paraId="101C92CC" w14:textId="77777777" w:rsidR="00FD7FAC" w:rsidRDefault="00FD7FAC" w:rsidP="00FD7FAC">
      <w:pPr>
        <w:rPr>
          <w:rFonts w:cs="Arial"/>
          <w:sz w:val="16"/>
          <w:szCs w:val="16"/>
        </w:rPr>
      </w:pPr>
    </w:p>
    <w:p w14:paraId="333858BB" w14:textId="77777777" w:rsidR="00FD7FAC" w:rsidRDefault="00FD7FAC" w:rsidP="00FD7FAC">
      <w:pPr>
        <w:ind w:left="567" w:hanging="567"/>
        <w:rPr>
          <w:rFonts w:cs="Arial"/>
          <w:sz w:val="16"/>
          <w:szCs w:val="16"/>
        </w:rPr>
      </w:pPr>
      <w:proofErr w:type="spellStart"/>
      <w:r>
        <w:rPr>
          <w:rFonts w:cs="Arial"/>
          <w:sz w:val="16"/>
          <w:szCs w:val="16"/>
        </w:rPr>
        <w:t>FCE</w:t>
      </w:r>
      <w:r>
        <w:rPr>
          <w:rFonts w:cs="Arial"/>
          <w:sz w:val="20"/>
          <w:vertAlign w:val="subscript"/>
        </w:rPr>
        <w:t>i</w:t>
      </w:r>
      <w:proofErr w:type="spellEnd"/>
      <w:r w:rsidRPr="005A1D5E">
        <w:rPr>
          <w:rFonts w:cs="Arial"/>
          <w:sz w:val="16"/>
          <w:szCs w:val="16"/>
        </w:rPr>
        <w:t xml:space="preserve">:  </w:t>
      </w:r>
      <w:r>
        <w:rPr>
          <w:rFonts w:cs="Arial"/>
          <w:sz w:val="16"/>
          <w:szCs w:val="16"/>
        </w:rPr>
        <w:t xml:space="preserve"> Los Flujos de caja netos externos entendidos como aquellos que no están bajo el control del administrador o gestor del Fondo, dado que no son el resultado de sus decisiones de inversión, tales como incrementos de los aportes o retiros de capital. </w:t>
      </w:r>
    </w:p>
    <w:p w14:paraId="13B0BD37" w14:textId="77777777" w:rsidR="00FD7FAC" w:rsidRDefault="00FD7FAC" w:rsidP="00FD7FAC">
      <w:pPr>
        <w:rPr>
          <w:rFonts w:cs="Arial"/>
          <w:sz w:val="16"/>
          <w:szCs w:val="16"/>
        </w:rPr>
      </w:pPr>
    </w:p>
    <w:p w14:paraId="7E579672" w14:textId="77777777" w:rsidR="00FD7FAC" w:rsidRDefault="00FD7FAC" w:rsidP="00FD7FAC">
      <w:pPr>
        <w:rPr>
          <w:rFonts w:cs="Arial"/>
          <w:sz w:val="16"/>
          <w:szCs w:val="16"/>
        </w:rPr>
      </w:pPr>
      <w:r>
        <w:rPr>
          <w:rFonts w:cs="Arial"/>
          <w:sz w:val="16"/>
          <w:szCs w:val="16"/>
        </w:rPr>
        <w:t xml:space="preserve">Donde </w:t>
      </w:r>
      <w:proofErr w:type="spellStart"/>
      <w:r>
        <w:rPr>
          <w:rFonts w:cs="Arial"/>
          <w:sz w:val="16"/>
          <w:szCs w:val="16"/>
        </w:rPr>
        <w:t>W</w:t>
      </w:r>
      <w:r>
        <w:rPr>
          <w:rFonts w:cs="Arial"/>
          <w:sz w:val="20"/>
          <w:vertAlign w:val="subscript"/>
        </w:rPr>
        <w:t>i</w:t>
      </w:r>
      <w:proofErr w:type="spellEnd"/>
      <w:r>
        <w:rPr>
          <w:rFonts w:cs="Arial"/>
          <w:sz w:val="16"/>
          <w:szCs w:val="16"/>
        </w:rPr>
        <w:t xml:space="preserve"> es igual a:</w:t>
      </w:r>
    </w:p>
    <w:p w14:paraId="01338319" w14:textId="77777777" w:rsidR="00FD7FAC" w:rsidRDefault="00FD7FAC" w:rsidP="00FD7FAC">
      <w:pPr>
        <w:rPr>
          <w:rFonts w:cs="Arial"/>
          <w:sz w:val="16"/>
          <w:szCs w:val="16"/>
        </w:rPr>
      </w:pPr>
    </w:p>
    <w:p w14:paraId="303912B3" w14:textId="77777777" w:rsidR="00FD7FAC" w:rsidRPr="00403D3E" w:rsidRDefault="00DC7321" w:rsidP="00FD7FAC">
      <w:pPr>
        <w:rPr>
          <w:rFonts w:cs="Arial"/>
          <w:bCs/>
          <w:sz w:val="10"/>
          <w:szCs w:val="10"/>
        </w:rPr>
      </w:pPr>
      <m:oMathPara>
        <m:oMath>
          <m:sSub>
            <m:sSubPr>
              <m:ctrlPr>
                <w:rPr>
                  <w:rFonts w:ascii="Cambria Math" w:hAnsi="Cambria Math" w:cs="Arial"/>
                  <w:bCs/>
                  <w:i/>
                  <w:sz w:val="16"/>
                  <w:szCs w:val="16"/>
                  <w:lang w:eastAsia="es-ES"/>
                </w:rPr>
              </m:ctrlPr>
            </m:sSubPr>
            <m:e>
              <m:r>
                <w:rPr>
                  <w:rFonts w:ascii="Cambria Math" w:cs="Arial"/>
                  <w:sz w:val="16"/>
                  <w:szCs w:val="16"/>
                  <w:lang w:eastAsia="es-ES"/>
                </w:rPr>
                <m:t>W</m:t>
              </m:r>
            </m:e>
            <m:sub>
              <m:r>
                <w:rPr>
                  <w:rFonts w:ascii="Cambria Math" w:cs="Arial"/>
                  <w:sz w:val="16"/>
                  <w:szCs w:val="16"/>
                  <w:lang w:eastAsia="es-ES"/>
                </w:rPr>
                <m:t>i</m:t>
              </m:r>
            </m:sub>
          </m:sSub>
          <m:r>
            <w:rPr>
              <w:rFonts w:ascii="Cambria Math" w:cs="Arial"/>
              <w:sz w:val="16"/>
              <w:szCs w:val="16"/>
              <w:lang w:eastAsia="es-ES"/>
            </w:rPr>
            <m:t>=</m:t>
          </m:r>
          <m:f>
            <m:fPr>
              <m:ctrlPr>
                <w:rPr>
                  <w:rFonts w:ascii="Cambria Math" w:hAnsi="Cambria Math" w:cs="Arial"/>
                  <w:bCs/>
                  <w:i/>
                  <w:sz w:val="16"/>
                  <w:szCs w:val="16"/>
                  <w:lang w:eastAsia="es-ES"/>
                </w:rPr>
              </m:ctrlPr>
            </m:fPr>
            <m:num>
              <m:r>
                <w:rPr>
                  <w:rFonts w:ascii="Cambria Math" w:cs="Arial"/>
                  <w:sz w:val="16"/>
                  <w:szCs w:val="16"/>
                  <w:lang w:eastAsia="es-ES"/>
                </w:rPr>
                <m:t>TD</m:t>
              </m:r>
              <m:r>
                <w:rPr>
                  <w:rFonts w:ascii="Cambria Math" w:cs="Arial"/>
                  <w:sz w:val="16"/>
                  <w:szCs w:val="16"/>
                  <w:lang w:eastAsia="es-ES"/>
                </w:rPr>
                <m:t>-</m:t>
              </m:r>
              <m:sSub>
                <m:sSubPr>
                  <m:ctrlPr>
                    <w:rPr>
                      <w:rFonts w:ascii="Cambria Math" w:hAnsi="Cambria Math" w:cs="Arial"/>
                      <w:bCs/>
                      <w:i/>
                      <w:sz w:val="16"/>
                      <w:szCs w:val="16"/>
                      <w:lang w:eastAsia="es-ES"/>
                    </w:rPr>
                  </m:ctrlPr>
                </m:sSubPr>
                <m:e>
                  <m:r>
                    <w:rPr>
                      <w:rFonts w:ascii="Cambria Math" w:cs="Arial"/>
                      <w:sz w:val="16"/>
                      <w:szCs w:val="16"/>
                      <w:lang w:eastAsia="es-ES"/>
                    </w:rPr>
                    <m:t>D</m:t>
                  </m:r>
                </m:e>
                <m:sub>
                  <m:r>
                    <w:rPr>
                      <w:rFonts w:ascii="Cambria Math" w:cs="Arial"/>
                      <w:sz w:val="16"/>
                      <w:szCs w:val="16"/>
                      <w:lang w:eastAsia="es-ES"/>
                    </w:rPr>
                    <m:t>i</m:t>
                  </m:r>
                </m:sub>
              </m:sSub>
              <m:r>
                <w:rPr>
                  <w:rFonts w:ascii="Cambria Math" w:cs="Arial"/>
                  <w:sz w:val="16"/>
                  <w:szCs w:val="16"/>
                  <w:lang w:eastAsia="es-ES"/>
                </w:rPr>
                <m:t xml:space="preserve"> </m:t>
              </m:r>
            </m:num>
            <m:den>
              <m:r>
                <w:rPr>
                  <w:rFonts w:ascii="Cambria Math" w:cs="Arial"/>
                  <w:sz w:val="16"/>
                  <w:szCs w:val="16"/>
                  <w:lang w:eastAsia="es-ES"/>
                </w:rPr>
                <m:t>TD</m:t>
              </m:r>
            </m:den>
          </m:f>
        </m:oMath>
      </m:oMathPara>
    </w:p>
    <w:p w14:paraId="188F34D9" w14:textId="77777777" w:rsidR="00FD7FAC" w:rsidRDefault="00FD7FAC" w:rsidP="00FD7FAC">
      <w:pPr>
        <w:rPr>
          <w:rFonts w:cs="Arial"/>
          <w:sz w:val="16"/>
          <w:szCs w:val="16"/>
        </w:rPr>
      </w:pPr>
    </w:p>
    <w:p w14:paraId="48EB2350" w14:textId="77777777" w:rsidR="00FD7FAC" w:rsidRPr="005A1D5E" w:rsidRDefault="00FD7FAC" w:rsidP="00FD7FAC">
      <w:pPr>
        <w:rPr>
          <w:rFonts w:cs="Arial"/>
          <w:sz w:val="16"/>
          <w:szCs w:val="16"/>
        </w:rPr>
      </w:pPr>
    </w:p>
    <w:p w14:paraId="7FB69847" w14:textId="77777777" w:rsidR="00FD7FAC" w:rsidRDefault="00FD7FAC" w:rsidP="00FD7FAC">
      <w:pPr>
        <w:rPr>
          <w:rFonts w:cs="Arial"/>
          <w:sz w:val="16"/>
          <w:szCs w:val="16"/>
        </w:rPr>
      </w:pPr>
      <w:r w:rsidRPr="005A1D5E">
        <w:rPr>
          <w:rFonts w:cs="Arial"/>
          <w:sz w:val="16"/>
          <w:szCs w:val="16"/>
        </w:rPr>
        <w:t>D</w:t>
      </w:r>
      <w:r>
        <w:rPr>
          <w:rFonts w:cs="Arial"/>
          <w:sz w:val="16"/>
          <w:szCs w:val="16"/>
        </w:rPr>
        <w:t>i</w:t>
      </w:r>
      <w:r w:rsidRPr="005A1D5E">
        <w:rPr>
          <w:rFonts w:cs="Arial"/>
          <w:sz w:val="16"/>
          <w:szCs w:val="16"/>
        </w:rPr>
        <w:t>:</w:t>
      </w:r>
      <w:r>
        <w:rPr>
          <w:rFonts w:cs="Arial"/>
          <w:sz w:val="16"/>
          <w:szCs w:val="16"/>
        </w:rPr>
        <w:t xml:space="preserve"> </w:t>
      </w:r>
      <w:r w:rsidRPr="005A1D5E">
        <w:rPr>
          <w:rFonts w:cs="Arial"/>
          <w:sz w:val="16"/>
          <w:szCs w:val="16"/>
        </w:rPr>
        <w:t xml:space="preserve">Días </w:t>
      </w:r>
      <w:r>
        <w:rPr>
          <w:rFonts w:cs="Arial"/>
          <w:sz w:val="16"/>
          <w:szCs w:val="16"/>
        </w:rPr>
        <w:t>transcurridos desde que inició el periodo objeto de cálculo hasta el día en que ingresa el flujo de caja neto externo</w:t>
      </w:r>
      <w:r w:rsidRPr="005A1D5E">
        <w:rPr>
          <w:rFonts w:cs="Arial"/>
          <w:sz w:val="16"/>
          <w:szCs w:val="16"/>
        </w:rPr>
        <w:t>.</w:t>
      </w:r>
    </w:p>
    <w:p w14:paraId="1AFCC6A5" w14:textId="77777777" w:rsidR="00FD7FAC" w:rsidRDefault="00FD7FAC" w:rsidP="00FD7FAC">
      <w:pPr>
        <w:rPr>
          <w:rFonts w:cs="Arial"/>
          <w:sz w:val="16"/>
          <w:szCs w:val="16"/>
        </w:rPr>
      </w:pPr>
    </w:p>
    <w:p w14:paraId="6E5D5C50" w14:textId="77777777" w:rsidR="00FD7FAC" w:rsidRPr="005A1D5E" w:rsidRDefault="00FD7FAC" w:rsidP="00FD7FAC">
      <w:pPr>
        <w:rPr>
          <w:rFonts w:cs="Arial"/>
          <w:sz w:val="16"/>
          <w:szCs w:val="16"/>
        </w:rPr>
      </w:pPr>
      <w:r>
        <w:rPr>
          <w:rFonts w:cs="Arial"/>
          <w:sz w:val="16"/>
          <w:szCs w:val="16"/>
        </w:rPr>
        <w:t xml:space="preserve">TD: Total de días del periodo objeto de cálculo </w:t>
      </w:r>
    </w:p>
    <w:p w14:paraId="0EAB67FF" w14:textId="77777777" w:rsidR="00FD7FAC" w:rsidRDefault="00FD7FAC" w:rsidP="00FD7FAC">
      <w:pPr>
        <w:rPr>
          <w:rFonts w:cs="Arial"/>
          <w:sz w:val="16"/>
          <w:szCs w:val="16"/>
        </w:rPr>
      </w:pPr>
    </w:p>
    <w:p w14:paraId="60C149B9" w14:textId="77777777" w:rsidR="00FD7FAC" w:rsidRDefault="00FD7FAC" w:rsidP="00FD7FAC">
      <w:pPr>
        <w:rPr>
          <w:rFonts w:cs="Arial"/>
          <w:sz w:val="16"/>
          <w:szCs w:val="16"/>
        </w:rPr>
      </w:pPr>
      <w:r>
        <w:rPr>
          <w:rFonts w:cs="Arial"/>
          <w:sz w:val="16"/>
          <w:szCs w:val="16"/>
        </w:rPr>
        <w:t xml:space="preserve">Para el cálculo de la TIR Neta, en la determinación del </w:t>
      </w:r>
      <w:proofErr w:type="spellStart"/>
      <w:r>
        <w:rPr>
          <w:rFonts w:cs="Arial"/>
          <w:sz w:val="16"/>
          <w:szCs w:val="16"/>
        </w:rPr>
        <w:t>FCE</w:t>
      </w:r>
      <w:r>
        <w:rPr>
          <w:rFonts w:cs="Arial"/>
          <w:sz w:val="20"/>
          <w:vertAlign w:val="subscript"/>
        </w:rPr>
        <w:t>i</w:t>
      </w:r>
      <w:proofErr w:type="spellEnd"/>
      <w:r>
        <w:rPr>
          <w:rFonts w:cs="Arial"/>
          <w:sz w:val="16"/>
          <w:szCs w:val="16"/>
        </w:rPr>
        <w:t xml:space="preserve"> se debe tomar el valor de aportes menos retiros más o menos sus anulaciones.</w:t>
      </w:r>
    </w:p>
    <w:p w14:paraId="72361EDD" w14:textId="77777777" w:rsidR="00FD7FAC" w:rsidRDefault="00FD7FAC" w:rsidP="00FD7FAC">
      <w:pPr>
        <w:rPr>
          <w:rFonts w:cs="Arial"/>
          <w:sz w:val="16"/>
          <w:szCs w:val="16"/>
        </w:rPr>
      </w:pPr>
    </w:p>
    <w:p w14:paraId="214AEA44" w14:textId="36DB04CB" w:rsidR="00FD7FAC" w:rsidRDefault="00FD7FAC" w:rsidP="00FD7FAC">
      <w:pPr>
        <w:rPr>
          <w:rFonts w:cs="Arial"/>
          <w:sz w:val="16"/>
          <w:szCs w:val="16"/>
        </w:rPr>
      </w:pPr>
      <w:r>
        <w:rPr>
          <w:rFonts w:cs="Arial"/>
          <w:sz w:val="16"/>
          <w:szCs w:val="16"/>
        </w:rPr>
        <w:t xml:space="preserve">Para el cálculo de la TIR Bruta, en la determinación del </w:t>
      </w:r>
      <w:proofErr w:type="spellStart"/>
      <w:r>
        <w:rPr>
          <w:rFonts w:cs="Arial"/>
          <w:sz w:val="16"/>
          <w:szCs w:val="16"/>
        </w:rPr>
        <w:t>FCE</w:t>
      </w:r>
      <w:r>
        <w:rPr>
          <w:rFonts w:cs="Arial"/>
          <w:sz w:val="20"/>
          <w:vertAlign w:val="subscript"/>
        </w:rPr>
        <w:t>i</w:t>
      </w:r>
      <w:proofErr w:type="spellEnd"/>
      <w:r>
        <w:rPr>
          <w:rFonts w:cs="Arial"/>
          <w:sz w:val="16"/>
          <w:szCs w:val="16"/>
        </w:rPr>
        <w:t xml:space="preserve"> se debe considerar adicionalmente como un flujo de caja externo el valor de los gastos totales del día. Es decir, será el valor resultante de los aportes menos retiros más o menos sus anulaciones menos los gastos totales del Fondo. Los gastos totales se deben calcular de conformidad con la metodología señalada en el </w:t>
      </w:r>
      <w:r w:rsidR="00AE3F90">
        <w:rPr>
          <w:rFonts w:cs="Arial"/>
          <w:sz w:val="16"/>
          <w:szCs w:val="16"/>
        </w:rPr>
        <w:t>sub</w:t>
      </w:r>
      <w:r>
        <w:rPr>
          <w:rFonts w:cs="Arial"/>
          <w:sz w:val="16"/>
          <w:szCs w:val="16"/>
        </w:rPr>
        <w:t xml:space="preserve">numeral </w:t>
      </w:r>
      <w:r w:rsidRPr="00AE3F90">
        <w:rPr>
          <w:rFonts w:cs="Arial"/>
          <w:sz w:val="16"/>
          <w:szCs w:val="16"/>
        </w:rPr>
        <w:t>6.4.</w:t>
      </w:r>
      <w:r w:rsidR="00AE3F90">
        <w:rPr>
          <w:rFonts w:cs="Arial"/>
          <w:sz w:val="16"/>
          <w:szCs w:val="16"/>
        </w:rPr>
        <w:t xml:space="preserve"> del presente Anexo.</w:t>
      </w:r>
      <w:r>
        <w:rPr>
          <w:rFonts w:cs="Arial"/>
          <w:sz w:val="16"/>
          <w:szCs w:val="16"/>
        </w:rPr>
        <w:t xml:space="preserve"> Los gastos deben ser tenidos en cuenta de forma diaria como un flujo externo, así no se presenten </w:t>
      </w:r>
      <w:r w:rsidR="00DB05AC">
        <w:rPr>
          <w:rFonts w:cs="Arial"/>
          <w:sz w:val="16"/>
          <w:szCs w:val="16"/>
        </w:rPr>
        <w:t xml:space="preserve">flujos de caja externos </w:t>
      </w:r>
      <w:r>
        <w:rPr>
          <w:rFonts w:cs="Arial"/>
          <w:sz w:val="16"/>
          <w:szCs w:val="16"/>
        </w:rPr>
        <w:t xml:space="preserve">distintos a los gastos.  </w:t>
      </w:r>
    </w:p>
    <w:p w14:paraId="5209EE6C" w14:textId="77777777" w:rsidR="00FD7FAC" w:rsidRDefault="00FD7FAC" w:rsidP="00FD7FAC">
      <w:pPr>
        <w:rPr>
          <w:rFonts w:cs="Arial"/>
          <w:sz w:val="16"/>
          <w:szCs w:val="16"/>
        </w:rPr>
      </w:pPr>
    </w:p>
    <w:p w14:paraId="620C7628" w14:textId="77777777" w:rsidR="00FD7FAC" w:rsidRDefault="00FD7FAC" w:rsidP="00FD7FAC">
      <w:pPr>
        <w:rPr>
          <w:rFonts w:cs="Arial"/>
          <w:sz w:val="16"/>
          <w:szCs w:val="16"/>
        </w:rPr>
      </w:pPr>
      <w:r>
        <w:rPr>
          <w:rFonts w:cs="Arial"/>
          <w:sz w:val="16"/>
          <w:szCs w:val="16"/>
        </w:rPr>
        <w:t xml:space="preserve">Cuando se realicen </w:t>
      </w:r>
      <w:r w:rsidRPr="005A1D5E">
        <w:rPr>
          <w:rFonts w:cs="Arial"/>
          <w:sz w:val="16"/>
          <w:szCs w:val="16"/>
        </w:rPr>
        <w:t>distribuci</w:t>
      </w:r>
      <w:r>
        <w:rPr>
          <w:rFonts w:cs="Arial"/>
          <w:sz w:val="16"/>
          <w:szCs w:val="16"/>
        </w:rPr>
        <w:t>ones</w:t>
      </w:r>
      <w:r w:rsidRPr="005A1D5E">
        <w:rPr>
          <w:rFonts w:cs="Arial"/>
          <w:sz w:val="16"/>
          <w:szCs w:val="16"/>
        </w:rPr>
        <w:t xml:space="preserve"> de rendimientos a través de la redención parcial y anticipada o distribución del mayor valor de la unidad</w:t>
      </w:r>
      <w:r>
        <w:rPr>
          <w:rFonts w:cs="Arial"/>
          <w:sz w:val="16"/>
          <w:szCs w:val="16"/>
        </w:rPr>
        <w:t xml:space="preserve">, el valor del flujo distribuido se debe tomar como un flujo de caja externo afectando el valor del patrimonio del Fondo. </w:t>
      </w:r>
    </w:p>
    <w:p w14:paraId="131DBCF8" w14:textId="77777777" w:rsidR="00FD7FAC" w:rsidRDefault="00FD7FAC" w:rsidP="00FD7FAC">
      <w:pPr>
        <w:rPr>
          <w:rFonts w:cs="Arial"/>
          <w:sz w:val="16"/>
          <w:szCs w:val="16"/>
        </w:rPr>
      </w:pPr>
    </w:p>
    <w:p w14:paraId="76E720CD" w14:textId="77777777" w:rsidR="00FD7FAC" w:rsidRDefault="00FD7FAC" w:rsidP="00FD7FAC">
      <w:pPr>
        <w:rPr>
          <w:rFonts w:cs="Arial"/>
          <w:sz w:val="16"/>
          <w:szCs w:val="16"/>
        </w:rPr>
      </w:pPr>
      <w:r>
        <w:rPr>
          <w:rFonts w:cs="Arial"/>
          <w:sz w:val="16"/>
          <w:szCs w:val="16"/>
        </w:rPr>
        <w:t>Para convertir la Tasa Interna de Retorno a términos efectivos anuales, en los casos que se requiera, se debe aplicar la siguiente fórmula:</w:t>
      </w:r>
    </w:p>
    <w:p w14:paraId="1BE246D8" w14:textId="77777777" w:rsidR="00FD7FAC" w:rsidRDefault="00FD7FAC" w:rsidP="00FD7FAC">
      <w:pPr>
        <w:rPr>
          <w:rFonts w:cs="Arial"/>
          <w:sz w:val="16"/>
          <w:szCs w:val="16"/>
        </w:rPr>
      </w:pPr>
    </w:p>
    <w:p w14:paraId="52C49560" w14:textId="77777777" w:rsidR="00FD7FAC" w:rsidRPr="0027700E" w:rsidRDefault="00FD7FAC" w:rsidP="00FD7FAC">
      <w:pPr>
        <w:rPr>
          <w:rFonts w:cs="Arial"/>
          <w:bCs/>
          <w:sz w:val="16"/>
          <w:szCs w:val="16"/>
        </w:rPr>
      </w:pPr>
      <m:oMathPara>
        <m:oMath>
          <m:r>
            <w:rPr>
              <w:rFonts w:ascii="Cambria Math" w:cs="Arial"/>
              <w:sz w:val="22"/>
              <w:szCs w:val="22"/>
              <w:lang w:eastAsia="es-ES"/>
            </w:rPr>
            <m:t>TE=</m:t>
          </m:r>
          <m:sSup>
            <m:sSupPr>
              <m:ctrlPr>
                <w:rPr>
                  <w:rFonts w:ascii="Cambria Math" w:hAnsi="Cambria Math" w:cs="Arial"/>
                  <w:bCs/>
                  <w:i/>
                  <w:sz w:val="22"/>
                  <w:szCs w:val="22"/>
                  <w:lang w:eastAsia="es-ES"/>
                </w:rPr>
              </m:ctrlPr>
            </m:sSupPr>
            <m:e>
              <m:d>
                <m:dPr>
                  <m:ctrlPr>
                    <w:rPr>
                      <w:rFonts w:ascii="Cambria Math" w:hAnsi="Cambria Math" w:cs="Arial"/>
                      <w:bCs/>
                      <w:i/>
                      <w:sz w:val="22"/>
                      <w:szCs w:val="22"/>
                      <w:lang w:eastAsia="es-ES"/>
                    </w:rPr>
                  </m:ctrlPr>
                </m:dPr>
                <m:e>
                  <m:r>
                    <w:rPr>
                      <w:rFonts w:ascii="Cambria Math" w:hAnsi="Cambria Math" w:cs="Arial"/>
                      <w:sz w:val="22"/>
                      <w:szCs w:val="22"/>
                      <w:lang w:eastAsia="es-ES"/>
                    </w:rPr>
                    <m:t>1+TIR</m:t>
                  </m:r>
                </m:e>
              </m:d>
            </m:e>
            <m:sup>
              <m:r>
                <w:rPr>
                  <w:rFonts w:ascii="Cambria Math" w:hAnsi="Cambria Math" w:cs="Arial"/>
                  <w:sz w:val="22"/>
                  <w:szCs w:val="22"/>
                  <w:lang w:eastAsia="es-ES"/>
                </w:rPr>
                <m:t xml:space="preserve">365/TD  </m:t>
              </m:r>
            </m:sup>
          </m:sSup>
          <m:r>
            <w:rPr>
              <w:rFonts w:ascii="Cambria Math" w:cs="Arial"/>
              <w:sz w:val="22"/>
              <w:szCs w:val="22"/>
              <w:lang w:eastAsia="es-ES"/>
            </w:rPr>
            <m:t>-</m:t>
          </m:r>
          <m:r>
            <w:rPr>
              <w:rFonts w:ascii="Cambria Math" w:hAnsi="Cambria Math" w:cs="Arial"/>
              <w:sz w:val="22"/>
              <w:szCs w:val="22"/>
              <w:lang w:eastAsia="es-ES"/>
            </w:rPr>
            <m:t>1</m:t>
          </m:r>
        </m:oMath>
      </m:oMathPara>
    </w:p>
    <w:p w14:paraId="5AA35399" w14:textId="77777777" w:rsidR="00FD7FAC" w:rsidRPr="005A1D5E" w:rsidRDefault="00FD7FAC" w:rsidP="00FD7FAC">
      <w:pPr>
        <w:rPr>
          <w:rFonts w:cs="Arial"/>
          <w:sz w:val="16"/>
          <w:szCs w:val="16"/>
        </w:rPr>
      </w:pPr>
    </w:p>
    <w:p w14:paraId="46CAF89C" w14:textId="77777777" w:rsidR="00FD7FAC" w:rsidRPr="0023590E" w:rsidRDefault="00FD7FAC" w:rsidP="00FD7FAC">
      <w:pPr>
        <w:rPr>
          <w:rFonts w:cs="Arial"/>
          <w:color w:val="000000" w:themeColor="text1"/>
          <w:spacing w:val="-3"/>
          <w:sz w:val="16"/>
          <w:szCs w:val="16"/>
        </w:rPr>
      </w:pPr>
      <w:r w:rsidRPr="005A1D5E">
        <w:rPr>
          <w:rFonts w:cs="Arial"/>
          <w:color w:val="000000" w:themeColor="text1"/>
          <w:spacing w:val="-3"/>
          <w:sz w:val="16"/>
          <w:szCs w:val="16"/>
          <w:lang w:val="es-ES"/>
        </w:rPr>
        <w:t>E</w:t>
      </w:r>
      <w:r w:rsidRPr="005A1D5E">
        <w:rPr>
          <w:rFonts w:cs="Arial"/>
          <w:color w:val="000000" w:themeColor="text1"/>
          <w:spacing w:val="-3"/>
          <w:sz w:val="16"/>
          <w:szCs w:val="16"/>
        </w:rPr>
        <w:t>n los eventos en que el FIC no cumpla con los tiempos para el reporte de rentabilidades previstos en el presente subnumeral, dado que su período de constitución es inferior al descrito, se debe registrar N/A.</w:t>
      </w:r>
    </w:p>
    <w:p w14:paraId="73B06551" w14:textId="77777777" w:rsidR="00FD7FAC" w:rsidRDefault="00FD7FAC" w:rsidP="00FD7FAC">
      <w:pPr>
        <w:rPr>
          <w:rFonts w:cs="Arial"/>
          <w:sz w:val="16"/>
          <w:szCs w:val="16"/>
        </w:rPr>
      </w:pPr>
    </w:p>
    <w:p w14:paraId="1DEE5823" w14:textId="08EA255A" w:rsidR="00FD7FAC" w:rsidRDefault="00FD7FAC" w:rsidP="00FD7FAC">
      <w:pPr>
        <w:rPr>
          <w:rFonts w:cs="Arial"/>
          <w:sz w:val="16"/>
          <w:szCs w:val="16"/>
          <w:lang w:val="es-ES"/>
        </w:rPr>
      </w:pPr>
      <w:r w:rsidRPr="002A789D">
        <w:rPr>
          <w:rFonts w:cs="Arial"/>
          <w:sz w:val="16"/>
          <w:szCs w:val="16"/>
        </w:rPr>
        <w:t xml:space="preserve">En el evento en que las participaciones del FIC estén inscritas y/o listados en una bolsa de valores u otro sistema de negociación de valores, la rentabilidad debe ser calculada de conformidad con el precio de negociación de las participaciones en el mercado secundario, de acuerdo con el </w:t>
      </w:r>
      <w:r w:rsidR="002A789D" w:rsidRPr="002A789D">
        <w:rPr>
          <w:rFonts w:cs="Arial"/>
          <w:sz w:val="16"/>
          <w:szCs w:val="16"/>
        </w:rPr>
        <w:t>sub</w:t>
      </w:r>
      <w:r w:rsidRPr="002A789D">
        <w:rPr>
          <w:rFonts w:cs="Arial"/>
          <w:sz w:val="16"/>
          <w:szCs w:val="16"/>
        </w:rPr>
        <w:t xml:space="preserve">numeral </w:t>
      </w:r>
      <w:r w:rsidR="002A789D" w:rsidRPr="002A789D">
        <w:rPr>
          <w:rFonts w:cs="Arial"/>
          <w:sz w:val="16"/>
          <w:szCs w:val="16"/>
        </w:rPr>
        <w:t>8</w:t>
      </w:r>
      <w:r w:rsidRPr="002A789D">
        <w:rPr>
          <w:rFonts w:cs="Arial"/>
          <w:sz w:val="16"/>
          <w:szCs w:val="16"/>
        </w:rPr>
        <w:t xml:space="preserve">.1 y </w:t>
      </w:r>
      <w:r w:rsidR="002A789D" w:rsidRPr="002A789D">
        <w:rPr>
          <w:rFonts w:cs="Arial"/>
          <w:sz w:val="16"/>
          <w:szCs w:val="16"/>
        </w:rPr>
        <w:t>8</w:t>
      </w:r>
      <w:r w:rsidRPr="002A789D">
        <w:rPr>
          <w:rFonts w:cs="Arial"/>
          <w:sz w:val="16"/>
          <w:szCs w:val="16"/>
        </w:rPr>
        <w:t>.2</w:t>
      </w:r>
      <w:r w:rsidR="002A789D" w:rsidRPr="002A789D">
        <w:rPr>
          <w:rFonts w:cs="Arial"/>
          <w:sz w:val="16"/>
          <w:szCs w:val="16"/>
        </w:rPr>
        <w:t xml:space="preserve"> del presente Anexo</w:t>
      </w:r>
      <w:r w:rsidRPr="002A789D">
        <w:rPr>
          <w:rFonts w:cs="Arial"/>
          <w:sz w:val="16"/>
          <w:szCs w:val="16"/>
        </w:rPr>
        <w:t xml:space="preserve"> utilizando el precio de cotización, en adición a la rentabilidad calculada con base en la TIR no periódica, de que trata el presente numeral.</w:t>
      </w:r>
    </w:p>
    <w:p w14:paraId="6E472678" w14:textId="348AD9E0" w:rsidR="00C90296" w:rsidRDefault="00C90296" w:rsidP="00BA252E">
      <w:pPr>
        <w:rPr>
          <w:rFonts w:cs="Arial"/>
          <w:i/>
          <w:iCs/>
          <w:sz w:val="16"/>
          <w:szCs w:val="16"/>
        </w:rPr>
      </w:pPr>
    </w:p>
    <w:p w14:paraId="67B8023E" w14:textId="553099C4" w:rsidR="005D0C7E" w:rsidRDefault="005D0C7E" w:rsidP="00BA252E">
      <w:pPr>
        <w:pStyle w:val="Ttulo2"/>
      </w:pPr>
      <w:r w:rsidRPr="00425429">
        <w:t xml:space="preserve">Métricas de </w:t>
      </w:r>
      <w:r>
        <w:t xml:space="preserve">desempeño </w:t>
      </w:r>
    </w:p>
    <w:p w14:paraId="18EDA68C" w14:textId="77777777" w:rsidR="006706C5" w:rsidRDefault="006706C5" w:rsidP="006706C5">
      <w:pPr>
        <w:pStyle w:val="paragraph"/>
        <w:spacing w:before="0" w:beforeAutospacing="0" w:after="0" w:afterAutospacing="0"/>
        <w:jc w:val="both"/>
        <w:textAlignment w:val="baseline"/>
        <w:rPr>
          <w:rFonts w:ascii="Arial" w:hAnsi="Arial" w:cs="Arial"/>
          <w:sz w:val="16"/>
          <w:szCs w:val="16"/>
        </w:rPr>
      </w:pPr>
    </w:p>
    <w:p w14:paraId="4D1BF103" w14:textId="1C5C1EFF" w:rsidR="00BE3E91" w:rsidRDefault="006706C5" w:rsidP="006706C5">
      <w:pPr>
        <w:rPr>
          <w:rFonts w:cs="Arial"/>
          <w:sz w:val="16"/>
          <w:szCs w:val="16"/>
          <w:lang w:val="es-ES"/>
        </w:rPr>
      </w:pPr>
      <w:r w:rsidRPr="000213C3">
        <w:rPr>
          <w:rFonts w:cs="Arial"/>
          <w:sz w:val="16"/>
          <w:szCs w:val="16"/>
          <w:lang w:val="es-ES"/>
        </w:rPr>
        <w:t>La sociedad administradora debe incorporar</w:t>
      </w:r>
      <w:r w:rsidR="00BE3E91">
        <w:rPr>
          <w:rFonts w:cs="Arial"/>
          <w:sz w:val="16"/>
          <w:szCs w:val="16"/>
          <w:lang w:val="es-ES"/>
        </w:rPr>
        <w:t>, como mínimo, las</w:t>
      </w:r>
      <w:r w:rsidRPr="000213C3">
        <w:rPr>
          <w:rFonts w:cs="Arial"/>
          <w:sz w:val="16"/>
          <w:szCs w:val="16"/>
          <w:lang w:val="es-ES"/>
        </w:rPr>
        <w:t xml:space="preserve"> </w:t>
      </w:r>
      <w:r w:rsidR="008A3DC4">
        <w:rPr>
          <w:rFonts w:cs="Arial"/>
          <w:sz w:val="16"/>
          <w:szCs w:val="16"/>
          <w:lang w:val="es-ES"/>
        </w:rPr>
        <w:t xml:space="preserve">siguientes </w:t>
      </w:r>
      <w:r w:rsidRPr="000213C3">
        <w:rPr>
          <w:rFonts w:cs="Arial"/>
          <w:sz w:val="16"/>
          <w:szCs w:val="16"/>
          <w:lang w:val="es-ES"/>
        </w:rPr>
        <w:t xml:space="preserve">métricas de desempeño relacionadas con la gestión del </w:t>
      </w:r>
      <w:r w:rsidR="00BE3E91">
        <w:rPr>
          <w:rFonts w:cs="Arial"/>
          <w:sz w:val="16"/>
          <w:szCs w:val="16"/>
          <w:lang w:val="es-ES"/>
        </w:rPr>
        <w:t xml:space="preserve">FIC en los </w:t>
      </w:r>
      <w:r w:rsidR="00A55CC9">
        <w:rPr>
          <w:rFonts w:cs="Arial"/>
          <w:sz w:val="16"/>
          <w:szCs w:val="16"/>
          <w:lang w:val="es-ES"/>
        </w:rPr>
        <w:t>horizontes</w:t>
      </w:r>
      <w:r w:rsidR="00BE3E91">
        <w:rPr>
          <w:rFonts w:cs="Arial"/>
          <w:sz w:val="16"/>
          <w:szCs w:val="16"/>
          <w:lang w:val="es-ES"/>
        </w:rPr>
        <w:t xml:space="preserve"> de tiempo descritos en el numeral 8 del presente Anexo.</w:t>
      </w:r>
    </w:p>
    <w:p w14:paraId="6552384D" w14:textId="77777777" w:rsidR="00BE3E91" w:rsidRDefault="00BE3E91" w:rsidP="006706C5">
      <w:pPr>
        <w:rPr>
          <w:rFonts w:cs="Arial"/>
          <w:sz w:val="16"/>
          <w:szCs w:val="16"/>
          <w:lang w:val="es-ES"/>
        </w:rPr>
      </w:pPr>
    </w:p>
    <w:p w14:paraId="580FACBD" w14:textId="7CEE6F07" w:rsidR="006706C5" w:rsidRDefault="00E33BF9" w:rsidP="006706C5">
      <w:pPr>
        <w:rPr>
          <w:rFonts w:cs="Arial"/>
          <w:sz w:val="16"/>
          <w:szCs w:val="16"/>
          <w:lang w:val="es-ES"/>
        </w:rPr>
      </w:pPr>
      <w:r w:rsidRPr="00E33BF9">
        <w:rPr>
          <w:rFonts w:cs="Arial"/>
          <w:sz w:val="16"/>
          <w:szCs w:val="16"/>
          <w:lang w:val="es-ES"/>
        </w:rPr>
        <w:t xml:space="preserve">La sociedad administradora debe utilizar la rentabilidad bruta calculada en los términos del subnumeral 8.1. del presente Anexo para el cálculo de las métricas de desempeño que </w:t>
      </w:r>
      <w:r w:rsidR="00720F41">
        <w:rPr>
          <w:rFonts w:cs="Arial"/>
          <w:sz w:val="16"/>
          <w:szCs w:val="16"/>
          <w:lang w:val="es-ES"/>
        </w:rPr>
        <w:t xml:space="preserve">se </w:t>
      </w:r>
      <w:r w:rsidRPr="00E33BF9">
        <w:rPr>
          <w:rFonts w:cs="Arial"/>
          <w:sz w:val="16"/>
          <w:szCs w:val="16"/>
          <w:lang w:val="es-ES"/>
        </w:rPr>
        <w:t>enuncian a continuación</w:t>
      </w:r>
      <w:r w:rsidR="00015D50">
        <w:rPr>
          <w:rFonts w:cs="Arial"/>
          <w:sz w:val="16"/>
          <w:szCs w:val="16"/>
          <w:lang w:val="es-ES"/>
        </w:rPr>
        <w:t>.</w:t>
      </w:r>
    </w:p>
    <w:p w14:paraId="2E26C08F" w14:textId="3681E14F" w:rsidR="00AA7221" w:rsidRDefault="005B024F" w:rsidP="006706C5">
      <w:pPr>
        <w:rPr>
          <w:rFonts w:cs="Arial"/>
          <w:sz w:val="16"/>
          <w:szCs w:val="16"/>
          <w:lang w:val="es-ES"/>
        </w:rPr>
      </w:pPr>
      <w:r>
        <w:rPr>
          <w:rFonts w:cs="Arial"/>
          <w:b/>
          <w:noProof/>
          <w:sz w:val="16"/>
          <w:szCs w:val="16"/>
        </w:rPr>
        <mc:AlternateContent>
          <mc:Choice Requires="wps">
            <w:drawing>
              <wp:anchor distT="0" distB="0" distL="114300" distR="114300" simplePos="0" relativeHeight="251662347" behindDoc="0" locked="0" layoutInCell="1" allowOverlap="1" wp14:anchorId="2FAD5B42" wp14:editId="249AADD6">
                <wp:simplePos x="0" y="0"/>
                <wp:positionH relativeFrom="column">
                  <wp:posOffset>-110490</wp:posOffset>
                </wp:positionH>
                <wp:positionV relativeFrom="page">
                  <wp:posOffset>1069975</wp:posOffset>
                </wp:positionV>
                <wp:extent cx="3810" cy="10511790"/>
                <wp:effectExtent l="0" t="0" r="34290" b="22860"/>
                <wp:wrapNone/>
                <wp:docPr id="2" name="Conector recto 2"/>
                <wp:cNvGraphicFramePr/>
                <a:graphic xmlns:a="http://schemas.openxmlformats.org/drawingml/2006/main">
                  <a:graphicData uri="http://schemas.microsoft.com/office/word/2010/wordprocessingShape">
                    <wps:wsp>
                      <wps:cNvCnPr/>
                      <wps:spPr>
                        <a:xfrm>
                          <a:off x="0" y="0"/>
                          <a:ext cx="3810" cy="105117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5CC5B" id="Conector recto 2" o:spid="_x0000_s1026" style="position:absolute;z-index:2516623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7pt,84.25pt" to="-8.4pt,9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" strokecolor="black [3040]">
                <w10:wrap anchory="page"/>
              </v:line>
            </w:pict>
          </mc:Fallback>
        </mc:AlternateContent>
      </w:r>
    </w:p>
    <w:p w14:paraId="6C62B17D" w14:textId="1060F61D" w:rsidR="006706C5" w:rsidRDefault="00AA7221" w:rsidP="006706C5">
      <w:pPr>
        <w:rPr>
          <w:rFonts w:cs="Arial"/>
          <w:sz w:val="16"/>
          <w:szCs w:val="16"/>
          <w:lang w:val="es-ES"/>
        </w:rPr>
      </w:pPr>
      <w:r w:rsidRPr="005C577E">
        <w:rPr>
          <w:rFonts w:cs="Arial"/>
          <w:sz w:val="16"/>
          <w:szCs w:val="16"/>
          <w:lang w:val="es-ES"/>
        </w:rPr>
        <w:t xml:space="preserve">De igual forma, </w:t>
      </w:r>
      <w:r w:rsidR="005C577E" w:rsidRPr="005C577E">
        <w:rPr>
          <w:rFonts w:cs="Arial"/>
          <w:sz w:val="16"/>
          <w:szCs w:val="16"/>
          <w:lang w:val="es-ES"/>
        </w:rPr>
        <w:t>p</w:t>
      </w:r>
      <w:r w:rsidR="006706C5" w:rsidRPr="005C577E">
        <w:rPr>
          <w:rFonts w:cs="Arial"/>
          <w:sz w:val="16"/>
          <w:szCs w:val="16"/>
          <w:lang w:val="es-ES"/>
        </w:rPr>
        <w:t>ara las métricas que utilicen una tasa libre de riesgo en su cálculo</w:t>
      </w:r>
      <w:r w:rsidR="005C577E" w:rsidRPr="005C577E">
        <w:rPr>
          <w:rFonts w:cs="Arial"/>
          <w:sz w:val="16"/>
          <w:szCs w:val="16"/>
          <w:lang w:val="es-ES"/>
        </w:rPr>
        <w:t>, la sociedad administradora</w:t>
      </w:r>
      <w:r w:rsidR="006706C5" w:rsidRPr="005C577E">
        <w:rPr>
          <w:rFonts w:cs="Arial"/>
          <w:sz w:val="16"/>
          <w:szCs w:val="16"/>
          <w:lang w:val="es-ES"/>
        </w:rPr>
        <w:t xml:space="preserve"> debe tomar el nodo de la curva </w:t>
      </w:r>
      <w:proofErr w:type="gramStart"/>
      <w:r w:rsidR="006706C5" w:rsidRPr="005C577E">
        <w:rPr>
          <w:rFonts w:cs="Arial"/>
          <w:sz w:val="16"/>
          <w:szCs w:val="16"/>
          <w:lang w:val="es-ES"/>
        </w:rPr>
        <w:t>cero cupón</w:t>
      </w:r>
      <w:proofErr w:type="gramEnd"/>
      <w:r w:rsidR="006706C5" w:rsidRPr="005C577E">
        <w:rPr>
          <w:rFonts w:cs="Arial"/>
          <w:sz w:val="16"/>
          <w:szCs w:val="16"/>
          <w:lang w:val="es-ES"/>
        </w:rPr>
        <w:t xml:space="preserve">, expresada en términos anuales y provista por el respectivo proveedor de precios, que corresponda al horizonte de inversión recomendado de que trata el </w:t>
      </w:r>
      <w:r w:rsidR="005C577E" w:rsidRPr="005C577E">
        <w:rPr>
          <w:rFonts w:cs="Arial"/>
          <w:sz w:val="16"/>
          <w:szCs w:val="16"/>
          <w:lang w:val="es-ES"/>
        </w:rPr>
        <w:t>sub</w:t>
      </w:r>
      <w:r w:rsidR="006706C5" w:rsidRPr="005C577E">
        <w:rPr>
          <w:rFonts w:cs="Arial"/>
          <w:sz w:val="16"/>
          <w:szCs w:val="16"/>
          <w:lang w:val="es-ES"/>
        </w:rPr>
        <w:t xml:space="preserve">numeral 4.4 del presente </w:t>
      </w:r>
      <w:r w:rsidR="005C577E" w:rsidRPr="005C577E">
        <w:rPr>
          <w:rFonts w:cs="Arial"/>
          <w:sz w:val="16"/>
          <w:szCs w:val="16"/>
          <w:lang w:val="es-ES"/>
        </w:rPr>
        <w:t>A</w:t>
      </w:r>
      <w:r w:rsidR="006706C5" w:rsidRPr="005C577E">
        <w:rPr>
          <w:rFonts w:cs="Arial"/>
          <w:sz w:val="16"/>
          <w:szCs w:val="16"/>
          <w:lang w:val="es-ES"/>
        </w:rPr>
        <w:t>nexo.</w:t>
      </w:r>
      <w:r w:rsidR="006706C5">
        <w:rPr>
          <w:rFonts w:cs="Arial"/>
          <w:sz w:val="16"/>
          <w:szCs w:val="16"/>
          <w:lang w:val="es-ES"/>
        </w:rPr>
        <w:t xml:space="preserve"> </w:t>
      </w:r>
    </w:p>
    <w:p w14:paraId="213FF8A8" w14:textId="77777777" w:rsidR="006706C5" w:rsidRDefault="006706C5" w:rsidP="006706C5">
      <w:pPr>
        <w:rPr>
          <w:rFonts w:cs="Arial"/>
          <w:sz w:val="16"/>
          <w:szCs w:val="16"/>
          <w:lang w:val="es-ES"/>
        </w:rPr>
      </w:pPr>
    </w:p>
    <w:p w14:paraId="2E32FC68" w14:textId="09A6803B" w:rsidR="006706C5" w:rsidRDefault="00015D50" w:rsidP="006706C5">
      <w:pPr>
        <w:rPr>
          <w:rFonts w:cs="Arial"/>
          <w:sz w:val="16"/>
          <w:szCs w:val="16"/>
          <w:lang w:val="es-ES"/>
        </w:rPr>
      </w:pPr>
      <w:r>
        <w:rPr>
          <w:rFonts w:cs="Arial"/>
          <w:sz w:val="16"/>
          <w:szCs w:val="16"/>
          <w:lang w:val="es-ES"/>
        </w:rPr>
        <w:t>C</w:t>
      </w:r>
      <w:r w:rsidR="006706C5" w:rsidRPr="00FE2690">
        <w:rPr>
          <w:rFonts w:cs="Arial"/>
          <w:sz w:val="16"/>
          <w:szCs w:val="16"/>
          <w:lang w:val="es-ES"/>
        </w:rPr>
        <w:t>ada métrica calculada debe especificar la periodicidad en la que se presenta.</w:t>
      </w:r>
      <w:r w:rsidR="006706C5">
        <w:rPr>
          <w:rFonts w:cs="Arial"/>
          <w:sz w:val="16"/>
          <w:szCs w:val="16"/>
          <w:lang w:val="es-ES"/>
        </w:rPr>
        <w:t xml:space="preserve"> </w:t>
      </w:r>
    </w:p>
    <w:p w14:paraId="7509DE2C" w14:textId="77777777" w:rsidR="006706C5" w:rsidRPr="008D0A07" w:rsidRDefault="006706C5" w:rsidP="006706C5">
      <w:pPr>
        <w:jc w:val="left"/>
        <w:rPr>
          <w:rFonts w:cs="Arial"/>
          <w:color w:val="000000"/>
          <w:sz w:val="16"/>
          <w:szCs w:val="16"/>
          <w:lang w:val="es-CO"/>
        </w:rPr>
      </w:pPr>
    </w:p>
    <w:p w14:paraId="169D2743" w14:textId="77777777" w:rsidR="006706C5" w:rsidRPr="00CF0706" w:rsidRDefault="006706C5" w:rsidP="006706C5">
      <w:pPr>
        <w:pStyle w:val="Ttulo3"/>
        <w:rPr>
          <w:b/>
          <w:bCs w:val="0"/>
          <w:color w:val="000000"/>
          <w:lang w:val="es-CO"/>
        </w:rPr>
      </w:pPr>
      <w:r w:rsidRPr="00CF0706">
        <w:rPr>
          <w:b/>
          <w:bCs w:val="0"/>
          <w:szCs w:val="20"/>
          <w:lang w:val="es-ES_tradnl"/>
        </w:rPr>
        <w:t>Para</w:t>
      </w:r>
      <w:r w:rsidRPr="00CF0706">
        <w:rPr>
          <w:b/>
          <w:bCs w:val="0"/>
        </w:rPr>
        <w:t xml:space="preserve"> todos los fondos:</w:t>
      </w:r>
    </w:p>
    <w:p w14:paraId="25F7F0C3" w14:textId="77777777" w:rsidR="006706C5" w:rsidRPr="008D0A07" w:rsidRDefault="006706C5" w:rsidP="006706C5">
      <w:pPr>
        <w:pStyle w:val="Prrafodelista"/>
        <w:ind w:left="360"/>
        <w:jc w:val="left"/>
        <w:rPr>
          <w:rFonts w:cs="Arial"/>
          <w:b/>
          <w:bCs/>
          <w:sz w:val="16"/>
          <w:szCs w:val="16"/>
          <w:lang w:val="es-CO" w:eastAsia="es-ES"/>
        </w:rPr>
      </w:pPr>
    </w:p>
    <w:p w14:paraId="34ED32B2" w14:textId="77777777" w:rsidR="005D3BF6" w:rsidRPr="005D3BF6" w:rsidRDefault="006706C5" w:rsidP="00C30FC1">
      <w:pPr>
        <w:pStyle w:val="Prrafodelista"/>
        <w:numPr>
          <w:ilvl w:val="0"/>
          <w:numId w:val="23"/>
        </w:numPr>
        <w:rPr>
          <w:rFonts w:cs="Arial"/>
          <w:sz w:val="16"/>
          <w:szCs w:val="16"/>
          <w:lang w:val="es-ES"/>
        </w:rPr>
      </w:pPr>
      <w:r w:rsidRPr="005D3BF6">
        <w:rPr>
          <w:rFonts w:cs="Arial"/>
          <w:bCs/>
          <w:sz w:val="16"/>
          <w:szCs w:val="16"/>
          <w:lang w:val="es-ES"/>
        </w:rPr>
        <w:t>Razón de Sharpe</w:t>
      </w:r>
    </w:p>
    <w:p w14:paraId="4C7B4518" w14:textId="77777777" w:rsidR="005D3BF6" w:rsidRDefault="005D3BF6" w:rsidP="005D3BF6">
      <w:pPr>
        <w:pStyle w:val="Prrafodelista"/>
        <w:rPr>
          <w:rFonts w:cs="Arial"/>
          <w:bCs/>
          <w:sz w:val="16"/>
          <w:szCs w:val="16"/>
          <w:lang w:val="es-ES"/>
        </w:rPr>
      </w:pPr>
    </w:p>
    <w:p w14:paraId="6E1C5F66" w14:textId="446CF589" w:rsidR="006706C5" w:rsidRPr="00C30FC1" w:rsidRDefault="006706C5" w:rsidP="005D3BF6">
      <w:pPr>
        <w:pStyle w:val="Prrafodelista"/>
        <w:rPr>
          <w:rFonts w:cs="Arial"/>
          <w:sz w:val="16"/>
          <w:szCs w:val="16"/>
          <w:lang w:val="es-ES"/>
        </w:rPr>
      </w:pPr>
      <w:r w:rsidRPr="00C30FC1">
        <w:rPr>
          <w:rFonts w:cs="Arial"/>
          <w:sz w:val="16"/>
          <w:szCs w:val="16"/>
          <w:lang w:val="es-ES"/>
        </w:rPr>
        <w:t xml:space="preserve">Es una medida del exceso de retorno del </w:t>
      </w:r>
      <w:r w:rsidR="00C25618">
        <w:rPr>
          <w:rFonts w:cs="Arial"/>
          <w:sz w:val="16"/>
          <w:szCs w:val="16"/>
          <w:lang w:val="es-ES"/>
        </w:rPr>
        <w:t>FIC</w:t>
      </w:r>
      <w:r w:rsidRPr="00C30FC1">
        <w:rPr>
          <w:rFonts w:cs="Arial"/>
          <w:sz w:val="16"/>
          <w:szCs w:val="16"/>
          <w:lang w:val="es-ES"/>
        </w:rPr>
        <w:t xml:space="preserve"> sobre la tasa libre de riesgo</w:t>
      </w:r>
      <w:r w:rsidR="00C25618">
        <w:rPr>
          <w:rFonts w:cs="Arial"/>
          <w:sz w:val="16"/>
          <w:szCs w:val="16"/>
          <w:lang w:val="es-ES"/>
        </w:rPr>
        <w:t xml:space="preserve"> </w:t>
      </w:r>
      <w:r w:rsidRPr="00C30FC1">
        <w:rPr>
          <w:rFonts w:cs="Arial"/>
          <w:sz w:val="16"/>
          <w:szCs w:val="16"/>
          <w:lang w:val="es-ES"/>
        </w:rPr>
        <w:t xml:space="preserve">ajustado por el riesgo total del portafolio. </w:t>
      </w:r>
      <w:r w:rsidR="00C25618" w:rsidRPr="00E23D55">
        <w:rPr>
          <w:rFonts w:cs="Arial"/>
          <w:sz w:val="16"/>
          <w:szCs w:val="16"/>
          <w:lang w:val="es-ES"/>
        </w:rPr>
        <w:t xml:space="preserve">La razón de </w:t>
      </w:r>
      <w:proofErr w:type="spellStart"/>
      <w:r w:rsidR="00C25618" w:rsidRPr="00E23D55">
        <w:rPr>
          <w:rFonts w:cs="Arial"/>
          <w:sz w:val="16"/>
          <w:szCs w:val="16"/>
          <w:lang w:val="es-ES"/>
        </w:rPr>
        <w:t>sharpe</w:t>
      </w:r>
      <w:proofErr w:type="spellEnd"/>
      <w:r w:rsidR="00E16F74" w:rsidRPr="00E23D55">
        <w:rPr>
          <w:rFonts w:cs="Arial"/>
          <w:sz w:val="16"/>
          <w:szCs w:val="16"/>
          <w:lang w:val="es-ES"/>
        </w:rPr>
        <w:t xml:space="preserve"> se debe calcula</w:t>
      </w:r>
      <w:r w:rsidR="00E6007F">
        <w:rPr>
          <w:rFonts w:cs="Arial"/>
          <w:sz w:val="16"/>
          <w:szCs w:val="16"/>
          <w:lang w:val="es-ES"/>
        </w:rPr>
        <w:t>r</w:t>
      </w:r>
      <w:r w:rsidR="00E16F74" w:rsidRPr="00E23D55">
        <w:rPr>
          <w:rFonts w:cs="Arial"/>
          <w:sz w:val="16"/>
          <w:szCs w:val="16"/>
          <w:lang w:val="es-ES"/>
        </w:rPr>
        <w:t xml:space="preserve"> conforme a la siguiente </w:t>
      </w:r>
      <w:r w:rsidR="0058330E" w:rsidRPr="00E23D55">
        <w:rPr>
          <w:rFonts w:cs="Arial"/>
          <w:sz w:val="16"/>
          <w:szCs w:val="16"/>
          <w:lang w:val="es-ES"/>
        </w:rPr>
        <w:t>fórmula</w:t>
      </w:r>
      <w:r w:rsidR="00E23D55">
        <w:rPr>
          <w:rFonts w:cs="Arial"/>
          <w:sz w:val="16"/>
          <w:szCs w:val="16"/>
          <w:lang w:val="es-ES"/>
        </w:rPr>
        <w:t xml:space="preserve"> para cada horizonte de tiempo </w:t>
      </w:r>
      <w:r w:rsidR="00E23D55" w:rsidRPr="00E23D55">
        <w:rPr>
          <w:rFonts w:cs="Arial"/>
          <w:i/>
          <w:iCs/>
          <w:sz w:val="16"/>
          <w:szCs w:val="16"/>
          <w:lang w:val="es-ES"/>
        </w:rPr>
        <w:t>j</w:t>
      </w:r>
      <w:r w:rsidR="00E16F74" w:rsidRPr="00E23D55">
        <w:rPr>
          <w:rFonts w:cs="Arial"/>
          <w:sz w:val="16"/>
          <w:szCs w:val="16"/>
          <w:lang w:val="es-ES"/>
        </w:rPr>
        <w:t>:</w:t>
      </w:r>
      <w:r w:rsidR="00C25618" w:rsidRPr="00E23D55">
        <w:rPr>
          <w:rFonts w:cs="Arial"/>
          <w:sz w:val="16"/>
          <w:szCs w:val="16"/>
          <w:lang w:val="es-ES"/>
        </w:rPr>
        <w:t xml:space="preserve"> </w:t>
      </w:r>
    </w:p>
    <w:p w14:paraId="5184AE6F" w14:textId="77777777" w:rsidR="006706C5" w:rsidRDefault="006706C5" w:rsidP="0095359F">
      <w:pPr>
        <w:jc w:val="left"/>
        <w:rPr>
          <w:rFonts w:cs="Arial"/>
          <w:sz w:val="16"/>
          <w:szCs w:val="16"/>
          <w:lang w:val="es-ES"/>
        </w:rPr>
      </w:pPr>
    </w:p>
    <w:p w14:paraId="6A24C531" w14:textId="77777777" w:rsidR="006706C5" w:rsidRPr="007E2E78" w:rsidRDefault="006706C5" w:rsidP="0095359F">
      <w:pPr>
        <w:pStyle w:val="Prrafodelista"/>
        <w:ind w:left="360" w:hanging="142"/>
        <w:jc w:val="left"/>
        <w:rPr>
          <w:rFonts w:eastAsiaTheme="minorEastAsia" w:cs="Arial"/>
          <w:color w:val="000000"/>
          <w:sz w:val="16"/>
          <w:szCs w:val="16"/>
        </w:rPr>
      </w:pPr>
      <m:oMathPara>
        <m:oMath>
          <m:r>
            <w:rPr>
              <w:rFonts w:ascii="Cambria Math" w:hAnsi="Cambria Math" w:cs="Arial"/>
              <w:color w:val="000000"/>
              <w:sz w:val="16"/>
              <w:szCs w:val="16"/>
            </w:rPr>
            <m:t xml:space="preserve">Razón de </m:t>
          </m:r>
          <m:sSub>
            <m:sSubPr>
              <m:ctrlPr>
                <w:rPr>
                  <w:rFonts w:ascii="Cambria Math" w:hAnsi="Cambria Math" w:cs="Arial"/>
                  <w:i/>
                  <w:color w:val="000000"/>
                  <w:sz w:val="16"/>
                  <w:szCs w:val="16"/>
                </w:rPr>
              </m:ctrlPr>
            </m:sSubPr>
            <m:e>
              <m:r>
                <w:rPr>
                  <w:rFonts w:ascii="Cambria Math" w:hAnsi="Cambria Math" w:cs="Arial"/>
                  <w:color w:val="000000"/>
                  <w:sz w:val="16"/>
                  <w:szCs w:val="16"/>
                </w:rPr>
                <m:t>Sharpe Anualizada</m:t>
              </m:r>
            </m:e>
            <m:sub>
              <m:r>
                <w:rPr>
                  <w:rFonts w:ascii="Cambria Math" w:hAnsi="Cambria Math" w:cs="Arial"/>
                  <w:color w:val="000000"/>
                  <w:sz w:val="16"/>
                  <w:szCs w:val="16"/>
                </w:rPr>
                <m:t>Horizonte j</m:t>
              </m:r>
            </m:sub>
          </m:sSub>
          <m:r>
            <w:rPr>
              <w:rFonts w:ascii="Cambria Math" w:hAnsi="Cambria Math" w:cs="Arial"/>
              <w:color w:val="000000"/>
              <w:sz w:val="16"/>
              <w:szCs w:val="16"/>
            </w:rPr>
            <m:t xml:space="preserve"> = </m:t>
          </m:r>
          <m:f>
            <m:fPr>
              <m:ctrlPr>
                <w:rPr>
                  <w:rFonts w:ascii="Cambria Math" w:hAnsi="Cambria Math" w:cs="Arial"/>
                  <w:i/>
                  <w:color w:val="000000"/>
                  <w:sz w:val="16"/>
                  <w:szCs w:val="16"/>
                </w:rPr>
              </m:ctrlPr>
            </m:fPr>
            <m:num>
              <m:acc>
                <m:accPr>
                  <m:chr m:val="̅"/>
                  <m:ctrlPr>
                    <w:rPr>
                      <w:rFonts w:ascii="Cambria Math" w:hAnsi="Cambria Math" w:cs="Arial"/>
                      <w:i/>
                      <w:color w:val="000000"/>
                      <w:sz w:val="16"/>
                      <w:szCs w:val="16"/>
                    </w:rPr>
                  </m:ctrlPr>
                </m:accPr>
                <m:e>
                  <m:r>
                    <w:rPr>
                      <w:rFonts w:ascii="Cambria Math" w:hAnsi="Cambria Math" w:cs="Arial"/>
                      <w:color w:val="000000"/>
                      <w:sz w:val="16"/>
                      <w:szCs w:val="16"/>
                    </w:rPr>
                    <m:t>R</m:t>
                  </m:r>
                </m:e>
              </m:acc>
              <m:r>
                <w:rPr>
                  <w:rFonts w:ascii="Cambria Math" w:hAnsi="Cambria Math" w:cs="Arial"/>
                  <w:color w:val="000000"/>
                  <w:sz w:val="16"/>
                  <w:szCs w:val="16"/>
                </w:rPr>
                <m:t>-</m:t>
              </m:r>
              <m:acc>
                <m:accPr>
                  <m:chr m:val="̅"/>
                  <m:ctrlPr>
                    <w:rPr>
                      <w:rFonts w:ascii="Cambria Math" w:hAnsi="Cambria Math" w:cs="Arial"/>
                      <w:i/>
                      <w:color w:val="000000"/>
                      <w:sz w:val="16"/>
                      <w:szCs w:val="16"/>
                    </w:rPr>
                  </m:ctrlPr>
                </m:accPr>
                <m:e>
                  <m:sSub>
                    <m:sSubPr>
                      <m:ctrlPr>
                        <w:rPr>
                          <w:rFonts w:ascii="Cambria Math" w:hAnsi="Cambria Math" w:cs="Arial"/>
                          <w:i/>
                          <w:color w:val="000000"/>
                          <w:sz w:val="16"/>
                          <w:szCs w:val="16"/>
                        </w:rPr>
                      </m:ctrlPr>
                    </m:sSubPr>
                    <m:e>
                      <m:r>
                        <w:rPr>
                          <w:rFonts w:ascii="Cambria Math" w:hAnsi="Cambria Math" w:cs="Arial"/>
                          <w:color w:val="000000"/>
                          <w:sz w:val="16"/>
                          <w:szCs w:val="16"/>
                        </w:rPr>
                        <m:t>r</m:t>
                      </m:r>
                    </m:e>
                    <m:sub>
                      <m:r>
                        <w:rPr>
                          <w:rFonts w:ascii="Cambria Math" w:hAnsi="Cambria Math" w:cs="Arial"/>
                          <w:color w:val="000000"/>
                          <w:sz w:val="16"/>
                          <w:szCs w:val="16"/>
                        </w:rPr>
                        <m:t>f</m:t>
                      </m:r>
                    </m:sub>
                  </m:sSub>
                </m:e>
              </m:acc>
            </m:num>
            <m:den>
              <m:sSub>
                <m:sSubPr>
                  <m:ctrlPr>
                    <w:rPr>
                      <w:rFonts w:ascii="Cambria Math" w:hAnsi="Cambria Math" w:cs="Arial"/>
                      <w:i/>
                      <w:color w:val="000000"/>
                      <w:sz w:val="16"/>
                      <w:szCs w:val="16"/>
                    </w:rPr>
                  </m:ctrlPr>
                </m:sSubPr>
                <m:e>
                  <m:r>
                    <w:rPr>
                      <w:rFonts w:ascii="Cambria Math" w:hAnsi="Cambria Math" w:cs="Arial"/>
                      <w:color w:val="000000"/>
                      <w:sz w:val="16"/>
                      <w:szCs w:val="16"/>
                    </w:rPr>
                    <m:t>σ</m:t>
                  </m:r>
                </m:e>
                <m:sub>
                  <m:r>
                    <w:rPr>
                      <w:rFonts w:ascii="Cambria Math" w:hAnsi="Cambria Math" w:cs="Arial"/>
                      <w:color w:val="000000"/>
                      <w:sz w:val="16"/>
                      <w:szCs w:val="16"/>
                    </w:rPr>
                    <m:t>p</m:t>
                  </m:r>
                </m:sub>
              </m:sSub>
            </m:den>
          </m:f>
        </m:oMath>
      </m:oMathPara>
    </w:p>
    <w:p w14:paraId="1FADE615" w14:textId="77777777" w:rsidR="006706C5" w:rsidRPr="008F5EDF" w:rsidRDefault="006706C5" w:rsidP="0095359F">
      <w:pPr>
        <w:pStyle w:val="Prrafodelista"/>
        <w:ind w:left="360" w:hanging="142"/>
        <w:jc w:val="left"/>
        <w:rPr>
          <w:rFonts w:eastAsiaTheme="minorEastAsia" w:cs="Arial"/>
          <w:color w:val="000000"/>
          <w:sz w:val="16"/>
          <w:szCs w:val="16"/>
        </w:rPr>
      </w:pPr>
    </w:p>
    <w:p w14:paraId="6D608214" w14:textId="36AE7B22" w:rsidR="006706C5" w:rsidRPr="008F5EDF" w:rsidRDefault="006706C5" w:rsidP="0095359F">
      <w:pPr>
        <w:tabs>
          <w:tab w:val="left" w:pos="709"/>
        </w:tabs>
        <w:ind w:left="709"/>
        <w:jc w:val="left"/>
        <w:rPr>
          <w:rFonts w:cs="Arial"/>
          <w:sz w:val="16"/>
          <w:szCs w:val="16"/>
          <w:lang w:val="es-ES"/>
        </w:rPr>
      </w:pPr>
      <w:r>
        <w:rPr>
          <w:rFonts w:cs="Arial"/>
          <w:sz w:val="16"/>
          <w:szCs w:val="16"/>
          <w:lang w:val="es-ES"/>
        </w:rPr>
        <w:t>donde,</w:t>
      </w:r>
    </w:p>
    <w:p w14:paraId="2A6B19ED" w14:textId="77777777" w:rsidR="006706C5" w:rsidRPr="007E2E78" w:rsidRDefault="00DC7321" w:rsidP="0095359F">
      <w:pPr>
        <w:ind w:hanging="142"/>
        <w:jc w:val="left"/>
        <w:rPr>
          <w:rFonts w:cs="Arial"/>
          <w:color w:val="000000"/>
          <w:sz w:val="16"/>
          <w:szCs w:val="16"/>
        </w:rPr>
      </w:pPr>
      <m:oMathPara>
        <m:oMath>
          <m:acc>
            <m:accPr>
              <m:chr m:val="̅"/>
              <m:ctrlPr>
                <w:rPr>
                  <w:rFonts w:ascii="Cambria Math" w:hAnsi="Cambria Math" w:cs="Arial"/>
                  <w:i/>
                  <w:color w:val="000000"/>
                  <w:sz w:val="16"/>
                  <w:szCs w:val="16"/>
                </w:rPr>
              </m:ctrlPr>
            </m:accPr>
            <m:e>
              <m:r>
                <w:rPr>
                  <w:rFonts w:ascii="Cambria Math" w:hAnsi="Cambria Math" w:cs="Arial"/>
                  <w:color w:val="000000"/>
                  <w:sz w:val="16"/>
                  <w:szCs w:val="16"/>
                </w:rPr>
                <m:t>R</m:t>
              </m:r>
            </m:e>
          </m:acc>
          <m:r>
            <w:rPr>
              <w:rFonts w:ascii="Cambria Math" w:hAnsi="Cambria Math" w:cs="Arial"/>
              <w:color w:val="000000"/>
              <w:sz w:val="16"/>
              <w:szCs w:val="16"/>
            </w:rPr>
            <m:t xml:space="preserve">=Rentabilidad Bruta Promedio </m:t>
          </m:r>
          <m:sSub>
            <m:sSubPr>
              <m:ctrlPr>
                <w:rPr>
                  <w:rFonts w:ascii="Cambria Math" w:hAnsi="Cambria Math" w:cs="Arial"/>
                  <w:i/>
                  <w:color w:val="000000"/>
                  <w:sz w:val="16"/>
                  <w:szCs w:val="16"/>
                </w:rPr>
              </m:ctrlPr>
            </m:sSubPr>
            <m:e>
              <m:r>
                <w:rPr>
                  <w:rFonts w:ascii="Cambria Math" w:hAnsi="Cambria Math" w:cs="Arial"/>
                  <w:color w:val="000000"/>
                  <w:sz w:val="16"/>
                  <w:szCs w:val="16"/>
                </w:rPr>
                <m:t>Anualizada</m:t>
              </m:r>
            </m:e>
            <m:sub>
              <m:r>
                <w:rPr>
                  <w:rFonts w:ascii="Cambria Math" w:hAnsi="Cambria Math" w:cs="Arial"/>
                  <w:color w:val="000000"/>
                  <w:sz w:val="16"/>
                  <w:szCs w:val="16"/>
                </w:rPr>
                <m:t xml:space="preserve">Horizonte j </m:t>
              </m:r>
            </m:sub>
          </m:sSub>
          <m:r>
            <w:rPr>
              <w:rFonts w:ascii="Cambria Math" w:hAnsi="Cambria Math" w:cs="Arial"/>
              <w:color w:val="000000"/>
              <w:sz w:val="16"/>
              <w:szCs w:val="16"/>
            </w:rPr>
            <m:t xml:space="preserve">= </m:t>
          </m:r>
          <m:f>
            <m:fPr>
              <m:ctrlPr>
                <w:rPr>
                  <w:rFonts w:ascii="Cambria Math" w:hAnsi="Cambria Math" w:cs="Arial"/>
                  <w:i/>
                  <w:color w:val="000000"/>
                  <w:sz w:val="16"/>
                  <w:szCs w:val="16"/>
                </w:rPr>
              </m:ctrlPr>
            </m:fPr>
            <m:num>
              <m:nary>
                <m:naryPr>
                  <m:chr m:val="∑"/>
                  <m:limLoc m:val="undOvr"/>
                  <m:ctrlPr>
                    <w:rPr>
                      <w:rFonts w:ascii="Cambria Math" w:hAnsi="Cambria Math" w:cs="Arial"/>
                      <w:i/>
                      <w:color w:val="000000"/>
                      <w:sz w:val="16"/>
                      <w:szCs w:val="16"/>
                    </w:rPr>
                  </m:ctrlPr>
                </m:naryPr>
                <m:sub>
                  <m:r>
                    <w:rPr>
                      <w:rFonts w:ascii="Cambria Math" w:hAnsi="Cambria Math" w:cs="Arial"/>
                      <w:color w:val="000000"/>
                      <w:sz w:val="16"/>
                      <w:szCs w:val="16"/>
                    </w:rPr>
                    <m:t>i=1</m:t>
                  </m:r>
                </m:sub>
                <m:sup>
                  <m:r>
                    <w:rPr>
                      <w:rFonts w:ascii="Cambria Math" w:eastAsiaTheme="minorEastAsia" w:hAnsi="Cambria Math" w:cs="Arial"/>
                      <w:sz w:val="16"/>
                      <w:szCs w:val="16"/>
                      <w:lang w:val="es-ES"/>
                    </w:rPr>
                    <m:t># dias horizonte j</m:t>
                  </m:r>
                </m:sup>
                <m:e>
                  <m:sSub>
                    <m:sSubPr>
                      <m:ctrlPr>
                        <w:rPr>
                          <w:rFonts w:ascii="Cambria Math" w:hAnsi="Cambria Math" w:cs="Arial"/>
                          <w:i/>
                          <w:color w:val="000000"/>
                          <w:sz w:val="16"/>
                          <w:szCs w:val="16"/>
                        </w:rPr>
                      </m:ctrlPr>
                    </m:sSubPr>
                    <m:e>
                      <m:r>
                        <w:rPr>
                          <w:rFonts w:ascii="Cambria Math" w:hAnsi="Cambria Math" w:cs="Arial"/>
                          <w:color w:val="000000"/>
                          <w:sz w:val="16"/>
                          <w:szCs w:val="16"/>
                        </w:rPr>
                        <m:t>RB</m:t>
                      </m:r>
                    </m:e>
                    <m:sub>
                      <m:r>
                        <w:rPr>
                          <w:rFonts w:ascii="Cambria Math" w:hAnsi="Cambria Math" w:cs="Arial"/>
                          <w:color w:val="000000"/>
                          <w:sz w:val="16"/>
                          <w:szCs w:val="16"/>
                        </w:rPr>
                        <m:t>i</m:t>
                      </m:r>
                    </m:sub>
                  </m:sSub>
                </m:e>
              </m:nary>
            </m:num>
            <m:den>
              <m:r>
                <w:rPr>
                  <w:rFonts w:ascii="Cambria Math" w:eastAsiaTheme="minorEastAsia" w:hAnsi="Cambria Math" w:cs="Arial"/>
                  <w:sz w:val="16"/>
                  <w:szCs w:val="16"/>
                  <w:lang w:val="es-ES"/>
                </w:rPr>
                <m:t># dias horizonte i</m:t>
              </m:r>
            </m:den>
          </m:f>
          <m:r>
            <w:rPr>
              <w:rFonts w:ascii="Cambria Math" w:hAnsi="Cambria Math" w:cs="Arial"/>
              <w:color w:val="000000"/>
              <w:sz w:val="16"/>
              <w:szCs w:val="16"/>
            </w:rPr>
            <m:t xml:space="preserve">*365  </m:t>
          </m:r>
        </m:oMath>
      </m:oMathPara>
    </w:p>
    <w:p w14:paraId="69CE58DC" w14:textId="77777777" w:rsidR="006706C5" w:rsidRPr="00287E25" w:rsidRDefault="006706C5" w:rsidP="0095359F">
      <w:pPr>
        <w:ind w:hanging="142"/>
        <w:jc w:val="left"/>
        <w:rPr>
          <w:rFonts w:cs="Arial"/>
          <w:color w:val="000000"/>
          <w:sz w:val="16"/>
          <w:szCs w:val="16"/>
        </w:rPr>
      </w:pPr>
    </w:p>
    <w:p w14:paraId="2C33DFDE" w14:textId="77777777" w:rsidR="006706C5" w:rsidRDefault="006706C5" w:rsidP="0095359F">
      <w:pPr>
        <w:ind w:hanging="142"/>
        <w:jc w:val="left"/>
        <w:rPr>
          <w:rFonts w:cs="Arial"/>
          <w:sz w:val="16"/>
          <w:szCs w:val="16"/>
          <w:lang w:val="es-ES"/>
        </w:rPr>
      </w:pPr>
    </w:p>
    <w:p w14:paraId="5D20095C" w14:textId="77777777" w:rsidR="006706C5" w:rsidRPr="007E2E78" w:rsidRDefault="00DC7321" w:rsidP="0095359F">
      <w:pPr>
        <w:ind w:hanging="142"/>
        <w:jc w:val="left"/>
        <w:rPr>
          <w:rFonts w:eastAsiaTheme="minorEastAsia" w:cs="Arial"/>
          <w:color w:val="000000"/>
          <w:sz w:val="16"/>
          <w:szCs w:val="16"/>
        </w:rPr>
      </w:pPr>
      <m:oMathPara>
        <m:oMath>
          <m:acc>
            <m:accPr>
              <m:chr m:val="̅"/>
              <m:ctrlPr>
                <w:rPr>
                  <w:rFonts w:ascii="Cambria Math" w:hAnsi="Cambria Math" w:cs="Arial"/>
                  <w:i/>
                  <w:color w:val="000000"/>
                  <w:sz w:val="16"/>
                  <w:szCs w:val="16"/>
                </w:rPr>
              </m:ctrlPr>
            </m:accPr>
            <m:e>
              <m:sSub>
                <m:sSubPr>
                  <m:ctrlPr>
                    <w:rPr>
                      <w:rFonts w:ascii="Cambria Math" w:hAnsi="Cambria Math" w:cs="Arial"/>
                      <w:i/>
                      <w:color w:val="000000"/>
                      <w:sz w:val="16"/>
                      <w:szCs w:val="16"/>
                    </w:rPr>
                  </m:ctrlPr>
                </m:sSubPr>
                <m:e>
                  <m:r>
                    <w:rPr>
                      <w:rFonts w:ascii="Cambria Math" w:hAnsi="Cambria Math" w:cs="Arial"/>
                      <w:color w:val="000000"/>
                      <w:sz w:val="16"/>
                      <w:szCs w:val="16"/>
                    </w:rPr>
                    <m:t>r</m:t>
                  </m:r>
                </m:e>
                <m:sub>
                  <m:r>
                    <w:rPr>
                      <w:rFonts w:ascii="Cambria Math" w:hAnsi="Cambria Math" w:cs="Arial"/>
                      <w:color w:val="000000"/>
                      <w:sz w:val="16"/>
                      <w:szCs w:val="16"/>
                    </w:rPr>
                    <m:t>f</m:t>
                  </m:r>
                </m:sub>
              </m:sSub>
            </m:e>
          </m:acc>
          <m:r>
            <w:rPr>
              <w:rFonts w:ascii="Cambria Math" w:hAnsi="Cambria Math" w:cs="Arial"/>
              <w:color w:val="000000"/>
              <w:sz w:val="16"/>
              <w:szCs w:val="16"/>
            </w:rPr>
            <m:t xml:space="preserve">=Tasa Libre de Riesgo </m:t>
          </m:r>
          <m:sSub>
            <m:sSubPr>
              <m:ctrlPr>
                <w:rPr>
                  <w:rFonts w:ascii="Cambria Math" w:hAnsi="Cambria Math" w:cs="Arial"/>
                  <w:i/>
                  <w:color w:val="000000"/>
                  <w:sz w:val="16"/>
                  <w:szCs w:val="16"/>
                </w:rPr>
              </m:ctrlPr>
            </m:sSubPr>
            <m:e>
              <m:r>
                <w:rPr>
                  <w:rFonts w:ascii="Cambria Math" w:hAnsi="Cambria Math" w:cs="Arial"/>
                  <w:color w:val="000000"/>
                  <w:sz w:val="16"/>
                  <w:szCs w:val="16"/>
                </w:rPr>
                <m:t>Anual Promedio</m:t>
              </m:r>
            </m:e>
            <m:sub>
              <m:r>
                <w:rPr>
                  <w:rFonts w:ascii="Cambria Math" w:hAnsi="Cambria Math" w:cs="Arial"/>
                  <w:color w:val="000000"/>
                  <w:sz w:val="16"/>
                  <w:szCs w:val="16"/>
                </w:rPr>
                <m:t xml:space="preserve">Horizonte i </m:t>
              </m:r>
            </m:sub>
          </m:sSub>
          <m:r>
            <w:rPr>
              <w:rFonts w:ascii="Cambria Math" w:hAnsi="Cambria Math" w:cs="Arial"/>
              <w:color w:val="000000"/>
              <w:sz w:val="16"/>
              <w:szCs w:val="16"/>
            </w:rPr>
            <m:t xml:space="preserve">= </m:t>
          </m:r>
          <m:f>
            <m:fPr>
              <m:ctrlPr>
                <w:rPr>
                  <w:rFonts w:ascii="Cambria Math" w:hAnsi="Cambria Math" w:cs="Arial"/>
                  <w:i/>
                  <w:color w:val="000000"/>
                  <w:sz w:val="16"/>
                  <w:szCs w:val="16"/>
                </w:rPr>
              </m:ctrlPr>
            </m:fPr>
            <m:num>
              <m:nary>
                <m:naryPr>
                  <m:chr m:val="∑"/>
                  <m:limLoc m:val="undOvr"/>
                  <m:ctrlPr>
                    <w:rPr>
                      <w:rFonts w:ascii="Cambria Math" w:hAnsi="Cambria Math" w:cs="Arial"/>
                      <w:i/>
                      <w:color w:val="000000"/>
                      <w:sz w:val="16"/>
                      <w:szCs w:val="16"/>
                    </w:rPr>
                  </m:ctrlPr>
                </m:naryPr>
                <m:sub>
                  <m:r>
                    <w:rPr>
                      <w:rFonts w:ascii="Cambria Math" w:hAnsi="Cambria Math" w:cs="Arial"/>
                      <w:color w:val="000000"/>
                      <w:sz w:val="16"/>
                      <w:szCs w:val="16"/>
                    </w:rPr>
                    <m:t>i=1</m:t>
                  </m:r>
                </m:sub>
                <m:sup>
                  <m:r>
                    <w:rPr>
                      <w:rFonts w:ascii="Cambria Math" w:eastAsiaTheme="minorEastAsia" w:hAnsi="Cambria Math" w:cs="Arial"/>
                      <w:sz w:val="16"/>
                      <w:szCs w:val="16"/>
                      <w:lang w:val="es-ES"/>
                    </w:rPr>
                    <m:t># dias horizonte j</m:t>
                  </m:r>
                </m:sup>
                <m:e>
                  <m:sSub>
                    <m:sSubPr>
                      <m:ctrlPr>
                        <w:rPr>
                          <w:rFonts w:ascii="Cambria Math" w:hAnsi="Cambria Math" w:cs="Arial"/>
                          <w:i/>
                          <w:color w:val="000000"/>
                          <w:sz w:val="16"/>
                          <w:szCs w:val="16"/>
                        </w:rPr>
                      </m:ctrlPr>
                    </m:sSubPr>
                    <m:e>
                      <m:r>
                        <w:rPr>
                          <w:rFonts w:ascii="Cambria Math" w:hAnsi="Cambria Math" w:cs="Arial"/>
                          <w:color w:val="000000"/>
                          <w:sz w:val="16"/>
                          <w:szCs w:val="16"/>
                        </w:rPr>
                        <m:t>rf</m:t>
                      </m:r>
                    </m:e>
                    <m:sub>
                      <m:r>
                        <w:rPr>
                          <w:rFonts w:ascii="Cambria Math" w:hAnsi="Cambria Math" w:cs="Arial"/>
                          <w:color w:val="000000"/>
                          <w:sz w:val="16"/>
                          <w:szCs w:val="16"/>
                        </w:rPr>
                        <m:t>i</m:t>
                      </m:r>
                    </m:sub>
                  </m:sSub>
                </m:e>
              </m:nary>
            </m:num>
            <m:den>
              <m:r>
                <w:rPr>
                  <w:rFonts w:ascii="Cambria Math" w:eastAsiaTheme="minorEastAsia" w:hAnsi="Cambria Math" w:cs="Arial"/>
                  <w:sz w:val="16"/>
                  <w:szCs w:val="16"/>
                  <w:lang w:val="es-ES"/>
                </w:rPr>
                <m:t># dias horizonte j</m:t>
              </m:r>
            </m:den>
          </m:f>
          <m:r>
            <w:rPr>
              <w:rFonts w:ascii="Cambria Math" w:hAnsi="Cambria Math" w:cs="Arial"/>
              <w:color w:val="000000"/>
              <w:sz w:val="16"/>
              <w:szCs w:val="16"/>
            </w:rPr>
            <m:t xml:space="preserve"> </m:t>
          </m:r>
        </m:oMath>
      </m:oMathPara>
    </w:p>
    <w:p w14:paraId="3113F3BA" w14:textId="77777777" w:rsidR="006706C5" w:rsidRPr="00287E25" w:rsidRDefault="006706C5" w:rsidP="0095359F">
      <w:pPr>
        <w:ind w:hanging="142"/>
        <w:jc w:val="left"/>
        <w:rPr>
          <w:rFonts w:eastAsiaTheme="minorEastAsia" w:cs="Arial"/>
          <w:color w:val="000000"/>
          <w:sz w:val="16"/>
          <w:szCs w:val="16"/>
        </w:rPr>
      </w:pPr>
    </w:p>
    <w:p w14:paraId="6579F039" w14:textId="77777777" w:rsidR="006706C5" w:rsidRPr="000C070D" w:rsidRDefault="006706C5" w:rsidP="0095359F">
      <w:pPr>
        <w:ind w:hanging="142"/>
        <w:jc w:val="left"/>
        <w:rPr>
          <w:rFonts w:eastAsiaTheme="minorEastAsia" w:cs="Arial"/>
          <w:color w:val="000000"/>
          <w:sz w:val="16"/>
          <w:szCs w:val="16"/>
        </w:rPr>
      </w:pPr>
    </w:p>
    <w:p w14:paraId="1201A9C1" w14:textId="77777777" w:rsidR="006706C5" w:rsidRPr="007E2E78" w:rsidRDefault="00DC7321" w:rsidP="0095359F">
      <w:pPr>
        <w:ind w:hanging="142"/>
        <w:jc w:val="left"/>
        <w:rPr>
          <w:rFonts w:cs="Arial"/>
          <w:color w:val="000000"/>
          <w:sz w:val="16"/>
          <w:szCs w:val="16"/>
        </w:rPr>
      </w:pPr>
      <m:oMathPara>
        <m:oMath>
          <m:sSub>
            <m:sSubPr>
              <m:ctrlPr>
                <w:rPr>
                  <w:rFonts w:ascii="Cambria Math" w:hAnsi="Cambria Math" w:cs="Arial"/>
                  <w:i/>
                  <w:color w:val="000000"/>
                  <w:sz w:val="16"/>
                  <w:szCs w:val="16"/>
                </w:rPr>
              </m:ctrlPr>
            </m:sSubPr>
            <m:e>
              <m:r>
                <w:rPr>
                  <w:rFonts w:ascii="Cambria Math" w:hAnsi="Cambria Math" w:cs="Arial"/>
                  <w:color w:val="000000"/>
                  <w:sz w:val="16"/>
                  <w:szCs w:val="16"/>
                </w:rPr>
                <m:t>σ</m:t>
              </m:r>
            </m:e>
            <m:sub>
              <m:r>
                <w:rPr>
                  <w:rFonts w:ascii="Cambria Math" w:hAnsi="Cambria Math" w:cs="Arial"/>
                  <w:color w:val="000000"/>
                  <w:sz w:val="16"/>
                  <w:szCs w:val="16"/>
                </w:rPr>
                <m:t>p</m:t>
              </m:r>
            </m:sub>
          </m:sSub>
          <m:r>
            <w:rPr>
              <w:rFonts w:ascii="Cambria Math" w:hAnsi="Cambria Math" w:cs="Arial"/>
              <w:color w:val="000000"/>
              <w:sz w:val="16"/>
              <w:szCs w:val="16"/>
            </w:rPr>
            <m:t>= Desviación Estándar Anualizad</m:t>
          </m:r>
          <m:sSub>
            <m:sSubPr>
              <m:ctrlPr>
                <w:rPr>
                  <w:rFonts w:ascii="Cambria Math" w:hAnsi="Cambria Math" w:cs="Arial"/>
                  <w:i/>
                  <w:color w:val="000000"/>
                  <w:sz w:val="16"/>
                  <w:szCs w:val="16"/>
                </w:rPr>
              </m:ctrlPr>
            </m:sSubPr>
            <m:e>
              <m:r>
                <w:rPr>
                  <w:rFonts w:ascii="Cambria Math" w:hAnsi="Cambria Math" w:cs="Arial"/>
                  <w:color w:val="000000"/>
                  <w:sz w:val="16"/>
                  <w:szCs w:val="16"/>
                </w:rPr>
                <m:t>a</m:t>
              </m:r>
            </m:e>
            <m:sub>
              <m:r>
                <w:rPr>
                  <w:rFonts w:ascii="Cambria Math" w:hAnsi="Cambria Math" w:cs="Arial"/>
                  <w:color w:val="000000"/>
                  <w:sz w:val="16"/>
                  <w:szCs w:val="16"/>
                </w:rPr>
                <m:t>Horizonte j</m:t>
              </m:r>
            </m:sub>
          </m:sSub>
          <m:r>
            <w:rPr>
              <w:rFonts w:ascii="Cambria Math" w:hAnsi="Cambria Math" w:cs="Arial"/>
              <w:color w:val="000000"/>
              <w:sz w:val="16"/>
              <w:szCs w:val="16"/>
            </w:rPr>
            <m:t>=</m:t>
          </m:r>
          <m:rad>
            <m:radPr>
              <m:degHide m:val="1"/>
              <m:ctrlPr>
                <w:rPr>
                  <w:rFonts w:ascii="Cambria Math" w:hAnsi="Cambria Math" w:cs="Arial"/>
                  <w:i/>
                  <w:color w:val="000000"/>
                  <w:sz w:val="16"/>
                  <w:szCs w:val="16"/>
                </w:rPr>
              </m:ctrlPr>
            </m:radPr>
            <m:deg/>
            <m:e>
              <m:f>
                <m:fPr>
                  <m:ctrlPr>
                    <w:rPr>
                      <w:rFonts w:ascii="Cambria Math" w:hAnsi="Cambria Math" w:cs="Arial"/>
                      <w:i/>
                      <w:color w:val="000000"/>
                      <w:sz w:val="16"/>
                      <w:szCs w:val="16"/>
                    </w:rPr>
                  </m:ctrlPr>
                </m:fPr>
                <m:num>
                  <m:nary>
                    <m:naryPr>
                      <m:chr m:val="∑"/>
                      <m:limLoc m:val="undOvr"/>
                      <m:ctrlPr>
                        <w:rPr>
                          <w:rFonts w:ascii="Cambria Math" w:hAnsi="Cambria Math" w:cs="Arial"/>
                          <w:i/>
                          <w:color w:val="000000"/>
                          <w:sz w:val="16"/>
                          <w:szCs w:val="16"/>
                        </w:rPr>
                      </m:ctrlPr>
                    </m:naryPr>
                    <m:sub>
                      <m:r>
                        <w:rPr>
                          <w:rFonts w:ascii="Cambria Math" w:hAnsi="Cambria Math" w:cs="Arial"/>
                          <w:color w:val="000000"/>
                          <w:sz w:val="16"/>
                          <w:szCs w:val="16"/>
                        </w:rPr>
                        <m:t>i=1</m:t>
                      </m:r>
                    </m:sub>
                    <m:sup>
                      <m:r>
                        <w:rPr>
                          <w:rFonts w:ascii="Cambria Math" w:eastAsiaTheme="minorEastAsia" w:hAnsi="Cambria Math" w:cs="Arial"/>
                          <w:sz w:val="16"/>
                          <w:szCs w:val="16"/>
                          <w:lang w:val="es-ES"/>
                        </w:rPr>
                        <m:t># dias horizonte j</m:t>
                      </m:r>
                    </m:sup>
                    <m:e>
                      <m:r>
                        <w:rPr>
                          <w:rFonts w:ascii="Cambria Math" w:hAnsi="Cambria Math" w:cs="Arial"/>
                          <w:color w:val="000000"/>
                          <w:sz w:val="16"/>
                          <w:szCs w:val="16"/>
                        </w:rPr>
                        <m:t>(</m:t>
                      </m:r>
                      <m:sSub>
                        <m:sSubPr>
                          <m:ctrlPr>
                            <w:rPr>
                              <w:rFonts w:ascii="Cambria Math" w:hAnsi="Cambria Math" w:cs="Arial"/>
                              <w:i/>
                              <w:color w:val="000000"/>
                              <w:sz w:val="16"/>
                              <w:szCs w:val="16"/>
                            </w:rPr>
                          </m:ctrlPr>
                        </m:sSubPr>
                        <m:e>
                          <m:r>
                            <w:rPr>
                              <w:rFonts w:ascii="Cambria Math" w:hAnsi="Cambria Math" w:cs="Arial"/>
                              <w:color w:val="000000"/>
                              <w:sz w:val="16"/>
                              <w:szCs w:val="16"/>
                            </w:rPr>
                            <m:t>RB</m:t>
                          </m:r>
                        </m:e>
                        <m:sub>
                          <m:r>
                            <w:rPr>
                              <w:rFonts w:ascii="Cambria Math" w:hAnsi="Cambria Math" w:cs="Arial"/>
                              <w:color w:val="000000"/>
                              <w:sz w:val="16"/>
                              <w:szCs w:val="16"/>
                            </w:rPr>
                            <m:t>i</m:t>
                          </m:r>
                        </m:sub>
                      </m:sSub>
                      <m:r>
                        <w:rPr>
                          <w:rFonts w:ascii="Cambria Math" w:hAnsi="Cambria Math" w:cs="Arial"/>
                          <w:color w:val="000000"/>
                          <w:sz w:val="16"/>
                          <w:szCs w:val="16"/>
                        </w:rPr>
                        <m:t>-</m:t>
                      </m:r>
                      <m:acc>
                        <m:accPr>
                          <m:chr m:val="̅"/>
                          <m:ctrlPr>
                            <w:rPr>
                              <w:rFonts w:ascii="Cambria Math" w:hAnsi="Cambria Math" w:cs="Arial"/>
                              <w:i/>
                              <w:color w:val="000000"/>
                              <w:sz w:val="16"/>
                              <w:szCs w:val="16"/>
                            </w:rPr>
                          </m:ctrlPr>
                        </m:accPr>
                        <m:e>
                          <m:r>
                            <w:rPr>
                              <w:rFonts w:ascii="Cambria Math" w:hAnsi="Cambria Math" w:cs="Arial"/>
                              <w:color w:val="000000"/>
                              <w:sz w:val="16"/>
                              <w:szCs w:val="16"/>
                            </w:rPr>
                            <m:t>RB</m:t>
                          </m:r>
                        </m:e>
                      </m:acc>
                      <m:sSup>
                        <m:sSupPr>
                          <m:ctrlPr>
                            <w:rPr>
                              <w:rFonts w:ascii="Cambria Math" w:hAnsi="Cambria Math" w:cs="Arial"/>
                              <w:i/>
                              <w:color w:val="000000"/>
                              <w:sz w:val="16"/>
                              <w:szCs w:val="16"/>
                            </w:rPr>
                          </m:ctrlPr>
                        </m:sSupPr>
                        <m:e>
                          <m:r>
                            <w:rPr>
                              <w:rFonts w:ascii="Cambria Math" w:hAnsi="Cambria Math" w:cs="Arial"/>
                              <w:color w:val="000000"/>
                              <w:sz w:val="16"/>
                              <w:szCs w:val="16"/>
                            </w:rPr>
                            <m:t>)</m:t>
                          </m:r>
                        </m:e>
                        <m:sup>
                          <m:r>
                            <w:rPr>
                              <w:rFonts w:ascii="Cambria Math" w:hAnsi="Cambria Math" w:cs="Arial"/>
                              <w:color w:val="000000"/>
                              <w:sz w:val="16"/>
                              <w:szCs w:val="16"/>
                            </w:rPr>
                            <m:t>2</m:t>
                          </m:r>
                        </m:sup>
                      </m:sSup>
                    </m:e>
                  </m:nary>
                </m:num>
                <m:den>
                  <m:r>
                    <w:rPr>
                      <w:rFonts w:ascii="Cambria Math" w:eastAsiaTheme="minorEastAsia" w:hAnsi="Cambria Math" w:cs="Arial"/>
                      <w:sz w:val="16"/>
                      <w:szCs w:val="16"/>
                      <w:lang w:val="es-ES"/>
                    </w:rPr>
                    <m:t># dias horizonte j</m:t>
                  </m:r>
                  <m:r>
                    <w:rPr>
                      <w:rFonts w:ascii="Cambria Math" w:hAnsi="Cambria Math" w:cs="Arial"/>
                      <w:color w:val="000000"/>
                      <w:sz w:val="16"/>
                      <w:szCs w:val="16"/>
                    </w:rPr>
                    <m:t>-1</m:t>
                  </m:r>
                </m:den>
              </m:f>
              <m:r>
                <w:rPr>
                  <w:rFonts w:ascii="Cambria Math" w:hAnsi="Cambria Math" w:cs="Arial"/>
                  <w:color w:val="000000"/>
                  <w:sz w:val="16"/>
                  <w:szCs w:val="16"/>
                </w:rPr>
                <m:t xml:space="preserve"> </m:t>
              </m:r>
            </m:e>
          </m:rad>
          <m:r>
            <w:rPr>
              <w:rFonts w:ascii="Cambria Math" w:hAnsi="Cambria Math" w:cs="Arial"/>
              <w:color w:val="000000"/>
              <w:sz w:val="16"/>
              <w:szCs w:val="16"/>
            </w:rPr>
            <m:t>*</m:t>
          </m:r>
          <m:rad>
            <m:radPr>
              <m:degHide m:val="1"/>
              <m:ctrlPr>
                <w:rPr>
                  <w:rFonts w:ascii="Cambria Math" w:hAnsi="Cambria Math" w:cs="Arial"/>
                  <w:i/>
                  <w:color w:val="000000"/>
                  <w:sz w:val="16"/>
                  <w:szCs w:val="16"/>
                </w:rPr>
              </m:ctrlPr>
            </m:radPr>
            <m:deg/>
            <m:e>
              <m:r>
                <w:rPr>
                  <w:rFonts w:ascii="Cambria Math" w:hAnsi="Cambria Math" w:cs="Arial"/>
                  <w:color w:val="000000"/>
                  <w:sz w:val="16"/>
                  <w:szCs w:val="16"/>
                </w:rPr>
                <m:t>365</m:t>
              </m:r>
            </m:e>
          </m:rad>
        </m:oMath>
      </m:oMathPara>
    </w:p>
    <w:p w14:paraId="64DA0BEE" w14:textId="77777777" w:rsidR="006706C5" w:rsidRPr="00287E25" w:rsidRDefault="006706C5" w:rsidP="0095359F">
      <w:pPr>
        <w:ind w:hanging="142"/>
        <w:jc w:val="left"/>
        <w:rPr>
          <w:rFonts w:cs="Arial"/>
          <w:color w:val="000000"/>
          <w:sz w:val="16"/>
          <w:szCs w:val="16"/>
        </w:rPr>
      </w:pPr>
    </w:p>
    <w:p w14:paraId="1C0899DB" w14:textId="77777777" w:rsidR="006706C5" w:rsidRDefault="006706C5" w:rsidP="0095359F">
      <w:pPr>
        <w:ind w:left="1418"/>
        <w:jc w:val="left"/>
        <w:rPr>
          <w:rFonts w:cs="Arial"/>
          <w:sz w:val="16"/>
          <w:szCs w:val="16"/>
          <w:lang w:val="es-ES"/>
        </w:rPr>
      </w:pPr>
    </w:p>
    <w:p w14:paraId="11032BB8" w14:textId="78859BB3" w:rsidR="006706C5" w:rsidRDefault="00DC7321" w:rsidP="0059497C">
      <w:pPr>
        <w:ind w:left="1843" w:hanging="283"/>
        <w:jc w:val="left"/>
        <w:rPr>
          <w:rFonts w:eastAsiaTheme="minorEastAsia" w:cs="Arial"/>
          <w:color w:val="000000"/>
          <w:sz w:val="16"/>
          <w:szCs w:val="16"/>
        </w:rPr>
      </w:pPr>
      <m:oMath>
        <m:sSub>
          <m:sSubPr>
            <m:ctrlPr>
              <w:rPr>
                <w:rFonts w:ascii="Cambria Math" w:hAnsi="Cambria Math" w:cs="Arial"/>
                <w:i/>
                <w:color w:val="000000"/>
                <w:sz w:val="16"/>
                <w:szCs w:val="16"/>
              </w:rPr>
            </m:ctrlPr>
          </m:sSubPr>
          <m:e>
            <m:r>
              <w:rPr>
                <w:rFonts w:ascii="Cambria Math" w:hAnsi="Cambria Math" w:cs="Arial"/>
                <w:color w:val="000000"/>
                <w:sz w:val="16"/>
                <w:szCs w:val="16"/>
              </w:rPr>
              <m:t>RB</m:t>
            </m:r>
          </m:e>
          <m:sub>
            <m:r>
              <w:rPr>
                <w:rFonts w:ascii="Cambria Math" w:hAnsi="Cambria Math" w:cs="Arial"/>
                <w:color w:val="000000"/>
                <w:sz w:val="16"/>
                <w:szCs w:val="16"/>
              </w:rPr>
              <m:t>i</m:t>
            </m:r>
          </m:sub>
        </m:sSub>
      </m:oMath>
      <w:r w:rsidR="006706C5">
        <w:rPr>
          <w:rFonts w:eastAsiaTheme="minorEastAsia" w:cs="Arial"/>
          <w:color w:val="000000"/>
          <w:sz w:val="16"/>
          <w:szCs w:val="16"/>
        </w:rPr>
        <w:t xml:space="preserve"> = </w:t>
      </w:r>
      <w:r w:rsidR="006706C5" w:rsidRPr="000C75E7">
        <w:rPr>
          <w:rFonts w:eastAsiaTheme="minorEastAsia" w:cs="Arial"/>
          <w:color w:val="000000"/>
          <w:sz w:val="16"/>
          <w:szCs w:val="16"/>
        </w:rPr>
        <w:t xml:space="preserve">Rentabilidad Bruta diaria, calculada de acuerdo con el </w:t>
      </w:r>
      <w:r w:rsidR="000C75E7" w:rsidRPr="000C75E7">
        <w:rPr>
          <w:rFonts w:eastAsiaTheme="minorEastAsia" w:cs="Arial"/>
          <w:color w:val="000000"/>
          <w:sz w:val="16"/>
          <w:szCs w:val="16"/>
        </w:rPr>
        <w:t>sub</w:t>
      </w:r>
      <w:r w:rsidR="006706C5" w:rsidRPr="000C75E7">
        <w:rPr>
          <w:rFonts w:eastAsiaTheme="minorEastAsia" w:cs="Arial"/>
          <w:color w:val="000000"/>
          <w:sz w:val="16"/>
          <w:szCs w:val="16"/>
        </w:rPr>
        <w:t xml:space="preserve">numeral </w:t>
      </w:r>
      <w:r w:rsidR="00AE517B" w:rsidRPr="000C75E7">
        <w:rPr>
          <w:rFonts w:eastAsiaTheme="minorEastAsia" w:cs="Arial"/>
          <w:color w:val="000000"/>
          <w:sz w:val="16"/>
          <w:szCs w:val="16"/>
        </w:rPr>
        <w:t>8</w:t>
      </w:r>
      <w:r w:rsidR="006706C5" w:rsidRPr="000C75E7">
        <w:rPr>
          <w:rFonts w:eastAsiaTheme="minorEastAsia" w:cs="Arial"/>
          <w:color w:val="000000"/>
          <w:sz w:val="16"/>
          <w:szCs w:val="16"/>
        </w:rPr>
        <w:t>.2</w:t>
      </w:r>
      <w:r w:rsidR="000C75E7" w:rsidRPr="000C75E7">
        <w:rPr>
          <w:rFonts w:eastAsiaTheme="minorEastAsia" w:cs="Arial"/>
          <w:color w:val="000000"/>
          <w:sz w:val="16"/>
          <w:szCs w:val="16"/>
        </w:rPr>
        <w:t xml:space="preserve"> del presente Anexo</w:t>
      </w:r>
      <w:r w:rsidR="006706C5" w:rsidRPr="000C75E7">
        <w:rPr>
          <w:rFonts w:eastAsiaTheme="minorEastAsia" w:cs="Arial"/>
          <w:color w:val="000000"/>
          <w:sz w:val="16"/>
          <w:szCs w:val="16"/>
        </w:rPr>
        <w:t xml:space="preserve"> para serie de # días del horizonte </w:t>
      </w:r>
      <w:r w:rsidR="006706C5" w:rsidRPr="000C75E7">
        <w:rPr>
          <w:rFonts w:eastAsiaTheme="minorEastAsia" w:cs="Arial"/>
          <w:i/>
          <w:color w:val="000000"/>
          <w:sz w:val="16"/>
          <w:szCs w:val="16"/>
        </w:rPr>
        <w:t>j</w:t>
      </w:r>
      <w:r w:rsidR="006706C5" w:rsidRPr="000C75E7">
        <w:rPr>
          <w:rFonts w:eastAsiaTheme="minorEastAsia" w:cs="Arial"/>
          <w:color w:val="000000"/>
          <w:sz w:val="16"/>
          <w:szCs w:val="16"/>
        </w:rPr>
        <w:t>.</w:t>
      </w:r>
      <w:r w:rsidR="006706C5">
        <w:rPr>
          <w:rFonts w:eastAsiaTheme="minorEastAsia" w:cs="Arial"/>
          <w:color w:val="000000"/>
          <w:sz w:val="16"/>
          <w:szCs w:val="16"/>
        </w:rPr>
        <w:t xml:space="preserve"> </w:t>
      </w:r>
    </w:p>
    <w:p w14:paraId="41B0FE6C" w14:textId="681C1CA1" w:rsidR="006706C5" w:rsidRDefault="006706C5" w:rsidP="0059497C">
      <w:pPr>
        <w:ind w:left="1843" w:hanging="283"/>
        <w:jc w:val="left"/>
        <w:rPr>
          <w:rFonts w:eastAsiaTheme="minorEastAsia" w:cs="Arial"/>
          <w:color w:val="000000"/>
          <w:sz w:val="16"/>
          <w:szCs w:val="16"/>
        </w:rPr>
      </w:pPr>
    </w:p>
    <w:p w14:paraId="35DAC146" w14:textId="461578CA" w:rsidR="00FE33C2" w:rsidRDefault="00DC7321" w:rsidP="00FE33C2">
      <w:pPr>
        <w:ind w:left="1843" w:hanging="283"/>
        <w:jc w:val="left"/>
        <w:rPr>
          <w:rFonts w:eastAsiaTheme="minorEastAsia" w:cs="Arial"/>
          <w:color w:val="000000"/>
          <w:sz w:val="16"/>
          <w:szCs w:val="16"/>
        </w:rPr>
      </w:pPr>
      <m:oMath>
        <m:sSub>
          <m:sSubPr>
            <m:ctrlPr>
              <w:rPr>
                <w:rFonts w:ascii="Cambria Math" w:hAnsi="Cambria Math" w:cs="Arial"/>
                <w:i/>
                <w:color w:val="000000"/>
                <w:sz w:val="16"/>
                <w:szCs w:val="16"/>
              </w:rPr>
            </m:ctrlPr>
          </m:sSubPr>
          <m:e>
            <m:r>
              <w:rPr>
                <w:rFonts w:ascii="Cambria Math" w:hAnsi="Cambria Math" w:cs="Arial"/>
                <w:color w:val="000000"/>
                <w:sz w:val="16"/>
                <w:szCs w:val="16"/>
              </w:rPr>
              <m:t>rf</m:t>
            </m:r>
          </m:e>
          <m:sub>
            <m:r>
              <w:rPr>
                <w:rFonts w:ascii="Cambria Math" w:hAnsi="Cambria Math" w:cs="Arial"/>
                <w:color w:val="000000"/>
                <w:sz w:val="16"/>
                <w:szCs w:val="16"/>
              </w:rPr>
              <m:t>i</m:t>
            </m:r>
          </m:sub>
        </m:sSub>
      </m:oMath>
      <w:r w:rsidR="00FE33C2">
        <w:rPr>
          <w:rFonts w:eastAsiaTheme="minorEastAsia" w:cs="Arial"/>
          <w:color w:val="000000"/>
          <w:sz w:val="16"/>
          <w:szCs w:val="16"/>
        </w:rPr>
        <w:t xml:space="preserve">= Tasa libre de riesgo en términos anuales del nodo de la cura </w:t>
      </w:r>
      <w:proofErr w:type="gramStart"/>
      <w:r w:rsidR="00FE33C2">
        <w:rPr>
          <w:rFonts w:eastAsiaTheme="minorEastAsia" w:cs="Arial"/>
          <w:color w:val="000000"/>
          <w:sz w:val="16"/>
          <w:szCs w:val="16"/>
        </w:rPr>
        <w:t>cero cupón</w:t>
      </w:r>
      <w:r w:rsidR="00FE33C2" w:rsidRPr="00791856">
        <w:rPr>
          <w:rFonts w:eastAsiaTheme="minorEastAsia" w:cs="Arial"/>
          <w:color w:val="000000"/>
          <w:sz w:val="16"/>
          <w:szCs w:val="16"/>
        </w:rPr>
        <w:t xml:space="preserve"> </w:t>
      </w:r>
      <w:r w:rsidR="00FE33C2">
        <w:rPr>
          <w:rFonts w:eastAsiaTheme="minorEastAsia" w:cs="Arial"/>
          <w:color w:val="000000"/>
          <w:sz w:val="16"/>
          <w:szCs w:val="16"/>
        </w:rPr>
        <w:t>correspondiente</w:t>
      </w:r>
      <w:proofErr w:type="gramEnd"/>
      <w:r w:rsidR="00FE33C2">
        <w:rPr>
          <w:rFonts w:eastAsiaTheme="minorEastAsia" w:cs="Arial"/>
          <w:color w:val="000000"/>
          <w:sz w:val="16"/>
          <w:szCs w:val="16"/>
        </w:rPr>
        <w:t xml:space="preserve"> al horizonte de inversión recomendado.</w:t>
      </w:r>
    </w:p>
    <w:p w14:paraId="61252D60" w14:textId="77777777" w:rsidR="00FE33C2" w:rsidRDefault="00FE33C2" w:rsidP="0059497C">
      <w:pPr>
        <w:ind w:left="1843" w:hanging="283"/>
        <w:jc w:val="left"/>
        <w:rPr>
          <w:rFonts w:eastAsiaTheme="minorEastAsia" w:cs="Arial"/>
          <w:color w:val="000000"/>
          <w:sz w:val="16"/>
          <w:szCs w:val="16"/>
        </w:rPr>
      </w:pPr>
    </w:p>
    <w:p w14:paraId="3E1D4123" w14:textId="38B30CA7" w:rsidR="006706C5" w:rsidRDefault="00DC7321" w:rsidP="0059497C">
      <w:pPr>
        <w:ind w:left="1843" w:hanging="283"/>
        <w:jc w:val="left"/>
        <w:rPr>
          <w:rFonts w:eastAsiaTheme="minorEastAsia" w:cs="Arial"/>
          <w:color w:val="000000"/>
          <w:sz w:val="16"/>
          <w:szCs w:val="16"/>
        </w:rPr>
      </w:pPr>
      <m:oMath>
        <m:acc>
          <m:accPr>
            <m:chr m:val="̅"/>
            <m:ctrlPr>
              <w:rPr>
                <w:rFonts w:ascii="Cambria Math" w:hAnsi="Cambria Math" w:cs="Arial"/>
                <w:i/>
                <w:color w:val="000000"/>
                <w:sz w:val="16"/>
                <w:szCs w:val="16"/>
              </w:rPr>
            </m:ctrlPr>
          </m:accPr>
          <m:e>
            <m:r>
              <w:rPr>
                <w:rFonts w:ascii="Cambria Math" w:hAnsi="Cambria Math" w:cs="Arial"/>
                <w:color w:val="000000"/>
                <w:sz w:val="16"/>
                <w:szCs w:val="16"/>
              </w:rPr>
              <m:t>RB</m:t>
            </m:r>
          </m:e>
        </m:acc>
      </m:oMath>
      <w:r w:rsidR="006706C5">
        <w:rPr>
          <w:rFonts w:eastAsiaTheme="minorEastAsia" w:cs="Arial"/>
          <w:color w:val="000000"/>
          <w:sz w:val="16"/>
          <w:szCs w:val="16"/>
        </w:rPr>
        <w:t xml:space="preserve"> = Rentabilidad Bruta diaria promedio para la serie de </w:t>
      </w:r>
      <m:oMath>
        <m:sSub>
          <m:sSubPr>
            <m:ctrlPr>
              <w:rPr>
                <w:rFonts w:ascii="Cambria Math" w:hAnsi="Cambria Math" w:cs="Arial"/>
                <w:i/>
                <w:color w:val="000000"/>
                <w:sz w:val="16"/>
                <w:szCs w:val="16"/>
              </w:rPr>
            </m:ctrlPr>
          </m:sSubPr>
          <m:e>
            <m:r>
              <w:rPr>
                <w:rFonts w:ascii="Cambria Math" w:hAnsi="Cambria Math" w:cs="Arial"/>
                <w:color w:val="000000"/>
                <w:sz w:val="16"/>
                <w:szCs w:val="16"/>
              </w:rPr>
              <m:t>RB</m:t>
            </m:r>
          </m:e>
          <m:sub>
            <m:r>
              <w:rPr>
                <w:rFonts w:ascii="Cambria Math" w:hAnsi="Cambria Math" w:cs="Arial"/>
                <w:color w:val="000000"/>
                <w:sz w:val="16"/>
                <w:szCs w:val="16"/>
              </w:rPr>
              <m:t>i</m:t>
            </m:r>
          </m:sub>
        </m:sSub>
      </m:oMath>
      <w:r w:rsidR="006706C5">
        <w:rPr>
          <w:rFonts w:eastAsiaTheme="minorEastAsia" w:cs="Arial"/>
          <w:color w:val="000000"/>
          <w:sz w:val="16"/>
          <w:szCs w:val="16"/>
        </w:rPr>
        <w:t>.</w:t>
      </w:r>
    </w:p>
    <w:p w14:paraId="0358B5A2" w14:textId="77777777" w:rsidR="006706C5" w:rsidRDefault="006706C5" w:rsidP="0059497C">
      <w:pPr>
        <w:ind w:left="1843" w:hanging="283"/>
        <w:jc w:val="left"/>
        <w:rPr>
          <w:rFonts w:eastAsiaTheme="minorEastAsia" w:cs="Arial"/>
          <w:color w:val="000000"/>
          <w:sz w:val="16"/>
          <w:szCs w:val="16"/>
        </w:rPr>
      </w:pPr>
    </w:p>
    <w:p w14:paraId="1DBD5942" w14:textId="77777777" w:rsidR="006706C5" w:rsidRDefault="006706C5" w:rsidP="0095359F">
      <w:pPr>
        <w:jc w:val="left"/>
        <w:rPr>
          <w:rFonts w:eastAsiaTheme="minorEastAsia" w:cs="Arial"/>
          <w:color w:val="000000"/>
          <w:sz w:val="16"/>
          <w:szCs w:val="16"/>
        </w:rPr>
      </w:pPr>
    </w:p>
    <w:p w14:paraId="1B65F0F3" w14:textId="77777777" w:rsidR="008A24F6" w:rsidRPr="008A24F6" w:rsidRDefault="006706C5" w:rsidP="00AD2716">
      <w:pPr>
        <w:pStyle w:val="Prrafodelista"/>
        <w:numPr>
          <w:ilvl w:val="0"/>
          <w:numId w:val="24"/>
        </w:numPr>
        <w:rPr>
          <w:rFonts w:cs="Arial"/>
          <w:bCs/>
          <w:i/>
          <w:sz w:val="16"/>
          <w:szCs w:val="16"/>
          <w:lang w:val="es-ES"/>
        </w:rPr>
      </w:pPr>
      <w:r w:rsidRPr="008A24F6">
        <w:rPr>
          <w:rFonts w:cs="Arial"/>
          <w:bCs/>
          <w:sz w:val="16"/>
          <w:szCs w:val="16"/>
          <w:lang w:val="es-ES"/>
        </w:rPr>
        <w:t>Alpha:</w:t>
      </w:r>
    </w:p>
    <w:p w14:paraId="1B0A3C7A" w14:textId="77777777" w:rsidR="008A24F6" w:rsidRDefault="008A24F6" w:rsidP="008A24F6">
      <w:pPr>
        <w:pStyle w:val="Prrafodelista"/>
        <w:rPr>
          <w:rFonts w:cs="Arial"/>
          <w:b/>
          <w:sz w:val="16"/>
          <w:szCs w:val="16"/>
          <w:u w:val="single"/>
          <w:lang w:val="es-ES"/>
        </w:rPr>
      </w:pPr>
    </w:p>
    <w:p w14:paraId="042A8BE2" w14:textId="43DEA4FD" w:rsidR="006706C5" w:rsidRPr="005D3BF6" w:rsidRDefault="006706C5" w:rsidP="008A24F6">
      <w:pPr>
        <w:pStyle w:val="Prrafodelista"/>
        <w:rPr>
          <w:rFonts w:cs="Arial"/>
          <w:i/>
          <w:sz w:val="16"/>
          <w:szCs w:val="16"/>
          <w:lang w:val="es-ES"/>
        </w:rPr>
      </w:pPr>
      <w:r w:rsidRPr="005D3BF6">
        <w:rPr>
          <w:rFonts w:cs="Arial"/>
          <w:sz w:val="16"/>
          <w:szCs w:val="16"/>
          <w:lang w:val="es-ES"/>
        </w:rPr>
        <w:t xml:space="preserve">Corresponde a una medida de exceso de rentabilidad del </w:t>
      </w:r>
      <w:r w:rsidR="0059497C">
        <w:rPr>
          <w:rFonts w:cs="Arial"/>
          <w:sz w:val="16"/>
          <w:szCs w:val="16"/>
          <w:lang w:val="es-ES"/>
        </w:rPr>
        <w:t>FIC</w:t>
      </w:r>
      <w:r w:rsidRPr="005D3BF6">
        <w:rPr>
          <w:rFonts w:cs="Arial"/>
          <w:sz w:val="16"/>
          <w:szCs w:val="16"/>
          <w:lang w:val="es-ES"/>
        </w:rPr>
        <w:t xml:space="preserve"> frente a su índice de referencia, ajustado por el riesgo sistemático del fondo frente a este capturado a través del </w:t>
      </w:r>
      <w:r w:rsidRPr="005D3BF6">
        <w:rPr>
          <w:rFonts w:cs="Arial"/>
          <w:i/>
          <w:sz w:val="16"/>
          <w:szCs w:val="16"/>
          <w:lang w:val="es-ES"/>
        </w:rPr>
        <w:t>Beta</w:t>
      </w:r>
      <w:r w:rsidRPr="005D3BF6">
        <w:rPr>
          <w:rFonts w:cs="Arial"/>
          <w:sz w:val="16"/>
          <w:szCs w:val="16"/>
          <w:lang w:val="es-ES"/>
        </w:rPr>
        <w:t xml:space="preserve">.  El cálculo debe seguir las siguientes fórmulas para cada horizonte de tiempo </w:t>
      </w:r>
      <w:r w:rsidRPr="005D3BF6">
        <w:rPr>
          <w:rFonts w:cs="Arial"/>
          <w:i/>
          <w:sz w:val="16"/>
          <w:szCs w:val="16"/>
          <w:lang w:val="es-ES"/>
        </w:rPr>
        <w:t xml:space="preserve">j: </w:t>
      </w:r>
    </w:p>
    <w:p w14:paraId="6F45137F" w14:textId="77777777" w:rsidR="006706C5" w:rsidRDefault="006706C5" w:rsidP="006706C5">
      <w:pPr>
        <w:rPr>
          <w:rFonts w:cs="Arial"/>
          <w:i/>
          <w:sz w:val="16"/>
          <w:szCs w:val="16"/>
          <w:lang w:val="es-ES"/>
        </w:rPr>
      </w:pPr>
    </w:p>
    <w:p w14:paraId="4809EA65" w14:textId="77777777" w:rsidR="006706C5" w:rsidRPr="00287E25" w:rsidRDefault="006706C5" w:rsidP="006706C5">
      <w:pPr>
        <w:ind w:left="708" w:hanging="142"/>
        <w:rPr>
          <w:rFonts w:cs="Arial"/>
          <w:sz w:val="16"/>
          <w:szCs w:val="16"/>
          <w:lang w:val="es-ES"/>
        </w:rPr>
      </w:pPr>
      <m:oMathPara>
        <m:oMath>
          <m:r>
            <w:rPr>
              <w:rFonts w:ascii="Cambria Math" w:hAnsi="Cambria Math" w:cs="Arial"/>
              <w:sz w:val="16"/>
              <w:szCs w:val="16"/>
              <w:lang w:val="es-ES"/>
            </w:rPr>
            <m:t xml:space="preserve">α </m:t>
          </m:r>
          <m:sSub>
            <m:sSubPr>
              <m:ctrlPr>
                <w:rPr>
                  <w:rFonts w:ascii="Cambria Math" w:hAnsi="Cambria Math" w:cs="Arial"/>
                  <w:i/>
                  <w:sz w:val="16"/>
                  <w:szCs w:val="16"/>
                  <w:lang w:val="es-ES"/>
                </w:rPr>
              </m:ctrlPr>
            </m:sSubPr>
            <m:e>
              <m:r>
                <w:rPr>
                  <w:rFonts w:ascii="Cambria Math" w:hAnsi="Cambria Math" w:cs="Arial"/>
                  <w:sz w:val="16"/>
                  <w:szCs w:val="16"/>
                  <w:lang w:val="es-ES"/>
                </w:rPr>
                <m:t>Anualizado</m:t>
              </m:r>
            </m:e>
            <m:sub>
              <m:r>
                <w:rPr>
                  <w:rFonts w:ascii="Cambria Math" w:hAnsi="Cambria Math" w:cs="Arial"/>
                  <w:sz w:val="16"/>
                  <w:szCs w:val="16"/>
                  <w:lang w:val="es-ES"/>
                </w:rPr>
                <m:t>Horizonte J</m:t>
              </m:r>
            </m:sub>
          </m:sSub>
          <m:r>
            <w:rPr>
              <w:rFonts w:ascii="Cambria Math" w:hAnsi="Cambria Math" w:cs="Arial"/>
              <w:sz w:val="16"/>
              <w:szCs w:val="16"/>
              <w:lang w:val="es-ES"/>
            </w:rPr>
            <m:t xml:space="preserve">= </m:t>
          </m:r>
          <m:acc>
            <m:accPr>
              <m:chr m:val="̅"/>
              <m:ctrlPr>
                <w:rPr>
                  <w:rFonts w:ascii="Cambria Math" w:hAnsi="Cambria Math" w:cs="Arial"/>
                  <w:i/>
                  <w:color w:val="000000"/>
                  <w:sz w:val="16"/>
                  <w:szCs w:val="16"/>
                </w:rPr>
              </m:ctrlPr>
            </m:accPr>
            <m:e>
              <m:r>
                <w:rPr>
                  <w:rFonts w:ascii="Cambria Math" w:hAnsi="Cambria Math" w:cs="Arial"/>
                  <w:color w:val="000000"/>
                  <w:sz w:val="16"/>
                  <w:szCs w:val="16"/>
                </w:rPr>
                <m:t>R</m:t>
              </m:r>
            </m:e>
          </m:acc>
          <m:r>
            <w:rPr>
              <w:rFonts w:ascii="Cambria Math" w:hAnsi="Cambria Math" w:cs="Arial"/>
              <w:sz w:val="16"/>
              <w:szCs w:val="16"/>
              <w:lang w:val="es-ES"/>
            </w:rPr>
            <m:t>- β</m:t>
          </m:r>
          <m:sSub>
            <m:sSubPr>
              <m:ctrlPr>
                <w:rPr>
                  <w:rFonts w:ascii="Cambria Math" w:hAnsi="Cambria Math" w:cs="Arial"/>
                  <w:i/>
                  <w:color w:val="000000"/>
                  <w:sz w:val="16"/>
                  <w:szCs w:val="16"/>
                </w:rPr>
              </m:ctrlPr>
            </m:sSubPr>
            <m:e>
              <m:acc>
                <m:accPr>
                  <m:chr m:val="̅"/>
                  <m:ctrlPr>
                    <w:rPr>
                      <w:rFonts w:ascii="Cambria Math" w:hAnsi="Cambria Math" w:cs="Arial"/>
                      <w:i/>
                      <w:color w:val="000000"/>
                      <w:sz w:val="16"/>
                      <w:szCs w:val="16"/>
                    </w:rPr>
                  </m:ctrlPr>
                </m:accPr>
                <m:e>
                  <m:r>
                    <w:rPr>
                      <w:rFonts w:ascii="Cambria Math" w:hAnsi="Cambria Math" w:cs="Arial"/>
                      <w:color w:val="000000"/>
                      <w:sz w:val="16"/>
                      <w:szCs w:val="16"/>
                    </w:rPr>
                    <m:t>R</m:t>
                  </m:r>
                </m:e>
              </m:acc>
            </m:e>
            <m:sub>
              <m:r>
                <w:rPr>
                  <w:rFonts w:ascii="Cambria Math" w:hAnsi="Cambria Math" w:cs="Arial"/>
                  <w:color w:val="000000"/>
                  <w:sz w:val="16"/>
                  <w:szCs w:val="16"/>
                </w:rPr>
                <m:t>Índice Referencia</m:t>
              </m:r>
            </m:sub>
          </m:sSub>
          <m:r>
            <w:rPr>
              <w:rFonts w:ascii="Cambria Math" w:hAnsi="Cambria Math" w:cs="Arial"/>
              <w:sz w:val="16"/>
              <w:szCs w:val="16"/>
              <w:lang w:val="es-ES"/>
            </w:rPr>
            <m:t xml:space="preserve"> </m:t>
          </m:r>
        </m:oMath>
      </m:oMathPara>
    </w:p>
    <w:p w14:paraId="3F71F6E3" w14:textId="77777777" w:rsidR="006706C5" w:rsidRDefault="006706C5" w:rsidP="006706C5">
      <w:pPr>
        <w:ind w:left="708" w:hanging="142"/>
        <w:rPr>
          <w:rFonts w:cs="Arial"/>
          <w:sz w:val="16"/>
          <w:szCs w:val="16"/>
          <w:lang w:val="es-ES"/>
        </w:rPr>
      </w:pPr>
    </w:p>
    <w:p w14:paraId="12194646" w14:textId="41C87523" w:rsidR="006706C5" w:rsidRPr="007E2E78" w:rsidRDefault="006706C5" w:rsidP="006706C5">
      <w:pPr>
        <w:ind w:hanging="142"/>
        <w:rPr>
          <w:rFonts w:cs="Arial"/>
          <w:color w:val="000000"/>
          <w:sz w:val="16"/>
          <w:szCs w:val="16"/>
        </w:rPr>
      </w:pPr>
      <w:r>
        <w:rPr>
          <w:rFonts w:cs="Arial"/>
          <w:sz w:val="16"/>
          <w:szCs w:val="16"/>
          <w:lang w:val="es-ES"/>
        </w:rPr>
        <w:tab/>
      </w:r>
      <w:r w:rsidR="008A24F6">
        <w:rPr>
          <w:rFonts w:cs="Arial"/>
          <w:sz w:val="16"/>
          <w:szCs w:val="16"/>
          <w:lang w:val="es-ES"/>
        </w:rPr>
        <w:tab/>
      </w:r>
      <w:r>
        <w:rPr>
          <w:rFonts w:cs="Arial"/>
          <w:sz w:val="16"/>
          <w:szCs w:val="16"/>
          <w:lang w:val="es-ES"/>
        </w:rPr>
        <w:t xml:space="preserve">donde, </w:t>
      </w:r>
      <m:oMath>
        <m:r>
          <m:rPr>
            <m:sty m:val="p"/>
          </m:rPr>
          <w:rPr>
            <w:rFonts w:ascii="Cambria Math" w:hAnsi="Cambria Math" w:cs="Arial"/>
            <w:color w:val="000000"/>
            <w:sz w:val="16"/>
            <w:szCs w:val="16"/>
          </w:rPr>
          <w:br/>
        </m:r>
      </m:oMath>
      <m:oMathPara>
        <m:oMath>
          <m:acc>
            <m:accPr>
              <m:chr m:val="̅"/>
              <m:ctrlPr>
                <w:rPr>
                  <w:rFonts w:ascii="Cambria Math" w:hAnsi="Cambria Math" w:cs="Arial"/>
                  <w:i/>
                  <w:color w:val="000000"/>
                  <w:sz w:val="16"/>
                  <w:szCs w:val="16"/>
                </w:rPr>
              </m:ctrlPr>
            </m:accPr>
            <m:e>
              <m:r>
                <w:rPr>
                  <w:rFonts w:ascii="Cambria Math" w:hAnsi="Cambria Math" w:cs="Arial"/>
                  <w:color w:val="000000"/>
                  <w:sz w:val="16"/>
                  <w:szCs w:val="16"/>
                </w:rPr>
                <m:t>R</m:t>
              </m:r>
            </m:e>
          </m:acc>
          <m:r>
            <w:rPr>
              <w:rFonts w:ascii="Cambria Math" w:hAnsi="Cambria Math" w:cs="Arial"/>
              <w:color w:val="000000"/>
              <w:sz w:val="16"/>
              <w:szCs w:val="16"/>
            </w:rPr>
            <m:t xml:space="preserve">=Rentabilidad Bruta Promedio </m:t>
          </m:r>
          <m:sSub>
            <m:sSubPr>
              <m:ctrlPr>
                <w:rPr>
                  <w:rFonts w:ascii="Cambria Math" w:hAnsi="Cambria Math" w:cs="Arial"/>
                  <w:i/>
                  <w:color w:val="000000"/>
                  <w:sz w:val="16"/>
                  <w:szCs w:val="16"/>
                </w:rPr>
              </m:ctrlPr>
            </m:sSubPr>
            <m:e>
              <m:r>
                <w:rPr>
                  <w:rFonts w:ascii="Cambria Math" w:hAnsi="Cambria Math" w:cs="Arial"/>
                  <w:color w:val="000000"/>
                  <w:sz w:val="16"/>
                  <w:szCs w:val="16"/>
                </w:rPr>
                <m:t>Anualizada</m:t>
              </m:r>
            </m:e>
            <m:sub>
              <m:r>
                <w:rPr>
                  <w:rFonts w:ascii="Cambria Math" w:hAnsi="Cambria Math" w:cs="Arial"/>
                  <w:color w:val="000000"/>
                  <w:sz w:val="16"/>
                  <w:szCs w:val="16"/>
                </w:rPr>
                <m:t xml:space="preserve">Horizonte j </m:t>
              </m:r>
            </m:sub>
          </m:sSub>
          <m:r>
            <w:rPr>
              <w:rFonts w:ascii="Cambria Math" w:hAnsi="Cambria Math" w:cs="Arial"/>
              <w:color w:val="000000"/>
              <w:sz w:val="16"/>
              <w:szCs w:val="16"/>
            </w:rPr>
            <m:t xml:space="preserve">= </m:t>
          </m:r>
          <m:f>
            <m:fPr>
              <m:ctrlPr>
                <w:rPr>
                  <w:rFonts w:ascii="Cambria Math" w:hAnsi="Cambria Math" w:cs="Arial"/>
                  <w:i/>
                  <w:color w:val="000000"/>
                  <w:sz w:val="16"/>
                  <w:szCs w:val="16"/>
                </w:rPr>
              </m:ctrlPr>
            </m:fPr>
            <m:num>
              <m:nary>
                <m:naryPr>
                  <m:chr m:val="∑"/>
                  <m:limLoc m:val="undOvr"/>
                  <m:ctrlPr>
                    <w:rPr>
                      <w:rFonts w:ascii="Cambria Math" w:hAnsi="Cambria Math" w:cs="Arial"/>
                      <w:i/>
                      <w:color w:val="000000"/>
                      <w:sz w:val="16"/>
                      <w:szCs w:val="16"/>
                    </w:rPr>
                  </m:ctrlPr>
                </m:naryPr>
                <m:sub>
                  <m:r>
                    <w:rPr>
                      <w:rFonts w:ascii="Cambria Math" w:hAnsi="Cambria Math" w:cs="Arial"/>
                      <w:color w:val="000000"/>
                      <w:sz w:val="16"/>
                      <w:szCs w:val="16"/>
                    </w:rPr>
                    <m:t>i=1</m:t>
                  </m:r>
                </m:sub>
                <m:sup>
                  <m:r>
                    <w:rPr>
                      <w:rFonts w:ascii="Cambria Math" w:eastAsiaTheme="minorEastAsia" w:hAnsi="Cambria Math" w:cs="Arial"/>
                      <w:sz w:val="16"/>
                      <w:szCs w:val="16"/>
                      <w:lang w:val="es-ES"/>
                    </w:rPr>
                    <m:t># dias horizonte j</m:t>
                  </m:r>
                </m:sup>
                <m:e>
                  <m:sSub>
                    <m:sSubPr>
                      <m:ctrlPr>
                        <w:rPr>
                          <w:rFonts w:ascii="Cambria Math" w:hAnsi="Cambria Math" w:cs="Arial"/>
                          <w:i/>
                          <w:color w:val="000000"/>
                          <w:sz w:val="16"/>
                          <w:szCs w:val="16"/>
                        </w:rPr>
                      </m:ctrlPr>
                    </m:sSubPr>
                    <m:e>
                      <m:r>
                        <w:rPr>
                          <w:rFonts w:ascii="Cambria Math" w:hAnsi="Cambria Math" w:cs="Arial"/>
                          <w:color w:val="000000"/>
                          <w:sz w:val="16"/>
                          <w:szCs w:val="16"/>
                        </w:rPr>
                        <m:t>RB</m:t>
                      </m:r>
                    </m:e>
                    <m:sub>
                      <m:r>
                        <w:rPr>
                          <w:rFonts w:ascii="Cambria Math" w:hAnsi="Cambria Math" w:cs="Arial"/>
                          <w:color w:val="000000"/>
                          <w:sz w:val="16"/>
                          <w:szCs w:val="16"/>
                        </w:rPr>
                        <m:t>i</m:t>
                      </m:r>
                    </m:sub>
                  </m:sSub>
                </m:e>
              </m:nary>
            </m:num>
            <m:den>
              <m:r>
                <w:rPr>
                  <w:rFonts w:ascii="Cambria Math" w:eastAsiaTheme="minorEastAsia" w:hAnsi="Cambria Math" w:cs="Arial"/>
                  <w:sz w:val="16"/>
                  <w:szCs w:val="16"/>
                  <w:lang w:val="es-ES"/>
                </w:rPr>
                <m:t># dias horizonte j</m:t>
              </m:r>
            </m:den>
          </m:f>
          <m:r>
            <w:rPr>
              <w:rFonts w:ascii="Cambria Math" w:hAnsi="Cambria Math" w:cs="Arial"/>
              <w:color w:val="000000"/>
              <w:sz w:val="16"/>
              <w:szCs w:val="16"/>
            </w:rPr>
            <m:t xml:space="preserve">*365  </m:t>
          </m:r>
        </m:oMath>
      </m:oMathPara>
    </w:p>
    <w:p w14:paraId="6EA99CCE" w14:textId="77777777" w:rsidR="006706C5" w:rsidRPr="00287E25" w:rsidRDefault="006706C5" w:rsidP="006706C5">
      <w:pPr>
        <w:ind w:hanging="142"/>
        <w:rPr>
          <w:rFonts w:cs="Arial"/>
          <w:color w:val="000000"/>
          <w:sz w:val="16"/>
          <w:szCs w:val="16"/>
        </w:rPr>
      </w:pPr>
    </w:p>
    <w:p w14:paraId="7BF17F92" w14:textId="77777777" w:rsidR="006706C5" w:rsidRDefault="006706C5" w:rsidP="006706C5">
      <w:pPr>
        <w:ind w:hanging="142"/>
        <w:rPr>
          <w:rFonts w:cs="Arial"/>
          <w:sz w:val="16"/>
          <w:szCs w:val="16"/>
          <w:lang w:val="es-ES"/>
        </w:rPr>
      </w:pPr>
    </w:p>
    <w:p w14:paraId="7AB8043D" w14:textId="77777777" w:rsidR="006706C5" w:rsidRPr="007E2E78" w:rsidRDefault="00DC7321" w:rsidP="006706C5">
      <w:pPr>
        <w:ind w:hanging="142"/>
        <w:rPr>
          <w:rFonts w:eastAsiaTheme="minorEastAsia" w:cs="Arial"/>
          <w:color w:val="000000"/>
          <w:sz w:val="16"/>
          <w:szCs w:val="16"/>
        </w:rPr>
      </w:pPr>
      <m:oMathPara>
        <m:oMath>
          <m:sSub>
            <m:sSubPr>
              <m:ctrlPr>
                <w:rPr>
                  <w:rFonts w:ascii="Cambria Math" w:hAnsi="Cambria Math" w:cs="Arial"/>
                  <w:i/>
                  <w:color w:val="000000"/>
                  <w:sz w:val="16"/>
                  <w:szCs w:val="16"/>
                </w:rPr>
              </m:ctrlPr>
            </m:sSubPr>
            <m:e>
              <m:acc>
                <m:accPr>
                  <m:chr m:val="̅"/>
                  <m:ctrlPr>
                    <w:rPr>
                      <w:rFonts w:ascii="Cambria Math" w:hAnsi="Cambria Math" w:cs="Arial"/>
                      <w:i/>
                      <w:color w:val="000000"/>
                      <w:sz w:val="16"/>
                      <w:szCs w:val="16"/>
                    </w:rPr>
                  </m:ctrlPr>
                </m:accPr>
                <m:e>
                  <m:r>
                    <w:rPr>
                      <w:rFonts w:ascii="Cambria Math" w:hAnsi="Cambria Math" w:cs="Arial"/>
                      <w:color w:val="000000"/>
                      <w:sz w:val="16"/>
                      <w:szCs w:val="16"/>
                    </w:rPr>
                    <m:t>R</m:t>
                  </m:r>
                </m:e>
              </m:acc>
            </m:e>
            <m:sub>
              <m:r>
                <w:rPr>
                  <w:rFonts w:ascii="Cambria Math" w:hAnsi="Cambria Math" w:cs="Arial"/>
                  <w:color w:val="000000"/>
                  <w:sz w:val="16"/>
                  <w:szCs w:val="16"/>
                </w:rPr>
                <m:t>Índice Referencia</m:t>
              </m:r>
            </m:sub>
          </m:sSub>
          <m:r>
            <w:rPr>
              <w:rFonts w:ascii="Cambria Math" w:hAnsi="Cambria Math" w:cs="Arial"/>
              <w:color w:val="000000"/>
              <w:sz w:val="16"/>
              <w:szCs w:val="16"/>
            </w:rPr>
            <m:t xml:space="preserve">=Rentabilidad Promedio </m:t>
          </m:r>
          <m:sSub>
            <m:sSubPr>
              <m:ctrlPr>
                <w:rPr>
                  <w:rFonts w:ascii="Cambria Math" w:hAnsi="Cambria Math" w:cs="Arial"/>
                  <w:i/>
                  <w:color w:val="000000"/>
                  <w:sz w:val="16"/>
                  <w:szCs w:val="16"/>
                </w:rPr>
              </m:ctrlPr>
            </m:sSubPr>
            <m:e>
              <m:r>
                <w:rPr>
                  <w:rFonts w:ascii="Cambria Math" w:hAnsi="Cambria Math" w:cs="Arial"/>
                  <w:color w:val="000000"/>
                  <w:sz w:val="16"/>
                  <w:szCs w:val="16"/>
                </w:rPr>
                <m:t>Anualizada Índice de Referencia</m:t>
              </m:r>
            </m:e>
            <m:sub>
              <m:r>
                <w:rPr>
                  <w:rFonts w:ascii="Cambria Math" w:hAnsi="Cambria Math" w:cs="Arial"/>
                  <w:color w:val="000000"/>
                  <w:sz w:val="16"/>
                  <w:szCs w:val="16"/>
                </w:rPr>
                <m:t xml:space="preserve">Horizonte j </m:t>
              </m:r>
            </m:sub>
          </m:sSub>
          <m:r>
            <w:rPr>
              <w:rFonts w:ascii="Cambria Math" w:hAnsi="Cambria Math" w:cs="Arial"/>
              <w:color w:val="000000"/>
              <w:sz w:val="16"/>
              <w:szCs w:val="16"/>
            </w:rPr>
            <m:t xml:space="preserve">= </m:t>
          </m:r>
          <m:f>
            <m:fPr>
              <m:ctrlPr>
                <w:rPr>
                  <w:rFonts w:ascii="Cambria Math" w:hAnsi="Cambria Math" w:cs="Arial"/>
                  <w:i/>
                  <w:color w:val="000000"/>
                  <w:sz w:val="16"/>
                  <w:szCs w:val="16"/>
                </w:rPr>
              </m:ctrlPr>
            </m:fPr>
            <m:num>
              <m:nary>
                <m:naryPr>
                  <m:chr m:val="∑"/>
                  <m:limLoc m:val="undOvr"/>
                  <m:ctrlPr>
                    <w:rPr>
                      <w:rFonts w:ascii="Cambria Math" w:hAnsi="Cambria Math" w:cs="Arial"/>
                      <w:i/>
                      <w:color w:val="000000"/>
                      <w:sz w:val="16"/>
                      <w:szCs w:val="16"/>
                    </w:rPr>
                  </m:ctrlPr>
                </m:naryPr>
                <m:sub>
                  <m:r>
                    <w:rPr>
                      <w:rFonts w:ascii="Cambria Math" w:hAnsi="Cambria Math" w:cs="Arial"/>
                      <w:color w:val="000000"/>
                      <w:sz w:val="16"/>
                      <w:szCs w:val="16"/>
                    </w:rPr>
                    <m:t>j=1</m:t>
                  </m:r>
                </m:sub>
                <m:sup>
                  <m:r>
                    <w:rPr>
                      <w:rFonts w:ascii="Cambria Math" w:eastAsiaTheme="minorEastAsia" w:hAnsi="Cambria Math" w:cs="Arial"/>
                      <w:sz w:val="16"/>
                      <w:szCs w:val="16"/>
                      <w:lang w:val="es-ES"/>
                    </w:rPr>
                    <m:t># dias horizonte j</m:t>
                  </m:r>
                </m:sup>
                <m:e>
                  <m:sSub>
                    <m:sSubPr>
                      <m:ctrlPr>
                        <w:rPr>
                          <w:rFonts w:ascii="Cambria Math" w:hAnsi="Cambria Math" w:cs="Arial"/>
                          <w:i/>
                          <w:color w:val="000000"/>
                          <w:sz w:val="16"/>
                          <w:szCs w:val="16"/>
                        </w:rPr>
                      </m:ctrlPr>
                    </m:sSubPr>
                    <m:e>
                      <m:r>
                        <w:rPr>
                          <w:rFonts w:ascii="Cambria Math" w:hAnsi="Cambria Math" w:cs="Arial"/>
                          <w:color w:val="000000"/>
                          <w:sz w:val="16"/>
                          <w:szCs w:val="16"/>
                        </w:rPr>
                        <m:t>RIF</m:t>
                      </m:r>
                    </m:e>
                    <m:sub>
                      <m:r>
                        <w:rPr>
                          <w:rFonts w:ascii="Cambria Math" w:hAnsi="Cambria Math" w:cs="Arial"/>
                          <w:color w:val="000000"/>
                          <w:sz w:val="16"/>
                          <w:szCs w:val="16"/>
                        </w:rPr>
                        <m:t>j</m:t>
                      </m:r>
                    </m:sub>
                  </m:sSub>
                </m:e>
              </m:nary>
            </m:num>
            <m:den>
              <m:r>
                <w:rPr>
                  <w:rFonts w:ascii="Cambria Math" w:eastAsiaTheme="minorEastAsia" w:hAnsi="Cambria Math" w:cs="Arial"/>
                  <w:sz w:val="16"/>
                  <w:szCs w:val="16"/>
                  <w:lang w:val="es-ES"/>
                </w:rPr>
                <m:t># dias horizonte j</m:t>
              </m:r>
            </m:den>
          </m:f>
          <m:r>
            <w:rPr>
              <w:rFonts w:ascii="Cambria Math" w:hAnsi="Cambria Math" w:cs="Arial"/>
              <w:color w:val="000000"/>
              <w:sz w:val="16"/>
              <w:szCs w:val="16"/>
            </w:rPr>
            <m:t xml:space="preserve">*365  </m:t>
          </m:r>
        </m:oMath>
      </m:oMathPara>
    </w:p>
    <w:p w14:paraId="00879046" w14:textId="77777777" w:rsidR="006706C5" w:rsidRPr="00287E25" w:rsidRDefault="006706C5" w:rsidP="006706C5">
      <w:pPr>
        <w:ind w:hanging="142"/>
        <w:rPr>
          <w:rFonts w:eastAsiaTheme="minorEastAsia" w:cs="Arial"/>
          <w:color w:val="000000"/>
          <w:sz w:val="16"/>
          <w:szCs w:val="16"/>
        </w:rPr>
      </w:pPr>
    </w:p>
    <w:p w14:paraId="54790A93" w14:textId="31687B70" w:rsidR="006706C5" w:rsidRDefault="006706C5" w:rsidP="006706C5">
      <w:pPr>
        <w:ind w:hanging="142"/>
        <w:rPr>
          <w:rFonts w:eastAsiaTheme="minorEastAsia" w:cs="Arial"/>
          <w:sz w:val="16"/>
          <w:szCs w:val="16"/>
          <w:lang w:val="es-ES"/>
        </w:rPr>
      </w:pPr>
    </w:p>
    <w:p w14:paraId="19AC545F" w14:textId="77777777" w:rsidR="007B2AA0" w:rsidRPr="0076160D" w:rsidRDefault="007B2AA0" w:rsidP="007B2AA0">
      <w:pPr>
        <w:ind w:left="1560"/>
        <w:textAlignment w:val="baseline"/>
        <w:rPr>
          <w:rFonts w:cs="Arial"/>
          <w:sz w:val="16"/>
          <w:szCs w:val="16"/>
        </w:rPr>
      </w:pPr>
      <m:oMath>
        <m:r>
          <w:rPr>
            <w:rFonts w:ascii="Cambria Math" w:hAnsi="Cambria Math" w:cs="Arial"/>
            <w:sz w:val="16"/>
            <w:szCs w:val="16"/>
            <w:lang w:val="es-ES"/>
          </w:rPr>
          <m:t>β</m:t>
        </m:r>
      </m:oMath>
      <w:r w:rsidRPr="00B10919">
        <w:rPr>
          <w:rFonts w:eastAsiaTheme="minorEastAsia" w:cs="Arial"/>
          <w:sz w:val="16"/>
          <w:szCs w:val="16"/>
          <w:lang w:val="es-ES"/>
        </w:rPr>
        <w:t xml:space="preserve">= El </w:t>
      </w:r>
      <w:r w:rsidRPr="00B10919">
        <w:rPr>
          <w:rFonts w:eastAsiaTheme="minorEastAsia" w:cs="Arial"/>
          <w:i/>
          <w:sz w:val="16"/>
          <w:szCs w:val="16"/>
          <w:lang w:val="es-ES"/>
        </w:rPr>
        <w:t xml:space="preserve">Beta </w:t>
      </w:r>
      <w:r w:rsidRPr="00B10919">
        <w:rPr>
          <w:rFonts w:eastAsiaTheme="minorEastAsia" w:cs="Arial"/>
          <w:sz w:val="16"/>
          <w:szCs w:val="16"/>
          <w:lang w:val="es-ES"/>
        </w:rPr>
        <w:t>s</w:t>
      </w:r>
      <w:r w:rsidRPr="00B10919">
        <w:rPr>
          <w:rFonts w:cs="Arial"/>
          <w:sz w:val="16"/>
          <w:szCs w:val="16"/>
          <w:lang w:val="es-ES"/>
        </w:rPr>
        <w:t xml:space="preserve">e calcula como la covarianza entre los retornos brutos diarios del FIC </w:t>
      </w:r>
      <w:r>
        <w:rPr>
          <w:rFonts w:cs="Arial"/>
          <w:sz w:val="16"/>
          <w:szCs w:val="16"/>
          <w:lang w:val="es-ES"/>
        </w:rPr>
        <w:t>estimados</w:t>
      </w:r>
      <w:r w:rsidRPr="00B10919">
        <w:rPr>
          <w:rFonts w:cs="Arial"/>
          <w:sz w:val="16"/>
          <w:szCs w:val="16"/>
          <w:lang w:val="es-ES"/>
        </w:rPr>
        <w:t xml:space="preserve"> de conformidad con el subnumeral 8.2 del presente Anexo, y los de su índice de referencia o benchmark, </w:t>
      </w:r>
      <w:r>
        <w:rPr>
          <w:rFonts w:cs="Arial"/>
          <w:sz w:val="16"/>
          <w:szCs w:val="16"/>
          <w:lang w:val="es-ES"/>
        </w:rPr>
        <w:t>estimados</w:t>
      </w:r>
      <w:r w:rsidRPr="00B10919">
        <w:rPr>
          <w:rFonts w:cs="Arial"/>
          <w:sz w:val="16"/>
          <w:szCs w:val="16"/>
          <w:lang w:val="es-ES"/>
        </w:rPr>
        <w:t xml:space="preserve"> según el </w:t>
      </w:r>
      <w:r>
        <w:rPr>
          <w:rFonts w:cs="Arial"/>
          <w:sz w:val="16"/>
          <w:szCs w:val="16"/>
          <w:lang w:val="es-ES"/>
        </w:rPr>
        <w:t>sub</w:t>
      </w:r>
      <w:r w:rsidRPr="00B10919">
        <w:rPr>
          <w:rFonts w:cs="Arial"/>
          <w:sz w:val="16"/>
          <w:szCs w:val="16"/>
          <w:lang w:val="es-ES"/>
        </w:rPr>
        <w:t xml:space="preserve">numeral </w:t>
      </w:r>
      <w:r>
        <w:rPr>
          <w:rFonts w:cs="Arial"/>
          <w:sz w:val="16"/>
          <w:szCs w:val="16"/>
          <w:lang w:val="es-ES"/>
        </w:rPr>
        <w:t>8</w:t>
      </w:r>
      <w:r w:rsidRPr="00B10919">
        <w:rPr>
          <w:rFonts w:cs="Arial"/>
          <w:sz w:val="16"/>
          <w:szCs w:val="16"/>
          <w:lang w:val="es-ES"/>
        </w:rPr>
        <w:t>.2.1</w:t>
      </w:r>
      <w:r>
        <w:rPr>
          <w:rFonts w:cs="Arial"/>
          <w:sz w:val="16"/>
          <w:szCs w:val="16"/>
          <w:lang w:val="es-ES"/>
        </w:rPr>
        <w:t xml:space="preserve"> del presente Anexo</w:t>
      </w:r>
      <w:r w:rsidRPr="00B10919">
        <w:rPr>
          <w:rFonts w:cs="Arial"/>
          <w:sz w:val="16"/>
          <w:szCs w:val="16"/>
          <w:lang w:val="es-ES"/>
        </w:rPr>
        <w:t xml:space="preserve">, dividido entre la varianza de los retornos brutos diarios de este último. La estimación debe utilizar una serie diaria de retornos </w:t>
      </w:r>
      <w:r>
        <w:rPr>
          <w:rFonts w:cs="Arial"/>
          <w:sz w:val="16"/>
          <w:szCs w:val="16"/>
          <w:lang w:val="es-ES"/>
        </w:rPr>
        <w:t xml:space="preserve">de </w:t>
      </w:r>
      <w:r w:rsidRPr="00B10919">
        <w:rPr>
          <w:rFonts w:cs="Arial"/>
          <w:sz w:val="16"/>
          <w:szCs w:val="16"/>
          <w:lang w:val="es-ES"/>
        </w:rPr>
        <w:t>al menos 365 días calendario</w:t>
      </w:r>
      <w:r>
        <w:rPr>
          <w:rFonts w:cs="Arial"/>
          <w:sz w:val="16"/>
          <w:szCs w:val="16"/>
          <w:lang w:val="es-ES"/>
        </w:rPr>
        <w:t xml:space="preserve"> </w:t>
      </w:r>
      <w:r w:rsidRPr="00B10919">
        <w:rPr>
          <w:rFonts w:cs="Arial"/>
          <w:sz w:val="16"/>
          <w:szCs w:val="16"/>
          <w:lang w:val="es-ES"/>
        </w:rPr>
        <w:t xml:space="preserve">de evolución del </w:t>
      </w:r>
      <w:r>
        <w:rPr>
          <w:rFonts w:cs="Arial"/>
          <w:sz w:val="16"/>
          <w:szCs w:val="16"/>
          <w:lang w:val="es-ES"/>
        </w:rPr>
        <w:t>FIC</w:t>
      </w:r>
      <w:r w:rsidRPr="00B10919">
        <w:rPr>
          <w:rFonts w:cs="Arial"/>
          <w:sz w:val="16"/>
          <w:szCs w:val="16"/>
          <w:lang w:val="es-ES"/>
        </w:rPr>
        <w:t>, así:</w:t>
      </w:r>
      <w:r w:rsidRPr="0076160D">
        <w:rPr>
          <w:rFonts w:cs="Arial"/>
          <w:sz w:val="16"/>
          <w:szCs w:val="16"/>
        </w:rPr>
        <w:t> </w:t>
      </w:r>
    </w:p>
    <w:p w14:paraId="032D7245" w14:textId="77777777" w:rsidR="007B2AA0" w:rsidRPr="002C1825" w:rsidRDefault="007B2AA0" w:rsidP="007B2AA0">
      <w:pPr>
        <w:ind w:left="1560"/>
        <w:textAlignment w:val="baseline"/>
        <w:rPr>
          <w:rFonts w:cs="Arial"/>
          <w:sz w:val="16"/>
          <w:szCs w:val="16"/>
        </w:rPr>
      </w:pPr>
      <w:r w:rsidRPr="002C1825">
        <w:rPr>
          <w:rFonts w:cs="Arial"/>
          <w:sz w:val="16"/>
          <w:szCs w:val="16"/>
        </w:rPr>
        <w:t> </w:t>
      </w:r>
    </w:p>
    <w:p w14:paraId="01856590" w14:textId="77777777" w:rsidR="007B2AA0" w:rsidRPr="002C1825" w:rsidRDefault="00DC7321" w:rsidP="007B2AA0">
      <w:pPr>
        <w:ind w:left="1560"/>
        <w:rPr>
          <w:rFonts w:cs="Arial"/>
          <w:sz w:val="16"/>
          <w:szCs w:val="16"/>
        </w:rPr>
      </w:pPr>
      <m:oMathPara>
        <m:oMath>
          <m:sSub>
            <m:sSubPr>
              <m:ctrlPr>
                <w:rPr>
                  <w:rFonts w:ascii="Cambria Math" w:hAnsi="Cambria Math" w:cs="Arial"/>
                  <w:i/>
                  <w:sz w:val="16"/>
                  <w:szCs w:val="16"/>
                </w:rPr>
              </m:ctrlPr>
            </m:sSubPr>
            <m:e>
              <m:r>
                <w:rPr>
                  <w:rFonts w:ascii="Cambria Math" w:hAnsi="Cambria Math" w:cs="Arial"/>
                  <w:sz w:val="16"/>
                  <w:szCs w:val="16"/>
                </w:rPr>
                <m:t>β</m:t>
              </m:r>
            </m:e>
            <m:sub>
              <m:r>
                <w:rPr>
                  <w:rFonts w:ascii="Cambria Math" w:hAnsi="Cambria Math" w:cs="Arial"/>
                  <w:sz w:val="16"/>
                  <w:szCs w:val="16"/>
                </w:rPr>
                <m:t>i</m:t>
              </m:r>
            </m:sub>
          </m:sSub>
          <m:r>
            <w:rPr>
              <w:rFonts w:ascii="Cambria Math" w:hAnsi="Cambria Math" w:cs="Arial"/>
              <w:sz w:val="16"/>
              <w:szCs w:val="16"/>
            </w:rPr>
            <m:t>=</m:t>
          </m:r>
          <m:f>
            <m:fPr>
              <m:ctrlPr>
                <w:rPr>
                  <w:rFonts w:ascii="Cambria Math" w:eastAsiaTheme="minorEastAsia" w:hAnsi="Cambria Math" w:cs="Arial"/>
                  <w:i/>
                  <w:sz w:val="16"/>
                  <w:szCs w:val="16"/>
                </w:rPr>
              </m:ctrlPr>
            </m:fPr>
            <m:num>
              <m:r>
                <w:rPr>
                  <w:rFonts w:ascii="Cambria Math" w:eastAsiaTheme="minorEastAsia" w:hAnsi="Cambria Math" w:cs="Arial"/>
                  <w:sz w:val="16"/>
                  <w:szCs w:val="16"/>
                </w:rPr>
                <m:t>Cov(</m:t>
              </m:r>
              <m:sSub>
                <m:sSubPr>
                  <m:ctrlPr>
                    <w:rPr>
                      <w:rFonts w:ascii="Cambria Math" w:eastAsiaTheme="minorEastAsia" w:hAnsi="Cambria Math" w:cs="Arial"/>
                      <w:i/>
                      <w:sz w:val="16"/>
                      <w:szCs w:val="16"/>
                    </w:rPr>
                  </m:ctrlPr>
                </m:sSubPr>
                <m:e>
                  <m:r>
                    <w:rPr>
                      <w:rFonts w:ascii="Cambria Math" w:eastAsiaTheme="minorEastAsia" w:hAnsi="Cambria Math" w:cs="Arial"/>
                      <w:sz w:val="16"/>
                      <w:szCs w:val="16"/>
                    </w:rPr>
                    <m:t>r</m:t>
                  </m:r>
                </m:e>
                <m:sub>
                  <m:r>
                    <w:rPr>
                      <w:rFonts w:ascii="Cambria Math" w:eastAsiaTheme="minorEastAsia" w:hAnsi="Cambria Math" w:cs="Arial"/>
                      <w:sz w:val="16"/>
                      <w:szCs w:val="16"/>
                    </w:rPr>
                    <m:t>i</m:t>
                  </m:r>
                </m:sub>
              </m:sSub>
              <m:r>
                <w:rPr>
                  <w:rFonts w:ascii="Cambria Math" w:eastAsiaTheme="minorEastAsia" w:hAnsi="Cambria Math" w:cs="Arial"/>
                  <w:sz w:val="16"/>
                  <w:szCs w:val="16"/>
                </w:rPr>
                <m:t>,</m:t>
              </m:r>
              <m:sSub>
                <m:sSubPr>
                  <m:ctrlPr>
                    <w:rPr>
                      <w:rFonts w:ascii="Cambria Math" w:eastAsiaTheme="minorEastAsia" w:hAnsi="Cambria Math" w:cs="Arial"/>
                      <w:i/>
                      <w:sz w:val="16"/>
                      <w:szCs w:val="16"/>
                    </w:rPr>
                  </m:ctrlPr>
                </m:sSubPr>
                <m:e>
                  <m:r>
                    <w:rPr>
                      <w:rFonts w:ascii="Cambria Math" w:eastAsiaTheme="minorEastAsia" w:hAnsi="Cambria Math" w:cs="Arial"/>
                      <w:sz w:val="16"/>
                      <w:szCs w:val="16"/>
                    </w:rPr>
                    <m:t>r</m:t>
                  </m:r>
                </m:e>
                <m:sub>
                  <m:r>
                    <w:rPr>
                      <w:rFonts w:ascii="Cambria Math" w:eastAsiaTheme="minorEastAsia" w:hAnsi="Cambria Math" w:cs="Arial"/>
                      <w:sz w:val="16"/>
                      <w:szCs w:val="16"/>
                    </w:rPr>
                    <m:t>m</m:t>
                  </m:r>
                </m:sub>
              </m:sSub>
              <m:r>
                <w:rPr>
                  <w:rFonts w:ascii="Cambria Math" w:eastAsiaTheme="minorEastAsia" w:hAnsi="Cambria Math" w:cs="Arial"/>
                  <w:sz w:val="16"/>
                  <w:szCs w:val="16"/>
                </w:rPr>
                <m:t>)</m:t>
              </m:r>
            </m:num>
            <m:den>
              <m:sSub>
                <m:sSubPr>
                  <m:ctrlPr>
                    <w:rPr>
                      <w:rFonts w:ascii="Cambria Math" w:eastAsiaTheme="minorEastAsia" w:hAnsi="Cambria Math" w:cs="Arial"/>
                      <w:i/>
                      <w:sz w:val="16"/>
                      <w:szCs w:val="16"/>
                    </w:rPr>
                  </m:ctrlPr>
                </m:sSubPr>
                <m:e>
                  <m:sSup>
                    <m:sSupPr>
                      <m:ctrlPr>
                        <w:rPr>
                          <w:rFonts w:ascii="Cambria Math" w:eastAsiaTheme="minorEastAsia" w:hAnsi="Cambria Math" w:cs="Arial"/>
                          <w:i/>
                          <w:sz w:val="16"/>
                          <w:szCs w:val="16"/>
                        </w:rPr>
                      </m:ctrlPr>
                    </m:sSupPr>
                    <m:e>
                      <m:r>
                        <w:rPr>
                          <w:rFonts w:ascii="Cambria Math" w:hAnsi="Cambria Math" w:cs="Arial"/>
                          <w:sz w:val="16"/>
                          <w:szCs w:val="16"/>
                        </w:rPr>
                        <m:t>σ</m:t>
                      </m:r>
                    </m:e>
                    <m:sup>
                      <m:r>
                        <w:rPr>
                          <w:rFonts w:ascii="Cambria Math" w:eastAsiaTheme="minorEastAsia" w:hAnsi="Cambria Math" w:cs="Arial"/>
                          <w:sz w:val="16"/>
                          <w:szCs w:val="16"/>
                        </w:rPr>
                        <m:t>2</m:t>
                      </m:r>
                    </m:sup>
                  </m:sSup>
                </m:e>
                <m:sub>
                  <m:sSub>
                    <m:sSubPr>
                      <m:ctrlPr>
                        <w:rPr>
                          <w:rFonts w:ascii="Cambria Math" w:eastAsiaTheme="minorEastAsia" w:hAnsi="Cambria Math" w:cs="Arial"/>
                          <w:i/>
                          <w:sz w:val="16"/>
                          <w:szCs w:val="16"/>
                        </w:rPr>
                      </m:ctrlPr>
                    </m:sSubPr>
                    <m:e>
                      <m:r>
                        <w:rPr>
                          <w:rFonts w:ascii="Cambria Math" w:eastAsiaTheme="minorEastAsia" w:hAnsi="Cambria Math" w:cs="Arial"/>
                          <w:sz w:val="16"/>
                          <w:szCs w:val="16"/>
                        </w:rPr>
                        <m:t>r</m:t>
                      </m:r>
                    </m:e>
                    <m:sub>
                      <m:r>
                        <w:rPr>
                          <w:rFonts w:ascii="Cambria Math" w:eastAsiaTheme="minorEastAsia" w:hAnsi="Cambria Math" w:cs="Arial"/>
                          <w:sz w:val="16"/>
                          <w:szCs w:val="16"/>
                        </w:rPr>
                        <m:t>m</m:t>
                      </m:r>
                    </m:sub>
                  </m:sSub>
                </m:sub>
              </m:sSub>
            </m:den>
          </m:f>
        </m:oMath>
      </m:oMathPara>
    </w:p>
    <w:p w14:paraId="7595E408" w14:textId="77777777" w:rsidR="007B2AA0" w:rsidRPr="000B2FD3" w:rsidRDefault="007B2AA0" w:rsidP="007B2AA0">
      <w:pPr>
        <w:ind w:left="1560"/>
        <w:textAlignment w:val="baseline"/>
        <w:rPr>
          <w:rFonts w:cs="Arial"/>
          <w:sz w:val="16"/>
          <w:szCs w:val="16"/>
        </w:rPr>
      </w:pPr>
      <w:r>
        <w:rPr>
          <w:rFonts w:cs="Arial"/>
          <w:sz w:val="16"/>
          <w:szCs w:val="16"/>
          <w:lang w:val="es-ES"/>
        </w:rPr>
        <w:t xml:space="preserve">Para el cálculo </w:t>
      </w:r>
      <w:proofErr w:type="gramStart"/>
      <w:r>
        <w:rPr>
          <w:rFonts w:cs="Arial"/>
          <w:sz w:val="16"/>
          <w:szCs w:val="16"/>
          <w:lang w:val="es-ES"/>
        </w:rPr>
        <w:t xml:space="preserve">del </w:t>
      </w:r>
      <w:r w:rsidRPr="003A4030">
        <w:rPr>
          <w:rFonts w:cs="Arial"/>
          <w:i/>
          <w:iCs/>
          <w:sz w:val="16"/>
          <w:szCs w:val="16"/>
          <w:lang w:val="es-ES"/>
        </w:rPr>
        <w:t>beta</w:t>
      </w:r>
      <w:proofErr w:type="gramEnd"/>
      <w:r>
        <w:rPr>
          <w:rFonts w:cs="Arial"/>
          <w:sz w:val="16"/>
          <w:szCs w:val="16"/>
          <w:lang w:val="es-ES"/>
        </w:rPr>
        <w:t xml:space="preserve"> se tendrán en cuenta los siguientes factores: (i) </w:t>
      </w:r>
      <m:oMath>
        <m:sSub>
          <m:sSubPr>
            <m:ctrlPr>
              <w:rPr>
                <w:rFonts w:ascii="Cambria Math" w:eastAsiaTheme="minorEastAsia" w:hAnsi="Cambria Math" w:cs="Arial"/>
                <w:i/>
                <w:sz w:val="16"/>
                <w:szCs w:val="16"/>
              </w:rPr>
            </m:ctrlPr>
          </m:sSubPr>
          <m:e>
            <m:r>
              <w:rPr>
                <w:rFonts w:ascii="Cambria Math" w:eastAsiaTheme="minorEastAsia" w:hAnsi="Cambria Math" w:cs="Arial"/>
                <w:sz w:val="16"/>
                <w:szCs w:val="16"/>
              </w:rPr>
              <m:t>r</m:t>
            </m:r>
          </m:e>
          <m:sub>
            <m:r>
              <w:rPr>
                <w:rFonts w:ascii="Cambria Math" w:eastAsiaTheme="minorEastAsia" w:hAnsi="Cambria Math" w:cs="Arial"/>
                <w:sz w:val="16"/>
                <w:szCs w:val="16"/>
              </w:rPr>
              <m:t>i</m:t>
            </m:r>
          </m:sub>
        </m:sSub>
      </m:oMath>
      <w:r w:rsidRPr="000B2FD3">
        <w:rPr>
          <w:rFonts w:cs="Arial"/>
          <w:sz w:val="16"/>
          <w:szCs w:val="16"/>
          <w:vertAlign w:val="subscript"/>
          <w:lang w:val="es-ES"/>
        </w:rPr>
        <w:t xml:space="preserve">     </w:t>
      </w:r>
      <w:r>
        <w:rPr>
          <w:rFonts w:cs="Arial"/>
          <w:sz w:val="16"/>
          <w:szCs w:val="16"/>
          <w:lang w:val="es-ES"/>
        </w:rPr>
        <w:t>equivale a retornos</w:t>
      </w:r>
      <w:r w:rsidRPr="000B2FD3">
        <w:rPr>
          <w:rFonts w:cs="Arial"/>
          <w:sz w:val="16"/>
          <w:szCs w:val="16"/>
          <w:lang w:val="es-ES"/>
        </w:rPr>
        <w:t xml:space="preserve"> diarios brutos sin anualizar</w:t>
      </w:r>
      <w:r>
        <w:rPr>
          <w:rFonts w:cs="Arial"/>
          <w:sz w:val="16"/>
          <w:szCs w:val="16"/>
          <w:lang w:val="es-ES"/>
        </w:rPr>
        <w:t xml:space="preserve"> </w:t>
      </w:r>
      <w:r w:rsidRPr="000B2FD3">
        <w:rPr>
          <w:rFonts w:cs="Arial"/>
          <w:sz w:val="16"/>
          <w:szCs w:val="16"/>
          <w:lang w:val="es-ES"/>
        </w:rPr>
        <w:t>del FIC</w:t>
      </w:r>
      <w:r>
        <w:rPr>
          <w:rFonts w:cs="Arial"/>
          <w:sz w:val="16"/>
          <w:szCs w:val="16"/>
          <w:lang w:val="es-ES"/>
        </w:rPr>
        <w:t xml:space="preserve">; (iii) </w:t>
      </w:r>
      <m:oMath>
        <m:sSub>
          <m:sSubPr>
            <m:ctrlPr>
              <w:rPr>
                <w:rFonts w:ascii="Cambria Math" w:eastAsiaTheme="minorEastAsia" w:hAnsi="Cambria Math" w:cs="Arial"/>
                <w:i/>
                <w:sz w:val="16"/>
                <w:szCs w:val="16"/>
              </w:rPr>
            </m:ctrlPr>
          </m:sSubPr>
          <m:e>
            <m:r>
              <w:rPr>
                <w:rFonts w:ascii="Cambria Math" w:eastAsiaTheme="minorEastAsia" w:hAnsi="Cambria Math" w:cs="Arial"/>
                <w:sz w:val="16"/>
                <w:szCs w:val="16"/>
              </w:rPr>
              <m:t>r</m:t>
            </m:r>
          </m:e>
          <m:sub>
            <m:r>
              <w:rPr>
                <w:rFonts w:ascii="Cambria Math" w:eastAsiaTheme="minorEastAsia" w:hAnsi="Cambria Math" w:cs="Arial"/>
                <w:sz w:val="16"/>
                <w:szCs w:val="16"/>
              </w:rPr>
              <m:t>m</m:t>
            </m:r>
          </m:sub>
        </m:sSub>
      </m:oMath>
      <w:r w:rsidRPr="000B2FD3">
        <w:rPr>
          <w:rFonts w:cs="Arial"/>
          <w:sz w:val="16"/>
          <w:szCs w:val="16"/>
          <w:lang w:val="es-ES"/>
        </w:rPr>
        <w:t xml:space="preserve">   </w:t>
      </w:r>
      <w:r>
        <w:rPr>
          <w:rFonts w:cs="Arial"/>
          <w:sz w:val="16"/>
          <w:szCs w:val="16"/>
          <w:lang w:val="es-ES"/>
        </w:rPr>
        <w:t>equivale a</w:t>
      </w:r>
      <w:r w:rsidRPr="000B2FD3">
        <w:rPr>
          <w:rFonts w:cs="Arial"/>
          <w:sz w:val="16"/>
          <w:szCs w:val="16"/>
          <w:lang w:val="es-ES"/>
        </w:rPr>
        <w:t xml:space="preserve"> </w:t>
      </w:r>
      <w:r>
        <w:rPr>
          <w:rFonts w:cs="Arial"/>
          <w:sz w:val="16"/>
          <w:szCs w:val="16"/>
          <w:lang w:val="es-ES"/>
        </w:rPr>
        <w:t>r</w:t>
      </w:r>
      <w:r w:rsidRPr="000B2FD3">
        <w:rPr>
          <w:rFonts w:cs="Arial"/>
          <w:sz w:val="16"/>
          <w:szCs w:val="16"/>
          <w:lang w:val="es-ES"/>
        </w:rPr>
        <w:t>etornos diarios sin anualizar del índice de referencia o benchmark</w:t>
      </w:r>
      <w:r>
        <w:rPr>
          <w:rFonts w:cs="Arial"/>
          <w:sz w:val="16"/>
          <w:szCs w:val="16"/>
        </w:rPr>
        <w:t xml:space="preserve">; y (iii) </w:t>
      </w:r>
      <m:oMath>
        <m:sSub>
          <m:sSubPr>
            <m:ctrlPr>
              <w:rPr>
                <w:rFonts w:ascii="Cambria Math" w:eastAsiaTheme="minorEastAsia" w:hAnsi="Cambria Math" w:cs="Arial"/>
                <w:i/>
                <w:sz w:val="16"/>
                <w:szCs w:val="16"/>
              </w:rPr>
            </m:ctrlPr>
          </m:sSubPr>
          <m:e>
            <m:sSup>
              <m:sSupPr>
                <m:ctrlPr>
                  <w:rPr>
                    <w:rFonts w:ascii="Cambria Math" w:eastAsiaTheme="minorEastAsia" w:hAnsi="Cambria Math" w:cs="Arial"/>
                    <w:i/>
                    <w:sz w:val="16"/>
                    <w:szCs w:val="16"/>
                  </w:rPr>
                </m:ctrlPr>
              </m:sSupPr>
              <m:e>
                <m:r>
                  <w:rPr>
                    <w:rFonts w:ascii="Cambria Math" w:hAnsi="Cambria Math" w:cs="Arial"/>
                    <w:sz w:val="16"/>
                    <w:szCs w:val="16"/>
                  </w:rPr>
                  <m:t>σ</m:t>
                </m:r>
              </m:e>
              <m:sup>
                <m:r>
                  <w:rPr>
                    <w:rFonts w:ascii="Cambria Math" w:eastAsiaTheme="minorEastAsia" w:hAnsi="Cambria Math" w:cs="Arial"/>
                    <w:sz w:val="16"/>
                    <w:szCs w:val="16"/>
                  </w:rPr>
                  <m:t>2</m:t>
                </m:r>
              </m:sup>
            </m:sSup>
          </m:e>
          <m:sub>
            <m:sSub>
              <m:sSubPr>
                <m:ctrlPr>
                  <w:rPr>
                    <w:rFonts w:ascii="Cambria Math" w:eastAsiaTheme="minorEastAsia" w:hAnsi="Cambria Math" w:cs="Arial"/>
                    <w:i/>
                    <w:sz w:val="16"/>
                    <w:szCs w:val="16"/>
                  </w:rPr>
                </m:ctrlPr>
              </m:sSubPr>
              <m:e>
                <m:r>
                  <w:rPr>
                    <w:rFonts w:ascii="Cambria Math" w:eastAsiaTheme="minorEastAsia" w:hAnsi="Cambria Math" w:cs="Arial"/>
                    <w:sz w:val="16"/>
                    <w:szCs w:val="16"/>
                  </w:rPr>
                  <m:t>r</m:t>
                </m:r>
              </m:e>
              <m:sub>
                <m:r>
                  <w:rPr>
                    <w:rFonts w:ascii="Cambria Math" w:eastAsiaTheme="minorEastAsia" w:hAnsi="Cambria Math" w:cs="Arial"/>
                    <w:sz w:val="16"/>
                    <w:szCs w:val="16"/>
                  </w:rPr>
                  <m:t>m</m:t>
                </m:r>
              </m:sub>
            </m:sSub>
          </m:sub>
        </m:sSub>
      </m:oMath>
      <w:r>
        <w:rPr>
          <w:rFonts w:cs="Arial"/>
          <w:sz w:val="16"/>
          <w:szCs w:val="16"/>
        </w:rPr>
        <w:t xml:space="preserve"> equivale a la </w:t>
      </w:r>
      <w:r>
        <w:rPr>
          <w:rFonts w:cs="Arial"/>
          <w:sz w:val="16"/>
          <w:szCs w:val="16"/>
          <w:lang w:val="es-ES"/>
        </w:rPr>
        <w:t>v</w:t>
      </w:r>
      <w:r w:rsidRPr="000B2FD3">
        <w:rPr>
          <w:rFonts w:cs="Arial"/>
          <w:sz w:val="16"/>
          <w:szCs w:val="16"/>
          <w:lang w:val="es-ES"/>
        </w:rPr>
        <w:t>arianza sin anualizar de los retornos diarios del índice de referencia o benchmark.</w:t>
      </w:r>
      <w:r w:rsidRPr="000B2FD3">
        <w:rPr>
          <w:rFonts w:cs="Arial"/>
          <w:sz w:val="16"/>
          <w:szCs w:val="16"/>
        </w:rPr>
        <w:t> </w:t>
      </w:r>
    </w:p>
    <w:p w14:paraId="3FFC16E0" w14:textId="77777777" w:rsidR="007B2AA0" w:rsidRDefault="007B2AA0" w:rsidP="006706C5">
      <w:pPr>
        <w:ind w:hanging="142"/>
        <w:rPr>
          <w:rFonts w:eastAsiaTheme="minorEastAsia" w:cs="Arial"/>
          <w:sz w:val="16"/>
          <w:szCs w:val="16"/>
          <w:lang w:val="es-ES"/>
        </w:rPr>
      </w:pPr>
    </w:p>
    <w:p w14:paraId="2124BE7C" w14:textId="77777777" w:rsidR="007B2AA0" w:rsidRDefault="007B2AA0" w:rsidP="007B2AA0">
      <w:pPr>
        <w:rPr>
          <w:rFonts w:eastAsiaTheme="minorEastAsia" w:cs="Arial"/>
          <w:sz w:val="16"/>
          <w:szCs w:val="16"/>
          <w:lang w:val="es-ES"/>
        </w:rPr>
      </w:pPr>
    </w:p>
    <w:p w14:paraId="48A13E0F" w14:textId="3D4E2387" w:rsidR="006706C5" w:rsidRPr="00B96C93" w:rsidRDefault="00DC7321" w:rsidP="00FC1F54">
      <w:pPr>
        <w:ind w:left="1560"/>
        <w:rPr>
          <w:rFonts w:eastAsiaTheme="minorEastAsia" w:cs="Arial"/>
          <w:color w:val="000000"/>
          <w:sz w:val="16"/>
          <w:szCs w:val="16"/>
        </w:rPr>
      </w:pPr>
      <m:oMath>
        <m:sSub>
          <m:sSubPr>
            <m:ctrlPr>
              <w:rPr>
                <w:rFonts w:ascii="Cambria Math" w:hAnsi="Cambria Math" w:cs="Arial"/>
                <w:i/>
                <w:color w:val="000000"/>
                <w:sz w:val="16"/>
                <w:szCs w:val="16"/>
              </w:rPr>
            </m:ctrlPr>
          </m:sSubPr>
          <m:e>
            <m:r>
              <w:rPr>
                <w:rFonts w:ascii="Cambria Math" w:hAnsi="Cambria Math" w:cs="Arial"/>
                <w:color w:val="000000"/>
                <w:sz w:val="16"/>
                <w:szCs w:val="16"/>
              </w:rPr>
              <m:t>RB</m:t>
            </m:r>
          </m:e>
          <m:sub>
            <m:r>
              <w:rPr>
                <w:rFonts w:ascii="Cambria Math" w:hAnsi="Cambria Math" w:cs="Arial"/>
                <w:color w:val="000000"/>
                <w:sz w:val="16"/>
                <w:szCs w:val="16"/>
              </w:rPr>
              <m:t>i</m:t>
            </m:r>
          </m:sub>
        </m:sSub>
      </m:oMath>
      <w:r w:rsidR="006706C5" w:rsidRPr="00B96C93">
        <w:rPr>
          <w:rFonts w:eastAsiaTheme="minorEastAsia" w:cs="Arial"/>
          <w:color w:val="000000"/>
          <w:sz w:val="16"/>
          <w:szCs w:val="16"/>
        </w:rPr>
        <w:t xml:space="preserve"> = Rentabilidad Bruta diaria, calculada de acuerdo con el </w:t>
      </w:r>
      <w:r w:rsidR="00D73D62" w:rsidRPr="00B96C93">
        <w:rPr>
          <w:rFonts w:eastAsiaTheme="minorEastAsia" w:cs="Arial"/>
          <w:color w:val="000000"/>
          <w:sz w:val="16"/>
          <w:szCs w:val="16"/>
        </w:rPr>
        <w:t>sub</w:t>
      </w:r>
      <w:r w:rsidR="006706C5" w:rsidRPr="00B96C93">
        <w:rPr>
          <w:rFonts w:eastAsiaTheme="minorEastAsia" w:cs="Arial"/>
          <w:color w:val="000000"/>
          <w:sz w:val="16"/>
          <w:szCs w:val="16"/>
        </w:rPr>
        <w:t xml:space="preserve">numeral </w:t>
      </w:r>
      <w:r w:rsidR="00D73D62" w:rsidRPr="00B96C93">
        <w:rPr>
          <w:rFonts w:eastAsiaTheme="minorEastAsia" w:cs="Arial"/>
          <w:color w:val="000000"/>
          <w:sz w:val="16"/>
          <w:szCs w:val="16"/>
        </w:rPr>
        <w:t>8</w:t>
      </w:r>
      <w:r w:rsidR="006706C5" w:rsidRPr="00B96C93">
        <w:rPr>
          <w:rFonts w:eastAsiaTheme="minorEastAsia" w:cs="Arial"/>
          <w:color w:val="000000"/>
          <w:sz w:val="16"/>
          <w:szCs w:val="16"/>
        </w:rPr>
        <w:t>.2</w:t>
      </w:r>
      <w:r w:rsidR="00D73D62" w:rsidRPr="00B96C93">
        <w:rPr>
          <w:rFonts w:eastAsiaTheme="minorEastAsia" w:cs="Arial"/>
          <w:color w:val="000000"/>
          <w:sz w:val="16"/>
          <w:szCs w:val="16"/>
        </w:rPr>
        <w:t xml:space="preserve"> del presente Anexo</w:t>
      </w:r>
      <w:r w:rsidR="006706C5" w:rsidRPr="00B96C93">
        <w:rPr>
          <w:rFonts w:eastAsiaTheme="minorEastAsia" w:cs="Arial"/>
          <w:color w:val="000000"/>
          <w:sz w:val="16"/>
          <w:szCs w:val="16"/>
        </w:rPr>
        <w:t xml:space="preserve"> para serie de </w:t>
      </w:r>
      <w:r w:rsidR="00D61FC1">
        <w:rPr>
          <w:rFonts w:eastAsiaTheme="minorEastAsia" w:cs="Arial"/>
          <w:color w:val="000000"/>
          <w:sz w:val="16"/>
          <w:szCs w:val="16"/>
        </w:rPr>
        <w:t>número</w:t>
      </w:r>
      <w:r w:rsidR="006706C5" w:rsidRPr="00B96C93">
        <w:rPr>
          <w:rFonts w:eastAsiaTheme="minorEastAsia" w:cs="Arial"/>
          <w:color w:val="000000"/>
          <w:sz w:val="16"/>
          <w:szCs w:val="16"/>
        </w:rPr>
        <w:t xml:space="preserve"> días horizonte </w:t>
      </w:r>
      <w:r w:rsidR="006706C5" w:rsidRPr="00B96C93">
        <w:rPr>
          <w:rFonts w:eastAsiaTheme="minorEastAsia" w:cs="Arial"/>
          <w:i/>
          <w:color w:val="000000"/>
          <w:sz w:val="16"/>
          <w:szCs w:val="16"/>
        </w:rPr>
        <w:t>j</w:t>
      </w:r>
      <w:r w:rsidR="006706C5" w:rsidRPr="00B96C93">
        <w:rPr>
          <w:rFonts w:eastAsiaTheme="minorEastAsia" w:cs="Arial"/>
          <w:color w:val="000000"/>
          <w:sz w:val="16"/>
          <w:szCs w:val="16"/>
        </w:rPr>
        <w:t>.</w:t>
      </w:r>
    </w:p>
    <w:p w14:paraId="6CD69FBC" w14:textId="77777777" w:rsidR="006706C5" w:rsidRPr="00B96C93" w:rsidRDefault="006706C5" w:rsidP="00FC1F54">
      <w:pPr>
        <w:ind w:left="1560"/>
        <w:rPr>
          <w:rFonts w:cs="Arial"/>
          <w:sz w:val="16"/>
          <w:szCs w:val="16"/>
          <w:lang w:val="es-ES"/>
        </w:rPr>
      </w:pPr>
    </w:p>
    <w:p w14:paraId="005285DB" w14:textId="77123145" w:rsidR="00D73D62" w:rsidRDefault="00DC7321" w:rsidP="00FC1F54">
      <w:pPr>
        <w:ind w:left="1560"/>
        <w:rPr>
          <w:rFonts w:eastAsiaTheme="minorEastAsia" w:cs="Arial"/>
          <w:color w:val="000000"/>
          <w:sz w:val="16"/>
          <w:szCs w:val="16"/>
        </w:rPr>
      </w:pPr>
      <m:oMath>
        <m:sSub>
          <m:sSubPr>
            <m:ctrlPr>
              <w:rPr>
                <w:rFonts w:ascii="Cambria Math" w:hAnsi="Cambria Math" w:cs="Arial"/>
                <w:i/>
                <w:color w:val="000000"/>
                <w:sz w:val="16"/>
                <w:szCs w:val="16"/>
              </w:rPr>
            </m:ctrlPr>
          </m:sSubPr>
          <m:e>
            <m:r>
              <w:rPr>
                <w:rFonts w:ascii="Cambria Math" w:hAnsi="Cambria Math" w:cs="Arial"/>
                <w:color w:val="000000"/>
                <w:sz w:val="16"/>
                <w:szCs w:val="16"/>
              </w:rPr>
              <m:t>RIF</m:t>
            </m:r>
          </m:e>
          <m:sub>
            <m:r>
              <w:rPr>
                <w:rFonts w:ascii="Cambria Math" w:hAnsi="Cambria Math" w:cs="Arial"/>
                <w:color w:val="000000"/>
                <w:sz w:val="16"/>
                <w:szCs w:val="16"/>
              </w:rPr>
              <m:t>i</m:t>
            </m:r>
          </m:sub>
        </m:sSub>
      </m:oMath>
      <w:r w:rsidR="006706C5" w:rsidRPr="00B96C93">
        <w:rPr>
          <w:rFonts w:eastAsiaTheme="minorEastAsia" w:cs="Arial"/>
          <w:color w:val="000000"/>
          <w:sz w:val="16"/>
          <w:szCs w:val="16"/>
        </w:rPr>
        <w:t xml:space="preserve"> = Rentabilidad Bruta diaria del Índice de Referencia, calculada de acuerdo con el </w:t>
      </w:r>
      <w:r w:rsidR="00D73D62" w:rsidRPr="00B96C93">
        <w:rPr>
          <w:rFonts w:eastAsiaTheme="minorEastAsia" w:cs="Arial"/>
          <w:color w:val="000000"/>
          <w:sz w:val="16"/>
          <w:szCs w:val="16"/>
        </w:rPr>
        <w:t>sub</w:t>
      </w:r>
      <w:r w:rsidR="006706C5" w:rsidRPr="00B96C93">
        <w:rPr>
          <w:rFonts w:eastAsiaTheme="minorEastAsia" w:cs="Arial"/>
          <w:color w:val="000000"/>
          <w:sz w:val="16"/>
          <w:szCs w:val="16"/>
        </w:rPr>
        <w:t xml:space="preserve">numeral </w:t>
      </w:r>
      <w:r w:rsidR="00D73D62" w:rsidRPr="00B96C93">
        <w:rPr>
          <w:rFonts w:eastAsiaTheme="minorEastAsia" w:cs="Arial"/>
          <w:color w:val="000000"/>
          <w:sz w:val="16"/>
          <w:szCs w:val="16"/>
        </w:rPr>
        <w:t>8</w:t>
      </w:r>
      <w:r w:rsidR="006706C5" w:rsidRPr="00B96C93">
        <w:rPr>
          <w:rFonts w:eastAsiaTheme="minorEastAsia" w:cs="Arial"/>
          <w:color w:val="000000"/>
          <w:sz w:val="16"/>
          <w:szCs w:val="16"/>
        </w:rPr>
        <w:t>.2.1</w:t>
      </w:r>
      <w:r w:rsidR="00D73D62" w:rsidRPr="00B96C93">
        <w:rPr>
          <w:rFonts w:eastAsiaTheme="minorEastAsia" w:cs="Arial"/>
          <w:color w:val="000000"/>
          <w:sz w:val="16"/>
          <w:szCs w:val="16"/>
        </w:rPr>
        <w:t>. del presente Anexo</w:t>
      </w:r>
      <w:r w:rsidR="006706C5" w:rsidRPr="00B96C93">
        <w:rPr>
          <w:rFonts w:eastAsiaTheme="minorEastAsia" w:cs="Arial"/>
          <w:color w:val="000000"/>
          <w:sz w:val="16"/>
          <w:szCs w:val="16"/>
        </w:rPr>
        <w:t xml:space="preserve"> para serie de </w:t>
      </w:r>
      <w:r w:rsidR="00D61FC1">
        <w:rPr>
          <w:rFonts w:eastAsiaTheme="minorEastAsia" w:cs="Arial"/>
          <w:color w:val="000000"/>
          <w:sz w:val="16"/>
          <w:szCs w:val="16"/>
        </w:rPr>
        <w:t>número de</w:t>
      </w:r>
      <w:r w:rsidR="006706C5" w:rsidRPr="00B96C93">
        <w:rPr>
          <w:rFonts w:eastAsiaTheme="minorEastAsia" w:cs="Arial"/>
          <w:color w:val="000000"/>
          <w:sz w:val="16"/>
          <w:szCs w:val="16"/>
        </w:rPr>
        <w:t xml:space="preserve"> días horizonte </w:t>
      </w:r>
      <w:r w:rsidR="006706C5" w:rsidRPr="00B96C93">
        <w:rPr>
          <w:rFonts w:eastAsiaTheme="minorEastAsia" w:cs="Arial"/>
          <w:i/>
          <w:color w:val="000000"/>
          <w:sz w:val="16"/>
          <w:szCs w:val="16"/>
        </w:rPr>
        <w:t>j</w:t>
      </w:r>
      <w:r w:rsidR="006706C5" w:rsidRPr="00B96C93">
        <w:rPr>
          <w:rFonts w:eastAsiaTheme="minorEastAsia" w:cs="Arial"/>
          <w:color w:val="000000"/>
          <w:sz w:val="16"/>
          <w:szCs w:val="16"/>
        </w:rPr>
        <w:t>.</w:t>
      </w:r>
    </w:p>
    <w:p w14:paraId="2579439F" w14:textId="77777777" w:rsidR="00D73D62" w:rsidRPr="00D61FC1" w:rsidRDefault="00D73D62" w:rsidP="00FC1F54">
      <w:pPr>
        <w:pStyle w:val="Prrafodelista"/>
        <w:ind w:left="2977"/>
        <w:rPr>
          <w:rFonts w:cs="Arial"/>
          <w:bCs/>
          <w:sz w:val="16"/>
          <w:szCs w:val="16"/>
          <w:lang w:eastAsia="es-ES"/>
        </w:rPr>
      </w:pPr>
    </w:p>
    <w:p w14:paraId="727C8C57" w14:textId="77777777" w:rsidR="009F3F81" w:rsidRDefault="009F3F81" w:rsidP="00BA252E">
      <w:pPr>
        <w:rPr>
          <w:rFonts w:cs="Arial"/>
          <w:sz w:val="16"/>
          <w:szCs w:val="16"/>
          <w:lang w:val="es-ES"/>
        </w:rPr>
      </w:pPr>
    </w:p>
    <w:p w14:paraId="24F76303" w14:textId="4A649F6C" w:rsidR="00D61FC1" w:rsidRPr="006305BA" w:rsidRDefault="006305BA" w:rsidP="00D61FC1">
      <w:pPr>
        <w:pStyle w:val="Ttulo3"/>
        <w:rPr>
          <w:b/>
          <w:bCs w:val="0"/>
        </w:rPr>
      </w:pPr>
      <w:r w:rsidRPr="006305BA">
        <w:rPr>
          <w:b/>
          <w:bCs w:val="0"/>
        </w:rPr>
        <w:t>Para los fondos de inversión colectiva inmobiliarios</w:t>
      </w:r>
    </w:p>
    <w:p w14:paraId="6E284412" w14:textId="77777777" w:rsidR="00D61FC1" w:rsidRDefault="00D61FC1" w:rsidP="00D26B0E">
      <w:pPr>
        <w:rPr>
          <w:rFonts w:cs="Arial"/>
          <w:sz w:val="16"/>
          <w:szCs w:val="16"/>
          <w:lang w:val="es-ES"/>
        </w:rPr>
      </w:pPr>
    </w:p>
    <w:p w14:paraId="4BB20F98" w14:textId="5D0BB67E" w:rsidR="00AC357D" w:rsidRDefault="00AC357D" w:rsidP="00AC357D">
      <w:pPr>
        <w:rPr>
          <w:rFonts w:cs="Arial"/>
          <w:sz w:val="16"/>
          <w:szCs w:val="16"/>
          <w:lang w:val="es-ES"/>
        </w:rPr>
      </w:pPr>
      <w:r w:rsidRPr="000213C3">
        <w:rPr>
          <w:rFonts w:cs="Arial"/>
          <w:sz w:val="16"/>
          <w:szCs w:val="16"/>
          <w:lang w:val="es-ES"/>
        </w:rPr>
        <w:t xml:space="preserve">La sociedad administradora debe incorporar </w:t>
      </w:r>
      <w:r>
        <w:rPr>
          <w:rFonts w:cs="Arial"/>
          <w:sz w:val="16"/>
          <w:szCs w:val="16"/>
          <w:lang w:val="es-ES"/>
        </w:rPr>
        <w:t xml:space="preserve">las siguientes </w:t>
      </w:r>
      <w:r w:rsidRPr="000213C3">
        <w:rPr>
          <w:rFonts w:cs="Arial"/>
          <w:sz w:val="16"/>
          <w:szCs w:val="16"/>
          <w:lang w:val="es-ES"/>
        </w:rPr>
        <w:t xml:space="preserve">métricas de desempeño </w:t>
      </w:r>
      <w:r>
        <w:rPr>
          <w:rFonts w:cs="Arial"/>
          <w:sz w:val="16"/>
          <w:szCs w:val="16"/>
          <w:lang w:val="es-ES"/>
        </w:rPr>
        <w:t xml:space="preserve">para los fondos inmobiliarios que generan rentas para cada uno de los horizontes de tiempo descritos en el subnumeral 8 del presente Anexo, sin perjuicio de que la inclusión de métricas de desempeño adicionales. </w:t>
      </w:r>
    </w:p>
    <w:p w14:paraId="7F0DB3A7" w14:textId="77777777" w:rsidR="00AC357D" w:rsidRDefault="00AC357D" w:rsidP="00D26B0E">
      <w:pPr>
        <w:rPr>
          <w:rFonts w:cs="Arial"/>
          <w:sz w:val="16"/>
          <w:szCs w:val="16"/>
          <w:lang w:val="es-ES"/>
        </w:rPr>
      </w:pPr>
    </w:p>
    <w:p w14:paraId="1D51E79F" w14:textId="419E3A1D" w:rsidR="00D32304" w:rsidRDefault="00042D8B" w:rsidP="00D26B0E">
      <w:pPr>
        <w:rPr>
          <w:rFonts w:cs="Arial"/>
          <w:sz w:val="16"/>
          <w:szCs w:val="16"/>
          <w:lang w:val="es-ES"/>
        </w:rPr>
      </w:pPr>
      <w:r>
        <w:rPr>
          <w:rFonts w:cs="Arial"/>
          <w:sz w:val="16"/>
          <w:szCs w:val="16"/>
          <w:lang w:val="es-ES"/>
        </w:rPr>
        <w:t xml:space="preserve">La sociedad administradora debe especificar la </w:t>
      </w:r>
      <w:r w:rsidR="00D26B0E">
        <w:rPr>
          <w:rFonts w:cs="Arial"/>
          <w:sz w:val="16"/>
          <w:szCs w:val="16"/>
          <w:lang w:val="es-ES"/>
        </w:rPr>
        <w:t>periodicidad</w:t>
      </w:r>
      <w:r>
        <w:rPr>
          <w:rFonts w:cs="Arial"/>
          <w:sz w:val="16"/>
          <w:szCs w:val="16"/>
          <w:lang w:val="es-ES"/>
        </w:rPr>
        <w:t xml:space="preserve"> para cada métrica </w:t>
      </w:r>
      <w:r w:rsidR="00D26B0E">
        <w:rPr>
          <w:rFonts w:cs="Arial"/>
          <w:sz w:val="16"/>
          <w:szCs w:val="16"/>
          <w:lang w:val="es-ES"/>
        </w:rPr>
        <w:t xml:space="preserve">calculada. </w:t>
      </w:r>
    </w:p>
    <w:p w14:paraId="5EF60206" w14:textId="77777777" w:rsidR="00C77E0D" w:rsidRPr="00B57C5A" w:rsidRDefault="00C77E0D" w:rsidP="00571F81">
      <w:pPr>
        <w:pStyle w:val="Ttulo3"/>
        <w:numPr>
          <w:ilvl w:val="0"/>
          <w:numId w:val="0"/>
        </w:numPr>
      </w:pPr>
    </w:p>
    <w:p w14:paraId="2DC74249" w14:textId="2564F21E" w:rsidR="00D7438A" w:rsidRPr="00403D3E" w:rsidRDefault="005B024F" w:rsidP="00D7438A">
      <w:pPr>
        <w:pStyle w:val="Ttulo3"/>
        <w:numPr>
          <w:ilvl w:val="0"/>
          <w:numId w:val="26"/>
        </w:numPr>
      </w:pPr>
      <w:r>
        <w:rPr>
          <w:rFonts w:cs="Arial"/>
          <w:b/>
          <w:noProof/>
          <w:szCs w:val="16"/>
        </w:rPr>
        <mc:AlternateContent>
          <mc:Choice Requires="wps">
            <w:drawing>
              <wp:anchor distT="0" distB="0" distL="114300" distR="114300" simplePos="0" relativeHeight="251664395" behindDoc="0" locked="0" layoutInCell="1" allowOverlap="1" wp14:anchorId="2CA9236B" wp14:editId="1E20721F">
                <wp:simplePos x="0" y="0"/>
                <wp:positionH relativeFrom="column">
                  <wp:posOffset>-133350</wp:posOffset>
                </wp:positionH>
                <wp:positionV relativeFrom="page">
                  <wp:posOffset>1046480</wp:posOffset>
                </wp:positionV>
                <wp:extent cx="3810" cy="10511790"/>
                <wp:effectExtent l="0" t="0" r="34290" b="22860"/>
                <wp:wrapNone/>
                <wp:docPr id="3" name="Conector recto 3"/>
                <wp:cNvGraphicFramePr/>
                <a:graphic xmlns:a="http://schemas.openxmlformats.org/drawingml/2006/main">
                  <a:graphicData uri="http://schemas.microsoft.com/office/word/2010/wordprocessingShape">
                    <wps:wsp>
                      <wps:cNvCnPr/>
                      <wps:spPr>
                        <a:xfrm>
                          <a:off x="0" y="0"/>
                          <a:ext cx="3810" cy="105117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527BD" id="Conector recto 3" o:spid="_x0000_s1026" style="position:absolute;z-index:25166439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5pt,82.4pt" to="-10.2pt,9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" strokecolor="black [3040]">
                <w10:wrap anchory="page"/>
              </v:line>
            </w:pict>
          </mc:Fallback>
        </mc:AlternateContent>
      </w:r>
      <w:r w:rsidR="001F128C" w:rsidRPr="006305BA">
        <w:rPr>
          <w:bCs w:val="0"/>
        </w:rPr>
        <w:t>Vacancia física:</w:t>
      </w:r>
      <w:r w:rsidR="001F128C" w:rsidRPr="00287E25">
        <w:rPr>
          <w:b/>
        </w:rPr>
        <w:t xml:space="preserve"> </w:t>
      </w:r>
      <w:r w:rsidR="006305BA" w:rsidRPr="006305BA">
        <w:rPr>
          <w:bCs w:val="0"/>
        </w:rPr>
        <w:t>Corresponde al</w:t>
      </w:r>
      <w:r w:rsidR="006305BA">
        <w:rPr>
          <w:b/>
        </w:rPr>
        <w:t xml:space="preserve"> </w:t>
      </w:r>
      <w:r w:rsidR="006305BA">
        <w:t>p</w:t>
      </w:r>
      <w:r w:rsidR="001F128C" w:rsidRPr="00287E25">
        <w:t xml:space="preserve">orcentaje de la oferta total de </w:t>
      </w:r>
      <w:r w:rsidR="0042742D" w:rsidRPr="00287E25">
        <w:t xml:space="preserve">metros cuadrados </w:t>
      </w:r>
      <w:r w:rsidR="001F128C" w:rsidRPr="00287E25">
        <w:t xml:space="preserve">que hacen parte del portafolio de un FIC que se encuentra </w:t>
      </w:r>
      <w:r w:rsidR="001A0F3C" w:rsidRPr="00287E25">
        <w:t>cesante</w:t>
      </w:r>
      <w:r w:rsidR="001F128C" w:rsidRPr="00287E25">
        <w:t xml:space="preserve"> </w:t>
      </w:r>
      <w:r w:rsidR="00AF60BA" w:rsidRPr="00287E25">
        <w:t xml:space="preserve">a la fecha </w:t>
      </w:r>
      <w:r w:rsidR="00FF0017" w:rsidRPr="00287E25">
        <w:t>de corte</w:t>
      </w:r>
      <w:r w:rsidR="00DB60CC" w:rsidRPr="00287E25">
        <w:t>.</w:t>
      </w:r>
    </w:p>
    <w:p w14:paraId="7EC05634" w14:textId="00AC7FE5" w:rsidR="00600234" w:rsidRPr="00A13794" w:rsidRDefault="00600234" w:rsidP="00BA252E">
      <w:pPr>
        <w:pStyle w:val="Prrafodelista"/>
        <w:ind w:left="0"/>
        <w:rPr>
          <w:rFonts w:cs="Arial"/>
          <w:color w:val="000000"/>
          <w:sz w:val="16"/>
          <w:szCs w:val="16"/>
          <w:lang w:val="es-CO"/>
        </w:rPr>
      </w:pPr>
      <m:oMathPara>
        <m:oMath>
          <m:r>
            <w:rPr>
              <w:rFonts w:ascii="Cambria Math" w:hAnsi="Cambria Math" w:cs="Arial"/>
              <w:color w:val="000000"/>
              <w:sz w:val="16"/>
              <w:szCs w:val="16"/>
              <w:lang w:val="es-CO"/>
            </w:rPr>
            <m:t xml:space="preserve">Vacancia Física= </m:t>
          </m:r>
          <m:f>
            <m:fPr>
              <m:ctrlPr>
                <w:rPr>
                  <w:rFonts w:ascii="Cambria Math" w:hAnsi="Cambria Math" w:cs="Arial"/>
                  <w:i/>
                  <w:color w:val="000000"/>
                  <w:sz w:val="16"/>
                  <w:szCs w:val="16"/>
                  <w:lang w:val="es-CO"/>
                </w:rPr>
              </m:ctrlPr>
            </m:fPr>
            <m:num>
              <m:r>
                <w:rPr>
                  <w:rFonts w:ascii="Cambria Math" w:hAnsi="Cambria Math" w:cs="Arial"/>
                  <w:color w:val="000000"/>
                  <w:sz w:val="16"/>
                  <w:szCs w:val="16"/>
                  <w:lang w:val="es-CO"/>
                </w:rPr>
                <m:t>Número de metros cuadrados cesantes</m:t>
              </m:r>
            </m:num>
            <m:den>
              <m:r>
                <w:rPr>
                  <w:rFonts w:ascii="Cambria Math" w:hAnsi="Cambria Math" w:cs="Arial"/>
                  <w:color w:val="000000"/>
                  <w:sz w:val="16"/>
                  <w:szCs w:val="16"/>
                  <w:lang w:val="es-CO"/>
                </w:rPr>
                <m:t>Número total de metros cuadrados</m:t>
              </m:r>
            </m:den>
          </m:f>
        </m:oMath>
      </m:oMathPara>
    </w:p>
    <w:p w14:paraId="47A77856" w14:textId="77777777" w:rsidR="00600234" w:rsidRDefault="00600234" w:rsidP="00BA252E">
      <w:pPr>
        <w:pStyle w:val="Prrafodelista"/>
        <w:ind w:left="360"/>
        <w:rPr>
          <w:rFonts w:cs="Arial"/>
          <w:b/>
          <w:bCs/>
          <w:sz w:val="16"/>
          <w:szCs w:val="16"/>
          <w:lang w:val="es-ES" w:eastAsia="es-ES"/>
        </w:rPr>
      </w:pPr>
    </w:p>
    <w:p w14:paraId="7245513D" w14:textId="2BF1DF48" w:rsidR="001F128C" w:rsidRPr="006305BA" w:rsidRDefault="001F128C" w:rsidP="006305BA">
      <w:pPr>
        <w:pStyle w:val="Ttulo3"/>
        <w:numPr>
          <w:ilvl w:val="0"/>
          <w:numId w:val="28"/>
        </w:numPr>
        <w:rPr>
          <w:bCs w:val="0"/>
        </w:rPr>
      </w:pPr>
      <w:r w:rsidRPr="006305BA">
        <w:rPr>
          <w:bCs w:val="0"/>
        </w:rPr>
        <w:t>Vacancia económica:</w:t>
      </w:r>
      <w:r w:rsidR="006305BA" w:rsidRPr="006305BA">
        <w:rPr>
          <w:bCs w:val="0"/>
        </w:rPr>
        <w:t xml:space="preserve"> Corresponde al p</w:t>
      </w:r>
      <w:r w:rsidRPr="006305BA">
        <w:rPr>
          <w:bCs w:val="0"/>
        </w:rPr>
        <w:t>orcentaje de los ingresos potenciales que no fueron recibidos en un período de tiempo</w:t>
      </w:r>
      <w:r w:rsidR="006305BA" w:rsidRPr="006305BA">
        <w:rPr>
          <w:bCs w:val="0"/>
        </w:rPr>
        <w:t xml:space="preserve">, </w:t>
      </w:r>
      <w:r w:rsidR="0003641B" w:rsidRPr="006305BA">
        <w:rPr>
          <w:bCs w:val="0"/>
        </w:rPr>
        <w:t>mes de reporte</w:t>
      </w:r>
      <w:r w:rsidR="00D53A3A" w:rsidRPr="006305BA">
        <w:rPr>
          <w:bCs w:val="0"/>
        </w:rPr>
        <w:t xml:space="preserve">, suponiendo que el </w:t>
      </w:r>
      <w:r w:rsidR="00541568" w:rsidRPr="006305BA">
        <w:rPr>
          <w:bCs w:val="0"/>
        </w:rPr>
        <w:t>total de los inmuebles estuvieron arrendados</w:t>
      </w:r>
      <w:r w:rsidR="00917020" w:rsidRPr="006305BA">
        <w:rPr>
          <w:bCs w:val="0"/>
        </w:rPr>
        <w:t xml:space="preserve"> y </w:t>
      </w:r>
      <w:r w:rsidR="00610462" w:rsidRPr="006305BA">
        <w:rPr>
          <w:bCs w:val="0"/>
        </w:rPr>
        <w:t>el ingreso que se espera percibir por cada uno de ellos</w:t>
      </w:r>
      <w:r w:rsidRPr="006305BA">
        <w:rPr>
          <w:bCs w:val="0"/>
        </w:rPr>
        <w:t>.</w:t>
      </w:r>
    </w:p>
    <w:p w14:paraId="684A7962" w14:textId="77777777" w:rsidR="001F128C" w:rsidRDefault="001F128C" w:rsidP="00BA252E">
      <w:pPr>
        <w:pStyle w:val="Prrafodelista"/>
        <w:ind w:left="360"/>
        <w:rPr>
          <w:rFonts w:cs="Arial"/>
          <w:b/>
          <w:bCs/>
          <w:sz w:val="16"/>
          <w:szCs w:val="16"/>
          <w:lang w:val="es-ES" w:eastAsia="es-ES"/>
        </w:rPr>
      </w:pPr>
    </w:p>
    <w:p w14:paraId="483FFB5A" w14:textId="03F0C7E6" w:rsidR="00CF3246" w:rsidRDefault="00600234" w:rsidP="00571F81">
      <w:pPr>
        <w:pStyle w:val="Prrafodelista"/>
        <w:ind w:left="0"/>
      </w:pPr>
      <m:oMathPara>
        <m:oMath>
          <m:r>
            <w:rPr>
              <w:rFonts w:ascii="Cambria Math" w:hAnsi="Cambria Math" w:cs="Arial"/>
              <w:color w:val="000000"/>
              <w:sz w:val="16"/>
              <w:szCs w:val="16"/>
              <w:lang w:val="es-CO"/>
            </w:rPr>
            <m:t xml:space="preserve">Vacancia Ecónomica= </m:t>
          </m:r>
          <m:f>
            <m:fPr>
              <m:ctrlPr>
                <w:rPr>
                  <w:rFonts w:ascii="Cambria Math" w:hAnsi="Cambria Math" w:cs="Arial"/>
                  <w:i/>
                  <w:color w:val="000000"/>
                  <w:sz w:val="16"/>
                  <w:szCs w:val="16"/>
                  <w:lang w:val="es-CO"/>
                </w:rPr>
              </m:ctrlPr>
            </m:fPr>
            <m:num>
              <m:r>
                <w:rPr>
                  <w:rFonts w:ascii="Cambria Math" w:hAnsi="Cambria Math" w:cs="Arial"/>
                  <w:color w:val="000000"/>
                  <w:sz w:val="16"/>
                  <w:szCs w:val="16"/>
                  <w:lang w:val="es-CO"/>
                </w:rPr>
                <m:t>Ingresos Esperados NO Recibidos</m:t>
              </m:r>
            </m:num>
            <m:den>
              <m:r>
                <w:rPr>
                  <w:rFonts w:ascii="Cambria Math" w:hAnsi="Cambria Math" w:cs="Arial"/>
                  <w:color w:val="000000"/>
                  <w:sz w:val="16"/>
                  <w:szCs w:val="16"/>
                  <w:lang w:val="es-CO"/>
                </w:rPr>
                <m:t>Total de Ingresos Esperados</m:t>
              </m:r>
            </m:den>
          </m:f>
        </m:oMath>
      </m:oMathPara>
    </w:p>
    <w:p w14:paraId="7BE5BA82" w14:textId="77777777" w:rsidR="00600234" w:rsidRPr="00C04A0B" w:rsidRDefault="00600234" w:rsidP="00BA252E">
      <w:pPr>
        <w:rPr>
          <w:rFonts w:cs="Arial"/>
          <w:sz w:val="16"/>
          <w:szCs w:val="16"/>
        </w:rPr>
      </w:pPr>
    </w:p>
    <w:p w14:paraId="55B24E25" w14:textId="5757F15F" w:rsidR="00BE4B04" w:rsidRPr="00F91B0E" w:rsidRDefault="00B56A78" w:rsidP="00BA252E">
      <w:pPr>
        <w:pStyle w:val="Ttulo1"/>
        <w:jc w:val="both"/>
        <w:rPr>
          <w:rFonts w:cs="Arial"/>
          <w:szCs w:val="16"/>
        </w:rPr>
      </w:pPr>
      <w:r w:rsidRPr="00F91B0E">
        <w:rPr>
          <w:rFonts w:cs="Arial"/>
          <w:szCs w:val="16"/>
        </w:rPr>
        <w:t xml:space="preserve"> VOLATILIDAD HISTÓRICA</w:t>
      </w:r>
      <w:r w:rsidR="004E4CE6" w:rsidRPr="00F91B0E">
        <w:rPr>
          <w:rFonts w:cs="Arial"/>
          <w:szCs w:val="16"/>
        </w:rPr>
        <w:t xml:space="preserve"> DEL FIC </w:t>
      </w:r>
    </w:p>
    <w:p w14:paraId="346CBCB5" w14:textId="77777777" w:rsidR="00BE4B04" w:rsidRPr="00F91B0E" w:rsidRDefault="00BE4B04" w:rsidP="00BA252E">
      <w:pPr>
        <w:rPr>
          <w:rFonts w:cs="Arial"/>
          <w:b/>
          <w:bCs/>
          <w:sz w:val="16"/>
          <w:szCs w:val="16"/>
        </w:rPr>
      </w:pPr>
    </w:p>
    <w:p w14:paraId="7BC4190F" w14:textId="5B4E7B64" w:rsidR="00AF7A9D" w:rsidRDefault="0070401D" w:rsidP="00BA252E">
      <w:pPr>
        <w:rPr>
          <w:rFonts w:cs="Arial"/>
          <w:sz w:val="16"/>
          <w:szCs w:val="16"/>
        </w:rPr>
      </w:pPr>
      <w:r>
        <w:rPr>
          <w:rFonts w:cs="Arial"/>
          <w:sz w:val="16"/>
          <w:szCs w:val="16"/>
        </w:rPr>
        <w:t xml:space="preserve">Se </w:t>
      </w:r>
      <w:r w:rsidR="004E4CE6" w:rsidRPr="00F91B0E">
        <w:rPr>
          <w:rFonts w:cs="Arial"/>
          <w:sz w:val="16"/>
          <w:szCs w:val="16"/>
        </w:rPr>
        <w:t xml:space="preserve">debe incluir </w:t>
      </w:r>
      <w:r w:rsidR="00BE4B04" w:rsidRPr="00F91B0E">
        <w:rPr>
          <w:rFonts w:cs="Arial"/>
          <w:sz w:val="16"/>
          <w:szCs w:val="16"/>
        </w:rPr>
        <w:t xml:space="preserve">una tabla en la cual se exponga la volatilidad histórica </w:t>
      </w:r>
      <w:r w:rsidR="004E4CE6" w:rsidRPr="00F91B0E">
        <w:rPr>
          <w:rFonts w:cs="Arial"/>
          <w:sz w:val="16"/>
          <w:szCs w:val="16"/>
        </w:rPr>
        <w:t xml:space="preserve">del FIC </w:t>
      </w:r>
      <w:r w:rsidR="00E42440" w:rsidRPr="00F91B0E">
        <w:rPr>
          <w:rFonts w:cs="Arial"/>
          <w:sz w:val="16"/>
          <w:szCs w:val="16"/>
        </w:rPr>
        <w:t>de los siguientes hori</w:t>
      </w:r>
      <w:r w:rsidR="002E1BF3" w:rsidRPr="00F91B0E">
        <w:rPr>
          <w:rFonts w:cs="Arial"/>
          <w:sz w:val="16"/>
          <w:szCs w:val="16"/>
        </w:rPr>
        <w:t>zontes de tiempo</w:t>
      </w:r>
      <w:r w:rsidR="00E42440" w:rsidRPr="00F91B0E">
        <w:rPr>
          <w:rFonts w:cs="Arial"/>
          <w:sz w:val="16"/>
          <w:szCs w:val="16"/>
        </w:rPr>
        <w:t>:</w:t>
      </w:r>
      <w:r w:rsidR="00BA1A5A" w:rsidRPr="00F91B0E">
        <w:rPr>
          <w:rFonts w:cs="Arial"/>
          <w:sz w:val="16"/>
          <w:szCs w:val="16"/>
        </w:rPr>
        <w:t xml:space="preserve"> </w:t>
      </w:r>
      <w:r w:rsidR="002E12EF" w:rsidRPr="00F91B0E">
        <w:rPr>
          <w:rFonts w:cs="Arial"/>
          <w:sz w:val="16"/>
          <w:szCs w:val="16"/>
        </w:rPr>
        <w:t>último mes</w:t>
      </w:r>
      <w:r w:rsidR="00FB4E78" w:rsidRPr="00F91B0E">
        <w:rPr>
          <w:rFonts w:cs="Arial"/>
          <w:sz w:val="16"/>
          <w:szCs w:val="16"/>
        </w:rPr>
        <w:t xml:space="preserve">, </w:t>
      </w:r>
      <w:r w:rsidR="00066214">
        <w:rPr>
          <w:rFonts w:cs="Arial"/>
          <w:sz w:val="16"/>
          <w:szCs w:val="16"/>
        </w:rPr>
        <w:t xml:space="preserve">último </w:t>
      </w:r>
      <w:r w:rsidR="00916C1E" w:rsidRPr="00F91B0E">
        <w:rPr>
          <w:rFonts w:cs="Arial"/>
          <w:sz w:val="16"/>
          <w:szCs w:val="16"/>
        </w:rPr>
        <w:t>trimestre</w:t>
      </w:r>
      <w:r w:rsidR="00FB4E78" w:rsidRPr="00F91B0E">
        <w:rPr>
          <w:rFonts w:cs="Arial"/>
          <w:sz w:val="16"/>
          <w:szCs w:val="16"/>
        </w:rPr>
        <w:t>, último año</w:t>
      </w:r>
      <w:r w:rsidR="005C6650" w:rsidRPr="00F91B0E">
        <w:rPr>
          <w:rFonts w:cs="Arial"/>
          <w:sz w:val="16"/>
          <w:szCs w:val="16"/>
        </w:rPr>
        <w:t xml:space="preserve"> y</w:t>
      </w:r>
      <w:r w:rsidR="00FB4E78" w:rsidRPr="00F91B0E">
        <w:rPr>
          <w:rFonts w:cs="Arial"/>
          <w:sz w:val="16"/>
          <w:szCs w:val="16"/>
        </w:rPr>
        <w:t xml:space="preserve"> últimos cinco años</w:t>
      </w:r>
      <w:r w:rsidR="005C6650" w:rsidRPr="00F91B0E">
        <w:rPr>
          <w:rFonts w:cs="Arial"/>
          <w:sz w:val="16"/>
          <w:szCs w:val="16"/>
        </w:rPr>
        <w:t xml:space="preserve">. En la casilla adicional, </w:t>
      </w:r>
      <w:r>
        <w:rPr>
          <w:rFonts w:cs="Arial"/>
          <w:sz w:val="16"/>
          <w:szCs w:val="16"/>
        </w:rPr>
        <w:t>se</w:t>
      </w:r>
      <w:r w:rsidR="005C6650" w:rsidRPr="00F91B0E">
        <w:rPr>
          <w:rFonts w:cs="Arial"/>
          <w:sz w:val="16"/>
          <w:szCs w:val="16"/>
        </w:rPr>
        <w:t xml:space="preserve"> debe </w:t>
      </w:r>
      <w:r w:rsidR="002E1BF3" w:rsidRPr="00F91B0E">
        <w:rPr>
          <w:rFonts w:cs="Arial"/>
          <w:sz w:val="16"/>
          <w:szCs w:val="16"/>
        </w:rPr>
        <w:t>definir otro</w:t>
      </w:r>
      <w:r w:rsidR="005C6650" w:rsidRPr="00F91B0E">
        <w:rPr>
          <w:rFonts w:cs="Arial"/>
          <w:sz w:val="16"/>
          <w:szCs w:val="16"/>
        </w:rPr>
        <w:t xml:space="preserve"> horizonte de tiempo a su discreción, como</w:t>
      </w:r>
      <w:r w:rsidR="003C78DB" w:rsidRPr="00F91B0E">
        <w:rPr>
          <w:rFonts w:cs="Arial"/>
          <w:sz w:val="16"/>
          <w:szCs w:val="16"/>
        </w:rPr>
        <w:t>,</w:t>
      </w:r>
      <w:r w:rsidR="005C6650" w:rsidRPr="00F91B0E">
        <w:rPr>
          <w:rFonts w:cs="Arial"/>
          <w:sz w:val="16"/>
          <w:szCs w:val="16"/>
        </w:rPr>
        <w:t xml:space="preserve"> por ejemplo, horizonte de inversión recomendado, desde su constitución</w:t>
      </w:r>
      <w:r w:rsidR="00EE0B03" w:rsidRPr="00F91B0E">
        <w:rPr>
          <w:rFonts w:cs="Arial"/>
          <w:sz w:val="16"/>
          <w:szCs w:val="16"/>
        </w:rPr>
        <w:t>,</w:t>
      </w:r>
      <w:r w:rsidR="005C6650" w:rsidRPr="00F91B0E">
        <w:rPr>
          <w:rFonts w:cs="Arial"/>
          <w:sz w:val="16"/>
          <w:szCs w:val="16"/>
        </w:rPr>
        <w:t xml:space="preserve"> o últimos diez años. </w:t>
      </w:r>
    </w:p>
    <w:p w14:paraId="064656B1" w14:textId="77777777" w:rsidR="00352CDC" w:rsidRDefault="00352CDC" w:rsidP="00BA252E">
      <w:pPr>
        <w:rPr>
          <w:rFonts w:cs="Arial"/>
          <w:color w:val="000000" w:themeColor="text1"/>
          <w:spacing w:val="-3"/>
          <w:sz w:val="16"/>
          <w:szCs w:val="16"/>
          <w:lang w:val="es-ES"/>
        </w:rPr>
      </w:pPr>
    </w:p>
    <w:p w14:paraId="09899B0D" w14:textId="6DD45824" w:rsidR="00D65946" w:rsidRPr="0023590E" w:rsidRDefault="00D65946" w:rsidP="00BA252E">
      <w:pPr>
        <w:rPr>
          <w:rFonts w:cs="Arial"/>
          <w:color w:val="000000" w:themeColor="text1"/>
          <w:spacing w:val="-3"/>
          <w:sz w:val="16"/>
          <w:szCs w:val="16"/>
        </w:rPr>
      </w:pPr>
      <w:r w:rsidRPr="0023590E">
        <w:rPr>
          <w:rFonts w:cs="Arial"/>
          <w:color w:val="000000" w:themeColor="text1"/>
          <w:spacing w:val="-3"/>
          <w:sz w:val="16"/>
          <w:szCs w:val="16"/>
          <w:lang w:val="es-ES"/>
        </w:rPr>
        <w:t>E</w:t>
      </w:r>
      <w:r w:rsidRPr="0023590E">
        <w:rPr>
          <w:rFonts w:cs="Arial"/>
          <w:color w:val="000000" w:themeColor="text1"/>
          <w:spacing w:val="-3"/>
          <w:sz w:val="16"/>
          <w:szCs w:val="16"/>
        </w:rPr>
        <w:t xml:space="preserve">n los eventos en que el FIC no cumplan con los tiempos para el reporte de </w:t>
      </w:r>
      <w:r>
        <w:rPr>
          <w:rFonts w:cs="Arial"/>
          <w:color w:val="000000" w:themeColor="text1"/>
          <w:spacing w:val="-3"/>
          <w:sz w:val="16"/>
          <w:szCs w:val="16"/>
        </w:rPr>
        <w:t>volatilidad</w:t>
      </w:r>
      <w:r w:rsidRPr="0023590E">
        <w:rPr>
          <w:rFonts w:cs="Arial"/>
          <w:color w:val="000000" w:themeColor="text1"/>
          <w:spacing w:val="-3"/>
          <w:sz w:val="16"/>
          <w:szCs w:val="16"/>
        </w:rPr>
        <w:t xml:space="preserve"> previstos en el presente subnumeral, dado que su período de constitución es inferior al descrito, </w:t>
      </w:r>
      <w:r w:rsidR="0070401D">
        <w:rPr>
          <w:rFonts w:cs="Arial"/>
          <w:color w:val="000000" w:themeColor="text1"/>
          <w:spacing w:val="-3"/>
          <w:sz w:val="16"/>
          <w:szCs w:val="16"/>
        </w:rPr>
        <w:t xml:space="preserve">se </w:t>
      </w:r>
      <w:r>
        <w:rPr>
          <w:rFonts w:cs="Arial"/>
          <w:color w:val="000000" w:themeColor="text1"/>
          <w:spacing w:val="-3"/>
          <w:sz w:val="16"/>
          <w:szCs w:val="16"/>
        </w:rPr>
        <w:t xml:space="preserve">debe </w:t>
      </w:r>
      <w:r w:rsidRPr="0023590E">
        <w:rPr>
          <w:rFonts w:cs="Arial"/>
          <w:color w:val="000000" w:themeColor="text1"/>
          <w:spacing w:val="-3"/>
          <w:sz w:val="16"/>
          <w:szCs w:val="16"/>
        </w:rPr>
        <w:t>registrar N/A.</w:t>
      </w:r>
    </w:p>
    <w:p w14:paraId="5794699E" w14:textId="73A4B5AD" w:rsidR="00F215C0" w:rsidRPr="00F91B0E" w:rsidRDefault="00F215C0" w:rsidP="00BA252E">
      <w:pPr>
        <w:rPr>
          <w:rFonts w:cs="Arial"/>
          <w:sz w:val="16"/>
          <w:szCs w:val="16"/>
        </w:rPr>
      </w:pPr>
    </w:p>
    <w:p w14:paraId="7DC7B980" w14:textId="59FF544E" w:rsidR="004A6757" w:rsidRPr="00F91B0E" w:rsidRDefault="004A6757" w:rsidP="00BA252E">
      <w:pPr>
        <w:rPr>
          <w:rFonts w:cs="Arial"/>
          <w:sz w:val="16"/>
          <w:szCs w:val="16"/>
        </w:rPr>
      </w:pPr>
      <w:r w:rsidRPr="00F91B0E">
        <w:rPr>
          <w:rFonts w:cs="Arial"/>
          <w:sz w:val="16"/>
          <w:szCs w:val="16"/>
        </w:rPr>
        <w:t>En una columna adicional, se debe reportar para cada una de las periodicidades indicadas</w:t>
      </w:r>
      <w:r w:rsidR="00825168">
        <w:rPr>
          <w:rFonts w:cs="Arial"/>
          <w:sz w:val="16"/>
          <w:szCs w:val="16"/>
        </w:rPr>
        <w:t>,</w:t>
      </w:r>
      <w:r w:rsidRPr="00F91B0E">
        <w:rPr>
          <w:rFonts w:cs="Arial"/>
          <w:sz w:val="16"/>
          <w:szCs w:val="16"/>
        </w:rPr>
        <w:t xml:space="preserve"> la volatilidad del índice de referencia en los mismos períodos. En el caso en que el </w:t>
      </w:r>
      <w:r w:rsidR="00560296">
        <w:rPr>
          <w:rFonts w:cs="Arial"/>
          <w:sz w:val="16"/>
          <w:szCs w:val="16"/>
        </w:rPr>
        <w:t>FIC</w:t>
      </w:r>
      <w:r w:rsidR="00846779" w:rsidRPr="00F91B0E">
        <w:rPr>
          <w:rFonts w:cs="Arial"/>
          <w:sz w:val="16"/>
          <w:szCs w:val="16"/>
        </w:rPr>
        <w:t xml:space="preserve"> </w:t>
      </w:r>
      <w:r w:rsidRPr="00F91B0E">
        <w:rPr>
          <w:rFonts w:cs="Arial"/>
          <w:sz w:val="16"/>
          <w:szCs w:val="16"/>
        </w:rPr>
        <w:t>no cuente con un índice de referencia</w:t>
      </w:r>
      <w:r w:rsidR="00F56803">
        <w:rPr>
          <w:rFonts w:cs="Arial"/>
          <w:sz w:val="16"/>
          <w:szCs w:val="16"/>
        </w:rPr>
        <w:t xml:space="preserve"> </w:t>
      </w:r>
      <w:r w:rsidRPr="00F91B0E">
        <w:rPr>
          <w:rFonts w:cs="Arial"/>
          <w:sz w:val="16"/>
          <w:szCs w:val="16"/>
        </w:rPr>
        <w:t>se debe incluir N/A.</w:t>
      </w:r>
    </w:p>
    <w:p w14:paraId="7C3C73B7" w14:textId="77777777" w:rsidR="00AF7A9D" w:rsidRPr="00F91B0E" w:rsidRDefault="00AF7A9D" w:rsidP="00BA252E">
      <w:pPr>
        <w:rPr>
          <w:rFonts w:cs="Arial"/>
          <w:b/>
          <w:bCs/>
          <w:sz w:val="16"/>
          <w:szCs w:val="16"/>
        </w:rPr>
      </w:pPr>
    </w:p>
    <w:p w14:paraId="4A90285F" w14:textId="2D1B0AF1" w:rsidR="00BE4B04" w:rsidRDefault="00BE4B04" w:rsidP="00BA252E">
      <w:pPr>
        <w:rPr>
          <w:rFonts w:eastAsia="Arial" w:cs="Arial"/>
          <w:sz w:val="16"/>
          <w:szCs w:val="16"/>
          <w:lang w:val="es"/>
        </w:rPr>
      </w:pPr>
      <w:r w:rsidRPr="00F91B0E">
        <w:rPr>
          <w:rFonts w:eastAsia="Arial" w:cs="Arial"/>
          <w:sz w:val="16"/>
          <w:szCs w:val="16"/>
          <w:lang w:val="es"/>
        </w:rPr>
        <w:t xml:space="preserve">Se debe determinar mediante el cálculo de la desviación estándar anualizada de las rentabilidades periódicas diarias del </w:t>
      </w:r>
      <w:r w:rsidR="00560296">
        <w:rPr>
          <w:rFonts w:eastAsia="Arial" w:cs="Arial"/>
          <w:sz w:val="16"/>
          <w:szCs w:val="16"/>
          <w:lang w:val="es"/>
        </w:rPr>
        <w:t>FIC</w:t>
      </w:r>
      <w:r w:rsidR="00B10A18" w:rsidRPr="00F91B0E">
        <w:rPr>
          <w:rFonts w:eastAsia="Arial" w:cs="Arial"/>
          <w:sz w:val="16"/>
          <w:szCs w:val="16"/>
          <w:lang w:val="es"/>
        </w:rPr>
        <w:t xml:space="preserve"> </w:t>
      </w:r>
      <w:r w:rsidRPr="00F91B0E">
        <w:rPr>
          <w:rFonts w:eastAsia="Arial" w:cs="Arial"/>
          <w:sz w:val="16"/>
          <w:szCs w:val="16"/>
          <w:lang w:val="es"/>
        </w:rPr>
        <w:t>de los días calendario correspondientes para cada una de las periodicidades, la cual se calculará de acuerdo con la siguiente f</w:t>
      </w:r>
      <w:r w:rsidR="008A3350" w:rsidRPr="00F91B0E">
        <w:rPr>
          <w:rFonts w:eastAsia="Arial" w:cs="Arial"/>
          <w:sz w:val="16"/>
          <w:szCs w:val="16"/>
          <w:lang w:val="es"/>
        </w:rPr>
        <w:t>ó</w:t>
      </w:r>
      <w:r w:rsidRPr="00F91B0E">
        <w:rPr>
          <w:rFonts w:eastAsia="Arial" w:cs="Arial"/>
          <w:sz w:val="16"/>
          <w:szCs w:val="16"/>
          <w:lang w:val="es"/>
        </w:rPr>
        <w:t>rmula:</w:t>
      </w:r>
    </w:p>
    <w:p w14:paraId="017F9B44" w14:textId="17743FC5" w:rsidR="004105C6" w:rsidRDefault="004105C6" w:rsidP="00BA252E">
      <w:pPr>
        <w:rPr>
          <w:rFonts w:eastAsia="Arial" w:cs="Arial"/>
          <w:sz w:val="16"/>
          <w:szCs w:val="16"/>
          <w:lang w:val="es"/>
        </w:rPr>
      </w:pPr>
    </w:p>
    <w:p w14:paraId="17699C55" w14:textId="77777777" w:rsidR="00BE4B04" w:rsidRPr="00C04A0B" w:rsidRDefault="00BE4B04" w:rsidP="00571F81">
      <w:pPr>
        <w:jc w:val="center"/>
        <w:rPr>
          <w:rFonts w:cs="Arial"/>
          <w:sz w:val="16"/>
          <w:szCs w:val="16"/>
        </w:rPr>
      </w:pPr>
    </w:p>
    <w:p w14:paraId="499F17DC" w14:textId="795D9C33" w:rsidR="00BE4B04" w:rsidRPr="00C04A0B" w:rsidRDefault="00C92755" w:rsidP="00571F81">
      <w:pPr>
        <w:pStyle w:val="Textoindependiente"/>
        <w:spacing w:after="0"/>
        <w:jc w:val="center"/>
        <w:rPr>
          <w:rFonts w:cs="Arial"/>
          <w:spacing w:val="-3"/>
          <w:sz w:val="16"/>
          <w:szCs w:val="16"/>
        </w:rPr>
      </w:pPr>
      <w:r w:rsidRPr="00F91B0E">
        <w:rPr>
          <w:rFonts w:cs="Arial"/>
          <w:b/>
          <w:noProof/>
          <w:sz w:val="16"/>
          <w:szCs w:val="16"/>
          <w:lang w:val="es-CO"/>
        </w:rPr>
        <w:drawing>
          <wp:inline distT="0" distB="0" distL="0" distR="0" wp14:anchorId="102EB990" wp14:editId="50C718BD">
            <wp:extent cx="963930" cy="407670"/>
            <wp:effectExtent l="0" t="0" r="0" b="0"/>
            <wp:docPr id="64" name="Imagen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3930" cy="407670"/>
                    </a:xfrm>
                    <a:prstGeom prst="rect">
                      <a:avLst/>
                    </a:prstGeom>
                    <a:noFill/>
                    <a:ln>
                      <a:noFill/>
                    </a:ln>
                  </pic:spPr>
                </pic:pic>
              </a:graphicData>
            </a:graphic>
          </wp:inline>
        </w:drawing>
      </w:r>
    </w:p>
    <w:p w14:paraId="7763287D" w14:textId="77777777" w:rsidR="00BE4B04" w:rsidRPr="00F91B0E" w:rsidRDefault="00BE4B04" w:rsidP="00571F81">
      <w:pPr>
        <w:pStyle w:val="Textoindependiente"/>
        <w:spacing w:after="0"/>
        <w:jc w:val="center"/>
        <w:rPr>
          <w:rFonts w:cs="Arial"/>
          <w:spacing w:val="-3"/>
          <w:sz w:val="16"/>
          <w:szCs w:val="16"/>
        </w:rPr>
      </w:pPr>
    </w:p>
    <w:p w14:paraId="32152DE2" w14:textId="3D015D1F" w:rsidR="00BE4B04" w:rsidRPr="00F91B0E" w:rsidRDefault="00C92755" w:rsidP="00571F81">
      <w:pPr>
        <w:pStyle w:val="Textoindependiente"/>
        <w:spacing w:after="0"/>
        <w:jc w:val="center"/>
        <w:rPr>
          <w:rFonts w:cs="Arial"/>
          <w:spacing w:val="-3"/>
          <w:sz w:val="16"/>
          <w:szCs w:val="16"/>
        </w:rPr>
      </w:pPr>
      <w:r w:rsidRPr="00C04A0B">
        <w:rPr>
          <w:rFonts w:cs="Arial"/>
          <w:noProof/>
          <w:sz w:val="16"/>
          <w:szCs w:val="16"/>
        </w:rPr>
        <w:drawing>
          <wp:inline distT="0" distB="0" distL="0" distR="0" wp14:anchorId="63BE15C9" wp14:editId="677E9894">
            <wp:extent cx="1053465" cy="104140"/>
            <wp:effectExtent l="0" t="0" r="0" b="0"/>
            <wp:docPr id="63" name="Imagen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53465" cy="104140"/>
                    </a:xfrm>
                    <a:prstGeom prst="rect">
                      <a:avLst/>
                    </a:prstGeom>
                    <a:noFill/>
                    <a:ln>
                      <a:noFill/>
                    </a:ln>
                  </pic:spPr>
                </pic:pic>
              </a:graphicData>
            </a:graphic>
          </wp:inline>
        </w:drawing>
      </w:r>
    </w:p>
    <w:p w14:paraId="718E1549" w14:textId="77777777" w:rsidR="00BE4B04" w:rsidRPr="00C04A0B" w:rsidRDefault="00BE4B04" w:rsidP="00571F81">
      <w:pPr>
        <w:pStyle w:val="Textoindependiente"/>
        <w:spacing w:after="0"/>
        <w:jc w:val="center"/>
        <w:rPr>
          <w:rFonts w:cs="Arial"/>
          <w:spacing w:val="-3"/>
          <w:sz w:val="16"/>
          <w:szCs w:val="16"/>
        </w:rPr>
      </w:pPr>
    </w:p>
    <w:p w14:paraId="72D377B8" w14:textId="5DF4A22E" w:rsidR="00BE4B04" w:rsidRDefault="00BE4B04" w:rsidP="00571F81">
      <w:pPr>
        <w:jc w:val="center"/>
        <w:rPr>
          <w:rFonts w:eastAsia="Arial" w:cs="Arial"/>
          <w:sz w:val="16"/>
          <w:szCs w:val="16"/>
          <w:lang w:val="es"/>
        </w:rPr>
      </w:pPr>
      <w:proofErr w:type="gramStart"/>
      <w:r w:rsidRPr="00F91B0E">
        <w:rPr>
          <w:rFonts w:eastAsia="Arial" w:cs="Arial"/>
          <w:i/>
          <w:iCs/>
          <w:sz w:val="16"/>
          <w:szCs w:val="16"/>
          <w:lang w:val="es"/>
        </w:rPr>
        <w:t xml:space="preserve">n </w:t>
      </w:r>
      <w:r w:rsidRPr="00F91B0E">
        <w:rPr>
          <w:rFonts w:eastAsia="Arial" w:cs="Arial"/>
          <w:sz w:val="16"/>
          <w:szCs w:val="16"/>
          <w:lang w:val="es"/>
        </w:rPr>
        <w:t>:</w:t>
      </w:r>
      <w:proofErr w:type="gramEnd"/>
      <w:r w:rsidRPr="00F91B0E">
        <w:rPr>
          <w:rFonts w:eastAsia="Arial" w:cs="Arial"/>
          <w:sz w:val="16"/>
          <w:szCs w:val="16"/>
          <w:lang w:val="es"/>
        </w:rPr>
        <w:t xml:space="preserve">              Número de días que comprenden el periodo para el cual se calcula la volatilidad</w:t>
      </w:r>
    </w:p>
    <w:p w14:paraId="0CFEA8AA" w14:textId="77777777" w:rsidR="00791856" w:rsidRPr="00C04A0B" w:rsidRDefault="00791856" w:rsidP="00571F81">
      <w:pPr>
        <w:jc w:val="center"/>
        <w:rPr>
          <w:rFonts w:cs="Arial"/>
          <w:sz w:val="16"/>
          <w:szCs w:val="16"/>
        </w:rPr>
      </w:pPr>
    </w:p>
    <w:p w14:paraId="35A4C4C2" w14:textId="20992F17" w:rsidR="00BE4B04" w:rsidRDefault="00BE4B04" w:rsidP="00571F81">
      <w:pPr>
        <w:jc w:val="center"/>
        <w:rPr>
          <w:rFonts w:eastAsia="Arial" w:cs="Arial"/>
          <w:sz w:val="16"/>
          <w:szCs w:val="16"/>
          <w:lang w:val="es"/>
        </w:rPr>
      </w:pPr>
      <w:proofErr w:type="spellStart"/>
      <w:r w:rsidRPr="00C04A0B">
        <w:rPr>
          <w:rFonts w:eastAsia="Cambria Math" w:cs="Arial"/>
          <w:sz w:val="16"/>
          <w:szCs w:val="16"/>
          <w:lang w:val="es"/>
        </w:rPr>
        <w:t>r</w:t>
      </w:r>
      <w:r w:rsidRPr="00C04A0B">
        <w:rPr>
          <w:rFonts w:eastAsia="Cambria Math" w:cs="Arial"/>
          <w:sz w:val="16"/>
          <w:szCs w:val="16"/>
          <w:vertAlign w:val="subscript"/>
          <w:lang w:val="es"/>
        </w:rPr>
        <w:t>t</w:t>
      </w:r>
      <w:proofErr w:type="spellEnd"/>
      <w:r w:rsidRPr="00F91B0E">
        <w:rPr>
          <w:rFonts w:eastAsia="Arial" w:cs="Arial"/>
          <w:sz w:val="16"/>
          <w:szCs w:val="16"/>
          <w:lang w:val="es"/>
        </w:rPr>
        <w:t>:              Rentabilidad diaria obtenida para el día t.</w:t>
      </w:r>
    </w:p>
    <w:p w14:paraId="2FB05B13" w14:textId="77777777" w:rsidR="00791856" w:rsidRPr="00C04A0B" w:rsidRDefault="00791856" w:rsidP="00571F81">
      <w:pPr>
        <w:jc w:val="center"/>
        <w:rPr>
          <w:rFonts w:cs="Arial"/>
          <w:sz w:val="16"/>
          <w:szCs w:val="16"/>
        </w:rPr>
      </w:pPr>
    </w:p>
    <w:p w14:paraId="0D1D0425" w14:textId="1BA2B9F4" w:rsidR="00BE4B04" w:rsidRDefault="00BE4B04" w:rsidP="00571F81">
      <w:pPr>
        <w:jc w:val="center"/>
        <w:rPr>
          <w:rFonts w:eastAsia="Arial" w:cs="Arial"/>
          <w:sz w:val="16"/>
          <w:szCs w:val="16"/>
          <w:lang w:val="es"/>
        </w:rPr>
      </w:pPr>
      <w:r w:rsidRPr="00F91B0E">
        <w:rPr>
          <w:rFonts w:eastAsia="Arial" w:cs="Arial"/>
          <w:sz w:val="16"/>
          <w:szCs w:val="16"/>
          <w:lang w:val="es"/>
        </w:rPr>
        <w:fldChar w:fldCharType="begin"/>
      </w:r>
      <w:r w:rsidRPr="00F91B0E">
        <w:rPr>
          <w:rFonts w:eastAsia="Arial" w:cs="Arial"/>
          <w:sz w:val="16"/>
          <w:szCs w:val="16"/>
          <w:lang w:val="es"/>
        </w:rPr>
        <w:instrText xml:space="preserve"> QUOTE </w:instrText>
      </w:r>
      <w:r w:rsidR="00C92755" w:rsidRPr="00C04A0B">
        <w:rPr>
          <w:rFonts w:cs="Arial"/>
          <w:noProof/>
          <w:position w:val="-4"/>
          <w:sz w:val="16"/>
          <w:szCs w:val="16"/>
        </w:rPr>
        <w:drawing>
          <wp:inline distT="0" distB="0" distL="0" distR="0" wp14:anchorId="57F5F30E" wp14:editId="54790340">
            <wp:extent cx="74295" cy="104140"/>
            <wp:effectExtent l="0" t="0" r="0" b="0"/>
            <wp:docPr id="62" name="Imagen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 cy="104140"/>
                    </a:xfrm>
                    <a:prstGeom prst="rect">
                      <a:avLst/>
                    </a:prstGeom>
                    <a:noFill/>
                    <a:ln>
                      <a:noFill/>
                    </a:ln>
                  </pic:spPr>
                </pic:pic>
              </a:graphicData>
            </a:graphic>
          </wp:inline>
        </w:drawing>
      </w:r>
      <w:r w:rsidRPr="00F91B0E">
        <w:rPr>
          <w:rFonts w:eastAsia="Arial" w:cs="Arial"/>
          <w:sz w:val="16"/>
          <w:szCs w:val="16"/>
          <w:lang w:val="es"/>
        </w:rPr>
        <w:instrText xml:space="preserve"> </w:instrText>
      </w:r>
      <w:r w:rsidRPr="00F91B0E">
        <w:rPr>
          <w:rFonts w:eastAsia="Arial" w:cs="Arial"/>
          <w:sz w:val="16"/>
          <w:szCs w:val="16"/>
          <w:lang w:val="es"/>
        </w:rPr>
        <w:fldChar w:fldCharType="separate"/>
      </w:r>
      <w:r w:rsidR="00C92755" w:rsidRPr="00C04A0B">
        <w:rPr>
          <w:rFonts w:cs="Arial"/>
          <w:noProof/>
          <w:position w:val="-4"/>
          <w:sz w:val="16"/>
          <w:szCs w:val="16"/>
        </w:rPr>
        <w:drawing>
          <wp:inline distT="0" distB="0" distL="0" distR="0" wp14:anchorId="6946D463" wp14:editId="0D34DABB">
            <wp:extent cx="74295" cy="104140"/>
            <wp:effectExtent l="0" t="0" r="0" b="0"/>
            <wp:docPr id="61" name="Imagen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 cy="104140"/>
                    </a:xfrm>
                    <a:prstGeom prst="rect">
                      <a:avLst/>
                    </a:prstGeom>
                    <a:noFill/>
                    <a:ln>
                      <a:noFill/>
                    </a:ln>
                  </pic:spPr>
                </pic:pic>
              </a:graphicData>
            </a:graphic>
          </wp:inline>
        </w:drawing>
      </w:r>
      <w:r w:rsidRPr="00F91B0E">
        <w:rPr>
          <w:rFonts w:eastAsia="Arial" w:cs="Arial"/>
          <w:sz w:val="16"/>
          <w:szCs w:val="16"/>
          <w:lang w:val="es"/>
        </w:rPr>
        <w:fldChar w:fldCharType="end"/>
      </w:r>
      <w:r w:rsidRPr="00F91B0E">
        <w:rPr>
          <w:rFonts w:eastAsia="Arial" w:cs="Arial"/>
          <w:sz w:val="16"/>
          <w:szCs w:val="16"/>
          <w:lang w:val="es"/>
        </w:rPr>
        <w:t xml:space="preserve">:               Promedio de las rentabilidades diarias del </w:t>
      </w:r>
      <w:r w:rsidR="00560296">
        <w:rPr>
          <w:rFonts w:eastAsia="Arial" w:cs="Arial"/>
          <w:sz w:val="16"/>
          <w:szCs w:val="16"/>
          <w:lang w:val="es"/>
        </w:rPr>
        <w:t>FIC</w:t>
      </w:r>
      <w:r w:rsidR="00B10A18" w:rsidRPr="00F91B0E">
        <w:rPr>
          <w:rFonts w:eastAsia="Arial" w:cs="Arial"/>
          <w:sz w:val="16"/>
          <w:szCs w:val="16"/>
          <w:lang w:val="es"/>
        </w:rPr>
        <w:t xml:space="preserve"> </w:t>
      </w:r>
      <w:r w:rsidRPr="00F91B0E">
        <w:rPr>
          <w:rFonts w:eastAsia="Arial" w:cs="Arial"/>
          <w:sz w:val="16"/>
          <w:szCs w:val="16"/>
          <w:lang w:val="es"/>
        </w:rPr>
        <w:t xml:space="preserve">de los últimos </w:t>
      </w:r>
      <w:r w:rsidRPr="00F91B0E">
        <w:rPr>
          <w:rFonts w:eastAsia="Arial" w:cs="Arial"/>
          <w:i/>
          <w:iCs/>
          <w:sz w:val="16"/>
          <w:szCs w:val="16"/>
          <w:lang w:val="es"/>
        </w:rPr>
        <w:t>n</w:t>
      </w:r>
      <w:r w:rsidRPr="00F91B0E">
        <w:rPr>
          <w:rFonts w:eastAsia="Arial" w:cs="Arial"/>
          <w:sz w:val="16"/>
          <w:szCs w:val="16"/>
          <w:lang w:val="es"/>
        </w:rPr>
        <w:t xml:space="preserve"> días.</w:t>
      </w:r>
    </w:p>
    <w:p w14:paraId="4CC47525" w14:textId="77777777" w:rsidR="00791856" w:rsidRPr="00C04A0B" w:rsidRDefault="00791856" w:rsidP="00571F81">
      <w:pPr>
        <w:jc w:val="center"/>
        <w:rPr>
          <w:rFonts w:cs="Arial"/>
          <w:sz w:val="16"/>
          <w:szCs w:val="16"/>
        </w:rPr>
      </w:pPr>
    </w:p>
    <w:p w14:paraId="497A4821" w14:textId="223FB9FF" w:rsidR="008C282E" w:rsidRPr="00F91B0E" w:rsidRDefault="00BE4B04" w:rsidP="00571F81">
      <w:pPr>
        <w:jc w:val="center"/>
        <w:rPr>
          <w:rFonts w:eastAsia="Arial" w:cs="Arial"/>
          <w:sz w:val="16"/>
          <w:szCs w:val="16"/>
          <w:lang w:val="es"/>
        </w:rPr>
      </w:pPr>
      <w:proofErr w:type="gramStart"/>
      <w:r w:rsidRPr="00F91B0E">
        <w:rPr>
          <w:rFonts w:eastAsia="Arial" w:cs="Arial"/>
          <w:i/>
          <w:iCs/>
          <w:sz w:val="16"/>
          <w:szCs w:val="16"/>
          <w:lang w:val="es"/>
        </w:rPr>
        <w:t>s</w:t>
      </w:r>
      <w:r w:rsidRPr="00F91B0E">
        <w:rPr>
          <w:rFonts w:eastAsia="Arial" w:cs="Arial"/>
          <w:sz w:val="16"/>
          <w:szCs w:val="16"/>
          <w:lang w:val="es"/>
        </w:rPr>
        <w:t xml:space="preserve"> :</w:t>
      </w:r>
      <w:proofErr w:type="gramEnd"/>
      <w:r w:rsidRPr="00F91B0E">
        <w:rPr>
          <w:rFonts w:eastAsia="Arial" w:cs="Arial"/>
          <w:sz w:val="16"/>
          <w:szCs w:val="16"/>
          <w:lang w:val="es"/>
        </w:rPr>
        <w:t xml:space="preserve">              Volatilidad periódica de los rendimientos diarios durante los últimos </w:t>
      </w:r>
      <w:r w:rsidRPr="00F91B0E">
        <w:rPr>
          <w:rFonts w:eastAsia="Arial" w:cs="Arial"/>
          <w:i/>
          <w:iCs/>
          <w:sz w:val="16"/>
          <w:szCs w:val="16"/>
          <w:lang w:val="es"/>
        </w:rPr>
        <w:t>n</w:t>
      </w:r>
      <w:r w:rsidRPr="00F91B0E">
        <w:rPr>
          <w:rFonts w:eastAsia="Arial" w:cs="Arial"/>
          <w:sz w:val="16"/>
          <w:szCs w:val="16"/>
          <w:lang w:val="es"/>
        </w:rPr>
        <w:t xml:space="preserve"> días</w:t>
      </w:r>
      <w:r w:rsidR="008C282E" w:rsidRPr="00F91B0E">
        <w:rPr>
          <w:rFonts w:eastAsia="Arial" w:cs="Arial"/>
          <w:sz w:val="16"/>
          <w:szCs w:val="16"/>
          <w:lang w:val="es"/>
        </w:rPr>
        <w:t>.</w:t>
      </w:r>
    </w:p>
    <w:p w14:paraId="0135F034" w14:textId="77777777" w:rsidR="00EE2842" w:rsidRPr="00F91B0E" w:rsidRDefault="00EE2842" w:rsidP="00BA252E">
      <w:pPr>
        <w:tabs>
          <w:tab w:val="left" w:pos="2261"/>
        </w:tabs>
        <w:rPr>
          <w:rFonts w:cs="Arial"/>
          <w:b/>
          <w:sz w:val="16"/>
          <w:szCs w:val="16"/>
        </w:rPr>
      </w:pPr>
    </w:p>
    <w:p w14:paraId="09D57372" w14:textId="5EA9A087" w:rsidR="002F2839" w:rsidRDefault="00472B12" w:rsidP="00BA252E">
      <w:pPr>
        <w:pStyle w:val="Ttulo1"/>
        <w:jc w:val="both"/>
        <w:rPr>
          <w:rFonts w:cs="Arial"/>
          <w:szCs w:val="16"/>
        </w:rPr>
      </w:pPr>
      <w:r w:rsidRPr="00F91B0E">
        <w:rPr>
          <w:rFonts w:cs="Arial"/>
          <w:szCs w:val="16"/>
        </w:rPr>
        <w:t xml:space="preserve">INVERSIONES DEL </w:t>
      </w:r>
      <w:r w:rsidR="000C5694" w:rsidRPr="00F91B0E">
        <w:rPr>
          <w:rFonts w:cs="Arial"/>
          <w:szCs w:val="16"/>
        </w:rPr>
        <w:t>FIC</w:t>
      </w:r>
    </w:p>
    <w:p w14:paraId="58EAF11A" w14:textId="10FAFB7B" w:rsidR="005B32EE" w:rsidRDefault="005B32EE" w:rsidP="00BA252E">
      <w:pPr>
        <w:rPr>
          <w:lang w:val="es-ES" w:eastAsia="es-ES"/>
        </w:rPr>
      </w:pPr>
    </w:p>
    <w:p w14:paraId="7ED1AADD" w14:textId="391C8E6A" w:rsidR="005B32EE" w:rsidRPr="00C04A0B" w:rsidRDefault="005B32EE" w:rsidP="00BA252E">
      <w:pPr>
        <w:rPr>
          <w:sz w:val="16"/>
          <w:szCs w:val="16"/>
          <w:lang w:val="es-ES" w:eastAsia="es-ES"/>
        </w:rPr>
      </w:pPr>
      <w:r w:rsidRPr="00C04A0B">
        <w:rPr>
          <w:sz w:val="16"/>
          <w:szCs w:val="16"/>
          <w:lang w:val="es-ES" w:eastAsia="es-ES"/>
        </w:rPr>
        <w:t>En esta sección</w:t>
      </w:r>
      <w:r w:rsidR="0070401D">
        <w:rPr>
          <w:sz w:val="16"/>
          <w:szCs w:val="16"/>
          <w:lang w:val="es-ES" w:eastAsia="es-ES"/>
        </w:rPr>
        <w:t xml:space="preserve"> se</w:t>
      </w:r>
      <w:r w:rsidR="00F56803">
        <w:rPr>
          <w:sz w:val="16"/>
          <w:szCs w:val="16"/>
          <w:lang w:val="es-ES" w:eastAsia="es-ES"/>
        </w:rPr>
        <w:t xml:space="preserve"> debe</w:t>
      </w:r>
      <w:r>
        <w:rPr>
          <w:sz w:val="16"/>
          <w:szCs w:val="16"/>
          <w:lang w:val="es-ES" w:eastAsia="es-ES"/>
        </w:rPr>
        <w:t xml:space="preserve"> incluir la siguiente información:</w:t>
      </w:r>
    </w:p>
    <w:p w14:paraId="41F70FB7" w14:textId="5571877D" w:rsidR="00C316AE" w:rsidRPr="00F91B0E" w:rsidRDefault="00C316AE" w:rsidP="00BA252E">
      <w:pPr>
        <w:rPr>
          <w:rFonts w:cs="Arial"/>
          <w:sz w:val="16"/>
          <w:szCs w:val="16"/>
        </w:rPr>
      </w:pPr>
    </w:p>
    <w:p w14:paraId="53606527" w14:textId="5AE64BC3" w:rsidR="00C316AE" w:rsidRPr="00F91B0E" w:rsidRDefault="00C35D98" w:rsidP="00BA252E">
      <w:pPr>
        <w:pStyle w:val="Ttulo2"/>
      </w:pPr>
      <w:r w:rsidRPr="00F91B0E">
        <w:t xml:space="preserve">Composición de los activos del </w:t>
      </w:r>
      <w:r w:rsidR="005B32EE">
        <w:t>FIC</w:t>
      </w:r>
    </w:p>
    <w:p w14:paraId="10088DA8" w14:textId="332F1ADB" w:rsidR="00C316AE" w:rsidRPr="00F91B0E" w:rsidRDefault="00C316AE" w:rsidP="00BA252E">
      <w:pPr>
        <w:rPr>
          <w:rFonts w:cs="Arial"/>
          <w:sz w:val="16"/>
          <w:szCs w:val="16"/>
        </w:rPr>
      </w:pPr>
    </w:p>
    <w:p w14:paraId="260BF963" w14:textId="12DADFE9" w:rsidR="009E09EC" w:rsidRPr="00F91B0E" w:rsidRDefault="005B32EE" w:rsidP="00BA252E">
      <w:pPr>
        <w:rPr>
          <w:rFonts w:cs="Arial"/>
          <w:sz w:val="16"/>
          <w:szCs w:val="16"/>
        </w:rPr>
      </w:pPr>
      <w:r>
        <w:rPr>
          <w:rFonts w:cs="Arial"/>
          <w:sz w:val="16"/>
          <w:szCs w:val="16"/>
        </w:rPr>
        <w:t>U</w:t>
      </w:r>
      <w:r w:rsidR="009264EA" w:rsidRPr="00F91B0E">
        <w:rPr>
          <w:rFonts w:cs="Arial"/>
          <w:sz w:val="16"/>
          <w:szCs w:val="16"/>
        </w:rPr>
        <w:t xml:space="preserve">na </w:t>
      </w:r>
      <w:r w:rsidR="009E09EC" w:rsidRPr="00F91B0E">
        <w:rPr>
          <w:rFonts w:cs="Arial"/>
          <w:sz w:val="16"/>
          <w:szCs w:val="16"/>
        </w:rPr>
        <w:t xml:space="preserve">primera tabla </w:t>
      </w:r>
      <w:r w:rsidR="009264EA" w:rsidRPr="00F91B0E">
        <w:rPr>
          <w:rFonts w:cs="Arial"/>
          <w:sz w:val="16"/>
          <w:szCs w:val="16"/>
        </w:rPr>
        <w:t>que contenga</w:t>
      </w:r>
      <w:r w:rsidR="00CD0DEC" w:rsidRPr="00F91B0E">
        <w:rPr>
          <w:rFonts w:cs="Arial"/>
          <w:sz w:val="16"/>
          <w:szCs w:val="16"/>
        </w:rPr>
        <w:t xml:space="preserve"> </w:t>
      </w:r>
      <w:r w:rsidR="007C7EF8" w:rsidRPr="00F91B0E">
        <w:rPr>
          <w:rFonts w:cs="Arial"/>
          <w:sz w:val="16"/>
          <w:szCs w:val="16"/>
        </w:rPr>
        <w:t>la</w:t>
      </w:r>
      <w:r w:rsidR="004E2BE1" w:rsidRPr="00F91B0E">
        <w:rPr>
          <w:rFonts w:cs="Arial"/>
          <w:sz w:val="16"/>
          <w:szCs w:val="16"/>
        </w:rPr>
        <w:t>s</w:t>
      </w:r>
      <w:r w:rsidR="007C7EF8" w:rsidRPr="00F91B0E">
        <w:rPr>
          <w:rFonts w:cs="Arial"/>
          <w:sz w:val="16"/>
          <w:szCs w:val="16"/>
        </w:rPr>
        <w:t xml:space="preserve"> clase</w:t>
      </w:r>
      <w:r w:rsidR="004E2BE1" w:rsidRPr="00F91B0E">
        <w:rPr>
          <w:rFonts w:cs="Arial"/>
          <w:sz w:val="16"/>
          <w:szCs w:val="16"/>
        </w:rPr>
        <w:t>s</w:t>
      </w:r>
      <w:r w:rsidR="007C7EF8" w:rsidRPr="00F91B0E">
        <w:rPr>
          <w:rFonts w:cs="Arial"/>
          <w:sz w:val="16"/>
          <w:szCs w:val="16"/>
        </w:rPr>
        <w:t xml:space="preserve"> de</w:t>
      </w:r>
      <w:r w:rsidR="00DC2131" w:rsidRPr="00F91B0E">
        <w:rPr>
          <w:rFonts w:cs="Arial"/>
          <w:sz w:val="16"/>
          <w:szCs w:val="16"/>
        </w:rPr>
        <w:t xml:space="preserve"> activos </w:t>
      </w:r>
      <w:r w:rsidR="007C7EF8" w:rsidRPr="00F91B0E">
        <w:rPr>
          <w:rFonts w:cs="Arial"/>
          <w:sz w:val="16"/>
          <w:szCs w:val="16"/>
        </w:rPr>
        <w:t>que componen el</w:t>
      </w:r>
      <w:r w:rsidR="00DC2131" w:rsidRPr="00F91B0E">
        <w:rPr>
          <w:rFonts w:cs="Arial"/>
          <w:sz w:val="16"/>
          <w:szCs w:val="16"/>
        </w:rPr>
        <w:t xml:space="preserve"> </w:t>
      </w:r>
      <w:r w:rsidR="000407E1">
        <w:rPr>
          <w:rFonts w:cs="Arial"/>
          <w:sz w:val="16"/>
          <w:szCs w:val="16"/>
        </w:rPr>
        <w:t>FIC</w:t>
      </w:r>
      <w:r w:rsidR="000407E1" w:rsidRPr="00F91B0E">
        <w:rPr>
          <w:rFonts w:cs="Arial"/>
          <w:sz w:val="16"/>
          <w:szCs w:val="16"/>
        </w:rPr>
        <w:t xml:space="preserve"> </w:t>
      </w:r>
      <w:r w:rsidR="00B92FE4" w:rsidRPr="00F91B0E">
        <w:rPr>
          <w:rFonts w:cs="Arial"/>
          <w:sz w:val="16"/>
          <w:szCs w:val="16"/>
        </w:rPr>
        <w:t>junto con su porcentaje</w:t>
      </w:r>
      <w:r w:rsidR="000407E1">
        <w:rPr>
          <w:rFonts w:cs="Arial"/>
          <w:sz w:val="16"/>
          <w:szCs w:val="16"/>
        </w:rPr>
        <w:t xml:space="preserve"> de participaci</w:t>
      </w:r>
      <w:r w:rsidR="001C5FCC">
        <w:rPr>
          <w:rFonts w:cs="Arial"/>
          <w:sz w:val="16"/>
          <w:szCs w:val="16"/>
        </w:rPr>
        <w:t>ón</w:t>
      </w:r>
      <w:r w:rsidR="00DC2131" w:rsidRPr="00F91B0E">
        <w:rPr>
          <w:rFonts w:cs="Arial"/>
          <w:sz w:val="16"/>
          <w:szCs w:val="16"/>
        </w:rPr>
        <w:t>, según se describe a continuación:</w:t>
      </w:r>
    </w:p>
    <w:p w14:paraId="0D786420" w14:textId="46D917D8" w:rsidR="009E09EC" w:rsidRPr="00F91B0E" w:rsidRDefault="009E09EC" w:rsidP="00BA252E">
      <w:pPr>
        <w:rPr>
          <w:rFonts w:cs="Arial"/>
          <w:sz w:val="16"/>
          <w:szCs w:val="16"/>
        </w:rPr>
      </w:pPr>
    </w:p>
    <w:p w14:paraId="7C6B021D" w14:textId="6D95F349" w:rsidR="007E2E78" w:rsidRDefault="0033718B" w:rsidP="00BA252E">
      <w:pPr>
        <w:rPr>
          <w:rFonts w:cs="Arial"/>
          <w:sz w:val="16"/>
          <w:szCs w:val="16"/>
          <w:lang w:val="es-CO"/>
        </w:rPr>
      </w:pPr>
      <w:r w:rsidRPr="00F91B0E">
        <w:rPr>
          <w:rFonts w:cs="Arial"/>
          <w:sz w:val="16"/>
          <w:szCs w:val="16"/>
        </w:rPr>
        <w:t>En l</w:t>
      </w:r>
      <w:r w:rsidR="008F2199" w:rsidRPr="00F91B0E">
        <w:rPr>
          <w:rFonts w:cs="Arial"/>
          <w:sz w:val="16"/>
          <w:szCs w:val="16"/>
        </w:rPr>
        <w:t>a primera columna</w:t>
      </w:r>
      <w:r w:rsidRPr="00F91B0E">
        <w:rPr>
          <w:rFonts w:cs="Arial"/>
          <w:sz w:val="16"/>
          <w:szCs w:val="16"/>
        </w:rPr>
        <w:t xml:space="preserve"> se</w:t>
      </w:r>
      <w:r w:rsidR="008F2199" w:rsidRPr="00F91B0E">
        <w:rPr>
          <w:rFonts w:cs="Arial"/>
          <w:sz w:val="16"/>
          <w:szCs w:val="16"/>
        </w:rPr>
        <w:t xml:space="preserve"> debe</w:t>
      </w:r>
      <w:r w:rsidR="001164B7">
        <w:rPr>
          <w:rFonts w:cs="Arial"/>
          <w:sz w:val="16"/>
          <w:szCs w:val="16"/>
        </w:rPr>
        <w:t>n</w:t>
      </w:r>
      <w:r w:rsidR="008F2199" w:rsidRPr="00F91B0E">
        <w:rPr>
          <w:rFonts w:cs="Arial"/>
          <w:sz w:val="16"/>
          <w:szCs w:val="16"/>
        </w:rPr>
        <w:t xml:space="preserve"> e</w:t>
      </w:r>
      <w:r w:rsidR="003519AB" w:rsidRPr="00F91B0E">
        <w:rPr>
          <w:rFonts w:cs="Arial"/>
          <w:sz w:val="16"/>
          <w:szCs w:val="16"/>
        </w:rPr>
        <w:t xml:space="preserve">nunciar </w:t>
      </w:r>
      <w:r w:rsidR="00E13805" w:rsidRPr="00F91B0E">
        <w:rPr>
          <w:rFonts w:cs="Arial"/>
          <w:sz w:val="16"/>
          <w:szCs w:val="16"/>
        </w:rPr>
        <w:t>de manera detallada l</w:t>
      </w:r>
      <w:r w:rsidR="00C5326E" w:rsidRPr="00F91B0E">
        <w:rPr>
          <w:rFonts w:cs="Arial"/>
          <w:sz w:val="16"/>
          <w:szCs w:val="16"/>
        </w:rPr>
        <w:t>a</w:t>
      </w:r>
      <w:r w:rsidR="00296983" w:rsidRPr="00F91B0E">
        <w:rPr>
          <w:rFonts w:cs="Arial"/>
          <w:sz w:val="16"/>
          <w:szCs w:val="16"/>
        </w:rPr>
        <w:t>s</w:t>
      </w:r>
      <w:r w:rsidR="00C5326E" w:rsidRPr="00F91B0E">
        <w:rPr>
          <w:rFonts w:cs="Arial"/>
          <w:sz w:val="16"/>
          <w:szCs w:val="16"/>
        </w:rPr>
        <w:t xml:space="preserve"> clase</w:t>
      </w:r>
      <w:r w:rsidR="00296983" w:rsidRPr="00F91B0E">
        <w:rPr>
          <w:rFonts w:cs="Arial"/>
          <w:sz w:val="16"/>
          <w:szCs w:val="16"/>
        </w:rPr>
        <w:t>s</w:t>
      </w:r>
      <w:r w:rsidR="00C5326E" w:rsidRPr="00F91B0E">
        <w:rPr>
          <w:rFonts w:cs="Arial"/>
          <w:sz w:val="16"/>
          <w:szCs w:val="16"/>
        </w:rPr>
        <w:t xml:space="preserve"> de</w:t>
      </w:r>
      <w:r w:rsidR="00E13805" w:rsidRPr="00F91B0E">
        <w:rPr>
          <w:rFonts w:cs="Arial"/>
          <w:sz w:val="16"/>
          <w:szCs w:val="16"/>
        </w:rPr>
        <w:t xml:space="preserve"> activos que componen el </w:t>
      </w:r>
      <w:r w:rsidR="00D263F2">
        <w:rPr>
          <w:rFonts w:cs="Arial"/>
          <w:sz w:val="16"/>
          <w:szCs w:val="16"/>
        </w:rPr>
        <w:t>FIC</w:t>
      </w:r>
      <w:r w:rsidR="00B165ED" w:rsidRPr="00F91B0E">
        <w:rPr>
          <w:rFonts w:cs="Arial"/>
          <w:sz w:val="16"/>
          <w:szCs w:val="16"/>
        </w:rPr>
        <w:t>.</w:t>
      </w:r>
      <w:r w:rsidR="003C1A3E" w:rsidRPr="00F91B0E">
        <w:rPr>
          <w:rFonts w:cs="Arial"/>
          <w:sz w:val="16"/>
          <w:szCs w:val="16"/>
        </w:rPr>
        <w:t xml:space="preserve"> </w:t>
      </w:r>
      <w:r w:rsidR="00063079" w:rsidRPr="00F91B0E">
        <w:rPr>
          <w:rFonts w:cs="Arial"/>
          <w:sz w:val="16"/>
          <w:szCs w:val="16"/>
        </w:rPr>
        <w:t xml:space="preserve">La </w:t>
      </w:r>
      <w:r w:rsidR="00FF364A" w:rsidRPr="00F91B0E">
        <w:rPr>
          <w:rFonts w:cs="Arial"/>
          <w:sz w:val="16"/>
          <w:szCs w:val="16"/>
        </w:rPr>
        <w:t>definición</w:t>
      </w:r>
      <w:r w:rsidR="00063079" w:rsidRPr="00F91B0E">
        <w:rPr>
          <w:rFonts w:cs="Arial"/>
          <w:sz w:val="16"/>
          <w:szCs w:val="16"/>
        </w:rPr>
        <w:t xml:space="preserve"> de </w:t>
      </w:r>
      <w:r w:rsidR="001434A9">
        <w:rPr>
          <w:rFonts w:cs="Arial"/>
          <w:sz w:val="16"/>
          <w:szCs w:val="16"/>
        </w:rPr>
        <w:t>estas</w:t>
      </w:r>
      <w:r w:rsidR="00063079" w:rsidRPr="00F91B0E">
        <w:rPr>
          <w:rFonts w:cs="Arial"/>
          <w:sz w:val="16"/>
          <w:szCs w:val="16"/>
        </w:rPr>
        <w:t xml:space="preserve"> </w:t>
      </w:r>
      <w:r w:rsidR="00885E19">
        <w:rPr>
          <w:rFonts w:cs="Arial"/>
          <w:sz w:val="16"/>
          <w:szCs w:val="16"/>
        </w:rPr>
        <w:t xml:space="preserve">deberá ajustarse </w:t>
      </w:r>
      <w:r w:rsidR="00A4454F">
        <w:rPr>
          <w:rFonts w:cs="Arial"/>
          <w:sz w:val="16"/>
          <w:szCs w:val="16"/>
        </w:rPr>
        <w:t>a</w:t>
      </w:r>
      <w:r w:rsidR="00885E19">
        <w:rPr>
          <w:rFonts w:cs="Arial"/>
          <w:sz w:val="16"/>
          <w:szCs w:val="16"/>
        </w:rPr>
        <w:t xml:space="preserve"> lo establecido </w:t>
      </w:r>
      <w:r w:rsidR="001434A9">
        <w:rPr>
          <w:rFonts w:cs="Arial"/>
          <w:sz w:val="16"/>
          <w:szCs w:val="16"/>
        </w:rPr>
        <w:t>para</w:t>
      </w:r>
      <w:r w:rsidR="00D84F79">
        <w:rPr>
          <w:rFonts w:cs="Arial"/>
          <w:sz w:val="16"/>
          <w:szCs w:val="16"/>
        </w:rPr>
        <w:t xml:space="preserve"> la unidad de captura </w:t>
      </w:r>
      <w:r w:rsidR="000F260E">
        <w:rPr>
          <w:rFonts w:cs="Arial"/>
          <w:sz w:val="16"/>
          <w:szCs w:val="16"/>
        </w:rPr>
        <w:t>9 del Formato 351, la cual</w:t>
      </w:r>
      <w:r w:rsidR="00885E19">
        <w:rPr>
          <w:rFonts w:cs="Arial"/>
          <w:sz w:val="16"/>
          <w:szCs w:val="16"/>
        </w:rPr>
        <w:t xml:space="preserve"> </w:t>
      </w:r>
      <w:r w:rsidR="00AF0ED3" w:rsidRPr="00C7213D">
        <w:rPr>
          <w:rFonts w:cs="Arial"/>
          <w:sz w:val="16"/>
          <w:szCs w:val="16"/>
          <w:lang w:val="es-CO"/>
        </w:rPr>
        <w:t>puede</w:t>
      </w:r>
      <w:r w:rsidR="00AF0ED3" w:rsidRPr="000374C5">
        <w:rPr>
          <w:rFonts w:cs="Arial"/>
          <w:sz w:val="16"/>
          <w:szCs w:val="16"/>
          <w:lang w:val="es-CO"/>
        </w:rPr>
        <w:t xml:space="preserve"> </w:t>
      </w:r>
      <w:r w:rsidR="00AF0ED3" w:rsidRPr="000374C5">
        <w:rPr>
          <w:rFonts w:cs="Arial"/>
          <w:sz w:val="16"/>
          <w:szCs w:val="16"/>
        </w:rPr>
        <w:t>consultar</w:t>
      </w:r>
      <w:r w:rsidR="00885E19">
        <w:rPr>
          <w:rFonts w:cs="Arial"/>
          <w:sz w:val="16"/>
          <w:szCs w:val="16"/>
        </w:rPr>
        <w:t>se</w:t>
      </w:r>
      <w:r w:rsidR="00AF0ED3" w:rsidRPr="000374C5">
        <w:rPr>
          <w:rFonts w:cs="Arial"/>
          <w:sz w:val="16"/>
          <w:szCs w:val="16"/>
        </w:rPr>
        <w:t xml:space="preserve"> en </w:t>
      </w:r>
      <w:hyperlink r:id="rId14" w:history="1">
        <w:r w:rsidR="00AF0ED3" w:rsidRPr="000374C5">
          <w:rPr>
            <w:rStyle w:val="Hipervnculo"/>
            <w:rFonts w:cs="Arial"/>
            <w:sz w:val="16"/>
            <w:szCs w:val="16"/>
          </w:rPr>
          <w:t>www.superfinanciera.gov.co</w:t>
        </w:r>
      </w:hyperlink>
      <w:r w:rsidR="00AF0ED3" w:rsidRPr="000374C5">
        <w:rPr>
          <w:rFonts w:cs="Arial"/>
          <w:sz w:val="16"/>
          <w:szCs w:val="16"/>
          <w:lang w:val="es-CO"/>
        </w:rPr>
        <w:t xml:space="preserve"> siguiendo la ruta</w:t>
      </w:r>
      <w:r w:rsidR="00AF0ED3" w:rsidRPr="000374C5">
        <w:rPr>
          <w:rFonts w:cs="Arial"/>
          <w:sz w:val="16"/>
          <w:szCs w:val="16"/>
        </w:rPr>
        <w:t xml:space="preserve">: </w:t>
      </w:r>
      <w:r w:rsidR="00AF0ED3" w:rsidRPr="000374C5">
        <w:rPr>
          <w:rFonts w:cs="Arial"/>
          <w:sz w:val="16"/>
          <w:szCs w:val="16"/>
          <w:lang w:val="es-CO"/>
        </w:rPr>
        <w:t>Industrias supervisadas / Interés del Vigilado / Reportes / Índice de reportes de información a la Superintendencia Financiera / Guía para el reporte de información sobre valoración del portafolio /</w:t>
      </w:r>
      <w:r w:rsidR="00AF0ED3" w:rsidRPr="000374C5">
        <w:rPr>
          <w:rFonts w:cs="Arial"/>
          <w:sz w:val="16"/>
          <w:szCs w:val="16"/>
        </w:rPr>
        <w:t xml:space="preserve"> </w:t>
      </w:r>
      <w:r w:rsidR="00AF0ED3" w:rsidRPr="000374C5">
        <w:rPr>
          <w:rFonts w:cs="Arial"/>
          <w:sz w:val="16"/>
          <w:szCs w:val="16"/>
          <w:lang w:val="es-CO"/>
        </w:rPr>
        <w:t>Clases de inversión</w:t>
      </w:r>
      <w:r w:rsidR="00306889">
        <w:rPr>
          <w:rFonts w:cs="Arial"/>
          <w:sz w:val="16"/>
          <w:szCs w:val="16"/>
          <w:lang w:val="es-CO"/>
        </w:rPr>
        <w:t xml:space="preserve">. </w:t>
      </w:r>
    </w:p>
    <w:p w14:paraId="3005056E" w14:textId="77777777" w:rsidR="007E2E78" w:rsidRDefault="007E2E78" w:rsidP="00BA252E">
      <w:pPr>
        <w:rPr>
          <w:rFonts w:cs="Arial"/>
          <w:sz w:val="16"/>
          <w:szCs w:val="16"/>
          <w:lang w:val="es-CO"/>
        </w:rPr>
      </w:pPr>
    </w:p>
    <w:p w14:paraId="2BDB9BE4" w14:textId="1A54028F" w:rsidR="00AF0ED3" w:rsidRDefault="00306889" w:rsidP="00BA252E">
      <w:pPr>
        <w:rPr>
          <w:rFonts w:cs="Arial"/>
          <w:sz w:val="16"/>
          <w:szCs w:val="16"/>
          <w:lang w:val="es-CO"/>
        </w:rPr>
      </w:pPr>
      <w:r>
        <w:rPr>
          <w:rFonts w:cs="Arial"/>
          <w:sz w:val="16"/>
          <w:szCs w:val="16"/>
          <w:lang w:val="es-CO"/>
        </w:rPr>
        <w:t>Cu</w:t>
      </w:r>
      <w:r w:rsidR="007710BE">
        <w:rPr>
          <w:rFonts w:cs="Arial"/>
          <w:sz w:val="16"/>
          <w:szCs w:val="16"/>
          <w:lang w:val="es-CO"/>
        </w:rPr>
        <w:t>ando se trata de</w:t>
      </w:r>
      <w:r>
        <w:rPr>
          <w:rFonts w:cs="Arial"/>
          <w:sz w:val="16"/>
          <w:szCs w:val="16"/>
          <w:lang w:val="es-CO"/>
        </w:rPr>
        <w:t xml:space="preserve"> activos no incluidos en el listado anterior, </w:t>
      </w:r>
      <w:r w:rsidR="001C2E30">
        <w:rPr>
          <w:rFonts w:cs="Arial"/>
          <w:sz w:val="16"/>
          <w:szCs w:val="16"/>
          <w:lang w:val="es-CO"/>
        </w:rPr>
        <w:t>deberá realizar</w:t>
      </w:r>
      <w:r w:rsidR="007F1D2B">
        <w:rPr>
          <w:rFonts w:cs="Arial"/>
          <w:sz w:val="16"/>
          <w:szCs w:val="16"/>
          <w:lang w:val="es-CO"/>
        </w:rPr>
        <w:t>se</w:t>
      </w:r>
      <w:r w:rsidR="000E5EBA">
        <w:rPr>
          <w:rFonts w:cs="Arial"/>
          <w:sz w:val="16"/>
          <w:szCs w:val="16"/>
          <w:lang w:val="es-CO"/>
        </w:rPr>
        <w:t xml:space="preserve"> la clasificación de las </w:t>
      </w:r>
      <w:r w:rsidR="00AC0EAB">
        <w:rPr>
          <w:rFonts w:cs="Arial"/>
          <w:sz w:val="16"/>
          <w:szCs w:val="16"/>
          <w:lang w:val="es-CO"/>
        </w:rPr>
        <w:t>inversiones</w:t>
      </w:r>
      <w:r w:rsidR="000E5EBA">
        <w:rPr>
          <w:rFonts w:cs="Arial"/>
          <w:sz w:val="16"/>
          <w:szCs w:val="16"/>
          <w:lang w:val="es-CO"/>
        </w:rPr>
        <w:t xml:space="preserve"> </w:t>
      </w:r>
      <w:r w:rsidR="001C2E30">
        <w:rPr>
          <w:rFonts w:cs="Arial"/>
          <w:sz w:val="16"/>
          <w:szCs w:val="16"/>
          <w:lang w:val="es-CO"/>
        </w:rPr>
        <w:t xml:space="preserve">conforme a lo </w:t>
      </w:r>
      <w:r w:rsidR="000E5EBA">
        <w:rPr>
          <w:rFonts w:cs="Arial"/>
          <w:sz w:val="16"/>
          <w:szCs w:val="16"/>
          <w:lang w:val="es-CO"/>
        </w:rPr>
        <w:t>detallad</w:t>
      </w:r>
      <w:r w:rsidR="001C2E30">
        <w:rPr>
          <w:rFonts w:cs="Arial"/>
          <w:sz w:val="16"/>
          <w:szCs w:val="16"/>
          <w:lang w:val="es-CO"/>
        </w:rPr>
        <w:t>o</w:t>
      </w:r>
      <w:r w:rsidR="001C2E30">
        <w:t xml:space="preserve"> </w:t>
      </w:r>
      <w:r w:rsidR="00AC0EAB" w:rsidRPr="00AC0EAB">
        <w:rPr>
          <w:rFonts w:cs="Arial"/>
          <w:sz w:val="16"/>
          <w:szCs w:val="16"/>
          <w:lang w:val="es-CO"/>
        </w:rPr>
        <w:t>en el anexo “Inversiones especiales” que se puede consultar</w:t>
      </w:r>
      <w:r w:rsidR="007F1D2B">
        <w:rPr>
          <w:rFonts w:cs="Arial"/>
          <w:sz w:val="16"/>
          <w:szCs w:val="16"/>
          <w:lang w:val="es-CO"/>
        </w:rPr>
        <w:t>se</w:t>
      </w:r>
      <w:r w:rsidR="00AC0EAB" w:rsidRPr="00AC0EAB">
        <w:rPr>
          <w:rFonts w:cs="Arial"/>
          <w:sz w:val="16"/>
          <w:szCs w:val="16"/>
          <w:lang w:val="es-CO"/>
        </w:rPr>
        <w:t xml:space="preserve"> en </w:t>
      </w:r>
      <w:hyperlink r:id="rId15" w:history="1">
        <w:r w:rsidR="007F1D2B" w:rsidRPr="001A2F17">
          <w:rPr>
            <w:rStyle w:val="Hipervnculo"/>
            <w:rFonts w:cs="Arial"/>
            <w:sz w:val="16"/>
            <w:szCs w:val="16"/>
            <w:lang w:val="es-CO"/>
          </w:rPr>
          <w:t>www.superfinanciera.gov.co</w:t>
        </w:r>
      </w:hyperlink>
      <w:r w:rsidR="007F1D2B">
        <w:rPr>
          <w:rFonts w:cs="Arial"/>
          <w:sz w:val="16"/>
          <w:szCs w:val="16"/>
          <w:lang w:val="es-CO"/>
        </w:rPr>
        <w:t xml:space="preserve"> </w:t>
      </w:r>
      <w:r w:rsidR="00AC0EAB" w:rsidRPr="00AC0EAB">
        <w:rPr>
          <w:rFonts w:cs="Arial"/>
          <w:sz w:val="16"/>
          <w:szCs w:val="16"/>
          <w:lang w:val="es-CO"/>
        </w:rPr>
        <w:t xml:space="preserve"> siguiendo la ruta: Industrias supervisadas / Interés del Vigilado / Reportes / Índice de reportes de información a la Superintendencia Financiera / Guía para el reporte de información sobre valoración del portafolio / Inversiones especiales - Formato F-351</w:t>
      </w:r>
      <w:r w:rsidR="00AC0EAB">
        <w:rPr>
          <w:rFonts w:cs="Arial"/>
          <w:sz w:val="16"/>
          <w:szCs w:val="16"/>
          <w:lang w:val="es-CO"/>
        </w:rPr>
        <w:t>.</w:t>
      </w:r>
    </w:p>
    <w:p w14:paraId="09488B0D" w14:textId="77777777" w:rsidR="00AC0EAB" w:rsidRDefault="00AC0EAB" w:rsidP="00BA252E">
      <w:pPr>
        <w:rPr>
          <w:rFonts w:cs="Arial"/>
          <w:sz w:val="16"/>
          <w:szCs w:val="16"/>
          <w:lang w:val="es-CO"/>
        </w:rPr>
      </w:pPr>
    </w:p>
    <w:p w14:paraId="7F5164D0" w14:textId="54D30978" w:rsidR="0074658D" w:rsidRDefault="0033718B" w:rsidP="00BA252E">
      <w:pPr>
        <w:rPr>
          <w:rFonts w:cs="Arial"/>
          <w:sz w:val="16"/>
          <w:szCs w:val="16"/>
        </w:rPr>
      </w:pPr>
      <w:r w:rsidRPr="00F91B0E">
        <w:rPr>
          <w:rFonts w:cs="Arial"/>
          <w:sz w:val="16"/>
          <w:szCs w:val="16"/>
        </w:rPr>
        <w:t>En l</w:t>
      </w:r>
      <w:r w:rsidR="008F2199" w:rsidRPr="00F91B0E">
        <w:rPr>
          <w:rFonts w:cs="Arial"/>
          <w:sz w:val="16"/>
          <w:szCs w:val="16"/>
        </w:rPr>
        <w:t xml:space="preserve">a segunda </w:t>
      </w:r>
      <w:r w:rsidR="00D224C7">
        <w:rPr>
          <w:rFonts w:cs="Arial"/>
          <w:sz w:val="16"/>
          <w:szCs w:val="16"/>
        </w:rPr>
        <w:t xml:space="preserve">y tercera </w:t>
      </w:r>
      <w:r w:rsidR="008F2199" w:rsidRPr="00F91B0E">
        <w:rPr>
          <w:rFonts w:cs="Arial"/>
          <w:sz w:val="16"/>
          <w:szCs w:val="16"/>
        </w:rPr>
        <w:t xml:space="preserve">columna </w:t>
      </w:r>
      <w:r w:rsidRPr="00F91B0E">
        <w:rPr>
          <w:rFonts w:cs="Arial"/>
          <w:sz w:val="16"/>
          <w:szCs w:val="16"/>
        </w:rPr>
        <w:t xml:space="preserve">se </w:t>
      </w:r>
      <w:r w:rsidR="008F2199" w:rsidRPr="00F91B0E">
        <w:rPr>
          <w:rFonts w:cs="Arial"/>
          <w:sz w:val="16"/>
          <w:szCs w:val="16"/>
        </w:rPr>
        <w:t xml:space="preserve">debe </w:t>
      </w:r>
      <w:r w:rsidR="003B3609" w:rsidRPr="00F91B0E">
        <w:rPr>
          <w:rFonts w:cs="Arial"/>
          <w:sz w:val="16"/>
          <w:szCs w:val="16"/>
        </w:rPr>
        <w:t xml:space="preserve">señalar el </w:t>
      </w:r>
      <w:r w:rsidR="00D224C7">
        <w:rPr>
          <w:rFonts w:cs="Arial"/>
          <w:sz w:val="16"/>
          <w:szCs w:val="16"/>
        </w:rPr>
        <w:t xml:space="preserve">monto y </w:t>
      </w:r>
      <w:r w:rsidR="003B3609" w:rsidRPr="00F91B0E">
        <w:rPr>
          <w:rFonts w:cs="Arial"/>
          <w:sz w:val="16"/>
          <w:szCs w:val="16"/>
        </w:rPr>
        <w:t xml:space="preserve">porcentaje de participación </w:t>
      </w:r>
      <w:r w:rsidR="00D224C7">
        <w:rPr>
          <w:rFonts w:cs="Arial"/>
          <w:sz w:val="16"/>
          <w:szCs w:val="16"/>
        </w:rPr>
        <w:t>por</w:t>
      </w:r>
      <w:r w:rsidR="00D224C7" w:rsidRPr="00F91B0E">
        <w:rPr>
          <w:rFonts w:cs="Arial"/>
          <w:sz w:val="16"/>
          <w:szCs w:val="16"/>
        </w:rPr>
        <w:t xml:space="preserve"> </w:t>
      </w:r>
      <w:r w:rsidR="003824B3" w:rsidRPr="00F91B0E">
        <w:rPr>
          <w:rFonts w:cs="Arial"/>
          <w:sz w:val="16"/>
          <w:szCs w:val="16"/>
        </w:rPr>
        <w:t>clase</w:t>
      </w:r>
      <w:r w:rsidR="00CD2BC0">
        <w:rPr>
          <w:rFonts w:cs="Arial"/>
          <w:sz w:val="16"/>
          <w:szCs w:val="16"/>
        </w:rPr>
        <w:t xml:space="preserve"> de inversión</w:t>
      </w:r>
      <w:r w:rsidR="00641784" w:rsidRPr="00F91B0E">
        <w:rPr>
          <w:rFonts w:cs="Arial"/>
          <w:sz w:val="16"/>
          <w:szCs w:val="16"/>
        </w:rPr>
        <w:t xml:space="preserve"> respecto del valor </w:t>
      </w:r>
      <w:r w:rsidR="0081453F">
        <w:rPr>
          <w:rFonts w:cs="Arial"/>
          <w:sz w:val="16"/>
          <w:szCs w:val="16"/>
        </w:rPr>
        <w:t xml:space="preserve">de </w:t>
      </w:r>
      <w:r w:rsidR="0081453F" w:rsidRPr="00815F93">
        <w:rPr>
          <w:rFonts w:cs="Arial"/>
          <w:sz w:val="16"/>
          <w:szCs w:val="16"/>
        </w:rPr>
        <w:t>los activos</w:t>
      </w:r>
      <w:r w:rsidR="00870468" w:rsidRPr="00815F93">
        <w:rPr>
          <w:rFonts w:cs="Arial"/>
          <w:sz w:val="16"/>
          <w:szCs w:val="16"/>
        </w:rPr>
        <w:t xml:space="preserve"> </w:t>
      </w:r>
      <w:r w:rsidR="00815F93" w:rsidRPr="00815F93">
        <w:rPr>
          <w:rFonts w:cs="Arial"/>
          <w:sz w:val="16"/>
          <w:szCs w:val="16"/>
        </w:rPr>
        <w:t xml:space="preserve">admisibles </w:t>
      </w:r>
      <w:r w:rsidR="00641784" w:rsidRPr="00815F93">
        <w:rPr>
          <w:rFonts w:cs="Arial"/>
          <w:sz w:val="16"/>
          <w:szCs w:val="16"/>
        </w:rPr>
        <w:t xml:space="preserve">del </w:t>
      </w:r>
      <w:r w:rsidR="00560296" w:rsidRPr="00815F93">
        <w:rPr>
          <w:rFonts w:cs="Arial"/>
          <w:sz w:val="16"/>
          <w:szCs w:val="16"/>
        </w:rPr>
        <w:t>FIC</w:t>
      </w:r>
      <w:r w:rsidR="002F38C1">
        <w:rPr>
          <w:rFonts w:cs="Arial"/>
          <w:sz w:val="16"/>
          <w:szCs w:val="16"/>
        </w:rPr>
        <w:t>, actualizado</w:t>
      </w:r>
      <w:r w:rsidR="0081453F" w:rsidRPr="00815F93">
        <w:rPr>
          <w:rFonts w:cs="Arial"/>
          <w:sz w:val="16"/>
          <w:szCs w:val="16"/>
        </w:rPr>
        <w:t xml:space="preserve"> al último día del corte respectivo</w:t>
      </w:r>
      <w:r w:rsidR="00641784" w:rsidRPr="00815F93">
        <w:rPr>
          <w:rFonts w:cs="Arial"/>
          <w:sz w:val="16"/>
          <w:szCs w:val="16"/>
        </w:rPr>
        <w:t>.</w:t>
      </w:r>
      <w:r w:rsidR="00641784" w:rsidRPr="00F91B0E">
        <w:rPr>
          <w:rFonts w:cs="Arial"/>
          <w:sz w:val="16"/>
          <w:szCs w:val="16"/>
        </w:rPr>
        <w:t xml:space="preserve"> </w:t>
      </w:r>
    </w:p>
    <w:p w14:paraId="2172E394" w14:textId="77777777" w:rsidR="00F2636E" w:rsidRDefault="00F2636E" w:rsidP="00BA252E">
      <w:pPr>
        <w:rPr>
          <w:rFonts w:cs="Arial"/>
          <w:sz w:val="16"/>
          <w:szCs w:val="16"/>
        </w:rPr>
      </w:pPr>
    </w:p>
    <w:p w14:paraId="171B26E1" w14:textId="64A3FB0C" w:rsidR="00F2636E" w:rsidRDefault="00F2636E" w:rsidP="00BA252E">
      <w:pPr>
        <w:rPr>
          <w:rFonts w:cs="Arial"/>
          <w:sz w:val="16"/>
          <w:szCs w:val="16"/>
        </w:rPr>
      </w:pPr>
      <w:r w:rsidRPr="00F2636E">
        <w:rPr>
          <w:rFonts w:cs="Arial"/>
          <w:sz w:val="16"/>
          <w:szCs w:val="16"/>
        </w:rPr>
        <w:t>La última fila de la tabla deberá mostrar la información de forma totalizada</w:t>
      </w:r>
      <w:r>
        <w:rPr>
          <w:rFonts w:cs="Arial"/>
          <w:sz w:val="16"/>
          <w:szCs w:val="16"/>
        </w:rPr>
        <w:t>.</w:t>
      </w:r>
    </w:p>
    <w:p w14:paraId="0C3D80F3" w14:textId="77777777" w:rsidR="00232BF8" w:rsidRDefault="00232BF8" w:rsidP="00BA252E">
      <w:pPr>
        <w:rPr>
          <w:rFonts w:cs="Arial"/>
          <w:sz w:val="16"/>
          <w:szCs w:val="16"/>
        </w:rPr>
      </w:pPr>
    </w:p>
    <w:p w14:paraId="243C1D5D" w14:textId="77777777" w:rsidR="005C2CFF" w:rsidRDefault="00232BF8" w:rsidP="005C2CFF">
      <w:pPr>
        <w:pStyle w:val="Ttulo2"/>
      </w:pPr>
      <w:r w:rsidRPr="00E26E27">
        <w:t>Derechos de contenido económico</w:t>
      </w:r>
    </w:p>
    <w:p w14:paraId="620FFB4D" w14:textId="77777777" w:rsidR="005C2CFF" w:rsidRDefault="005C2CFF" w:rsidP="00BA2707">
      <w:pPr>
        <w:pStyle w:val="Ttulo2"/>
        <w:numPr>
          <w:ilvl w:val="0"/>
          <w:numId w:val="0"/>
        </w:numPr>
      </w:pPr>
    </w:p>
    <w:p w14:paraId="47D3D31A" w14:textId="39E50B52" w:rsidR="00232BF8" w:rsidRDefault="00D70D11" w:rsidP="00D45701">
      <w:pPr>
        <w:rPr>
          <w:sz w:val="16"/>
          <w:szCs w:val="16"/>
        </w:rPr>
      </w:pPr>
      <w:r>
        <w:rPr>
          <w:sz w:val="16"/>
          <w:szCs w:val="16"/>
        </w:rPr>
        <w:t>La sociedad administradora debe incluir un hipervínculo</w:t>
      </w:r>
      <w:r w:rsidR="009931B7">
        <w:rPr>
          <w:sz w:val="16"/>
          <w:szCs w:val="16"/>
        </w:rPr>
        <w:t xml:space="preserve"> al sitio de su página web en donde se encuentra publicado el informe de riesgos </w:t>
      </w:r>
      <w:r w:rsidR="00C17709">
        <w:rPr>
          <w:sz w:val="16"/>
          <w:szCs w:val="16"/>
        </w:rPr>
        <w:t xml:space="preserve">que trata el subnumeral </w:t>
      </w:r>
      <w:r w:rsidR="00324C70">
        <w:rPr>
          <w:sz w:val="16"/>
          <w:szCs w:val="16"/>
        </w:rPr>
        <w:t>3.7.2.1.1. del Capítulo III del Título VI de la Parte 3 de la Circular Básica Jurídica</w:t>
      </w:r>
      <w:r w:rsidR="009239E2">
        <w:rPr>
          <w:sz w:val="16"/>
          <w:szCs w:val="16"/>
        </w:rPr>
        <w:t>, según aplique.</w:t>
      </w:r>
    </w:p>
    <w:p w14:paraId="09ADA365" w14:textId="77777777" w:rsidR="00237B32" w:rsidRDefault="00237B32" w:rsidP="00D45701">
      <w:pPr>
        <w:rPr>
          <w:sz w:val="16"/>
          <w:szCs w:val="16"/>
        </w:rPr>
      </w:pPr>
    </w:p>
    <w:p w14:paraId="66803685" w14:textId="41BD32EF" w:rsidR="00324C70" w:rsidRDefault="000C06F7" w:rsidP="00237B32">
      <w:pPr>
        <w:pStyle w:val="Ttulo2"/>
      </w:pPr>
      <w:r>
        <w:t>Activos in</w:t>
      </w:r>
      <w:r w:rsidR="009239E2">
        <w:t xml:space="preserve">mobiliarios </w:t>
      </w:r>
    </w:p>
    <w:p w14:paraId="4D165FFC" w14:textId="77777777" w:rsidR="009239E2" w:rsidRDefault="009239E2" w:rsidP="009239E2">
      <w:pPr>
        <w:rPr>
          <w:lang w:eastAsia="es-ES"/>
        </w:rPr>
      </w:pPr>
    </w:p>
    <w:p w14:paraId="4387E87C" w14:textId="77777777" w:rsidR="003B3069" w:rsidRPr="00526113" w:rsidRDefault="009239E2" w:rsidP="006E7383">
      <w:pPr>
        <w:pStyle w:val="Ttulo3"/>
        <w:numPr>
          <w:ilvl w:val="0"/>
          <w:numId w:val="0"/>
        </w:numPr>
      </w:pPr>
      <w:r w:rsidRPr="003245E5">
        <w:rPr>
          <w:szCs w:val="16"/>
        </w:rPr>
        <w:t xml:space="preserve">La sociedad administradora debe incluir una </w:t>
      </w:r>
      <w:r w:rsidR="00634743">
        <w:rPr>
          <w:szCs w:val="16"/>
        </w:rPr>
        <w:t xml:space="preserve">relación </w:t>
      </w:r>
      <w:r w:rsidR="00232BF8" w:rsidRPr="00634743">
        <w:rPr>
          <w:szCs w:val="16"/>
        </w:rPr>
        <w:t xml:space="preserve">pormenorizada </w:t>
      </w:r>
      <w:r w:rsidR="003B3069" w:rsidRPr="008D1686">
        <w:rPr>
          <w:szCs w:val="16"/>
        </w:rPr>
        <w:t>de los activos inmobiliarios que componen el portafolio del FIC, por ejemplo</w:t>
      </w:r>
      <w:r w:rsidR="003B3069">
        <w:rPr>
          <w:szCs w:val="16"/>
        </w:rPr>
        <w:t>:</w:t>
      </w:r>
      <w:r w:rsidR="003B3069" w:rsidRPr="008D1686">
        <w:rPr>
          <w:szCs w:val="16"/>
        </w:rPr>
        <w:t xml:space="preserve"> los bienes inmuebles, títulos emitidos en procesos de titularización hipotecaria o inmobiliaria, proyectos inmobiliarios, derechos fiduciarios de patrimonios autónomos conformados por bienes inmuebles o que tengan por finalidad el desarrollo de proyectos inmobiliarios, entre otros; así como su porcentaje de participación en el portafolio del FIC. </w:t>
      </w:r>
    </w:p>
    <w:p w14:paraId="6A1C5F29" w14:textId="14E22905" w:rsidR="00FA3CF6" w:rsidRPr="003B3069" w:rsidRDefault="00FA3CF6" w:rsidP="00634743">
      <w:pPr>
        <w:rPr>
          <w:sz w:val="16"/>
          <w:szCs w:val="16"/>
          <w:lang w:val="es-ES"/>
        </w:rPr>
      </w:pPr>
    </w:p>
    <w:p w14:paraId="5B378249" w14:textId="77777777" w:rsidR="00FA3CF6" w:rsidRDefault="00FA3CF6" w:rsidP="00634743">
      <w:pPr>
        <w:rPr>
          <w:sz w:val="16"/>
          <w:szCs w:val="16"/>
        </w:rPr>
      </w:pPr>
    </w:p>
    <w:p w14:paraId="16825405" w14:textId="5DC6C582" w:rsidR="009F26ED" w:rsidRDefault="00FA3CF6" w:rsidP="00FA3CF6">
      <w:pPr>
        <w:pStyle w:val="Ttulo3"/>
        <w:numPr>
          <w:ilvl w:val="0"/>
          <w:numId w:val="0"/>
        </w:numPr>
        <w:rPr>
          <w:szCs w:val="16"/>
        </w:rPr>
      </w:pPr>
      <w:r w:rsidRPr="008D1686">
        <w:rPr>
          <w:szCs w:val="16"/>
        </w:rPr>
        <w:t>Adicionalmente, se debe revelar</w:t>
      </w:r>
      <w:r>
        <w:rPr>
          <w:szCs w:val="16"/>
        </w:rPr>
        <w:t xml:space="preserve"> </w:t>
      </w:r>
      <w:r w:rsidRPr="008D1686">
        <w:rPr>
          <w:szCs w:val="16"/>
        </w:rPr>
        <w:t xml:space="preserve">por cada </w:t>
      </w:r>
      <w:r w:rsidR="00837397">
        <w:rPr>
          <w:szCs w:val="16"/>
        </w:rPr>
        <w:t>tipo</w:t>
      </w:r>
      <w:r w:rsidRPr="008D1686">
        <w:rPr>
          <w:szCs w:val="16"/>
        </w:rPr>
        <w:t xml:space="preserve"> </w:t>
      </w:r>
      <w:r w:rsidR="008F2E7C">
        <w:rPr>
          <w:szCs w:val="16"/>
        </w:rPr>
        <w:t>de a</w:t>
      </w:r>
      <w:r w:rsidRPr="008D1686">
        <w:rPr>
          <w:szCs w:val="16"/>
        </w:rPr>
        <w:t>ctivo inmobiliario</w:t>
      </w:r>
      <w:r w:rsidR="00151D61">
        <w:rPr>
          <w:szCs w:val="16"/>
        </w:rPr>
        <w:t xml:space="preserve">: (i) </w:t>
      </w:r>
      <w:r>
        <w:rPr>
          <w:szCs w:val="16"/>
        </w:rPr>
        <w:t>la diversificación por categoría según uso del inmueble</w:t>
      </w:r>
      <w:r w:rsidR="00A772C2">
        <w:rPr>
          <w:szCs w:val="16"/>
        </w:rPr>
        <w:t xml:space="preserve">, </w:t>
      </w:r>
      <w:r w:rsidR="00151D61">
        <w:rPr>
          <w:szCs w:val="16"/>
        </w:rPr>
        <w:t xml:space="preserve">(ii) </w:t>
      </w:r>
      <w:r w:rsidR="00A772C2">
        <w:rPr>
          <w:szCs w:val="16"/>
        </w:rPr>
        <w:t>el valor razonable</w:t>
      </w:r>
      <w:r w:rsidR="008E42A3">
        <w:rPr>
          <w:szCs w:val="16"/>
        </w:rPr>
        <w:t xml:space="preserve"> y su</w:t>
      </w:r>
      <w:r w:rsidR="00787370">
        <w:rPr>
          <w:szCs w:val="16"/>
        </w:rPr>
        <w:t xml:space="preserve"> porcentaje de</w:t>
      </w:r>
      <w:r w:rsidR="008E42A3">
        <w:rPr>
          <w:szCs w:val="16"/>
        </w:rPr>
        <w:t xml:space="preserve"> participación en el valor total del FIC, </w:t>
      </w:r>
      <w:r w:rsidR="00151D61">
        <w:rPr>
          <w:szCs w:val="16"/>
        </w:rPr>
        <w:t xml:space="preserve">(iii) </w:t>
      </w:r>
      <w:r w:rsidR="009F26ED">
        <w:rPr>
          <w:szCs w:val="16"/>
        </w:rPr>
        <w:t>metros cuadrados</w:t>
      </w:r>
      <w:r w:rsidR="00787370">
        <w:rPr>
          <w:szCs w:val="16"/>
        </w:rPr>
        <w:t xml:space="preserve"> y su porcentaje de participación en el total de metros cuadrados </w:t>
      </w:r>
      <w:r w:rsidR="008C7748">
        <w:rPr>
          <w:szCs w:val="16"/>
        </w:rPr>
        <w:t>administrados por el FI</w:t>
      </w:r>
      <w:r w:rsidR="00151D61">
        <w:rPr>
          <w:szCs w:val="16"/>
        </w:rPr>
        <w:t>C</w:t>
      </w:r>
      <w:r w:rsidR="00E759E3">
        <w:rPr>
          <w:szCs w:val="16"/>
        </w:rPr>
        <w:t>,</w:t>
      </w:r>
      <w:r w:rsidR="00244AD2">
        <w:rPr>
          <w:szCs w:val="16"/>
        </w:rPr>
        <w:t xml:space="preserve"> </w:t>
      </w:r>
      <w:r w:rsidR="005E60B6">
        <w:rPr>
          <w:szCs w:val="16"/>
        </w:rPr>
        <w:t>(iv) el</w:t>
      </w:r>
      <w:r w:rsidR="00E759E3">
        <w:rPr>
          <w:szCs w:val="16"/>
        </w:rPr>
        <w:t xml:space="preserve"> porcentaje de vacancia física y</w:t>
      </w:r>
      <w:r w:rsidR="005E60B6">
        <w:rPr>
          <w:szCs w:val="16"/>
        </w:rPr>
        <w:t xml:space="preserve"> (v) el</w:t>
      </w:r>
      <w:r w:rsidR="00E759E3">
        <w:rPr>
          <w:szCs w:val="16"/>
        </w:rPr>
        <w:t xml:space="preserve"> porcentaje de vacancia económica. </w:t>
      </w:r>
    </w:p>
    <w:p w14:paraId="7DE92F7A" w14:textId="77777777" w:rsidR="009F26ED" w:rsidRDefault="009F26ED" w:rsidP="00FA3CF6">
      <w:pPr>
        <w:pStyle w:val="Ttulo3"/>
        <w:numPr>
          <w:ilvl w:val="0"/>
          <w:numId w:val="0"/>
        </w:numPr>
        <w:rPr>
          <w:szCs w:val="16"/>
        </w:rPr>
      </w:pPr>
    </w:p>
    <w:p w14:paraId="7561CE42" w14:textId="6045403F" w:rsidR="000C4445" w:rsidRDefault="000C4445" w:rsidP="00634743">
      <w:pPr>
        <w:rPr>
          <w:sz w:val="16"/>
          <w:szCs w:val="16"/>
          <w:lang w:val="es-ES"/>
        </w:rPr>
      </w:pPr>
      <w:r>
        <w:rPr>
          <w:sz w:val="16"/>
          <w:szCs w:val="16"/>
          <w:lang w:val="es-ES"/>
        </w:rPr>
        <w:t xml:space="preserve">Dicha información se debe divulgar a través </w:t>
      </w:r>
      <w:r w:rsidR="003B0202">
        <w:rPr>
          <w:sz w:val="16"/>
          <w:szCs w:val="16"/>
          <w:lang w:val="es-ES"/>
        </w:rPr>
        <w:t>una</w:t>
      </w:r>
      <w:r>
        <w:rPr>
          <w:sz w:val="16"/>
          <w:szCs w:val="16"/>
          <w:lang w:val="es-ES"/>
        </w:rPr>
        <w:t xml:space="preserve"> tabla</w:t>
      </w:r>
      <w:r w:rsidR="003B0202">
        <w:rPr>
          <w:sz w:val="16"/>
          <w:szCs w:val="16"/>
          <w:lang w:val="es-ES"/>
        </w:rPr>
        <w:t xml:space="preserve"> qu</w:t>
      </w:r>
      <w:r w:rsidR="00DB04F9">
        <w:rPr>
          <w:sz w:val="16"/>
          <w:szCs w:val="16"/>
          <w:lang w:val="es-ES"/>
        </w:rPr>
        <w:t xml:space="preserve">e </w:t>
      </w:r>
      <w:r w:rsidR="00E00654">
        <w:rPr>
          <w:sz w:val="16"/>
          <w:szCs w:val="16"/>
          <w:lang w:val="es-ES"/>
        </w:rPr>
        <w:t xml:space="preserve">reporte </w:t>
      </w:r>
      <w:r w:rsidR="0069409C">
        <w:rPr>
          <w:sz w:val="16"/>
          <w:szCs w:val="16"/>
          <w:lang w:val="es-ES"/>
        </w:rPr>
        <w:t>l</w:t>
      </w:r>
      <w:r w:rsidR="00ED5431">
        <w:rPr>
          <w:sz w:val="16"/>
          <w:szCs w:val="16"/>
          <w:lang w:val="es-ES"/>
        </w:rPr>
        <w:t>o siguiente</w:t>
      </w:r>
      <w:r>
        <w:rPr>
          <w:sz w:val="16"/>
          <w:szCs w:val="16"/>
          <w:lang w:val="es-ES"/>
        </w:rPr>
        <w:t>:</w:t>
      </w:r>
    </w:p>
    <w:p w14:paraId="2BDD3EE7" w14:textId="2D93F98C" w:rsidR="000C4445" w:rsidRDefault="005B024F" w:rsidP="00634743">
      <w:pPr>
        <w:rPr>
          <w:sz w:val="16"/>
          <w:szCs w:val="16"/>
          <w:lang w:val="es-ES"/>
        </w:rPr>
      </w:pPr>
      <w:r>
        <w:rPr>
          <w:rFonts w:cs="Arial"/>
          <w:b/>
          <w:noProof/>
          <w:sz w:val="16"/>
          <w:szCs w:val="16"/>
        </w:rPr>
        <mc:AlternateContent>
          <mc:Choice Requires="wps">
            <w:drawing>
              <wp:anchor distT="0" distB="0" distL="114300" distR="114300" simplePos="0" relativeHeight="251666443" behindDoc="0" locked="0" layoutInCell="1" allowOverlap="1" wp14:anchorId="20D94A3A" wp14:editId="6FEE4290">
                <wp:simplePos x="0" y="0"/>
                <wp:positionH relativeFrom="column">
                  <wp:posOffset>-123825</wp:posOffset>
                </wp:positionH>
                <wp:positionV relativeFrom="page">
                  <wp:posOffset>1017905</wp:posOffset>
                </wp:positionV>
                <wp:extent cx="3810" cy="10511790"/>
                <wp:effectExtent l="0" t="0" r="34290" b="22860"/>
                <wp:wrapNone/>
                <wp:docPr id="4" name="Conector recto 4"/>
                <wp:cNvGraphicFramePr/>
                <a:graphic xmlns:a="http://schemas.openxmlformats.org/drawingml/2006/main">
                  <a:graphicData uri="http://schemas.microsoft.com/office/word/2010/wordprocessingShape">
                    <wps:wsp>
                      <wps:cNvCnPr/>
                      <wps:spPr>
                        <a:xfrm>
                          <a:off x="0" y="0"/>
                          <a:ext cx="3810" cy="105117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EBD40" id="Conector recto 4" o:spid="_x0000_s1026" style="position:absolute;z-index:2516664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75pt,80.15pt" to="-9.45pt,9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" strokecolor="black [3040]">
                <w10:wrap anchory="page"/>
              </v:line>
            </w:pict>
          </mc:Fallback>
        </mc:AlternateContent>
      </w:r>
    </w:p>
    <w:tbl>
      <w:tblPr>
        <w:tblW w:w="5000" w:type="pct"/>
        <w:tblCellMar>
          <w:left w:w="70" w:type="dxa"/>
          <w:right w:w="70" w:type="dxa"/>
        </w:tblCellMar>
        <w:tblLook w:val="04A0" w:firstRow="1" w:lastRow="0" w:firstColumn="1" w:lastColumn="0" w:noHBand="0" w:noVBand="1"/>
      </w:tblPr>
      <w:tblGrid>
        <w:gridCol w:w="1733"/>
        <w:gridCol w:w="2139"/>
        <w:gridCol w:w="941"/>
        <w:gridCol w:w="551"/>
        <w:gridCol w:w="976"/>
        <w:gridCol w:w="551"/>
        <w:gridCol w:w="945"/>
        <w:gridCol w:w="994"/>
      </w:tblGrid>
      <w:tr w:rsidR="006E7383" w:rsidRPr="006E7383" w14:paraId="5E19F22D" w14:textId="77777777" w:rsidTr="000A4EC9">
        <w:trPr>
          <w:trHeight w:val="900"/>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F6CAF" w14:textId="02CEBBB4" w:rsidR="000423FF" w:rsidRPr="000423FF" w:rsidRDefault="006E7383" w:rsidP="000423FF">
            <w:pPr>
              <w:jc w:val="center"/>
              <w:rPr>
                <w:rFonts w:cs="Arial"/>
                <w:b/>
                <w:bCs/>
                <w:color w:val="000000"/>
                <w:sz w:val="16"/>
                <w:szCs w:val="16"/>
                <w:lang w:val="es-CO"/>
              </w:rPr>
            </w:pPr>
            <w:r w:rsidRPr="000423FF">
              <w:rPr>
                <w:rFonts w:cs="Arial"/>
                <w:b/>
                <w:bCs/>
                <w:color w:val="000000"/>
                <w:sz w:val="16"/>
                <w:szCs w:val="16"/>
                <w:lang w:val="es-CO"/>
              </w:rPr>
              <w:t>Tipo Activo Inmobiliario</w:t>
            </w:r>
          </w:p>
        </w:tc>
        <w:tc>
          <w:tcPr>
            <w:tcW w:w="1226" w:type="pct"/>
            <w:tcBorders>
              <w:top w:val="single" w:sz="4" w:space="0" w:color="auto"/>
              <w:left w:val="nil"/>
              <w:bottom w:val="single" w:sz="4" w:space="0" w:color="auto"/>
              <w:right w:val="single" w:sz="4" w:space="0" w:color="auto"/>
            </w:tcBorders>
            <w:shd w:val="clear" w:color="auto" w:fill="auto"/>
            <w:vAlign w:val="center"/>
            <w:hideMark/>
          </w:tcPr>
          <w:p w14:paraId="40C94E5D" w14:textId="37AD0C3C" w:rsidR="000423FF" w:rsidRPr="000423FF" w:rsidRDefault="006E7383" w:rsidP="000423FF">
            <w:pPr>
              <w:jc w:val="center"/>
              <w:rPr>
                <w:rFonts w:cs="Arial"/>
                <w:b/>
                <w:bCs/>
                <w:color w:val="000000"/>
                <w:sz w:val="16"/>
                <w:szCs w:val="16"/>
                <w:lang w:val="es-CO"/>
              </w:rPr>
            </w:pPr>
            <w:r w:rsidRPr="000423FF">
              <w:rPr>
                <w:rFonts w:cs="Arial"/>
                <w:b/>
                <w:bCs/>
                <w:color w:val="000000"/>
                <w:sz w:val="16"/>
                <w:szCs w:val="16"/>
                <w:lang w:val="es-CO"/>
              </w:rPr>
              <w:t>Diversificación Según El Tipo De Uso</w:t>
            </w:r>
          </w:p>
        </w:tc>
        <w:tc>
          <w:tcPr>
            <w:tcW w:w="498" w:type="pct"/>
            <w:tcBorders>
              <w:top w:val="single" w:sz="4" w:space="0" w:color="auto"/>
              <w:left w:val="nil"/>
              <w:bottom w:val="single" w:sz="4" w:space="0" w:color="auto"/>
              <w:right w:val="single" w:sz="4" w:space="0" w:color="auto"/>
            </w:tcBorders>
            <w:shd w:val="clear" w:color="auto" w:fill="auto"/>
            <w:vAlign w:val="center"/>
            <w:hideMark/>
          </w:tcPr>
          <w:p w14:paraId="05D028FE" w14:textId="1B45F693" w:rsidR="000423FF" w:rsidRPr="000423FF" w:rsidRDefault="006E7383" w:rsidP="000423FF">
            <w:pPr>
              <w:jc w:val="center"/>
              <w:rPr>
                <w:rFonts w:cs="Arial"/>
                <w:b/>
                <w:bCs/>
                <w:color w:val="000000"/>
                <w:sz w:val="16"/>
                <w:szCs w:val="16"/>
                <w:lang w:val="es-CO"/>
              </w:rPr>
            </w:pPr>
            <w:r w:rsidRPr="000423FF">
              <w:rPr>
                <w:rFonts w:cs="Arial"/>
                <w:b/>
                <w:bCs/>
                <w:color w:val="000000"/>
                <w:sz w:val="16"/>
                <w:szCs w:val="16"/>
                <w:lang w:val="es-CO"/>
              </w:rPr>
              <w:t>Valor Razonable (Vr)</w:t>
            </w:r>
          </w:p>
        </w:tc>
        <w:tc>
          <w:tcPr>
            <w:tcW w:w="327" w:type="pct"/>
            <w:tcBorders>
              <w:top w:val="single" w:sz="4" w:space="0" w:color="auto"/>
              <w:left w:val="nil"/>
              <w:bottom w:val="single" w:sz="4" w:space="0" w:color="auto"/>
              <w:right w:val="single" w:sz="4" w:space="0" w:color="auto"/>
            </w:tcBorders>
            <w:shd w:val="clear" w:color="auto" w:fill="auto"/>
            <w:vAlign w:val="center"/>
            <w:hideMark/>
          </w:tcPr>
          <w:p w14:paraId="1DC15EA2" w14:textId="38112BA1" w:rsidR="000423FF" w:rsidRPr="000423FF" w:rsidRDefault="006E7383" w:rsidP="000423FF">
            <w:pPr>
              <w:jc w:val="center"/>
              <w:rPr>
                <w:rFonts w:cs="Arial"/>
                <w:b/>
                <w:bCs/>
                <w:color w:val="000000"/>
                <w:sz w:val="16"/>
                <w:szCs w:val="16"/>
                <w:lang w:val="es-CO"/>
              </w:rPr>
            </w:pPr>
            <w:r w:rsidRPr="000423FF">
              <w:rPr>
                <w:rFonts w:cs="Arial"/>
                <w:b/>
                <w:bCs/>
                <w:color w:val="000000"/>
                <w:sz w:val="16"/>
                <w:szCs w:val="16"/>
                <w:lang w:val="es-CO"/>
              </w:rPr>
              <w:t>% Vr</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1E5835D6" w14:textId="38D8BFFA" w:rsidR="000423FF" w:rsidRPr="000423FF" w:rsidRDefault="006E7383" w:rsidP="000423FF">
            <w:pPr>
              <w:jc w:val="center"/>
              <w:rPr>
                <w:rFonts w:cs="Arial"/>
                <w:b/>
                <w:bCs/>
                <w:color w:val="000000"/>
                <w:sz w:val="16"/>
                <w:szCs w:val="16"/>
                <w:lang w:val="es-CO"/>
              </w:rPr>
            </w:pPr>
            <w:r w:rsidRPr="000423FF">
              <w:rPr>
                <w:rFonts w:cs="Arial"/>
                <w:b/>
                <w:bCs/>
                <w:color w:val="000000"/>
                <w:sz w:val="16"/>
                <w:szCs w:val="16"/>
                <w:lang w:val="es-CO"/>
              </w:rPr>
              <w:t>Metros Cuadrados (Mc)</w:t>
            </w:r>
          </w:p>
        </w:tc>
        <w:tc>
          <w:tcPr>
            <w:tcW w:w="327" w:type="pct"/>
            <w:tcBorders>
              <w:top w:val="single" w:sz="4" w:space="0" w:color="auto"/>
              <w:left w:val="nil"/>
              <w:bottom w:val="single" w:sz="4" w:space="0" w:color="auto"/>
              <w:right w:val="single" w:sz="4" w:space="0" w:color="auto"/>
            </w:tcBorders>
            <w:shd w:val="clear" w:color="auto" w:fill="auto"/>
            <w:vAlign w:val="center"/>
            <w:hideMark/>
          </w:tcPr>
          <w:p w14:paraId="39160312" w14:textId="1BD493B3" w:rsidR="000423FF" w:rsidRPr="000423FF" w:rsidRDefault="006E7383" w:rsidP="000423FF">
            <w:pPr>
              <w:jc w:val="center"/>
              <w:rPr>
                <w:rFonts w:cs="Arial"/>
                <w:b/>
                <w:bCs/>
                <w:color w:val="000000"/>
                <w:sz w:val="16"/>
                <w:szCs w:val="16"/>
                <w:lang w:val="es-CO"/>
              </w:rPr>
            </w:pPr>
            <w:r w:rsidRPr="000423FF">
              <w:rPr>
                <w:rFonts w:cs="Arial"/>
                <w:b/>
                <w:bCs/>
                <w:color w:val="000000"/>
                <w:sz w:val="16"/>
                <w:szCs w:val="16"/>
                <w:lang w:val="es-CO"/>
              </w:rPr>
              <w:t>% Mc</w:t>
            </w:r>
          </w:p>
        </w:tc>
        <w:tc>
          <w:tcPr>
            <w:tcW w:w="550" w:type="pct"/>
            <w:tcBorders>
              <w:top w:val="single" w:sz="4" w:space="0" w:color="auto"/>
              <w:left w:val="nil"/>
              <w:bottom w:val="single" w:sz="4" w:space="0" w:color="auto"/>
              <w:right w:val="single" w:sz="4" w:space="0" w:color="auto"/>
            </w:tcBorders>
            <w:shd w:val="clear" w:color="auto" w:fill="auto"/>
            <w:vAlign w:val="center"/>
            <w:hideMark/>
          </w:tcPr>
          <w:p w14:paraId="1C80A973" w14:textId="4FB129CF" w:rsidR="000423FF" w:rsidRPr="000423FF" w:rsidRDefault="006E7383" w:rsidP="000423FF">
            <w:pPr>
              <w:jc w:val="center"/>
              <w:rPr>
                <w:rFonts w:cs="Arial"/>
                <w:b/>
                <w:bCs/>
                <w:color w:val="000000"/>
                <w:sz w:val="16"/>
                <w:szCs w:val="16"/>
                <w:lang w:val="es-CO"/>
              </w:rPr>
            </w:pPr>
            <w:r w:rsidRPr="000423FF">
              <w:rPr>
                <w:rFonts w:cs="Arial"/>
                <w:b/>
                <w:bCs/>
                <w:color w:val="000000"/>
                <w:sz w:val="16"/>
                <w:szCs w:val="16"/>
                <w:lang w:val="es-CO"/>
              </w:rPr>
              <w:t>% Vacancia Física</w:t>
            </w:r>
          </w:p>
        </w:tc>
        <w:tc>
          <w:tcPr>
            <w:tcW w:w="550" w:type="pct"/>
            <w:tcBorders>
              <w:top w:val="single" w:sz="4" w:space="0" w:color="auto"/>
              <w:left w:val="nil"/>
              <w:bottom w:val="single" w:sz="4" w:space="0" w:color="auto"/>
              <w:right w:val="single" w:sz="4" w:space="0" w:color="auto"/>
            </w:tcBorders>
            <w:shd w:val="clear" w:color="auto" w:fill="auto"/>
            <w:vAlign w:val="center"/>
            <w:hideMark/>
          </w:tcPr>
          <w:p w14:paraId="0EF16770" w14:textId="7120492F" w:rsidR="000423FF" w:rsidRPr="000423FF" w:rsidRDefault="006E7383" w:rsidP="000423FF">
            <w:pPr>
              <w:jc w:val="center"/>
              <w:rPr>
                <w:rFonts w:cs="Arial"/>
                <w:b/>
                <w:bCs/>
                <w:color w:val="000000"/>
                <w:sz w:val="16"/>
                <w:szCs w:val="16"/>
                <w:lang w:val="es-CO"/>
              </w:rPr>
            </w:pPr>
            <w:r w:rsidRPr="000423FF">
              <w:rPr>
                <w:rFonts w:cs="Arial"/>
                <w:b/>
                <w:bCs/>
                <w:color w:val="000000"/>
                <w:sz w:val="16"/>
                <w:szCs w:val="16"/>
                <w:lang w:val="es-CO"/>
              </w:rPr>
              <w:t>% Vacancia Económica</w:t>
            </w:r>
          </w:p>
        </w:tc>
      </w:tr>
      <w:tr w:rsidR="006E7383" w:rsidRPr="006E7383" w14:paraId="09EFD10E" w14:textId="77777777" w:rsidTr="000A4EC9">
        <w:trPr>
          <w:trHeight w:val="300"/>
        </w:trPr>
        <w:tc>
          <w:tcPr>
            <w:tcW w:w="996" w:type="pct"/>
            <w:vMerge w:val="restart"/>
            <w:tcBorders>
              <w:top w:val="nil"/>
              <w:left w:val="single" w:sz="4" w:space="0" w:color="auto"/>
              <w:bottom w:val="single" w:sz="4" w:space="0" w:color="000000"/>
              <w:right w:val="single" w:sz="4" w:space="0" w:color="auto"/>
            </w:tcBorders>
            <w:shd w:val="clear" w:color="auto" w:fill="auto"/>
            <w:vAlign w:val="center"/>
            <w:hideMark/>
          </w:tcPr>
          <w:p w14:paraId="246C94EC" w14:textId="77777777" w:rsidR="000423FF" w:rsidRPr="000423FF" w:rsidRDefault="000423FF" w:rsidP="000423FF">
            <w:pPr>
              <w:jc w:val="center"/>
              <w:rPr>
                <w:rFonts w:cs="Arial"/>
                <w:color w:val="000000"/>
                <w:sz w:val="16"/>
                <w:szCs w:val="16"/>
                <w:lang w:val="es-CO"/>
              </w:rPr>
            </w:pPr>
            <w:r w:rsidRPr="000423FF">
              <w:rPr>
                <w:rFonts w:cs="Arial"/>
                <w:color w:val="000000"/>
                <w:sz w:val="16"/>
                <w:szCs w:val="16"/>
                <w:lang w:val="es-CO"/>
              </w:rPr>
              <w:t>Bienes Inmuebles</w:t>
            </w:r>
          </w:p>
        </w:tc>
        <w:tc>
          <w:tcPr>
            <w:tcW w:w="1226" w:type="pct"/>
            <w:tcBorders>
              <w:top w:val="nil"/>
              <w:left w:val="nil"/>
              <w:bottom w:val="single" w:sz="4" w:space="0" w:color="auto"/>
              <w:right w:val="single" w:sz="4" w:space="0" w:color="auto"/>
            </w:tcBorders>
            <w:shd w:val="clear" w:color="auto" w:fill="auto"/>
            <w:vAlign w:val="center"/>
            <w:hideMark/>
          </w:tcPr>
          <w:p w14:paraId="7499DCC6"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Bodegas</w:t>
            </w:r>
          </w:p>
        </w:tc>
        <w:tc>
          <w:tcPr>
            <w:tcW w:w="498" w:type="pct"/>
            <w:tcBorders>
              <w:top w:val="nil"/>
              <w:left w:val="nil"/>
              <w:bottom w:val="single" w:sz="4" w:space="0" w:color="auto"/>
              <w:right w:val="single" w:sz="4" w:space="0" w:color="auto"/>
            </w:tcBorders>
            <w:shd w:val="clear" w:color="auto" w:fill="auto"/>
            <w:vAlign w:val="center"/>
            <w:hideMark/>
          </w:tcPr>
          <w:p w14:paraId="4DB79D3A"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1817994F"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5C611A01"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142F7BF2"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7CB2B5BF"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6EF3617C"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406E1C1E" w14:textId="77777777" w:rsidTr="000A4EC9">
        <w:trPr>
          <w:trHeight w:val="300"/>
        </w:trPr>
        <w:tc>
          <w:tcPr>
            <w:tcW w:w="996" w:type="pct"/>
            <w:vMerge/>
            <w:tcBorders>
              <w:top w:val="nil"/>
              <w:left w:val="single" w:sz="4" w:space="0" w:color="auto"/>
              <w:bottom w:val="single" w:sz="4" w:space="0" w:color="000000"/>
              <w:right w:val="single" w:sz="4" w:space="0" w:color="auto"/>
            </w:tcBorders>
            <w:vAlign w:val="center"/>
            <w:hideMark/>
          </w:tcPr>
          <w:p w14:paraId="5033B511" w14:textId="77777777" w:rsidR="000423FF" w:rsidRPr="000423FF" w:rsidRDefault="000423FF" w:rsidP="000423FF">
            <w:pPr>
              <w:jc w:val="left"/>
              <w:rPr>
                <w:rFonts w:cs="Arial"/>
                <w:color w:val="000000"/>
                <w:sz w:val="16"/>
                <w:szCs w:val="16"/>
                <w:lang w:val="es-CO"/>
              </w:rPr>
            </w:pPr>
          </w:p>
        </w:tc>
        <w:tc>
          <w:tcPr>
            <w:tcW w:w="1226" w:type="pct"/>
            <w:tcBorders>
              <w:top w:val="nil"/>
              <w:left w:val="nil"/>
              <w:bottom w:val="single" w:sz="4" w:space="0" w:color="auto"/>
              <w:right w:val="single" w:sz="4" w:space="0" w:color="auto"/>
            </w:tcBorders>
            <w:shd w:val="clear" w:color="auto" w:fill="auto"/>
            <w:vAlign w:val="center"/>
            <w:hideMark/>
          </w:tcPr>
          <w:p w14:paraId="6AB622BE"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Locales Comerciales</w:t>
            </w:r>
          </w:p>
        </w:tc>
        <w:tc>
          <w:tcPr>
            <w:tcW w:w="498" w:type="pct"/>
            <w:tcBorders>
              <w:top w:val="nil"/>
              <w:left w:val="nil"/>
              <w:bottom w:val="single" w:sz="4" w:space="0" w:color="auto"/>
              <w:right w:val="single" w:sz="4" w:space="0" w:color="auto"/>
            </w:tcBorders>
            <w:shd w:val="clear" w:color="auto" w:fill="auto"/>
            <w:vAlign w:val="center"/>
            <w:hideMark/>
          </w:tcPr>
          <w:p w14:paraId="685FBD7F"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3BF58F3F"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5685431F"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516CD0EE"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56981E0A"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24C54ED6"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2E09BE7D" w14:textId="77777777" w:rsidTr="000A4EC9">
        <w:trPr>
          <w:trHeight w:val="300"/>
        </w:trPr>
        <w:tc>
          <w:tcPr>
            <w:tcW w:w="996" w:type="pct"/>
            <w:vMerge/>
            <w:tcBorders>
              <w:top w:val="nil"/>
              <w:left w:val="single" w:sz="4" w:space="0" w:color="auto"/>
              <w:bottom w:val="single" w:sz="4" w:space="0" w:color="000000"/>
              <w:right w:val="single" w:sz="4" w:space="0" w:color="auto"/>
            </w:tcBorders>
            <w:vAlign w:val="center"/>
            <w:hideMark/>
          </w:tcPr>
          <w:p w14:paraId="5B398376" w14:textId="77777777" w:rsidR="000423FF" w:rsidRPr="000423FF" w:rsidRDefault="000423FF" w:rsidP="000423FF">
            <w:pPr>
              <w:jc w:val="left"/>
              <w:rPr>
                <w:rFonts w:cs="Arial"/>
                <w:color w:val="000000"/>
                <w:sz w:val="16"/>
                <w:szCs w:val="16"/>
                <w:lang w:val="es-CO"/>
              </w:rPr>
            </w:pPr>
          </w:p>
        </w:tc>
        <w:tc>
          <w:tcPr>
            <w:tcW w:w="1226" w:type="pct"/>
            <w:tcBorders>
              <w:top w:val="nil"/>
              <w:left w:val="nil"/>
              <w:bottom w:val="single" w:sz="4" w:space="0" w:color="auto"/>
              <w:right w:val="single" w:sz="4" w:space="0" w:color="auto"/>
            </w:tcBorders>
            <w:shd w:val="clear" w:color="auto" w:fill="auto"/>
            <w:vAlign w:val="center"/>
            <w:hideMark/>
          </w:tcPr>
          <w:p w14:paraId="48753A88"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Viviendas</w:t>
            </w:r>
          </w:p>
        </w:tc>
        <w:tc>
          <w:tcPr>
            <w:tcW w:w="498" w:type="pct"/>
            <w:tcBorders>
              <w:top w:val="nil"/>
              <w:left w:val="nil"/>
              <w:bottom w:val="single" w:sz="4" w:space="0" w:color="auto"/>
              <w:right w:val="single" w:sz="4" w:space="0" w:color="auto"/>
            </w:tcBorders>
            <w:shd w:val="clear" w:color="auto" w:fill="auto"/>
            <w:vAlign w:val="center"/>
            <w:hideMark/>
          </w:tcPr>
          <w:p w14:paraId="54534620"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19B627D9"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7C236AB9"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75C23291"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361ACC27"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3D16C82A"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5E14912D" w14:textId="77777777" w:rsidTr="000A4EC9">
        <w:trPr>
          <w:trHeight w:val="300"/>
        </w:trPr>
        <w:tc>
          <w:tcPr>
            <w:tcW w:w="996" w:type="pct"/>
            <w:vMerge/>
            <w:tcBorders>
              <w:top w:val="nil"/>
              <w:left w:val="single" w:sz="4" w:space="0" w:color="auto"/>
              <w:bottom w:val="single" w:sz="4" w:space="0" w:color="000000"/>
              <w:right w:val="single" w:sz="4" w:space="0" w:color="auto"/>
            </w:tcBorders>
            <w:vAlign w:val="center"/>
            <w:hideMark/>
          </w:tcPr>
          <w:p w14:paraId="46DD82F9" w14:textId="77777777" w:rsidR="000423FF" w:rsidRPr="000423FF" w:rsidRDefault="000423FF" w:rsidP="000423FF">
            <w:pPr>
              <w:jc w:val="left"/>
              <w:rPr>
                <w:rFonts w:cs="Arial"/>
                <w:color w:val="000000"/>
                <w:sz w:val="16"/>
                <w:szCs w:val="16"/>
                <w:lang w:val="es-CO"/>
              </w:rPr>
            </w:pPr>
          </w:p>
        </w:tc>
        <w:tc>
          <w:tcPr>
            <w:tcW w:w="1226" w:type="pct"/>
            <w:tcBorders>
              <w:top w:val="nil"/>
              <w:left w:val="nil"/>
              <w:bottom w:val="single" w:sz="4" w:space="0" w:color="auto"/>
              <w:right w:val="single" w:sz="4" w:space="0" w:color="auto"/>
            </w:tcBorders>
            <w:shd w:val="clear" w:color="auto" w:fill="auto"/>
            <w:vAlign w:val="center"/>
            <w:hideMark/>
          </w:tcPr>
          <w:p w14:paraId="3AF661D3"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Grandes Superficies</w:t>
            </w:r>
          </w:p>
        </w:tc>
        <w:tc>
          <w:tcPr>
            <w:tcW w:w="498" w:type="pct"/>
            <w:tcBorders>
              <w:top w:val="nil"/>
              <w:left w:val="nil"/>
              <w:bottom w:val="single" w:sz="4" w:space="0" w:color="auto"/>
              <w:right w:val="single" w:sz="4" w:space="0" w:color="auto"/>
            </w:tcBorders>
            <w:shd w:val="clear" w:color="auto" w:fill="auto"/>
            <w:vAlign w:val="center"/>
            <w:hideMark/>
          </w:tcPr>
          <w:p w14:paraId="1913AD8D"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22F5C228"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49263A65"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5A9B0191"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0797FF75"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6D2FCE91"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7AB21270" w14:textId="77777777" w:rsidTr="000A4EC9">
        <w:trPr>
          <w:trHeight w:val="300"/>
        </w:trPr>
        <w:tc>
          <w:tcPr>
            <w:tcW w:w="996" w:type="pct"/>
            <w:vMerge/>
            <w:tcBorders>
              <w:top w:val="nil"/>
              <w:left w:val="single" w:sz="4" w:space="0" w:color="auto"/>
              <w:bottom w:val="single" w:sz="4" w:space="0" w:color="000000"/>
              <w:right w:val="single" w:sz="4" w:space="0" w:color="auto"/>
            </w:tcBorders>
            <w:vAlign w:val="center"/>
            <w:hideMark/>
          </w:tcPr>
          <w:p w14:paraId="561258F7" w14:textId="77777777" w:rsidR="000423FF" w:rsidRPr="000423FF" w:rsidRDefault="000423FF" w:rsidP="000423FF">
            <w:pPr>
              <w:jc w:val="left"/>
              <w:rPr>
                <w:rFonts w:cs="Arial"/>
                <w:color w:val="000000"/>
                <w:sz w:val="16"/>
                <w:szCs w:val="16"/>
                <w:lang w:val="es-CO"/>
              </w:rPr>
            </w:pPr>
          </w:p>
        </w:tc>
        <w:tc>
          <w:tcPr>
            <w:tcW w:w="1226" w:type="pct"/>
            <w:tcBorders>
              <w:top w:val="nil"/>
              <w:left w:val="nil"/>
              <w:bottom w:val="single" w:sz="4" w:space="0" w:color="auto"/>
              <w:right w:val="single" w:sz="4" w:space="0" w:color="auto"/>
            </w:tcBorders>
            <w:shd w:val="clear" w:color="auto" w:fill="auto"/>
            <w:vAlign w:val="center"/>
            <w:hideMark/>
          </w:tcPr>
          <w:p w14:paraId="18EBF1F8"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Centros Comerciales</w:t>
            </w:r>
          </w:p>
        </w:tc>
        <w:tc>
          <w:tcPr>
            <w:tcW w:w="498" w:type="pct"/>
            <w:tcBorders>
              <w:top w:val="nil"/>
              <w:left w:val="nil"/>
              <w:bottom w:val="single" w:sz="4" w:space="0" w:color="auto"/>
              <w:right w:val="single" w:sz="4" w:space="0" w:color="auto"/>
            </w:tcBorders>
            <w:shd w:val="clear" w:color="auto" w:fill="auto"/>
            <w:vAlign w:val="center"/>
            <w:hideMark/>
          </w:tcPr>
          <w:p w14:paraId="2EAE82B3"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77D8CB11"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52F3344D"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572A41D1"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0B2BD295"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2B3A67EF"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0F2B76EE" w14:textId="77777777" w:rsidTr="000A4EC9">
        <w:trPr>
          <w:trHeight w:val="300"/>
        </w:trPr>
        <w:tc>
          <w:tcPr>
            <w:tcW w:w="996" w:type="pct"/>
            <w:vMerge/>
            <w:tcBorders>
              <w:top w:val="nil"/>
              <w:left w:val="single" w:sz="4" w:space="0" w:color="auto"/>
              <w:bottom w:val="single" w:sz="4" w:space="0" w:color="000000"/>
              <w:right w:val="single" w:sz="4" w:space="0" w:color="auto"/>
            </w:tcBorders>
            <w:vAlign w:val="center"/>
            <w:hideMark/>
          </w:tcPr>
          <w:p w14:paraId="1C7A51FE" w14:textId="77777777" w:rsidR="000423FF" w:rsidRPr="000423FF" w:rsidRDefault="000423FF" w:rsidP="000423FF">
            <w:pPr>
              <w:jc w:val="left"/>
              <w:rPr>
                <w:rFonts w:cs="Arial"/>
                <w:color w:val="000000"/>
                <w:sz w:val="16"/>
                <w:szCs w:val="16"/>
                <w:lang w:val="es-CO"/>
              </w:rPr>
            </w:pPr>
          </w:p>
        </w:tc>
        <w:tc>
          <w:tcPr>
            <w:tcW w:w="1226" w:type="pct"/>
            <w:tcBorders>
              <w:top w:val="nil"/>
              <w:left w:val="nil"/>
              <w:bottom w:val="single" w:sz="4" w:space="0" w:color="auto"/>
              <w:right w:val="single" w:sz="4" w:space="0" w:color="auto"/>
            </w:tcBorders>
            <w:shd w:val="clear" w:color="auto" w:fill="auto"/>
            <w:vAlign w:val="center"/>
            <w:hideMark/>
          </w:tcPr>
          <w:p w14:paraId="1BA84821"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Residencias estudiantiles</w:t>
            </w:r>
          </w:p>
        </w:tc>
        <w:tc>
          <w:tcPr>
            <w:tcW w:w="498" w:type="pct"/>
            <w:tcBorders>
              <w:top w:val="nil"/>
              <w:left w:val="nil"/>
              <w:bottom w:val="single" w:sz="4" w:space="0" w:color="auto"/>
              <w:right w:val="single" w:sz="4" w:space="0" w:color="auto"/>
            </w:tcBorders>
            <w:shd w:val="clear" w:color="auto" w:fill="auto"/>
            <w:vAlign w:val="center"/>
            <w:hideMark/>
          </w:tcPr>
          <w:p w14:paraId="21E3DF13"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3DF1A183"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79CDEE9C"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6C47D692"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1AFFA1A4"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5BE8DB21"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154C1479" w14:textId="77777777" w:rsidTr="000A4EC9">
        <w:trPr>
          <w:trHeight w:val="300"/>
        </w:trPr>
        <w:tc>
          <w:tcPr>
            <w:tcW w:w="996" w:type="pct"/>
            <w:vMerge/>
            <w:tcBorders>
              <w:top w:val="nil"/>
              <w:left w:val="single" w:sz="4" w:space="0" w:color="auto"/>
              <w:bottom w:val="single" w:sz="4" w:space="0" w:color="000000"/>
              <w:right w:val="single" w:sz="4" w:space="0" w:color="auto"/>
            </w:tcBorders>
            <w:vAlign w:val="center"/>
            <w:hideMark/>
          </w:tcPr>
          <w:p w14:paraId="117E3832" w14:textId="77777777" w:rsidR="000423FF" w:rsidRPr="000423FF" w:rsidRDefault="000423FF" w:rsidP="000423FF">
            <w:pPr>
              <w:jc w:val="left"/>
              <w:rPr>
                <w:rFonts w:cs="Arial"/>
                <w:color w:val="000000"/>
                <w:sz w:val="16"/>
                <w:szCs w:val="16"/>
                <w:lang w:val="es-CO"/>
              </w:rPr>
            </w:pPr>
          </w:p>
        </w:tc>
        <w:tc>
          <w:tcPr>
            <w:tcW w:w="1226" w:type="pct"/>
            <w:tcBorders>
              <w:top w:val="nil"/>
              <w:left w:val="nil"/>
              <w:bottom w:val="single" w:sz="4" w:space="0" w:color="auto"/>
              <w:right w:val="single" w:sz="4" w:space="0" w:color="auto"/>
            </w:tcBorders>
            <w:shd w:val="clear" w:color="auto" w:fill="auto"/>
            <w:vAlign w:val="center"/>
            <w:hideMark/>
          </w:tcPr>
          <w:p w14:paraId="323E7E54" w14:textId="77777777" w:rsidR="000423FF" w:rsidRPr="000423FF" w:rsidRDefault="000423FF" w:rsidP="000423FF">
            <w:pPr>
              <w:jc w:val="left"/>
              <w:rPr>
                <w:rFonts w:cs="Arial"/>
                <w:color w:val="000000"/>
                <w:sz w:val="16"/>
                <w:szCs w:val="16"/>
                <w:lang w:val="es-CO"/>
              </w:rPr>
            </w:pPr>
            <w:proofErr w:type="gramStart"/>
            <w:r w:rsidRPr="000423FF">
              <w:rPr>
                <w:rFonts w:cs="Arial"/>
                <w:color w:val="000000"/>
                <w:sz w:val="16"/>
                <w:szCs w:val="16"/>
                <w:lang w:val="es-CO"/>
              </w:rPr>
              <w:t>Residencias adultos</w:t>
            </w:r>
            <w:proofErr w:type="gramEnd"/>
            <w:r w:rsidRPr="000423FF">
              <w:rPr>
                <w:rFonts w:cs="Arial"/>
                <w:color w:val="000000"/>
                <w:sz w:val="16"/>
                <w:szCs w:val="16"/>
                <w:lang w:val="es-CO"/>
              </w:rPr>
              <w:t xml:space="preserve"> mayores</w:t>
            </w:r>
          </w:p>
        </w:tc>
        <w:tc>
          <w:tcPr>
            <w:tcW w:w="498" w:type="pct"/>
            <w:tcBorders>
              <w:top w:val="nil"/>
              <w:left w:val="nil"/>
              <w:bottom w:val="single" w:sz="4" w:space="0" w:color="auto"/>
              <w:right w:val="single" w:sz="4" w:space="0" w:color="auto"/>
            </w:tcBorders>
            <w:shd w:val="clear" w:color="auto" w:fill="auto"/>
            <w:vAlign w:val="center"/>
            <w:hideMark/>
          </w:tcPr>
          <w:p w14:paraId="22811DC8"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4E603D26"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5D16BD2F"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4C64A0DF"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4B7C5AF6"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7CBA61EF"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0F55ECC8" w14:textId="77777777" w:rsidTr="000A4EC9">
        <w:trPr>
          <w:trHeight w:val="300"/>
        </w:trPr>
        <w:tc>
          <w:tcPr>
            <w:tcW w:w="996" w:type="pct"/>
            <w:vMerge/>
            <w:tcBorders>
              <w:top w:val="nil"/>
              <w:left w:val="single" w:sz="4" w:space="0" w:color="auto"/>
              <w:bottom w:val="single" w:sz="4" w:space="0" w:color="000000"/>
              <w:right w:val="single" w:sz="4" w:space="0" w:color="auto"/>
            </w:tcBorders>
            <w:vAlign w:val="center"/>
            <w:hideMark/>
          </w:tcPr>
          <w:p w14:paraId="22BA292B" w14:textId="77777777" w:rsidR="000423FF" w:rsidRPr="000423FF" w:rsidRDefault="000423FF" w:rsidP="000423FF">
            <w:pPr>
              <w:jc w:val="left"/>
              <w:rPr>
                <w:rFonts w:cs="Arial"/>
                <w:color w:val="000000"/>
                <w:sz w:val="16"/>
                <w:szCs w:val="16"/>
                <w:lang w:val="es-CO"/>
              </w:rPr>
            </w:pPr>
          </w:p>
        </w:tc>
        <w:tc>
          <w:tcPr>
            <w:tcW w:w="1226" w:type="pct"/>
            <w:tcBorders>
              <w:top w:val="nil"/>
              <w:left w:val="nil"/>
              <w:bottom w:val="single" w:sz="4" w:space="0" w:color="auto"/>
              <w:right w:val="single" w:sz="4" w:space="0" w:color="auto"/>
            </w:tcBorders>
            <w:shd w:val="clear" w:color="auto" w:fill="auto"/>
            <w:vAlign w:val="center"/>
            <w:hideMark/>
          </w:tcPr>
          <w:p w14:paraId="5ACA2DD6"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Data Centers</w:t>
            </w:r>
          </w:p>
        </w:tc>
        <w:tc>
          <w:tcPr>
            <w:tcW w:w="498" w:type="pct"/>
            <w:tcBorders>
              <w:top w:val="nil"/>
              <w:left w:val="nil"/>
              <w:bottom w:val="single" w:sz="4" w:space="0" w:color="auto"/>
              <w:right w:val="single" w:sz="4" w:space="0" w:color="auto"/>
            </w:tcBorders>
            <w:shd w:val="clear" w:color="auto" w:fill="auto"/>
            <w:vAlign w:val="center"/>
            <w:hideMark/>
          </w:tcPr>
          <w:p w14:paraId="194D5511"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46C53D59"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17CF66D0"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0AA7E71F"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665A5485"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32695E5D"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65C5053C" w14:textId="77777777" w:rsidTr="000A4EC9">
        <w:trPr>
          <w:trHeight w:val="300"/>
        </w:trPr>
        <w:tc>
          <w:tcPr>
            <w:tcW w:w="996" w:type="pct"/>
            <w:vMerge/>
            <w:tcBorders>
              <w:top w:val="nil"/>
              <w:left w:val="single" w:sz="4" w:space="0" w:color="auto"/>
              <w:bottom w:val="single" w:sz="4" w:space="0" w:color="000000"/>
              <w:right w:val="single" w:sz="4" w:space="0" w:color="auto"/>
            </w:tcBorders>
            <w:vAlign w:val="center"/>
            <w:hideMark/>
          </w:tcPr>
          <w:p w14:paraId="6E6963B5" w14:textId="77777777" w:rsidR="000423FF" w:rsidRPr="000423FF" w:rsidRDefault="000423FF" w:rsidP="000423FF">
            <w:pPr>
              <w:jc w:val="left"/>
              <w:rPr>
                <w:rFonts w:cs="Arial"/>
                <w:color w:val="000000"/>
                <w:sz w:val="16"/>
                <w:szCs w:val="16"/>
                <w:lang w:val="es-CO"/>
              </w:rPr>
            </w:pPr>
          </w:p>
        </w:tc>
        <w:tc>
          <w:tcPr>
            <w:tcW w:w="1226" w:type="pct"/>
            <w:tcBorders>
              <w:top w:val="nil"/>
              <w:left w:val="nil"/>
              <w:bottom w:val="single" w:sz="4" w:space="0" w:color="auto"/>
              <w:right w:val="single" w:sz="4" w:space="0" w:color="auto"/>
            </w:tcBorders>
            <w:shd w:val="clear" w:color="auto" w:fill="auto"/>
            <w:vAlign w:val="center"/>
            <w:hideMark/>
          </w:tcPr>
          <w:p w14:paraId="5C2319A7"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Hospitales</w:t>
            </w:r>
          </w:p>
        </w:tc>
        <w:tc>
          <w:tcPr>
            <w:tcW w:w="498" w:type="pct"/>
            <w:tcBorders>
              <w:top w:val="nil"/>
              <w:left w:val="nil"/>
              <w:bottom w:val="single" w:sz="4" w:space="0" w:color="auto"/>
              <w:right w:val="single" w:sz="4" w:space="0" w:color="auto"/>
            </w:tcBorders>
            <w:shd w:val="clear" w:color="auto" w:fill="auto"/>
            <w:vAlign w:val="center"/>
            <w:hideMark/>
          </w:tcPr>
          <w:p w14:paraId="499C0218"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0109382D"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59BCC793"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3A413935"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733C6D48"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70396AD9"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2C64D676" w14:textId="77777777" w:rsidTr="000A4EC9">
        <w:trPr>
          <w:trHeight w:val="300"/>
        </w:trPr>
        <w:tc>
          <w:tcPr>
            <w:tcW w:w="996" w:type="pct"/>
            <w:vMerge/>
            <w:tcBorders>
              <w:top w:val="nil"/>
              <w:left w:val="single" w:sz="4" w:space="0" w:color="auto"/>
              <w:bottom w:val="single" w:sz="4" w:space="0" w:color="000000"/>
              <w:right w:val="single" w:sz="4" w:space="0" w:color="auto"/>
            </w:tcBorders>
            <w:vAlign w:val="center"/>
            <w:hideMark/>
          </w:tcPr>
          <w:p w14:paraId="5266B91F" w14:textId="77777777" w:rsidR="000423FF" w:rsidRPr="000423FF" w:rsidRDefault="000423FF" w:rsidP="000423FF">
            <w:pPr>
              <w:jc w:val="left"/>
              <w:rPr>
                <w:rFonts w:cs="Arial"/>
                <w:color w:val="000000"/>
                <w:sz w:val="16"/>
                <w:szCs w:val="16"/>
                <w:lang w:val="es-CO"/>
              </w:rPr>
            </w:pPr>
          </w:p>
        </w:tc>
        <w:tc>
          <w:tcPr>
            <w:tcW w:w="1226" w:type="pct"/>
            <w:tcBorders>
              <w:top w:val="nil"/>
              <w:left w:val="nil"/>
              <w:bottom w:val="single" w:sz="4" w:space="0" w:color="auto"/>
              <w:right w:val="single" w:sz="4" w:space="0" w:color="auto"/>
            </w:tcBorders>
            <w:shd w:val="clear" w:color="auto" w:fill="auto"/>
            <w:vAlign w:val="center"/>
            <w:hideMark/>
          </w:tcPr>
          <w:p w14:paraId="49D8AA6F"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w:t>
            </w:r>
          </w:p>
        </w:tc>
        <w:tc>
          <w:tcPr>
            <w:tcW w:w="498" w:type="pct"/>
            <w:tcBorders>
              <w:top w:val="nil"/>
              <w:left w:val="nil"/>
              <w:bottom w:val="single" w:sz="4" w:space="0" w:color="auto"/>
              <w:right w:val="single" w:sz="4" w:space="0" w:color="auto"/>
            </w:tcBorders>
            <w:shd w:val="clear" w:color="auto" w:fill="auto"/>
            <w:vAlign w:val="center"/>
            <w:hideMark/>
          </w:tcPr>
          <w:p w14:paraId="180F4BCE"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1DDBCB65"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1416A5F4"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43E94753"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67621224"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385EEADC"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4F6EAF03" w14:textId="77777777" w:rsidTr="000A4EC9">
        <w:trPr>
          <w:trHeight w:val="300"/>
        </w:trPr>
        <w:tc>
          <w:tcPr>
            <w:tcW w:w="996" w:type="pct"/>
            <w:vMerge/>
            <w:tcBorders>
              <w:top w:val="nil"/>
              <w:left w:val="single" w:sz="4" w:space="0" w:color="auto"/>
              <w:bottom w:val="single" w:sz="4" w:space="0" w:color="000000"/>
              <w:right w:val="single" w:sz="4" w:space="0" w:color="auto"/>
            </w:tcBorders>
            <w:vAlign w:val="center"/>
            <w:hideMark/>
          </w:tcPr>
          <w:p w14:paraId="33842CDB" w14:textId="77777777" w:rsidR="000423FF" w:rsidRPr="000423FF" w:rsidRDefault="000423FF" w:rsidP="000423FF">
            <w:pPr>
              <w:jc w:val="left"/>
              <w:rPr>
                <w:rFonts w:cs="Arial"/>
                <w:color w:val="000000"/>
                <w:sz w:val="16"/>
                <w:szCs w:val="16"/>
                <w:lang w:val="es-CO"/>
              </w:rPr>
            </w:pPr>
          </w:p>
        </w:tc>
        <w:tc>
          <w:tcPr>
            <w:tcW w:w="1226" w:type="pct"/>
            <w:tcBorders>
              <w:top w:val="nil"/>
              <w:left w:val="nil"/>
              <w:bottom w:val="single" w:sz="4" w:space="0" w:color="auto"/>
              <w:right w:val="single" w:sz="4" w:space="0" w:color="auto"/>
            </w:tcBorders>
            <w:shd w:val="clear" w:color="auto" w:fill="auto"/>
            <w:vAlign w:val="center"/>
            <w:hideMark/>
          </w:tcPr>
          <w:p w14:paraId="70B9AC0A"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Otros</w:t>
            </w:r>
          </w:p>
        </w:tc>
        <w:tc>
          <w:tcPr>
            <w:tcW w:w="498" w:type="pct"/>
            <w:tcBorders>
              <w:top w:val="nil"/>
              <w:left w:val="nil"/>
              <w:bottom w:val="single" w:sz="4" w:space="0" w:color="auto"/>
              <w:right w:val="single" w:sz="4" w:space="0" w:color="auto"/>
            </w:tcBorders>
            <w:shd w:val="clear" w:color="auto" w:fill="auto"/>
            <w:vAlign w:val="center"/>
            <w:hideMark/>
          </w:tcPr>
          <w:p w14:paraId="1E09FDB6"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0056EF2F"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22229D2A"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24F42BDA"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46431905"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1723B1F5"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4EE460C0" w14:textId="77777777" w:rsidTr="000A4EC9">
        <w:trPr>
          <w:trHeight w:val="300"/>
        </w:trPr>
        <w:tc>
          <w:tcPr>
            <w:tcW w:w="996" w:type="pct"/>
            <w:tcBorders>
              <w:top w:val="nil"/>
              <w:left w:val="single" w:sz="4" w:space="0" w:color="auto"/>
              <w:bottom w:val="single" w:sz="4" w:space="0" w:color="auto"/>
              <w:right w:val="single" w:sz="4" w:space="0" w:color="auto"/>
            </w:tcBorders>
            <w:shd w:val="clear" w:color="auto" w:fill="auto"/>
            <w:vAlign w:val="center"/>
            <w:hideMark/>
          </w:tcPr>
          <w:p w14:paraId="643CE9F8" w14:textId="77777777" w:rsidR="000423FF" w:rsidRPr="000423FF" w:rsidRDefault="000423FF" w:rsidP="000423FF">
            <w:pPr>
              <w:jc w:val="center"/>
              <w:rPr>
                <w:rFonts w:cs="Arial"/>
                <w:color w:val="000000"/>
                <w:sz w:val="16"/>
                <w:szCs w:val="16"/>
                <w:lang w:val="es-CO"/>
              </w:rPr>
            </w:pPr>
            <w:r w:rsidRPr="000423FF">
              <w:rPr>
                <w:rFonts w:cs="Arial"/>
                <w:color w:val="000000"/>
                <w:sz w:val="16"/>
                <w:szCs w:val="16"/>
                <w:lang w:val="es-CO"/>
              </w:rPr>
              <w:t>Proyectos inmobiliarios</w:t>
            </w:r>
          </w:p>
        </w:tc>
        <w:tc>
          <w:tcPr>
            <w:tcW w:w="1226" w:type="pct"/>
            <w:tcBorders>
              <w:top w:val="nil"/>
              <w:left w:val="nil"/>
              <w:bottom w:val="single" w:sz="4" w:space="0" w:color="auto"/>
              <w:right w:val="single" w:sz="4" w:space="0" w:color="auto"/>
            </w:tcBorders>
            <w:shd w:val="clear" w:color="auto" w:fill="auto"/>
            <w:vAlign w:val="center"/>
            <w:hideMark/>
          </w:tcPr>
          <w:p w14:paraId="0FE8ADCE"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498" w:type="pct"/>
            <w:tcBorders>
              <w:top w:val="nil"/>
              <w:left w:val="nil"/>
              <w:bottom w:val="single" w:sz="4" w:space="0" w:color="auto"/>
              <w:right w:val="single" w:sz="4" w:space="0" w:color="auto"/>
            </w:tcBorders>
            <w:shd w:val="clear" w:color="auto" w:fill="auto"/>
            <w:vAlign w:val="center"/>
            <w:hideMark/>
          </w:tcPr>
          <w:p w14:paraId="6C608216"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4D6B866B"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31109D99"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657AD18B"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33C5AEF8"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41D62208"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2658297A" w14:textId="77777777" w:rsidTr="000A4EC9">
        <w:trPr>
          <w:trHeight w:val="900"/>
        </w:trPr>
        <w:tc>
          <w:tcPr>
            <w:tcW w:w="996" w:type="pct"/>
            <w:tcBorders>
              <w:top w:val="nil"/>
              <w:left w:val="single" w:sz="4" w:space="0" w:color="auto"/>
              <w:bottom w:val="single" w:sz="4" w:space="0" w:color="auto"/>
              <w:right w:val="single" w:sz="4" w:space="0" w:color="auto"/>
            </w:tcBorders>
            <w:shd w:val="clear" w:color="auto" w:fill="auto"/>
            <w:vAlign w:val="center"/>
            <w:hideMark/>
          </w:tcPr>
          <w:p w14:paraId="2A608968" w14:textId="77777777" w:rsidR="000423FF" w:rsidRPr="000423FF" w:rsidRDefault="000423FF" w:rsidP="000423FF">
            <w:pPr>
              <w:jc w:val="center"/>
              <w:rPr>
                <w:rFonts w:cs="Arial"/>
                <w:color w:val="000000"/>
                <w:sz w:val="16"/>
                <w:szCs w:val="16"/>
                <w:lang w:val="es-CO"/>
              </w:rPr>
            </w:pPr>
            <w:r w:rsidRPr="000423FF">
              <w:rPr>
                <w:rFonts w:cs="Arial"/>
                <w:color w:val="000000"/>
                <w:sz w:val="16"/>
                <w:szCs w:val="16"/>
                <w:lang w:val="es-CO"/>
              </w:rPr>
              <w:t>Títulos emitidos en procesos de titularización hipotecaria o inmobiliaria</w:t>
            </w:r>
          </w:p>
        </w:tc>
        <w:tc>
          <w:tcPr>
            <w:tcW w:w="1226" w:type="pct"/>
            <w:tcBorders>
              <w:top w:val="nil"/>
              <w:left w:val="nil"/>
              <w:bottom w:val="single" w:sz="4" w:space="0" w:color="auto"/>
              <w:right w:val="single" w:sz="4" w:space="0" w:color="auto"/>
            </w:tcBorders>
            <w:shd w:val="clear" w:color="auto" w:fill="auto"/>
            <w:vAlign w:val="center"/>
            <w:hideMark/>
          </w:tcPr>
          <w:p w14:paraId="54842496"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498" w:type="pct"/>
            <w:tcBorders>
              <w:top w:val="nil"/>
              <w:left w:val="nil"/>
              <w:bottom w:val="single" w:sz="4" w:space="0" w:color="auto"/>
              <w:right w:val="single" w:sz="4" w:space="0" w:color="auto"/>
            </w:tcBorders>
            <w:shd w:val="clear" w:color="auto" w:fill="auto"/>
            <w:vAlign w:val="center"/>
            <w:hideMark/>
          </w:tcPr>
          <w:p w14:paraId="6C7C651B"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7B3FBC1C"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57206F63"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125E147D"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3E44CBFD"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705274CF"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2A94D0A6" w14:textId="77777777" w:rsidTr="000A4EC9">
        <w:trPr>
          <w:trHeight w:val="1800"/>
        </w:trPr>
        <w:tc>
          <w:tcPr>
            <w:tcW w:w="996" w:type="pct"/>
            <w:tcBorders>
              <w:top w:val="nil"/>
              <w:left w:val="single" w:sz="4" w:space="0" w:color="auto"/>
              <w:bottom w:val="single" w:sz="4" w:space="0" w:color="auto"/>
              <w:right w:val="single" w:sz="4" w:space="0" w:color="auto"/>
            </w:tcBorders>
            <w:shd w:val="clear" w:color="auto" w:fill="auto"/>
            <w:vAlign w:val="center"/>
            <w:hideMark/>
          </w:tcPr>
          <w:p w14:paraId="1F3C05F6" w14:textId="77777777" w:rsidR="000423FF" w:rsidRPr="000423FF" w:rsidRDefault="000423FF" w:rsidP="000423FF">
            <w:pPr>
              <w:jc w:val="center"/>
              <w:rPr>
                <w:rFonts w:cs="Arial"/>
                <w:color w:val="000000"/>
                <w:sz w:val="16"/>
                <w:szCs w:val="16"/>
                <w:lang w:val="es-CO"/>
              </w:rPr>
            </w:pPr>
            <w:r w:rsidRPr="000423FF">
              <w:rPr>
                <w:rFonts w:cs="Arial"/>
                <w:color w:val="000000"/>
                <w:sz w:val="16"/>
                <w:szCs w:val="16"/>
                <w:lang w:val="es-CO"/>
              </w:rPr>
              <w:t>Derechos fiduciarios de patrimonios autónomos conformados por bienes inmuebles o que tengan por finalidad el desarrollo de proyectos inmobiliarios</w:t>
            </w:r>
          </w:p>
        </w:tc>
        <w:tc>
          <w:tcPr>
            <w:tcW w:w="1226" w:type="pct"/>
            <w:tcBorders>
              <w:top w:val="nil"/>
              <w:left w:val="nil"/>
              <w:bottom w:val="single" w:sz="4" w:space="0" w:color="auto"/>
              <w:right w:val="single" w:sz="4" w:space="0" w:color="auto"/>
            </w:tcBorders>
            <w:shd w:val="clear" w:color="auto" w:fill="auto"/>
            <w:vAlign w:val="center"/>
            <w:hideMark/>
          </w:tcPr>
          <w:p w14:paraId="5CBD83A2"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498" w:type="pct"/>
            <w:tcBorders>
              <w:top w:val="nil"/>
              <w:left w:val="nil"/>
              <w:bottom w:val="single" w:sz="4" w:space="0" w:color="auto"/>
              <w:right w:val="single" w:sz="4" w:space="0" w:color="auto"/>
            </w:tcBorders>
            <w:shd w:val="clear" w:color="auto" w:fill="auto"/>
            <w:vAlign w:val="center"/>
            <w:hideMark/>
          </w:tcPr>
          <w:p w14:paraId="6D6FD2D0"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75F76427"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2ECA3045"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1DAA8389"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3184E8A6"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52DE05E4"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76BAAD51" w14:textId="77777777" w:rsidTr="000A4EC9">
        <w:trPr>
          <w:trHeight w:val="300"/>
        </w:trPr>
        <w:tc>
          <w:tcPr>
            <w:tcW w:w="996" w:type="pct"/>
            <w:tcBorders>
              <w:top w:val="nil"/>
              <w:left w:val="single" w:sz="4" w:space="0" w:color="auto"/>
              <w:bottom w:val="single" w:sz="4" w:space="0" w:color="auto"/>
              <w:right w:val="single" w:sz="4" w:space="0" w:color="auto"/>
            </w:tcBorders>
            <w:shd w:val="clear" w:color="auto" w:fill="auto"/>
            <w:vAlign w:val="center"/>
            <w:hideMark/>
          </w:tcPr>
          <w:p w14:paraId="2A153B76" w14:textId="77777777" w:rsidR="000423FF" w:rsidRPr="000423FF" w:rsidRDefault="000423FF" w:rsidP="000423FF">
            <w:pPr>
              <w:jc w:val="center"/>
              <w:rPr>
                <w:rFonts w:cs="Arial"/>
                <w:color w:val="000000"/>
                <w:sz w:val="16"/>
                <w:szCs w:val="16"/>
                <w:lang w:val="es-CO"/>
              </w:rPr>
            </w:pPr>
            <w:r w:rsidRPr="000423FF">
              <w:rPr>
                <w:rFonts w:cs="Arial"/>
                <w:color w:val="000000"/>
                <w:sz w:val="16"/>
                <w:szCs w:val="16"/>
                <w:lang w:val="es-CO"/>
              </w:rPr>
              <w:t>Otros</w:t>
            </w:r>
          </w:p>
        </w:tc>
        <w:tc>
          <w:tcPr>
            <w:tcW w:w="1226" w:type="pct"/>
            <w:tcBorders>
              <w:top w:val="nil"/>
              <w:left w:val="nil"/>
              <w:bottom w:val="single" w:sz="4" w:space="0" w:color="auto"/>
              <w:right w:val="single" w:sz="4" w:space="0" w:color="auto"/>
            </w:tcBorders>
            <w:shd w:val="clear" w:color="auto" w:fill="auto"/>
            <w:vAlign w:val="center"/>
            <w:hideMark/>
          </w:tcPr>
          <w:p w14:paraId="0B96D877"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498" w:type="pct"/>
            <w:tcBorders>
              <w:top w:val="nil"/>
              <w:left w:val="nil"/>
              <w:bottom w:val="single" w:sz="4" w:space="0" w:color="auto"/>
              <w:right w:val="single" w:sz="4" w:space="0" w:color="auto"/>
            </w:tcBorders>
            <w:shd w:val="clear" w:color="auto" w:fill="auto"/>
            <w:vAlign w:val="center"/>
            <w:hideMark/>
          </w:tcPr>
          <w:p w14:paraId="34FB025B"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1C962E95"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4885D595"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515F8B98"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597B3796"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67104883" w14:textId="77777777" w:rsidR="000423FF" w:rsidRPr="000423FF" w:rsidRDefault="000423FF" w:rsidP="000423FF">
            <w:pPr>
              <w:jc w:val="left"/>
              <w:rPr>
                <w:rFonts w:cs="Arial"/>
                <w:color w:val="000000"/>
                <w:sz w:val="16"/>
                <w:szCs w:val="16"/>
                <w:lang w:val="es-CO"/>
              </w:rPr>
            </w:pPr>
            <w:r w:rsidRPr="000423FF">
              <w:rPr>
                <w:rFonts w:cs="Arial"/>
                <w:color w:val="000000"/>
                <w:sz w:val="16"/>
                <w:szCs w:val="16"/>
                <w:lang w:val="es-CO"/>
              </w:rPr>
              <w:t> </w:t>
            </w:r>
          </w:p>
        </w:tc>
      </w:tr>
      <w:tr w:rsidR="006E7383" w:rsidRPr="006E7383" w14:paraId="1D0D0888" w14:textId="77777777" w:rsidTr="000A4EC9">
        <w:trPr>
          <w:trHeight w:val="300"/>
        </w:trPr>
        <w:tc>
          <w:tcPr>
            <w:tcW w:w="996" w:type="pct"/>
            <w:tcBorders>
              <w:top w:val="nil"/>
              <w:left w:val="single" w:sz="4" w:space="0" w:color="auto"/>
              <w:bottom w:val="single" w:sz="4" w:space="0" w:color="auto"/>
              <w:right w:val="single" w:sz="4" w:space="0" w:color="auto"/>
            </w:tcBorders>
            <w:shd w:val="clear" w:color="auto" w:fill="auto"/>
            <w:vAlign w:val="center"/>
            <w:hideMark/>
          </w:tcPr>
          <w:p w14:paraId="7297F38F" w14:textId="77777777" w:rsidR="000423FF" w:rsidRPr="000423FF" w:rsidRDefault="000423FF" w:rsidP="000423FF">
            <w:pPr>
              <w:jc w:val="center"/>
              <w:rPr>
                <w:rFonts w:cs="Arial"/>
                <w:b/>
                <w:bCs/>
                <w:color w:val="000000"/>
                <w:sz w:val="16"/>
                <w:szCs w:val="16"/>
                <w:lang w:val="es-CO"/>
              </w:rPr>
            </w:pPr>
            <w:r w:rsidRPr="000423FF">
              <w:rPr>
                <w:rFonts w:cs="Arial"/>
                <w:b/>
                <w:bCs/>
                <w:color w:val="000000"/>
                <w:sz w:val="16"/>
                <w:szCs w:val="16"/>
                <w:lang w:val="es-CO"/>
              </w:rPr>
              <w:t>TOTAL</w:t>
            </w:r>
          </w:p>
        </w:tc>
        <w:tc>
          <w:tcPr>
            <w:tcW w:w="1226" w:type="pct"/>
            <w:tcBorders>
              <w:top w:val="nil"/>
              <w:left w:val="nil"/>
              <w:bottom w:val="single" w:sz="4" w:space="0" w:color="auto"/>
              <w:right w:val="single" w:sz="4" w:space="0" w:color="auto"/>
            </w:tcBorders>
            <w:shd w:val="clear" w:color="auto" w:fill="auto"/>
            <w:vAlign w:val="center"/>
            <w:hideMark/>
          </w:tcPr>
          <w:p w14:paraId="4A67ADF5" w14:textId="77777777" w:rsidR="000423FF" w:rsidRPr="000423FF" w:rsidRDefault="000423FF" w:rsidP="000423FF">
            <w:pPr>
              <w:jc w:val="left"/>
              <w:rPr>
                <w:rFonts w:cs="Arial"/>
                <w:b/>
                <w:bCs/>
                <w:color w:val="000000"/>
                <w:sz w:val="16"/>
                <w:szCs w:val="16"/>
                <w:lang w:val="es-CO"/>
              </w:rPr>
            </w:pPr>
            <w:r w:rsidRPr="000423FF">
              <w:rPr>
                <w:rFonts w:cs="Arial"/>
                <w:b/>
                <w:bCs/>
                <w:color w:val="000000"/>
                <w:sz w:val="16"/>
                <w:szCs w:val="16"/>
                <w:lang w:val="es-CO"/>
              </w:rPr>
              <w:t> </w:t>
            </w:r>
          </w:p>
        </w:tc>
        <w:tc>
          <w:tcPr>
            <w:tcW w:w="498" w:type="pct"/>
            <w:tcBorders>
              <w:top w:val="nil"/>
              <w:left w:val="nil"/>
              <w:bottom w:val="single" w:sz="4" w:space="0" w:color="auto"/>
              <w:right w:val="single" w:sz="4" w:space="0" w:color="auto"/>
            </w:tcBorders>
            <w:shd w:val="clear" w:color="auto" w:fill="auto"/>
            <w:vAlign w:val="center"/>
            <w:hideMark/>
          </w:tcPr>
          <w:p w14:paraId="06897755" w14:textId="77777777" w:rsidR="000423FF" w:rsidRPr="000423FF" w:rsidRDefault="000423FF" w:rsidP="000423FF">
            <w:pPr>
              <w:jc w:val="left"/>
              <w:rPr>
                <w:rFonts w:cs="Arial"/>
                <w:b/>
                <w:bCs/>
                <w:color w:val="000000"/>
                <w:sz w:val="16"/>
                <w:szCs w:val="16"/>
                <w:lang w:val="es-CO"/>
              </w:rPr>
            </w:pPr>
            <w:r w:rsidRPr="000423FF">
              <w:rPr>
                <w:rFonts w:cs="Arial"/>
                <w:b/>
                <w:bCs/>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62B3BDDC" w14:textId="77777777" w:rsidR="000423FF" w:rsidRPr="000423FF" w:rsidRDefault="000423FF" w:rsidP="000423FF">
            <w:pPr>
              <w:jc w:val="left"/>
              <w:rPr>
                <w:rFonts w:cs="Arial"/>
                <w:b/>
                <w:bCs/>
                <w:color w:val="000000"/>
                <w:sz w:val="16"/>
                <w:szCs w:val="16"/>
                <w:lang w:val="es-CO"/>
              </w:rPr>
            </w:pPr>
            <w:r w:rsidRPr="000423FF">
              <w:rPr>
                <w:rFonts w:cs="Arial"/>
                <w:b/>
                <w:bCs/>
                <w:color w:val="000000"/>
                <w:sz w:val="16"/>
                <w:szCs w:val="16"/>
                <w:lang w:val="es-CO"/>
              </w:rPr>
              <w:t> </w:t>
            </w:r>
          </w:p>
        </w:tc>
        <w:tc>
          <w:tcPr>
            <w:tcW w:w="527" w:type="pct"/>
            <w:tcBorders>
              <w:top w:val="nil"/>
              <w:left w:val="nil"/>
              <w:bottom w:val="single" w:sz="4" w:space="0" w:color="auto"/>
              <w:right w:val="single" w:sz="4" w:space="0" w:color="auto"/>
            </w:tcBorders>
            <w:shd w:val="clear" w:color="auto" w:fill="auto"/>
            <w:vAlign w:val="center"/>
            <w:hideMark/>
          </w:tcPr>
          <w:p w14:paraId="248793CA" w14:textId="77777777" w:rsidR="000423FF" w:rsidRPr="000423FF" w:rsidRDefault="000423FF" w:rsidP="000423FF">
            <w:pPr>
              <w:jc w:val="left"/>
              <w:rPr>
                <w:rFonts w:cs="Arial"/>
                <w:b/>
                <w:bCs/>
                <w:color w:val="000000"/>
                <w:sz w:val="16"/>
                <w:szCs w:val="16"/>
                <w:lang w:val="es-CO"/>
              </w:rPr>
            </w:pPr>
            <w:r w:rsidRPr="000423FF">
              <w:rPr>
                <w:rFonts w:cs="Arial"/>
                <w:b/>
                <w:bCs/>
                <w:color w:val="000000"/>
                <w:sz w:val="16"/>
                <w:szCs w:val="16"/>
                <w:lang w:val="es-CO"/>
              </w:rPr>
              <w:t> </w:t>
            </w:r>
          </w:p>
        </w:tc>
        <w:tc>
          <w:tcPr>
            <w:tcW w:w="327" w:type="pct"/>
            <w:tcBorders>
              <w:top w:val="nil"/>
              <w:left w:val="nil"/>
              <w:bottom w:val="single" w:sz="4" w:space="0" w:color="auto"/>
              <w:right w:val="single" w:sz="4" w:space="0" w:color="auto"/>
            </w:tcBorders>
            <w:shd w:val="clear" w:color="auto" w:fill="auto"/>
            <w:vAlign w:val="center"/>
            <w:hideMark/>
          </w:tcPr>
          <w:p w14:paraId="003D7152" w14:textId="77777777" w:rsidR="000423FF" w:rsidRPr="000423FF" w:rsidRDefault="000423FF" w:rsidP="000423FF">
            <w:pPr>
              <w:jc w:val="left"/>
              <w:rPr>
                <w:rFonts w:cs="Arial"/>
                <w:b/>
                <w:bCs/>
                <w:color w:val="000000"/>
                <w:sz w:val="16"/>
                <w:szCs w:val="16"/>
                <w:lang w:val="es-CO"/>
              </w:rPr>
            </w:pPr>
            <w:r w:rsidRPr="000423FF">
              <w:rPr>
                <w:rFonts w:cs="Arial"/>
                <w:b/>
                <w:bCs/>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50310E76" w14:textId="77777777" w:rsidR="000423FF" w:rsidRPr="000423FF" w:rsidRDefault="000423FF" w:rsidP="000423FF">
            <w:pPr>
              <w:jc w:val="left"/>
              <w:rPr>
                <w:rFonts w:cs="Arial"/>
                <w:b/>
                <w:bCs/>
                <w:color w:val="000000"/>
                <w:sz w:val="16"/>
                <w:szCs w:val="16"/>
                <w:lang w:val="es-CO"/>
              </w:rPr>
            </w:pPr>
            <w:r w:rsidRPr="000423FF">
              <w:rPr>
                <w:rFonts w:cs="Arial"/>
                <w:b/>
                <w:bCs/>
                <w:color w:val="000000"/>
                <w:sz w:val="16"/>
                <w:szCs w:val="16"/>
                <w:lang w:val="es-CO"/>
              </w:rPr>
              <w:t> </w:t>
            </w:r>
          </w:p>
        </w:tc>
        <w:tc>
          <w:tcPr>
            <w:tcW w:w="550" w:type="pct"/>
            <w:tcBorders>
              <w:top w:val="nil"/>
              <w:left w:val="nil"/>
              <w:bottom w:val="single" w:sz="4" w:space="0" w:color="auto"/>
              <w:right w:val="single" w:sz="4" w:space="0" w:color="auto"/>
            </w:tcBorders>
            <w:shd w:val="clear" w:color="auto" w:fill="auto"/>
            <w:vAlign w:val="center"/>
            <w:hideMark/>
          </w:tcPr>
          <w:p w14:paraId="05049D23" w14:textId="77777777" w:rsidR="000423FF" w:rsidRPr="000423FF" w:rsidRDefault="000423FF" w:rsidP="000423FF">
            <w:pPr>
              <w:jc w:val="left"/>
              <w:rPr>
                <w:rFonts w:cs="Arial"/>
                <w:b/>
                <w:bCs/>
                <w:color w:val="000000"/>
                <w:sz w:val="16"/>
                <w:szCs w:val="16"/>
                <w:lang w:val="es-CO"/>
              </w:rPr>
            </w:pPr>
            <w:r w:rsidRPr="000423FF">
              <w:rPr>
                <w:rFonts w:cs="Arial"/>
                <w:b/>
                <w:bCs/>
                <w:color w:val="000000"/>
                <w:sz w:val="16"/>
                <w:szCs w:val="16"/>
                <w:lang w:val="es-CO"/>
              </w:rPr>
              <w:t> </w:t>
            </w:r>
          </w:p>
        </w:tc>
      </w:tr>
    </w:tbl>
    <w:p w14:paraId="03741E1F" w14:textId="77777777" w:rsidR="000423FF" w:rsidRDefault="000423FF" w:rsidP="00634743">
      <w:pPr>
        <w:rPr>
          <w:sz w:val="16"/>
          <w:szCs w:val="16"/>
          <w:lang w:val="es-ES"/>
        </w:rPr>
      </w:pPr>
    </w:p>
    <w:p w14:paraId="523FED00" w14:textId="77777777" w:rsidR="00B11104" w:rsidRPr="0081453F" w:rsidRDefault="00B11104" w:rsidP="00BA252E">
      <w:pPr>
        <w:rPr>
          <w:lang w:val="es-ES"/>
        </w:rPr>
      </w:pPr>
    </w:p>
    <w:p w14:paraId="49EDE709" w14:textId="5B527166" w:rsidR="00E86833" w:rsidRPr="00F91B0E" w:rsidRDefault="008D5272" w:rsidP="00BA252E">
      <w:pPr>
        <w:pStyle w:val="Ttulo2"/>
      </w:pPr>
      <w:r w:rsidRPr="00F91B0E">
        <w:t>Calificaci</w:t>
      </w:r>
      <w:r w:rsidR="00DC3530" w:rsidRPr="00F91B0E">
        <w:t xml:space="preserve">ones asociadas a los activos que componen el </w:t>
      </w:r>
      <w:r w:rsidR="00AA6966">
        <w:t>FIC</w:t>
      </w:r>
      <w:r w:rsidR="00035207">
        <w:t xml:space="preserve"> </w:t>
      </w:r>
    </w:p>
    <w:p w14:paraId="343733B3" w14:textId="77777777" w:rsidR="00774167" w:rsidRPr="00F91B0E" w:rsidRDefault="00774167" w:rsidP="00BA252E">
      <w:pPr>
        <w:rPr>
          <w:rFonts w:cs="Arial"/>
          <w:sz w:val="16"/>
          <w:szCs w:val="16"/>
        </w:rPr>
      </w:pPr>
    </w:p>
    <w:p w14:paraId="26D057D5" w14:textId="3F8D6BD8" w:rsidR="00774167" w:rsidRPr="00F91B0E" w:rsidRDefault="00883D85" w:rsidP="00BA252E">
      <w:pPr>
        <w:rPr>
          <w:rFonts w:cs="Arial"/>
          <w:sz w:val="16"/>
          <w:szCs w:val="16"/>
        </w:rPr>
      </w:pPr>
      <w:r w:rsidRPr="00586493">
        <w:rPr>
          <w:rFonts w:cs="Arial"/>
          <w:sz w:val="16"/>
          <w:szCs w:val="16"/>
        </w:rPr>
        <w:t>U</w:t>
      </w:r>
      <w:r w:rsidR="0042084C" w:rsidRPr="00586493">
        <w:rPr>
          <w:rFonts w:cs="Arial"/>
          <w:sz w:val="16"/>
          <w:szCs w:val="16"/>
        </w:rPr>
        <w:t>na</w:t>
      </w:r>
      <w:r w:rsidR="00774167" w:rsidRPr="00586493">
        <w:rPr>
          <w:rFonts w:cs="Arial"/>
          <w:sz w:val="16"/>
          <w:szCs w:val="16"/>
        </w:rPr>
        <w:t xml:space="preserve"> tabla </w:t>
      </w:r>
      <w:r w:rsidR="0042084C" w:rsidRPr="00586493">
        <w:rPr>
          <w:rFonts w:cs="Arial"/>
          <w:sz w:val="16"/>
          <w:szCs w:val="16"/>
        </w:rPr>
        <w:t>que indique</w:t>
      </w:r>
      <w:r w:rsidR="00CD0DEC" w:rsidRPr="00586493">
        <w:rPr>
          <w:rFonts w:cs="Arial"/>
          <w:sz w:val="16"/>
          <w:szCs w:val="16"/>
        </w:rPr>
        <w:t xml:space="preserve"> </w:t>
      </w:r>
      <w:r w:rsidR="00774167" w:rsidRPr="00586493">
        <w:rPr>
          <w:rFonts w:cs="Arial"/>
          <w:sz w:val="16"/>
          <w:szCs w:val="16"/>
        </w:rPr>
        <w:t>la</w:t>
      </w:r>
      <w:r w:rsidR="004133E1" w:rsidRPr="00586493">
        <w:rPr>
          <w:rFonts w:cs="Arial"/>
          <w:sz w:val="16"/>
          <w:szCs w:val="16"/>
        </w:rPr>
        <w:t xml:space="preserve">s calificaciones </w:t>
      </w:r>
      <w:r w:rsidR="00981EF4" w:rsidRPr="00586493">
        <w:rPr>
          <w:rFonts w:cs="Arial"/>
          <w:sz w:val="16"/>
          <w:szCs w:val="16"/>
        </w:rPr>
        <w:t xml:space="preserve">de </w:t>
      </w:r>
      <w:r w:rsidR="004642D1" w:rsidRPr="00586493">
        <w:rPr>
          <w:rFonts w:cs="Arial"/>
          <w:sz w:val="16"/>
          <w:szCs w:val="16"/>
        </w:rPr>
        <w:t xml:space="preserve">riesgo </w:t>
      </w:r>
      <w:r w:rsidR="00ED25F4" w:rsidRPr="00586493">
        <w:rPr>
          <w:rFonts w:cs="Arial"/>
          <w:sz w:val="16"/>
          <w:szCs w:val="16"/>
        </w:rPr>
        <w:t xml:space="preserve">que tiene cada uno de </w:t>
      </w:r>
      <w:r w:rsidR="004133E1" w:rsidRPr="00586493">
        <w:rPr>
          <w:rFonts w:cs="Arial"/>
          <w:sz w:val="16"/>
          <w:szCs w:val="16"/>
        </w:rPr>
        <w:t xml:space="preserve">los activos que componen el </w:t>
      </w:r>
      <w:r w:rsidR="000244A2" w:rsidRPr="00586493">
        <w:rPr>
          <w:rFonts w:cs="Arial"/>
          <w:sz w:val="16"/>
          <w:szCs w:val="16"/>
        </w:rPr>
        <w:t xml:space="preserve">FIC </w:t>
      </w:r>
      <w:r w:rsidR="00B31B2A" w:rsidRPr="00586493">
        <w:rPr>
          <w:rFonts w:cs="Arial"/>
          <w:sz w:val="16"/>
          <w:szCs w:val="16"/>
        </w:rPr>
        <w:t>junto con su porcentaje, s</w:t>
      </w:r>
      <w:r w:rsidR="00B92FE4" w:rsidRPr="00586493">
        <w:rPr>
          <w:rFonts w:cs="Arial"/>
          <w:sz w:val="16"/>
          <w:szCs w:val="16"/>
        </w:rPr>
        <w:t>egún se describe a continuación</w:t>
      </w:r>
      <w:r w:rsidR="004133E1" w:rsidRPr="00586493">
        <w:rPr>
          <w:rFonts w:cs="Arial"/>
          <w:sz w:val="16"/>
          <w:szCs w:val="16"/>
        </w:rPr>
        <w:t>:</w:t>
      </w:r>
    </w:p>
    <w:p w14:paraId="7DE20859" w14:textId="77777777" w:rsidR="004133E1" w:rsidRPr="00F91B0E" w:rsidRDefault="004133E1" w:rsidP="00BA252E">
      <w:pPr>
        <w:rPr>
          <w:rFonts w:cs="Arial"/>
          <w:sz w:val="16"/>
          <w:szCs w:val="16"/>
        </w:rPr>
      </w:pPr>
    </w:p>
    <w:p w14:paraId="08B4B818" w14:textId="79E8A194" w:rsidR="004133E1" w:rsidRPr="00F91B0E" w:rsidRDefault="0033718B" w:rsidP="00BA252E">
      <w:pPr>
        <w:rPr>
          <w:rFonts w:cs="Arial"/>
          <w:sz w:val="16"/>
          <w:szCs w:val="16"/>
        </w:rPr>
      </w:pPr>
      <w:r w:rsidRPr="00F91B0E">
        <w:rPr>
          <w:rFonts w:cs="Arial"/>
          <w:sz w:val="16"/>
          <w:szCs w:val="16"/>
        </w:rPr>
        <w:t>En l</w:t>
      </w:r>
      <w:r w:rsidR="004133E1" w:rsidRPr="00F91B0E">
        <w:rPr>
          <w:rFonts w:cs="Arial"/>
          <w:sz w:val="16"/>
          <w:szCs w:val="16"/>
        </w:rPr>
        <w:t xml:space="preserve">a primera columna </w:t>
      </w:r>
      <w:r w:rsidRPr="00F91B0E">
        <w:rPr>
          <w:rFonts w:cs="Arial"/>
          <w:sz w:val="16"/>
          <w:szCs w:val="16"/>
        </w:rPr>
        <w:t xml:space="preserve">se </w:t>
      </w:r>
      <w:r w:rsidR="004133E1" w:rsidRPr="00F91B0E">
        <w:rPr>
          <w:rFonts w:cs="Arial"/>
          <w:sz w:val="16"/>
          <w:szCs w:val="16"/>
        </w:rPr>
        <w:t xml:space="preserve">debe enunciar el tipo de calificación de los activos que componen el </w:t>
      </w:r>
      <w:r w:rsidR="00B21F2E">
        <w:rPr>
          <w:rFonts w:cs="Arial"/>
          <w:sz w:val="16"/>
          <w:szCs w:val="16"/>
        </w:rPr>
        <w:t>FIC</w:t>
      </w:r>
      <w:r w:rsidR="00B21F2E" w:rsidRPr="00F91B0E">
        <w:rPr>
          <w:rFonts w:cs="Arial"/>
          <w:sz w:val="16"/>
          <w:szCs w:val="16"/>
        </w:rPr>
        <w:t xml:space="preserve"> </w:t>
      </w:r>
      <w:r w:rsidR="00F36DE8" w:rsidRPr="00F91B0E">
        <w:rPr>
          <w:rFonts w:cs="Arial"/>
          <w:sz w:val="16"/>
          <w:szCs w:val="16"/>
        </w:rPr>
        <w:t>para lo cual se deben utilizar</w:t>
      </w:r>
      <w:r w:rsidR="003034AE">
        <w:rPr>
          <w:rFonts w:cs="Arial"/>
          <w:sz w:val="16"/>
          <w:szCs w:val="16"/>
        </w:rPr>
        <w:t xml:space="preserve"> las</w:t>
      </w:r>
      <w:r w:rsidR="00F36DE8" w:rsidRPr="00F91B0E">
        <w:rPr>
          <w:rFonts w:cs="Arial"/>
          <w:sz w:val="16"/>
          <w:szCs w:val="16"/>
        </w:rPr>
        <w:t xml:space="preserve"> calificaciones de </w:t>
      </w:r>
      <w:r w:rsidR="00B21F2E" w:rsidRPr="00F91B0E">
        <w:rPr>
          <w:rFonts w:cs="Arial"/>
          <w:bCs/>
          <w:iCs/>
          <w:sz w:val="16"/>
          <w:szCs w:val="16"/>
          <w:lang w:val="es-ES"/>
        </w:rPr>
        <w:t>sociedad</w:t>
      </w:r>
      <w:r w:rsidR="00B21F2E">
        <w:rPr>
          <w:rFonts w:cs="Arial"/>
          <w:bCs/>
          <w:iCs/>
          <w:sz w:val="16"/>
          <w:szCs w:val="16"/>
          <w:lang w:val="es-ES"/>
        </w:rPr>
        <w:t>es</w:t>
      </w:r>
      <w:r w:rsidR="00B21F2E" w:rsidRPr="00F91B0E">
        <w:rPr>
          <w:rFonts w:cs="Arial"/>
          <w:bCs/>
          <w:iCs/>
          <w:sz w:val="16"/>
          <w:szCs w:val="16"/>
          <w:lang w:val="es-ES"/>
        </w:rPr>
        <w:t xml:space="preserve"> calificadora</w:t>
      </w:r>
      <w:r w:rsidR="00B21F2E">
        <w:rPr>
          <w:rFonts w:cs="Arial"/>
          <w:bCs/>
          <w:iCs/>
          <w:sz w:val="16"/>
          <w:szCs w:val="16"/>
          <w:lang w:val="es-ES"/>
        </w:rPr>
        <w:t>s</w:t>
      </w:r>
      <w:r w:rsidR="00B21F2E" w:rsidRPr="00F91B0E">
        <w:rPr>
          <w:rFonts w:cs="Arial"/>
          <w:bCs/>
          <w:iCs/>
          <w:sz w:val="16"/>
          <w:szCs w:val="16"/>
          <w:lang w:val="es-ES"/>
        </w:rPr>
        <w:t xml:space="preserve"> de riesgos debidamente autorizada</w:t>
      </w:r>
      <w:r w:rsidR="00B168E6">
        <w:rPr>
          <w:rFonts w:cs="Arial"/>
          <w:bCs/>
          <w:iCs/>
          <w:sz w:val="16"/>
          <w:szCs w:val="16"/>
          <w:lang w:val="es-ES"/>
        </w:rPr>
        <w:t>s</w:t>
      </w:r>
      <w:r w:rsidR="00B21F2E" w:rsidRPr="00F91B0E" w:rsidDel="00B21F2E">
        <w:rPr>
          <w:rFonts w:cs="Arial"/>
          <w:sz w:val="16"/>
          <w:szCs w:val="16"/>
        </w:rPr>
        <w:t xml:space="preserve"> </w:t>
      </w:r>
      <w:r w:rsidR="00B168E6">
        <w:rPr>
          <w:rFonts w:cs="Arial"/>
          <w:sz w:val="16"/>
          <w:szCs w:val="16"/>
        </w:rPr>
        <w:t>o</w:t>
      </w:r>
      <w:r w:rsidR="00022D67" w:rsidRPr="00F91B0E">
        <w:rPr>
          <w:rFonts w:cs="Arial"/>
          <w:sz w:val="16"/>
          <w:szCs w:val="16"/>
        </w:rPr>
        <w:t xml:space="preserve"> internacionalmente reconocidas</w:t>
      </w:r>
      <w:r w:rsidR="00560934">
        <w:rPr>
          <w:rFonts w:cs="Arial"/>
          <w:sz w:val="16"/>
          <w:szCs w:val="16"/>
        </w:rPr>
        <w:t>, conforme</w:t>
      </w:r>
      <w:r w:rsidR="00D96689">
        <w:rPr>
          <w:rFonts w:cs="Arial"/>
          <w:sz w:val="16"/>
          <w:szCs w:val="16"/>
        </w:rPr>
        <w:t xml:space="preserve"> al</w:t>
      </w:r>
      <w:r w:rsidR="00560934">
        <w:rPr>
          <w:rFonts w:cs="Arial"/>
          <w:sz w:val="16"/>
          <w:szCs w:val="16"/>
        </w:rPr>
        <w:t xml:space="preserve"> </w:t>
      </w:r>
      <w:r w:rsidR="00560934" w:rsidRPr="00560934">
        <w:rPr>
          <w:rFonts w:cs="Arial"/>
          <w:sz w:val="16"/>
          <w:szCs w:val="16"/>
        </w:rPr>
        <w:t>código de la calificación que tuviere el título o valor a la fecha de reporte,</w:t>
      </w:r>
      <w:r w:rsidR="007014A6">
        <w:rPr>
          <w:rFonts w:cs="Arial"/>
          <w:sz w:val="16"/>
          <w:szCs w:val="16"/>
        </w:rPr>
        <w:t xml:space="preserve"> según la </w:t>
      </w:r>
      <w:r w:rsidR="00D1049C">
        <w:rPr>
          <w:rFonts w:cs="Arial"/>
          <w:sz w:val="16"/>
          <w:szCs w:val="16"/>
        </w:rPr>
        <w:t xml:space="preserve">información disponible en </w:t>
      </w:r>
      <w:r w:rsidR="007014A6">
        <w:rPr>
          <w:rFonts w:cs="Arial"/>
          <w:sz w:val="16"/>
          <w:szCs w:val="16"/>
        </w:rPr>
        <w:t>el anexo denominado “códigos calificaciones” que puede</w:t>
      </w:r>
      <w:r w:rsidR="00D96689">
        <w:rPr>
          <w:rFonts w:cs="Arial"/>
          <w:sz w:val="16"/>
          <w:szCs w:val="16"/>
        </w:rPr>
        <w:t xml:space="preserve"> ser</w:t>
      </w:r>
      <w:r w:rsidR="007014A6">
        <w:rPr>
          <w:rFonts w:cs="Arial"/>
          <w:sz w:val="16"/>
          <w:szCs w:val="16"/>
        </w:rPr>
        <w:t xml:space="preserve"> consultado en </w:t>
      </w:r>
      <w:hyperlink r:id="rId16" w:history="1">
        <w:r w:rsidR="005B2712" w:rsidRPr="00F51FCD">
          <w:rPr>
            <w:rStyle w:val="Hipervnculo"/>
            <w:rFonts w:cs="Arial"/>
            <w:sz w:val="16"/>
            <w:szCs w:val="16"/>
          </w:rPr>
          <w:t>www.superfinanciera.gov.co</w:t>
        </w:r>
      </w:hyperlink>
      <w:r w:rsidR="005B2712">
        <w:rPr>
          <w:rFonts w:cs="Arial"/>
          <w:sz w:val="16"/>
          <w:szCs w:val="16"/>
        </w:rPr>
        <w:t xml:space="preserve"> </w:t>
      </w:r>
      <w:r w:rsidR="00560934" w:rsidRPr="00560934">
        <w:rPr>
          <w:rFonts w:cs="Arial"/>
          <w:sz w:val="16"/>
          <w:szCs w:val="16"/>
        </w:rPr>
        <w:t>siguiendo la ruta: Industrias supervisadas / Interés del Vigilado / Reportes / Índice de reportes de información a la Superintendencia Financiera / Guía para el reporte de información sobre valoración del portafolio / Códigos calificaciones</w:t>
      </w:r>
      <w:r w:rsidR="004133E1" w:rsidRPr="00F91B0E">
        <w:rPr>
          <w:rFonts w:cs="Arial"/>
          <w:sz w:val="16"/>
          <w:szCs w:val="16"/>
        </w:rPr>
        <w:t xml:space="preserve">. </w:t>
      </w:r>
      <w:r w:rsidR="000618E6" w:rsidRPr="00F91B0E">
        <w:rPr>
          <w:rFonts w:cs="Arial"/>
          <w:sz w:val="16"/>
          <w:szCs w:val="16"/>
        </w:rPr>
        <w:t xml:space="preserve">Para el caso de los activos que </w:t>
      </w:r>
      <w:r w:rsidR="00A52096" w:rsidRPr="00F91B0E">
        <w:rPr>
          <w:rFonts w:cs="Arial"/>
          <w:sz w:val="16"/>
          <w:szCs w:val="16"/>
        </w:rPr>
        <w:t>no cuenten con calificación,</w:t>
      </w:r>
      <w:r w:rsidR="00175D95" w:rsidRPr="00F91B0E">
        <w:rPr>
          <w:rFonts w:cs="Arial"/>
          <w:sz w:val="16"/>
          <w:szCs w:val="16"/>
        </w:rPr>
        <w:t xml:space="preserve"> se deberá incluir </w:t>
      </w:r>
      <w:r w:rsidR="00034A69" w:rsidRPr="00F91B0E">
        <w:rPr>
          <w:rFonts w:cs="Arial"/>
          <w:sz w:val="16"/>
          <w:szCs w:val="16"/>
        </w:rPr>
        <w:t>“sin calificación”.</w:t>
      </w:r>
    </w:p>
    <w:p w14:paraId="1B24817C" w14:textId="77777777" w:rsidR="00034A69" w:rsidRPr="00F91B0E" w:rsidRDefault="00034A69" w:rsidP="00BA252E">
      <w:pPr>
        <w:rPr>
          <w:rFonts w:cs="Arial"/>
          <w:sz w:val="16"/>
          <w:szCs w:val="16"/>
        </w:rPr>
      </w:pPr>
    </w:p>
    <w:p w14:paraId="20B781F1" w14:textId="6DB3F125" w:rsidR="00034A69" w:rsidRPr="00F91B0E" w:rsidRDefault="000736AE" w:rsidP="00BA252E">
      <w:pPr>
        <w:rPr>
          <w:rFonts w:cs="Arial"/>
          <w:sz w:val="16"/>
          <w:szCs w:val="16"/>
        </w:rPr>
      </w:pPr>
      <w:r w:rsidRPr="00F91B0E">
        <w:rPr>
          <w:rFonts w:cs="Arial"/>
          <w:sz w:val="16"/>
          <w:szCs w:val="16"/>
        </w:rPr>
        <w:t>En la</w:t>
      </w:r>
      <w:r w:rsidR="00034A69" w:rsidRPr="00F91B0E">
        <w:rPr>
          <w:rFonts w:cs="Arial"/>
          <w:sz w:val="16"/>
          <w:szCs w:val="16"/>
        </w:rPr>
        <w:t xml:space="preserve"> segunda columna </w:t>
      </w:r>
      <w:r w:rsidRPr="00F91B0E">
        <w:rPr>
          <w:rFonts w:cs="Arial"/>
          <w:sz w:val="16"/>
          <w:szCs w:val="16"/>
        </w:rPr>
        <w:t xml:space="preserve">se </w:t>
      </w:r>
      <w:r w:rsidR="00034A69" w:rsidRPr="00F91B0E">
        <w:rPr>
          <w:rFonts w:cs="Arial"/>
          <w:sz w:val="16"/>
          <w:szCs w:val="16"/>
        </w:rPr>
        <w:t xml:space="preserve">debe </w:t>
      </w:r>
      <w:r w:rsidR="006320AC" w:rsidRPr="00F91B0E">
        <w:rPr>
          <w:rFonts w:cs="Arial"/>
          <w:sz w:val="16"/>
          <w:szCs w:val="16"/>
        </w:rPr>
        <w:t xml:space="preserve">señalar el porcentaje de </w:t>
      </w:r>
      <w:r w:rsidR="00400023" w:rsidRPr="00C352A2">
        <w:rPr>
          <w:rFonts w:cs="Arial"/>
          <w:sz w:val="16"/>
          <w:szCs w:val="16"/>
        </w:rPr>
        <w:t xml:space="preserve">participación </w:t>
      </w:r>
      <w:r w:rsidR="00133734" w:rsidRPr="00F91B0E">
        <w:rPr>
          <w:rFonts w:cs="Arial"/>
          <w:sz w:val="16"/>
          <w:szCs w:val="16"/>
        </w:rPr>
        <w:t xml:space="preserve">del valor </w:t>
      </w:r>
      <w:r w:rsidR="00133734">
        <w:rPr>
          <w:rFonts w:cs="Arial"/>
          <w:sz w:val="16"/>
          <w:szCs w:val="16"/>
        </w:rPr>
        <w:t xml:space="preserve">de </w:t>
      </w:r>
      <w:r w:rsidR="00133734" w:rsidRPr="00815F93">
        <w:rPr>
          <w:rFonts w:cs="Arial"/>
          <w:sz w:val="16"/>
          <w:szCs w:val="16"/>
        </w:rPr>
        <w:t xml:space="preserve">los activos admisibles </w:t>
      </w:r>
      <w:r w:rsidR="00133734" w:rsidRPr="0017507B">
        <w:rPr>
          <w:rFonts w:cs="Arial"/>
          <w:sz w:val="16"/>
          <w:szCs w:val="16"/>
        </w:rPr>
        <w:t xml:space="preserve">del FIC </w:t>
      </w:r>
      <w:r w:rsidR="00133734" w:rsidRPr="00815F93">
        <w:rPr>
          <w:rFonts w:cs="Arial"/>
          <w:sz w:val="16"/>
          <w:szCs w:val="16"/>
        </w:rPr>
        <w:t>y el disponible</w:t>
      </w:r>
      <w:r w:rsidR="00400023" w:rsidRPr="00F91B0E">
        <w:rPr>
          <w:rFonts w:cs="Arial"/>
          <w:sz w:val="16"/>
          <w:szCs w:val="16"/>
        </w:rPr>
        <w:t xml:space="preserve"> que tienen el tipo de calificación</w:t>
      </w:r>
      <w:r w:rsidR="00150A9A" w:rsidRPr="00F91B0E">
        <w:rPr>
          <w:rFonts w:cs="Arial"/>
          <w:sz w:val="16"/>
          <w:szCs w:val="16"/>
        </w:rPr>
        <w:t xml:space="preserve"> </w:t>
      </w:r>
      <w:r w:rsidR="008F3150" w:rsidRPr="00F91B0E">
        <w:rPr>
          <w:rFonts w:cs="Arial"/>
          <w:sz w:val="16"/>
          <w:szCs w:val="16"/>
        </w:rPr>
        <w:t xml:space="preserve">correspondiente </w:t>
      </w:r>
      <w:r w:rsidR="00801BA5" w:rsidRPr="00F91B0E">
        <w:rPr>
          <w:rFonts w:cs="Arial"/>
          <w:sz w:val="16"/>
          <w:szCs w:val="16"/>
        </w:rPr>
        <w:t xml:space="preserve">al de </w:t>
      </w:r>
      <w:r w:rsidR="008F3150" w:rsidRPr="00F91B0E">
        <w:rPr>
          <w:rFonts w:cs="Arial"/>
          <w:sz w:val="16"/>
          <w:szCs w:val="16"/>
        </w:rPr>
        <w:t>la primera columna</w:t>
      </w:r>
      <w:r w:rsidR="00150A9A" w:rsidRPr="00F91B0E">
        <w:rPr>
          <w:rFonts w:cs="Arial"/>
          <w:sz w:val="16"/>
          <w:szCs w:val="16"/>
        </w:rPr>
        <w:t>.</w:t>
      </w:r>
    </w:p>
    <w:p w14:paraId="7139B5B8" w14:textId="4DFD57CB" w:rsidR="0035018A" w:rsidRPr="00F91B0E" w:rsidRDefault="0035018A" w:rsidP="00BA252E">
      <w:pPr>
        <w:rPr>
          <w:rFonts w:cs="Arial"/>
          <w:sz w:val="16"/>
          <w:szCs w:val="16"/>
        </w:rPr>
      </w:pPr>
    </w:p>
    <w:p w14:paraId="0B1DDBA5" w14:textId="6C8B9BAE" w:rsidR="0035018A" w:rsidRPr="00F91B0E" w:rsidRDefault="0035018A" w:rsidP="00BA252E">
      <w:pPr>
        <w:rPr>
          <w:rFonts w:cs="Arial"/>
          <w:sz w:val="16"/>
          <w:szCs w:val="16"/>
        </w:rPr>
      </w:pPr>
      <w:r w:rsidRPr="00F91B0E">
        <w:rPr>
          <w:rFonts w:cs="Arial"/>
          <w:sz w:val="16"/>
          <w:szCs w:val="16"/>
        </w:rPr>
        <w:t xml:space="preserve">En caso de que la mayoría de los activos </w:t>
      </w:r>
      <w:r w:rsidR="00BC787A" w:rsidRPr="00F91B0E">
        <w:rPr>
          <w:rFonts w:cs="Arial"/>
          <w:sz w:val="16"/>
          <w:szCs w:val="16"/>
        </w:rPr>
        <w:t xml:space="preserve">del </w:t>
      </w:r>
      <w:r w:rsidR="00EC6D7B">
        <w:rPr>
          <w:rFonts w:cs="Arial"/>
          <w:sz w:val="16"/>
          <w:szCs w:val="16"/>
        </w:rPr>
        <w:t>FIC</w:t>
      </w:r>
      <w:r w:rsidR="00EC6D7B" w:rsidRPr="00F91B0E">
        <w:rPr>
          <w:rFonts w:cs="Arial"/>
          <w:sz w:val="16"/>
          <w:szCs w:val="16"/>
        </w:rPr>
        <w:t xml:space="preserve"> </w:t>
      </w:r>
      <w:r w:rsidRPr="00F91B0E">
        <w:rPr>
          <w:rFonts w:cs="Arial"/>
          <w:sz w:val="16"/>
          <w:szCs w:val="16"/>
        </w:rPr>
        <w:t xml:space="preserve">no cuenten con una calificación, esta segunda tabla </w:t>
      </w:r>
      <w:r w:rsidR="00B01DE5" w:rsidRPr="00F91B0E">
        <w:rPr>
          <w:rFonts w:cs="Arial"/>
          <w:sz w:val="16"/>
          <w:szCs w:val="16"/>
        </w:rPr>
        <w:t xml:space="preserve">debe </w:t>
      </w:r>
      <w:r w:rsidRPr="00F91B0E">
        <w:rPr>
          <w:rFonts w:cs="Arial"/>
          <w:sz w:val="16"/>
          <w:szCs w:val="16"/>
        </w:rPr>
        <w:t xml:space="preserve">ser utilizada para informar la composición del </w:t>
      </w:r>
      <w:r w:rsidR="00560296">
        <w:rPr>
          <w:rFonts w:cs="Arial"/>
          <w:sz w:val="16"/>
          <w:szCs w:val="16"/>
        </w:rPr>
        <w:t>FIC</w:t>
      </w:r>
      <w:r w:rsidR="00C92755" w:rsidRPr="00F91B0E">
        <w:rPr>
          <w:rFonts w:cs="Arial"/>
          <w:sz w:val="16"/>
          <w:szCs w:val="16"/>
        </w:rPr>
        <w:t xml:space="preserve"> </w:t>
      </w:r>
      <w:r w:rsidR="00434F47" w:rsidRPr="00F91B0E">
        <w:rPr>
          <w:rFonts w:cs="Arial"/>
          <w:sz w:val="16"/>
          <w:szCs w:val="16"/>
        </w:rPr>
        <w:t>según</w:t>
      </w:r>
      <w:r w:rsidRPr="00F91B0E">
        <w:rPr>
          <w:rFonts w:cs="Arial"/>
          <w:sz w:val="16"/>
          <w:szCs w:val="16"/>
        </w:rPr>
        <w:t xml:space="preserve"> cualquier otro factor de clasificación</w:t>
      </w:r>
      <w:r w:rsidR="00434F47" w:rsidRPr="00F91B0E">
        <w:rPr>
          <w:rFonts w:cs="Arial"/>
          <w:sz w:val="16"/>
          <w:szCs w:val="16"/>
        </w:rPr>
        <w:t xml:space="preserve"> de</w:t>
      </w:r>
      <w:r w:rsidR="00D96689">
        <w:rPr>
          <w:rFonts w:cs="Arial"/>
          <w:sz w:val="16"/>
          <w:szCs w:val="16"/>
        </w:rPr>
        <w:t>l</w:t>
      </w:r>
      <w:r w:rsidR="00434F47" w:rsidRPr="00F91B0E">
        <w:rPr>
          <w:rFonts w:cs="Arial"/>
          <w:sz w:val="16"/>
          <w:szCs w:val="16"/>
        </w:rPr>
        <w:t xml:space="preserve"> </w:t>
      </w:r>
      <w:r w:rsidR="00560296">
        <w:rPr>
          <w:rFonts w:cs="Arial"/>
          <w:sz w:val="16"/>
          <w:szCs w:val="16"/>
        </w:rPr>
        <w:t>FIC</w:t>
      </w:r>
      <w:r w:rsidR="00C92755" w:rsidRPr="00F91B0E">
        <w:rPr>
          <w:rFonts w:cs="Arial"/>
          <w:sz w:val="16"/>
          <w:szCs w:val="16"/>
        </w:rPr>
        <w:t xml:space="preserve"> </w:t>
      </w:r>
      <w:r w:rsidR="00434F47" w:rsidRPr="00F91B0E">
        <w:rPr>
          <w:rFonts w:cs="Arial"/>
          <w:sz w:val="16"/>
          <w:szCs w:val="16"/>
        </w:rPr>
        <w:t xml:space="preserve">que pueda ser relevante para la toma de decisiones de inversión por parte del </w:t>
      </w:r>
      <w:r w:rsidR="00C92755" w:rsidRPr="00F91B0E">
        <w:rPr>
          <w:rFonts w:cs="Arial"/>
          <w:sz w:val="16"/>
          <w:szCs w:val="16"/>
        </w:rPr>
        <w:t>inversionista</w:t>
      </w:r>
      <w:r w:rsidRPr="00F91B0E">
        <w:rPr>
          <w:rFonts w:cs="Arial"/>
          <w:sz w:val="16"/>
          <w:szCs w:val="16"/>
        </w:rPr>
        <w:t>.</w:t>
      </w:r>
    </w:p>
    <w:p w14:paraId="5ECD4214" w14:textId="77777777" w:rsidR="000503C4" w:rsidRPr="00F91B0E" w:rsidRDefault="000503C4" w:rsidP="00BA252E">
      <w:pPr>
        <w:rPr>
          <w:rFonts w:cs="Arial"/>
          <w:sz w:val="16"/>
          <w:szCs w:val="16"/>
        </w:rPr>
      </w:pPr>
    </w:p>
    <w:p w14:paraId="00E8A49D" w14:textId="246737CE" w:rsidR="00AD2C38" w:rsidRPr="00F91B0E" w:rsidRDefault="00C138DF" w:rsidP="00BA252E">
      <w:pPr>
        <w:pStyle w:val="Ttulo2"/>
      </w:pPr>
      <w:r w:rsidRPr="00F91B0E">
        <w:t>Sectores económicos</w:t>
      </w:r>
    </w:p>
    <w:p w14:paraId="15F83A59" w14:textId="77777777" w:rsidR="000B5CC2" w:rsidRPr="00F91B0E" w:rsidRDefault="000B5CC2" w:rsidP="00BA252E">
      <w:pPr>
        <w:rPr>
          <w:rFonts w:cs="Arial"/>
          <w:sz w:val="16"/>
          <w:szCs w:val="16"/>
        </w:rPr>
      </w:pPr>
    </w:p>
    <w:p w14:paraId="2576CC63" w14:textId="5BBE9EE1" w:rsidR="00CD0DEC" w:rsidRPr="00F91B0E" w:rsidRDefault="000908C7" w:rsidP="00BA252E">
      <w:pPr>
        <w:rPr>
          <w:rFonts w:cs="Arial"/>
          <w:sz w:val="16"/>
          <w:szCs w:val="16"/>
        </w:rPr>
      </w:pPr>
      <w:r>
        <w:rPr>
          <w:rFonts w:cs="Arial"/>
          <w:sz w:val="16"/>
          <w:szCs w:val="16"/>
        </w:rPr>
        <w:t>U</w:t>
      </w:r>
      <w:r w:rsidR="000B5CC2" w:rsidRPr="00F91B0E">
        <w:rPr>
          <w:rFonts w:cs="Arial"/>
          <w:sz w:val="16"/>
          <w:szCs w:val="16"/>
        </w:rPr>
        <w:t>na</w:t>
      </w:r>
      <w:r w:rsidR="00CD0DEC" w:rsidRPr="00F91B0E">
        <w:rPr>
          <w:rFonts w:cs="Arial"/>
          <w:sz w:val="16"/>
          <w:szCs w:val="16"/>
        </w:rPr>
        <w:t xml:space="preserve"> tabla </w:t>
      </w:r>
      <w:r w:rsidR="000B5CC2" w:rsidRPr="00F91B0E">
        <w:rPr>
          <w:rFonts w:cs="Arial"/>
          <w:sz w:val="16"/>
          <w:szCs w:val="16"/>
        </w:rPr>
        <w:t>que</w:t>
      </w:r>
      <w:r w:rsidR="00CD0DEC" w:rsidRPr="00F91B0E">
        <w:rPr>
          <w:rFonts w:cs="Arial"/>
          <w:sz w:val="16"/>
          <w:szCs w:val="16"/>
        </w:rPr>
        <w:t xml:space="preserve"> </w:t>
      </w:r>
      <w:r w:rsidR="000B5CC2" w:rsidRPr="00F91B0E">
        <w:rPr>
          <w:rFonts w:cs="Arial"/>
          <w:sz w:val="16"/>
          <w:szCs w:val="16"/>
        </w:rPr>
        <w:t>señale</w:t>
      </w:r>
      <w:r w:rsidR="00CD0DEC" w:rsidRPr="00F91B0E">
        <w:rPr>
          <w:rFonts w:cs="Arial"/>
          <w:sz w:val="16"/>
          <w:szCs w:val="16"/>
        </w:rPr>
        <w:t xml:space="preserve"> </w:t>
      </w:r>
      <w:r w:rsidR="00B35BF4" w:rsidRPr="00F91B0E">
        <w:rPr>
          <w:rFonts w:cs="Arial"/>
          <w:sz w:val="16"/>
          <w:szCs w:val="16"/>
        </w:rPr>
        <w:t>los sectores económicos a</w:t>
      </w:r>
      <w:r w:rsidR="00496B21" w:rsidRPr="00F91B0E">
        <w:rPr>
          <w:rFonts w:cs="Arial"/>
          <w:sz w:val="16"/>
          <w:szCs w:val="16"/>
        </w:rPr>
        <w:t xml:space="preserve"> los </w:t>
      </w:r>
      <w:r w:rsidR="00D10294" w:rsidRPr="00F91B0E">
        <w:rPr>
          <w:rFonts w:cs="Arial"/>
          <w:sz w:val="16"/>
          <w:szCs w:val="16"/>
        </w:rPr>
        <w:t xml:space="preserve">que pertenezcan los diferentes </w:t>
      </w:r>
      <w:r w:rsidR="00CF28EB" w:rsidRPr="00F91B0E">
        <w:rPr>
          <w:rFonts w:cs="Arial"/>
          <w:sz w:val="16"/>
          <w:szCs w:val="16"/>
        </w:rPr>
        <w:t>emisores de los activos junto con su porcentaje</w:t>
      </w:r>
      <w:r w:rsidR="000E673A" w:rsidRPr="00F91B0E">
        <w:rPr>
          <w:rFonts w:cs="Arial"/>
          <w:sz w:val="16"/>
          <w:szCs w:val="16"/>
        </w:rPr>
        <w:t>, según se describe a continuación</w:t>
      </w:r>
      <w:r w:rsidR="00927975" w:rsidRPr="00F91B0E">
        <w:rPr>
          <w:rFonts w:cs="Arial"/>
          <w:sz w:val="16"/>
          <w:szCs w:val="16"/>
        </w:rPr>
        <w:t>:</w:t>
      </w:r>
    </w:p>
    <w:p w14:paraId="65C8F160" w14:textId="77777777" w:rsidR="00C138DF" w:rsidRPr="00F91B0E" w:rsidRDefault="00C138DF" w:rsidP="00BA252E">
      <w:pPr>
        <w:rPr>
          <w:rFonts w:cs="Arial"/>
          <w:sz w:val="16"/>
          <w:szCs w:val="16"/>
        </w:rPr>
      </w:pPr>
    </w:p>
    <w:p w14:paraId="05F50C88" w14:textId="62960868" w:rsidR="0095028E" w:rsidRPr="00F91B0E" w:rsidRDefault="00E751D1" w:rsidP="00BA252E">
      <w:pPr>
        <w:rPr>
          <w:rFonts w:cs="Arial"/>
          <w:sz w:val="16"/>
          <w:szCs w:val="16"/>
        </w:rPr>
      </w:pPr>
      <w:r w:rsidRPr="00F91B0E">
        <w:rPr>
          <w:rFonts w:cs="Arial"/>
          <w:sz w:val="16"/>
          <w:szCs w:val="16"/>
        </w:rPr>
        <w:t>En l</w:t>
      </w:r>
      <w:r w:rsidR="00C138DF" w:rsidRPr="00F91B0E">
        <w:rPr>
          <w:rFonts w:cs="Arial"/>
          <w:sz w:val="16"/>
          <w:szCs w:val="16"/>
        </w:rPr>
        <w:t xml:space="preserve">a primera columna </w:t>
      </w:r>
      <w:r w:rsidRPr="00F91B0E">
        <w:rPr>
          <w:rFonts w:cs="Arial"/>
          <w:sz w:val="16"/>
          <w:szCs w:val="16"/>
        </w:rPr>
        <w:t xml:space="preserve">se </w:t>
      </w:r>
      <w:r w:rsidR="00C138DF" w:rsidRPr="00F91B0E">
        <w:rPr>
          <w:rFonts w:cs="Arial"/>
          <w:sz w:val="16"/>
          <w:szCs w:val="16"/>
        </w:rPr>
        <w:t>debe</w:t>
      </w:r>
      <w:r w:rsidRPr="00F91B0E">
        <w:rPr>
          <w:rFonts w:cs="Arial"/>
          <w:sz w:val="16"/>
          <w:szCs w:val="16"/>
        </w:rPr>
        <w:t>n</w:t>
      </w:r>
      <w:r w:rsidR="003464D2" w:rsidRPr="00F91B0E">
        <w:rPr>
          <w:rFonts w:cs="Arial"/>
          <w:sz w:val="16"/>
          <w:szCs w:val="16"/>
        </w:rPr>
        <w:t xml:space="preserve"> enunciar los sectores económicos a</w:t>
      </w:r>
      <w:r w:rsidR="00496B21" w:rsidRPr="00F91B0E">
        <w:rPr>
          <w:rFonts w:cs="Arial"/>
          <w:sz w:val="16"/>
          <w:szCs w:val="16"/>
        </w:rPr>
        <w:t xml:space="preserve"> </w:t>
      </w:r>
      <w:r w:rsidR="003464D2" w:rsidRPr="00F91B0E">
        <w:rPr>
          <w:rFonts w:cs="Arial"/>
          <w:sz w:val="16"/>
          <w:szCs w:val="16"/>
        </w:rPr>
        <w:t>l</w:t>
      </w:r>
      <w:r w:rsidR="00496B21" w:rsidRPr="00F91B0E">
        <w:rPr>
          <w:rFonts w:cs="Arial"/>
          <w:sz w:val="16"/>
          <w:szCs w:val="16"/>
        </w:rPr>
        <w:t>os</w:t>
      </w:r>
      <w:r w:rsidR="003464D2" w:rsidRPr="00F91B0E">
        <w:rPr>
          <w:rFonts w:cs="Arial"/>
          <w:sz w:val="16"/>
          <w:szCs w:val="16"/>
        </w:rPr>
        <w:t xml:space="preserve"> que pertenezcan los emisores de los activos que componen el </w:t>
      </w:r>
      <w:r w:rsidR="00560296">
        <w:rPr>
          <w:rFonts w:cs="Arial"/>
          <w:sz w:val="16"/>
          <w:szCs w:val="16"/>
        </w:rPr>
        <w:t>FIC</w:t>
      </w:r>
      <w:r w:rsidR="00BE3E39">
        <w:rPr>
          <w:rFonts w:cs="Arial"/>
          <w:sz w:val="16"/>
          <w:szCs w:val="16"/>
        </w:rPr>
        <w:t>, te</w:t>
      </w:r>
      <w:r w:rsidR="00A048FE">
        <w:rPr>
          <w:rFonts w:cs="Arial"/>
          <w:sz w:val="16"/>
          <w:szCs w:val="16"/>
        </w:rPr>
        <w:t xml:space="preserve">niendo </w:t>
      </w:r>
      <w:r w:rsidR="00A048FE">
        <w:rPr>
          <w:sz w:val="16"/>
          <w:szCs w:val="16"/>
        </w:rPr>
        <w:t>en cuenta</w:t>
      </w:r>
      <w:r w:rsidR="00A048FE" w:rsidRPr="0081453F">
        <w:rPr>
          <w:sz w:val="16"/>
          <w:szCs w:val="16"/>
        </w:rPr>
        <w:t xml:space="preserve"> la clasificación CIIU por división (a dos dígitos</w:t>
      </w:r>
      <w:r w:rsidR="00A048FE">
        <w:rPr>
          <w:sz w:val="16"/>
          <w:szCs w:val="16"/>
        </w:rPr>
        <w:t>)</w:t>
      </w:r>
      <w:r w:rsidR="00A048FE" w:rsidRPr="00D224C7">
        <w:rPr>
          <w:sz w:val="16"/>
          <w:szCs w:val="16"/>
        </w:rPr>
        <w:t xml:space="preserve"> </w:t>
      </w:r>
      <w:r w:rsidR="00A048FE" w:rsidRPr="0081453F">
        <w:rPr>
          <w:sz w:val="16"/>
          <w:szCs w:val="16"/>
        </w:rPr>
        <w:t>para la determinación de la actividad económica</w:t>
      </w:r>
      <w:r w:rsidR="00A205A4" w:rsidRPr="00F91B0E">
        <w:rPr>
          <w:rFonts w:cs="Arial"/>
          <w:sz w:val="16"/>
          <w:szCs w:val="16"/>
        </w:rPr>
        <w:t>.</w:t>
      </w:r>
      <w:r w:rsidR="003464D2" w:rsidRPr="00F91B0E">
        <w:rPr>
          <w:rFonts w:cs="Arial"/>
          <w:sz w:val="16"/>
          <w:szCs w:val="16"/>
        </w:rPr>
        <w:t xml:space="preserve"> </w:t>
      </w:r>
    </w:p>
    <w:p w14:paraId="4BA4D11B" w14:textId="77777777" w:rsidR="00AD11A7" w:rsidRPr="00F91B0E" w:rsidRDefault="00AD11A7" w:rsidP="00BA252E">
      <w:pPr>
        <w:rPr>
          <w:rFonts w:cs="Arial"/>
          <w:sz w:val="16"/>
          <w:szCs w:val="16"/>
          <w:highlight w:val="yellow"/>
        </w:rPr>
      </w:pPr>
    </w:p>
    <w:p w14:paraId="6B5ED4E8" w14:textId="4C43DCFA" w:rsidR="0095028E" w:rsidRDefault="00E751D1" w:rsidP="00BA252E">
      <w:pPr>
        <w:rPr>
          <w:rFonts w:cs="Arial"/>
          <w:sz w:val="16"/>
          <w:szCs w:val="16"/>
        </w:rPr>
      </w:pPr>
      <w:r w:rsidRPr="00F91B0E">
        <w:rPr>
          <w:rFonts w:cs="Arial"/>
          <w:sz w:val="16"/>
          <w:szCs w:val="16"/>
        </w:rPr>
        <w:t>En l</w:t>
      </w:r>
      <w:r w:rsidR="0095028E" w:rsidRPr="00F91B0E">
        <w:rPr>
          <w:rFonts w:cs="Arial"/>
          <w:sz w:val="16"/>
          <w:szCs w:val="16"/>
        </w:rPr>
        <w:t>a</w:t>
      </w:r>
      <w:r w:rsidR="00D96689">
        <w:rPr>
          <w:rFonts w:cs="Arial"/>
          <w:sz w:val="16"/>
          <w:szCs w:val="16"/>
        </w:rPr>
        <w:t>s</w:t>
      </w:r>
      <w:r w:rsidR="0095028E" w:rsidRPr="00F91B0E">
        <w:rPr>
          <w:rFonts w:cs="Arial"/>
          <w:sz w:val="16"/>
          <w:szCs w:val="16"/>
        </w:rPr>
        <w:t xml:space="preserve"> </w:t>
      </w:r>
      <w:r w:rsidR="00AD11A7">
        <w:rPr>
          <w:rFonts w:cs="Arial"/>
          <w:sz w:val="16"/>
          <w:szCs w:val="16"/>
        </w:rPr>
        <w:t>siguientes</w:t>
      </w:r>
      <w:r w:rsidR="00F52CC8">
        <w:rPr>
          <w:rFonts w:cs="Arial"/>
          <w:sz w:val="16"/>
          <w:szCs w:val="16"/>
        </w:rPr>
        <w:t xml:space="preserve"> </w:t>
      </w:r>
      <w:r w:rsidR="0095028E" w:rsidRPr="00F91B0E">
        <w:rPr>
          <w:rFonts w:cs="Arial"/>
          <w:sz w:val="16"/>
          <w:szCs w:val="16"/>
        </w:rPr>
        <w:t>columna</w:t>
      </w:r>
      <w:r w:rsidR="00AD11A7">
        <w:rPr>
          <w:rFonts w:cs="Arial"/>
          <w:sz w:val="16"/>
          <w:szCs w:val="16"/>
        </w:rPr>
        <w:t>s</w:t>
      </w:r>
      <w:r w:rsidRPr="00F91B0E">
        <w:rPr>
          <w:rFonts w:cs="Arial"/>
          <w:sz w:val="16"/>
          <w:szCs w:val="16"/>
        </w:rPr>
        <w:t xml:space="preserve"> se</w:t>
      </w:r>
      <w:r w:rsidR="0095028E" w:rsidRPr="00F91B0E">
        <w:rPr>
          <w:rFonts w:cs="Arial"/>
          <w:sz w:val="16"/>
          <w:szCs w:val="16"/>
        </w:rPr>
        <w:t xml:space="preserve"> debe señalar</w:t>
      </w:r>
      <w:r w:rsidR="00D96689">
        <w:rPr>
          <w:rFonts w:cs="Arial"/>
          <w:sz w:val="16"/>
          <w:szCs w:val="16"/>
        </w:rPr>
        <w:t>,</w:t>
      </w:r>
      <w:r w:rsidR="0095028E" w:rsidRPr="00F91B0E">
        <w:rPr>
          <w:rFonts w:cs="Arial"/>
          <w:sz w:val="16"/>
          <w:szCs w:val="16"/>
        </w:rPr>
        <w:t xml:space="preserve"> </w:t>
      </w:r>
      <w:r w:rsidR="00A92B33">
        <w:rPr>
          <w:rFonts w:cs="Arial"/>
          <w:sz w:val="16"/>
          <w:szCs w:val="16"/>
        </w:rPr>
        <w:t xml:space="preserve">por </w:t>
      </w:r>
      <w:r w:rsidR="00A92B33" w:rsidRPr="00A92B33">
        <w:rPr>
          <w:rFonts w:cs="Arial"/>
          <w:sz w:val="16"/>
          <w:szCs w:val="16"/>
        </w:rPr>
        <w:t>las clases de activos que componen el FIC</w:t>
      </w:r>
      <w:r w:rsidR="00D96689">
        <w:rPr>
          <w:rFonts w:cs="Arial"/>
          <w:sz w:val="16"/>
          <w:szCs w:val="16"/>
        </w:rPr>
        <w:t>,</w:t>
      </w:r>
      <w:r w:rsidR="00A92B33" w:rsidRPr="00A92B33">
        <w:rPr>
          <w:rFonts w:cs="Arial"/>
          <w:sz w:val="16"/>
          <w:szCs w:val="16"/>
        </w:rPr>
        <w:t xml:space="preserve"> </w:t>
      </w:r>
      <w:r w:rsidR="0095028E" w:rsidRPr="00F91B0E">
        <w:rPr>
          <w:rFonts w:cs="Arial"/>
          <w:sz w:val="16"/>
          <w:szCs w:val="16"/>
        </w:rPr>
        <w:t>el</w:t>
      </w:r>
      <w:r w:rsidR="00F52CC8">
        <w:rPr>
          <w:rFonts w:cs="Arial"/>
          <w:sz w:val="16"/>
          <w:szCs w:val="16"/>
        </w:rPr>
        <w:t xml:space="preserve"> monto y</w:t>
      </w:r>
      <w:r w:rsidR="0095028E" w:rsidRPr="00F91B0E">
        <w:rPr>
          <w:rFonts w:cs="Arial"/>
          <w:sz w:val="16"/>
          <w:szCs w:val="16"/>
        </w:rPr>
        <w:t xml:space="preserve"> porcentaje de participación de</w:t>
      </w:r>
      <w:r w:rsidR="008F3150" w:rsidRPr="00F91B0E">
        <w:rPr>
          <w:rFonts w:cs="Arial"/>
          <w:sz w:val="16"/>
          <w:szCs w:val="16"/>
        </w:rPr>
        <w:t xml:space="preserve"> los sectores económicos a</w:t>
      </w:r>
      <w:r w:rsidR="00342707" w:rsidRPr="00F91B0E">
        <w:rPr>
          <w:rFonts w:cs="Arial"/>
          <w:sz w:val="16"/>
          <w:szCs w:val="16"/>
        </w:rPr>
        <w:t xml:space="preserve"> </w:t>
      </w:r>
      <w:r w:rsidR="008F3150" w:rsidRPr="00F91B0E">
        <w:rPr>
          <w:rFonts w:cs="Arial"/>
          <w:sz w:val="16"/>
          <w:szCs w:val="16"/>
        </w:rPr>
        <w:t>l</w:t>
      </w:r>
      <w:r w:rsidR="00342707" w:rsidRPr="00F91B0E">
        <w:rPr>
          <w:rFonts w:cs="Arial"/>
          <w:sz w:val="16"/>
          <w:szCs w:val="16"/>
        </w:rPr>
        <w:t>os</w:t>
      </w:r>
      <w:r w:rsidR="008F3150" w:rsidRPr="00F91B0E">
        <w:rPr>
          <w:rFonts w:cs="Arial"/>
          <w:sz w:val="16"/>
          <w:szCs w:val="16"/>
        </w:rPr>
        <w:t xml:space="preserve"> que pertenezcan los diferentes emisores </w:t>
      </w:r>
      <w:r w:rsidR="00AD11A7">
        <w:rPr>
          <w:rFonts w:cs="Arial"/>
          <w:sz w:val="16"/>
          <w:szCs w:val="16"/>
        </w:rPr>
        <w:t>sobre el</w:t>
      </w:r>
      <w:r w:rsidR="00C352A2" w:rsidRPr="00F91B0E">
        <w:rPr>
          <w:rFonts w:cs="Arial"/>
          <w:sz w:val="16"/>
          <w:szCs w:val="16"/>
        </w:rPr>
        <w:t xml:space="preserve"> valor </w:t>
      </w:r>
      <w:r w:rsidR="00C352A2">
        <w:rPr>
          <w:rFonts w:cs="Arial"/>
          <w:sz w:val="16"/>
          <w:szCs w:val="16"/>
        </w:rPr>
        <w:t xml:space="preserve">de </w:t>
      </w:r>
      <w:r w:rsidR="00C352A2" w:rsidRPr="00815F93">
        <w:rPr>
          <w:rFonts w:cs="Arial"/>
          <w:sz w:val="16"/>
          <w:szCs w:val="16"/>
        </w:rPr>
        <w:t xml:space="preserve">los activos admisibles </w:t>
      </w:r>
      <w:r w:rsidR="00C352A2" w:rsidRPr="0017507B">
        <w:rPr>
          <w:rFonts w:cs="Arial"/>
          <w:sz w:val="16"/>
          <w:szCs w:val="16"/>
        </w:rPr>
        <w:t xml:space="preserve">del FIC </w:t>
      </w:r>
      <w:r w:rsidR="00C352A2" w:rsidRPr="00815F93">
        <w:rPr>
          <w:rFonts w:cs="Arial"/>
          <w:sz w:val="16"/>
          <w:szCs w:val="16"/>
        </w:rPr>
        <w:t>y el disponible</w:t>
      </w:r>
      <w:r w:rsidR="00FA16FE">
        <w:rPr>
          <w:rFonts w:cs="Arial"/>
          <w:sz w:val="16"/>
          <w:szCs w:val="16"/>
        </w:rPr>
        <w:t>,</w:t>
      </w:r>
      <w:r w:rsidR="00C352A2" w:rsidRPr="00815F93">
        <w:rPr>
          <w:rFonts w:cs="Arial"/>
          <w:sz w:val="16"/>
          <w:szCs w:val="16"/>
        </w:rPr>
        <w:t xml:space="preserve"> </w:t>
      </w:r>
      <w:r w:rsidR="008F3150" w:rsidRPr="00F91B0E">
        <w:rPr>
          <w:rFonts w:cs="Arial"/>
          <w:sz w:val="16"/>
          <w:szCs w:val="16"/>
        </w:rPr>
        <w:t>de manera correspondiente a lo previsto en la primera columna.</w:t>
      </w:r>
    </w:p>
    <w:p w14:paraId="6E000FD9" w14:textId="77777777" w:rsidR="005E5108" w:rsidRDefault="005E5108" w:rsidP="00BA252E">
      <w:pPr>
        <w:rPr>
          <w:rFonts w:cs="Arial"/>
          <w:sz w:val="16"/>
          <w:szCs w:val="16"/>
        </w:rPr>
      </w:pPr>
    </w:p>
    <w:p w14:paraId="54607B04" w14:textId="479BE155" w:rsidR="005E5108" w:rsidRDefault="00521947" w:rsidP="00BA252E">
      <w:pPr>
        <w:rPr>
          <w:rFonts w:cs="Arial"/>
          <w:sz w:val="16"/>
          <w:szCs w:val="16"/>
        </w:rPr>
      </w:pPr>
      <w:r w:rsidRPr="00922903">
        <w:rPr>
          <w:rFonts w:cs="Arial"/>
          <w:sz w:val="16"/>
          <w:szCs w:val="16"/>
        </w:rPr>
        <w:t xml:space="preserve">Para las inversiones en </w:t>
      </w:r>
      <w:r w:rsidR="00FA16FE">
        <w:rPr>
          <w:rFonts w:cs="Arial"/>
          <w:sz w:val="16"/>
          <w:szCs w:val="16"/>
        </w:rPr>
        <w:t>títulos de contenido económico,</w:t>
      </w:r>
      <w:r w:rsidRPr="00922903">
        <w:rPr>
          <w:rFonts w:cs="Arial"/>
          <w:sz w:val="16"/>
          <w:szCs w:val="16"/>
        </w:rPr>
        <w:t xml:space="preserve"> la</w:t>
      </w:r>
      <w:r w:rsidRPr="00521947">
        <w:rPr>
          <w:rFonts w:cs="Arial"/>
          <w:sz w:val="16"/>
          <w:szCs w:val="16"/>
        </w:rPr>
        <w:t xml:space="preserve"> actividad económica será la de la persona obligada a hacer el pago de conformidad con el título valor u otro documento que incorpore o evidencie el derecho de contenido económico no inscritos en el RNVE.</w:t>
      </w:r>
    </w:p>
    <w:p w14:paraId="7E14BDF3" w14:textId="227C8A65" w:rsidR="00922903" w:rsidRDefault="00922903" w:rsidP="00BA252E">
      <w:pPr>
        <w:rPr>
          <w:rFonts w:cs="Arial"/>
          <w:sz w:val="16"/>
          <w:szCs w:val="16"/>
        </w:rPr>
      </w:pPr>
    </w:p>
    <w:tbl>
      <w:tblPr>
        <w:tblStyle w:val="Tablaconcuadrcula"/>
        <w:tblW w:w="0" w:type="auto"/>
        <w:tblLook w:val="04A0" w:firstRow="1" w:lastRow="0" w:firstColumn="1" w:lastColumn="0" w:noHBand="0" w:noVBand="1"/>
      </w:tblPr>
      <w:tblGrid>
        <w:gridCol w:w="1470"/>
        <w:gridCol w:w="710"/>
        <w:gridCol w:w="760"/>
        <w:gridCol w:w="771"/>
        <w:gridCol w:w="700"/>
        <w:gridCol w:w="785"/>
        <w:gridCol w:w="686"/>
        <w:gridCol w:w="696"/>
        <w:gridCol w:w="782"/>
        <w:gridCol w:w="845"/>
        <w:gridCol w:w="625"/>
      </w:tblGrid>
      <w:tr w:rsidR="00571F81" w14:paraId="2B2C9496" w14:textId="7F3264B7" w:rsidTr="00571F81">
        <w:trPr>
          <w:trHeight w:val="280"/>
        </w:trPr>
        <w:tc>
          <w:tcPr>
            <w:tcW w:w="1470" w:type="dxa"/>
            <w:vMerge w:val="restart"/>
          </w:tcPr>
          <w:p w14:paraId="30DEF646" w14:textId="78A0CE8D" w:rsidR="00571F81" w:rsidRPr="00571F81" w:rsidRDefault="00571F81" w:rsidP="00571F81">
            <w:pPr>
              <w:jc w:val="center"/>
              <w:rPr>
                <w:rFonts w:cs="Arial"/>
                <w:b/>
                <w:bCs/>
                <w:sz w:val="16"/>
                <w:szCs w:val="16"/>
              </w:rPr>
            </w:pPr>
            <w:r w:rsidRPr="00571F81">
              <w:rPr>
                <w:rFonts w:cs="Arial"/>
                <w:b/>
                <w:bCs/>
                <w:sz w:val="16"/>
                <w:szCs w:val="16"/>
              </w:rPr>
              <w:t>Sector Económico/ Tipo Inversión</w:t>
            </w:r>
          </w:p>
        </w:tc>
        <w:tc>
          <w:tcPr>
            <w:tcW w:w="1470" w:type="dxa"/>
            <w:gridSpan w:val="2"/>
          </w:tcPr>
          <w:p w14:paraId="33A43C5F" w14:textId="7AB59796" w:rsidR="00571F81" w:rsidRPr="00571F81" w:rsidRDefault="00571F81" w:rsidP="00571F81">
            <w:pPr>
              <w:jc w:val="center"/>
              <w:rPr>
                <w:rFonts w:cs="Arial"/>
                <w:b/>
                <w:bCs/>
                <w:sz w:val="16"/>
                <w:szCs w:val="16"/>
              </w:rPr>
            </w:pPr>
            <w:r w:rsidRPr="00571F81">
              <w:rPr>
                <w:rFonts w:cs="Arial"/>
                <w:b/>
                <w:bCs/>
                <w:sz w:val="16"/>
                <w:szCs w:val="16"/>
              </w:rPr>
              <w:t>Tipo de activo 1</w:t>
            </w:r>
          </w:p>
        </w:tc>
        <w:tc>
          <w:tcPr>
            <w:tcW w:w="1471" w:type="dxa"/>
            <w:gridSpan w:val="2"/>
          </w:tcPr>
          <w:p w14:paraId="1AFC055B" w14:textId="6208A9A1" w:rsidR="00571F81" w:rsidRDefault="00571F81" w:rsidP="00571F81">
            <w:pPr>
              <w:jc w:val="center"/>
              <w:rPr>
                <w:rFonts w:cs="Arial"/>
                <w:sz w:val="16"/>
                <w:szCs w:val="16"/>
              </w:rPr>
            </w:pPr>
            <w:r w:rsidRPr="00CA3555">
              <w:rPr>
                <w:rFonts w:cs="Arial"/>
                <w:b/>
                <w:bCs/>
                <w:sz w:val="16"/>
                <w:szCs w:val="16"/>
              </w:rPr>
              <w:t xml:space="preserve">Tipo de activo </w:t>
            </w:r>
            <w:r>
              <w:rPr>
                <w:rFonts w:cs="Arial"/>
                <w:b/>
                <w:bCs/>
                <w:sz w:val="16"/>
                <w:szCs w:val="16"/>
              </w:rPr>
              <w:t>2</w:t>
            </w:r>
          </w:p>
        </w:tc>
        <w:tc>
          <w:tcPr>
            <w:tcW w:w="1471" w:type="dxa"/>
            <w:gridSpan w:val="2"/>
          </w:tcPr>
          <w:p w14:paraId="390941F3" w14:textId="1252E150" w:rsidR="00571F81" w:rsidRDefault="00571F81" w:rsidP="00571F81">
            <w:pPr>
              <w:jc w:val="center"/>
              <w:rPr>
                <w:rFonts w:cs="Arial"/>
                <w:sz w:val="16"/>
                <w:szCs w:val="16"/>
              </w:rPr>
            </w:pPr>
            <w:r w:rsidRPr="00CA3555">
              <w:rPr>
                <w:rFonts w:cs="Arial"/>
                <w:b/>
                <w:bCs/>
                <w:sz w:val="16"/>
                <w:szCs w:val="16"/>
              </w:rPr>
              <w:t xml:space="preserve">Tipo de activo </w:t>
            </w:r>
            <w:r>
              <w:rPr>
                <w:rFonts w:cs="Arial"/>
                <w:b/>
                <w:bCs/>
                <w:sz w:val="16"/>
                <w:szCs w:val="16"/>
              </w:rPr>
              <w:t>3</w:t>
            </w:r>
          </w:p>
        </w:tc>
        <w:tc>
          <w:tcPr>
            <w:tcW w:w="1478" w:type="dxa"/>
            <w:gridSpan w:val="2"/>
          </w:tcPr>
          <w:p w14:paraId="6388C028" w14:textId="7B22C5D2" w:rsidR="00571F81" w:rsidRDefault="00571F81" w:rsidP="00571F81">
            <w:pPr>
              <w:jc w:val="center"/>
              <w:rPr>
                <w:rFonts w:cs="Arial"/>
                <w:sz w:val="16"/>
                <w:szCs w:val="16"/>
              </w:rPr>
            </w:pPr>
            <w:r w:rsidRPr="00CA3555">
              <w:rPr>
                <w:rFonts w:cs="Arial"/>
                <w:b/>
                <w:bCs/>
                <w:sz w:val="16"/>
                <w:szCs w:val="16"/>
              </w:rPr>
              <w:t xml:space="preserve">Tipo de activo </w:t>
            </w:r>
            <w:r>
              <w:rPr>
                <w:rFonts w:cs="Arial"/>
                <w:b/>
                <w:bCs/>
                <w:sz w:val="16"/>
                <w:szCs w:val="16"/>
              </w:rPr>
              <w:t>4</w:t>
            </w:r>
          </w:p>
        </w:tc>
        <w:tc>
          <w:tcPr>
            <w:tcW w:w="1470" w:type="dxa"/>
            <w:gridSpan w:val="2"/>
          </w:tcPr>
          <w:p w14:paraId="4B4EAD1D" w14:textId="3AEF676C" w:rsidR="00571F81" w:rsidRDefault="00571F81" w:rsidP="00571F81">
            <w:pPr>
              <w:jc w:val="center"/>
              <w:rPr>
                <w:rFonts w:cs="Arial"/>
                <w:sz w:val="16"/>
                <w:szCs w:val="16"/>
              </w:rPr>
            </w:pPr>
            <w:r w:rsidRPr="00CA3555">
              <w:rPr>
                <w:rFonts w:cs="Arial"/>
                <w:b/>
                <w:bCs/>
                <w:sz w:val="16"/>
                <w:szCs w:val="16"/>
              </w:rPr>
              <w:t xml:space="preserve">Tipo de activo </w:t>
            </w:r>
            <w:r>
              <w:rPr>
                <w:rFonts w:cs="Arial"/>
                <w:b/>
                <w:bCs/>
                <w:sz w:val="16"/>
                <w:szCs w:val="16"/>
              </w:rPr>
              <w:t>5</w:t>
            </w:r>
          </w:p>
        </w:tc>
      </w:tr>
      <w:tr w:rsidR="00571F81" w14:paraId="009DB149" w14:textId="4C582135" w:rsidTr="00571F81">
        <w:trPr>
          <w:trHeight w:val="273"/>
        </w:trPr>
        <w:tc>
          <w:tcPr>
            <w:tcW w:w="1470" w:type="dxa"/>
            <w:vMerge/>
          </w:tcPr>
          <w:p w14:paraId="7698289F" w14:textId="77777777" w:rsidR="00571F81" w:rsidRPr="007E4CFE" w:rsidRDefault="00571F81" w:rsidP="00571F81">
            <w:pPr>
              <w:jc w:val="center"/>
              <w:rPr>
                <w:rFonts w:cs="Arial"/>
                <w:b/>
                <w:bCs/>
                <w:sz w:val="16"/>
                <w:szCs w:val="16"/>
              </w:rPr>
            </w:pPr>
          </w:p>
        </w:tc>
        <w:tc>
          <w:tcPr>
            <w:tcW w:w="710" w:type="dxa"/>
          </w:tcPr>
          <w:p w14:paraId="465B57C5" w14:textId="2664722F" w:rsidR="00571F81" w:rsidRPr="00571F81" w:rsidRDefault="00571F81" w:rsidP="00571F81">
            <w:pPr>
              <w:jc w:val="center"/>
              <w:rPr>
                <w:rFonts w:cs="Arial"/>
                <w:b/>
                <w:bCs/>
                <w:sz w:val="16"/>
                <w:szCs w:val="16"/>
              </w:rPr>
            </w:pPr>
            <w:r w:rsidRPr="00571F81">
              <w:rPr>
                <w:rFonts w:cs="Arial"/>
                <w:b/>
                <w:bCs/>
                <w:sz w:val="16"/>
                <w:szCs w:val="16"/>
              </w:rPr>
              <w:t>Monto</w:t>
            </w:r>
          </w:p>
        </w:tc>
        <w:tc>
          <w:tcPr>
            <w:tcW w:w="760" w:type="dxa"/>
          </w:tcPr>
          <w:p w14:paraId="78B5EC2F" w14:textId="68E7C855" w:rsidR="00571F81" w:rsidRPr="00571F81" w:rsidRDefault="00571F81" w:rsidP="00571F81">
            <w:pPr>
              <w:jc w:val="center"/>
              <w:rPr>
                <w:rFonts w:cs="Arial"/>
                <w:b/>
                <w:bCs/>
                <w:sz w:val="16"/>
                <w:szCs w:val="16"/>
              </w:rPr>
            </w:pPr>
            <w:r w:rsidRPr="00571F81">
              <w:rPr>
                <w:rFonts w:cs="Arial"/>
                <w:b/>
                <w:bCs/>
                <w:sz w:val="16"/>
                <w:szCs w:val="16"/>
              </w:rPr>
              <w:t>%</w:t>
            </w:r>
          </w:p>
        </w:tc>
        <w:tc>
          <w:tcPr>
            <w:tcW w:w="771" w:type="dxa"/>
          </w:tcPr>
          <w:p w14:paraId="3942EBB8" w14:textId="598E2B4C" w:rsidR="00571F81" w:rsidRDefault="00571F81" w:rsidP="00571F81">
            <w:pPr>
              <w:jc w:val="center"/>
              <w:rPr>
                <w:rFonts w:cs="Arial"/>
                <w:sz w:val="16"/>
                <w:szCs w:val="16"/>
              </w:rPr>
            </w:pPr>
            <w:r w:rsidRPr="00571F81">
              <w:rPr>
                <w:rFonts w:cs="Arial"/>
                <w:b/>
                <w:bCs/>
                <w:sz w:val="16"/>
                <w:szCs w:val="16"/>
              </w:rPr>
              <w:t>Monto</w:t>
            </w:r>
          </w:p>
        </w:tc>
        <w:tc>
          <w:tcPr>
            <w:tcW w:w="700" w:type="dxa"/>
          </w:tcPr>
          <w:p w14:paraId="44D2A265" w14:textId="3E1FE00C" w:rsidR="00571F81" w:rsidRDefault="00571F81" w:rsidP="00571F81">
            <w:pPr>
              <w:jc w:val="center"/>
              <w:rPr>
                <w:rFonts w:cs="Arial"/>
                <w:sz w:val="16"/>
                <w:szCs w:val="16"/>
              </w:rPr>
            </w:pPr>
            <w:r w:rsidRPr="00571F81">
              <w:rPr>
                <w:rFonts w:cs="Arial"/>
                <w:b/>
                <w:bCs/>
                <w:sz w:val="16"/>
                <w:szCs w:val="16"/>
              </w:rPr>
              <w:t>%</w:t>
            </w:r>
          </w:p>
        </w:tc>
        <w:tc>
          <w:tcPr>
            <w:tcW w:w="785" w:type="dxa"/>
          </w:tcPr>
          <w:p w14:paraId="5759D2CD" w14:textId="10CF000C" w:rsidR="00571F81" w:rsidRDefault="00571F81" w:rsidP="00571F81">
            <w:pPr>
              <w:jc w:val="center"/>
              <w:rPr>
                <w:rFonts w:cs="Arial"/>
                <w:sz w:val="16"/>
                <w:szCs w:val="16"/>
              </w:rPr>
            </w:pPr>
            <w:r w:rsidRPr="00571F81">
              <w:rPr>
                <w:rFonts w:cs="Arial"/>
                <w:b/>
                <w:bCs/>
                <w:sz w:val="16"/>
                <w:szCs w:val="16"/>
              </w:rPr>
              <w:t>Monto</w:t>
            </w:r>
          </w:p>
        </w:tc>
        <w:tc>
          <w:tcPr>
            <w:tcW w:w="686" w:type="dxa"/>
          </w:tcPr>
          <w:p w14:paraId="6FF37B50" w14:textId="704192DD" w:rsidR="00571F81" w:rsidRDefault="00571F81" w:rsidP="00571F81">
            <w:pPr>
              <w:jc w:val="center"/>
              <w:rPr>
                <w:rFonts w:cs="Arial"/>
                <w:sz w:val="16"/>
                <w:szCs w:val="16"/>
              </w:rPr>
            </w:pPr>
            <w:r w:rsidRPr="00571F81">
              <w:rPr>
                <w:rFonts w:cs="Arial"/>
                <w:b/>
                <w:bCs/>
                <w:sz w:val="16"/>
                <w:szCs w:val="16"/>
              </w:rPr>
              <w:t>%</w:t>
            </w:r>
          </w:p>
        </w:tc>
        <w:tc>
          <w:tcPr>
            <w:tcW w:w="696" w:type="dxa"/>
          </w:tcPr>
          <w:p w14:paraId="2BF8DDF6" w14:textId="522106D9" w:rsidR="00571F81" w:rsidRDefault="00571F81" w:rsidP="00571F81">
            <w:pPr>
              <w:jc w:val="center"/>
              <w:rPr>
                <w:rFonts w:cs="Arial"/>
                <w:sz w:val="16"/>
                <w:szCs w:val="16"/>
              </w:rPr>
            </w:pPr>
            <w:r w:rsidRPr="00571F81">
              <w:rPr>
                <w:rFonts w:cs="Arial"/>
                <w:b/>
                <w:bCs/>
                <w:sz w:val="16"/>
                <w:szCs w:val="16"/>
              </w:rPr>
              <w:t>Monto</w:t>
            </w:r>
          </w:p>
        </w:tc>
        <w:tc>
          <w:tcPr>
            <w:tcW w:w="782" w:type="dxa"/>
          </w:tcPr>
          <w:p w14:paraId="23A5DBBB" w14:textId="5810931D" w:rsidR="00571F81" w:rsidRDefault="00571F81" w:rsidP="00571F81">
            <w:pPr>
              <w:jc w:val="center"/>
              <w:rPr>
                <w:rFonts w:cs="Arial"/>
                <w:sz w:val="16"/>
                <w:szCs w:val="16"/>
              </w:rPr>
            </w:pPr>
            <w:r w:rsidRPr="00571F81">
              <w:rPr>
                <w:rFonts w:cs="Arial"/>
                <w:b/>
                <w:bCs/>
                <w:sz w:val="16"/>
                <w:szCs w:val="16"/>
              </w:rPr>
              <w:t>%</w:t>
            </w:r>
          </w:p>
        </w:tc>
        <w:tc>
          <w:tcPr>
            <w:tcW w:w="845" w:type="dxa"/>
          </w:tcPr>
          <w:p w14:paraId="0567F7E5" w14:textId="295A3938" w:rsidR="00571F81" w:rsidRDefault="00571F81" w:rsidP="00571F81">
            <w:pPr>
              <w:jc w:val="center"/>
              <w:rPr>
                <w:rFonts w:cs="Arial"/>
                <w:sz w:val="16"/>
                <w:szCs w:val="16"/>
              </w:rPr>
            </w:pPr>
            <w:r w:rsidRPr="00571F81">
              <w:rPr>
                <w:rFonts w:cs="Arial"/>
                <w:b/>
                <w:bCs/>
                <w:sz w:val="16"/>
                <w:szCs w:val="16"/>
              </w:rPr>
              <w:t>Monto</w:t>
            </w:r>
          </w:p>
        </w:tc>
        <w:tc>
          <w:tcPr>
            <w:tcW w:w="625" w:type="dxa"/>
          </w:tcPr>
          <w:p w14:paraId="6BFEDC2C" w14:textId="0551DEF5" w:rsidR="00571F81" w:rsidRDefault="00571F81" w:rsidP="00571F81">
            <w:pPr>
              <w:jc w:val="center"/>
              <w:rPr>
                <w:rFonts w:cs="Arial"/>
                <w:sz w:val="16"/>
                <w:szCs w:val="16"/>
              </w:rPr>
            </w:pPr>
            <w:r w:rsidRPr="00571F81">
              <w:rPr>
                <w:rFonts w:cs="Arial"/>
                <w:b/>
                <w:bCs/>
                <w:sz w:val="16"/>
                <w:szCs w:val="16"/>
              </w:rPr>
              <w:t>%</w:t>
            </w:r>
          </w:p>
        </w:tc>
      </w:tr>
      <w:tr w:rsidR="00571F81" w14:paraId="4F3C88E5" w14:textId="53AA96E0" w:rsidTr="00571F81">
        <w:tc>
          <w:tcPr>
            <w:tcW w:w="1470" w:type="dxa"/>
          </w:tcPr>
          <w:p w14:paraId="684D012D" w14:textId="77777777" w:rsidR="00571F81" w:rsidRDefault="00571F81" w:rsidP="00BA252E">
            <w:pPr>
              <w:rPr>
                <w:rFonts w:cs="Arial"/>
                <w:sz w:val="16"/>
                <w:szCs w:val="16"/>
              </w:rPr>
            </w:pPr>
          </w:p>
        </w:tc>
        <w:tc>
          <w:tcPr>
            <w:tcW w:w="710" w:type="dxa"/>
          </w:tcPr>
          <w:p w14:paraId="6D330E83" w14:textId="77777777" w:rsidR="00571F81" w:rsidRDefault="00571F81" w:rsidP="00BA252E">
            <w:pPr>
              <w:rPr>
                <w:rFonts w:cs="Arial"/>
                <w:sz w:val="16"/>
                <w:szCs w:val="16"/>
              </w:rPr>
            </w:pPr>
          </w:p>
        </w:tc>
        <w:tc>
          <w:tcPr>
            <w:tcW w:w="760" w:type="dxa"/>
          </w:tcPr>
          <w:p w14:paraId="1DC3744C" w14:textId="77777777" w:rsidR="00571F81" w:rsidRDefault="00571F81" w:rsidP="00BA252E">
            <w:pPr>
              <w:rPr>
                <w:rFonts w:cs="Arial"/>
                <w:sz w:val="16"/>
                <w:szCs w:val="16"/>
              </w:rPr>
            </w:pPr>
          </w:p>
        </w:tc>
        <w:tc>
          <w:tcPr>
            <w:tcW w:w="771" w:type="dxa"/>
          </w:tcPr>
          <w:p w14:paraId="5AC09865" w14:textId="6270D5B5" w:rsidR="00571F81" w:rsidRDefault="00571F81" w:rsidP="00BA252E">
            <w:pPr>
              <w:rPr>
                <w:rFonts w:cs="Arial"/>
                <w:sz w:val="16"/>
                <w:szCs w:val="16"/>
              </w:rPr>
            </w:pPr>
          </w:p>
        </w:tc>
        <w:tc>
          <w:tcPr>
            <w:tcW w:w="700" w:type="dxa"/>
          </w:tcPr>
          <w:p w14:paraId="4B81F609" w14:textId="77777777" w:rsidR="00571F81" w:rsidRDefault="00571F81" w:rsidP="00BA252E">
            <w:pPr>
              <w:rPr>
                <w:rFonts w:cs="Arial"/>
                <w:sz w:val="16"/>
                <w:szCs w:val="16"/>
              </w:rPr>
            </w:pPr>
          </w:p>
        </w:tc>
        <w:tc>
          <w:tcPr>
            <w:tcW w:w="785" w:type="dxa"/>
          </w:tcPr>
          <w:p w14:paraId="29A34E9B" w14:textId="131C9B64" w:rsidR="00571F81" w:rsidRDefault="00571F81" w:rsidP="00BA252E">
            <w:pPr>
              <w:rPr>
                <w:rFonts w:cs="Arial"/>
                <w:sz w:val="16"/>
                <w:szCs w:val="16"/>
              </w:rPr>
            </w:pPr>
          </w:p>
        </w:tc>
        <w:tc>
          <w:tcPr>
            <w:tcW w:w="686" w:type="dxa"/>
          </w:tcPr>
          <w:p w14:paraId="12C16B95" w14:textId="77777777" w:rsidR="00571F81" w:rsidRDefault="00571F81" w:rsidP="00BA252E">
            <w:pPr>
              <w:rPr>
                <w:rFonts w:cs="Arial"/>
                <w:sz w:val="16"/>
                <w:szCs w:val="16"/>
              </w:rPr>
            </w:pPr>
          </w:p>
        </w:tc>
        <w:tc>
          <w:tcPr>
            <w:tcW w:w="696" w:type="dxa"/>
          </w:tcPr>
          <w:p w14:paraId="790B6A12" w14:textId="661019FA" w:rsidR="00571F81" w:rsidRDefault="00571F81" w:rsidP="00BA252E">
            <w:pPr>
              <w:rPr>
                <w:rFonts w:cs="Arial"/>
                <w:sz w:val="16"/>
                <w:szCs w:val="16"/>
              </w:rPr>
            </w:pPr>
          </w:p>
        </w:tc>
        <w:tc>
          <w:tcPr>
            <w:tcW w:w="782" w:type="dxa"/>
          </w:tcPr>
          <w:p w14:paraId="3D0B46F6" w14:textId="77777777" w:rsidR="00571F81" w:rsidRDefault="00571F81" w:rsidP="00BA252E">
            <w:pPr>
              <w:rPr>
                <w:rFonts w:cs="Arial"/>
                <w:sz w:val="16"/>
                <w:szCs w:val="16"/>
              </w:rPr>
            </w:pPr>
          </w:p>
        </w:tc>
        <w:tc>
          <w:tcPr>
            <w:tcW w:w="845" w:type="dxa"/>
          </w:tcPr>
          <w:p w14:paraId="45F1259B" w14:textId="4EF58C11" w:rsidR="00571F81" w:rsidRDefault="00571F81" w:rsidP="00BA252E">
            <w:pPr>
              <w:rPr>
                <w:rFonts w:cs="Arial"/>
                <w:sz w:val="16"/>
                <w:szCs w:val="16"/>
              </w:rPr>
            </w:pPr>
          </w:p>
        </w:tc>
        <w:tc>
          <w:tcPr>
            <w:tcW w:w="625" w:type="dxa"/>
          </w:tcPr>
          <w:p w14:paraId="526AEC96" w14:textId="77777777" w:rsidR="00571F81" w:rsidRDefault="00571F81" w:rsidP="00BA252E">
            <w:pPr>
              <w:rPr>
                <w:rFonts w:cs="Arial"/>
                <w:sz w:val="16"/>
                <w:szCs w:val="16"/>
              </w:rPr>
            </w:pPr>
          </w:p>
        </w:tc>
      </w:tr>
      <w:tr w:rsidR="00571F81" w14:paraId="590D99C0" w14:textId="477CC367" w:rsidTr="00571F81">
        <w:tc>
          <w:tcPr>
            <w:tcW w:w="1470" w:type="dxa"/>
          </w:tcPr>
          <w:p w14:paraId="605C8E02" w14:textId="77777777" w:rsidR="00571F81" w:rsidRDefault="00571F81" w:rsidP="00BA252E">
            <w:pPr>
              <w:rPr>
                <w:rFonts w:cs="Arial"/>
                <w:sz w:val="16"/>
                <w:szCs w:val="16"/>
              </w:rPr>
            </w:pPr>
          </w:p>
        </w:tc>
        <w:tc>
          <w:tcPr>
            <w:tcW w:w="710" w:type="dxa"/>
          </w:tcPr>
          <w:p w14:paraId="59C0D43E" w14:textId="77777777" w:rsidR="00571F81" w:rsidRDefault="00571F81" w:rsidP="00BA252E">
            <w:pPr>
              <w:rPr>
                <w:rFonts w:cs="Arial"/>
                <w:sz w:val="16"/>
                <w:szCs w:val="16"/>
              </w:rPr>
            </w:pPr>
          </w:p>
        </w:tc>
        <w:tc>
          <w:tcPr>
            <w:tcW w:w="760" w:type="dxa"/>
          </w:tcPr>
          <w:p w14:paraId="05A6E2AD" w14:textId="77777777" w:rsidR="00571F81" w:rsidRDefault="00571F81" w:rsidP="00BA252E">
            <w:pPr>
              <w:rPr>
                <w:rFonts w:cs="Arial"/>
                <w:sz w:val="16"/>
                <w:szCs w:val="16"/>
              </w:rPr>
            </w:pPr>
          </w:p>
        </w:tc>
        <w:tc>
          <w:tcPr>
            <w:tcW w:w="771" w:type="dxa"/>
          </w:tcPr>
          <w:p w14:paraId="559B2F7B" w14:textId="49EC3480" w:rsidR="00571F81" w:rsidRDefault="00571F81" w:rsidP="00BA252E">
            <w:pPr>
              <w:rPr>
                <w:rFonts w:cs="Arial"/>
                <w:sz w:val="16"/>
                <w:szCs w:val="16"/>
              </w:rPr>
            </w:pPr>
          </w:p>
        </w:tc>
        <w:tc>
          <w:tcPr>
            <w:tcW w:w="700" w:type="dxa"/>
          </w:tcPr>
          <w:p w14:paraId="7EF2CDB4" w14:textId="77777777" w:rsidR="00571F81" w:rsidRDefault="00571F81" w:rsidP="00BA252E">
            <w:pPr>
              <w:rPr>
                <w:rFonts w:cs="Arial"/>
                <w:sz w:val="16"/>
                <w:szCs w:val="16"/>
              </w:rPr>
            </w:pPr>
          </w:p>
        </w:tc>
        <w:tc>
          <w:tcPr>
            <w:tcW w:w="785" w:type="dxa"/>
          </w:tcPr>
          <w:p w14:paraId="3D795D2C" w14:textId="40119E4D" w:rsidR="00571F81" w:rsidRDefault="00571F81" w:rsidP="00BA252E">
            <w:pPr>
              <w:rPr>
                <w:rFonts w:cs="Arial"/>
                <w:sz w:val="16"/>
                <w:szCs w:val="16"/>
              </w:rPr>
            </w:pPr>
          </w:p>
        </w:tc>
        <w:tc>
          <w:tcPr>
            <w:tcW w:w="686" w:type="dxa"/>
          </w:tcPr>
          <w:p w14:paraId="3ADE35BD" w14:textId="77777777" w:rsidR="00571F81" w:rsidRDefault="00571F81" w:rsidP="00BA252E">
            <w:pPr>
              <w:rPr>
                <w:rFonts w:cs="Arial"/>
                <w:sz w:val="16"/>
                <w:szCs w:val="16"/>
              </w:rPr>
            </w:pPr>
          </w:p>
        </w:tc>
        <w:tc>
          <w:tcPr>
            <w:tcW w:w="696" w:type="dxa"/>
          </w:tcPr>
          <w:p w14:paraId="73F83281" w14:textId="21830832" w:rsidR="00571F81" w:rsidRDefault="00571F81" w:rsidP="00BA252E">
            <w:pPr>
              <w:rPr>
                <w:rFonts w:cs="Arial"/>
                <w:sz w:val="16"/>
                <w:szCs w:val="16"/>
              </w:rPr>
            </w:pPr>
          </w:p>
        </w:tc>
        <w:tc>
          <w:tcPr>
            <w:tcW w:w="782" w:type="dxa"/>
          </w:tcPr>
          <w:p w14:paraId="51902A81" w14:textId="77777777" w:rsidR="00571F81" w:rsidRDefault="00571F81" w:rsidP="00BA252E">
            <w:pPr>
              <w:rPr>
                <w:rFonts w:cs="Arial"/>
                <w:sz w:val="16"/>
                <w:szCs w:val="16"/>
              </w:rPr>
            </w:pPr>
          </w:p>
        </w:tc>
        <w:tc>
          <w:tcPr>
            <w:tcW w:w="845" w:type="dxa"/>
          </w:tcPr>
          <w:p w14:paraId="13B670AF" w14:textId="5BE74007" w:rsidR="00571F81" w:rsidRDefault="00571F81" w:rsidP="00BA252E">
            <w:pPr>
              <w:rPr>
                <w:rFonts w:cs="Arial"/>
                <w:sz w:val="16"/>
                <w:szCs w:val="16"/>
              </w:rPr>
            </w:pPr>
          </w:p>
        </w:tc>
        <w:tc>
          <w:tcPr>
            <w:tcW w:w="625" w:type="dxa"/>
          </w:tcPr>
          <w:p w14:paraId="18611266" w14:textId="77777777" w:rsidR="00571F81" w:rsidRDefault="00571F81" w:rsidP="00BA252E">
            <w:pPr>
              <w:rPr>
                <w:rFonts w:cs="Arial"/>
                <w:sz w:val="16"/>
                <w:szCs w:val="16"/>
              </w:rPr>
            </w:pPr>
          </w:p>
        </w:tc>
      </w:tr>
      <w:tr w:rsidR="00571F81" w14:paraId="16F4313A" w14:textId="24150DD4" w:rsidTr="00571F81">
        <w:tc>
          <w:tcPr>
            <w:tcW w:w="1470" w:type="dxa"/>
          </w:tcPr>
          <w:p w14:paraId="79D05315" w14:textId="77777777" w:rsidR="00571F81" w:rsidRDefault="00571F81" w:rsidP="00BA252E">
            <w:pPr>
              <w:rPr>
                <w:rFonts w:cs="Arial"/>
                <w:sz w:val="16"/>
                <w:szCs w:val="16"/>
              </w:rPr>
            </w:pPr>
          </w:p>
        </w:tc>
        <w:tc>
          <w:tcPr>
            <w:tcW w:w="710" w:type="dxa"/>
          </w:tcPr>
          <w:p w14:paraId="481041E4" w14:textId="77777777" w:rsidR="00571F81" w:rsidRDefault="00571F81" w:rsidP="00BA252E">
            <w:pPr>
              <w:rPr>
                <w:rFonts w:cs="Arial"/>
                <w:sz w:val="16"/>
                <w:szCs w:val="16"/>
              </w:rPr>
            </w:pPr>
          </w:p>
        </w:tc>
        <w:tc>
          <w:tcPr>
            <w:tcW w:w="760" w:type="dxa"/>
          </w:tcPr>
          <w:p w14:paraId="230E8E3E" w14:textId="77777777" w:rsidR="00571F81" w:rsidRDefault="00571F81" w:rsidP="00BA252E">
            <w:pPr>
              <w:rPr>
                <w:rFonts w:cs="Arial"/>
                <w:sz w:val="16"/>
                <w:szCs w:val="16"/>
              </w:rPr>
            </w:pPr>
          </w:p>
        </w:tc>
        <w:tc>
          <w:tcPr>
            <w:tcW w:w="771" w:type="dxa"/>
          </w:tcPr>
          <w:p w14:paraId="32BCAC02" w14:textId="1E7C567C" w:rsidR="00571F81" w:rsidRDefault="00571F81" w:rsidP="00BA252E">
            <w:pPr>
              <w:rPr>
                <w:rFonts w:cs="Arial"/>
                <w:sz w:val="16"/>
                <w:szCs w:val="16"/>
              </w:rPr>
            </w:pPr>
          </w:p>
        </w:tc>
        <w:tc>
          <w:tcPr>
            <w:tcW w:w="700" w:type="dxa"/>
          </w:tcPr>
          <w:p w14:paraId="615B5E2E" w14:textId="77777777" w:rsidR="00571F81" w:rsidRDefault="00571F81" w:rsidP="00BA252E">
            <w:pPr>
              <w:rPr>
                <w:rFonts w:cs="Arial"/>
                <w:sz w:val="16"/>
                <w:szCs w:val="16"/>
              </w:rPr>
            </w:pPr>
          </w:p>
        </w:tc>
        <w:tc>
          <w:tcPr>
            <w:tcW w:w="785" w:type="dxa"/>
          </w:tcPr>
          <w:p w14:paraId="0B1F9CF3" w14:textId="381D9149" w:rsidR="00571F81" w:rsidRDefault="00571F81" w:rsidP="00BA252E">
            <w:pPr>
              <w:rPr>
                <w:rFonts w:cs="Arial"/>
                <w:sz w:val="16"/>
                <w:szCs w:val="16"/>
              </w:rPr>
            </w:pPr>
          </w:p>
        </w:tc>
        <w:tc>
          <w:tcPr>
            <w:tcW w:w="686" w:type="dxa"/>
          </w:tcPr>
          <w:p w14:paraId="4F73E2C0" w14:textId="77777777" w:rsidR="00571F81" w:rsidRDefault="00571F81" w:rsidP="00BA252E">
            <w:pPr>
              <w:rPr>
                <w:rFonts w:cs="Arial"/>
                <w:sz w:val="16"/>
                <w:szCs w:val="16"/>
              </w:rPr>
            </w:pPr>
          </w:p>
        </w:tc>
        <w:tc>
          <w:tcPr>
            <w:tcW w:w="696" w:type="dxa"/>
          </w:tcPr>
          <w:p w14:paraId="56D4D00C" w14:textId="42083206" w:rsidR="00571F81" w:rsidRDefault="00571F81" w:rsidP="00BA252E">
            <w:pPr>
              <w:rPr>
                <w:rFonts w:cs="Arial"/>
                <w:sz w:val="16"/>
                <w:szCs w:val="16"/>
              </w:rPr>
            </w:pPr>
          </w:p>
        </w:tc>
        <w:tc>
          <w:tcPr>
            <w:tcW w:w="782" w:type="dxa"/>
          </w:tcPr>
          <w:p w14:paraId="4FE95654" w14:textId="77777777" w:rsidR="00571F81" w:rsidRDefault="00571F81" w:rsidP="00BA252E">
            <w:pPr>
              <w:rPr>
                <w:rFonts w:cs="Arial"/>
                <w:sz w:val="16"/>
                <w:szCs w:val="16"/>
              </w:rPr>
            </w:pPr>
          </w:p>
        </w:tc>
        <w:tc>
          <w:tcPr>
            <w:tcW w:w="845" w:type="dxa"/>
          </w:tcPr>
          <w:p w14:paraId="3D3E37EC" w14:textId="23DC27A3" w:rsidR="00571F81" w:rsidRDefault="00571F81" w:rsidP="00BA252E">
            <w:pPr>
              <w:rPr>
                <w:rFonts w:cs="Arial"/>
                <w:sz w:val="16"/>
                <w:szCs w:val="16"/>
              </w:rPr>
            </w:pPr>
          </w:p>
        </w:tc>
        <w:tc>
          <w:tcPr>
            <w:tcW w:w="625" w:type="dxa"/>
          </w:tcPr>
          <w:p w14:paraId="56C04DBD" w14:textId="77777777" w:rsidR="00571F81" w:rsidRDefault="00571F81" w:rsidP="00BA252E">
            <w:pPr>
              <w:rPr>
                <w:rFonts w:cs="Arial"/>
                <w:sz w:val="16"/>
                <w:szCs w:val="16"/>
              </w:rPr>
            </w:pPr>
          </w:p>
        </w:tc>
      </w:tr>
      <w:tr w:rsidR="00571F81" w14:paraId="2B922841" w14:textId="3E0FC6C1" w:rsidTr="00571F81">
        <w:tc>
          <w:tcPr>
            <w:tcW w:w="1470" w:type="dxa"/>
          </w:tcPr>
          <w:p w14:paraId="31114567" w14:textId="77777777" w:rsidR="00571F81" w:rsidRDefault="00571F81" w:rsidP="00BA252E">
            <w:pPr>
              <w:rPr>
                <w:rFonts w:cs="Arial"/>
                <w:sz w:val="16"/>
                <w:szCs w:val="16"/>
              </w:rPr>
            </w:pPr>
          </w:p>
        </w:tc>
        <w:tc>
          <w:tcPr>
            <w:tcW w:w="710" w:type="dxa"/>
          </w:tcPr>
          <w:p w14:paraId="7EA05742" w14:textId="77777777" w:rsidR="00571F81" w:rsidRDefault="00571F81" w:rsidP="00BA252E">
            <w:pPr>
              <w:rPr>
                <w:rFonts w:cs="Arial"/>
                <w:sz w:val="16"/>
                <w:szCs w:val="16"/>
              </w:rPr>
            </w:pPr>
          </w:p>
        </w:tc>
        <w:tc>
          <w:tcPr>
            <w:tcW w:w="760" w:type="dxa"/>
          </w:tcPr>
          <w:p w14:paraId="0B074A12" w14:textId="77777777" w:rsidR="00571F81" w:rsidRDefault="00571F81" w:rsidP="00BA252E">
            <w:pPr>
              <w:rPr>
                <w:rFonts w:cs="Arial"/>
                <w:sz w:val="16"/>
                <w:szCs w:val="16"/>
              </w:rPr>
            </w:pPr>
          </w:p>
        </w:tc>
        <w:tc>
          <w:tcPr>
            <w:tcW w:w="771" w:type="dxa"/>
          </w:tcPr>
          <w:p w14:paraId="68406CD2" w14:textId="2127B2E9" w:rsidR="00571F81" w:rsidRDefault="00571F81" w:rsidP="00BA252E">
            <w:pPr>
              <w:rPr>
                <w:rFonts w:cs="Arial"/>
                <w:sz w:val="16"/>
                <w:szCs w:val="16"/>
              </w:rPr>
            </w:pPr>
          </w:p>
        </w:tc>
        <w:tc>
          <w:tcPr>
            <w:tcW w:w="700" w:type="dxa"/>
          </w:tcPr>
          <w:p w14:paraId="5AE1ACFE" w14:textId="77777777" w:rsidR="00571F81" w:rsidRDefault="00571F81" w:rsidP="00BA252E">
            <w:pPr>
              <w:rPr>
                <w:rFonts w:cs="Arial"/>
                <w:sz w:val="16"/>
                <w:szCs w:val="16"/>
              </w:rPr>
            </w:pPr>
          </w:p>
        </w:tc>
        <w:tc>
          <w:tcPr>
            <w:tcW w:w="785" w:type="dxa"/>
          </w:tcPr>
          <w:p w14:paraId="0A9B9939" w14:textId="75B92587" w:rsidR="00571F81" w:rsidRDefault="00571F81" w:rsidP="00BA252E">
            <w:pPr>
              <w:rPr>
                <w:rFonts w:cs="Arial"/>
                <w:sz w:val="16"/>
                <w:szCs w:val="16"/>
              </w:rPr>
            </w:pPr>
          </w:p>
        </w:tc>
        <w:tc>
          <w:tcPr>
            <w:tcW w:w="686" w:type="dxa"/>
          </w:tcPr>
          <w:p w14:paraId="6EEF172D" w14:textId="77777777" w:rsidR="00571F81" w:rsidRDefault="00571F81" w:rsidP="00BA252E">
            <w:pPr>
              <w:rPr>
                <w:rFonts w:cs="Arial"/>
                <w:sz w:val="16"/>
                <w:szCs w:val="16"/>
              </w:rPr>
            </w:pPr>
          </w:p>
        </w:tc>
        <w:tc>
          <w:tcPr>
            <w:tcW w:w="696" w:type="dxa"/>
          </w:tcPr>
          <w:p w14:paraId="0E51C686" w14:textId="02396547" w:rsidR="00571F81" w:rsidRDefault="00571F81" w:rsidP="00BA252E">
            <w:pPr>
              <w:rPr>
                <w:rFonts w:cs="Arial"/>
                <w:sz w:val="16"/>
                <w:szCs w:val="16"/>
              </w:rPr>
            </w:pPr>
          </w:p>
        </w:tc>
        <w:tc>
          <w:tcPr>
            <w:tcW w:w="782" w:type="dxa"/>
          </w:tcPr>
          <w:p w14:paraId="4AB12E08" w14:textId="77777777" w:rsidR="00571F81" w:rsidRDefault="00571F81" w:rsidP="00BA252E">
            <w:pPr>
              <w:rPr>
                <w:rFonts w:cs="Arial"/>
                <w:sz w:val="16"/>
                <w:szCs w:val="16"/>
              </w:rPr>
            </w:pPr>
          </w:p>
        </w:tc>
        <w:tc>
          <w:tcPr>
            <w:tcW w:w="845" w:type="dxa"/>
          </w:tcPr>
          <w:p w14:paraId="7239B999" w14:textId="3AA0ED02" w:rsidR="00571F81" w:rsidRDefault="00571F81" w:rsidP="00BA252E">
            <w:pPr>
              <w:rPr>
                <w:rFonts w:cs="Arial"/>
                <w:sz w:val="16"/>
                <w:szCs w:val="16"/>
              </w:rPr>
            </w:pPr>
          </w:p>
        </w:tc>
        <w:tc>
          <w:tcPr>
            <w:tcW w:w="625" w:type="dxa"/>
          </w:tcPr>
          <w:p w14:paraId="7E489E72" w14:textId="77777777" w:rsidR="00571F81" w:rsidRDefault="00571F81" w:rsidP="00BA252E">
            <w:pPr>
              <w:rPr>
                <w:rFonts w:cs="Arial"/>
                <w:sz w:val="16"/>
                <w:szCs w:val="16"/>
              </w:rPr>
            </w:pPr>
          </w:p>
        </w:tc>
      </w:tr>
    </w:tbl>
    <w:p w14:paraId="5A3ED3EC" w14:textId="1ED616BE" w:rsidR="00641AA1" w:rsidRPr="00F91B0E" w:rsidRDefault="005B024F" w:rsidP="00BA252E">
      <w:pPr>
        <w:rPr>
          <w:rFonts w:cs="Arial"/>
          <w:sz w:val="16"/>
          <w:szCs w:val="16"/>
        </w:rPr>
      </w:pPr>
      <w:r>
        <w:rPr>
          <w:rFonts w:cs="Arial"/>
          <w:b/>
          <w:noProof/>
          <w:sz w:val="16"/>
          <w:szCs w:val="16"/>
        </w:rPr>
        <mc:AlternateContent>
          <mc:Choice Requires="wps">
            <w:drawing>
              <wp:anchor distT="0" distB="0" distL="114300" distR="114300" simplePos="0" relativeHeight="251668491" behindDoc="0" locked="0" layoutInCell="1" allowOverlap="1" wp14:anchorId="16332688" wp14:editId="5679CD08">
                <wp:simplePos x="0" y="0"/>
                <wp:positionH relativeFrom="column">
                  <wp:posOffset>-114935</wp:posOffset>
                </wp:positionH>
                <wp:positionV relativeFrom="page">
                  <wp:posOffset>1013460</wp:posOffset>
                </wp:positionV>
                <wp:extent cx="3810" cy="10511790"/>
                <wp:effectExtent l="0" t="0" r="34290" b="22860"/>
                <wp:wrapNone/>
                <wp:docPr id="5" name="Conector recto 5"/>
                <wp:cNvGraphicFramePr/>
                <a:graphic xmlns:a="http://schemas.openxmlformats.org/drawingml/2006/main">
                  <a:graphicData uri="http://schemas.microsoft.com/office/word/2010/wordprocessingShape">
                    <wps:wsp>
                      <wps:cNvCnPr/>
                      <wps:spPr>
                        <a:xfrm>
                          <a:off x="0" y="0"/>
                          <a:ext cx="3810" cy="105117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A2595" id="Conector recto 5" o:spid="_x0000_s1026" style="position:absolute;z-index:25166849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05pt,79.8pt" to="-8.7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" strokecolor="black [3040]">
                <w10:wrap anchory="page"/>
              </v:line>
            </w:pict>
          </mc:Fallback>
        </mc:AlternateContent>
      </w:r>
    </w:p>
    <w:p w14:paraId="42E2E55C" w14:textId="216F31EA" w:rsidR="007234C0" w:rsidRPr="007234C0" w:rsidRDefault="00791856" w:rsidP="00BA252E">
      <w:pPr>
        <w:pStyle w:val="Ttulo2"/>
      </w:pPr>
      <w:r w:rsidRPr="00791856">
        <w:rPr>
          <w:rFonts w:cs="Arial"/>
          <w:szCs w:val="16"/>
        </w:rPr>
        <w:t>Factores de clasificación ASG del FIC</w:t>
      </w:r>
    </w:p>
    <w:p w14:paraId="29BB181A" w14:textId="77777777" w:rsidR="00A7527B" w:rsidRDefault="00A7527B" w:rsidP="00BA252E">
      <w:pPr>
        <w:rPr>
          <w:rFonts w:cs="Arial"/>
          <w:sz w:val="16"/>
          <w:szCs w:val="16"/>
        </w:rPr>
      </w:pPr>
    </w:p>
    <w:p w14:paraId="5F4507E0" w14:textId="3AE21074" w:rsidR="00FB217E" w:rsidRDefault="00DA3911" w:rsidP="00BA252E">
      <w:pPr>
        <w:rPr>
          <w:rFonts w:cs="Arial"/>
          <w:sz w:val="16"/>
          <w:szCs w:val="16"/>
        </w:rPr>
      </w:pPr>
      <w:r>
        <w:rPr>
          <w:rFonts w:cs="Arial"/>
          <w:sz w:val="16"/>
          <w:szCs w:val="16"/>
        </w:rPr>
        <w:t>E</w:t>
      </w:r>
      <w:r w:rsidR="00CA4C23" w:rsidRPr="00F91B0E">
        <w:rPr>
          <w:rFonts w:cs="Arial"/>
          <w:sz w:val="16"/>
          <w:szCs w:val="16"/>
        </w:rPr>
        <w:t xml:space="preserve">n el evento </w:t>
      </w:r>
      <w:r w:rsidR="00516CD2">
        <w:rPr>
          <w:rFonts w:cs="Arial"/>
          <w:sz w:val="16"/>
          <w:szCs w:val="16"/>
        </w:rPr>
        <w:t>que</w:t>
      </w:r>
      <w:r w:rsidR="00CA4C23" w:rsidRPr="00F91B0E">
        <w:rPr>
          <w:rFonts w:cs="Arial"/>
          <w:sz w:val="16"/>
          <w:szCs w:val="16"/>
        </w:rPr>
        <w:t xml:space="preserve"> </w:t>
      </w:r>
      <w:r w:rsidR="00C92755" w:rsidRPr="00F91B0E">
        <w:rPr>
          <w:rFonts w:cs="Arial"/>
          <w:sz w:val="16"/>
          <w:szCs w:val="16"/>
        </w:rPr>
        <w:t xml:space="preserve">el </w:t>
      </w:r>
      <w:r w:rsidR="00560296">
        <w:rPr>
          <w:rFonts w:cs="Arial"/>
          <w:sz w:val="16"/>
          <w:szCs w:val="16"/>
        </w:rPr>
        <w:t>FIC</w:t>
      </w:r>
      <w:r w:rsidR="00C92755" w:rsidRPr="00F91B0E">
        <w:rPr>
          <w:rFonts w:cs="Arial"/>
          <w:sz w:val="16"/>
          <w:szCs w:val="16"/>
        </w:rPr>
        <w:t xml:space="preserve"> </w:t>
      </w:r>
      <w:r w:rsidR="00CA4C23" w:rsidRPr="00F91B0E">
        <w:rPr>
          <w:rFonts w:cs="Arial"/>
          <w:sz w:val="16"/>
          <w:szCs w:val="16"/>
        </w:rPr>
        <w:t xml:space="preserve">incorpore </w:t>
      </w:r>
      <w:r w:rsidR="00E13AA1">
        <w:rPr>
          <w:rFonts w:cs="Arial"/>
          <w:sz w:val="16"/>
          <w:szCs w:val="16"/>
        </w:rPr>
        <w:t xml:space="preserve">el análisis de riesgos </w:t>
      </w:r>
      <w:r w:rsidR="00CA4C23" w:rsidRPr="00F91B0E">
        <w:rPr>
          <w:rFonts w:cs="Arial"/>
          <w:sz w:val="16"/>
          <w:szCs w:val="16"/>
        </w:rPr>
        <w:t xml:space="preserve">ASG </w:t>
      </w:r>
      <w:r w:rsidR="0066122E" w:rsidRPr="00F91B0E">
        <w:rPr>
          <w:rFonts w:cs="Arial"/>
          <w:sz w:val="16"/>
          <w:szCs w:val="16"/>
        </w:rPr>
        <w:t>en su política de inversión</w:t>
      </w:r>
      <w:r w:rsidR="008B4E86">
        <w:rPr>
          <w:rFonts w:cs="Arial"/>
          <w:sz w:val="16"/>
          <w:szCs w:val="16"/>
        </w:rPr>
        <w:t xml:space="preserve">, </w:t>
      </w:r>
      <w:r w:rsidR="00FB217E">
        <w:rPr>
          <w:rFonts w:cs="Arial"/>
          <w:sz w:val="16"/>
          <w:szCs w:val="16"/>
        </w:rPr>
        <w:t xml:space="preserve">la sociedad administradora debe indicar el monto y el porcentaje de los activos administrados </w:t>
      </w:r>
      <w:r w:rsidR="000B253F">
        <w:rPr>
          <w:rFonts w:cs="Arial"/>
          <w:sz w:val="16"/>
          <w:szCs w:val="16"/>
        </w:rPr>
        <w:t xml:space="preserve">que fueron </w:t>
      </w:r>
      <w:r w:rsidR="0032512D">
        <w:rPr>
          <w:rFonts w:cs="Arial"/>
          <w:sz w:val="16"/>
          <w:szCs w:val="16"/>
        </w:rPr>
        <w:t>objeto de</w:t>
      </w:r>
      <w:r w:rsidR="000B253F">
        <w:rPr>
          <w:rFonts w:cs="Arial"/>
          <w:sz w:val="16"/>
          <w:szCs w:val="16"/>
        </w:rPr>
        <w:t xml:space="preserve"> este análisis.</w:t>
      </w:r>
    </w:p>
    <w:p w14:paraId="5C56A076" w14:textId="77777777" w:rsidR="00FB217E" w:rsidRDefault="00FB217E" w:rsidP="00BA252E">
      <w:pPr>
        <w:rPr>
          <w:rFonts w:cs="Arial"/>
          <w:sz w:val="16"/>
          <w:szCs w:val="16"/>
        </w:rPr>
      </w:pPr>
    </w:p>
    <w:p w14:paraId="51C0F75B" w14:textId="63777F08" w:rsidR="00FB217E" w:rsidRDefault="00494FBE" w:rsidP="00BA252E">
      <w:pPr>
        <w:rPr>
          <w:rFonts w:cs="Arial"/>
          <w:sz w:val="16"/>
          <w:szCs w:val="16"/>
        </w:rPr>
      </w:pPr>
      <w:r>
        <w:rPr>
          <w:rFonts w:cs="Arial"/>
          <w:sz w:val="16"/>
          <w:szCs w:val="16"/>
        </w:rPr>
        <w:t xml:space="preserve">De igual forma, </w:t>
      </w:r>
      <w:r w:rsidR="007A319C">
        <w:rPr>
          <w:rFonts w:cs="Arial"/>
          <w:sz w:val="16"/>
          <w:szCs w:val="16"/>
        </w:rPr>
        <w:t>en el evento en que el FIC tenga una denominación ASG o similar, la sociedad administradora debe revelar</w:t>
      </w:r>
      <w:r w:rsidR="0047193E">
        <w:rPr>
          <w:rFonts w:cs="Arial"/>
          <w:sz w:val="16"/>
          <w:szCs w:val="16"/>
        </w:rPr>
        <w:t xml:space="preserve">, como mínimo, el monto y el porcentaje de los activos </w:t>
      </w:r>
      <w:r w:rsidR="002F0FFF">
        <w:rPr>
          <w:rFonts w:cs="Arial"/>
          <w:sz w:val="16"/>
          <w:szCs w:val="16"/>
        </w:rPr>
        <w:t>administra</w:t>
      </w:r>
      <w:r w:rsidR="00107330">
        <w:rPr>
          <w:rFonts w:cs="Arial"/>
          <w:sz w:val="16"/>
          <w:szCs w:val="16"/>
        </w:rPr>
        <w:t>dos</w:t>
      </w:r>
      <w:r w:rsidR="0047193E">
        <w:rPr>
          <w:rFonts w:cs="Arial"/>
          <w:sz w:val="16"/>
          <w:szCs w:val="16"/>
        </w:rPr>
        <w:t xml:space="preserve"> que persiguen objetivo</w:t>
      </w:r>
      <w:r w:rsidR="00107330">
        <w:rPr>
          <w:rFonts w:cs="Arial"/>
          <w:sz w:val="16"/>
          <w:szCs w:val="16"/>
        </w:rPr>
        <w:t>s</w:t>
      </w:r>
      <w:r w:rsidR="0047193E">
        <w:rPr>
          <w:rFonts w:cs="Arial"/>
          <w:sz w:val="16"/>
          <w:szCs w:val="16"/>
        </w:rPr>
        <w:t xml:space="preserve"> social</w:t>
      </w:r>
      <w:r w:rsidR="00107330">
        <w:rPr>
          <w:rFonts w:cs="Arial"/>
          <w:sz w:val="16"/>
          <w:szCs w:val="16"/>
        </w:rPr>
        <w:t>es</w:t>
      </w:r>
      <w:r w:rsidR="0047193E">
        <w:rPr>
          <w:rFonts w:cs="Arial"/>
          <w:sz w:val="16"/>
          <w:szCs w:val="16"/>
        </w:rPr>
        <w:t xml:space="preserve"> o </w:t>
      </w:r>
      <w:r w:rsidR="002F0FFF">
        <w:rPr>
          <w:rFonts w:cs="Arial"/>
          <w:sz w:val="16"/>
          <w:szCs w:val="16"/>
        </w:rPr>
        <w:t>ambientales, incluidos los climáticos</w:t>
      </w:r>
      <w:r w:rsidR="00107330">
        <w:rPr>
          <w:rFonts w:cs="Arial"/>
          <w:sz w:val="16"/>
          <w:szCs w:val="16"/>
        </w:rPr>
        <w:t>.</w:t>
      </w:r>
    </w:p>
    <w:p w14:paraId="164B8560" w14:textId="77777777" w:rsidR="00E86833" w:rsidRPr="00F91B0E" w:rsidRDefault="00E86833" w:rsidP="00BA252E">
      <w:pPr>
        <w:rPr>
          <w:rFonts w:cs="Arial"/>
          <w:sz w:val="16"/>
          <w:szCs w:val="16"/>
        </w:rPr>
      </w:pPr>
    </w:p>
    <w:p w14:paraId="2A98E677" w14:textId="4EFA4A5E" w:rsidR="008B3637" w:rsidRDefault="004010A3" w:rsidP="00BA252E">
      <w:pPr>
        <w:pStyle w:val="Ttulo1"/>
        <w:jc w:val="both"/>
      </w:pPr>
      <w:r w:rsidRPr="00F91B0E">
        <w:t xml:space="preserve">PRINCIPALES INVERSIONES </w:t>
      </w:r>
      <w:r w:rsidR="0098127B" w:rsidRPr="00F91B0E">
        <w:t xml:space="preserve">DEL </w:t>
      </w:r>
      <w:r w:rsidR="00560296">
        <w:t>FIC</w:t>
      </w:r>
    </w:p>
    <w:p w14:paraId="0A582BF0" w14:textId="77777777" w:rsidR="00184D5E" w:rsidRDefault="00184D5E" w:rsidP="00184D5E">
      <w:pPr>
        <w:rPr>
          <w:lang w:val="es-ES" w:eastAsia="es-ES"/>
        </w:rPr>
      </w:pPr>
    </w:p>
    <w:p w14:paraId="00147B6D" w14:textId="5C81DB7E" w:rsidR="00184D5E" w:rsidRPr="00184D5E" w:rsidRDefault="007B63A7" w:rsidP="00184D5E">
      <w:pPr>
        <w:pStyle w:val="Ttulo2"/>
        <w:rPr>
          <w:lang w:val="es-ES"/>
        </w:rPr>
      </w:pPr>
      <w:r>
        <w:rPr>
          <w:lang w:val="es-ES"/>
        </w:rPr>
        <w:t>Nivel de concentración de las inversiones del FIC</w:t>
      </w:r>
    </w:p>
    <w:p w14:paraId="1258BA6B" w14:textId="77777777" w:rsidR="003C3531" w:rsidRPr="00F91B0E" w:rsidRDefault="003C3531" w:rsidP="00BA252E">
      <w:pPr>
        <w:rPr>
          <w:rFonts w:cs="Arial"/>
          <w:sz w:val="16"/>
          <w:szCs w:val="16"/>
        </w:rPr>
      </w:pPr>
    </w:p>
    <w:p w14:paraId="663FDE47" w14:textId="77777777" w:rsidR="00184D5E" w:rsidRPr="00F91B0E" w:rsidRDefault="00184D5E" w:rsidP="00184D5E">
      <w:pPr>
        <w:rPr>
          <w:rFonts w:cs="Arial"/>
          <w:sz w:val="16"/>
          <w:szCs w:val="16"/>
        </w:rPr>
      </w:pPr>
      <w:r w:rsidRPr="00F91B0E">
        <w:rPr>
          <w:rFonts w:cs="Arial"/>
          <w:sz w:val="16"/>
          <w:szCs w:val="16"/>
        </w:rPr>
        <w:t xml:space="preserve">Se debe incluir una tabla con cuatro columnas que evidencie la concentración en las inversiones del </w:t>
      </w:r>
      <w:r>
        <w:rPr>
          <w:rFonts w:cs="Arial"/>
          <w:sz w:val="16"/>
          <w:szCs w:val="16"/>
        </w:rPr>
        <w:t>FIC</w:t>
      </w:r>
      <w:r w:rsidRPr="00F91B0E">
        <w:rPr>
          <w:rFonts w:cs="Arial"/>
          <w:sz w:val="16"/>
          <w:szCs w:val="16"/>
        </w:rPr>
        <w:t>, según se describe a continuación:</w:t>
      </w:r>
    </w:p>
    <w:p w14:paraId="3B3F2581" w14:textId="77777777" w:rsidR="00184D5E" w:rsidRPr="00F91B0E" w:rsidRDefault="00184D5E" w:rsidP="00184D5E">
      <w:pPr>
        <w:rPr>
          <w:rFonts w:cs="Arial"/>
          <w:sz w:val="16"/>
          <w:szCs w:val="16"/>
        </w:rPr>
      </w:pPr>
    </w:p>
    <w:p w14:paraId="008EAC4B" w14:textId="77777777" w:rsidR="00184D5E" w:rsidRPr="00F91B0E" w:rsidRDefault="00184D5E" w:rsidP="00184D5E">
      <w:pPr>
        <w:rPr>
          <w:rFonts w:cs="Arial"/>
          <w:sz w:val="16"/>
          <w:szCs w:val="16"/>
          <w:lang w:val="es-ES"/>
        </w:rPr>
      </w:pPr>
      <w:r w:rsidRPr="00F91B0E">
        <w:rPr>
          <w:rFonts w:cs="Arial"/>
          <w:sz w:val="16"/>
          <w:szCs w:val="16"/>
        </w:rPr>
        <w:t xml:space="preserve">La primera columna debe mostrar los </w:t>
      </w:r>
      <w:r>
        <w:rPr>
          <w:rFonts w:cs="Arial"/>
          <w:sz w:val="16"/>
          <w:szCs w:val="16"/>
          <w:lang w:val="es-ES"/>
        </w:rPr>
        <w:t>diez</w:t>
      </w:r>
      <w:r w:rsidRPr="00F91B0E">
        <w:rPr>
          <w:rFonts w:cs="Arial"/>
          <w:sz w:val="16"/>
          <w:szCs w:val="16"/>
          <w:lang w:val="es-ES"/>
        </w:rPr>
        <w:t xml:space="preserve"> principales emisores de activos, ordenados de mayor a menor, de acuerdo con la participación de los </w:t>
      </w:r>
      <w:r w:rsidRPr="00815F93">
        <w:rPr>
          <w:rFonts w:cs="Arial"/>
          <w:sz w:val="16"/>
          <w:szCs w:val="16"/>
        </w:rPr>
        <w:t xml:space="preserve">activos admisibles </w:t>
      </w:r>
      <w:r w:rsidRPr="0017507B">
        <w:rPr>
          <w:rFonts w:cs="Arial"/>
          <w:sz w:val="16"/>
          <w:szCs w:val="16"/>
        </w:rPr>
        <w:t xml:space="preserve">del FIC </w:t>
      </w:r>
      <w:r w:rsidRPr="00815F93">
        <w:rPr>
          <w:rFonts w:cs="Arial"/>
          <w:sz w:val="16"/>
          <w:szCs w:val="16"/>
        </w:rPr>
        <w:t>y el disponible</w:t>
      </w:r>
      <w:r w:rsidRPr="00F91B0E">
        <w:rPr>
          <w:rFonts w:cs="Arial"/>
          <w:sz w:val="16"/>
          <w:szCs w:val="16"/>
          <w:lang w:val="es-ES"/>
        </w:rPr>
        <w:t xml:space="preserve">. Para lo anterior, se debe indicar la razón social o nombre comercial de los principales emisores. </w:t>
      </w:r>
    </w:p>
    <w:p w14:paraId="7C747855" w14:textId="77777777" w:rsidR="00184D5E" w:rsidRPr="00F91B0E" w:rsidRDefault="00184D5E" w:rsidP="00184D5E">
      <w:pPr>
        <w:rPr>
          <w:rFonts w:cs="Arial"/>
          <w:sz w:val="16"/>
          <w:szCs w:val="16"/>
          <w:lang w:val="es-ES"/>
        </w:rPr>
      </w:pPr>
    </w:p>
    <w:p w14:paraId="1B3952D6" w14:textId="77777777" w:rsidR="00184D5E" w:rsidRPr="00F91B0E" w:rsidRDefault="00184D5E" w:rsidP="00184D5E">
      <w:pPr>
        <w:rPr>
          <w:rFonts w:cs="Arial"/>
          <w:sz w:val="16"/>
          <w:szCs w:val="16"/>
          <w:lang w:val="es-ES"/>
        </w:rPr>
      </w:pPr>
      <w:r w:rsidRPr="00586493">
        <w:rPr>
          <w:rFonts w:cs="Arial"/>
          <w:sz w:val="16"/>
          <w:szCs w:val="16"/>
          <w:lang w:val="es-ES"/>
        </w:rPr>
        <w:t>En una segunda columna, en los casos en los cuales alguno de estos principales emisores sea matriz o subordinada de la sociedad administradora o el gestor externo, en caso de existir, se debe indicar la razón social o nombre comercial indicando</w:t>
      </w:r>
      <w:r w:rsidRPr="00F91B0E">
        <w:rPr>
          <w:rFonts w:cs="Arial"/>
          <w:sz w:val="16"/>
          <w:szCs w:val="16"/>
          <w:lang w:val="es-ES"/>
        </w:rPr>
        <w:t xml:space="preserve"> su condición</w:t>
      </w:r>
      <w:r>
        <w:rPr>
          <w:rFonts w:cs="Arial"/>
          <w:sz w:val="16"/>
          <w:szCs w:val="16"/>
          <w:lang w:val="es-ES"/>
        </w:rPr>
        <w:t>.</w:t>
      </w:r>
    </w:p>
    <w:p w14:paraId="012BA7CC" w14:textId="77777777" w:rsidR="00184D5E" w:rsidRPr="00F91B0E" w:rsidRDefault="00184D5E" w:rsidP="00184D5E">
      <w:pPr>
        <w:rPr>
          <w:rFonts w:cs="Arial"/>
          <w:sz w:val="16"/>
          <w:szCs w:val="16"/>
        </w:rPr>
      </w:pPr>
    </w:p>
    <w:p w14:paraId="02D0FE9A" w14:textId="77777777" w:rsidR="00184D5E" w:rsidRPr="00F91B0E" w:rsidRDefault="00184D5E" w:rsidP="00184D5E">
      <w:pPr>
        <w:rPr>
          <w:rFonts w:cs="Arial"/>
          <w:sz w:val="16"/>
          <w:szCs w:val="16"/>
        </w:rPr>
      </w:pPr>
      <w:r w:rsidRPr="00586493">
        <w:rPr>
          <w:rFonts w:cs="Arial"/>
          <w:sz w:val="16"/>
          <w:szCs w:val="16"/>
        </w:rPr>
        <w:t>La tercera columna debe señalar la clase de activo, según la clasificación utilizada en la tabla mencionada en el subnumeral 13.1, y cuyo emisor debe corresponder al enunciado en la primera columna. En el caso que el FIC cuente con inversiones en diferentes clases de activos del mismo emisor, se deberán indicar cada una de ellas.</w:t>
      </w:r>
    </w:p>
    <w:p w14:paraId="26C403FC" w14:textId="77777777" w:rsidR="00184D5E" w:rsidRPr="00F91B0E" w:rsidRDefault="00184D5E" w:rsidP="00184D5E">
      <w:pPr>
        <w:rPr>
          <w:rFonts w:cs="Arial"/>
          <w:sz w:val="16"/>
          <w:szCs w:val="16"/>
        </w:rPr>
      </w:pPr>
    </w:p>
    <w:p w14:paraId="48D995B3" w14:textId="77777777" w:rsidR="00184D5E" w:rsidRPr="00F91B0E" w:rsidRDefault="00184D5E" w:rsidP="00184D5E">
      <w:pPr>
        <w:rPr>
          <w:rFonts w:cs="Arial"/>
          <w:sz w:val="16"/>
          <w:szCs w:val="16"/>
        </w:rPr>
      </w:pPr>
      <w:r w:rsidRPr="00F91B0E">
        <w:rPr>
          <w:rFonts w:cs="Arial"/>
          <w:sz w:val="16"/>
          <w:szCs w:val="16"/>
        </w:rPr>
        <w:t xml:space="preserve">La </w:t>
      </w:r>
      <w:r>
        <w:rPr>
          <w:rFonts w:cs="Arial"/>
          <w:sz w:val="16"/>
          <w:szCs w:val="16"/>
        </w:rPr>
        <w:t xml:space="preserve">cuarta </w:t>
      </w:r>
      <w:r w:rsidRPr="00F91B0E">
        <w:rPr>
          <w:rFonts w:cs="Arial"/>
          <w:sz w:val="16"/>
          <w:szCs w:val="16"/>
        </w:rPr>
        <w:t xml:space="preserve">columna debe indicar el sector económico al que pertenezca el respectivo emisor del activo, según la clasificación utilizada en la tabla mencionada en </w:t>
      </w:r>
      <w:r w:rsidRPr="00586493">
        <w:rPr>
          <w:rFonts w:cs="Arial"/>
          <w:sz w:val="16"/>
          <w:szCs w:val="16"/>
        </w:rPr>
        <w:t>el subnumeral 12.3,</w:t>
      </w:r>
      <w:r w:rsidRPr="00F91B0E">
        <w:rPr>
          <w:rFonts w:cs="Arial"/>
          <w:sz w:val="16"/>
          <w:szCs w:val="16"/>
        </w:rPr>
        <w:t xml:space="preserve"> el cual debe corresponder al del emisor enunciado en la primera columna. </w:t>
      </w:r>
    </w:p>
    <w:p w14:paraId="5E50D997" w14:textId="77777777" w:rsidR="00184D5E" w:rsidRPr="00F91B0E" w:rsidRDefault="00184D5E" w:rsidP="00184D5E">
      <w:pPr>
        <w:rPr>
          <w:rFonts w:cs="Arial"/>
          <w:sz w:val="16"/>
          <w:szCs w:val="16"/>
        </w:rPr>
      </w:pPr>
    </w:p>
    <w:p w14:paraId="5EB86B0B" w14:textId="3D418A05" w:rsidR="00184D5E" w:rsidRDefault="00184D5E" w:rsidP="00184D5E">
      <w:pPr>
        <w:rPr>
          <w:rFonts w:cs="Arial"/>
          <w:sz w:val="16"/>
          <w:szCs w:val="16"/>
        </w:rPr>
      </w:pPr>
      <w:r w:rsidRPr="00F91B0E">
        <w:rPr>
          <w:rFonts w:cs="Arial"/>
          <w:sz w:val="16"/>
          <w:szCs w:val="16"/>
        </w:rPr>
        <w:t xml:space="preserve">La </w:t>
      </w:r>
      <w:r>
        <w:rPr>
          <w:rFonts w:cs="Arial"/>
          <w:sz w:val="16"/>
          <w:szCs w:val="16"/>
        </w:rPr>
        <w:t xml:space="preserve">quinta </w:t>
      </w:r>
      <w:r w:rsidRPr="00F91B0E">
        <w:rPr>
          <w:rFonts w:cs="Arial"/>
          <w:sz w:val="16"/>
          <w:szCs w:val="16"/>
        </w:rPr>
        <w:t xml:space="preserve">columna debe incluir el porcentaje del valor de la participación de la inversión en </w:t>
      </w:r>
      <w:r>
        <w:rPr>
          <w:rFonts w:cs="Arial"/>
          <w:sz w:val="16"/>
          <w:szCs w:val="16"/>
        </w:rPr>
        <w:t>los activos</w:t>
      </w:r>
      <w:r w:rsidRPr="00F91B0E">
        <w:rPr>
          <w:rFonts w:cs="Arial"/>
          <w:sz w:val="16"/>
          <w:szCs w:val="16"/>
        </w:rPr>
        <w:t xml:space="preserve"> del respectivo emisor respecto del valor </w:t>
      </w:r>
      <w:r>
        <w:rPr>
          <w:rFonts w:cs="Arial"/>
          <w:sz w:val="16"/>
          <w:szCs w:val="16"/>
        </w:rPr>
        <w:t xml:space="preserve">de </w:t>
      </w:r>
      <w:r w:rsidRPr="00815F93">
        <w:rPr>
          <w:rFonts w:cs="Arial"/>
          <w:sz w:val="16"/>
          <w:szCs w:val="16"/>
        </w:rPr>
        <w:t xml:space="preserve">los activos admisibles </w:t>
      </w:r>
      <w:r w:rsidRPr="0017507B">
        <w:rPr>
          <w:rFonts w:cs="Arial"/>
          <w:sz w:val="16"/>
          <w:szCs w:val="16"/>
        </w:rPr>
        <w:t xml:space="preserve">del FIC </w:t>
      </w:r>
      <w:r w:rsidRPr="00815F93">
        <w:rPr>
          <w:rFonts w:cs="Arial"/>
          <w:sz w:val="16"/>
          <w:szCs w:val="16"/>
        </w:rPr>
        <w:t>y el disponible</w:t>
      </w:r>
      <w:r w:rsidR="007B63A7">
        <w:rPr>
          <w:rFonts w:cs="Arial"/>
          <w:sz w:val="16"/>
          <w:szCs w:val="16"/>
        </w:rPr>
        <w:t>.</w:t>
      </w:r>
    </w:p>
    <w:p w14:paraId="667FBE0D" w14:textId="77777777" w:rsidR="007B63A7" w:rsidRPr="00F91B0E" w:rsidRDefault="007B63A7" w:rsidP="00184D5E">
      <w:pPr>
        <w:rPr>
          <w:rFonts w:cs="Arial"/>
          <w:sz w:val="16"/>
          <w:szCs w:val="16"/>
        </w:rPr>
      </w:pPr>
    </w:p>
    <w:p w14:paraId="63EF6221" w14:textId="77777777" w:rsidR="00184D5E" w:rsidRDefault="00184D5E" w:rsidP="00184D5E">
      <w:pPr>
        <w:rPr>
          <w:rFonts w:cs="Arial"/>
          <w:sz w:val="16"/>
          <w:szCs w:val="16"/>
          <w:lang w:val="es-ES"/>
        </w:rPr>
      </w:pPr>
      <w:r>
        <w:rPr>
          <w:rFonts w:cs="Arial"/>
          <w:sz w:val="16"/>
          <w:szCs w:val="16"/>
          <w:lang w:val="es-ES"/>
        </w:rPr>
        <w:t>L</w:t>
      </w:r>
      <w:r w:rsidRPr="00F91B0E">
        <w:rPr>
          <w:rFonts w:cs="Arial"/>
          <w:sz w:val="16"/>
          <w:szCs w:val="16"/>
          <w:lang w:val="es-ES"/>
        </w:rPr>
        <w:t xml:space="preserve">a última fila de la tabla debe contener el total de las principales inversiones del </w:t>
      </w:r>
      <w:r>
        <w:rPr>
          <w:rFonts w:cs="Arial"/>
          <w:sz w:val="16"/>
          <w:szCs w:val="16"/>
          <w:lang w:val="es-ES"/>
        </w:rPr>
        <w:t>FIC</w:t>
      </w:r>
      <w:r w:rsidRPr="00F91B0E">
        <w:rPr>
          <w:rFonts w:cs="Arial"/>
          <w:sz w:val="16"/>
          <w:szCs w:val="16"/>
          <w:lang w:val="es-ES"/>
        </w:rPr>
        <w:t xml:space="preserve">, para lo cual se debe relacionar únicamente la sumatoria porcentual que corresponda a las </w:t>
      </w:r>
      <w:r>
        <w:rPr>
          <w:rFonts w:cs="Arial"/>
          <w:sz w:val="16"/>
          <w:szCs w:val="16"/>
          <w:lang w:val="es-ES"/>
        </w:rPr>
        <w:t>diez</w:t>
      </w:r>
      <w:r w:rsidRPr="00F91B0E">
        <w:rPr>
          <w:rFonts w:cs="Arial"/>
          <w:sz w:val="16"/>
          <w:szCs w:val="16"/>
          <w:lang w:val="es-ES"/>
        </w:rPr>
        <w:t xml:space="preserve"> inversiones relacionadas, sin incluir el porcentaje que representen las demás inversiones no descritas.</w:t>
      </w:r>
    </w:p>
    <w:p w14:paraId="4002B9F8" w14:textId="77777777" w:rsidR="00542088" w:rsidRDefault="00542088" w:rsidP="00542088">
      <w:pPr>
        <w:rPr>
          <w:rFonts w:cs="Arial"/>
          <w:sz w:val="16"/>
          <w:szCs w:val="16"/>
          <w:lang w:val="es-ES"/>
        </w:rPr>
      </w:pPr>
    </w:p>
    <w:p w14:paraId="43A53363" w14:textId="77777777" w:rsidR="00542088" w:rsidRPr="00E43B29" w:rsidRDefault="00542088" w:rsidP="00542088">
      <w:pPr>
        <w:pStyle w:val="Ttulo2"/>
      </w:pPr>
      <w:r w:rsidRPr="00E43B29">
        <w:t>Inversiones por plazo</w:t>
      </w:r>
    </w:p>
    <w:p w14:paraId="33B14411" w14:textId="77777777" w:rsidR="00542088" w:rsidRDefault="00542088" w:rsidP="00542088">
      <w:pPr>
        <w:rPr>
          <w:rFonts w:cs="Arial"/>
          <w:sz w:val="16"/>
          <w:szCs w:val="16"/>
        </w:rPr>
      </w:pPr>
    </w:p>
    <w:p w14:paraId="239403A2" w14:textId="77777777" w:rsidR="00DC0B2E" w:rsidRDefault="00336949" w:rsidP="00542088">
      <w:pPr>
        <w:rPr>
          <w:rFonts w:cs="Arial"/>
          <w:sz w:val="16"/>
          <w:szCs w:val="16"/>
        </w:rPr>
      </w:pPr>
      <w:r>
        <w:rPr>
          <w:rFonts w:cs="Arial"/>
          <w:sz w:val="16"/>
          <w:szCs w:val="16"/>
        </w:rPr>
        <w:t>La sociedad administradora debe revelar las inversiones por plazo del FIC</w:t>
      </w:r>
      <w:r w:rsidR="00542088" w:rsidRPr="002F6F8E">
        <w:rPr>
          <w:rFonts w:cs="Arial"/>
          <w:sz w:val="16"/>
          <w:szCs w:val="16"/>
        </w:rPr>
        <w:t xml:space="preserve"> </w:t>
      </w:r>
      <w:r w:rsidR="00542088">
        <w:rPr>
          <w:rFonts w:cs="Arial"/>
          <w:sz w:val="16"/>
          <w:szCs w:val="16"/>
        </w:rPr>
        <w:t>clasificadas</w:t>
      </w:r>
      <w:r w:rsidR="00542088" w:rsidRPr="002F6F8E">
        <w:rPr>
          <w:rFonts w:cs="Arial"/>
          <w:sz w:val="16"/>
          <w:szCs w:val="16"/>
        </w:rPr>
        <w:t xml:space="preserve"> por rangos de plazos de maduración (días al vencimiento)</w:t>
      </w:r>
      <w:r w:rsidR="00B3784C">
        <w:rPr>
          <w:rFonts w:cs="Arial"/>
          <w:sz w:val="16"/>
          <w:szCs w:val="16"/>
        </w:rPr>
        <w:t>,</w:t>
      </w:r>
      <w:r w:rsidR="00542088" w:rsidRPr="002F6F8E">
        <w:rPr>
          <w:rFonts w:cs="Arial"/>
          <w:sz w:val="16"/>
          <w:szCs w:val="16"/>
        </w:rPr>
        <w:t xml:space="preserve"> según la conformación de</w:t>
      </w:r>
      <w:r w:rsidR="00542088">
        <w:rPr>
          <w:rFonts w:cs="Arial"/>
          <w:sz w:val="16"/>
          <w:szCs w:val="16"/>
        </w:rPr>
        <w:t xml:space="preserve"> </w:t>
      </w:r>
      <w:r w:rsidR="00542088" w:rsidRPr="002F6F8E">
        <w:rPr>
          <w:rFonts w:cs="Arial"/>
          <w:sz w:val="16"/>
          <w:szCs w:val="16"/>
        </w:rPr>
        <w:t>l</w:t>
      </w:r>
      <w:r w:rsidR="00542088">
        <w:rPr>
          <w:rFonts w:cs="Arial"/>
          <w:sz w:val="16"/>
          <w:szCs w:val="16"/>
        </w:rPr>
        <w:t xml:space="preserve">os activos admisibles </w:t>
      </w:r>
      <w:r w:rsidR="00542088" w:rsidRPr="002F6F8E">
        <w:rPr>
          <w:rFonts w:cs="Arial"/>
          <w:sz w:val="16"/>
          <w:szCs w:val="16"/>
        </w:rPr>
        <w:t>a la fecha de corte</w:t>
      </w:r>
      <w:r w:rsidR="00DF38D6">
        <w:rPr>
          <w:rFonts w:cs="Arial"/>
          <w:sz w:val="16"/>
          <w:szCs w:val="16"/>
        </w:rPr>
        <w:t>. Esta información debe ser</w:t>
      </w:r>
      <w:r w:rsidR="00542088" w:rsidRPr="002F6F8E">
        <w:rPr>
          <w:rFonts w:cs="Arial"/>
          <w:sz w:val="16"/>
          <w:szCs w:val="16"/>
        </w:rPr>
        <w:t xml:space="preserve"> expresada en porcentaje de participación del total </w:t>
      </w:r>
      <w:r w:rsidR="00542088">
        <w:rPr>
          <w:rFonts w:cs="Arial"/>
          <w:sz w:val="16"/>
          <w:szCs w:val="16"/>
        </w:rPr>
        <w:t>de los activos admisibles del FIC</w:t>
      </w:r>
      <w:r w:rsidR="00542088" w:rsidRPr="002F6F8E">
        <w:rPr>
          <w:rFonts w:cs="Arial"/>
          <w:sz w:val="16"/>
          <w:szCs w:val="16"/>
        </w:rPr>
        <w:t>.</w:t>
      </w:r>
      <w:r w:rsidR="00542088">
        <w:rPr>
          <w:rFonts w:cs="Arial"/>
          <w:sz w:val="16"/>
          <w:szCs w:val="16"/>
        </w:rPr>
        <w:t xml:space="preserve"> </w:t>
      </w:r>
    </w:p>
    <w:p w14:paraId="695BFACE" w14:textId="77777777" w:rsidR="00DC0B2E" w:rsidRDefault="00DC0B2E" w:rsidP="00542088">
      <w:pPr>
        <w:rPr>
          <w:rFonts w:cs="Arial"/>
          <w:sz w:val="16"/>
          <w:szCs w:val="16"/>
        </w:rPr>
      </w:pPr>
    </w:p>
    <w:p w14:paraId="69CFE143" w14:textId="5FBDACB4" w:rsidR="00542088" w:rsidRDefault="00DE264E" w:rsidP="00542088">
      <w:pPr>
        <w:rPr>
          <w:rFonts w:cs="Arial"/>
          <w:sz w:val="16"/>
          <w:szCs w:val="16"/>
        </w:rPr>
      </w:pPr>
      <w:r>
        <w:rPr>
          <w:rFonts w:cs="Arial"/>
          <w:sz w:val="16"/>
          <w:szCs w:val="16"/>
        </w:rPr>
        <w:t xml:space="preserve">Este cálculo es obligatorio para </w:t>
      </w:r>
      <w:r w:rsidR="003F3B16">
        <w:rPr>
          <w:rFonts w:cs="Arial"/>
          <w:sz w:val="16"/>
          <w:szCs w:val="16"/>
        </w:rPr>
        <w:t xml:space="preserve">las </w:t>
      </w:r>
      <w:r w:rsidR="00594693">
        <w:rPr>
          <w:rFonts w:cs="Arial"/>
          <w:sz w:val="16"/>
          <w:szCs w:val="16"/>
        </w:rPr>
        <w:t xml:space="preserve">inversiones en </w:t>
      </w:r>
      <w:r w:rsidR="00E36DE5">
        <w:rPr>
          <w:rFonts w:cs="Arial"/>
          <w:sz w:val="16"/>
          <w:szCs w:val="16"/>
        </w:rPr>
        <w:t xml:space="preserve">títulos de </w:t>
      </w:r>
      <w:r w:rsidR="00594693">
        <w:rPr>
          <w:rFonts w:cs="Arial"/>
          <w:sz w:val="16"/>
          <w:szCs w:val="16"/>
        </w:rPr>
        <w:t>renta fija</w:t>
      </w:r>
      <w:r w:rsidR="000F6B27">
        <w:rPr>
          <w:rFonts w:cs="Arial"/>
          <w:sz w:val="16"/>
          <w:szCs w:val="16"/>
        </w:rPr>
        <w:t xml:space="preserve">, y </w:t>
      </w:r>
      <w:r w:rsidR="008B7335">
        <w:rPr>
          <w:rFonts w:cs="Arial"/>
          <w:sz w:val="16"/>
          <w:szCs w:val="16"/>
        </w:rPr>
        <w:t xml:space="preserve">es facultativo para </w:t>
      </w:r>
      <w:r w:rsidR="00B426B8">
        <w:rPr>
          <w:rFonts w:cs="Arial"/>
          <w:sz w:val="16"/>
          <w:szCs w:val="16"/>
        </w:rPr>
        <w:t xml:space="preserve">las demás inversiones de conformidad con la naturaleza de </w:t>
      </w:r>
      <w:r w:rsidR="00DA7FB9">
        <w:rPr>
          <w:rFonts w:cs="Arial"/>
          <w:sz w:val="16"/>
          <w:szCs w:val="16"/>
        </w:rPr>
        <w:t>los</w:t>
      </w:r>
      <w:r w:rsidR="00B426B8">
        <w:rPr>
          <w:rFonts w:cs="Arial"/>
          <w:sz w:val="16"/>
          <w:szCs w:val="16"/>
        </w:rPr>
        <w:t xml:space="preserve"> activos. </w:t>
      </w:r>
    </w:p>
    <w:p w14:paraId="6A799416" w14:textId="77777777" w:rsidR="000F6B27" w:rsidRPr="000F6B27" w:rsidRDefault="000F6B27" w:rsidP="00542088"/>
    <w:p w14:paraId="6701B183" w14:textId="4CA97096" w:rsidR="00542088" w:rsidRDefault="00542088" w:rsidP="00542088">
      <w:pPr>
        <w:pStyle w:val="Ttulo2"/>
        <w:rPr>
          <w:rFonts w:cs="Arial"/>
          <w:szCs w:val="16"/>
        </w:rPr>
      </w:pPr>
      <w:r w:rsidRPr="00302C76">
        <w:rPr>
          <w:rFonts w:cs="Arial"/>
          <w:szCs w:val="16"/>
        </w:rPr>
        <w:t xml:space="preserve">Plazo promedio ponderado de las inversiones </w:t>
      </w:r>
      <w:r>
        <w:rPr>
          <w:rFonts w:cs="Arial"/>
          <w:szCs w:val="16"/>
        </w:rPr>
        <w:t xml:space="preserve">en renta fija </w:t>
      </w:r>
      <w:r w:rsidR="009C0F86">
        <w:rPr>
          <w:rFonts w:cs="Arial"/>
          <w:szCs w:val="16"/>
        </w:rPr>
        <w:t>incluyendo el disponible</w:t>
      </w:r>
    </w:p>
    <w:p w14:paraId="4703D731" w14:textId="77777777" w:rsidR="00542088" w:rsidRPr="001B0C3E" w:rsidRDefault="00542088" w:rsidP="00542088">
      <w:pPr>
        <w:rPr>
          <w:lang w:eastAsia="es-ES"/>
        </w:rPr>
      </w:pPr>
    </w:p>
    <w:p w14:paraId="4138B946" w14:textId="77777777" w:rsidR="00CE4906" w:rsidRDefault="00FA2E63" w:rsidP="00542088">
      <w:pPr>
        <w:rPr>
          <w:rFonts w:cs="Arial"/>
          <w:sz w:val="16"/>
          <w:szCs w:val="16"/>
        </w:rPr>
      </w:pPr>
      <w:r>
        <w:rPr>
          <w:rFonts w:cs="Arial"/>
          <w:sz w:val="16"/>
          <w:szCs w:val="16"/>
        </w:rPr>
        <w:t xml:space="preserve">La sociedad administradora </w:t>
      </w:r>
      <w:r w:rsidR="005F7741">
        <w:rPr>
          <w:rFonts w:cs="Arial"/>
          <w:sz w:val="16"/>
          <w:szCs w:val="16"/>
        </w:rPr>
        <w:t>debe incluir e</w:t>
      </w:r>
      <w:r w:rsidR="00542088" w:rsidRPr="002F6F8E">
        <w:rPr>
          <w:rFonts w:cs="Arial"/>
          <w:sz w:val="16"/>
          <w:szCs w:val="16"/>
        </w:rPr>
        <w:t xml:space="preserve">l plazo de días al vencimiento de las inversiones en renta fija ponderadas por su participación en el total </w:t>
      </w:r>
      <w:r w:rsidR="00542088">
        <w:rPr>
          <w:rFonts w:cs="Arial"/>
          <w:sz w:val="16"/>
          <w:szCs w:val="16"/>
        </w:rPr>
        <w:t>de los activos admisibles del FIC y el disponible</w:t>
      </w:r>
      <w:r w:rsidR="006362BE">
        <w:rPr>
          <w:rFonts w:cs="Arial"/>
          <w:sz w:val="16"/>
          <w:szCs w:val="16"/>
        </w:rPr>
        <w:t>. Esta información debe</w:t>
      </w:r>
      <w:r w:rsidR="00542088" w:rsidRPr="002F6F8E">
        <w:rPr>
          <w:rFonts w:cs="Arial"/>
          <w:sz w:val="16"/>
          <w:szCs w:val="16"/>
        </w:rPr>
        <w:t xml:space="preserve"> </w:t>
      </w:r>
      <w:r w:rsidR="006362BE">
        <w:rPr>
          <w:rFonts w:cs="Arial"/>
          <w:sz w:val="16"/>
          <w:szCs w:val="16"/>
        </w:rPr>
        <w:t>estar</w:t>
      </w:r>
      <w:r w:rsidR="00542088" w:rsidRPr="002F6F8E">
        <w:rPr>
          <w:rFonts w:cs="Arial"/>
          <w:sz w:val="16"/>
          <w:szCs w:val="16"/>
        </w:rPr>
        <w:t xml:space="preserve"> expresad</w:t>
      </w:r>
      <w:r w:rsidR="00422029">
        <w:rPr>
          <w:rFonts w:cs="Arial"/>
          <w:sz w:val="16"/>
          <w:szCs w:val="16"/>
        </w:rPr>
        <w:t>a</w:t>
      </w:r>
      <w:r w:rsidR="00542088" w:rsidRPr="002F6F8E">
        <w:rPr>
          <w:rFonts w:cs="Arial"/>
          <w:sz w:val="16"/>
          <w:szCs w:val="16"/>
        </w:rPr>
        <w:t xml:space="preserve"> en días al vencimiento y en años al vencimiento sobre la base de 365 días. </w:t>
      </w:r>
    </w:p>
    <w:p w14:paraId="04AB9AFC" w14:textId="77777777" w:rsidR="00CE4906" w:rsidRDefault="00CE4906" w:rsidP="00542088">
      <w:pPr>
        <w:rPr>
          <w:rFonts w:cs="Arial"/>
          <w:sz w:val="16"/>
          <w:szCs w:val="16"/>
        </w:rPr>
      </w:pPr>
    </w:p>
    <w:p w14:paraId="79633C27" w14:textId="09CD345F" w:rsidR="00542088" w:rsidRPr="002F6F8E" w:rsidRDefault="00542088" w:rsidP="00542088">
      <w:pPr>
        <w:rPr>
          <w:rFonts w:cs="Arial"/>
          <w:sz w:val="16"/>
          <w:szCs w:val="16"/>
        </w:rPr>
      </w:pPr>
      <w:r w:rsidRPr="002F6F8E">
        <w:rPr>
          <w:rFonts w:cs="Arial"/>
          <w:sz w:val="16"/>
          <w:szCs w:val="16"/>
        </w:rPr>
        <w:t>Tratándose de operaciones de reporto, simultáneas y transferencias temporales de valores, se tendrá en cuenta el plazo de vencimiento de la operación y no el de los subyacentes.</w:t>
      </w:r>
      <w:r>
        <w:rPr>
          <w:rFonts w:cs="Arial"/>
          <w:sz w:val="16"/>
          <w:szCs w:val="16"/>
        </w:rPr>
        <w:t xml:space="preserve"> Tratándose del disponible se tendrá como plazo de vencimiento 1 día. </w:t>
      </w:r>
    </w:p>
    <w:p w14:paraId="6F079DB3" w14:textId="77777777" w:rsidR="00542088" w:rsidRPr="002F6F8E" w:rsidRDefault="00542088" w:rsidP="00542088">
      <w:pPr>
        <w:rPr>
          <w:rFonts w:cs="Arial"/>
          <w:sz w:val="16"/>
          <w:szCs w:val="16"/>
        </w:rPr>
      </w:pPr>
    </w:p>
    <w:p w14:paraId="1239CDD9" w14:textId="10844702" w:rsidR="00542088" w:rsidRDefault="00542088" w:rsidP="00542088">
      <w:pPr>
        <w:pStyle w:val="Ttulo2"/>
        <w:rPr>
          <w:rFonts w:cs="Arial"/>
          <w:szCs w:val="16"/>
        </w:rPr>
      </w:pPr>
      <w:r w:rsidRPr="00E43B29">
        <w:rPr>
          <w:rFonts w:cs="Arial"/>
          <w:szCs w:val="16"/>
        </w:rPr>
        <w:t xml:space="preserve">Plazo promedio ponderado de las inversiones </w:t>
      </w:r>
      <w:r>
        <w:rPr>
          <w:rFonts w:cs="Arial"/>
          <w:szCs w:val="16"/>
        </w:rPr>
        <w:t xml:space="preserve">en renta fija </w:t>
      </w:r>
      <w:r w:rsidRPr="00E43B29">
        <w:rPr>
          <w:rFonts w:cs="Arial"/>
          <w:szCs w:val="16"/>
        </w:rPr>
        <w:t>excluyendo el disponible</w:t>
      </w:r>
    </w:p>
    <w:p w14:paraId="4E9AAE03" w14:textId="77777777" w:rsidR="00542088" w:rsidRPr="001B0C3E" w:rsidRDefault="00542088" w:rsidP="00542088">
      <w:pPr>
        <w:rPr>
          <w:lang w:eastAsia="es-ES"/>
        </w:rPr>
      </w:pPr>
    </w:p>
    <w:p w14:paraId="74B5EC14" w14:textId="3B822E43" w:rsidR="00182F1E" w:rsidRDefault="009C0F86" w:rsidP="00542088">
      <w:pPr>
        <w:rPr>
          <w:rFonts w:cs="Arial"/>
          <w:bCs/>
          <w:sz w:val="16"/>
          <w:szCs w:val="16"/>
        </w:rPr>
      </w:pPr>
      <w:r>
        <w:rPr>
          <w:rFonts w:cs="Arial"/>
          <w:sz w:val="16"/>
          <w:szCs w:val="16"/>
        </w:rPr>
        <w:t>La sociedad administradora debe incluir e</w:t>
      </w:r>
      <w:r w:rsidRPr="002F6F8E">
        <w:rPr>
          <w:rFonts w:cs="Arial"/>
          <w:sz w:val="16"/>
          <w:szCs w:val="16"/>
        </w:rPr>
        <w:t xml:space="preserve">l plazo de días al vencimiento de las inversiones en renta fija ponderadas por su participación en el total </w:t>
      </w:r>
      <w:r>
        <w:rPr>
          <w:rFonts w:cs="Arial"/>
          <w:sz w:val="16"/>
          <w:szCs w:val="16"/>
        </w:rPr>
        <w:t>de los activos admisibles del FIC sin el disponible</w:t>
      </w:r>
      <w:r w:rsidR="00182F1E">
        <w:rPr>
          <w:rFonts w:cs="Arial"/>
          <w:bCs/>
          <w:sz w:val="16"/>
          <w:szCs w:val="16"/>
        </w:rPr>
        <w:t>.</w:t>
      </w:r>
    </w:p>
    <w:p w14:paraId="7CFEA42F" w14:textId="77777777" w:rsidR="00182F1E" w:rsidRDefault="00182F1E" w:rsidP="00542088">
      <w:pPr>
        <w:rPr>
          <w:rFonts w:cs="Arial"/>
          <w:bCs/>
          <w:sz w:val="16"/>
          <w:szCs w:val="16"/>
        </w:rPr>
      </w:pPr>
    </w:p>
    <w:p w14:paraId="1F127B10" w14:textId="4FEDA27F" w:rsidR="00542088" w:rsidRPr="002F6F8E" w:rsidRDefault="00542088" w:rsidP="00542088">
      <w:pPr>
        <w:rPr>
          <w:rFonts w:cs="Arial"/>
          <w:sz w:val="16"/>
          <w:szCs w:val="16"/>
        </w:rPr>
      </w:pPr>
      <w:r w:rsidRPr="002F6F8E">
        <w:rPr>
          <w:rFonts w:cs="Arial"/>
          <w:sz w:val="16"/>
          <w:szCs w:val="16"/>
        </w:rPr>
        <w:t>Tratándose de operaciones de reporto, simultáneas y transferencias temporales de valores, se tendrá en cuenta el plazo de vencimiento de la operación y no el de los subyacentes.</w:t>
      </w:r>
    </w:p>
    <w:p w14:paraId="2307E3B7" w14:textId="77777777" w:rsidR="00542088" w:rsidRPr="002F6F8E" w:rsidRDefault="00542088" w:rsidP="00542088">
      <w:pPr>
        <w:rPr>
          <w:rFonts w:cs="Arial"/>
          <w:i/>
          <w:iCs/>
          <w:sz w:val="16"/>
          <w:szCs w:val="16"/>
        </w:rPr>
      </w:pPr>
    </w:p>
    <w:p w14:paraId="00B7A13A" w14:textId="675D89FA" w:rsidR="00542088" w:rsidRPr="00452CA9" w:rsidRDefault="00542088" w:rsidP="00542088">
      <w:pPr>
        <w:rPr>
          <w:rFonts w:cs="Arial"/>
          <w:iCs/>
          <w:sz w:val="16"/>
          <w:szCs w:val="16"/>
        </w:rPr>
      </w:pPr>
      <w:r>
        <w:rPr>
          <w:rFonts w:cs="Arial"/>
          <w:iCs/>
          <w:sz w:val="16"/>
          <w:szCs w:val="16"/>
        </w:rPr>
        <w:t>Los anteriores plazos promedio s</w:t>
      </w:r>
      <w:r w:rsidRPr="00452CA9">
        <w:rPr>
          <w:rFonts w:cs="Arial"/>
          <w:iCs/>
          <w:sz w:val="16"/>
          <w:szCs w:val="16"/>
        </w:rPr>
        <w:t>e debe</w:t>
      </w:r>
      <w:r>
        <w:rPr>
          <w:rFonts w:cs="Arial"/>
          <w:iCs/>
          <w:sz w:val="16"/>
          <w:szCs w:val="16"/>
        </w:rPr>
        <w:t>n</w:t>
      </w:r>
      <w:r w:rsidRPr="00452CA9">
        <w:rPr>
          <w:rFonts w:cs="Arial"/>
          <w:iCs/>
          <w:sz w:val="16"/>
          <w:szCs w:val="16"/>
        </w:rPr>
        <w:t xml:space="preserve"> calcular </w:t>
      </w:r>
      <w:r w:rsidR="00AF0B38">
        <w:rPr>
          <w:rFonts w:cs="Arial"/>
          <w:iCs/>
          <w:sz w:val="16"/>
          <w:szCs w:val="16"/>
        </w:rPr>
        <w:t>de conformidad con</w:t>
      </w:r>
      <w:r w:rsidRPr="00452CA9">
        <w:rPr>
          <w:rFonts w:cs="Arial"/>
          <w:iCs/>
          <w:sz w:val="16"/>
          <w:szCs w:val="16"/>
        </w:rPr>
        <w:t xml:space="preserve"> la siguiente fórmula:</w:t>
      </w:r>
    </w:p>
    <w:p w14:paraId="1FB0D4F6" w14:textId="77777777" w:rsidR="00542088" w:rsidRPr="002F6F8E" w:rsidRDefault="00542088" w:rsidP="00542088">
      <w:pPr>
        <w:rPr>
          <w:rFonts w:cs="Arial"/>
          <w:sz w:val="16"/>
          <w:szCs w:val="16"/>
        </w:rPr>
      </w:pPr>
    </w:p>
    <w:p w14:paraId="5DE69F42" w14:textId="48A5BF64" w:rsidR="00542088" w:rsidRPr="00DF4BD5" w:rsidRDefault="00542088" w:rsidP="00542088">
      <w:pPr>
        <w:jc w:val="center"/>
        <w:rPr>
          <w:rFonts w:ascii="Cambria Math" w:hAnsi="Cambria Math" w:cs="Arial"/>
          <w:szCs w:val="18"/>
        </w:rPr>
      </w:pPr>
      <m:oMathPara>
        <m:oMath>
          <m:r>
            <m:rPr>
              <m:nor/>
            </m:rPr>
            <w:rPr>
              <w:rFonts w:ascii="Cambria Math" w:hAnsi="Cambria Math" w:cs="Arial"/>
              <w:szCs w:val="18"/>
            </w:rPr>
            <m:t xml:space="preserve">Plazo Promedio Ponderado = </m:t>
          </m:r>
          <m:nary>
            <m:naryPr>
              <m:chr m:val="∑"/>
              <m:limLoc m:val="undOvr"/>
              <m:ctrlPr>
                <w:rPr>
                  <w:rFonts w:ascii="Cambria Math" w:hAnsi="Cambria Math" w:cs="Arial"/>
                  <w:i/>
                  <w:szCs w:val="18"/>
                </w:rPr>
              </m:ctrlPr>
            </m:naryPr>
            <m:sub>
              <m:r>
                <w:rPr>
                  <w:rFonts w:ascii="Cambria Math" w:hAnsi="Cambria Math" w:cs="Arial"/>
                  <w:szCs w:val="18"/>
                </w:rPr>
                <m:t>i=1</m:t>
              </m:r>
            </m:sub>
            <m:sup>
              <m:r>
                <w:rPr>
                  <w:rFonts w:ascii="Cambria Math" w:hAnsi="Cambria Math" w:cs="Arial"/>
                  <w:szCs w:val="18"/>
                </w:rPr>
                <m:t>n</m:t>
              </m:r>
            </m:sup>
            <m:e>
              <m:d>
                <m:dPr>
                  <m:begChr m:val="["/>
                  <m:endChr m:val="]"/>
                  <m:ctrlPr>
                    <w:rPr>
                      <w:rFonts w:ascii="Cambria Math" w:hAnsi="Cambria Math" w:cs="Arial"/>
                      <w:i/>
                      <w:szCs w:val="18"/>
                    </w:rPr>
                  </m:ctrlPr>
                </m:dPr>
                <m:e>
                  <m:d>
                    <m:dPr>
                      <m:ctrlPr>
                        <w:rPr>
                          <w:rFonts w:ascii="Cambria Math" w:hAnsi="Cambria Math" w:cs="Arial"/>
                          <w:i/>
                          <w:szCs w:val="18"/>
                        </w:rPr>
                      </m:ctrlPr>
                    </m:dPr>
                    <m:e>
                      <m:f>
                        <m:fPr>
                          <m:ctrlPr>
                            <w:rPr>
                              <w:rFonts w:ascii="Cambria Math" w:hAnsi="Cambria Math" w:cs="Arial"/>
                              <w:i/>
                              <w:szCs w:val="18"/>
                            </w:rPr>
                          </m:ctrlPr>
                        </m:fPr>
                        <m:num>
                          <m:sSub>
                            <m:sSubPr>
                              <m:ctrlPr>
                                <w:rPr>
                                  <w:rFonts w:ascii="Cambria Math" w:hAnsi="Cambria Math" w:cs="Arial"/>
                                  <w:i/>
                                  <w:szCs w:val="18"/>
                                </w:rPr>
                              </m:ctrlPr>
                            </m:sSubPr>
                            <m:e>
                              <m:r>
                                <w:rPr>
                                  <w:rFonts w:ascii="Cambria Math" w:hAnsi="Cambria Math" w:cs="Arial"/>
                                  <w:szCs w:val="18"/>
                                </w:rPr>
                                <m:t>VM</m:t>
                              </m:r>
                            </m:e>
                            <m:sub>
                              <m:r>
                                <w:rPr>
                                  <w:rFonts w:ascii="Cambria Math" w:hAnsi="Cambria Math" w:cs="Arial"/>
                                  <w:szCs w:val="18"/>
                                </w:rPr>
                                <m:t>i</m:t>
                              </m:r>
                            </m:sub>
                          </m:sSub>
                        </m:num>
                        <m:den>
                          <m:r>
                            <w:rPr>
                              <w:rFonts w:ascii="Cambria Math" w:hAnsi="Cambria Math" w:cs="Arial"/>
                              <w:szCs w:val="18"/>
                            </w:rPr>
                            <m:t>VMP</m:t>
                          </m:r>
                        </m:den>
                      </m:f>
                    </m:e>
                  </m:d>
                  <m:r>
                    <w:rPr>
                      <w:rFonts w:ascii="Cambria Math" w:hAnsi="Cambria Math" w:cs="Arial"/>
                      <w:szCs w:val="18"/>
                    </w:rPr>
                    <m:t xml:space="preserve">× </m:t>
                  </m:r>
                  <m:sSub>
                    <m:sSubPr>
                      <m:ctrlPr>
                        <w:rPr>
                          <w:rFonts w:ascii="Cambria Math" w:hAnsi="Cambria Math" w:cs="Arial"/>
                          <w:i/>
                          <w:szCs w:val="18"/>
                        </w:rPr>
                      </m:ctrlPr>
                    </m:sSubPr>
                    <m:e>
                      <m:r>
                        <w:rPr>
                          <w:rFonts w:ascii="Cambria Math" w:hAnsi="Cambria Math" w:cs="Arial"/>
                          <w:szCs w:val="18"/>
                        </w:rPr>
                        <m:t>P</m:t>
                      </m:r>
                    </m:e>
                    <m:sub>
                      <m:r>
                        <w:rPr>
                          <w:rFonts w:ascii="Cambria Math" w:hAnsi="Cambria Math" w:cs="Arial"/>
                          <w:szCs w:val="18"/>
                        </w:rPr>
                        <m:t>i</m:t>
                      </m:r>
                    </m:sub>
                  </m:sSub>
                </m:e>
              </m:d>
            </m:e>
          </m:nary>
          <m:r>
            <m:rPr>
              <m:nor/>
            </m:rPr>
            <w:rPr>
              <w:rFonts w:ascii="Cambria Math" w:hAnsi="Cambria Math" w:cs="Arial"/>
              <w:szCs w:val="18"/>
            </w:rPr>
            <m:t xml:space="preserve"> </m:t>
          </m:r>
        </m:oMath>
      </m:oMathPara>
    </w:p>
    <w:p w14:paraId="73788DAA" w14:textId="77777777" w:rsidR="00542088" w:rsidRPr="002F6F8E" w:rsidRDefault="00542088" w:rsidP="00AF0B38">
      <w:pPr>
        <w:ind w:left="1276" w:firstLine="708"/>
        <w:rPr>
          <w:rFonts w:cs="Arial"/>
          <w:sz w:val="16"/>
          <w:szCs w:val="16"/>
        </w:rPr>
      </w:pPr>
    </w:p>
    <w:p w14:paraId="72DF9D74" w14:textId="77777777" w:rsidR="00542088" w:rsidRDefault="00542088" w:rsidP="00AF0B38">
      <w:pPr>
        <w:ind w:left="1276"/>
        <w:rPr>
          <w:rFonts w:cs="Arial"/>
          <w:iCs/>
          <w:sz w:val="16"/>
          <w:szCs w:val="16"/>
        </w:rPr>
      </w:pPr>
      <w:r>
        <w:rPr>
          <w:rFonts w:cs="Arial"/>
          <w:iCs/>
          <w:sz w:val="16"/>
          <w:szCs w:val="16"/>
        </w:rPr>
        <w:t>d</w:t>
      </w:r>
      <w:r w:rsidRPr="00165629">
        <w:rPr>
          <w:rFonts w:cs="Arial"/>
          <w:iCs/>
          <w:sz w:val="16"/>
          <w:szCs w:val="16"/>
        </w:rPr>
        <w:t>onde</w:t>
      </w:r>
      <w:r>
        <w:rPr>
          <w:rFonts w:cs="Arial"/>
          <w:iCs/>
          <w:sz w:val="16"/>
          <w:szCs w:val="16"/>
        </w:rPr>
        <w:t>,</w:t>
      </w:r>
    </w:p>
    <w:p w14:paraId="07A85E29" w14:textId="77777777" w:rsidR="00542088" w:rsidRPr="00165629" w:rsidRDefault="00542088" w:rsidP="00AF0B38">
      <w:pPr>
        <w:ind w:left="1276"/>
        <w:rPr>
          <w:rFonts w:cs="Arial"/>
          <w:iCs/>
          <w:sz w:val="16"/>
          <w:szCs w:val="16"/>
        </w:rPr>
      </w:pPr>
    </w:p>
    <w:p w14:paraId="6130F77A" w14:textId="77777777" w:rsidR="00542088" w:rsidRDefault="00542088" w:rsidP="00AF0B38">
      <w:pPr>
        <w:ind w:left="1276"/>
        <w:rPr>
          <w:rFonts w:cs="Arial"/>
          <w:iCs/>
          <w:sz w:val="16"/>
          <w:szCs w:val="16"/>
        </w:rPr>
      </w:pPr>
      <w:proofErr w:type="gramStart"/>
      <w:r w:rsidRPr="00165629">
        <w:rPr>
          <w:rFonts w:cs="Arial"/>
          <w:iCs/>
          <w:sz w:val="16"/>
          <w:szCs w:val="16"/>
        </w:rPr>
        <w:t>n :</w:t>
      </w:r>
      <w:proofErr w:type="gramEnd"/>
      <w:r w:rsidRPr="00165629">
        <w:rPr>
          <w:rFonts w:cs="Arial"/>
          <w:iCs/>
          <w:sz w:val="16"/>
          <w:szCs w:val="16"/>
        </w:rPr>
        <w:t xml:space="preserve"> </w:t>
      </w:r>
      <w:r w:rsidRPr="00165629">
        <w:rPr>
          <w:rFonts w:cs="Arial"/>
          <w:iCs/>
          <w:sz w:val="16"/>
          <w:szCs w:val="16"/>
        </w:rPr>
        <w:tab/>
        <w:t>Número de títulos en el portafolio</w:t>
      </w:r>
    </w:p>
    <w:p w14:paraId="2E92E015" w14:textId="77777777" w:rsidR="00542088" w:rsidRPr="00165629" w:rsidRDefault="00542088" w:rsidP="00AF0B38">
      <w:pPr>
        <w:ind w:left="1276"/>
        <w:rPr>
          <w:rFonts w:cs="Arial"/>
          <w:iCs/>
          <w:sz w:val="16"/>
          <w:szCs w:val="16"/>
        </w:rPr>
      </w:pPr>
    </w:p>
    <w:p w14:paraId="53AB5A86" w14:textId="77777777" w:rsidR="00542088" w:rsidRDefault="00542088" w:rsidP="00AF0B38">
      <w:pPr>
        <w:ind w:left="1276"/>
        <w:rPr>
          <w:rFonts w:cs="Arial"/>
          <w:iCs/>
          <w:sz w:val="16"/>
          <w:szCs w:val="16"/>
        </w:rPr>
      </w:pPr>
      <w:proofErr w:type="spellStart"/>
      <w:proofErr w:type="gramStart"/>
      <w:r w:rsidRPr="00165629">
        <w:rPr>
          <w:rFonts w:cs="Arial"/>
          <w:iCs/>
          <w:sz w:val="16"/>
          <w:szCs w:val="16"/>
        </w:rPr>
        <w:t>VMi</w:t>
      </w:r>
      <w:proofErr w:type="spellEnd"/>
      <w:r w:rsidRPr="00165629">
        <w:rPr>
          <w:rFonts w:cs="Arial"/>
          <w:iCs/>
          <w:sz w:val="16"/>
          <w:szCs w:val="16"/>
        </w:rPr>
        <w:t xml:space="preserve"> :</w:t>
      </w:r>
      <w:proofErr w:type="gramEnd"/>
      <w:r w:rsidRPr="00165629">
        <w:rPr>
          <w:rFonts w:cs="Arial"/>
          <w:iCs/>
          <w:sz w:val="16"/>
          <w:szCs w:val="16"/>
        </w:rPr>
        <w:tab/>
        <w:t xml:space="preserve">Valor de mercado del </w:t>
      </w:r>
      <w:proofErr w:type="spellStart"/>
      <w:r w:rsidRPr="00165629">
        <w:rPr>
          <w:rFonts w:cs="Arial"/>
          <w:iCs/>
          <w:sz w:val="16"/>
          <w:szCs w:val="16"/>
        </w:rPr>
        <w:t>iésimo</w:t>
      </w:r>
      <w:proofErr w:type="spellEnd"/>
      <w:r w:rsidRPr="00165629">
        <w:rPr>
          <w:rFonts w:cs="Arial"/>
          <w:iCs/>
          <w:sz w:val="16"/>
          <w:szCs w:val="16"/>
        </w:rPr>
        <w:t xml:space="preserve"> título </w:t>
      </w:r>
      <w:r>
        <w:rPr>
          <w:rFonts w:cs="Arial"/>
          <w:iCs/>
          <w:sz w:val="16"/>
          <w:szCs w:val="16"/>
        </w:rPr>
        <w:t>de las inversiones admisibles</w:t>
      </w:r>
    </w:p>
    <w:p w14:paraId="6FBC98CC" w14:textId="77777777" w:rsidR="00542088" w:rsidRPr="00165629" w:rsidRDefault="00542088" w:rsidP="00AF0B38">
      <w:pPr>
        <w:ind w:left="1276"/>
        <w:rPr>
          <w:rFonts w:cs="Arial"/>
          <w:iCs/>
          <w:sz w:val="16"/>
          <w:szCs w:val="16"/>
        </w:rPr>
      </w:pPr>
    </w:p>
    <w:p w14:paraId="313ECD4F" w14:textId="77777777" w:rsidR="00542088" w:rsidRDefault="00542088" w:rsidP="00AF0B38">
      <w:pPr>
        <w:ind w:left="1276"/>
        <w:rPr>
          <w:rFonts w:cs="Arial"/>
          <w:iCs/>
          <w:sz w:val="16"/>
          <w:szCs w:val="16"/>
        </w:rPr>
      </w:pPr>
      <w:r w:rsidRPr="00165629">
        <w:rPr>
          <w:rFonts w:cs="Arial"/>
          <w:iCs/>
          <w:sz w:val="16"/>
          <w:szCs w:val="16"/>
        </w:rPr>
        <w:t>VMP:</w:t>
      </w:r>
      <w:r w:rsidRPr="00165629">
        <w:rPr>
          <w:rFonts w:cs="Arial"/>
          <w:iCs/>
          <w:sz w:val="16"/>
          <w:szCs w:val="16"/>
        </w:rPr>
        <w:tab/>
        <w:t>Valor de mercado del portafolio</w:t>
      </w:r>
    </w:p>
    <w:p w14:paraId="51572BA3" w14:textId="19BB9ACE" w:rsidR="00542088" w:rsidRPr="00165629" w:rsidRDefault="00542088" w:rsidP="00AF0B38">
      <w:pPr>
        <w:ind w:left="1276"/>
        <w:rPr>
          <w:rFonts w:cs="Arial"/>
          <w:iCs/>
          <w:sz w:val="16"/>
          <w:szCs w:val="16"/>
        </w:rPr>
      </w:pPr>
    </w:p>
    <w:p w14:paraId="1831E130" w14:textId="6F80C986" w:rsidR="00542088" w:rsidRPr="00165629" w:rsidRDefault="00542088" w:rsidP="00AF0B38">
      <w:pPr>
        <w:ind w:left="1276"/>
        <w:rPr>
          <w:rFonts w:cs="Arial"/>
          <w:iCs/>
          <w:sz w:val="16"/>
          <w:szCs w:val="16"/>
        </w:rPr>
      </w:pPr>
      <w:proofErr w:type="gramStart"/>
      <w:r w:rsidRPr="00165629">
        <w:rPr>
          <w:rFonts w:cs="Arial"/>
          <w:iCs/>
          <w:sz w:val="16"/>
          <w:szCs w:val="16"/>
        </w:rPr>
        <w:t>Pi :</w:t>
      </w:r>
      <w:proofErr w:type="gramEnd"/>
      <w:r w:rsidRPr="00165629">
        <w:rPr>
          <w:rFonts w:cs="Arial"/>
          <w:iCs/>
          <w:sz w:val="16"/>
          <w:szCs w:val="16"/>
        </w:rPr>
        <w:tab/>
        <w:t xml:space="preserve">Días al vencimiento del </w:t>
      </w:r>
      <w:proofErr w:type="spellStart"/>
      <w:r w:rsidRPr="00165629">
        <w:rPr>
          <w:rFonts w:cs="Arial"/>
          <w:iCs/>
          <w:sz w:val="16"/>
          <w:szCs w:val="16"/>
        </w:rPr>
        <w:t>iésimo</w:t>
      </w:r>
      <w:proofErr w:type="spellEnd"/>
      <w:r w:rsidRPr="00165629">
        <w:rPr>
          <w:rFonts w:cs="Arial"/>
          <w:iCs/>
          <w:sz w:val="16"/>
          <w:szCs w:val="16"/>
        </w:rPr>
        <w:t xml:space="preserve"> título </w:t>
      </w:r>
      <w:r>
        <w:rPr>
          <w:rFonts w:cs="Arial"/>
          <w:iCs/>
          <w:sz w:val="16"/>
          <w:szCs w:val="16"/>
        </w:rPr>
        <w:t>las inversiones admisibles</w:t>
      </w:r>
    </w:p>
    <w:p w14:paraId="4C98A12A" w14:textId="28C42115" w:rsidR="00542088" w:rsidRDefault="00542088" w:rsidP="00542088">
      <w:pPr>
        <w:rPr>
          <w:rFonts w:cs="Arial"/>
          <w:sz w:val="16"/>
          <w:szCs w:val="16"/>
          <w:lang w:val="es-ES"/>
        </w:rPr>
      </w:pPr>
    </w:p>
    <w:p w14:paraId="166BA0FA" w14:textId="75821CC4" w:rsidR="00542088" w:rsidRPr="002F28D8" w:rsidRDefault="00542088" w:rsidP="00542088">
      <w:pPr>
        <w:pStyle w:val="Ttulo2"/>
      </w:pPr>
      <w:r w:rsidRPr="00E43B29">
        <w:t>Duración</w:t>
      </w:r>
      <w:r>
        <w:t xml:space="preserve"> </w:t>
      </w:r>
      <w:r w:rsidR="00F03D1B">
        <w:t>m</w:t>
      </w:r>
      <w:r>
        <w:t xml:space="preserve">odificada </w:t>
      </w:r>
      <w:r w:rsidRPr="007028F6">
        <w:t xml:space="preserve">del </w:t>
      </w:r>
      <w:r w:rsidR="00F03D1B">
        <w:t>FIC</w:t>
      </w:r>
    </w:p>
    <w:p w14:paraId="3A0B4CB2" w14:textId="77777777" w:rsidR="00542088" w:rsidRDefault="00542088" w:rsidP="00542088">
      <w:pPr>
        <w:rPr>
          <w:rFonts w:cs="Arial"/>
          <w:sz w:val="16"/>
          <w:szCs w:val="16"/>
        </w:rPr>
      </w:pPr>
    </w:p>
    <w:p w14:paraId="64A35832" w14:textId="529ABCD9" w:rsidR="00787111" w:rsidRDefault="003E2580" w:rsidP="00542088">
      <w:pPr>
        <w:rPr>
          <w:rFonts w:cs="Arial"/>
          <w:bCs/>
          <w:sz w:val="16"/>
          <w:szCs w:val="16"/>
          <w:lang w:val="es-ES"/>
        </w:rPr>
      </w:pPr>
      <w:r>
        <w:rPr>
          <w:rFonts w:cs="Arial"/>
          <w:b/>
          <w:noProof/>
          <w:sz w:val="16"/>
          <w:szCs w:val="16"/>
        </w:rPr>
        <mc:AlternateContent>
          <mc:Choice Requires="wps">
            <w:drawing>
              <wp:anchor distT="0" distB="0" distL="114300" distR="114300" simplePos="0" relativeHeight="251670539" behindDoc="0" locked="0" layoutInCell="1" allowOverlap="1" wp14:anchorId="154BA2F5" wp14:editId="3DDC7D77">
                <wp:simplePos x="0" y="0"/>
                <wp:positionH relativeFrom="column">
                  <wp:posOffset>-108585</wp:posOffset>
                </wp:positionH>
                <wp:positionV relativeFrom="page">
                  <wp:posOffset>1047750</wp:posOffset>
                </wp:positionV>
                <wp:extent cx="5715" cy="8768080"/>
                <wp:effectExtent l="0" t="0" r="32385" b="33020"/>
                <wp:wrapNone/>
                <wp:docPr id="6" name="Conector recto 6"/>
                <wp:cNvGraphicFramePr/>
                <a:graphic xmlns:a="http://schemas.openxmlformats.org/drawingml/2006/main">
                  <a:graphicData uri="http://schemas.microsoft.com/office/word/2010/wordprocessingShape">
                    <wps:wsp>
                      <wps:cNvCnPr/>
                      <wps:spPr>
                        <a:xfrm>
                          <a:off x="0" y="0"/>
                          <a:ext cx="5715" cy="8768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C9138" id="Conector recto 6" o:spid="_x0000_s1026" style="position:absolute;z-index:2516705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82.5pt" to="-8.1pt,7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" strokecolor="black [3040]">
                <w10:wrap anchory="page"/>
              </v:line>
            </w:pict>
          </mc:Fallback>
        </mc:AlternateContent>
      </w:r>
      <w:r w:rsidR="00F03D1B">
        <w:rPr>
          <w:rFonts w:cs="Arial"/>
          <w:bCs/>
          <w:sz w:val="16"/>
          <w:szCs w:val="16"/>
          <w:lang w:val="es-ES"/>
        </w:rPr>
        <w:t xml:space="preserve">La sociedad administradora debe indicar la duración modificada del FIC. </w:t>
      </w:r>
      <w:r w:rsidR="0046435F">
        <w:rPr>
          <w:rFonts w:cs="Arial"/>
          <w:bCs/>
          <w:sz w:val="16"/>
          <w:szCs w:val="16"/>
          <w:lang w:val="es-ES"/>
        </w:rPr>
        <w:t xml:space="preserve">Este valor se calcula </w:t>
      </w:r>
      <w:r w:rsidR="00542088">
        <w:rPr>
          <w:rFonts w:cs="Arial"/>
          <w:bCs/>
          <w:sz w:val="16"/>
          <w:szCs w:val="16"/>
          <w:lang w:val="es-ES"/>
        </w:rPr>
        <w:t>de forma agregada</w:t>
      </w:r>
      <w:r w:rsidR="00542088" w:rsidRPr="00550C0A">
        <w:rPr>
          <w:rFonts w:cs="Arial"/>
          <w:bCs/>
          <w:sz w:val="16"/>
          <w:szCs w:val="16"/>
          <w:lang w:val="es-ES"/>
        </w:rPr>
        <w:t xml:space="preserve"> excluyendo las posiciones en títulos no expuestos a riesgo de tasa de interés y</w:t>
      </w:r>
      <w:r w:rsidR="00BA047F">
        <w:rPr>
          <w:rFonts w:cs="Arial"/>
          <w:bCs/>
          <w:sz w:val="16"/>
          <w:szCs w:val="16"/>
          <w:lang w:val="es-ES"/>
        </w:rPr>
        <w:t xml:space="preserve"> el</w:t>
      </w:r>
      <w:r w:rsidR="00542088" w:rsidRPr="00550C0A">
        <w:rPr>
          <w:rFonts w:cs="Arial"/>
          <w:bCs/>
          <w:sz w:val="16"/>
          <w:szCs w:val="16"/>
          <w:lang w:val="es-ES"/>
        </w:rPr>
        <w:t xml:space="preserve"> disponible. La duración modificada corresponde a la sensibilidad en términos porcentuales del </w:t>
      </w:r>
      <w:r w:rsidR="008E5D60">
        <w:rPr>
          <w:rFonts w:cs="Arial"/>
          <w:bCs/>
          <w:sz w:val="16"/>
          <w:szCs w:val="16"/>
          <w:lang w:val="es-ES"/>
        </w:rPr>
        <w:t>FIC</w:t>
      </w:r>
      <w:r w:rsidR="00542088" w:rsidRPr="00550C0A">
        <w:rPr>
          <w:rFonts w:cs="Arial"/>
          <w:bCs/>
          <w:sz w:val="16"/>
          <w:szCs w:val="16"/>
          <w:lang w:val="es-ES"/>
        </w:rPr>
        <w:t xml:space="preserve"> o de</w:t>
      </w:r>
      <w:r w:rsidR="00542088">
        <w:rPr>
          <w:rFonts w:cs="Arial"/>
          <w:bCs/>
          <w:sz w:val="16"/>
          <w:szCs w:val="16"/>
          <w:lang w:val="es-ES"/>
        </w:rPr>
        <w:t xml:space="preserve"> las posiciones</w:t>
      </w:r>
      <w:r w:rsidR="00542088" w:rsidRPr="00550C0A">
        <w:rPr>
          <w:rFonts w:cs="Arial"/>
          <w:bCs/>
          <w:sz w:val="16"/>
          <w:szCs w:val="16"/>
          <w:lang w:val="es-ES"/>
        </w:rPr>
        <w:t xml:space="preserve"> </w:t>
      </w:r>
      <w:r w:rsidR="00542088">
        <w:rPr>
          <w:rFonts w:cs="Arial"/>
          <w:bCs/>
          <w:sz w:val="16"/>
          <w:szCs w:val="16"/>
          <w:lang w:val="es-ES"/>
        </w:rPr>
        <w:t>en</w:t>
      </w:r>
      <w:r w:rsidR="00542088" w:rsidRPr="00550C0A">
        <w:rPr>
          <w:rFonts w:cs="Arial"/>
          <w:bCs/>
          <w:sz w:val="16"/>
          <w:szCs w:val="16"/>
          <w:lang w:val="es-ES"/>
        </w:rPr>
        <w:t xml:space="preserve"> renta fija </w:t>
      </w:r>
      <w:r w:rsidR="00542088">
        <w:rPr>
          <w:rFonts w:cs="Arial"/>
          <w:bCs/>
          <w:sz w:val="16"/>
          <w:szCs w:val="16"/>
          <w:lang w:val="es-ES"/>
        </w:rPr>
        <w:t xml:space="preserve">del mismo </w:t>
      </w:r>
      <w:r w:rsidR="00542088" w:rsidRPr="00550C0A">
        <w:rPr>
          <w:rFonts w:cs="Arial"/>
          <w:bCs/>
          <w:sz w:val="16"/>
          <w:szCs w:val="16"/>
          <w:lang w:val="es-ES"/>
        </w:rPr>
        <w:t xml:space="preserve">a los movimientos paralelos en los tipos de interés. </w:t>
      </w:r>
    </w:p>
    <w:p w14:paraId="3C2057DF" w14:textId="77777777" w:rsidR="00787111" w:rsidRDefault="00787111" w:rsidP="00542088">
      <w:pPr>
        <w:rPr>
          <w:rFonts w:cs="Arial"/>
          <w:bCs/>
          <w:sz w:val="16"/>
          <w:szCs w:val="16"/>
          <w:lang w:val="es-ES"/>
        </w:rPr>
      </w:pPr>
    </w:p>
    <w:p w14:paraId="5E8A1324" w14:textId="5A895FE6" w:rsidR="00542088" w:rsidRDefault="00787111" w:rsidP="00542088">
      <w:pPr>
        <w:rPr>
          <w:rFonts w:cs="Arial"/>
          <w:bCs/>
          <w:sz w:val="16"/>
          <w:szCs w:val="16"/>
          <w:lang w:val="es-ES"/>
        </w:rPr>
      </w:pPr>
      <w:r>
        <w:rPr>
          <w:rFonts w:cs="Arial"/>
          <w:bCs/>
          <w:sz w:val="16"/>
          <w:szCs w:val="16"/>
          <w:lang w:val="es-ES"/>
        </w:rPr>
        <w:t>Para el cálculo de la duración modificada del FIC</w:t>
      </w:r>
      <w:r w:rsidR="001167D1">
        <w:rPr>
          <w:rFonts w:cs="Arial"/>
          <w:bCs/>
          <w:sz w:val="16"/>
          <w:szCs w:val="16"/>
          <w:lang w:val="es-ES"/>
        </w:rPr>
        <w:t>,</w:t>
      </w:r>
      <w:r w:rsidR="00565D14">
        <w:rPr>
          <w:rFonts w:cs="Arial"/>
          <w:bCs/>
          <w:sz w:val="16"/>
          <w:szCs w:val="16"/>
          <w:lang w:val="es-ES"/>
        </w:rPr>
        <w:t xml:space="preserve"> </w:t>
      </w:r>
      <w:r w:rsidR="001369BB">
        <w:rPr>
          <w:rFonts w:cs="Arial"/>
          <w:bCs/>
          <w:sz w:val="16"/>
          <w:szCs w:val="16"/>
          <w:lang w:val="es-ES"/>
        </w:rPr>
        <w:t>la «D</w:t>
      </w:r>
      <w:r w:rsidR="00542088" w:rsidRPr="00550C0A">
        <w:rPr>
          <w:rFonts w:cs="Arial"/>
          <w:bCs/>
          <w:sz w:val="16"/>
          <w:szCs w:val="16"/>
          <w:lang w:val="es-ES"/>
        </w:rPr>
        <w:t xml:space="preserve">uración de </w:t>
      </w:r>
      <w:proofErr w:type="spellStart"/>
      <w:r w:rsidR="00542088" w:rsidRPr="00550C0A">
        <w:rPr>
          <w:rFonts w:cs="Arial"/>
          <w:bCs/>
          <w:sz w:val="16"/>
          <w:szCs w:val="16"/>
          <w:lang w:val="es-ES"/>
        </w:rPr>
        <w:t>Macaul</w:t>
      </w:r>
      <w:r w:rsidR="00565D14">
        <w:rPr>
          <w:rFonts w:cs="Arial"/>
          <w:bCs/>
          <w:sz w:val="16"/>
          <w:szCs w:val="16"/>
          <w:lang w:val="es-ES"/>
        </w:rPr>
        <w:t>a</w:t>
      </w:r>
      <w:r w:rsidR="00542088" w:rsidRPr="00550C0A">
        <w:rPr>
          <w:rFonts w:cs="Arial"/>
          <w:bCs/>
          <w:sz w:val="16"/>
          <w:szCs w:val="16"/>
          <w:lang w:val="es-ES"/>
        </w:rPr>
        <w:t>y</w:t>
      </w:r>
      <w:proofErr w:type="spellEnd"/>
      <w:r w:rsidR="001369BB">
        <w:rPr>
          <w:rFonts w:cs="Arial"/>
          <w:bCs/>
          <w:sz w:val="16"/>
          <w:szCs w:val="16"/>
          <w:lang w:val="es-ES"/>
        </w:rPr>
        <w:t>»</w:t>
      </w:r>
      <w:r w:rsidR="00542088" w:rsidRPr="00550C0A">
        <w:rPr>
          <w:rFonts w:cs="Arial"/>
          <w:bCs/>
          <w:sz w:val="16"/>
          <w:szCs w:val="16"/>
          <w:lang w:val="es-ES"/>
        </w:rPr>
        <w:t xml:space="preserve"> a nivel de cada título, valor, o posición en instrumento financiero derivado se </w:t>
      </w:r>
      <w:r w:rsidR="00946DF2">
        <w:rPr>
          <w:rFonts w:cs="Arial"/>
          <w:bCs/>
          <w:sz w:val="16"/>
          <w:szCs w:val="16"/>
          <w:lang w:val="es-ES"/>
        </w:rPr>
        <w:t>descuenta utilizando</w:t>
      </w:r>
      <w:r w:rsidR="00542088" w:rsidRPr="00550C0A">
        <w:rPr>
          <w:rFonts w:cs="Arial"/>
          <w:bCs/>
          <w:sz w:val="16"/>
          <w:szCs w:val="16"/>
          <w:lang w:val="es-ES"/>
        </w:rPr>
        <w:t xml:space="preserve"> la tasa de negociación vigente en el mercado</w:t>
      </w:r>
      <w:r w:rsidR="008314A2">
        <w:rPr>
          <w:rFonts w:cs="Arial"/>
          <w:bCs/>
          <w:sz w:val="16"/>
          <w:szCs w:val="16"/>
          <w:lang w:val="es-ES"/>
        </w:rPr>
        <w:t xml:space="preserve">, tal como se indica en las siguientes fórmulas: </w:t>
      </w:r>
    </w:p>
    <w:p w14:paraId="4E0D6A18" w14:textId="77777777" w:rsidR="00012F8C" w:rsidRDefault="00012F8C" w:rsidP="00542088">
      <w:pPr>
        <w:rPr>
          <w:rFonts w:cs="Arial"/>
          <w:bCs/>
          <w:sz w:val="16"/>
          <w:szCs w:val="16"/>
          <w:lang w:val="es-ES"/>
        </w:rPr>
      </w:pPr>
    </w:p>
    <w:p w14:paraId="720D3B0B" w14:textId="77777777" w:rsidR="00542088" w:rsidRDefault="00542088" w:rsidP="00542088">
      <w:pPr>
        <w:rPr>
          <w:rFonts w:cs="Arial"/>
          <w:bCs/>
          <w:sz w:val="16"/>
          <w:szCs w:val="16"/>
          <w:lang w:val="es-ES"/>
        </w:rPr>
      </w:pPr>
    </w:p>
    <w:p w14:paraId="009F1594" w14:textId="77777777" w:rsidR="00542088" w:rsidRPr="007E2E78" w:rsidRDefault="00DC7321" w:rsidP="00542088">
      <w:pPr>
        <w:rPr>
          <w:rFonts w:cs="Arial"/>
          <w:sz w:val="16"/>
          <w:szCs w:val="18"/>
          <w:lang w:val="en-US"/>
        </w:rPr>
      </w:pPr>
      <m:oMathPara>
        <m:oMath>
          <m:sSub>
            <m:sSubPr>
              <m:ctrlPr>
                <w:rPr>
                  <w:rFonts w:ascii="Cambria Math" w:hAnsi="Cambria Math" w:cs="Arial"/>
                  <w:sz w:val="14"/>
                  <w:szCs w:val="16"/>
                </w:rPr>
              </m:ctrlPr>
            </m:sSubPr>
            <m:e>
              <m:r>
                <w:rPr>
                  <w:rFonts w:ascii="Cambria Math" w:hAnsi="Cambria Math" w:cs="Arial"/>
                  <w:sz w:val="14"/>
                  <w:szCs w:val="16"/>
                </w:rPr>
                <m:t>DurM</m:t>
              </m:r>
            </m:e>
            <m:sub>
              <m:r>
                <w:rPr>
                  <w:rFonts w:ascii="Cambria Math" w:hAnsi="Cambria Math" w:cs="Arial"/>
                  <w:sz w:val="14"/>
                  <w:szCs w:val="16"/>
                </w:rPr>
                <m:t>i</m:t>
              </m:r>
            </m:sub>
          </m:sSub>
          <m:r>
            <m:rPr>
              <m:sty m:val="p"/>
            </m:rPr>
            <w:rPr>
              <w:rFonts w:ascii="Cambria Math" w:hAnsi="Cambria Math" w:cs="Arial"/>
              <w:sz w:val="14"/>
              <w:szCs w:val="16"/>
            </w:rPr>
            <m:t xml:space="preserve">= Duración </m:t>
          </m:r>
          <m:sSub>
            <m:sSubPr>
              <m:ctrlPr>
                <w:rPr>
                  <w:rFonts w:ascii="Cambria Math" w:hAnsi="Cambria Math" w:cs="Arial"/>
                  <w:sz w:val="14"/>
                  <w:szCs w:val="16"/>
                </w:rPr>
              </m:ctrlPr>
            </m:sSubPr>
            <m:e>
              <m:r>
                <m:rPr>
                  <m:sty m:val="p"/>
                </m:rPr>
                <w:rPr>
                  <w:rFonts w:ascii="Cambria Math" w:hAnsi="Cambria Math" w:cs="Arial"/>
                  <w:sz w:val="14"/>
                  <w:szCs w:val="16"/>
                </w:rPr>
                <m:t>Modificada</m:t>
              </m:r>
            </m:e>
            <m:sub>
              <m:r>
                <w:rPr>
                  <w:rFonts w:ascii="Cambria Math" w:hAnsi="Cambria Math" w:cs="Arial"/>
                  <w:sz w:val="14"/>
                  <w:szCs w:val="16"/>
                </w:rPr>
                <m:t>i</m:t>
              </m:r>
            </m:sub>
          </m:sSub>
          <m:r>
            <m:rPr>
              <m:sty m:val="p"/>
            </m:rPr>
            <w:rPr>
              <w:rFonts w:ascii="Cambria Math" w:hAnsi="Cambria Math" w:cs="Arial"/>
              <w:sz w:val="14"/>
              <w:szCs w:val="16"/>
            </w:rPr>
            <m:t xml:space="preserve">=  </m:t>
          </m:r>
          <m:r>
            <w:rPr>
              <w:rFonts w:ascii="Cambria Math" w:hAnsi="Cambria Math" w:cs="Arial"/>
              <w:sz w:val="16"/>
              <w:szCs w:val="18"/>
              <w:lang w:val="en-US"/>
            </w:rPr>
            <m:t xml:space="preserve"> </m:t>
          </m:r>
          <m:f>
            <m:fPr>
              <m:ctrlPr>
                <w:rPr>
                  <w:rFonts w:ascii="Cambria Math" w:hAnsi="Cambria Math" w:cs="Arial"/>
                  <w:i/>
                  <w:sz w:val="16"/>
                  <w:szCs w:val="18"/>
                  <w:lang w:val="en-US"/>
                </w:rPr>
              </m:ctrlPr>
            </m:fPr>
            <m:num>
              <m:sSub>
                <m:sSubPr>
                  <m:ctrlPr>
                    <w:rPr>
                      <w:rFonts w:ascii="Cambria Math" w:hAnsi="Cambria Math" w:cs="Arial"/>
                      <w:i/>
                      <w:szCs w:val="18"/>
                      <w:lang w:val="en-US"/>
                    </w:rPr>
                  </m:ctrlPr>
                </m:sSubPr>
                <m:e>
                  <m:r>
                    <w:rPr>
                      <w:rFonts w:ascii="Cambria Math" w:hAnsi="Cambria Math" w:cs="Arial"/>
                      <w:szCs w:val="18"/>
                      <w:lang w:val="en-US"/>
                    </w:rPr>
                    <m:t>Dur</m:t>
                  </m:r>
                </m:e>
                <m:sub>
                  <m:r>
                    <w:rPr>
                      <w:rFonts w:ascii="Cambria Math" w:hAnsi="Cambria Math" w:cs="Arial"/>
                      <w:szCs w:val="18"/>
                      <w:lang w:val="en-US"/>
                    </w:rPr>
                    <m:t>i</m:t>
                  </m:r>
                </m:sub>
              </m:sSub>
            </m:num>
            <m:den>
              <m:d>
                <m:dPr>
                  <m:ctrlPr>
                    <w:rPr>
                      <w:rFonts w:ascii="Cambria Math" w:hAnsi="Cambria Math" w:cs="Arial"/>
                      <w:i/>
                      <w:sz w:val="16"/>
                      <w:szCs w:val="18"/>
                      <w:lang w:val="en-US"/>
                    </w:rPr>
                  </m:ctrlPr>
                </m:dPr>
                <m:e>
                  <m:r>
                    <w:rPr>
                      <w:rFonts w:ascii="Cambria Math" w:hAnsi="Cambria Math" w:cs="Arial"/>
                      <w:sz w:val="16"/>
                      <w:szCs w:val="18"/>
                      <w:lang w:val="en-US"/>
                    </w:rPr>
                    <m:t>1+T</m:t>
                  </m:r>
                  <m:sSub>
                    <m:sSubPr>
                      <m:ctrlPr>
                        <w:rPr>
                          <w:rFonts w:ascii="Cambria Math" w:hAnsi="Cambria Math" w:cs="Arial"/>
                          <w:i/>
                          <w:sz w:val="16"/>
                          <w:szCs w:val="18"/>
                          <w:lang w:val="en-US"/>
                        </w:rPr>
                      </m:ctrlPr>
                    </m:sSubPr>
                    <m:e>
                      <m:r>
                        <w:rPr>
                          <w:rFonts w:ascii="Cambria Math" w:hAnsi="Cambria Math" w:cs="Arial"/>
                          <w:sz w:val="16"/>
                          <w:szCs w:val="18"/>
                          <w:lang w:val="en-US"/>
                        </w:rPr>
                        <m:t>N</m:t>
                      </m:r>
                    </m:e>
                    <m:sub>
                      <m:r>
                        <w:rPr>
                          <w:rFonts w:ascii="Cambria Math" w:hAnsi="Cambria Math" w:cs="Arial"/>
                          <w:sz w:val="16"/>
                          <w:szCs w:val="18"/>
                          <w:lang w:val="en-US"/>
                        </w:rPr>
                        <m:t>i</m:t>
                      </m:r>
                    </m:sub>
                  </m:sSub>
                </m:e>
              </m:d>
            </m:den>
          </m:f>
        </m:oMath>
      </m:oMathPara>
    </w:p>
    <w:p w14:paraId="720B768D" w14:textId="77777777" w:rsidR="00542088" w:rsidRPr="00287E25" w:rsidRDefault="00542088" w:rsidP="00542088">
      <w:pPr>
        <w:rPr>
          <w:rFonts w:cs="Arial"/>
          <w:sz w:val="16"/>
          <w:szCs w:val="18"/>
          <w:lang w:val="en-US"/>
        </w:rPr>
      </w:pPr>
    </w:p>
    <w:p w14:paraId="3CCFEA5F" w14:textId="77777777" w:rsidR="00542088" w:rsidRDefault="00542088" w:rsidP="00542088">
      <w:pPr>
        <w:rPr>
          <w:rFonts w:cs="Arial"/>
          <w:bCs/>
          <w:sz w:val="16"/>
          <w:szCs w:val="16"/>
          <w:lang w:val="es-ES"/>
        </w:rPr>
      </w:pPr>
    </w:p>
    <w:p w14:paraId="0F5F1A27" w14:textId="77777777" w:rsidR="00542088" w:rsidRPr="00287E25" w:rsidRDefault="00542088" w:rsidP="00542088">
      <w:pPr>
        <w:rPr>
          <w:rFonts w:cs="Arial"/>
          <w:szCs w:val="18"/>
          <w:lang w:val="en-US"/>
        </w:rPr>
      </w:pPr>
      <m:oMathPara>
        <m:oMath>
          <m:r>
            <m:rPr>
              <m:sty m:val="p"/>
            </m:rPr>
            <w:rPr>
              <w:rFonts w:ascii="Cambria Math" w:hAnsi="Cambria Math" w:cs="Arial"/>
              <w:sz w:val="16"/>
              <w:szCs w:val="16"/>
            </w:rPr>
            <m:t>Duración porción renta fija del Fondo</m:t>
          </m:r>
          <m:r>
            <w:rPr>
              <w:rFonts w:ascii="Cambria Math" w:hAnsi="Cambria Math" w:cs="Arial"/>
              <w:szCs w:val="18"/>
              <w:lang w:val="en-US"/>
            </w:rPr>
            <m:t xml:space="preserve">=   </m:t>
          </m:r>
          <m:f>
            <m:fPr>
              <m:ctrlPr>
                <w:rPr>
                  <w:rFonts w:ascii="Cambria Math" w:hAnsi="Cambria Math" w:cs="Arial"/>
                  <w:i/>
                  <w:szCs w:val="18"/>
                  <w:lang w:val="en-US"/>
                </w:rPr>
              </m:ctrlPr>
            </m:fPr>
            <m:num>
              <m:nary>
                <m:naryPr>
                  <m:chr m:val="∑"/>
                  <m:limLoc m:val="undOvr"/>
                  <m:ctrlPr>
                    <w:rPr>
                      <w:rFonts w:ascii="Cambria Math" w:hAnsi="Cambria Math" w:cs="Arial"/>
                      <w:i/>
                      <w:szCs w:val="18"/>
                      <w:lang w:val="en-US"/>
                    </w:rPr>
                  </m:ctrlPr>
                </m:naryPr>
                <m:sub>
                  <m:r>
                    <w:rPr>
                      <w:rFonts w:ascii="Cambria Math" w:hAnsi="Cambria Math" w:cs="Arial"/>
                      <w:szCs w:val="18"/>
                      <w:lang w:val="en-US"/>
                    </w:rPr>
                    <m:t>i=1</m:t>
                  </m:r>
                </m:sub>
                <m:sup>
                  <m:r>
                    <w:rPr>
                      <w:rFonts w:ascii="Cambria Math" w:hAnsi="Cambria Math" w:cs="Arial"/>
                      <w:szCs w:val="18"/>
                      <w:lang w:val="en-US"/>
                    </w:rPr>
                    <m:t>n</m:t>
                  </m:r>
                </m:sup>
                <m:e>
                  <m:d>
                    <m:dPr>
                      <m:ctrlPr>
                        <w:rPr>
                          <w:rFonts w:ascii="Cambria Math" w:hAnsi="Cambria Math" w:cs="Arial"/>
                          <w:i/>
                          <w:szCs w:val="18"/>
                          <w:lang w:val="en-US"/>
                        </w:rPr>
                      </m:ctrlPr>
                    </m:dPr>
                    <m:e>
                      <m:sSub>
                        <m:sSubPr>
                          <m:ctrlPr>
                            <w:rPr>
                              <w:rFonts w:ascii="Cambria Math" w:hAnsi="Cambria Math" w:cs="Arial"/>
                              <w:i/>
                              <w:szCs w:val="18"/>
                              <w:lang w:val="en-US"/>
                            </w:rPr>
                          </m:ctrlPr>
                        </m:sSubPr>
                        <m:e>
                          <m:r>
                            <w:rPr>
                              <w:rFonts w:ascii="Cambria Math" w:hAnsi="Cambria Math" w:cs="Arial"/>
                              <w:szCs w:val="18"/>
                              <w:lang w:val="en-US"/>
                            </w:rPr>
                            <m:t>VM</m:t>
                          </m:r>
                        </m:e>
                        <m:sub>
                          <m:r>
                            <w:rPr>
                              <w:rFonts w:ascii="Cambria Math" w:hAnsi="Cambria Math" w:cs="Arial"/>
                              <w:szCs w:val="18"/>
                              <w:lang w:val="en-US"/>
                            </w:rPr>
                            <m:t xml:space="preserve">i </m:t>
                          </m:r>
                        </m:sub>
                      </m:sSub>
                      <m:r>
                        <w:rPr>
                          <w:rFonts w:ascii="Cambria Math" w:hAnsi="Cambria Math" w:cs="Arial"/>
                          <w:szCs w:val="18"/>
                          <w:lang w:val="en-US"/>
                        </w:rPr>
                        <m:t>×</m:t>
                      </m:r>
                      <m:sSub>
                        <m:sSubPr>
                          <m:ctrlPr>
                            <w:rPr>
                              <w:rFonts w:ascii="Cambria Math" w:hAnsi="Cambria Math" w:cs="Arial"/>
                              <w:i/>
                              <w:szCs w:val="18"/>
                              <w:lang w:val="en-US"/>
                            </w:rPr>
                          </m:ctrlPr>
                        </m:sSubPr>
                        <m:e>
                          <m:r>
                            <w:rPr>
                              <w:rFonts w:ascii="Cambria Math" w:hAnsi="Cambria Math" w:cs="Arial"/>
                              <w:szCs w:val="18"/>
                              <w:lang w:val="en-US"/>
                            </w:rPr>
                            <m:t>DurM</m:t>
                          </m:r>
                        </m:e>
                        <m:sub>
                          <m:r>
                            <w:rPr>
                              <w:rFonts w:ascii="Cambria Math" w:hAnsi="Cambria Math" w:cs="Arial"/>
                              <w:szCs w:val="18"/>
                              <w:lang w:val="en-US"/>
                            </w:rPr>
                            <m:t>i</m:t>
                          </m:r>
                        </m:sub>
                      </m:sSub>
                    </m:e>
                  </m:d>
                </m:e>
              </m:nary>
            </m:num>
            <m:den>
              <m:nary>
                <m:naryPr>
                  <m:chr m:val="∑"/>
                  <m:limLoc m:val="undOvr"/>
                  <m:ctrlPr>
                    <w:rPr>
                      <w:rFonts w:ascii="Cambria Math" w:hAnsi="Cambria Math" w:cs="Arial"/>
                      <w:i/>
                      <w:szCs w:val="18"/>
                      <w:lang w:val="en-US"/>
                    </w:rPr>
                  </m:ctrlPr>
                </m:naryPr>
                <m:sub>
                  <m:r>
                    <w:rPr>
                      <w:rFonts w:ascii="Cambria Math" w:hAnsi="Cambria Math" w:cs="Arial"/>
                      <w:szCs w:val="18"/>
                      <w:lang w:val="en-US"/>
                    </w:rPr>
                    <m:t>i=1</m:t>
                  </m:r>
                </m:sub>
                <m:sup>
                  <m:r>
                    <w:rPr>
                      <w:rFonts w:ascii="Cambria Math" w:hAnsi="Cambria Math" w:cs="Arial"/>
                      <w:szCs w:val="18"/>
                      <w:lang w:val="en-US"/>
                    </w:rPr>
                    <m:t>n</m:t>
                  </m:r>
                </m:sup>
                <m:e>
                  <m:sSub>
                    <m:sSubPr>
                      <m:ctrlPr>
                        <w:rPr>
                          <w:rFonts w:ascii="Cambria Math" w:hAnsi="Cambria Math" w:cs="Arial"/>
                          <w:i/>
                          <w:szCs w:val="18"/>
                          <w:lang w:val="en-US"/>
                        </w:rPr>
                      </m:ctrlPr>
                    </m:sSubPr>
                    <m:e>
                      <m:r>
                        <w:rPr>
                          <w:rFonts w:ascii="Cambria Math" w:hAnsi="Cambria Math" w:cs="Arial"/>
                          <w:szCs w:val="18"/>
                          <w:lang w:val="en-US"/>
                        </w:rPr>
                        <m:t>VM</m:t>
                      </m:r>
                    </m:e>
                    <m:sub>
                      <m:r>
                        <w:rPr>
                          <w:rFonts w:ascii="Cambria Math" w:hAnsi="Cambria Math" w:cs="Arial"/>
                          <w:szCs w:val="18"/>
                          <w:lang w:val="en-US"/>
                        </w:rPr>
                        <m:t>i</m:t>
                      </m:r>
                    </m:sub>
                  </m:sSub>
                </m:e>
              </m:nary>
            </m:den>
          </m:f>
        </m:oMath>
      </m:oMathPara>
    </w:p>
    <w:p w14:paraId="4E7B0343" w14:textId="77777777" w:rsidR="00542088" w:rsidRDefault="00542088" w:rsidP="00542088">
      <w:pPr>
        <w:rPr>
          <w:rFonts w:ascii="Cambria Math" w:hAnsi="Cambria Math" w:cs="Arial"/>
          <w:szCs w:val="18"/>
          <w:lang w:val="en-US"/>
          <w:oMath/>
        </w:rPr>
      </w:pPr>
    </w:p>
    <w:p w14:paraId="60390AEA" w14:textId="77777777" w:rsidR="00542088" w:rsidRDefault="00542088" w:rsidP="00542088">
      <w:pPr>
        <w:rPr>
          <w:rFonts w:cs="Arial"/>
          <w:bCs/>
          <w:sz w:val="16"/>
          <w:szCs w:val="16"/>
          <w:lang w:val="es-ES"/>
        </w:rPr>
      </w:pPr>
      <w:r w:rsidRPr="00550C0A">
        <w:rPr>
          <w:rFonts w:cs="Arial"/>
          <w:bCs/>
          <w:sz w:val="16"/>
          <w:szCs w:val="16"/>
          <w:lang w:val="es-ES"/>
        </w:rPr>
        <w:t xml:space="preserve"> </w:t>
      </w:r>
    </w:p>
    <w:p w14:paraId="07648A3A" w14:textId="77777777" w:rsidR="00542088" w:rsidRDefault="00542088" w:rsidP="00542088">
      <w:pPr>
        <w:rPr>
          <w:rFonts w:cs="Arial"/>
          <w:bCs/>
          <w:sz w:val="16"/>
          <w:szCs w:val="16"/>
          <w:lang w:val="es-ES"/>
        </w:rPr>
      </w:pPr>
      <w:r>
        <w:rPr>
          <w:rFonts w:cs="Arial"/>
          <w:bCs/>
          <w:sz w:val="16"/>
          <w:szCs w:val="16"/>
          <w:lang w:val="es-ES"/>
        </w:rPr>
        <w:t>d</w:t>
      </w:r>
      <w:r w:rsidRPr="00550C0A">
        <w:rPr>
          <w:rFonts w:cs="Arial"/>
          <w:bCs/>
          <w:sz w:val="16"/>
          <w:szCs w:val="16"/>
          <w:lang w:val="es-ES"/>
        </w:rPr>
        <w:t>onde</w:t>
      </w:r>
      <w:r>
        <w:rPr>
          <w:rFonts w:cs="Arial"/>
          <w:bCs/>
          <w:sz w:val="16"/>
          <w:szCs w:val="16"/>
          <w:lang w:val="es-ES"/>
        </w:rPr>
        <w:t xml:space="preserve">, </w:t>
      </w:r>
    </w:p>
    <w:p w14:paraId="37179708" w14:textId="77777777" w:rsidR="00542088" w:rsidRDefault="00542088" w:rsidP="00542088">
      <w:pPr>
        <w:rPr>
          <w:rFonts w:cs="Arial"/>
          <w:bCs/>
          <w:sz w:val="16"/>
          <w:szCs w:val="16"/>
          <w:lang w:val="es-ES"/>
        </w:rPr>
      </w:pPr>
    </w:p>
    <w:p w14:paraId="1F09DE15" w14:textId="78E01FFB" w:rsidR="00542088" w:rsidRDefault="00542088" w:rsidP="0028599C">
      <w:pPr>
        <w:ind w:left="708"/>
        <w:rPr>
          <w:rFonts w:cs="Arial"/>
          <w:bCs/>
          <w:sz w:val="16"/>
          <w:szCs w:val="16"/>
          <w:lang w:val="es-ES"/>
        </w:rPr>
      </w:pPr>
      <w:proofErr w:type="spellStart"/>
      <w:r w:rsidRPr="00550C0A">
        <w:rPr>
          <w:rFonts w:cs="Arial"/>
          <w:bCs/>
          <w:i/>
          <w:sz w:val="16"/>
          <w:szCs w:val="16"/>
          <w:lang w:val="es-ES"/>
        </w:rPr>
        <w:t>Dur</w:t>
      </w:r>
      <w:r w:rsidRPr="00550C0A">
        <w:rPr>
          <w:rFonts w:cs="Arial"/>
          <w:bCs/>
          <w:i/>
          <w:sz w:val="12"/>
          <w:szCs w:val="16"/>
          <w:lang w:val="es-ES"/>
        </w:rPr>
        <w:t>i</w:t>
      </w:r>
      <w:proofErr w:type="spellEnd"/>
      <w:r w:rsidRPr="00563DFB">
        <w:rPr>
          <w:rFonts w:cs="Arial"/>
          <w:bCs/>
          <w:sz w:val="16"/>
          <w:szCs w:val="16"/>
          <w:lang w:val="es-ES"/>
        </w:rPr>
        <w:t xml:space="preserve">: </w:t>
      </w:r>
      <w:r w:rsidR="00563DFB" w:rsidRPr="00563DFB">
        <w:rPr>
          <w:rFonts w:cs="Arial"/>
          <w:bCs/>
          <w:sz w:val="16"/>
          <w:szCs w:val="16"/>
          <w:lang w:val="es-ES"/>
        </w:rPr>
        <w:t xml:space="preserve">Corresponde a la </w:t>
      </w:r>
      <w:r w:rsidR="00563DFB">
        <w:rPr>
          <w:rFonts w:cs="Arial"/>
          <w:bCs/>
          <w:sz w:val="16"/>
          <w:szCs w:val="16"/>
          <w:lang w:val="es-ES"/>
        </w:rPr>
        <w:t>«</w:t>
      </w:r>
      <w:r w:rsidRPr="00550C0A">
        <w:rPr>
          <w:rFonts w:cs="Arial"/>
          <w:bCs/>
          <w:sz w:val="16"/>
          <w:szCs w:val="16"/>
          <w:lang w:val="es-ES"/>
        </w:rPr>
        <w:t>Durac</w:t>
      </w:r>
      <w:r>
        <w:rPr>
          <w:rFonts w:cs="Arial"/>
          <w:bCs/>
          <w:sz w:val="16"/>
          <w:szCs w:val="16"/>
          <w:lang w:val="es-ES"/>
        </w:rPr>
        <w:t xml:space="preserve">ión de </w:t>
      </w:r>
      <w:proofErr w:type="spellStart"/>
      <w:r>
        <w:rPr>
          <w:rFonts w:cs="Arial"/>
          <w:bCs/>
          <w:sz w:val="16"/>
          <w:szCs w:val="16"/>
          <w:lang w:val="es-ES"/>
        </w:rPr>
        <w:t>Macaul</w:t>
      </w:r>
      <w:r w:rsidR="001167D1">
        <w:rPr>
          <w:rFonts w:cs="Arial"/>
          <w:bCs/>
          <w:sz w:val="16"/>
          <w:szCs w:val="16"/>
          <w:lang w:val="es-ES"/>
        </w:rPr>
        <w:t>a</w:t>
      </w:r>
      <w:r>
        <w:rPr>
          <w:rFonts w:cs="Arial"/>
          <w:bCs/>
          <w:sz w:val="16"/>
          <w:szCs w:val="16"/>
          <w:lang w:val="es-ES"/>
        </w:rPr>
        <w:t>y</w:t>
      </w:r>
      <w:proofErr w:type="spellEnd"/>
      <w:r w:rsidR="00563DFB">
        <w:rPr>
          <w:rFonts w:cs="Arial"/>
          <w:bCs/>
          <w:sz w:val="16"/>
          <w:szCs w:val="16"/>
          <w:lang w:val="es-ES"/>
        </w:rPr>
        <w:t xml:space="preserve">» </w:t>
      </w:r>
      <w:r>
        <w:rPr>
          <w:rFonts w:cs="Arial"/>
          <w:bCs/>
          <w:sz w:val="16"/>
          <w:szCs w:val="16"/>
          <w:lang w:val="es-ES"/>
        </w:rPr>
        <w:t xml:space="preserve">del título </w:t>
      </w:r>
      <w:r w:rsidRPr="00550C0A">
        <w:rPr>
          <w:rFonts w:cs="Arial"/>
          <w:bCs/>
          <w:sz w:val="16"/>
          <w:szCs w:val="16"/>
          <w:lang w:val="es-ES"/>
        </w:rPr>
        <w:t xml:space="preserve">o instrumento financiero derivado </w:t>
      </w:r>
      <w:r w:rsidRPr="00550C0A">
        <w:rPr>
          <w:rFonts w:cs="Arial"/>
          <w:bCs/>
          <w:i/>
          <w:sz w:val="16"/>
          <w:szCs w:val="16"/>
          <w:lang w:val="es-ES"/>
        </w:rPr>
        <w:t>i</w:t>
      </w:r>
      <w:r w:rsidRPr="00550C0A">
        <w:rPr>
          <w:rFonts w:cs="Arial"/>
          <w:bCs/>
          <w:sz w:val="16"/>
          <w:szCs w:val="16"/>
          <w:lang w:val="es-ES"/>
        </w:rPr>
        <w:t xml:space="preserve">, en </w:t>
      </w:r>
      <w:r>
        <w:rPr>
          <w:rFonts w:cs="Arial"/>
          <w:bCs/>
          <w:sz w:val="16"/>
          <w:szCs w:val="16"/>
          <w:lang w:val="es-ES"/>
        </w:rPr>
        <w:t>años</w:t>
      </w:r>
      <w:r w:rsidRPr="00550C0A">
        <w:rPr>
          <w:rFonts w:cs="Arial"/>
          <w:bCs/>
          <w:sz w:val="16"/>
          <w:szCs w:val="16"/>
          <w:lang w:val="es-ES"/>
        </w:rPr>
        <w:t>, calculada de conformidad con lo dispuesto en el Anexo 7 del Capítulo XXXI de la Circular Básica Contable y Financiera</w:t>
      </w:r>
      <w:r>
        <w:rPr>
          <w:rFonts w:cs="Arial"/>
          <w:bCs/>
          <w:sz w:val="16"/>
          <w:szCs w:val="16"/>
          <w:lang w:val="es-ES"/>
        </w:rPr>
        <w:t xml:space="preserve">. </w:t>
      </w:r>
    </w:p>
    <w:p w14:paraId="58998CBE" w14:textId="77777777" w:rsidR="00542088" w:rsidRPr="00550C0A" w:rsidRDefault="00542088" w:rsidP="0028599C">
      <w:pPr>
        <w:ind w:left="1416"/>
        <w:rPr>
          <w:rFonts w:cs="Arial"/>
          <w:bCs/>
          <w:i/>
          <w:sz w:val="16"/>
          <w:szCs w:val="16"/>
          <w:lang w:val="es-ES"/>
        </w:rPr>
      </w:pPr>
    </w:p>
    <w:p w14:paraId="15B928F2" w14:textId="68EB5DC6" w:rsidR="00542088" w:rsidRDefault="00542088" w:rsidP="0028599C">
      <w:pPr>
        <w:ind w:left="708"/>
        <w:rPr>
          <w:rFonts w:cs="Arial"/>
          <w:bCs/>
          <w:sz w:val="16"/>
          <w:szCs w:val="16"/>
          <w:lang w:val="es-ES"/>
        </w:rPr>
      </w:pPr>
      <w:proofErr w:type="spellStart"/>
      <w:r w:rsidRPr="00550C0A">
        <w:rPr>
          <w:rFonts w:cs="Arial"/>
          <w:bCs/>
          <w:i/>
          <w:sz w:val="16"/>
          <w:szCs w:val="16"/>
          <w:lang w:val="es-ES"/>
        </w:rPr>
        <w:t>TN</w:t>
      </w:r>
      <w:r w:rsidRPr="00550C0A">
        <w:rPr>
          <w:rFonts w:cs="Arial"/>
          <w:bCs/>
          <w:sz w:val="12"/>
          <w:szCs w:val="16"/>
          <w:lang w:val="es-ES"/>
        </w:rPr>
        <w:t>i</w:t>
      </w:r>
      <w:proofErr w:type="spellEnd"/>
      <w:r w:rsidRPr="00550C0A">
        <w:rPr>
          <w:rFonts w:cs="Arial"/>
          <w:bCs/>
          <w:sz w:val="16"/>
          <w:szCs w:val="16"/>
          <w:lang w:val="es-ES"/>
        </w:rPr>
        <w:t>:</w:t>
      </w:r>
      <w:r>
        <w:rPr>
          <w:rFonts w:cs="Arial"/>
          <w:bCs/>
          <w:sz w:val="16"/>
          <w:szCs w:val="16"/>
          <w:lang w:val="es-ES"/>
        </w:rPr>
        <w:t xml:space="preserve"> </w:t>
      </w:r>
      <w:r w:rsidR="00563DFB">
        <w:rPr>
          <w:rFonts w:cs="Arial"/>
          <w:bCs/>
          <w:sz w:val="16"/>
          <w:szCs w:val="16"/>
          <w:lang w:val="es-ES"/>
        </w:rPr>
        <w:t>Corresponde a la t</w:t>
      </w:r>
      <w:r w:rsidRPr="00550C0A">
        <w:rPr>
          <w:rFonts w:cs="Arial"/>
          <w:bCs/>
          <w:sz w:val="16"/>
          <w:szCs w:val="16"/>
          <w:lang w:val="es-ES"/>
        </w:rPr>
        <w:t>asa de interés de negociación del día de valoración del título</w:t>
      </w:r>
      <w:r>
        <w:rPr>
          <w:rFonts w:cs="Arial"/>
          <w:bCs/>
          <w:sz w:val="16"/>
          <w:szCs w:val="16"/>
          <w:lang w:val="es-ES"/>
        </w:rPr>
        <w:t xml:space="preserve"> </w:t>
      </w:r>
      <w:r w:rsidRPr="00550C0A">
        <w:rPr>
          <w:rFonts w:cs="Arial"/>
          <w:bCs/>
          <w:sz w:val="16"/>
          <w:szCs w:val="16"/>
          <w:lang w:val="es-ES"/>
        </w:rPr>
        <w:t>o instrumento financiero derivado</w:t>
      </w:r>
      <w:r w:rsidRPr="00550C0A">
        <w:rPr>
          <w:rFonts w:cs="Arial"/>
          <w:bCs/>
          <w:i/>
          <w:sz w:val="16"/>
          <w:szCs w:val="16"/>
          <w:lang w:val="es-ES"/>
        </w:rPr>
        <w:t xml:space="preserve"> i</w:t>
      </w:r>
      <w:r w:rsidRPr="00550C0A">
        <w:rPr>
          <w:rFonts w:cs="Arial"/>
          <w:bCs/>
          <w:sz w:val="16"/>
          <w:szCs w:val="16"/>
          <w:lang w:val="es-ES"/>
        </w:rPr>
        <w:t xml:space="preserve"> expresada en términos efectivos anuales. </w:t>
      </w:r>
    </w:p>
    <w:p w14:paraId="7B64902C" w14:textId="77777777" w:rsidR="00542088" w:rsidRPr="00550C0A" w:rsidRDefault="00542088" w:rsidP="0028599C">
      <w:pPr>
        <w:ind w:left="1416"/>
        <w:rPr>
          <w:rFonts w:cs="Arial"/>
          <w:bCs/>
          <w:sz w:val="16"/>
          <w:szCs w:val="16"/>
          <w:lang w:val="es-ES"/>
        </w:rPr>
      </w:pPr>
    </w:p>
    <w:p w14:paraId="5BFBD408" w14:textId="77777777" w:rsidR="00542088" w:rsidRDefault="00542088" w:rsidP="0028599C">
      <w:pPr>
        <w:ind w:left="708"/>
        <w:rPr>
          <w:rFonts w:cs="Arial"/>
          <w:sz w:val="16"/>
          <w:szCs w:val="16"/>
          <w:lang w:val="es-ES"/>
        </w:rPr>
      </w:pPr>
      <w:proofErr w:type="spellStart"/>
      <w:r w:rsidRPr="00550C0A">
        <w:rPr>
          <w:rFonts w:cs="Arial"/>
          <w:bCs/>
          <w:i/>
          <w:sz w:val="16"/>
          <w:szCs w:val="16"/>
          <w:lang w:val="es-ES"/>
        </w:rPr>
        <w:t>VM</w:t>
      </w:r>
      <w:r w:rsidRPr="00550C0A">
        <w:rPr>
          <w:rFonts w:cs="Arial"/>
          <w:bCs/>
          <w:i/>
          <w:sz w:val="12"/>
          <w:szCs w:val="16"/>
          <w:lang w:val="es-ES"/>
        </w:rPr>
        <w:t>i</w:t>
      </w:r>
      <w:proofErr w:type="spellEnd"/>
      <w:r w:rsidRPr="00550C0A">
        <w:rPr>
          <w:rFonts w:cs="Arial"/>
          <w:bCs/>
          <w:sz w:val="16"/>
          <w:szCs w:val="16"/>
          <w:lang w:val="es-ES"/>
        </w:rPr>
        <w:t xml:space="preserve">: Valor </w:t>
      </w:r>
      <w:r>
        <w:rPr>
          <w:rFonts w:cs="Arial"/>
          <w:bCs/>
          <w:sz w:val="16"/>
          <w:szCs w:val="16"/>
          <w:lang w:val="es-ES"/>
        </w:rPr>
        <w:t>Razonable</w:t>
      </w:r>
      <w:r w:rsidRPr="00550C0A">
        <w:rPr>
          <w:rFonts w:cs="Arial"/>
          <w:bCs/>
          <w:sz w:val="16"/>
          <w:szCs w:val="16"/>
          <w:lang w:val="es-ES"/>
        </w:rPr>
        <w:t xml:space="preserve"> del título o</w:t>
      </w:r>
      <w:r>
        <w:rPr>
          <w:rFonts w:cs="Arial"/>
          <w:bCs/>
          <w:sz w:val="16"/>
          <w:szCs w:val="16"/>
          <w:lang w:val="es-ES"/>
        </w:rPr>
        <w:t xml:space="preserve"> del subyacente del</w:t>
      </w:r>
      <w:r w:rsidRPr="00550C0A">
        <w:rPr>
          <w:rFonts w:cs="Arial"/>
          <w:bCs/>
          <w:sz w:val="16"/>
          <w:szCs w:val="16"/>
          <w:lang w:val="es-ES"/>
        </w:rPr>
        <w:t xml:space="preserve"> instrumento financiero derivado </w:t>
      </w:r>
      <w:r w:rsidRPr="00550C0A">
        <w:rPr>
          <w:rFonts w:cs="Arial"/>
          <w:bCs/>
          <w:i/>
          <w:sz w:val="16"/>
          <w:szCs w:val="16"/>
          <w:lang w:val="es-ES"/>
        </w:rPr>
        <w:t>i</w:t>
      </w:r>
      <w:r w:rsidRPr="00550C0A">
        <w:rPr>
          <w:rFonts w:cs="Arial"/>
          <w:bCs/>
          <w:sz w:val="16"/>
          <w:szCs w:val="16"/>
          <w:lang w:val="es-ES"/>
        </w:rPr>
        <w:t>.</w:t>
      </w:r>
      <w:r>
        <w:rPr>
          <w:rFonts w:cs="Arial"/>
          <w:bCs/>
          <w:sz w:val="16"/>
          <w:szCs w:val="16"/>
          <w:lang w:val="es-ES"/>
        </w:rPr>
        <w:t xml:space="preserve"> </w:t>
      </w:r>
      <w:r w:rsidRPr="00726091">
        <w:rPr>
          <w:rFonts w:cs="Arial"/>
          <w:sz w:val="16"/>
          <w:szCs w:val="16"/>
          <w:lang w:val="es-ES"/>
        </w:rPr>
        <w:t>En caso de contar con derivados cuyo subyacente no tenga un Valor Razonable (</w:t>
      </w:r>
      <w:proofErr w:type="spellStart"/>
      <w:r w:rsidRPr="00726091">
        <w:rPr>
          <w:rFonts w:cs="Arial"/>
          <w:sz w:val="16"/>
          <w:szCs w:val="16"/>
          <w:lang w:val="es-ES"/>
        </w:rPr>
        <w:t>p.e</w:t>
      </w:r>
      <w:proofErr w:type="spellEnd"/>
      <w:r w:rsidRPr="00726091">
        <w:rPr>
          <w:rFonts w:cs="Arial"/>
          <w:sz w:val="16"/>
          <w:szCs w:val="16"/>
          <w:lang w:val="es-ES"/>
        </w:rPr>
        <w:t xml:space="preserve"> swaps sobre tasas de interés), utilizar el Valor Nominal del contrato.  </w:t>
      </w:r>
    </w:p>
    <w:p w14:paraId="67020E0C" w14:textId="77777777" w:rsidR="00542088" w:rsidRPr="00550C0A" w:rsidRDefault="00542088" w:rsidP="0028599C">
      <w:pPr>
        <w:ind w:left="1416"/>
        <w:rPr>
          <w:rFonts w:cs="Arial"/>
          <w:bCs/>
          <w:sz w:val="16"/>
          <w:szCs w:val="16"/>
          <w:lang w:val="es-ES"/>
        </w:rPr>
      </w:pPr>
    </w:p>
    <w:p w14:paraId="54E1C5B7" w14:textId="77777777" w:rsidR="00542088" w:rsidRDefault="00542088" w:rsidP="0028599C">
      <w:pPr>
        <w:ind w:left="708"/>
        <w:rPr>
          <w:rFonts w:cs="Arial"/>
          <w:bCs/>
          <w:sz w:val="16"/>
          <w:szCs w:val="16"/>
          <w:lang w:val="es-ES"/>
        </w:rPr>
      </w:pPr>
      <w:proofErr w:type="spellStart"/>
      <w:r w:rsidRPr="00550C0A">
        <w:rPr>
          <w:rFonts w:cs="Arial"/>
          <w:bCs/>
          <w:i/>
          <w:sz w:val="16"/>
          <w:szCs w:val="16"/>
          <w:lang w:val="es-ES"/>
        </w:rPr>
        <w:t>Dur</w:t>
      </w:r>
      <w:r>
        <w:rPr>
          <w:rFonts w:cs="Arial"/>
          <w:bCs/>
          <w:i/>
          <w:sz w:val="16"/>
          <w:szCs w:val="16"/>
          <w:lang w:val="es-ES"/>
        </w:rPr>
        <w:t>M</w:t>
      </w:r>
      <w:r w:rsidRPr="00550C0A">
        <w:rPr>
          <w:rFonts w:cs="Arial"/>
          <w:bCs/>
          <w:i/>
          <w:sz w:val="12"/>
          <w:szCs w:val="16"/>
          <w:lang w:val="es-ES"/>
        </w:rPr>
        <w:t>i</w:t>
      </w:r>
      <w:proofErr w:type="spellEnd"/>
      <w:r>
        <w:rPr>
          <w:rFonts w:cs="Arial"/>
          <w:bCs/>
          <w:i/>
          <w:sz w:val="12"/>
          <w:szCs w:val="16"/>
          <w:lang w:val="es-ES"/>
        </w:rPr>
        <w:t xml:space="preserve">: </w:t>
      </w:r>
      <w:r w:rsidRPr="00567F4B">
        <w:rPr>
          <w:rFonts w:cs="Arial"/>
          <w:bCs/>
          <w:sz w:val="16"/>
          <w:szCs w:val="16"/>
          <w:lang w:val="es-ES"/>
        </w:rPr>
        <w:t xml:space="preserve">Duración Modificada </w:t>
      </w:r>
      <w:r w:rsidRPr="00550C0A">
        <w:rPr>
          <w:rFonts w:cs="Arial"/>
          <w:bCs/>
          <w:sz w:val="16"/>
          <w:szCs w:val="16"/>
          <w:lang w:val="es-ES"/>
        </w:rPr>
        <w:t xml:space="preserve">del título o instrumento financiero derivado </w:t>
      </w:r>
      <w:r w:rsidRPr="00550C0A">
        <w:rPr>
          <w:rFonts w:cs="Arial"/>
          <w:bCs/>
          <w:i/>
          <w:sz w:val="16"/>
          <w:szCs w:val="16"/>
          <w:lang w:val="es-ES"/>
        </w:rPr>
        <w:t>i</w:t>
      </w:r>
      <w:r w:rsidRPr="00F36B20">
        <w:rPr>
          <w:rFonts w:cs="Arial"/>
          <w:bCs/>
          <w:sz w:val="16"/>
          <w:szCs w:val="16"/>
          <w:lang w:val="es-ES"/>
        </w:rPr>
        <w:t>.</w:t>
      </w:r>
    </w:p>
    <w:p w14:paraId="746AD1C6" w14:textId="77777777" w:rsidR="00542088" w:rsidRPr="00F36B20" w:rsidRDefault="00542088" w:rsidP="0028599C">
      <w:pPr>
        <w:ind w:left="1416"/>
        <w:rPr>
          <w:rFonts w:cs="Arial"/>
          <w:bCs/>
          <w:sz w:val="16"/>
          <w:szCs w:val="16"/>
          <w:lang w:val="es-ES"/>
        </w:rPr>
      </w:pPr>
    </w:p>
    <w:p w14:paraId="40FE8008" w14:textId="77777777" w:rsidR="00542088" w:rsidRDefault="00542088" w:rsidP="0028599C">
      <w:pPr>
        <w:ind w:left="708"/>
        <w:rPr>
          <w:rFonts w:cs="Arial"/>
          <w:bCs/>
          <w:sz w:val="16"/>
          <w:szCs w:val="16"/>
          <w:lang w:val="es-ES"/>
        </w:rPr>
      </w:pPr>
      <w:r>
        <w:rPr>
          <w:rFonts w:cs="Arial"/>
          <w:bCs/>
          <w:i/>
          <w:sz w:val="16"/>
          <w:szCs w:val="16"/>
          <w:lang w:val="es-ES"/>
        </w:rPr>
        <w:t>n</w:t>
      </w:r>
      <w:r w:rsidRPr="00550C0A">
        <w:rPr>
          <w:rFonts w:cs="Arial"/>
          <w:bCs/>
          <w:sz w:val="16"/>
          <w:szCs w:val="16"/>
          <w:lang w:val="es-ES"/>
        </w:rPr>
        <w:t xml:space="preserve">: </w:t>
      </w:r>
      <w:r>
        <w:rPr>
          <w:rFonts w:cs="Arial"/>
          <w:bCs/>
          <w:sz w:val="16"/>
          <w:szCs w:val="16"/>
          <w:lang w:val="es-ES"/>
        </w:rPr>
        <w:t>N</w:t>
      </w:r>
      <w:r w:rsidRPr="00550C0A">
        <w:rPr>
          <w:rFonts w:cs="Arial"/>
          <w:bCs/>
          <w:sz w:val="16"/>
          <w:szCs w:val="16"/>
          <w:lang w:val="es-ES"/>
        </w:rPr>
        <w:t xml:space="preserve">úmero de títulos, valores, o instrumentos financieros derivados en el portafolio </w:t>
      </w:r>
      <w:r>
        <w:rPr>
          <w:rFonts w:cs="Arial"/>
          <w:bCs/>
          <w:sz w:val="16"/>
          <w:szCs w:val="16"/>
          <w:lang w:val="es-ES"/>
        </w:rPr>
        <w:t xml:space="preserve">expuestos </w:t>
      </w:r>
      <w:r w:rsidRPr="00550C0A">
        <w:rPr>
          <w:rFonts w:cs="Arial"/>
          <w:bCs/>
          <w:sz w:val="16"/>
          <w:szCs w:val="16"/>
          <w:lang w:val="es-ES"/>
        </w:rPr>
        <w:t>a riesgo de tasa de interés</w:t>
      </w:r>
      <w:r>
        <w:rPr>
          <w:rFonts w:cs="Arial"/>
          <w:bCs/>
          <w:sz w:val="16"/>
          <w:szCs w:val="16"/>
          <w:lang w:val="es-ES"/>
        </w:rPr>
        <w:t>.</w:t>
      </w:r>
    </w:p>
    <w:p w14:paraId="7E828A58" w14:textId="77777777" w:rsidR="00542088" w:rsidRDefault="00542088" w:rsidP="00542088">
      <w:pPr>
        <w:ind w:left="708"/>
        <w:rPr>
          <w:rFonts w:cs="Arial"/>
          <w:bCs/>
          <w:sz w:val="16"/>
          <w:szCs w:val="16"/>
          <w:lang w:val="es-ES"/>
        </w:rPr>
      </w:pPr>
    </w:p>
    <w:p w14:paraId="71025132" w14:textId="3C3F3309" w:rsidR="00542088" w:rsidRDefault="00542088" w:rsidP="00542088">
      <w:pPr>
        <w:rPr>
          <w:rFonts w:cs="Arial"/>
          <w:bCs/>
          <w:sz w:val="16"/>
          <w:szCs w:val="16"/>
          <w:lang w:val="es-ES"/>
        </w:rPr>
      </w:pPr>
      <w:r>
        <w:rPr>
          <w:rFonts w:cs="Arial"/>
          <w:bCs/>
          <w:sz w:val="16"/>
          <w:szCs w:val="16"/>
          <w:lang w:val="es-ES"/>
        </w:rPr>
        <w:t>Adicionalmente, se debe c</w:t>
      </w:r>
      <w:r w:rsidRPr="00550C0A">
        <w:rPr>
          <w:rFonts w:cs="Arial"/>
          <w:bCs/>
          <w:sz w:val="16"/>
          <w:szCs w:val="16"/>
          <w:lang w:val="es-ES"/>
        </w:rPr>
        <w:t xml:space="preserve">alcular la </w:t>
      </w:r>
      <w:r w:rsidRPr="0028599C">
        <w:rPr>
          <w:rFonts w:cs="Arial"/>
          <w:sz w:val="16"/>
          <w:szCs w:val="16"/>
          <w:lang w:val="es-ES"/>
        </w:rPr>
        <w:t>duración modificada total del portafolio</w:t>
      </w:r>
      <w:r>
        <w:rPr>
          <w:rFonts w:cs="Arial"/>
          <w:bCs/>
          <w:sz w:val="16"/>
          <w:szCs w:val="16"/>
          <w:lang w:val="es-ES"/>
        </w:rPr>
        <w:t xml:space="preserve"> </w:t>
      </w:r>
      <w:r>
        <w:rPr>
          <w:rFonts w:cs="Arial"/>
          <w:bCs/>
          <w:sz w:val="16"/>
          <w:szCs w:val="16"/>
        </w:rPr>
        <w:t xml:space="preserve">incluyendo las </w:t>
      </w:r>
      <w:r w:rsidRPr="00550C0A">
        <w:rPr>
          <w:rFonts w:cs="Arial"/>
          <w:bCs/>
          <w:sz w:val="16"/>
          <w:szCs w:val="16"/>
          <w:lang w:val="es-ES"/>
        </w:rPr>
        <w:t>posiciones en títulos expuestos a riesgo de tasa de interé</w:t>
      </w:r>
      <w:r w:rsidR="00C64196">
        <w:rPr>
          <w:rFonts w:cs="Arial"/>
          <w:bCs/>
          <w:sz w:val="16"/>
          <w:szCs w:val="16"/>
          <w:lang w:val="es-ES"/>
        </w:rPr>
        <w:t>s, las</w:t>
      </w:r>
      <w:r>
        <w:rPr>
          <w:rFonts w:cs="Arial"/>
          <w:bCs/>
          <w:sz w:val="16"/>
          <w:szCs w:val="16"/>
          <w:lang w:val="es-ES"/>
        </w:rPr>
        <w:t xml:space="preserve"> posiciones no expuestas </w:t>
      </w:r>
      <w:r w:rsidRPr="00550C0A">
        <w:rPr>
          <w:rFonts w:cs="Arial"/>
          <w:bCs/>
          <w:sz w:val="16"/>
          <w:szCs w:val="16"/>
          <w:lang w:val="es-ES"/>
        </w:rPr>
        <w:t xml:space="preserve">y </w:t>
      </w:r>
      <w:r>
        <w:rPr>
          <w:rFonts w:cs="Arial"/>
          <w:bCs/>
          <w:sz w:val="16"/>
          <w:szCs w:val="16"/>
          <w:lang w:val="es-ES"/>
        </w:rPr>
        <w:t xml:space="preserve">el disponible, asumiendo en estas dos últimas posiciones que la Duración Modificada es igual a cero.  </w:t>
      </w:r>
    </w:p>
    <w:p w14:paraId="00F1D57E" w14:textId="77777777" w:rsidR="00542088" w:rsidRDefault="00542088" w:rsidP="00542088">
      <w:pPr>
        <w:rPr>
          <w:rFonts w:cs="Arial"/>
          <w:bCs/>
          <w:sz w:val="16"/>
          <w:szCs w:val="16"/>
          <w:lang w:val="es-ES"/>
        </w:rPr>
      </w:pPr>
    </w:p>
    <w:p w14:paraId="5897ECA8" w14:textId="77777777" w:rsidR="00542088" w:rsidRDefault="00542088" w:rsidP="00542088">
      <w:pPr>
        <w:rPr>
          <w:rFonts w:ascii="Cambria Math" w:hAnsi="Cambria Math" w:cs="Arial"/>
          <w:szCs w:val="18"/>
          <w:lang w:val="en-US"/>
          <w:oMath/>
        </w:rPr>
      </w:pPr>
      <m:oMathPara>
        <m:oMath>
          <m:r>
            <m:rPr>
              <m:sty m:val="p"/>
            </m:rPr>
            <w:rPr>
              <w:rFonts w:ascii="Cambria Math" w:hAnsi="Cambria Math" w:cs="Arial"/>
              <w:sz w:val="16"/>
              <w:szCs w:val="16"/>
            </w:rPr>
            <m:t>Duración Total del Fondo</m:t>
          </m:r>
          <m:r>
            <w:rPr>
              <w:rFonts w:ascii="Cambria Math" w:hAnsi="Cambria Math" w:cs="Arial"/>
              <w:szCs w:val="18"/>
              <w:lang w:val="en-US"/>
            </w:rPr>
            <m:t xml:space="preserve">=   </m:t>
          </m:r>
          <m:f>
            <m:fPr>
              <m:ctrlPr>
                <w:rPr>
                  <w:rFonts w:ascii="Cambria Math" w:hAnsi="Cambria Math" w:cs="Arial"/>
                  <w:i/>
                  <w:szCs w:val="18"/>
                  <w:lang w:val="en-US"/>
                </w:rPr>
              </m:ctrlPr>
            </m:fPr>
            <m:num>
              <m:nary>
                <m:naryPr>
                  <m:chr m:val="∑"/>
                  <m:limLoc m:val="undOvr"/>
                  <m:ctrlPr>
                    <w:rPr>
                      <w:rFonts w:ascii="Cambria Math" w:hAnsi="Cambria Math" w:cs="Arial"/>
                      <w:i/>
                      <w:szCs w:val="18"/>
                      <w:lang w:val="en-US"/>
                    </w:rPr>
                  </m:ctrlPr>
                </m:naryPr>
                <m:sub>
                  <m:r>
                    <w:rPr>
                      <w:rFonts w:ascii="Cambria Math" w:hAnsi="Cambria Math" w:cs="Arial"/>
                      <w:szCs w:val="18"/>
                      <w:lang w:val="en-US"/>
                    </w:rPr>
                    <m:t>i=1</m:t>
                  </m:r>
                </m:sub>
                <m:sup>
                  <m:r>
                    <w:rPr>
                      <w:rFonts w:ascii="Cambria Math" w:hAnsi="Cambria Math" w:cs="Arial"/>
                      <w:szCs w:val="18"/>
                      <w:lang w:val="en-US"/>
                    </w:rPr>
                    <m:t>n</m:t>
                  </m:r>
                </m:sup>
                <m:e>
                  <m:d>
                    <m:dPr>
                      <m:ctrlPr>
                        <w:rPr>
                          <w:rFonts w:ascii="Cambria Math" w:hAnsi="Cambria Math" w:cs="Arial"/>
                          <w:i/>
                          <w:szCs w:val="18"/>
                          <w:lang w:val="en-US"/>
                        </w:rPr>
                      </m:ctrlPr>
                    </m:dPr>
                    <m:e>
                      <m:sSub>
                        <m:sSubPr>
                          <m:ctrlPr>
                            <w:rPr>
                              <w:rFonts w:ascii="Cambria Math" w:hAnsi="Cambria Math" w:cs="Arial"/>
                              <w:i/>
                              <w:szCs w:val="18"/>
                              <w:lang w:val="en-US"/>
                            </w:rPr>
                          </m:ctrlPr>
                        </m:sSubPr>
                        <m:e>
                          <m:r>
                            <w:rPr>
                              <w:rFonts w:ascii="Cambria Math" w:hAnsi="Cambria Math" w:cs="Arial"/>
                              <w:szCs w:val="18"/>
                              <w:lang w:val="en-US"/>
                            </w:rPr>
                            <m:t>VM</m:t>
                          </m:r>
                        </m:e>
                        <m:sub>
                          <m:r>
                            <w:rPr>
                              <w:rFonts w:ascii="Cambria Math" w:hAnsi="Cambria Math" w:cs="Arial"/>
                              <w:szCs w:val="18"/>
                              <w:lang w:val="en-US"/>
                            </w:rPr>
                            <m:t xml:space="preserve">i </m:t>
                          </m:r>
                        </m:sub>
                      </m:sSub>
                      <m:r>
                        <w:rPr>
                          <w:rFonts w:ascii="Cambria Math" w:hAnsi="Cambria Math" w:cs="Arial"/>
                          <w:szCs w:val="18"/>
                          <w:lang w:val="en-US"/>
                        </w:rPr>
                        <m:t>×</m:t>
                      </m:r>
                      <m:sSub>
                        <m:sSubPr>
                          <m:ctrlPr>
                            <w:rPr>
                              <w:rFonts w:ascii="Cambria Math" w:hAnsi="Cambria Math" w:cs="Arial"/>
                              <w:i/>
                              <w:szCs w:val="18"/>
                              <w:lang w:val="en-US"/>
                            </w:rPr>
                          </m:ctrlPr>
                        </m:sSubPr>
                        <m:e>
                          <m:r>
                            <w:rPr>
                              <w:rFonts w:ascii="Cambria Math" w:hAnsi="Cambria Math" w:cs="Arial"/>
                              <w:szCs w:val="18"/>
                              <w:lang w:val="en-US"/>
                            </w:rPr>
                            <m:t>DurM</m:t>
                          </m:r>
                        </m:e>
                        <m:sub>
                          <m:r>
                            <w:rPr>
                              <w:rFonts w:ascii="Cambria Math" w:hAnsi="Cambria Math" w:cs="Arial"/>
                              <w:szCs w:val="18"/>
                              <w:lang w:val="en-US"/>
                            </w:rPr>
                            <m:t>i</m:t>
                          </m:r>
                        </m:sub>
                      </m:sSub>
                    </m:e>
                  </m:d>
                </m:e>
              </m:nary>
            </m:num>
            <m:den>
              <m:nary>
                <m:naryPr>
                  <m:chr m:val="∑"/>
                  <m:limLoc m:val="undOvr"/>
                  <m:ctrlPr>
                    <w:rPr>
                      <w:rFonts w:ascii="Cambria Math" w:hAnsi="Cambria Math" w:cs="Arial"/>
                      <w:i/>
                      <w:szCs w:val="18"/>
                      <w:lang w:val="en-US"/>
                    </w:rPr>
                  </m:ctrlPr>
                </m:naryPr>
                <m:sub>
                  <m:r>
                    <w:rPr>
                      <w:rFonts w:ascii="Cambria Math" w:hAnsi="Cambria Math" w:cs="Arial"/>
                      <w:szCs w:val="18"/>
                      <w:lang w:val="en-US"/>
                    </w:rPr>
                    <m:t>i=1</m:t>
                  </m:r>
                </m:sub>
                <m:sup>
                  <m:r>
                    <w:rPr>
                      <w:rFonts w:ascii="Cambria Math" w:hAnsi="Cambria Math" w:cs="Arial"/>
                      <w:szCs w:val="18"/>
                      <w:lang w:val="en-US"/>
                    </w:rPr>
                    <m:t>n</m:t>
                  </m:r>
                </m:sup>
                <m:e>
                  <m:sSub>
                    <m:sSubPr>
                      <m:ctrlPr>
                        <w:rPr>
                          <w:rFonts w:ascii="Cambria Math" w:hAnsi="Cambria Math" w:cs="Arial"/>
                          <w:i/>
                          <w:szCs w:val="18"/>
                          <w:lang w:val="en-US"/>
                        </w:rPr>
                      </m:ctrlPr>
                    </m:sSubPr>
                    <m:e>
                      <m:r>
                        <w:rPr>
                          <w:rFonts w:ascii="Cambria Math" w:hAnsi="Cambria Math" w:cs="Arial"/>
                          <w:szCs w:val="18"/>
                          <w:lang w:val="en-US"/>
                        </w:rPr>
                        <m:t>VM</m:t>
                      </m:r>
                    </m:e>
                    <m:sub>
                      <m:r>
                        <w:rPr>
                          <w:rFonts w:ascii="Cambria Math" w:hAnsi="Cambria Math" w:cs="Arial"/>
                          <w:szCs w:val="18"/>
                          <w:lang w:val="en-US"/>
                        </w:rPr>
                        <m:t>i</m:t>
                      </m:r>
                    </m:sub>
                  </m:sSub>
                </m:e>
              </m:nary>
            </m:den>
          </m:f>
        </m:oMath>
      </m:oMathPara>
    </w:p>
    <w:p w14:paraId="575ED77A" w14:textId="77777777" w:rsidR="00542088" w:rsidRDefault="00542088" w:rsidP="00542088">
      <w:pPr>
        <w:rPr>
          <w:rFonts w:cs="Arial"/>
          <w:bCs/>
          <w:sz w:val="16"/>
          <w:szCs w:val="16"/>
          <w:lang w:val="es-ES"/>
        </w:rPr>
      </w:pPr>
    </w:p>
    <w:p w14:paraId="6C7D3E95" w14:textId="77777777" w:rsidR="00542088" w:rsidRDefault="00542088" w:rsidP="00542088">
      <w:pPr>
        <w:rPr>
          <w:rFonts w:cs="Arial"/>
          <w:bCs/>
          <w:sz w:val="16"/>
          <w:szCs w:val="16"/>
          <w:lang w:val="es-ES"/>
        </w:rPr>
      </w:pPr>
    </w:p>
    <w:p w14:paraId="1BD6BD1D" w14:textId="77777777" w:rsidR="00542088" w:rsidRDefault="00542088" w:rsidP="00542088">
      <w:pPr>
        <w:rPr>
          <w:rFonts w:cs="Arial"/>
          <w:bCs/>
          <w:sz w:val="16"/>
          <w:szCs w:val="16"/>
          <w:lang w:val="es-ES"/>
        </w:rPr>
      </w:pPr>
      <w:r>
        <w:rPr>
          <w:rFonts w:cs="Arial"/>
          <w:bCs/>
          <w:sz w:val="16"/>
          <w:szCs w:val="16"/>
          <w:lang w:val="es-ES"/>
        </w:rPr>
        <w:t>d</w:t>
      </w:r>
      <w:r w:rsidRPr="00550C0A">
        <w:rPr>
          <w:rFonts w:cs="Arial"/>
          <w:bCs/>
          <w:sz w:val="16"/>
          <w:szCs w:val="16"/>
          <w:lang w:val="es-ES"/>
        </w:rPr>
        <w:t>onde:</w:t>
      </w:r>
      <w:r>
        <w:rPr>
          <w:rFonts w:cs="Arial"/>
          <w:bCs/>
          <w:sz w:val="16"/>
          <w:szCs w:val="16"/>
          <w:lang w:val="es-ES"/>
        </w:rPr>
        <w:t xml:space="preserve"> </w:t>
      </w:r>
    </w:p>
    <w:p w14:paraId="1821B311" w14:textId="77777777" w:rsidR="00542088" w:rsidRDefault="00542088" w:rsidP="00542088">
      <w:pPr>
        <w:rPr>
          <w:rFonts w:cs="Arial"/>
          <w:bCs/>
          <w:sz w:val="16"/>
          <w:szCs w:val="16"/>
          <w:lang w:val="es-ES"/>
        </w:rPr>
      </w:pPr>
    </w:p>
    <w:p w14:paraId="5FDF491F" w14:textId="4085B26C" w:rsidR="00542088" w:rsidRDefault="00542088" w:rsidP="00856551">
      <w:pPr>
        <w:ind w:left="709"/>
        <w:rPr>
          <w:rFonts w:cs="Arial"/>
          <w:sz w:val="16"/>
          <w:szCs w:val="16"/>
          <w:lang w:val="es-ES"/>
        </w:rPr>
      </w:pPr>
      <w:proofErr w:type="spellStart"/>
      <w:r w:rsidRPr="00550C0A">
        <w:rPr>
          <w:rFonts w:cs="Arial"/>
          <w:bCs/>
          <w:i/>
          <w:sz w:val="16"/>
          <w:szCs w:val="16"/>
          <w:lang w:val="es-ES"/>
        </w:rPr>
        <w:t>VM</w:t>
      </w:r>
      <w:r w:rsidRPr="00550C0A">
        <w:rPr>
          <w:rFonts w:cs="Arial"/>
          <w:bCs/>
          <w:i/>
          <w:sz w:val="12"/>
          <w:szCs w:val="16"/>
          <w:lang w:val="es-ES"/>
        </w:rPr>
        <w:t>i</w:t>
      </w:r>
      <w:proofErr w:type="spellEnd"/>
      <w:r w:rsidRPr="00550C0A">
        <w:rPr>
          <w:rFonts w:cs="Arial"/>
          <w:bCs/>
          <w:sz w:val="16"/>
          <w:szCs w:val="16"/>
          <w:lang w:val="es-ES"/>
        </w:rPr>
        <w:t xml:space="preserve">: Valor </w:t>
      </w:r>
      <w:r>
        <w:rPr>
          <w:rFonts w:cs="Arial"/>
          <w:bCs/>
          <w:sz w:val="16"/>
          <w:szCs w:val="16"/>
          <w:lang w:val="es-ES"/>
        </w:rPr>
        <w:t>Razonable</w:t>
      </w:r>
      <w:r w:rsidRPr="00550C0A">
        <w:rPr>
          <w:rFonts w:cs="Arial"/>
          <w:bCs/>
          <w:sz w:val="16"/>
          <w:szCs w:val="16"/>
          <w:lang w:val="es-ES"/>
        </w:rPr>
        <w:t xml:space="preserve"> del título o</w:t>
      </w:r>
      <w:r>
        <w:rPr>
          <w:rFonts w:cs="Arial"/>
          <w:bCs/>
          <w:sz w:val="16"/>
          <w:szCs w:val="16"/>
          <w:lang w:val="es-ES"/>
        </w:rPr>
        <w:t xml:space="preserve"> del subyacente del</w:t>
      </w:r>
      <w:r w:rsidRPr="00550C0A">
        <w:rPr>
          <w:rFonts w:cs="Arial"/>
          <w:bCs/>
          <w:sz w:val="16"/>
          <w:szCs w:val="16"/>
          <w:lang w:val="es-ES"/>
        </w:rPr>
        <w:t xml:space="preserve"> instrumento financiero derivado </w:t>
      </w:r>
      <w:r w:rsidRPr="00550C0A">
        <w:rPr>
          <w:rFonts w:cs="Arial"/>
          <w:bCs/>
          <w:i/>
          <w:sz w:val="16"/>
          <w:szCs w:val="16"/>
          <w:lang w:val="es-ES"/>
        </w:rPr>
        <w:t>i</w:t>
      </w:r>
      <w:r w:rsidRPr="00550C0A">
        <w:rPr>
          <w:rFonts w:cs="Arial"/>
          <w:bCs/>
          <w:sz w:val="16"/>
          <w:szCs w:val="16"/>
          <w:lang w:val="es-ES"/>
        </w:rPr>
        <w:t>.</w:t>
      </w:r>
      <w:r>
        <w:rPr>
          <w:rFonts w:cs="Arial"/>
          <w:bCs/>
          <w:sz w:val="16"/>
          <w:szCs w:val="16"/>
          <w:lang w:val="es-ES"/>
        </w:rPr>
        <w:t xml:space="preserve"> </w:t>
      </w:r>
      <w:r w:rsidRPr="00726091">
        <w:rPr>
          <w:rFonts w:cs="Arial"/>
          <w:sz w:val="16"/>
          <w:szCs w:val="16"/>
          <w:lang w:val="es-ES"/>
        </w:rPr>
        <w:t xml:space="preserve">En caso de contar con derivados cuyo subyacente no tenga un Valor Razonable, utilizar el Valor Nominal del contrato. </w:t>
      </w:r>
    </w:p>
    <w:p w14:paraId="14052213" w14:textId="77777777" w:rsidR="00542088" w:rsidRPr="00550C0A" w:rsidRDefault="00542088" w:rsidP="00856551">
      <w:pPr>
        <w:ind w:left="709"/>
        <w:rPr>
          <w:rFonts w:cs="Arial"/>
          <w:bCs/>
          <w:sz w:val="16"/>
          <w:szCs w:val="16"/>
          <w:lang w:val="es-ES"/>
        </w:rPr>
      </w:pPr>
      <w:r w:rsidRPr="00726091">
        <w:rPr>
          <w:rFonts w:cs="Arial"/>
          <w:sz w:val="16"/>
          <w:szCs w:val="16"/>
          <w:lang w:val="es-ES"/>
        </w:rPr>
        <w:t xml:space="preserve"> </w:t>
      </w:r>
    </w:p>
    <w:p w14:paraId="23F8F764" w14:textId="77777777" w:rsidR="00542088" w:rsidRDefault="00542088" w:rsidP="00856551">
      <w:pPr>
        <w:ind w:left="709"/>
        <w:rPr>
          <w:rFonts w:cs="Arial"/>
          <w:bCs/>
          <w:sz w:val="16"/>
          <w:szCs w:val="16"/>
          <w:lang w:val="es-ES"/>
        </w:rPr>
      </w:pPr>
      <w:proofErr w:type="spellStart"/>
      <w:r w:rsidRPr="00550C0A">
        <w:rPr>
          <w:rFonts w:cs="Arial"/>
          <w:bCs/>
          <w:i/>
          <w:sz w:val="16"/>
          <w:szCs w:val="16"/>
          <w:lang w:val="es-ES"/>
        </w:rPr>
        <w:t>Dur</w:t>
      </w:r>
      <w:r>
        <w:rPr>
          <w:rFonts w:cs="Arial"/>
          <w:bCs/>
          <w:i/>
          <w:sz w:val="16"/>
          <w:szCs w:val="16"/>
          <w:lang w:val="es-ES"/>
        </w:rPr>
        <w:t>M</w:t>
      </w:r>
      <w:r w:rsidRPr="00550C0A">
        <w:rPr>
          <w:rFonts w:cs="Arial"/>
          <w:bCs/>
          <w:i/>
          <w:sz w:val="12"/>
          <w:szCs w:val="16"/>
          <w:lang w:val="es-ES"/>
        </w:rPr>
        <w:t>i</w:t>
      </w:r>
      <w:proofErr w:type="spellEnd"/>
      <w:r>
        <w:rPr>
          <w:rFonts w:cs="Arial"/>
          <w:bCs/>
          <w:i/>
          <w:sz w:val="12"/>
          <w:szCs w:val="16"/>
          <w:lang w:val="es-ES"/>
        </w:rPr>
        <w:t xml:space="preserve">: </w:t>
      </w:r>
      <w:r w:rsidRPr="00567F4B">
        <w:rPr>
          <w:rFonts w:cs="Arial"/>
          <w:bCs/>
          <w:sz w:val="16"/>
          <w:szCs w:val="16"/>
          <w:lang w:val="es-ES"/>
        </w:rPr>
        <w:t xml:space="preserve">Duración Modificada </w:t>
      </w:r>
      <w:r w:rsidRPr="00550C0A">
        <w:rPr>
          <w:rFonts w:cs="Arial"/>
          <w:bCs/>
          <w:sz w:val="16"/>
          <w:szCs w:val="16"/>
          <w:lang w:val="es-ES"/>
        </w:rPr>
        <w:t xml:space="preserve">del título o instrumento financiero derivado </w:t>
      </w:r>
      <w:r w:rsidRPr="00550C0A">
        <w:rPr>
          <w:rFonts w:cs="Arial"/>
          <w:bCs/>
          <w:i/>
          <w:sz w:val="16"/>
          <w:szCs w:val="16"/>
          <w:lang w:val="es-ES"/>
        </w:rPr>
        <w:t>i</w:t>
      </w:r>
      <w:r w:rsidRPr="00F36B20">
        <w:rPr>
          <w:rFonts w:cs="Arial"/>
          <w:bCs/>
          <w:sz w:val="16"/>
          <w:szCs w:val="16"/>
          <w:lang w:val="es-ES"/>
        </w:rPr>
        <w:t>.</w:t>
      </w:r>
    </w:p>
    <w:p w14:paraId="21376B8E" w14:textId="77777777" w:rsidR="00542088" w:rsidRPr="00F36B20" w:rsidRDefault="00542088" w:rsidP="00856551">
      <w:pPr>
        <w:ind w:left="709"/>
        <w:rPr>
          <w:rFonts w:cs="Arial"/>
          <w:bCs/>
          <w:sz w:val="16"/>
          <w:szCs w:val="16"/>
          <w:lang w:val="es-ES"/>
        </w:rPr>
      </w:pPr>
    </w:p>
    <w:p w14:paraId="6625F136" w14:textId="77777777" w:rsidR="00542088" w:rsidRDefault="00542088" w:rsidP="00856551">
      <w:pPr>
        <w:ind w:left="709"/>
        <w:rPr>
          <w:rFonts w:cs="Arial"/>
          <w:sz w:val="16"/>
          <w:szCs w:val="16"/>
          <w:lang w:val="es-ES"/>
        </w:rPr>
      </w:pPr>
      <w:r w:rsidRPr="59E0BF04">
        <w:rPr>
          <w:rFonts w:cs="Arial"/>
          <w:i/>
          <w:iCs/>
          <w:sz w:val="16"/>
          <w:szCs w:val="16"/>
          <w:lang w:val="es-ES"/>
        </w:rPr>
        <w:t>n</w:t>
      </w:r>
      <w:r w:rsidRPr="59E0BF04">
        <w:rPr>
          <w:rFonts w:cs="Arial"/>
          <w:sz w:val="16"/>
          <w:szCs w:val="16"/>
          <w:lang w:val="es-ES"/>
        </w:rPr>
        <w:t>: Número total de títulos, valores, o instrumentos financieros derivados en el portafolio.</w:t>
      </w:r>
    </w:p>
    <w:p w14:paraId="58A3A185" w14:textId="77777777" w:rsidR="00542088" w:rsidRDefault="00542088" w:rsidP="00542088">
      <w:pPr>
        <w:rPr>
          <w:rFonts w:cs="Arial"/>
          <w:bCs/>
          <w:sz w:val="16"/>
          <w:szCs w:val="16"/>
          <w:lang w:val="es-ES"/>
        </w:rPr>
      </w:pPr>
    </w:p>
    <w:p w14:paraId="763CB05A" w14:textId="77777777" w:rsidR="00E9025E" w:rsidRDefault="00542088" w:rsidP="00542088">
      <w:pPr>
        <w:rPr>
          <w:rFonts w:cs="Arial"/>
          <w:bCs/>
          <w:sz w:val="16"/>
          <w:szCs w:val="16"/>
          <w:lang w:val="es-ES"/>
        </w:rPr>
      </w:pPr>
      <w:r>
        <w:rPr>
          <w:rFonts w:cs="Arial"/>
          <w:bCs/>
          <w:sz w:val="16"/>
          <w:szCs w:val="16"/>
          <w:lang w:val="es-ES"/>
        </w:rPr>
        <w:t xml:space="preserve">Para el caso de inversiones en otros FIC, </w:t>
      </w:r>
      <w:r w:rsidRPr="008F6BD1">
        <w:rPr>
          <w:rFonts w:cs="Arial"/>
          <w:bCs/>
          <w:i/>
          <w:sz w:val="16"/>
          <w:szCs w:val="16"/>
          <w:lang w:val="es-ES"/>
        </w:rPr>
        <w:t>ETF</w:t>
      </w:r>
      <w:r>
        <w:rPr>
          <w:rFonts w:cs="Arial"/>
          <w:bCs/>
          <w:i/>
          <w:sz w:val="16"/>
          <w:szCs w:val="16"/>
          <w:lang w:val="es-ES"/>
        </w:rPr>
        <w:t>,</w:t>
      </w:r>
      <w:r>
        <w:rPr>
          <w:rFonts w:cs="Arial"/>
          <w:bCs/>
          <w:sz w:val="16"/>
          <w:szCs w:val="16"/>
          <w:lang w:val="es-ES"/>
        </w:rPr>
        <w:t xml:space="preserve"> y demás vehículos de inversión que tengan exposición a tasas de interés</w:t>
      </w:r>
      <w:r w:rsidR="00C64196">
        <w:rPr>
          <w:rFonts w:cs="Arial"/>
          <w:bCs/>
          <w:sz w:val="16"/>
          <w:szCs w:val="16"/>
          <w:lang w:val="es-ES"/>
        </w:rPr>
        <w:t>,</w:t>
      </w:r>
      <w:r>
        <w:rPr>
          <w:rFonts w:cs="Arial"/>
          <w:bCs/>
          <w:sz w:val="16"/>
          <w:szCs w:val="16"/>
          <w:lang w:val="es-ES"/>
        </w:rPr>
        <w:t xml:space="preserve"> incluidos inversiones en títulos o derechos de contenido económico, </w:t>
      </w:r>
      <w:r w:rsidR="00C64196">
        <w:rPr>
          <w:rFonts w:cs="Arial"/>
          <w:bCs/>
          <w:sz w:val="16"/>
          <w:szCs w:val="16"/>
          <w:lang w:val="es-ES"/>
        </w:rPr>
        <w:t xml:space="preserve">la sociedad administradora </w:t>
      </w:r>
      <w:r>
        <w:rPr>
          <w:rFonts w:cs="Arial"/>
          <w:bCs/>
          <w:sz w:val="16"/>
          <w:szCs w:val="16"/>
          <w:lang w:val="es-ES"/>
        </w:rPr>
        <w:t xml:space="preserve">debe incluir dicha exposición en el cálculo de </w:t>
      </w:r>
      <w:r w:rsidR="00F76D79">
        <w:rPr>
          <w:rFonts w:cs="Arial"/>
          <w:bCs/>
          <w:sz w:val="16"/>
          <w:szCs w:val="16"/>
          <w:lang w:val="es-ES"/>
        </w:rPr>
        <w:t>las</w:t>
      </w:r>
      <w:r>
        <w:rPr>
          <w:rFonts w:cs="Arial"/>
          <w:bCs/>
          <w:sz w:val="16"/>
          <w:szCs w:val="16"/>
          <w:lang w:val="es-ES"/>
        </w:rPr>
        <w:t xml:space="preserve"> medidas de duración expuestas anteriormente. </w:t>
      </w:r>
    </w:p>
    <w:p w14:paraId="56288129" w14:textId="77777777" w:rsidR="00E9025E" w:rsidRDefault="00E9025E" w:rsidP="00542088">
      <w:pPr>
        <w:rPr>
          <w:rFonts w:cs="Arial"/>
          <w:bCs/>
          <w:sz w:val="16"/>
          <w:szCs w:val="16"/>
          <w:lang w:val="es-ES"/>
        </w:rPr>
      </w:pPr>
    </w:p>
    <w:p w14:paraId="187863A7" w14:textId="72FE171A" w:rsidR="00542088" w:rsidRDefault="003E4AEB" w:rsidP="00542088">
      <w:pPr>
        <w:rPr>
          <w:rFonts w:cs="Arial"/>
          <w:bCs/>
          <w:sz w:val="16"/>
          <w:szCs w:val="16"/>
          <w:lang w:val="es-ES"/>
        </w:rPr>
      </w:pPr>
      <w:r>
        <w:rPr>
          <w:rFonts w:cs="Arial"/>
          <w:bCs/>
          <w:sz w:val="16"/>
          <w:szCs w:val="16"/>
          <w:lang w:val="es-ES"/>
        </w:rPr>
        <w:t xml:space="preserve">Para la realización de este cálculo, se debe utilizar </w:t>
      </w:r>
      <w:r w:rsidR="00542088">
        <w:rPr>
          <w:rFonts w:cs="Arial"/>
          <w:bCs/>
          <w:sz w:val="16"/>
          <w:szCs w:val="16"/>
          <w:lang w:val="es-ES"/>
        </w:rPr>
        <w:t xml:space="preserve">la duración modificada total del portafolio ponderada por el Valor Razonable de la inversión del FIC en el vehículo de inversión. </w:t>
      </w:r>
    </w:p>
    <w:p w14:paraId="327EE22E" w14:textId="77777777" w:rsidR="0087245C" w:rsidRDefault="0087245C" w:rsidP="00BA252E">
      <w:pPr>
        <w:rPr>
          <w:rFonts w:cs="Arial"/>
          <w:sz w:val="16"/>
          <w:szCs w:val="16"/>
          <w:lang w:val="es-ES"/>
        </w:rPr>
      </w:pPr>
    </w:p>
    <w:p w14:paraId="151F2E2F" w14:textId="77777777" w:rsidR="00087617" w:rsidRPr="00F91B0E" w:rsidRDefault="00087617" w:rsidP="00BA252E">
      <w:pPr>
        <w:rPr>
          <w:rFonts w:cs="Arial"/>
          <w:sz w:val="16"/>
          <w:szCs w:val="16"/>
          <w:lang w:val="es-ES"/>
        </w:rPr>
      </w:pPr>
    </w:p>
    <w:p w14:paraId="58A3150A" w14:textId="4202F733" w:rsidR="001C04F4" w:rsidRPr="00F91B0E" w:rsidRDefault="00AB18DF" w:rsidP="00BA252E">
      <w:pPr>
        <w:pStyle w:val="Ttulo1"/>
        <w:jc w:val="both"/>
      </w:pPr>
      <w:r w:rsidRPr="00F91B0E">
        <w:t>INFORMACI</w:t>
      </w:r>
      <w:r w:rsidR="001C4EA0">
        <w:t>ó</w:t>
      </w:r>
      <w:r w:rsidRPr="00F91B0E">
        <w:t>N ADICIONAL</w:t>
      </w:r>
      <w:r w:rsidR="00D1015E" w:rsidRPr="00F91B0E">
        <w:t xml:space="preserve"> DEL </w:t>
      </w:r>
      <w:r w:rsidR="005250B4">
        <w:t>FIC</w:t>
      </w:r>
    </w:p>
    <w:p w14:paraId="19B74455" w14:textId="58F1DF52" w:rsidR="00A73E6A" w:rsidRPr="00F91B0E" w:rsidRDefault="00A73E6A" w:rsidP="00BA252E">
      <w:pPr>
        <w:rPr>
          <w:rFonts w:cs="Arial"/>
          <w:b/>
          <w:bCs/>
          <w:sz w:val="16"/>
          <w:szCs w:val="16"/>
        </w:rPr>
      </w:pPr>
    </w:p>
    <w:p w14:paraId="75A7E0D9" w14:textId="794592F5" w:rsidR="00A8314F" w:rsidRPr="00F91B0E" w:rsidRDefault="00062BCF" w:rsidP="00BA252E">
      <w:pPr>
        <w:rPr>
          <w:rFonts w:cs="Arial"/>
          <w:sz w:val="16"/>
          <w:szCs w:val="16"/>
        </w:rPr>
      </w:pPr>
      <w:r w:rsidRPr="00F91B0E">
        <w:rPr>
          <w:rFonts w:cs="Arial"/>
          <w:sz w:val="16"/>
          <w:szCs w:val="16"/>
        </w:rPr>
        <w:t>I</w:t>
      </w:r>
      <w:r w:rsidR="00E416D3" w:rsidRPr="00F91B0E">
        <w:rPr>
          <w:rFonts w:cs="Arial"/>
          <w:sz w:val="16"/>
          <w:szCs w:val="16"/>
        </w:rPr>
        <w:t xml:space="preserve">ndicar los otros mecanismos de revelación de información y canales de atención a través de los cuales los </w:t>
      </w:r>
      <w:r w:rsidR="00C92755" w:rsidRPr="00F91B0E">
        <w:rPr>
          <w:rFonts w:cs="Arial"/>
          <w:sz w:val="16"/>
          <w:szCs w:val="16"/>
        </w:rPr>
        <w:t xml:space="preserve">inversionistas </w:t>
      </w:r>
      <w:r w:rsidR="00E416D3" w:rsidRPr="00F91B0E">
        <w:rPr>
          <w:rFonts w:cs="Arial"/>
          <w:sz w:val="16"/>
          <w:szCs w:val="16"/>
        </w:rPr>
        <w:t xml:space="preserve">pueden obtener información adicional del </w:t>
      </w:r>
      <w:r w:rsidR="005250B4">
        <w:rPr>
          <w:rFonts w:cs="Arial"/>
          <w:sz w:val="16"/>
          <w:szCs w:val="16"/>
        </w:rPr>
        <w:t>FIC</w:t>
      </w:r>
      <w:r w:rsidR="00E416D3" w:rsidRPr="00F91B0E">
        <w:rPr>
          <w:rFonts w:cs="Arial"/>
          <w:sz w:val="16"/>
          <w:szCs w:val="16"/>
        </w:rPr>
        <w:t xml:space="preserve">. </w:t>
      </w:r>
      <w:r w:rsidR="000D492D" w:rsidRPr="00F91B0E">
        <w:rPr>
          <w:rFonts w:cs="Arial"/>
          <w:sz w:val="16"/>
          <w:szCs w:val="16"/>
        </w:rPr>
        <w:t>Para lo anterior, se debe señalar lo siguiente:</w:t>
      </w:r>
    </w:p>
    <w:p w14:paraId="6ADCD99F" w14:textId="392BE208" w:rsidR="00D1015E" w:rsidRPr="00F91B0E" w:rsidRDefault="00D1015E" w:rsidP="00BA252E">
      <w:pPr>
        <w:rPr>
          <w:rFonts w:cs="Arial"/>
          <w:b/>
          <w:bCs/>
          <w:sz w:val="16"/>
          <w:szCs w:val="16"/>
        </w:rPr>
      </w:pPr>
    </w:p>
    <w:p w14:paraId="46DFBF20" w14:textId="77CAFCC3" w:rsidR="00FE7246" w:rsidRPr="00E521F5" w:rsidRDefault="00185FBD" w:rsidP="00BA252E">
      <w:pPr>
        <w:rPr>
          <w:rFonts w:cs="Arial"/>
          <w:bCs/>
          <w:i/>
          <w:iCs/>
          <w:sz w:val="16"/>
          <w:szCs w:val="16"/>
        </w:rPr>
      </w:pPr>
      <w:r>
        <w:rPr>
          <w:rFonts w:cs="Arial"/>
          <w:bCs/>
          <w:i/>
          <w:iCs/>
          <w:sz w:val="16"/>
          <w:szCs w:val="16"/>
        </w:rPr>
        <w:t>“</w:t>
      </w:r>
      <w:r w:rsidR="009B5C6B" w:rsidRPr="00E521F5">
        <w:rPr>
          <w:rFonts w:cs="Arial"/>
          <w:bCs/>
          <w:i/>
          <w:iCs/>
          <w:sz w:val="16"/>
          <w:szCs w:val="16"/>
        </w:rPr>
        <w:t>Conoce el reglamento</w:t>
      </w:r>
      <w:r w:rsidR="004D7B9E" w:rsidRPr="00E521F5">
        <w:rPr>
          <w:rFonts w:cs="Arial"/>
          <w:bCs/>
          <w:i/>
          <w:iCs/>
          <w:sz w:val="16"/>
          <w:szCs w:val="16"/>
        </w:rPr>
        <w:t xml:space="preserve"> </w:t>
      </w:r>
      <w:r w:rsidR="00C92755" w:rsidRPr="00E521F5">
        <w:rPr>
          <w:rFonts w:cs="Arial"/>
          <w:bCs/>
          <w:i/>
          <w:iCs/>
          <w:sz w:val="16"/>
          <w:szCs w:val="16"/>
        </w:rPr>
        <w:t>de funcionamiento</w:t>
      </w:r>
      <w:r w:rsidR="004D7B9E" w:rsidRPr="00E521F5">
        <w:rPr>
          <w:rFonts w:cs="Arial"/>
          <w:bCs/>
          <w:i/>
          <w:iCs/>
          <w:sz w:val="16"/>
          <w:szCs w:val="16"/>
        </w:rPr>
        <w:t xml:space="preserve">, </w:t>
      </w:r>
      <w:r w:rsidR="0009072B" w:rsidRPr="00E521F5">
        <w:rPr>
          <w:rFonts w:cs="Arial"/>
          <w:bCs/>
          <w:i/>
          <w:iCs/>
          <w:sz w:val="16"/>
          <w:szCs w:val="16"/>
        </w:rPr>
        <w:t>prospecto e informe de rendición de cuentas en [dirección web donde se puede encontrar la información</w:t>
      </w:r>
      <w:r w:rsidR="009E2DBF" w:rsidRPr="00E521F5">
        <w:rPr>
          <w:rFonts w:cs="Arial"/>
          <w:bCs/>
          <w:i/>
          <w:iCs/>
          <w:sz w:val="16"/>
          <w:szCs w:val="16"/>
        </w:rPr>
        <w:t xml:space="preserve"> actualizada</w:t>
      </w:r>
      <w:r w:rsidR="002154D1" w:rsidRPr="00E521F5">
        <w:rPr>
          <w:rFonts w:cs="Arial"/>
          <w:bCs/>
          <w:i/>
          <w:iCs/>
          <w:sz w:val="16"/>
          <w:szCs w:val="16"/>
        </w:rPr>
        <w:t xml:space="preserve">, junto con el </w:t>
      </w:r>
      <w:proofErr w:type="gramStart"/>
      <w:r w:rsidR="002154D1" w:rsidRPr="00185FBD">
        <w:rPr>
          <w:rFonts w:cs="Arial"/>
          <w:bCs/>
          <w:i/>
          <w:iCs/>
          <w:sz w:val="16"/>
          <w:szCs w:val="16"/>
        </w:rPr>
        <w:t>link</w:t>
      </w:r>
      <w:proofErr w:type="gramEnd"/>
      <w:r w:rsidR="002154D1" w:rsidRPr="00E521F5">
        <w:rPr>
          <w:rFonts w:cs="Arial"/>
          <w:bCs/>
          <w:i/>
          <w:iCs/>
          <w:sz w:val="16"/>
          <w:szCs w:val="16"/>
        </w:rPr>
        <w:t xml:space="preserve"> para acceder a ella</w:t>
      </w:r>
      <w:r w:rsidR="0009072B" w:rsidRPr="00E521F5">
        <w:rPr>
          <w:rFonts w:cs="Arial"/>
          <w:bCs/>
          <w:i/>
          <w:iCs/>
          <w:sz w:val="16"/>
          <w:szCs w:val="16"/>
        </w:rPr>
        <w:t>]</w:t>
      </w:r>
      <w:r w:rsidR="00961FAE" w:rsidRPr="00E521F5">
        <w:rPr>
          <w:rFonts w:cs="Arial"/>
          <w:bCs/>
          <w:i/>
          <w:iCs/>
          <w:sz w:val="16"/>
          <w:szCs w:val="16"/>
        </w:rPr>
        <w:t>.</w:t>
      </w:r>
      <w:r w:rsidR="004D7B9E" w:rsidRPr="00E521F5">
        <w:rPr>
          <w:rFonts w:cs="Arial"/>
          <w:bCs/>
          <w:i/>
          <w:iCs/>
          <w:sz w:val="16"/>
          <w:szCs w:val="16"/>
        </w:rPr>
        <w:t xml:space="preserve"> </w:t>
      </w:r>
    </w:p>
    <w:p w14:paraId="667EC5D9" w14:textId="76E93FC5" w:rsidR="00FE7246" w:rsidRPr="00E521F5" w:rsidRDefault="00FE7246" w:rsidP="00BA252E">
      <w:pPr>
        <w:rPr>
          <w:rFonts w:cs="Arial"/>
          <w:bCs/>
          <w:i/>
          <w:iCs/>
          <w:sz w:val="16"/>
          <w:szCs w:val="16"/>
        </w:rPr>
      </w:pPr>
    </w:p>
    <w:p w14:paraId="2A7F164E" w14:textId="02359CD8" w:rsidR="001508BF" w:rsidRPr="00E521F5" w:rsidRDefault="0009072B" w:rsidP="00BA252E">
      <w:pPr>
        <w:rPr>
          <w:rFonts w:cs="Arial"/>
          <w:bCs/>
          <w:i/>
          <w:iCs/>
          <w:sz w:val="16"/>
          <w:szCs w:val="16"/>
        </w:rPr>
      </w:pPr>
      <w:r w:rsidRPr="00E521F5">
        <w:rPr>
          <w:rFonts w:cs="Arial"/>
          <w:bCs/>
          <w:i/>
          <w:iCs/>
          <w:sz w:val="16"/>
          <w:szCs w:val="16"/>
        </w:rPr>
        <w:t>Comunícate</w:t>
      </w:r>
      <w:r w:rsidR="001508BF" w:rsidRPr="00E521F5">
        <w:rPr>
          <w:rFonts w:cs="Arial"/>
          <w:bCs/>
          <w:i/>
          <w:iCs/>
          <w:sz w:val="16"/>
          <w:szCs w:val="16"/>
        </w:rPr>
        <w:t xml:space="preserve"> con nosotros</w:t>
      </w:r>
      <w:r w:rsidR="00FE7246" w:rsidRPr="00E521F5">
        <w:rPr>
          <w:rFonts w:cs="Arial"/>
          <w:bCs/>
          <w:i/>
          <w:iCs/>
          <w:sz w:val="16"/>
          <w:szCs w:val="16"/>
        </w:rPr>
        <w:t xml:space="preserve"> a </w:t>
      </w:r>
      <w:r w:rsidRPr="00E521F5">
        <w:rPr>
          <w:rFonts w:cs="Arial"/>
          <w:bCs/>
          <w:i/>
          <w:iCs/>
          <w:sz w:val="16"/>
          <w:szCs w:val="16"/>
        </w:rPr>
        <w:t>través</w:t>
      </w:r>
      <w:r w:rsidR="00FE7246" w:rsidRPr="00E521F5">
        <w:rPr>
          <w:rFonts w:cs="Arial"/>
          <w:bCs/>
          <w:i/>
          <w:iCs/>
          <w:sz w:val="16"/>
          <w:szCs w:val="16"/>
        </w:rPr>
        <w:t xml:space="preserve"> de </w:t>
      </w:r>
      <w:r w:rsidRPr="00E521F5">
        <w:rPr>
          <w:rFonts w:cs="Arial"/>
          <w:bCs/>
          <w:i/>
          <w:iCs/>
          <w:sz w:val="16"/>
          <w:szCs w:val="16"/>
        </w:rPr>
        <w:t>[canales de atención]</w:t>
      </w:r>
      <w:r w:rsidR="00961FAE" w:rsidRPr="00E521F5">
        <w:rPr>
          <w:rFonts w:cs="Arial"/>
          <w:bCs/>
          <w:i/>
          <w:iCs/>
          <w:sz w:val="16"/>
          <w:szCs w:val="16"/>
        </w:rPr>
        <w:t>.</w:t>
      </w:r>
      <w:r w:rsidR="00185FBD">
        <w:rPr>
          <w:rFonts w:cs="Arial"/>
          <w:bCs/>
          <w:i/>
          <w:iCs/>
          <w:sz w:val="16"/>
          <w:szCs w:val="16"/>
        </w:rPr>
        <w:t>”</w:t>
      </w:r>
    </w:p>
    <w:p w14:paraId="0A9D152C" w14:textId="5E40F6E3" w:rsidR="00DE2378" w:rsidRPr="00E521F5" w:rsidRDefault="00DE2378" w:rsidP="00BA252E">
      <w:pPr>
        <w:pStyle w:val="Ttulo1"/>
        <w:numPr>
          <w:ilvl w:val="0"/>
          <w:numId w:val="0"/>
        </w:numPr>
        <w:jc w:val="both"/>
        <w:rPr>
          <w:i/>
          <w:iCs/>
        </w:rPr>
      </w:pPr>
    </w:p>
    <w:p w14:paraId="64F1ADC5" w14:textId="0EFCFD7D" w:rsidR="00597650" w:rsidRPr="00F91B0E" w:rsidRDefault="00597650" w:rsidP="00BA252E">
      <w:pPr>
        <w:pStyle w:val="Ttulo1"/>
        <w:jc w:val="both"/>
      </w:pPr>
      <w:r w:rsidRPr="00F91B0E">
        <w:t xml:space="preserve"> OBSERVACIONES </w:t>
      </w:r>
      <w:r w:rsidR="008A68C8" w:rsidRPr="00F91B0E">
        <w:t xml:space="preserve">Y </w:t>
      </w:r>
      <w:r w:rsidR="00FB3854" w:rsidRPr="00F91B0E">
        <w:t>COMENTARIOS</w:t>
      </w:r>
    </w:p>
    <w:p w14:paraId="6FB36220" w14:textId="77777777" w:rsidR="00FB3854" w:rsidRPr="00F91B0E" w:rsidRDefault="00FB3854" w:rsidP="00BA252E">
      <w:pPr>
        <w:rPr>
          <w:rFonts w:cs="Arial"/>
          <w:b/>
          <w:bCs/>
          <w:sz w:val="16"/>
          <w:szCs w:val="16"/>
        </w:rPr>
      </w:pPr>
    </w:p>
    <w:p w14:paraId="3E85E409" w14:textId="5D09BDAC" w:rsidR="008B0688" w:rsidRDefault="008B0688" w:rsidP="00BA252E">
      <w:pPr>
        <w:rPr>
          <w:rFonts w:cs="Arial"/>
          <w:bCs/>
          <w:sz w:val="16"/>
          <w:szCs w:val="16"/>
        </w:rPr>
      </w:pPr>
      <w:r w:rsidRPr="00F91B0E">
        <w:rPr>
          <w:rFonts w:cs="Arial"/>
          <w:bCs/>
          <w:sz w:val="16"/>
          <w:szCs w:val="16"/>
        </w:rPr>
        <w:t>Se debe incluir un campo de observaciones y comentario</w:t>
      </w:r>
      <w:r w:rsidR="00744E22" w:rsidRPr="00F91B0E">
        <w:rPr>
          <w:rFonts w:cs="Arial"/>
          <w:bCs/>
          <w:sz w:val="16"/>
          <w:szCs w:val="16"/>
        </w:rPr>
        <w:t>s</w:t>
      </w:r>
      <w:r w:rsidRPr="00F91B0E">
        <w:rPr>
          <w:rFonts w:cs="Arial"/>
          <w:bCs/>
          <w:sz w:val="16"/>
          <w:szCs w:val="16"/>
        </w:rPr>
        <w:t xml:space="preserve"> en donde se </w:t>
      </w:r>
      <w:r w:rsidR="000F60B1" w:rsidRPr="00F91B0E">
        <w:rPr>
          <w:rFonts w:cs="Arial"/>
          <w:bCs/>
          <w:sz w:val="16"/>
          <w:szCs w:val="16"/>
        </w:rPr>
        <w:t>establezca</w:t>
      </w:r>
      <w:r w:rsidRPr="00F91B0E">
        <w:rPr>
          <w:rFonts w:cs="Arial"/>
          <w:bCs/>
          <w:sz w:val="16"/>
          <w:szCs w:val="16"/>
        </w:rPr>
        <w:t xml:space="preserve"> otra información relevante que </w:t>
      </w:r>
      <w:r w:rsidR="006D4D13" w:rsidRPr="00F91B0E">
        <w:rPr>
          <w:rFonts w:cs="Arial"/>
          <w:bCs/>
          <w:sz w:val="16"/>
          <w:szCs w:val="16"/>
        </w:rPr>
        <w:t xml:space="preserve">la </w:t>
      </w:r>
      <w:r w:rsidR="00C92755" w:rsidRPr="00F91B0E">
        <w:rPr>
          <w:rFonts w:cs="Arial"/>
          <w:bCs/>
          <w:sz w:val="16"/>
          <w:szCs w:val="16"/>
        </w:rPr>
        <w:t xml:space="preserve">sociedad </w:t>
      </w:r>
      <w:r w:rsidR="00037DBD" w:rsidRPr="00F91B0E">
        <w:rPr>
          <w:rFonts w:cs="Arial"/>
          <w:bCs/>
          <w:sz w:val="16"/>
          <w:szCs w:val="16"/>
        </w:rPr>
        <w:t>administradora</w:t>
      </w:r>
      <w:r w:rsidR="006D4D13" w:rsidRPr="00F91B0E">
        <w:rPr>
          <w:rFonts w:cs="Arial"/>
          <w:bCs/>
          <w:sz w:val="16"/>
          <w:szCs w:val="16"/>
        </w:rPr>
        <w:t xml:space="preserve"> considere </w:t>
      </w:r>
      <w:r w:rsidRPr="00F91B0E">
        <w:rPr>
          <w:rFonts w:cs="Arial"/>
          <w:bCs/>
          <w:sz w:val="16"/>
          <w:szCs w:val="16"/>
        </w:rPr>
        <w:t xml:space="preserve">deba ser suministrada al </w:t>
      </w:r>
      <w:r w:rsidR="00037DBD" w:rsidRPr="00F91B0E">
        <w:rPr>
          <w:rFonts w:cs="Arial"/>
          <w:bCs/>
          <w:sz w:val="16"/>
          <w:szCs w:val="16"/>
        </w:rPr>
        <w:t>público y</w:t>
      </w:r>
      <w:r w:rsidR="006D4D13" w:rsidRPr="00F91B0E">
        <w:rPr>
          <w:rFonts w:cs="Arial"/>
          <w:bCs/>
          <w:sz w:val="16"/>
          <w:szCs w:val="16"/>
        </w:rPr>
        <w:t xml:space="preserve"> a </w:t>
      </w:r>
      <w:r w:rsidR="00037DBD" w:rsidRPr="00F91B0E">
        <w:rPr>
          <w:rFonts w:cs="Arial"/>
          <w:bCs/>
          <w:sz w:val="16"/>
          <w:szCs w:val="16"/>
        </w:rPr>
        <w:t xml:space="preserve">potenciales </w:t>
      </w:r>
      <w:r w:rsidR="00C92755" w:rsidRPr="00F91B0E">
        <w:rPr>
          <w:rFonts w:cs="Arial"/>
          <w:bCs/>
          <w:sz w:val="16"/>
          <w:szCs w:val="16"/>
        </w:rPr>
        <w:t>inversionistas</w:t>
      </w:r>
      <w:r w:rsidR="00744E22" w:rsidRPr="00F91B0E">
        <w:rPr>
          <w:rFonts w:cs="Arial"/>
          <w:bCs/>
          <w:sz w:val="16"/>
          <w:szCs w:val="16"/>
        </w:rPr>
        <w:t xml:space="preserve">, incluyendo </w:t>
      </w:r>
      <w:r w:rsidR="00763AFF">
        <w:rPr>
          <w:rFonts w:cs="Arial"/>
          <w:bCs/>
          <w:sz w:val="16"/>
          <w:szCs w:val="16"/>
        </w:rPr>
        <w:t xml:space="preserve">los riesgos, </w:t>
      </w:r>
      <w:r w:rsidR="00D74AB5" w:rsidRPr="00F91B0E">
        <w:rPr>
          <w:rFonts w:cs="Arial"/>
          <w:bCs/>
          <w:sz w:val="16"/>
          <w:szCs w:val="16"/>
        </w:rPr>
        <w:t xml:space="preserve">eventos y situaciones </w:t>
      </w:r>
      <w:r w:rsidR="00E33C96" w:rsidRPr="00F91B0E">
        <w:rPr>
          <w:rFonts w:cs="Arial"/>
          <w:bCs/>
          <w:sz w:val="16"/>
          <w:szCs w:val="16"/>
        </w:rPr>
        <w:t>que hubieren incidido</w:t>
      </w:r>
      <w:r w:rsidR="0062211C" w:rsidRPr="00F91B0E">
        <w:rPr>
          <w:rFonts w:cs="Arial"/>
          <w:bCs/>
          <w:sz w:val="16"/>
          <w:szCs w:val="16"/>
        </w:rPr>
        <w:t xml:space="preserve"> </w:t>
      </w:r>
      <w:r w:rsidR="00C62C51">
        <w:rPr>
          <w:rFonts w:cs="Arial"/>
          <w:bCs/>
          <w:sz w:val="16"/>
          <w:szCs w:val="16"/>
        </w:rPr>
        <w:t>o pudi</w:t>
      </w:r>
      <w:r w:rsidR="00D12C5D">
        <w:rPr>
          <w:rFonts w:cs="Arial"/>
          <w:bCs/>
          <w:sz w:val="16"/>
          <w:szCs w:val="16"/>
        </w:rPr>
        <w:t xml:space="preserve">eran incidir </w:t>
      </w:r>
      <w:r w:rsidR="0062211C" w:rsidRPr="00F91B0E">
        <w:rPr>
          <w:rFonts w:cs="Arial"/>
          <w:bCs/>
          <w:sz w:val="16"/>
          <w:szCs w:val="16"/>
        </w:rPr>
        <w:t>materialmente</w:t>
      </w:r>
      <w:r w:rsidR="00E33C96" w:rsidRPr="00F91B0E">
        <w:rPr>
          <w:rFonts w:cs="Arial"/>
          <w:bCs/>
          <w:sz w:val="16"/>
          <w:szCs w:val="16"/>
        </w:rPr>
        <w:t xml:space="preserve"> en el desempeño del </w:t>
      </w:r>
      <w:r w:rsidR="005250B4">
        <w:rPr>
          <w:rFonts w:cs="Arial"/>
          <w:bCs/>
          <w:sz w:val="16"/>
          <w:szCs w:val="16"/>
        </w:rPr>
        <w:t>FIC</w:t>
      </w:r>
      <w:r w:rsidR="002D7276">
        <w:rPr>
          <w:rFonts w:cs="Arial"/>
          <w:bCs/>
          <w:sz w:val="16"/>
          <w:szCs w:val="16"/>
        </w:rPr>
        <w:t xml:space="preserve"> </w:t>
      </w:r>
      <w:r w:rsidR="003B6DA0">
        <w:rPr>
          <w:rFonts w:cs="Arial"/>
          <w:bCs/>
          <w:sz w:val="16"/>
          <w:szCs w:val="16"/>
        </w:rPr>
        <w:t>en el corto plazo</w:t>
      </w:r>
      <w:r w:rsidR="00D12C5D">
        <w:rPr>
          <w:rFonts w:cs="Arial"/>
          <w:bCs/>
          <w:sz w:val="16"/>
          <w:szCs w:val="16"/>
        </w:rPr>
        <w:t>.</w:t>
      </w:r>
    </w:p>
    <w:p w14:paraId="7A035681" w14:textId="77777777" w:rsidR="004E2B00" w:rsidRPr="004E2B00" w:rsidRDefault="004E2B00" w:rsidP="00BA252E">
      <w:pPr>
        <w:rPr>
          <w:rFonts w:cs="Arial"/>
          <w:b/>
          <w:bCs/>
          <w:sz w:val="16"/>
          <w:szCs w:val="16"/>
        </w:rPr>
      </w:pPr>
    </w:p>
    <w:sectPr w:rsidR="004E2B00" w:rsidRPr="004E2B00" w:rsidSect="00B112DF">
      <w:headerReference w:type="default" r:id="rId17"/>
      <w:footerReference w:type="default" r:id="rId18"/>
      <w:pgSz w:w="12242" w:h="20163" w:code="5"/>
      <w:pgMar w:top="1418" w:right="1701" w:bottom="1418" w:left="1701" w:header="1134" w:footer="1134"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C66F2" w14:textId="77777777" w:rsidR="00DC7321" w:rsidRDefault="00DC7321">
      <w:r>
        <w:separator/>
      </w:r>
    </w:p>
  </w:endnote>
  <w:endnote w:type="continuationSeparator" w:id="0">
    <w:p w14:paraId="3BFA153A" w14:textId="77777777" w:rsidR="00DC7321" w:rsidRDefault="00DC7321">
      <w:r>
        <w:continuationSeparator/>
      </w:r>
    </w:p>
  </w:endnote>
  <w:endnote w:type="continuationNotice" w:id="1">
    <w:p w14:paraId="0A06A80D" w14:textId="77777777" w:rsidR="00DC7321" w:rsidRDefault="00DC7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EDD9" w14:textId="77777777" w:rsidR="00A757D0" w:rsidRDefault="00A757D0" w:rsidP="00546852">
    <w:pPr>
      <w:pStyle w:val="Textosinformato"/>
      <w:rPr>
        <w:rFonts w:ascii="Arial" w:hAnsi="Arial" w:cs="Arial"/>
        <w:b/>
        <w:bCs/>
        <w:sz w:val="18"/>
        <w:szCs w:val="18"/>
        <w:lang w:val="pt-BR"/>
      </w:rPr>
    </w:pPr>
  </w:p>
  <w:p w14:paraId="694F1C94" w14:textId="34410212" w:rsidR="007D0C9A" w:rsidRDefault="007D0C9A" w:rsidP="00546852">
    <w:pPr>
      <w:pStyle w:val="Textosinformato"/>
      <w:rPr>
        <w:rFonts w:ascii="Arial" w:hAnsi="Arial" w:cs="Arial"/>
        <w:b/>
        <w:bCs/>
        <w:sz w:val="18"/>
        <w:szCs w:val="18"/>
      </w:rPr>
    </w:pPr>
    <w:r w:rsidRPr="00546852">
      <w:rPr>
        <w:rFonts w:ascii="Arial" w:hAnsi="Arial" w:cs="Arial"/>
        <w:b/>
        <w:bCs/>
        <w:sz w:val="18"/>
        <w:szCs w:val="18"/>
        <w:lang w:val="pt-BR"/>
      </w:rPr>
      <w:t>PARTE II</w:t>
    </w:r>
    <w:r w:rsidR="00C32F00">
      <w:rPr>
        <w:rFonts w:ascii="Arial" w:hAnsi="Arial" w:cs="Arial"/>
        <w:b/>
        <w:bCs/>
        <w:sz w:val="18"/>
        <w:szCs w:val="18"/>
        <w:lang w:val="pt-BR"/>
      </w:rPr>
      <w:t>I</w:t>
    </w:r>
    <w:r w:rsidRPr="00546852">
      <w:rPr>
        <w:rFonts w:ascii="Arial" w:hAnsi="Arial" w:cs="Arial"/>
        <w:b/>
        <w:bCs/>
        <w:sz w:val="18"/>
        <w:szCs w:val="18"/>
        <w:lang w:val="pt-BR"/>
      </w:rPr>
      <w:t xml:space="preserve"> </w:t>
    </w:r>
    <w:r w:rsidR="00F66909" w:rsidRPr="00546852">
      <w:rPr>
        <w:rFonts w:ascii="Arial" w:hAnsi="Arial" w:cs="Arial"/>
        <w:b/>
        <w:bCs/>
        <w:sz w:val="18"/>
        <w:szCs w:val="18"/>
        <w:lang w:val="pt-BR"/>
      </w:rPr>
      <w:t>–</w:t>
    </w:r>
    <w:r w:rsidRPr="00546852">
      <w:rPr>
        <w:rFonts w:ascii="Arial" w:hAnsi="Arial" w:cs="Arial"/>
        <w:b/>
        <w:bCs/>
        <w:sz w:val="18"/>
        <w:szCs w:val="18"/>
        <w:lang w:val="pt-BR"/>
      </w:rPr>
      <w:t xml:space="preserve"> TÍTULO</w:t>
    </w:r>
    <w:r w:rsidR="00F66909" w:rsidRPr="00546852">
      <w:rPr>
        <w:rFonts w:ascii="Arial" w:hAnsi="Arial" w:cs="Arial"/>
        <w:b/>
        <w:bCs/>
        <w:sz w:val="18"/>
        <w:szCs w:val="18"/>
        <w:lang w:val="pt-BR"/>
      </w:rPr>
      <w:t xml:space="preserve"> </w:t>
    </w:r>
    <w:r w:rsidR="00C32F00">
      <w:rPr>
        <w:rFonts w:ascii="Arial" w:hAnsi="Arial" w:cs="Arial"/>
        <w:b/>
        <w:bCs/>
        <w:sz w:val="18"/>
        <w:szCs w:val="18"/>
        <w:lang w:val="pt-BR"/>
      </w:rPr>
      <w:t>VI</w:t>
    </w:r>
    <w:r w:rsidR="00C32F00" w:rsidRPr="00546852">
      <w:rPr>
        <w:rFonts w:ascii="Arial" w:hAnsi="Arial" w:cs="Arial"/>
        <w:b/>
        <w:bCs/>
        <w:sz w:val="18"/>
        <w:szCs w:val="18"/>
        <w:lang w:val="pt-BR"/>
      </w:rPr>
      <w:t xml:space="preserve"> </w:t>
    </w:r>
    <w:r w:rsidR="00546852" w:rsidRPr="00546852">
      <w:rPr>
        <w:rFonts w:ascii="Arial" w:hAnsi="Arial" w:cs="Arial"/>
        <w:b/>
        <w:bCs/>
        <w:sz w:val="18"/>
        <w:szCs w:val="18"/>
        <w:lang w:val="pt-BR"/>
      </w:rPr>
      <w:t xml:space="preserve">– CAPÍTULO </w:t>
    </w:r>
    <w:r w:rsidR="00C32F00">
      <w:rPr>
        <w:rFonts w:ascii="Arial" w:hAnsi="Arial" w:cs="Arial"/>
        <w:b/>
        <w:bCs/>
        <w:sz w:val="18"/>
        <w:szCs w:val="18"/>
        <w:lang w:val="pt-BR"/>
      </w:rPr>
      <w:t>II</w:t>
    </w:r>
    <w:r w:rsidR="00546852" w:rsidRPr="00546852">
      <w:rPr>
        <w:rFonts w:ascii="Arial" w:hAnsi="Arial" w:cs="Arial"/>
        <w:b/>
        <w:bCs/>
        <w:sz w:val="18"/>
        <w:szCs w:val="18"/>
        <w:lang w:val="pt-BR"/>
      </w:rPr>
      <w:t>I</w:t>
    </w:r>
    <w:r w:rsidRPr="00546852">
      <w:rPr>
        <w:rFonts w:ascii="Arial" w:hAnsi="Arial" w:cs="Arial"/>
        <w:b/>
        <w:bCs/>
        <w:sz w:val="18"/>
        <w:szCs w:val="18"/>
        <w:lang w:val="pt-BR"/>
      </w:rPr>
      <w:t xml:space="preserve"> - ANEXO </w:t>
    </w:r>
    <w:r w:rsidR="00071371">
      <w:rPr>
        <w:rFonts w:ascii="Arial" w:hAnsi="Arial" w:cs="Arial"/>
        <w:b/>
        <w:bCs/>
        <w:sz w:val="18"/>
        <w:szCs w:val="18"/>
        <w:lang w:val="pt-BR"/>
      </w:rPr>
      <w:t>1</w:t>
    </w:r>
    <w:r w:rsidR="00C32F00" w:rsidRPr="00546852">
      <w:rPr>
        <w:rFonts w:ascii="Arial" w:hAnsi="Arial" w:cs="Arial"/>
        <w:b/>
        <w:bCs/>
        <w:sz w:val="18"/>
        <w:szCs w:val="18"/>
        <w:lang w:val="pt-BR"/>
      </w:rPr>
      <w:t xml:space="preserve">                                                          </w:t>
    </w:r>
    <w:r w:rsidR="00C32F00">
      <w:rPr>
        <w:rFonts w:ascii="Arial" w:hAnsi="Arial" w:cs="Arial"/>
        <w:b/>
        <w:bCs/>
        <w:sz w:val="18"/>
        <w:szCs w:val="18"/>
        <w:lang w:val="pt-BR"/>
      </w:rPr>
      <w:t xml:space="preserve">     </w:t>
    </w:r>
    <w:r w:rsidR="00C32F00" w:rsidRPr="00546852">
      <w:rPr>
        <w:rFonts w:ascii="Arial" w:hAnsi="Arial" w:cs="Arial"/>
        <w:b/>
        <w:bCs/>
        <w:sz w:val="18"/>
        <w:szCs w:val="18"/>
        <w:lang w:val="pt-BR"/>
      </w:rPr>
      <w:t xml:space="preserve">     </w:t>
    </w:r>
    <w:r w:rsidR="00C32F00">
      <w:rPr>
        <w:rFonts w:ascii="Arial" w:hAnsi="Arial" w:cs="Arial"/>
        <w:b/>
        <w:bCs/>
        <w:sz w:val="18"/>
        <w:szCs w:val="18"/>
        <w:lang w:val="pt-BR"/>
      </w:rPr>
      <w:t xml:space="preserve">  </w:t>
    </w:r>
    <w:r w:rsidRPr="00546852">
      <w:rPr>
        <w:rFonts w:ascii="Arial" w:hAnsi="Arial" w:cs="Arial"/>
        <w:b/>
        <w:bCs/>
        <w:sz w:val="18"/>
        <w:szCs w:val="18"/>
        <w:lang w:val="pt-BR"/>
      </w:rPr>
      <w:t>PÁGINA</w:t>
    </w:r>
    <w:r w:rsidRPr="00546852">
      <w:rPr>
        <w:rFonts w:ascii="Arial" w:eastAsia="MS Mincho" w:hAnsi="Arial" w:cs="Arial"/>
        <w:b/>
        <w:bCs/>
      </w:rPr>
      <w:t xml:space="preserve"> </w:t>
    </w:r>
    <w:r w:rsidRPr="00546852">
      <w:rPr>
        <w:rFonts w:ascii="Arial" w:hAnsi="Arial" w:cs="Arial"/>
        <w:b/>
        <w:bCs/>
        <w:sz w:val="18"/>
        <w:szCs w:val="18"/>
      </w:rPr>
      <w:fldChar w:fldCharType="begin"/>
    </w:r>
    <w:r w:rsidRPr="00546852">
      <w:rPr>
        <w:rFonts w:ascii="Arial" w:hAnsi="Arial" w:cs="Arial"/>
        <w:b/>
        <w:bCs/>
        <w:sz w:val="18"/>
        <w:szCs w:val="18"/>
      </w:rPr>
      <w:instrText>PAGE   \* MERGEFORMAT</w:instrText>
    </w:r>
    <w:r w:rsidRPr="00546852">
      <w:rPr>
        <w:rFonts w:ascii="Arial" w:hAnsi="Arial" w:cs="Arial"/>
        <w:b/>
        <w:bCs/>
        <w:sz w:val="18"/>
        <w:szCs w:val="18"/>
      </w:rPr>
      <w:fldChar w:fldCharType="separate"/>
    </w:r>
    <w:r w:rsidRPr="00546852">
      <w:rPr>
        <w:rFonts w:ascii="Arial" w:hAnsi="Arial" w:cs="Arial"/>
        <w:b/>
        <w:bCs/>
        <w:sz w:val="18"/>
        <w:szCs w:val="18"/>
      </w:rPr>
      <w:t>1</w:t>
    </w:r>
    <w:r w:rsidRPr="00546852">
      <w:rPr>
        <w:rFonts w:ascii="Arial" w:hAnsi="Arial" w:cs="Arial"/>
        <w:b/>
        <w:bCs/>
        <w:sz w:val="18"/>
        <w:szCs w:val="18"/>
      </w:rPr>
      <w:fldChar w:fldCharType="end"/>
    </w:r>
  </w:p>
  <w:p w14:paraId="395069F5" w14:textId="380E75EE" w:rsidR="00A757D0" w:rsidRPr="00B85FB9" w:rsidRDefault="00A757D0" w:rsidP="00A757D0">
    <w:pPr>
      <w:pStyle w:val="Piedepgina"/>
      <w:jc w:val="left"/>
      <w:rPr>
        <w:b/>
        <w:lang w:val="pt-BR"/>
      </w:rPr>
    </w:pPr>
    <w:r w:rsidRPr="00C55CED">
      <w:rPr>
        <w:b/>
        <w:lang w:val="pt-BR"/>
      </w:rPr>
      <w:t>Circular Externa</w:t>
    </w:r>
    <w:r w:rsidR="00C32F00">
      <w:rPr>
        <w:b/>
        <w:lang w:val="pt-BR"/>
      </w:rPr>
      <w:t xml:space="preserve">.      </w:t>
    </w:r>
    <w:r w:rsidR="00F82429">
      <w:rPr>
        <w:b/>
        <w:lang w:val="pt-BR"/>
      </w:rPr>
      <w:t xml:space="preserve"> </w:t>
    </w:r>
    <w:r w:rsidRPr="00C55CED">
      <w:rPr>
        <w:b/>
        <w:lang w:val="pt-BR"/>
      </w:rPr>
      <w:t xml:space="preserve">de </w:t>
    </w:r>
    <w:r w:rsidR="00C32F00" w:rsidRPr="00C55CED">
      <w:rPr>
        <w:b/>
        <w:lang w:val="pt-BR"/>
      </w:rPr>
      <w:t>202</w:t>
    </w:r>
    <w:r w:rsidR="00C32F00">
      <w:rPr>
        <w:b/>
        <w:lang w:val="pt-BR"/>
      </w:rPr>
      <w:t>2</w:t>
    </w:r>
    <w:r w:rsidR="00C32F00" w:rsidRPr="00C55CED">
      <w:rPr>
        <w:b/>
        <w:lang w:val="pt-BR"/>
      </w:rPr>
      <w:t xml:space="preserve">                                                                                                     </w:t>
    </w:r>
    <w:r w:rsidR="00C32F00">
      <w:rPr>
        <w:b/>
        <w:lang w:val="pt-BR"/>
      </w:rPr>
      <w:t xml:space="preserve">            </w:t>
    </w:r>
    <w:r w:rsidRPr="00C55CED">
      <w:rPr>
        <w:b/>
        <w:lang w:val="pt-BR"/>
      </w:rPr>
      <w:t xml:space="preserve">de </w:t>
    </w:r>
    <w:r w:rsidR="00C32F00" w:rsidRPr="00C55CED">
      <w:rPr>
        <w:b/>
        <w:lang w:val="pt-BR"/>
      </w:rPr>
      <w:t>202</w:t>
    </w:r>
    <w:r w:rsidR="00C32F00">
      <w:rPr>
        <w:b/>
        <w:lang w:val="pt-BR"/>
      </w:rPr>
      <w:t>2</w:t>
    </w:r>
  </w:p>
  <w:p w14:paraId="5A31888D" w14:textId="77777777" w:rsidR="00A757D0" w:rsidRPr="00546852" w:rsidRDefault="00A757D0" w:rsidP="00546852">
    <w:pPr>
      <w:pStyle w:val="Textosinformato"/>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4315" w14:textId="77777777" w:rsidR="00DC7321" w:rsidRDefault="00DC7321">
      <w:r>
        <w:separator/>
      </w:r>
    </w:p>
  </w:footnote>
  <w:footnote w:type="continuationSeparator" w:id="0">
    <w:p w14:paraId="6F399B7D" w14:textId="77777777" w:rsidR="00DC7321" w:rsidRDefault="00DC7321">
      <w:r>
        <w:continuationSeparator/>
      </w:r>
    </w:p>
  </w:footnote>
  <w:footnote w:type="continuationNotice" w:id="1">
    <w:p w14:paraId="28C9E0CE" w14:textId="77777777" w:rsidR="00DC7321" w:rsidRDefault="00DC7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FE95" w14:textId="55168ABA" w:rsidR="00CA6E0E" w:rsidRDefault="007B138B" w:rsidP="00D7128D">
    <w:pPr>
      <w:pStyle w:val="Encabezado"/>
      <w:jc w:val="center"/>
      <w:rPr>
        <w:rFonts w:cs="Arial"/>
        <w:b/>
        <w:sz w:val="24"/>
        <w:szCs w:val="24"/>
      </w:rPr>
    </w:pPr>
    <w:r w:rsidRPr="00CE065D">
      <w:rPr>
        <w:rFonts w:cs="Arial"/>
        <w:b/>
        <w:sz w:val="24"/>
        <w:szCs w:val="24"/>
      </w:rPr>
      <w:t>SUPERINTENDENCIA FINANCIERA DE COLOMBIA</w:t>
    </w:r>
  </w:p>
  <w:p w14:paraId="6C232620" w14:textId="77777777" w:rsidR="00D7128D" w:rsidRPr="00D7128D" w:rsidRDefault="00D7128D" w:rsidP="00D7128D">
    <w:pPr>
      <w:pStyle w:val="Encabezado"/>
      <w:jc w:val="center"/>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391"/>
    <w:multiLevelType w:val="hybridMultilevel"/>
    <w:tmpl w:val="EFE4BA88"/>
    <w:lvl w:ilvl="0" w:tplc="86120866">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95A5E"/>
    <w:multiLevelType w:val="hybridMultilevel"/>
    <w:tmpl w:val="11F08E24"/>
    <w:lvl w:ilvl="0" w:tplc="F9168714">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CD272A"/>
    <w:multiLevelType w:val="hybridMultilevel"/>
    <w:tmpl w:val="0C0A001D"/>
    <w:styleLink w:val="1ai"/>
    <w:lvl w:ilvl="0" w:tplc="0E288042">
      <w:start w:val="1"/>
      <w:numFmt w:val="decimal"/>
      <w:lvlText w:val="%1)"/>
      <w:lvlJc w:val="left"/>
      <w:pPr>
        <w:tabs>
          <w:tab w:val="num" w:pos="360"/>
        </w:tabs>
        <w:ind w:left="360" w:hanging="360"/>
      </w:pPr>
    </w:lvl>
    <w:lvl w:ilvl="1" w:tplc="C152FCA4">
      <w:start w:val="1"/>
      <w:numFmt w:val="lowerLetter"/>
      <w:lvlText w:val="%2)"/>
      <w:lvlJc w:val="left"/>
      <w:pPr>
        <w:tabs>
          <w:tab w:val="num" w:pos="720"/>
        </w:tabs>
        <w:ind w:left="720" w:hanging="360"/>
      </w:pPr>
    </w:lvl>
    <w:lvl w:ilvl="2" w:tplc="AE9E7E44">
      <w:start w:val="1"/>
      <w:numFmt w:val="lowerRoman"/>
      <w:lvlText w:val="%3)"/>
      <w:lvlJc w:val="left"/>
      <w:pPr>
        <w:tabs>
          <w:tab w:val="num" w:pos="1080"/>
        </w:tabs>
        <w:ind w:left="1080" w:hanging="360"/>
      </w:pPr>
    </w:lvl>
    <w:lvl w:ilvl="3" w:tplc="65A6E9A8">
      <w:start w:val="1"/>
      <w:numFmt w:val="decimal"/>
      <w:lvlText w:val="(%4)"/>
      <w:lvlJc w:val="left"/>
      <w:pPr>
        <w:tabs>
          <w:tab w:val="num" w:pos="1440"/>
        </w:tabs>
        <w:ind w:left="1440" w:hanging="360"/>
      </w:pPr>
    </w:lvl>
    <w:lvl w:ilvl="4" w:tplc="5E788A1C">
      <w:start w:val="1"/>
      <w:numFmt w:val="lowerLetter"/>
      <w:lvlText w:val="(%5)"/>
      <w:lvlJc w:val="left"/>
      <w:pPr>
        <w:tabs>
          <w:tab w:val="num" w:pos="1800"/>
        </w:tabs>
        <w:ind w:left="1800" w:hanging="360"/>
      </w:pPr>
    </w:lvl>
    <w:lvl w:ilvl="5" w:tplc="CDBC6174">
      <w:start w:val="1"/>
      <w:numFmt w:val="lowerRoman"/>
      <w:lvlText w:val="(%6)"/>
      <w:lvlJc w:val="left"/>
      <w:pPr>
        <w:tabs>
          <w:tab w:val="num" w:pos="2160"/>
        </w:tabs>
        <w:ind w:left="2160" w:hanging="360"/>
      </w:pPr>
    </w:lvl>
    <w:lvl w:ilvl="6" w:tplc="0EFC1FC8">
      <w:start w:val="1"/>
      <w:numFmt w:val="decimal"/>
      <w:lvlText w:val="%7."/>
      <w:lvlJc w:val="left"/>
      <w:pPr>
        <w:tabs>
          <w:tab w:val="num" w:pos="2520"/>
        </w:tabs>
        <w:ind w:left="2520" w:hanging="360"/>
      </w:pPr>
    </w:lvl>
    <w:lvl w:ilvl="7" w:tplc="88466290">
      <w:start w:val="1"/>
      <w:numFmt w:val="lowerLetter"/>
      <w:lvlText w:val="%8."/>
      <w:lvlJc w:val="left"/>
      <w:pPr>
        <w:tabs>
          <w:tab w:val="num" w:pos="2880"/>
        </w:tabs>
        <w:ind w:left="2880" w:hanging="360"/>
      </w:pPr>
    </w:lvl>
    <w:lvl w:ilvl="8" w:tplc="C9C89A06">
      <w:start w:val="1"/>
      <w:numFmt w:val="lowerRoman"/>
      <w:lvlText w:val="%9."/>
      <w:lvlJc w:val="left"/>
      <w:pPr>
        <w:tabs>
          <w:tab w:val="num" w:pos="3240"/>
        </w:tabs>
        <w:ind w:left="3240" w:hanging="360"/>
      </w:pPr>
    </w:lvl>
  </w:abstractNum>
  <w:abstractNum w:abstractNumId="3" w15:restartNumberingAfterBreak="0">
    <w:nsid w:val="29BD69EF"/>
    <w:multiLevelType w:val="hybridMultilevel"/>
    <w:tmpl w:val="8D707CB0"/>
    <w:lvl w:ilvl="0" w:tplc="F9168714">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FC00E6"/>
    <w:multiLevelType w:val="multilevel"/>
    <w:tmpl w:val="323CA5A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9DF6A76"/>
    <w:multiLevelType w:val="multilevel"/>
    <w:tmpl w:val="1CFAE410"/>
    <w:lvl w:ilvl="0">
      <w:start w:val="1"/>
      <w:numFmt w:val="decimal"/>
      <w:pStyle w:val="Ttulo1"/>
      <w:suff w:val="space"/>
      <w:lvlText w:val="%1."/>
      <w:lvlJc w:val="left"/>
      <w:pPr>
        <w:ind w:left="0" w:firstLine="0"/>
      </w:pPr>
      <w:rPr>
        <w:rFonts w:hint="default"/>
        <w:b/>
        <w:bCs w:val="0"/>
      </w:rPr>
    </w:lvl>
    <w:lvl w:ilvl="1">
      <w:start w:val="1"/>
      <w:numFmt w:val="decimal"/>
      <w:pStyle w:val="Ttulo2"/>
      <w:suff w:val="space"/>
      <w:lvlText w:val="%1.%2."/>
      <w:lvlJc w:val="left"/>
      <w:pPr>
        <w:ind w:left="0" w:firstLine="0"/>
      </w:pPr>
      <w:rPr>
        <w:rFonts w:ascii="Arial" w:hAnsi="Arial" w:cs="Arial" w:hint="default"/>
        <w:b/>
        <w:bCs w:val="0"/>
        <w:sz w:val="16"/>
        <w:szCs w:val="16"/>
        <w:lang w:val="es-ES_tradnl"/>
      </w:rPr>
    </w:lvl>
    <w:lvl w:ilvl="2">
      <w:start w:val="1"/>
      <w:numFmt w:val="decimal"/>
      <w:pStyle w:val="Ttulo3"/>
      <w:suff w:val="space"/>
      <w:lvlText w:val="%1.%2.%3."/>
      <w:lvlJc w:val="left"/>
      <w:pPr>
        <w:ind w:left="0" w:firstLine="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4B1A2A"/>
    <w:multiLevelType w:val="hybridMultilevel"/>
    <w:tmpl w:val="E94240A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7E7B38"/>
    <w:multiLevelType w:val="multilevel"/>
    <w:tmpl w:val="EA1861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ECC0406"/>
    <w:multiLevelType w:val="hybridMultilevel"/>
    <w:tmpl w:val="273EF9E0"/>
    <w:lvl w:ilvl="0" w:tplc="F9168714">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49E4E16"/>
    <w:multiLevelType w:val="hybridMultilevel"/>
    <w:tmpl w:val="C4C44C84"/>
    <w:lvl w:ilvl="0" w:tplc="C36A3A68">
      <w:start w:val="2"/>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C26C7A"/>
    <w:multiLevelType w:val="hybridMultilevel"/>
    <w:tmpl w:val="86A28E8C"/>
    <w:lvl w:ilvl="0" w:tplc="F9168714">
      <w:start w:val="1"/>
      <w:numFmt w:val="lowerRoman"/>
      <w:lvlText w:val="(%1)"/>
      <w:lvlJc w:val="left"/>
      <w:pPr>
        <w:ind w:left="3697" w:hanging="360"/>
      </w:pPr>
      <w:rPr>
        <w:rFonts w:hint="default"/>
      </w:rPr>
    </w:lvl>
    <w:lvl w:ilvl="1" w:tplc="240A0019" w:tentative="1">
      <w:start w:val="1"/>
      <w:numFmt w:val="lowerLetter"/>
      <w:lvlText w:val="%2."/>
      <w:lvlJc w:val="left"/>
      <w:pPr>
        <w:ind w:left="4417" w:hanging="360"/>
      </w:pPr>
    </w:lvl>
    <w:lvl w:ilvl="2" w:tplc="240A001B" w:tentative="1">
      <w:start w:val="1"/>
      <w:numFmt w:val="lowerRoman"/>
      <w:lvlText w:val="%3."/>
      <w:lvlJc w:val="right"/>
      <w:pPr>
        <w:ind w:left="5137" w:hanging="180"/>
      </w:pPr>
    </w:lvl>
    <w:lvl w:ilvl="3" w:tplc="240A000F" w:tentative="1">
      <w:start w:val="1"/>
      <w:numFmt w:val="decimal"/>
      <w:lvlText w:val="%4."/>
      <w:lvlJc w:val="left"/>
      <w:pPr>
        <w:ind w:left="5857" w:hanging="360"/>
      </w:pPr>
    </w:lvl>
    <w:lvl w:ilvl="4" w:tplc="240A0019" w:tentative="1">
      <w:start w:val="1"/>
      <w:numFmt w:val="lowerLetter"/>
      <w:lvlText w:val="%5."/>
      <w:lvlJc w:val="left"/>
      <w:pPr>
        <w:ind w:left="6577" w:hanging="360"/>
      </w:pPr>
    </w:lvl>
    <w:lvl w:ilvl="5" w:tplc="240A001B" w:tentative="1">
      <w:start w:val="1"/>
      <w:numFmt w:val="lowerRoman"/>
      <w:lvlText w:val="%6."/>
      <w:lvlJc w:val="right"/>
      <w:pPr>
        <w:ind w:left="7297" w:hanging="180"/>
      </w:pPr>
    </w:lvl>
    <w:lvl w:ilvl="6" w:tplc="240A000F" w:tentative="1">
      <w:start w:val="1"/>
      <w:numFmt w:val="decimal"/>
      <w:lvlText w:val="%7."/>
      <w:lvlJc w:val="left"/>
      <w:pPr>
        <w:ind w:left="8017" w:hanging="360"/>
      </w:pPr>
    </w:lvl>
    <w:lvl w:ilvl="7" w:tplc="240A0019" w:tentative="1">
      <w:start w:val="1"/>
      <w:numFmt w:val="lowerLetter"/>
      <w:lvlText w:val="%8."/>
      <w:lvlJc w:val="left"/>
      <w:pPr>
        <w:ind w:left="8737" w:hanging="360"/>
      </w:pPr>
    </w:lvl>
    <w:lvl w:ilvl="8" w:tplc="240A001B" w:tentative="1">
      <w:start w:val="1"/>
      <w:numFmt w:val="lowerRoman"/>
      <w:lvlText w:val="%9."/>
      <w:lvlJc w:val="right"/>
      <w:pPr>
        <w:ind w:left="9457" w:hanging="180"/>
      </w:pPr>
    </w:lvl>
  </w:abstractNum>
  <w:abstractNum w:abstractNumId="11" w15:restartNumberingAfterBreak="0">
    <w:nsid w:val="70467693"/>
    <w:multiLevelType w:val="hybridMultilevel"/>
    <w:tmpl w:val="622E1C76"/>
    <w:lvl w:ilvl="0" w:tplc="49B045C6">
      <w:start w:val="2"/>
      <w:numFmt w:val="lowerRoman"/>
      <w:lvlText w:val="(%1)"/>
      <w:lvlJc w:val="left"/>
      <w:pPr>
        <w:ind w:left="720" w:hanging="360"/>
      </w:pPr>
      <w:rPr>
        <w:rFonts w:hint="default"/>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0C61C70"/>
    <w:multiLevelType w:val="hybridMultilevel"/>
    <w:tmpl w:val="643CAE0C"/>
    <w:lvl w:ilvl="0" w:tplc="F9168714">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2BA118D"/>
    <w:multiLevelType w:val="hybridMultilevel"/>
    <w:tmpl w:val="CD76C32A"/>
    <w:lvl w:ilvl="0" w:tplc="F9168714">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9A4551"/>
    <w:multiLevelType w:val="hybridMultilevel"/>
    <w:tmpl w:val="CD76C32A"/>
    <w:lvl w:ilvl="0" w:tplc="F9168714">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02014218">
    <w:abstractNumId w:val="2"/>
  </w:num>
  <w:num w:numId="2" w16cid:durableId="1093672107">
    <w:abstractNumId w:val="5"/>
  </w:num>
  <w:num w:numId="3" w16cid:durableId="1921940464">
    <w:abstractNumId w:val="8"/>
  </w:num>
  <w:num w:numId="4" w16cid:durableId="70587006">
    <w:abstractNumId w:val="4"/>
  </w:num>
  <w:num w:numId="5" w16cid:durableId="1762797606">
    <w:abstractNumId w:val="14"/>
  </w:num>
  <w:num w:numId="6" w16cid:durableId="1393236467">
    <w:abstractNumId w:val="13"/>
  </w:num>
  <w:num w:numId="7" w16cid:durableId="1413352292">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2657867">
    <w:abstractNumId w:val="7"/>
  </w:num>
  <w:num w:numId="9" w16cid:durableId="700205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1127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0993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755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8034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2847188">
    <w:abstractNumId w:val="5"/>
  </w:num>
  <w:num w:numId="15" w16cid:durableId="2038852196">
    <w:abstractNumId w:val="5"/>
  </w:num>
  <w:num w:numId="16" w16cid:durableId="1186095202">
    <w:abstractNumId w:val="5"/>
  </w:num>
  <w:num w:numId="17" w16cid:durableId="1027636817">
    <w:abstractNumId w:val="5"/>
  </w:num>
  <w:num w:numId="18" w16cid:durableId="1379280320">
    <w:abstractNumId w:val="5"/>
  </w:num>
  <w:num w:numId="19" w16cid:durableId="52313384">
    <w:abstractNumId w:val="5"/>
  </w:num>
  <w:num w:numId="20" w16cid:durableId="207449036">
    <w:abstractNumId w:val="5"/>
  </w:num>
  <w:num w:numId="21" w16cid:durableId="677317212">
    <w:abstractNumId w:val="1"/>
  </w:num>
  <w:num w:numId="22" w16cid:durableId="168181104">
    <w:abstractNumId w:val="3"/>
  </w:num>
  <w:num w:numId="23" w16cid:durableId="1769152143">
    <w:abstractNumId w:val="6"/>
  </w:num>
  <w:num w:numId="24" w16cid:durableId="1522158419">
    <w:abstractNumId w:val="11"/>
  </w:num>
  <w:num w:numId="25" w16cid:durableId="490298389">
    <w:abstractNumId w:val="10"/>
  </w:num>
  <w:num w:numId="26" w16cid:durableId="237205809">
    <w:abstractNumId w:val="0"/>
  </w:num>
  <w:num w:numId="27" w16cid:durableId="754321140">
    <w:abstractNumId w:val="12"/>
  </w:num>
  <w:num w:numId="28" w16cid:durableId="45128655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95"/>
    <w:rsid w:val="00000808"/>
    <w:rsid w:val="00000CE1"/>
    <w:rsid w:val="00000D3B"/>
    <w:rsid w:val="00001F27"/>
    <w:rsid w:val="000026EB"/>
    <w:rsid w:val="00002B35"/>
    <w:rsid w:val="00002B46"/>
    <w:rsid w:val="00002D1B"/>
    <w:rsid w:val="00002E46"/>
    <w:rsid w:val="0000351E"/>
    <w:rsid w:val="00003617"/>
    <w:rsid w:val="00003DB0"/>
    <w:rsid w:val="00003F8C"/>
    <w:rsid w:val="000043B5"/>
    <w:rsid w:val="00004550"/>
    <w:rsid w:val="00004747"/>
    <w:rsid w:val="0000507E"/>
    <w:rsid w:val="00005490"/>
    <w:rsid w:val="00006BF2"/>
    <w:rsid w:val="00006D84"/>
    <w:rsid w:val="00006F67"/>
    <w:rsid w:val="0000736D"/>
    <w:rsid w:val="00007D77"/>
    <w:rsid w:val="00010C16"/>
    <w:rsid w:val="0001154F"/>
    <w:rsid w:val="00011777"/>
    <w:rsid w:val="000118AF"/>
    <w:rsid w:val="000123E3"/>
    <w:rsid w:val="00012F8C"/>
    <w:rsid w:val="00014001"/>
    <w:rsid w:val="00014034"/>
    <w:rsid w:val="00014E2A"/>
    <w:rsid w:val="000159A7"/>
    <w:rsid w:val="00015BF2"/>
    <w:rsid w:val="00015D20"/>
    <w:rsid w:val="00015D50"/>
    <w:rsid w:val="00015D5D"/>
    <w:rsid w:val="00015E8B"/>
    <w:rsid w:val="000160AE"/>
    <w:rsid w:val="00016B71"/>
    <w:rsid w:val="000175FD"/>
    <w:rsid w:val="000203B3"/>
    <w:rsid w:val="000205DC"/>
    <w:rsid w:val="00020775"/>
    <w:rsid w:val="00020C72"/>
    <w:rsid w:val="000219AD"/>
    <w:rsid w:val="000219CD"/>
    <w:rsid w:val="00021A77"/>
    <w:rsid w:val="000225CF"/>
    <w:rsid w:val="00022D67"/>
    <w:rsid w:val="000232F0"/>
    <w:rsid w:val="00023942"/>
    <w:rsid w:val="00023AD4"/>
    <w:rsid w:val="000243B9"/>
    <w:rsid w:val="000244A2"/>
    <w:rsid w:val="00024518"/>
    <w:rsid w:val="00024E51"/>
    <w:rsid w:val="00024E8B"/>
    <w:rsid w:val="0002643B"/>
    <w:rsid w:val="00026446"/>
    <w:rsid w:val="000264A1"/>
    <w:rsid w:val="000265C4"/>
    <w:rsid w:val="000274CD"/>
    <w:rsid w:val="000275BD"/>
    <w:rsid w:val="000277B4"/>
    <w:rsid w:val="000278D6"/>
    <w:rsid w:val="000304E8"/>
    <w:rsid w:val="0003082E"/>
    <w:rsid w:val="0003226F"/>
    <w:rsid w:val="000322B5"/>
    <w:rsid w:val="00032313"/>
    <w:rsid w:val="0003367C"/>
    <w:rsid w:val="000336E9"/>
    <w:rsid w:val="00034A69"/>
    <w:rsid w:val="00034B5E"/>
    <w:rsid w:val="00035207"/>
    <w:rsid w:val="00035688"/>
    <w:rsid w:val="00035C16"/>
    <w:rsid w:val="00035EF4"/>
    <w:rsid w:val="000361ED"/>
    <w:rsid w:val="0003641B"/>
    <w:rsid w:val="000364A8"/>
    <w:rsid w:val="000365D2"/>
    <w:rsid w:val="000374C5"/>
    <w:rsid w:val="00037DBD"/>
    <w:rsid w:val="000407E1"/>
    <w:rsid w:val="00040A77"/>
    <w:rsid w:val="00041C4D"/>
    <w:rsid w:val="00041F92"/>
    <w:rsid w:val="00041FA3"/>
    <w:rsid w:val="00042032"/>
    <w:rsid w:val="000423FF"/>
    <w:rsid w:val="00042D8B"/>
    <w:rsid w:val="000433C4"/>
    <w:rsid w:val="000434C9"/>
    <w:rsid w:val="00043DE9"/>
    <w:rsid w:val="00043E34"/>
    <w:rsid w:val="00043F9D"/>
    <w:rsid w:val="00044354"/>
    <w:rsid w:val="000445CA"/>
    <w:rsid w:val="00044A5D"/>
    <w:rsid w:val="00044DCD"/>
    <w:rsid w:val="000454B4"/>
    <w:rsid w:val="000456D0"/>
    <w:rsid w:val="00045EAE"/>
    <w:rsid w:val="00045FBE"/>
    <w:rsid w:val="0004638B"/>
    <w:rsid w:val="00046488"/>
    <w:rsid w:val="00046CB5"/>
    <w:rsid w:val="00047503"/>
    <w:rsid w:val="00047517"/>
    <w:rsid w:val="00047C9F"/>
    <w:rsid w:val="0005022C"/>
    <w:rsid w:val="0005030E"/>
    <w:rsid w:val="000503C4"/>
    <w:rsid w:val="00050AC4"/>
    <w:rsid w:val="00050B90"/>
    <w:rsid w:val="0005150E"/>
    <w:rsid w:val="00051632"/>
    <w:rsid w:val="000521C7"/>
    <w:rsid w:val="00052A9F"/>
    <w:rsid w:val="00053D5A"/>
    <w:rsid w:val="00053DC1"/>
    <w:rsid w:val="000542F5"/>
    <w:rsid w:val="00054FCA"/>
    <w:rsid w:val="000564F1"/>
    <w:rsid w:val="00057046"/>
    <w:rsid w:val="00060457"/>
    <w:rsid w:val="00060A7B"/>
    <w:rsid w:val="000612AC"/>
    <w:rsid w:val="00061396"/>
    <w:rsid w:val="000618E6"/>
    <w:rsid w:val="00061DAE"/>
    <w:rsid w:val="00061E2D"/>
    <w:rsid w:val="00062292"/>
    <w:rsid w:val="00062A9D"/>
    <w:rsid w:val="00062BCF"/>
    <w:rsid w:val="00063079"/>
    <w:rsid w:val="000646E5"/>
    <w:rsid w:val="00065161"/>
    <w:rsid w:val="000651C0"/>
    <w:rsid w:val="00065DBB"/>
    <w:rsid w:val="00066172"/>
    <w:rsid w:val="00066214"/>
    <w:rsid w:val="0006792E"/>
    <w:rsid w:val="0007070B"/>
    <w:rsid w:val="000707E6"/>
    <w:rsid w:val="00070CAD"/>
    <w:rsid w:val="00070F27"/>
    <w:rsid w:val="00071371"/>
    <w:rsid w:val="00071560"/>
    <w:rsid w:val="00072214"/>
    <w:rsid w:val="0007267A"/>
    <w:rsid w:val="00072A1D"/>
    <w:rsid w:val="000735ED"/>
    <w:rsid w:val="000736AE"/>
    <w:rsid w:val="00073A57"/>
    <w:rsid w:val="000743B7"/>
    <w:rsid w:val="00074468"/>
    <w:rsid w:val="00074839"/>
    <w:rsid w:val="0007487A"/>
    <w:rsid w:val="000748AE"/>
    <w:rsid w:val="00074AD1"/>
    <w:rsid w:val="00074DFA"/>
    <w:rsid w:val="00074E3E"/>
    <w:rsid w:val="0007522C"/>
    <w:rsid w:val="000754C0"/>
    <w:rsid w:val="0007619E"/>
    <w:rsid w:val="000762E1"/>
    <w:rsid w:val="000779C0"/>
    <w:rsid w:val="000779FE"/>
    <w:rsid w:val="00080378"/>
    <w:rsid w:val="00080C1B"/>
    <w:rsid w:val="00081063"/>
    <w:rsid w:val="00081F92"/>
    <w:rsid w:val="0008232C"/>
    <w:rsid w:val="000825CE"/>
    <w:rsid w:val="00082D51"/>
    <w:rsid w:val="00082EA0"/>
    <w:rsid w:val="0008341E"/>
    <w:rsid w:val="0008363E"/>
    <w:rsid w:val="00083C86"/>
    <w:rsid w:val="00083CA8"/>
    <w:rsid w:val="0008570A"/>
    <w:rsid w:val="00085AFF"/>
    <w:rsid w:val="000865D7"/>
    <w:rsid w:val="00086DC4"/>
    <w:rsid w:val="0008716E"/>
    <w:rsid w:val="00087617"/>
    <w:rsid w:val="00087C4B"/>
    <w:rsid w:val="00087E66"/>
    <w:rsid w:val="000902E2"/>
    <w:rsid w:val="000902FD"/>
    <w:rsid w:val="0009072B"/>
    <w:rsid w:val="000908C7"/>
    <w:rsid w:val="00090D54"/>
    <w:rsid w:val="00091438"/>
    <w:rsid w:val="000919C1"/>
    <w:rsid w:val="00091CE7"/>
    <w:rsid w:val="00092042"/>
    <w:rsid w:val="000922A6"/>
    <w:rsid w:val="00093897"/>
    <w:rsid w:val="0009439A"/>
    <w:rsid w:val="000951A5"/>
    <w:rsid w:val="000954AF"/>
    <w:rsid w:val="00095545"/>
    <w:rsid w:val="000955A7"/>
    <w:rsid w:val="0009593E"/>
    <w:rsid w:val="00095BAE"/>
    <w:rsid w:val="000960F6"/>
    <w:rsid w:val="00096397"/>
    <w:rsid w:val="00096BFD"/>
    <w:rsid w:val="00096D1C"/>
    <w:rsid w:val="0009776F"/>
    <w:rsid w:val="0009790C"/>
    <w:rsid w:val="000A0DCB"/>
    <w:rsid w:val="000A1311"/>
    <w:rsid w:val="000A19CF"/>
    <w:rsid w:val="000A24BB"/>
    <w:rsid w:val="000A2C58"/>
    <w:rsid w:val="000A3781"/>
    <w:rsid w:val="000A4833"/>
    <w:rsid w:val="000A4A2B"/>
    <w:rsid w:val="000A4EC9"/>
    <w:rsid w:val="000A5663"/>
    <w:rsid w:val="000A5716"/>
    <w:rsid w:val="000A588D"/>
    <w:rsid w:val="000A6C86"/>
    <w:rsid w:val="000A779F"/>
    <w:rsid w:val="000A7E30"/>
    <w:rsid w:val="000B0977"/>
    <w:rsid w:val="000B1E83"/>
    <w:rsid w:val="000B253F"/>
    <w:rsid w:val="000B26CD"/>
    <w:rsid w:val="000B28E0"/>
    <w:rsid w:val="000B2FD3"/>
    <w:rsid w:val="000B4658"/>
    <w:rsid w:val="000B50EC"/>
    <w:rsid w:val="000B5325"/>
    <w:rsid w:val="000B5CC2"/>
    <w:rsid w:val="000B6559"/>
    <w:rsid w:val="000B655D"/>
    <w:rsid w:val="000B664F"/>
    <w:rsid w:val="000B6E72"/>
    <w:rsid w:val="000B6F76"/>
    <w:rsid w:val="000B7127"/>
    <w:rsid w:val="000B7251"/>
    <w:rsid w:val="000B771F"/>
    <w:rsid w:val="000B7902"/>
    <w:rsid w:val="000B7D21"/>
    <w:rsid w:val="000B7F4A"/>
    <w:rsid w:val="000C0476"/>
    <w:rsid w:val="000C06F7"/>
    <w:rsid w:val="000C0ED4"/>
    <w:rsid w:val="000C113C"/>
    <w:rsid w:val="000C1782"/>
    <w:rsid w:val="000C1CDB"/>
    <w:rsid w:val="000C21D5"/>
    <w:rsid w:val="000C251F"/>
    <w:rsid w:val="000C31C9"/>
    <w:rsid w:val="000C35A8"/>
    <w:rsid w:val="000C383C"/>
    <w:rsid w:val="000C3B1D"/>
    <w:rsid w:val="000C4445"/>
    <w:rsid w:val="000C54BA"/>
    <w:rsid w:val="000C5694"/>
    <w:rsid w:val="000C6EEF"/>
    <w:rsid w:val="000C6F4D"/>
    <w:rsid w:val="000C75E7"/>
    <w:rsid w:val="000C7F05"/>
    <w:rsid w:val="000C7FD3"/>
    <w:rsid w:val="000D00BB"/>
    <w:rsid w:val="000D0732"/>
    <w:rsid w:val="000D078B"/>
    <w:rsid w:val="000D0838"/>
    <w:rsid w:val="000D0967"/>
    <w:rsid w:val="000D217B"/>
    <w:rsid w:val="000D2C72"/>
    <w:rsid w:val="000D2CDA"/>
    <w:rsid w:val="000D3288"/>
    <w:rsid w:val="000D35E6"/>
    <w:rsid w:val="000D3A9E"/>
    <w:rsid w:val="000D3FF2"/>
    <w:rsid w:val="000D4861"/>
    <w:rsid w:val="000D492D"/>
    <w:rsid w:val="000D55A0"/>
    <w:rsid w:val="000D560B"/>
    <w:rsid w:val="000D586F"/>
    <w:rsid w:val="000D5907"/>
    <w:rsid w:val="000D5D38"/>
    <w:rsid w:val="000D6339"/>
    <w:rsid w:val="000D6800"/>
    <w:rsid w:val="000D6BC3"/>
    <w:rsid w:val="000D71E1"/>
    <w:rsid w:val="000D7553"/>
    <w:rsid w:val="000D7712"/>
    <w:rsid w:val="000D77E8"/>
    <w:rsid w:val="000D7E1F"/>
    <w:rsid w:val="000D7E85"/>
    <w:rsid w:val="000D7EB0"/>
    <w:rsid w:val="000E06CC"/>
    <w:rsid w:val="000E0BE0"/>
    <w:rsid w:val="000E13D4"/>
    <w:rsid w:val="000E16C1"/>
    <w:rsid w:val="000E2F43"/>
    <w:rsid w:val="000E3093"/>
    <w:rsid w:val="000E348D"/>
    <w:rsid w:val="000E396C"/>
    <w:rsid w:val="000E3979"/>
    <w:rsid w:val="000E409F"/>
    <w:rsid w:val="000E4638"/>
    <w:rsid w:val="000E47BF"/>
    <w:rsid w:val="000E530B"/>
    <w:rsid w:val="000E53B7"/>
    <w:rsid w:val="000E55EF"/>
    <w:rsid w:val="000E5CE9"/>
    <w:rsid w:val="000E5D46"/>
    <w:rsid w:val="000E5EBA"/>
    <w:rsid w:val="000E673A"/>
    <w:rsid w:val="000E7496"/>
    <w:rsid w:val="000E7CA6"/>
    <w:rsid w:val="000F0222"/>
    <w:rsid w:val="000F0753"/>
    <w:rsid w:val="000F08F3"/>
    <w:rsid w:val="000F09BD"/>
    <w:rsid w:val="000F23D6"/>
    <w:rsid w:val="000F260E"/>
    <w:rsid w:val="000F2D17"/>
    <w:rsid w:val="000F2FC8"/>
    <w:rsid w:val="000F322C"/>
    <w:rsid w:val="000F3683"/>
    <w:rsid w:val="000F42C2"/>
    <w:rsid w:val="000F4719"/>
    <w:rsid w:val="000F4BEE"/>
    <w:rsid w:val="000F5CE2"/>
    <w:rsid w:val="000F60B1"/>
    <w:rsid w:val="000F6421"/>
    <w:rsid w:val="000F653C"/>
    <w:rsid w:val="000F6B27"/>
    <w:rsid w:val="000F7094"/>
    <w:rsid w:val="00100966"/>
    <w:rsid w:val="00101049"/>
    <w:rsid w:val="0010133A"/>
    <w:rsid w:val="001014B8"/>
    <w:rsid w:val="00101823"/>
    <w:rsid w:val="00101947"/>
    <w:rsid w:val="00101BB7"/>
    <w:rsid w:val="00101F46"/>
    <w:rsid w:val="00103560"/>
    <w:rsid w:val="0010440A"/>
    <w:rsid w:val="001045CE"/>
    <w:rsid w:val="00104BDF"/>
    <w:rsid w:val="00104FE0"/>
    <w:rsid w:val="00105519"/>
    <w:rsid w:val="00106667"/>
    <w:rsid w:val="00106F3F"/>
    <w:rsid w:val="00107330"/>
    <w:rsid w:val="001074C7"/>
    <w:rsid w:val="001075F3"/>
    <w:rsid w:val="0010794D"/>
    <w:rsid w:val="00107B65"/>
    <w:rsid w:val="00107E0A"/>
    <w:rsid w:val="00107FA7"/>
    <w:rsid w:val="00110341"/>
    <w:rsid w:val="00111311"/>
    <w:rsid w:val="001114F0"/>
    <w:rsid w:val="00111992"/>
    <w:rsid w:val="00111BC9"/>
    <w:rsid w:val="00112EEB"/>
    <w:rsid w:val="00112F5F"/>
    <w:rsid w:val="00112FB4"/>
    <w:rsid w:val="00114B4E"/>
    <w:rsid w:val="00114E4B"/>
    <w:rsid w:val="0011582C"/>
    <w:rsid w:val="00115D14"/>
    <w:rsid w:val="0011621B"/>
    <w:rsid w:val="00116235"/>
    <w:rsid w:val="00116312"/>
    <w:rsid w:val="001164B7"/>
    <w:rsid w:val="00116748"/>
    <w:rsid w:val="001167D1"/>
    <w:rsid w:val="00116C3F"/>
    <w:rsid w:val="00117184"/>
    <w:rsid w:val="0011729F"/>
    <w:rsid w:val="00117318"/>
    <w:rsid w:val="00117C61"/>
    <w:rsid w:val="00117D1C"/>
    <w:rsid w:val="00120BEE"/>
    <w:rsid w:val="001215BE"/>
    <w:rsid w:val="00121B36"/>
    <w:rsid w:val="00121E82"/>
    <w:rsid w:val="0012359A"/>
    <w:rsid w:val="00123906"/>
    <w:rsid w:val="00123ADA"/>
    <w:rsid w:val="0012410F"/>
    <w:rsid w:val="00124B6D"/>
    <w:rsid w:val="00124B72"/>
    <w:rsid w:val="00125258"/>
    <w:rsid w:val="00125A8B"/>
    <w:rsid w:val="00125CB5"/>
    <w:rsid w:val="00125F2D"/>
    <w:rsid w:val="00126126"/>
    <w:rsid w:val="00126A72"/>
    <w:rsid w:val="001274A0"/>
    <w:rsid w:val="00127621"/>
    <w:rsid w:val="001300B4"/>
    <w:rsid w:val="001317C0"/>
    <w:rsid w:val="0013183E"/>
    <w:rsid w:val="00132470"/>
    <w:rsid w:val="0013285B"/>
    <w:rsid w:val="0013298E"/>
    <w:rsid w:val="001334AB"/>
    <w:rsid w:val="00133644"/>
    <w:rsid w:val="00133734"/>
    <w:rsid w:val="00133B47"/>
    <w:rsid w:val="00134437"/>
    <w:rsid w:val="00134448"/>
    <w:rsid w:val="00134CBC"/>
    <w:rsid w:val="00134CEC"/>
    <w:rsid w:val="00135E26"/>
    <w:rsid w:val="0013632E"/>
    <w:rsid w:val="001363E1"/>
    <w:rsid w:val="001365FF"/>
    <w:rsid w:val="001366C2"/>
    <w:rsid w:val="001369BB"/>
    <w:rsid w:val="00136C92"/>
    <w:rsid w:val="001409BD"/>
    <w:rsid w:val="001412B1"/>
    <w:rsid w:val="00141950"/>
    <w:rsid w:val="00141B6F"/>
    <w:rsid w:val="00141F33"/>
    <w:rsid w:val="001423BF"/>
    <w:rsid w:val="00142883"/>
    <w:rsid w:val="00142A17"/>
    <w:rsid w:val="00142D7C"/>
    <w:rsid w:val="00142F53"/>
    <w:rsid w:val="001431F4"/>
    <w:rsid w:val="001434A9"/>
    <w:rsid w:val="001435BA"/>
    <w:rsid w:val="00143C04"/>
    <w:rsid w:val="00143D0C"/>
    <w:rsid w:val="00143DD2"/>
    <w:rsid w:val="00143E59"/>
    <w:rsid w:val="001443D9"/>
    <w:rsid w:val="00144877"/>
    <w:rsid w:val="00144B61"/>
    <w:rsid w:val="00144E67"/>
    <w:rsid w:val="001468B3"/>
    <w:rsid w:val="00146B68"/>
    <w:rsid w:val="00146C5B"/>
    <w:rsid w:val="00147B3B"/>
    <w:rsid w:val="00147D7A"/>
    <w:rsid w:val="00147DF2"/>
    <w:rsid w:val="001508BF"/>
    <w:rsid w:val="00150A9A"/>
    <w:rsid w:val="00150E3B"/>
    <w:rsid w:val="001519CC"/>
    <w:rsid w:val="00151D61"/>
    <w:rsid w:val="00152538"/>
    <w:rsid w:val="00152E4F"/>
    <w:rsid w:val="00153111"/>
    <w:rsid w:val="00154135"/>
    <w:rsid w:val="001542D8"/>
    <w:rsid w:val="0015453F"/>
    <w:rsid w:val="00154551"/>
    <w:rsid w:val="00154E45"/>
    <w:rsid w:val="00155D9D"/>
    <w:rsid w:val="001565C6"/>
    <w:rsid w:val="0015705A"/>
    <w:rsid w:val="0015743F"/>
    <w:rsid w:val="0015758B"/>
    <w:rsid w:val="001577EE"/>
    <w:rsid w:val="00157824"/>
    <w:rsid w:val="00157ACE"/>
    <w:rsid w:val="001600DC"/>
    <w:rsid w:val="00160306"/>
    <w:rsid w:val="001607FB"/>
    <w:rsid w:val="00161BCD"/>
    <w:rsid w:val="0016287C"/>
    <w:rsid w:val="00162ABE"/>
    <w:rsid w:val="00162E8A"/>
    <w:rsid w:val="00163619"/>
    <w:rsid w:val="00163877"/>
    <w:rsid w:val="001639A9"/>
    <w:rsid w:val="001640FA"/>
    <w:rsid w:val="001645E8"/>
    <w:rsid w:val="00164787"/>
    <w:rsid w:val="00164DDB"/>
    <w:rsid w:val="001658DA"/>
    <w:rsid w:val="00165C68"/>
    <w:rsid w:val="00166178"/>
    <w:rsid w:val="001667DF"/>
    <w:rsid w:val="0016762A"/>
    <w:rsid w:val="0017070E"/>
    <w:rsid w:val="0017076E"/>
    <w:rsid w:val="00170C49"/>
    <w:rsid w:val="00170F50"/>
    <w:rsid w:val="001718D4"/>
    <w:rsid w:val="00171975"/>
    <w:rsid w:val="00171D28"/>
    <w:rsid w:val="00171DD4"/>
    <w:rsid w:val="00172485"/>
    <w:rsid w:val="0017258C"/>
    <w:rsid w:val="001729EF"/>
    <w:rsid w:val="0017336A"/>
    <w:rsid w:val="00173516"/>
    <w:rsid w:val="00173E2B"/>
    <w:rsid w:val="001744C8"/>
    <w:rsid w:val="00174920"/>
    <w:rsid w:val="00174CA4"/>
    <w:rsid w:val="00175441"/>
    <w:rsid w:val="0017565A"/>
    <w:rsid w:val="001757BA"/>
    <w:rsid w:val="00175BF7"/>
    <w:rsid w:val="00175D95"/>
    <w:rsid w:val="00175E0A"/>
    <w:rsid w:val="00175E97"/>
    <w:rsid w:val="00175FEC"/>
    <w:rsid w:val="00176056"/>
    <w:rsid w:val="0017669E"/>
    <w:rsid w:val="00177EE0"/>
    <w:rsid w:val="0018038B"/>
    <w:rsid w:val="00181078"/>
    <w:rsid w:val="001819C2"/>
    <w:rsid w:val="00182B95"/>
    <w:rsid w:val="00182F1E"/>
    <w:rsid w:val="001831AF"/>
    <w:rsid w:val="00183A8E"/>
    <w:rsid w:val="00184118"/>
    <w:rsid w:val="00184D5E"/>
    <w:rsid w:val="00185FBD"/>
    <w:rsid w:val="00186A5E"/>
    <w:rsid w:val="0018727F"/>
    <w:rsid w:val="00187506"/>
    <w:rsid w:val="001876FE"/>
    <w:rsid w:val="00187DF2"/>
    <w:rsid w:val="001900E1"/>
    <w:rsid w:val="00190989"/>
    <w:rsid w:val="00190A00"/>
    <w:rsid w:val="001916C6"/>
    <w:rsid w:val="001919FC"/>
    <w:rsid w:val="00192166"/>
    <w:rsid w:val="001921C1"/>
    <w:rsid w:val="00192798"/>
    <w:rsid w:val="001927AA"/>
    <w:rsid w:val="00192ACD"/>
    <w:rsid w:val="00192D05"/>
    <w:rsid w:val="00192E49"/>
    <w:rsid w:val="001932E7"/>
    <w:rsid w:val="001946F4"/>
    <w:rsid w:val="00195A8F"/>
    <w:rsid w:val="00196BCB"/>
    <w:rsid w:val="00196F77"/>
    <w:rsid w:val="001A052F"/>
    <w:rsid w:val="001A067E"/>
    <w:rsid w:val="001A0789"/>
    <w:rsid w:val="001A0F3C"/>
    <w:rsid w:val="001A11C7"/>
    <w:rsid w:val="001A1980"/>
    <w:rsid w:val="001A19AF"/>
    <w:rsid w:val="001A3C12"/>
    <w:rsid w:val="001A424A"/>
    <w:rsid w:val="001A4270"/>
    <w:rsid w:val="001A4E0D"/>
    <w:rsid w:val="001A5291"/>
    <w:rsid w:val="001A53FB"/>
    <w:rsid w:val="001A5AC2"/>
    <w:rsid w:val="001A5B17"/>
    <w:rsid w:val="001A5CE5"/>
    <w:rsid w:val="001A6E23"/>
    <w:rsid w:val="001A72A1"/>
    <w:rsid w:val="001A738C"/>
    <w:rsid w:val="001A7BEA"/>
    <w:rsid w:val="001A7EC8"/>
    <w:rsid w:val="001A7EE9"/>
    <w:rsid w:val="001B070B"/>
    <w:rsid w:val="001B092E"/>
    <w:rsid w:val="001B0C3E"/>
    <w:rsid w:val="001B0DD2"/>
    <w:rsid w:val="001B13A3"/>
    <w:rsid w:val="001B1473"/>
    <w:rsid w:val="001B1A2C"/>
    <w:rsid w:val="001B1DE9"/>
    <w:rsid w:val="001B30AA"/>
    <w:rsid w:val="001B30ED"/>
    <w:rsid w:val="001B3CF6"/>
    <w:rsid w:val="001B4919"/>
    <w:rsid w:val="001B4D77"/>
    <w:rsid w:val="001B4F52"/>
    <w:rsid w:val="001B5254"/>
    <w:rsid w:val="001B5698"/>
    <w:rsid w:val="001B5A71"/>
    <w:rsid w:val="001B5A85"/>
    <w:rsid w:val="001B6219"/>
    <w:rsid w:val="001B707F"/>
    <w:rsid w:val="001B7192"/>
    <w:rsid w:val="001B782F"/>
    <w:rsid w:val="001B7B3A"/>
    <w:rsid w:val="001B7D77"/>
    <w:rsid w:val="001B7F33"/>
    <w:rsid w:val="001C04F4"/>
    <w:rsid w:val="001C090F"/>
    <w:rsid w:val="001C09B2"/>
    <w:rsid w:val="001C0F26"/>
    <w:rsid w:val="001C0F5B"/>
    <w:rsid w:val="001C17E4"/>
    <w:rsid w:val="001C2371"/>
    <w:rsid w:val="001C2504"/>
    <w:rsid w:val="001C2AFA"/>
    <w:rsid w:val="001C2B7C"/>
    <w:rsid w:val="001C2E30"/>
    <w:rsid w:val="001C3927"/>
    <w:rsid w:val="001C3C6A"/>
    <w:rsid w:val="001C3CF3"/>
    <w:rsid w:val="001C4257"/>
    <w:rsid w:val="001C4EA0"/>
    <w:rsid w:val="001C5D65"/>
    <w:rsid w:val="001C5E7A"/>
    <w:rsid w:val="001C5FCC"/>
    <w:rsid w:val="001C674F"/>
    <w:rsid w:val="001C6870"/>
    <w:rsid w:val="001C6D5F"/>
    <w:rsid w:val="001C7307"/>
    <w:rsid w:val="001C75E8"/>
    <w:rsid w:val="001C789C"/>
    <w:rsid w:val="001C7F47"/>
    <w:rsid w:val="001D0889"/>
    <w:rsid w:val="001D1E92"/>
    <w:rsid w:val="001D1EDD"/>
    <w:rsid w:val="001D28F2"/>
    <w:rsid w:val="001D2EA2"/>
    <w:rsid w:val="001D3087"/>
    <w:rsid w:val="001D341A"/>
    <w:rsid w:val="001D4B8F"/>
    <w:rsid w:val="001D516A"/>
    <w:rsid w:val="001D5874"/>
    <w:rsid w:val="001D5958"/>
    <w:rsid w:val="001D595F"/>
    <w:rsid w:val="001D62FE"/>
    <w:rsid w:val="001D6549"/>
    <w:rsid w:val="001D72DE"/>
    <w:rsid w:val="001D76BE"/>
    <w:rsid w:val="001E0520"/>
    <w:rsid w:val="001E17E9"/>
    <w:rsid w:val="001E2CEC"/>
    <w:rsid w:val="001E4157"/>
    <w:rsid w:val="001E4BF9"/>
    <w:rsid w:val="001E5F88"/>
    <w:rsid w:val="001E6095"/>
    <w:rsid w:val="001E6702"/>
    <w:rsid w:val="001E6A3A"/>
    <w:rsid w:val="001E6BA3"/>
    <w:rsid w:val="001F0C78"/>
    <w:rsid w:val="001F1166"/>
    <w:rsid w:val="001F128C"/>
    <w:rsid w:val="001F14FD"/>
    <w:rsid w:val="001F15BC"/>
    <w:rsid w:val="001F1897"/>
    <w:rsid w:val="001F2628"/>
    <w:rsid w:val="001F323C"/>
    <w:rsid w:val="001F37F6"/>
    <w:rsid w:val="001F3B6E"/>
    <w:rsid w:val="001F3F31"/>
    <w:rsid w:val="001F45B3"/>
    <w:rsid w:val="001F4882"/>
    <w:rsid w:val="001F552A"/>
    <w:rsid w:val="001F5543"/>
    <w:rsid w:val="001F56FF"/>
    <w:rsid w:val="001F5B92"/>
    <w:rsid w:val="001F62B3"/>
    <w:rsid w:val="001F64D2"/>
    <w:rsid w:val="001F6EC4"/>
    <w:rsid w:val="001F7890"/>
    <w:rsid w:val="001F7C36"/>
    <w:rsid w:val="001F7D8B"/>
    <w:rsid w:val="0020007C"/>
    <w:rsid w:val="00200D30"/>
    <w:rsid w:val="0020103C"/>
    <w:rsid w:val="002010B6"/>
    <w:rsid w:val="002013F1"/>
    <w:rsid w:val="002024A8"/>
    <w:rsid w:val="00202562"/>
    <w:rsid w:val="0020277B"/>
    <w:rsid w:val="00202C23"/>
    <w:rsid w:val="00204D86"/>
    <w:rsid w:val="0020519B"/>
    <w:rsid w:val="002056E8"/>
    <w:rsid w:val="00205902"/>
    <w:rsid w:val="00205C64"/>
    <w:rsid w:val="00205C78"/>
    <w:rsid w:val="002064E8"/>
    <w:rsid w:val="00207205"/>
    <w:rsid w:val="0020743A"/>
    <w:rsid w:val="002077D8"/>
    <w:rsid w:val="00207DFA"/>
    <w:rsid w:val="00207E6F"/>
    <w:rsid w:val="0021066F"/>
    <w:rsid w:val="00210823"/>
    <w:rsid w:val="00211304"/>
    <w:rsid w:val="0021217E"/>
    <w:rsid w:val="002123F4"/>
    <w:rsid w:val="0021282D"/>
    <w:rsid w:val="00212A3F"/>
    <w:rsid w:val="00212D3E"/>
    <w:rsid w:val="00212D9C"/>
    <w:rsid w:val="00212DA6"/>
    <w:rsid w:val="00212F3A"/>
    <w:rsid w:val="002133B2"/>
    <w:rsid w:val="002136F4"/>
    <w:rsid w:val="002139D9"/>
    <w:rsid w:val="00213EA9"/>
    <w:rsid w:val="002140DE"/>
    <w:rsid w:val="002142CA"/>
    <w:rsid w:val="00214983"/>
    <w:rsid w:val="00214D84"/>
    <w:rsid w:val="002154D1"/>
    <w:rsid w:val="002159CF"/>
    <w:rsid w:val="0021610D"/>
    <w:rsid w:val="002171A7"/>
    <w:rsid w:val="002177E3"/>
    <w:rsid w:val="00217BA4"/>
    <w:rsid w:val="00217FCF"/>
    <w:rsid w:val="0022007A"/>
    <w:rsid w:val="00220D69"/>
    <w:rsid w:val="00221E7A"/>
    <w:rsid w:val="00221EE4"/>
    <w:rsid w:val="00222332"/>
    <w:rsid w:val="00222CB6"/>
    <w:rsid w:val="00223746"/>
    <w:rsid w:val="00223C13"/>
    <w:rsid w:val="00224244"/>
    <w:rsid w:val="002243B5"/>
    <w:rsid w:val="00224431"/>
    <w:rsid w:val="00224474"/>
    <w:rsid w:val="00224EBB"/>
    <w:rsid w:val="00224FD0"/>
    <w:rsid w:val="00225AF6"/>
    <w:rsid w:val="00225C70"/>
    <w:rsid w:val="00225E03"/>
    <w:rsid w:val="002261E4"/>
    <w:rsid w:val="00226298"/>
    <w:rsid w:val="002265FA"/>
    <w:rsid w:val="00226AD2"/>
    <w:rsid w:val="00226B19"/>
    <w:rsid w:val="00226C06"/>
    <w:rsid w:val="0022780D"/>
    <w:rsid w:val="002279F2"/>
    <w:rsid w:val="00227A5A"/>
    <w:rsid w:val="00227AF9"/>
    <w:rsid w:val="0023018C"/>
    <w:rsid w:val="00230A1C"/>
    <w:rsid w:val="00230F23"/>
    <w:rsid w:val="00231650"/>
    <w:rsid w:val="00232AB6"/>
    <w:rsid w:val="00232BF8"/>
    <w:rsid w:val="00232D18"/>
    <w:rsid w:val="0023315D"/>
    <w:rsid w:val="002336DF"/>
    <w:rsid w:val="00233FA1"/>
    <w:rsid w:val="002342D6"/>
    <w:rsid w:val="002345E5"/>
    <w:rsid w:val="002358A6"/>
    <w:rsid w:val="0023590E"/>
    <w:rsid w:val="00237B32"/>
    <w:rsid w:val="00237D0D"/>
    <w:rsid w:val="002405B0"/>
    <w:rsid w:val="00240791"/>
    <w:rsid w:val="00240EDE"/>
    <w:rsid w:val="00240F55"/>
    <w:rsid w:val="00241023"/>
    <w:rsid w:val="00241A2A"/>
    <w:rsid w:val="00241B5E"/>
    <w:rsid w:val="0024202F"/>
    <w:rsid w:val="0024224A"/>
    <w:rsid w:val="00242262"/>
    <w:rsid w:val="002423F3"/>
    <w:rsid w:val="00242AD2"/>
    <w:rsid w:val="00243574"/>
    <w:rsid w:val="002447F0"/>
    <w:rsid w:val="00244AD2"/>
    <w:rsid w:val="00245858"/>
    <w:rsid w:val="00245B00"/>
    <w:rsid w:val="00245C25"/>
    <w:rsid w:val="00245F22"/>
    <w:rsid w:val="0024627E"/>
    <w:rsid w:val="00246F96"/>
    <w:rsid w:val="00246F9B"/>
    <w:rsid w:val="002479DA"/>
    <w:rsid w:val="00250274"/>
    <w:rsid w:val="00250A85"/>
    <w:rsid w:val="00250C3A"/>
    <w:rsid w:val="00250D24"/>
    <w:rsid w:val="00251A2B"/>
    <w:rsid w:val="0025225C"/>
    <w:rsid w:val="002522EA"/>
    <w:rsid w:val="002534AD"/>
    <w:rsid w:val="002535F2"/>
    <w:rsid w:val="0025377D"/>
    <w:rsid w:val="00254494"/>
    <w:rsid w:val="00254655"/>
    <w:rsid w:val="0025574B"/>
    <w:rsid w:val="00255F16"/>
    <w:rsid w:val="00256851"/>
    <w:rsid w:val="002569E8"/>
    <w:rsid w:val="0025711A"/>
    <w:rsid w:val="00257863"/>
    <w:rsid w:val="00261208"/>
    <w:rsid w:val="00261605"/>
    <w:rsid w:val="00261685"/>
    <w:rsid w:val="00261AF6"/>
    <w:rsid w:val="00261E5B"/>
    <w:rsid w:val="00261E8D"/>
    <w:rsid w:val="0026240B"/>
    <w:rsid w:val="00263033"/>
    <w:rsid w:val="00263445"/>
    <w:rsid w:val="00263446"/>
    <w:rsid w:val="002639BA"/>
    <w:rsid w:val="0026424D"/>
    <w:rsid w:val="002643F7"/>
    <w:rsid w:val="00265C4B"/>
    <w:rsid w:val="00266357"/>
    <w:rsid w:val="00266903"/>
    <w:rsid w:val="00270391"/>
    <w:rsid w:val="002704E5"/>
    <w:rsid w:val="00270747"/>
    <w:rsid w:val="00270783"/>
    <w:rsid w:val="00270B53"/>
    <w:rsid w:val="00270B61"/>
    <w:rsid w:val="00270EF9"/>
    <w:rsid w:val="0027164E"/>
    <w:rsid w:val="002716F9"/>
    <w:rsid w:val="002719F2"/>
    <w:rsid w:val="00271E47"/>
    <w:rsid w:val="002722EC"/>
    <w:rsid w:val="00272509"/>
    <w:rsid w:val="00272936"/>
    <w:rsid w:val="00272C37"/>
    <w:rsid w:val="00273670"/>
    <w:rsid w:val="00274765"/>
    <w:rsid w:val="00274872"/>
    <w:rsid w:val="0027495A"/>
    <w:rsid w:val="002757D9"/>
    <w:rsid w:val="00275F36"/>
    <w:rsid w:val="002765CA"/>
    <w:rsid w:val="00276A56"/>
    <w:rsid w:val="00277372"/>
    <w:rsid w:val="002779B3"/>
    <w:rsid w:val="00280233"/>
    <w:rsid w:val="00280544"/>
    <w:rsid w:val="00280697"/>
    <w:rsid w:val="002809A6"/>
    <w:rsid w:val="00281156"/>
    <w:rsid w:val="00281354"/>
    <w:rsid w:val="00281F09"/>
    <w:rsid w:val="00281F97"/>
    <w:rsid w:val="00282663"/>
    <w:rsid w:val="00284DDC"/>
    <w:rsid w:val="0028550A"/>
    <w:rsid w:val="00285985"/>
    <w:rsid w:val="0028599C"/>
    <w:rsid w:val="00285CC7"/>
    <w:rsid w:val="00286D78"/>
    <w:rsid w:val="00287001"/>
    <w:rsid w:val="002872FE"/>
    <w:rsid w:val="00287A60"/>
    <w:rsid w:val="00287E25"/>
    <w:rsid w:val="00287EC7"/>
    <w:rsid w:val="002904CF"/>
    <w:rsid w:val="002905BA"/>
    <w:rsid w:val="002905FB"/>
    <w:rsid w:val="00290902"/>
    <w:rsid w:val="00291E76"/>
    <w:rsid w:val="00291EE0"/>
    <w:rsid w:val="00291FE3"/>
    <w:rsid w:val="00292871"/>
    <w:rsid w:val="00292E71"/>
    <w:rsid w:val="00292FB3"/>
    <w:rsid w:val="002934F3"/>
    <w:rsid w:val="00293933"/>
    <w:rsid w:val="00293E41"/>
    <w:rsid w:val="00293F07"/>
    <w:rsid w:val="0029507D"/>
    <w:rsid w:val="0029637F"/>
    <w:rsid w:val="002964B1"/>
    <w:rsid w:val="0029697D"/>
    <w:rsid w:val="00296983"/>
    <w:rsid w:val="00297506"/>
    <w:rsid w:val="002A015B"/>
    <w:rsid w:val="002A1631"/>
    <w:rsid w:val="002A1980"/>
    <w:rsid w:val="002A2D40"/>
    <w:rsid w:val="002A2FE0"/>
    <w:rsid w:val="002A3891"/>
    <w:rsid w:val="002A397C"/>
    <w:rsid w:val="002A3F58"/>
    <w:rsid w:val="002A42B1"/>
    <w:rsid w:val="002A5B4D"/>
    <w:rsid w:val="002A6AC9"/>
    <w:rsid w:val="002A6D38"/>
    <w:rsid w:val="002A708D"/>
    <w:rsid w:val="002A72DA"/>
    <w:rsid w:val="002A75AE"/>
    <w:rsid w:val="002A789D"/>
    <w:rsid w:val="002A7BDA"/>
    <w:rsid w:val="002A7F1A"/>
    <w:rsid w:val="002B10A6"/>
    <w:rsid w:val="002B2009"/>
    <w:rsid w:val="002B2240"/>
    <w:rsid w:val="002B244B"/>
    <w:rsid w:val="002B26D2"/>
    <w:rsid w:val="002B2745"/>
    <w:rsid w:val="002B35C1"/>
    <w:rsid w:val="002B39CE"/>
    <w:rsid w:val="002B3B8A"/>
    <w:rsid w:val="002B4443"/>
    <w:rsid w:val="002B56EE"/>
    <w:rsid w:val="002B5952"/>
    <w:rsid w:val="002B597F"/>
    <w:rsid w:val="002B5F67"/>
    <w:rsid w:val="002B66D5"/>
    <w:rsid w:val="002B6957"/>
    <w:rsid w:val="002B6C4E"/>
    <w:rsid w:val="002B7493"/>
    <w:rsid w:val="002B7A56"/>
    <w:rsid w:val="002C0011"/>
    <w:rsid w:val="002C0203"/>
    <w:rsid w:val="002C0A89"/>
    <w:rsid w:val="002C1106"/>
    <w:rsid w:val="002C1825"/>
    <w:rsid w:val="002C1974"/>
    <w:rsid w:val="002C1CA4"/>
    <w:rsid w:val="002C21A8"/>
    <w:rsid w:val="002C2927"/>
    <w:rsid w:val="002C2D50"/>
    <w:rsid w:val="002C308D"/>
    <w:rsid w:val="002C30F7"/>
    <w:rsid w:val="002C3740"/>
    <w:rsid w:val="002C3AF2"/>
    <w:rsid w:val="002C4C0C"/>
    <w:rsid w:val="002C51A0"/>
    <w:rsid w:val="002C53CB"/>
    <w:rsid w:val="002C5436"/>
    <w:rsid w:val="002C590D"/>
    <w:rsid w:val="002C5BAA"/>
    <w:rsid w:val="002C6275"/>
    <w:rsid w:val="002C71DF"/>
    <w:rsid w:val="002C73B9"/>
    <w:rsid w:val="002C7D26"/>
    <w:rsid w:val="002C7F84"/>
    <w:rsid w:val="002D015A"/>
    <w:rsid w:val="002D0479"/>
    <w:rsid w:val="002D0587"/>
    <w:rsid w:val="002D0A97"/>
    <w:rsid w:val="002D0BBE"/>
    <w:rsid w:val="002D115D"/>
    <w:rsid w:val="002D1655"/>
    <w:rsid w:val="002D17B4"/>
    <w:rsid w:val="002D2B5E"/>
    <w:rsid w:val="002D3883"/>
    <w:rsid w:val="002D3D77"/>
    <w:rsid w:val="002D4001"/>
    <w:rsid w:val="002D4395"/>
    <w:rsid w:val="002D44F8"/>
    <w:rsid w:val="002D455B"/>
    <w:rsid w:val="002D4585"/>
    <w:rsid w:val="002D4EDB"/>
    <w:rsid w:val="002D53E8"/>
    <w:rsid w:val="002D57DA"/>
    <w:rsid w:val="002D5A47"/>
    <w:rsid w:val="002D6888"/>
    <w:rsid w:val="002D7276"/>
    <w:rsid w:val="002D727D"/>
    <w:rsid w:val="002D7FBC"/>
    <w:rsid w:val="002E091D"/>
    <w:rsid w:val="002E0B33"/>
    <w:rsid w:val="002E1047"/>
    <w:rsid w:val="002E1199"/>
    <w:rsid w:val="002E12EF"/>
    <w:rsid w:val="002E190C"/>
    <w:rsid w:val="002E1BF3"/>
    <w:rsid w:val="002E241B"/>
    <w:rsid w:val="002E24B2"/>
    <w:rsid w:val="002E2920"/>
    <w:rsid w:val="002E311C"/>
    <w:rsid w:val="002E3414"/>
    <w:rsid w:val="002E3DB0"/>
    <w:rsid w:val="002E3FBD"/>
    <w:rsid w:val="002E45C8"/>
    <w:rsid w:val="002E4781"/>
    <w:rsid w:val="002E4D0D"/>
    <w:rsid w:val="002E5453"/>
    <w:rsid w:val="002E54CE"/>
    <w:rsid w:val="002E5BAF"/>
    <w:rsid w:val="002E694F"/>
    <w:rsid w:val="002E6C32"/>
    <w:rsid w:val="002E6D60"/>
    <w:rsid w:val="002E6DA6"/>
    <w:rsid w:val="002E6EB9"/>
    <w:rsid w:val="002E71A0"/>
    <w:rsid w:val="002E7352"/>
    <w:rsid w:val="002E74C5"/>
    <w:rsid w:val="002E75B6"/>
    <w:rsid w:val="002F0FFF"/>
    <w:rsid w:val="002F166B"/>
    <w:rsid w:val="002F18CC"/>
    <w:rsid w:val="002F19E2"/>
    <w:rsid w:val="002F1DD2"/>
    <w:rsid w:val="002F230C"/>
    <w:rsid w:val="002F24D8"/>
    <w:rsid w:val="002F2839"/>
    <w:rsid w:val="002F28C9"/>
    <w:rsid w:val="002F2DFB"/>
    <w:rsid w:val="002F34ED"/>
    <w:rsid w:val="002F38C1"/>
    <w:rsid w:val="002F40F7"/>
    <w:rsid w:val="002F41EB"/>
    <w:rsid w:val="002F453C"/>
    <w:rsid w:val="002F4EC5"/>
    <w:rsid w:val="002F5AF6"/>
    <w:rsid w:val="002F67F6"/>
    <w:rsid w:val="002F6D2B"/>
    <w:rsid w:val="00300051"/>
    <w:rsid w:val="0030035A"/>
    <w:rsid w:val="0030077E"/>
    <w:rsid w:val="00300A7B"/>
    <w:rsid w:val="00300AE3"/>
    <w:rsid w:val="00302570"/>
    <w:rsid w:val="0030266D"/>
    <w:rsid w:val="00302B4E"/>
    <w:rsid w:val="00302D8A"/>
    <w:rsid w:val="003034AE"/>
    <w:rsid w:val="00303A3A"/>
    <w:rsid w:val="00304022"/>
    <w:rsid w:val="0030430D"/>
    <w:rsid w:val="00304E84"/>
    <w:rsid w:val="00304F6C"/>
    <w:rsid w:val="00304F8F"/>
    <w:rsid w:val="00305371"/>
    <w:rsid w:val="00305E40"/>
    <w:rsid w:val="00305E84"/>
    <w:rsid w:val="00306186"/>
    <w:rsid w:val="00306889"/>
    <w:rsid w:val="00306A0B"/>
    <w:rsid w:val="003072DB"/>
    <w:rsid w:val="0030782C"/>
    <w:rsid w:val="0030795B"/>
    <w:rsid w:val="00310111"/>
    <w:rsid w:val="00310E88"/>
    <w:rsid w:val="003114E4"/>
    <w:rsid w:val="00311DAD"/>
    <w:rsid w:val="0031273C"/>
    <w:rsid w:val="00313835"/>
    <w:rsid w:val="00313DA9"/>
    <w:rsid w:val="00314114"/>
    <w:rsid w:val="00315A76"/>
    <w:rsid w:val="00315CE3"/>
    <w:rsid w:val="003165A3"/>
    <w:rsid w:val="00316773"/>
    <w:rsid w:val="003168E1"/>
    <w:rsid w:val="00316D1A"/>
    <w:rsid w:val="00316E1B"/>
    <w:rsid w:val="00317A6B"/>
    <w:rsid w:val="00317AEE"/>
    <w:rsid w:val="00320831"/>
    <w:rsid w:val="00320A6B"/>
    <w:rsid w:val="00321531"/>
    <w:rsid w:val="003216CF"/>
    <w:rsid w:val="00321A42"/>
    <w:rsid w:val="00322E63"/>
    <w:rsid w:val="00322ED2"/>
    <w:rsid w:val="003243CD"/>
    <w:rsid w:val="003245E5"/>
    <w:rsid w:val="00324645"/>
    <w:rsid w:val="00324B9C"/>
    <w:rsid w:val="00324C70"/>
    <w:rsid w:val="0032500F"/>
    <w:rsid w:val="0032512D"/>
    <w:rsid w:val="003257D5"/>
    <w:rsid w:val="00325DB7"/>
    <w:rsid w:val="003267FB"/>
    <w:rsid w:val="003271C7"/>
    <w:rsid w:val="00327308"/>
    <w:rsid w:val="00327AC8"/>
    <w:rsid w:val="0033024C"/>
    <w:rsid w:val="00330D4C"/>
    <w:rsid w:val="00330EA0"/>
    <w:rsid w:val="0033129F"/>
    <w:rsid w:val="003318F3"/>
    <w:rsid w:val="0033227F"/>
    <w:rsid w:val="003325A5"/>
    <w:rsid w:val="00333831"/>
    <w:rsid w:val="003338BD"/>
    <w:rsid w:val="00333ECF"/>
    <w:rsid w:val="003349AF"/>
    <w:rsid w:val="00334F11"/>
    <w:rsid w:val="00335CE3"/>
    <w:rsid w:val="00336949"/>
    <w:rsid w:val="00336B9D"/>
    <w:rsid w:val="00336FBB"/>
    <w:rsid w:val="00336FBF"/>
    <w:rsid w:val="0033718B"/>
    <w:rsid w:val="0033729C"/>
    <w:rsid w:val="003374D3"/>
    <w:rsid w:val="003375D5"/>
    <w:rsid w:val="00340A33"/>
    <w:rsid w:val="00340D2C"/>
    <w:rsid w:val="0034137F"/>
    <w:rsid w:val="00342692"/>
    <w:rsid w:val="00342707"/>
    <w:rsid w:val="00342C15"/>
    <w:rsid w:val="00342C24"/>
    <w:rsid w:val="00342E45"/>
    <w:rsid w:val="00343689"/>
    <w:rsid w:val="0034382C"/>
    <w:rsid w:val="00343DB7"/>
    <w:rsid w:val="0034519D"/>
    <w:rsid w:val="00345FBD"/>
    <w:rsid w:val="003464D2"/>
    <w:rsid w:val="00346830"/>
    <w:rsid w:val="0034718F"/>
    <w:rsid w:val="003477C4"/>
    <w:rsid w:val="0035018A"/>
    <w:rsid w:val="00350306"/>
    <w:rsid w:val="00350896"/>
    <w:rsid w:val="003515EB"/>
    <w:rsid w:val="003519AB"/>
    <w:rsid w:val="00351E47"/>
    <w:rsid w:val="00352635"/>
    <w:rsid w:val="00352CDC"/>
    <w:rsid w:val="00352FB7"/>
    <w:rsid w:val="003537D5"/>
    <w:rsid w:val="00353D09"/>
    <w:rsid w:val="00354237"/>
    <w:rsid w:val="00354C64"/>
    <w:rsid w:val="00355702"/>
    <w:rsid w:val="00357138"/>
    <w:rsid w:val="003572A8"/>
    <w:rsid w:val="0035782B"/>
    <w:rsid w:val="00357D16"/>
    <w:rsid w:val="00360731"/>
    <w:rsid w:val="00360E92"/>
    <w:rsid w:val="00361602"/>
    <w:rsid w:val="00361F48"/>
    <w:rsid w:val="00362AEF"/>
    <w:rsid w:val="00363870"/>
    <w:rsid w:val="003639AC"/>
    <w:rsid w:val="00363EE8"/>
    <w:rsid w:val="00363FEA"/>
    <w:rsid w:val="0036491F"/>
    <w:rsid w:val="003649B8"/>
    <w:rsid w:val="003650EF"/>
    <w:rsid w:val="0036663C"/>
    <w:rsid w:val="00366808"/>
    <w:rsid w:val="00366C61"/>
    <w:rsid w:val="0036732B"/>
    <w:rsid w:val="003677F7"/>
    <w:rsid w:val="00367CF2"/>
    <w:rsid w:val="0037029B"/>
    <w:rsid w:val="00370638"/>
    <w:rsid w:val="003709D1"/>
    <w:rsid w:val="00371416"/>
    <w:rsid w:val="00371684"/>
    <w:rsid w:val="00372280"/>
    <w:rsid w:val="00372A38"/>
    <w:rsid w:val="00372FED"/>
    <w:rsid w:val="00374A9F"/>
    <w:rsid w:val="00374FCC"/>
    <w:rsid w:val="00375015"/>
    <w:rsid w:val="003752E0"/>
    <w:rsid w:val="003753E5"/>
    <w:rsid w:val="0037576C"/>
    <w:rsid w:val="0037603F"/>
    <w:rsid w:val="003762C8"/>
    <w:rsid w:val="003763B2"/>
    <w:rsid w:val="00376EF5"/>
    <w:rsid w:val="00377112"/>
    <w:rsid w:val="00380429"/>
    <w:rsid w:val="00380964"/>
    <w:rsid w:val="00380F45"/>
    <w:rsid w:val="003813F2"/>
    <w:rsid w:val="003815EA"/>
    <w:rsid w:val="0038168D"/>
    <w:rsid w:val="003824B3"/>
    <w:rsid w:val="00382C15"/>
    <w:rsid w:val="003839D4"/>
    <w:rsid w:val="00383E19"/>
    <w:rsid w:val="003842D4"/>
    <w:rsid w:val="003861E7"/>
    <w:rsid w:val="003869C5"/>
    <w:rsid w:val="00386B14"/>
    <w:rsid w:val="00387425"/>
    <w:rsid w:val="00387703"/>
    <w:rsid w:val="00387DE8"/>
    <w:rsid w:val="00390239"/>
    <w:rsid w:val="003907B3"/>
    <w:rsid w:val="003910FC"/>
    <w:rsid w:val="003912D9"/>
    <w:rsid w:val="003914B5"/>
    <w:rsid w:val="00391CCE"/>
    <w:rsid w:val="00391D90"/>
    <w:rsid w:val="00392BD1"/>
    <w:rsid w:val="003930FA"/>
    <w:rsid w:val="003933EB"/>
    <w:rsid w:val="00393975"/>
    <w:rsid w:val="00393CA8"/>
    <w:rsid w:val="00394177"/>
    <w:rsid w:val="00394842"/>
    <w:rsid w:val="00394BA4"/>
    <w:rsid w:val="00395284"/>
    <w:rsid w:val="003952E2"/>
    <w:rsid w:val="003962B2"/>
    <w:rsid w:val="00396961"/>
    <w:rsid w:val="00396A0F"/>
    <w:rsid w:val="003973A7"/>
    <w:rsid w:val="003974FE"/>
    <w:rsid w:val="00397807"/>
    <w:rsid w:val="00397858"/>
    <w:rsid w:val="003978FC"/>
    <w:rsid w:val="003A08FE"/>
    <w:rsid w:val="003A0B94"/>
    <w:rsid w:val="003A0D22"/>
    <w:rsid w:val="003A3E8F"/>
    <w:rsid w:val="003A4030"/>
    <w:rsid w:val="003A4BCA"/>
    <w:rsid w:val="003A4F02"/>
    <w:rsid w:val="003A552E"/>
    <w:rsid w:val="003A5977"/>
    <w:rsid w:val="003A6CA3"/>
    <w:rsid w:val="003A6F32"/>
    <w:rsid w:val="003A78A8"/>
    <w:rsid w:val="003A7E91"/>
    <w:rsid w:val="003B0202"/>
    <w:rsid w:val="003B0D18"/>
    <w:rsid w:val="003B0F1A"/>
    <w:rsid w:val="003B12BF"/>
    <w:rsid w:val="003B1BA1"/>
    <w:rsid w:val="003B21C9"/>
    <w:rsid w:val="003B3069"/>
    <w:rsid w:val="003B3609"/>
    <w:rsid w:val="003B48A0"/>
    <w:rsid w:val="003B4E27"/>
    <w:rsid w:val="003B51FE"/>
    <w:rsid w:val="003B5235"/>
    <w:rsid w:val="003B6133"/>
    <w:rsid w:val="003B6BB5"/>
    <w:rsid w:val="003B6DA0"/>
    <w:rsid w:val="003B7393"/>
    <w:rsid w:val="003B744E"/>
    <w:rsid w:val="003B7B97"/>
    <w:rsid w:val="003B7C9F"/>
    <w:rsid w:val="003C033E"/>
    <w:rsid w:val="003C0404"/>
    <w:rsid w:val="003C07E2"/>
    <w:rsid w:val="003C0821"/>
    <w:rsid w:val="003C0B32"/>
    <w:rsid w:val="003C0FCB"/>
    <w:rsid w:val="003C15F2"/>
    <w:rsid w:val="003C17AA"/>
    <w:rsid w:val="003C1A3E"/>
    <w:rsid w:val="003C1E3D"/>
    <w:rsid w:val="003C1F9F"/>
    <w:rsid w:val="003C22AD"/>
    <w:rsid w:val="003C26F9"/>
    <w:rsid w:val="003C2F4F"/>
    <w:rsid w:val="003C3081"/>
    <w:rsid w:val="003C3531"/>
    <w:rsid w:val="003C4290"/>
    <w:rsid w:val="003C4575"/>
    <w:rsid w:val="003C698A"/>
    <w:rsid w:val="003C7122"/>
    <w:rsid w:val="003C7393"/>
    <w:rsid w:val="003C7847"/>
    <w:rsid w:val="003C78DB"/>
    <w:rsid w:val="003D073D"/>
    <w:rsid w:val="003D08D6"/>
    <w:rsid w:val="003D0EE8"/>
    <w:rsid w:val="003D2186"/>
    <w:rsid w:val="003D26DC"/>
    <w:rsid w:val="003D292E"/>
    <w:rsid w:val="003D2B59"/>
    <w:rsid w:val="003D32FD"/>
    <w:rsid w:val="003D3487"/>
    <w:rsid w:val="003D3C44"/>
    <w:rsid w:val="003D4825"/>
    <w:rsid w:val="003D486D"/>
    <w:rsid w:val="003D4AAB"/>
    <w:rsid w:val="003D5108"/>
    <w:rsid w:val="003D54B8"/>
    <w:rsid w:val="003D6A49"/>
    <w:rsid w:val="003D6E25"/>
    <w:rsid w:val="003D7063"/>
    <w:rsid w:val="003D73CC"/>
    <w:rsid w:val="003D74B8"/>
    <w:rsid w:val="003D7781"/>
    <w:rsid w:val="003D7980"/>
    <w:rsid w:val="003D79A4"/>
    <w:rsid w:val="003D7B91"/>
    <w:rsid w:val="003D7E7A"/>
    <w:rsid w:val="003D7F21"/>
    <w:rsid w:val="003E0813"/>
    <w:rsid w:val="003E139D"/>
    <w:rsid w:val="003E1544"/>
    <w:rsid w:val="003E1F48"/>
    <w:rsid w:val="003E23F7"/>
    <w:rsid w:val="003E2462"/>
    <w:rsid w:val="003E2580"/>
    <w:rsid w:val="003E260B"/>
    <w:rsid w:val="003E32C3"/>
    <w:rsid w:val="003E3820"/>
    <w:rsid w:val="003E4488"/>
    <w:rsid w:val="003E4AEB"/>
    <w:rsid w:val="003E4F31"/>
    <w:rsid w:val="003E4FEC"/>
    <w:rsid w:val="003E5550"/>
    <w:rsid w:val="003E5771"/>
    <w:rsid w:val="003E5EE8"/>
    <w:rsid w:val="003E60FA"/>
    <w:rsid w:val="003E61EB"/>
    <w:rsid w:val="003E6275"/>
    <w:rsid w:val="003E62D6"/>
    <w:rsid w:val="003E6BFD"/>
    <w:rsid w:val="003E71A8"/>
    <w:rsid w:val="003E7730"/>
    <w:rsid w:val="003E7AA2"/>
    <w:rsid w:val="003F02E3"/>
    <w:rsid w:val="003F1EA4"/>
    <w:rsid w:val="003F3B16"/>
    <w:rsid w:val="003F3D7B"/>
    <w:rsid w:val="003F3E2B"/>
    <w:rsid w:val="003F44E3"/>
    <w:rsid w:val="003F4A50"/>
    <w:rsid w:val="003F4BB4"/>
    <w:rsid w:val="003F5F82"/>
    <w:rsid w:val="003F6AE3"/>
    <w:rsid w:val="003F76B0"/>
    <w:rsid w:val="003F7C6C"/>
    <w:rsid w:val="00400023"/>
    <w:rsid w:val="004002C2"/>
    <w:rsid w:val="00400745"/>
    <w:rsid w:val="00400EF9"/>
    <w:rsid w:val="004010A3"/>
    <w:rsid w:val="0040138D"/>
    <w:rsid w:val="00401A5B"/>
    <w:rsid w:val="00402476"/>
    <w:rsid w:val="0040250B"/>
    <w:rsid w:val="0040289D"/>
    <w:rsid w:val="00402EFA"/>
    <w:rsid w:val="00403CDF"/>
    <w:rsid w:val="00403D3E"/>
    <w:rsid w:val="004045CA"/>
    <w:rsid w:val="00405338"/>
    <w:rsid w:val="00405366"/>
    <w:rsid w:val="00405A43"/>
    <w:rsid w:val="004064FF"/>
    <w:rsid w:val="004072B1"/>
    <w:rsid w:val="004075C2"/>
    <w:rsid w:val="00407B8D"/>
    <w:rsid w:val="00407F6E"/>
    <w:rsid w:val="004105C6"/>
    <w:rsid w:val="004106C2"/>
    <w:rsid w:val="004109DB"/>
    <w:rsid w:val="00410C91"/>
    <w:rsid w:val="004114BB"/>
    <w:rsid w:val="004114E0"/>
    <w:rsid w:val="00412026"/>
    <w:rsid w:val="004123B0"/>
    <w:rsid w:val="00412736"/>
    <w:rsid w:val="00412CB8"/>
    <w:rsid w:val="00412EA4"/>
    <w:rsid w:val="004133E1"/>
    <w:rsid w:val="004135D1"/>
    <w:rsid w:val="00413A7C"/>
    <w:rsid w:val="0041440E"/>
    <w:rsid w:val="004145FC"/>
    <w:rsid w:val="00414B8A"/>
    <w:rsid w:val="00414E0C"/>
    <w:rsid w:val="004152AF"/>
    <w:rsid w:val="00415683"/>
    <w:rsid w:val="004159EF"/>
    <w:rsid w:val="00415B2D"/>
    <w:rsid w:val="00415BD9"/>
    <w:rsid w:val="00416055"/>
    <w:rsid w:val="004161AC"/>
    <w:rsid w:val="00416291"/>
    <w:rsid w:val="00416340"/>
    <w:rsid w:val="0041697B"/>
    <w:rsid w:val="00416A06"/>
    <w:rsid w:val="004173B1"/>
    <w:rsid w:val="004204DF"/>
    <w:rsid w:val="0042084C"/>
    <w:rsid w:val="00420E32"/>
    <w:rsid w:val="00421FDD"/>
    <w:rsid w:val="00422029"/>
    <w:rsid w:val="00422430"/>
    <w:rsid w:val="004225A5"/>
    <w:rsid w:val="00422709"/>
    <w:rsid w:val="004230EA"/>
    <w:rsid w:val="00423167"/>
    <w:rsid w:val="00423F4A"/>
    <w:rsid w:val="00424813"/>
    <w:rsid w:val="004252F8"/>
    <w:rsid w:val="00425670"/>
    <w:rsid w:val="00425901"/>
    <w:rsid w:val="00425F0D"/>
    <w:rsid w:val="00426332"/>
    <w:rsid w:val="00426391"/>
    <w:rsid w:val="00426A6F"/>
    <w:rsid w:val="0042742D"/>
    <w:rsid w:val="00427B13"/>
    <w:rsid w:val="00427FB8"/>
    <w:rsid w:val="0043007B"/>
    <w:rsid w:val="0043073B"/>
    <w:rsid w:val="00430997"/>
    <w:rsid w:val="004312BB"/>
    <w:rsid w:val="004315BC"/>
    <w:rsid w:val="00431701"/>
    <w:rsid w:val="00431902"/>
    <w:rsid w:val="004333AC"/>
    <w:rsid w:val="004336A1"/>
    <w:rsid w:val="00433C1C"/>
    <w:rsid w:val="004346EC"/>
    <w:rsid w:val="00434A3A"/>
    <w:rsid w:val="00434F47"/>
    <w:rsid w:val="004356CE"/>
    <w:rsid w:val="004357C3"/>
    <w:rsid w:val="00436317"/>
    <w:rsid w:val="00436417"/>
    <w:rsid w:val="004369CA"/>
    <w:rsid w:val="004373AD"/>
    <w:rsid w:val="0043778E"/>
    <w:rsid w:val="00437A85"/>
    <w:rsid w:val="004405D4"/>
    <w:rsid w:val="00440EA1"/>
    <w:rsid w:val="00441070"/>
    <w:rsid w:val="0044120B"/>
    <w:rsid w:val="004417A5"/>
    <w:rsid w:val="00441E5B"/>
    <w:rsid w:val="00441F82"/>
    <w:rsid w:val="0044207D"/>
    <w:rsid w:val="0044221A"/>
    <w:rsid w:val="00442568"/>
    <w:rsid w:val="0044376C"/>
    <w:rsid w:val="00443858"/>
    <w:rsid w:val="00444124"/>
    <w:rsid w:val="00444A0C"/>
    <w:rsid w:val="00444AD8"/>
    <w:rsid w:val="004459B4"/>
    <w:rsid w:val="00445A15"/>
    <w:rsid w:val="00445B2D"/>
    <w:rsid w:val="00446DCE"/>
    <w:rsid w:val="00446EBB"/>
    <w:rsid w:val="00447172"/>
    <w:rsid w:val="00447B2C"/>
    <w:rsid w:val="004504B0"/>
    <w:rsid w:val="004506B3"/>
    <w:rsid w:val="00450FB9"/>
    <w:rsid w:val="004513DD"/>
    <w:rsid w:val="00451959"/>
    <w:rsid w:val="00451E15"/>
    <w:rsid w:val="00453618"/>
    <w:rsid w:val="00453FAC"/>
    <w:rsid w:val="00454E31"/>
    <w:rsid w:val="004556DA"/>
    <w:rsid w:val="00455A1B"/>
    <w:rsid w:val="00455BCF"/>
    <w:rsid w:val="00456ABB"/>
    <w:rsid w:val="00457C56"/>
    <w:rsid w:val="00457D15"/>
    <w:rsid w:val="0046047D"/>
    <w:rsid w:val="0046088C"/>
    <w:rsid w:val="00460BDF"/>
    <w:rsid w:val="00460E39"/>
    <w:rsid w:val="004610EF"/>
    <w:rsid w:val="00461F0F"/>
    <w:rsid w:val="00461F82"/>
    <w:rsid w:val="00462678"/>
    <w:rsid w:val="00462866"/>
    <w:rsid w:val="00462EB4"/>
    <w:rsid w:val="00463226"/>
    <w:rsid w:val="00463327"/>
    <w:rsid w:val="004636C3"/>
    <w:rsid w:val="00463FF7"/>
    <w:rsid w:val="004642D1"/>
    <w:rsid w:val="004642F4"/>
    <w:rsid w:val="0046435F"/>
    <w:rsid w:val="00465D44"/>
    <w:rsid w:val="00466B39"/>
    <w:rsid w:val="00466B9D"/>
    <w:rsid w:val="00466D46"/>
    <w:rsid w:val="00466DB0"/>
    <w:rsid w:val="0046767D"/>
    <w:rsid w:val="00467A4E"/>
    <w:rsid w:val="0047004F"/>
    <w:rsid w:val="00470E00"/>
    <w:rsid w:val="00471172"/>
    <w:rsid w:val="004711E8"/>
    <w:rsid w:val="0047193E"/>
    <w:rsid w:val="00471D66"/>
    <w:rsid w:val="004724A0"/>
    <w:rsid w:val="00472B12"/>
    <w:rsid w:val="00473446"/>
    <w:rsid w:val="004734E3"/>
    <w:rsid w:val="004749D0"/>
    <w:rsid w:val="004754A1"/>
    <w:rsid w:val="004754DC"/>
    <w:rsid w:val="004763C4"/>
    <w:rsid w:val="004764D9"/>
    <w:rsid w:val="00476921"/>
    <w:rsid w:val="00476EA5"/>
    <w:rsid w:val="00477DA0"/>
    <w:rsid w:val="00477E2B"/>
    <w:rsid w:val="00480FE1"/>
    <w:rsid w:val="00481091"/>
    <w:rsid w:val="00481314"/>
    <w:rsid w:val="0048153C"/>
    <w:rsid w:val="004816B7"/>
    <w:rsid w:val="00481FD3"/>
    <w:rsid w:val="0048268E"/>
    <w:rsid w:val="00482FC5"/>
    <w:rsid w:val="00483019"/>
    <w:rsid w:val="0048310B"/>
    <w:rsid w:val="004831A3"/>
    <w:rsid w:val="004833BE"/>
    <w:rsid w:val="00483856"/>
    <w:rsid w:val="0048387B"/>
    <w:rsid w:val="004839FD"/>
    <w:rsid w:val="00483C72"/>
    <w:rsid w:val="00483CFD"/>
    <w:rsid w:val="00484002"/>
    <w:rsid w:val="004840A8"/>
    <w:rsid w:val="00484159"/>
    <w:rsid w:val="00484678"/>
    <w:rsid w:val="00484887"/>
    <w:rsid w:val="0048538E"/>
    <w:rsid w:val="0048552D"/>
    <w:rsid w:val="00485E18"/>
    <w:rsid w:val="00486925"/>
    <w:rsid w:val="00486B6E"/>
    <w:rsid w:val="004871FB"/>
    <w:rsid w:val="004872D5"/>
    <w:rsid w:val="00487727"/>
    <w:rsid w:val="00487953"/>
    <w:rsid w:val="00487F25"/>
    <w:rsid w:val="00490B16"/>
    <w:rsid w:val="00490B7C"/>
    <w:rsid w:val="00490D66"/>
    <w:rsid w:val="00492244"/>
    <w:rsid w:val="00492330"/>
    <w:rsid w:val="00492642"/>
    <w:rsid w:val="004926B8"/>
    <w:rsid w:val="004927D0"/>
    <w:rsid w:val="00492964"/>
    <w:rsid w:val="00492EB4"/>
    <w:rsid w:val="00493165"/>
    <w:rsid w:val="00493DD3"/>
    <w:rsid w:val="004944BB"/>
    <w:rsid w:val="00494602"/>
    <w:rsid w:val="00494FBE"/>
    <w:rsid w:val="00495159"/>
    <w:rsid w:val="0049638C"/>
    <w:rsid w:val="00496508"/>
    <w:rsid w:val="00496770"/>
    <w:rsid w:val="004969C7"/>
    <w:rsid w:val="00496A06"/>
    <w:rsid w:val="00496B21"/>
    <w:rsid w:val="00496CCC"/>
    <w:rsid w:val="00496E26"/>
    <w:rsid w:val="00497177"/>
    <w:rsid w:val="004972DF"/>
    <w:rsid w:val="00497303"/>
    <w:rsid w:val="004973A3"/>
    <w:rsid w:val="00497A68"/>
    <w:rsid w:val="00497AE2"/>
    <w:rsid w:val="00497C49"/>
    <w:rsid w:val="004A0669"/>
    <w:rsid w:val="004A0831"/>
    <w:rsid w:val="004A09F5"/>
    <w:rsid w:val="004A0AE3"/>
    <w:rsid w:val="004A0FFF"/>
    <w:rsid w:val="004A105F"/>
    <w:rsid w:val="004A115E"/>
    <w:rsid w:val="004A16FD"/>
    <w:rsid w:val="004A1A9C"/>
    <w:rsid w:val="004A1BB7"/>
    <w:rsid w:val="004A1F79"/>
    <w:rsid w:val="004A2365"/>
    <w:rsid w:val="004A2766"/>
    <w:rsid w:val="004A2B44"/>
    <w:rsid w:val="004A35B6"/>
    <w:rsid w:val="004A39DE"/>
    <w:rsid w:val="004A3A30"/>
    <w:rsid w:val="004A3B80"/>
    <w:rsid w:val="004A3FD5"/>
    <w:rsid w:val="004A4315"/>
    <w:rsid w:val="004A53B7"/>
    <w:rsid w:val="004A56AF"/>
    <w:rsid w:val="004A5A31"/>
    <w:rsid w:val="004A5B0A"/>
    <w:rsid w:val="004A6757"/>
    <w:rsid w:val="004A7385"/>
    <w:rsid w:val="004A73F3"/>
    <w:rsid w:val="004A795F"/>
    <w:rsid w:val="004A7AB8"/>
    <w:rsid w:val="004A7EFB"/>
    <w:rsid w:val="004B00AB"/>
    <w:rsid w:val="004B0BFC"/>
    <w:rsid w:val="004B1BD3"/>
    <w:rsid w:val="004B1E5C"/>
    <w:rsid w:val="004B1E79"/>
    <w:rsid w:val="004B227C"/>
    <w:rsid w:val="004B280F"/>
    <w:rsid w:val="004B40DC"/>
    <w:rsid w:val="004B42BE"/>
    <w:rsid w:val="004B48A0"/>
    <w:rsid w:val="004B4B4E"/>
    <w:rsid w:val="004B5394"/>
    <w:rsid w:val="004B55C8"/>
    <w:rsid w:val="004B5959"/>
    <w:rsid w:val="004B6080"/>
    <w:rsid w:val="004B63F7"/>
    <w:rsid w:val="004B7252"/>
    <w:rsid w:val="004C0234"/>
    <w:rsid w:val="004C1069"/>
    <w:rsid w:val="004C171D"/>
    <w:rsid w:val="004C1984"/>
    <w:rsid w:val="004C1A7B"/>
    <w:rsid w:val="004C1AE5"/>
    <w:rsid w:val="004C1DC3"/>
    <w:rsid w:val="004C1FED"/>
    <w:rsid w:val="004C20BF"/>
    <w:rsid w:val="004C217D"/>
    <w:rsid w:val="004C2ED7"/>
    <w:rsid w:val="004C322D"/>
    <w:rsid w:val="004C34E5"/>
    <w:rsid w:val="004C3720"/>
    <w:rsid w:val="004C373D"/>
    <w:rsid w:val="004C3881"/>
    <w:rsid w:val="004C3D2C"/>
    <w:rsid w:val="004C52A5"/>
    <w:rsid w:val="004C5854"/>
    <w:rsid w:val="004C58F3"/>
    <w:rsid w:val="004C5C09"/>
    <w:rsid w:val="004C5C77"/>
    <w:rsid w:val="004C6455"/>
    <w:rsid w:val="004C660A"/>
    <w:rsid w:val="004C6F0F"/>
    <w:rsid w:val="004C71FF"/>
    <w:rsid w:val="004C76D8"/>
    <w:rsid w:val="004C77EB"/>
    <w:rsid w:val="004C7A3C"/>
    <w:rsid w:val="004C7F1A"/>
    <w:rsid w:val="004D0423"/>
    <w:rsid w:val="004D07C9"/>
    <w:rsid w:val="004D0B9E"/>
    <w:rsid w:val="004D1EA0"/>
    <w:rsid w:val="004D2364"/>
    <w:rsid w:val="004D2B23"/>
    <w:rsid w:val="004D2BA0"/>
    <w:rsid w:val="004D3054"/>
    <w:rsid w:val="004D46CA"/>
    <w:rsid w:val="004D47B3"/>
    <w:rsid w:val="004D55DC"/>
    <w:rsid w:val="004D5850"/>
    <w:rsid w:val="004D5BA4"/>
    <w:rsid w:val="004D6059"/>
    <w:rsid w:val="004D612D"/>
    <w:rsid w:val="004D63DD"/>
    <w:rsid w:val="004D63EF"/>
    <w:rsid w:val="004D73B0"/>
    <w:rsid w:val="004D7B9E"/>
    <w:rsid w:val="004E0033"/>
    <w:rsid w:val="004E012A"/>
    <w:rsid w:val="004E03FB"/>
    <w:rsid w:val="004E067B"/>
    <w:rsid w:val="004E13D5"/>
    <w:rsid w:val="004E2465"/>
    <w:rsid w:val="004E2597"/>
    <w:rsid w:val="004E2B00"/>
    <w:rsid w:val="004E2BE1"/>
    <w:rsid w:val="004E2D72"/>
    <w:rsid w:val="004E40CE"/>
    <w:rsid w:val="004E4B1C"/>
    <w:rsid w:val="004E4CE6"/>
    <w:rsid w:val="004E54F1"/>
    <w:rsid w:val="004E594E"/>
    <w:rsid w:val="004E5F3A"/>
    <w:rsid w:val="004E62FE"/>
    <w:rsid w:val="004E6510"/>
    <w:rsid w:val="004E66A8"/>
    <w:rsid w:val="004E7764"/>
    <w:rsid w:val="004E79CA"/>
    <w:rsid w:val="004F21AD"/>
    <w:rsid w:val="004F2464"/>
    <w:rsid w:val="004F2A4C"/>
    <w:rsid w:val="004F2AD9"/>
    <w:rsid w:val="004F34F9"/>
    <w:rsid w:val="004F3842"/>
    <w:rsid w:val="004F3CF3"/>
    <w:rsid w:val="004F43CF"/>
    <w:rsid w:val="004F4E6D"/>
    <w:rsid w:val="004F500B"/>
    <w:rsid w:val="004F55FD"/>
    <w:rsid w:val="004F5FCF"/>
    <w:rsid w:val="004F61E0"/>
    <w:rsid w:val="004F62BD"/>
    <w:rsid w:val="004F645F"/>
    <w:rsid w:val="004F67C0"/>
    <w:rsid w:val="004F6926"/>
    <w:rsid w:val="004F7853"/>
    <w:rsid w:val="00500145"/>
    <w:rsid w:val="005005C5"/>
    <w:rsid w:val="005008E3"/>
    <w:rsid w:val="00500D6D"/>
    <w:rsid w:val="00501C08"/>
    <w:rsid w:val="0050327D"/>
    <w:rsid w:val="005033C2"/>
    <w:rsid w:val="00503A39"/>
    <w:rsid w:val="00503CDB"/>
    <w:rsid w:val="00503D0B"/>
    <w:rsid w:val="0050402A"/>
    <w:rsid w:val="00504122"/>
    <w:rsid w:val="00504789"/>
    <w:rsid w:val="00504990"/>
    <w:rsid w:val="005049B5"/>
    <w:rsid w:val="00504C7C"/>
    <w:rsid w:val="0050509C"/>
    <w:rsid w:val="00505EAB"/>
    <w:rsid w:val="0050623F"/>
    <w:rsid w:val="00506950"/>
    <w:rsid w:val="00506B74"/>
    <w:rsid w:val="00506B8B"/>
    <w:rsid w:val="00507080"/>
    <w:rsid w:val="00507B86"/>
    <w:rsid w:val="00507F1B"/>
    <w:rsid w:val="005109DA"/>
    <w:rsid w:val="00510C3D"/>
    <w:rsid w:val="00510EF5"/>
    <w:rsid w:val="005120E1"/>
    <w:rsid w:val="005121B0"/>
    <w:rsid w:val="005122BD"/>
    <w:rsid w:val="005123FC"/>
    <w:rsid w:val="005126A7"/>
    <w:rsid w:val="00512D65"/>
    <w:rsid w:val="00513792"/>
    <w:rsid w:val="00513BF0"/>
    <w:rsid w:val="00513D2E"/>
    <w:rsid w:val="00513EF7"/>
    <w:rsid w:val="00514E75"/>
    <w:rsid w:val="005151DD"/>
    <w:rsid w:val="00516812"/>
    <w:rsid w:val="00516BC5"/>
    <w:rsid w:val="00516CD2"/>
    <w:rsid w:val="00516DC7"/>
    <w:rsid w:val="0052003D"/>
    <w:rsid w:val="005205F8"/>
    <w:rsid w:val="00520832"/>
    <w:rsid w:val="00520CA7"/>
    <w:rsid w:val="00520FE4"/>
    <w:rsid w:val="005218E0"/>
    <w:rsid w:val="00521947"/>
    <w:rsid w:val="00521B90"/>
    <w:rsid w:val="00521E98"/>
    <w:rsid w:val="00522058"/>
    <w:rsid w:val="005220DB"/>
    <w:rsid w:val="00522DE6"/>
    <w:rsid w:val="00523916"/>
    <w:rsid w:val="0052450A"/>
    <w:rsid w:val="005250B4"/>
    <w:rsid w:val="005257BC"/>
    <w:rsid w:val="00525AB0"/>
    <w:rsid w:val="00525B3B"/>
    <w:rsid w:val="00525DAA"/>
    <w:rsid w:val="00525FD8"/>
    <w:rsid w:val="00526113"/>
    <w:rsid w:val="005264A2"/>
    <w:rsid w:val="0052697B"/>
    <w:rsid w:val="00526AF2"/>
    <w:rsid w:val="00526C34"/>
    <w:rsid w:val="00526C5A"/>
    <w:rsid w:val="00526EB3"/>
    <w:rsid w:val="00526EF2"/>
    <w:rsid w:val="00527D14"/>
    <w:rsid w:val="005302AD"/>
    <w:rsid w:val="00530332"/>
    <w:rsid w:val="0053050E"/>
    <w:rsid w:val="0053051C"/>
    <w:rsid w:val="00530641"/>
    <w:rsid w:val="00530CF5"/>
    <w:rsid w:val="0053116B"/>
    <w:rsid w:val="0053122E"/>
    <w:rsid w:val="00531350"/>
    <w:rsid w:val="0053186A"/>
    <w:rsid w:val="00532035"/>
    <w:rsid w:val="00532F24"/>
    <w:rsid w:val="0053310C"/>
    <w:rsid w:val="0053388C"/>
    <w:rsid w:val="00533EB4"/>
    <w:rsid w:val="00533EC3"/>
    <w:rsid w:val="00533FE7"/>
    <w:rsid w:val="00534116"/>
    <w:rsid w:val="00534F9B"/>
    <w:rsid w:val="00535D66"/>
    <w:rsid w:val="00535F24"/>
    <w:rsid w:val="00536951"/>
    <w:rsid w:val="00537C4F"/>
    <w:rsid w:val="00537E24"/>
    <w:rsid w:val="00540432"/>
    <w:rsid w:val="00540AC5"/>
    <w:rsid w:val="00540DB6"/>
    <w:rsid w:val="005410BF"/>
    <w:rsid w:val="0054123A"/>
    <w:rsid w:val="00541242"/>
    <w:rsid w:val="00541568"/>
    <w:rsid w:val="00541A90"/>
    <w:rsid w:val="00542088"/>
    <w:rsid w:val="00542403"/>
    <w:rsid w:val="005428F3"/>
    <w:rsid w:val="00542FD3"/>
    <w:rsid w:val="0054338C"/>
    <w:rsid w:val="00543825"/>
    <w:rsid w:val="00544130"/>
    <w:rsid w:val="00544E1E"/>
    <w:rsid w:val="00545733"/>
    <w:rsid w:val="00545E42"/>
    <w:rsid w:val="00546852"/>
    <w:rsid w:val="00546C6C"/>
    <w:rsid w:val="00546C8E"/>
    <w:rsid w:val="005470A0"/>
    <w:rsid w:val="00547574"/>
    <w:rsid w:val="00550B1C"/>
    <w:rsid w:val="00550DE2"/>
    <w:rsid w:val="00551126"/>
    <w:rsid w:val="005517E8"/>
    <w:rsid w:val="005519BD"/>
    <w:rsid w:val="005523CE"/>
    <w:rsid w:val="00552EAE"/>
    <w:rsid w:val="005535D7"/>
    <w:rsid w:val="00553687"/>
    <w:rsid w:val="00553A0E"/>
    <w:rsid w:val="00554326"/>
    <w:rsid w:val="0055503B"/>
    <w:rsid w:val="00555CE7"/>
    <w:rsid w:val="00556027"/>
    <w:rsid w:val="00556F57"/>
    <w:rsid w:val="005571D4"/>
    <w:rsid w:val="00557BFF"/>
    <w:rsid w:val="00560296"/>
    <w:rsid w:val="005606AB"/>
    <w:rsid w:val="00560934"/>
    <w:rsid w:val="00560A46"/>
    <w:rsid w:val="00560C17"/>
    <w:rsid w:val="00560F99"/>
    <w:rsid w:val="00561789"/>
    <w:rsid w:val="0056186C"/>
    <w:rsid w:val="00562C90"/>
    <w:rsid w:val="005630AD"/>
    <w:rsid w:val="0056323F"/>
    <w:rsid w:val="005635BD"/>
    <w:rsid w:val="005637DE"/>
    <w:rsid w:val="005639BB"/>
    <w:rsid w:val="00563DFB"/>
    <w:rsid w:val="005646D5"/>
    <w:rsid w:val="00564E95"/>
    <w:rsid w:val="00565631"/>
    <w:rsid w:val="005657E3"/>
    <w:rsid w:val="00565D14"/>
    <w:rsid w:val="00566769"/>
    <w:rsid w:val="0056678F"/>
    <w:rsid w:val="00566989"/>
    <w:rsid w:val="005669CE"/>
    <w:rsid w:val="00566B7B"/>
    <w:rsid w:val="005679AA"/>
    <w:rsid w:val="00567BBF"/>
    <w:rsid w:val="005710CA"/>
    <w:rsid w:val="00571F81"/>
    <w:rsid w:val="00572B29"/>
    <w:rsid w:val="00572E51"/>
    <w:rsid w:val="00573886"/>
    <w:rsid w:val="00574266"/>
    <w:rsid w:val="00574719"/>
    <w:rsid w:val="005748A6"/>
    <w:rsid w:val="005748A8"/>
    <w:rsid w:val="00574CE0"/>
    <w:rsid w:val="0057534C"/>
    <w:rsid w:val="00575ABC"/>
    <w:rsid w:val="00575C1A"/>
    <w:rsid w:val="00576108"/>
    <w:rsid w:val="005762A9"/>
    <w:rsid w:val="00576DAA"/>
    <w:rsid w:val="00576ECA"/>
    <w:rsid w:val="00577445"/>
    <w:rsid w:val="00577B0F"/>
    <w:rsid w:val="00577CF7"/>
    <w:rsid w:val="005802BA"/>
    <w:rsid w:val="00580587"/>
    <w:rsid w:val="0058093B"/>
    <w:rsid w:val="00580DE9"/>
    <w:rsid w:val="00581139"/>
    <w:rsid w:val="005812A0"/>
    <w:rsid w:val="0058168B"/>
    <w:rsid w:val="005818C8"/>
    <w:rsid w:val="005819E0"/>
    <w:rsid w:val="00581B8A"/>
    <w:rsid w:val="00581D22"/>
    <w:rsid w:val="00581E55"/>
    <w:rsid w:val="00582FA7"/>
    <w:rsid w:val="0058330E"/>
    <w:rsid w:val="00584173"/>
    <w:rsid w:val="005849BD"/>
    <w:rsid w:val="00585330"/>
    <w:rsid w:val="00585E61"/>
    <w:rsid w:val="00586306"/>
    <w:rsid w:val="0058647E"/>
    <w:rsid w:val="00586493"/>
    <w:rsid w:val="00586850"/>
    <w:rsid w:val="00586B3D"/>
    <w:rsid w:val="00586B80"/>
    <w:rsid w:val="00586C77"/>
    <w:rsid w:val="0058766C"/>
    <w:rsid w:val="00587D47"/>
    <w:rsid w:val="00590081"/>
    <w:rsid w:val="00590415"/>
    <w:rsid w:val="0059046B"/>
    <w:rsid w:val="00590599"/>
    <w:rsid w:val="005905B5"/>
    <w:rsid w:val="00590618"/>
    <w:rsid w:val="00591231"/>
    <w:rsid w:val="005915AF"/>
    <w:rsid w:val="005917BD"/>
    <w:rsid w:val="0059206A"/>
    <w:rsid w:val="0059225E"/>
    <w:rsid w:val="005928AB"/>
    <w:rsid w:val="00592A94"/>
    <w:rsid w:val="00592AA1"/>
    <w:rsid w:val="00592E73"/>
    <w:rsid w:val="005933B7"/>
    <w:rsid w:val="00593640"/>
    <w:rsid w:val="00593E9A"/>
    <w:rsid w:val="00594488"/>
    <w:rsid w:val="00594693"/>
    <w:rsid w:val="0059497C"/>
    <w:rsid w:val="00594B5A"/>
    <w:rsid w:val="0059568C"/>
    <w:rsid w:val="005957EA"/>
    <w:rsid w:val="0059599A"/>
    <w:rsid w:val="00595C05"/>
    <w:rsid w:val="00596726"/>
    <w:rsid w:val="00596818"/>
    <w:rsid w:val="00596E76"/>
    <w:rsid w:val="00597650"/>
    <w:rsid w:val="00597867"/>
    <w:rsid w:val="005979B0"/>
    <w:rsid w:val="00597A30"/>
    <w:rsid w:val="005A0BC8"/>
    <w:rsid w:val="005A11D4"/>
    <w:rsid w:val="005A1354"/>
    <w:rsid w:val="005A1C7F"/>
    <w:rsid w:val="005A27F6"/>
    <w:rsid w:val="005A394F"/>
    <w:rsid w:val="005A596F"/>
    <w:rsid w:val="005A60B7"/>
    <w:rsid w:val="005A729A"/>
    <w:rsid w:val="005A797F"/>
    <w:rsid w:val="005A7AD4"/>
    <w:rsid w:val="005B024F"/>
    <w:rsid w:val="005B0527"/>
    <w:rsid w:val="005B08C6"/>
    <w:rsid w:val="005B0D9D"/>
    <w:rsid w:val="005B0F32"/>
    <w:rsid w:val="005B120C"/>
    <w:rsid w:val="005B1B4C"/>
    <w:rsid w:val="005B24F1"/>
    <w:rsid w:val="005B2712"/>
    <w:rsid w:val="005B3046"/>
    <w:rsid w:val="005B32EE"/>
    <w:rsid w:val="005B3669"/>
    <w:rsid w:val="005B44CC"/>
    <w:rsid w:val="005B459A"/>
    <w:rsid w:val="005B6100"/>
    <w:rsid w:val="005B6D43"/>
    <w:rsid w:val="005B6E5F"/>
    <w:rsid w:val="005B7024"/>
    <w:rsid w:val="005B73DB"/>
    <w:rsid w:val="005B7C2F"/>
    <w:rsid w:val="005C039E"/>
    <w:rsid w:val="005C0535"/>
    <w:rsid w:val="005C0EB3"/>
    <w:rsid w:val="005C10D2"/>
    <w:rsid w:val="005C1158"/>
    <w:rsid w:val="005C1698"/>
    <w:rsid w:val="005C19CC"/>
    <w:rsid w:val="005C225C"/>
    <w:rsid w:val="005C2CFF"/>
    <w:rsid w:val="005C3318"/>
    <w:rsid w:val="005C341E"/>
    <w:rsid w:val="005C3786"/>
    <w:rsid w:val="005C38A9"/>
    <w:rsid w:val="005C3AB5"/>
    <w:rsid w:val="005C3B36"/>
    <w:rsid w:val="005C3B63"/>
    <w:rsid w:val="005C3E71"/>
    <w:rsid w:val="005C4077"/>
    <w:rsid w:val="005C4E72"/>
    <w:rsid w:val="005C4F33"/>
    <w:rsid w:val="005C577E"/>
    <w:rsid w:val="005C5DE6"/>
    <w:rsid w:val="005C640C"/>
    <w:rsid w:val="005C6650"/>
    <w:rsid w:val="005C6ED1"/>
    <w:rsid w:val="005C7160"/>
    <w:rsid w:val="005C7B49"/>
    <w:rsid w:val="005D083B"/>
    <w:rsid w:val="005D0C7E"/>
    <w:rsid w:val="005D114E"/>
    <w:rsid w:val="005D1744"/>
    <w:rsid w:val="005D1D17"/>
    <w:rsid w:val="005D286D"/>
    <w:rsid w:val="005D2A4B"/>
    <w:rsid w:val="005D2CDB"/>
    <w:rsid w:val="005D3690"/>
    <w:rsid w:val="005D3BF6"/>
    <w:rsid w:val="005D3F3F"/>
    <w:rsid w:val="005D4744"/>
    <w:rsid w:val="005D560A"/>
    <w:rsid w:val="005D5ADE"/>
    <w:rsid w:val="005D5F4E"/>
    <w:rsid w:val="005D5F80"/>
    <w:rsid w:val="005D6A25"/>
    <w:rsid w:val="005D6C78"/>
    <w:rsid w:val="005D722B"/>
    <w:rsid w:val="005D79CB"/>
    <w:rsid w:val="005E02EA"/>
    <w:rsid w:val="005E045A"/>
    <w:rsid w:val="005E108E"/>
    <w:rsid w:val="005E15CC"/>
    <w:rsid w:val="005E358A"/>
    <w:rsid w:val="005E35ED"/>
    <w:rsid w:val="005E3BCE"/>
    <w:rsid w:val="005E423A"/>
    <w:rsid w:val="005E4A3A"/>
    <w:rsid w:val="005E5108"/>
    <w:rsid w:val="005E60B6"/>
    <w:rsid w:val="005E63F9"/>
    <w:rsid w:val="005E730F"/>
    <w:rsid w:val="005E7A85"/>
    <w:rsid w:val="005F06D7"/>
    <w:rsid w:val="005F0BC5"/>
    <w:rsid w:val="005F1727"/>
    <w:rsid w:val="005F240E"/>
    <w:rsid w:val="005F25F9"/>
    <w:rsid w:val="005F2CB2"/>
    <w:rsid w:val="005F2ECF"/>
    <w:rsid w:val="005F3386"/>
    <w:rsid w:val="005F3BB2"/>
    <w:rsid w:val="005F3CC7"/>
    <w:rsid w:val="005F3D66"/>
    <w:rsid w:val="005F3F01"/>
    <w:rsid w:val="005F4127"/>
    <w:rsid w:val="005F4F16"/>
    <w:rsid w:val="005F55E9"/>
    <w:rsid w:val="005F6048"/>
    <w:rsid w:val="005F6901"/>
    <w:rsid w:val="005F6B88"/>
    <w:rsid w:val="005F6F9D"/>
    <w:rsid w:val="005F73A3"/>
    <w:rsid w:val="005F7741"/>
    <w:rsid w:val="005F77F2"/>
    <w:rsid w:val="00600234"/>
    <w:rsid w:val="00601118"/>
    <w:rsid w:val="00601731"/>
    <w:rsid w:val="00602EA8"/>
    <w:rsid w:val="00603C02"/>
    <w:rsid w:val="00604290"/>
    <w:rsid w:val="00604F8A"/>
    <w:rsid w:val="00605637"/>
    <w:rsid w:val="00605679"/>
    <w:rsid w:val="00605C32"/>
    <w:rsid w:val="00606012"/>
    <w:rsid w:val="00606116"/>
    <w:rsid w:val="00606503"/>
    <w:rsid w:val="00606ADA"/>
    <w:rsid w:val="00606BCB"/>
    <w:rsid w:val="00606EC5"/>
    <w:rsid w:val="0060711A"/>
    <w:rsid w:val="00610165"/>
    <w:rsid w:val="00610462"/>
    <w:rsid w:val="006104DE"/>
    <w:rsid w:val="006106FA"/>
    <w:rsid w:val="00611905"/>
    <w:rsid w:val="006123B5"/>
    <w:rsid w:val="00612B21"/>
    <w:rsid w:val="00612D3B"/>
    <w:rsid w:val="00613EA4"/>
    <w:rsid w:val="006142DB"/>
    <w:rsid w:val="0061591F"/>
    <w:rsid w:val="006163EA"/>
    <w:rsid w:val="0061644A"/>
    <w:rsid w:val="00617555"/>
    <w:rsid w:val="00617885"/>
    <w:rsid w:val="00617CAF"/>
    <w:rsid w:val="00617F92"/>
    <w:rsid w:val="00620207"/>
    <w:rsid w:val="00620E60"/>
    <w:rsid w:val="006213C6"/>
    <w:rsid w:val="0062203A"/>
    <w:rsid w:val="0062211C"/>
    <w:rsid w:val="00622309"/>
    <w:rsid w:val="00622777"/>
    <w:rsid w:val="00622989"/>
    <w:rsid w:val="00622C69"/>
    <w:rsid w:val="00623C5E"/>
    <w:rsid w:val="006245EB"/>
    <w:rsid w:val="00625713"/>
    <w:rsid w:val="00625B77"/>
    <w:rsid w:val="00625FA9"/>
    <w:rsid w:val="00626181"/>
    <w:rsid w:val="006272CD"/>
    <w:rsid w:val="006302E9"/>
    <w:rsid w:val="00630481"/>
    <w:rsid w:val="006304E4"/>
    <w:rsid w:val="0063055D"/>
    <w:rsid w:val="006305BA"/>
    <w:rsid w:val="00630BF6"/>
    <w:rsid w:val="00630C94"/>
    <w:rsid w:val="00631752"/>
    <w:rsid w:val="00631E5E"/>
    <w:rsid w:val="006320AC"/>
    <w:rsid w:val="006323BB"/>
    <w:rsid w:val="00632529"/>
    <w:rsid w:val="00632E9B"/>
    <w:rsid w:val="00632FA6"/>
    <w:rsid w:val="006332A1"/>
    <w:rsid w:val="0063353D"/>
    <w:rsid w:val="00633A20"/>
    <w:rsid w:val="00633A36"/>
    <w:rsid w:val="0063414A"/>
    <w:rsid w:val="00634552"/>
    <w:rsid w:val="00634743"/>
    <w:rsid w:val="00634DD2"/>
    <w:rsid w:val="00635E9A"/>
    <w:rsid w:val="006362BE"/>
    <w:rsid w:val="00636D89"/>
    <w:rsid w:val="006370D7"/>
    <w:rsid w:val="00637608"/>
    <w:rsid w:val="00637BBA"/>
    <w:rsid w:val="00641784"/>
    <w:rsid w:val="00641AA1"/>
    <w:rsid w:val="00643048"/>
    <w:rsid w:val="006431AC"/>
    <w:rsid w:val="006445D3"/>
    <w:rsid w:val="0064463B"/>
    <w:rsid w:val="006447F9"/>
    <w:rsid w:val="00644EBF"/>
    <w:rsid w:val="00644EC8"/>
    <w:rsid w:val="00645C5D"/>
    <w:rsid w:val="0064618C"/>
    <w:rsid w:val="0064659E"/>
    <w:rsid w:val="006477E9"/>
    <w:rsid w:val="00647AA5"/>
    <w:rsid w:val="00650B97"/>
    <w:rsid w:val="006511FD"/>
    <w:rsid w:val="006528C5"/>
    <w:rsid w:val="00652AE8"/>
    <w:rsid w:val="00653A64"/>
    <w:rsid w:val="00653F24"/>
    <w:rsid w:val="00654AE0"/>
    <w:rsid w:val="00654D4C"/>
    <w:rsid w:val="00655016"/>
    <w:rsid w:val="00655486"/>
    <w:rsid w:val="00655819"/>
    <w:rsid w:val="00655FB5"/>
    <w:rsid w:val="00656C11"/>
    <w:rsid w:val="00657160"/>
    <w:rsid w:val="00657486"/>
    <w:rsid w:val="006576AD"/>
    <w:rsid w:val="00660001"/>
    <w:rsid w:val="00660054"/>
    <w:rsid w:val="00660A42"/>
    <w:rsid w:val="00660C95"/>
    <w:rsid w:val="0066122E"/>
    <w:rsid w:val="00661B1D"/>
    <w:rsid w:val="00661D0B"/>
    <w:rsid w:val="006627B2"/>
    <w:rsid w:val="0066280C"/>
    <w:rsid w:val="0066285F"/>
    <w:rsid w:val="00662F28"/>
    <w:rsid w:val="00663179"/>
    <w:rsid w:val="00663278"/>
    <w:rsid w:val="00663A41"/>
    <w:rsid w:val="006650DC"/>
    <w:rsid w:val="00665572"/>
    <w:rsid w:val="00665673"/>
    <w:rsid w:val="00665C52"/>
    <w:rsid w:val="00665D4C"/>
    <w:rsid w:val="0066608B"/>
    <w:rsid w:val="0066656B"/>
    <w:rsid w:val="0066671E"/>
    <w:rsid w:val="006668BA"/>
    <w:rsid w:val="00666957"/>
    <w:rsid w:val="00666FE8"/>
    <w:rsid w:val="00667C66"/>
    <w:rsid w:val="00667D97"/>
    <w:rsid w:val="00667FC8"/>
    <w:rsid w:val="0067013E"/>
    <w:rsid w:val="00670301"/>
    <w:rsid w:val="0067050E"/>
    <w:rsid w:val="006706C5"/>
    <w:rsid w:val="0067166B"/>
    <w:rsid w:val="006727DD"/>
    <w:rsid w:val="00672E50"/>
    <w:rsid w:val="00673138"/>
    <w:rsid w:val="00673946"/>
    <w:rsid w:val="006739BE"/>
    <w:rsid w:val="00673E02"/>
    <w:rsid w:val="0067419A"/>
    <w:rsid w:val="00674719"/>
    <w:rsid w:val="006750C5"/>
    <w:rsid w:val="00675F66"/>
    <w:rsid w:val="0067727F"/>
    <w:rsid w:val="0067736A"/>
    <w:rsid w:val="00677C30"/>
    <w:rsid w:val="00677D9E"/>
    <w:rsid w:val="0068067D"/>
    <w:rsid w:val="006808DC"/>
    <w:rsid w:val="00680E3F"/>
    <w:rsid w:val="006815A1"/>
    <w:rsid w:val="006816E6"/>
    <w:rsid w:val="006826FF"/>
    <w:rsid w:val="00682B7D"/>
    <w:rsid w:val="00683AF3"/>
    <w:rsid w:val="006856EA"/>
    <w:rsid w:val="006862A1"/>
    <w:rsid w:val="0068655C"/>
    <w:rsid w:val="00686BC5"/>
    <w:rsid w:val="00686F90"/>
    <w:rsid w:val="0068718C"/>
    <w:rsid w:val="006875E7"/>
    <w:rsid w:val="00687A11"/>
    <w:rsid w:val="00687DD5"/>
    <w:rsid w:val="006909D3"/>
    <w:rsid w:val="0069138E"/>
    <w:rsid w:val="006913F7"/>
    <w:rsid w:val="00691614"/>
    <w:rsid w:val="006918E1"/>
    <w:rsid w:val="00691EF9"/>
    <w:rsid w:val="00692450"/>
    <w:rsid w:val="00692819"/>
    <w:rsid w:val="006929D6"/>
    <w:rsid w:val="00692FCE"/>
    <w:rsid w:val="006932DF"/>
    <w:rsid w:val="00693B61"/>
    <w:rsid w:val="00693B8C"/>
    <w:rsid w:val="0069409C"/>
    <w:rsid w:val="00694307"/>
    <w:rsid w:val="00694AC8"/>
    <w:rsid w:val="00695024"/>
    <w:rsid w:val="00695179"/>
    <w:rsid w:val="00695445"/>
    <w:rsid w:val="00695653"/>
    <w:rsid w:val="00695A98"/>
    <w:rsid w:val="00695CB7"/>
    <w:rsid w:val="006965C1"/>
    <w:rsid w:val="0069692B"/>
    <w:rsid w:val="00696E97"/>
    <w:rsid w:val="00696FE9"/>
    <w:rsid w:val="006A030B"/>
    <w:rsid w:val="006A0545"/>
    <w:rsid w:val="006A07DE"/>
    <w:rsid w:val="006A0993"/>
    <w:rsid w:val="006A188F"/>
    <w:rsid w:val="006A1D67"/>
    <w:rsid w:val="006A22CA"/>
    <w:rsid w:val="006A2493"/>
    <w:rsid w:val="006A25B4"/>
    <w:rsid w:val="006A264B"/>
    <w:rsid w:val="006A3150"/>
    <w:rsid w:val="006A3910"/>
    <w:rsid w:val="006A399E"/>
    <w:rsid w:val="006A46E3"/>
    <w:rsid w:val="006A48FA"/>
    <w:rsid w:val="006A5058"/>
    <w:rsid w:val="006A51C7"/>
    <w:rsid w:val="006A5C3E"/>
    <w:rsid w:val="006A6205"/>
    <w:rsid w:val="006A66DC"/>
    <w:rsid w:val="006A6A2A"/>
    <w:rsid w:val="006A6E83"/>
    <w:rsid w:val="006A7B05"/>
    <w:rsid w:val="006A7B5E"/>
    <w:rsid w:val="006A7C75"/>
    <w:rsid w:val="006A7FCB"/>
    <w:rsid w:val="006B1466"/>
    <w:rsid w:val="006B149D"/>
    <w:rsid w:val="006B252E"/>
    <w:rsid w:val="006B2D18"/>
    <w:rsid w:val="006B2F21"/>
    <w:rsid w:val="006B3672"/>
    <w:rsid w:val="006B3D6A"/>
    <w:rsid w:val="006B4058"/>
    <w:rsid w:val="006B42FD"/>
    <w:rsid w:val="006B4304"/>
    <w:rsid w:val="006B474D"/>
    <w:rsid w:val="006B4783"/>
    <w:rsid w:val="006B4F53"/>
    <w:rsid w:val="006B55E3"/>
    <w:rsid w:val="006B564B"/>
    <w:rsid w:val="006B56E4"/>
    <w:rsid w:val="006B65E4"/>
    <w:rsid w:val="006B6D72"/>
    <w:rsid w:val="006B6FDE"/>
    <w:rsid w:val="006B7299"/>
    <w:rsid w:val="006B76B9"/>
    <w:rsid w:val="006C045E"/>
    <w:rsid w:val="006C0667"/>
    <w:rsid w:val="006C0A87"/>
    <w:rsid w:val="006C1571"/>
    <w:rsid w:val="006C191C"/>
    <w:rsid w:val="006C23FF"/>
    <w:rsid w:val="006C25A1"/>
    <w:rsid w:val="006C2965"/>
    <w:rsid w:val="006C296F"/>
    <w:rsid w:val="006C2CEA"/>
    <w:rsid w:val="006C39BB"/>
    <w:rsid w:val="006C3B86"/>
    <w:rsid w:val="006C406C"/>
    <w:rsid w:val="006C40C0"/>
    <w:rsid w:val="006C4223"/>
    <w:rsid w:val="006C4A90"/>
    <w:rsid w:val="006C5173"/>
    <w:rsid w:val="006C5A05"/>
    <w:rsid w:val="006C61A3"/>
    <w:rsid w:val="006C6289"/>
    <w:rsid w:val="006C6343"/>
    <w:rsid w:val="006C7B36"/>
    <w:rsid w:val="006D090D"/>
    <w:rsid w:val="006D0F67"/>
    <w:rsid w:val="006D1588"/>
    <w:rsid w:val="006D1DA0"/>
    <w:rsid w:val="006D2253"/>
    <w:rsid w:val="006D2728"/>
    <w:rsid w:val="006D2C54"/>
    <w:rsid w:val="006D3A01"/>
    <w:rsid w:val="006D44AF"/>
    <w:rsid w:val="006D4D13"/>
    <w:rsid w:val="006D51C7"/>
    <w:rsid w:val="006D5CB1"/>
    <w:rsid w:val="006D60F9"/>
    <w:rsid w:val="006D61D5"/>
    <w:rsid w:val="006D690A"/>
    <w:rsid w:val="006D6D34"/>
    <w:rsid w:val="006D6F1A"/>
    <w:rsid w:val="006D75E5"/>
    <w:rsid w:val="006D75EC"/>
    <w:rsid w:val="006D78FC"/>
    <w:rsid w:val="006D7C2C"/>
    <w:rsid w:val="006D7C9B"/>
    <w:rsid w:val="006D7FD6"/>
    <w:rsid w:val="006E038E"/>
    <w:rsid w:val="006E08D1"/>
    <w:rsid w:val="006E2300"/>
    <w:rsid w:val="006E2E72"/>
    <w:rsid w:val="006E3940"/>
    <w:rsid w:val="006E3BCF"/>
    <w:rsid w:val="006E3D84"/>
    <w:rsid w:val="006E5018"/>
    <w:rsid w:val="006E556A"/>
    <w:rsid w:val="006E5DF1"/>
    <w:rsid w:val="006E6600"/>
    <w:rsid w:val="006E6A7F"/>
    <w:rsid w:val="006E6AC9"/>
    <w:rsid w:val="006E6ACB"/>
    <w:rsid w:val="006E6D2D"/>
    <w:rsid w:val="006E7383"/>
    <w:rsid w:val="006E779E"/>
    <w:rsid w:val="006E77C5"/>
    <w:rsid w:val="006F0626"/>
    <w:rsid w:val="006F0639"/>
    <w:rsid w:val="006F067D"/>
    <w:rsid w:val="006F0CB7"/>
    <w:rsid w:val="006F0D78"/>
    <w:rsid w:val="006F1D50"/>
    <w:rsid w:val="006F1E54"/>
    <w:rsid w:val="006F28EB"/>
    <w:rsid w:val="006F297C"/>
    <w:rsid w:val="006F2D75"/>
    <w:rsid w:val="006F3CD1"/>
    <w:rsid w:val="006F4990"/>
    <w:rsid w:val="006F50CA"/>
    <w:rsid w:val="006F5AEA"/>
    <w:rsid w:val="006F5BF8"/>
    <w:rsid w:val="006F67A1"/>
    <w:rsid w:val="006F67A4"/>
    <w:rsid w:val="006F69F1"/>
    <w:rsid w:val="006F6CC7"/>
    <w:rsid w:val="006F6FD3"/>
    <w:rsid w:val="006F7018"/>
    <w:rsid w:val="006F7399"/>
    <w:rsid w:val="007014A6"/>
    <w:rsid w:val="007014B5"/>
    <w:rsid w:val="00701AF5"/>
    <w:rsid w:val="007028F6"/>
    <w:rsid w:val="007031DE"/>
    <w:rsid w:val="00703677"/>
    <w:rsid w:val="0070401D"/>
    <w:rsid w:val="007040F1"/>
    <w:rsid w:val="00704180"/>
    <w:rsid w:val="00704AD5"/>
    <w:rsid w:val="00705079"/>
    <w:rsid w:val="007051E2"/>
    <w:rsid w:val="00705E97"/>
    <w:rsid w:val="00706F0B"/>
    <w:rsid w:val="007078F4"/>
    <w:rsid w:val="0071054A"/>
    <w:rsid w:val="0071093D"/>
    <w:rsid w:val="00710A87"/>
    <w:rsid w:val="00710E34"/>
    <w:rsid w:val="00710ED9"/>
    <w:rsid w:val="0071168A"/>
    <w:rsid w:val="007117DC"/>
    <w:rsid w:val="00711A8E"/>
    <w:rsid w:val="00711A9E"/>
    <w:rsid w:val="00711BB9"/>
    <w:rsid w:val="00712A4E"/>
    <w:rsid w:val="00712E50"/>
    <w:rsid w:val="00714288"/>
    <w:rsid w:val="00714C33"/>
    <w:rsid w:val="00715192"/>
    <w:rsid w:val="007153F5"/>
    <w:rsid w:val="00715AC7"/>
    <w:rsid w:val="00715D99"/>
    <w:rsid w:val="00715EB6"/>
    <w:rsid w:val="00715ED8"/>
    <w:rsid w:val="007161B3"/>
    <w:rsid w:val="00716201"/>
    <w:rsid w:val="00716F18"/>
    <w:rsid w:val="00717369"/>
    <w:rsid w:val="00717AAA"/>
    <w:rsid w:val="007201E2"/>
    <w:rsid w:val="00720897"/>
    <w:rsid w:val="00720F41"/>
    <w:rsid w:val="00720FAD"/>
    <w:rsid w:val="00721A06"/>
    <w:rsid w:val="007220F8"/>
    <w:rsid w:val="007224F1"/>
    <w:rsid w:val="007234C0"/>
    <w:rsid w:val="007236EF"/>
    <w:rsid w:val="007238C8"/>
    <w:rsid w:val="0072421C"/>
    <w:rsid w:val="007245F7"/>
    <w:rsid w:val="00724B37"/>
    <w:rsid w:val="00725BD3"/>
    <w:rsid w:val="00725ED7"/>
    <w:rsid w:val="00726765"/>
    <w:rsid w:val="0072704F"/>
    <w:rsid w:val="0072741E"/>
    <w:rsid w:val="00727BF7"/>
    <w:rsid w:val="00727F8D"/>
    <w:rsid w:val="0073018D"/>
    <w:rsid w:val="007305E7"/>
    <w:rsid w:val="00730603"/>
    <w:rsid w:val="00730F39"/>
    <w:rsid w:val="00731CA2"/>
    <w:rsid w:val="00732400"/>
    <w:rsid w:val="007326B9"/>
    <w:rsid w:val="00732A8A"/>
    <w:rsid w:val="00733B26"/>
    <w:rsid w:val="0073429A"/>
    <w:rsid w:val="00734757"/>
    <w:rsid w:val="00735CE8"/>
    <w:rsid w:val="00735D1C"/>
    <w:rsid w:val="007360BE"/>
    <w:rsid w:val="007363D1"/>
    <w:rsid w:val="00736AC9"/>
    <w:rsid w:val="00737384"/>
    <w:rsid w:val="00737414"/>
    <w:rsid w:val="00737E9A"/>
    <w:rsid w:val="00737EE1"/>
    <w:rsid w:val="00737F13"/>
    <w:rsid w:val="00740490"/>
    <w:rsid w:val="007404C1"/>
    <w:rsid w:val="00741660"/>
    <w:rsid w:val="0074175E"/>
    <w:rsid w:val="007422FF"/>
    <w:rsid w:val="007427AA"/>
    <w:rsid w:val="007434C1"/>
    <w:rsid w:val="00743C73"/>
    <w:rsid w:val="00744CED"/>
    <w:rsid w:val="00744E22"/>
    <w:rsid w:val="00745567"/>
    <w:rsid w:val="007456D2"/>
    <w:rsid w:val="007459D3"/>
    <w:rsid w:val="00745D45"/>
    <w:rsid w:val="0074658D"/>
    <w:rsid w:val="00746C31"/>
    <w:rsid w:val="0074770F"/>
    <w:rsid w:val="0074785B"/>
    <w:rsid w:val="0074793C"/>
    <w:rsid w:val="0075096A"/>
    <w:rsid w:val="00751703"/>
    <w:rsid w:val="00751D6F"/>
    <w:rsid w:val="0075217E"/>
    <w:rsid w:val="0075232D"/>
    <w:rsid w:val="00753E4F"/>
    <w:rsid w:val="0075409A"/>
    <w:rsid w:val="0075454A"/>
    <w:rsid w:val="00754D77"/>
    <w:rsid w:val="007550DB"/>
    <w:rsid w:val="007551BF"/>
    <w:rsid w:val="0075534A"/>
    <w:rsid w:val="00755CA2"/>
    <w:rsid w:val="00755D2C"/>
    <w:rsid w:val="00755FC3"/>
    <w:rsid w:val="00756653"/>
    <w:rsid w:val="00756B6A"/>
    <w:rsid w:val="00756CAF"/>
    <w:rsid w:val="007576CA"/>
    <w:rsid w:val="00757CB9"/>
    <w:rsid w:val="0076024D"/>
    <w:rsid w:val="00760310"/>
    <w:rsid w:val="007603A7"/>
    <w:rsid w:val="00760792"/>
    <w:rsid w:val="00760A56"/>
    <w:rsid w:val="0076160D"/>
    <w:rsid w:val="00761DD3"/>
    <w:rsid w:val="007627D4"/>
    <w:rsid w:val="00763025"/>
    <w:rsid w:val="00763172"/>
    <w:rsid w:val="00763267"/>
    <w:rsid w:val="007635BE"/>
    <w:rsid w:val="00763AFF"/>
    <w:rsid w:val="0076409C"/>
    <w:rsid w:val="0076443B"/>
    <w:rsid w:val="007644A9"/>
    <w:rsid w:val="007646C0"/>
    <w:rsid w:val="007653DA"/>
    <w:rsid w:val="00765766"/>
    <w:rsid w:val="00765EE2"/>
    <w:rsid w:val="00765F40"/>
    <w:rsid w:val="007663F4"/>
    <w:rsid w:val="00766899"/>
    <w:rsid w:val="0076696B"/>
    <w:rsid w:val="00767327"/>
    <w:rsid w:val="00767665"/>
    <w:rsid w:val="007678CC"/>
    <w:rsid w:val="00767C98"/>
    <w:rsid w:val="00767F1E"/>
    <w:rsid w:val="007700C4"/>
    <w:rsid w:val="00770D3E"/>
    <w:rsid w:val="00770E1E"/>
    <w:rsid w:val="00770FD4"/>
    <w:rsid w:val="007710BE"/>
    <w:rsid w:val="007711B6"/>
    <w:rsid w:val="0077198C"/>
    <w:rsid w:val="00772532"/>
    <w:rsid w:val="00772F29"/>
    <w:rsid w:val="00773889"/>
    <w:rsid w:val="00773908"/>
    <w:rsid w:val="00774167"/>
    <w:rsid w:val="00774340"/>
    <w:rsid w:val="0077436A"/>
    <w:rsid w:val="00774413"/>
    <w:rsid w:val="0077455F"/>
    <w:rsid w:val="0077480D"/>
    <w:rsid w:val="00774F64"/>
    <w:rsid w:val="00775B06"/>
    <w:rsid w:val="00775BFC"/>
    <w:rsid w:val="00775C0A"/>
    <w:rsid w:val="00775D70"/>
    <w:rsid w:val="00776894"/>
    <w:rsid w:val="00776B48"/>
    <w:rsid w:val="00776D30"/>
    <w:rsid w:val="00776D74"/>
    <w:rsid w:val="007773B0"/>
    <w:rsid w:val="00777C89"/>
    <w:rsid w:val="00780761"/>
    <w:rsid w:val="00780B01"/>
    <w:rsid w:val="00780B55"/>
    <w:rsid w:val="00780DD6"/>
    <w:rsid w:val="00780F9F"/>
    <w:rsid w:val="00781CA7"/>
    <w:rsid w:val="0078207C"/>
    <w:rsid w:val="00782091"/>
    <w:rsid w:val="00782546"/>
    <w:rsid w:val="00782E38"/>
    <w:rsid w:val="007834AB"/>
    <w:rsid w:val="00784057"/>
    <w:rsid w:val="00785397"/>
    <w:rsid w:val="00785408"/>
    <w:rsid w:val="00786D35"/>
    <w:rsid w:val="00787111"/>
    <w:rsid w:val="00787370"/>
    <w:rsid w:val="007879AF"/>
    <w:rsid w:val="00790B87"/>
    <w:rsid w:val="00791856"/>
    <w:rsid w:val="00791D06"/>
    <w:rsid w:val="00792087"/>
    <w:rsid w:val="00792489"/>
    <w:rsid w:val="0079261E"/>
    <w:rsid w:val="00793060"/>
    <w:rsid w:val="007931E0"/>
    <w:rsid w:val="00793D6F"/>
    <w:rsid w:val="00793F80"/>
    <w:rsid w:val="007948B0"/>
    <w:rsid w:val="00794955"/>
    <w:rsid w:val="00794B3C"/>
    <w:rsid w:val="007952F1"/>
    <w:rsid w:val="00795DAF"/>
    <w:rsid w:val="0079614D"/>
    <w:rsid w:val="00796F83"/>
    <w:rsid w:val="00797980"/>
    <w:rsid w:val="00797E1D"/>
    <w:rsid w:val="007A0620"/>
    <w:rsid w:val="007A0838"/>
    <w:rsid w:val="007A0EF9"/>
    <w:rsid w:val="007A1090"/>
    <w:rsid w:val="007A1693"/>
    <w:rsid w:val="007A1848"/>
    <w:rsid w:val="007A1D84"/>
    <w:rsid w:val="007A2219"/>
    <w:rsid w:val="007A29B7"/>
    <w:rsid w:val="007A2A1F"/>
    <w:rsid w:val="007A2CD6"/>
    <w:rsid w:val="007A2F0D"/>
    <w:rsid w:val="007A319C"/>
    <w:rsid w:val="007A339A"/>
    <w:rsid w:val="007A3BDA"/>
    <w:rsid w:val="007A4BB3"/>
    <w:rsid w:val="007A4CDB"/>
    <w:rsid w:val="007A4CE9"/>
    <w:rsid w:val="007A4D1A"/>
    <w:rsid w:val="007A4DEF"/>
    <w:rsid w:val="007A5153"/>
    <w:rsid w:val="007A5214"/>
    <w:rsid w:val="007A5501"/>
    <w:rsid w:val="007A56A1"/>
    <w:rsid w:val="007A5DAC"/>
    <w:rsid w:val="007A5F85"/>
    <w:rsid w:val="007A6C13"/>
    <w:rsid w:val="007A6CE1"/>
    <w:rsid w:val="007A76EC"/>
    <w:rsid w:val="007A7F2E"/>
    <w:rsid w:val="007B0998"/>
    <w:rsid w:val="007B0A8A"/>
    <w:rsid w:val="007B0D52"/>
    <w:rsid w:val="007B115C"/>
    <w:rsid w:val="007B138B"/>
    <w:rsid w:val="007B191D"/>
    <w:rsid w:val="007B1BD3"/>
    <w:rsid w:val="007B1D73"/>
    <w:rsid w:val="007B203A"/>
    <w:rsid w:val="007B24CF"/>
    <w:rsid w:val="007B2AA0"/>
    <w:rsid w:val="007B2ABA"/>
    <w:rsid w:val="007B2BFF"/>
    <w:rsid w:val="007B48AD"/>
    <w:rsid w:val="007B4BA4"/>
    <w:rsid w:val="007B4E82"/>
    <w:rsid w:val="007B50FE"/>
    <w:rsid w:val="007B5295"/>
    <w:rsid w:val="007B578B"/>
    <w:rsid w:val="007B5AC1"/>
    <w:rsid w:val="007B63A7"/>
    <w:rsid w:val="007B63C3"/>
    <w:rsid w:val="007B63D6"/>
    <w:rsid w:val="007B663B"/>
    <w:rsid w:val="007B6D6E"/>
    <w:rsid w:val="007B7265"/>
    <w:rsid w:val="007B741D"/>
    <w:rsid w:val="007B7969"/>
    <w:rsid w:val="007C08CC"/>
    <w:rsid w:val="007C0BAA"/>
    <w:rsid w:val="007C19A6"/>
    <w:rsid w:val="007C1A82"/>
    <w:rsid w:val="007C2ACD"/>
    <w:rsid w:val="007C3132"/>
    <w:rsid w:val="007C3731"/>
    <w:rsid w:val="007C3A45"/>
    <w:rsid w:val="007C4F39"/>
    <w:rsid w:val="007C67B4"/>
    <w:rsid w:val="007C67FA"/>
    <w:rsid w:val="007C7065"/>
    <w:rsid w:val="007C7EF8"/>
    <w:rsid w:val="007D0692"/>
    <w:rsid w:val="007D07AE"/>
    <w:rsid w:val="007D0C9A"/>
    <w:rsid w:val="007D1295"/>
    <w:rsid w:val="007D1464"/>
    <w:rsid w:val="007D174A"/>
    <w:rsid w:val="007D1BC6"/>
    <w:rsid w:val="007D21FE"/>
    <w:rsid w:val="007D25C0"/>
    <w:rsid w:val="007D2BEA"/>
    <w:rsid w:val="007D352C"/>
    <w:rsid w:val="007D39B7"/>
    <w:rsid w:val="007D43D0"/>
    <w:rsid w:val="007D4AD5"/>
    <w:rsid w:val="007D59FE"/>
    <w:rsid w:val="007D600C"/>
    <w:rsid w:val="007D6F69"/>
    <w:rsid w:val="007D7B44"/>
    <w:rsid w:val="007E0EEB"/>
    <w:rsid w:val="007E1024"/>
    <w:rsid w:val="007E1107"/>
    <w:rsid w:val="007E1430"/>
    <w:rsid w:val="007E173F"/>
    <w:rsid w:val="007E1BC7"/>
    <w:rsid w:val="007E2E78"/>
    <w:rsid w:val="007E3161"/>
    <w:rsid w:val="007E3998"/>
    <w:rsid w:val="007E3A8D"/>
    <w:rsid w:val="007E3C5B"/>
    <w:rsid w:val="007E4022"/>
    <w:rsid w:val="007E40A0"/>
    <w:rsid w:val="007E4484"/>
    <w:rsid w:val="007E480E"/>
    <w:rsid w:val="007E48CE"/>
    <w:rsid w:val="007E4CFE"/>
    <w:rsid w:val="007E542E"/>
    <w:rsid w:val="007E58E2"/>
    <w:rsid w:val="007E5B19"/>
    <w:rsid w:val="007E5D0F"/>
    <w:rsid w:val="007E61CA"/>
    <w:rsid w:val="007E65FC"/>
    <w:rsid w:val="007E67CD"/>
    <w:rsid w:val="007E6CF4"/>
    <w:rsid w:val="007F0728"/>
    <w:rsid w:val="007F0B07"/>
    <w:rsid w:val="007F0C1A"/>
    <w:rsid w:val="007F10A4"/>
    <w:rsid w:val="007F124E"/>
    <w:rsid w:val="007F13A2"/>
    <w:rsid w:val="007F1CE1"/>
    <w:rsid w:val="007F1D2B"/>
    <w:rsid w:val="007F2278"/>
    <w:rsid w:val="007F2517"/>
    <w:rsid w:val="007F29B2"/>
    <w:rsid w:val="007F2ACE"/>
    <w:rsid w:val="007F32FB"/>
    <w:rsid w:val="007F355E"/>
    <w:rsid w:val="007F3B7D"/>
    <w:rsid w:val="007F41CD"/>
    <w:rsid w:val="007F44F0"/>
    <w:rsid w:val="007F490F"/>
    <w:rsid w:val="007F4AC9"/>
    <w:rsid w:val="007F55DA"/>
    <w:rsid w:val="007F5B40"/>
    <w:rsid w:val="007F5F73"/>
    <w:rsid w:val="007F60D2"/>
    <w:rsid w:val="007F6F9C"/>
    <w:rsid w:val="007F77ED"/>
    <w:rsid w:val="008007AB"/>
    <w:rsid w:val="008007BF"/>
    <w:rsid w:val="00801660"/>
    <w:rsid w:val="00801A20"/>
    <w:rsid w:val="00801BA5"/>
    <w:rsid w:val="008032DC"/>
    <w:rsid w:val="0080389F"/>
    <w:rsid w:val="00803B9B"/>
    <w:rsid w:val="00804FFC"/>
    <w:rsid w:val="00805E07"/>
    <w:rsid w:val="00806A33"/>
    <w:rsid w:val="00806FDA"/>
    <w:rsid w:val="0080719E"/>
    <w:rsid w:val="008071F3"/>
    <w:rsid w:val="00807ADB"/>
    <w:rsid w:val="008117CA"/>
    <w:rsid w:val="008121DD"/>
    <w:rsid w:val="00812A81"/>
    <w:rsid w:val="00813F7B"/>
    <w:rsid w:val="0081453F"/>
    <w:rsid w:val="00814971"/>
    <w:rsid w:val="00814A15"/>
    <w:rsid w:val="00814DA0"/>
    <w:rsid w:val="0081506B"/>
    <w:rsid w:val="0081516C"/>
    <w:rsid w:val="00815F93"/>
    <w:rsid w:val="0081678A"/>
    <w:rsid w:val="00816B25"/>
    <w:rsid w:val="00817161"/>
    <w:rsid w:val="00817DFE"/>
    <w:rsid w:val="0082021B"/>
    <w:rsid w:val="00820A26"/>
    <w:rsid w:val="00820C9C"/>
    <w:rsid w:val="00821E99"/>
    <w:rsid w:val="00821F42"/>
    <w:rsid w:val="00822780"/>
    <w:rsid w:val="0082286E"/>
    <w:rsid w:val="008228CB"/>
    <w:rsid w:val="008231CD"/>
    <w:rsid w:val="008232D9"/>
    <w:rsid w:val="00823410"/>
    <w:rsid w:val="00823567"/>
    <w:rsid w:val="00823868"/>
    <w:rsid w:val="00823BFF"/>
    <w:rsid w:val="00823EFF"/>
    <w:rsid w:val="00823FAC"/>
    <w:rsid w:val="0082435E"/>
    <w:rsid w:val="008247A9"/>
    <w:rsid w:val="008247FC"/>
    <w:rsid w:val="008249B6"/>
    <w:rsid w:val="00824D8D"/>
    <w:rsid w:val="00824DFF"/>
    <w:rsid w:val="00825168"/>
    <w:rsid w:val="00825A87"/>
    <w:rsid w:val="00826630"/>
    <w:rsid w:val="00826F27"/>
    <w:rsid w:val="00827175"/>
    <w:rsid w:val="008272FB"/>
    <w:rsid w:val="0082765C"/>
    <w:rsid w:val="00827A59"/>
    <w:rsid w:val="00827F1A"/>
    <w:rsid w:val="00830016"/>
    <w:rsid w:val="008301D3"/>
    <w:rsid w:val="008310E7"/>
    <w:rsid w:val="008314A2"/>
    <w:rsid w:val="00832459"/>
    <w:rsid w:val="0083285F"/>
    <w:rsid w:val="00832DA8"/>
    <w:rsid w:val="008334E8"/>
    <w:rsid w:val="008336F5"/>
    <w:rsid w:val="008336FD"/>
    <w:rsid w:val="00833CC7"/>
    <w:rsid w:val="0083440B"/>
    <w:rsid w:val="0083479D"/>
    <w:rsid w:val="008348A6"/>
    <w:rsid w:val="008352A5"/>
    <w:rsid w:val="00835BD3"/>
    <w:rsid w:val="00835C83"/>
    <w:rsid w:val="00835E62"/>
    <w:rsid w:val="00835F77"/>
    <w:rsid w:val="0083701B"/>
    <w:rsid w:val="008372A2"/>
    <w:rsid w:val="00837397"/>
    <w:rsid w:val="008400A0"/>
    <w:rsid w:val="008404F2"/>
    <w:rsid w:val="0084091B"/>
    <w:rsid w:val="00840A37"/>
    <w:rsid w:val="0084140F"/>
    <w:rsid w:val="008415B8"/>
    <w:rsid w:val="00841B52"/>
    <w:rsid w:val="00841B5B"/>
    <w:rsid w:val="00841B92"/>
    <w:rsid w:val="00842971"/>
    <w:rsid w:val="00842A1D"/>
    <w:rsid w:val="00843409"/>
    <w:rsid w:val="00843918"/>
    <w:rsid w:val="00843B61"/>
    <w:rsid w:val="008442E5"/>
    <w:rsid w:val="008444E1"/>
    <w:rsid w:val="00844EBF"/>
    <w:rsid w:val="008458D3"/>
    <w:rsid w:val="00845AB4"/>
    <w:rsid w:val="00846541"/>
    <w:rsid w:val="00846779"/>
    <w:rsid w:val="00846E18"/>
    <w:rsid w:val="008470FD"/>
    <w:rsid w:val="008471A2"/>
    <w:rsid w:val="008471F8"/>
    <w:rsid w:val="008476D2"/>
    <w:rsid w:val="00847C70"/>
    <w:rsid w:val="00850360"/>
    <w:rsid w:val="0085056C"/>
    <w:rsid w:val="00850B14"/>
    <w:rsid w:val="00850C49"/>
    <w:rsid w:val="00851E07"/>
    <w:rsid w:val="0085218A"/>
    <w:rsid w:val="008521AF"/>
    <w:rsid w:val="008527B6"/>
    <w:rsid w:val="00853ABA"/>
    <w:rsid w:val="00853CF7"/>
    <w:rsid w:val="00853E43"/>
    <w:rsid w:val="00853F75"/>
    <w:rsid w:val="00854013"/>
    <w:rsid w:val="008542CA"/>
    <w:rsid w:val="0085437B"/>
    <w:rsid w:val="00854396"/>
    <w:rsid w:val="00856551"/>
    <w:rsid w:val="00857215"/>
    <w:rsid w:val="00857477"/>
    <w:rsid w:val="0085750B"/>
    <w:rsid w:val="008575A0"/>
    <w:rsid w:val="008579BD"/>
    <w:rsid w:val="008605E6"/>
    <w:rsid w:val="00860A66"/>
    <w:rsid w:val="00860AAE"/>
    <w:rsid w:val="00860D5F"/>
    <w:rsid w:val="00861D80"/>
    <w:rsid w:val="00862299"/>
    <w:rsid w:val="00862A74"/>
    <w:rsid w:val="00863188"/>
    <w:rsid w:val="008635E2"/>
    <w:rsid w:val="008644AF"/>
    <w:rsid w:val="008644BE"/>
    <w:rsid w:val="00865987"/>
    <w:rsid w:val="00866156"/>
    <w:rsid w:val="008663CE"/>
    <w:rsid w:val="00866D95"/>
    <w:rsid w:val="008676C5"/>
    <w:rsid w:val="0086789B"/>
    <w:rsid w:val="00867E81"/>
    <w:rsid w:val="00867ECF"/>
    <w:rsid w:val="008702E2"/>
    <w:rsid w:val="00870468"/>
    <w:rsid w:val="008706D0"/>
    <w:rsid w:val="0087088A"/>
    <w:rsid w:val="008708FA"/>
    <w:rsid w:val="00870AF5"/>
    <w:rsid w:val="00870B58"/>
    <w:rsid w:val="0087127F"/>
    <w:rsid w:val="00871BD3"/>
    <w:rsid w:val="00871EC0"/>
    <w:rsid w:val="0087200F"/>
    <w:rsid w:val="00872044"/>
    <w:rsid w:val="0087245C"/>
    <w:rsid w:val="00873024"/>
    <w:rsid w:val="00873043"/>
    <w:rsid w:val="008730C4"/>
    <w:rsid w:val="00873E41"/>
    <w:rsid w:val="00874A03"/>
    <w:rsid w:val="00874AD8"/>
    <w:rsid w:val="00874F98"/>
    <w:rsid w:val="00876719"/>
    <w:rsid w:val="00876A88"/>
    <w:rsid w:val="00876CFC"/>
    <w:rsid w:val="008777D6"/>
    <w:rsid w:val="008800F3"/>
    <w:rsid w:val="00880413"/>
    <w:rsid w:val="008808DB"/>
    <w:rsid w:val="00880BEE"/>
    <w:rsid w:val="0088148C"/>
    <w:rsid w:val="008818CC"/>
    <w:rsid w:val="00881A0D"/>
    <w:rsid w:val="00881DAF"/>
    <w:rsid w:val="0088316F"/>
    <w:rsid w:val="0088329B"/>
    <w:rsid w:val="008833A5"/>
    <w:rsid w:val="008833C5"/>
    <w:rsid w:val="0088389B"/>
    <w:rsid w:val="00883D85"/>
    <w:rsid w:val="00884260"/>
    <w:rsid w:val="00885BA6"/>
    <w:rsid w:val="00885E19"/>
    <w:rsid w:val="008865BF"/>
    <w:rsid w:val="008869DD"/>
    <w:rsid w:val="00887280"/>
    <w:rsid w:val="008873E9"/>
    <w:rsid w:val="00887C1E"/>
    <w:rsid w:val="008904C9"/>
    <w:rsid w:val="008905B4"/>
    <w:rsid w:val="0089085A"/>
    <w:rsid w:val="008909A9"/>
    <w:rsid w:val="0089167A"/>
    <w:rsid w:val="00891C46"/>
    <w:rsid w:val="00891C89"/>
    <w:rsid w:val="00891F12"/>
    <w:rsid w:val="008927BD"/>
    <w:rsid w:val="0089320D"/>
    <w:rsid w:val="0089350F"/>
    <w:rsid w:val="00893854"/>
    <w:rsid w:val="00893B56"/>
    <w:rsid w:val="00893C42"/>
    <w:rsid w:val="00894172"/>
    <w:rsid w:val="0089458D"/>
    <w:rsid w:val="00894F09"/>
    <w:rsid w:val="008954B3"/>
    <w:rsid w:val="00895D04"/>
    <w:rsid w:val="00896410"/>
    <w:rsid w:val="008964CD"/>
    <w:rsid w:val="0089688C"/>
    <w:rsid w:val="00896B3B"/>
    <w:rsid w:val="00896C64"/>
    <w:rsid w:val="008972FE"/>
    <w:rsid w:val="00897315"/>
    <w:rsid w:val="0089748A"/>
    <w:rsid w:val="008A0806"/>
    <w:rsid w:val="008A0B14"/>
    <w:rsid w:val="008A0F26"/>
    <w:rsid w:val="008A1086"/>
    <w:rsid w:val="008A1A50"/>
    <w:rsid w:val="008A1E37"/>
    <w:rsid w:val="008A1FDB"/>
    <w:rsid w:val="008A2166"/>
    <w:rsid w:val="008A2236"/>
    <w:rsid w:val="008A2247"/>
    <w:rsid w:val="008A24F6"/>
    <w:rsid w:val="008A28D4"/>
    <w:rsid w:val="008A32F9"/>
    <w:rsid w:val="008A3350"/>
    <w:rsid w:val="008A3509"/>
    <w:rsid w:val="008A3530"/>
    <w:rsid w:val="008A3707"/>
    <w:rsid w:val="008A3DC4"/>
    <w:rsid w:val="008A3F68"/>
    <w:rsid w:val="008A41C9"/>
    <w:rsid w:val="008A4584"/>
    <w:rsid w:val="008A5133"/>
    <w:rsid w:val="008A5296"/>
    <w:rsid w:val="008A5837"/>
    <w:rsid w:val="008A61D0"/>
    <w:rsid w:val="008A65B3"/>
    <w:rsid w:val="008A6814"/>
    <w:rsid w:val="008A68C8"/>
    <w:rsid w:val="008A6F65"/>
    <w:rsid w:val="008A746E"/>
    <w:rsid w:val="008A7A12"/>
    <w:rsid w:val="008B0252"/>
    <w:rsid w:val="008B0688"/>
    <w:rsid w:val="008B10D3"/>
    <w:rsid w:val="008B1324"/>
    <w:rsid w:val="008B20C2"/>
    <w:rsid w:val="008B309B"/>
    <w:rsid w:val="008B3637"/>
    <w:rsid w:val="008B3D43"/>
    <w:rsid w:val="008B4E86"/>
    <w:rsid w:val="008B50C7"/>
    <w:rsid w:val="008B5A45"/>
    <w:rsid w:val="008B6012"/>
    <w:rsid w:val="008B6240"/>
    <w:rsid w:val="008B62BE"/>
    <w:rsid w:val="008B7335"/>
    <w:rsid w:val="008B7574"/>
    <w:rsid w:val="008B78B7"/>
    <w:rsid w:val="008B7A4C"/>
    <w:rsid w:val="008C0CB7"/>
    <w:rsid w:val="008C1C07"/>
    <w:rsid w:val="008C282E"/>
    <w:rsid w:val="008C2F98"/>
    <w:rsid w:val="008C3557"/>
    <w:rsid w:val="008C50D1"/>
    <w:rsid w:val="008C59EF"/>
    <w:rsid w:val="008C5F94"/>
    <w:rsid w:val="008C6207"/>
    <w:rsid w:val="008C66C0"/>
    <w:rsid w:val="008C6DA4"/>
    <w:rsid w:val="008C728A"/>
    <w:rsid w:val="008C73A1"/>
    <w:rsid w:val="008C760F"/>
    <w:rsid w:val="008C7748"/>
    <w:rsid w:val="008D09B0"/>
    <w:rsid w:val="008D0F8B"/>
    <w:rsid w:val="008D1645"/>
    <w:rsid w:val="008D166A"/>
    <w:rsid w:val="008D1686"/>
    <w:rsid w:val="008D2817"/>
    <w:rsid w:val="008D2C95"/>
    <w:rsid w:val="008D2F04"/>
    <w:rsid w:val="008D332B"/>
    <w:rsid w:val="008D38E1"/>
    <w:rsid w:val="008D3C78"/>
    <w:rsid w:val="008D3EB5"/>
    <w:rsid w:val="008D4080"/>
    <w:rsid w:val="008D436F"/>
    <w:rsid w:val="008D4639"/>
    <w:rsid w:val="008D46F0"/>
    <w:rsid w:val="008D5272"/>
    <w:rsid w:val="008D5779"/>
    <w:rsid w:val="008D5E03"/>
    <w:rsid w:val="008D5E1B"/>
    <w:rsid w:val="008D60A4"/>
    <w:rsid w:val="008D6A82"/>
    <w:rsid w:val="008D7E41"/>
    <w:rsid w:val="008E0323"/>
    <w:rsid w:val="008E0843"/>
    <w:rsid w:val="008E0A3F"/>
    <w:rsid w:val="008E1283"/>
    <w:rsid w:val="008E12A0"/>
    <w:rsid w:val="008E1404"/>
    <w:rsid w:val="008E14FD"/>
    <w:rsid w:val="008E194C"/>
    <w:rsid w:val="008E1B95"/>
    <w:rsid w:val="008E2981"/>
    <w:rsid w:val="008E3218"/>
    <w:rsid w:val="008E328C"/>
    <w:rsid w:val="008E3FA1"/>
    <w:rsid w:val="008E4298"/>
    <w:rsid w:val="008E42A3"/>
    <w:rsid w:val="008E4605"/>
    <w:rsid w:val="008E4E43"/>
    <w:rsid w:val="008E5D60"/>
    <w:rsid w:val="008E7734"/>
    <w:rsid w:val="008E773C"/>
    <w:rsid w:val="008E7829"/>
    <w:rsid w:val="008E7853"/>
    <w:rsid w:val="008F0059"/>
    <w:rsid w:val="008F0356"/>
    <w:rsid w:val="008F1277"/>
    <w:rsid w:val="008F1C1B"/>
    <w:rsid w:val="008F2199"/>
    <w:rsid w:val="008F2431"/>
    <w:rsid w:val="008F2987"/>
    <w:rsid w:val="008F29B0"/>
    <w:rsid w:val="008F2E7C"/>
    <w:rsid w:val="008F3049"/>
    <w:rsid w:val="008F3150"/>
    <w:rsid w:val="008F362E"/>
    <w:rsid w:val="008F3818"/>
    <w:rsid w:val="008F44AA"/>
    <w:rsid w:val="008F475C"/>
    <w:rsid w:val="008F4E44"/>
    <w:rsid w:val="008F557B"/>
    <w:rsid w:val="008F5719"/>
    <w:rsid w:val="008F6416"/>
    <w:rsid w:val="008F670A"/>
    <w:rsid w:val="008F6DCC"/>
    <w:rsid w:val="008F70B7"/>
    <w:rsid w:val="008F7E93"/>
    <w:rsid w:val="00900130"/>
    <w:rsid w:val="00900F58"/>
    <w:rsid w:val="00901204"/>
    <w:rsid w:val="00901D38"/>
    <w:rsid w:val="009020F7"/>
    <w:rsid w:val="009021E5"/>
    <w:rsid w:val="009028D3"/>
    <w:rsid w:val="00902E53"/>
    <w:rsid w:val="009033A5"/>
    <w:rsid w:val="00903595"/>
    <w:rsid w:val="00903BD1"/>
    <w:rsid w:val="00903C39"/>
    <w:rsid w:val="00904613"/>
    <w:rsid w:val="00904951"/>
    <w:rsid w:val="00904D33"/>
    <w:rsid w:val="00904E93"/>
    <w:rsid w:val="00905084"/>
    <w:rsid w:val="009050A6"/>
    <w:rsid w:val="00906083"/>
    <w:rsid w:val="00906414"/>
    <w:rsid w:val="00906609"/>
    <w:rsid w:val="00906BD0"/>
    <w:rsid w:val="00907502"/>
    <w:rsid w:val="00907B30"/>
    <w:rsid w:val="0091076E"/>
    <w:rsid w:val="009107B8"/>
    <w:rsid w:val="00910A49"/>
    <w:rsid w:val="00911623"/>
    <w:rsid w:val="00911658"/>
    <w:rsid w:val="00912247"/>
    <w:rsid w:val="0091292A"/>
    <w:rsid w:val="009132CC"/>
    <w:rsid w:val="009136E2"/>
    <w:rsid w:val="00913731"/>
    <w:rsid w:val="00913F4F"/>
    <w:rsid w:val="0091519F"/>
    <w:rsid w:val="009152F3"/>
    <w:rsid w:val="00915713"/>
    <w:rsid w:val="00916780"/>
    <w:rsid w:val="00916C1E"/>
    <w:rsid w:val="00916D48"/>
    <w:rsid w:val="00917020"/>
    <w:rsid w:val="00917372"/>
    <w:rsid w:val="009175D5"/>
    <w:rsid w:val="00917618"/>
    <w:rsid w:val="00917F23"/>
    <w:rsid w:val="009200D7"/>
    <w:rsid w:val="0092029C"/>
    <w:rsid w:val="009202C9"/>
    <w:rsid w:val="00920CDE"/>
    <w:rsid w:val="00920FCF"/>
    <w:rsid w:val="00921833"/>
    <w:rsid w:val="00921F9D"/>
    <w:rsid w:val="00922903"/>
    <w:rsid w:val="00922C65"/>
    <w:rsid w:val="00922E5F"/>
    <w:rsid w:val="0092339F"/>
    <w:rsid w:val="009233C4"/>
    <w:rsid w:val="0092356E"/>
    <w:rsid w:val="009239E2"/>
    <w:rsid w:val="00923B6B"/>
    <w:rsid w:val="00923C15"/>
    <w:rsid w:val="00923F8B"/>
    <w:rsid w:val="00924DEA"/>
    <w:rsid w:val="0092521E"/>
    <w:rsid w:val="009255C5"/>
    <w:rsid w:val="0092586F"/>
    <w:rsid w:val="00925896"/>
    <w:rsid w:val="00925970"/>
    <w:rsid w:val="00925B27"/>
    <w:rsid w:val="00925D14"/>
    <w:rsid w:val="00925D74"/>
    <w:rsid w:val="009264EA"/>
    <w:rsid w:val="009266B9"/>
    <w:rsid w:val="00926A08"/>
    <w:rsid w:val="00926F07"/>
    <w:rsid w:val="009278A6"/>
    <w:rsid w:val="00927975"/>
    <w:rsid w:val="00927D4F"/>
    <w:rsid w:val="00927F29"/>
    <w:rsid w:val="0093047C"/>
    <w:rsid w:val="00930840"/>
    <w:rsid w:val="00930A40"/>
    <w:rsid w:val="00930EFA"/>
    <w:rsid w:val="0093104C"/>
    <w:rsid w:val="00931256"/>
    <w:rsid w:val="009315DA"/>
    <w:rsid w:val="009316DC"/>
    <w:rsid w:val="00931D55"/>
    <w:rsid w:val="00931F67"/>
    <w:rsid w:val="00932276"/>
    <w:rsid w:val="00932CC2"/>
    <w:rsid w:val="00932E73"/>
    <w:rsid w:val="0093302C"/>
    <w:rsid w:val="00933253"/>
    <w:rsid w:val="00933670"/>
    <w:rsid w:val="009336F7"/>
    <w:rsid w:val="0093388B"/>
    <w:rsid w:val="00935012"/>
    <w:rsid w:val="009359A4"/>
    <w:rsid w:val="00935C9B"/>
    <w:rsid w:val="0093600F"/>
    <w:rsid w:val="009361FA"/>
    <w:rsid w:val="00936A05"/>
    <w:rsid w:val="00936D9F"/>
    <w:rsid w:val="009370F2"/>
    <w:rsid w:val="00937232"/>
    <w:rsid w:val="009379AD"/>
    <w:rsid w:val="00937ED8"/>
    <w:rsid w:val="009404DA"/>
    <w:rsid w:val="0094053D"/>
    <w:rsid w:val="00940A66"/>
    <w:rsid w:val="00940E1B"/>
    <w:rsid w:val="00941598"/>
    <w:rsid w:val="0094189D"/>
    <w:rsid w:val="00942598"/>
    <w:rsid w:val="0094269D"/>
    <w:rsid w:val="00942922"/>
    <w:rsid w:val="00942FAC"/>
    <w:rsid w:val="009434DB"/>
    <w:rsid w:val="0094368E"/>
    <w:rsid w:val="009437D2"/>
    <w:rsid w:val="00943849"/>
    <w:rsid w:val="00943E27"/>
    <w:rsid w:val="009443C2"/>
    <w:rsid w:val="00944836"/>
    <w:rsid w:val="0094493C"/>
    <w:rsid w:val="00944C62"/>
    <w:rsid w:val="00945BEB"/>
    <w:rsid w:val="00946485"/>
    <w:rsid w:val="009465A5"/>
    <w:rsid w:val="00946B8A"/>
    <w:rsid w:val="00946DF2"/>
    <w:rsid w:val="009478DE"/>
    <w:rsid w:val="00947905"/>
    <w:rsid w:val="00947B42"/>
    <w:rsid w:val="00947DF2"/>
    <w:rsid w:val="00947EDD"/>
    <w:rsid w:val="0095028E"/>
    <w:rsid w:val="00950464"/>
    <w:rsid w:val="00950F75"/>
    <w:rsid w:val="00950FF5"/>
    <w:rsid w:val="00951033"/>
    <w:rsid w:val="00951055"/>
    <w:rsid w:val="0095130F"/>
    <w:rsid w:val="00951BA8"/>
    <w:rsid w:val="009521A7"/>
    <w:rsid w:val="0095270E"/>
    <w:rsid w:val="00952767"/>
    <w:rsid w:val="009527BE"/>
    <w:rsid w:val="009533D9"/>
    <w:rsid w:val="0095359F"/>
    <w:rsid w:val="009539C5"/>
    <w:rsid w:val="00954527"/>
    <w:rsid w:val="00954619"/>
    <w:rsid w:val="00954933"/>
    <w:rsid w:val="00955143"/>
    <w:rsid w:val="0095524B"/>
    <w:rsid w:val="00955C14"/>
    <w:rsid w:val="00956435"/>
    <w:rsid w:val="0095653F"/>
    <w:rsid w:val="0095697F"/>
    <w:rsid w:val="009569C5"/>
    <w:rsid w:val="00956B10"/>
    <w:rsid w:val="00957265"/>
    <w:rsid w:val="00957846"/>
    <w:rsid w:val="00957987"/>
    <w:rsid w:val="00960A47"/>
    <w:rsid w:val="00960C26"/>
    <w:rsid w:val="00960F5C"/>
    <w:rsid w:val="009614BB"/>
    <w:rsid w:val="00961BFC"/>
    <w:rsid w:val="00961F98"/>
    <w:rsid w:val="00961FAE"/>
    <w:rsid w:val="00962817"/>
    <w:rsid w:val="00962ECE"/>
    <w:rsid w:val="00963C78"/>
    <w:rsid w:val="009644B5"/>
    <w:rsid w:val="009646E2"/>
    <w:rsid w:val="00964D67"/>
    <w:rsid w:val="00964E78"/>
    <w:rsid w:val="0096581A"/>
    <w:rsid w:val="00966124"/>
    <w:rsid w:val="00966361"/>
    <w:rsid w:val="009668E2"/>
    <w:rsid w:val="00967DE9"/>
    <w:rsid w:val="00967EED"/>
    <w:rsid w:val="00967FE2"/>
    <w:rsid w:val="009702E4"/>
    <w:rsid w:val="009705A0"/>
    <w:rsid w:val="00970646"/>
    <w:rsid w:val="00970A98"/>
    <w:rsid w:val="00970FEE"/>
    <w:rsid w:val="00971374"/>
    <w:rsid w:val="00971BE6"/>
    <w:rsid w:val="00971DD9"/>
    <w:rsid w:val="00972876"/>
    <w:rsid w:val="00972E83"/>
    <w:rsid w:val="00973043"/>
    <w:rsid w:val="00973235"/>
    <w:rsid w:val="009735B3"/>
    <w:rsid w:val="00974384"/>
    <w:rsid w:val="00974719"/>
    <w:rsid w:val="00974795"/>
    <w:rsid w:val="00974A90"/>
    <w:rsid w:val="00974C46"/>
    <w:rsid w:val="0097501A"/>
    <w:rsid w:val="009757F3"/>
    <w:rsid w:val="00976320"/>
    <w:rsid w:val="0097667B"/>
    <w:rsid w:val="00976D81"/>
    <w:rsid w:val="009771FD"/>
    <w:rsid w:val="00977915"/>
    <w:rsid w:val="0098127B"/>
    <w:rsid w:val="009812E7"/>
    <w:rsid w:val="00981442"/>
    <w:rsid w:val="00981479"/>
    <w:rsid w:val="00981953"/>
    <w:rsid w:val="00981EF4"/>
    <w:rsid w:val="0098246F"/>
    <w:rsid w:val="00982499"/>
    <w:rsid w:val="00982503"/>
    <w:rsid w:val="0098285E"/>
    <w:rsid w:val="00982B08"/>
    <w:rsid w:val="009832F2"/>
    <w:rsid w:val="0098405F"/>
    <w:rsid w:val="00984162"/>
    <w:rsid w:val="00984B3E"/>
    <w:rsid w:val="00985FEA"/>
    <w:rsid w:val="009860BC"/>
    <w:rsid w:val="00986578"/>
    <w:rsid w:val="0098732E"/>
    <w:rsid w:val="00987E6D"/>
    <w:rsid w:val="00990BD9"/>
    <w:rsid w:val="00990F45"/>
    <w:rsid w:val="0099120D"/>
    <w:rsid w:val="009915C9"/>
    <w:rsid w:val="009917E5"/>
    <w:rsid w:val="00991E53"/>
    <w:rsid w:val="00991FEB"/>
    <w:rsid w:val="00992143"/>
    <w:rsid w:val="009925C3"/>
    <w:rsid w:val="00992D77"/>
    <w:rsid w:val="00992DCE"/>
    <w:rsid w:val="00993121"/>
    <w:rsid w:val="009931B7"/>
    <w:rsid w:val="00993C8B"/>
    <w:rsid w:val="00994314"/>
    <w:rsid w:val="00994610"/>
    <w:rsid w:val="009949AF"/>
    <w:rsid w:val="00994FBD"/>
    <w:rsid w:val="00995693"/>
    <w:rsid w:val="00995943"/>
    <w:rsid w:val="00996207"/>
    <w:rsid w:val="00996337"/>
    <w:rsid w:val="0099718C"/>
    <w:rsid w:val="009973F9"/>
    <w:rsid w:val="009979BA"/>
    <w:rsid w:val="009A1728"/>
    <w:rsid w:val="009A31B5"/>
    <w:rsid w:val="009A341F"/>
    <w:rsid w:val="009A350F"/>
    <w:rsid w:val="009A3C4A"/>
    <w:rsid w:val="009A3E1C"/>
    <w:rsid w:val="009A4A6A"/>
    <w:rsid w:val="009A4E28"/>
    <w:rsid w:val="009A54A6"/>
    <w:rsid w:val="009A5BCA"/>
    <w:rsid w:val="009A5DDD"/>
    <w:rsid w:val="009A6BF5"/>
    <w:rsid w:val="009A6E66"/>
    <w:rsid w:val="009A7A59"/>
    <w:rsid w:val="009A7D00"/>
    <w:rsid w:val="009B14DC"/>
    <w:rsid w:val="009B284A"/>
    <w:rsid w:val="009B2C3F"/>
    <w:rsid w:val="009B2FFC"/>
    <w:rsid w:val="009B34DF"/>
    <w:rsid w:val="009B48B9"/>
    <w:rsid w:val="009B4C7D"/>
    <w:rsid w:val="009B5C6B"/>
    <w:rsid w:val="009B6AF9"/>
    <w:rsid w:val="009B773C"/>
    <w:rsid w:val="009B79C7"/>
    <w:rsid w:val="009B7AF5"/>
    <w:rsid w:val="009C02ED"/>
    <w:rsid w:val="009C0F86"/>
    <w:rsid w:val="009C1252"/>
    <w:rsid w:val="009C1B71"/>
    <w:rsid w:val="009C1BCF"/>
    <w:rsid w:val="009C2069"/>
    <w:rsid w:val="009C2414"/>
    <w:rsid w:val="009C296F"/>
    <w:rsid w:val="009C2CC7"/>
    <w:rsid w:val="009C3497"/>
    <w:rsid w:val="009C3DE6"/>
    <w:rsid w:val="009C468C"/>
    <w:rsid w:val="009C4B75"/>
    <w:rsid w:val="009C4C64"/>
    <w:rsid w:val="009C5163"/>
    <w:rsid w:val="009C5671"/>
    <w:rsid w:val="009C5861"/>
    <w:rsid w:val="009C64C6"/>
    <w:rsid w:val="009C6BA0"/>
    <w:rsid w:val="009C7162"/>
    <w:rsid w:val="009C71C1"/>
    <w:rsid w:val="009C7D09"/>
    <w:rsid w:val="009D05BA"/>
    <w:rsid w:val="009D2231"/>
    <w:rsid w:val="009D271D"/>
    <w:rsid w:val="009D29B2"/>
    <w:rsid w:val="009D2BD0"/>
    <w:rsid w:val="009D2C4B"/>
    <w:rsid w:val="009D31A2"/>
    <w:rsid w:val="009D3627"/>
    <w:rsid w:val="009D3986"/>
    <w:rsid w:val="009D468C"/>
    <w:rsid w:val="009D4A25"/>
    <w:rsid w:val="009D4C14"/>
    <w:rsid w:val="009D4C3A"/>
    <w:rsid w:val="009D731C"/>
    <w:rsid w:val="009D7533"/>
    <w:rsid w:val="009D785C"/>
    <w:rsid w:val="009D7AE5"/>
    <w:rsid w:val="009D7B28"/>
    <w:rsid w:val="009E0095"/>
    <w:rsid w:val="009E090C"/>
    <w:rsid w:val="009E09EC"/>
    <w:rsid w:val="009E0DF7"/>
    <w:rsid w:val="009E141F"/>
    <w:rsid w:val="009E1B96"/>
    <w:rsid w:val="009E1DB1"/>
    <w:rsid w:val="009E297C"/>
    <w:rsid w:val="009E29B8"/>
    <w:rsid w:val="009E2B48"/>
    <w:rsid w:val="009E2DBF"/>
    <w:rsid w:val="009E2E1B"/>
    <w:rsid w:val="009E2EE4"/>
    <w:rsid w:val="009E3A78"/>
    <w:rsid w:val="009E42D2"/>
    <w:rsid w:val="009E4691"/>
    <w:rsid w:val="009E4F14"/>
    <w:rsid w:val="009E57E8"/>
    <w:rsid w:val="009E5BBB"/>
    <w:rsid w:val="009E68F3"/>
    <w:rsid w:val="009E6980"/>
    <w:rsid w:val="009E6995"/>
    <w:rsid w:val="009E6B83"/>
    <w:rsid w:val="009E6B95"/>
    <w:rsid w:val="009E6E41"/>
    <w:rsid w:val="009E701D"/>
    <w:rsid w:val="009F001D"/>
    <w:rsid w:val="009F0580"/>
    <w:rsid w:val="009F1398"/>
    <w:rsid w:val="009F1603"/>
    <w:rsid w:val="009F1ECE"/>
    <w:rsid w:val="009F249A"/>
    <w:rsid w:val="009F26ED"/>
    <w:rsid w:val="009F2864"/>
    <w:rsid w:val="009F2ADA"/>
    <w:rsid w:val="009F2D0B"/>
    <w:rsid w:val="009F3806"/>
    <w:rsid w:val="009F3CFB"/>
    <w:rsid w:val="009F3E1E"/>
    <w:rsid w:val="009F3F81"/>
    <w:rsid w:val="009F4E6D"/>
    <w:rsid w:val="009F6238"/>
    <w:rsid w:val="009F64D2"/>
    <w:rsid w:val="009F6FBE"/>
    <w:rsid w:val="009F73FC"/>
    <w:rsid w:val="009F760C"/>
    <w:rsid w:val="009F7818"/>
    <w:rsid w:val="009F7B45"/>
    <w:rsid w:val="009F7BBC"/>
    <w:rsid w:val="009F7EA3"/>
    <w:rsid w:val="00A0097A"/>
    <w:rsid w:val="00A00E68"/>
    <w:rsid w:val="00A01489"/>
    <w:rsid w:val="00A02153"/>
    <w:rsid w:val="00A0227A"/>
    <w:rsid w:val="00A022D0"/>
    <w:rsid w:val="00A029CB"/>
    <w:rsid w:val="00A035B7"/>
    <w:rsid w:val="00A03A98"/>
    <w:rsid w:val="00A04113"/>
    <w:rsid w:val="00A04364"/>
    <w:rsid w:val="00A046EB"/>
    <w:rsid w:val="00A048FE"/>
    <w:rsid w:val="00A0579B"/>
    <w:rsid w:val="00A05954"/>
    <w:rsid w:val="00A0613E"/>
    <w:rsid w:val="00A06F95"/>
    <w:rsid w:val="00A072FA"/>
    <w:rsid w:val="00A078EB"/>
    <w:rsid w:val="00A07B31"/>
    <w:rsid w:val="00A07E3F"/>
    <w:rsid w:val="00A10F0E"/>
    <w:rsid w:val="00A11054"/>
    <w:rsid w:val="00A11107"/>
    <w:rsid w:val="00A11358"/>
    <w:rsid w:val="00A11E79"/>
    <w:rsid w:val="00A123CF"/>
    <w:rsid w:val="00A12F5D"/>
    <w:rsid w:val="00A13794"/>
    <w:rsid w:val="00A147BB"/>
    <w:rsid w:val="00A14FBF"/>
    <w:rsid w:val="00A151AD"/>
    <w:rsid w:val="00A153C3"/>
    <w:rsid w:val="00A15779"/>
    <w:rsid w:val="00A15C4E"/>
    <w:rsid w:val="00A16663"/>
    <w:rsid w:val="00A1677A"/>
    <w:rsid w:val="00A16A3F"/>
    <w:rsid w:val="00A16B4B"/>
    <w:rsid w:val="00A16F08"/>
    <w:rsid w:val="00A16F55"/>
    <w:rsid w:val="00A175E2"/>
    <w:rsid w:val="00A17903"/>
    <w:rsid w:val="00A17D27"/>
    <w:rsid w:val="00A17D2B"/>
    <w:rsid w:val="00A17E99"/>
    <w:rsid w:val="00A201C0"/>
    <w:rsid w:val="00A201D8"/>
    <w:rsid w:val="00A205A4"/>
    <w:rsid w:val="00A2082F"/>
    <w:rsid w:val="00A2109A"/>
    <w:rsid w:val="00A217B4"/>
    <w:rsid w:val="00A21B5F"/>
    <w:rsid w:val="00A22157"/>
    <w:rsid w:val="00A2243F"/>
    <w:rsid w:val="00A22454"/>
    <w:rsid w:val="00A234AD"/>
    <w:rsid w:val="00A23559"/>
    <w:rsid w:val="00A23DE5"/>
    <w:rsid w:val="00A242DF"/>
    <w:rsid w:val="00A243F4"/>
    <w:rsid w:val="00A2450B"/>
    <w:rsid w:val="00A24600"/>
    <w:rsid w:val="00A25529"/>
    <w:rsid w:val="00A258C9"/>
    <w:rsid w:val="00A2598D"/>
    <w:rsid w:val="00A26AC1"/>
    <w:rsid w:val="00A26EAC"/>
    <w:rsid w:val="00A27402"/>
    <w:rsid w:val="00A27443"/>
    <w:rsid w:val="00A277AA"/>
    <w:rsid w:val="00A27D3B"/>
    <w:rsid w:val="00A3037D"/>
    <w:rsid w:val="00A30483"/>
    <w:rsid w:val="00A304C1"/>
    <w:rsid w:val="00A3081F"/>
    <w:rsid w:val="00A31C1B"/>
    <w:rsid w:val="00A325EC"/>
    <w:rsid w:val="00A327E5"/>
    <w:rsid w:val="00A32D6B"/>
    <w:rsid w:val="00A33076"/>
    <w:rsid w:val="00A330F6"/>
    <w:rsid w:val="00A34256"/>
    <w:rsid w:val="00A3516F"/>
    <w:rsid w:val="00A356B9"/>
    <w:rsid w:val="00A35FC9"/>
    <w:rsid w:val="00A36092"/>
    <w:rsid w:val="00A36626"/>
    <w:rsid w:val="00A3781B"/>
    <w:rsid w:val="00A378CD"/>
    <w:rsid w:val="00A400B1"/>
    <w:rsid w:val="00A40781"/>
    <w:rsid w:val="00A40EBF"/>
    <w:rsid w:val="00A410D3"/>
    <w:rsid w:val="00A414BE"/>
    <w:rsid w:val="00A4191E"/>
    <w:rsid w:val="00A41A83"/>
    <w:rsid w:val="00A41E61"/>
    <w:rsid w:val="00A420C6"/>
    <w:rsid w:val="00A42356"/>
    <w:rsid w:val="00A4278F"/>
    <w:rsid w:val="00A43549"/>
    <w:rsid w:val="00A4384E"/>
    <w:rsid w:val="00A4454F"/>
    <w:rsid w:val="00A44AE3"/>
    <w:rsid w:val="00A456A4"/>
    <w:rsid w:val="00A45EB6"/>
    <w:rsid w:val="00A46335"/>
    <w:rsid w:val="00A46786"/>
    <w:rsid w:val="00A4726F"/>
    <w:rsid w:val="00A47B9E"/>
    <w:rsid w:val="00A47C55"/>
    <w:rsid w:val="00A50A12"/>
    <w:rsid w:val="00A5122D"/>
    <w:rsid w:val="00A52096"/>
    <w:rsid w:val="00A52878"/>
    <w:rsid w:val="00A532FD"/>
    <w:rsid w:val="00A53669"/>
    <w:rsid w:val="00A536B0"/>
    <w:rsid w:val="00A53810"/>
    <w:rsid w:val="00A54C1C"/>
    <w:rsid w:val="00A55421"/>
    <w:rsid w:val="00A558C4"/>
    <w:rsid w:val="00A559B7"/>
    <w:rsid w:val="00A55CC9"/>
    <w:rsid w:val="00A55EA9"/>
    <w:rsid w:val="00A5643F"/>
    <w:rsid w:val="00A5677F"/>
    <w:rsid w:val="00A56E04"/>
    <w:rsid w:val="00A571CC"/>
    <w:rsid w:val="00A5758A"/>
    <w:rsid w:val="00A575C5"/>
    <w:rsid w:val="00A5762E"/>
    <w:rsid w:val="00A5792B"/>
    <w:rsid w:val="00A57C6A"/>
    <w:rsid w:val="00A6203B"/>
    <w:rsid w:val="00A6231B"/>
    <w:rsid w:val="00A62467"/>
    <w:rsid w:val="00A62727"/>
    <w:rsid w:val="00A63039"/>
    <w:rsid w:val="00A63544"/>
    <w:rsid w:val="00A63F90"/>
    <w:rsid w:val="00A641EB"/>
    <w:rsid w:val="00A645A4"/>
    <w:rsid w:val="00A64775"/>
    <w:rsid w:val="00A6529F"/>
    <w:rsid w:val="00A6594A"/>
    <w:rsid w:val="00A6602C"/>
    <w:rsid w:val="00A6648C"/>
    <w:rsid w:val="00A66568"/>
    <w:rsid w:val="00A666EF"/>
    <w:rsid w:val="00A66724"/>
    <w:rsid w:val="00A6677A"/>
    <w:rsid w:val="00A66C26"/>
    <w:rsid w:val="00A66C96"/>
    <w:rsid w:val="00A670DB"/>
    <w:rsid w:val="00A671AF"/>
    <w:rsid w:val="00A67AA3"/>
    <w:rsid w:val="00A67C44"/>
    <w:rsid w:val="00A700E5"/>
    <w:rsid w:val="00A701A0"/>
    <w:rsid w:val="00A7139E"/>
    <w:rsid w:val="00A71496"/>
    <w:rsid w:val="00A71625"/>
    <w:rsid w:val="00A71A75"/>
    <w:rsid w:val="00A724B0"/>
    <w:rsid w:val="00A72AB3"/>
    <w:rsid w:val="00A72DE2"/>
    <w:rsid w:val="00A73C80"/>
    <w:rsid w:val="00A73E10"/>
    <w:rsid w:val="00A73E6A"/>
    <w:rsid w:val="00A741CC"/>
    <w:rsid w:val="00A74FCC"/>
    <w:rsid w:val="00A7527B"/>
    <w:rsid w:val="00A757D0"/>
    <w:rsid w:val="00A75FCC"/>
    <w:rsid w:val="00A770C7"/>
    <w:rsid w:val="00A772C2"/>
    <w:rsid w:val="00A77D5F"/>
    <w:rsid w:val="00A77FED"/>
    <w:rsid w:val="00A80755"/>
    <w:rsid w:val="00A80A31"/>
    <w:rsid w:val="00A80F54"/>
    <w:rsid w:val="00A8165A"/>
    <w:rsid w:val="00A81ECC"/>
    <w:rsid w:val="00A82455"/>
    <w:rsid w:val="00A82886"/>
    <w:rsid w:val="00A8297B"/>
    <w:rsid w:val="00A82C70"/>
    <w:rsid w:val="00A82D3C"/>
    <w:rsid w:val="00A8314F"/>
    <w:rsid w:val="00A835FC"/>
    <w:rsid w:val="00A83D3C"/>
    <w:rsid w:val="00A8403D"/>
    <w:rsid w:val="00A84946"/>
    <w:rsid w:val="00A84EB7"/>
    <w:rsid w:val="00A85079"/>
    <w:rsid w:val="00A851AF"/>
    <w:rsid w:val="00A862EA"/>
    <w:rsid w:val="00A86608"/>
    <w:rsid w:val="00A86C46"/>
    <w:rsid w:val="00A86CEC"/>
    <w:rsid w:val="00A86D56"/>
    <w:rsid w:val="00A876E8"/>
    <w:rsid w:val="00A903DE"/>
    <w:rsid w:val="00A907E0"/>
    <w:rsid w:val="00A91B1B"/>
    <w:rsid w:val="00A92448"/>
    <w:rsid w:val="00A927F5"/>
    <w:rsid w:val="00A92B33"/>
    <w:rsid w:val="00A92BF4"/>
    <w:rsid w:val="00A92DF4"/>
    <w:rsid w:val="00A92E08"/>
    <w:rsid w:val="00A9397B"/>
    <w:rsid w:val="00A93CBC"/>
    <w:rsid w:val="00A94AA7"/>
    <w:rsid w:val="00A9595C"/>
    <w:rsid w:val="00A961A0"/>
    <w:rsid w:val="00A96249"/>
    <w:rsid w:val="00A96270"/>
    <w:rsid w:val="00A9742C"/>
    <w:rsid w:val="00A979DD"/>
    <w:rsid w:val="00AA00DF"/>
    <w:rsid w:val="00AA04AD"/>
    <w:rsid w:val="00AA053D"/>
    <w:rsid w:val="00AA1819"/>
    <w:rsid w:val="00AA2271"/>
    <w:rsid w:val="00AA3453"/>
    <w:rsid w:val="00AA3652"/>
    <w:rsid w:val="00AA447E"/>
    <w:rsid w:val="00AA4734"/>
    <w:rsid w:val="00AA655B"/>
    <w:rsid w:val="00AA6630"/>
    <w:rsid w:val="00AA6966"/>
    <w:rsid w:val="00AA6DAE"/>
    <w:rsid w:val="00AA7221"/>
    <w:rsid w:val="00AA7FD3"/>
    <w:rsid w:val="00AB0374"/>
    <w:rsid w:val="00AB04AA"/>
    <w:rsid w:val="00AB068A"/>
    <w:rsid w:val="00AB0B73"/>
    <w:rsid w:val="00AB0D91"/>
    <w:rsid w:val="00AB12B7"/>
    <w:rsid w:val="00AB14BD"/>
    <w:rsid w:val="00AB166D"/>
    <w:rsid w:val="00AB18DF"/>
    <w:rsid w:val="00AB1A67"/>
    <w:rsid w:val="00AB1BDE"/>
    <w:rsid w:val="00AB209A"/>
    <w:rsid w:val="00AB25C3"/>
    <w:rsid w:val="00AB2D87"/>
    <w:rsid w:val="00AB3148"/>
    <w:rsid w:val="00AB31B2"/>
    <w:rsid w:val="00AB3721"/>
    <w:rsid w:val="00AB4291"/>
    <w:rsid w:val="00AB4771"/>
    <w:rsid w:val="00AB4D21"/>
    <w:rsid w:val="00AB5090"/>
    <w:rsid w:val="00AB783F"/>
    <w:rsid w:val="00AB78F7"/>
    <w:rsid w:val="00AC06BB"/>
    <w:rsid w:val="00AC08F9"/>
    <w:rsid w:val="00AC0EAB"/>
    <w:rsid w:val="00AC192D"/>
    <w:rsid w:val="00AC1997"/>
    <w:rsid w:val="00AC1BFA"/>
    <w:rsid w:val="00AC1DA6"/>
    <w:rsid w:val="00AC236A"/>
    <w:rsid w:val="00AC2509"/>
    <w:rsid w:val="00AC2723"/>
    <w:rsid w:val="00AC2957"/>
    <w:rsid w:val="00AC2B8A"/>
    <w:rsid w:val="00AC357D"/>
    <w:rsid w:val="00AC4979"/>
    <w:rsid w:val="00AC4B58"/>
    <w:rsid w:val="00AC4E00"/>
    <w:rsid w:val="00AC515D"/>
    <w:rsid w:val="00AC51CE"/>
    <w:rsid w:val="00AC5234"/>
    <w:rsid w:val="00AC5702"/>
    <w:rsid w:val="00AC672A"/>
    <w:rsid w:val="00AC69EF"/>
    <w:rsid w:val="00AC6B3C"/>
    <w:rsid w:val="00AC6DB6"/>
    <w:rsid w:val="00AC710E"/>
    <w:rsid w:val="00AC76F9"/>
    <w:rsid w:val="00AC7753"/>
    <w:rsid w:val="00AC7C4D"/>
    <w:rsid w:val="00AD0DC1"/>
    <w:rsid w:val="00AD1093"/>
    <w:rsid w:val="00AD1114"/>
    <w:rsid w:val="00AD11A7"/>
    <w:rsid w:val="00AD1B42"/>
    <w:rsid w:val="00AD1F71"/>
    <w:rsid w:val="00AD22CE"/>
    <w:rsid w:val="00AD2716"/>
    <w:rsid w:val="00AD2B84"/>
    <w:rsid w:val="00AD2C38"/>
    <w:rsid w:val="00AD3A74"/>
    <w:rsid w:val="00AD428D"/>
    <w:rsid w:val="00AD4554"/>
    <w:rsid w:val="00AD4CDA"/>
    <w:rsid w:val="00AD4D57"/>
    <w:rsid w:val="00AD5674"/>
    <w:rsid w:val="00AD5953"/>
    <w:rsid w:val="00AD5C75"/>
    <w:rsid w:val="00AD6597"/>
    <w:rsid w:val="00AD6CA2"/>
    <w:rsid w:val="00AD6F3B"/>
    <w:rsid w:val="00AD7407"/>
    <w:rsid w:val="00AD75CD"/>
    <w:rsid w:val="00AD76EC"/>
    <w:rsid w:val="00AD7AA2"/>
    <w:rsid w:val="00AE0166"/>
    <w:rsid w:val="00AE0453"/>
    <w:rsid w:val="00AE0BA7"/>
    <w:rsid w:val="00AE0BC6"/>
    <w:rsid w:val="00AE19CC"/>
    <w:rsid w:val="00AE1ECD"/>
    <w:rsid w:val="00AE3070"/>
    <w:rsid w:val="00AE3F5B"/>
    <w:rsid w:val="00AE3F90"/>
    <w:rsid w:val="00AE3FDE"/>
    <w:rsid w:val="00AE490B"/>
    <w:rsid w:val="00AE4AD4"/>
    <w:rsid w:val="00AE4FAB"/>
    <w:rsid w:val="00AE517B"/>
    <w:rsid w:val="00AE6CE9"/>
    <w:rsid w:val="00AE71D7"/>
    <w:rsid w:val="00AE7494"/>
    <w:rsid w:val="00AF042B"/>
    <w:rsid w:val="00AF09EB"/>
    <w:rsid w:val="00AF0AC4"/>
    <w:rsid w:val="00AF0B02"/>
    <w:rsid w:val="00AF0B38"/>
    <w:rsid w:val="00AF0BC7"/>
    <w:rsid w:val="00AF0ED3"/>
    <w:rsid w:val="00AF1B01"/>
    <w:rsid w:val="00AF25C5"/>
    <w:rsid w:val="00AF30DC"/>
    <w:rsid w:val="00AF369D"/>
    <w:rsid w:val="00AF3858"/>
    <w:rsid w:val="00AF3F7C"/>
    <w:rsid w:val="00AF4CF8"/>
    <w:rsid w:val="00AF5F2F"/>
    <w:rsid w:val="00AF60BA"/>
    <w:rsid w:val="00AF70D5"/>
    <w:rsid w:val="00AF71EF"/>
    <w:rsid w:val="00AF74D6"/>
    <w:rsid w:val="00AF7A9D"/>
    <w:rsid w:val="00AF7D59"/>
    <w:rsid w:val="00B0134E"/>
    <w:rsid w:val="00B0178E"/>
    <w:rsid w:val="00B01DE5"/>
    <w:rsid w:val="00B02290"/>
    <w:rsid w:val="00B0232B"/>
    <w:rsid w:val="00B02381"/>
    <w:rsid w:val="00B028C7"/>
    <w:rsid w:val="00B02C65"/>
    <w:rsid w:val="00B0355C"/>
    <w:rsid w:val="00B03582"/>
    <w:rsid w:val="00B03DE5"/>
    <w:rsid w:val="00B03F31"/>
    <w:rsid w:val="00B04038"/>
    <w:rsid w:val="00B04321"/>
    <w:rsid w:val="00B04461"/>
    <w:rsid w:val="00B0457E"/>
    <w:rsid w:val="00B04B09"/>
    <w:rsid w:val="00B04C52"/>
    <w:rsid w:val="00B04ECF"/>
    <w:rsid w:val="00B0679B"/>
    <w:rsid w:val="00B06B84"/>
    <w:rsid w:val="00B06CEC"/>
    <w:rsid w:val="00B0762F"/>
    <w:rsid w:val="00B079E5"/>
    <w:rsid w:val="00B10284"/>
    <w:rsid w:val="00B10625"/>
    <w:rsid w:val="00B1085E"/>
    <w:rsid w:val="00B10919"/>
    <w:rsid w:val="00B10A18"/>
    <w:rsid w:val="00B11104"/>
    <w:rsid w:val="00B112DF"/>
    <w:rsid w:val="00B1132D"/>
    <w:rsid w:val="00B1165D"/>
    <w:rsid w:val="00B116F9"/>
    <w:rsid w:val="00B12A4B"/>
    <w:rsid w:val="00B12E6E"/>
    <w:rsid w:val="00B13411"/>
    <w:rsid w:val="00B141EA"/>
    <w:rsid w:val="00B154C5"/>
    <w:rsid w:val="00B157F1"/>
    <w:rsid w:val="00B15849"/>
    <w:rsid w:val="00B15AAF"/>
    <w:rsid w:val="00B15AF7"/>
    <w:rsid w:val="00B16595"/>
    <w:rsid w:val="00B165ED"/>
    <w:rsid w:val="00B168E6"/>
    <w:rsid w:val="00B17780"/>
    <w:rsid w:val="00B17E65"/>
    <w:rsid w:val="00B20774"/>
    <w:rsid w:val="00B217A3"/>
    <w:rsid w:val="00B21E4E"/>
    <w:rsid w:val="00B21F2E"/>
    <w:rsid w:val="00B2306E"/>
    <w:rsid w:val="00B23DBB"/>
    <w:rsid w:val="00B242D5"/>
    <w:rsid w:val="00B244F0"/>
    <w:rsid w:val="00B24AEE"/>
    <w:rsid w:val="00B24EAD"/>
    <w:rsid w:val="00B254E4"/>
    <w:rsid w:val="00B25D3F"/>
    <w:rsid w:val="00B25EE0"/>
    <w:rsid w:val="00B26441"/>
    <w:rsid w:val="00B265DC"/>
    <w:rsid w:val="00B26721"/>
    <w:rsid w:val="00B26AE5"/>
    <w:rsid w:val="00B26D2A"/>
    <w:rsid w:val="00B26FE4"/>
    <w:rsid w:val="00B271B2"/>
    <w:rsid w:val="00B27459"/>
    <w:rsid w:val="00B27868"/>
    <w:rsid w:val="00B27B21"/>
    <w:rsid w:val="00B27B48"/>
    <w:rsid w:val="00B27DAC"/>
    <w:rsid w:val="00B30DC8"/>
    <w:rsid w:val="00B30F8A"/>
    <w:rsid w:val="00B31368"/>
    <w:rsid w:val="00B31495"/>
    <w:rsid w:val="00B31997"/>
    <w:rsid w:val="00B31B2A"/>
    <w:rsid w:val="00B32290"/>
    <w:rsid w:val="00B330FA"/>
    <w:rsid w:val="00B33174"/>
    <w:rsid w:val="00B334E4"/>
    <w:rsid w:val="00B3392C"/>
    <w:rsid w:val="00B33B27"/>
    <w:rsid w:val="00B33E2A"/>
    <w:rsid w:val="00B341F9"/>
    <w:rsid w:val="00B34D76"/>
    <w:rsid w:val="00B350ED"/>
    <w:rsid w:val="00B3551F"/>
    <w:rsid w:val="00B35582"/>
    <w:rsid w:val="00B35BF4"/>
    <w:rsid w:val="00B35DDF"/>
    <w:rsid w:val="00B36CB1"/>
    <w:rsid w:val="00B37414"/>
    <w:rsid w:val="00B374E7"/>
    <w:rsid w:val="00B3784C"/>
    <w:rsid w:val="00B37930"/>
    <w:rsid w:val="00B37E60"/>
    <w:rsid w:val="00B405DA"/>
    <w:rsid w:val="00B406A9"/>
    <w:rsid w:val="00B41705"/>
    <w:rsid w:val="00B41D2E"/>
    <w:rsid w:val="00B421C1"/>
    <w:rsid w:val="00B4237A"/>
    <w:rsid w:val="00B42458"/>
    <w:rsid w:val="00B425E4"/>
    <w:rsid w:val="00B426B8"/>
    <w:rsid w:val="00B429B0"/>
    <w:rsid w:val="00B42BB1"/>
    <w:rsid w:val="00B43152"/>
    <w:rsid w:val="00B43E50"/>
    <w:rsid w:val="00B4443A"/>
    <w:rsid w:val="00B45C27"/>
    <w:rsid w:val="00B463AB"/>
    <w:rsid w:val="00B4683D"/>
    <w:rsid w:val="00B4690E"/>
    <w:rsid w:val="00B46D16"/>
    <w:rsid w:val="00B477FB"/>
    <w:rsid w:val="00B5014D"/>
    <w:rsid w:val="00B50F8F"/>
    <w:rsid w:val="00B5167B"/>
    <w:rsid w:val="00B519D7"/>
    <w:rsid w:val="00B520BF"/>
    <w:rsid w:val="00B5229B"/>
    <w:rsid w:val="00B5336A"/>
    <w:rsid w:val="00B53566"/>
    <w:rsid w:val="00B535CF"/>
    <w:rsid w:val="00B53BB7"/>
    <w:rsid w:val="00B54A46"/>
    <w:rsid w:val="00B555A6"/>
    <w:rsid w:val="00B5561E"/>
    <w:rsid w:val="00B55621"/>
    <w:rsid w:val="00B55668"/>
    <w:rsid w:val="00B5666A"/>
    <w:rsid w:val="00B56A78"/>
    <w:rsid w:val="00B56A82"/>
    <w:rsid w:val="00B56F35"/>
    <w:rsid w:val="00B57BF5"/>
    <w:rsid w:val="00B57C5A"/>
    <w:rsid w:val="00B600AB"/>
    <w:rsid w:val="00B60783"/>
    <w:rsid w:val="00B60B83"/>
    <w:rsid w:val="00B60F18"/>
    <w:rsid w:val="00B6152F"/>
    <w:rsid w:val="00B61666"/>
    <w:rsid w:val="00B619D6"/>
    <w:rsid w:val="00B61C2B"/>
    <w:rsid w:val="00B62130"/>
    <w:rsid w:val="00B6231A"/>
    <w:rsid w:val="00B62432"/>
    <w:rsid w:val="00B627A4"/>
    <w:rsid w:val="00B62B1A"/>
    <w:rsid w:val="00B6335F"/>
    <w:rsid w:val="00B63505"/>
    <w:rsid w:val="00B63850"/>
    <w:rsid w:val="00B6480D"/>
    <w:rsid w:val="00B649B9"/>
    <w:rsid w:val="00B649C4"/>
    <w:rsid w:val="00B64A19"/>
    <w:rsid w:val="00B64EBE"/>
    <w:rsid w:val="00B65280"/>
    <w:rsid w:val="00B6548E"/>
    <w:rsid w:val="00B65CE0"/>
    <w:rsid w:val="00B66C34"/>
    <w:rsid w:val="00B66DF7"/>
    <w:rsid w:val="00B70AB7"/>
    <w:rsid w:val="00B713AA"/>
    <w:rsid w:val="00B71953"/>
    <w:rsid w:val="00B71B4F"/>
    <w:rsid w:val="00B71C7E"/>
    <w:rsid w:val="00B71F3E"/>
    <w:rsid w:val="00B727C0"/>
    <w:rsid w:val="00B72CFE"/>
    <w:rsid w:val="00B72E7F"/>
    <w:rsid w:val="00B73380"/>
    <w:rsid w:val="00B73BFE"/>
    <w:rsid w:val="00B73DEC"/>
    <w:rsid w:val="00B73E59"/>
    <w:rsid w:val="00B74E1F"/>
    <w:rsid w:val="00B751FA"/>
    <w:rsid w:val="00B7579F"/>
    <w:rsid w:val="00B75EBD"/>
    <w:rsid w:val="00B76EED"/>
    <w:rsid w:val="00B77124"/>
    <w:rsid w:val="00B77B22"/>
    <w:rsid w:val="00B80ABF"/>
    <w:rsid w:val="00B8142E"/>
    <w:rsid w:val="00B83037"/>
    <w:rsid w:val="00B8597A"/>
    <w:rsid w:val="00B86B15"/>
    <w:rsid w:val="00B871E5"/>
    <w:rsid w:val="00B8760D"/>
    <w:rsid w:val="00B8760E"/>
    <w:rsid w:val="00B87923"/>
    <w:rsid w:val="00B87AFE"/>
    <w:rsid w:val="00B87B8C"/>
    <w:rsid w:val="00B87CD1"/>
    <w:rsid w:val="00B9078F"/>
    <w:rsid w:val="00B90CA6"/>
    <w:rsid w:val="00B91AAD"/>
    <w:rsid w:val="00B91BC7"/>
    <w:rsid w:val="00B91C40"/>
    <w:rsid w:val="00B9245B"/>
    <w:rsid w:val="00B92BDB"/>
    <w:rsid w:val="00B92CB7"/>
    <w:rsid w:val="00B92DD2"/>
    <w:rsid w:val="00B92FE4"/>
    <w:rsid w:val="00B92FF0"/>
    <w:rsid w:val="00B9371C"/>
    <w:rsid w:val="00B937A4"/>
    <w:rsid w:val="00B93945"/>
    <w:rsid w:val="00B94340"/>
    <w:rsid w:val="00B94766"/>
    <w:rsid w:val="00B94872"/>
    <w:rsid w:val="00B95763"/>
    <w:rsid w:val="00B960F2"/>
    <w:rsid w:val="00B96757"/>
    <w:rsid w:val="00B96C93"/>
    <w:rsid w:val="00B96CF3"/>
    <w:rsid w:val="00B971CF"/>
    <w:rsid w:val="00B97B05"/>
    <w:rsid w:val="00B97B6B"/>
    <w:rsid w:val="00B97F24"/>
    <w:rsid w:val="00BA01C9"/>
    <w:rsid w:val="00BA047F"/>
    <w:rsid w:val="00BA063E"/>
    <w:rsid w:val="00BA06E3"/>
    <w:rsid w:val="00BA0BC6"/>
    <w:rsid w:val="00BA0E51"/>
    <w:rsid w:val="00BA13E2"/>
    <w:rsid w:val="00BA1A5A"/>
    <w:rsid w:val="00BA1AA7"/>
    <w:rsid w:val="00BA1C1A"/>
    <w:rsid w:val="00BA215F"/>
    <w:rsid w:val="00BA252E"/>
    <w:rsid w:val="00BA25ED"/>
    <w:rsid w:val="00BA2707"/>
    <w:rsid w:val="00BA2C99"/>
    <w:rsid w:val="00BA3069"/>
    <w:rsid w:val="00BA3CA6"/>
    <w:rsid w:val="00BA3DD3"/>
    <w:rsid w:val="00BA402B"/>
    <w:rsid w:val="00BA46C4"/>
    <w:rsid w:val="00BA4813"/>
    <w:rsid w:val="00BA58EF"/>
    <w:rsid w:val="00BA5934"/>
    <w:rsid w:val="00BA597B"/>
    <w:rsid w:val="00BA5985"/>
    <w:rsid w:val="00BA6381"/>
    <w:rsid w:val="00BA6BE0"/>
    <w:rsid w:val="00BA718B"/>
    <w:rsid w:val="00BA71BC"/>
    <w:rsid w:val="00BA71F2"/>
    <w:rsid w:val="00BA7415"/>
    <w:rsid w:val="00BA75F2"/>
    <w:rsid w:val="00BA7879"/>
    <w:rsid w:val="00BB0902"/>
    <w:rsid w:val="00BB163D"/>
    <w:rsid w:val="00BB171A"/>
    <w:rsid w:val="00BB2307"/>
    <w:rsid w:val="00BB25ED"/>
    <w:rsid w:val="00BB2B3A"/>
    <w:rsid w:val="00BB2EAF"/>
    <w:rsid w:val="00BB2F13"/>
    <w:rsid w:val="00BB38D1"/>
    <w:rsid w:val="00BB3C2E"/>
    <w:rsid w:val="00BB4352"/>
    <w:rsid w:val="00BB4424"/>
    <w:rsid w:val="00BB4474"/>
    <w:rsid w:val="00BB4E94"/>
    <w:rsid w:val="00BB55CF"/>
    <w:rsid w:val="00BB5AC2"/>
    <w:rsid w:val="00BB5C0C"/>
    <w:rsid w:val="00BB678E"/>
    <w:rsid w:val="00BB6BA1"/>
    <w:rsid w:val="00BB71B1"/>
    <w:rsid w:val="00BB797F"/>
    <w:rsid w:val="00BB79A2"/>
    <w:rsid w:val="00BB7E5E"/>
    <w:rsid w:val="00BC02D4"/>
    <w:rsid w:val="00BC05DC"/>
    <w:rsid w:val="00BC0B60"/>
    <w:rsid w:val="00BC0C9B"/>
    <w:rsid w:val="00BC0DA9"/>
    <w:rsid w:val="00BC1960"/>
    <w:rsid w:val="00BC1CE6"/>
    <w:rsid w:val="00BC1FD7"/>
    <w:rsid w:val="00BC28E8"/>
    <w:rsid w:val="00BC2ABB"/>
    <w:rsid w:val="00BC2AEF"/>
    <w:rsid w:val="00BC2FED"/>
    <w:rsid w:val="00BC359E"/>
    <w:rsid w:val="00BC3697"/>
    <w:rsid w:val="00BC3CFB"/>
    <w:rsid w:val="00BC40E0"/>
    <w:rsid w:val="00BC4F47"/>
    <w:rsid w:val="00BC5641"/>
    <w:rsid w:val="00BC5919"/>
    <w:rsid w:val="00BC5955"/>
    <w:rsid w:val="00BC5F80"/>
    <w:rsid w:val="00BC6238"/>
    <w:rsid w:val="00BC6593"/>
    <w:rsid w:val="00BC671C"/>
    <w:rsid w:val="00BC76B5"/>
    <w:rsid w:val="00BC7853"/>
    <w:rsid w:val="00BC787A"/>
    <w:rsid w:val="00BC7A16"/>
    <w:rsid w:val="00BD019F"/>
    <w:rsid w:val="00BD06CC"/>
    <w:rsid w:val="00BD0A20"/>
    <w:rsid w:val="00BD1129"/>
    <w:rsid w:val="00BD1DEC"/>
    <w:rsid w:val="00BD1F8D"/>
    <w:rsid w:val="00BD22BB"/>
    <w:rsid w:val="00BD28E8"/>
    <w:rsid w:val="00BD2A07"/>
    <w:rsid w:val="00BD322E"/>
    <w:rsid w:val="00BD3AA4"/>
    <w:rsid w:val="00BD439E"/>
    <w:rsid w:val="00BD4E00"/>
    <w:rsid w:val="00BD5477"/>
    <w:rsid w:val="00BD5E35"/>
    <w:rsid w:val="00BD69BF"/>
    <w:rsid w:val="00BD6AF8"/>
    <w:rsid w:val="00BD75D5"/>
    <w:rsid w:val="00BD7BCA"/>
    <w:rsid w:val="00BD7F37"/>
    <w:rsid w:val="00BE00F7"/>
    <w:rsid w:val="00BE024D"/>
    <w:rsid w:val="00BE054F"/>
    <w:rsid w:val="00BE09B8"/>
    <w:rsid w:val="00BE0CF5"/>
    <w:rsid w:val="00BE1F39"/>
    <w:rsid w:val="00BE21F3"/>
    <w:rsid w:val="00BE2A7B"/>
    <w:rsid w:val="00BE2F2F"/>
    <w:rsid w:val="00BE3E39"/>
    <w:rsid w:val="00BE3E91"/>
    <w:rsid w:val="00BE446C"/>
    <w:rsid w:val="00BE4B04"/>
    <w:rsid w:val="00BE5556"/>
    <w:rsid w:val="00BE6416"/>
    <w:rsid w:val="00BE6F77"/>
    <w:rsid w:val="00BE70FB"/>
    <w:rsid w:val="00BE7397"/>
    <w:rsid w:val="00BF0309"/>
    <w:rsid w:val="00BF12EC"/>
    <w:rsid w:val="00BF15C1"/>
    <w:rsid w:val="00BF2284"/>
    <w:rsid w:val="00BF2660"/>
    <w:rsid w:val="00BF2912"/>
    <w:rsid w:val="00BF32DF"/>
    <w:rsid w:val="00BF43C2"/>
    <w:rsid w:val="00BF44D0"/>
    <w:rsid w:val="00BF45F7"/>
    <w:rsid w:val="00BF4718"/>
    <w:rsid w:val="00BF505F"/>
    <w:rsid w:val="00BF57DC"/>
    <w:rsid w:val="00BF60F1"/>
    <w:rsid w:val="00BF677C"/>
    <w:rsid w:val="00BF6976"/>
    <w:rsid w:val="00BF7453"/>
    <w:rsid w:val="00BF7926"/>
    <w:rsid w:val="00BF79DE"/>
    <w:rsid w:val="00C002CB"/>
    <w:rsid w:val="00C00F8C"/>
    <w:rsid w:val="00C00FDD"/>
    <w:rsid w:val="00C01BE0"/>
    <w:rsid w:val="00C01C80"/>
    <w:rsid w:val="00C01FC4"/>
    <w:rsid w:val="00C02791"/>
    <w:rsid w:val="00C02E30"/>
    <w:rsid w:val="00C03923"/>
    <w:rsid w:val="00C03DD8"/>
    <w:rsid w:val="00C03EE8"/>
    <w:rsid w:val="00C04582"/>
    <w:rsid w:val="00C049DF"/>
    <w:rsid w:val="00C04A0B"/>
    <w:rsid w:val="00C04BE8"/>
    <w:rsid w:val="00C04C4B"/>
    <w:rsid w:val="00C0539A"/>
    <w:rsid w:val="00C05A93"/>
    <w:rsid w:val="00C05BA5"/>
    <w:rsid w:val="00C05E6C"/>
    <w:rsid w:val="00C05EBF"/>
    <w:rsid w:val="00C06120"/>
    <w:rsid w:val="00C06333"/>
    <w:rsid w:val="00C06D2C"/>
    <w:rsid w:val="00C073C2"/>
    <w:rsid w:val="00C07788"/>
    <w:rsid w:val="00C07F50"/>
    <w:rsid w:val="00C1009A"/>
    <w:rsid w:val="00C1041A"/>
    <w:rsid w:val="00C10FBB"/>
    <w:rsid w:val="00C1107D"/>
    <w:rsid w:val="00C120B8"/>
    <w:rsid w:val="00C123F1"/>
    <w:rsid w:val="00C124E1"/>
    <w:rsid w:val="00C13234"/>
    <w:rsid w:val="00C1332D"/>
    <w:rsid w:val="00C13387"/>
    <w:rsid w:val="00C138DF"/>
    <w:rsid w:val="00C1395D"/>
    <w:rsid w:val="00C13A10"/>
    <w:rsid w:val="00C14A5A"/>
    <w:rsid w:val="00C150D4"/>
    <w:rsid w:val="00C15196"/>
    <w:rsid w:val="00C15906"/>
    <w:rsid w:val="00C15BA9"/>
    <w:rsid w:val="00C15D9C"/>
    <w:rsid w:val="00C15E9E"/>
    <w:rsid w:val="00C15FE6"/>
    <w:rsid w:val="00C1690A"/>
    <w:rsid w:val="00C16ABA"/>
    <w:rsid w:val="00C16DF3"/>
    <w:rsid w:val="00C1709E"/>
    <w:rsid w:val="00C1748C"/>
    <w:rsid w:val="00C17709"/>
    <w:rsid w:val="00C17744"/>
    <w:rsid w:val="00C178C1"/>
    <w:rsid w:val="00C20219"/>
    <w:rsid w:val="00C203EE"/>
    <w:rsid w:val="00C20A7C"/>
    <w:rsid w:val="00C23487"/>
    <w:rsid w:val="00C23AEB"/>
    <w:rsid w:val="00C23D3D"/>
    <w:rsid w:val="00C23FA2"/>
    <w:rsid w:val="00C2462D"/>
    <w:rsid w:val="00C24B32"/>
    <w:rsid w:val="00C24F00"/>
    <w:rsid w:val="00C25618"/>
    <w:rsid w:val="00C25AF3"/>
    <w:rsid w:val="00C25F8F"/>
    <w:rsid w:val="00C2644B"/>
    <w:rsid w:val="00C26475"/>
    <w:rsid w:val="00C264FB"/>
    <w:rsid w:val="00C2701D"/>
    <w:rsid w:val="00C2725B"/>
    <w:rsid w:val="00C27912"/>
    <w:rsid w:val="00C27BEE"/>
    <w:rsid w:val="00C30890"/>
    <w:rsid w:val="00C30F57"/>
    <w:rsid w:val="00C30FC1"/>
    <w:rsid w:val="00C316AE"/>
    <w:rsid w:val="00C31C60"/>
    <w:rsid w:val="00C32040"/>
    <w:rsid w:val="00C32350"/>
    <w:rsid w:val="00C32F00"/>
    <w:rsid w:val="00C33E6C"/>
    <w:rsid w:val="00C348DA"/>
    <w:rsid w:val="00C35000"/>
    <w:rsid w:val="00C352A2"/>
    <w:rsid w:val="00C35457"/>
    <w:rsid w:val="00C35D98"/>
    <w:rsid w:val="00C3637B"/>
    <w:rsid w:val="00C36DC9"/>
    <w:rsid w:val="00C3790C"/>
    <w:rsid w:val="00C37F7A"/>
    <w:rsid w:val="00C40E1C"/>
    <w:rsid w:val="00C414BC"/>
    <w:rsid w:val="00C4161E"/>
    <w:rsid w:val="00C41A11"/>
    <w:rsid w:val="00C41BD4"/>
    <w:rsid w:val="00C41FC4"/>
    <w:rsid w:val="00C42010"/>
    <w:rsid w:val="00C421FE"/>
    <w:rsid w:val="00C4353A"/>
    <w:rsid w:val="00C447DB"/>
    <w:rsid w:val="00C4484F"/>
    <w:rsid w:val="00C44CFA"/>
    <w:rsid w:val="00C45514"/>
    <w:rsid w:val="00C457A2"/>
    <w:rsid w:val="00C45B77"/>
    <w:rsid w:val="00C46799"/>
    <w:rsid w:val="00C46982"/>
    <w:rsid w:val="00C46CA4"/>
    <w:rsid w:val="00C470E1"/>
    <w:rsid w:val="00C47165"/>
    <w:rsid w:val="00C478E1"/>
    <w:rsid w:val="00C50091"/>
    <w:rsid w:val="00C502A7"/>
    <w:rsid w:val="00C50706"/>
    <w:rsid w:val="00C50A06"/>
    <w:rsid w:val="00C50A3F"/>
    <w:rsid w:val="00C50D14"/>
    <w:rsid w:val="00C51B94"/>
    <w:rsid w:val="00C51D17"/>
    <w:rsid w:val="00C51E10"/>
    <w:rsid w:val="00C52058"/>
    <w:rsid w:val="00C52BED"/>
    <w:rsid w:val="00C5326E"/>
    <w:rsid w:val="00C54056"/>
    <w:rsid w:val="00C54452"/>
    <w:rsid w:val="00C557CB"/>
    <w:rsid w:val="00C56E38"/>
    <w:rsid w:val="00C576E4"/>
    <w:rsid w:val="00C60135"/>
    <w:rsid w:val="00C60521"/>
    <w:rsid w:val="00C60A21"/>
    <w:rsid w:val="00C61641"/>
    <w:rsid w:val="00C61E9B"/>
    <w:rsid w:val="00C6254B"/>
    <w:rsid w:val="00C62BE7"/>
    <w:rsid w:val="00C62C51"/>
    <w:rsid w:val="00C62CCF"/>
    <w:rsid w:val="00C62F2F"/>
    <w:rsid w:val="00C6375B"/>
    <w:rsid w:val="00C63983"/>
    <w:rsid w:val="00C63E72"/>
    <w:rsid w:val="00C64196"/>
    <w:rsid w:val="00C64FFC"/>
    <w:rsid w:val="00C65280"/>
    <w:rsid w:val="00C65B95"/>
    <w:rsid w:val="00C67CAC"/>
    <w:rsid w:val="00C67EBE"/>
    <w:rsid w:val="00C70DA5"/>
    <w:rsid w:val="00C715A4"/>
    <w:rsid w:val="00C7181A"/>
    <w:rsid w:val="00C71F86"/>
    <w:rsid w:val="00C71FF1"/>
    <w:rsid w:val="00C7213D"/>
    <w:rsid w:val="00C73603"/>
    <w:rsid w:val="00C73C5B"/>
    <w:rsid w:val="00C744C2"/>
    <w:rsid w:val="00C75307"/>
    <w:rsid w:val="00C7552F"/>
    <w:rsid w:val="00C757C3"/>
    <w:rsid w:val="00C759C9"/>
    <w:rsid w:val="00C76087"/>
    <w:rsid w:val="00C762E1"/>
    <w:rsid w:val="00C763EF"/>
    <w:rsid w:val="00C77090"/>
    <w:rsid w:val="00C771BC"/>
    <w:rsid w:val="00C77E0D"/>
    <w:rsid w:val="00C80920"/>
    <w:rsid w:val="00C80A12"/>
    <w:rsid w:val="00C80A5A"/>
    <w:rsid w:val="00C8162B"/>
    <w:rsid w:val="00C81A38"/>
    <w:rsid w:val="00C81BB3"/>
    <w:rsid w:val="00C820AB"/>
    <w:rsid w:val="00C822EE"/>
    <w:rsid w:val="00C8338C"/>
    <w:rsid w:val="00C84104"/>
    <w:rsid w:val="00C84694"/>
    <w:rsid w:val="00C84777"/>
    <w:rsid w:val="00C856E0"/>
    <w:rsid w:val="00C85A54"/>
    <w:rsid w:val="00C86A62"/>
    <w:rsid w:val="00C87B68"/>
    <w:rsid w:val="00C87DF3"/>
    <w:rsid w:val="00C90296"/>
    <w:rsid w:val="00C91675"/>
    <w:rsid w:val="00C91BCE"/>
    <w:rsid w:val="00C91E22"/>
    <w:rsid w:val="00C92755"/>
    <w:rsid w:val="00C927D4"/>
    <w:rsid w:val="00C92AB3"/>
    <w:rsid w:val="00C92BF6"/>
    <w:rsid w:val="00C92C07"/>
    <w:rsid w:val="00C9325E"/>
    <w:rsid w:val="00C937C1"/>
    <w:rsid w:val="00C9390F"/>
    <w:rsid w:val="00C93D72"/>
    <w:rsid w:val="00C94A15"/>
    <w:rsid w:val="00C94A89"/>
    <w:rsid w:val="00C94D06"/>
    <w:rsid w:val="00C950A3"/>
    <w:rsid w:val="00C9510F"/>
    <w:rsid w:val="00C95B85"/>
    <w:rsid w:val="00C95BF6"/>
    <w:rsid w:val="00C9637D"/>
    <w:rsid w:val="00C96C21"/>
    <w:rsid w:val="00C9741D"/>
    <w:rsid w:val="00C978B8"/>
    <w:rsid w:val="00C97A2D"/>
    <w:rsid w:val="00C97DCD"/>
    <w:rsid w:val="00CA007C"/>
    <w:rsid w:val="00CA05EF"/>
    <w:rsid w:val="00CA0805"/>
    <w:rsid w:val="00CA0937"/>
    <w:rsid w:val="00CA09EB"/>
    <w:rsid w:val="00CA0CF2"/>
    <w:rsid w:val="00CA113E"/>
    <w:rsid w:val="00CA12D2"/>
    <w:rsid w:val="00CA1D3B"/>
    <w:rsid w:val="00CA22F5"/>
    <w:rsid w:val="00CA2A7C"/>
    <w:rsid w:val="00CA2B8D"/>
    <w:rsid w:val="00CA2C11"/>
    <w:rsid w:val="00CA2D21"/>
    <w:rsid w:val="00CA314B"/>
    <w:rsid w:val="00CA438B"/>
    <w:rsid w:val="00CA4C23"/>
    <w:rsid w:val="00CA54B2"/>
    <w:rsid w:val="00CA5A00"/>
    <w:rsid w:val="00CA60BD"/>
    <w:rsid w:val="00CA62CD"/>
    <w:rsid w:val="00CA64AF"/>
    <w:rsid w:val="00CA6E0E"/>
    <w:rsid w:val="00CA719F"/>
    <w:rsid w:val="00CA739E"/>
    <w:rsid w:val="00CA7814"/>
    <w:rsid w:val="00CA7D6A"/>
    <w:rsid w:val="00CB0857"/>
    <w:rsid w:val="00CB1246"/>
    <w:rsid w:val="00CB232A"/>
    <w:rsid w:val="00CB40AB"/>
    <w:rsid w:val="00CB40FF"/>
    <w:rsid w:val="00CB43DA"/>
    <w:rsid w:val="00CB446F"/>
    <w:rsid w:val="00CB4D64"/>
    <w:rsid w:val="00CB54F5"/>
    <w:rsid w:val="00CB5647"/>
    <w:rsid w:val="00CB63EA"/>
    <w:rsid w:val="00CB6945"/>
    <w:rsid w:val="00CB73B2"/>
    <w:rsid w:val="00CB7A41"/>
    <w:rsid w:val="00CB7C3F"/>
    <w:rsid w:val="00CB7C53"/>
    <w:rsid w:val="00CB7D02"/>
    <w:rsid w:val="00CB7F50"/>
    <w:rsid w:val="00CC0076"/>
    <w:rsid w:val="00CC015F"/>
    <w:rsid w:val="00CC0223"/>
    <w:rsid w:val="00CC05A1"/>
    <w:rsid w:val="00CC07FE"/>
    <w:rsid w:val="00CC08B8"/>
    <w:rsid w:val="00CC0D9E"/>
    <w:rsid w:val="00CC1156"/>
    <w:rsid w:val="00CC260E"/>
    <w:rsid w:val="00CC27AB"/>
    <w:rsid w:val="00CC2ABF"/>
    <w:rsid w:val="00CC3BB6"/>
    <w:rsid w:val="00CC3DC6"/>
    <w:rsid w:val="00CC5534"/>
    <w:rsid w:val="00CC5717"/>
    <w:rsid w:val="00CC5A7A"/>
    <w:rsid w:val="00CC6329"/>
    <w:rsid w:val="00CC69CE"/>
    <w:rsid w:val="00CC6C4A"/>
    <w:rsid w:val="00CC6F6D"/>
    <w:rsid w:val="00CC71B7"/>
    <w:rsid w:val="00CC7696"/>
    <w:rsid w:val="00CC7E7B"/>
    <w:rsid w:val="00CD0051"/>
    <w:rsid w:val="00CD0DEC"/>
    <w:rsid w:val="00CD1BE6"/>
    <w:rsid w:val="00CD2328"/>
    <w:rsid w:val="00CD26C4"/>
    <w:rsid w:val="00CD2BC0"/>
    <w:rsid w:val="00CD2CEC"/>
    <w:rsid w:val="00CD3353"/>
    <w:rsid w:val="00CD33D7"/>
    <w:rsid w:val="00CD3BF3"/>
    <w:rsid w:val="00CD3E11"/>
    <w:rsid w:val="00CD4A56"/>
    <w:rsid w:val="00CD6401"/>
    <w:rsid w:val="00CD6639"/>
    <w:rsid w:val="00CD664B"/>
    <w:rsid w:val="00CD6CF3"/>
    <w:rsid w:val="00CD6F27"/>
    <w:rsid w:val="00CD712E"/>
    <w:rsid w:val="00CD7579"/>
    <w:rsid w:val="00CD7C65"/>
    <w:rsid w:val="00CE0477"/>
    <w:rsid w:val="00CE0531"/>
    <w:rsid w:val="00CE1AD6"/>
    <w:rsid w:val="00CE2034"/>
    <w:rsid w:val="00CE28E1"/>
    <w:rsid w:val="00CE2F1F"/>
    <w:rsid w:val="00CE347F"/>
    <w:rsid w:val="00CE3B68"/>
    <w:rsid w:val="00CE3D07"/>
    <w:rsid w:val="00CE4332"/>
    <w:rsid w:val="00CE444B"/>
    <w:rsid w:val="00CE4906"/>
    <w:rsid w:val="00CE492D"/>
    <w:rsid w:val="00CE4AC6"/>
    <w:rsid w:val="00CE5628"/>
    <w:rsid w:val="00CE5EFF"/>
    <w:rsid w:val="00CE61CB"/>
    <w:rsid w:val="00CE6F4E"/>
    <w:rsid w:val="00CE74C1"/>
    <w:rsid w:val="00CE789D"/>
    <w:rsid w:val="00CE7D7B"/>
    <w:rsid w:val="00CF0220"/>
    <w:rsid w:val="00CF0706"/>
    <w:rsid w:val="00CF1434"/>
    <w:rsid w:val="00CF19AE"/>
    <w:rsid w:val="00CF246F"/>
    <w:rsid w:val="00CF27F8"/>
    <w:rsid w:val="00CF28EB"/>
    <w:rsid w:val="00CF2AB9"/>
    <w:rsid w:val="00CF30B2"/>
    <w:rsid w:val="00CF3246"/>
    <w:rsid w:val="00CF3D4E"/>
    <w:rsid w:val="00CF3FA4"/>
    <w:rsid w:val="00CF4350"/>
    <w:rsid w:val="00CF4BFD"/>
    <w:rsid w:val="00CF4D1F"/>
    <w:rsid w:val="00CF4EA3"/>
    <w:rsid w:val="00CF4F50"/>
    <w:rsid w:val="00CF5332"/>
    <w:rsid w:val="00CF574D"/>
    <w:rsid w:val="00CF5935"/>
    <w:rsid w:val="00CF5F3B"/>
    <w:rsid w:val="00CF6709"/>
    <w:rsid w:val="00CF6944"/>
    <w:rsid w:val="00CF6A50"/>
    <w:rsid w:val="00CF6C92"/>
    <w:rsid w:val="00CF6D89"/>
    <w:rsid w:val="00CF7019"/>
    <w:rsid w:val="00CF756F"/>
    <w:rsid w:val="00CF7CD5"/>
    <w:rsid w:val="00D00907"/>
    <w:rsid w:val="00D00F8C"/>
    <w:rsid w:val="00D0120F"/>
    <w:rsid w:val="00D01C3C"/>
    <w:rsid w:val="00D01DC7"/>
    <w:rsid w:val="00D01E2B"/>
    <w:rsid w:val="00D0300C"/>
    <w:rsid w:val="00D03F10"/>
    <w:rsid w:val="00D05300"/>
    <w:rsid w:val="00D05D20"/>
    <w:rsid w:val="00D05F64"/>
    <w:rsid w:val="00D064AB"/>
    <w:rsid w:val="00D065B3"/>
    <w:rsid w:val="00D1015E"/>
    <w:rsid w:val="00D10294"/>
    <w:rsid w:val="00D102FB"/>
    <w:rsid w:val="00D1049C"/>
    <w:rsid w:val="00D10767"/>
    <w:rsid w:val="00D10B9B"/>
    <w:rsid w:val="00D10E2F"/>
    <w:rsid w:val="00D111BB"/>
    <w:rsid w:val="00D112F1"/>
    <w:rsid w:val="00D11F2C"/>
    <w:rsid w:val="00D125D4"/>
    <w:rsid w:val="00D12C5D"/>
    <w:rsid w:val="00D13B6A"/>
    <w:rsid w:val="00D141B8"/>
    <w:rsid w:val="00D14239"/>
    <w:rsid w:val="00D15139"/>
    <w:rsid w:val="00D15277"/>
    <w:rsid w:val="00D152BD"/>
    <w:rsid w:val="00D1532D"/>
    <w:rsid w:val="00D15454"/>
    <w:rsid w:val="00D157A4"/>
    <w:rsid w:val="00D15D24"/>
    <w:rsid w:val="00D15FFD"/>
    <w:rsid w:val="00D161F0"/>
    <w:rsid w:val="00D166C9"/>
    <w:rsid w:val="00D16B0E"/>
    <w:rsid w:val="00D17CE2"/>
    <w:rsid w:val="00D20470"/>
    <w:rsid w:val="00D2097F"/>
    <w:rsid w:val="00D20EBA"/>
    <w:rsid w:val="00D21417"/>
    <w:rsid w:val="00D21B42"/>
    <w:rsid w:val="00D224C7"/>
    <w:rsid w:val="00D228CE"/>
    <w:rsid w:val="00D22BF8"/>
    <w:rsid w:val="00D23439"/>
    <w:rsid w:val="00D2364B"/>
    <w:rsid w:val="00D2457B"/>
    <w:rsid w:val="00D245F2"/>
    <w:rsid w:val="00D25142"/>
    <w:rsid w:val="00D256DC"/>
    <w:rsid w:val="00D2571F"/>
    <w:rsid w:val="00D25E18"/>
    <w:rsid w:val="00D2619A"/>
    <w:rsid w:val="00D263F2"/>
    <w:rsid w:val="00D2657D"/>
    <w:rsid w:val="00D26B0E"/>
    <w:rsid w:val="00D26E74"/>
    <w:rsid w:val="00D2793F"/>
    <w:rsid w:val="00D30466"/>
    <w:rsid w:val="00D30935"/>
    <w:rsid w:val="00D3144B"/>
    <w:rsid w:val="00D31AC2"/>
    <w:rsid w:val="00D32304"/>
    <w:rsid w:val="00D32946"/>
    <w:rsid w:val="00D32DD6"/>
    <w:rsid w:val="00D332D9"/>
    <w:rsid w:val="00D33550"/>
    <w:rsid w:val="00D33A9E"/>
    <w:rsid w:val="00D3456E"/>
    <w:rsid w:val="00D3486E"/>
    <w:rsid w:val="00D3503D"/>
    <w:rsid w:val="00D3528D"/>
    <w:rsid w:val="00D3554C"/>
    <w:rsid w:val="00D35A34"/>
    <w:rsid w:val="00D35A58"/>
    <w:rsid w:val="00D36C2F"/>
    <w:rsid w:val="00D36DCE"/>
    <w:rsid w:val="00D37543"/>
    <w:rsid w:val="00D37B75"/>
    <w:rsid w:val="00D400B5"/>
    <w:rsid w:val="00D408C5"/>
    <w:rsid w:val="00D409AA"/>
    <w:rsid w:val="00D40E63"/>
    <w:rsid w:val="00D40ED1"/>
    <w:rsid w:val="00D417A8"/>
    <w:rsid w:val="00D418F8"/>
    <w:rsid w:val="00D41A37"/>
    <w:rsid w:val="00D41F7D"/>
    <w:rsid w:val="00D4276F"/>
    <w:rsid w:val="00D428B8"/>
    <w:rsid w:val="00D428E2"/>
    <w:rsid w:val="00D4362C"/>
    <w:rsid w:val="00D43FB5"/>
    <w:rsid w:val="00D43FB8"/>
    <w:rsid w:val="00D4427E"/>
    <w:rsid w:val="00D44529"/>
    <w:rsid w:val="00D44977"/>
    <w:rsid w:val="00D453DF"/>
    <w:rsid w:val="00D45701"/>
    <w:rsid w:val="00D45EEF"/>
    <w:rsid w:val="00D46CC3"/>
    <w:rsid w:val="00D46FE3"/>
    <w:rsid w:val="00D47065"/>
    <w:rsid w:val="00D4716E"/>
    <w:rsid w:val="00D5045C"/>
    <w:rsid w:val="00D50B12"/>
    <w:rsid w:val="00D50CA8"/>
    <w:rsid w:val="00D50EC9"/>
    <w:rsid w:val="00D517FF"/>
    <w:rsid w:val="00D51D45"/>
    <w:rsid w:val="00D522EB"/>
    <w:rsid w:val="00D53265"/>
    <w:rsid w:val="00D53A3A"/>
    <w:rsid w:val="00D53BF8"/>
    <w:rsid w:val="00D544F9"/>
    <w:rsid w:val="00D54B68"/>
    <w:rsid w:val="00D54B84"/>
    <w:rsid w:val="00D54C1B"/>
    <w:rsid w:val="00D54C36"/>
    <w:rsid w:val="00D54D10"/>
    <w:rsid w:val="00D54F79"/>
    <w:rsid w:val="00D55475"/>
    <w:rsid w:val="00D5649B"/>
    <w:rsid w:val="00D56F1C"/>
    <w:rsid w:val="00D574FA"/>
    <w:rsid w:val="00D579B5"/>
    <w:rsid w:val="00D57F56"/>
    <w:rsid w:val="00D57FEF"/>
    <w:rsid w:val="00D60D72"/>
    <w:rsid w:val="00D6116D"/>
    <w:rsid w:val="00D61FC1"/>
    <w:rsid w:val="00D621F2"/>
    <w:rsid w:val="00D62A75"/>
    <w:rsid w:val="00D63B86"/>
    <w:rsid w:val="00D63EB8"/>
    <w:rsid w:val="00D63F97"/>
    <w:rsid w:val="00D6503F"/>
    <w:rsid w:val="00D65152"/>
    <w:rsid w:val="00D65946"/>
    <w:rsid w:val="00D65F6C"/>
    <w:rsid w:val="00D66055"/>
    <w:rsid w:val="00D66937"/>
    <w:rsid w:val="00D66F97"/>
    <w:rsid w:val="00D67F2C"/>
    <w:rsid w:val="00D7027A"/>
    <w:rsid w:val="00D70669"/>
    <w:rsid w:val="00D70AC6"/>
    <w:rsid w:val="00D70D11"/>
    <w:rsid w:val="00D7128D"/>
    <w:rsid w:val="00D7163C"/>
    <w:rsid w:val="00D724E9"/>
    <w:rsid w:val="00D72708"/>
    <w:rsid w:val="00D72961"/>
    <w:rsid w:val="00D7299C"/>
    <w:rsid w:val="00D72B08"/>
    <w:rsid w:val="00D73505"/>
    <w:rsid w:val="00D73863"/>
    <w:rsid w:val="00D73B50"/>
    <w:rsid w:val="00D73D62"/>
    <w:rsid w:val="00D7438A"/>
    <w:rsid w:val="00D74AB5"/>
    <w:rsid w:val="00D75BC1"/>
    <w:rsid w:val="00D75BEA"/>
    <w:rsid w:val="00D773D0"/>
    <w:rsid w:val="00D7742E"/>
    <w:rsid w:val="00D7787E"/>
    <w:rsid w:val="00D77BA1"/>
    <w:rsid w:val="00D77D79"/>
    <w:rsid w:val="00D801B4"/>
    <w:rsid w:val="00D80803"/>
    <w:rsid w:val="00D810E1"/>
    <w:rsid w:val="00D81636"/>
    <w:rsid w:val="00D81A8B"/>
    <w:rsid w:val="00D81AD5"/>
    <w:rsid w:val="00D821A0"/>
    <w:rsid w:val="00D82546"/>
    <w:rsid w:val="00D82656"/>
    <w:rsid w:val="00D826D8"/>
    <w:rsid w:val="00D82D4B"/>
    <w:rsid w:val="00D82E93"/>
    <w:rsid w:val="00D8336E"/>
    <w:rsid w:val="00D84621"/>
    <w:rsid w:val="00D84B36"/>
    <w:rsid w:val="00D84F51"/>
    <w:rsid w:val="00D84F79"/>
    <w:rsid w:val="00D859FE"/>
    <w:rsid w:val="00D85D4C"/>
    <w:rsid w:val="00D85E76"/>
    <w:rsid w:val="00D86614"/>
    <w:rsid w:val="00D869F2"/>
    <w:rsid w:val="00D877DE"/>
    <w:rsid w:val="00D87831"/>
    <w:rsid w:val="00D9015C"/>
    <w:rsid w:val="00D905EF"/>
    <w:rsid w:val="00D90A26"/>
    <w:rsid w:val="00D923A2"/>
    <w:rsid w:val="00D92909"/>
    <w:rsid w:val="00D92AC0"/>
    <w:rsid w:val="00D938F7"/>
    <w:rsid w:val="00D93E6E"/>
    <w:rsid w:val="00D94F12"/>
    <w:rsid w:val="00D95087"/>
    <w:rsid w:val="00D954A6"/>
    <w:rsid w:val="00D9560A"/>
    <w:rsid w:val="00D95D49"/>
    <w:rsid w:val="00D96689"/>
    <w:rsid w:val="00D97BFC"/>
    <w:rsid w:val="00D97D64"/>
    <w:rsid w:val="00DA0361"/>
    <w:rsid w:val="00DA09E9"/>
    <w:rsid w:val="00DA0CE6"/>
    <w:rsid w:val="00DA0F27"/>
    <w:rsid w:val="00DA0F46"/>
    <w:rsid w:val="00DA191B"/>
    <w:rsid w:val="00DA1A8D"/>
    <w:rsid w:val="00DA1D10"/>
    <w:rsid w:val="00DA22D7"/>
    <w:rsid w:val="00DA249C"/>
    <w:rsid w:val="00DA2D53"/>
    <w:rsid w:val="00DA2FC9"/>
    <w:rsid w:val="00DA3911"/>
    <w:rsid w:val="00DA39CB"/>
    <w:rsid w:val="00DA4EA7"/>
    <w:rsid w:val="00DA5D37"/>
    <w:rsid w:val="00DA6584"/>
    <w:rsid w:val="00DA668B"/>
    <w:rsid w:val="00DA679B"/>
    <w:rsid w:val="00DA683E"/>
    <w:rsid w:val="00DA6AE5"/>
    <w:rsid w:val="00DA738D"/>
    <w:rsid w:val="00DA7417"/>
    <w:rsid w:val="00DA7FB9"/>
    <w:rsid w:val="00DB04F9"/>
    <w:rsid w:val="00DB05AC"/>
    <w:rsid w:val="00DB0C2F"/>
    <w:rsid w:val="00DB2CE0"/>
    <w:rsid w:val="00DB2F34"/>
    <w:rsid w:val="00DB2FA9"/>
    <w:rsid w:val="00DB331E"/>
    <w:rsid w:val="00DB37F7"/>
    <w:rsid w:val="00DB39CA"/>
    <w:rsid w:val="00DB3A65"/>
    <w:rsid w:val="00DB42B1"/>
    <w:rsid w:val="00DB479F"/>
    <w:rsid w:val="00DB4883"/>
    <w:rsid w:val="00DB4B78"/>
    <w:rsid w:val="00DB5CF8"/>
    <w:rsid w:val="00DB5E2F"/>
    <w:rsid w:val="00DB60CC"/>
    <w:rsid w:val="00DB6172"/>
    <w:rsid w:val="00DB7F28"/>
    <w:rsid w:val="00DC0B2E"/>
    <w:rsid w:val="00DC1619"/>
    <w:rsid w:val="00DC2131"/>
    <w:rsid w:val="00DC2483"/>
    <w:rsid w:val="00DC2A8A"/>
    <w:rsid w:val="00DC31F2"/>
    <w:rsid w:val="00DC3219"/>
    <w:rsid w:val="00DC3530"/>
    <w:rsid w:val="00DC38C2"/>
    <w:rsid w:val="00DC3B20"/>
    <w:rsid w:val="00DC3FE5"/>
    <w:rsid w:val="00DC449E"/>
    <w:rsid w:val="00DC4B77"/>
    <w:rsid w:val="00DC4CE3"/>
    <w:rsid w:val="00DC4D62"/>
    <w:rsid w:val="00DC5B3D"/>
    <w:rsid w:val="00DC5D55"/>
    <w:rsid w:val="00DC5E22"/>
    <w:rsid w:val="00DC6052"/>
    <w:rsid w:val="00DC6821"/>
    <w:rsid w:val="00DC6829"/>
    <w:rsid w:val="00DC7005"/>
    <w:rsid w:val="00DC7321"/>
    <w:rsid w:val="00DC79FA"/>
    <w:rsid w:val="00DD00AD"/>
    <w:rsid w:val="00DD016B"/>
    <w:rsid w:val="00DD076E"/>
    <w:rsid w:val="00DD09F1"/>
    <w:rsid w:val="00DD0A97"/>
    <w:rsid w:val="00DD0BD5"/>
    <w:rsid w:val="00DD0CDB"/>
    <w:rsid w:val="00DD1042"/>
    <w:rsid w:val="00DD1F09"/>
    <w:rsid w:val="00DD2120"/>
    <w:rsid w:val="00DD30E0"/>
    <w:rsid w:val="00DD30E4"/>
    <w:rsid w:val="00DD3402"/>
    <w:rsid w:val="00DD3471"/>
    <w:rsid w:val="00DD3CB0"/>
    <w:rsid w:val="00DD3E60"/>
    <w:rsid w:val="00DD4292"/>
    <w:rsid w:val="00DD4BC0"/>
    <w:rsid w:val="00DD5307"/>
    <w:rsid w:val="00DD5392"/>
    <w:rsid w:val="00DD5D37"/>
    <w:rsid w:val="00DD5F6B"/>
    <w:rsid w:val="00DD707D"/>
    <w:rsid w:val="00DD7469"/>
    <w:rsid w:val="00DE0143"/>
    <w:rsid w:val="00DE08E7"/>
    <w:rsid w:val="00DE1AEF"/>
    <w:rsid w:val="00DE1C66"/>
    <w:rsid w:val="00DE2378"/>
    <w:rsid w:val="00DE264E"/>
    <w:rsid w:val="00DE28DE"/>
    <w:rsid w:val="00DE2A31"/>
    <w:rsid w:val="00DE3A74"/>
    <w:rsid w:val="00DE3E62"/>
    <w:rsid w:val="00DE47E1"/>
    <w:rsid w:val="00DE5323"/>
    <w:rsid w:val="00DE5476"/>
    <w:rsid w:val="00DE5DBF"/>
    <w:rsid w:val="00DE5F1C"/>
    <w:rsid w:val="00DE6321"/>
    <w:rsid w:val="00DE65B5"/>
    <w:rsid w:val="00DE680F"/>
    <w:rsid w:val="00DE7AAC"/>
    <w:rsid w:val="00DE7CA5"/>
    <w:rsid w:val="00DE7DA8"/>
    <w:rsid w:val="00DF0482"/>
    <w:rsid w:val="00DF06D3"/>
    <w:rsid w:val="00DF1BA0"/>
    <w:rsid w:val="00DF1BCD"/>
    <w:rsid w:val="00DF2198"/>
    <w:rsid w:val="00DF2349"/>
    <w:rsid w:val="00DF25EE"/>
    <w:rsid w:val="00DF2A39"/>
    <w:rsid w:val="00DF341F"/>
    <w:rsid w:val="00DF38D6"/>
    <w:rsid w:val="00DF3F99"/>
    <w:rsid w:val="00DF5996"/>
    <w:rsid w:val="00DF5DF5"/>
    <w:rsid w:val="00DF6669"/>
    <w:rsid w:val="00DF7550"/>
    <w:rsid w:val="00DF75C8"/>
    <w:rsid w:val="00DF7635"/>
    <w:rsid w:val="00DF7BBF"/>
    <w:rsid w:val="00DF7C57"/>
    <w:rsid w:val="00DF7C7E"/>
    <w:rsid w:val="00E00654"/>
    <w:rsid w:val="00E0087F"/>
    <w:rsid w:val="00E01BA8"/>
    <w:rsid w:val="00E029A6"/>
    <w:rsid w:val="00E03175"/>
    <w:rsid w:val="00E03CCE"/>
    <w:rsid w:val="00E041C0"/>
    <w:rsid w:val="00E0456D"/>
    <w:rsid w:val="00E0463C"/>
    <w:rsid w:val="00E054F5"/>
    <w:rsid w:val="00E05677"/>
    <w:rsid w:val="00E056F2"/>
    <w:rsid w:val="00E0634E"/>
    <w:rsid w:val="00E06B66"/>
    <w:rsid w:val="00E06C9A"/>
    <w:rsid w:val="00E07780"/>
    <w:rsid w:val="00E07D73"/>
    <w:rsid w:val="00E10A8F"/>
    <w:rsid w:val="00E10B8E"/>
    <w:rsid w:val="00E11727"/>
    <w:rsid w:val="00E1180D"/>
    <w:rsid w:val="00E11922"/>
    <w:rsid w:val="00E11BCD"/>
    <w:rsid w:val="00E11D16"/>
    <w:rsid w:val="00E12283"/>
    <w:rsid w:val="00E12465"/>
    <w:rsid w:val="00E12883"/>
    <w:rsid w:val="00E12940"/>
    <w:rsid w:val="00E12ADA"/>
    <w:rsid w:val="00E12FF0"/>
    <w:rsid w:val="00E13294"/>
    <w:rsid w:val="00E13805"/>
    <w:rsid w:val="00E13AA1"/>
    <w:rsid w:val="00E13E79"/>
    <w:rsid w:val="00E140B4"/>
    <w:rsid w:val="00E146FF"/>
    <w:rsid w:val="00E14780"/>
    <w:rsid w:val="00E14FAE"/>
    <w:rsid w:val="00E155A8"/>
    <w:rsid w:val="00E15711"/>
    <w:rsid w:val="00E16B25"/>
    <w:rsid w:val="00E16F74"/>
    <w:rsid w:val="00E17334"/>
    <w:rsid w:val="00E173A2"/>
    <w:rsid w:val="00E17CBB"/>
    <w:rsid w:val="00E201A2"/>
    <w:rsid w:val="00E206AE"/>
    <w:rsid w:val="00E2084D"/>
    <w:rsid w:val="00E20E5A"/>
    <w:rsid w:val="00E21790"/>
    <w:rsid w:val="00E21D41"/>
    <w:rsid w:val="00E230BC"/>
    <w:rsid w:val="00E23BA7"/>
    <w:rsid w:val="00E23D55"/>
    <w:rsid w:val="00E23DC8"/>
    <w:rsid w:val="00E24333"/>
    <w:rsid w:val="00E24362"/>
    <w:rsid w:val="00E24931"/>
    <w:rsid w:val="00E26035"/>
    <w:rsid w:val="00E26134"/>
    <w:rsid w:val="00E26623"/>
    <w:rsid w:val="00E26C3A"/>
    <w:rsid w:val="00E26DE0"/>
    <w:rsid w:val="00E26E27"/>
    <w:rsid w:val="00E273D6"/>
    <w:rsid w:val="00E275C6"/>
    <w:rsid w:val="00E3013F"/>
    <w:rsid w:val="00E30406"/>
    <w:rsid w:val="00E30485"/>
    <w:rsid w:val="00E306AB"/>
    <w:rsid w:val="00E3085E"/>
    <w:rsid w:val="00E30AE2"/>
    <w:rsid w:val="00E316F7"/>
    <w:rsid w:val="00E31C28"/>
    <w:rsid w:val="00E32266"/>
    <w:rsid w:val="00E32455"/>
    <w:rsid w:val="00E33508"/>
    <w:rsid w:val="00E33B0B"/>
    <w:rsid w:val="00E33BF9"/>
    <w:rsid w:val="00E33C96"/>
    <w:rsid w:val="00E33D6B"/>
    <w:rsid w:val="00E34268"/>
    <w:rsid w:val="00E3457D"/>
    <w:rsid w:val="00E3460A"/>
    <w:rsid w:val="00E34DD5"/>
    <w:rsid w:val="00E34E97"/>
    <w:rsid w:val="00E35514"/>
    <w:rsid w:val="00E36DE5"/>
    <w:rsid w:val="00E36F73"/>
    <w:rsid w:val="00E3743B"/>
    <w:rsid w:val="00E377FC"/>
    <w:rsid w:val="00E378A6"/>
    <w:rsid w:val="00E379E7"/>
    <w:rsid w:val="00E37DFF"/>
    <w:rsid w:val="00E40D0D"/>
    <w:rsid w:val="00E40F97"/>
    <w:rsid w:val="00E412B2"/>
    <w:rsid w:val="00E412ED"/>
    <w:rsid w:val="00E41433"/>
    <w:rsid w:val="00E4153D"/>
    <w:rsid w:val="00E416D3"/>
    <w:rsid w:val="00E42440"/>
    <w:rsid w:val="00E43753"/>
    <w:rsid w:val="00E440F8"/>
    <w:rsid w:val="00E444E5"/>
    <w:rsid w:val="00E445BB"/>
    <w:rsid w:val="00E44C16"/>
    <w:rsid w:val="00E44DCB"/>
    <w:rsid w:val="00E45A19"/>
    <w:rsid w:val="00E45AE8"/>
    <w:rsid w:val="00E45C83"/>
    <w:rsid w:val="00E45EDB"/>
    <w:rsid w:val="00E463DD"/>
    <w:rsid w:val="00E46417"/>
    <w:rsid w:val="00E46B79"/>
    <w:rsid w:val="00E46CD1"/>
    <w:rsid w:val="00E471D5"/>
    <w:rsid w:val="00E472BB"/>
    <w:rsid w:val="00E479F3"/>
    <w:rsid w:val="00E47E0D"/>
    <w:rsid w:val="00E5058E"/>
    <w:rsid w:val="00E505A3"/>
    <w:rsid w:val="00E50E2E"/>
    <w:rsid w:val="00E514FB"/>
    <w:rsid w:val="00E51642"/>
    <w:rsid w:val="00E51C74"/>
    <w:rsid w:val="00E5212E"/>
    <w:rsid w:val="00E521F5"/>
    <w:rsid w:val="00E52423"/>
    <w:rsid w:val="00E52D79"/>
    <w:rsid w:val="00E5301C"/>
    <w:rsid w:val="00E530C5"/>
    <w:rsid w:val="00E54042"/>
    <w:rsid w:val="00E54740"/>
    <w:rsid w:val="00E55174"/>
    <w:rsid w:val="00E5574E"/>
    <w:rsid w:val="00E55C79"/>
    <w:rsid w:val="00E56082"/>
    <w:rsid w:val="00E57C30"/>
    <w:rsid w:val="00E57DC8"/>
    <w:rsid w:val="00E6007F"/>
    <w:rsid w:val="00E6008C"/>
    <w:rsid w:val="00E601E9"/>
    <w:rsid w:val="00E608B5"/>
    <w:rsid w:val="00E60AA7"/>
    <w:rsid w:val="00E60C26"/>
    <w:rsid w:val="00E6138D"/>
    <w:rsid w:val="00E6174A"/>
    <w:rsid w:val="00E61791"/>
    <w:rsid w:val="00E61DC7"/>
    <w:rsid w:val="00E62575"/>
    <w:rsid w:val="00E62F9B"/>
    <w:rsid w:val="00E635A0"/>
    <w:rsid w:val="00E64CFF"/>
    <w:rsid w:val="00E656DF"/>
    <w:rsid w:val="00E6596C"/>
    <w:rsid w:val="00E6647B"/>
    <w:rsid w:val="00E66B1D"/>
    <w:rsid w:val="00E66EFC"/>
    <w:rsid w:val="00E6763B"/>
    <w:rsid w:val="00E67AA8"/>
    <w:rsid w:val="00E67B24"/>
    <w:rsid w:val="00E708F9"/>
    <w:rsid w:val="00E71532"/>
    <w:rsid w:val="00E719E8"/>
    <w:rsid w:val="00E71CAC"/>
    <w:rsid w:val="00E72023"/>
    <w:rsid w:val="00E73142"/>
    <w:rsid w:val="00E7344D"/>
    <w:rsid w:val="00E73CBF"/>
    <w:rsid w:val="00E73CCC"/>
    <w:rsid w:val="00E748F3"/>
    <w:rsid w:val="00E74C0D"/>
    <w:rsid w:val="00E751D1"/>
    <w:rsid w:val="00E759E3"/>
    <w:rsid w:val="00E75C26"/>
    <w:rsid w:val="00E76CE2"/>
    <w:rsid w:val="00E76E85"/>
    <w:rsid w:val="00E76FDD"/>
    <w:rsid w:val="00E77A73"/>
    <w:rsid w:val="00E8013E"/>
    <w:rsid w:val="00E80E00"/>
    <w:rsid w:val="00E81CEE"/>
    <w:rsid w:val="00E81E5D"/>
    <w:rsid w:val="00E82339"/>
    <w:rsid w:val="00E82848"/>
    <w:rsid w:val="00E82C90"/>
    <w:rsid w:val="00E832B5"/>
    <w:rsid w:val="00E84387"/>
    <w:rsid w:val="00E848B3"/>
    <w:rsid w:val="00E8502A"/>
    <w:rsid w:val="00E853BE"/>
    <w:rsid w:val="00E85E26"/>
    <w:rsid w:val="00E86833"/>
    <w:rsid w:val="00E86DA1"/>
    <w:rsid w:val="00E87175"/>
    <w:rsid w:val="00E873FD"/>
    <w:rsid w:val="00E87F13"/>
    <w:rsid w:val="00E9025E"/>
    <w:rsid w:val="00E9065C"/>
    <w:rsid w:val="00E91389"/>
    <w:rsid w:val="00E91518"/>
    <w:rsid w:val="00E91C4F"/>
    <w:rsid w:val="00E91E26"/>
    <w:rsid w:val="00E91EB5"/>
    <w:rsid w:val="00E92B06"/>
    <w:rsid w:val="00E932C6"/>
    <w:rsid w:val="00E93A5A"/>
    <w:rsid w:val="00E93C0C"/>
    <w:rsid w:val="00E946D4"/>
    <w:rsid w:val="00E94708"/>
    <w:rsid w:val="00E94AAA"/>
    <w:rsid w:val="00E94AAE"/>
    <w:rsid w:val="00E9511E"/>
    <w:rsid w:val="00E957DA"/>
    <w:rsid w:val="00E95B3E"/>
    <w:rsid w:val="00E95BB0"/>
    <w:rsid w:val="00E95D50"/>
    <w:rsid w:val="00E95E6D"/>
    <w:rsid w:val="00E96274"/>
    <w:rsid w:val="00E96325"/>
    <w:rsid w:val="00E9632D"/>
    <w:rsid w:val="00E96612"/>
    <w:rsid w:val="00E9691E"/>
    <w:rsid w:val="00E96C1C"/>
    <w:rsid w:val="00E9707A"/>
    <w:rsid w:val="00E97147"/>
    <w:rsid w:val="00EA0846"/>
    <w:rsid w:val="00EA0A1B"/>
    <w:rsid w:val="00EA2042"/>
    <w:rsid w:val="00EA227E"/>
    <w:rsid w:val="00EA2E0C"/>
    <w:rsid w:val="00EA2E73"/>
    <w:rsid w:val="00EA2FE2"/>
    <w:rsid w:val="00EA3142"/>
    <w:rsid w:val="00EA38D0"/>
    <w:rsid w:val="00EA4D46"/>
    <w:rsid w:val="00EA4E53"/>
    <w:rsid w:val="00EA5209"/>
    <w:rsid w:val="00EA7474"/>
    <w:rsid w:val="00EA7CA1"/>
    <w:rsid w:val="00EB0568"/>
    <w:rsid w:val="00EB0654"/>
    <w:rsid w:val="00EB06C1"/>
    <w:rsid w:val="00EB0B75"/>
    <w:rsid w:val="00EB10E4"/>
    <w:rsid w:val="00EB12B2"/>
    <w:rsid w:val="00EB1949"/>
    <w:rsid w:val="00EB1F5B"/>
    <w:rsid w:val="00EB212F"/>
    <w:rsid w:val="00EB22A2"/>
    <w:rsid w:val="00EB254E"/>
    <w:rsid w:val="00EB29F3"/>
    <w:rsid w:val="00EB32FB"/>
    <w:rsid w:val="00EB3391"/>
    <w:rsid w:val="00EB359A"/>
    <w:rsid w:val="00EB374D"/>
    <w:rsid w:val="00EB3818"/>
    <w:rsid w:val="00EB3831"/>
    <w:rsid w:val="00EB3FD5"/>
    <w:rsid w:val="00EB4320"/>
    <w:rsid w:val="00EB4450"/>
    <w:rsid w:val="00EB4B69"/>
    <w:rsid w:val="00EB4EFE"/>
    <w:rsid w:val="00EB5093"/>
    <w:rsid w:val="00EB50B6"/>
    <w:rsid w:val="00EB5108"/>
    <w:rsid w:val="00EB53EF"/>
    <w:rsid w:val="00EB558F"/>
    <w:rsid w:val="00EB59D6"/>
    <w:rsid w:val="00EB5A0E"/>
    <w:rsid w:val="00EB5CFE"/>
    <w:rsid w:val="00EB6036"/>
    <w:rsid w:val="00EB64B3"/>
    <w:rsid w:val="00EB6887"/>
    <w:rsid w:val="00EB6DD1"/>
    <w:rsid w:val="00EB7625"/>
    <w:rsid w:val="00EB770D"/>
    <w:rsid w:val="00EC082F"/>
    <w:rsid w:val="00EC0C86"/>
    <w:rsid w:val="00EC13C5"/>
    <w:rsid w:val="00EC1477"/>
    <w:rsid w:val="00EC1B58"/>
    <w:rsid w:val="00EC21C2"/>
    <w:rsid w:val="00EC31AE"/>
    <w:rsid w:val="00EC3835"/>
    <w:rsid w:val="00EC403B"/>
    <w:rsid w:val="00EC420B"/>
    <w:rsid w:val="00EC4301"/>
    <w:rsid w:val="00EC59B7"/>
    <w:rsid w:val="00EC5A8E"/>
    <w:rsid w:val="00EC6815"/>
    <w:rsid w:val="00EC6B15"/>
    <w:rsid w:val="00EC6D7B"/>
    <w:rsid w:val="00EC7060"/>
    <w:rsid w:val="00EC7882"/>
    <w:rsid w:val="00EC7B0B"/>
    <w:rsid w:val="00EC7C86"/>
    <w:rsid w:val="00ED0A54"/>
    <w:rsid w:val="00ED0C50"/>
    <w:rsid w:val="00ED1111"/>
    <w:rsid w:val="00ED1DE0"/>
    <w:rsid w:val="00ED223C"/>
    <w:rsid w:val="00ED25F4"/>
    <w:rsid w:val="00ED3014"/>
    <w:rsid w:val="00ED3AAA"/>
    <w:rsid w:val="00ED3EC9"/>
    <w:rsid w:val="00ED41C5"/>
    <w:rsid w:val="00ED41E0"/>
    <w:rsid w:val="00ED488F"/>
    <w:rsid w:val="00ED5431"/>
    <w:rsid w:val="00ED54F7"/>
    <w:rsid w:val="00ED57C3"/>
    <w:rsid w:val="00ED5A39"/>
    <w:rsid w:val="00ED5F20"/>
    <w:rsid w:val="00ED5F82"/>
    <w:rsid w:val="00ED6617"/>
    <w:rsid w:val="00ED68E3"/>
    <w:rsid w:val="00ED71E1"/>
    <w:rsid w:val="00ED7553"/>
    <w:rsid w:val="00EE0B03"/>
    <w:rsid w:val="00EE0E92"/>
    <w:rsid w:val="00EE11D9"/>
    <w:rsid w:val="00EE14F0"/>
    <w:rsid w:val="00EE1506"/>
    <w:rsid w:val="00EE1A8E"/>
    <w:rsid w:val="00EE1C92"/>
    <w:rsid w:val="00EE2003"/>
    <w:rsid w:val="00EE2842"/>
    <w:rsid w:val="00EE2D24"/>
    <w:rsid w:val="00EE2E94"/>
    <w:rsid w:val="00EE336F"/>
    <w:rsid w:val="00EE3ABA"/>
    <w:rsid w:val="00EE3C1E"/>
    <w:rsid w:val="00EE3E27"/>
    <w:rsid w:val="00EE41A0"/>
    <w:rsid w:val="00EE46E8"/>
    <w:rsid w:val="00EE47A3"/>
    <w:rsid w:val="00EE48DD"/>
    <w:rsid w:val="00EE4A55"/>
    <w:rsid w:val="00EE57C8"/>
    <w:rsid w:val="00EE5A43"/>
    <w:rsid w:val="00EE5B2A"/>
    <w:rsid w:val="00EE6362"/>
    <w:rsid w:val="00EE6DEC"/>
    <w:rsid w:val="00EE7619"/>
    <w:rsid w:val="00EE7751"/>
    <w:rsid w:val="00EE7CBA"/>
    <w:rsid w:val="00EE7E83"/>
    <w:rsid w:val="00EE7F37"/>
    <w:rsid w:val="00EF0435"/>
    <w:rsid w:val="00EF048D"/>
    <w:rsid w:val="00EF0B22"/>
    <w:rsid w:val="00EF0DEB"/>
    <w:rsid w:val="00EF0F03"/>
    <w:rsid w:val="00EF1285"/>
    <w:rsid w:val="00EF14D2"/>
    <w:rsid w:val="00EF17B5"/>
    <w:rsid w:val="00EF195E"/>
    <w:rsid w:val="00EF1C66"/>
    <w:rsid w:val="00EF20BD"/>
    <w:rsid w:val="00EF36A6"/>
    <w:rsid w:val="00EF3971"/>
    <w:rsid w:val="00EF3B7A"/>
    <w:rsid w:val="00EF47DA"/>
    <w:rsid w:val="00EF4D1B"/>
    <w:rsid w:val="00EF5DAF"/>
    <w:rsid w:val="00EF6827"/>
    <w:rsid w:val="00EF6EA2"/>
    <w:rsid w:val="00EF7F30"/>
    <w:rsid w:val="00F00E35"/>
    <w:rsid w:val="00F00EED"/>
    <w:rsid w:val="00F01558"/>
    <w:rsid w:val="00F01B64"/>
    <w:rsid w:val="00F01E9B"/>
    <w:rsid w:val="00F01F96"/>
    <w:rsid w:val="00F01FD7"/>
    <w:rsid w:val="00F01FEC"/>
    <w:rsid w:val="00F0224A"/>
    <w:rsid w:val="00F02FDC"/>
    <w:rsid w:val="00F0328E"/>
    <w:rsid w:val="00F03D1B"/>
    <w:rsid w:val="00F03EAB"/>
    <w:rsid w:val="00F03F44"/>
    <w:rsid w:val="00F04573"/>
    <w:rsid w:val="00F067C8"/>
    <w:rsid w:val="00F06DFC"/>
    <w:rsid w:val="00F0743A"/>
    <w:rsid w:val="00F075A9"/>
    <w:rsid w:val="00F07B0D"/>
    <w:rsid w:val="00F10359"/>
    <w:rsid w:val="00F1086D"/>
    <w:rsid w:val="00F11048"/>
    <w:rsid w:val="00F1149D"/>
    <w:rsid w:val="00F12673"/>
    <w:rsid w:val="00F134F8"/>
    <w:rsid w:val="00F141AC"/>
    <w:rsid w:val="00F14F49"/>
    <w:rsid w:val="00F15129"/>
    <w:rsid w:val="00F155A6"/>
    <w:rsid w:val="00F15A5E"/>
    <w:rsid w:val="00F15D73"/>
    <w:rsid w:val="00F15EE2"/>
    <w:rsid w:val="00F160BC"/>
    <w:rsid w:val="00F16C1E"/>
    <w:rsid w:val="00F16D4D"/>
    <w:rsid w:val="00F16DAF"/>
    <w:rsid w:val="00F16FB2"/>
    <w:rsid w:val="00F17564"/>
    <w:rsid w:val="00F20CFD"/>
    <w:rsid w:val="00F20EBA"/>
    <w:rsid w:val="00F210D1"/>
    <w:rsid w:val="00F2147F"/>
    <w:rsid w:val="00F215C0"/>
    <w:rsid w:val="00F222D5"/>
    <w:rsid w:val="00F2292E"/>
    <w:rsid w:val="00F229A1"/>
    <w:rsid w:val="00F23706"/>
    <w:rsid w:val="00F24193"/>
    <w:rsid w:val="00F241F2"/>
    <w:rsid w:val="00F242F0"/>
    <w:rsid w:val="00F243CD"/>
    <w:rsid w:val="00F2515C"/>
    <w:rsid w:val="00F260AC"/>
    <w:rsid w:val="00F262E7"/>
    <w:rsid w:val="00F2636E"/>
    <w:rsid w:val="00F279BB"/>
    <w:rsid w:val="00F27BCF"/>
    <w:rsid w:val="00F30114"/>
    <w:rsid w:val="00F30277"/>
    <w:rsid w:val="00F3091D"/>
    <w:rsid w:val="00F30C7E"/>
    <w:rsid w:val="00F314BD"/>
    <w:rsid w:val="00F328CE"/>
    <w:rsid w:val="00F32ADA"/>
    <w:rsid w:val="00F33750"/>
    <w:rsid w:val="00F33E72"/>
    <w:rsid w:val="00F34531"/>
    <w:rsid w:val="00F34A38"/>
    <w:rsid w:val="00F35540"/>
    <w:rsid w:val="00F35AFB"/>
    <w:rsid w:val="00F35B48"/>
    <w:rsid w:val="00F35FC3"/>
    <w:rsid w:val="00F35FD6"/>
    <w:rsid w:val="00F360D7"/>
    <w:rsid w:val="00F36528"/>
    <w:rsid w:val="00F366C9"/>
    <w:rsid w:val="00F36DE8"/>
    <w:rsid w:val="00F374C0"/>
    <w:rsid w:val="00F3794B"/>
    <w:rsid w:val="00F37BD8"/>
    <w:rsid w:val="00F4013F"/>
    <w:rsid w:val="00F404C9"/>
    <w:rsid w:val="00F4083A"/>
    <w:rsid w:val="00F40B86"/>
    <w:rsid w:val="00F412A6"/>
    <w:rsid w:val="00F41991"/>
    <w:rsid w:val="00F41F01"/>
    <w:rsid w:val="00F42037"/>
    <w:rsid w:val="00F42645"/>
    <w:rsid w:val="00F4280F"/>
    <w:rsid w:val="00F42EED"/>
    <w:rsid w:val="00F43068"/>
    <w:rsid w:val="00F433CC"/>
    <w:rsid w:val="00F44790"/>
    <w:rsid w:val="00F44C92"/>
    <w:rsid w:val="00F454EB"/>
    <w:rsid w:val="00F45821"/>
    <w:rsid w:val="00F45937"/>
    <w:rsid w:val="00F47A58"/>
    <w:rsid w:val="00F47CA9"/>
    <w:rsid w:val="00F50B1B"/>
    <w:rsid w:val="00F51371"/>
    <w:rsid w:val="00F5142C"/>
    <w:rsid w:val="00F51DAC"/>
    <w:rsid w:val="00F5241E"/>
    <w:rsid w:val="00F526DC"/>
    <w:rsid w:val="00F52BB5"/>
    <w:rsid w:val="00F52CC8"/>
    <w:rsid w:val="00F53824"/>
    <w:rsid w:val="00F53AFF"/>
    <w:rsid w:val="00F53D2F"/>
    <w:rsid w:val="00F5497B"/>
    <w:rsid w:val="00F54E4E"/>
    <w:rsid w:val="00F54E5F"/>
    <w:rsid w:val="00F55D87"/>
    <w:rsid w:val="00F55ED2"/>
    <w:rsid w:val="00F562E6"/>
    <w:rsid w:val="00F56803"/>
    <w:rsid w:val="00F56C61"/>
    <w:rsid w:val="00F572E7"/>
    <w:rsid w:val="00F57396"/>
    <w:rsid w:val="00F57DA5"/>
    <w:rsid w:val="00F57E51"/>
    <w:rsid w:val="00F57F66"/>
    <w:rsid w:val="00F607A2"/>
    <w:rsid w:val="00F610F6"/>
    <w:rsid w:val="00F61100"/>
    <w:rsid w:val="00F6139E"/>
    <w:rsid w:val="00F6146B"/>
    <w:rsid w:val="00F61573"/>
    <w:rsid w:val="00F61BE9"/>
    <w:rsid w:val="00F63240"/>
    <w:rsid w:val="00F63E39"/>
    <w:rsid w:val="00F65061"/>
    <w:rsid w:val="00F65687"/>
    <w:rsid w:val="00F65A16"/>
    <w:rsid w:val="00F6631F"/>
    <w:rsid w:val="00F663F7"/>
    <w:rsid w:val="00F6663B"/>
    <w:rsid w:val="00F666E1"/>
    <w:rsid w:val="00F66909"/>
    <w:rsid w:val="00F67170"/>
    <w:rsid w:val="00F67E6C"/>
    <w:rsid w:val="00F71328"/>
    <w:rsid w:val="00F71578"/>
    <w:rsid w:val="00F71F28"/>
    <w:rsid w:val="00F722B9"/>
    <w:rsid w:val="00F72408"/>
    <w:rsid w:val="00F7260F"/>
    <w:rsid w:val="00F73293"/>
    <w:rsid w:val="00F734E9"/>
    <w:rsid w:val="00F7529B"/>
    <w:rsid w:val="00F75759"/>
    <w:rsid w:val="00F75B70"/>
    <w:rsid w:val="00F7662F"/>
    <w:rsid w:val="00F76D79"/>
    <w:rsid w:val="00F7735D"/>
    <w:rsid w:val="00F77746"/>
    <w:rsid w:val="00F80A9A"/>
    <w:rsid w:val="00F811B5"/>
    <w:rsid w:val="00F81784"/>
    <w:rsid w:val="00F817E9"/>
    <w:rsid w:val="00F82083"/>
    <w:rsid w:val="00F822E6"/>
    <w:rsid w:val="00F82429"/>
    <w:rsid w:val="00F82C25"/>
    <w:rsid w:val="00F830BF"/>
    <w:rsid w:val="00F830EE"/>
    <w:rsid w:val="00F8365A"/>
    <w:rsid w:val="00F83A7E"/>
    <w:rsid w:val="00F83F27"/>
    <w:rsid w:val="00F83F2B"/>
    <w:rsid w:val="00F84522"/>
    <w:rsid w:val="00F84A9B"/>
    <w:rsid w:val="00F84DDD"/>
    <w:rsid w:val="00F85514"/>
    <w:rsid w:val="00F858D8"/>
    <w:rsid w:val="00F865F4"/>
    <w:rsid w:val="00F86BFA"/>
    <w:rsid w:val="00F86CA7"/>
    <w:rsid w:val="00F87C35"/>
    <w:rsid w:val="00F87F55"/>
    <w:rsid w:val="00F9035F"/>
    <w:rsid w:val="00F90992"/>
    <w:rsid w:val="00F9139C"/>
    <w:rsid w:val="00F91B0E"/>
    <w:rsid w:val="00F91E0A"/>
    <w:rsid w:val="00F93372"/>
    <w:rsid w:val="00F93625"/>
    <w:rsid w:val="00F937D5"/>
    <w:rsid w:val="00F94A43"/>
    <w:rsid w:val="00F94BAE"/>
    <w:rsid w:val="00F94D47"/>
    <w:rsid w:val="00F94F19"/>
    <w:rsid w:val="00F9523E"/>
    <w:rsid w:val="00F9597E"/>
    <w:rsid w:val="00F95B66"/>
    <w:rsid w:val="00F95D22"/>
    <w:rsid w:val="00F95F2E"/>
    <w:rsid w:val="00F960CE"/>
    <w:rsid w:val="00F9649A"/>
    <w:rsid w:val="00F9660A"/>
    <w:rsid w:val="00F96AB7"/>
    <w:rsid w:val="00F96F19"/>
    <w:rsid w:val="00F9772F"/>
    <w:rsid w:val="00F97731"/>
    <w:rsid w:val="00F97D49"/>
    <w:rsid w:val="00FA0223"/>
    <w:rsid w:val="00FA072B"/>
    <w:rsid w:val="00FA0AA9"/>
    <w:rsid w:val="00FA0ABE"/>
    <w:rsid w:val="00FA16FE"/>
    <w:rsid w:val="00FA19C2"/>
    <w:rsid w:val="00FA1F47"/>
    <w:rsid w:val="00FA1FF2"/>
    <w:rsid w:val="00FA2756"/>
    <w:rsid w:val="00FA29D8"/>
    <w:rsid w:val="00FA2A35"/>
    <w:rsid w:val="00FA2E63"/>
    <w:rsid w:val="00FA30D3"/>
    <w:rsid w:val="00FA3CF6"/>
    <w:rsid w:val="00FA3DB6"/>
    <w:rsid w:val="00FA416A"/>
    <w:rsid w:val="00FA430B"/>
    <w:rsid w:val="00FA5083"/>
    <w:rsid w:val="00FA61C0"/>
    <w:rsid w:val="00FA68C6"/>
    <w:rsid w:val="00FA69EA"/>
    <w:rsid w:val="00FA6D71"/>
    <w:rsid w:val="00FA6E55"/>
    <w:rsid w:val="00FA73FA"/>
    <w:rsid w:val="00FA754E"/>
    <w:rsid w:val="00FA7A4A"/>
    <w:rsid w:val="00FB009A"/>
    <w:rsid w:val="00FB0143"/>
    <w:rsid w:val="00FB07BF"/>
    <w:rsid w:val="00FB0B28"/>
    <w:rsid w:val="00FB0C96"/>
    <w:rsid w:val="00FB0F15"/>
    <w:rsid w:val="00FB209E"/>
    <w:rsid w:val="00FB217E"/>
    <w:rsid w:val="00FB21E8"/>
    <w:rsid w:val="00FB27D7"/>
    <w:rsid w:val="00FB352E"/>
    <w:rsid w:val="00FB384F"/>
    <w:rsid w:val="00FB3854"/>
    <w:rsid w:val="00FB3D66"/>
    <w:rsid w:val="00FB3E71"/>
    <w:rsid w:val="00FB3EFE"/>
    <w:rsid w:val="00FB405D"/>
    <w:rsid w:val="00FB47ED"/>
    <w:rsid w:val="00FB4A0C"/>
    <w:rsid w:val="00FB4C04"/>
    <w:rsid w:val="00FB4E78"/>
    <w:rsid w:val="00FB536C"/>
    <w:rsid w:val="00FB5D75"/>
    <w:rsid w:val="00FB61CF"/>
    <w:rsid w:val="00FB6692"/>
    <w:rsid w:val="00FB6746"/>
    <w:rsid w:val="00FB7B1B"/>
    <w:rsid w:val="00FC0658"/>
    <w:rsid w:val="00FC14C4"/>
    <w:rsid w:val="00FC1658"/>
    <w:rsid w:val="00FC1C66"/>
    <w:rsid w:val="00FC1F54"/>
    <w:rsid w:val="00FC2A20"/>
    <w:rsid w:val="00FC2B15"/>
    <w:rsid w:val="00FC2E25"/>
    <w:rsid w:val="00FC2E43"/>
    <w:rsid w:val="00FC3605"/>
    <w:rsid w:val="00FC3B3F"/>
    <w:rsid w:val="00FC3B53"/>
    <w:rsid w:val="00FC3CA4"/>
    <w:rsid w:val="00FC3F3B"/>
    <w:rsid w:val="00FC3FE7"/>
    <w:rsid w:val="00FC447C"/>
    <w:rsid w:val="00FC4688"/>
    <w:rsid w:val="00FC4EFB"/>
    <w:rsid w:val="00FC5878"/>
    <w:rsid w:val="00FC5FDE"/>
    <w:rsid w:val="00FC636B"/>
    <w:rsid w:val="00FC6E9D"/>
    <w:rsid w:val="00FC7431"/>
    <w:rsid w:val="00FC7904"/>
    <w:rsid w:val="00FC7B3B"/>
    <w:rsid w:val="00FD0099"/>
    <w:rsid w:val="00FD0261"/>
    <w:rsid w:val="00FD07FE"/>
    <w:rsid w:val="00FD151C"/>
    <w:rsid w:val="00FD217D"/>
    <w:rsid w:val="00FD269B"/>
    <w:rsid w:val="00FD27DD"/>
    <w:rsid w:val="00FD2B5A"/>
    <w:rsid w:val="00FD2EF3"/>
    <w:rsid w:val="00FD4651"/>
    <w:rsid w:val="00FD5E95"/>
    <w:rsid w:val="00FD6A2F"/>
    <w:rsid w:val="00FD6B51"/>
    <w:rsid w:val="00FD71A9"/>
    <w:rsid w:val="00FD7530"/>
    <w:rsid w:val="00FD7C8C"/>
    <w:rsid w:val="00FD7FAC"/>
    <w:rsid w:val="00FE0204"/>
    <w:rsid w:val="00FE076A"/>
    <w:rsid w:val="00FE0C35"/>
    <w:rsid w:val="00FE0D4A"/>
    <w:rsid w:val="00FE10BF"/>
    <w:rsid w:val="00FE1BD6"/>
    <w:rsid w:val="00FE2103"/>
    <w:rsid w:val="00FE26EF"/>
    <w:rsid w:val="00FE2D2C"/>
    <w:rsid w:val="00FE3208"/>
    <w:rsid w:val="00FE33C2"/>
    <w:rsid w:val="00FE37C5"/>
    <w:rsid w:val="00FE4467"/>
    <w:rsid w:val="00FE462A"/>
    <w:rsid w:val="00FE6193"/>
    <w:rsid w:val="00FE683F"/>
    <w:rsid w:val="00FE6E2C"/>
    <w:rsid w:val="00FE7246"/>
    <w:rsid w:val="00FE7654"/>
    <w:rsid w:val="00FE7E25"/>
    <w:rsid w:val="00FF0017"/>
    <w:rsid w:val="00FF0269"/>
    <w:rsid w:val="00FF038C"/>
    <w:rsid w:val="00FF08E3"/>
    <w:rsid w:val="00FF1947"/>
    <w:rsid w:val="00FF1E78"/>
    <w:rsid w:val="00FF232C"/>
    <w:rsid w:val="00FF242E"/>
    <w:rsid w:val="00FF297B"/>
    <w:rsid w:val="00FF29C5"/>
    <w:rsid w:val="00FF29FB"/>
    <w:rsid w:val="00FF2C8F"/>
    <w:rsid w:val="00FF364A"/>
    <w:rsid w:val="00FF3B67"/>
    <w:rsid w:val="00FF475D"/>
    <w:rsid w:val="00FF4B4E"/>
    <w:rsid w:val="00FF50BA"/>
    <w:rsid w:val="00FF5732"/>
    <w:rsid w:val="00FF5866"/>
    <w:rsid w:val="00FF6971"/>
    <w:rsid w:val="00FF7169"/>
    <w:rsid w:val="00FF7607"/>
    <w:rsid w:val="00FF78B3"/>
    <w:rsid w:val="00FF7F4D"/>
    <w:rsid w:val="0131A524"/>
    <w:rsid w:val="01B573FB"/>
    <w:rsid w:val="020AFFD2"/>
    <w:rsid w:val="02905FC7"/>
    <w:rsid w:val="049DA9D7"/>
    <w:rsid w:val="0754E9D5"/>
    <w:rsid w:val="07F2082E"/>
    <w:rsid w:val="0898CD61"/>
    <w:rsid w:val="08F970C7"/>
    <w:rsid w:val="0B4D1F92"/>
    <w:rsid w:val="0BD3E217"/>
    <w:rsid w:val="0D2F10D8"/>
    <w:rsid w:val="0D6593FC"/>
    <w:rsid w:val="0DE09BAE"/>
    <w:rsid w:val="0E420CBA"/>
    <w:rsid w:val="10D791AB"/>
    <w:rsid w:val="1105D2F3"/>
    <w:rsid w:val="1133F04D"/>
    <w:rsid w:val="11399F59"/>
    <w:rsid w:val="123126E2"/>
    <w:rsid w:val="13528299"/>
    <w:rsid w:val="13D1DE26"/>
    <w:rsid w:val="1410EC1D"/>
    <w:rsid w:val="141479A3"/>
    <w:rsid w:val="147A3B4E"/>
    <w:rsid w:val="148EC8C7"/>
    <w:rsid w:val="16768E9E"/>
    <w:rsid w:val="16B54AAB"/>
    <w:rsid w:val="16DCD734"/>
    <w:rsid w:val="16FC20AE"/>
    <w:rsid w:val="179AC235"/>
    <w:rsid w:val="17A1FFA1"/>
    <w:rsid w:val="189F3D16"/>
    <w:rsid w:val="18DCF984"/>
    <w:rsid w:val="19B841EA"/>
    <w:rsid w:val="19FCDAC8"/>
    <w:rsid w:val="1A061771"/>
    <w:rsid w:val="1B72104C"/>
    <w:rsid w:val="1B90EBC7"/>
    <w:rsid w:val="1CCF39F5"/>
    <w:rsid w:val="1CE7AA14"/>
    <w:rsid w:val="1DA6A9B6"/>
    <w:rsid w:val="1DCE3596"/>
    <w:rsid w:val="1DFC1172"/>
    <w:rsid w:val="1E30D134"/>
    <w:rsid w:val="1EA8D2CE"/>
    <w:rsid w:val="1ECC0E59"/>
    <w:rsid w:val="1F0E1F50"/>
    <w:rsid w:val="1F559ABE"/>
    <w:rsid w:val="2045955E"/>
    <w:rsid w:val="20DF467A"/>
    <w:rsid w:val="21566E0B"/>
    <w:rsid w:val="21C5DD4D"/>
    <w:rsid w:val="225586F3"/>
    <w:rsid w:val="25013BDD"/>
    <w:rsid w:val="2594D696"/>
    <w:rsid w:val="2637BB04"/>
    <w:rsid w:val="27CB6B35"/>
    <w:rsid w:val="28586352"/>
    <w:rsid w:val="28E5BBA3"/>
    <w:rsid w:val="2A67CD15"/>
    <w:rsid w:val="2A97F43D"/>
    <w:rsid w:val="2AAC41D9"/>
    <w:rsid w:val="2B5390CD"/>
    <w:rsid w:val="2D1B620D"/>
    <w:rsid w:val="2D2C4B48"/>
    <w:rsid w:val="2ED60021"/>
    <w:rsid w:val="2F739F42"/>
    <w:rsid w:val="2FE66A53"/>
    <w:rsid w:val="30B3FACA"/>
    <w:rsid w:val="3109DBE0"/>
    <w:rsid w:val="311D3B8E"/>
    <w:rsid w:val="31DD6F39"/>
    <w:rsid w:val="3216E08A"/>
    <w:rsid w:val="3270A85C"/>
    <w:rsid w:val="35C2F612"/>
    <w:rsid w:val="363459E7"/>
    <w:rsid w:val="375A2CC5"/>
    <w:rsid w:val="38824820"/>
    <w:rsid w:val="38A3AAF2"/>
    <w:rsid w:val="3A9968FD"/>
    <w:rsid w:val="3B918870"/>
    <w:rsid w:val="3D0E8B37"/>
    <w:rsid w:val="3E3661B8"/>
    <w:rsid w:val="3ED87680"/>
    <w:rsid w:val="3EDDC186"/>
    <w:rsid w:val="3EED56CF"/>
    <w:rsid w:val="3F271B65"/>
    <w:rsid w:val="4007D2F1"/>
    <w:rsid w:val="40877780"/>
    <w:rsid w:val="409EEA01"/>
    <w:rsid w:val="414079A4"/>
    <w:rsid w:val="419EA54B"/>
    <w:rsid w:val="41B7AB82"/>
    <w:rsid w:val="434E3411"/>
    <w:rsid w:val="4386E1DF"/>
    <w:rsid w:val="43888C27"/>
    <w:rsid w:val="43D5C704"/>
    <w:rsid w:val="43F44592"/>
    <w:rsid w:val="4403A668"/>
    <w:rsid w:val="45BF4E24"/>
    <w:rsid w:val="479C36A6"/>
    <w:rsid w:val="4A27524D"/>
    <w:rsid w:val="4A63DC5A"/>
    <w:rsid w:val="4A8A6C98"/>
    <w:rsid w:val="4B3107D4"/>
    <w:rsid w:val="4C69CDEE"/>
    <w:rsid w:val="4CC7B6EE"/>
    <w:rsid w:val="4D50ECB0"/>
    <w:rsid w:val="4F9977B7"/>
    <w:rsid w:val="4FAA718C"/>
    <w:rsid w:val="501F1DC1"/>
    <w:rsid w:val="508E1EDF"/>
    <w:rsid w:val="5098715A"/>
    <w:rsid w:val="5161A997"/>
    <w:rsid w:val="528D0797"/>
    <w:rsid w:val="5345B141"/>
    <w:rsid w:val="5382DA5E"/>
    <w:rsid w:val="5406DE98"/>
    <w:rsid w:val="55A037AE"/>
    <w:rsid w:val="56E540F1"/>
    <w:rsid w:val="57AE6AA4"/>
    <w:rsid w:val="57C00106"/>
    <w:rsid w:val="57D3BA67"/>
    <w:rsid w:val="58AEA6C7"/>
    <w:rsid w:val="59994F84"/>
    <w:rsid w:val="599A4E00"/>
    <w:rsid w:val="5A0D44C8"/>
    <w:rsid w:val="5B20A88F"/>
    <w:rsid w:val="5C06FDB1"/>
    <w:rsid w:val="5C22223F"/>
    <w:rsid w:val="5C76C92E"/>
    <w:rsid w:val="5E98E7A2"/>
    <w:rsid w:val="60499BC1"/>
    <w:rsid w:val="60716FAF"/>
    <w:rsid w:val="60A656EE"/>
    <w:rsid w:val="61069870"/>
    <w:rsid w:val="6327D59F"/>
    <w:rsid w:val="6333339F"/>
    <w:rsid w:val="63921D08"/>
    <w:rsid w:val="640542C7"/>
    <w:rsid w:val="6640A2A8"/>
    <w:rsid w:val="66CC29E4"/>
    <w:rsid w:val="6765E133"/>
    <w:rsid w:val="67EC402E"/>
    <w:rsid w:val="6949FFD0"/>
    <w:rsid w:val="6998359E"/>
    <w:rsid w:val="6B624519"/>
    <w:rsid w:val="6BDD5987"/>
    <w:rsid w:val="6C28DC19"/>
    <w:rsid w:val="6C403B4F"/>
    <w:rsid w:val="6CB56B5F"/>
    <w:rsid w:val="6E2569E8"/>
    <w:rsid w:val="703C9C96"/>
    <w:rsid w:val="70449B4B"/>
    <w:rsid w:val="72C56CB1"/>
    <w:rsid w:val="745AA213"/>
    <w:rsid w:val="761BFA87"/>
    <w:rsid w:val="7674481A"/>
    <w:rsid w:val="76A6E121"/>
    <w:rsid w:val="784555F6"/>
    <w:rsid w:val="78581B48"/>
    <w:rsid w:val="797AB4CD"/>
    <w:rsid w:val="7A709147"/>
    <w:rsid w:val="7A83B8A1"/>
    <w:rsid w:val="7BCA5960"/>
    <w:rsid w:val="7C4AC777"/>
    <w:rsid w:val="7C5FEB16"/>
    <w:rsid w:val="7CDB962A"/>
    <w:rsid w:val="7D92E4A7"/>
    <w:rsid w:val="7D9744F9"/>
    <w:rsid w:val="7E31CC96"/>
    <w:rsid w:val="7FB2396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26192"/>
  <w15:docId w15:val="{FC783929-5DA8-4DA6-A1FD-D126EDB0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80D"/>
    <w:pPr>
      <w:jc w:val="both"/>
    </w:pPr>
    <w:rPr>
      <w:rFonts w:ascii="Arial" w:hAnsi="Arial"/>
      <w:sz w:val="18"/>
      <w:lang w:val="es-ES_tradnl" w:eastAsia="es-CO"/>
    </w:rPr>
  </w:style>
  <w:style w:type="paragraph" w:styleId="Ttulo1">
    <w:name w:val="heading 1"/>
    <w:basedOn w:val="Normal"/>
    <w:next w:val="Normal"/>
    <w:qFormat/>
    <w:rsid w:val="0066671E"/>
    <w:pPr>
      <w:numPr>
        <w:numId w:val="2"/>
      </w:numPr>
      <w:jc w:val="left"/>
      <w:outlineLvl w:val="0"/>
    </w:pPr>
    <w:rPr>
      <w:b/>
      <w:bCs/>
      <w:caps/>
      <w:sz w:val="16"/>
      <w:szCs w:val="24"/>
      <w:lang w:val="es-ES" w:eastAsia="es-ES"/>
    </w:rPr>
  </w:style>
  <w:style w:type="paragraph" w:styleId="Ttulo2">
    <w:name w:val="heading 2"/>
    <w:basedOn w:val="Normal"/>
    <w:next w:val="Normal"/>
    <w:qFormat/>
    <w:rsid w:val="0066671E"/>
    <w:pPr>
      <w:numPr>
        <w:ilvl w:val="1"/>
        <w:numId w:val="2"/>
      </w:numPr>
      <w:outlineLvl w:val="1"/>
    </w:pPr>
    <w:rPr>
      <w:b/>
      <w:sz w:val="16"/>
      <w:lang w:eastAsia="es-ES"/>
    </w:rPr>
  </w:style>
  <w:style w:type="paragraph" w:styleId="Ttulo3">
    <w:name w:val="heading 3"/>
    <w:basedOn w:val="Normal"/>
    <w:next w:val="Normal"/>
    <w:qFormat/>
    <w:rsid w:val="00C4353A"/>
    <w:pPr>
      <w:numPr>
        <w:ilvl w:val="2"/>
        <w:numId w:val="2"/>
      </w:numPr>
      <w:outlineLvl w:val="2"/>
    </w:pPr>
    <w:rPr>
      <w:bCs/>
      <w:iCs/>
      <w:color w:val="000000" w:themeColor="text1"/>
      <w:sz w:val="16"/>
      <w:szCs w:val="24"/>
      <w:lang w:val="es-ES" w:eastAsia="es-ES"/>
    </w:rPr>
  </w:style>
  <w:style w:type="paragraph" w:styleId="Ttulo4">
    <w:name w:val="heading 4"/>
    <w:basedOn w:val="Normal"/>
    <w:next w:val="Normal"/>
    <w:qFormat/>
    <w:rsid w:val="009F3E1E"/>
    <w:pPr>
      <w:keepNext/>
      <w:spacing w:before="240" w:after="60"/>
      <w:outlineLvl w:val="3"/>
    </w:pPr>
    <w:rPr>
      <w:b/>
      <w:sz w:val="24"/>
      <w:lang w:eastAsia="es-ES"/>
    </w:rPr>
  </w:style>
  <w:style w:type="paragraph" w:styleId="Ttulo5">
    <w:name w:val="heading 5"/>
    <w:basedOn w:val="Normal"/>
    <w:next w:val="Normal"/>
    <w:link w:val="Ttulo5Car"/>
    <w:qFormat/>
    <w:rsid w:val="009F3E1E"/>
    <w:pPr>
      <w:spacing w:before="240" w:after="60"/>
      <w:outlineLvl w:val="4"/>
    </w:pPr>
    <w:rPr>
      <w:sz w:val="22"/>
      <w:lang w:eastAsia="es-ES"/>
    </w:rPr>
  </w:style>
  <w:style w:type="paragraph" w:styleId="Ttulo6">
    <w:name w:val="heading 6"/>
    <w:basedOn w:val="Normal"/>
    <w:next w:val="Normal"/>
    <w:qFormat/>
    <w:rsid w:val="009F3E1E"/>
    <w:pPr>
      <w:spacing w:before="240" w:after="60"/>
      <w:outlineLvl w:val="5"/>
    </w:pPr>
    <w:rPr>
      <w:i/>
      <w:sz w:val="22"/>
      <w:lang w:eastAsia="es-ES"/>
    </w:rPr>
  </w:style>
  <w:style w:type="paragraph" w:styleId="Ttulo7">
    <w:name w:val="heading 7"/>
    <w:basedOn w:val="Normal"/>
    <w:next w:val="Normal"/>
    <w:qFormat/>
    <w:rsid w:val="009F3E1E"/>
    <w:pPr>
      <w:spacing w:before="240" w:after="60"/>
      <w:outlineLvl w:val="6"/>
    </w:pPr>
    <w:rPr>
      <w:sz w:val="20"/>
      <w:lang w:eastAsia="es-ES"/>
    </w:rPr>
  </w:style>
  <w:style w:type="paragraph" w:styleId="Ttulo8">
    <w:name w:val="heading 8"/>
    <w:basedOn w:val="Normal"/>
    <w:next w:val="Normal"/>
    <w:qFormat/>
    <w:rsid w:val="009F3E1E"/>
    <w:pPr>
      <w:spacing w:before="240" w:after="60"/>
      <w:outlineLvl w:val="7"/>
    </w:pPr>
    <w:rPr>
      <w:i/>
      <w:sz w:val="20"/>
      <w:lang w:eastAsia="es-ES"/>
    </w:rPr>
  </w:style>
  <w:style w:type="paragraph" w:styleId="Ttulo9">
    <w:name w:val="heading 9"/>
    <w:basedOn w:val="Normal"/>
    <w:next w:val="Normal"/>
    <w:qFormat/>
    <w:rsid w:val="009F3E1E"/>
    <w:pPr>
      <w:spacing w:before="240" w:after="60"/>
      <w:outlineLvl w:val="8"/>
    </w:pPr>
    <w:rPr>
      <w:b/>
      <w: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0AC6"/>
    <w:pPr>
      <w:tabs>
        <w:tab w:val="center" w:pos="4252"/>
        <w:tab w:val="right" w:pos="8504"/>
      </w:tabs>
    </w:pPr>
  </w:style>
  <w:style w:type="character" w:styleId="Nmerodepgina">
    <w:name w:val="page number"/>
    <w:basedOn w:val="Fuentedeprrafopredeter"/>
    <w:rsid w:val="00D70AC6"/>
  </w:style>
  <w:style w:type="numbering" w:styleId="1ai">
    <w:name w:val="Outline List 1"/>
    <w:basedOn w:val="Sinlista"/>
    <w:rsid w:val="00D70AC6"/>
    <w:pPr>
      <w:numPr>
        <w:numId w:val="1"/>
      </w:numPr>
    </w:pPr>
  </w:style>
  <w:style w:type="paragraph" w:styleId="Piedepgina">
    <w:name w:val="footer"/>
    <w:basedOn w:val="Normal"/>
    <w:link w:val="PiedepginaCar"/>
    <w:uiPriority w:val="99"/>
    <w:rsid w:val="00D70AC6"/>
    <w:pPr>
      <w:tabs>
        <w:tab w:val="center" w:pos="4252"/>
        <w:tab w:val="right" w:pos="8504"/>
      </w:tabs>
    </w:pPr>
  </w:style>
  <w:style w:type="paragraph" w:styleId="Textodeglobo">
    <w:name w:val="Balloon Text"/>
    <w:basedOn w:val="Normal"/>
    <w:semiHidden/>
    <w:rsid w:val="00D70AC6"/>
    <w:rPr>
      <w:rFonts w:ascii="Tahoma" w:hAnsi="Tahoma" w:cs="Tahoma"/>
      <w:sz w:val="16"/>
      <w:szCs w:val="16"/>
    </w:rPr>
  </w:style>
  <w:style w:type="paragraph" w:styleId="Textoindependiente2">
    <w:name w:val="Body Text 2"/>
    <w:basedOn w:val="Normal"/>
    <w:rsid w:val="00821E99"/>
    <w:pPr>
      <w:jc w:val="left"/>
    </w:pPr>
    <w:rPr>
      <w:rFonts w:ascii="Times New Roman" w:hAnsi="Times New Roman"/>
      <w:color w:val="0000FF"/>
      <w:sz w:val="20"/>
      <w:szCs w:val="24"/>
      <w:lang w:val="es-ES" w:eastAsia="es-ES"/>
    </w:rPr>
  </w:style>
  <w:style w:type="paragraph" w:styleId="Textoindependiente3">
    <w:name w:val="Body Text 3"/>
    <w:basedOn w:val="Normal"/>
    <w:rsid w:val="00821E99"/>
    <w:rPr>
      <w:rFonts w:ascii="Times New Roman" w:hAnsi="Times New Roman"/>
      <w:i/>
      <w:iCs/>
      <w:color w:val="0000FF"/>
      <w:sz w:val="26"/>
      <w:szCs w:val="24"/>
      <w:lang w:val="es-ES" w:eastAsia="es-ES"/>
    </w:rPr>
  </w:style>
  <w:style w:type="paragraph" w:styleId="Textoindependiente">
    <w:name w:val="Body Text"/>
    <w:basedOn w:val="Normal"/>
    <w:rsid w:val="00821F42"/>
    <w:pPr>
      <w:spacing w:after="120"/>
    </w:pPr>
  </w:style>
  <w:style w:type="character" w:styleId="Hipervnculo">
    <w:name w:val="Hyperlink"/>
    <w:rsid w:val="00821F42"/>
    <w:rPr>
      <w:color w:val="6633CC"/>
      <w:u w:val="single"/>
    </w:rPr>
  </w:style>
  <w:style w:type="table" w:styleId="Tablaconcuadrcula">
    <w:name w:val="Table Grid"/>
    <w:basedOn w:val="Tablanormal"/>
    <w:rsid w:val="00821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9F3E1E"/>
  </w:style>
  <w:style w:type="paragraph" w:customStyle="1" w:styleId="BodyText21">
    <w:name w:val="Body Text 21"/>
    <w:basedOn w:val="Normal"/>
    <w:rsid w:val="009F3E1E"/>
    <w:rPr>
      <w:b/>
    </w:rPr>
  </w:style>
  <w:style w:type="paragraph" w:customStyle="1" w:styleId="BodyText22">
    <w:name w:val="Body Text 22"/>
    <w:basedOn w:val="Normal"/>
    <w:rsid w:val="009F3E1E"/>
    <w:rPr>
      <w:spacing w:val="20"/>
      <w:sz w:val="16"/>
    </w:rPr>
  </w:style>
  <w:style w:type="paragraph" w:styleId="Sangradetextonormal">
    <w:name w:val="Body Text Indent"/>
    <w:basedOn w:val="Normal"/>
    <w:rsid w:val="009F3E1E"/>
    <w:pPr>
      <w:tabs>
        <w:tab w:val="left" w:pos="851"/>
      </w:tabs>
    </w:pPr>
    <w:rPr>
      <w:lang w:eastAsia="es-ES"/>
    </w:rPr>
  </w:style>
  <w:style w:type="paragraph" w:customStyle="1" w:styleId="Textoindependiente31">
    <w:name w:val="Texto independiente 31"/>
    <w:basedOn w:val="Normal"/>
    <w:rsid w:val="009F3E1E"/>
    <w:pPr>
      <w:pBdr>
        <w:left w:val="single" w:sz="6" w:space="4" w:color="auto"/>
      </w:pBdr>
    </w:pPr>
    <w:rPr>
      <w:b/>
      <w:spacing w:val="20"/>
      <w:sz w:val="16"/>
    </w:rPr>
  </w:style>
  <w:style w:type="paragraph" w:styleId="Ttulo">
    <w:name w:val="Title"/>
    <w:basedOn w:val="Normal"/>
    <w:qFormat/>
    <w:rsid w:val="009F3E1E"/>
    <w:pPr>
      <w:tabs>
        <w:tab w:val="left" w:pos="8505"/>
      </w:tabs>
      <w:ind w:right="51"/>
      <w:jc w:val="center"/>
    </w:pPr>
    <w:rPr>
      <w:rFonts w:ascii="AvantGarde Bk BT" w:hAnsi="AvantGarde Bk BT"/>
      <w:sz w:val="28"/>
      <w:lang w:val="es-CO"/>
    </w:rPr>
  </w:style>
  <w:style w:type="paragraph" w:customStyle="1" w:styleId="cuerpodetexto">
    <w:name w:val="cuerpodetexto"/>
    <w:basedOn w:val="Normal"/>
    <w:rsid w:val="00EA3142"/>
    <w:pPr>
      <w:spacing w:before="100" w:beforeAutospacing="1" w:after="100" w:afterAutospacing="1"/>
      <w:jc w:val="left"/>
    </w:pPr>
    <w:rPr>
      <w:rFonts w:ascii="Times New Roman" w:hAnsi="Times New Roman"/>
      <w:sz w:val="24"/>
      <w:szCs w:val="24"/>
      <w:lang w:val="es-ES" w:eastAsia="es-ES"/>
    </w:rPr>
  </w:style>
  <w:style w:type="paragraph" w:styleId="Textocomentario">
    <w:name w:val="annotation text"/>
    <w:basedOn w:val="Normal"/>
    <w:link w:val="TextocomentarioCar"/>
    <w:uiPriority w:val="99"/>
    <w:rsid w:val="00727F8D"/>
    <w:rPr>
      <w:sz w:val="20"/>
    </w:rPr>
  </w:style>
  <w:style w:type="character" w:customStyle="1" w:styleId="EncabezadoCar">
    <w:name w:val="Encabezado Car"/>
    <w:link w:val="Encabezado"/>
    <w:uiPriority w:val="99"/>
    <w:rsid w:val="00175441"/>
    <w:rPr>
      <w:rFonts w:ascii="Arial" w:hAnsi="Arial"/>
      <w:sz w:val="18"/>
      <w:lang w:val="es-ES_tradnl" w:eastAsia="es-CO"/>
    </w:rPr>
  </w:style>
  <w:style w:type="character" w:customStyle="1" w:styleId="PiedepginaCar">
    <w:name w:val="Pie de página Car"/>
    <w:link w:val="Piedepgina"/>
    <w:uiPriority w:val="99"/>
    <w:locked/>
    <w:rsid w:val="008635E2"/>
    <w:rPr>
      <w:rFonts w:ascii="Arial" w:hAnsi="Arial"/>
      <w:sz w:val="18"/>
      <w:lang w:val="es-ES_tradnl"/>
    </w:rPr>
  </w:style>
  <w:style w:type="paragraph" w:customStyle="1" w:styleId="Cuadrculamedia1-nfasis21">
    <w:name w:val="Cuadrícula media 1 - Énfasis 21"/>
    <w:basedOn w:val="Normal"/>
    <w:uiPriority w:val="99"/>
    <w:qFormat/>
    <w:rsid w:val="008635E2"/>
    <w:pPr>
      <w:ind w:left="708"/>
    </w:pPr>
  </w:style>
  <w:style w:type="paragraph" w:styleId="Textonotapie">
    <w:name w:val="footnote text"/>
    <w:basedOn w:val="Normal"/>
    <w:link w:val="TextonotapieCar"/>
    <w:uiPriority w:val="99"/>
    <w:rsid w:val="00EC3835"/>
    <w:pPr>
      <w:autoSpaceDE w:val="0"/>
      <w:autoSpaceDN w:val="0"/>
      <w:jc w:val="left"/>
    </w:pPr>
    <w:rPr>
      <w:rFonts w:ascii="Arial (W1)" w:hAnsi="Arial (W1)"/>
      <w:sz w:val="20"/>
      <w:lang w:val="es-ES"/>
    </w:rPr>
  </w:style>
  <w:style w:type="character" w:customStyle="1" w:styleId="TextonotapieCar">
    <w:name w:val="Texto nota pie Car"/>
    <w:link w:val="Textonotapie"/>
    <w:uiPriority w:val="99"/>
    <w:rsid w:val="00EC3835"/>
    <w:rPr>
      <w:rFonts w:ascii="Arial (W1)" w:hAnsi="Arial (W1)" w:cs="Arial"/>
      <w:lang w:val="es-ES"/>
    </w:rPr>
  </w:style>
  <w:style w:type="character" w:styleId="Refdenotaalpie">
    <w:name w:val="footnote reference"/>
    <w:uiPriority w:val="99"/>
    <w:rsid w:val="00EC3835"/>
    <w:rPr>
      <w:rFonts w:cs="Times New Roman"/>
      <w:vertAlign w:val="superscript"/>
    </w:rPr>
  </w:style>
  <w:style w:type="paragraph" w:styleId="NormalWeb">
    <w:name w:val="Normal (Web)"/>
    <w:basedOn w:val="Normal"/>
    <w:rsid w:val="00DA1D10"/>
    <w:pPr>
      <w:spacing w:before="100" w:beforeAutospacing="1" w:after="100" w:afterAutospacing="1"/>
      <w:jc w:val="left"/>
    </w:pPr>
    <w:rPr>
      <w:rFonts w:ascii="Times New Roman" w:hAnsi="Times New Roman"/>
      <w:color w:val="663300"/>
      <w:sz w:val="24"/>
      <w:szCs w:val="24"/>
      <w:lang w:val="es-CO"/>
    </w:rPr>
  </w:style>
  <w:style w:type="paragraph" w:customStyle="1" w:styleId="Prrafodelista1">
    <w:name w:val="Párrafo de lista1"/>
    <w:basedOn w:val="Normal"/>
    <w:rsid w:val="00DA1D10"/>
    <w:pPr>
      <w:ind w:left="720"/>
      <w:contextualSpacing/>
      <w:jc w:val="left"/>
    </w:pPr>
    <w:rPr>
      <w:rFonts w:ascii="Times New Roman" w:hAnsi="Times New Roman"/>
      <w:sz w:val="24"/>
      <w:szCs w:val="24"/>
      <w:lang w:val="es-ES" w:eastAsia="es-ES"/>
    </w:rPr>
  </w:style>
  <w:style w:type="character" w:customStyle="1" w:styleId="TextocomentarioCar">
    <w:name w:val="Texto comentario Car"/>
    <w:link w:val="Textocomentario"/>
    <w:uiPriority w:val="99"/>
    <w:rsid w:val="00F830BF"/>
    <w:rPr>
      <w:rFonts w:ascii="Arial" w:hAnsi="Arial"/>
      <w:lang w:val="es-ES_tradnl"/>
    </w:rPr>
  </w:style>
  <w:style w:type="paragraph" w:customStyle="1" w:styleId="ListParagraph1">
    <w:name w:val="List Paragraph1"/>
    <w:basedOn w:val="Normal"/>
    <w:uiPriority w:val="99"/>
    <w:rsid w:val="00F45821"/>
    <w:pPr>
      <w:pBdr>
        <w:left w:val="single" w:sz="4" w:space="1" w:color="auto"/>
      </w:pBdr>
      <w:ind w:left="720"/>
      <w:contextualSpacing/>
    </w:pPr>
    <w:rPr>
      <w:rFonts w:cs="Arial"/>
      <w:b/>
      <w:sz w:val="20"/>
      <w:lang w:val="es-ES" w:eastAsia="en-US"/>
    </w:rPr>
  </w:style>
  <w:style w:type="character" w:styleId="Refdecomentario">
    <w:name w:val="annotation reference"/>
    <w:uiPriority w:val="99"/>
    <w:rsid w:val="00A22454"/>
    <w:rPr>
      <w:rFonts w:cs="Times New Roman"/>
      <w:sz w:val="16"/>
      <w:szCs w:val="16"/>
    </w:rPr>
  </w:style>
  <w:style w:type="paragraph" w:styleId="Mapadeldocumento">
    <w:name w:val="Document Map"/>
    <w:basedOn w:val="Normal"/>
    <w:link w:val="MapadeldocumentoCar"/>
    <w:rsid w:val="00807ADB"/>
    <w:rPr>
      <w:rFonts w:ascii="Lucida Grande" w:hAnsi="Lucida Grande"/>
      <w:sz w:val="24"/>
      <w:szCs w:val="24"/>
    </w:rPr>
  </w:style>
  <w:style w:type="character" w:customStyle="1" w:styleId="MapadeldocumentoCar">
    <w:name w:val="Mapa del documento Car"/>
    <w:link w:val="Mapadeldocumento"/>
    <w:rsid w:val="00807ADB"/>
    <w:rPr>
      <w:rFonts w:ascii="Lucida Grande" w:hAnsi="Lucida Grande" w:cs="Lucida Grande"/>
      <w:sz w:val="24"/>
      <w:szCs w:val="24"/>
      <w:lang w:eastAsia="es-CO"/>
    </w:rPr>
  </w:style>
  <w:style w:type="paragraph" w:customStyle="1" w:styleId="Listamedia2-nfasis21">
    <w:name w:val="Lista media 2 - Énfasis 21"/>
    <w:hidden/>
    <w:uiPriority w:val="71"/>
    <w:rsid w:val="00B53BB7"/>
    <w:rPr>
      <w:rFonts w:ascii="Arial" w:hAnsi="Arial"/>
      <w:sz w:val="18"/>
      <w:lang w:val="es-ES_tradnl" w:eastAsia="es-CO"/>
    </w:rPr>
  </w:style>
  <w:style w:type="paragraph" w:styleId="Asuntodelcomentario">
    <w:name w:val="annotation subject"/>
    <w:basedOn w:val="Textocomentario"/>
    <w:next w:val="Textocomentario"/>
    <w:link w:val="AsuntodelcomentarioCar"/>
    <w:rsid w:val="00115D14"/>
    <w:rPr>
      <w:b/>
      <w:bCs/>
    </w:rPr>
  </w:style>
  <w:style w:type="character" w:customStyle="1" w:styleId="AsuntodelcomentarioCar">
    <w:name w:val="Asunto del comentario Car"/>
    <w:link w:val="Asuntodelcomentario"/>
    <w:rsid w:val="00115D14"/>
    <w:rPr>
      <w:rFonts w:ascii="Arial" w:hAnsi="Arial"/>
      <w:b/>
      <w:bCs/>
      <w:lang w:val="es-ES_tradnl" w:eastAsia="es-CO"/>
    </w:rPr>
  </w:style>
  <w:style w:type="paragraph" w:customStyle="1" w:styleId="Default">
    <w:name w:val="Default"/>
    <w:rsid w:val="004A3B80"/>
    <w:pPr>
      <w:autoSpaceDE w:val="0"/>
      <w:autoSpaceDN w:val="0"/>
      <w:adjustRightInd w:val="0"/>
    </w:pPr>
    <w:rPr>
      <w:rFonts w:ascii="Arial" w:hAnsi="Arial" w:cs="Arial"/>
      <w:color w:val="000000"/>
      <w:sz w:val="24"/>
      <w:szCs w:val="24"/>
      <w:lang w:val="en-US" w:eastAsia="es-CO"/>
    </w:rPr>
  </w:style>
  <w:style w:type="paragraph" w:styleId="Prrafodelista">
    <w:name w:val="List Paragraph"/>
    <w:basedOn w:val="Normal"/>
    <w:uiPriority w:val="99"/>
    <w:qFormat/>
    <w:rsid w:val="00972E83"/>
    <w:pPr>
      <w:ind w:left="720"/>
      <w:contextualSpacing/>
    </w:pPr>
  </w:style>
  <w:style w:type="paragraph" w:styleId="Revisin">
    <w:name w:val="Revision"/>
    <w:hidden/>
    <w:uiPriority w:val="99"/>
    <w:semiHidden/>
    <w:rsid w:val="00E91518"/>
    <w:rPr>
      <w:rFonts w:ascii="Arial" w:hAnsi="Arial"/>
      <w:sz w:val="18"/>
      <w:lang w:val="es-ES_tradnl" w:eastAsia="es-CO"/>
    </w:rPr>
  </w:style>
  <w:style w:type="character" w:customStyle="1" w:styleId="DeltaViewInsertion">
    <w:name w:val="DeltaView Insertion"/>
    <w:uiPriority w:val="99"/>
    <w:rsid w:val="009B34DF"/>
    <w:rPr>
      <w:color w:val="0000FF"/>
      <w:u w:val="double"/>
    </w:rPr>
  </w:style>
  <w:style w:type="paragraph" w:styleId="Textosinformato">
    <w:name w:val="Plain Text"/>
    <w:basedOn w:val="Normal"/>
    <w:link w:val="TextosinformatoCar"/>
    <w:uiPriority w:val="99"/>
    <w:unhideWhenUsed/>
    <w:rsid w:val="007D0C9A"/>
    <w:pPr>
      <w:jc w:val="left"/>
    </w:pPr>
    <w:rPr>
      <w:rFonts w:ascii="Calibri" w:eastAsia="Calibri" w:hAnsi="Calibri"/>
      <w:sz w:val="22"/>
      <w:szCs w:val="22"/>
      <w:lang w:val="es-ES" w:eastAsia="en-US"/>
    </w:rPr>
  </w:style>
  <w:style w:type="character" w:customStyle="1" w:styleId="TextosinformatoCar">
    <w:name w:val="Texto sin formato Car"/>
    <w:link w:val="Textosinformato"/>
    <w:uiPriority w:val="99"/>
    <w:rsid w:val="007D0C9A"/>
    <w:rPr>
      <w:rFonts w:ascii="Calibri" w:eastAsia="Calibri" w:hAnsi="Calibri"/>
      <w:sz w:val="22"/>
      <w:szCs w:val="22"/>
      <w:lang w:val="es-ES" w:eastAsia="en-US"/>
    </w:rPr>
  </w:style>
  <w:style w:type="character" w:customStyle="1" w:styleId="normaltextrun">
    <w:name w:val="normaltextrun"/>
    <w:basedOn w:val="Fuentedeprrafopredeter"/>
    <w:rsid w:val="007E6CF4"/>
  </w:style>
  <w:style w:type="character" w:customStyle="1" w:styleId="Ttulo5Car">
    <w:name w:val="Título 5 Car"/>
    <w:basedOn w:val="Fuentedeprrafopredeter"/>
    <w:link w:val="Ttulo5"/>
    <w:rsid w:val="007F0B07"/>
    <w:rPr>
      <w:rFonts w:ascii="Arial" w:hAnsi="Arial"/>
      <w:sz w:val="22"/>
      <w:lang w:val="es-ES_tradnl" w:eastAsia="es-ES"/>
    </w:rPr>
  </w:style>
  <w:style w:type="character" w:styleId="Textodelmarcadordeposicin">
    <w:name w:val="Placeholder Text"/>
    <w:basedOn w:val="Fuentedeprrafopredeter"/>
    <w:uiPriority w:val="99"/>
    <w:semiHidden/>
    <w:rsid w:val="0064659E"/>
    <w:rPr>
      <w:color w:val="808080"/>
    </w:rPr>
  </w:style>
  <w:style w:type="paragraph" w:customStyle="1" w:styleId="paragraph">
    <w:name w:val="paragraph"/>
    <w:basedOn w:val="Normal"/>
    <w:rsid w:val="005D0C7E"/>
    <w:pPr>
      <w:spacing w:before="100" w:beforeAutospacing="1" w:after="100" w:afterAutospacing="1"/>
      <w:jc w:val="left"/>
    </w:pPr>
    <w:rPr>
      <w:rFonts w:ascii="Times New Roman" w:hAnsi="Times New Roman"/>
      <w:sz w:val="24"/>
      <w:szCs w:val="24"/>
      <w:lang w:val="es-CO"/>
    </w:rPr>
  </w:style>
  <w:style w:type="character" w:styleId="Hipervnculovisitado">
    <w:name w:val="FollowedHyperlink"/>
    <w:basedOn w:val="Fuentedeprrafopredeter"/>
    <w:semiHidden/>
    <w:unhideWhenUsed/>
    <w:rsid w:val="00AF0ED3"/>
    <w:rPr>
      <w:color w:val="800080" w:themeColor="followedHyperlink"/>
      <w:u w:val="single"/>
    </w:rPr>
  </w:style>
  <w:style w:type="character" w:styleId="Mencinsinresolver">
    <w:name w:val="Unresolved Mention"/>
    <w:basedOn w:val="Fuentedeprrafopredeter"/>
    <w:uiPriority w:val="99"/>
    <w:semiHidden/>
    <w:unhideWhenUsed/>
    <w:rsid w:val="005B2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7148">
      <w:bodyDiv w:val="1"/>
      <w:marLeft w:val="0"/>
      <w:marRight w:val="0"/>
      <w:marTop w:val="0"/>
      <w:marBottom w:val="0"/>
      <w:divBdr>
        <w:top w:val="none" w:sz="0" w:space="0" w:color="auto"/>
        <w:left w:val="none" w:sz="0" w:space="0" w:color="auto"/>
        <w:bottom w:val="none" w:sz="0" w:space="0" w:color="auto"/>
        <w:right w:val="none" w:sz="0" w:space="0" w:color="auto"/>
      </w:divBdr>
    </w:div>
    <w:div w:id="278417802">
      <w:bodyDiv w:val="1"/>
      <w:marLeft w:val="0"/>
      <w:marRight w:val="0"/>
      <w:marTop w:val="0"/>
      <w:marBottom w:val="0"/>
      <w:divBdr>
        <w:top w:val="none" w:sz="0" w:space="0" w:color="auto"/>
        <w:left w:val="none" w:sz="0" w:space="0" w:color="auto"/>
        <w:bottom w:val="none" w:sz="0" w:space="0" w:color="auto"/>
        <w:right w:val="none" w:sz="0" w:space="0" w:color="auto"/>
      </w:divBdr>
    </w:div>
    <w:div w:id="291062487">
      <w:bodyDiv w:val="1"/>
      <w:marLeft w:val="0"/>
      <w:marRight w:val="0"/>
      <w:marTop w:val="0"/>
      <w:marBottom w:val="0"/>
      <w:divBdr>
        <w:top w:val="none" w:sz="0" w:space="0" w:color="auto"/>
        <w:left w:val="none" w:sz="0" w:space="0" w:color="auto"/>
        <w:bottom w:val="none" w:sz="0" w:space="0" w:color="auto"/>
        <w:right w:val="none" w:sz="0" w:space="0" w:color="auto"/>
      </w:divBdr>
    </w:div>
    <w:div w:id="373119272">
      <w:bodyDiv w:val="1"/>
      <w:marLeft w:val="0"/>
      <w:marRight w:val="0"/>
      <w:marTop w:val="0"/>
      <w:marBottom w:val="0"/>
      <w:divBdr>
        <w:top w:val="none" w:sz="0" w:space="0" w:color="auto"/>
        <w:left w:val="none" w:sz="0" w:space="0" w:color="auto"/>
        <w:bottom w:val="none" w:sz="0" w:space="0" w:color="auto"/>
        <w:right w:val="none" w:sz="0" w:space="0" w:color="auto"/>
      </w:divBdr>
    </w:div>
    <w:div w:id="475800351">
      <w:bodyDiv w:val="1"/>
      <w:marLeft w:val="0"/>
      <w:marRight w:val="0"/>
      <w:marTop w:val="0"/>
      <w:marBottom w:val="0"/>
      <w:divBdr>
        <w:top w:val="none" w:sz="0" w:space="0" w:color="auto"/>
        <w:left w:val="none" w:sz="0" w:space="0" w:color="auto"/>
        <w:bottom w:val="none" w:sz="0" w:space="0" w:color="auto"/>
        <w:right w:val="none" w:sz="0" w:space="0" w:color="auto"/>
      </w:divBdr>
    </w:div>
    <w:div w:id="922690463">
      <w:bodyDiv w:val="1"/>
      <w:marLeft w:val="0"/>
      <w:marRight w:val="0"/>
      <w:marTop w:val="0"/>
      <w:marBottom w:val="0"/>
      <w:divBdr>
        <w:top w:val="none" w:sz="0" w:space="0" w:color="auto"/>
        <w:left w:val="none" w:sz="0" w:space="0" w:color="auto"/>
        <w:bottom w:val="none" w:sz="0" w:space="0" w:color="auto"/>
        <w:right w:val="none" w:sz="0" w:space="0" w:color="auto"/>
      </w:divBdr>
    </w:div>
    <w:div w:id="931161669">
      <w:bodyDiv w:val="1"/>
      <w:marLeft w:val="0"/>
      <w:marRight w:val="0"/>
      <w:marTop w:val="0"/>
      <w:marBottom w:val="0"/>
      <w:divBdr>
        <w:top w:val="none" w:sz="0" w:space="0" w:color="auto"/>
        <w:left w:val="none" w:sz="0" w:space="0" w:color="auto"/>
        <w:bottom w:val="none" w:sz="0" w:space="0" w:color="auto"/>
        <w:right w:val="none" w:sz="0" w:space="0" w:color="auto"/>
      </w:divBdr>
    </w:div>
    <w:div w:id="1038161355">
      <w:bodyDiv w:val="1"/>
      <w:marLeft w:val="0"/>
      <w:marRight w:val="0"/>
      <w:marTop w:val="0"/>
      <w:marBottom w:val="0"/>
      <w:divBdr>
        <w:top w:val="none" w:sz="0" w:space="0" w:color="auto"/>
        <w:left w:val="none" w:sz="0" w:space="0" w:color="auto"/>
        <w:bottom w:val="none" w:sz="0" w:space="0" w:color="auto"/>
        <w:right w:val="none" w:sz="0" w:space="0" w:color="auto"/>
      </w:divBdr>
    </w:div>
    <w:div w:id="1266621917">
      <w:bodyDiv w:val="1"/>
      <w:marLeft w:val="0"/>
      <w:marRight w:val="0"/>
      <w:marTop w:val="0"/>
      <w:marBottom w:val="0"/>
      <w:divBdr>
        <w:top w:val="none" w:sz="0" w:space="0" w:color="auto"/>
        <w:left w:val="none" w:sz="0" w:space="0" w:color="auto"/>
        <w:bottom w:val="none" w:sz="0" w:space="0" w:color="auto"/>
        <w:right w:val="none" w:sz="0" w:space="0" w:color="auto"/>
      </w:divBdr>
    </w:div>
    <w:div w:id="1508981414">
      <w:bodyDiv w:val="1"/>
      <w:marLeft w:val="0"/>
      <w:marRight w:val="0"/>
      <w:marTop w:val="0"/>
      <w:marBottom w:val="0"/>
      <w:divBdr>
        <w:top w:val="none" w:sz="0" w:space="0" w:color="auto"/>
        <w:left w:val="none" w:sz="0" w:space="0" w:color="auto"/>
        <w:bottom w:val="none" w:sz="0" w:space="0" w:color="auto"/>
        <w:right w:val="none" w:sz="0" w:space="0" w:color="auto"/>
      </w:divBdr>
      <w:divsChild>
        <w:div w:id="871302737">
          <w:marLeft w:val="0"/>
          <w:marRight w:val="0"/>
          <w:marTop w:val="0"/>
          <w:marBottom w:val="0"/>
          <w:divBdr>
            <w:top w:val="none" w:sz="0" w:space="0" w:color="auto"/>
            <w:left w:val="none" w:sz="0" w:space="0" w:color="auto"/>
            <w:bottom w:val="none" w:sz="0" w:space="0" w:color="auto"/>
            <w:right w:val="none" w:sz="0" w:space="0" w:color="auto"/>
          </w:divBdr>
          <w:divsChild>
            <w:div w:id="1130516347">
              <w:marLeft w:val="0"/>
              <w:marRight w:val="0"/>
              <w:marTop w:val="0"/>
              <w:marBottom w:val="0"/>
              <w:divBdr>
                <w:top w:val="none" w:sz="0" w:space="0" w:color="auto"/>
                <w:left w:val="none" w:sz="0" w:space="0" w:color="auto"/>
                <w:bottom w:val="none" w:sz="0" w:space="0" w:color="auto"/>
                <w:right w:val="none" w:sz="0" w:space="0" w:color="auto"/>
              </w:divBdr>
              <w:divsChild>
                <w:div w:id="823206045">
                  <w:marLeft w:val="0"/>
                  <w:marRight w:val="0"/>
                  <w:marTop w:val="0"/>
                  <w:marBottom w:val="0"/>
                  <w:divBdr>
                    <w:top w:val="none" w:sz="0" w:space="0" w:color="auto"/>
                    <w:left w:val="none" w:sz="0" w:space="0" w:color="auto"/>
                    <w:bottom w:val="none" w:sz="0" w:space="0" w:color="auto"/>
                    <w:right w:val="none" w:sz="0" w:space="0" w:color="auto"/>
                  </w:divBdr>
                  <w:divsChild>
                    <w:div w:id="1863325062">
                      <w:marLeft w:val="0"/>
                      <w:marRight w:val="0"/>
                      <w:marTop w:val="0"/>
                      <w:marBottom w:val="0"/>
                      <w:divBdr>
                        <w:top w:val="none" w:sz="0" w:space="0" w:color="auto"/>
                        <w:left w:val="none" w:sz="0" w:space="0" w:color="auto"/>
                        <w:bottom w:val="none" w:sz="0" w:space="0" w:color="auto"/>
                        <w:right w:val="none" w:sz="0" w:space="0" w:color="auto"/>
                      </w:divBdr>
                      <w:divsChild>
                        <w:div w:id="1595168774">
                          <w:marLeft w:val="0"/>
                          <w:marRight w:val="0"/>
                          <w:marTop w:val="0"/>
                          <w:marBottom w:val="0"/>
                          <w:divBdr>
                            <w:top w:val="none" w:sz="0" w:space="0" w:color="auto"/>
                            <w:left w:val="none" w:sz="0" w:space="0" w:color="auto"/>
                            <w:bottom w:val="none" w:sz="0" w:space="0" w:color="auto"/>
                            <w:right w:val="none" w:sz="0" w:space="0" w:color="auto"/>
                          </w:divBdr>
                          <w:divsChild>
                            <w:div w:id="157695893">
                              <w:marLeft w:val="0"/>
                              <w:marRight w:val="0"/>
                              <w:marTop w:val="0"/>
                              <w:marBottom w:val="0"/>
                              <w:divBdr>
                                <w:top w:val="none" w:sz="0" w:space="0" w:color="auto"/>
                                <w:left w:val="none" w:sz="0" w:space="0" w:color="auto"/>
                                <w:bottom w:val="none" w:sz="0" w:space="0" w:color="auto"/>
                                <w:right w:val="none" w:sz="0" w:space="0" w:color="auto"/>
                              </w:divBdr>
                              <w:divsChild>
                                <w:div w:id="1627590257">
                                  <w:marLeft w:val="0"/>
                                  <w:marRight w:val="0"/>
                                  <w:marTop w:val="0"/>
                                  <w:marBottom w:val="0"/>
                                  <w:divBdr>
                                    <w:top w:val="none" w:sz="0" w:space="0" w:color="auto"/>
                                    <w:left w:val="none" w:sz="0" w:space="0" w:color="auto"/>
                                    <w:bottom w:val="none" w:sz="0" w:space="0" w:color="auto"/>
                                    <w:right w:val="none" w:sz="0" w:space="0" w:color="auto"/>
                                  </w:divBdr>
                                  <w:divsChild>
                                    <w:div w:id="1794323589">
                                      <w:marLeft w:val="0"/>
                                      <w:marRight w:val="0"/>
                                      <w:marTop w:val="0"/>
                                      <w:marBottom w:val="0"/>
                                      <w:divBdr>
                                        <w:top w:val="none" w:sz="0" w:space="0" w:color="auto"/>
                                        <w:left w:val="none" w:sz="0" w:space="0" w:color="auto"/>
                                        <w:bottom w:val="none" w:sz="0" w:space="0" w:color="auto"/>
                                        <w:right w:val="none" w:sz="0" w:space="0" w:color="auto"/>
                                      </w:divBdr>
                                      <w:divsChild>
                                        <w:div w:id="2286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140258">
          <w:marLeft w:val="0"/>
          <w:marRight w:val="0"/>
          <w:marTop w:val="0"/>
          <w:marBottom w:val="0"/>
          <w:divBdr>
            <w:top w:val="none" w:sz="0" w:space="0" w:color="auto"/>
            <w:left w:val="none" w:sz="0" w:space="0" w:color="auto"/>
            <w:bottom w:val="none" w:sz="0" w:space="0" w:color="auto"/>
            <w:right w:val="none" w:sz="0" w:space="0" w:color="auto"/>
          </w:divBdr>
          <w:divsChild>
            <w:div w:id="121849062">
              <w:marLeft w:val="0"/>
              <w:marRight w:val="0"/>
              <w:marTop w:val="0"/>
              <w:marBottom w:val="0"/>
              <w:divBdr>
                <w:top w:val="none" w:sz="0" w:space="0" w:color="auto"/>
                <w:left w:val="none" w:sz="0" w:space="0" w:color="auto"/>
                <w:bottom w:val="none" w:sz="0" w:space="0" w:color="auto"/>
                <w:right w:val="none" w:sz="0" w:space="0" w:color="auto"/>
              </w:divBdr>
              <w:divsChild>
                <w:div w:id="1243955795">
                  <w:marLeft w:val="0"/>
                  <w:marRight w:val="0"/>
                  <w:marTop w:val="0"/>
                  <w:marBottom w:val="0"/>
                  <w:divBdr>
                    <w:top w:val="none" w:sz="0" w:space="0" w:color="auto"/>
                    <w:left w:val="none" w:sz="0" w:space="0" w:color="auto"/>
                    <w:bottom w:val="none" w:sz="0" w:space="0" w:color="auto"/>
                    <w:right w:val="none" w:sz="0" w:space="0" w:color="auto"/>
                  </w:divBdr>
                  <w:divsChild>
                    <w:div w:id="762461200">
                      <w:marLeft w:val="0"/>
                      <w:marRight w:val="0"/>
                      <w:marTop w:val="0"/>
                      <w:marBottom w:val="0"/>
                      <w:divBdr>
                        <w:top w:val="single" w:sz="24" w:space="0" w:color="0F0F0F"/>
                        <w:left w:val="single" w:sz="24" w:space="0" w:color="0F0F0F"/>
                        <w:bottom w:val="single" w:sz="24" w:space="0" w:color="0F0F0F"/>
                        <w:right w:val="single" w:sz="24" w:space="0" w:color="0F0F0F"/>
                      </w:divBdr>
                      <w:divsChild>
                        <w:div w:id="6832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48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12280630">
      <w:bodyDiv w:val="1"/>
      <w:marLeft w:val="0"/>
      <w:marRight w:val="0"/>
      <w:marTop w:val="0"/>
      <w:marBottom w:val="0"/>
      <w:divBdr>
        <w:top w:val="none" w:sz="0" w:space="0" w:color="auto"/>
        <w:left w:val="none" w:sz="0" w:space="0" w:color="auto"/>
        <w:bottom w:val="none" w:sz="0" w:space="0" w:color="auto"/>
        <w:right w:val="none" w:sz="0" w:space="0" w:color="auto"/>
      </w:divBdr>
    </w:div>
    <w:div w:id="1773166666">
      <w:bodyDiv w:val="1"/>
      <w:marLeft w:val="0"/>
      <w:marRight w:val="0"/>
      <w:marTop w:val="0"/>
      <w:marBottom w:val="0"/>
      <w:divBdr>
        <w:top w:val="none" w:sz="0" w:space="0" w:color="auto"/>
        <w:left w:val="none" w:sz="0" w:space="0" w:color="auto"/>
        <w:bottom w:val="none" w:sz="0" w:space="0" w:color="auto"/>
        <w:right w:val="none" w:sz="0" w:space="0" w:color="auto"/>
      </w:divBdr>
    </w:div>
    <w:div w:id="1790078938">
      <w:bodyDiv w:val="1"/>
      <w:marLeft w:val="0"/>
      <w:marRight w:val="0"/>
      <w:marTop w:val="0"/>
      <w:marBottom w:val="0"/>
      <w:divBdr>
        <w:top w:val="none" w:sz="0" w:space="0" w:color="auto"/>
        <w:left w:val="none" w:sz="0" w:space="0" w:color="auto"/>
        <w:bottom w:val="none" w:sz="0" w:space="0" w:color="auto"/>
        <w:right w:val="none" w:sz="0" w:space="0" w:color="auto"/>
      </w:divBdr>
    </w:div>
    <w:div w:id="1895583704">
      <w:bodyDiv w:val="1"/>
      <w:marLeft w:val="0"/>
      <w:marRight w:val="0"/>
      <w:marTop w:val="0"/>
      <w:marBottom w:val="0"/>
      <w:divBdr>
        <w:top w:val="none" w:sz="0" w:space="0" w:color="auto"/>
        <w:left w:val="none" w:sz="0" w:space="0" w:color="auto"/>
        <w:bottom w:val="none" w:sz="0" w:space="0" w:color="auto"/>
        <w:right w:val="none" w:sz="0" w:space="0" w:color="auto"/>
      </w:divBdr>
    </w:div>
    <w:div w:id="192186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uperfinanciera.gov.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superfinanciera.gov.c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perfinancie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079D3F7F71F843963C03BA03E5231F" ma:contentTypeVersion="2" ma:contentTypeDescription="Create a new document." ma:contentTypeScope="" ma:versionID="ddbf0f1a36dcd266d994d48b07449a89">
  <xsd:schema xmlns:xsd="http://www.w3.org/2001/XMLSchema" xmlns:xs="http://www.w3.org/2001/XMLSchema" xmlns:p="http://schemas.microsoft.com/office/2006/metadata/properties" xmlns:ns2="b2ceadfd-915e-452a-89f7-57f78d473c05" targetNamespace="http://schemas.microsoft.com/office/2006/metadata/properties" ma:root="true" ma:fieldsID="e464227111b122801af2e5ede1d9ea98" ns2:_="">
    <xsd:import namespace="b2ceadfd-915e-452a-89f7-57f78d473c0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eadfd-915e-452a-89f7-57f78d473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9BA64-6747-4E2A-9EF7-4991E3F82474}">
  <ds:schemaRefs>
    <ds:schemaRef ds:uri="http://schemas.openxmlformats.org/officeDocument/2006/bibliography"/>
  </ds:schemaRefs>
</ds:datastoreItem>
</file>

<file path=customXml/itemProps2.xml><?xml version="1.0" encoding="utf-8"?>
<ds:datastoreItem xmlns:ds="http://schemas.openxmlformats.org/officeDocument/2006/customXml" ds:itemID="{3E59A7F5-899C-48E2-A16A-3B5E0BC20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eadfd-915e-452a-89f7-57f78d473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5210-3E72-479E-BE0F-889B99F814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61F922-53D0-445B-A7A0-6777220E92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8326</Words>
  <Characters>45799</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Título Cuarto</vt:lpstr>
    </vt:vector>
  </TitlesOfParts>
  <Company>Superintedencia Bancaria de Colombia</Company>
  <LinksUpToDate>false</LinksUpToDate>
  <CharactersWithSpaces>54017</CharactersWithSpaces>
  <SharedDoc>false</SharedDoc>
  <HLinks>
    <vt:vector size="18" baseType="variant">
      <vt:variant>
        <vt:i4>6815805</vt:i4>
      </vt:variant>
      <vt:variant>
        <vt:i4>9</vt:i4>
      </vt:variant>
      <vt:variant>
        <vt:i4>0</vt:i4>
      </vt:variant>
      <vt:variant>
        <vt:i4>5</vt:i4>
      </vt:variant>
      <vt:variant>
        <vt:lpwstr>http://www.superfinanciera.gov.co/</vt:lpwstr>
      </vt:variant>
      <vt:variant>
        <vt:lpwstr/>
      </vt:variant>
      <vt:variant>
        <vt:i4>6815805</vt:i4>
      </vt:variant>
      <vt:variant>
        <vt:i4>6</vt:i4>
      </vt:variant>
      <vt:variant>
        <vt:i4>0</vt:i4>
      </vt:variant>
      <vt:variant>
        <vt:i4>5</vt:i4>
      </vt:variant>
      <vt:variant>
        <vt:lpwstr>http://www.superfinanciera.gov.co/</vt:lpwstr>
      </vt:variant>
      <vt:variant>
        <vt:lpwstr/>
      </vt:variant>
      <vt:variant>
        <vt:i4>6815805</vt:i4>
      </vt:variant>
      <vt:variant>
        <vt:i4>3</vt:i4>
      </vt:variant>
      <vt:variant>
        <vt:i4>0</vt:i4>
      </vt:variant>
      <vt:variant>
        <vt:i4>5</vt:i4>
      </vt:variant>
      <vt:variant>
        <vt:lpwstr>http://www.superfinanciera.gov.co/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Cuarto</dc:title>
  <dc:subject/>
  <dc:creator>mepajaro</dc:creator>
  <cp:keywords/>
  <cp:lastModifiedBy>Maya Alejandra Bhatia Ramos</cp:lastModifiedBy>
  <cp:revision>2</cp:revision>
  <cp:lastPrinted>2006-12-24T01:53:00Z</cp:lastPrinted>
  <dcterms:created xsi:type="dcterms:W3CDTF">2022-07-12T13:31:00Z</dcterms:created>
  <dcterms:modified xsi:type="dcterms:W3CDTF">2022-07-12T13:31:00Z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0x0101006F079D3F7F71F843963C03BA03E5231F</vt:lpwstr>
  </property>
</Properties>
</file>