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3AF2A" w14:textId="77777777" w:rsidR="00B51F39" w:rsidRDefault="00B51F39">
      <w:pPr>
        <w:pBdr>
          <w:top w:val="single" w:sz="4" w:space="0" w:color="auto"/>
          <w:left w:val="single" w:sz="4" w:space="4" w:color="auto"/>
          <w:bottom w:val="single" w:sz="4" w:space="1" w:color="auto"/>
          <w:right w:val="single" w:sz="4" w:space="4" w:color="auto"/>
        </w:pBdr>
        <w:jc w:val="center"/>
        <w:rPr>
          <w:rFonts w:ascii="Arial" w:hAnsi="Arial" w:cs="Arial"/>
          <w:b/>
          <w:sz w:val="28"/>
          <w:szCs w:val="28"/>
        </w:rPr>
      </w:pPr>
    </w:p>
    <w:p w14:paraId="2DE3B746" w14:textId="77777777" w:rsidR="00B51F39" w:rsidRDefault="00B51F39" w:rsidP="00404235">
      <w:pPr>
        <w:pBdr>
          <w:top w:val="single" w:sz="4" w:space="0" w:color="auto"/>
          <w:left w:val="single" w:sz="4" w:space="4" w:color="auto"/>
          <w:bottom w:val="single" w:sz="4" w:space="1" w:color="auto"/>
          <w:right w:val="single" w:sz="4" w:space="4" w:color="auto"/>
        </w:pBdr>
        <w:jc w:val="center"/>
        <w:outlineLvl w:val="0"/>
        <w:rPr>
          <w:rFonts w:ascii="Arial" w:hAnsi="Arial" w:cs="Arial"/>
          <w:b/>
          <w:sz w:val="28"/>
          <w:szCs w:val="28"/>
        </w:rPr>
      </w:pPr>
      <w:r>
        <w:rPr>
          <w:rFonts w:ascii="Arial" w:hAnsi="Arial" w:cs="Arial"/>
          <w:b/>
          <w:sz w:val="28"/>
          <w:szCs w:val="28"/>
        </w:rPr>
        <w:t>Se publica para comentarios del público el siguiente:</w:t>
      </w:r>
    </w:p>
    <w:p w14:paraId="13FACA2E"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szCs w:val="24"/>
        </w:rPr>
      </w:pPr>
    </w:p>
    <w:p w14:paraId="172B00B5"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rPr>
      </w:pPr>
    </w:p>
    <w:p w14:paraId="67C6E9DB" w14:textId="4ADB824B"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Cs/>
          <w:sz w:val="24"/>
          <w:szCs w:val="24"/>
        </w:rPr>
      </w:pPr>
      <w:r>
        <w:rPr>
          <w:rFonts w:ascii="Arial" w:hAnsi="Arial" w:cs="Arial"/>
          <w:b/>
          <w:bCs/>
          <w:sz w:val="24"/>
          <w:szCs w:val="24"/>
        </w:rPr>
        <w:t>PROYECTO DE</w:t>
      </w:r>
      <w:r w:rsidR="00964900">
        <w:rPr>
          <w:rFonts w:ascii="Arial" w:hAnsi="Arial" w:cs="Arial"/>
          <w:bCs/>
          <w:sz w:val="24"/>
          <w:szCs w:val="24"/>
        </w:rPr>
        <w:t xml:space="preserve"> </w:t>
      </w:r>
      <w:r w:rsidR="00964900" w:rsidRPr="00964900">
        <w:rPr>
          <w:rFonts w:ascii="Arial" w:hAnsi="Arial" w:cs="Arial"/>
          <w:b/>
          <w:sz w:val="24"/>
          <w:szCs w:val="24"/>
        </w:rPr>
        <w:t>CIRCULAR EXTERNA</w:t>
      </w:r>
      <w:r>
        <w:rPr>
          <w:rFonts w:ascii="Arial" w:hAnsi="Arial" w:cs="Arial"/>
          <w:b/>
          <w:bCs/>
          <w:sz w:val="24"/>
          <w:szCs w:val="24"/>
        </w:rPr>
        <w:t>:</w:t>
      </w:r>
      <w:r w:rsidRPr="006B29A5">
        <w:rPr>
          <w:rFonts w:ascii="Arial" w:hAnsi="Arial" w:cs="Arial"/>
          <w:b/>
          <w:bCs/>
          <w:sz w:val="24"/>
          <w:szCs w:val="24"/>
        </w:rPr>
        <w:t xml:space="preserve"> </w:t>
      </w:r>
      <w:r w:rsidR="00694293" w:rsidRPr="00694293">
        <w:rPr>
          <w:rFonts w:ascii="Arial" w:hAnsi="Arial" w:cs="Arial"/>
          <w:sz w:val="24"/>
          <w:szCs w:val="24"/>
        </w:rPr>
        <w:t>Instrucciones relacionadas con el reporte de información de las actividades que desarrollan las Entidades Administradoras de Sistemas de Pago de Bajo Valor (EASPBV)</w:t>
      </w:r>
    </w:p>
    <w:p w14:paraId="5506690C" w14:textId="77777777"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Cs/>
          <w:sz w:val="24"/>
          <w:szCs w:val="24"/>
        </w:rPr>
      </w:pPr>
    </w:p>
    <w:p w14:paraId="71F8E02D" w14:textId="77777777" w:rsidR="006F70A6" w:rsidRDefault="006F70A6">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73BD10FC" w14:textId="2A0B127A" w:rsidR="00B51F39" w:rsidRPr="00964900" w:rsidRDefault="00B51F39">
      <w:pPr>
        <w:pBdr>
          <w:top w:val="single" w:sz="4" w:space="0" w:color="auto"/>
          <w:left w:val="single" w:sz="4" w:space="4" w:color="auto"/>
          <w:bottom w:val="single" w:sz="4" w:space="1" w:color="auto"/>
          <w:right w:val="single" w:sz="4" w:space="4" w:color="auto"/>
        </w:pBdr>
        <w:jc w:val="both"/>
        <w:rPr>
          <w:rFonts w:ascii="Arial" w:hAnsi="Arial" w:cs="Arial"/>
          <w:sz w:val="24"/>
          <w:szCs w:val="24"/>
          <w:lang w:val="es-CO"/>
        </w:rPr>
      </w:pPr>
      <w:r>
        <w:rPr>
          <w:rFonts w:ascii="Arial" w:hAnsi="Arial" w:cs="Arial"/>
          <w:b/>
          <w:bCs/>
          <w:sz w:val="24"/>
          <w:szCs w:val="24"/>
        </w:rPr>
        <w:t xml:space="preserve">PROPÓSITO: </w:t>
      </w:r>
      <w:r w:rsidR="00694293">
        <w:rPr>
          <w:rFonts w:ascii="Arial" w:hAnsi="Arial" w:cs="Arial"/>
          <w:sz w:val="24"/>
          <w:szCs w:val="24"/>
        </w:rPr>
        <w:t xml:space="preserve">establecer un reporte de información que permita </w:t>
      </w:r>
      <w:r w:rsidR="00694293">
        <w:rPr>
          <w:rFonts w:ascii="Arial" w:hAnsi="Arial" w:cs="Arial"/>
          <w:sz w:val="24"/>
          <w:szCs w:val="24"/>
        </w:rPr>
        <w:t xml:space="preserve">a la Superintendencia Financiera de Colombia </w:t>
      </w:r>
      <w:r w:rsidR="00694293">
        <w:rPr>
          <w:rFonts w:ascii="Arial" w:hAnsi="Arial" w:cs="Arial"/>
          <w:sz w:val="24"/>
          <w:szCs w:val="24"/>
        </w:rPr>
        <w:t xml:space="preserve">conocer la evolución y desarrollo de las </w:t>
      </w:r>
      <w:r w:rsidR="00694293">
        <w:rPr>
          <w:rFonts w:ascii="Arial" w:hAnsi="Arial" w:cs="Arial"/>
          <w:sz w:val="24"/>
          <w:szCs w:val="24"/>
        </w:rPr>
        <w:t>e</w:t>
      </w:r>
      <w:r w:rsidR="00694293">
        <w:rPr>
          <w:rFonts w:ascii="Arial" w:hAnsi="Arial" w:cs="Arial"/>
          <w:sz w:val="24"/>
          <w:szCs w:val="24"/>
        </w:rPr>
        <w:t xml:space="preserve">ntidades que participan en </w:t>
      </w:r>
      <w:r w:rsidR="00694293">
        <w:rPr>
          <w:rFonts w:ascii="Arial" w:hAnsi="Arial" w:cs="Arial"/>
          <w:sz w:val="24"/>
          <w:szCs w:val="24"/>
        </w:rPr>
        <w:t>los Sistemas de Pago de Bajo Valor</w:t>
      </w:r>
      <w:r w:rsidR="00694293">
        <w:rPr>
          <w:rFonts w:ascii="Arial" w:hAnsi="Arial" w:cs="Arial"/>
          <w:sz w:val="24"/>
          <w:szCs w:val="24"/>
        </w:rPr>
        <w:t>.</w:t>
      </w:r>
    </w:p>
    <w:p w14:paraId="37419074" w14:textId="77777777"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694F842F" w14:textId="77777777" w:rsidR="00564B20" w:rsidRDefault="00564B20">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2A8EFB4F" w14:textId="1AA68BFF" w:rsidR="00964900" w:rsidRDefault="00B51F39" w:rsidP="00404235">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rPr>
      </w:pPr>
      <w:r>
        <w:rPr>
          <w:rFonts w:ascii="Arial" w:hAnsi="Arial" w:cs="Arial"/>
          <w:b/>
          <w:bCs/>
          <w:sz w:val="24"/>
          <w:szCs w:val="24"/>
        </w:rPr>
        <w:t>PLAZO PARA COMENTARIOS:</w:t>
      </w:r>
      <w:r w:rsidR="00964900">
        <w:rPr>
          <w:rFonts w:ascii="Arial" w:hAnsi="Arial" w:cs="Arial"/>
          <w:b/>
          <w:bCs/>
          <w:sz w:val="24"/>
          <w:szCs w:val="24"/>
        </w:rPr>
        <w:t xml:space="preserve"> </w:t>
      </w:r>
      <w:r w:rsidR="00933098">
        <w:rPr>
          <w:rFonts w:ascii="Arial" w:hAnsi="Arial" w:cs="Arial"/>
          <w:sz w:val="24"/>
          <w:szCs w:val="24"/>
        </w:rPr>
        <w:t>h</w:t>
      </w:r>
      <w:r w:rsidR="00964900" w:rsidRPr="00964900">
        <w:rPr>
          <w:rFonts w:ascii="Arial" w:hAnsi="Arial" w:cs="Arial"/>
          <w:sz w:val="24"/>
          <w:szCs w:val="24"/>
        </w:rPr>
        <w:t xml:space="preserve">asta </w:t>
      </w:r>
      <w:r w:rsidR="00172C51">
        <w:rPr>
          <w:rFonts w:ascii="Arial" w:hAnsi="Arial" w:cs="Arial"/>
          <w:sz w:val="24"/>
          <w:szCs w:val="24"/>
        </w:rPr>
        <w:t xml:space="preserve">finalizar el </w:t>
      </w:r>
      <w:r w:rsidR="00382C29">
        <w:rPr>
          <w:rFonts w:ascii="Arial" w:hAnsi="Arial" w:cs="Arial"/>
          <w:sz w:val="24"/>
          <w:szCs w:val="24"/>
        </w:rPr>
        <w:t>martes</w:t>
      </w:r>
      <w:r w:rsidR="00966903">
        <w:rPr>
          <w:rFonts w:ascii="Arial" w:hAnsi="Arial" w:cs="Arial"/>
          <w:sz w:val="24"/>
          <w:szCs w:val="24"/>
        </w:rPr>
        <w:t xml:space="preserve"> </w:t>
      </w:r>
      <w:r w:rsidR="00694293">
        <w:rPr>
          <w:rFonts w:ascii="Arial" w:hAnsi="Arial" w:cs="Arial"/>
          <w:sz w:val="24"/>
          <w:szCs w:val="24"/>
        </w:rPr>
        <w:t>30</w:t>
      </w:r>
      <w:r w:rsidR="00964900">
        <w:rPr>
          <w:rFonts w:ascii="Arial" w:hAnsi="Arial" w:cs="Arial"/>
          <w:sz w:val="24"/>
          <w:szCs w:val="24"/>
        </w:rPr>
        <w:t xml:space="preserve"> de </w:t>
      </w:r>
      <w:r w:rsidR="00A634DA">
        <w:rPr>
          <w:rFonts w:ascii="Arial" w:hAnsi="Arial" w:cs="Arial"/>
          <w:sz w:val="24"/>
          <w:szCs w:val="24"/>
        </w:rPr>
        <w:t>agosto</w:t>
      </w:r>
      <w:r w:rsidR="00964900">
        <w:rPr>
          <w:rFonts w:ascii="Arial" w:hAnsi="Arial" w:cs="Arial"/>
          <w:sz w:val="24"/>
          <w:szCs w:val="24"/>
        </w:rPr>
        <w:t xml:space="preserve"> de 2022. </w:t>
      </w:r>
    </w:p>
    <w:p w14:paraId="4A4BBF52" w14:textId="77777777" w:rsidR="00964900" w:rsidRDefault="00964900" w:rsidP="00404235">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rPr>
      </w:pPr>
    </w:p>
    <w:p w14:paraId="56F77A6A" w14:textId="77777777" w:rsidR="006F7746" w:rsidRDefault="006F7746" w:rsidP="006F7746">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6F20153D" w14:textId="21667271"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Cs/>
          <w:sz w:val="24"/>
          <w:szCs w:val="24"/>
        </w:rPr>
      </w:pPr>
      <w:r>
        <w:rPr>
          <w:rFonts w:ascii="Arial" w:hAnsi="Arial" w:cs="Arial"/>
          <w:b/>
          <w:bCs/>
          <w:sz w:val="24"/>
          <w:szCs w:val="24"/>
        </w:rPr>
        <w:t xml:space="preserve">REMISIÓN DE COMENTARIOS: </w:t>
      </w:r>
      <w:r w:rsidR="00933098">
        <w:rPr>
          <w:rFonts w:ascii="Arial" w:hAnsi="Arial" w:cs="Arial"/>
          <w:bCs/>
          <w:sz w:val="24"/>
          <w:szCs w:val="24"/>
        </w:rPr>
        <w:t>p</w:t>
      </w:r>
      <w:r>
        <w:rPr>
          <w:rFonts w:ascii="Arial" w:hAnsi="Arial" w:cs="Arial"/>
          <w:bCs/>
          <w:sz w:val="24"/>
          <w:szCs w:val="24"/>
        </w:rPr>
        <w:t>or favor diligenciar la proforma adjunta “</w:t>
      </w:r>
      <w:r w:rsidRPr="00903B73">
        <w:rPr>
          <w:rFonts w:ascii="Arial" w:hAnsi="Arial" w:cs="Arial"/>
          <w:bCs/>
          <w:sz w:val="24"/>
          <w:szCs w:val="24"/>
        </w:rPr>
        <w:t>MATRIZ PARA COMENTARIOS EXTERNOS - PUBLICACION WEB</w:t>
      </w:r>
      <w:r>
        <w:rPr>
          <w:rFonts w:ascii="Arial" w:hAnsi="Arial" w:cs="Arial"/>
          <w:bCs/>
          <w:sz w:val="24"/>
          <w:szCs w:val="24"/>
        </w:rPr>
        <w:t xml:space="preserve">”. </w:t>
      </w:r>
    </w:p>
    <w:p w14:paraId="3CDBB21B" w14:textId="77777777"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Cs/>
          <w:sz w:val="24"/>
          <w:szCs w:val="24"/>
        </w:rPr>
      </w:pPr>
      <w:r>
        <w:rPr>
          <w:rFonts w:ascii="Arial" w:hAnsi="Arial" w:cs="Arial"/>
          <w:bCs/>
          <w:sz w:val="24"/>
          <w:szCs w:val="24"/>
        </w:rPr>
        <w:t xml:space="preserve"> </w:t>
      </w:r>
    </w:p>
    <w:p w14:paraId="534C93D8" w14:textId="77777777"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lang w:val="es-ES"/>
        </w:rPr>
      </w:pPr>
      <w:r>
        <w:rPr>
          <w:rFonts w:ascii="Arial" w:hAnsi="Arial" w:cs="Arial"/>
          <w:bCs/>
          <w:sz w:val="24"/>
          <w:szCs w:val="24"/>
        </w:rPr>
        <w:t xml:space="preserve">La proforma en formato Word puede ser radicada vía e-mail por medio del correo electrónico </w:t>
      </w:r>
      <w:hyperlink r:id="rId11" w:history="1">
        <w:r w:rsidRPr="00663E3A">
          <w:rPr>
            <w:rStyle w:val="Hipervnculo"/>
            <w:rFonts w:ascii="Arial" w:hAnsi="Arial" w:cs="Arial"/>
            <w:bCs/>
            <w:sz w:val="24"/>
            <w:szCs w:val="24"/>
            <w:lang w:val="es-ES"/>
          </w:rPr>
          <w:t>normativa@superfinanciera.gov.co</w:t>
        </w:r>
      </w:hyperlink>
      <w:r>
        <w:rPr>
          <w:rFonts w:ascii="Arial" w:hAnsi="Arial" w:cs="Arial"/>
          <w:bCs/>
          <w:sz w:val="24"/>
          <w:szCs w:val="24"/>
          <w:lang w:val="es-ES"/>
        </w:rPr>
        <w:t xml:space="preserve">. En el asunto </w:t>
      </w:r>
      <w:r w:rsidRPr="00BC13D7">
        <w:rPr>
          <w:rFonts w:ascii="Arial" w:hAnsi="Arial" w:cs="Arial"/>
          <w:b/>
          <w:bCs/>
          <w:sz w:val="24"/>
          <w:szCs w:val="24"/>
          <w:lang w:val="es-ES"/>
        </w:rPr>
        <w:t>únicamente</w:t>
      </w:r>
      <w:r>
        <w:rPr>
          <w:rFonts w:ascii="Arial" w:hAnsi="Arial" w:cs="Arial"/>
          <w:bCs/>
          <w:sz w:val="24"/>
          <w:szCs w:val="24"/>
          <w:lang w:val="es-ES"/>
        </w:rPr>
        <w:t xml:space="preserve"> incluir el siguiente número de radicación: </w:t>
      </w:r>
      <w:r w:rsidRPr="00E77E01">
        <w:rPr>
          <w:rFonts w:ascii="Arial" w:hAnsi="Arial" w:cs="Arial"/>
          <w:b/>
          <w:bCs/>
          <w:sz w:val="24"/>
          <w:szCs w:val="24"/>
          <w:lang w:val="es-ES"/>
        </w:rPr>
        <w:tab/>
        <w:t xml:space="preserve"> </w:t>
      </w:r>
    </w:p>
    <w:p w14:paraId="3BD09DBC" w14:textId="77777777"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lang w:val="es-ES"/>
        </w:rPr>
      </w:pPr>
      <w:r w:rsidRPr="00E77E01">
        <w:rPr>
          <w:rFonts w:ascii="Arial" w:hAnsi="Arial" w:cs="Arial"/>
          <w:b/>
          <w:bCs/>
          <w:sz w:val="24"/>
          <w:szCs w:val="24"/>
          <w:lang w:val="es-ES"/>
        </w:rPr>
        <w:tab/>
      </w:r>
      <w:r w:rsidR="0064423D" w:rsidRPr="00E77E01">
        <w:rPr>
          <w:rFonts w:ascii="Arial" w:hAnsi="Arial" w:cs="Arial"/>
          <w:b/>
          <w:bCs/>
          <w:sz w:val="24"/>
          <w:szCs w:val="24"/>
          <w:lang w:val="es-ES"/>
        </w:rPr>
        <w:t xml:space="preserve"> </w:t>
      </w:r>
    </w:p>
    <w:p w14:paraId="4D400E16" w14:textId="77777777" w:rsidR="006F70A6" w:rsidRPr="00A164B8" w:rsidRDefault="006F70A6">
      <w:pPr>
        <w:pBdr>
          <w:top w:val="single" w:sz="4" w:space="0" w:color="auto"/>
          <w:left w:val="single" w:sz="4" w:space="4" w:color="auto"/>
          <w:bottom w:val="single" w:sz="4" w:space="1" w:color="auto"/>
          <w:right w:val="single" w:sz="4" w:space="4" w:color="auto"/>
        </w:pBdr>
        <w:jc w:val="both"/>
        <w:rPr>
          <w:rFonts w:ascii="Arial" w:hAnsi="Arial" w:cs="Arial"/>
          <w:b/>
          <w:bCs/>
          <w:sz w:val="36"/>
          <w:szCs w:val="24"/>
          <w:lang w:val="es-ES"/>
        </w:rPr>
      </w:pPr>
    </w:p>
    <w:p w14:paraId="2D694533" w14:textId="3C0B1339" w:rsidR="00B51F39" w:rsidRDefault="006F70A6" w:rsidP="00964900">
      <w:pPr>
        <w:pBdr>
          <w:top w:val="single" w:sz="4" w:space="0" w:color="auto"/>
          <w:left w:val="single" w:sz="4" w:space="4" w:color="auto"/>
          <w:bottom w:val="single" w:sz="4" w:space="1" w:color="auto"/>
          <w:right w:val="single" w:sz="4" w:space="4" w:color="auto"/>
        </w:pBdr>
        <w:jc w:val="center"/>
        <w:rPr>
          <w:rFonts w:ascii="Arial" w:hAnsi="Arial" w:cs="Arial"/>
          <w:b/>
          <w:bCs/>
          <w:sz w:val="24"/>
          <w:szCs w:val="24"/>
          <w:lang w:val="es-ES"/>
        </w:rPr>
      </w:pPr>
      <w:r>
        <w:rPr>
          <w:rFonts w:ascii="Arial" w:hAnsi="Arial" w:cs="Arial"/>
          <w:b/>
          <w:bCs/>
          <w:sz w:val="24"/>
          <w:szCs w:val="24"/>
          <w:lang w:val="es-ES"/>
        </w:rPr>
        <w:t xml:space="preserve">RADICADO No. </w:t>
      </w:r>
      <w:r w:rsidR="00933098">
        <w:rPr>
          <w:rFonts w:ascii="Arial" w:hAnsi="Arial" w:cs="Arial"/>
          <w:b/>
          <w:bCs/>
          <w:sz w:val="24"/>
          <w:szCs w:val="24"/>
          <w:lang w:val="es-ES"/>
        </w:rPr>
        <w:t>2021256517</w:t>
      </w:r>
    </w:p>
    <w:p w14:paraId="3A907BE3" w14:textId="77777777" w:rsidR="00964900" w:rsidRPr="00E77E01" w:rsidRDefault="00964900" w:rsidP="00964900">
      <w:pPr>
        <w:pBdr>
          <w:top w:val="single" w:sz="4" w:space="0" w:color="auto"/>
          <w:left w:val="single" w:sz="4" w:space="4" w:color="auto"/>
          <w:bottom w:val="single" w:sz="4" w:space="1" w:color="auto"/>
          <w:right w:val="single" w:sz="4" w:space="4" w:color="auto"/>
        </w:pBdr>
        <w:jc w:val="center"/>
        <w:rPr>
          <w:rFonts w:ascii="Arial" w:hAnsi="Arial" w:cs="Arial"/>
          <w:b/>
          <w:bCs/>
          <w:sz w:val="24"/>
          <w:szCs w:val="24"/>
          <w:lang w:val="es-ES"/>
        </w:rPr>
      </w:pPr>
    </w:p>
    <w:p w14:paraId="53ED7C72" w14:textId="77777777" w:rsidR="00B51F39" w:rsidRPr="00933098" w:rsidRDefault="00E77E01" w:rsidP="0037411F">
      <w:pPr>
        <w:pBdr>
          <w:top w:val="single" w:sz="4" w:space="0" w:color="auto"/>
          <w:left w:val="single" w:sz="4" w:space="4" w:color="auto"/>
          <w:bottom w:val="single" w:sz="4" w:space="1" w:color="auto"/>
          <w:right w:val="single" w:sz="4" w:space="4" w:color="auto"/>
        </w:pBdr>
        <w:tabs>
          <w:tab w:val="left" w:pos="2109"/>
        </w:tabs>
        <w:jc w:val="both"/>
        <w:rPr>
          <w:rFonts w:ascii="Arial" w:hAnsi="Arial" w:cs="Arial"/>
          <w:sz w:val="24"/>
          <w:szCs w:val="24"/>
        </w:rPr>
      </w:pPr>
      <w:r>
        <w:rPr>
          <w:rFonts w:ascii="Arial" w:hAnsi="Arial" w:cs="Arial"/>
          <w:b/>
          <w:bCs/>
          <w:sz w:val="24"/>
          <w:szCs w:val="24"/>
        </w:rPr>
        <w:t>POR ESCRITO A:</w:t>
      </w:r>
      <w:r>
        <w:rPr>
          <w:rFonts w:ascii="Arial" w:hAnsi="Arial" w:cs="Arial"/>
          <w:b/>
          <w:bCs/>
          <w:sz w:val="24"/>
          <w:szCs w:val="24"/>
        </w:rPr>
        <w:tab/>
      </w:r>
      <w:proofErr w:type="gramStart"/>
      <w:r w:rsidR="00824B7C" w:rsidRPr="00933098">
        <w:rPr>
          <w:rFonts w:ascii="Arial" w:hAnsi="Arial" w:cs="Arial"/>
          <w:sz w:val="24"/>
          <w:szCs w:val="24"/>
        </w:rPr>
        <w:t>Subdirector</w:t>
      </w:r>
      <w:r w:rsidR="00964900" w:rsidRPr="00933098">
        <w:rPr>
          <w:rFonts w:ascii="Arial" w:hAnsi="Arial" w:cs="Arial"/>
          <w:sz w:val="24"/>
          <w:szCs w:val="24"/>
        </w:rPr>
        <w:t>a</w:t>
      </w:r>
      <w:proofErr w:type="gramEnd"/>
      <w:r w:rsidR="00824B7C" w:rsidRPr="00933098">
        <w:rPr>
          <w:rFonts w:ascii="Arial" w:hAnsi="Arial" w:cs="Arial"/>
          <w:sz w:val="24"/>
          <w:szCs w:val="24"/>
        </w:rPr>
        <w:t xml:space="preserve"> de </w:t>
      </w:r>
      <w:r w:rsidR="00AC0FDE" w:rsidRPr="00933098">
        <w:rPr>
          <w:rFonts w:ascii="Arial" w:hAnsi="Arial" w:cs="Arial"/>
          <w:sz w:val="24"/>
          <w:szCs w:val="24"/>
        </w:rPr>
        <w:t>Regulación</w:t>
      </w:r>
      <w:r w:rsidR="00A164B8" w:rsidRPr="00933098">
        <w:rPr>
          <w:rFonts w:ascii="Arial" w:hAnsi="Arial" w:cs="Arial"/>
          <w:sz w:val="24"/>
          <w:szCs w:val="24"/>
        </w:rPr>
        <w:t>, con el número de radicación.</w:t>
      </w:r>
    </w:p>
    <w:p w14:paraId="58CBF81B" w14:textId="77777777" w:rsidR="00043B3D" w:rsidRPr="00E77E01" w:rsidRDefault="00043B3D" w:rsidP="0037411F">
      <w:pPr>
        <w:pBdr>
          <w:top w:val="single" w:sz="4" w:space="0" w:color="auto"/>
          <w:left w:val="single" w:sz="4" w:space="4" w:color="auto"/>
          <w:bottom w:val="single" w:sz="4" w:space="1" w:color="auto"/>
          <w:right w:val="single" w:sz="4" w:space="4" w:color="auto"/>
        </w:pBdr>
        <w:tabs>
          <w:tab w:val="left" w:pos="2109"/>
        </w:tabs>
        <w:jc w:val="both"/>
        <w:rPr>
          <w:rFonts w:ascii="Arial" w:hAnsi="Arial" w:cs="Arial"/>
          <w:bCs/>
          <w:sz w:val="24"/>
          <w:szCs w:val="24"/>
        </w:rPr>
      </w:pPr>
    </w:p>
    <w:p w14:paraId="23FA03B8" w14:textId="77777777" w:rsidR="00B51F39" w:rsidRPr="00E77E01" w:rsidRDefault="00B51F39" w:rsidP="0037411F">
      <w:pPr>
        <w:pBdr>
          <w:top w:val="single" w:sz="4" w:space="0" w:color="auto"/>
          <w:left w:val="single" w:sz="4" w:space="4" w:color="auto"/>
          <w:bottom w:val="single" w:sz="4" w:space="1" w:color="auto"/>
          <w:right w:val="single" w:sz="4" w:space="4" w:color="auto"/>
        </w:pBdr>
        <w:tabs>
          <w:tab w:val="left" w:pos="2109"/>
        </w:tabs>
        <w:jc w:val="both"/>
        <w:outlineLvl w:val="0"/>
        <w:rPr>
          <w:rFonts w:ascii="Arial" w:hAnsi="Arial" w:cs="Arial"/>
          <w:bCs/>
          <w:sz w:val="24"/>
          <w:szCs w:val="24"/>
        </w:rPr>
      </w:pPr>
      <w:r w:rsidRPr="00E77E01">
        <w:rPr>
          <w:rFonts w:ascii="Arial" w:hAnsi="Arial" w:cs="Arial"/>
          <w:bCs/>
          <w:sz w:val="24"/>
          <w:szCs w:val="24"/>
        </w:rPr>
        <w:tab/>
      </w:r>
      <w:r w:rsidRPr="00E77E01">
        <w:rPr>
          <w:rFonts w:ascii="Arial" w:hAnsi="Arial" w:cs="Arial"/>
          <w:bCs/>
          <w:sz w:val="24"/>
          <w:szCs w:val="24"/>
        </w:rPr>
        <w:tab/>
        <w:t xml:space="preserve"> </w:t>
      </w:r>
    </w:p>
    <w:p w14:paraId="496D7080"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szCs w:val="24"/>
        </w:rPr>
      </w:pPr>
    </w:p>
    <w:p w14:paraId="0681C35B" w14:textId="77777777" w:rsidR="00564B20" w:rsidRPr="00043B3D" w:rsidRDefault="00043B3D">
      <w:pPr>
        <w:pBdr>
          <w:top w:val="single" w:sz="4" w:space="0" w:color="auto"/>
          <w:left w:val="single" w:sz="4" w:space="4" w:color="auto"/>
          <w:bottom w:val="single" w:sz="4" w:space="1" w:color="auto"/>
          <w:right w:val="single" w:sz="4" w:space="4" w:color="auto"/>
        </w:pBdr>
        <w:rPr>
          <w:rFonts w:ascii="Arial" w:hAnsi="Arial" w:cs="Arial"/>
          <w:bCs/>
          <w:sz w:val="24"/>
          <w:szCs w:val="24"/>
        </w:rPr>
      </w:pPr>
      <w:r w:rsidRPr="00043B3D">
        <w:rPr>
          <w:rFonts w:ascii="Arial" w:hAnsi="Arial" w:cs="Arial"/>
          <w:b/>
          <w:bCs/>
          <w:sz w:val="24"/>
          <w:szCs w:val="24"/>
        </w:rPr>
        <w:t xml:space="preserve">Nota: </w:t>
      </w:r>
      <w:r w:rsidRPr="00043B3D">
        <w:rPr>
          <w:rFonts w:ascii="Arial" w:hAnsi="Arial" w:cs="Arial"/>
          <w:bCs/>
          <w:sz w:val="24"/>
          <w:szCs w:val="24"/>
        </w:rPr>
        <w:t>Para la remisión de los comentarios por favor citar en el asunto del correo electrónico</w:t>
      </w:r>
      <w:r>
        <w:rPr>
          <w:rFonts w:ascii="Arial" w:hAnsi="Arial" w:cs="Arial"/>
          <w:bCs/>
          <w:sz w:val="24"/>
          <w:szCs w:val="24"/>
        </w:rPr>
        <w:t>,</w:t>
      </w:r>
      <w:r w:rsidRPr="00043B3D">
        <w:rPr>
          <w:rFonts w:ascii="Arial" w:hAnsi="Arial" w:cs="Arial"/>
          <w:bCs/>
          <w:sz w:val="24"/>
          <w:szCs w:val="24"/>
        </w:rPr>
        <w:t xml:space="preserve"> la referencia señalada, así como por escrito.</w:t>
      </w:r>
    </w:p>
    <w:p w14:paraId="3B304044"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451E521C"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3740DB1B"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4E2279F8"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1BADECCC"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7A620F72"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1EF7713E"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szCs w:val="24"/>
        </w:rPr>
      </w:pPr>
    </w:p>
    <w:p w14:paraId="15C00F7F"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rPr>
      </w:pPr>
    </w:p>
    <w:p w14:paraId="041F48EB" w14:textId="77777777" w:rsidR="00E77E01" w:rsidRDefault="00B51F39">
      <w:pPr>
        <w:pBdr>
          <w:top w:val="single" w:sz="4" w:space="0"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 xml:space="preserve">* Consulte en este archivo el texto del proyecto de </w:t>
      </w:r>
    </w:p>
    <w:p w14:paraId="3F3D0150" w14:textId="77777777" w:rsidR="00B51F39" w:rsidRDefault="00E77E01" w:rsidP="00E77E01">
      <w:pPr>
        <w:pBdr>
          <w:top w:val="single" w:sz="4" w:space="0"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__________________</w:t>
      </w:r>
    </w:p>
    <w:p w14:paraId="22683EC5" w14:textId="77777777" w:rsidR="00E77E01" w:rsidRDefault="00E77E01" w:rsidP="00E77E01">
      <w:pPr>
        <w:pBdr>
          <w:top w:val="single" w:sz="4" w:space="0" w:color="auto"/>
          <w:left w:val="single" w:sz="4" w:space="4" w:color="auto"/>
          <w:bottom w:val="single" w:sz="4" w:space="1" w:color="auto"/>
          <w:right w:val="single" w:sz="4" w:space="4" w:color="auto"/>
        </w:pBdr>
        <w:jc w:val="center"/>
        <w:rPr>
          <w:rFonts w:ascii="Arial" w:hAnsi="Arial" w:cs="Arial"/>
          <w:b/>
          <w:bCs/>
          <w:szCs w:val="24"/>
        </w:rPr>
      </w:pPr>
    </w:p>
    <w:p w14:paraId="143CC3D7" w14:textId="77777777" w:rsidR="00E77E01" w:rsidRDefault="00E77E01" w:rsidP="00E77E01">
      <w:pPr>
        <w:pBdr>
          <w:top w:val="single" w:sz="4" w:space="0" w:color="auto"/>
          <w:left w:val="single" w:sz="4" w:space="4" w:color="auto"/>
          <w:bottom w:val="single" w:sz="4" w:space="1" w:color="auto"/>
          <w:right w:val="single" w:sz="4" w:space="4" w:color="auto"/>
        </w:pBdr>
        <w:jc w:val="center"/>
        <w:rPr>
          <w:rFonts w:ascii="Arial" w:hAnsi="Arial" w:cs="Arial"/>
          <w:b/>
          <w:bCs/>
          <w:szCs w:val="24"/>
        </w:rPr>
      </w:pPr>
    </w:p>
    <w:p w14:paraId="7A31D263" w14:textId="77777777" w:rsidR="00964900" w:rsidRDefault="00964900">
      <w:pPr>
        <w:jc w:val="center"/>
        <w:rPr>
          <w:rFonts w:cs="Arial"/>
          <w:b/>
          <w:bCs/>
          <w:sz w:val="22"/>
          <w:szCs w:val="22"/>
        </w:rPr>
        <w:sectPr w:rsidR="00964900" w:rsidSect="00EE3537">
          <w:headerReference w:type="default" r:id="rId12"/>
          <w:footerReference w:type="default" r:id="rId13"/>
          <w:headerReference w:type="first" r:id="rId14"/>
          <w:footerReference w:type="first" r:id="rId15"/>
          <w:pgSz w:w="12242" w:h="18722" w:code="14"/>
          <w:pgMar w:top="2977" w:right="1701" w:bottom="1701" w:left="2268" w:header="709" w:footer="709" w:gutter="0"/>
          <w:paperSrc w:first="2" w:other="2"/>
          <w:cols w:space="708"/>
          <w:titlePg/>
          <w:docGrid w:linePitch="360"/>
        </w:sectPr>
      </w:pPr>
    </w:p>
    <w:p w14:paraId="1208458F" w14:textId="77777777" w:rsidR="00694293" w:rsidRDefault="00694293" w:rsidP="00694293">
      <w:pPr>
        <w:jc w:val="center"/>
        <w:rPr>
          <w:rFonts w:ascii="Arial" w:hAnsi="Arial" w:cs="Arial"/>
          <w:b/>
          <w:bCs/>
          <w:sz w:val="24"/>
          <w:szCs w:val="24"/>
        </w:rPr>
      </w:pPr>
    </w:p>
    <w:p w14:paraId="48733344" w14:textId="77777777" w:rsidR="00694293" w:rsidRDefault="00694293" w:rsidP="00694293">
      <w:pPr>
        <w:jc w:val="center"/>
        <w:rPr>
          <w:rFonts w:ascii="Arial" w:hAnsi="Arial" w:cs="Arial"/>
          <w:b/>
          <w:bCs/>
          <w:sz w:val="24"/>
          <w:szCs w:val="24"/>
        </w:rPr>
      </w:pPr>
    </w:p>
    <w:p w14:paraId="349A3DB0" w14:textId="626143CE" w:rsidR="00694293" w:rsidRPr="00044882" w:rsidRDefault="00694293" w:rsidP="00694293">
      <w:pPr>
        <w:jc w:val="center"/>
        <w:rPr>
          <w:rFonts w:ascii="Arial" w:hAnsi="Arial" w:cs="Arial"/>
          <w:b/>
          <w:bCs/>
          <w:sz w:val="24"/>
          <w:szCs w:val="24"/>
        </w:rPr>
      </w:pPr>
      <w:r w:rsidRPr="00044882">
        <w:rPr>
          <w:rFonts w:ascii="Arial" w:hAnsi="Arial" w:cs="Arial"/>
          <w:b/>
          <w:bCs/>
          <w:sz w:val="24"/>
          <w:szCs w:val="24"/>
        </w:rPr>
        <w:t>CIRCULAR EXTERNA            DE 202</w:t>
      </w:r>
      <w:r>
        <w:rPr>
          <w:rFonts w:ascii="Arial" w:hAnsi="Arial" w:cs="Arial"/>
          <w:b/>
          <w:bCs/>
          <w:sz w:val="24"/>
          <w:szCs w:val="24"/>
        </w:rPr>
        <w:t>2</w:t>
      </w:r>
    </w:p>
    <w:p w14:paraId="1C3D6374" w14:textId="77777777" w:rsidR="00694293" w:rsidRPr="00044882" w:rsidRDefault="00694293" w:rsidP="00694293">
      <w:pPr>
        <w:jc w:val="center"/>
        <w:rPr>
          <w:rFonts w:ascii="Arial" w:hAnsi="Arial" w:cs="Arial"/>
          <w:b/>
          <w:bCs/>
          <w:sz w:val="24"/>
          <w:szCs w:val="24"/>
        </w:rPr>
      </w:pPr>
    </w:p>
    <w:p w14:paraId="7A1D1CCC" w14:textId="77777777" w:rsidR="00694293" w:rsidRPr="00044882" w:rsidRDefault="00694293" w:rsidP="00694293">
      <w:pPr>
        <w:jc w:val="center"/>
        <w:rPr>
          <w:rFonts w:ascii="Arial" w:hAnsi="Arial" w:cs="Arial"/>
          <w:b/>
          <w:bCs/>
          <w:sz w:val="24"/>
          <w:szCs w:val="24"/>
        </w:rPr>
      </w:pPr>
      <w:r w:rsidRPr="00044882">
        <w:rPr>
          <w:rFonts w:ascii="Arial" w:hAnsi="Arial" w:cs="Arial"/>
          <w:b/>
          <w:bCs/>
          <w:sz w:val="24"/>
          <w:szCs w:val="24"/>
        </w:rPr>
        <w:t>(                                       )</w:t>
      </w:r>
    </w:p>
    <w:p w14:paraId="49E6BF23" w14:textId="77777777" w:rsidR="00694293" w:rsidRPr="00044882" w:rsidRDefault="00694293" w:rsidP="00694293">
      <w:pPr>
        <w:jc w:val="center"/>
        <w:rPr>
          <w:rFonts w:ascii="Arial" w:hAnsi="Arial" w:cs="Arial"/>
          <w:b/>
          <w:bCs/>
          <w:sz w:val="24"/>
          <w:szCs w:val="24"/>
        </w:rPr>
      </w:pPr>
    </w:p>
    <w:p w14:paraId="343F7376" w14:textId="77777777" w:rsidR="00694293" w:rsidRPr="00044882" w:rsidRDefault="00694293" w:rsidP="00694293">
      <w:pPr>
        <w:jc w:val="center"/>
        <w:rPr>
          <w:rFonts w:ascii="Arial" w:hAnsi="Arial" w:cs="Arial"/>
          <w:b/>
          <w:bCs/>
          <w:sz w:val="24"/>
          <w:szCs w:val="24"/>
        </w:rPr>
      </w:pPr>
    </w:p>
    <w:p w14:paraId="013D563B" w14:textId="77777777" w:rsidR="00694293" w:rsidRPr="00044882" w:rsidRDefault="00694293" w:rsidP="00694293">
      <w:pPr>
        <w:jc w:val="both"/>
        <w:rPr>
          <w:rFonts w:ascii="Arial" w:hAnsi="Arial" w:cs="Arial"/>
          <w:b/>
          <w:bCs/>
          <w:sz w:val="24"/>
          <w:szCs w:val="24"/>
        </w:rPr>
      </w:pPr>
      <w:r w:rsidRPr="00044882">
        <w:rPr>
          <w:rFonts w:ascii="Arial" w:hAnsi="Arial" w:cs="Arial"/>
          <w:b/>
          <w:bCs/>
          <w:sz w:val="24"/>
          <w:szCs w:val="24"/>
        </w:rPr>
        <w:t>Señores</w:t>
      </w:r>
    </w:p>
    <w:p w14:paraId="2921B92D" w14:textId="77777777" w:rsidR="00694293" w:rsidRPr="00044882" w:rsidRDefault="00694293" w:rsidP="00694293">
      <w:pPr>
        <w:jc w:val="both"/>
        <w:rPr>
          <w:rFonts w:ascii="Arial" w:hAnsi="Arial" w:cs="Arial"/>
          <w:b/>
          <w:bCs/>
          <w:sz w:val="24"/>
          <w:szCs w:val="24"/>
        </w:rPr>
      </w:pPr>
    </w:p>
    <w:p w14:paraId="0DC9BF7B" w14:textId="77777777" w:rsidR="00694293" w:rsidRPr="00044882" w:rsidRDefault="00694293" w:rsidP="00694293">
      <w:pPr>
        <w:jc w:val="both"/>
        <w:rPr>
          <w:rFonts w:ascii="Arial" w:hAnsi="Arial" w:cs="Arial"/>
          <w:sz w:val="24"/>
          <w:szCs w:val="24"/>
        </w:rPr>
      </w:pPr>
      <w:r w:rsidRPr="00044882">
        <w:rPr>
          <w:rFonts w:ascii="Arial" w:hAnsi="Arial" w:cs="Arial"/>
          <w:sz w:val="24"/>
          <w:szCs w:val="24"/>
        </w:rPr>
        <w:t xml:space="preserve">REPRESENTANTES LEGALES DE </w:t>
      </w:r>
      <w:r>
        <w:rPr>
          <w:rFonts w:ascii="Arial" w:hAnsi="Arial" w:cs="Arial"/>
          <w:sz w:val="24"/>
          <w:szCs w:val="24"/>
        </w:rPr>
        <w:t xml:space="preserve">LAS </w:t>
      </w:r>
      <w:r w:rsidRPr="00044882">
        <w:rPr>
          <w:rFonts w:ascii="Arial" w:hAnsi="Arial" w:cs="Arial"/>
          <w:sz w:val="24"/>
          <w:szCs w:val="24"/>
        </w:rPr>
        <w:t>ENTIDADES ADMINISTRADORAS DE SISTEMAS DE PAGO DE BAJO VALOR</w:t>
      </w:r>
    </w:p>
    <w:p w14:paraId="0FC37F48" w14:textId="77777777" w:rsidR="00694293" w:rsidRDefault="00694293" w:rsidP="00694293">
      <w:pPr>
        <w:jc w:val="both"/>
        <w:rPr>
          <w:rFonts w:ascii="Arial" w:hAnsi="Arial" w:cs="Arial"/>
          <w:sz w:val="24"/>
          <w:szCs w:val="24"/>
        </w:rPr>
      </w:pPr>
    </w:p>
    <w:p w14:paraId="59F6A1B8" w14:textId="77777777" w:rsidR="00694293" w:rsidRPr="00044882" w:rsidRDefault="00694293" w:rsidP="00694293">
      <w:pPr>
        <w:jc w:val="both"/>
        <w:rPr>
          <w:rFonts w:ascii="Arial" w:hAnsi="Arial" w:cs="Arial"/>
          <w:sz w:val="24"/>
          <w:szCs w:val="24"/>
        </w:rPr>
      </w:pPr>
    </w:p>
    <w:p w14:paraId="65A6E6A5" w14:textId="77777777" w:rsidR="00694293" w:rsidRPr="00044882" w:rsidRDefault="00694293" w:rsidP="00694293">
      <w:pPr>
        <w:jc w:val="both"/>
        <w:rPr>
          <w:rFonts w:ascii="Arial" w:hAnsi="Arial" w:cs="Arial"/>
          <w:b/>
          <w:bCs/>
          <w:sz w:val="24"/>
          <w:szCs w:val="24"/>
        </w:rPr>
      </w:pPr>
      <w:r w:rsidRPr="00044882">
        <w:rPr>
          <w:rFonts w:ascii="Arial" w:hAnsi="Arial" w:cs="Arial"/>
          <w:b/>
          <w:bCs/>
          <w:sz w:val="24"/>
          <w:szCs w:val="24"/>
        </w:rPr>
        <w:t>Referencia:</w:t>
      </w:r>
      <w:r w:rsidRPr="00044882">
        <w:rPr>
          <w:rFonts w:ascii="Arial" w:hAnsi="Arial" w:cs="Arial"/>
          <w:b/>
          <w:bCs/>
          <w:sz w:val="24"/>
          <w:szCs w:val="24"/>
        </w:rPr>
        <w:tab/>
        <w:t xml:space="preserve">Instrucciones relacionadas con </w:t>
      </w:r>
      <w:r>
        <w:rPr>
          <w:rFonts w:ascii="Arial" w:hAnsi="Arial" w:cs="Arial"/>
          <w:b/>
          <w:bCs/>
          <w:sz w:val="24"/>
          <w:szCs w:val="24"/>
        </w:rPr>
        <w:t xml:space="preserve">el reporte de información de </w:t>
      </w:r>
      <w:r w:rsidRPr="00044882">
        <w:rPr>
          <w:rFonts w:ascii="Arial" w:hAnsi="Arial" w:cs="Arial"/>
          <w:b/>
          <w:bCs/>
          <w:sz w:val="24"/>
          <w:szCs w:val="24"/>
        </w:rPr>
        <w:t>l</w:t>
      </w:r>
      <w:r>
        <w:rPr>
          <w:rFonts w:ascii="Arial" w:hAnsi="Arial" w:cs="Arial"/>
          <w:b/>
          <w:bCs/>
          <w:sz w:val="24"/>
          <w:szCs w:val="24"/>
        </w:rPr>
        <w:t>a</w:t>
      </w:r>
      <w:r w:rsidRPr="00044882">
        <w:rPr>
          <w:rFonts w:ascii="Arial" w:hAnsi="Arial" w:cs="Arial"/>
          <w:b/>
          <w:bCs/>
          <w:sz w:val="24"/>
          <w:szCs w:val="24"/>
        </w:rPr>
        <w:t>s</w:t>
      </w:r>
      <w:r>
        <w:rPr>
          <w:rFonts w:ascii="Arial" w:hAnsi="Arial" w:cs="Arial"/>
          <w:b/>
          <w:bCs/>
          <w:sz w:val="24"/>
          <w:szCs w:val="24"/>
        </w:rPr>
        <w:t xml:space="preserve"> actividades que desarrollan las Entidades Administradoras de </w:t>
      </w:r>
      <w:r w:rsidRPr="00044882">
        <w:rPr>
          <w:rFonts w:ascii="Arial" w:hAnsi="Arial" w:cs="Arial"/>
          <w:b/>
          <w:bCs/>
          <w:sz w:val="24"/>
          <w:szCs w:val="24"/>
        </w:rPr>
        <w:t>Sistemas de Pago de Bajo Valor</w:t>
      </w:r>
      <w:r>
        <w:rPr>
          <w:rFonts w:ascii="Arial" w:hAnsi="Arial" w:cs="Arial"/>
          <w:b/>
          <w:bCs/>
          <w:sz w:val="24"/>
          <w:szCs w:val="24"/>
        </w:rPr>
        <w:t xml:space="preserve"> (EASPBV)</w:t>
      </w:r>
    </w:p>
    <w:p w14:paraId="4EEB4585" w14:textId="77777777" w:rsidR="00694293" w:rsidRPr="00044882" w:rsidRDefault="00694293" w:rsidP="00694293">
      <w:pPr>
        <w:jc w:val="both"/>
        <w:rPr>
          <w:rFonts w:ascii="Arial" w:hAnsi="Arial" w:cs="Arial"/>
          <w:sz w:val="24"/>
          <w:szCs w:val="24"/>
        </w:rPr>
      </w:pPr>
    </w:p>
    <w:p w14:paraId="32D6E9A4" w14:textId="77777777" w:rsidR="00694293" w:rsidRDefault="00694293" w:rsidP="00694293">
      <w:pPr>
        <w:jc w:val="both"/>
        <w:rPr>
          <w:rFonts w:ascii="Arial" w:hAnsi="Arial" w:cs="Arial"/>
          <w:sz w:val="24"/>
          <w:szCs w:val="24"/>
        </w:rPr>
      </w:pPr>
    </w:p>
    <w:p w14:paraId="79CE08C0" w14:textId="77777777" w:rsidR="00694293" w:rsidRPr="00FB7BB8" w:rsidRDefault="00694293" w:rsidP="00694293">
      <w:pPr>
        <w:jc w:val="both"/>
        <w:rPr>
          <w:rFonts w:ascii="Arial" w:hAnsi="Arial" w:cs="Arial"/>
          <w:sz w:val="24"/>
          <w:szCs w:val="24"/>
        </w:rPr>
      </w:pPr>
      <w:r w:rsidRPr="00044882">
        <w:rPr>
          <w:rFonts w:ascii="Arial" w:hAnsi="Arial" w:cs="Arial"/>
          <w:sz w:val="24"/>
          <w:szCs w:val="24"/>
        </w:rPr>
        <w:t>Respetados señores:</w:t>
      </w:r>
    </w:p>
    <w:p w14:paraId="70329539" w14:textId="77777777" w:rsidR="00694293" w:rsidRDefault="00694293" w:rsidP="00694293">
      <w:pPr>
        <w:jc w:val="both"/>
        <w:rPr>
          <w:rFonts w:ascii="Arial" w:hAnsi="Arial" w:cs="Arial"/>
          <w:sz w:val="24"/>
          <w:szCs w:val="24"/>
        </w:rPr>
      </w:pPr>
    </w:p>
    <w:p w14:paraId="5F93A610" w14:textId="77777777" w:rsidR="00694293" w:rsidRDefault="00694293" w:rsidP="00694293">
      <w:pPr>
        <w:jc w:val="both"/>
        <w:rPr>
          <w:rFonts w:ascii="Arial" w:hAnsi="Arial" w:cs="Arial"/>
          <w:color w:val="000000"/>
          <w:sz w:val="24"/>
          <w:szCs w:val="24"/>
          <w:lang w:val="es-CO" w:eastAsia="es-MX"/>
        </w:rPr>
      </w:pPr>
      <w:r>
        <w:rPr>
          <w:rFonts w:ascii="Arial" w:hAnsi="Arial" w:cs="Arial"/>
          <w:color w:val="000000"/>
          <w:sz w:val="24"/>
          <w:szCs w:val="24"/>
          <w:lang w:val="es-CO" w:eastAsia="es-MX"/>
        </w:rPr>
        <w:t xml:space="preserve">Los Sistemas de Pago de Bajo Valor (en adelante, SPBV) vienen consolidándose como ecosistemas digitales en los cuales confluyen diversos actores y actividades que contribuyen a la inclusión financiera, así como a la eficiencia y formalidad de la economía. </w:t>
      </w:r>
    </w:p>
    <w:p w14:paraId="3E56A57B" w14:textId="77777777" w:rsidR="00694293" w:rsidRDefault="00694293" w:rsidP="00694293">
      <w:pPr>
        <w:jc w:val="both"/>
        <w:rPr>
          <w:rFonts w:ascii="Arial" w:hAnsi="Arial" w:cs="Arial"/>
          <w:color w:val="000000"/>
          <w:sz w:val="24"/>
          <w:szCs w:val="24"/>
          <w:lang w:val="es-CO" w:eastAsia="es-MX"/>
        </w:rPr>
      </w:pPr>
    </w:p>
    <w:p w14:paraId="1D172837" w14:textId="77777777" w:rsidR="00694293" w:rsidRDefault="00694293" w:rsidP="00694293">
      <w:pPr>
        <w:jc w:val="both"/>
        <w:rPr>
          <w:rFonts w:ascii="Arial" w:hAnsi="Arial" w:cs="Arial"/>
          <w:color w:val="000000"/>
          <w:sz w:val="24"/>
          <w:szCs w:val="24"/>
          <w:lang w:val="es-CO" w:eastAsia="es-MX"/>
        </w:rPr>
      </w:pPr>
      <w:r>
        <w:rPr>
          <w:rFonts w:ascii="Arial" w:hAnsi="Arial" w:cs="Arial"/>
          <w:color w:val="000000"/>
          <w:sz w:val="24"/>
          <w:szCs w:val="24"/>
          <w:lang w:val="es-CO" w:eastAsia="es-MX"/>
        </w:rPr>
        <w:t xml:space="preserve">En línea con dicho propósito, el </w:t>
      </w:r>
      <w:r w:rsidRPr="00E77E4B">
        <w:rPr>
          <w:rFonts w:ascii="Arial" w:hAnsi="Arial" w:cs="Arial"/>
          <w:color w:val="000000"/>
          <w:sz w:val="24"/>
          <w:szCs w:val="24"/>
          <w:lang w:val="es-CO" w:eastAsia="es-MX"/>
        </w:rPr>
        <w:t>Decreto 1</w:t>
      </w:r>
      <w:r>
        <w:rPr>
          <w:rFonts w:ascii="Arial" w:hAnsi="Arial" w:cs="Arial"/>
          <w:color w:val="000000"/>
          <w:sz w:val="24"/>
          <w:szCs w:val="24"/>
          <w:lang w:val="es-CO" w:eastAsia="es-MX"/>
        </w:rPr>
        <w:t xml:space="preserve">297 de 2022, incorporado en el </w:t>
      </w:r>
      <w:r w:rsidRPr="00E77E4B">
        <w:rPr>
          <w:rFonts w:ascii="Arial" w:hAnsi="Arial" w:cs="Arial"/>
          <w:color w:val="000000"/>
          <w:sz w:val="24"/>
          <w:szCs w:val="24"/>
          <w:lang w:val="es-CO" w:eastAsia="es-MX"/>
        </w:rPr>
        <w:t xml:space="preserve">Decreto 2555 de 2010, </w:t>
      </w:r>
      <w:r>
        <w:rPr>
          <w:rFonts w:ascii="Arial" w:hAnsi="Arial" w:cs="Arial"/>
          <w:color w:val="000000"/>
          <w:sz w:val="24"/>
          <w:szCs w:val="24"/>
          <w:lang w:val="es-CO" w:eastAsia="es-MX"/>
        </w:rPr>
        <w:t>reglamentó la actividad de iniciación de pagos para fortalecer la seguridad, eficiencia y transparencia de los SPBV, así como la integridad del sistema y su funcionamiento.</w:t>
      </w:r>
    </w:p>
    <w:p w14:paraId="1C6E993A" w14:textId="77777777" w:rsidR="00694293" w:rsidRDefault="00694293" w:rsidP="00694293">
      <w:pPr>
        <w:jc w:val="both"/>
        <w:rPr>
          <w:rFonts w:ascii="Arial" w:hAnsi="Arial" w:cs="Arial"/>
          <w:sz w:val="24"/>
          <w:szCs w:val="24"/>
        </w:rPr>
      </w:pPr>
    </w:p>
    <w:p w14:paraId="59F91857" w14:textId="77777777" w:rsidR="00694293" w:rsidRDefault="00694293" w:rsidP="00694293">
      <w:pPr>
        <w:jc w:val="both"/>
        <w:rPr>
          <w:rFonts w:ascii="Arial" w:hAnsi="Arial" w:cs="Arial"/>
          <w:sz w:val="24"/>
          <w:szCs w:val="24"/>
        </w:rPr>
      </w:pPr>
      <w:r>
        <w:rPr>
          <w:rFonts w:ascii="Arial" w:hAnsi="Arial" w:cs="Arial"/>
          <w:sz w:val="24"/>
          <w:szCs w:val="24"/>
        </w:rPr>
        <w:t>Por lo anterior, la Superintendencia Financiera de Colombia considera necesario establecer un reporte de información que permita conocer la evolución y desarrollo de las entidades que participan en el ecosistema de pagos.</w:t>
      </w:r>
    </w:p>
    <w:p w14:paraId="4427AC61" w14:textId="77777777" w:rsidR="00694293" w:rsidRDefault="00694293" w:rsidP="00694293">
      <w:pPr>
        <w:jc w:val="both"/>
        <w:rPr>
          <w:rFonts w:ascii="Arial" w:hAnsi="Arial" w:cs="Arial"/>
          <w:sz w:val="24"/>
          <w:szCs w:val="24"/>
        </w:rPr>
      </w:pPr>
    </w:p>
    <w:p w14:paraId="410CD8DC" w14:textId="77777777" w:rsidR="00694293" w:rsidRDefault="00694293" w:rsidP="00694293">
      <w:pPr>
        <w:jc w:val="both"/>
        <w:rPr>
          <w:rFonts w:ascii="Arial" w:hAnsi="Arial" w:cs="Arial"/>
          <w:sz w:val="24"/>
          <w:szCs w:val="24"/>
        </w:rPr>
      </w:pPr>
      <w:r>
        <w:rPr>
          <w:rFonts w:ascii="Arial" w:hAnsi="Arial" w:cs="Arial"/>
          <w:sz w:val="24"/>
          <w:szCs w:val="24"/>
        </w:rPr>
        <w:t xml:space="preserve">En tal virtud, este Despacho, </w:t>
      </w:r>
      <w:r w:rsidRPr="00044882">
        <w:rPr>
          <w:rFonts w:ascii="Arial" w:hAnsi="Arial" w:cs="Arial"/>
          <w:sz w:val="24"/>
          <w:szCs w:val="24"/>
        </w:rPr>
        <w:t xml:space="preserve">en ejercicio de </w:t>
      </w:r>
      <w:r>
        <w:rPr>
          <w:rFonts w:ascii="Arial" w:hAnsi="Arial" w:cs="Arial"/>
          <w:sz w:val="24"/>
          <w:szCs w:val="24"/>
        </w:rPr>
        <w:t>sus</w:t>
      </w:r>
      <w:r w:rsidRPr="00044882">
        <w:rPr>
          <w:rFonts w:ascii="Arial" w:hAnsi="Arial" w:cs="Arial"/>
          <w:sz w:val="24"/>
          <w:szCs w:val="24"/>
        </w:rPr>
        <w:t xml:space="preserve"> facultades legales</w:t>
      </w:r>
      <w:r>
        <w:rPr>
          <w:rFonts w:ascii="Arial" w:hAnsi="Arial" w:cs="Arial"/>
          <w:sz w:val="24"/>
          <w:szCs w:val="24"/>
        </w:rPr>
        <w:t xml:space="preserve">, y en particular, las establecidas en </w:t>
      </w:r>
      <w:r w:rsidRPr="00044882">
        <w:rPr>
          <w:rFonts w:ascii="Arial" w:hAnsi="Arial" w:cs="Arial"/>
          <w:sz w:val="24"/>
          <w:szCs w:val="24"/>
        </w:rPr>
        <w:t xml:space="preserve">el </w:t>
      </w:r>
      <w:r w:rsidRPr="00E3109D">
        <w:rPr>
          <w:rFonts w:ascii="Arial" w:hAnsi="Arial" w:cs="Arial"/>
          <w:sz w:val="24"/>
          <w:szCs w:val="24"/>
        </w:rPr>
        <w:t xml:space="preserve">numeral </w:t>
      </w:r>
      <w:r>
        <w:rPr>
          <w:rFonts w:ascii="Arial" w:hAnsi="Arial" w:cs="Arial"/>
          <w:sz w:val="24"/>
          <w:szCs w:val="24"/>
        </w:rPr>
        <w:t xml:space="preserve">5 </w:t>
      </w:r>
      <w:r w:rsidRPr="00E3109D">
        <w:rPr>
          <w:rFonts w:ascii="Arial" w:hAnsi="Arial" w:cs="Arial"/>
          <w:sz w:val="24"/>
          <w:szCs w:val="24"/>
        </w:rPr>
        <w:t>del artículo 97</w:t>
      </w:r>
      <w:r>
        <w:rPr>
          <w:rFonts w:ascii="Arial" w:hAnsi="Arial" w:cs="Arial"/>
          <w:sz w:val="24"/>
          <w:szCs w:val="24"/>
        </w:rPr>
        <w:t xml:space="preserve"> y</w:t>
      </w:r>
      <w:r>
        <w:rPr>
          <w:rFonts w:ascii="Arial" w:hAnsi="Arial" w:cs="Arial"/>
          <w:sz w:val="24"/>
          <w:szCs w:val="24"/>
          <w:lang w:val="es-ES" w:eastAsia="es-CO"/>
        </w:rPr>
        <w:t xml:space="preserve"> el literal a) del numeral 3 del artículo 326 </w:t>
      </w:r>
      <w:r>
        <w:rPr>
          <w:rFonts w:ascii="Arial" w:hAnsi="Arial" w:cs="Arial"/>
          <w:sz w:val="24"/>
          <w:szCs w:val="24"/>
        </w:rPr>
        <w:t xml:space="preserve">del Estatuto Orgánico del Sistema Financiero, en concordancia con el numeral 4 del artículo 11.2.1.4.2 del Decreto 2555 de 2010, imparte las siguientes instrucciones: </w:t>
      </w:r>
    </w:p>
    <w:p w14:paraId="24E83EAC" w14:textId="77777777" w:rsidR="00694293" w:rsidRPr="00044882" w:rsidRDefault="00694293" w:rsidP="00694293">
      <w:pPr>
        <w:jc w:val="both"/>
        <w:rPr>
          <w:rFonts w:ascii="Arial" w:hAnsi="Arial" w:cs="Arial"/>
          <w:sz w:val="24"/>
          <w:szCs w:val="24"/>
        </w:rPr>
      </w:pPr>
    </w:p>
    <w:p w14:paraId="7CB922A6" w14:textId="77777777" w:rsidR="00694293" w:rsidRDefault="00694293" w:rsidP="00694293">
      <w:pPr>
        <w:jc w:val="both"/>
        <w:rPr>
          <w:rFonts w:ascii="Arial" w:hAnsi="Arial" w:cs="Arial"/>
          <w:sz w:val="24"/>
          <w:szCs w:val="24"/>
        </w:rPr>
      </w:pPr>
      <w:r w:rsidRPr="00044882">
        <w:rPr>
          <w:rFonts w:ascii="Arial" w:hAnsi="Arial" w:cs="Arial"/>
          <w:b/>
          <w:bCs/>
          <w:sz w:val="24"/>
          <w:szCs w:val="24"/>
        </w:rPr>
        <w:t>PRIMERA</w:t>
      </w:r>
      <w:r>
        <w:rPr>
          <w:rFonts w:ascii="Arial" w:hAnsi="Arial" w:cs="Arial"/>
          <w:b/>
          <w:bCs/>
          <w:sz w:val="24"/>
          <w:szCs w:val="24"/>
        </w:rPr>
        <w:t>.</w:t>
      </w:r>
      <w:r w:rsidRPr="00044882">
        <w:rPr>
          <w:rFonts w:ascii="Arial" w:hAnsi="Arial" w:cs="Arial"/>
          <w:b/>
          <w:bCs/>
          <w:sz w:val="24"/>
          <w:szCs w:val="24"/>
        </w:rPr>
        <w:t xml:space="preserve"> </w:t>
      </w:r>
      <w:r w:rsidRPr="00424648">
        <w:rPr>
          <w:rFonts w:ascii="Arial" w:hAnsi="Arial" w:cs="Arial"/>
          <w:sz w:val="24"/>
          <w:szCs w:val="24"/>
        </w:rPr>
        <w:t xml:space="preserve">Crear las proformas </w:t>
      </w:r>
      <w:r w:rsidRPr="004734B9">
        <w:rPr>
          <w:rFonts w:ascii="Arial" w:hAnsi="Arial" w:cs="Arial"/>
          <w:sz w:val="24"/>
          <w:szCs w:val="24"/>
        </w:rPr>
        <w:t>F.</w:t>
      </w:r>
      <w:r>
        <w:rPr>
          <w:rFonts w:ascii="Arial" w:hAnsi="Arial" w:cs="Arial"/>
          <w:sz w:val="24"/>
          <w:szCs w:val="24"/>
        </w:rPr>
        <w:t xml:space="preserve"> </w:t>
      </w:r>
      <w:r w:rsidRPr="004734B9">
        <w:rPr>
          <w:rFonts w:ascii="Arial" w:hAnsi="Arial" w:cs="Arial"/>
          <w:sz w:val="24"/>
          <w:szCs w:val="24"/>
        </w:rPr>
        <w:t>XXXX-XXX (formato XXX)</w:t>
      </w:r>
      <w:r>
        <w:rPr>
          <w:rFonts w:ascii="Arial" w:hAnsi="Arial" w:cs="Arial"/>
          <w:sz w:val="24"/>
          <w:szCs w:val="24"/>
        </w:rPr>
        <w:t xml:space="preserve"> </w:t>
      </w:r>
      <w:r w:rsidRPr="00E663C1">
        <w:rPr>
          <w:rFonts w:ascii="Arial" w:hAnsi="Arial" w:cs="Arial"/>
          <w:i/>
          <w:iCs/>
          <w:sz w:val="24"/>
          <w:szCs w:val="24"/>
        </w:rPr>
        <w:t xml:space="preserve">«Comercios por sector» </w:t>
      </w:r>
      <w:r w:rsidRPr="004734B9">
        <w:rPr>
          <w:rFonts w:ascii="Arial" w:hAnsi="Arial" w:cs="Arial"/>
          <w:sz w:val="24"/>
          <w:szCs w:val="24"/>
        </w:rPr>
        <w:t>y F.</w:t>
      </w:r>
      <w:r>
        <w:rPr>
          <w:rFonts w:ascii="Arial" w:hAnsi="Arial" w:cs="Arial"/>
          <w:sz w:val="24"/>
          <w:szCs w:val="24"/>
        </w:rPr>
        <w:t xml:space="preserve"> </w:t>
      </w:r>
      <w:r w:rsidRPr="004734B9">
        <w:rPr>
          <w:rFonts w:ascii="Arial" w:hAnsi="Arial" w:cs="Arial"/>
          <w:sz w:val="24"/>
          <w:szCs w:val="24"/>
        </w:rPr>
        <w:t xml:space="preserve">XXXX-XXX (formato XXX) </w:t>
      </w:r>
      <w:r>
        <w:rPr>
          <w:rFonts w:ascii="Arial" w:hAnsi="Arial" w:cs="Arial"/>
          <w:sz w:val="24"/>
          <w:szCs w:val="24"/>
        </w:rPr>
        <w:t>«</w:t>
      </w:r>
      <w:r w:rsidRPr="004734B9">
        <w:rPr>
          <w:rFonts w:ascii="Arial" w:hAnsi="Arial" w:cs="Arial"/>
          <w:i/>
          <w:iCs/>
          <w:sz w:val="24"/>
          <w:szCs w:val="24"/>
        </w:rPr>
        <w:t>Participación e ingresos</w:t>
      </w:r>
      <w:r>
        <w:rPr>
          <w:rFonts w:ascii="Arial" w:hAnsi="Arial" w:cs="Arial"/>
          <w:i/>
          <w:iCs/>
          <w:sz w:val="24"/>
          <w:szCs w:val="24"/>
        </w:rPr>
        <w:t>»</w:t>
      </w:r>
      <w:r w:rsidRPr="004734B9">
        <w:rPr>
          <w:rFonts w:ascii="Arial" w:hAnsi="Arial" w:cs="Arial"/>
          <w:sz w:val="24"/>
          <w:szCs w:val="24"/>
        </w:rPr>
        <w:t xml:space="preserve"> en el Anexo No. 1 de la Circular Básica Contable y Financiera</w:t>
      </w:r>
      <w:r w:rsidRPr="00424648">
        <w:rPr>
          <w:rFonts w:ascii="Arial" w:hAnsi="Arial" w:cs="Arial"/>
          <w:sz w:val="24"/>
          <w:szCs w:val="24"/>
        </w:rPr>
        <w:t>,</w:t>
      </w:r>
      <w:r>
        <w:rPr>
          <w:rFonts w:ascii="Arial" w:hAnsi="Arial" w:cs="Arial"/>
          <w:sz w:val="24"/>
          <w:szCs w:val="24"/>
        </w:rPr>
        <w:t xml:space="preserve"> </w:t>
      </w:r>
      <w:r w:rsidRPr="00424648">
        <w:rPr>
          <w:rFonts w:ascii="Arial" w:hAnsi="Arial" w:cs="Arial"/>
          <w:sz w:val="24"/>
          <w:szCs w:val="24"/>
        </w:rPr>
        <w:t>con el fin</w:t>
      </w:r>
      <w:r>
        <w:rPr>
          <w:rFonts w:ascii="Arial" w:hAnsi="Arial" w:cs="Arial"/>
          <w:sz w:val="24"/>
          <w:szCs w:val="24"/>
        </w:rPr>
        <w:t xml:space="preserve"> de</w:t>
      </w:r>
      <w:r w:rsidRPr="00424648">
        <w:rPr>
          <w:rFonts w:ascii="Arial" w:hAnsi="Arial" w:cs="Arial"/>
          <w:sz w:val="24"/>
          <w:szCs w:val="24"/>
        </w:rPr>
        <w:t xml:space="preserve"> </w:t>
      </w:r>
      <w:r>
        <w:rPr>
          <w:rFonts w:ascii="Arial" w:hAnsi="Arial" w:cs="Arial"/>
          <w:sz w:val="24"/>
          <w:szCs w:val="24"/>
        </w:rPr>
        <w:t>r</w:t>
      </w:r>
      <w:r w:rsidRPr="00930A67">
        <w:rPr>
          <w:rFonts w:ascii="Arial" w:hAnsi="Arial" w:cs="Arial"/>
          <w:sz w:val="24"/>
          <w:szCs w:val="24"/>
        </w:rPr>
        <w:t>ecaudar información</w:t>
      </w:r>
      <w:r>
        <w:rPr>
          <w:rFonts w:ascii="Arial" w:hAnsi="Arial" w:cs="Arial"/>
          <w:sz w:val="24"/>
          <w:szCs w:val="24"/>
        </w:rPr>
        <w:t xml:space="preserve"> relacionada con los comercios afiliados por sector, sus participantes y costos.</w:t>
      </w:r>
    </w:p>
    <w:p w14:paraId="65733629" w14:textId="77777777" w:rsidR="00694293" w:rsidRDefault="00694293" w:rsidP="00694293">
      <w:pPr>
        <w:jc w:val="both"/>
        <w:rPr>
          <w:rFonts w:ascii="Arial" w:hAnsi="Arial" w:cs="Arial"/>
          <w:sz w:val="24"/>
          <w:szCs w:val="24"/>
        </w:rPr>
      </w:pPr>
    </w:p>
    <w:p w14:paraId="0FF1A67A" w14:textId="77777777" w:rsidR="00694293" w:rsidRPr="00633239" w:rsidRDefault="00694293" w:rsidP="00694293">
      <w:pPr>
        <w:jc w:val="both"/>
        <w:rPr>
          <w:rFonts w:ascii="Arial" w:hAnsi="Arial" w:cs="Arial"/>
          <w:b/>
          <w:bCs/>
          <w:sz w:val="24"/>
          <w:szCs w:val="24"/>
        </w:rPr>
      </w:pPr>
      <w:r w:rsidRPr="0006226A">
        <w:rPr>
          <w:rFonts w:ascii="Arial" w:hAnsi="Arial" w:cs="Arial"/>
          <w:sz w:val="24"/>
          <w:szCs w:val="24"/>
        </w:rPr>
        <w:t>Para remitir la información</w:t>
      </w:r>
      <w:r>
        <w:rPr>
          <w:rFonts w:ascii="Arial" w:hAnsi="Arial" w:cs="Arial"/>
          <w:sz w:val="24"/>
          <w:szCs w:val="24"/>
        </w:rPr>
        <w:t xml:space="preserve"> solicitada</w:t>
      </w:r>
      <w:r w:rsidRPr="0006226A">
        <w:rPr>
          <w:rFonts w:ascii="Arial" w:hAnsi="Arial" w:cs="Arial"/>
          <w:sz w:val="24"/>
          <w:szCs w:val="24"/>
        </w:rPr>
        <w:t>, las entidades deben tener en cuenta el documento técnico disponible en la página</w:t>
      </w:r>
      <w:r w:rsidRPr="00CA5B75">
        <w:rPr>
          <w:rFonts w:ascii="Arial" w:hAnsi="Arial" w:cs="Arial"/>
          <w:sz w:val="24"/>
          <w:szCs w:val="24"/>
        </w:rPr>
        <w:t xml:space="preserve"> web de la Superintendencia Financiera de Colombia </w:t>
      </w:r>
      <w:hyperlink r:id="rId16" w:history="1">
        <w:r w:rsidRPr="003F0557">
          <w:rPr>
            <w:rStyle w:val="Hipervnculo"/>
            <w:rFonts w:ascii="Arial" w:hAnsi="Arial" w:cs="Arial"/>
            <w:sz w:val="24"/>
            <w:szCs w:val="24"/>
          </w:rPr>
          <w:t>www.superfinanciera.gov.co</w:t>
        </w:r>
      </w:hyperlink>
      <w:r>
        <w:rPr>
          <w:rFonts w:ascii="Arial" w:hAnsi="Arial" w:cs="Arial"/>
          <w:sz w:val="24"/>
          <w:szCs w:val="24"/>
        </w:rPr>
        <w:t xml:space="preserve"> en la ruta</w:t>
      </w:r>
      <w:r w:rsidRPr="00CA5B75">
        <w:rPr>
          <w:rFonts w:ascii="Arial" w:hAnsi="Arial" w:cs="Arial"/>
          <w:sz w:val="24"/>
          <w:szCs w:val="24"/>
        </w:rPr>
        <w:t xml:space="preserve">: Industrias </w:t>
      </w:r>
      <w:r w:rsidRPr="004734B9">
        <w:rPr>
          <w:rFonts w:ascii="Arial" w:hAnsi="Arial" w:cs="Arial"/>
          <w:sz w:val="24"/>
          <w:szCs w:val="24"/>
        </w:rPr>
        <w:t xml:space="preserve">supervisadas / </w:t>
      </w:r>
      <w:hyperlink r:id="rId17" w:history="1">
        <w:r w:rsidRPr="004734B9">
          <w:rPr>
            <w:rFonts w:ascii="Arial" w:hAnsi="Arial" w:cs="Arial"/>
            <w:sz w:val="24"/>
            <w:szCs w:val="24"/>
          </w:rPr>
          <w:t>Interés del Vigilado</w:t>
        </w:r>
      </w:hyperlink>
      <w:r w:rsidRPr="004734B9">
        <w:rPr>
          <w:rFonts w:ascii="Arial" w:hAnsi="Arial" w:cs="Arial"/>
          <w:sz w:val="24"/>
          <w:szCs w:val="24"/>
        </w:rPr>
        <w:t xml:space="preserve"> / </w:t>
      </w:r>
      <w:hyperlink r:id="rId18" w:history="1">
        <w:r w:rsidRPr="004734B9">
          <w:rPr>
            <w:rFonts w:ascii="Arial" w:hAnsi="Arial" w:cs="Arial"/>
            <w:sz w:val="24"/>
            <w:szCs w:val="24"/>
          </w:rPr>
          <w:t>Reportes</w:t>
        </w:r>
      </w:hyperlink>
      <w:r w:rsidRPr="004734B9">
        <w:rPr>
          <w:rFonts w:ascii="Arial" w:hAnsi="Arial" w:cs="Arial"/>
          <w:sz w:val="24"/>
          <w:szCs w:val="24"/>
        </w:rPr>
        <w:t xml:space="preserve"> / </w:t>
      </w:r>
      <w:hyperlink r:id="rId19" w:history="1">
        <w:r w:rsidRPr="004734B9">
          <w:rPr>
            <w:rFonts w:ascii="Arial" w:hAnsi="Arial" w:cs="Arial"/>
            <w:sz w:val="24"/>
            <w:szCs w:val="24"/>
          </w:rPr>
          <w:t>Índice de reportes de información a la Superintendencia Financiera</w:t>
        </w:r>
      </w:hyperlink>
      <w:r w:rsidRPr="004734B9">
        <w:rPr>
          <w:rFonts w:ascii="Arial" w:hAnsi="Arial" w:cs="Arial"/>
          <w:sz w:val="24"/>
          <w:szCs w:val="24"/>
        </w:rPr>
        <w:t xml:space="preserve"> / </w:t>
      </w:r>
      <w:hyperlink r:id="rId20" w:history="1">
        <w:r w:rsidRPr="004734B9">
          <w:rPr>
            <w:rFonts w:ascii="Arial" w:hAnsi="Arial" w:cs="Arial"/>
            <w:sz w:val="24"/>
            <w:szCs w:val="24"/>
          </w:rPr>
          <w:t>Guías para el Reporte de Información</w:t>
        </w:r>
      </w:hyperlink>
      <w:r w:rsidRPr="004734B9">
        <w:rPr>
          <w:rFonts w:ascii="Arial" w:hAnsi="Arial" w:cs="Arial"/>
          <w:sz w:val="24"/>
          <w:szCs w:val="24"/>
        </w:rPr>
        <w:t xml:space="preserve"> / Documentos Técnicos / </w:t>
      </w:r>
      <w:r w:rsidRPr="00801B2B">
        <w:rPr>
          <w:rFonts w:ascii="Arial" w:hAnsi="Arial" w:cs="Arial"/>
          <w:sz w:val="24"/>
          <w:szCs w:val="24"/>
        </w:rPr>
        <w:t xml:space="preserve">Información </w:t>
      </w:r>
      <w:r>
        <w:rPr>
          <w:rFonts w:ascii="Arial" w:hAnsi="Arial" w:cs="Arial"/>
          <w:sz w:val="24"/>
          <w:szCs w:val="24"/>
        </w:rPr>
        <w:t>d</w:t>
      </w:r>
      <w:r w:rsidRPr="00801B2B">
        <w:rPr>
          <w:rFonts w:ascii="Arial" w:hAnsi="Arial" w:cs="Arial"/>
          <w:sz w:val="24"/>
          <w:szCs w:val="24"/>
        </w:rPr>
        <w:t xml:space="preserve">e </w:t>
      </w:r>
      <w:r>
        <w:rPr>
          <w:rFonts w:ascii="Arial" w:hAnsi="Arial" w:cs="Arial"/>
          <w:sz w:val="24"/>
          <w:szCs w:val="24"/>
        </w:rPr>
        <w:t>l</w:t>
      </w:r>
      <w:r w:rsidRPr="00801B2B">
        <w:rPr>
          <w:rFonts w:ascii="Arial" w:hAnsi="Arial" w:cs="Arial"/>
          <w:sz w:val="24"/>
          <w:szCs w:val="24"/>
        </w:rPr>
        <w:t xml:space="preserve">os Sistemas </w:t>
      </w:r>
      <w:r>
        <w:rPr>
          <w:rFonts w:ascii="Arial" w:hAnsi="Arial" w:cs="Arial"/>
          <w:sz w:val="24"/>
          <w:szCs w:val="24"/>
        </w:rPr>
        <w:t>d</w:t>
      </w:r>
      <w:r w:rsidRPr="00801B2B">
        <w:rPr>
          <w:rFonts w:ascii="Arial" w:hAnsi="Arial" w:cs="Arial"/>
          <w:sz w:val="24"/>
          <w:szCs w:val="24"/>
        </w:rPr>
        <w:t xml:space="preserve">e Pago </w:t>
      </w:r>
      <w:r>
        <w:rPr>
          <w:rFonts w:ascii="Arial" w:hAnsi="Arial" w:cs="Arial"/>
          <w:sz w:val="24"/>
          <w:szCs w:val="24"/>
        </w:rPr>
        <w:t>d</w:t>
      </w:r>
      <w:r w:rsidRPr="00801B2B">
        <w:rPr>
          <w:rFonts w:ascii="Arial" w:hAnsi="Arial" w:cs="Arial"/>
          <w:sz w:val="24"/>
          <w:szCs w:val="24"/>
        </w:rPr>
        <w:t>e Bajo Valor (SPBV)</w:t>
      </w:r>
      <w:r>
        <w:rPr>
          <w:rFonts w:ascii="Arial" w:hAnsi="Arial" w:cs="Arial"/>
          <w:b/>
          <w:bCs/>
          <w:sz w:val="24"/>
          <w:szCs w:val="24"/>
        </w:rPr>
        <w:t>.</w:t>
      </w:r>
    </w:p>
    <w:p w14:paraId="448C5928" w14:textId="77777777" w:rsidR="00694293" w:rsidRDefault="00694293" w:rsidP="00694293">
      <w:pPr>
        <w:jc w:val="both"/>
        <w:rPr>
          <w:rFonts w:ascii="Arial" w:hAnsi="Arial" w:cs="Arial"/>
        </w:rPr>
      </w:pPr>
    </w:p>
    <w:p w14:paraId="57452E45" w14:textId="77777777" w:rsidR="00694293" w:rsidRDefault="00694293" w:rsidP="00694293">
      <w:pPr>
        <w:jc w:val="both"/>
        <w:rPr>
          <w:rFonts w:ascii="Arial" w:hAnsi="Arial" w:cs="Arial"/>
          <w:sz w:val="24"/>
          <w:szCs w:val="24"/>
        </w:rPr>
      </w:pPr>
      <w:r>
        <w:rPr>
          <w:rFonts w:ascii="Arial" w:hAnsi="Arial" w:cs="Arial"/>
          <w:b/>
          <w:bCs/>
          <w:sz w:val="24"/>
          <w:szCs w:val="24"/>
        </w:rPr>
        <w:t>SEGUNDA</w:t>
      </w:r>
      <w:r>
        <w:rPr>
          <w:rFonts w:ascii="Arial" w:hAnsi="Arial" w:cs="Arial"/>
          <w:sz w:val="24"/>
          <w:szCs w:val="24"/>
        </w:rPr>
        <w:t>.</w:t>
      </w:r>
      <w:r w:rsidRPr="00DA5489">
        <w:rPr>
          <w:rFonts w:ascii="Arial" w:hAnsi="Arial" w:cs="Arial"/>
          <w:sz w:val="24"/>
          <w:szCs w:val="24"/>
        </w:rPr>
        <w:t xml:space="preserve"> </w:t>
      </w:r>
      <w:r>
        <w:rPr>
          <w:rFonts w:ascii="Arial" w:hAnsi="Arial" w:cs="Arial"/>
          <w:sz w:val="24"/>
          <w:szCs w:val="24"/>
        </w:rPr>
        <w:t xml:space="preserve">Las entidades destinatarias deberán realizar pruebas obligatorias entre el </w:t>
      </w:r>
      <w:r w:rsidRPr="00D0256C">
        <w:rPr>
          <w:rFonts w:ascii="Arial" w:hAnsi="Arial" w:cs="Arial"/>
          <w:sz w:val="24"/>
          <w:szCs w:val="24"/>
        </w:rPr>
        <w:t>1 y el 30 de noviembre 2022</w:t>
      </w:r>
      <w:r>
        <w:rPr>
          <w:rFonts w:ascii="Arial" w:hAnsi="Arial" w:cs="Arial"/>
          <w:sz w:val="24"/>
          <w:szCs w:val="24"/>
        </w:rPr>
        <w:t xml:space="preserve"> con la información correspondiente al corte del 30 de septiembre de 2022,</w:t>
      </w:r>
      <w:r w:rsidRPr="005E6542">
        <w:rPr>
          <w:rFonts w:ascii="Arial" w:hAnsi="Arial" w:cs="Arial"/>
          <w:sz w:val="24"/>
          <w:szCs w:val="24"/>
        </w:rPr>
        <w:t xml:space="preserve"> </w:t>
      </w:r>
      <w:r>
        <w:rPr>
          <w:rFonts w:ascii="Arial" w:hAnsi="Arial" w:cs="Arial"/>
          <w:sz w:val="24"/>
          <w:szCs w:val="24"/>
        </w:rPr>
        <w:t>para asegurar el reporte correcto de la información de las proformas a las que se refiere la presente Circular.</w:t>
      </w:r>
    </w:p>
    <w:p w14:paraId="140CE5A2" w14:textId="77777777" w:rsidR="00694293" w:rsidRDefault="00694293" w:rsidP="00694293">
      <w:pPr>
        <w:jc w:val="both"/>
        <w:rPr>
          <w:rFonts w:ascii="Arial" w:hAnsi="Arial" w:cs="Arial"/>
          <w:sz w:val="24"/>
          <w:szCs w:val="24"/>
        </w:rPr>
      </w:pPr>
    </w:p>
    <w:p w14:paraId="4DD24627" w14:textId="77777777" w:rsidR="00694293" w:rsidRDefault="00694293" w:rsidP="00694293">
      <w:pPr>
        <w:jc w:val="both"/>
        <w:rPr>
          <w:rFonts w:ascii="Arial" w:hAnsi="Arial" w:cs="Arial"/>
          <w:sz w:val="24"/>
          <w:szCs w:val="24"/>
        </w:rPr>
      </w:pPr>
      <w:r>
        <w:rPr>
          <w:rFonts w:ascii="Arial" w:hAnsi="Arial" w:cs="Arial"/>
          <w:b/>
          <w:sz w:val="24"/>
          <w:szCs w:val="24"/>
        </w:rPr>
        <w:lastRenderedPageBreak/>
        <w:t xml:space="preserve">TERCERA. VIGENCIA: </w:t>
      </w:r>
      <w:r w:rsidRPr="00DB2A43">
        <w:rPr>
          <w:rFonts w:ascii="Arial" w:hAnsi="Arial" w:cs="Arial"/>
          <w:bCs/>
          <w:sz w:val="24"/>
          <w:szCs w:val="24"/>
        </w:rPr>
        <w:t>La</w:t>
      </w:r>
      <w:r>
        <w:rPr>
          <w:rFonts w:ascii="Arial" w:hAnsi="Arial" w:cs="Arial"/>
          <w:sz w:val="24"/>
          <w:szCs w:val="24"/>
        </w:rPr>
        <w:t xml:space="preserve"> primera transmisión oficial de las proformas </w:t>
      </w:r>
      <w:proofErr w:type="gramStart"/>
      <w:r w:rsidRPr="00D0256C">
        <w:rPr>
          <w:rFonts w:ascii="Arial" w:hAnsi="Arial" w:cs="Arial"/>
          <w:sz w:val="24"/>
          <w:szCs w:val="24"/>
        </w:rPr>
        <w:t>F.XXXX</w:t>
      </w:r>
      <w:proofErr w:type="gramEnd"/>
      <w:r w:rsidRPr="00D0256C">
        <w:rPr>
          <w:rFonts w:ascii="Arial" w:hAnsi="Arial" w:cs="Arial"/>
          <w:sz w:val="24"/>
          <w:szCs w:val="24"/>
        </w:rPr>
        <w:t xml:space="preserve">-XXX (formato XXX) </w:t>
      </w:r>
      <w:r>
        <w:rPr>
          <w:rFonts w:ascii="Arial" w:hAnsi="Arial" w:cs="Arial"/>
          <w:i/>
          <w:iCs/>
          <w:sz w:val="24"/>
          <w:szCs w:val="24"/>
        </w:rPr>
        <w:t>«</w:t>
      </w:r>
      <w:r w:rsidRPr="00D0256C">
        <w:rPr>
          <w:rFonts w:ascii="Arial" w:hAnsi="Arial" w:cs="Arial"/>
          <w:i/>
          <w:iCs/>
          <w:sz w:val="24"/>
          <w:szCs w:val="24"/>
        </w:rPr>
        <w:t>Comercios por sector</w:t>
      </w:r>
      <w:r>
        <w:rPr>
          <w:rFonts w:ascii="Arial" w:hAnsi="Arial" w:cs="Arial"/>
          <w:i/>
          <w:iCs/>
          <w:sz w:val="24"/>
          <w:szCs w:val="24"/>
        </w:rPr>
        <w:t>»</w:t>
      </w:r>
      <w:r w:rsidRPr="00D0256C">
        <w:rPr>
          <w:rFonts w:ascii="Arial" w:hAnsi="Arial" w:cs="Arial"/>
          <w:sz w:val="24"/>
          <w:szCs w:val="24"/>
        </w:rPr>
        <w:t xml:space="preserve"> y F.XXXX-XXX (formato XXX) </w:t>
      </w:r>
      <w:r>
        <w:rPr>
          <w:rFonts w:ascii="Arial" w:hAnsi="Arial" w:cs="Arial"/>
          <w:i/>
          <w:iCs/>
          <w:sz w:val="24"/>
          <w:szCs w:val="24"/>
        </w:rPr>
        <w:t>«</w:t>
      </w:r>
      <w:r w:rsidRPr="00E3109D">
        <w:rPr>
          <w:rFonts w:ascii="Arial" w:hAnsi="Arial" w:cs="Arial"/>
          <w:i/>
          <w:iCs/>
          <w:sz w:val="24"/>
          <w:szCs w:val="24"/>
        </w:rPr>
        <w:t>Participación e ingresos</w:t>
      </w:r>
      <w:r>
        <w:rPr>
          <w:rFonts w:ascii="Arial" w:hAnsi="Arial" w:cs="Arial"/>
          <w:i/>
          <w:iCs/>
          <w:sz w:val="24"/>
          <w:szCs w:val="24"/>
        </w:rPr>
        <w:t xml:space="preserve">» </w:t>
      </w:r>
      <w:r>
        <w:rPr>
          <w:rFonts w:ascii="Arial" w:hAnsi="Arial" w:cs="Arial"/>
          <w:sz w:val="24"/>
          <w:szCs w:val="24"/>
        </w:rPr>
        <w:t>que se crean a través de la presente Circular, se debe realizar dentro de los primeros 10 días corrientes del mes de enero, con la información correspondiente al corte del 31 de diciembre de 2022.</w:t>
      </w:r>
    </w:p>
    <w:p w14:paraId="16DA18E4" w14:textId="77777777" w:rsidR="00694293" w:rsidRDefault="00694293" w:rsidP="00694293">
      <w:pPr>
        <w:jc w:val="both"/>
        <w:rPr>
          <w:rFonts w:ascii="Arial" w:hAnsi="Arial" w:cs="Arial"/>
          <w:sz w:val="24"/>
          <w:szCs w:val="24"/>
        </w:rPr>
      </w:pPr>
    </w:p>
    <w:p w14:paraId="47F9AAAF" w14:textId="77777777" w:rsidR="00694293" w:rsidRPr="008C24D0" w:rsidRDefault="00694293" w:rsidP="00694293">
      <w:pPr>
        <w:jc w:val="both"/>
        <w:rPr>
          <w:rFonts w:ascii="Arial" w:hAnsi="Arial" w:cs="Arial"/>
          <w:sz w:val="24"/>
          <w:szCs w:val="24"/>
        </w:rPr>
      </w:pPr>
      <w:r w:rsidRPr="008C24D0">
        <w:rPr>
          <w:rFonts w:ascii="Arial" w:hAnsi="Arial" w:cs="Arial"/>
          <w:sz w:val="24"/>
          <w:szCs w:val="24"/>
        </w:rPr>
        <w:t xml:space="preserve">De conformidad con el régimen de transición establecido en el artículo 13 del Decreto 1297 de 2022, la actividad de iniciación de pagos </w:t>
      </w:r>
      <w:r>
        <w:rPr>
          <w:rFonts w:ascii="Arial" w:hAnsi="Arial" w:cs="Arial"/>
          <w:sz w:val="24"/>
          <w:szCs w:val="24"/>
        </w:rPr>
        <w:t xml:space="preserve">en los términos señalados en el citado decreto </w:t>
      </w:r>
      <w:proofErr w:type="gramStart"/>
      <w:r w:rsidRPr="008C24D0">
        <w:rPr>
          <w:rFonts w:ascii="Arial" w:hAnsi="Arial" w:cs="Arial"/>
          <w:sz w:val="24"/>
          <w:szCs w:val="24"/>
        </w:rPr>
        <w:t>entra en vigencia</w:t>
      </w:r>
      <w:proofErr w:type="gramEnd"/>
      <w:r w:rsidRPr="008C24D0">
        <w:rPr>
          <w:rFonts w:ascii="Arial" w:hAnsi="Arial" w:cs="Arial"/>
          <w:sz w:val="24"/>
          <w:szCs w:val="24"/>
        </w:rPr>
        <w:t xml:space="preserve"> el 25 de julio de 2023</w:t>
      </w:r>
      <w:r>
        <w:rPr>
          <w:rFonts w:ascii="Arial" w:hAnsi="Arial" w:cs="Arial"/>
          <w:sz w:val="24"/>
          <w:szCs w:val="24"/>
        </w:rPr>
        <w:t xml:space="preserve">; por tal razón, </w:t>
      </w:r>
      <w:r w:rsidRPr="008C24D0">
        <w:rPr>
          <w:rFonts w:ascii="Arial" w:hAnsi="Arial" w:cs="Arial"/>
          <w:sz w:val="24"/>
          <w:szCs w:val="24"/>
        </w:rPr>
        <w:t xml:space="preserve">las entidades administradoras de sistemas de pago de bajo valor </w:t>
      </w:r>
      <w:r>
        <w:rPr>
          <w:rFonts w:ascii="Arial" w:hAnsi="Arial" w:cs="Arial"/>
          <w:sz w:val="24"/>
          <w:szCs w:val="24"/>
        </w:rPr>
        <w:t xml:space="preserve">deberán transmitir la </w:t>
      </w:r>
      <w:r w:rsidRPr="008C24D0">
        <w:rPr>
          <w:rFonts w:ascii="Arial" w:hAnsi="Arial" w:cs="Arial"/>
          <w:sz w:val="24"/>
          <w:szCs w:val="24"/>
        </w:rPr>
        <w:t xml:space="preserve">información relacionada con dicha actividad </w:t>
      </w:r>
      <w:r>
        <w:rPr>
          <w:rFonts w:ascii="Arial" w:hAnsi="Arial" w:cs="Arial"/>
          <w:sz w:val="24"/>
          <w:szCs w:val="24"/>
        </w:rPr>
        <w:t>a p</w:t>
      </w:r>
      <w:r w:rsidRPr="008C24D0">
        <w:rPr>
          <w:rFonts w:ascii="Arial" w:hAnsi="Arial" w:cs="Arial"/>
          <w:sz w:val="24"/>
          <w:szCs w:val="24"/>
        </w:rPr>
        <w:t>artir del mes de agosto de 2023</w:t>
      </w:r>
      <w:r>
        <w:rPr>
          <w:rFonts w:ascii="Arial" w:hAnsi="Arial" w:cs="Arial"/>
          <w:sz w:val="24"/>
          <w:szCs w:val="24"/>
        </w:rPr>
        <w:t xml:space="preserve"> con la información correspondiente al corte del 31 de julio de 2023.</w:t>
      </w:r>
    </w:p>
    <w:p w14:paraId="5015DCD5" w14:textId="77777777" w:rsidR="00694293" w:rsidRDefault="00694293" w:rsidP="00694293">
      <w:pPr>
        <w:jc w:val="both"/>
        <w:rPr>
          <w:rFonts w:ascii="Arial" w:hAnsi="Arial" w:cs="Arial"/>
          <w:sz w:val="24"/>
          <w:szCs w:val="24"/>
        </w:rPr>
      </w:pPr>
    </w:p>
    <w:p w14:paraId="71C5A860" w14:textId="77777777" w:rsidR="00694293" w:rsidRDefault="00694293" w:rsidP="00694293">
      <w:pPr>
        <w:jc w:val="both"/>
        <w:rPr>
          <w:rFonts w:ascii="Arial" w:hAnsi="Arial" w:cs="Arial"/>
          <w:sz w:val="24"/>
          <w:szCs w:val="24"/>
        </w:rPr>
      </w:pPr>
      <w:r w:rsidRPr="00044882">
        <w:rPr>
          <w:rFonts w:ascii="Arial" w:hAnsi="Arial" w:cs="Arial"/>
          <w:sz w:val="24"/>
          <w:szCs w:val="24"/>
        </w:rPr>
        <w:t xml:space="preserve">Se </w:t>
      </w:r>
      <w:r>
        <w:rPr>
          <w:rFonts w:ascii="Arial" w:hAnsi="Arial" w:cs="Arial"/>
          <w:sz w:val="24"/>
          <w:szCs w:val="24"/>
        </w:rPr>
        <w:t>adjuntan los anexos correspondientes</w:t>
      </w:r>
      <w:r w:rsidRPr="00044882">
        <w:rPr>
          <w:rFonts w:ascii="Arial" w:hAnsi="Arial" w:cs="Arial"/>
          <w:sz w:val="24"/>
          <w:szCs w:val="24"/>
        </w:rPr>
        <w:t xml:space="preserve">. </w:t>
      </w:r>
    </w:p>
    <w:p w14:paraId="46D95247" w14:textId="77777777" w:rsidR="00694293" w:rsidRDefault="00694293" w:rsidP="00694293">
      <w:pPr>
        <w:jc w:val="both"/>
        <w:rPr>
          <w:rFonts w:ascii="Arial" w:hAnsi="Arial" w:cs="Arial"/>
          <w:sz w:val="24"/>
          <w:szCs w:val="24"/>
        </w:rPr>
      </w:pPr>
    </w:p>
    <w:p w14:paraId="1A363ABF" w14:textId="77777777" w:rsidR="00694293" w:rsidRPr="00044882" w:rsidRDefault="00694293" w:rsidP="00694293">
      <w:pPr>
        <w:jc w:val="both"/>
        <w:rPr>
          <w:rFonts w:ascii="Arial" w:hAnsi="Arial" w:cs="Arial"/>
          <w:sz w:val="24"/>
          <w:szCs w:val="24"/>
        </w:rPr>
      </w:pPr>
      <w:r>
        <w:rPr>
          <w:rFonts w:ascii="Arial" w:hAnsi="Arial" w:cs="Arial"/>
          <w:sz w:val="24"/>
          <w:szCs w:val="24"/>
        </w:rPr>
        <w:t>La presente Circular rige a partir de su publicación.</w:t>
      </w:r>
    </w:p>
    <w:p w14:paraId="2D7879C5" w14:textId="77777777" w:rsidR="00694293" w:rsidRPr="00044882" w:rsidRDefault="00694293" w:rsidP="00694293">
      <w:pPr>
        <w:jc w:val="both"/>
        <w:rPr>
          <w:rFonts w:ascii="Arial" w:hAnsi="Arial" w:cs="Arial"/>
          <w:sz w:val="24"/>
          <w:szCs w:val="24"/>
        </w:rPr>
      </w:pPr>
    </w:p>
    <w:p w14:paraId="01E43FE1" w14:textId="77777777" w:rsidR="00694293" w:rsidRDefault="00694293" w:rsidP="00694293">
      <w:pPr>
        <w:jc w:val="both"/>
        <w:rPr>
          <w:rFonts w:ascii="Arial" w:hAnsi="Arial" w:cs="Arial"/>
          <w:sz w:val="24"/>
          <w:szCs w:val="24"/>
        </w:rPr>
      </w:pPr>
    </w:p>
    <w:p w14:paraId="2C734EE4" w14:textId="77777777" w:rsidR="00694293" w:rsidRPr="00044882" w:rsidRDefault="00694293" w:rsidP="00694293">
      <w:pPr>
        <w:jc w:val="both"/>
        <w:rPr>
          <w:rFonts w:ascii="Arial" w:hAnsi="Arial" w:cs="Arial"/>
          <w:sz w:val="24"/>
          <w:szCs w:val="24"/>
        </w:rPr>
      </w:pPr>
      <w:r w:rsidRPr="00044882">
        <w:rPr>
          <w:rFonts w:ascii="Arial" w:hAnsi="Arial" w:cs="Arial"/>
          <w:sz w:val="24"/>
          <w:szCs w:val="24"/>
        </w:rPr>
        <w:t>Cordialmente,</w:t>
      </w:r>
    </w:p>
    <w:p w14:paraId="5EA6447D" w14:textId="77777777" w:rsidR="00694293" w:rsidRDefault="00694293" w:rsidP="00694293">
      <w:pPr>
        <w:jc w:val="both"/>
        <w:rPr>
          <w:rFonts w:ascii="Arial" w:hAnsi="Arial" w:cs="Arial"/>
          <w:sz w:val="24"/>
          <w:szCs w:val="24"/>
        </w:rPr>
      </w:pPr>
    </w:p>
    <w:p w14:paraId="2B9E6114" w14:textId="77777777" w:rsidR="00694293" w:rsidRDefault="00694293" w:rsidP="00694293">
      <w:pPr>
        <w:jc w:val="both"/>
        <w:rPr>
          <w:rFonts w:ascii="Arial" w:hAnsi="Arial" w:cs="Arial"/>
          <w:sz w:val="24"/>
          <w:szCs w:val="24"/>
        </w:rPr>
      </w:pPr>
    </w:p>
    <w:p w14:paraId="75FF04CB" w14:textId="77777777" w:rsidR="00694293" w:rsidRPr="00044882" w:rsidRDefault="00694293" w:rsidP="00694293">
      <w:pPr>
        <w:jc w:val="both"/>
        <w:rPr>
          <w:rFonts w:ascii="Arial" w:hAnsi="Arial" w:cs="Arial"/>
          <w:sz w:val="24"/>
          <w:szCs w:val="24"/>
        </w:rPr>
      </w:pPr>
    </w:p>
    <w:p w14:paraId="5367D95B" w14:textId="77777777" w:rsidR="00694293" w:rsidRPr="00044882" w:rsidRDefault="00694293" w:rsidP="00694293">
      <w:pPr>
        <w:jc w:val="both"/>
        <w:rPr>
          <w:rFonts w:ascii="Arial" w:hAnsi="Arial" w:cs="Arial"/>
          <w:b/>
          <w:bCs/>
          <w:sz w:val="24"/>
          <w:szCs w:val="24"/>
        </w:rPr>
      </w:pPr>
      <w:r w:rsidRPr="00044882">
        <w:rPr>
          <w:rFonts w:ascii="Arial" w:hAnsi="Arial" w:cs="Arial"/>
          <w:b/>
          <w:bCs/>
          <w:sz w:val="24"/>
          <w:szCs w:val="24"/>
        </w:rPr>
        <w:t>JORGE CASTAÑO GUTIÉRREZ</w:t>
      </w:r>
    </w:p>
    <w:p w14:paraId="520A4A67" w14:textId="77777777" w:rsidR="00694293" w:rsidRPr="00044882" w:rsidRDefault="00694293" w:rsidP="00694293">
      <w:pPr>
        <w:jc w:val="both"/>
        <w:rPr>
          <w:rFonts w:ascii="Arial" w:hAnsi="Arial" w:cs="Arial"/>
          <w:sz w:val="24"/>
          <w:szCs w:val="24"/>
        </w:rPr>
      </w:pPr>
      <w:r w:rsidRPr="00044882">
        <w:rPr>
          <w:rFonts w:ascii="Arial" w:hAnsi="Arial" w:cs="Arial"/>
          <w:sz w:val="24"/>
          <w:szCs w:val="24"/>
        </w:rPr>
        <w:t>Superintendente Financiero de Colombia</w:t>
      </w:r>
    </w:p>
    <w:p w14:paraId="6FD54328" w14:textId="77777777" w:rsidR="00694293" w:rsidRDefault="00694293" w:rsidP="00694293">
      <w:pPr>
        <w:jc w:val="both"/>
        <w:rPr>
          <w:rFonts w:ascii="Arial" w:hAnsi="Arial" w:cs="Arial"/>
          <w:sz w:val="24"/>
          <w:szCs w:val="24"/>
        </w:rPr>
      </w:pPr>
      <w:r w:rsidRPr="00044882">
        <w:rPr>
          <w:rFonts w:ascii="Arial" w:hAnsi="Arial" w:cs="Arial"/>
          <w:sz w:val="16"/>
          <w:szCs w:val="16"/>
        </w:rPr>
        <w:t>50000</w:t>
      </w:r>
    </w:p>
    <w:p w14:paraId="637E4B64" w14:textId="77777777" w:rsidR="00694293" w:rsidRPr="00044882" w:rsidRDefault="00694293" w:rsidP="00694293">
      <w:pPr>
        <w:jc w:val="both"/>
        <w:rPr>
          <w:rFonts w:cs="Arial"/>
          <w:b/>
          <w:bCs/>
          <w:sz w:val="16"/>
          <w:szCs w:val="16"/>
          <w:lang w:val="pt-BR"/>
        </w:rPr>
      </w:pPr>
    </w:p>
    <w:p w14:paraId="1FBA76ED" w14:textId="77777777" w:rsidR="00B51F39" w:rsidRDefault="00B51F39">
      <w:pPr>
        <w:jc w:val="center"/>
        <w:rPr>
          <w:rFonts w:cs="Arial"/>
          <w:b/>
          <w:bCs/>
          <w:sz w:val="22"/>
          <w:szCs w:val="22"/>
        </w:rPr>
      </w:pPr>
    </w:p>
    <w:sectPr w:rsidR="00B51F39" w:rsidSect="003F1A38">
      <w:headerReference w:type="default" r:id="rId21"/>
      <w:footerReference w:type="default" r:id="rId22"/>
      <w:headerReference w:type="first" r:id="rId23"/>
      <w:footerReference w:type="first" r:id="rId24"/>
      <w:pgSz w:w="12242" w:h="18722" w:code="14"/>
      <w:pgMar w:top="1417" w:right="1701" w:bottom="1417" w:left="1701" w:header="709" w:footer="709"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5C3FE" w14:textId="77777777" w:rsidR="0031528D" w:rsidRDefault="0031528D">
      <w:r>
        <w:separator/>
      </w:r>
    </w:p>
  </w:endnote>
  <w:endnote w:type="continuationSeparator" w:id="0">
    <w:p w14:paraId="4E8E9B1F" w14:textId="77777777" w:rsidR="0031528D" w:rsidRDefault="00315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30E56" w14:textId="77777777" w:rsidR="00564B20" w:rsidRDefault="00564B20">
    <w:pPr>
      <w:widowControl w:val="0"/>
      <w:autoSpaceDE w:val="0"/>
      <w:autoSpaceDN w:val="0"/>
      <w:adjustRightInd w:val="0"/>
      <w:jc w:val="both"/>
      <w:rPr>
        <w:rFonts w:ascii="Arial" w:hAnsi="Arial" w:cs="Arial"/>
        <w:sz w:val="22"/>
        <w:szCs w:val="22"/>
      </w:rPr>
    </w:pPr>
  </w:p>
  <w:p w14:paraId="0799C573" w14:textId="77777777" w:rsidR="00564B20" w:rsidRDefault="00564B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AED3" w14:textId="77777777" w:rsidR="00564B20" w:rsidRDefault="00564B20">
    <w:pPr>
      <w:widowControl w:val="0"/>
      <w:autoSpaceDE w:val="0"/>
      <w:autoSpaceDN w:val="0"/>
      <w:adjustRightInd w:val="0"/>
      <w:jc w:val="both"/>
      <w:rPr>
        <w:rFonts w:ascii="Arial" w:hAnsi="Arial" w:cs="Arial"/>
        <w:sz w:val="22"/>
        <w:szCs w:val="22"/>
      </w:rPr>
    </w:pPr>
  </w:p>
  <w:p w14:paraId="3886CE56" w14:textId="77777777" w:rsidR="00564B20" w:rsidRDefault="00564B2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D532" w14:textId="77777777" w:rsidR="00564B20" w:rsidRDefault="00564B20">
    <w:pPr>
      <w:widowControl w:val="0"/>
      <w:autoSpaceDE w:val="0"/>
      <w:autoSpaceDN w:val="0"/>
      <w:adjustRightInd w:val="0"/>
      <w:jc w:val="both"/>
      <w:rPr>
        <w:rFonts w:ascii="Arial" w:hAnsi="Arial" w:cs="Arial"/>
        <w:sz w:val="22"/>
        <w:szCs w:val="22"/>
      </w:rPr>
    </w:pPr>
  </w:p>
  <w:p w14:paraId="7E63C297" w14:textId="77777777" w:rsidR="00564B20" w:rsidRDefault="00564B2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30B5C" w14:textId="77777777" w:rsidR="00564B20" w:rsidRDefault="00564B20">
    <w:pPr>
      <w:widowControl w:val="0"/>
      <w:autoSpaceDE w:val="0"/>
      <w:autoSpaceDN w:val="0"/>
      <w:adjustRightInd w:val="0"/>
      <w:jc w:val="both"/>
      <w:rPr>
        <w:rFonts w:ascii="Arial" w:hAnsi="Arial" w:cs="Arial"/>
        <w:sz w:val="22"/>
        <w:szCs w:val="22"/>
      </w:rPr>
    </w:pPr>
  </w:p>
  <w:p w14:paraId="0B07ABDB" w14:textId="77777777" w:rsidR="00564B20" w:rsidRDefault="00564B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4E1C6" w14:textId="77777777" w:rsidR="0031528D" w:rsidRDefault="0031528D">
      <w:r>
        <w:separator/>
      </w:r>
    </w:p>
  </w:footnote>
  <w:footnote w:type="continuationSeparator" w:id="0">
    <w:p w14:paraId="4E0242A4" w14:textId="77777777" w:rsidR="0031528D" w:rsidRDefault="00315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447D" w14:textId="77777777" w:rsidR="00564B20" w:rsidRDefault="00564B20">
    <w:pPr>
      <w:pStyle w:val="Encabezado"/>
      <w:jc w:val="center"/>
      <w:rPr>
        <w:rFonts w:ascii="Arial" w:hAnsi="Arial" w:cs="Arial"/>
        <w:b/>
        <w:sz w:val="24"/>
        <w:szCs w:val="24"/>
      </w:rPr>
    </w:pPr>
  </w:p>
  <w:p w14:paraId="0F7E5338" w14:textId="77777777" w:rsidR="00564B20" w:rsidRDefault="00564B20">
    <w:pPr>
      <w:pStyle w:val="Encabezado"/>
      <w:jc w:val="center"/>
      <w:rPr>
        <w:rFonts w:ascii="Arial" w:hAnsi="Arial" w:cs="Arial"/>
        <w:b/>
        <w:sz w:val="24"/>
        <w:szCs w:val="24"/>
      </w:rPr>
    </w:pPr>
  </w:p>
  <w:p w14:paraId="7C4B3CB8" w14:textId="77777777" w:rsidR="00564B20" w:rsidRDefault="00564B20">
    <w:pPr>
      <w:pStyle w:val="Encabezado"/>
      <w:jc w:val="center"/>
      <w:rPr>
        <w:rFonts w:ascii="Arial" w:hAnsi="Arial" w:cs="Arial"/>
        <w:b/>
        <w:sz w:val="24"/>
        <w:szCs w:val="24"/>
      </w:rPr>
    </w:pPr>
  </w:p>
  <w:p w14:paraId="6D655394" w14:textId="77777777" w:rsidR="00564B20" w:rsidRDefault="00564B20">
    <w:pPr>
      <w:pStyle w:val="Encabezado"/>
      <w:jc w:val="center"/>
      <w:rPr>
        <w:rFonts w:ascii="Arial" w:hAnsi="Arial" w:cs="Arial"/>
        <w:b/>
        <w:sz w:val="24"/>
        <w:szCs w:val="24"/>
      </w:rPr>
    </w:pPr>
    <w:r>
      <w:rPr>
        <w:rFonts w:ascii="Arial" w:hAnsi="Arial" w:cs="Arial"/>
        <w:b/>
        <w:sz w:val="24"/>
        <w:szCs w:val="24"/>
      </w:rPr>
      <w:t>SUPERINTENDENCIA FINANCIERA DE COLOMBIA</w:t>
    </w:r>
  </w:p>
  <w:p w14:paraId="634454F7" w14:textId="77777777" w:rsidR="00564B20" w:rsidRDefault="00564B20">
    <w:pPr>
      <w:pStyle w:val="Encabezado"/>
      <w:jc w:val="center"/>
      <w:rPr>
        <w:rFonts w:ascii="Arial" w:hAnsi="Arial" w:cs="Arial"/>
        <w:b/>
        <w:bCs/>
        <w:sz w:val="24"/>
        <w:szCs w:val="24"/>
        <w:lang w:val="es-CO"/>
      </w:rPr>
    </w:pPr>
  </w:p>
  <w:p w14:paraId="4F7C7FD7" w14:textId="77777777" w:rsidR="00564B20" w:rsidRDefault="00564B20">
    <w:pPr>
      <w:pStyle w:val="Encabezado"/>
      <w:jc w:val="both"/>
      <w:rPr>
        <w:rFonts w:ascii="Arial" w:hAnsi="Arial" w:cs="Arial"/>
        <w:b/>
        <w:bCs/>
        <w:sz w:val="24"/>
        <w:szCs w:val="24"/>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06"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70" w:type="dxa"/>
        <w:right w:w="70" w:type="dxa"/>
      </w:tblCellMar>
      <w:tblLook w:val="0000" w:firstRow="0" w:lastRow="0" w:firstColumn="0" w:lastColumn="0" w:noHBand="0" w:noVBand="0"/>
    </w:tblPr>
    <w:tblGrid>
      <w:gridCol w:w="2260"/>
      <w:gridCol w:w="4399"/>
      <w:gridCol w:w="2052"/>
    </w:tblGrid>
    <w:tr w:rsidR="00564B20" w14:paraId="49F27F7B" w14:textId="77777777" w:rsidTr="0044428D">
      <w:trPr>
        <w:cantSplit/>
        <w:trHeight w:val="699"/>
      </w:trPr>
      <w:tc>
        <w:tcPr>
          <w:tcW w:w="2055" w:type="dxa"/>
          <w:vMerge w:val="restart"/>
          <w:noWrap/>
          <w:vAlign w:val="bottom"/>
        </w:tcPr>
        <w:p w14:paraId="5E0D8143" w14:textId="77777777" w:rsidR="00564B20" w:rsidRDefault="00564B20" w:rsidP="000F6CB5">
          <w:pPr>
            <w:rPr>
              <w:rFonts w:cs="Arial"/>
              <w:sz w:val="2"/>
              <w:szCs w:val="2"/>
              <w:lang w:val="es-CO"/>
            </w:rPr>
          </w:pPr>
        </w:p>
        <w:p w14:paraId="4724BE1B" w14:textId="77777777" w:rsidR="00564B20" w:rsidRDefault="00564B20" w:rsidP="000F6CB5">
          <w:pPr>
            <w:rPr>
              <w:rFonts w:cs="Arial"/>
              <w:sz w:val="2"/>
              <w:szCs w:val="2"/>
              <w:lang w:val="es-CO"/>
            </w:rPr>
          </w:pPr>
        </w:p>
        <w:p w14:paraId="679DF8AF" w14:textId="77777777" w:rsidR="00564B20" w:rsidRDefault="00564B20" w:rsidP="000F6CB5">
          <w:pPr>
            <w:rPr>
              <w:rFonts w:cs="Arial"/>
              <w:sz w:val="2"/>
              <w:szCs w:val="2"/>
              <w:lang w:val="es-CO"/>
            </w:rPr>
          </w:pPr>
        </w:p>
        <w:p w14:paraId="325A3A7A" w14:textId="77777777" w:rsidR="00564B20" w:rsidRDefault="00564B20" w:rsidP="000F6CB5">
          <w:pPr>
            <w:rPr>
              <w:rFonts w:cs="Arial"/>
              <w:sz w:val="2"/>
              <w:szCs w:val="2"/>
              <w:lang w:val="es-CO"/>
            </w:rPr>
          </w:pPr>
        </w:p>
        <w:p w14:paraId="4A82192F" w14:textId="77777777" w:rsidR="00564B20" w:rsidRDefault="00D45D9F" w:rsidP="000F6CB5">
          <w:pPr>
            <w:rPr>
              <w:rFonts w:cs="Arial"/>
              <w:sz w:val="2"/>
              <w:szCs w:val="2"/>
              <w:lang w:val="es-CO"/>
            </w:rPr>
          </w:pPr>
          <w:r>
            <w:rPr>
              <w:rFonts w:ascii="Arial" w:hAnsi="Arial" w:cs="Arial"/>
              <w:noProof/>
              <w:color w:val="000000"/>
              <w:lang w:eastAsia="es-CO"/>
            </w:rPr>
            <w:drawing>
              <wp:inline distT="0" distB="0" distL="0" distR="0" wp14:anchorId="69D2985D" wp14:editId="4F2C257A">
                <wp:extent cx="1346200" cy="48260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482600"/>
                        </a:xfrm>
                        <a:prstGeom prst="rect">
                          <a:avLst/>
                        </a:prstGeom>
                        <a:noFill/>
                        <a:ln>
                          <a:noFill/>
                        </a:ln>
                      </pic:spPr>
                    </pic:pic>
                  </a:graphicData>
                </a:graphic>
              </wp:inline>
            </w:drawing>
          </w:r>
        </w:p>
      </w:tc>
      <w:tc>
        <w:tcPr>
          <w:tcW w:w="4399" w:type="dxa"/>
          <w:shd w:val="clear" w:color="auto" w:fill="FFFFFF"/>
          <w:noWrap/>
          <w:vAlign w:val="center"/>
        </w:tcPr>
        <w:p w14:paraId="7C0D091F" w14:textId="77777777" w:rsidR="00564B20" w:rsidRDefault="00564B20" w:rsidP="000F6CB5">
          <w:pPr>
            <w:jc w:val="center"/>
            <w:rPr>
              <w:rFonts w:ascii="Arial" w:hAnsi="Arial" w:cs="Arial"/>
              <w:b/>
              <w:sz w:val="32"/>
              <w:szCs w:val="32"/>
              <w:lang w:val="es-CO"/>
            </w:rPr>
          </w:pPr>
          <w:r>
            <w:rPr>
              <w:rFonts w:ascii="Arial" w:hAnsi="Arial" w:cs="Arial"/>
              <w:b/>
              <w:sz w:val="32"/>
              <w:szCs w:val="32"/>
              <w:lang w:val="es-CO"/>
            </w:rPr>
            <w:t>PROFORMA INTERNA</w:t>
          </w:r>
        </w:p>
      </w:tc>
      <w:tc>
        <w:tcPr>
          <w:tcW w:w="2052" w:type="dxa"/>
          <w:shd w:val="clear" w:color="auto" w:fill="FFFFFF"/>
          <w:noWrap/>
          <w:vAlign w:val="center"/>
        </w:tcPr>
        <w:p w14:paraId="1B23DD6E" w14:textId="77777777" w:rsidR="00564B20" w:rsidRDefault="00564B20" w:rsidP="000F6CB5">
          <w:pPr>
            <w:jc w:val="center"/>
            <w:rPr>
              <w:rFonts w:ascii="Arial" w:hAnsi="Arial" w:cs="Arial"/>
              <w:lang w:val="es-CO"/>
            </w:rPr>
          </w:pPr>
          <w:r>
            <w:rPr>
              <w:rFonts w:ascii="Arial" w:hAnsi="Arial" w:cs="Arial"/>
              <w:bCs/>
            </w:rPr>
            <w:t>E-PI-DDS-002</w:t>
          </w:r>
        </w:p>
      </w:tc>
    </w:tr>
    <w:tr w:rsidR="00564B20" w14:paraId="42CFA6C4" w14:textId="77777777" w:rsidTr="00043B3D">
      <w:trPr>
        <w:cantSplit/>
        <w:trHeight w:val="378"/>
      </w:trPr>
      <w:tc>
        <w:tcPr>
          <w:tcW w:w="2055" w:type="dxa"/>
          <w:vMerge/>
          <w:noWrap/>
          <w:vAlign w:val="bottom"/>
        </w:tcPr>
        <w:p w14:paraId="77116633" w14:textId="77777777" w:rsidR="00564B20" w:rsidRDefault="00564B20" w:rsidP="000F6CB5">
          <w:pPr>
            <w:rPr>
              <w:rFonts w:cs="Arial"/>
              <w:color w:val="FFFFFF"/>
              <w:lang w:val="es-CO"/>
            </w:rPr>
          </w:pPr>
        </w:p>
      </w:tc>
      <w:tc>
        <w:tcPr>
          <w:tcW w:w="4399" w:type="dxa"/>
          <w:vAlign w:val="center"/>
        </w:tcPr>
        <w:p w14:paraId="718AAE88" w14:textId="77777777" w:rsidR="00564B20" w:rsidRDefault="00564B20" w:rsidP="00564B20">
          <w:pPr>
            <w:pStyle w:val="Ttulo2"/>
            <w:jc w:val="center"/>
            <w:rPr>
              <w:rFonts w:cs="Arial"/>
            </w:rPr>
          </w:pPr>
          <w:r>
            <w:rPr>
              <w:rFonts w:cs="Arial"/>
            </w:rPr>
            <w:t>PUBLICACIÓN PARA COMENTARIOS</w:t>
          </w:r>
          <w:r w:rsidR="002B6E99">
            <w:rPr>
              <w:rFonts w:cs="Arial"/>
            </w:rPr>
            <w:t xml:space="preserve"> NORMA</w:t>
          </w:r>
        </w:p>
      </w:tc>
      <w:tc>
        <w:tcPr>
          <w:tcW w:w="2052" w:type="dxa"/>
          <w:shd w:val="clear" w:color="auto" w:fill="FFFFFF"/>
          <w:noWrap/>
          <w:vAlign w:val="center"/>
        </w:tcPr>
        <w:p w14:paraId="705688EC" w14:textId="77777777" w:rsidR="00564B20" w:rsidRDefault="00564B20" w:rsidP="000F6CB5">
          <w:pPr>
            <w:jc w:val="center"/>
            <w:rPr>
              <w:rFonts w:ascii="Arial" w:hAnsi="Arial" w:cs="Arial"/>
              <w:lang w:val="es-CO"/>
            </w:rPr>
          </w:pPr>
          <w:r>
            <w:rPr>
              <w:rFonts w:ascii="Arial" w:hAnsi="Arial" w:cs="Arial"/>
              <w:bCs/>
            </w:rPr>
            <w:t xml:space="preserve">Versión </w:t>
          </w:r>
          <w:r w:rsidR="001922C8">
            <w:rPr>
              <w:rFonts w:ascii="Arial" w:hAnsi="Arial" w:cs="Arial"/>
              <w:bCs/>
            </w:rPr>
            <w:t>5</w:t>
          </w:r>
        </w:p>
      </w:tc>
    </w:tr>
  </w:tbl>
  <w:p w14:paraId="333D8FBC" w14:textId="77777777" w:rsidR="00564B20" w:rsidRDefault="00564B20" w:rsidP="00564B20">
    <w:pPr>
      <w:pStyle w:val="Encabezado"/>
      <w:rPr>
        <w:rFonts w:ascii="Arial" w:hAnsi="Arial" w:cs="Arial"/>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F30E3" w14:textId="77777777" w:rsidR="00564B20" w:rsidRDefault="00564B20" w:rsidP="00D70268">
    <w:pPr>
      <w:pStyle w:val="Encabezado"/>
      <w:jc w:val="center"/>
      <w:rPr>
        <w:rFonts w:ascii="Arial" w:hAnsi="Arial" w:cs="Arial"/>
        <w:b/>
        <w:sz w:val="24"/>
        <w:szCs w:val="24"/>
      </w:rPr>
    </w:pPr>
    <w:r>
      <w:rPr>
        <w:rFonts w:ascii="Arial" w:hAnsi="Arial" w:cs="Arial"/>
        <w:b/>
        <w:sz w:val="24"/>
        <w:szCs w:val="24"/>
      </w:rPr>
      <w:t>SUPERINTENDENCIA FINANCIERA DE COLOMBIA</w:t>
    </w:r>
  </w:p>
  <w:p w14:paraId="6AA37471" w14:textId="77777777" w:rsidR="00D70268" w:rsidRDefault="00000000" w:rsidP="00D70268">
    <w:pPr>
      <w:pStyle w:val="Encabezado"/>
      <w:jc w:val="center"/>
      <w:rPr>
        <w:rFonts w:ascii="Arial" w:hAnsi="Arial" w:cs="Arial"/>
        <w:b/>
        <w:sz w:val="24"/>
        <w:szCs w:val="24"/>
      </w:rPr>
    </w:pPr>
  </w:p>
  <w:p w14:paraId="1BB6F62F" w14:textId="77777777" w:rsidR="00D70268" w:rsidRDefault="00000000" w:rsidP="0040107A">
    <w:pPr>
      <w:pStyle w:val="Encabezado"/>
      <w:jc w:val="both"/>
      <w:rPr>
        <w:rFonts w:ascii="Arial" w:hAnsi="Arial" w:cs="Arial"/>
        <w:b/>
        <w:sz w:val="24"/>
        <w:szCs w:val="24"/>
      </w:rPr>
    </w:pPr>
    <w:r>
      <w:rPr>
        <w:rFonts w:ascii="Arial" w:hAnsi="Arial" w:cs="Arial"/>
        <w:b/>
        <w:sz w:val="24"/>
        <w:szCs w:val="24"/>
      </w:rPr>
      <w:t>Circular Externa XXX de 2022</w:t>
    </w:r>
    <w:r>
      <w:rPr>
        <w:rFonts w:ascii="Arial" w:hAnsi="Arial" w:cs="Arial"/>
        <w:b/>
        <w:sz w:val="24"/>
        <w:szCs w:val="24"/>
      </w:rPr>
      <w:tab/>
    </w:r>
    <w:r>
      <w:rPr>
        <w:rFonts w:ascii="Arial" w:hAnsi="Arial" w:cs="Arial"/>
        <w:b/>
        <w:sz w:val="24"/>
        <w:szCs w:val="24"/>
      </w:rPr>
      <w:tab/>
      <w:t>Página 2</w:t>
    </w:r>
  </w:p>
  <w:p w14:paraId="550F2876" w14:textId="77777777" w:rsidR="00D70268" w:rsidRDefault="00000000" w:rsidP="0040107A">
    <w:pPr>
      <w:pStyle w:val="Encabezado"/>
      <w:rPr>
        <w:rFonts w:ascii="Arial" w:hAnsi="Arial" w:cs="Arial"/>
        <w:b/>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7DD0" w14:textId="77777777" w:rsidR="00044882" w:rsidRDefault="00000000" w:rsidP="00B6740F">
    <w:pPr>
      <w:pStyle w:val="Encabezado"/>
      <w:jc w:val="center"/>
      <w:rPr>
        <w:rFonts w:ascii="Arial" w:hAnsi="Arial" w:cs="Arial"/>
        <w:b/>
        <w:sz w:val="24"/>
        <w:szCs w:val="24"/>
        <w:lang w:val="es-ES"/>
      </w:rPr>
    </w:pPr>
  </w:p>
  <w:p w14:paraId="64A97A50" w14:textId="77777777" w:rsidR="00564B20" w:rsidRPr="00B6740F" w:rsidRDefault="00000000" w:rsidP="00B6740F">
    <w:pPr>
      <w:pStyle w:val="Encabezado"/>
      <w:jc w:val="center"/>
      <w:rPr>
        <w:rFonts w:ascii="Arial" w:hAnsi="Arial" w:cs="Arial"/>
        <w:b/>
        <w:sz w:val="24"/>
        <w:szCs w:val="24"/>
        <w:lang w:val="es-ES"/>
      </w:rPr>
    </w:pPr>
    <w:r>
      <w:rPr>
        <w:rFonts w:ascii="Arial" w:hAnsi="Arial" w:cs="Arial"/>
        <w:b/>
        <w:sz w:val="24"/>
        <w:szCs w:val="24"/>
        <w:lang w:val="es-ES"/>
      </w:rPr>
      <w:t>SUPERINTENDENCIA FINANCIERA DE COLOMBIA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5D0C1AF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DF2FD7A"/>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E8C2D0C"/>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8E663A"/>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9B34927"/>
    <w:multiLevelType w:val="hybridMultilevel"/>
    <w:tmpl w:val="30DCF93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0A3A01D9"/>
    <w:multiLevelType w:val="hybridMultilevel"/>
    <w:tmpl w:val="0B922468"/>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612D9E"/>
    <w:multiLevelType w:val="hybridMultilevel"/>
    <w:tmpl w:val="6BB0E05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3D0B79"/>
    <w:multiLevelType w:val="hybridMultilevel"/>
    <w:tmpl w:val="E44CFC80"/>
    <w:lvl w:ilvl="0" w:tplc="0C0A0013">
      <w:start w:val="1"/>
      <w:numFmt w:val="upperRoman"/>
      <w:lvlText w:val="%1."/>
      <w:lvlJc w:val="right"/>
      <w:pPr>
        <w:tabs>
          <w:tab w:val="num" w:pos="888"/>
        </w:tabs>
        <w:ind w:left="888" w:hanging="18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172A512A"/>
    <w:multiLevelType w:val="hybridMultilevel"/>
    <w:tmpl w:val="8A0E9EF0"/>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8191A1E"/>
    <w:multiLevelType w:val="hybridMultilevel"/>
    <w:tmpl w:val="53F436C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9FA44CB"/>
    <w:multiLevelType w:val="hybridMultilevel"/>
    <w:tmpl w:val="CF5C7240"/>
    <w:lvl w:ilvl="0" w:tplc="BF164162">
      <w:start w:val="1"/>
      <w:numFmt w:val="decimal"/>
      <w:lvlText w:val="%1."/>
      <w:lvlJc w:val="left"/>
      <w:pPr>
        <w:tabs>
          <w:tab w:val="num" w:pos="735"/>
        </w:tabs>
        <w:ind w:left="735" w:hanging="375"/>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1AF134F7"/>
    <w:multiLevelType w:val="hybridMultilevel"/>
    <w:tmpl w:val="3E8E1808"/>
    <w:lvl w:ilvl="0" w:tplc="0C0A0017">
      <w:start w:val="1"/>
      <w:numFmt w:val="lowerLetter"/>
      <w:lvlText w:val="%1)"/>
      <w:lvlJc w:val="left"/>
      <w:pPr>
        <w:tabs>
          <w:tab w:val="num" w:pos="900"/>
        </w:tabs>
        <w:ind w:left="90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15:restartNumberingAfterBreak="0">
    <w:nsid w:val="1D3A7546"/>
    <w:multiLevelType w:val="hybridMultilevel"/>
    <w:tmpl w:val="B2C8346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D8104C5"/>
    <w:multiLevelType w:val="hybridMultilevel"/>
    <w:tmpl w:val="2CF89FE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69A0E11"/>
    <w:multiLevelType w:val="hybridMultilevel"/>
    <w:tmpl w:val="B430025A"/>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E4728A8"/>
    <w:multiLevelType w:val="hybridMultilevel"/>
    <w:tmpl w:val="CAD03AB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01D7CDD"/>
    <w:multiLevelType w:val="hybridMultilevel"/>
    <w:tmpl w:val="E72E6E9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2DF4013"/>
    <w:multiLevelType w:val="multilevel"/>
    <w:tmpl w:val="8A0E9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4D21AAD"/>
    <w:multiLevelType w:val="hybridMultilevel"/>
    <w:tmpl w:val="44862A6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4F85712"/>
    <w:multiLevelType w:val="hybridMultilevel"/>
    <w:tmpl w:val="A54CEF96"/>
    <w:lvl w:ilvl="0" w:tplc="0C0A0017">
      <w:start w:val="1"/>
      <w:numFmt w:val="lowerLetter"/>
      <w:lvlText w:val="%1)"/>
      <w:lvlJc w:val="left"/>
      <w:pPr>
        <w:tabs>
          <w:tab w:val="num" w:pos="720"/>
        </w:tabs>
        <w:ind w:left="720" w:hanging="360"/>
      </w:pPr>
    </w:lvl>
    <w:lvl w:ilvl="1" w:tplc="0C0A0013">
      <w:start w:val="1"/>
      <w:numFmt w:val="upperRoman"/>
      <w:lvlText w:val="%2."/>
      <w:lvlJc w:val="right"/>
      <w:pPr>
        <w:tabs>
          <w:tab w:val="num" w:pos="1260"/>
        </w:tabs>
        <w:ind w:left="1260" w:hanging="18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7B443EF"/>
    <w:multiLevelType w:val="hybridMultilevel"/>
    <w:tmpl w:val="EFCE722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82D43CF"/>
    <w:multiLevelType w:val="hybridMultilevel"/>
    <w:tmpl w:val="445AA5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87B0AFD"/>
    <w:multiLevelType w:val="hybridMultilevel"/>
    <w:tmpl w:val="9722749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AFF01A2"/>
    <w:multiLevelType w:val="hybridMultilevel"/>
    <w:tmpl w:val="8B5E311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CBA6D62"/>
    <w:multiLevelType w:val="multilevel"/>
    <w:tmpl w:val="5C7ED5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1080"/>
        </w:tabs>
        <w:ind w:left="792" w:hanging="792"/>
      </w:pPr>
      <w:rPr>
        <w:color w:val="auto"/>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DAD693B"/>
    <w:multiLevelType w:val="hybridMultilevel"/>
    <w:tmpl w:val="AE50D61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4A70876"/>
    <w:multiLevelType w:val="hybridMultilevel"/>
    <w:tmpl w:val="938E1D16"/>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6CC4116"/>
    <w:multiLevelType w:val="hybridMultilevel"/>
    <w:tmpl w:val="5B54FC58"/>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7624985"/>
    <w:multiLevelType w:val="hybridMultilevel"/>
    <w:tmpl w:val="5E8EE62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84006FA"/>
    <w:multiLevelType w:val="hybridMultilevel"/>
    <w:tmpl w:val="C64849B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973088C"/>
    <w:multiLevelType w:val="hybridMultilevel"/>
    <w:tmpl w:val="4498F6D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9CC629C"/>
    <w:multiLevelType w:val="hybridMultilevel"/>
    <w:tmpl w:val="9D9A84E6"/>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9F5CA5"/>
    <w:multiLevelType w:val="hybridMultilevel"/>
    <w:tmpl w:val="F6245BB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02B513A"/>
    <w:multiLevelType w:val="hybridMultilevel"/>
    <w:tmpl w:val="1904FB1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0551AEE"/>
    <w:multiLevelType w:val="hybridMultilevel"/>
    <w:tmpl w:val="C7A4767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35" w15:restartNumberingAfterBreak="0">
    <w:nsid w:val="516C7077"/>
    <w:multiLevelType w:val="hybridMultilevel"/>
    <w:tmpl w:val="6106BDB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7464E09"/>
    <w:multiLevelType w:val="hybridMultilevel"/>
    <w:tmpl w:val="C7F48FBC"/>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5D113109"/>
    <w:multiLevelType w:val="hybridMultilevel"/>
    <w:tmpl w:val="CC52EFAA"/>
    <w:lvl w:ilvl="0" w:tplc="0C0A000F">
      <w:start w:val="1"/>
      <w:numFmt w:val="decimal"/>
      <w:lvlText w:val="%1."/>
      <w:lvlJc w:val="left"/>
      <w:pPr>
        <w:tabs>
          <w:tab w:val="num" w:pos="1080"/>
        </w:tabs>
        <w:ind w:left="10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E216F8F"/>
    <w:multiLevelType w:val="hybridMultilevel"/>
    <w:tmpl w:val="25CC766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5F504CF4"/>
    <w:multiLevelType w:val="hybridMultilevel"/>
    <w:tmpl w:val="F09C195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00E4B8E"/>
    <w:multiLevelType w:val="hybridMultilevel"/>
    <w:tmpl w:val="6AB2C958"/>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676B3339"/>
    <w:multiLevelType w:val="multilevel"/>
    <w:tmpl w:val="03A07D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37C28A3"/>
    <w:multiLevelType w:val="hybridMultilevel"/>
    <w:tmpl w:val="A3FA5AAA"/>
    <w:lvl w:ilvl="0" w:tplc="80140466">
      <w:start w:val="1"/>
      <w:numFmt w:val="decimal"/>
      <w:lvlText w:val="%1."/>
      <w:lvlJc w:val="left"/>
      <w:pPr>
        <w:tabs>
          <w:tab w:val="num" w:pos="705"/>
        </w:tabs>
        <w:ind w:left="705" w:hanging="705"/>
      </w:pPr>
      <w:rPr>
        <w:rFonts w:hint="default"/>
      </w:rPr>
    </w:lvl>
    <w:lvl w:ilvl="1" w:tplc="314ECA26">
      <w:numFmt w:val="none"/>
      <w:lvlText w:val=""/>
      <w:lvlJc w:val="left"/>
      <w:pPr>
        <w:tabs>
          <w:tab w:val="num" w:pos="360"/>
        </w:tabs>
      </w:pPr>
    </w:lvl>
    <w:lvl w:ilvl="2" w:tplc="CB1A406C">
      <w:numFmt w:val="none"/>
      <w:lvlText w:val=""/>
      <w:lvlJc w:val="left"/>
      <w:pPr>
        <w:tabs>
          <w:tab w:val="num" w:pos="360"/>
        </w:tabs>
      </w:pPr>
    </w:lvl>
    <w:lvl w:ilvl="3" w:tplc="E1AC11EE">
      <w:numFmt w:val="none"/>
      <w:lvlText w:val=""/>
      <w:lvlJc w:val="left"/>
      <w:pPr>
        <w:tabs>
          <w:tab w:val="num" w:pos="360"/>
        </w:tabs>
      </w:pPr>
    </w:lvl>
    <w:lvl w:ilvl="4" w:tplc="48262BF2">
      <w:numFmt w:val="none"/>
      <w:lvlText w:val=""/>
      <w:lvlJc w:val="left"/>
      <w:pPr>
        <w:tabs>
          <w:tab w:val="num" w:pos="360"/>
        </w:tabs>
      </w:pPr>
    </w:lvl>
    <w:lvl w:ilvl="5" w:tplc="2BACD2E4">
      <w:numFmt w:val="none"/>
      <w:lvlText w:val=""/>
      <w:lvlJc w:val="left"/>
      <w:pPr>
        <w:tabs>
          <w:tab w:val="num" w:pos="360"/>
        </w:tabs>
      </w:pPr>
    </w:lvl>
    <w:lvl w:ilvl="6" w:tplc="F32ED814">
      <w:numFmt w:val="none"/>
      <w:lvlText w:val=""/>
      <w:lvlJc w:val="left"/>
      <w:pPr>
        <w:tabs>
          <w:tab w:val="num" w:pos="360"/>
        </w:tabs>
      </w:pPr>
    </w:lvl>
    <w:lvl w:ilvl="7" w:tplc="F6106BE8">
      <w:numFmt w:val="none"/>
      <w:lvlText w:val=""/>
      <w:lvlJc w:val="left"/>
      <w:pPr>
        <w:tabs>
          <w:tab w:val="num" w:pos="360"/>
        </w:tabs>
      </w:pPr>
    </w:lvl>
    <w:lvl w:ilvl="8" w:tplc="328ED670">
      <w:numFmt w:val="none"/>
      <w:lvlText w:val=""/>
      <w:lvlJc w:val="left"/>
      <w:pPr>
        <w:tabs>
          <w:tab w:val="num" w:pos="360"/>
        </w:tabs>
      </w:pPr>
    </w:lvl>
  </w:abstractNum>
  <w:abstractNum w:abstractNumId="43" w15:restartNumberingAfterBreak="0">
    <w:nsid w:val="756862E7"/>
    <w:multiLevelType w:val="hybridMultilevel"/>
    <w:tmpl w:val="FA3680B2"/>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8D31AA8"/>
    <w:multiLevelType w:val="hybridMultilevel"/>
    <w:tmpl w:val="8AE025F6"/>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5" w15:restartNumberingAfterBreak="0">
    <w:nsid w:val="7ED3412C"/>
    <w:multiLevelType w:val="hybridMultilevel"/>
    <w:tmpl w:val="9B2A11D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16cid:durableId="1735810629">
    <w:abstractNumId w:val="10"/>
  </w:num>
  <w:num w:numId="2" w16cid:durableId="1314141223">
    <w:abstractNumId w:val="42"/>
  </w:num>
  <w:num w:numId="3" w16cid:durableId="1941982206">
    <w:abstractNumId w:val="27"/>
  </w:num>
  <w:num w:numId="4" w16cid:durableId="643312110">
    <w:abstractNumId w:val="2"/>
  </w:num>
  <w:num w:numId="5" w16cid:durableId="1314288302">
    <w:abstractNumId w:val="1"/>
  </w:num>
  <w:num w:numId="6" w16cid:durableId="1624996556">
    <w:abstractNumId w:val="0"/>
  </w:num>
  <w:num w:numId="7" w16cid:durableId="718356836">
    <w:abstractNumId w:val="43"/>
  </w:num>
  <w:num w:numId="8" w16cid:durableId="1320354033">
    <w:abstractNumId w:val="12"/>
  </w:num>
  <w:num w:numId="9" w16cid:durableId="1106073444">
    <w:abstractNumId w:val="36"/>
  </w:num>
  <w:num w:numId="10" w16cid:durableId="1689062884">
    <w:abstractNumId w:val="14"/>
  </w:num>
  <w:num w:numId="11" w16cid:durableId="591205742">
    <w:abstractNumId w:val="26"/>
  </w:num>
  <w:num w:numId="12" w16cid:durableId="1514950397">
    <w:abstractNumId w:val="5"/>
  </w:num>
  <w:num w:numId="13" w16cid:durableId="142742476">
    <w:abstractNumId w:val="18"/>
  </w:num>
  <w:num w:numId="14" w16cid:durableId="524370246">
    <w:abstractNumId w:val="25"/>
  </w:num>
  <w:num w:numId="15" w16cid:durableId="1279526805">
    <w:abstractNumId w:val="11"/>
  </w:num>
  <w:num w:numId="16" w16cid:durableId="352925358">
    <w:abstractNumId w:val="13"/>
  </w:num>
  <w:num w:numId="17" w16cid:durableId="1854806438">
    <w:abstractNumId w:val="8"/>
  </w:num>
  <w:num w:numId="18" w16cid:durableId="869682376">
    <w:abstractNumId w:val="45"/>
  </w:num>
  <w:num w:numId="19" w16cid:durableId="1297878003">
    <w:abstractNumId w:val="38"/>
  </w:num>
  <w:num w:numId="20" w16cid:durableId="549725793">
    <w:abstractNumId w:val="20"/>
  </w:num>
  <w:num w:numId="21" w16cid:durableId="298608345">
    <w:abstractNumId w:val="15"/>
  </w:num>
  <w:num w:numId="22" w16cid:durableId="1357777505">
    <w:abstractNumId w:val="16"/>
  </w:num>
  <w:num w:numId="23" w16cid:durableId="1246377954">
    <w:abstractNumId w:val="7"/>
  </w:num>
  <w:num w:numId="24" w16cid:durableId="332954728">
    <w:abstractNumId w:val="24"/>
  </w:num>
  <w:num w:numId="25" w16cid:durableId="1894610437">
    <w:abstractNumId w:val="37"/>
  </w:num>
  <w:num w:numId="26" w16cid:durableId="2074233258">
    <w:abstractNumId w:val="23"/>
  </w:num>
  <w:num w:numId="27" w16cid:durableId="1139221593">
    <w:abstractNumId w:val="44"/>
  </w:num>
  <w:num w:numId="28" w16cid:durableId="811362574">
    <w:abstractNumId w:val="6"/>
  </w:num>
  <w:num w:numId="29" w16cid:durableId="497573856">
    <w:abstractNumId w:val="21"/>
  </w:num>
  <w:num w:numId="30" w16cid:durableId="1769544901">
    <w:abstractNumId w:val="19"/>
  </w:num>
  <w:num w:numId="31" w16cid:durableId="1722166428">
    <w:abstractNumId w:val="39"/>
  </w:num>
  <w:num w:numId="32" w16cid:durableId="339892709">
    <w:abstractNumId w:val="32"/>
  </w:num>
  <w:num w:numId="33" w16cid:durableId="33509173">
    <w:abstractNumId w:val="4"/>
  </w:num>
  <w:num w:numId="34" w16cid:durableId="2075816166">
    <w:abstractNumId w:val="29"/>
  </w:num>
  <w:num w:numId="35" w16cid:durableId="128519522">
    <w:abstractNumId w:val="9"/>
  </w:num>
  <w:num w:numId="36" w16cid:durableId="267782967">
    <w:abstractNumId w:val="28"/>
  </w:num>
  <w:num w:numId="37" w16cid:durableId="1763913313">
    <w:abstractNumId w:val="34"/>
  </w:num>
  <w:num w:numId="38" w16cid:durableId="2133938467">
    <w:abstractNumId w:val="22"/>
  </w:num>
  <w:num w:numId="39" w16cid:durableId="1729570689">
    <w:abstractNumId w:val="31"/>
  </w:num>
  <w:num w:numId="40" w16cid:durableId="1019509642">
    <w:abstractNumId w:val="41"/>
  </w:num>
  <w:num w:numId="41" w16cid:durableId="827749897">
    <w:abstractNumId w:val="17"/>
  </w:num>
  <w:num w:numId="42" w16cid:durableId="2122801277">
    <w:abstractNumId w:val="30"/>
  </w:num>
  <w:num w:numId="43" w16cid:durableId="1603755520">
    <w:abstractNumId w:val="3"/>
  </w:num>
  <w:num w:numId="44" w16cid:durableId="1869486370">
    <w:abstractNumId w:val="35"/>
  </w:num>
  <w:num w:numId="45" w16cid:durableId="1536698525">
    <w:abstractNumId w:val="40"/>
  </w:num>
  <w:num w:numId="46" w16cid:durableId="122591895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35"/>
    <w:rsid w:val="00043B3D"/>
    <w:rsid w:val="00047316"/>
    <w:rsid w:val="0007307A"/>
    <w:rsid w:val="000779CA"/>
    <w:rsid w:val="000D147B"/>
    <w:rsid w:val="000F6CB5"/>
    <w:rsid w:val="00120DA4"/>
    <w:rsid w:val="001258E1"/>
    <w:rsid w:val="001543F0"/>
    <w:rsid w:val="00164D9E"/>
    <w:rsid w:val="00172C51"/>
    <w:rsid w:val="00190EE7"/>
    <w:rsid w:val="001922C8"/>
    <w:rsid w:val="001A6B7D"/>
    <w:rsid w:val="002B6E99"/>
    <w:rsid w:val="002C13C6"/>
    <w:rsid w:val="002F4A2A"/>
    <w:rsid w:val="0031528D"/>
    <w:rsid w:val="00316E05"/>
    <w:rsid w:val="003738F8"/>
    <w:rsid w:val="0037411F"/>
    <w:rsid w:val="00374F5A"/>
    <w:rsid w:val="003760B7"/>
    <w:rsid w:val="00382C29"/>
    <w:rsid w:val="003918C3"/>
    <w:rsid w:val="003C4357"/>
    <w:rsid w:val="003E3CC3"/>
    <w:rsid w:val="003F7BBD"/>
    <w:rsid w:val="00404235"/>
    <w:rsid w:val="004043B0"/>
    <w:rsid w:val="0040661C"/>
    <w:rsid w:val="00410CAB"/>
    <w:rsid w:val="00431FCF"/>
    <w:rsid w:val="0044428D"/>
    <w:rsid w:val="00451E47"/>
    <w:rsid w:val="004C2087"/>
    <w:rsid w:val="004D5BBF"/>
    <w:rsid w:val="004D662A"/>
    <w:rsid w:val="004F111A"/>
    <w:rsid w:val="00513233"/>
    <w:rsid w:val="00564B20"/>
    <w:rsid w:val="00581497"/>
    <w:rsid w:val="005D51F0"/>
    <w:rsid w:val="00621A24"/>
    <w:rsid w:val="00631BAB"/>
    <w:rsid w:val="0064423D"/>
    <w:rsid w:val="00655C9D"/>
    <w:rsid w:val="00664B83"/>
    <w:rsid w:val="00694293"/>
    <w:rsid w:val="006B29A5"/>
    <w:rsid w:val="006B56BB"/>
    <w:rsid w:val="006C2208"/>
    <w:rsid w:val="006D2615"/>
    <w:rsid w:val="006F70A6"/>
    <w:rsid w:val="006F7746"/>
    <w:rsid w:val="0075215C"/>
    <w:rsid w:val="007A55C7"/>
    <w:rsid w:val="007C0F8A"/>
    <w:rsid w:val="007E4209"/>
    <w:rsid w:val="008078CF"/>
    <w:rsid w:val="00824B7C"/>
    <w:rsid w:val="00827567"/>
    <w:rsid w:val="00836A72"/>
    <w:rsid w:val="0084010C"/>
    <w:rsid w:val="008B697F"/>
    <w:rsid w:val="008C78C6"/>
    <w:rsid w:val="008D1DF6"/>
    <w:rsid w:val="008D2B55"/>
    <w:rsid w:val="008E4990"/>
    <w:rsid w:val="00903F36"/>
    <w:rsid w:val="00904A52"/>
    <w:rsid w:val="00933098"/>
    <w:rsid w:val="00964900"/>
    <w:rsid w:val="00966903"/>
    <w:rsid w:val="00997CB7"/>
    <w:rsid w:val="009A55F6"/>
    <w:rsid w:val="00A04BFD"/>
    <w:rsid w:val="00A164B8"/>
    <w:rsid w:val="00A56544"/>
    <w:rsid w:val="00A57330"/>
    <w:rsid w:val="00A61CAF"/>
    <w:rsid w:val="00A6318E"/>
    <w:rsid w:val="00A634DA"/>
    <w:rsid w:val="00A74FE2"/>
    <w:rsid w:val="00AC0FDE"/>
    <w:rsid w:val="00B05C8F"/>
    <w:rsid w:val="00B43F5A"/>
    <w:rsid w:val="00B51F39"/>
    <w:rsid w:val="00B6670D"/>
    <w:rsid w:val="00B70094"/>
    <w:rsid w:val="00BA5C18"/>
    <w:rsid w:val="00BB3603"/>
    <w:rsid w:val="00BB37DA"/>
    <w:rsid w:val="00BC13D7"/>
    <w:rsid w:val="00C340E1"/>
    <w:rsid w:val="00C8742D"/>
    <w:rsid w:val="00CD33D4"/>
    <w:rsid w:val="00D071C4"/>
    <w:rsid w:val="00D42D4C"/>
    <w:rsid w:val="00D45D9F"/>
    <w:rsid w:val="00DD342D"/>
    <w:rsid w:val="00DF3624"/>
    <w:rsid w:val="00E36297"/>
    <w:rsid w:val="00E416CF"/>
    <w:rsid w:val="00E435E8"/>
    <w:rsid w:val="00E47C9B"/>
    <w:rsid w:val="00E530A0"/>
    <w:rsid w:val="00E62CE3"/>
    <w:rsid w:val="00E66DC8"/>
    <w:rsid w:val="00E77E01"/>
    <w:rsid w:val="00E9386A"/>
    <w:rsid w:val="00E93C1D"/>
    <w:rsid w:val="00E979D9"/>
    <w:rsid w:val="00EA1049"/>
    <w:rsid w:val="00EB26B9"/>
    <w:rsid w:val="00EC6395"/>
    <w:rsid w:val="00ED37AC"/>
    <w:rsid w:val="00EE3537"/>
    <w:rsid w:val="00F32DEC"/>
    <w:rsid w:val="00F6044F"/>
    <w:rsid w:val="00F70A31"/>
    <w:rsid w:val="00F822C8"/>
    <w:rsid w:val="00F9082E"/>
    <w:rsid w:val="00FC3F04"/>
    <w:rsid w:val="00FE2B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0703E"/>
  <w15:chartTrackingRefBased/>
  <w15:docId w15:val="{A5DF7B5C-8C75-4F72-9344-D18A3598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spacing w:before="240" w:after="60"/>
      <w:outlineLvl w:val="0"/>
    </w:pPr>
    <w:rPr>
      <w:rFonts w:ascii="Arial" w:hAnsi="Arial" w:cs="Arial"/>
      <w:b/>
      <w:bCs/>
      <w:kern w:val="32"/>
      <w:sz w:val="32"/>
      <w:szCs w:val="32"/>
      <w:lang w:val="es-ES"/>
    </w:rPr>
  </w:style>
  <w:style w:type="paragraph" w:styleId="Ttulo2">
    <w:name w:val="heading 2"/>
    <w:basedOn w:val="Normal"/>
    <w:next w:val="Normal"/>
    <w:qFormat/>
    <w:pPr>
      <w:keepNext/>
      <w:tabs>
        <w:tab w:val="left" w:pos="-720"/>
      </w:tabs>
      <w:jc w:val="both"/>
      <w:outlineLvl w:val="1"/>
    </w:pPr>
    <w:rPr>
      <w:rFonts w:ascii="Arial" w:hAnsi="Arial"/>
      <w:b/>
      <w:sz w:val="18"/>
      <w:lang w:val="es-CO" w:eastAsia="es-CO"/>
    </w:rPr>
  </w:style>
  <w:style w:type="paragraph" w:styleId="Ttulo4">
    <w:name w:val="heading 4"/>
    <w:basedOn w:val="Normal"/>
    <w:next w:val="Normal"/>
    <w:qFormat/>
    <w:pPr>
      <w:keepNext/>
      <w:spacing w:before="240" w:after="60"/>
      <w:outlineLvl w:val="3"/>
    </w:pPr>
    <w:rPr>
      <w:b/>
      <w:bCs/>
      <w:sz w:val="28"/>
      <w:szCs w:val="28"/>
      <w:lang w:val="es-ES"/>
    </w:rPr>
  </w:style>
  <w:style w:type="paragraph" w:styleId="Ttulo5">
    <w:name w:val="heading 5"/>
    <w:basedOn w:val="Normal"/>
    <w:next w:val="Normal"/>
    <w:qFormat/>
    <w:pPr>
      <w:spacing w:before="240" w:after="60"/>
      <w:outlineLvl w:val="4"/>
    </w:pPr>
    <w:rPr>
      <w:b/>
      <w:bCs/>
      <w:i/>
      <w:iCs/>
      <w:sz w:val="26"/>
      <w:szCs w:val="26"/>
      <w:lang w:val="es-ES"/>
    </w:rPr>
  </w:style>
  <w:style w:type="paragraph" w:styleId="Ttulo8">
    <w:name w:val="heading 8"/>
    <w:basedOn w:val="Normal"/>
    <w:next w:val="Normal"/>
    <w:qFormat/>
    <w:pPr>
      <w:keepNext/>
      <w:tabs>
        <w:tab w:val="left" w:pos="-720"/>
      </w:tabs>
      <w:jc w:val="both"/>
      <w:outlineLvl w:val="7"/>
    </w:pPr>
    <w:rPr>
      <w:rFonts w:ascii="Arial" w:hAnsi="Arial"/>
      <w:spacing w:val="20"/>
      <w:sz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cs="Arial"/>
      <w:spacing w:val="20"/>
      <w:sz w:val="24"/>
      <w:szCs w:val="24"/>
      <w:lang w:val="es-MX"/>
    </w:rPr>
  </w:style>
  <w:style w:type="character" w:styleId="Hipervnculo">
    <w:name w:val="Hyperlink"/>
    <w:rPr>
      <w:color w:val="0000FF"/>
      <w:u w:val="single"/>
    </w:rPr>
  </w:style>
  <w:style w:type="character" w:styleId="Textoennegrita">
    <w:name w:val="Strong"/>
    <w:qFormat/>
    <w:rPr>
      <w:b/>
      <w:bCs/>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deglobo">
    <w:name w:val="Balloon Text"/>
    <w:basedOn w:val="Normal"/>
    <w:semiHidden/>
    <w:rPr>
      <w:rFonts w:ascii="Tahoma" w:hAnsi="Tahoma" w:cs="Tahoma"/>
      <w:sz w:val="16"/>
      <w:szCs w:val="16"/>
    </w:rPr>
  </w:style>
  <w:style w:type="paragraph" w:styleId="Textoindependiente2">
    <w:name w:val="Body Text 2"/>
    <w:basedOn w:val="Normal"/>
    <w:pPr>
      <w:spacing w:after="120" w:line="480" w:lineRule="auto"/>
    </w:pPr>
  </w:style>
  <w:style w:type="paragraph" w:customStyle="1" w:styleId="Puesto">
    <w:name w:val="Puesto"/>
    <w:basedOn w:val="Normal"/>
    <w:qFormat/>
    <w:pPr>
      <w:suppressAutoHyphens/>
      <w:ind w:right="-136"/>
      <w:jc w:val="center"/>
    </w:pPr>
    <w:rPr>
      <w:rFonts w:ascii="Arial" w:hAnsi="Arial"/>
      <w:b/>
      <w:spacing w:val="20"/>
      <w:lang w:val="es-CO" w:eastAsia="es-CO"/>
    </w:rPr>
  </w:style>
  <w:style w:type="paragraph" w:styleId="Textocomentario">
    <w:name w:val="annotation text"/>
    <w:basedOn w:val="Normal"/>
    <w:semiHidden/>
    <w:rPr>
      <w:lang w:val="es-ES"/>
    </w:rPr>
  </w:style>
  <w:style w:type="paragraph" w:customStyle="1" w:styleId="BodyText21">
    <w:name w:val="Body Text 21"/>
    <w:basedOn w:val="Normal"/>
    <w:pPr>
      <w:tabs>
        <w:tab w:val="left" w:pos="-720"/>
      </w:tabs>
      <w:jc w:val="both"/>
    </w:pPr>
    <w:rPr>
      <w:rFonts w:ascii="Arial" w:hAnsi="Arial"/>
      <w:spacing w:val="20"/>
      <w:sz w:val="16"/>
      <w:lang w:val="es-CO" w:eastAsia="es-CO"/>
    </w:rPr>
  </w:style>
  <w:style w:type="paragraph" w:styleId="Textoindependiente3">
    <w:name w:val="Body Text 3"/>
    <w:basedOn w:val="Normal"/>
    <w:pPr>
      <w:spacing w:after="120"/>
    </w:pPr>
    <w:rPr>
      <w:sz w:val="16"/>
      <w:szCs w:val="16"/>
      <w:lang w:val="es-ES"/>
    </w:rPr>
  </w:style>
  <w:style w:type="character" w:styleId="Nmerodepgina">
    <w:name w:val="page number"/>
    <w:basedOn w:val="Fuentedeprrafopredeter"/>
  </w:style>
  <w:style w:type="paragraph" w:styleId="Listaconvietas">
    <w:name w:val="List Bullet"/>
    <w:basedOn w:val="Normal"/>
    <w:autoRedefine/>
    <w:pPr>
      <w:numPr>
        <w:numId w:val="43"/>
      </w:numPr>
      <w:tabs>
        <w:tab w:val="clear" w:pos="360"/>
      </w:tabs>
      <w:ind w:left="0" w:right="51" w:firstLine="0"/>
      <w:jc w:val="both"/>
    </w:pPr>
    <w:rPr>
      <w:rFonts w:ascii="Arial" w:hAnsi="Arial" w:cs="Arial"/>
      <w:sz w:val="24"/>
      <w:szCs w:val="24"/>
      <w:lang w:eastAsia="es-CO"/>
    </w:rPr>
  </w:style>
  <w:style w:type="paragraph" w:styleId="Sangradetextonormal">
    <w:name w:val="Body Text Indent"/>
    <w:basedOn w:val="Normal"/>
    <w:pPr>
      <w:spacing w:after="120"/>
      <w:ind w:left="283"/>
    </w:pPr>
    <w:rPr>
      <w:sz w:val="24"/>
      <w:szCs w:val="24"/>
      <w:lang w:val="es-ES"/>
    </w:rPr>
  </w:style>
  <w:style w:type="paragraph" w:customStyle="1" w:styleId="Textoindependiente21">
    <w:name w:val="Texto independiente 21"/>
    <w:basedOn w:val="Normal"/>
    <w:pPr>
      <w:overflowPunct w:val="0"/>
      <w:autoSpaceDE w:val="0"/>
      <w:autoSpaceDN w:val="0"/>
      <w:adjustRightInd w:val="0"/>
      <w:spacing w:line="360" w:lineRule="auto"/>
      <w:jc w:val="both"/>
      <w:textAlignment w:val="baseline"/>
    </w:pPr>
    <w:rPr>
      <w:b/>
      <w:sz w:val="24"/>
      <w:lang w:val="es-ES"/>
    </w:rPr>
  </w:style>
  <w:style w:type="paragraph" w:customStyle="1" w:styleId="Ttulo10">
    <w:name w:val="TÍtulo 1"/>
    <w:basedOn w:val="Normal"/>
    <w:next w:val="Normal"/>
    <w:pPr>
      <w:keepNext/>
      <w:jc w:val="both"/>
    </w:pPr>
    <w:rPr>
      <w:rFonts w:ascii="Arial" w:hAnsi="Arial"/>
      <w:sz w:val="24"/>
      <w:lang w:val="es-ES"/>
    </w:rPr>
  </w:style>
  <w:style w:type="character" w:customStyle="1" w:styleId="elema1">
    <w:name w:val="elema1"/>
    <w:rPr>
      <w:color w:val="0000FF"/>
      <w:sz w:val="30"/>
      <w:szCs w:val="30"/>
    </w:rPr>
  </w:style>
  <w:style w:type="character" w:customStyle="1" w:styleId="eetimo1">
    <w:name w:val="eetimo1"/>
    <w:rPr>
      <w:rFonts w:ascii="Arial Unicode MS" w:eastAsia="Arial Unicode MS" w:hAnsi="Arial Unicode MS" w:cs="Arial Unicode MS" w:hint="eastAsia"/>
      <w:color w:val="008000"/>
      <w:sz w:val="26"/>
      <w:szCs w:val="26"/>
    </w:rPr>
  </w:style>
  <w:style w:type="character" w:customStyle="1" w:styleId="eordenaceplema1">
    <w:name w:val="eordenaceplema1"/>
    <w:rPr>
      <w:color w:val="0000FF"/>
    </w:rPr>
  </w:style>
  <w:style w:type="character" w:customStyle="1" w:styleId="eabrv1">
    <w:name w:val="eabrv1"/>
    <w:rPr>
      <w:color w:val="0000FF"/>
    </w:rPr>
  </w:style>
  <w:style w:type="character" w:customStyle="1" w:styleId="eacep1">
    <w:name w:val="eacep1"/>
    <w:rPr>
      <w:color w:val="000000"/>
    </w:rPr>
  </w:style>
  <w:style w:type="character" w:customStyle="1" w:styleId="eabrvnoedit1">
    <w:name w:val="eabrvnoedit1"/>
    <w:rPr>
      <w:color w:val="B3B3B3"/>
    </w:rPr>
  </w:style>
  <w:style w:type="character" w:customStyle="1" w:styleId="efcompleja1">
    <w:name w:val="efcompleja1"/>
    <w:rPr>
      <w:color w:val="800000"/>
    </w:rPr>
  </w:style>
  <w:style w:type="character" w:customStyle="1" w:styleId="eordenacepfc1">
    <w:name w:val="eordenacepfc1"/>
    <w:rPr>
      <w:color w:val="800000"/>
    </w:rPr>
  </w:style>
  <w:style w:type="paragraph" w:styleId="Lista">
    <w:name w:val="List"/>
    <w:basedOn w:val="Normal"/>
    <w:pPr>
      <w:ind w:left="283" w:hanging="283"/>
    </w:pPr>
    <w:rPr>
      <w:sz w:val="24"/>
      <w:szCs w:val="24"/>
      <w:lang w:val="es-ES"/>
    </w:rPr>
  </w:style>
  <w:style w:type="paragraph" w:styleId="Lista2">
    <w:name w:val="List 2"/>
    <w:basedOn w:val="Normal"/>
    <w:pPr>
      <w:ind w:left="566" w:hanging="283"/>
    </w:pPr>
    <w:rPr>
      <w:sz w:val="24"/>
      <w:szCs w:val="24"/>
      <w:lang w:val="es-ES"/>
    </w:rPr>
  </w:style>
  <w:style w:type="paragraph" w:styleId="Lista3">
    <w:name w:val="List 3"/>
    <w:basedOn w:val="Normal"/>
    <w:pPr>
      <w:ind w:left="849" w:hanging="283"/>
    </w:pPr>
    <w:rPr>
      <w:sz w:val="24"/>
      <w:szCs w:val="24"/>
      <w:lang w:val="es-ES"/>
    </w:rPr>
  </w:style>
  <w:style w:type="paragraph" w:styleId="Lista4">
    <w:name w:val="List 4"/>
    <w:basedOn w:val="Normal"/>
    <w:pPr>
      <w:ind w:left="1132" w:hanging="283"/>
    </w:pPr>
    <w:rPr>
      <w:sz w:val="24"/>
      <w:szCs w:val="24"/>
      <w:lang w:val="es-ES"/>
    </w:rPr>
  </w:style>
  <w:style w:type="paragraph" w:styleId="Lista5">
    <w:name w:val="List 5"/>
    <w:basedOn w:val="Normal"/>
    <w:pPr>
      <w:ind w:left="1415" w:hanging="283"/>
    </w:pPr>
    <w:rPr>
      <w:sz w:val="24"/>
      <w:szCs w:val="24"/>
      <w:lang w:val="es-ES"/>
    </w:rPr>
  </w:style>
  <w:style w:type="paragraph" w:styleId="Saludo">
    <w:name w:val="Salutation"/>
    <w:basedOn w:val="Normal"/>
    <w:next w:val="Normal"/>
    <w:rPr>
      <w:sz w:val="24"/>
      <w:szCs w:val="24"/>
      <w:lang w:val="es-ES"/>
    </w:rPr>
  </w:style>
  <w:style w:type="paragraph" w:styleId="Listaconvietas2">
    <w:name w:val="List Bullet 2"/>
    <w:basedOn w:val="Normal"/>
    <w:pPr>
      <w:numPr>
        <w:numId w:val="4"/>
      </w:numPr>
    </w:pPr>
    <w:rPr>
      <w:sz w:val="24"/>
      <w:szCs w:val="24"/>
      <w:lang w:val="es-ES"/>
    </w:rPr>
  </w:style>
  <w:style w:type="paragraph" w:styleId="Listaconvietas3">
    <w:name w:val="List Bullet 3"/>
    <w:basedOn w:val="Normal"/>
    <w:pPr>
      <w:numPr>
        <w:numId w:val="5"/>
      </w:numPr>
    </w:pPr>
    <w:rPr>
      <w:sz w:val="24"/>
      <w:szCs w:val="24"/>
      <w:lang w:val="es-ES"/>
    </w:rPr>
  </w:style>
  <w:style w:type="paragraph" w:styleId="Listaconvietas4">
    <w:name w:val="List Bullet 4"/>
    <w:basedOn w:val="Normal"/>
    <w:pPr>
      <w:numPr>
        <w:numId w:val="6"/>
      </w:numPr>
    </w:pPr>
    <w:rPr>
      <w:sz w:val="24"/>
      <w:szCs w:val="24"/>
      <w:lang w:val="es-ES"/>
    </w:rPr>
  </w:style>
  <w:style w:type="paragraph" w:styleId="Continuarlista">
    <w:name w:val="List Continue"/>
    <w:basedOn w:val="Normal"/>
    <w:pPr>
      <w:spacing w:after="120"/>
      <w:ind w:left="283"/>
    </w:pPr>
    <w:rPr>
      <w:sz w:val="24"/>
      <w:szCs w:val="24"/>
      <w:lang w:val="es-ES"/>
    </w:rPr>
  </w:style>
  <w:style w:type="paragraph" w:styleId="Continuarlista2">
    <w:name w:val="List Continue 2"/>
    <w:basedOn w:val="Normal"/>
    <w:pPr>
      <w:spacing w:after="120"/>
      <w:ind w:left="566"/>
    </w:pPr>
    <w:rPr>
      <w:sz w:val="24"/>
      <w:szCs w:val="24"/>
      <w:lang w:val="es-ES"/>
    </w:rPr>
  </w:style>
  <w:style w:type="paragraph" w:styleId="Continuarlista3">
    <w:name w:val="List Continue 3"/>
    <w:basedOn w:val="Normal"/>
    <w:pPr>
      <w:spacing w:after="120"/>
      <w:ind w:left="849"/>
    </w:pPr>
    <w:rPr>
      <w:sz w:val="24"/>
      <w:szCs w:val="24"/>
      <w:lang w:val="es-ES"/>
    </w:r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rPr>
      <w:sz w:val="24"/>
      <w:szCs w:val="24"/>
      <w:lang w:val="es-ES"/>
    </w:rPr>
  </w:style>
  <w:style w:type="paragraph" w:styleId="Mapadeldocumento">
    <w:name w:val="Document Map"/>
    <w:basedOn w:val="Normal"/>
    <w:semiHidden/>
    <w:rsid w:val="00404235"/>
    <w:pPr>
      <w:shd w:val="clear" w:color="auto" w:fill="000080"/>
    </w:pPr>
    <w:rPr>
      <w:rFonts w:ascii="Tahoma" w:hAnsi="Tahoma" w:cs="Tahoma"/>
    </w:rPr>
  </w:style>
  <w:style w:type="paragraph" w:styleId="Sinespaciado">
    <w:name w:val="No Spacing"/>
    <w:uiPriority w:val="1"/>
    <w:qFormat/>
    <w:rsid w:val="00966903"/>
    <w:rPr>
      <w:rFonts w:ascii="Arial" w:hAnsi="Arial"/>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29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superfinanciera.gov.co/publicacion/1916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superfinanciera.gov.co/publicacion/6066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uperfinanciera.gov.co" TargetMode="External"/><Relationship Id="rId20" Type="http://schemas.openxmlformats.org/officeDocument/2006/relationships/hyperlink" Target="https://www.superfinanciera.gov.co/publicacion/150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mativa@superfinanciera.gov.co"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superfinanciera.gov.co/publicacion/1500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079D3F7F71F843963C03BA03E5231F" ma:contentTypeVersion="2" ma:contentTypeDescription="Create a new document." ma:contentTypeScope="" ma:versionID="ddbf0f1a36dcd266d994d48b07449a89">
  <xsd:schema xmlns:xsd="http://www.w3.org/2001/XMLSchema" xmlns:xs="http://www.w3.org/2001/XMLSchema" xmlns:p="http://schemas.microsoft.com/office/2006/metadata/properties" xmlns:ns2="b2ceadfd-915e-452a-89f7-57f78d473c05" targetNamespace="http://schemas.microsoft.com/office/2006/metadata/properties" ma:root="true" ma:fieldsID="e464227111b122801af2e5ede1d9ea98" ns2:_="">
    <xsd:import namespace="b2ceadfd-915e-452a-89f7-57f78d473c0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eadfd-915e-452a-89f7-57f78d473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16507E-0E8B-4AA0-84AC-10FEE69EC8FD}">
  <ds:schemaRefs>
    <ds:schemaRef ds:uri="http://schemas.openxmlformats.org/officeDocument/2006/bibliography"/>
  </ds:schemaRefs>
</ds:datastoreItem>
</file>

<file path=customXml/itemProps2.xml><?xml version="1.0" encoding="utf-8"?>
<ds:datastoreItem xmlns:ds="http://schemas.openxmlformats.org/officeDocument/2006/customXml" ds:itemID="{106A8537-7B25-4AC5-B5E6-26E3F9DC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eadfd-915e-452a-89f7-57f78d473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CF6663-72E4-42B4-9423-67A28A5E1C8B}">
  <ds:schemaRefs>
    <ds:schemaRef ds:uri="http://schemas.microsoft.com/sharepoint/v3/contenttype/forms"/>
  </ds:schemaRefs>
</ds:datastoreItem>
</file>

<file path=customXml/itemProps4.xml><?xml version="1.0" encoding="utf-8"?>
<ds:datastoreItem xmlns:ds="http://schemas.openxmlformats.org/officeDocument/2006/customXml" ds:itemID="{5B8239F8-015D-4E57-8664-9DD424582A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793</Words>
  <Characters>4365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Proy CE</vt:lpstr>
    </vt:vector>
  </TitlesOfParts>
  <Company>superfinanciera</Company>
  <LinksUpToDate>false</LinksUpToDate>
  <CharactersWithSpaces>5148</CharactersWithSpaces>
  <SharedDoc>false</SharedDoc>
  <HLinks>
    <vt:vector size="6" baseType="variant">
      <vt:variant>
        <vt:i4>8060936</vt:i4>
      </vt:variant>
      <vt:variant>
        <vt:i4>0</vt:i4>
      </vt:variant>
      <vt:variant>
        <vt:i4>0</vt:i4>
      </vt:variant>
      <vt:variant>
        <vt:i4>5</vt:i4>
      </vt:variant>
      <vt:variant>
        <vt:lpwstr>mailto:normativa@superfinanciera.gov.co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 CE</dc:title>
  <dc:subject/>
  <dc:creator>Dirección de Investigación y Desarrollo</dc:creator>
  <cp:keywords/>
  <cp:lastModifiedBy>Juan Francisco Lopez Vergara</cp:lastModifiedBy>
  <cp:revision>3</cp:revision>
  <cp:lastPrinted>2016-09-26T16:13:00Z</cp:lastPrinted>
  <dcterms:created xsi:type="dcterms:W3CDTF">2022-08-10T21:27:00Z</dcterms:created>
  <dcterms:modified xsi:type="dcterms:W3CDTF">2022-08-10T21:39:00Z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0x0101006F079D3F7F71F843963C03BA03E5231F</vt:lpwstr>
  </property>
</Properties>
</file>