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458F" w14:textId="249F74B2" w:rsidR="00694293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0EF506E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47ED4E6C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75E6637E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2283C5F2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44DA16B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PROYECTO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64900">
        <w:rPr>
          <w:rFonts w:ascii="Arial" w:hAnsi="Arial" w:cs="Arial"/>
          <w:b/>
          <w:sz w:val="24"/>
          <w:szCs w:val="24"/>
        </w:rPr>
        <w:t>CIRCULAR EXTERNA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B29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293">
        <w:rPr>
          <w:rFonts w:ascii="Arial" w:hAnsi="Arial" w:cs="Arial"/>
          <w:sz w:val="24"/>
          <w:szCs w:val="24"/>
        </w:rPr>
        <w:t>Instrucciones relacionadas con el reporte de información de las actividades que desarrollan las Entidades Administradoras de Sistemas de Pago de Bajo Valor (EASPBV)</w:t>
      </w:r>
    </w:p>
    <w:p w14:paraId="21364ACF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14:paraId="3AE09EDF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563BA947" w14:textId="77777777" w:rsidR="00F4759B" w:rsidRPr="00964900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PROPÓSITO: </w:t>
      </w:r>
      <w:r>
        <w:rPr>
          <w:rFonts w:ascii="Arial" w:hAnsi="Arial" w:cs="Arial"/>
          <w:sz w:val="24"/>
          <w:szCs w:val="24"/>
        </w:rPr>
        <w:t>establecer un reporte de información que permita a la Superintendencia Financiera de Colombia conocer la evolución y desarrollo de las entidades que participan en los Sistemas de Pago de Bajo Valor.</w:t>
      </w:r>
    </w:p>
    <w:p w14:paraId="49D9E195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6AFF455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673D4D99" w14:textId="48038341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PLAZO PARA COMENTARIOS: </w:t>
      </w:r>
      <w:r>
        <w:rPr>
          <w:rFonts w:ascii="Arial" w:hAnsi="Arial" w:cs="Arial"/>
          <w:sz w:val="24"/>
          <w:szCs w:val="24"/>
        </w:rPr>
        <w:t>h</w:t>
      </w:r>
      <w:r w:rsidRPr="00964900">
        <w:rPr>
          <w:rFonts w:ascii="Arial" w:hAnsi="Arial" w:cs="Arial"/>
          <w:sz w:val="24"/>
          <w:szCs w:val="24"/>
        </w:rPr>
        <w:t xml:space="preserve">asta </w:t>
      </w:r>
      <w:r>
        <w:rPr>
          <w:rFonts w:ascii="Arial" w:hAnsi="Arial" w:cs="Arial"/>
          <w:sz w:val="24"/>
          <w:szCs w:val="24"/>
        </w:rPr>
        <w:t xml:space="preserve">las 5:00 pm del </w:t>
      </w:r>
      <w:r w:rsidR="00A632A8">
        <w:rPr>
          <w:rFonts w:ascii="Arial" w:hAnsi="Arial" w:cs="Arial"/>
          <w:sz w:val="24"/>
          <w:szCs w:val="24"/>
        </w:rPr>
        <w:t xml:space="preserve">miércoles </w:t>
      </w:r>
      <w:r>
        <w:rPr>
          <w:rFonts w:ascii="Arial" w:hAnsi="Arial" w:cs="Arial"/>
          <w:sz w:val="24"/>
          <w:szCs w:val="24"/>
        </w:rPr>
        <w:t xml:space="preserve">19 de octubre de 2022. </w:t>
      </w:r>
    </w:p>
    <w:p w14:paraId="35D6D5ED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DD9BBCB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7506144A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REMISIÓN DE COMENTARIOS: </w:t>
      </w:r>
      <w:r>
        <w:rPr>
          <w:rFonts w:ascii="Arial" w:hAnsi="Arial" w:cs="Arial"/>
          <w:bCs/>
          <w:sz w:val="24"/>
          <w:szCs w:val="24"/>
        </w:rPr>
        <w:t>por favor diligenciar la proforma adjunta “</w:t>
      </w:r>
      <w:r w:rsidRPr="00903B73">
        <w:rPr>
          <w:rFonts w:ascii="Arial" w:hAnsi="Arial" w:cs="Arial"/>
          <w:bCs/>
          <w:sz w:val="24"/>
          <w:szCs w:val="24"/>
        </w:rPr>
        <w:t>MATRIZ PARA COMENTARIOS EXTERNOS - PUBLICACION WEB</w:t>
      </w:r>
      <w:r>
        <w:rPr>
          <w:rFonts w:ascii="Arial" w:hAnsi="Arial" w:cs="Arial"/>
          <w:bCs/>
          <w:sz w:val="24"/>
          <w:szCs w:val="24"/>
        </w:rPr>
        <w:t xml:space="preserve">”. </w:t>
      </w:r>
    </w:p>
    <w:p w14:paraId="054547E8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DE44DD9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 xml:space="preserve">La proforma en formato Word puede ser radicada vía e-mail por medio del correo electrónico </w:t>
      </w:r>
      <w:hyperlink r:id="rId11" w:history="1">
        <w:r w:rsidRPr="00663E3A">
          <w:rPr>
            <w:rStyle w:val="Hipervnculo"/>
            <w:rFonts w:ascii="Arial" w:hAnsi="Arial" w:cs="Arial"/>
            <w:bCs/>
            <w:sz w:val="24"/>
            <w:szCs w:val="24"/>
            <w:lang w:val="es-ES"/>
          </w:rPr>
          <w:t>normativa@superfinanciera.gov.co</w:t>
        </w:r>
      </w:hyperlink>
      <w:r>
        <w:rPr>
          <w:rFonts w:ascii="Arial" w:hAnsi="Arial" w:cs="Arial"/>
          <w:bCs/>
          <w:sz w:val="24"/>
          <w:szCs w:val="24"/>
          <w:lang w:val="es-ES"/>
        </w:rPr>
        <w:t xml:space="preserve">. En el asunto </w:t>
      </w:r>
      <w:r w:rsidRPr="00BC13D7">
        <w:rPr>
          <w:rFonts w:ascii="Arial" w:hAnsi="Arial" w:cs="Arial"/>
          <w:b/>
          <w:bCs/>
          <w:sz w:val="24"/>
          <w:szCs w:val="24"/>
          <w:lang w:val="es-ES"/>
        </w:rPr>
        <w:t>únicamente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incluir el siguiente número de radicación: </w:t>
      </w: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4A8B4B02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5CC96903" w14:textId="77777777" w:rsidR="00F4759B" w:rsidRPr="00A164B8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36"/>
          <w:szCs w:val="24"/>
          <w:lang w:val="es-ES"/>
        </w:rPr>
      </w:pPr>
    </w:p>
    <w:p w14:paraId="35CE7766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RADICADO No. 2021256517</w:t>
      </w:r>
    </w:p>
    <w:p w14:paraId="4CC75FB1" w14:textId="77777777" w:rsidR="00F4759B" w:rsidRPr="00E77E01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7AEE8C3" w14:textId="77777777" w:rsidR="00F4759B" w:rsidRPr="00933098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ESCRITO A: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933098">
        <w:rPr>
          <w:rFonts w:ascii="Arial" w:hAnsi="Arial" w:cs="Arial"/>
          <w:sz w:val="24"/>
          <w:szCs w:val="24"/>
        </w:rPr>
        <w:t>Subdirectora</w:t>
      </w:r>
      <w:proofErr w:type="gramEnd"/>
      <w:r w:rsidRPr="00933098">
        <w:rPr>
          <w:rFonts w:ascii="Arial" w:hAnsi="Arial" w:cs="Arial"/>
          <w:sz w:val="24"/>
          <w:szCs w:val="24"/>
        </w:rPr>
        <w:t xml:space="preserve"> de Regulación, con el número de radicación.</w:t>
      </w:r>
    </w:p>
    <w:p w14:paraId="2C24440D" w14:textId="77777777" w:rsidR="00F4759B" w:rsidRPr="00E77E01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</w:p>
    <w:p w14:paraId="06537DF1" w14:textId="77777777" w:rsidR="00F4759B" w:rsidRPr="00E77E01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E77E01">
        <w:rPr>
          <w:rFonts w:ascii="Arial" w:hAnsi="Arial" w:cs="Arial"/>
          <w:bCs/>
          <w:sz w:val="24"/>
          <w:szCs w:val="24"/>
        </w:rPr>
        <w:tab/>
      </w:r>
      <w:r w:rsidRPr="00E77E01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4C134A83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B1E53C4" w14:textId="77777777" w:rsidR="00F4759B" w:rsidRPr="00043B3D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043B3D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043B3D">
        <w:rPr>
          <w:rFonts w:ascii="Arial" w:hAnsi="Arial" w:cs="Arial"/>
          <w:bCs/>
          <w:sz w:val="24"/>
          <w:szCs w:val="24"/>
        </w:rPr>
        <w:t>Para la remisión de los comentarios por favor citar en el asunto del correo electrónico</w:t>
      </w:r>
      <w:r>
        <w:rPr>
          <w:rFonts w:ascii="Arial" w:hAnsi="Arial" w:cs="Arial"/>
          <w:bCs/>
          <w:sz w:val="24"/>
          <w:szCs w:val="24"/>
        </w:rPr>
        <w:t>,</w:t>
      </w:r>
      <w:r w:rsidRPr="00043B3D">
        <w:rPr>
          <w:rFonts w:ascii="Arial" w:hAnsi="Arial" w:cs="Arial"/>
          <w:bCs/>
          <w:sz w:val="24"/>
          <w:szCs w:val="24"/>
        </w:rPr>
        <w:t xml:space="preserve"> la referencia señalada, así como por escrito.</w:t>
      </w:r>
    </w:p>
    <w:p w14:paraId="75804750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553CC258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6F89498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596950E7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385184E9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2A64B410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45CA659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21668AB0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5E33A35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* Consulte en este archivo el texto del proyecto de </w:t>
      </w:r>
    </w:p>
    <w:p w14:paraId="293CECE8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</w:t>
      </w:r>
    </w:p>
    <w:p w14:paraId="21593841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76CFE363" w14:textId="77777777" w:rsidR="00F4759B" w:rsidRDefault="00F4759B" w:rsidP="00F475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20533BA3" w14:textId="77777777" w:rsidR="00F4759B" w:rsidRDefault="00F4759B" w:rsidP="00F4759B">
      <w:pPr>
        <w:jc w:val="center"/>
        <w:rPr>
          <w:rFonts w:cs="Arial"/>
          <w:b/>
          <w:bCs/>
          <w:sz w:val="22"/>
          <w:szCs w:val="22"/>
        </w:rPr>
        <w:sectPr w:rsidR="00F4759B" w:rsidSect="00EE3537">
          <w:headerReference w:type="default" r:id="rId12"/>
          <w:footerReference w:type="default" r:id="rId13"/>
          <w:headerReference w:type="first" r:id="rId14"/>
          <w:footerReference w:type="first" r:id="rId15"/>
          <w:pgSz w:w="12242" w:h="18722" w:code="14"/>
          <w:pgMar w:top="2977" w:right="1701" w:bottom="1701" w:left="2268" w:header="709" w:footer="709" w:gutter="0"/>
          <w:paperSrc w:first="2" w:other="2"/>
          <w:cols w:space="708"/>
          <w:titlePg/>
          <w:docGrid w:linePitch="360"/>
        </w:sectPr>
      </w:pPr>
    </w:p>
    <w:p w14:paraId="48733344" w14:textId="77777777" w:rsidR="00694293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9A3DB0" w14:textId="626143CE" w:rsidR="00694293" w:rsidRPr="00044882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>CIRCULAR EXTERNA            DE 202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1C3D6374" w14:textId="77777777" w:rsidR="00694293" w:rsidRPr="00044882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1D1CCC" w14:textId="77777777" w:rsidR="00694293" w:rsidRPr="00044882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>(                                       )</w:t>
      </w:r>
    </w:p>
    <w:p w14:paraId="49E6BF23" w14:textId="77777777" w:rsidR="00694293" w:rsidRPr="00044882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3F7376" w14:textId="77777777" w:rsidR="00694293" w:rsidRPr="00044882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3D563B" w14:textId="77777777" w:rsidR="00694293" w:rsidRPr="00044882" w:rsidRDefault="00694293" w:rsidP="006942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>Señores</w:t>
      </w:r>
    </w:p>
    <w:p w14:paraId="2921B92D" w14:textId="77777777" w:rsidR="00694293" w:rsidRPr="00044882" w:rsidRDefault="00694293" w:rsidP="006942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DC9BF7B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24"/>
          <w:szCs w:val="24"/>
        </w:rPr>
        <w:t xml:space="preserve">REPRESENTANTES LEGALES DE </w:t>
      </w:r>
      <w:r>
        <w:rPr>
          <w:rFonts w:ascii="Arial" w:hAnsi="Arial" w:cs="Arial"/>
          <w:sz w:val="24"/>
          <w:szCs w:val="24"/>
        </w:rPr>
        <w:t xml:space="preserve">LAS </w:t>
      </w:r>
      <w:r w:rsidRPr="00044882">
        <w:rPr>
          <w:rFonts w:ascii="Arial" w:hAnsi="Arial" w:cs="Arial"/>
          <w:sz w:val="24"/>
          <w:szCs w:val="24"/>
        </w:rPr>
        <w:t>ENTIDADES ADMINISTRADORAS DE SISTEMAS DE PAGO DE BAJO VALOR</w:t>
      </w:r>
    </w:p>
    <w:p w14:paraId="0FC37F48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59F6A1B8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65A6E6A5" w14:textId="48F4F176" w:rsidR="00694293" w:rsidRPr="00044882" w:rsidRDefault="00694293" w:rsidP="006942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>Referencia</w:t>
      </w:r>
      <w:r w:rsidR="00003936">
        <w:rPr>
          <w:rFonts w:ascii="Arial" w:hAnsi="Arial" w:cs="Arial"/>
          <w:b/>
          <w:bCs/>
          <w:sz w:val="24"/>
          <w:szCs w:val="24"/>
        </w:rPr>
        <w:t>.</w:t>
      </w:r>
      <w:r w:rsidRPr="00044882">
        <w:rPr>
          <w:rFonts w:ascii="Arial" w:hAnsi="Arial" w:cs="Arial"/>
          <w:b/>
          <w:bCs/>
          <w:sz w:val="24"/>
          <w:szCs w:val="24"/>
        </w:rPr>
        <w:tab/>
        <w:t xml:space="preserve">Instrucciones relacionadas con </w:t>
      </w:r>
      <w:r>
        <w:rPr>
          <w:rFonts w:ascii="Arial" w:hAnsi="Arial" w:cs="Arial"/>
          <w:b/>
          <w:bCs/>
          <w:sz w:val="24"/>
          <w:szCs w:val="24"/>
        </w:rPr>
        <w:t xml:space="preserve">el reporte de información de </w:t>
      </w:r>
      <w:r w:rsidRPr="00044882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44882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actividades que desarrollan las Entidades Administradoras de </w:t>
      </w:r>
      <w:r w:rsidRPr="00044882">
        <w:rPr>
          <w:rFonts w:ascii="Arial" w:hAnsi="Arial" w:cs="Arial"/>
          <w:b/>
          <w:bCs/>
          <w:sz w:val="24"/>
          <w:szCs w:val="24"/>
        </w:rPr>
        <w:t>Sistemas de Pago de Bajo Valor</w:t>
      </w:r>
      <w:r>
        <w:rPr>
          <w:rFonts w:ascii="Arial" w:hAnsi="Arial" w:cs="Arial"/>
          <w:b/>
          <w:bCs/>
          <w:sz w:val="24"/>
          <w:szCs w:val="24"/>
        </w:rPr>
        <w:t xml:space="preserve"> (EASPBV)</w:t>
      </w:r>
    </w:p>
    <w:p w14:paraId="4EEB4585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32D6E9A4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79CE08C0" w14:textId="77777777" w:rsidR="00694293" w:rsidRPr="00FB7BB8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24"/>
          <w:szCs w:val="24"/>
        </w:rPr>
        <w:t>Respetados señores:</w:t>
      </w:r>
    </w:p>
    <w:p w14:paraId="70329539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5F93A610" w14:textId="1AAB8757" w:rsidR="00694293" w:rsidRDefault="00694293" w:rsidP="00694293">
      <w:pPr>
        <w:jc w:val="both"/>
        <w:rPr>
          <w:rFonts w:ascii="Arial" w:hAnsi="Arial" w:cs="Arial"/>
          <w:color w:val="000000"/>
          <w:sz w:val="24"/>
          <w:szCs w:val="24"/>
          <w:lang w:val="es-CO" w:eastAsia="es-MX"/>
        </w:rPr>
      </w:pPr>
      <w:r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Los Sistemas de Pago de Bajo Valor (en adelante, SPBV) vienen consolidándose como ecosistemas digitales en los cuales confluyen diversos actores y actividades que contribuyen a la inclusión financiera, así como a la eficiencia y formalidad de la economía. </w:t>
      </w:r>
    </w:p>
    <w:p w14:paraId="3E56A57B" w14:textId="77777777" w:rsidR="00694293" w:rsidRDefault="00694293" w:rsidP="00694293">
      <w:pPr>
        <w:jc w:val="both"/>
        <w:rPr>
          <w:rFonts w:ascii="Arial" w:hAnsi="Arial" w:cs="Arial"/>
          <w:color w:val="000000"/>
          <w:sz w:val="24"/>
          <w:szCs w:val="24"/>
          <w:lang w:val="es-CO" w:eastAsia="es-MX"/>
        </w:rPr>
      </w:pPr>
    </w:p>
    <w:p w14:paraId="1D172837" w14:textId="437F8584" w:rsidR="00694293" w:rsidRDefault="00A431D2" w:rsidP="00694293">
      <w:pPr>
        <w:jc w:val="both"/>
        <w:rPr>
          <w:rFonts w:ascii="Arial" w:hAnsi="Arial" w:cs="Arial"/>
          <w:color w:val="000000"/>
          <w:sz w:val="24"/>
          <w:szCs w:val="24"/>
          <w:lang w:val="es-CO" w:eastAsia="es-MX"/>
        </w:rPr>
      </w:pPr>
      <w:r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Los </w:t>
      </w:r>
      <w:r w:rsidR="00170172">
        <w:rPr>
          <w:rFonts w:ascii="Arial" w:hAnsi="Arial" w:cs="Arial"/>
          <w:color w:val="000000"/>
          <w:sz w:val="24"/>
          <w:szCs w:val="24"/>
          <w:lang w:val="es-CO" w:eastAsia="es-MX"/>
        </w:rPr>
        <w:t>D</w:t>
      </w:r>
      <w:r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ecretos 1692 de 2020 y </w:t>
      </w:r>
      <w:r w:rsidR="00694293" w:rsidRPr="00E77E4B">
        <w:rPr>
          <w:rFonts w:ascii="Arial" w:hAnsi="Arial" w:cs="Arial"/>
          <w:color w:val="000000"/>
          <w:sz w:val="24"/>
          <w:szCs w:val="24"/>
          <w:lang w:val="es-CO" w:eastAsia="es-MX"/>
        </w:rPr>
        <w:t>1</w:t>
      </w:r>
      <w:r w:rsidR="00694293">
        <w:rPr>
          <w:rFonts w:ascii="Arial" w:hAnsi="Arial" w:cs="Arial"/>
          <w:color w:val="000000"/>
          <w:sz w:val="24"/>
          <w:szCs w:val="24"/>
          <w:lang w:val="es-CO" w:eastAsia="es-MX"/>
        </w:rPr>
        <w:t>297 de 2022, incorporado</w:t>
      </w:r>
      <w:r>
        <w:rPr>
          <w:rFonts w:ascii="Arial" w:hAnsi="Arial" w:cs="Arial"/>
          <w:color w:val="000000"/>
          <w:sz w:val="24"/>
          <w:szCs w:val="24"/>
          <w:lang w:val="es-CO" w:eastAsia="es-MX"/>
        </w:rPr>
        <w:t>s</w:t>
      </w:r>
      <w:r w:rsidR="00694293"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 en el </w:t>
      </w:r>
      <w:r w:rsidR="00694293" w:rsidRPr="00E77E4B"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Decreto 2555 de 2010, </w:t>
      </w:r>
      <w:r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reglamentan la participación de quienes allí intervienen e </w:t>
      </w:r>
      <w:r w:rsidR="006F61AB">
        <w:rPr>
          <w:rFonts w:ascii="Arial" w:hAnsi="Arial" w:cs="Arial"/>
          <w:color w:val="000000"/>
          <w:sz w:val="24"/>
          <w:szCs w:val="24"/>
          <w:lang w:val="es-CO" w:eastAsia="es-MX"/>
        </w:rPr>
        <w:t>incluyen</w:t>
      </w:r>
      <w:r>
        <w:rPr>
          <w:rFonts w:ascii="Arial" w:hAnsi="Arial" w:cs="Arial"/>
          <w:color w:val="000000"/>
          <w:sz w:val="24"/>
          <w:szCs w:val="24"/>
          <w:lang w:val="es-CO" w:eastAsia="es-MX"/>
        </w:rPr>
        <w:t xml:space="preserve"> los principios y deberes aplicables a las entidades para que el funcionamiento del sistema se realice en condiciones de </w:t>
      </w:r>
      <w:r w:rsidR="00694293">
        <w:rPr>
          <w:rFonts w:ascii="Arial" w:hAnsi="Arial" w:cs="Arial"/>
          <w:color w:val="000000"/>
          <w:sz w:val="24"/>
          <w:szCs w:val="24"/>
          <w:lang w:val="es-CO" w:eastAsia="es-MX"/>
        </w:rPr>
        <w:t>seguridad, eficiencia y transparencia</w:t>
      </w:r>
      <w:r>
        <w:rPr>
          <w:rFonts w:ascii="Arial" w:hAnsi="Arial" w:cs="Arial"/>
          <w:color w:val="000000"/>
          <w:sz w:val="24"/>
          <w:szCs w:val="24"/>
          <w:lang w:val="es-CO" w:eastAsia="es-MX"/>
        </w:rPr>
        <w:t>.</w:t>
      </w:r>
    </w:p>
    <w:p w14:paraId="1C6E993A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59F91857" w14:textId="4E26CE88" w:rsidR="00694293" w:rsidRDefault="009F00D9" w:rsidP="00694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desarrollo de </w:t>
      </w:r>
      <w:r w:rsidR="00694293">
        <w:rPr>
          <w:rFonts w:ascii="Arial" w:hAnsi="Arial" w:cs="Arial"/>
          <w:sz w:val="24"/>
          <w:szCs w:val="24"/>
        </w:rPr>
        <w:t xml:space="preserve">lo anterior </w:t>
      </w:r>
      <w:r>
        <w:rPr>
          <w:rFonts w:ascii="Arial" w:hAnsi="Arial" w:cs="Arial"/>
          <w:sz w:val="24"/>
          <w:szCs w:val="24"/>
        </w:rPr>
        <w:t>y, en particular, lo di</w:t>
      </w:r>
      <w:r w:rsidR="00F355C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puesto en </w:t>
      </w:r>
      <w:r w:rsidR="00F053DF">
        <w:rPr>
          <w:rFonts w:ascii="Arial" w:hAnsi="Arial" w:cs="Arial"/>
          <w:sz w:val="24"/>
          <w:szCs w:val="24"/>
        </w:rPr>
        <w:t xml:space="preserve">el </w:t>
      </w:r>
      <w:r w:rsidR="00C123F4">
        <w:rPr>
          <w:rFonts w:ascii="Arial" w:hAnsi="Arial" w:cs="Arial"/>
          <w:sz w:val="24"/>
          <w:szCs w:val="24"/>
        </w:rPr>
        <w:t xml:space="preserve">numeral 12 del artículo </w:t>
      </w:r>
      <w:r w:rsidR="006D79B2">
        <w:rPr>
          <w:rFonts w:ascii="Arial" w:hAnsi="Arial" w:cs="Arial"/>
          <w:sz w:val="24"/>
          <w:szCs w:val="24"/>
        </w:rPr>
        <w:t xml:space="preserve">2.17.2.1.5 del Decreto 2555 de 2010, </w:t>
      </w:r>
      <w:r w:rsidR="00694293">
        <w:rPr>
          <w:rFonts w:ascii="Arial" w:hAnsi="Arial" w:cs="Arial"/>
          <w:sz w:val="24"/>
          <w:szCs w:val="24"/>
        </w:rPr>
        <w:t xml:space="preserve">la Superintendencia Financiera de Colombia considera necesario establecer un reporte de información </w:t>
      </w:r>
      <w:r w:rsidR="00170172">
        <w:rPr>
          <w:rFonts w:ascii="Arial" w:hAnsi="Arial" w:cs="Arial"/>
          <w:sz w:val="24"/>
          <w:szCs w:val="24"/>
        </w:rPr>
        <w:t xml:space="preserve">con el fin de </w:t>
      </w:r>
      <w:r w:rsidR="00694293">
        <w:rPr>
          <w:rFonts w:ascii="Arial" w:hAnsi="Arial" w:cs="Arial"/>
          <w:sz w:val="24"/>
          <w:szCs w:val="24"/>
        </w:rPr>
        <w:t xml:space="preserve">conocer la evolución y desarrollo de las entidades que </w:t>
      </w:r>
      <w:r w:rsidR="00E32E47">
        <w:rPr>
          <w:rFonts w:ascii="Arial" w:hAnsi="Arial" w:cs="Arial"/>
          <w:sz w:val="24"/>
          <w:szCs w:val="24"/>
        </w:rPr>
        <w:t>intervienen</w:t>
      </w:r>
      <w:r w:rsidR="00694293">
        <w:rPr>
          <w:rFonts w:ascii="Arial" w:hAnsi="Arial" w:cs="Arial"/>
          <w:sz w:val="24"/>
          <w:szCs w:val="24"/>
        </w:rPr>
        <w:t xml:space="preserve"> en el ecosistema de pagos</w:t>
      </w:r>
      <w:r w:rsidR="00E32E47">
        <w:rPr>
          <w:rFonts w:ascii="Arial" w:hAnsi="Arial" w:cs="Arial"/>
          <w:sz w:val="24"/>
          <w:szCs w:val="24"/>
        </w:rPr>
        <w:t>.</w:t>
      </w:r>
    </w:p>
    <w:p w14:paraId="4427AC61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410CD8DC" w14:textId="68B0AA23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tal virtud, este Despacho, </w:t>
      </w:r>
      <w:r w:rsidRPr="00044882">
        <w:rPr>
          <w:rFonts w:ascii="Arial" w:hAnsi="Arial" w:cs="Arial"/>
          <w:sz w:val="24"/>
          <w:szCs w:val="24"/>
        </w:rPr>
        <w:t xml:space="preserve">en ejercicio de </w:t>
      </w:r>
      <w:r>
        <w:rPr>
          <w:rFonts w:ascii="Arial" w:hAnsi="Arial" w:cs="Arial"/>
          <w:sz w:val="24"/>
          <w:szCs w:val="24"/>
        </w:rPr>
        <w:t>sus</w:t>
      </w:r>
      <w:r w:rsidRPr="00044882">
        <w:rPr>
          <w:rFonts w:ascii="Arial" w:hAnsi="Arial" w:cs="Arial"/>
          <w:sz w:val="24"/>
          <w:szCs w:val="24"/>
        </w:rPr>
        <w:t xml:space="preserve"> facultades legales</w:t>
      </w:r>
      <w:r>
        <w:rPr>
          <w:rFonts w:ascii="Arial" w:hAnsi="Arial" w:cs="Arial"/>
          <w:sz w:val="24"/>
          <w:szCs w:val="24"/>
        </w:rPr>
        <w:t xml:space="preserve">, y en particular, las establecidas en </w:t>
      </w:r>
      <w:r w:rsidRPr="00044882">
        <w:rPr>
          <w:rFonts w:ascii="Arial" w:hAnsi="Arial" w:cs="Arial"/>
          <w:sz w:val="24"/>
          <w:szCs w:val="24"/>
        </w:rPr>
        <w:t xml:space="preserve">el </w:t>
      </w:r>
      <w:r w:rsidRPr="00E3109D">
        <w:rPr>
          <w:rFonts w:ascii="Arial" w:hAnsi="Arial" w:cs="Arial"/>
          <w:sz w:val="24"/>
          <w:szCs w:val="24"/>
        </w:rPr>
        <w:t xml:space="preserve">numeral </w:t>
      </w:r>
      <w:r>
        <w:rPr>
          <w:rFonts w:ascii="Arial" w:hAnsi="Arial" w:cs="Arial"/>
          <w:sz w:val="24"/>
          <w:szCs w:val="24"/>
        </w:rPr>
        <w:t xml:space="preserve">5 </w:t>
      </w:r>
      <w:r w:rsidRPr="00E3109D">
        <w:rPr>
          <w:rFonts w:ascii="Arial" w:hAnsi="Arial" w:cs="Arial"/>
          <w:sz w:val="24"/>
          <w:szCs w:val="24"/>
        </w:rPr>
        <w:t>del artículo 97</w:t>
      </w:r>
      <w:r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  <w:lang w:val="es-ES" w:eastAsia="es-CO"/>
        </w:rPr>
        <w:t xml:space="preserve"> el literal a) del numeral 3 del artículo 326 </w:t>
      </w:r>
      <w:r>
        <w:rPr>
          <w:rFonts w:ascii="Arial" w:hAnsi="Arial" w:cs="Arial"/>
          <w:sz w:val="24"/>
          <w:szCs w:val="24"/>
        </w:rPr>
        <w:t>del Estatuto Orgánico del Sistema Financiero, en concordancia con el</w:t>
      </w:r>
      <w:r w:rsidR="00F4723D">
        <w:rPr>
          <w:rFonts w:ascii="Arial" w:hAnsi="Arial" w:cs="Arial"/>
          <w:sz w:val="24"/>
          <w:szCs w:val="24"/>
        </w:rPr>
        <w:t xml:space="preserve"> numeral 12 </w:t>
      </w:r>
      <w:r w:rsidR="00B4557A">
        <w:rPr>
          <w:rFonts w:ascii="Arial" w:hAnsi="Arial" w:cs="Arial"/>
          <w:sz w:val="24"/>
          <w:szCs w:val="24"/>
        </w:rPr>
        <w:t>del artículo 2.17.2.1.5 y el</w:t>
      </w:r>
      <w:r>
        <w:rPr>
          <w:rFonts w:ascii="Arial" w:hAnsi="Arial" w:cs="Arial"/>
          <w:sz w:val="24"/>
          <w:szCs w:val="24"/>
        </w:rPr>
        <w:t xml:space="preserve"> numeral 4 del artículo 11.2.1.4.2 del Decreto 2555 de 2010, imparte las siguientes instrucciones: </w:t>
      </w:r>
    </w:p>
    <w:p w14:paraId="24E83EAC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7CB922A6" w14:textId="3AA81315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>PRIMERA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0448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4648">
        <w:rPr>
          <w:rFonts w:ascii="Arial" w:hAnsi="Arial" w:cs="Arial"/>
          <w:sz w:val="24"/>
          <w:szCs w:val="24"/>
        </w:rPr>
        <w:t>Crear la proforma</w:t>
      </w:r>
      <w:r w:rsidR="0067312B">
        <w:rPr>
          <w:rFonts w:ascii="Arial" w:hAnsi="Arial" w:cs="Arial"/>
          <w:sz w:val="24"/>
          <w:szCs w:val="24"/>
        </w:rPr>
        <w:t xml:space="preserve"> </w:t>
      </w:r>
      <w:r w:rsidRPr="004734B9">
        <w:rPr>
          <w:rFonts w:ascii="Arial" w:hAnsi="Arial" w:cs="Arial"/>
          <w:sz w:val="24"/>
          <w:szCs w:val="24"/>
        </w:rPr>
        <w:t>F.</w:t>
      </w:r>
      <w:r>
        <w:rPr>
          <w:rFonts w:ascii="Arial" w:hAnsi="Arial" w:cs="Arial"/>
          <w:sz w:val="24"/>
          <w:szCs w:val="24"/>
        </w:rPr>
        <w:t xml:space="preserve"> </w:t>
      </w:r>
      <w:r w:rsidRPr="004734B9">
        <w:rPr>
          <w:rFonts w:ascii="Arial" w:hAnsi="Arial" w:cs="Arial"/>
          <w:sz w:val="24"/>
          <w:szCs w:val="24"/>
        </w:rPr>
        <w:t xml:space="preserve">XXXX-XXX (formato XXX) </w:t>
      </w:r>
      <w:r>
        <w:rPr>
          <w:rFonts w:ascii="Arial" w:hAnsi="Arial" w:cs="Arial"/>
          <w:sz w:val="24"/>
          <w:szCs w:val="24"/>
        </w:rPr>
        <w:t>«</w:t>
      </w:r>
      <w:r w:rsidRPr="004734B9">
        <w:rPr>
          <w:rFonts w:ascii="Arial" w:hAnsi="Arial" w:cs="Arial"/>
          <w:i/>
          <w:iCs/>
          <w:sz w:val="24"/>
          <w:szCs w:val="24"/>
        </w:rPr>
        <w:t>Participación e ingresos</w:t>
      </w:r>
      <w:r>
        <w:rPr>
          <w:rFonts w:ascii="Arial" w:hAnsi="Arial" w:cs="Arial"/>
          <w:i/>
          <w:iCs/>
          <w:sz w:val="24"/>
          <w:szCs w:val="24"/>
        </w:rPr>
        <w:t>»</w:t>
      </w:r>
      <w:r w:rsidRPr="004734B9">
        <w:rPr>
          <w:rFonts w:ascii="Arial" w:hAnsi="Arial" w:cs="Arial"/>
          <w:sz w:val="24"/>
          <w:szCs w:val="24"/>
        </w:rPr>
        <w:t xml:space="preserve"> en el Anexo No. 1 de la Circular Básica Contable y Financiera</w:t>
      </w:r>
      <w:r w:rsidRPr="004246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24648">
        <w:rPr>
          <w:rFonts w:ascii="Arial" w:hAnsi="Arial" w:cs="Arial"/>
          <w:sz w:val="24"/>
          <w:szCs w:val="24"/>
        </w:rPr>
        <w:t>con el fin</w:t>
      </w:r>
      <w:r>
        <w:rPr>
          <w:rFonts w:ascii="Arial" w:hAnsi="Arial" w:cs="Arial"/>
          <w:sz w:val="24"/>
          <w:szCs w:val="24"/>
        </w:rPr>
        <w:t xml:space="preserve"> de</w:t>
      </w:r>
      <w:r w:rsidRPr="004246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930A67">
        <w:rPr>
          <w:rFonts w:ascii="Arial" w:hAnsi="Arial" w:cs="Arial"/>
          <w:sz w:val="24"/>
          <w:szCs w:val="24"/>
        </w:rPr>
        <w:t>ecaudar información</w:t>
      </w:r>
      <w:r>
        <w:rPr>
          <w:rFonts w:ascii="Arial" w:hAnsi="Arial" w:cs="Arial"/>
          <w:sz w:val="24"/>
          <w:szCs w:val="24"/>
        </w:rPr>
        <w:t xml:space="preserve"> </w:t>
      </w:r>
      <w:r w:rsidR="0067312B">
        <w:rPr>
          <w:rFonts w:ascii="Arial" w:hAnsi="Arial" w:cs="Arial"/>
          <w:sz w:val="24"/>
          <w:szCs w:val="24"/>
        </w:rPr>
        <w:t xml:space="preserve">para la medición y monitoreo de los </w:t>
      </w:r>
      <w:r>
        <w:rPr>
          <w:rFonts w:ascii="Arial" w:hAnsi="Arial" w:cs="Arial"/>
          <w:sz w:val="24"/>
          <w:szCs w:val="24"/>
        </w:rPr>
        <w:t>participantes y costos</w:t>
      </w:r>
      <w:r w:rsidR="003F278F">
        <w:rPr>
          <w:rFonts w:ascii="Arial" w:hAnsi="Arial" w:cs="Arial"/>
          <w:sz w:val="24"/>
          <w:szCs w:val="24"/>
        </w:rPr>
        <w:t xml:space="preserve"> asociados</w:t>
      </w:r>
      <w:r w:rsidR="000E4DDB">
        <w:rPr>
          <w:rFonts w:ascii="Arial" w:hAnsi="Arial" w:cs="Arial"/>
          <w:sz w:val="24"/>
          <w:szCs w:val="24"/>
        </w:rPr>
        <w:t xml:space="preserve"> a los </w:t>
      </w:r>
      <w:r w:rsidR="00AE50A6">
        <w:rPr>
          <w:rFonts w:ascii="Arial" w:hAnsi="Arial" w:cs="Arial"/>
          <w:sz w:val="24"/>
          <w:szCs w:val="24"/>
        </w:rPr>
        <w:t>SPBV</w:t>
      </w:r>
      <w:r>
        <w:rPr>
          <w:rFonts w:ascii="Arial" w:hAnsi="Arial" w:cs="Arial"/>
          <w:sz w:val="24"/>
          <w:szCs w:val="24"/>
        </w:rPr>
        <w:t>.</w:t>
      </w:r>
    </w:p>
    <w:p w14:paraId="65733629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0FF1A67A" w14:textId="37B83916" w:rsidR="00694293" w:rsidRPr="00633239" w:rsidRDefault="00694293" w:rsidP="006942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6226A">
        <w:rPr>
          <w:rFonts w:ascii="Arial" w:hAnsi="Arial" w:cs="Arial"/>
          <w:sz w:val="24"/>
          <w:szCs w:val="24"/>
        </w:rPr>
        <w:t>Para remitir la información</w:t>
      </w:r>
      <w:r>
        <w:rPr>
          <w:rFonts w:ascii="Arial" w:hAnsi="Arial" w:cs="Arial"/>
          <w:sz w:val="24"/>
          <w:szCs w:val="24"/>
        </w:rPr>
        <w:t xml:space="preserve"> solicitada</w:t>
      </w:r>
      <w:r w:rsidRPr="0006226A">
        <w:rPr>
          <w:rFonts w:ascii="Arial" w:hAnsi="Arial" w:cs="Arial"/>
          <w:sz w:val="24"/>
          <w:szCs w:val="24"/>
        </w:rPr>
        <w:t xml:space="preserve">, las </w:t>
      </w:r>
      <w:r w:rsidR="00CE1B62">
        <w:rPr>
          <w:rFonts w:ascii="Arial" w:hAnsi="Arial" w:cs="Arial"/>
          <w:sz w:val="24"/>
          <w:szCs w:val="24"/>
        </w:rPr>
        <w:t>EASPBV</w:t>
      </w:r>
      <w:r w:rsidRPr="0006226A">
        <w:rPr>
          <w:rFonts w:ascii="Arial" w:hAnsi="Arial" w:cs="Arial"/>
          <w:sz w:val="24"/>
          <w:szCs w:val="24"/>
        </w:rPr>
        <w:t xml:space="preserve"> deben tener en cuenta el documento técnico disponible en la página</w:t>
      </w:r>
      <w:r w:rsidRPr="00CA5B75">
        <w:rPr>
          <w:rFonts w:ascii="Arial" w:hAnsi="Arial" w:cs="Arial"/>
          <w:sz w:val="24"/>
          <w:szCs w:val="24"/>
        </w:rPr>
        <w:t xml:space="preserve"> web de la Superintendencia Financiera de Colombia </w:t>
      </w:r>
      <w:hyperlink r:id="rId16" w:history="1">
        <w:r w:rsidRPr="003F0557">
          <w:rPr>
            <w:rStyle w:val="Hipervnculo"/>
            <w:rFonts w:ascii="Arial" w:hAnsi="Arial" w:cs="Arial"/>
            <w:sz w:val="24"/>
            <w:szCs w:val="24"/>
          </w:rPr>
          <w:t>www.superfinanciera.gov.co</w:t>
        </w:r>
      </w:hyperlink>
      <w:r>
        <w:rPr>
          <w:rFonts w:ascii="Arial" w:hAnsi="Arial" w:cs="Arial"/>
          <w:sz w:val="24"/>
          <w:szCs w:val="24"/>
        </w:rPr>
        <w:t xml:space="preserve"> en la ruta</w:t>
      </w:r>
      <w:r w:rsidRPr="00CA5B75">
        <w:rPr>
          <w:rFonts w:ascii="Arial" w:hAnsi="Arial" w:cs="Arial"/>
          <w:sz w:val="24"/>
          <w:szCs w:val="24"/>
        </w:rPr>
        <w:t xml:space="preserve">: Industrias </w:t>
      </w:r>
      <w:r w:rsidRPr="004734B9">
        <w:rPr>
          <w:rFonts w:ascii="Arial" w:hAnsi="Arial" w:cs="Arial"/>
          <w:sz w:val="24"/>
          <w:szCs w:val="24"/>
        </w:rPr>
        <w:t xml:space="preserve">supervisadas / </w:t>
      </w:r>
      <w:hyperlink r:id="rId17" w:history="1">
        <w:r w:rsidRPr="004734B9">
          <w:rPr>
            <w:rFonts w:ascii="Arial" w:hAnsi="Arial" w:cs="Arial"/>
            <w:sz w:val="24"/>
            <w:szCs w:val="24"/>
          </w:rPr>
          <w:t>Interés del Vigilado</w:t>
        </w:r>
      </w:hyperlink>
      <w:r w:rsidRPr="004734B9">
        <w:rPr>
          <w:rFonts w:ascii="Arial" w:hAnsi="Arial" w:cs="Arial"/>
          <w:sz w:val="24"/>
          <w:szCs w:val="24"/>
        </w:rPr>
        <w:t xml:space="preserve"> / </w:t>
      </w:r>
      <w:hyperlink r:id="rId18" w:history="1">
        <w:r w:rsidRPr="004734B9">
          <w:rPr>
            <w:rFonts w:ascii="Arial" w:hAnsi="Arial" w:cs="Arial"/>
            <w:sz w:val="24"/>
            <w:szCs w:val="24"/>
          </w:rPr>
          <w:t>Reportes</w:t>
        </w:r>
      </w:hyperlink>
      <w:r w:rsidRPr="004734B9">
        <w:rPr>
          <w:rFonts w:ascii="Arial" w:hAnsi="Arial" w:cs="Arial"/>
          <w:sz w:val="24"/>
          <w:szCs w:val="24"/>
        </w:rPr>
        <w:t xml:space="preserve"> / </w:t>
      </w:r>
      <w:hyperlink r:id="rId19" w:history="1">
        <w:r w:rsidRPr="004734B9">
          <w:rPr>
            <w:rFonts w:ascii="Arial" w:hAnsi="Arial" w:cs="Arial"/>
            <w:sz w:val="24"/>
            <w:szCs w:val="24"/>
          </w:rPr>
          <w:t>Índice de reportes de información a la Superintendencia Financiera</w:t>
        </w:r>
      </w:hyperlink>
      <w:r w:rsidRPr="004734B9">
        <w:rPr>
          <w:rFonts w:ascii="Arial" w:hAnsi="Arial" w:cs="Arial"/>
          <w:sz w:val="24"/>
          <w:szCs w:val="24"/>
        </w:rPr>
        <w:t xml:space="preserve"> / </w:t>
      </w:r>
      <w:hyperlink r:id="rId20" w:history="1">
        <w:r w:rsidRPr="004734B9">
          <w:rPr>
            <w:rFonts w:ascii="Arial" w:hAnsi="Arial" w:cs="Arial"/>
            <w:sz w:val="24"/>
            <w:szCs w:val="24"/>
          </w:rPr>
          <w:t>Guías para el Reporte de Información</w:t>
        </w:r>
      </w:hyperlink>
      <w:r w:rsidRPr="004734B9">
        <w:rPr>
          <w:rFonts w:ascii="Arial" w:hAnsi="Arial" w:cs="Arial"/>
          <w:sz w:val="24"/>
          <w:szCs w:val="24"/>
        </w:rPr>
        <w:t xml:space="preserve"> / Documentos Técnicos / </w:t>
      </w:r>
      <w:r w:rsidRPr="00801B2B">
        <w:rPr>
          <w:rFonts w:ascii="Arial" w:hAnsi="Arial" w:cs="Arial"/>
          <w:sz w:val="24"/>
          <w:szCs w:val="24"/>
        </w:rPr>
        <w:t xml:space="preserve">Información </w:t>
      </w:r>
      <w:r>
        <w:rPr>
          <w:rFonts w:ascii="Arial" w:hAnsi="Arial" w:cs="Arial"/>
          <w:sz w:val="24"/>
          <w:szCs w:val="24"/>
        </w:rPr>
        <w:t>d</w:t>
      </w:r>
      <w:r w:rsidRPr="00801B2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l</w:t>
      </w:r>
      <w:r w:rsidRPr="00801B2B">
        <w:rPr>
          <w:rFonts w:ascii="Arial" w:hAnsi="Arial" w:cs="Arial"/>
          <w:sz w:val="24"/>
          <w:szCs w:val="24"/>
        </w:rPr>
        <w:t xml:space="preserve">os Sistemas </w:t>
      </w:r>
      <w:r>
        <w:rPr>
          <w:rFonts w:ascii="Arial" w:hAnsi="Arial" w:cs="Arial"/>
          <w:sz w:val="24"/>
          <w:szCs w:val="24"/>
        </w:rPr>
        <w:t>d</w:t>
      </w:r>
      <w:r w:rsidRPr="00801B2B">
        <w:rPr>
          <w:rFonts w:ascii="Arial" w:hAnsi="Arial" w:cs="Arial"/>
          <w:sz w:val="24"/>
          <w:szCs w:val="24"/>
        </w:rPr>
        <w:t xml:space="preserve">e Pago </w:t>
      </w:r>
      <w:r>
        <w:rPr>
          <w:rFonts w:ascii="Arial" w:hAnsi="Arial" w:cs="Arial"/>
          <w:sz w:val="24"/>
          <w:szCs w:val="24"/>
        </w:rPr>
        <w:t>d</w:t>
      </w:r>
      <w:r w:rsidRPr="00801B2B">
        <w:rPr>
          <w:rFonts w:ascii="Arial" w:hAnsi="Arial" w:cs="Arial"/>
          <w:sz w:val="24"/>
          <w:szCs w:val="24"/>
        </w:rPr>
        <w:t>e Bajo Valor (SPBV)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48C5928" w14:textId="77777777" w:rsidR="00694293" w:rsidRDefault="00694293" w:rsidP="00694293">
      <w:pPr>
        <w:jc w:val="both"/>
        <w:rPr>
          <w:rFonts w:ascii="Arial" w:hAnsi="Arial" w:cs="Arial"/>
        </w:rPr>
      </w:pPr>
    </w:p>
    <w:p w14:paraId="57452E45" w14:textId="74F7FC8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SEGUNDA</w:t>
      </w:r>
      <w:r>
        <w:rPr>
          <w:rFonts w:ascii="Arial" w:hAnsi="Arial" w:cs="Arial"/>
          <w:sz w:val="24"/>
          <w:szCs w:val="24"/>
        </w:rPr>
        <w:t>.</w:t>
      </w:r>
      <w:r w:rsidRPr="00DA5489">
        <w:rPr>
          <w:rFonts w:ascii="Arial" w:hAnsi="Arial" w:cs="Arial"/>
          <w:sz w:val="24"/>
          <w:szCs w:val="24"/>
        </w:rPr>
        <w:t xml:space="preserve"> </w:t>
      </w:r>
      <w:r w:rsidR="005D24F7" w:rsidRPr="005D24F7">
        <w:rPr>
          <w:rFonts w:ascii="Arial" w:hAnsi="Arial" w:cs="Arial"/>
          <w:b/>
          <w:bCs/>
          <w:sz w:val="24"/>
          <w:szCs w:val="24"/>
        </w:rPr>
        <w:t>Pruebas</w:t>
      </w:r>
      <w:r w:rsidR="005D24F7">
        <w:rPr>
          <w:rFonts w:ascii="Arial" w:hAnsi="Arial" w:cs="Arial"/>
          <w:b/>
          <w:bCs/>
          <w:sz w:val="24"/>
          <w:szCs w:val="24"/>
        </w:rPr>
        <w:t xml:space="preserve"> obligatorias</w:t>
      </w:r>
      <w:r w:rsidR="005D24F7" w:rsidRPr="005D24F7">
        <w:rPr>
          <w:rFonts w:ascii="Arial" w:hAnsi="Arial" w:cs="Arial"/>
          <w:b/>
          <w:bCs/>
          <w:sz w:val="24"/>
          <w:szCs w:val="24"/>
        </w:rPr>
        <w:t>.</w:t>
      </w:r>
      <w:r w:rsidR="005D24F7">
        <w:rPr>
          <w:rFonts w:ascii="Arial" w:hAnsi="Arial" w:cs="Arial"/>
          <w:sz w:val="24"/>
          <w:szCs w:val="24"/>
        </w:rPr>
        <w:t xml:space="preserve"> </w:t>
      </w:r>
      <w:r w:rsidR="005D24F7" w:rsidRPr="00F66D02">
        <w:rPr>
          <w:rFonts w:ascii="Arial" w:hAnsi="Arial" w:cs="Arial"/>
          <w:sz w:val="24"/>
          <w:szCs w:val="24"/>
        </w:rPr>
        <w:t>Para asegurar el reporte correcto de la información de la proforma a la que se refiere la presente Circular</w:t>
      </w:r>
      <w:r w:rsidR="004C4EBC" w:rsidRPr="00F66D02">
        <w:rPr>
          <w:rFonts w:ascii="Arial" w:hAnsi="Arial" w:cs="Arial"/>
          <w:sz w:val="24"/>
          <w:szCs w:val="24"/>
        </w:rPr>
        <w:t>,</w:t>
      </w:r>
      <w:r w:rsidR="005D24F7" w:rsidRPr="00F66D02">
        <w:rPr>
          <w:rFonts w:ascii="Arial" w:hAnsi="Arial" w:cs="Arial"/>
          <w:sz w:val="24"/>
          <w:szCs w:val="24"/>
        </w:rPr>
        <w:t xml:space="preserve"> </w:t>
      </w:r>
      <w:r w:rsidR="004C4EBC" w:rsidRPr="00F66D02">
        <w:rPr>
          <w:rFonts w:ascii="Arial" w:hAnsi="Arial" w:cs="Arial"/>
          <w:sz w:val="24"/>
          <w:szCs w:val="24"/>
        </w:rPr>
        <w:t>l</w:t>
      </w:r>
      <w:r w:rsidRPr="00F66D02">
        <w:rPr>
          <w:rFonts w:ascii="Arial" w:hAnsi="Arial" w:cs="Arial"/>
          <w:sz w:val="24"/>
          <w:szCs w:val="24"/>
        </w:rPr>
        <w:t xml:space="preserve">as </w:t>
      </w:r>
      <w:r w:rsidR="006E4D21" w:rsidRPr="00F66D02">
        <w:rPr>
          <w:rFonts w:ascii="Arial" w:hAnsi="Arial" w:cs="Arial"/>
          <w:sz w:val="24"/>
          <w:szCs w:val="24"/>
        </w:rPr>
        <w:t>EASPBV</w:t>
      </w:r>
      <w:r w:rsidRPr="00F66D02">
        <w:rPr>
          <w:rFonts w:ascii="Arial" w:hAnsi="Arial" w:cs="Arial"/>
          <w:sz w:val="24"/>
          <w:szCs w:val="24"/>
        </w:rPr>
        <w:t xml:space="preserve"> deberán realizar pruebas obligatorias entre el </w:t>
      </w:r>
      <w:r w:rsidR="008C33FC">
        <w:rPr>
          <w:rFonts w:ascii="Arial" w:hAnsi="Arial" w:cs="Arial"/>
          <w:sz w:val="24"/>
          <w:szCs w:val="24"/>
        </w:rPr>
        <w:t>15 de noviembre de 2022</w:t>
      </w:r>
      <w:r w:rsidRPr="00F66D02">
        <w:rPr>
          <w:rFonts w:ascii="Arial" w:hAnsi="Arial" w:cs="Arial"/>
          <w:sz w:val="24"/>
          <w:szCs w:val="24"/>
        </w:rPr>
        <w:t xml:space="preserve"> y el </w:t>
      </w:r>
      <w:r w:rsidR="008C33FC">
        <w:rPr>
          <w:rFonts w:ascii="Arial" w:hAnsi="Arial" w:cs="Arial"/>
          <w:sz w:val="24"/>
          <w:szCs w:val="24"/>
        </w:rPr>
        <w:t>06</w:t>
      </w:r>
      <w:r w:rsidR="003F278F" w:rsidRPr="00F66D02">
        <w:rPr>
          <w:rFonts w:ascii="Arial" w:hAnsi="Arial" w:cs="Arial"/>
          <w:sz w:val="24"/>
          <w:szCs w:val="24"/>
        </w:rPr>
        <w:t xml:space="preserve"> </w:t>
      </w:r>
      <w:r w:rsidRPr="00F66D02">
        <w:rPr>
          <w:rFonts w:ascii="Arial" w:hAnsi="Arial" w:cs="Arial"/>
          <w:sz w:val="24"/>
          <w:szCs w:val="24"/>
        </w:rPr>
        <w:t xml:space="preserve">de </w:t>
      </w:r>
      <w:r w:rsidR="00FB2DE8">
        <w:rPr>
          <w:rFonts w:ascii="Arial" w:hAnsi="Arial" w:cs="Arial"/>
          <w:sz w:val="24"/>
          <w:szCs w:val="24"/>
        </w:rPr>
        <w:t>dic</w:t>
      </w:r>
      <w:r w:rsidR="00864015" w:rsidRPr="00F66D02">
        <w:rPr>
          <w:rFonts w:ascii="Arial" w:hAnsi="Arial" w:cs="Arial"/>
          <w:sz w:val="24"/>
          <w:szCs w:val="24"/>
        </w:rPr>
        <w:t>iembre</w:t>
      </w:r>
      <w:r w:rsidR="00840FC8" w:rsidRPr="00F66D02">
        <w:rPr>
          <w:rFonts w:ascii="Arial" w:hAnsi="Arial" w:cs="Arial"/>
          <w:sz w:val="24"/>
          <w:szCs w:val="24"/>
        </w:rPr>
        <w:t xml:space="preserve"> de</w:t>
      </w:r>
      <w:r w:rsidR="003F278F" w:rsidRPr="00F66D02">
        <w:rPr>
          <w:rFonts w:ascii="Arial" w:hAnsi="Arial" w:cs="Arial"/>
          <w:sz w:val="24"/>
          <w:szCs w:val="24"/>
        </w:rPr>
        <w:t xml:space="preserve"> </w:t>
      </w:r>
      <w:r w:rsidRPr="00F66D02">
        <w:rPr>
          <w:rFonts w:ascii="Arial" w:hAnsi="Arial" w:cs="Arial"/>
          <w:sz w:val="24"/>
          <w:szCs w:val="24"/>
        </w:rPr>
        <w:t>202</w:t>
      </w:r>
      <w:r w:rsidR="00864015" w:rsidRPr="00F66D02">
        <w:rPr>
          <w:rFonts w:ascii="Arial" w:hAnsi="Arial" w:cs="Arial"/>
          <w:sz w:val="24"/>
          <w:szCs w:val="24"/>
        </w:rPr>
        <w:t>2</w:t>
      </w:r>
      <w:r w:rsidRPr="00F66D02">
        <w:rPr>
          <w:rFonts w:ascii="Arial" w:hAnsi="Arial" w:cs="Arial"/>
          <w:sz w:val="24"/>
          <w:szCs w:val="24"/>
        </w:rPr>
        <w:t xml:space="preserve"> con la información correspondiente al corte del 3</w:t>
      </w:r>
      <w:r w:rsidR="00CE4D34" w:rsidRPr="00F66D02">
        <w:rPr>
          <w:rFonts w:ascii="Arial" w:hAnsi="Arial" w:cs="Arial"/>
          <w:sz w:val="24"/>
          <w:szCs w:val="24"/>
        </w:rPr>
        <w:t>1</w:t>
      </w:r>
      <w:r w:rsidRPr="00F66D02">
        <w:rPr>
          <w:rFonts w:ascii="Arial" w:hAnsi="Arial" w:cs="Arial"/>
          <w:sz w:val="24"/>
          <w:szCs w:val="24"/>
        </w:rPr>
        <w:t xml:space="preserve"> de </w:t>
      </w:r>
      <w:r w:rsidR="00864015" w:rsidRPr="00F66D02">
        <w:rPr>
          <w:rFonts w:ascii="Arial" w:hAnsi="Arial" w:cs="Arial"/>
          <w:sz w:val="24"/>
          <w:szCs w:val="24"/>
        </w:rPr>
        <w:t>octubre</w:t>
      </w:r>
      <w:r w:rsidR="003F278F" w:rsidRPr="00F66D02">
        <w:rPr>
          <w:rFonts w:ascii="Arial" w:hAnsi="Arial" w:cs="Arial"/>
          <w:sz w:val="24"/>
          <w:szCs w:val="24"/>
        </w:rPr>
        <w:t xml:space="preserve"> </w:t>
      </w:r>
      <w:r w:rsidRPr="00F66D02">
        <w:rPr>
          <w:rFonts w:ascii="Arial" w:hAnsi="Arial" w:cs="Arial"/>
          <w:sz w:val="24"/>
          <w:szCs w:val="24"/>
        </w:rPr>
        <w:t>de 202</w:t>
      </w:r>
      <w:r w:rsidR="00864015" w:rsidRPr="00F66D02">
        <w:rPr>
          <w:rFonts w:ascii="Arial" w:hAnsi="Arial" w:cs="Arial"/>
          <w:sz w:val="24"/>
          <w:szCs w:val="24"/>
        </w:rPr>
        <w:t>2</w:t>
      </w:r>
      <w:r w:rsidR="004C4EBC" w:rsidRPr="00F66D02">
        <w:rPr>
          <w:rFonts w:ascii="Arial" w:hAnsi="Arial" w:cs="Arial"/>
          <w:sz w:val="24"/>
          <w:szCs w:val="24"/>
        </w:rPr>
        <w:t>.</w:t>
      </w:r>
      <w:r w:rsidRPr="005E6542">
        <w:rPr>
          <w:rFonts w:ascii="Arial" w:hAnsi="Arial" w:cs="Arial"/>
          <w:sz w:val="24"/>
          <w:szCs w:val="24"/>
        </w:rPr>
        <w:t xml:space="preserve"> </w:t>
      </w:r>
    </w:p>
    <w:p w14:paraId="140CE5A2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4DD24627" w14:textId="68698353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TERCERA. </w:t>
      </w:r>
      <w:r w:rsidR="00EB5D47">
        <w:rPr>
          <w:rFonts w:ascii="Arial" w:hAnsi="Arial" w:cs="Arial"/>
          <w:b/>
          <w:sz w:val="24"/>
          <w:szCs w:val="24"/>
        </w:rPr>
        <w:t>Transmisión oficial.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B2A43">
        <w:rPr>
          <w:rFonts w:ascii="Arial" w:hAnsi="Arial" w:cs="Arial"/>
          <w:bCs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primera transmisión oficial de la proforma</w:t>
      </w:r>
      <w:r w:rsidRPr="00D0256C" w:rsidDel="003F27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256C">
        <w:rPr>
          <w:rFonts w:ascii="Arial" w:hAnsi="Arial" w:cs="Arial"/>
          <w:sz w:val="24"/>
          <w:szCs w:val="24"/>
        </w:rPr>
        <w:t>F.XXXX</w:t>
      </w:r>
      <w:proofErr w:type="gramEnd"/>
      <w:r w:rsidRPr="00D0256C">
        <w:rPr>
          <w:rFonts w:ascii="Arial" w:hAnsi="Arial" w:cs="Arial"/>
          <w:sz w:val="24"/>
          <w:szCs w:val="24"/>
        </w:rPr>
        <w:t xml:space="preserve">-XXX (formato XXX) </w:t>
      </w:r>
      <w:r>
        <w:rPr>
          <w:rFonts w:ascii="Arial" w:hAnsi="Arial" w:cs="Arial"/>
          <w:i/>
          <w:iCs/>
          <w:sz w:val="24"/>
          <w:szCs w:val="24"/>
        </w:rPr>
        <w:t>«</w:t>
      </w:r>
      <w:r w:rsidRPr="00E3109D">
        <w:rPr>
          <w:rFonts w:ascii="Arial" w:hAnsi="Arial" w:cs="Arial"/>
          <w:i/>
          <w:iCs/>
          <w:sz w:val="24"/>
          <w:szCs w:val="24"/>
        </w:rPr>
        <w:t>Participación e ingresos</w:t>
      </w:r>
      <w:r>
        <w:rPr>
          <w:rFonts w:ascii="Arial" w:hAnsi="Arial" w:cs="Arial"/>
          <w:i/>
          <w:iCs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que se crea a través de la presente Circular, se realiz</w:t>
      </w:r>
      <w:r w:rsidRPr="00F66D02">
        <w:rPr>
          <w:rFonts w:ascii="Arial" w:hAnsi="Arial" w:cs="Arial"/>
          <w:sz w:val="24"/>
          <w:szCs w:val="24"/>
        </w:rPr>
        <w:t>ar</w:t>
      </w:r>
      <w:r w:rsidR="006F3014" w:rsidRPr="00F66D02">
        <w:rPr>
          <w:rFonts w:ascii="Arial" w:hAnsi="Arial" w:cs="Arial"/>
          <w:sz w:val="24"/>
          <w:szCs w:val="24"/>
        </w:rPr>
        <w:t>á</w:t>
      </w:r>
      <w:r w:rsidRPr="00F66D02">
        <w:rPr>
          <w:rFonts w:ascii="Arial" w:hAnsi="Arial" w:cs="Arial"/>
          <w:sz w:val="24"/>
          <w:szCs w:val="24"/>
        </w:rPr>
        <w:t xml:space="preserve"> con la información correspondiente al corte del 31 de </w:t>
      </w:r>
      <w:r w:rsidR="00F66D02" w:rsidRPr="00F66D02">
        <w:rPr>
          <w:rFonts w:ascii="Arial" w:hAnsi="Arial" w:cs="Arial"/>
          <w:sz w:val="24"/>
          <w:szCs w:val="24"/>
        </w:rPr>
        <w:t>enero</w:t>
      </w:r>
      <w:r w:rsidR="008613D3" w:rsidRPr="00F66D02">
        <w:rPr>
          <w:rFonts w:ascii="Arial" w:hAnsi="Arial" w:cs="Arial"/>
          <w:sz w:val="24"/>
          <w:szCs w:val="24"/>
        </w:rPr>
        <w:t xml:space="preserve"> </w:t>
      </w:r>
      <w:r w:rsidRPr="00F66D02">
        <w:rPr>
          <w:rFonts w:ascii="Arial" w:hAnsi="Arial" w:cs="Arial"/>
          <w:sz w:val="24"/>
          <w:szCs w:val="24"/>
        </w:rPr>
        <w:t>de 202</w:t>
      </w:r>
      <w:r w:rsidR="00F66D02" w:rsidRPr="00F66D02">
        <w:rPr>
          <w:rFonts w:ascii="Arial" w:hAnsi="Arial" w:cs="Arial"/>
          <w:sz w:val="24"/>
          <w:szCs w:val="24"/>
        </w:rPr>
        <w:t>3</w:t>
      </w:r>
      <w:r w:rsidR="006F3014" w:rsidRPr="00F66D02">
        <w:rPr>
          <w:rFonts w:ascii="Arial" w:hAnsi="Arial" w:cs="Arial"/>
          <w:sz w:val="24"/>
          <w:szCs w:val="24"/>
        </w:rPr>
        <w:t>, de acuerdo con los plazos establecidos en el instructivo correspondiente</w:t>
      </w:r>
      <w:r w:rsidRPr="00F66D02">
        <w:rPr>
          <w:rFonts w:ascii="Arial" w:hAnsi="Arial" w:cs="Arial"/>
          <w:sz w:val="24"/>
          <w:szCs w:val="24"/>
        </w:rPr>
        <w:t>.</w:t>
      </w:r>
    </w:p>
    <w:p w14:paraId="16DA18E4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47F9AAAF" w14:textId="2D03E024" w:rsidR="00694293" w:rsidRPr="008C24D0" w:rsidRDefault="00B8304A" w:rsidP="00694293">
      <w:pPr>
        <w:jc w:val="both"/>
        <w:rPr>
          <w:rFonts w:ascii="Arial" w:hAnsi="Arial" w:cs="Arial"/>
          <w:sz w:val="24"/>
          <w:szCs w:val="24"/>
        </w:rPr>
      </w:pPr>
      <w:r w:rsidRPr="004A04FA">
        <w:rPr>
          <w:rFonts w:ascii="Arial" w:hAnsi="Arial" w:cs="Arial"/>
          <w:b/>
          <w:bCs/>
          <w:sz w:val="24"/>
          <w:szCs w:val="24"/>
        </w:rPr>
        <w:t>CUARTA</w:t>
      </w:r>
      <w:r>
        <w:rPr>
          <w:rFonts w:ascii="Arial" w:hAnsi="Arial" w:cs="Arial"/>
          <w:sz w:val="24"/>
          <w:szCs w:val="24"/>
        </w:rPr>
        <w:t xml:space="preserve">. </w:t>
      </w:r>
      <w:r w:rsidR="002E6F67" w:rsidRPr="00054AA4">
        <w:rPr>
          <w:rFonts w:ascii="Arial" w:hAnsi="Arial" w:cs="Arial"/>
          <w:b/>
          <w:bCs/>
          <w:sz w:val="24"/>
          <w:szCs w:val="24"/>
        </w:rPr>
        <w:t xml:space="preserve">Régimen de transición </w:t>
      </w:r>
      <w:r w:rsidR="00054AA4">
        <w:rPr>
          <w:rFonts w:ascii="Arial" w:hAnsi="Arial" w:cs="Arial"/>
          <w:b/>
          <w:bCs/>
          <w:sz w:val="24"/>
          <w:szCs w:val="24"/>
        </w:rPr>
        <w:t>para</w:t>
      </w:r>
      <w:r w:rsidR="002E6F67" w:rsidRPr="00054AA4">
        <w:rPr>
          <w:rFonts w:ascii="Arial" w:hAnsi="Arial" w:cs="Arial"/>
          <w:b/>
          <w:bCs/>
          <w:sz w:val="24"/>
          <w:szCs w:val="24"/>
        </w:rPr>
        <w:t xml:space="preserve"> la remisión de información </w:t>
      </w:r>
      <w:r w:rsidR="00054AA4" w:rsidRPr="00054AA4">
        <w:rPr>
          <w:rFonts w:ascii="Arial" w:hAnsi="Arial" w:cs="Arial"/>
          <w:b/>
          <w:bCs/>
          <w:sz w:val="24"/>
          <w:szCs w:val="24"/>
        </w:rPr>
        <w:t>de la actividad de iniciación de pagos</w:t>
      </w:r>
      <w:r w:rsidR="004A04FA" w:rsidRPr="00054AA4">
        <w:rPr>
          <w:rFonts w:ascii="Arial" w:hAnsi="Arial" w:cs="Arial"/>
          <w:b/>
          <w:bCs/>
          <w:sz w:val="24"/>
          <w:szCs w:val="24"/>
        </w:rPr>
        <w:t>.</w:t>
      </w:r>
      <w:r w:rsidR="004A04FA">
        <w:rPr>
          <w:rFonts w:ascii="Arial" w:hAnsi="Arial" w:cs="Arial"/>
          <w:sz w:val="24"/>
          <w:szCs w:val="24"/>
        </w:rPr>
        <w:t xml:space="preserve"> </w:t>
      </w:r>
      <w:r w:rsidR="00694293" w:rsidRPr="008C24D0">
        <w:rPr>
          <w:rFonts w:ascii="Arial" w:hAnsi="Arial" w:cs="Arial"/>
          <w:sz w:val="24"/>
          <w:szCs w:val="24"/>
        </w:rPr>
        <w:t xml:space="preserve">De conformidad con el artículo 13 del Decreto 1297 de 2022, la actividad de iniciación de pagos </w:t>
      </w:r>
      <w:r w:rsidR="00694293">
        <w:rPr>
          <w:rFonts w:ascii="Arial" w:hAnsi="Arial" w:cs="Arial"/>
          <w:sz w:val="24"/>
          <w:szCs w:val="24"/>
        </w:rPr>
        <w:t xml:space="preserve">en los términos señalados en el citado decreto </w:t>
      </w:r>
      <w:proofErr w:type="gramStart"/>
      <w:r w:rsidR="00694293" w:rsidRPr="008C24D0">
        <w:rPr>
          <w:rFonts w:ascii="Arial" w:hAnsi="Arial" w:cs="Arial"/>
          <w:sz w:val="24"/>
          <w:szCs w:val="24"/>
        </w:rPr>
        <w:t>entra en vigencia</w:t>
      </w:r>
      <w:proofErr w:type="gramEnd"/>
      <w:r w:rsidR="00694293" w:rsidRPr="008C24D0">
        <w:rPr>
          <w:rFonts w:ascii="Arial" w:hAnsi="Arial" w:cs="Arial"/>
          <w:sz w:val="24"/>
          <w:szCs w:val="24"/>
        </w:rPr>
        <w:t xml:space="preserve"> el 25 de julio de 2023</w:t>
      </w:r>
      <w:r w:rsidR="00CC7B4D">
        <w:rPr>
          <w:rFonts w:ascii="Arial" w:hAnsi="Arial" w:cs="Arial"/>
          <w:sz w:val="24"/>
          <w:szCs w:val="24"/>
        </w:rPr>
        <w:t>.</w:t>
      </w:r>
      <w:r w:rsidR="00694293">
        <w:rPr>
          <w:rFonts w:ascii="Arial" w:hAnsi="Arial" w:cs="Arial"/>
          <w:sz w:val="24"/>
          <w:szCs w:val="24"/>
        </w:rPr>
        <w:t xml:space="preserve"> </w:t>
      </w:r>
      <w:r w:rsidR="00CC7B4D">
        <w:rPr>
          <w:rFonts w:ascii="Arial" w:hAnsi="Arial" w:cs="Arial"/>
          <w:sz w:val="24"/>
          <w:szCs w:val="24"/>
        </w:rPr>
        <w:t>P</w:t>
      </w:r>
      <w:r w:rsidR="00694293">
        <w:rPr>
          <w:rFonts w:ascii="Arial" w:hAnsi="Arial" w:cs="Arial"/>
          <w:sz w:val="24"/>
          <w:szCs w:val="24"/>
        </w:rPr>
        <w:t xml:space="preserve">or tal razón, </w:t>
      </w:r>
      <w:r w:rsidR="00694293" w:rsidRPr="008C24D0">
        <w:rPr>
          <w:rFonts w:ascii="Arial" w:hAnsi="Arial" w:cs="Arial"/>
          <w:sz w:val="24"/>
          <w:szCs w:val="24"/>
        </w:rPr>
        <w:t xml:space="preserve">las </w:t>
      </w:r>
      <w:r w:rsidR="004036C9">
        <w:rPr>
          <w:rFonts w:ascii="Arial" w:hAnsi="Arial" w:cs="Arial"/>
          <w:sz w:val="24"/>
          <w:szCs w:val="24"/>
        </w:rPr>
        <w:t>EASPBV</w:t>
      </w:r>
      <w:r w:rsidR="00694293" w:rsidRPr="008C24D0">
        <w:rPr>
          <w:rFonts w:ascii="Arial" w:hAnsi="Arial" w:cs="Arial"/>
          <w:sz w:val="24"/>
          <w:szCs w:val="24"/>
        </w:rPr>
        <w:t xml:space="preserve"> </w:t>
      </w:r>
      <w:r w:rsidR="00694293">
        <w:rPr>
          <w:rFonts w:ascii="Arial" w:hAnsi="Arial" w:cs="Arial"/>
          <w:sz w:val="24"/>
          <w:szCs w:val="24"/>
        </w:rPr>
        <w:t xml:space="preserve">deberán transmitir la </w:t>
      </w:r>
      <w:r w:rsidR="00694293" w:rsidRPr="008C24D0">
        <w:rPr>
          <w:rFonts w:ascii="Arial" w:hAnsi="Arial" w:cs="Arial"/>
          <w:sz w:val="24"/>
          <w:szCs w:val="24"/>
        </w:rPr>
        <w:t xml:space="preserve">información relacionada con dicha actividad </w:t>
      </w:r>
      <w:r w:rsidR="00694293">
        <w:rPr>
          <w:rFonts w:ascii="Arial" w:hAnsi="Arial" w:cs="Arial"/>
          <w:sz w:val="24"/>
          <w:szCs w:val="24"/>
        </w:rPr>
        <w:t>a p</w:t>
      </w:r>
      <w:r w:rsidR="00694293" w:rsidRPr="008C24D0">
        <w:rPr>
          <w:rFonts w:ascii="Arial" w:hAnsi="Arial" w:cs="Arial"/>
          <w:sz w:val="24"/>
          <w:szCs w:val="24"/>
        </w:rPr>
        <w:t>artir del mes de agosto de 2023</w:t>
      </w:r>
      <w:r w:rsidR="00694293">
        <w:rPr>
          <w:rFonts w:ascii="Arial" w:hAnsi="Arial" w:cs="Arial"/>
          <w:sz w:val="24"/>
          <w:szCs w:val="24"/>
        </w:rPr>
        <w:t xml:space="preserve"> con la información correspondiente al corte del 31 de julio de 2023</w:t>
      </w:r>
      <w:r w:rsidR="00831915">
        <w:rPr>
          <w:rFonts w:ascii="Arial" w:hAnsi="Arial" w:cs="Arial"/>
          <w:sz w:val="24"/>
          <w:szCs w:val="24"/>
        </w:rPr>
        <w:t>, de acuerdo con los plazos establecidos en el instructivo correspondiente.</w:t>
      </w:r>
    </w:p>
    <w:p w14:paraId="5015DCD5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71C5A860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adjuntan los anexos correspondientes</w:t>
      </w:r>
      <w:r w:rsidRPr="00044882">
        <w:rPr>
          <w:rFonts w:ascii="Arial" w:hAnsi="Arial" w:cs="Arial"/>
          <w:sz w:val="24"/>
          <w:szCs w:val="24"/>
        </w:rPr>
        <w:t xml:space="preserve">. </w:t>
      </w:r>
    </w:p>
    <w:p w14:paraId="46D95247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1A363ABF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presente Circular rige a partir de su publicación.</w:t>
      </w:r>
    </w:p>
    <w:p w14:paraId="2D7879C5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01E43FE1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2C734EE4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24"/>
          <w:szCs w:val="24"/>
        </w:rPr>
        <w:t>Cordialmente,</w:t>
      </w:r>
    </w:p>
    <w:p w14:paraId="5EA6447D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2B9E6114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75FF04CB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</w:p>
    <w:p w14:paraId="5367D95B" w14:textId="77777777" w:rsidR="00694293" w:rsidRPr="00044882" w:rsidRDefault="00694293" w:rsidP="006942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44882">
        <w:rPr>
          <w:rFonts w:ascii="Arial" w:hAnsi="Arial" w:cs="Arial"/>
          <w:b/>
          <w:bCs/>
          <w:sz w:val="24"/>
          <w:szCs w:val="24"/>
        </w:rPr>
        <w:t>JORGE CASTAÑO GUTIÉRREZ</w:t>
      </w:r>
    </w:p>
    <w:p w14:paraId="520A4A67" w14:textId="77777777" w:rsidR="00694293" w:rsidRPr="00044882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24"/>
          <w:szCs w:val="24"/>
        </w:rPr>
        <w:t>Superintendente Financiero de Colombia</w:t>
      </w:r>
    </w:p>
    <w:p w14:paraId="6FD54328" w14:textId="77777777" w:rsidR="00694293" w:rsidRDefault="00694293" w:rsidP="00694293">
      <w:pPr>
        <w:jc w:val="both"/>
        <w:rPr>
          <w:rFonts w:ascii="Arial" w:hAnsi="Arial" w:cs="Arial"/>
          <w:sz w:val="24"/>
          <w:szCs w:val="24"/>
        </w:rPr>
      </w:pPr>
      <w:r w:rsidRPr="00044882">
        <w:rPr>
          <w:rFonts w:ascii="Arial" w:hAnsi="Arial" w:cs="Arial"/>
          <w:sz w:val="16"/>
          <w:szCs w:val="16"/>
        </w:rPr>
        <w:t>50000</w:t>
      </w:r>
    </w:p>
    <w:p w14:paraId="637E4B64" w14:textId="77777777" w:rsidR="00694293" w:rsidRPr="00044882" w:rsidRDefault="00694293" w:rsidP="00694293">
      <w:pPr>
        <w:jc w:val="both"/>
        <w:rPr>
          <w:rFonts w:cs="Arial"/>
          <w:b/>
          <w:bCs/>
          <w:sz w:val="16"/>
          <w:szCs w:val="16"/>
          <w:lang w:val="pt-BR"/>
        </w:rPr>
      </w:pPr>
    </w:p>
    <w:p w14:paraId="1FBA76ED" w14:textId="77777777" w:rsidR="00B51F39" w:rsidRDefault="00B51F39">
      <w:pPr>
        <w:jc w:val="center"/>
        <w:rPr>
          <w:rFonts w:cs="Arial"/>
          <w:b/>
          <w:bCs/>
          <w:sz w:val="22"/>
          <w:szCs w:val="22"/>
        </w:rPr>
      </w:pPr>
    </w:p>
    <w:sectPr w:rsidR="00B51F39" w:rsidSect="003F1A38">
      <w:headerReference w:type="default" r:id="rId21"/>
      <w:footerReference w:type="default" r:id="rId22"/>
      <w:headerReference w:type="first" r:id="rId23"/>
      <w:footerReference w:type="first" r:id="rId24"/>
      <w:pgSz w:w="12242" w:h="18722" w:code="14"/>
      <w:pgMar w:top="1417" w:right="1701" w:bottom="1417" w:left="1701" w:header="709" w:footer="709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E3B8" w14:textId="77777777" w:rsidR="00B2381F" w:rsidRDefault="00B2381F">
      <w:r>
        <w:separator/>
      </w:r>
    </w:p>
  </w:endnote>
  <w:endnote w:type="continuationSeparator" w:id="0">
    <w:p w14:paraId="7A76C178" w14:textId="77777777" w:rsidR="00B2381F" w:rsidRDefault="00B2381F">
      <w:r>
        <w:continuationSeparator/>
      </w:r>
    </w:p>
  </w:endnote>
  <w:endnote w:type="continuationNotice" w:id="1">
    <w:p w14:paraId="5DA3474F" w14:textId="77777777" w:rsidR="00B2381F" w:rsidRDefault="00B23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34B3" w14:textId="77777777" w:rsidR="00F4759B" w:rsidRDefault="00F4759B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0229893A" w14:textId="77777777" w:rsidR="00F4759B" w:rsidRDefault="00F475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044D" w14:textId="77777777" w:rsidR="00F4759B" w:rsidRDefault="00F4759B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597CC0C" w14:textId="77777777" w:rsidR="00F4759B" w:rsidRDefault="00F475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D532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E63C297" w14:textId="77777777" w:rsidR="00564B20" w:rsidRDefault="00564B2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0B5C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0B07ABDB" w14:textId="77777777" w:rsidR="00564B20" w:rsidRDefault="00564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8AB1" w14:textId="77777777" w:rsidR="00B2381F" w:rsidRDefault="00B2381F">
      <w:r>
        <w:separator/>
      </w:r>
    </w:p>
  </w:footnote>
  <w:footnote w:type="continuationSeparator" w:id="0">
    <w:p w14:paraId="2DBB3070" w14:textId="77777777" w:rsidR="00B2381F" w:rsidRDefault="00B2381F">
      <w:r>
        <w:continuationSeparator/>
      </w:r>
    </w:p>
  </w:footnote>
  <w:footnote w:type="continuationNotice" w:id="1">
    <w:p w14:paraId="415D24A0" w14:textId="77777777" w:rsidR="00B2381F" w:rsidRDefault="00B238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9AA2" w14:textId="77777777" w:rsidR="00F4759B" w:rsidRDefault="00F4759B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54EFF817" w14:textId="77777777" w:rsidR="00F4759B" w:rsidRDefault="00F4759B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150D6FE3" w14:textId="77777777" w:rsidR="00F4759B" w:rsidRDefault="00F4759B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3F8A0FA9" w14:textId="77777777" w:rsidR="00F4759B" w:rsidRDefault="00F4759B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2E87A914" w14:textId="77777777" w:rsidR="00F4759B" w:rsidRDefault="00F4759B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256E2036" w14:textId="77777777" w:rsidR="00F4759B" w:rsidRDefault="00F4759B">
    <w:pPr>
      <w:pStyle w:val="Encabezado"/>
      <w:jc w:val="both"/>
      <w:rPr>
        <w:rFonts w:ascii="Arial" w:hAnsi="Arial" w:cs="Arial"/>
        <w:b/>
        <w:bCs/>
        <w:sz w:val="24"/>
        <w:szCs w:val="24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0"/>
      <w:gridCol w:w="4399"/>
      <w:gridCol w:w="2052"/>
    </w:tblGrid>
    <w:tr w:rsidR="00F4759B" w14:paraId="08C6D801" w14:textId="77777777" w:rsidTr="0044428D">
      <w:trPr>
        <w:cantSplit/>
        <w:trHeight w:val="699"/>
      </w:trPr>
      <w:tc>
        <w:tcPr>
          <w:tcW w:w="2055" w:type="dxa"/>
          <w:vMerge w:val="restart"/>
          <w:noWrap/>
          <w:vAlign w:val="bottom"/>
        </w:tcPr>
        <w:p w14:paraId="33FF0056" w14:textId="77777777" w:rsidR="00F4759B" w:rsidRDefault="00F4759B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58BCA241" w14:textId="77777777" w:rsidR="00F4759B" w:rsidRDefault="00F4759B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57A98E99" w14:textId="77777777" w:rsidR="00F4759B" w:rsidRDefault="00F4759B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1ED06E82" w14:textId="77777777" w:rsidR="00F4759B" w:rsidRDefault="00F4759B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3D2C2C6C" w14:textId="77777777" w:rsidR="00F4759B" w:rsidRDefault="00F4759B" w:rsidP="000F6CB5">
          <w:pPr>
            <w:rPr>
              <w:rFonts w:cs="Arial"/>
              <w:sz w:val="2"/>
              <w:szCs w:val="2"/>
              <w:lang w:val="es-CO"/>
            </w:rPr>
          </w:pPr>
          <w:r>
            <w:rPr>
              <w:rFonts w:ascii="Arial" w:hAnsi="Arial" w:cs="Arial"/>
              <w:noProof/>
              <w:color w:val="000000"/>
              <w:lang w:eastAsia="es-CO"/>
            </w:rPr>
            <w:drawing>
              <wp:inline distT="0" distB="0" distL="0" distR="0" wp14:anchorId="37629E6E" wp14:editId="5D64A2B3">
                <wp:extent cx="1346200" cy="48260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shd w:val="clear" w:color="auto" w:fill="FFFFFF"/>
          <w:noWrap/>
          <w:vAlign w:val="center"/>
        </w:tcPr>
        <w:p w14:paraId="62B0F1BD" w14:textId="77777777" w:rsidR="00F4759B" w:rsidRDefault="00F4759B" w:rsidP="000F6CB5">
          <w:pPr>
            <w:jc w:val="center"/>
            <w:rPr>
              <w:rFonts w:ascii="Arial" w:hAnsi="Arial" w:cs="Arial"/>
              <w:b/>
              <w:sz w:val="32"/>
              <w:szCs w:val="32"/>
              <w:lang w:val="es-CO"/>
            </w:rPr>
          </w:pPr>
          <w:r>
            <w:rPr>
              <w:rFonts w:ascii="Arial" w:hAnsi="Arial" w:cs="Arial"/>
              <w:b/>
              <w:sz w:val="32"/>
              <w:szCs w:val="32"/>
              <w:lang w:val="es-CO"/>
            </w:rPr>
            <w:t>PROFORMA INTERNA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3936DCF1" w14:textId="77777777" w:rsidR="00F4759B" w:rsidRDefault="00F4759B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E-PI-DDS-002</w:t>
          </w:r>
        </w:p>
      </w:tc>
    </w:tr>
    <w:tr w:rsidR="00F4759B" w14:paraId="5F314F40" w14:textId="77777777" w:rsidTr="00043B3D">
      <w:trPr>
        <w:cantSplit/>
        <w:trHeight w:val="378"/>
      </w:trPr>
      <w:tc>
        <w:tcPr>
          <w:tcW w:w="2055" w:type="dxa"/>
          <w:vMerge/>
          <w:noWrap/>
          <w:vAlign w:val="bottom"/>
        </w:tcPr>
        <w:p w14:paraId="4F5958A8" w14:textId="77777777" w:rsidR="00F4759B" w:rsidRDefault="00F4759B" w:rsidP="000F6CB5">
          <w:pPr>
            <w:rPr>
              <w:rFonts w:cs="Arial"/>
              <w:color w:val="FFFFFF"/>
              <w:lang w:val="es-CO"/>
            </w:rPr>
          </w:pPr>
        </w:p>
      </w:tc>
      <w:tc>
        <w:tcPr>
          <w:tcW w:w="4399" w:type="dxa"/>
          <w:vAlign w:val="center"/>
        </w:tcPr>
        <w:p w14:paraId="31AB0B03" w14:textId="77777777" w:rsidR="00F4759B" w:rsidRDefault="00F4759B" w:rsidP="00564B20">
          <w:pPr>
            <w:pStyle w:val="Ttulo2"/>
            <w:jc w:val="center"/>
            <w:rPr>
              <w:rFonts w:cs="Arial"/>
            </w:rPr>
          </w:pPr>
          <w:r>
            <w:rPr>
              <w:rFonts w:cs="Arial"/>
            </w:rPr>
            <w:t>PUBLICACIÓN PARA COMENTARIOS NORMA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09D22DBD" w14:textId="77777777" w:rsidR="00F4759B" w:rsidRDefault="00F4759B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Versión 5</w:t>
          </w:r>
        </w:p>
      </w:tc>
    </w:tr>
  </w:tbl>
  <w:p w14:paraId="01BA2ECF" w14:textId="77777777" w:rsidR="00F4759B" w:rsidRDefault="00F4759B" w:rsidP="00564B20">
    <w:pPr>
      <w:pStyle w:val="Encabezad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30E3" w14:textId="77777777" w:rsidR="00564B20" w:rsidRDefault="00564B20" w:rsidP="00D70268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AA37471" w14:textId="77777777" w:rsidR="00D70268" w:rsidRDefault="00C907C0" w:rsidP="00D70268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1BB6F62F" w14:textId="77777777" w:rsidR="00D70268" w:rsidRDefault="00AC40D5" w:rsidP="0040107A">
    <w:pPr>
      <w:pStyle w:val="Encabezad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Circular Externa XXX de 2022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Página 2</w:t>
    </w:r>
  </w:p>
  <w:p w14:paraId="550F2876" w14:textId="77777777" w:rsidR="00D70268" w:rsidRDefault="00C907C0" w:rsidP="0040107A">
    <w:pPr>
      <w:pStyle w:val="Encabezado"/>
      <w:rPr>
        <w:rFonts w:ascii="Arial" w:hAnsi="Arial" w:cs="Arial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7DD0" w14:textId="77777777" w:rsidR="00044882" w:rsidRDefault="00C907C0" w:rsidP="00B6740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64A97A50" w14:textId="77777777" w:rsidR="00564B20" w:rsidRPr="00B6740F" w:rsidRDefault="00AC40D5" w:rsidP="00B6740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>
      <w:rPr>
        <w:rFonts w:ascii="Arial" w:hAnsi="Arial" w:cs="Arial"/>
        <w:b/>
        <w:sz w:val="24"/>
        <w:szCs w:val="24"/>
        <w:lang w:val="es-ES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35810629">
    <w:abstractNumId w:val="10"/>
  </w:num>
  <w:num w:numId="2" w16cid:durableId="1314141223">
    <w:abstractNumId w:val="42"/>
  </w:num>
  <w:num w:numId="3" w16cid:durableId="1941982206">
    <w:abstractNumId w:val="27"/>
  </w:num>
  <w:num w:numId="4" w16cid:durableId="643312110">
    <w:abstractNumId w:val="2"/>
  </w:num>
  <w:num w:numId="5" w16cid:durableId="1314288302">
    <w:abstractNumId w:val="1"/>
  </w:num>
  <w:num w:numId="6" w16cid:durableId="1624996556">
    <w:abstractNumId w:val="0"/>
  </w:num>
  <w:num w:numId="7" w16cid:durableId="718356836">
    <w:abstractNumId w:val="43"/>
  </w:num>
  <w:num w:numId="8" w16cid:durableId="1320354033">
    <w:abstractNumId w:val="12"/>
  </w:num>
  <w:num w:numId="9" w16cid:durableId="1106073444">
    <w:abstractNumId w:val="36"/>
  </w:num>
  <w:num w:numId="10" w16cid:durableId="1689062884">
    <w:abstractNumId w:val="14"/>
  </w:num>
  <w:num w:numId="11" w16cid:durableId="591205742">
    <w:abstractNumId w:val="26"/>
  </w:num>
  <w:num w:numId="12" w16cid:durableId="1514950397">
    <w:abstractNumId w:val="5"/>
  </w:num>
  <w:num w:numId="13" w16cid:durableId="142742476">
    <w:abstractNumId w:val="18"/>
  </w:num>
  <w:num w:numId="14" w16cid:durableId="524370246">
    <w:abstractNumId w:val="25"/>
  </w:num>
  <w:num w:numId="15" w16cid:durableId="1279526805">
    <w:abstractNumId w:val="11"/>
  </w:num>
  <w:num w:numId="16" w16cid:durableId="352925358">
    <w:abstractNumId w:val="13"/>
  </w:num>
  <w:num w:numId="17" w16cid:durableId="1854806438">
    <w:abstractNumId w:val="8"/>
  </w:num>
  <w:num w:numId="18" w16cid:durableId="869682376">
    <w:abstractNumId w:val="45"/>
  </w:num>
  <w:num w:numId="19" w16cid:durableId="1297878003">
    <w:abstractNumId w:val="38"/>
  </w:num>
  <w:num w:numId="20" w16cid:durableId="549725793">
    <w:abstractNumId w:val="20"/>
  </w:num>
  <w:num w:numId="21" w16cid:durableId="298608345">
    <w:abstractNumId w:val="15"/>
  </w:num>
  <w:num w:numId="22" w16cid:durableId="1357777505">
    <w:abstractNumId w:val="16"/>
  </w:num>
  <w:num w:numId="23" w16cid:durableId="1246377954">
    <w:abstractNumId w:val="7"/>
  </w:num>
  <w:num w:numId="24" w16cid:durableId="332954728">
    <w:abstractNumId w:val="24"/>
  </w:num>
  <w:num w:numId="25" w16cid:durableId="1894610437">
    <w:abstractNumId w:val="37"/>
  </w:num>
  <w:num w:numId="26" w16cid:durableId="2074233258">
    <w:abstractNumId w:val="23"/>
  </w:num>
  <w:num w:numId="27" w16cid:durableId="1139221593">
    <w:abstractNumId w:val="44"/>
  </w:num>
  <w:num w:numId="28" w16cid:durableId="811362574">
    <w:abstractNumId w:val="6"/>
  </w:num>
  <w:num w:numId="29" w16cid:durableId="497573856">
    <w:abstractNumId w:val="21"/>
  </w:num>
  <w:num w:numId="30" w16cid:durableId="1769544901">
    <w:abstractNumId w:val="19"/>
  </w:num>
  <w:num w:numId="31" w16cid:durableId="1722166428">
    <w:abstractNumId w:val="39"/>
  </w:num>
  <w:num w:numId="32" w16cid:durableId="339892709">
    <w:abstractNumId w:val="32"/>
  </w:num>
  <w:num w:numId="33" w16cid:durableId="33509173">
    <w:abstractNumId w:val="4"/>
  </w:num>
  <w:num w:numId="34" w16cid:durableId="2075816166">
    <w:abstractNumId w:val="29"/>
  </w:num>
  <w:num w:numId="35" w16cid:durableId="128519522">
    <w:abstractNumId w:val="9"/>
  </w:num>
  <w:num w:numId="36" w16cid:durableId="267782967">
    <w:abstractNumId w:val="28"/>
  </w:num>
  <w:num w:numId="37" w16cid:durableId="1763913313">
    <w:abstractNumId w:val="34"/>
  </w:num>
  <w:num w:numId="38" w16cid:durableId="2133938467">
    <w:abstractNumId w:val="22"/>
  </w:num>
  <w:num w:numId="39" w16cid:durableId="1729570689">
    <w:abstractNumId w:val="31"/>
  </w:num>
  <w:num w:numId="40" w16cid:durableId="1019509642">
    <w:abstractNumId w:val="41"/>
  </w:num>
  <w:num w:numId="41" w16cid:durableId="827749897">
    <w:abstractNumId w:val="17"/>
  </w:num>
  <w:num w:numId="42" w16cid:durableId="2122801277">
    <w:abstractNumId w:val="30"/>
  </w:num>
  <w:num w:numId="43" w16cid:durableId="1603755520">
    <w:abstractNumId w:val="3"/>
  </w:num>
  <w:num w:numId="44" w16cid:durableId="1869486370">
    <w:abstractNumId w:val="35"/>
  </w:num>
  <w:num w:numId="45" w16cid:durableId="1536698525">
    <w:abstractNumId w:val="40"/>
  </w:num>
  <w:num w:numId="46" w16cid:durableId="12259189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3936"/>
    <w:rsid w:val="00043B3D"/>
    <w:rsid w:val="00045BDC"/>
    <w:rsid w:val="000462E8"/>
    <w:rsid w:val="00047316"/>
    <w:rsid w:val="00054AA4"/>
    <w:rsid w:val="00072D6A"/>
    <w:rsid w:val="0007307A"/>
    <w:rsid w:val="000779CA"/>
    <w:rsid w:val="000B725D"/>
    <w:rsid w:val="000D147B"/>
    <w:rsid w:val="000E4DDB"/>
    <w:rsid w:val="000F6CB5"/>
    <w:rsid w:val="00115FC6"/>
    <w:rsid w:val="00120DA4"/>
    <w:rsid w:val="001258E1"/>
    <w:rsid w:val="001543F0"/>
    <w:rsid w:val="00157134"/>
    <w:rsid w:val="00164D9E"/>
    <w:rsid w:val="00170172"/>
    <w:rsid w:val="00172C51"/>
    <w:rsid w:val="00190EE7"/>
    <w:rsid w:val="001922C8"/>
    <w:rsid w:val="001A6B7D"/>
    <w:rsid w:val="001C0E47"/>
    <w:rsid w:val="00203FAF"/>
    <w:rsid w:val="002126AB"/>
    <w:rsid w:val="0028094A"/>
    <w:rsid w:val="00284A8D"/>
    <w:rsid w:val="002B6E99"/>
    <w:rsid w:val="002C13C6"/>
    <w:rsid w:val="002E6F67"/>
    <w:rsid w:val="002F4A2A"/>
    <w:rsid w:val="0031014A"/>
    <w:rsid w:val="0031528D"/>
    <w:rsid w:val="00316E05"/>
    <w:rsid w:val="003507CF"/>
    <w:rsid w:val="003738F8"/>
    <w:rsid w:val="0037411F"/>
    <w:rsid w:val="00374F5A"/>
    <w:rsid w:val="003760B7"/>
    <w:rsid w:val="00382C29"/>
    <w:rsid w:val="0039162A"/>
    <w:rsid w:val="003918C3"/>
    <w:rsid w:val="003C4357"/>
    <w:rsid w:val="003E3CC3"/>
    <w:rsid w:val="003F0DA6"/>
    <w:rsid w:val="003F278F"/>
    <w:rsid w:val="003F7BBD"/>
    <w:rsid w:val="004036C9"/>
    <w:rsid w:val="00404235"/>
    <w:rsid w:val="004043B0"/>
    <w:rsid w:val="0040661C"/>
    <w:rsid w:val="00410CAB"/>
    <w:rsid w:val="00431FCF"/>
    <w:rsid w:val="0044428D"/>
    <w:rsid w:val="00451E47"/>
    <w:rsid w:val="00471793"/>
    <w:rsid w:val="004A04FA"/>
    <w:rsid w:val="004B4BF6"/>
    <w:rsid w:val="004C2087"/>
    <w:rsid w:val="004C4EBC"/>
    <w:rsid w:val="004C59C5"/>
    <w:rsid w:val="004D5BBF"/>
    <w:rsid w:val="004D662A"/>
    <w:rsid w:val="004F111A"/>
    <w:rsid w:val="00513233"/>
    <w:rsid w:val="00546979"/>
    <w:rsid w:val="00564B20"/>
    <w:rsid w:val="00581497"/>
    <w:rsid w:val="005D24F7"/>
    <w:rsid w:val="005D51F0"/>
    <w:rsid w:val="005D6DB4"/>
    <w:rsid w:val="005E1F26"/>
    <w:rsid w:val="005E5790"/>
    <w:rsid w:val="00621A24"/>
    <w:rsid w:val="00631BAB"/>
    <w:rsid w:val="0064423D"/>
    <w:rsid w:val="00655C9D"/>
    <w:rsid w:val="00664B83"/>
    <w:rsid w:val="0067312B"/>
    <w:rsid w:val="00685E8E"/>
    <w:rsid w:val="00694293"/>
    <w:rsid w:val="006B29A5"/>
    <w:rsid w:val="006B56BB"/>
    <w:rsid w:val="006C2208"/>
    <w:rsid w:val="006C4657"/>
    <w:rsid w:val="006D2615"/>
    <w:rsid w:val="006D79B2"/>
    <w:rsid w:val="006E4D21"/>
    <w:rsid w:val="006E79D7"/>
    <w:rsid w:val="006F3014"/>
    <w:rsid w:val="006F61AB"/>
    <w:rsid w:val="006F70A6"/>
    <w:rsid w:val="006F7746"/>
    <w:rsid w:val="00743D6D"/>
    <w:rsid w:val="0075215C"/>
    <w:rsid w:val="007762CF"/>
    <w:rsid w:val="007A55C7"/>
    <w:rsid w:val="007C0F8A"/>
    <w:rsid w:val="007E4209"/>
    <w:rsid w:val="008078CF"/>
    <w:rsid w:val="00824B7C"/>
    <w:rsid w:val="00827567"/>
    <w:rsid w:val="00831915"/>
    <w:rsid w:val="00836A72"/>
    <w:rsid w:val="0084010C"/>
    <w:rsid w:val="00840FC8"/>
    <w:rsid w:val="008613D3"/>
    <w:rsid w:val="00864015"/>
    <w:rsid w:val="00877477"/>
    <w:rsid w:val="008855BB"/>
    <w:rsid w:val="008B697F"/>
    <w:rsid w:val="008C33FC"/>
    <w:rsid w:val="008C6278"/>
    <w:rsid w:val="008C78C6"/>
    <w:rsid w:val="008D1DF6"/>
    <w:rsid w:val="008D2B55"/>
    <w:rsid w:val="008E4990"/>
    <w:rsid w:val="00903F36"/>
    <w:rsid w:val="00904A52"/>
    <w:rsid w:val="00922D8D"/>
    <w:rsid w:val="00933098"/>
    <w:rsid w:val="009353FE"/>
    <w:rsid w:val="00964900"/>
    <w:rsid w:val="00966903"/>
    <w:rsid w:val="009832F2"/>
    <w:rsid w:val="00997CB7"/>
    <w:rsid w:val="009A55F6"/>
    <w:rsid w:val="009D3FFB"/>
    <w:rsid w:val="009F00D9"/>
    <w:rsid w:val="00A04BFD"/>
    <w:rsid w:val="00A164B8"/>
    <w:rsid w:val="00A431D2"/>
    <w:rsid w:val="00A56544"/>
    <w:rsid w:val="00A57330"/>
    <w:rsid w:val="00A61CAF"/>
    <w:rsid w:val="00A6318E"/>
    <w:rsid w:val="00A632A8"/>
    <w:rsid w:val="00A634DA"/>
    <w:rsid w:val="00A74FE2"/>
    <w:rsid w:val="00AC0FDE"/>
    <w:rsid w:val="00AC40D5"/>
    <w:rsid w:val="00AC63A7"/>
    <w:rsid w:val="00AE50A6"/>
    <w:rsid w:val="00B05C8F"/>
    <w:rsid w:val="00B2381F"/>
    <w:rsid w:val="00B43F5A"/>
    <w:rsid w:val="00B4478F"/>
    <w:rsid w:val="00B4557A"/>
    <w:rsid w:val="00B51F39"/>
    <w:rsid w:val="00B6670D"/>
    <w:rsid w:val="00B70094"/>
    <w:rsid w:val="00B8304A"/>
    <w:rsid w:val="00BA5C18"/>
    <w:rsid w:val="00BB3603"/>
    <w:rsid w:val="00BB37DA"/>
    <w:rsid w:val="00BC13D7"/>
    <w:rsid w:val="00C03C36"/>
    <w:rsid w:val="00C123F4"/>
    <w:rsid w:val="00C340E1"/>
    <w:rsid w:val="00C421CB"/>
    <w:rsid w:val="00C60BBA"/>
    <w:rsid w:val="00C8742D"/>
    <w:rsid w:val="00C907C0"/>
    <w:rsid w:val="00CB005F"/>
    <w:rsid w:val="00CC7B4D"/>
    <w:rsid w:val="00CD33D4"/>
    <w:rsid w:val="00CE1B62"/>
    <w:rsid w:val="00CE4D34"/>
    <w:rsid w:val="00CF22FB"/>
    <w:rsid w:val="00D071C4"/>
    <w:rsid w:val="00D42D4C"/>
    <w:rsid w:val="00D45D9F"/>
    <w:rsid w:val="00DD342D"/>
    <w:rsid w:val="00DF3624"/>
    <w:rsid w:val="00E32E47"/>
    <w:rsid w:val="00E36297"/>
    <w:rsid w:val="00E416CF"/>
    <w:rsid w:val="00E435E8"/>
    <w:rsid w:val="00E47C9B"/>
    <w:rsid w:val="00E530A0"/>
    <w:rsid w:val="00E62CE3"/>
    <w:rsid w:val="00E66DC8"/>
    <w:rsid w:val="00E77E01"/>
    <w:rsid w:val="00E9386A"/>
    <w:rsid w:val="00E93C1D"/>
    <w:rsid w:val="00E979D9"/>
    <w:rsid w:val="00EA1049"/>
    <w:rsid w:val="00EB26B9"/>
    <w:rsid w:val="00EB5D47"/>
    <w:rsid w:val="00EC35B1"/>
    <w:rsid w:val="00EC3DF6"/>
    <w:rsid w:val="00EC6395"/>
    <w:rsid w:val="00ED37AC"/>
    <w:rsid w:val="00EE3537"/>
    <w:rsid w:val="00F053DF"/>
    <w:rsid w:val="00F32DEC"/>
    <w:rsid w:val="00F355C3"/>
    <w:rsid w:val="00F43E8F"/>
    <w:rsid w:val="00F4723D"/>
    <w:rsid w:val="00F4759B"/>
    <w:rsid w:val="00F6044F"/>
    <w:rsid w:val="00F66D02"/>
    <w:rsid w:val="00F70A31"/>
    <w:rsid w:val="00F822C8"/>
    <w:rsid w:val="00F9082E"/>
    <w:rsid w:val="00FB2DE8"/>
    <w:rsid w:val="00FC3F04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90703E"/>
  <w15:chartTrackingRefBased/>
  <w15:docId w15:val="{A5DF7B5C-8C75-4F72-9344-D18A359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  <w:style w:type="paragraph" w:styleId="Revisin">
    <w:name w:val="Revision"/>
    <w:hidden/>
    <w:uiPriority w:val="99"/>
    <w:semiHidden/>
    <w:rsid w:val="009D3FFB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superfinanciera.gov.co/publicacion/1916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superfinanciera.gov.co/publicacion/6066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uperfinanciera.gov.co" TargetMode="External"/><Relationship Id="rId20" Type="http://schemas.openxmlformats.org/officeDocument/2006/relationships/hyperlink" Target="https://www.superfinanciera.gov.co/publicacion/1500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.superfinanciera.gov.co/publicacion/1500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68E58C82DD4F4C9237147693BFFB2C" ma:contentTypeVersion="2" ma:contentTypeDescription="Crear nuevo documento." ma:contentTypeScope="" ma:versionID="99836b40530fa9a6ae739841ec33d09a">
  <xsd:schema xmlns:xsd="http://www.w3.org/2001/XMLSchema" xmlns:xs="http://www.w3.org/2001/XMLSchema" xmlns:p="http://schemas.microsoft.com/office/2006/metadata/properties" xmlns:ns2="1d39a67f-8b5e-42b7-aaa2-b4f9030b0673" targetNamespace="http://schemas.microsoft.com/office/2006/metadata/properties" ma:root="true" ma:fieldsID="8cf37eb6ebef939d019a5dd30fc641ed" ns2:_="">
    <xsd:import namespace="1d39a67f-8b5e-42b7-aaa2-b4f9030b0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a67f-8b5e-42b7-aaa2-b4f9030b0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0D4F5-B6EA-490F-88C8-4914E83AD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9a67f-8b5e-42b7-aaa2-b4f9030b0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239F8-015D-4E57-8664-9DD424582A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5367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Oscar Andres Alvarez Torres</cp:lastModifiedBy>
  <cp:revision>2</cp:revision>
  <cp:lastPrinted>2016-09-26T16:13:00Z</cp:lastPrinted>
  <dcterms:created xsi:type="dcterms:W3CDTF">2022-10-12T21:47:00Z</dcterms:created>
  <dcterms:modified xsi:type="dcterms:W3CDTF">2022-10-12T21:47:00Z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0x010100DF68E58C82DD4F4C9237147693BFFB2C</vt:lpwstr>
  </property>
</Properties>
</file>