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CAB8" w14:textId="357C9AE6" w:rsidR="005E0342" w:rsidRPr="003475FC" w:rsidRDefault="005E0342" w:rsidP="003475FC">
      <w:pPr>
        <w:jc w:val="center"/>
        <w:rPr>
          <w:rStyle w:val="Sangra2detindependienteCar"/>
          <w:rFonts w:ascii="Arial" w:hAnsi="Arial" w:cs="Arial"/>
          <w:sz w:val="22"/>
          <w:szCs w:val="22"/>
        </w:rPr>
      </w:pPr>
      <w:bookmarkStart w:id="0" w:name="_Hlk34640068"/>
      <w:r w:rsidRPr="003475FC">
        <w:rPr>
          <w:rStyle w:val="Sangra2detindependienteCar"/>
          <w:rFonts w:ascii="Arial" w:hAnsi="Arial" w:cs="Arial"/>
          <w:sz w:val="22"/>
          <w:szCs w:val="22"/>
        </w:rPr>
        <w:t xml:space="preserve">Por la cual se </w:t>
      </w:r>
      <w:r w:rsidR="00A0572D">
        <w:rPr>
          <w:rStyle w:val="Sangra2detindependienteCar"/>
          <w:rFonts w:ascii="Arial" w:hAnsi="Arial" w:cs="Arial"/>
          <w:sz w:val="22"/>
          <w:szCs w:val="22"/>
        </w:rPr>
        <w:t>establece</w:t>
      </w:r>
      <w:r w:rsidR="0067778B" w:rsidRPr="003475FC">
        <w:rPr>
          <w:rStyle w:val="Sangra2detindependienteCar"/>
          <w:rFonts w:ascii="Arial" w:hAnsi="Arial" w:cs="Arial"/>
          <w:sz w:val="22"/>
          <w:szCs w:val="22"/>
        </w:rPr>
        <w:t xml:space="preserve"> </w:t>
      </w:r>
      <w:r w:rsidRPr="003475FC">
        <w:rPr>
          <w:rStyle w:val="Sangra2detindependienteCar"/>
          <w:rFonts w:ascii="Arial" w:hAnsi="Arial" w:cs="Arial"/>
          <w:sz w:val="22"/>
          <w:szCs w:val="22"/>
        </w:rPr>
        <w:t>el proce</w:t>
      </w:r>
      <w:r w:rsidR="00D051EB" w:rsidRPr="003475FC">
        <w:rPr>
          <w:rStyle w:val="Sangra2detindependienteCar"/>
          <w:rFonts w:ascii="Arial" w:hAnsi="Arial" w:cs="Arial"/>
          <w:sz w:val="22"/>
          <w:szCs w:val="22"/>
        </w:rPr>
        <w:t xml:space="preserve">so </w:t>
      </w:r>
      <w:r w:rsidRPr="003475FC">
        <w:rPr>
          <w:rStyle w:val="Sangra2detindependienteCar"/>
          <w:rFonts w:ascii="Arial" w:hAnsi="Arial" w:cs="Arial"/>
          <w:sz w:val="22"/>
          <w:szCs w:val="22"/>
        </w:rPr>
        <w:t>de verificación, control y pago de</w:t>
      </w:r>
      <w:r w:rsidR="00C51A27" w:rsidRPr="003475FC">
        <w:rPr>
          <w:rStyle w:val="Sangra2detindependienteCar"/>
          <w:rFonts w:ascii="Arial" w:hAnsi="Arial" w:cs="Arial"/>
          <w:sz w:val="22"/>
          <w:szCs w:val="22"/>
        </w:rPr>
        <w:t xml:space="preserve"> algunos de</w:t>
      </w:r>
      <w:r w:rsidRPr="003475FC">
        <w:rPr>
          <w:rStyle w:val="Sangra2detindependienteCar"/>
          <w:rFonts w:ascii="Arial" w:hAnsi="Arial" w:cs="Arial"/>
          <w:sz w:val="22"/>
          <w:szCs w:val="22"/>
        </w:rPr>
        <w:t xml:space="preserve"> los servicios y tecnologías no financiados con cargo al presupuesto máximo</w:t>
      </w:r>
      <w:r w:rsidR="007C47A4" w:rsidRPr="003475FC">
        <w:rPr>
          <w:rStyle w:val="Sangra2detindependienteCar"/>
          <w:rFonts w:ascii="Arial" w:hAnsi="Arial" w:cs="Arial"/>
          <w:sz w:val="22"/>
          <w:szCs w:val="22"/>
        </w:rPr>
        <w:t>,</w:t>
      </w:r>
      <w:r w:rsidR="0067778B">
        <w:rPr>
          <w:rStyle w:val="Sangra2detindependienteCar"/>
          <w:rFonts w:ascii="Arial" w:hAnsi="Arial" w:cs="Arial"/>
          <w:sz w:val="22"/>
          <w:szCs w:val="22"/>
        </w:rPr>
        <w:t xml:space="preserve"> de acuerdo con las disposiciones previstas en la Resolución </w:t>
      </w:r>
      <w:r w:rsidR="00612C7F">
        <w:rPr>
          <w:rStyle w:val="Sangra2detindependienteCar"/>
          <w:rFonts w:ascii="Arial" w:hAnsi="Arial" w:cs="Arial"/>
          <w:sz w:val="22"/>
          <w:szCs w:val="22"/>
        </w:rPr>
        <w:t>1139</w:t>
      </w:r>
      <w:r w:rsidR="0067778B">
        <w:rPr>
          <w:rStyle w:val="Sangra2detindependienteCar"/>
          <w:rFonts w:ascii="Arial" w:hAnsi="Arial" w:cs="Arial"/>
          <w:sz w:val="22"/>
          <w:szCs w:val="22"/>
        </w:rPr>
        <w:t xml:space="preserve"> de 202</w:t>
      </w:r>
      <w:r w:rsidR="00612C7F">
        <w:rPr>
          <w:rStyle w:val="Sangra2detindependienteCar"/>
          <w:rFonts w:ascii="Arial" w:hAnsi="Arial" w:cs="Arial"/>
          <w:sz w:val="22"/>
          <w:szCs w:val="22"/>
        </w:rPr>
        <w:t>2</w:t>
      </w:r>
      <w:r w:rsidR="0062141F">
        <w:rPr>
          <w:rStyle w:val="Sangra2detindependienteCar"/>
          <w:rFonts w:ascii="Arial" w:hAnsi="Arial" w:cs="Arial"/>
          <w:sz w:val="22"/>
          <w:szCs w:val="22"/>
        </w:rPr>
        <w:t xml:space="preserve"> del Ministerio de Salud y Protección Social </w:t>
      </w:r>
    </w:p>
    <w:bookmarkEnd w:id="0"/>
    <w:p w14:paraId="715BFD10" w14:textId="77777777" w:rsidR="00DC16BE" w:rsidRPr="003475FC" w:rsidRDefault="00DC16BE" w:rsidP="00E333E4">
      <w:pPr>
        <w:suppressAutoHyphens/>
        <w:autoSpaceDE w:val="0"/>
        <w:autoSpaceDN w:val="0"/>
        <w:adjustRightInd w:val="0"/>
        <w:rPr>
          <w:rFonts w:ascii="Arial" w:hAnsi="Arial" w:cs="Arial"/>
          <w:b/>
          <w:bCs/>
          <w:sz w:val="22"/>
          <w:szCs w:val="22"/>
        </w:rPr>
      </w:pPr>
    </w:p>
    <w:p w14:paraId="71083157" w14:textId="77777777" w:rsidR="00DC16BE" w:rsidRPr="003475FC" w:rsidRDefault="00065B6C" w:rsidP="003475FC">
      <w:pPr>
        <w:suppressAutoHyphens/>
        <w:autoSpaceDE w:val="0"/>
        <w:autoSpaceDN w:val="0"/>
        <w:adjustRightInd w:val="0"/>
        <w:ind w:left="426"/>
        <w:jc w:val="center"/>
        <w:rPr>
          <w:rFonts w:ascii="Arial" w:hAnsi="Arial" w:cs="Arial"/>
          <w:b/>
          <w:bCs/>
          <w:sz w:val="22"/>
          <w:szCs w:val="22"/>
        </w:rPr>
      </w:pPr>
      <w:r w:rsidRPr="003475FC">
        <w:rPr>
          <w:rFonts w:ascii="Arial" w:hAnsi="Arial" w:cs="Arial"/>
          <w:b/>
          <w:bCs/>
          <w:sz w:val="22"/>
          <w:szCs w:val="22"/>
        </w:rPr>
        <w:t>LA</w:t>
      </w:r>
      <w:r w:rsidR="00B44095" w:rsidRPr="003475FC">
        <w:rPr>
          <w:rFonts w:ascii="Arial" w:hAnsi="Arial" w:cs="Arial"/>
          <w:b/>
          <w:bCs/>
          <w:sz w:val="22"/>
          <w:szCs w:val="22"/>
        </w:rPr>
        <w:t xml:space="preserve"> DIREC</w:t>
      </w:r>
      <w:r w:rsidRPr="003475FC">
        <w:rPr>
          <w:rFonts w:ascii="Arial" w:hAnsi="Arial" w:cs="Arial"/>
          <w:b/>
          <w:bCs/>
          <w:sz w:val="22"/>
          <w:szCs w:val="22"/>
        </w:rPr>
        <w:t>CIÓN</w:t>
      </w:r>
      <w:r w:rsidR="00B44095" w:rsidRPr="003475FC">
        <w:rPr>
          <w:rFonts w:ascii="Arial" w:hAnsi="Arial" w:cs="Arial"/>
          <w:b/>
          <w:bCs/>
          <w:sz w:val="22"/>
          <w:szCs w:val="22"/>
        </w:rPr>
        <w:t xml:space="preserve"> GENERAL DE LA ADMINISTRADORA DE LOS RECURSOS DEL SISTEMA GENERAL DE SEGURIDAD EN SALUD </w:t>
      </w:r>
      <w:r w:rsidR="00901EF5" w:rsidRPr="003475FC">
        <w:rPr>
          <w:rFonts w:ascii="Arial" w:hAnsi="Arial" w:cs="Arial"/>
          <w:b/>
          <w:bCs/>
          <w:sz w:val="22"/>
          <w:szCs w:val="22"/>
        </w:rPr>
        <w:t>–</w:t>
      </w:r>
      <w:r w:rsidR="00B44095" w:rsidRPr="003475FC">
        <w:rPr>
          <w:rFonts w:ascii="Arial" w:hAnsi="Arial" w:cs="Arial"/>
          <w:b/>
          <w:bCs/>
          <w:sz w:val="22"/>
          <w:szCs w:val="22"/>
        </w:rPr>
        <w:t xml:space="preserve"> ADRES</w:t>
      </w:r>
    </w:p>
    <w:p w14:paraId="6259D169" w14:textId="77777777" w:rsidR="00DC16BE" w:rsidRPr="003475FC" w:rsidRDefault="00DC16BE" w:rsidP="003475FC">
      <w:pPr>
        <w:suppressAutoHyphens/>
        <w:autoSpaceDE w:val="0"/>
        <w:autoSpaceDN w:val="0"/>
        <w:adjustRightInd w:val="0"/>
        <w:ind w:left="426"/>
        <w:rPr>
          <w:rFonts w:ascii="Arial" w:hAnsi="Arial" w:cs="Arial"/>
          <w:sz w:val="22"/>
          <w:szCs w:val="22"/>
        </w:rPr>
      </w:pPr>
    </w:p>
    <w:p w14:paraId="2AC39E42" w14:textId="0946A562" w:rsidR="00DC16BE" w:rsidRPr="003475FC" w:rsidRDefault="00B44095" w:rsidP="003475FC">
      <w:pPr>
        <w:suppressAutoHyphens/>
        <w:jc w:val="both"/>
        <w:rPr>
          <w:rFonts w:ascii="Arial" w:hAnsi="Arial" w:cs="Arial"/>
          <w:sz w:val="22"/>
          <w:szCs w:val="22"/>
        </w:rPr>
      </w:pPr>
      <w:r w:rsidRPr="003475FC">
        <w:rPr>
          <w:rFonts w:ascii="Arial" w:hAnsi="Arial" w:cs="Arial"/>
          <w:sz w:val="22"/>
          <w:szCs w:val="22"/>
        </w:rPr>
        <w:t xml:space="preserve">En ejercicio de sus facultades reglamentarias, en especial las conferidas en los literales a) y e) del Artículo 66 de la Ley 1753 de 2015, los numerales 5 y 7 del Artículo 3, los numerales 7 y 12 del Artículo 9 del Decreto 1429 de 2016, en desarrollo de los Artículos 2.6.4.3.5.1.1, 2.6.4.3.5.1.4, 2.6.4.7.2 y 2.6.4.7.3 del Decreto 780 de 2016 y en aplicación </w:t>
      </w:r>
      <w:r w:rsidR="000D0C04">
        <w:rPr>
          <w:rFonts w:ascii="Arial" w:hAnsi="Arial" w:cs="Arial"/>
          <w:sz w:val="22"/>
          <w:szCs w:val="22"/>
        </w:rPr>
        <w:t>d</w:t>
      </w:r>
      <w:r w:rsidRPr="003475FC">
        <w:rPr>
          <w:rFonts w:ascii="Arial" w:hAnsi="Arial" w:cs="Arial"/>
          <w:sz w:val="22"/>
          <w:szCs w:val="22"/>
        </w:rPr>
        <w:t>el artículo 240 de la Ley 1955 de 2019</w:t>
      </w:r>
      <w:r w:rsidR="00AE6CE1" w:rsidRPr="003475FC">
        <w:rPr>
          <w:rFonts w:ascii="Arial" w:hAnsi="Arial" w:cs="Arial"/>
          <w:sz w:val="22"/>
          <w:szCs w:val="22"/>
        </w:rPr>
        <w:t>, el artículo 5 de la Ley 1966 de 2019</w:t>
      </w:r>
      <w:r w:rsidRPr="003475FC">
        <w:rPr>
          <w:rFonts w:ascii="Arial" w:hAnsi="Arial" w:cs="Arial"/>
          <w:sz w:val="22"/>
          <w:szCs w:val="22"/>
        </w:rPr>
        <w:t xml:space="preserve"> y el parágrafo del artículo </w:t>
      </w:r>
      <w:r w:rsidR="005E0342" w:rsidRPr="003475FC">
        <w:rPr>
          <w:rFonts w:ascii="Arial" w:hAnsi="Arial" w:cs="Arial"/>
          <w:sz w:val="22"/>
          <w:szCs w:val="22"/>
        </w:rPr>
        <w:t>9</w:t>
      </w:r>
      <w:r w:rsidRPr="003475FC">
        <w:rPr>
          <w:rFonts w:ascii="Arial" w:hAnsi="Arial" w:cs="Arial"/>
          <w:sz w:val="22"/>
          <w:szCs w:val="22"/>
        </w:rPr>
        <w:t xml:space="preserve"> de la Resolución </w:t>
      </w:r>
      <w:r w:rsidR="007A5056">
        <w:rPr>
          <w:rFonts w:ascii="Arial" w:hAnsi="Arial" w:cs="Arial"/>
          <w:sz w:val="22"/>
          <w:szCs w:val="22"/>
        </w:rPr>
        <w:t xml:space="preserve">1139 </w:t>
      </w:r>
      <w:r w:rsidRPr="003475FC">
        <w:rPr>
          <w:rFonts w:ascii="Arial" w:hAnsi="Arial" w:cs="Arial"/>
          <w:sz w:val="22"/>
          <w:szCs w:val="22"/>
        </w:rPr>
        <w:t>de 202</w:t>
      </w:r>
      <w:r w:rsidR="007A5056">
        <w:rPr>
          <w:rFonts w:ascii="Arial" w:hAnsi="Arial" w:cs="Arial"/>
          <w:sz w:val="22"/>
          <w:szCs w:val="22"/>
        </w:rPr>
        <w:t>2</w:t>
      </w:r>
      <w:r w:rsidRPr="003475FC">
        <w:rPr>
          <w:rFonts w:ascii="Arial" w:hAnsi="Arial" w:cs="Arial"/>
          <w:sz w:val="22"/>
          <w:szCs w:val="22"/>
        </w:rPr>
        <w:t xml:space="preserve"> y, </w:t>
      </w:r>
    </w:p>
    <w:p w14:paraId="2D9B2025" w14:textId="77777777" w:rsidR="00DC16BE" w:rsidRPr="003475FC" w:rsidRDefault="00DC16BE" w:rsidP="003475FC">
      <w:pPr>
        <w:suppressAutoHyphens/>
        <w:autoSpaceDE w:val="0"/>
        <w:autoSpaceDN w:val="0"/>
        <w:adjustRightInd w:val="0"/>
        <w:jc w:val="both"/>
        <w:rPr>
          <w:rStyle w:val="Sangra2detindependienteCar"/>
          <w:rFonts w:ascii="Arial" w:hAnsi="Arial" w:cs="Arial"/>
          <w:sz w:val="22"/>
          <w:szCs w:val="22"/>
        </w:rPr>
      </w:pPr>
    </w:p>
    <w:p w14:paraId="332D00F0" w14:textId="77777777" w:rsidR="00DC16BE" w:rsidRPr="003475FC" w:rsidRDefault="00B44095" w:rsidP="003475FC">
      <w:pPr>
        <w:pStyle w:val="Ttulo1"/>
        <w:suppressAutoHyphens/>
        <w:ind w:left="426"/>
        <w:rPr>
          <w:rFonts w:cs="Arial"/>
          <w:color w:val="auto"/>
          <w:sz w:val="22"/>
          <w:szCs w:val="22"/>
        </w:rPr>
      </w:pPr>
      <w:bookmarkStart w:id="1" w:name="_Toc446080707"/>
      <w:r w:rsidRPr="003475FC">
        <w:rPr>
          <w:rFonts w:cs="Arial"/>
          <w:color w:val="auto"/>
          <w:sz w:val="22"/>
          <w:szCs w:val="22"/>
        </w:rPr>
        <w:t>CONSIDERANDO</w:t>
      </w:r>
      <w:bookmarkEnd w:id="1"/>
      <w:r w:rsidRPr="003475FC">
        <w:rPr>
          <w:rFonts w:cs="Arial"/>
          <w:color w:val="auto"/>
          <w:sz w:val="22"/>
          <w:szCs w:val="22"/>
        </w:rPr>
        <w:t>:</w:t>
      </w:r>
    </w:p>
    <w:p w14:paraId="6089B454" w14:textId="77777777" w:rsidR="00DC16BE" w:rsidRPr="003475FC" w:rsidRDefault="00DC16BE" w:rsidP="003475FC">
      <w:pPr>
        <w:suppressAutoHyphens/>
        <w:autoSpaceDE w:val="0"/>
        <w:autoSpaceDN w:val="0"/>
        <w:adjustRightInd w:val="0"/>
        <w:ind w:left="426"/>
        <w:rPr>
          <w:rFonts w:ascii="Arial" w:hAnsi="Arial" w:cs="Arial"/>
          <w:b/>
          <w:bCs/>
          <w:sz w:val="22"/>
          <w:szCs w:val="22"/>
        </w:rPr>
      </w:pPr>
    </w:p>
    <w:p w14:paraId="1DD7DCC0" w14:textId="3B5CE337" w:rsidR="00DC16BE" w:rsidRPr="003475FC" w:rsidRDefault="00B44095" w:rsidP="003475FC">
      <w:pPr>
        <w:suppressAutoHyphens/>
        <w:jc w:val="both"/>
        <w:rPr>
          <w:rFonts w:ascii="Arial" w:hAnsi="Arial" w:cs="Arial"/>
          <w:sz w:val="22"/>
          <w:szCs w:val="22"/>
        </w:rPr>
      </w:pPr>
      <w:r w:rsidRPr="003475FC">
        <w:rPr>
          <w:rFonts w:ascii="Arial" w:hAnsi="Arial" w:cs="Arial"/>
          <w:sz w:val="22"/>
          <w:szCs w:val="22"/>
        </w:rPr>
        <w:t>Que el Artículo 66 de la Ley 1753 de 2015 creó la Administradora de Recursos del Sistema General de Seguridad Social en Salud –ADRES, como una entidad adscrita al Ministerio de Salud y Protección Social, con el fin de garantizar el adecuado flujo y los respectivos controles de recursos del Sistema General de Seguridad Social en Salud –SGSSS.</w:t>
      </w:r>
    </w:p>
    <w:p w14:paraId="7D3C6A3E" w14:textId="77777777" w:rsidR="00DC16BE" w:rsidRPr="003475FC" w:rsidRDefault="00DC16BE" w:rsidP="003475FC">
      <w:pPr>
        <w:suppressAutoHyphens/>
        <w:ind w:left="426"/>
        <w:jc w:val="both"/>
        <w:rPr>
          <w:rFonts w:ascii="Arial" w:hAnsi="Arial" w:cs="Arial"/>
          <w:sz w:val="22"/>
          <w:szCs w:val="22"/>
        </w:rPr>
      </w:pPr>
    </w:p>
    <w:p w14:paraId="11C4CB15" w14:textId="77777777" w:rsidR="00DC16BE" w:rsidRPr="003475FC" w:rsidRDefault="00B44095" w:rsidP="003475FC">
      <w:pPr>
        <w:jc w:val="both"/>
        <w:rPr>
          <w:rFonts w:ascii="Arial" w:hAnsi="Arial" w:cs="Arial"/>
          <w:i/>
          <w:sz w:val="22"/>
          <w:szCs w:val="22"/>
        </w:rPr>
      </w:pPr>
      <w:r w:rsidRPr="003475FC">
        <w:rPr>
          <w:rFonts w:ascii="Arial" w:hAnsi="Arial" w:cs="Arial"/>
          <w:sz w:val="22"/>
          <w:szCs w:val="22"/>
        </w:rPr>
        <w:t xml:space="preserve">Que los numerales 5 y 7 del Artículo 3 del Decreto 1429 de 2016, modificado por los Decretos 546 y 1264 de 2017, definieron, entre otras funciones de la ADRES </w:t>
      </w:r>
      <w:r w:rsidRPr="003475FC">
        <w:rPr>
          <w:rFonts w:ascii="Arial" w:hAnsi="Arial" w:cs="Arial"/>
          <w:i/>
          <w:sz w:val="22"/>
          <w:szCs w:val="22"/>
        </w:rPr>
        <w:t xml:space="preserve">“5. Adelantar las verificaciones para el reconocimiento y pago por los distintos conceptos, que aseguren el buen uso y control de los recursos” </w:t>
      </w:r>
      <w:r w:rsidRPr="003475FC">
        <w:rPr>
          <w:rFonts w:ascii="Arial" w:hAnsi="Arial" w:cs="Arial"/>
          <w:sz w:val="22"/>
          <w:szCs w:val="22"/>
        </w:rPr>
        <w:t>y “</w:t>
      </w:r>
      <w:r w:rsidRPr="003475FC">
        <w:rPr>
          <w:rFonts w:ascii="Arial" w:hAnsi="Arial" w:cs="Arial"/>
          <w:i/>
          <w:sz w:val="22"/>
          <w:szCs w:val="22"/>
        </w:rPr>
        <w:t xml:space="preserve">Administrar la información propia de sus operaciones, de acuerdo con la reglamentación expedida para el efecto por el Ministerio de Salud y Protección Social, en los términos señalados en las Leyes 100 de 1993 y 1438 de 2011 y en el Decreto-ley 4107 de 2011 y las demás disposiciones que la reglamenten, modifiquen, adicionen o sustituyan”, </w:t>
      </w:r>
      <w:r w:rsidRPr="003475FC">
        <w:rPr>
          <w:rFonts w:ascii="Arial" w:hAnsi="Arial" w:cs="Arial"/>
          <w:sz w:val="22"/>
          <w:szCs w:val="22"/>
        </w:rPr>
        <w:t>respectivamente.</w:t>
      </w:r>
    </w:p>
    <w:p w14:paraId="45AF902A" w14:textId="77777777" w:rsidR="00DC16BE" w:rsidRPr="003475FC" w:rsidRDefault="00DC16BE" w:rsidP="003475FC">
      <w:pPr>
        <w:suppressAutoHyphens/>
        <w:jc w:val="both"/>
        <w:rPr>
          <w:rFonts w:ascii="Arial" w:hAnsi="Arial" w:cs="Arial"/>
          <w:sz w:val="22"/>
          <w:szCs w:val="22"/>
        </w:rPr>
      </w:pPr>
    </w:p>
    <w:p w14:paraId="7B3A6330" w14:textId="77777777" w:rsidR="00DC16BE" w:rsidRPr="003475FC" w:rsidRDefault="00B44095" w:rsidP="003475FC">
      <w:pPr>
        <w:suppressAutoHyphens/>
        <w:jc w:val="both"/>
        <w:rPr>
          <w:rFonts w:ascii="Arial" w:hAnsi="Arial" w:cs="Arial"/>
          <w:i/>
          <w:sz w:val="22"/>
          <w:szCs w:val="22"/>
        </w:rPr>
      </w:pPr>
      <w:r w:rsidRPr="003475FC">
        <w:rPr>
          <w:rFonts w:ascii="Arial" w:hAnsi="Arial" w:cs="Arial"/>
          <w:sz w:val="22"/>
          <w:szCs w:val="22"/>
        </w:rPr>
        <w:t xml:space="preserve">Que el Artículo 2.6.4.7.2. del Decreto 780 de 2016 señala respecto a la administración de bases de datos propias de la operación y especificaciones técnicas, que </w:t>
      </w:r>
      <w:r w:rsidRPr="003475FC">
        <w:rPr>
          <w:rFonts w:ascii="Arial" w:hAnsi="Arial" w:cs="Arial"/>
          <w:i/>
          <w:sz w:val="22"/>
          <w:szCs w:val="22"/>
        </w:rPr>
        <w:t>“la ADRES administrará las bases de datos propias de la operación para el desarrollo de los procesos de reconocimiento y pago a su cargo y definirá los mecanismos, las especificaciones técnicas y operativas, así como las estructuras de datos, formularios y soluciones informáticas que permitan la operación de los diferentes procesos a cargo de la entidad”.</w:t>
      </w:r>
    </w:p>
    <w:p w14:paraId="09FC10AB" w14:textId="77777777" w:rsidR="00DC16BE" w:rsidRPr="003475FC" w:rsidRDefault="00DC16BE" w:rsidP="003475FC">
      <w:pPr>
        <w:suppressAutoHyphens/>
        <w:ind w:left="426"/>
        <w:jc w:val="both"/>
        <w:rPr>
          <w:rFonts w:ascii="Arial" w:hAnsi="Arial" w:cs="Arial"/>
          <w:sz w:val="22"/>
          <w:szCs w:val="22"/>
        </w:rPr>
      </w:pPr>
    </w:p>
    <w:p w14:paraId="261816B6" w14:textId="77777777" w:rsidR="00DC16BE" w:rsidRPr="003475FC" w:rsidRDefault="00B44095" w:rsidP="003475FC">
      <w:pPr>
        <w:suppressAutoHyphens/>
        <w:jc w:val="both"/>
        <w:rPr>
          <w:rFonts w:ascii="Arial" w:hAnsi="Arial" w:cs="Arial"/>
          <w:i/>
          <w:sz w:val="22"/>
          <w:szCs w:val="22"/>
        </w:rPr>
      </w:pPr>
      <w:r w:rsidRPr="003475FC">
        <w:rPr>
          <w:rFonts w:ascii="Arial" w:hAnsi="Arial" w:cs="Arial"/>
          <w:sz w:val="22"/>
          <w:szCs w:val="22"/>
        </w:rPr>
        <w:t xml:space="preserve">Que el Artículo 2.6.4.7.3. del Decreto 780 de 2016 establece que </w:t>
      </w:r>
      <w:r w:rsidRPr="003475FC">
        <w:rPr>
          <w:rFonts w:ascii="Arial" w:hAnsi="Arial" w:cs="Arial"/>
          <w:i/>
          <w:sz w:val="22"/>
          <w:szCs w:val="22"/>
        </w:rPr>
        <w:t xml:space="preserve">“La ADRES adoptará los mecanismos y especificaciones técnicas y operativas para los diferentes procesos asociados a la administración de los recursos; entre tanto se determinan los mismos, se continuarán utilizando aquellos vigentes a la fecha de </w:t>
      </w:r>
      <w:proofErr w:type="gramStart"/>
      <w:r w:rsidRPr="003475FC">
        <w:rPr>
          <w:rFonts w:ascii="Arial" w:hAnsi="Arial" w:cs="Arial"/>
          <w:i/>
          <w:sz w:val="22"/>
          <w:szCs w:val="22"/>
        </w:rPr>
        <w:t>entrada en vigencia</w:t>
      </w:r>
      <w:proofErr w:type="gramEnd"/>
      <w:r w:rsidRPr="003475FC">
        <w:rPr>
          <w:rFonts w:ascii="Arial" w:hAnsi="Arial" w:cs="Arial"/>
          <w:i/>
          <w:sz w:val="22"/>
          <w:szCs w:val="22"/>
        </w:rPr>
        <w:t xml:space="preserve"> del presente decreto”.</w:t>
      </w:r>
    </w:p>
    <w:p w14:paraId="052C0C80" w14:textId="77777777" w:rsidR="00DC16BE" w:rsidRPr="003475FC" w:rsidRDefault="00DC16BE" w:rsidP="003475FC">
      <w:pPr>
        <w:suppressAutoHyphens/>
        <w:ind w:left="426"/>
        <w:jc w:val="both"/>
        <w:rPr>
          <w:rFonts w:ascii="Arial" w:hAnsi="Arial" w:cs="Arial"/>
          <w:sz w:val="22"/>
          <w:szCs w:val="22"/>
        </w:rPr>
      </w:pPr>
    </w:p>
    <w:p w14:paraId="05E84FD0" w14:textId="7973075A" w:rsidR="00DC16BE" w:rsidRPr="003475FC" w:rsidRDefault="00B44095" w:rsidP="003475FC">
      <w:pPr>
        <w:suppressAutoHyphens/>
        <w:jc w:val="both"/>
        <w:rPr>
          <w:rFonts w:ascii="Arial" w:hAnsi="Arial" w:cs="Arial"/>
          <w:sz w:val="22"/>
          <w:szCs w:val="22"/>
        </w:rPr>
      </w:pPr>
      <w:r w:rsidRPr="003475FC">
        <w:rPr>
          <w:rFonts w:ascii="Arial" w:hAnsi="Arial" w:cs="Arial"/>
          <w:sz w:val="22"/>
          <w:szCs w:val="22"/>
        </w:rPr>
        <w:t xml:space="preserve">Que el Artículo 240 de la Ley 1955 de 2019 </w:t>
      </w:r>
      <w:r w:rsidR="00062EA1" w:rsidRPr="003475FC">
        <w:rPr>
          <w:rFonts w:ascii="Arial" w:hAnsi="Arial" w:cs="Arial"/>
          <w:sz w:val="22"/>
          <w:szCs w:val="22"/>
        </w:rPr>
        <w:t xml:space="preserve">relativo a la </w:t>
      </w:r>
      <w:r w:rsidR="00062EA1" w:rsidRPr="003475FC">
        <w:rPr>
          <w:rFonts w:ascii="Arial" w:hAnsi="Arial" w:cs="Arial"/>
          <w:iCs/>
          <w:sz w:val="22"/>
          <w:szCs w:val="22"/>
        </w:rPr>
        <w:t>eficiencia del gasto asociado a la prestación del servicio y tecnologías no financiados con cargo a los recursos de la UPC</w:t>
      </w:r>
      <w:r w:rsidR="005A488E" w:rsidRPr="003475FC">
        <w:rPr>
          <w:rFonts w:ascii="Arial" w:hAnsi="Arial" w:cs="Arial"/>
          <w:iCs/>
          <w:sz w:val="22"/>
          <w:szCs w:val="22"/>
        </w:rPr>
        <w:t>,</w:t>
      </w:r>
      <w:r w:rsidR="00062EA1" w:rsidRPr="003475FC">
        <w:rPr>
          <w:rFonts w:ascii="Arial" w:hAnsi="Arial" w:cs="Arial"/>
          <w:sz w:val="22"/>
          <w:szCs w:val="22"/>
        </w:rPr>
        <w:t xml:space="preserve"> </w:t>
      </w:r>
      <w:r w:rsidRPr="003475FC">
        <w:rPr>
          <w:rFonts w:ascii="Arial" w:hAnsi="Arial" w:cs="Arial"/>
          <w:sz w:val="22"/>
          <w:szCs w:val="22"/>
        </w:rPr>
        <w:t>dispone</w:t>
      </w:r>
      <w:r w:rsidR="00062EA1" w:rsidRPr="003475FC">
        <w:rPr>
          <w:rFonts w:ascii="Arial" w:hAnsi="Arial" w:cs="Arial"/>
          <w:sz w:val="22"/>
          <w:szCs w:val="22"/>
        </w:rPr>
        <w:t xml:space="preserve"> lo siguiente:</w:t>
      </w:r>
      <w:r w:rsidRPr="003475FC">
        <w:rPr>
          <w:rFonts w:ascii="Arial" w:hAnsi="Arial" w:cs="Arial"/>
          <w:sz w:val="22"/>
          <w:szCs w:val="22"/>
        </w:rPr>
        <w:t xml:space="preserve"> </w:t>
      </w:r>
    </w:p>
    <w:p w14:paraId="3C4A92B7" w14:textId="77777777" w:rsidR="005E0342" w:rsidRPr="003475FC" w:rsidRDefault="005E0342" w:rsidP="003475FC">
      <w:pPr>
        <w:suppressAutoHyphens/>
        <w:jc w:val="both"/>
        <w:rPr>
          <w:rFonts w:ascii="Arial" w:hAnsi="Arial" w:cs="Arial"/>
          <w:i/>
          <w:sz w:val="22"/>
          <w:szCs w:val="22"/>
        </w:rPr>
      </w:pPr>
    </w:p>
    <w:p w14:paraId="13EB3A25" w14:textId="77777777" w:rsidR="00062EA1" w:rsidRPr="003475FC" w:rsidRDefault="00062EA1" w:rsidP="003475FC">
      <w:pPr>
        <w:suppressAutoHyphens/>
        <w:ind w:left="567"/>
        <w:jc w:val="both"/>
        <w:rPr>
          <w:rFonts w:ascii="Arial" w:hAnsi="Arial" w:cs="Arial"/>
          <w:i/>
          <w:sz w:val="22"/>
          <w:szCs w:val="22"/>
        </w:rPr>
      </w:pPr>
      <w:r w:rsidRPr="003475FC">
        <w:rPr>
          <w:rFonts w:ascii="Arial" w:hAnsi="Arial" w:cs="Arial"/>
          <w:i/>
          <w:sz w:val="22"/>
          <w:szCs w:val="22"/>
        </w:rPr>
        <w:t xml:space="preserve">“Los servicios y tecnologías en salud no financiados con cargo a los recursos de la UPC serán gestionados por las EPS quienes los financiarán con cargo al techo o presupuesto </w:t>
      </w:r>
      <w:r w:rsidRPr="003475FC">
        <w:rPr>
          <w:rFonts w:ascii="Arial" w:hAnsi="Arial" w:cs="Arial"/>
          <w:i/>
          <w:sz w:val="22"/>
          <w:szCs w:val="22"/>
        </w:rPr>
        <w:lastRenderedPageBreak/>
        <w:t xml:space="preserve">máximo que les transfiera para tal efecto la Administradora de los Recursos del Sistema General de Seguridad Social en Salud (ADRES). El techo o presupuesto máximo anual por EPS se establecerá </w:t>
      </w:r>
      <w:proofErr w:type="gramStart"/>
      <w:r w:rsidRPr="003475FC">
        <w:rPr>
          <w:rFonts w:ascii="Arial" w:hAnsi="Arial" w:cs="Arial"/>
          <w:i/>
          <w:sz w:val="22"/>
          <w:szCs w:val="22"/>
        </w:rPr>
        <w:t>de acuerdo a</w:t>
      </w:r>
      <w:proofErr w:type="gramEnd"/>
      <w:r w:rsidRPr="003475FC">
        <w:rPr>
          <w:rFonts w:ascii="Arial" w:hAnsi="Arial" w:cs="Arial"/>
          <w:i/>
          <w:sz w:val="22"/>
          <w:szCs w:val="22"/>
        </w:rPr>
        <w:t xml:space="preserve"> la metodología que defina el Ministerio de Salud y Protección Social, la cual considerará incentivos al uso eficiente de los recursos. En ningún caso, el cumplimiento del techo por parte de las EPS deberá afectar la prestación del servicio. Lo anterior, sin perjuicio del mecanismo de negociación centralizada contemplado en el artículo 71 de la Ley 1753 de 2015.</w:t>
      </w:r>
    </w:p>
    <w:p w14:paraId="422251BE" w14:textId="77777777" w:rsidR="00062EA1" w:rsidRPr="003475FC" w:rsidRDefault="00062EA1" w:rsidP="003475FC">
      <w:pPr>
        <w:suppressAutoHyphens/>
        <w:ind w:left="567"/>
        <w:jc w:val="both"/>
        <w:rPr>
          <w:rFonts w:ascii="Arial" w:hAnsi="Arial" w:cs="Arial"/>
          <w:i/>
          <w:sz w:val="22"/>
          <w:szCs w:val="22"/>
        </w:rPr>
      </w:pPr>
    </w:p>
    <w:p w14:paraId="39A6B79F" w14:textId="77777777" w:rsidR="00062EA1" w:rsidRPr="003475FC" w:rsidRDefault="00062EA1" w:rsidP="003475FC">
      <w:pPr>
        <w:suppressAutoHyphens/>
        <w:ind w:left="567"/>
        <w:jc w:val="both"/>
        <w:rPr>
          <w:rFonts w:ascii="Arial" w:hAnsi="Arial" w:cs="Arial"/>
          <w:i/>
          <w:sz w:val="22"/>
          <w:szCs w:val="22"/>
        </w:rPr>
      </w:pPr>
      <w:r w:rsidRPr="003475FC">
        <w:rPr>
          <w:rFonts w:ascii="Arial" w:hAnsi="Arial" w:cs="Arial"/>
          <w:i/>
          <w:sz w:val="22"/>
          <w:szCs w:val="22"/>
        </w:rPr>
        <w:t>En todo caso, las Entidades Promotoras de Salud (EPS) considerarán la regulación de precios, aplicarán los valores máximos por tecnología o servicio que defina el Ministerio de Salud y Protección Social y remitirán la información que este requiera. La ADRES ajustará sus procesos administrativos, operativos, de verificación, control y auditoría para efectos de implementar lo previsto en este artículo”.</w:t>
      </w:r>
    </w:p>
    <w:p w14:paraId="4BDF212F" w14:textId="77777777" w:rsidR="00062EA1" w:rsidRPr="003475FC" w:rsidRDefault="00062EA1" w:rsidP="003475FC">
      <w:pPr>
        <w:suppressAutoHyphens/>
        <w:jc w:val="both"/>
        <w:rPr>
          <w:rFonts w:ascii="Arial" w:hAnsi="Arial" w:cs="Arial"/>
          <w:i/>
          <w:sz w:val="22"/>
          <w:szCs w:val="22"/>
        </w:rPr>
      </w:pPr>
    </w:p>
    <w:p w14:paraId="4A08DA6C" w14:textId="77777777" w:rsidR="00DC16BE" w:rsidRPr="003475FC" w:rsidRDefault="00B44095" w:rsidP="003475FC">
      <w:pPr>
        <w:suppressAutoHyphens/>
        <w:jc w:val="both"/>
        <w:rPr>
          <w:rFonts w:ascii="Arial" w:hAnsi="Arial" w:cs="Arial"/>
          <w:sz w:val="22"/>
          <w:szCs w:val="22"/>
        </w:rPr>
      </w:pPr>
      <w:r w:rsidRPr="003475FC">
        <w:rPr>
          <w:rFonts w:ascii="Arial" w:hAnsi="Arial" w:cs="Arial"/>
          <w:sz w:val="22"/>
          <w:szCs w:val="22"/>
        </w:rPr>
        <w:t>Que el citado Artículo 240 faculta a la ADRES para ajustar sus procesos administrativos, operativos, de verificación, control y auditoría para efectos de implementar lo previsto en este Artículo.</w:t>
      </w:r>
    </w:p>
    <w:p w14:paraId="50B02C9D" w14:textId="77777777" w:rsidR="00DC16BE" w:rsidRPr="003475FC" w:rsidRDefault="00DC16BE" w:rsidP="003475FC">
      <w:pPr>
        <w:suppressAutoHyphens/>
        <w:jc w:val="both"/>
        <w:rPr>
          <w:rFonts w:ascii="Arial" w:hAnsi="Arial" w:cs="Arial"/>
          <w:sz w:val="22"/>
          <w:szCs w:val="22"/>
        </w:rPr>
      </w:pPr>
    </w:p>
    <w:p w14:paraId="11AC528A" w14:textId="18FF5BBC" w:rsidR="00DC16BE" w:rsidRDefault="00B44095" w:rsidP="003475FC">
      <w:pPr>
        <w:suppressAutoHyphens/>
        <w:jc w:val="both"/>
        <w:rPr>
          <w:rFonts w:ascii="Arial" w:hAnsi="Arial" w:cs="Arial"/>
          <w:i/>
          <w:iCs/>
          <w:sz w:val="22"/>
          <w:szCs w:val="22"/>
        </w:rPr>
      </w:pPr>
      <w:r w:rsidRPr="003475FC">
        <w:rPr>
          <w:rFonts w:ascii="Arial" w:hAnsi="Arial" w:cs="Arial"/>
          <w:sz w:val="22"/>
          <w:szCs w:val="22"/>
        </w:rPr>
        <w:t xml:space="preserve">Que el </w:t>
      </w:r>
      <w:r w:rsidR="005A6263">
        <w:rPr>
          <w:rFonts w:ascii="Arial" w:hAnsi="Arial" w:cs="Arial"/>
          <w:sz w:val="22"/>
          <w:szCs w:val="22"/>
        </w:rPr>
        <w:t>Ministerio de Salud y Protección Social</w:t>
      </w:r>
      <w:r w:rsidR="003E7DB9" w:rsidRPr="003475FC">
        <w:rPr>
          <w:rFonts w:ascii="Arial" w:hAnsi="Arial" w:cs="Arial"/>
          <w:sz w:val="22"/>
          <w:szCs w:val="22"/>
        </w:rPr>
        <w:t>,</w:t>
      </w:r>
      <w:r w:rsidRPr="003475FC">
        <w:rPr>
          <w:rFonts w:ascii="Arial" w:hAnsi="Arial" w:cs="Arial"/>
          <w:sz w:val="22"/>
          <w:szCs w:val="22"/>
        </w:rPr>
        <w:t xml:space="preserve"> mediante la Resolución 205 de 2020 reglamentó el Artículo 240 de la Ley 1955 de 2019</w:t>
      </w:r>
      <w:r w:rsidR="00AE6CE1" w:rsidRPr="003475FC">
        <w:rPr>
          <w:rFonts w:ascii="Arial" w:hAnsi="Arial" w:cs="Arial"/>
          <w:sz w:val="22"/>
          <w:szCs w:val="22"/>
        </w:rPr>
        <w:t>, el artículo 5 de la Ley 1966 de 2019</w:t>
      </w:r>
      <w:r w:rsidRPr="003475FC">
        <w:rPr>
          <w:rFonts w:ascii="Arial" w:hAnsi="Arial" w:cs="Arial"/>
          <w:sz w:val="22"/>
          <w:szCs w:val="22"/>
        </w:rPr>
        <w:t xml:space="preserve"> y señaló en el parágrafo del artículo </w:t>
      </w:r>
      <w:r w:rsidR="005E0342" w:rsidRPr="003475FC">
        <w:rPr>
          <w:rFonts w:ascii="Arial" w:hAnsi="Arial" w:cs="Arial"/>
          <w:sz w:val="22"/>
          <w:szCs w:val="22"/>
        </w:rPr>
        <w:t>9</w:t>
      </w:r>
      <w:r w:rsidRPr="003475FC">
        <w:rPr>
          <w:rFonts w:ascii="Arial" w:hAnsi="Arial" w:cs="Arial"/>
          <w:sz w:val="22"/>
          <w:szCs w:val="22"/>
        </w:rPr>
        <w:t xml:space="preserve"> que </w:t>
      </w:r>
      <w:r w:rsidRPr="003475FC">
        <w:rPr>
          <w:rFonts w:ascii="Arial" w:hAnsi="Arial" w:cs="Arial"/>
          <w:i/>
          <w:iCs/>
          <w:sz w:val="22"/>
          <w:szCs w:val="22"/>
        </w:rPr>
        <w:t>“</w:t>
      </w:r>
      <w:r w:rsidR="005E0342" w:rsidRPr="003475FC">
        <w:rPr>
          <w:rFonts w:ascii="Arial" w:hAnsi="Arial" w:cs="Arial"/>
          <w:i/>
          <w:iCs/>
          <w:sz w:val="22"/>
          <w:szCs w:val="22"/>
        </w:rPr>
        <w:t>los servicios y tecnologías en salud susceptibles de financiar con recursos diferentes a la UPC y con el presupuesto máximo, continuarán siendo garantizados por las EPS o EOC a los afiliados bajo el principio de integralidad de la atención, y su liquidación, reconocimiento y pago, cuando proceda, se efectuará conforme al proceso de verificación y control que adopte la ADRES</w:t>
      </w:r>
      <w:r w:rsidRPr="003475FC">
        <w:rPr>
          <w:rFonts w:ascii="Arial" w:hAnsi="Arial" w:cs="Arial"/>
          <w:i/>
          <w:iCs/>
          <w:sz w:val="22"/>
          <w:szCs w:val="22"/>
        </w:rPr>
        <w:t>”</w:t>
      </w:r>
      <w:r w:rsidR="005E0342" w:rsidRPr="003475FC">
        <w:rPr>
          <w:rFonts w:ascii="Arial" w:hAnsi="Arial" w:cs="Arial"/>
          <w:i/>
          <w:iCs/>
          <w:sz w:val="22"/>
          <w:szCs w:val="22"/>
        </w:rPr>
        <w:t>.</w:t>
      </w:r>
    </w:p>
    <w:p w14:paraId="176EEAC4" w14:textId="611044F9" w:rsidR="0067778B" w:rsidRDefault="0067778B" w:rsidP="003475FC">
      <w:pPr>
        <w:suppressAutoHyphens/>
        <w:jc w:val="both"/>
        <w:rPr>
          <w:rFonts w:ascii="Arial" w:hAnsi="Arial" w:cs="Arial"/>
          <w:i/>
          <w:iCs/>
          <w:sz w:val="22"/>
          <w:szCs w:val="22"/>
        </w:rPr>
      </w:pPr>
    </w:p>
    <w:p w14:paraId="05B23775" w14:textId="01714B49" w:rsidR="0067778B" w:rsidRPr="0067778B" w:rsidRDefault="0067778B" w:rsidP="0067778B">
      <w:pPr>
        <w:suppressAutoHyphens/>
        <w:jc w:val="both"/>
        <w:rPr>
          <w:rFonts w:ascii="Arial" w:hAnsi="Arial" w:cs="Arial"/>
          <w:sz w:val="22"/>
          <w:szCs w:val="22"/>
        </w:rPr>
      </w:pPr>
      <w:r>
        <w:rPr>
          <w:rFonts w:ascii="Arial" w:hAnsi="Arial" w:cs="Arial"/>
          <w:sz w:val="22"/>
          <w:szCs w:val="22"/>
        </w:rPr>
        <w:t xml:space="preserve">Que la ADRES a través de la Resolución 2152 de 2020 estableció el proceso </w:t>
      </w:r>
      <w:r w:rsidRPr="0067778B">
        <w:rPr>
          <w:rFonts w:ascii="Arial" w:hAnsi="Arial" w:cs="Arial"/>
          <w:sz w:val="22"/>
          <w:szCs w:val="22"/>
        </w:rPr>
        <w:t>de verificación,</w:t>
      </w:r>
    </w:p>
    <w:p w14:paraId="084F77A6" w14:textId="7BB6E18B" w:rsidR="0067778B" w:rsidRPr="0067778B" w:rsidRDefault="0067778B" w:rsidP="0067778B">
      <w:pPr>
        <w:suppressAutoHyphens/>
        <w:jc w:val="both"/>
        <w:rPr>
          <w:rFonts w:ascii="Arial" w:hAnsi="Arial" w:cs="Arial"/>
          <w:sz w:val="22"/>
          <w:szCs w:val="22"/>
        </w:rPr>
      </w:pPr>
      <w:r w:rsidRPr="0067778B">
        <w:rPr>
          <w:rFonts w:ascii="Arial" w:hAnsi="Arial" w:cs="Arial"/>
          <w:sz w:val="22"/>
          <w:szCs w:val="22"/>
        </w:rPr>
        <w:t>control y pago de algunos de los servicios y tecnologías no financiados con cargo al</w:t>
      </w:r>
      <w:r>
        <w:rPr>
          <w:rFonts w:ascii="Arial" w:hAnsi="Arial" w:cs="Arial"/>
          <w:sz w:val="22"/>
          <w:szCs w:val="22"/>
        </w:rPr>
        <w:t xml:space="preserve"> </w:t>
      </w:r>
      <w:r w:rsidRPr="0067778B">
        <w:rPr>
          <w:rFonts w:ascii="Arial" w:hAnsi="Arial" w:cs="Arial"/>
          <w:sz w:val="22"/>
          <w:szCs w:val="22"/>
        </w:rPr>
        <w:t>presupuesto máximo, de que tratan los artículos 9 y 10 de la Resolución 205 de 2020 expedida</w:t>
      </w:r>
    </w:p>
    <w:p w14:paraId="4832FFCB" w14:textId="3892FE4D" w:rsidR="0067778B" w:rsidRDefault="0067778B" w:rsidP="0067778B">
      <w:pPr>
        <w:suppressAutoHyphens/>
        <w:jc w:val="both"/>
        <w:rPr>
          <w:rFonts w:ascii="Arial" w:hAnsi="Arial" w:cs="Arial"/>
          <w:sz w:val="22"/>
          <w:szCs w:val="22"/>
        </w:rPr>
      </w:pPr>
      <w:r w:rsidRPr="0067778B">
        <w:rPr>
          <w:rFonts w:ascii="Arial" w:hAnsi="Arial" w:cs="Arial"/>
          <w:sz w:val="22"/>
          <w:szCs w:val="22"/>
        </w:rPr>
        <w:t>por el Ministerio de Salud y Protección Social.</w:t>
      </w:r>
    </w:p>
    <w:p w14:paraId="7A329953" w14:textId="4B99E052" w:rsidR="0067778B" w:rsidRDefault="0067778B" w:rsidP="0067778B">
      <w:pPr>
        <w:suppressAutoHyphens/>
        <w:jc w:val="both"/>
        <w:rPr>
          <w:rFonts w:ascii="Arial" w:hAnsi="Arial" w:cs="Arial"/>
          <w:sz w:val="22"/>
          <w:szCs w:val="22"/>
        </w:rPr>
      </w:pPr>
    </w:p>
    <w:p w14:paraId="693F9A08" w14:textId="7CCB1FF3" w:rsidR="0067778B" w:rsidRDefault="0067778B" w:rsidP="0067778B">
      <w:pPr>
        <w:suppressAutoHyphens/>
        <w:jc w:val="both"/>
        <w:rPr>
          <w:rFonts w:ascii="Arial" w:hAnsi="Arial" w:cs="Arial"/>
          <w:sz w:val="22"/>
          <w:szCs w:val="22"/>
        </w:rPr>
      </w:pPr>
      <w:r>
        <w:rPr>
          <w:rFonts w:ascii="Arial" w:hAnsi="Arial" w:cs="Arial"/>
          <w:sz w:val="22"/>
          <w:szCs w:val="22"/>
        </w:rPr>
        <w:t xml:space="preserve">De igual forma, a través de la Resolución 3512 de 2020 </w:t>
      </w:r>
      <w:r w:rsidRPr="0067778B">
        <w:rPr>
          <w:rFonts w:ascii="Arial" w:hAnsi="Arial" w:cs="Arial"/>
          <w:sz w:val="22"/>
          <w:szCs w:val="22"/>
        </w:rPr>
        <w:t>modific</w:t>
      </w:r>
      <w:r>
        <w:rPr>
          <w:rFonts w:ascii="Arial" w:hAnsi="Arial" w:cs="Arial"/>
          <w:sz w:val="22"/>
          <w:szCs w:val="22"/>
        </w:rPr>
        <w:t xml:space="preserve">ó </w:t>
      </w:r>
      <w:r w:rsidRPr="0067778B">
        <w:rPr>
          <w:rFonts w:ascii="Arial" w:hAnsi="Arial" w:cs="Arial"/>
          <w:sz w:val="22"/>
          <w:szCs w:val="22"/>
        </w:rPr>
        <w:t>y adicion</w:t>
      </w:r>
      <w:r>
        <w:rPr>
          <w:rFonts w:ascii="Arial" w:hAnsi="Arial" w:cs="Arial"/>
          <w:sz w:val="22"/>
          <w:szCs w:val="22"/>
        </w:rPr>
        <w:t>ó</w:t>
      </w:r>
      <w:r w:rsidRPr="0067778B">
        <w:rPr>
          <w:rFonts w:ascii="Arial" w:hAnsi="Arial" w:cs="Arial"/>
          <w:sz w:val="22"/>
          <w:szCs w:val="22"/>
        </w:rPr>
        <w:t xml:space="preserve"> la Resolución 2152 de 2020</w:t>
      </w:r>
      <w:r>
        <w:rPr>
          <w:rFonts w:ascii="Arial" w:hAnsi="Arial" w:cs="Arial"/>
          <w:sz w:val="22"/>
          <w:szCs w:val="22"/>
        </w:rPr>
        <w:t xml:space="preserve"> realizando precisiones al</w:t>
      </w:r>
      <w:r w:rsidRPr="0067778B">
        <w:rPr>
          <w:rFonts w:ascii="Arial" w:hAnsi="Arial" w:cs="Arial"/>
          <w:sz w:val="22"/>
          <w:szCs w:val="22"/>
        </w:rPr>
        <w:t xml:space="preserve"> procedimiento de verificación, control y pago para los medicamentos que</w:t>
      </w:r>
      <w:r>
        <w:rPr>
          <w:rFonts w:ascii="Arial" w:hAnsi="Arial" w:cs="Arial"/>
          <w:sz w:val="22"/>
          <w:szCs w:val="22"/>
        </w:rPr>
        <w:t xml:space="preserve"> </w:t>
      </w:r>
      <w:r w:rsidRPr="0067778B">
        <w:rPr>
          <w:rFonts w:ascii="Arial" w:hAnsi="Arial" w:cs="Arial"/>
          <w:sz w:val="22"/>
          <w:szCs w:val="22"/>
        </w:rPr>
        <w:t xml:space="preserve">contengan el principio activo </w:t>
      </w:r>
      <w:proofErr w:type="spellStart"/>
      <w:r>
        <w:rPr>
          <w:rFonts w:ascii="Arial" w:hAnsi="Arial" w:cs="Arial"/>
          <w:sz w:val="22"/>
          <w:szCs w:val="22"/>
        </w:rPr>
        <w:t>N</w:t>
      </w:r>
      <w:r w:rsidRPr="0067778B">
        <w:rPr>
          <w:rFonts w:ascii="Arial" w:hAnsi="Arial" w:cs="Arial"/>
          <w:sz w:val="22"/>
          <w:szCs w:val="22"/>
        </w:rPr>
        <w:t>usinersen</w:t>
      </w:r>
      <w:proofErr w:type="spellEnd"/>
      <w:r w:rsidRPr="0067778B">
        <w:rPr>
          <w:rFonts w:ascii="Arial" w:hAnsi="Arial" w:cs="Arial"/>
          <w:sz w:val="22"/>
          <w:szCs w:val="22"/>
        </w:rPr>
        <w:t>, los servicios y tecnologías en salud expresamente</w:t>
      </w:r>
      <w:r>
        <w:rPr>
          <w:rFonts w:ascii="Arial" w:hAnsi="Arial" w:cs="Arial"/>
          <w:sz w:val="22"/>
          <w:szCs w:val="22"/>
        </w:rPr>
        <w:t xml:space="preserve"> </w:t>
      </w:r>
      <w:r w:rsidRPr="0067778B">
        <w:rPr>
          <w:rFonts w:ascii="Arial" w:hAnsi="Arial" w:cs="Arial"/>
          <w:sz w:val="22"/>
          <w:szCs w:val="22"/>
        </w:rPr>
        <w:t>excluidas o aquellas que cumplan alguno de los criterios establecidos en el artículo 15 de la</w:t>
      </w:r>
      <w:r>
        <w:rPr>
          <w:rFonts w:ascii="Arial" w:hAnsi="Arial" w:cs="Arial"/>
          <w:sz w:val="22"/>
          <w:szCs w:val="22"/>
        </w:rPr>
        <w:t xml:space="preserve"> </w:t>
      </w:r>
      <w:r w:rsidRPr="0067778B">
        <w:rPr>
          <w:rFonts w:ascii="Arial" w:hAnsi="Arial" w:cs="Arial"/>
          <w:sz w:val="22"/>
          <w:szCs w:val="22"/>
        </w:rPr>
        <w:t>Ley 1751 del 2015 ordenados por autoridad judicial y los servicios complementarios que no</w:t>
      </w:r>
      <w:r>
        <w:rPr>
          <w:rFonts w:ascii="Arial" w:hAnsi="Arial" w:cs="Arial"/>
          <w:sz w:val="22"/>
          <w:szCs w:val="22"/>
        </w:rPr>
        <w:t xml:space="preserve"> </w:t>
      </w:r>
      <w:r w:rsidRPr="0067778B">
        <w:rPr>
          <w:rFonts w:ascii="Arial" w:hAnsi="Arial" w:cs="Arial"/>
          <w:sz w:val="22"/>
          <w:szCs w:val="22"/>
        </w:rPr>
        <w:t>estén asociados a una condición en salud</w:t>
      </w:r>
      <w:r>
        <w:rPr>
          <w:rFonts w:ascii="Arial" w:hAnsi="Arial" w:cs="Arial"/>
          <w:sz w:val="22"/>
          <w:szCs w:val="22"/>
        </w:rPr>
        <w:t>.</w:t>
      </w:r>
    </w:p>
    <w:p w14:paraId="1795B8F2" w14:textId="0A8F4CD4" w:rsidR="0067778B" w:rsidRDefault="0067778B" w:rsidP="0067778B">
      <w:pPr>
        <w:suppressAutoHyphens/>
        <w:jc w:val="both"/>
        <w:rPr>
          <w:rFonts w:ascii="Arial" w:hAnsi="Arial" w:cs="Arial"/>
          <w:sz w:val="22"/>
          <w:szCs w:val="22"/>
        </w:rPr>
      </w:pPr>
    </w:p>
    <w:p w14:paraId="36831431" w14:textId="54FEBA83" w:rsidR="0067778B" w:rsidRDefault="0067778B" w:rsidP="0067778B">
      <w:pPr>
        <w:suppressAutoHyphens/>
        <w:jc w:val="both"/>
        <w:rPr>
          <w:rFonts w:ascii="Arial" w:hAnsi="Arial" w:cs="Arial"/>
          <w:sz w:val="22"/>
          <w:szCs w:val="22"/>
        </w:rPr>
      </w:pPr>
      <w:r>
        <w:rPr>
          <w:rFonts w:ascii="Arial" w:hAnsi="Arial" w:cs="Arial"/>
          <w:sz w:val="22"/>
          <w:szCs w:val="22"/>
        </w:rPr>
        <w:t>Que el Ministerio de Salud y Protección Social, teniendo en cuenta la información reportada por los actores en la vigencia 2020 así como el proceso de implementación del presupuesto máximo desarrollado en la señalada vigencia actualizó las disposiciones contenidas en la Resolución 205 de 2020 a través de la Resolución 586 de 2021</w:t>
      </w:r>
      <w:r w:rsidR="00D7101A">
        <w:rPr>
          <w:rFonts w:ascii="Arial" w:hAnsi="Arial" w:cs="Arial"/>
          <w:sz w:val="22"/>
          <w:szCs w:val="22"/>
        </w:rPr>
        <w:t xml:space="preserve"> por lo que a través de </w:t>
      </w:r>
      <w:r w:rsidR="00671F74">
        <w:rPr>
          <w:rFonts w:ascii="Arial" w:hAnsi="Arial" w:cs="Arial"/>
          <w:sz w:val="22"/>
          <w:szCs w:val="22"/>
        </w:rPr>
        <w:t>este</w:t>
      </w:r>
      <w:r w:rsidR="00D7101A">
        <w:rPr>
          <w:rFonts w:ascii="Arial" w:hAnsi="Arial" w:cs="Arial"/>
          <w:sz w:val="22"/>
          <w:szCs w:val="22"/>
        </w:rPr>
        <w:t xml:space="preserve"> </w:t>
      </w:r>
      <w:r w:rsidR="00BD5534">
        <w:rPr>
          <w:rFonts w:ascii="Arial" w:hAnsi="Arial" w:cs="Arial"/>
          <w:sz w:val="22"/>
          <w:szCs w:val="22"/>
        </w:rPr>
        <w:t>último</w:t>
      </w:r>
      <w:r w:rsidR="00D7101A">
        <w:rPr>
          <w:rFonts w:ascii="Arial" w:hAnsi="Arial" w:cs="Arial"/>
          <w:sz w:val="22"/>
          <w:szCs w:val="22"/>
        </w:rPr>
        <w:t xml:space="preserve"> acto administrativo se</w:t>
      </w:r>
      <w:r>
        <w:rPr>
          <w:rFonts w:ascii="Arial" w:hAnsi="Arial" w:cs="Arial"/>
          <w:sz w:val="22"/>
          <w:szCs w:val="22"/>
        </w:rPr>
        <w:t xml:space="preserve"> sustituy</w:t>
      </w:r>
      <w:r w:rsidR="00D7101A">
        <w:rPr>
          <w:rFonts w:ascii="Arial" w:hAnsi="Arial" w:cs="Arial"/>
          <w:sz w:val="22"/>
          <w:szCs w:val="22"/>
        </w:rPr>
        <w:t>e la Resolución 205</w:t>
      </w:r>
      <w:r>
        <w:rPr>
          <w:rFonts w:ascii="Arial" w:hAnsi="Arial" w:cs="Arial"/>
          <w:sz w:val="22"/>
          <w:szCs w:val="22"/>
        </w:rPr>
        <w:t>, salvo lo concerniente a la metodología.</w:t>
      </w:r>
      <w:r w:rsidR="00737B5E">
        <w:rPr>
          <w:rFonts w:ascii="Arial" w:hAnsi="Arial" w:cs="Arial"/>
          <w:sz w:val="22"/>
          <w:szCs w:val="22"/>
        </w:rPr>
        <w:t xml:space="preserve"> </w:t>
      </w:r>
    </w:p>
    <w:p w14:paraId="78024A91" w14:textId="60D64AA0" w:rsidR="00D7101A" w:rsidRDefault="00D7101A" w:rsidP="0067778B">
      <w:pPr>
        <w:suppressAutoHyphens/>
        <w:jc w:val="both"/>
        <w:rPr>
          <w:rFonts w:ascii="Arial" w:hAnsi="Arial" w:cs="Arial"/>
          <w:sz w:val="22"/>
          <w:szCs w:val="22"/>
        </w:rPr>
      </w:pPr>
    </w:p>
    <w:p w14:paraId="72836FED" w14:textId="563AC76F" w:rsidR="00CD0DA7" w:rsidRDefault="00D7101A" w:rsidP="00D7101A">
      <w:pPr>
        <w:suppressAutoHyphens/>
        <w:jc w:val="both"/>
        <w:rPr>
          <w:rFonts w:ascii="Arial" w:hAnsi="Arial" w:cs="Arial"/>
          <w:sz w:val="22"/>
          <w:szCs w:val="22"/>
        </w:rPr>
      </w:pPr>
      <w:r>
        <w:rPr>
          <w:rFonts w:ascii="Arial" w:hAnsi="Arial" w:cs="Arial"/>
          <w:sz w:val="22"/>
          <w:szCs w:val="22"/>
        </w:rPr>
        <w:t>Que en todo caso, el parágrafo del artículo 9 de la Resolución 586 de 2021 señala que “</w:t>
      </w:r>
      <w:r w:rsidRPr="003475FC">
        <w:rPr>
          <w:rFonts w:ascii="Arial" w:hAnsi="Arial" w:cs="Arial"/>
          <w:i/>
          <w:iCs/>
          <w:sz w:val="22"/>
          <w:szCs w:val="22"/>
        </w:rPr>
        <w:t xml:space="preserve">los servicios y tecnologías en salud </w:t>
      </w:r>
      <w:r>
        <w:rPr>
          <w:rFonts w:ascii="Arial" w:hAnsi="Arial" w:cs="Arial"/>
          <w:i/>
          <w:iCs/>
          <w:sz w:val="22"/>
          <w:szCs w:val="22"/>
        </w:rPr>
        <w:t xml:space="preserve">relacionados en los numerales 9.2, 9.4, 9.5, 9,6 y 9.8 </w:t>
      </w:r>
      <w:r w:rsidRPr="003475FC">
        <w:rPr>
          <w:rFonts w:ascii="Arial" w:hAnsi="Arial" w:cs="Arial"/>
          <w:i/>
          <w:iCs/>
          <w:sz w:val="22"/>
          <w:szCs w:val="22"/>
        </w:rPr>
        <w:t>susceptibles de financiar con recursos diferentes a la UPC y con el presupuesto máximo, continuarán siendo garantizados por las EPS o EOC a los afiliados bajo el principio de integralidad de la atención, y su liquidación, reconocimiento y pago, cuando proceda, se efectuará conforme al proceso de verificación y control que adopte la ADRES”.</w:t>
      </w:r>
    </w:p>
    <w:p w14:paraId="09B42987" w14:textId="24A1E964" w:rsidR="00BD5534" w:rsidRDefault="00BD5534" w:rsidP="00D7101A">
      <w:pPr>
        <w:suppressAutoHyphens/>
        <w:jc w:val="both"/>
        <w:rPr>
          <w:rFonts w:ascii="Arial" w:hAnsi="Arial" w:cs="Arial"/>
          <w:sz w:val="22"/>
          <w:szCs w:val="22"/>
        </w:rPr>
      </w:pPr>
      <w:r w:rsidRPr="00BD5534">
        <w:rPr>
          <w:rFonts w:ascii="Arial" w:hAnsi="Arial" w:cs="Arial"/>
          <w:sz w:val="22"/>
          <w:szCs w:val="22"/>
        </w:rPr>
        <w:lastRenderedPageBreak/>
        <w:t xml:space="preserve">Que, desde la reglamentación del artículo 240 de la Ley 1955 de 2019 y como resultado del desarrollo del mecanismo de financiación adelantado en los últimos 2 años, </w:t>
      </w:r>
      <w:r w:rsidR="00F80E42">
        <w:rPr>
          <w:rFonts w:ascii="Arial" w:hAnsi="Arial" w:cs="Arial"/>
          <w:sz w:val="22"/>
          <w:szCs w:val="22"/>
        </w:rPr>
        <w:t xml:space="preserve">el </w:t>
      </w:r>
      <w:r w:rsidRPr="00BD5534">
        <w:rPr>
          <w:rFonts w:ascii="Arial" w:hAnsi="Arial" w:cs="Arial"/>
          <w:sz w:val="22"/>
          <w:szCs w:val="22"/>
        </w:rPr>
        <w:t xml:space="preserve">Ministerio </w:t>
      </w:r>
      <w:r w:rsidR="00F80E42">
        <w:rPr>
          <w:rFonts w:ascii="Arial" w:hAnsi="Arial" w:cs="Arial"/>
          <w:sz w:val="22"/>
          <w:szCs w:val="22"/>
        </w:rPr>
        <w:t xml:space="preserve">de Salud y Protección Social </w:t>
      </w:r>
      <w:r w:rsidRPr="00BD5534">
        <w:rPr>
          <w:rFonts w:ascii="Arial" w:hAnsi="Arial" w:cs="Arial"/>
          <w:sz w:val="22"/>
          <w:szCs w:val="22"/>
        </w:rPr>
        <w:t xml:space="preserve">ha establecido medidas encaminadas a lograr el uso eficiente del gasto en servicios y tecnologías no financiadas con recursos de la UPC, incorporando elementos que permiten reconocer desviaciones de los valores reportados por parte de cada una de las EPS o entidades adaptadas, lo que ha fortalecido el mecanismo y los elementos asociados a la calidad de la información identificada en la herramienta MIPRES y a la formulación de una metodología por vigencia para la asignación de dichos recursos, conduciendo a la realización de un único cálculo y al reconocimiento de presupuesto máximo por vigencia. </w:t>
      </w:r>
    </w:p>
    <w:p w14:paraId="1132C658" w14:textId="77777777" w:rsidR="00BD5534" w:rsidRDefault="00BD5534" w:rsidP="00D7101A">
      <w:pPr>
        <w:suppressAutoHyphens/>
        <w:jc w:val="both"/>
        <w:rPr>
          <w:rFonts w:ascii="Arial" w:hAnsi="Arial" w:cs="Arial"/>
          <w:sz w:val="22"/>
          <w:szCs w:val="22"/>
        </w:rPr>
      </w:pPr>
    </w:p>
    <w:p w14:paraId="13DB58EE" w14:textId="56CB71E7" w:rsidR="00BD5534" w:rsidRDefault="00BD5534" w:rsidP="00F80E42">
      <w:pPr>
        <w:suppressAutoHyphens/>
        <w:jc w:val="both"/>
        <w:rPr>
          <w:rFonts w:ascii="Arial" w:hAnsi="Arial" w:cs="Arial"/>
          <w:sz w:val="22"/>
          <w:szCs w:val="22"/>
        </w:rPr>
      </w:pPr>
      <w:r w:rsidRPr="00BD5534">
        <w:rPr>
          <w:rFonts w:ascii="Arial" w:hAnsi="Arial" w:cs="Arial"/>
          <w:sz w:val="22"/>
          <w:szCs w:val="22"/>
        </w:rPr>
        <w:t>Que, conforme con lo señalado, result</w:t>
      </w:r>
      <w:r w:rsidR="00F80E42">
        <w:rPr>
          <w:rFonts w:ascii="Arial" w:hAnsi="Arial" w:cs="Arial"/>
          <w:sz w:val="22"/>
          <w:szCs w:val="22"/>
        </w:rPr>
        <w:t>ó</w:t>
      </w:r>
      <w:r w:rsidRPr="00BD5534">
        <w:rPr>
          <w:rFonts w:ascii="Arial" w:hAnsi="Arial" w:cs="Arial"/>
          <w:sz w:val="22"/>
          <w:szCs w:val="22"/>
        </w:rPr>
        <w:t xml:space="preserve"> necesario actualizar las disposiciones aplicables a la gestión y financiación de los servicios y tecnologías en salud no financiados con recursos de la Unidad de Pago por Capitación -UPC y no excluidos de la financiación con recursos del Sistema General de Seguridad Social en Salud —SGSSS</w:t>
      </w:r>
      <w:r w:rsidR="00F80E42">
        <w:rPr>
          <w:rFonts w:ascii="Arial" w:hAnsi="Arial" w:cs="Arial"/>
          <w:sz w:val="22"/>
          <w:szCs w:val="22"/>
        </w:rPr>
        <w:t xml:space="preserve">, por lo que el Ministerio de Salud y Protección Social expidió la Resolución 1139 del 2022 por la cual se sustituyó la Resolución 586 del 2021, </w:t>
      </w:r>
      <w:r w:rsidR="00F80E42" w:rsidRPr="00F80E42">
        <w:rPr>
          <w:rFonts w:ascii="Arial" w:hAnsi="Arial" w:cs="Arial"/>
          <w:sz w:val="22"/>
          <w:szCs w:val="22"/>
        </w:rPr>
        <w:t>salvo la metodología adoptada en la</w:t>
      </w:r>
      <w:r w:rsidR="00F80E42">
        <w:rPr>
          <w:rFonts w:ascii="Arial" w:hAnsi="Arial" w:cs="Arial"/>
          <w:sz w:val="22"/>
          <w:szCs w:val="22"/>
        </w:rPr>
        <w:t xml:space="preserve"> </w:t>
      </w:r>
      <w:r w:rsidR="00F80E42" w:rsidRPr="00F80E42">
        <w:rPr>
          <w:rFonts w:ascii="Arial" w:hAnsi="Arial" w:cs="Arial"/>
          <w:sz w:val="22"/>
          <w:szCs w:val="22"/>
        </w:rPr>
        <w:t>Resolución 205 de 2020</w:t>
      </w:r>
      <w:r w:rsidR="00F80E42">
        <w:rPr>
          <w:rFonts w:ascii="Arial" w:hAnsi="Arial" w:cs="Arial"/>
          <w:sz w:val="22"/>
          <w:szCs w:val="22"/>
        </w:rPr>
        <w:t>.</w:t>
      </w:r>
    </w:p>
    <w:p w14:paraId="08C24038" w14:textId="77777777" w:rsidR="00F80E42" w:rsidRPr="00BD5534" w:rsidRDefault="00F80E42" w:rsidP="00F80E42">
      <w:pPr>
        <w:suppressAutoHyphens/>
        <w:jc w:val="both"/>
        <w:rPr>
          <w:rFonts w:ascii="Arial" w:hAnsi="Arial" w:cs="Arial"/>
          <w:sz w:val="22"/>
          <w:szCs w:val="22"/>
        </w:rPr>
      </w:pPr>
    </w:p>
    <w:p w14:paraId="2FE5C3D7" w14:textId="51F8F6D9" w:rsidR="006E0420" w:rsidRPr="003475FC" w:rsidRDefault="006E0420" w:rsidP="003475FC">
      <w:pPr>
        <w:suppressAutoHyphens/>
        <w:jc w:val="both"/>
        <w:rPr>
          <w:rFonts w:ascii="Arial" w:hAnsi="Arial" w:cs="Arial"/>
          <w:sz w:val="22"/>
          <w:szCs w:val="22"/>
        </w:rPr>
      </w:pPr>
      <w:r w:rsidRPr="003475FC">
        <w:rPr>
          <w:rFonts w:ascii="Arial" w:hAnsi="Arial" w:cs="Arial"/>
          <w:sz w:val="22"/>
          <w:szCs w:val="22"/>
        </w:rPr>
        <w:t>Que</w:t>
      </w:r>
      <w:r w:rsidR="005A488E" w:rsidRPr="003475FC">
        <w:rPr>
          <w:rFonts w:ascii="Arial" w:hAnsi="Arial" w:cs="Arial"/>
          <w:sz w:val="22"/>
          <w:szCs w:val="22"/>
        </w:rPr>
        <w:t>,</w:t>
      </w:r>
      <w:r w:rsidRPr="003475FC">
        <w:rPr>
          <w:rFonts w:ascii="Arial" w:hAnsi="Arial" w:cs="Arial"/>
          <w:sz w:val="22"/>
          <w:szCs w:val="22"/>
        </w:rPr>
        <w:t xml:space="preserve"> de conformidad con el literal i) del artículo 5 de la Ley 1751 de 2015, a través de la cual se regula el derecho fundamental a la salud, el Estado tiene el deber de adoptar regulaciones y políticas indispensables </w:t>
      </w:r>
      <w:r w:rsidR="00AE6CE1" w:rsidRPr="003475FC">
        <w:rPr>
          <w:rFonts w:ascii="Arial" w:hAnsi="Arial" w:cs="Arial"/>
          <w:sz w:val="22"/>
          <w:szCs w:val="22"/>
        </w:rPr>
        <w:t xml:space="preserve">de </w:t>
      </w:r>
      <w:r w:rsidRPr="003475FC">
        <w:rPr>
          <w:rFonts w:ascii="Arial" w:hAnsi="Arial" w:cs="Arial"/>
          <w:sz w:val="22"/>
          <w:szCs w:val="22"/>
        </w:rPr>
        <w:t>los servicios de salud y garantizar el flujo de los recursos para atender de manera oportuna y suficiente las necesidades en salud de la población.</w:t>
      </w:r>
    </w:p>
    <w:p w14:paraId="1C96CFFF" w14:textId="77777777" w:rsidR="006E0420" w:rsidRPr="003475FC" w:rsidRDefault="006E0420" w:rsidP="003475FC">
      <w:pPr>
        <w:suppressAutoHyphens/>
        <w:jc w:val="both"/>
        <w:rPr>
          <w:rFonts w:ascii="Arial" w:hAnsi="Arial" w:cs="Arial"/>
          <w:sz w:val="22"/>
          <w:szCs w:val="22"/>
        </w:rPr>
      </w:pPr>
    </w:p>
    <w:p w14:paraId="60B628A6" w14:textId="77777777" w:rsidR="006E0420" w:rsidRPr="003475FC" w:rsidRDefault="006E0420" w:rsidP="003475FC">
      <w:pPr>
        <w:suppressAutoHyphens/>
        <w:jc w:val="both"/>
        <w:rPr>
          <w:rFonts w:ascii="Arial" w:hAnsi="Arial" w:cs="Arial"/>
          <w:sz w:val="22"/>
          <w:szCs w:val="22"/>
        </w:rPr>
      </w:pPr>
      <w:r w:rsidRPr="003475FC">
        <w:rPr>
          <w:rFonts w:ascii="Arial" w:hAnsi="Arial" w:cs="Arial"/>
          <w:sz w:val="22"/>
          <w:szCs w:val="22"/>
        </w:rPr>
        <w:t>Que así mismo, el literal k) del artículo 6 de la enunciada Ley, señala que el Sistema de Salud se fundamenta entre otros, en el principio de eficiencia, para lo cual se deberá procurar por la mejor utilización de los recursos disponibles para garantizar el derecho a la salud.</w:t>
      </w:r>
    </w:p>
    <w:p w14:paraId="47425F4A" w14:textId="77777777" w:rsidR="006E0420" w:rsidRPr="003475FC" w:rsidRDefault="006E0420" w:rsidP="003475FC">
      <w:pPr>
        <w:suppressAutoHyphens/>
        <w:jc w:val="both"/>
        <w:rPr>
          <w:rFonts w:ascii="Arial" w:hAnsi="Arial" w:cs="Arial"/>
          <w:sz w:val="22"/>
          <w:szCs w:val="22"/>
        </w:rPr>
      </w:pPr>
    </w:p>
    <w:p w14:paraId="584E84CE" w14:textId="58A3E59B" w:rsidR="006E0420" w:rsidRDefault="006E0420" w:rsidP="003475FC">
      <w:pPr>
        <w:suppressAutoHyphens/>
        <w:jc w:val="both"/>
        <w:rPr>
          <w:rFonts w:ascii="Arial" w:hAnsi="Arial" w:cs="Arial"/>
          <w:sz w:val="22"/>
          <w:szCs w:val="22"/>
        </w:rPr>
      </w:pPr>
      <w:r w:rsidRPr="003475FC">
        <w:rPr>
          <w:rFonts w:ascii="Arial" w:hAnsi="Arial" w:cs="Arial"/>
          <w:sz w:val="22"/>
          <w:szCs w:val="22"/>
        </w:rPr>
        <w:t>Que los anteriores postulados comulgan con los principios de economía y eficacia consagrados en el artículo 3 de la Ley 1437 de 2011, y que según la citada norma guían las actuaciones que adelanta la administración.</w:t>
      </w:r>
    </w:p>
    <w:p w14:paraId="5749B464" w14:textId="77777777" w:rsidR="006E0420" w:rsidRPr="003475FC" w:rsidRDefault="006E0420" w:rsidP="003475FC">
      <w:pPr>
        <w:suppressAutoHyphens/>
        <w:jc w:val="both"/>
        <w:rPr>
          <w:rFonts w:ascii="Arial" w:hAnsi="Arial" w:cs="Arial"/>
          <w:sz w:val="22"/>
          <w:szCs w:val="22"/>
        </w:rPr>
      </w:pPr>
    </w:p>
    <w:p w14:paraId="419A4D33" w14:textId="4C6DA413" w:rsidR="006E0420" w:rsidRPr="003475FC" w:rsidRDefault="006E0420" w:rsidP="003475FC">
      <w:pPr>
        <w:suppressAutoHyphens/>
        <w:jc w:val="both"/>
        <w:rPr>
          <w:rFonts w:ascii="Arial" w:hAnsi="Arial" w:cs="Arial"/>
          <w:sz w:val="22"/>
          <w:szCs w:val="22"/>
        </w:rPr>
      </w:pPr>
      <w:bookmarkStart w:id="2" w:name="_Hlk88029404"/>
      <w:r w:rsidRPr="003475FC">
        <w:rPr>
          <w:rFonts w:ascii="Arial" w:hAnsi="Arial" w:cs="Arial"/>
          <w:sz w:val="22"/>
          <w:szCs w:val="22"/>
        </w:rPr>
        <w:t>Que</w:t>
      </w:r>
      <w:r w:rsidR="005861E8" w:rsidRPr="003475FC">
        <w:rPr>
          <w:rFonts w:ascii="Arial" w:hAnsi="Arial" w:cs="Arial"/>
          <w:sz w:val="22"/>
          <w:szCs w:val="22"/>
        </w:rPr>
        <w:t>,</w:t>
      </w:r>
      <w:r w:rsidRPr="003475FC">
        <w:rPr>
          <w:rFonts w:ascii="Arial" w:hAnsi="Arial" w:cs="Arial"/>
          <w:sz w:val="22"/>
          <w:szCs w:val="22"/>
        </w:rPr>
        <w:t xml:space="preserve"> en consideración a los postulados y principios arriba señalados, </w:t>
      </w:r>
      <w:r w:rsidR="00A0572D">
        <w:rPr>
          <w:rFonts w:ascii="Arial" w:hAnsi="Arial" w:cs="Arial"/>
          <w:sz w:val="22"/>
          <w:szCs w:val="22"/>
        </w:rPr>
        <w:t>resulta necesario actualizar algunas disposiciones del</w:t>
      </w:r>
      <w:r w:rsidR="00D051EB" w:rsidRPr="003475FC">
        <w:rPr>
          <w:rFonts w:ascii="Arial" w:hAnsi="Arial" w:cs="Arial"/>
          <w:sz w:val="22"/>
          <w:szCs w:val="22"/>
        </w:rPr>
        <w:t xml:space="preserve"> proceso de verificación, control y pago </w:t>
      </w:r>
      <w:r w:rsidRPr="003475FC">
        <w:rPr>
          <w:rFonts w:ascii="Arial" w:hAnsi="Arial" w:cs="Arial"/>
          <w:sz w:val="22"/>
          <w:szCs w:val="22"/>
        </w:rPr>
        <w:t xml:space="preserve">que asegure un flujo </w:t>
      </w:r>
      <w:r w:rsidR="005861E8" w:rsidRPr="003475FC">
        <w:rPr>
          <w:rFonts w:ascii="Arial" w:hAnsi="Arial" w:cs="Arial"/>
          <w:sz w:val="22"/>
          <w:szCs w:val="22"/>
        </w:rPr>
        <w:t>eficiente,</w:t>
      </w:r>
      <w:r w:rsidRPr="003475FC">
        <w:rPr>
          <w:rFonts w:ascii="Arial" w:hAnsi="Arial" w:cs="Arial"/>
          <w:sz w:val="22"/>
          <w:szCs w:val="22"/>
        </w:rPr>
        <w:t xml:space="preserve"> así como la recepción pronta de los recursos a las prestadores y proveedores de servicios y tecnologías en salud no financiadas con la UPC a nombre de las EPS</w:t>
      </w:r>
      <w:r w:rsidR="00D051EB" w:rsidRPr="003475FC">
        <w:rPr>
          <w:rFonts w:ascii="Arial" w:hAnsi="Arial" w:cs="Arial"/>
          <w:sz w:val="22"/>
          <w:szCs w:val="22"/>
        </w:rPr>
        <w:t>, de acu</w:t>
      </w:r>
      <w:r w:rsidR="00AE6CE1" w:rsidRPr="003475FC">
        <w:rPr>
          <w:rFonts w:ascii="Arial" w:hAnsi="Arial" w:cs="Arial"/>
          <w:sz w:val="22"/>
          <w:szCs w:val="22"/>
        </w:rPr>
        <w:t>erdo con lo señalado en los</w:t>
      </w:r>
      <w:r w:rsidR="00D051EB" w:rsidRPr="003475FC">
        <w:rPr>
          <w:rFonts w:ascii="Arial" w:hAnsi="Arial" w:cs="Arial"/>
          <w:sz w:val="22"/>
          <w:szCs w:val="22"/>
        </w:rPr>
        <w:t xml:space="preserve"> artículo</w:t>
      </w:r>
      <w:r w:rsidR="00AE6CE1" w:rsidRPr="003475FC">
        <w:rPr>
          <w:rFonts w:ascii="Arial" w:hAnsi="Arial" w:cs="Arial"/>
          <w:sz w:val="22"/>
          <w:szCs w:val="22"/>
        </w:rPr>
        <w:t>s</w:t>
      </w:r>
      <w:r w:rsidR="00D051EB" w:rsidRPr="003475FC">
        <w:rPr>
          <w:rFonts w:ascii="Arial" w:hAnsi="Arial" w:cs="Arial"/>
          <w:sz w:val="22"/>
          <w:szCs w:val="22"/>
        </w:rPr>
        <w:t xml:space="preserve"> </w:t>
      </w:r>
      <w:r w:rsidR="00D7101A">
        <w:rPr>
          <w:rFonts w:ascii="Arial" w:hAnsi="Arial" w:cs="Arial"/>
          <w:sz w:val="22"/>
          <w:szCs w:val="22"/>
        </w:rPr>
        <w:t>9 y 10</w:t>
      </w:r>
      <w:r w:rsidR="00D051EB" w:rsidRPr="003475FC">
        <w:rPr>
          <w:rFonts w:ascii="Arial" w:hAnsi="Arial" w:cs="Arial"/>
          <w:sz w:val="22"/>
          <w:szCs w:val="22"/>
        </w:rPr>
        <w:t xml:space="preserve"> de</w:t>
      </w:r>
      <w:r w:rsidR="00D7101A">
        <w:rPr>
          <w:rFonts w:ascii="Arial" w:hAnsi="Arial" w:cs="Arial"/>
          <w:sz w:val="22"/>
          <w:szCs w:val="22"/>
        </w:rPr>
        <w:t xml:space="preserve"> </w:t>
      </w:r>
      <w:r w:rsidR="00D051EB" w:rsidRPr="003475FC">
        <w:rPr>
          <w:rFonts w:ascii="Arial" w:hAnsi="Arial" w:cs="Arial"/>
          <w:sz w:val="22"/>
          <w:szCs w:val="22"/>
        </w:rPr>
        <w:t>l</w:t>
      </w:r>
      <w:r w:rsidR="00D7101A">
        <w:rPr>
          <w:rFonts w:ascii="Arial" w:hAnsi="Arial" w:cs="Arial"/>
          <w:sz w:val="22"/>
          <w:szCs w:val="22"/>
        </w:rPr>
        <w:t xml:space="preserve">a Resolución </w:t>
      </w:r>
      <w:r w:rsidR="00F80E42">
        <w:rPr>
          <w:rFonts w:ascii="Arial" w:hAnsi="Arial" w:cs="Arial"/>
          <w:sz w:val="22"/>
          <w:szCs w:val="22"/>
        </w:rPr>
        <w:t>1139</w:t>
      </w:r>
      <w:r w:rsidR="00D051EB" w:rsidRPr="003475FC">
        <w:rPr>
          <w:rFonts w:ascii="Arial" w:hAnsi="Arial" w:cs="Arial"/>
          <w:sz w:val="22"/>
          <w:szCs w:val="22"/>
        </w:rPr>
        <w:t xml:space="preserve"> </w:t>
      </w:r>
      <w:r w:rsidR="00F80E42">
        <w:rPr>
          <w:rFonts w:ascii="Arial" w:hAnsi="Arial" w:cs="Arial"/>
          <w:sz w:val="22"/>
          <w:szCs w:val="22"/>
        </w:rPr>
        <w:t xml:space="preserve">de </w:t>
      </w:r>
      <w:r w:rsidR="00D7101A" w:rsidRPr="003475FC">
        <w:rPr>
          <w:rFonts w:ascii="Arial" w:hAnsi="Arial" w:cs="Arial"/>
          <w:sz w:val="22"/>
          <w:szCs w:val="22"/>
        </w:rPr>
        <w:t>202</w:t>
      </w:r>
      <w:r w:rsidR="00F80E42">
        <w:rPr>
          <w:rFonts w:ascii="Arial" w:hAnsi="Arial" w:cs="Arial"/>
          <w:sz w:val="22"/>
          <w:szCs w:val="22"/>
        </w:rPr>
        <w:t>2</w:t>
      </w:r>
      <w:r w:rsidR="00D051EB" w:rsidRPr="003475FC">
        <w:rPr>
          <w:rFonts w:ascii="Arial" w:hAnsi="Arial" w:cs="Arial"/>
          <w:sz w:val="22"/>
          <w:szCs w:val="22"/>
        </w:rPr>
        <w:t xml:space="preserve">, expedida por el </w:t>
      </w:r>
      <w:r w:rsidR="005A6263">
        <w:rPr>
          <w:rFonts w:ascii="Arial" w:hAnsi="Arial" w:cs="Arial"/>
          <w:sz w:val="22"/>
          <w:szCs w:val="22"/>
        </w:rPr>
        <w:t>Ministerio de Salud y Protección Social</w:t>
      </w:r>
      <w:r w:rsidR="00D051EB" w:rsidRPr="003475FC">
        <w:rPr>
          <w:rFonts w:ascii="Arial" w:hAnsi="Arial" w:cs="Arial"/>
          <w:sz w:val="22"/>
          <w:szCs w:val="22"/>
        </w:rPr>
        <w:t>.</w:t>
      </w:r>
    </w:p>
    <w:bookmarkEnd w:id="2"/>
    <w:p w14:paraId="57907471" w14:textId="77777777" w:rsidR="00D051EB" w:rsidRPr="003475FC" w:rsidRDefault="00D051EB" w:rsidP="003475FC">
      <w:pPr>
        <w:suppressAutoHyphens/>
        <w:jc w:val="both"/>
        <w:rPr>
          <w:rFonts w:ascii="Arial" w:hAnsi="Arial" w:cs="Arial"/>
          <w:sz w:val="22"/>
          <w:szCs w:val="22"/>
        </w:rPr>
      </w:pPr>
    </w:p>
    <w:p w14:paraId="5BD007DD" w14:textId="77777777" w:rsidR="00DC16BE" w:rsidRPr="003475FC" w:rsidRDefault="00B44095" w:rsidP="003475FC">
      <w:pPr>
        <w:suppressAutoHyphens/>
        <w:jc w:val="both"/>
        <w:rPr>
          <w:rFonts w:ascii="Arial" w:hAnsi="Arial" w:cs="Arial"/>
          <w:sz w:val="22"/>
          <w:szCs w:val="22"/>
        </w:rPr>
      </w:pPr>
      <w:r w:rsidRPr="003475FC">
        <w:rPr>
          <w:rFonts w:ascii="Arial" w:hAnsi="Arial" w:cs="Arial"/>
          <w:sz w:val="22"/>
          <w:szCs w:val="22"/>
        </w:rPr>
        <w:t xml:space="preserve">En mérito de lo expuesto, </w:t>
      </w:r>
    </w:p>
    <w:p w14:paraId="56CA89F1" w14:textId="77777777" w:rsidR="00DC16BE" w:rsidRPr="003475FC" w:rsidRDefault="00DC16BE" w:rsidP="003475FC">
      <w:pPr>
        <w:suppressAutoHyphens/>
        <w:ind w:left="426"/>
        <w:jc w:val="center"/>
        <w:rPr>
          <w:rStyle w:val="Sangra2detindependienteCar"/>
          <w:rFonts w:ascii="Arial" w:hAnsi="Arial" w:cs="Arial"/>
          <w:b/>
          <w:sz w:val="22"/>
          <w:szCs w:val="22"/>
        </w:rPr>
      </w:pPr>
    </w:p>
    <w:p w14:paraId="258BC50D" w14:textId="055ADAEA" w:rsidR="00517096" w:rsidRPr="003475FC" w:rsidRDefault="003013E7">
      <w:pPr>
        <w:suppressAutoHyphens/>
        <w:ind w:left="426"/>
        <w:jc w:val="center"/>
        <w:rPr>
          <w:rStyle w:val="Sangra2detindependienteCar"/>
          <w:rFonts w:ascii="Arial" w:hAnsi="Arial" w:cs="Arial"/>
          <w:b/>
          <w:sz w:val="22"/>
          <w:szCs w:val="22"/>
        </w:rPr>
      </w:pPr>
      <w:r w:rsidRPr="003475FC">
        <w:rPr>
          <w:rStyle w:val="Sangra2detindependienteCar"/>
          <w:rFonts w:ascii="Arial" w:hAnsi="Arial" w:cs="Arial"/>
          <w:b/>
          <w:sz w:val="22"/>
          <w:szCs w:val="22"/>
        </w:rPr>
        <w:t>RESUELVE:</w:t>
      </w:r>
    </w:p>
    <w:p w14:paraId="4800B61B" w14:textId="77777777" w:rsidR="003D5AC3" w:rsidRPr="003475FC" w:rsidRDefault="003D5AC3" w:rsidP="003475FC">
      <w:pPr>
        <w:pStyle w:val="Ttulo1"/>
        <w:suppressAutoHyphens/>
        <w:ind w:left="426"/>
        <w:rPr>
          <w:rStyle w:val="Sangra2detindependienteCar"/>
          <w:rFonts w:ascii="Arial" w:hAnsi="Arial" w:cs="Arial"/>
          <w:color w:val="auto"/>
          <w:sz w:val="22"/>
          <w:szCs w:val="22"/>
        </w:rPr>
      </w:pPr>
    </w:p>
    <w:p w14:paraId="7E134DAC" w14:textId="60D434F6" w:rsidR="00517096" w:rsidRPr="003475FC" w:rsidRDefault="00517096" w:rsidP="003475FC">
      <w:pPr>
        <w:pStyle w:val="Ttulo1"/>
        <w:suppressAutoHyphens/>
        <w:ind w:left="426"/>
        <w:rPr>
          <w:rStyle w:val="Sangra2detindependienteCar"/>
          <w:rFonts w:ascii="Arial" w:hAnsi="Arial" w:cs="Arial"/>
          <w:color w:val="auto"/>
          <w:sz w:val="22"/>
          <w:szCs w:val="22"/>
        </w:rPr>
      </w:pPr>
      <w:r w:rsidRPr="003475FC">
        <w:rPr>
          <w:rStyle w:val="Sangra2detindependienteCar"/>
          <w:rFonts w:ascii="Arial" w:hAnsi="Arial" w:cs="Arial"/>
          <w:color w:val="auto"/>
          <w:sz w:val="22"/>
          <w:szCs w:val="22"/>
        </w:rPr>
        <w:t>TÍTULO I</w:t>
      </w:r>
    </w:p>
    <w:p w14:paraId="4597CA67" w14:textId="3120F6F3" w:rsidR="00517096" w:rsidRPr="003475FC" w:rsidRDefault="00517096" w:rsidP="003475FC">
      <w:pPr>
        <w:pStyle w:val="Ttulo1"/>
        <w:suppressAutoHyphens/>
        <w:ind w:left="426"/>
        <w:rPr>
          <w:rFonts w:cs="Arial"/>
          <w:color w:val="auto"/>
          <w:sz w:val="22"/>
          <w:szCs w:val="22"/>
        </w:rPr>
      </w:pPr>
      <w:bookmarkStart w:id="3" w:name="_Toc446080709"/>
      <w:r w:rsidRPr="003475FC">
        <w:rPr>
          <w:rFonts w:cs="Arial"/>
          <w:color w:val="auto"/>
          <w:sz w:val="22"/>
          <w:szCs w:val="22"/>
        </w:rPr>
        <w:t>ASPECTOS GENERALES</w:t>
      </w:r>
      <w:bookmarkEnd w:id="3"/>
    </w:p>
    <w:p w14:paraId="58AEA4F6" w14:textId="77777777" w:rsidR="00182A6E" w:rsidRPr="003475FC" w:rsidRDefault="00182A6E" w:rsidP="003475FC">
      <w:pPr>
        <w:rPr>
          <w:rFonts w:ascii="Arial" w:hAnsi="Arial" w:cs="Arial"/>
          <w:sz w:val="22"/>
          <w:szCs w:val="22"/>
        </w:rPr>
      </w:pPr>
    </w:p>
    <w:p w14:paraId="6B3CA243" w14:textId="217B0CB4" w:rsidR="003013E7" w:rsidRPr="003475FC" w:rsidRDefault="003013E7" w:rsidP="003475FC">
      <w:pPr>
        <w:pStyle w:val="estilo10"/>
        <w:suppressAutoHyphens/>
        <w:spacing w:before="0" w:after="0" w:line="240" w:lineRule="auto"/>
        <w:ind w:left="0" w:right="1"/>
        <w:jc w:val="both"/>
        <w:rPr>
          <w:rFonts w:ascii="Arial" w:hAnsi="Arial" w:cs="Arial"/>
          <w:sz w:val="22"/>
          <w:szCs w:val="22"/>
        </w:rPr>
      </w:pPr>
      <w:r w:rsidRPr="003475FC">
        <w:rPr>
          <w:rFonts w:ascii="Arial" w:hAnsi="Arial" w:cs="Arial"/>
          <w:b/>
          <w:color w:val="auto"/>
          <w:sz w:val="22"/>
          <w:szCs w:val="22"/>
        </w:rPr>
        <w:t>Artículo 1.</w:t>
      </w:r>
      <w:r w:rsidRPr="003475FC">
        <w:rPr>
          <w:rStyle w:val="apple-converted-space"/>
          <w:rFonts w:ascii="Arial" w:hAnsi="Arial" w:cs="Arial"/>
          <w:b/>
          <w:color w:val="auto"/>
          <w:sz w:val="22"/>
          <w:szCs w:val="22"/>
        </w:rPr>
        <w:t> </w:t>
      </w:r>
      <w:r w:rsidRPr="003475FC">
        <w:rPr>
          <w:rFonts w:ascii="Arial" w:hAnsi="Arial" w:cs="Arial"/>
          <w:b/>
          <w:iCs/>
          <w:color w:val="auto"/>
          <w:sz w:val="22"/>
          <w:szCs w:val="22"/>
        </w:rPr>
        <w:t>Objeto.</w:t>
      </w:r>
      <w:r w:rsidRPr="003475FC">
        <w:rPr>
          <w:rStyle w:val="apple-converted-space"/>
          <w:rFonts w:ascii="Arial" w:hAnsi="Arial" w:cs="Arial"/>
          <w:iCs/>
          <w:color w:val="auto"/>
          <w:sz w:val="22"/>
          <w:szCs w:val="22"/>
        </w:rPr>
        <w:t> </w:t>
      </w:r>
      <w:bookmarkStart w:id="4" w:name="_Hlk34150212"/>
      <w:r w:rsidRPr="003475FC">
        <w:rPr>
          <w:rFonts w:ascii="Arial" w:hAnsi="Arial" w:cs="Arial"/>
          <w:color w:val="auto"/>
          <w:sz w:val="22"/>
          <w:szCs w:val="22"/>
        </w:rPr>
        <w:t xml:space="preserve">La presente </w:t>
      </w:r>
      <w:r w:rsidR="006D0FB5">
        <w:rPr>
          <w:rFonts w:ascii="Arial" w:hAnsi="Arial" w:cs="Arial"/>
          <w:color w:val="auto"/>
          <w:sz w:val="22"/>
          <w:szCs w:val="22"/>
        </w:rPr>
        <w:t>R</w:t>
      </w:r>
      <w:r w:rsidRPr="003475FC">
        <w:rPr>
          <w:rFonts w:ascii="Arial" w:hAnsi="Arial" w:cs="Arial"/>
          <w:color w:val="auto"/>
          <w:sz w:val="22"/>
          <w:szCs w:val="22"/>
        </w:rPr>
        <w:t xml:space="preserve">esolución tiene por objeto </w:t>
      </w:r>
      <w:r w:rsidR="00DB62AF" w:rsidRPr="003475FC">
        <w:rPr>
          <w:rFonts w:ascii="Arial" w:hAnsi="Arial" w:cs="Arial"/>
          <w:color w:val="auto"/>
          <w:sz w:val="22"/>
          <w:szCs w:val="22"/>
        </w:rPr>
        <w:t>establecer</w:t>
      </w:r>
      <w:r w:rsidRPr="003475FC">
        <w:rPr>
          <w:rStyle w:val="Sangra2detindependienteCar"/>
          <w:rFonts w:ascii="Arial" w:hAnsi="Arial" w:cs="Arial"/>
          <w:sz w:val="22"/>
          <w:szCs w:val="22"/>
        </w:rPr>
        <w:t xml:space="preserve"> el proce</w:t>
      </w:r>
      <w:r w:rsidR="005367C6" w:rsidRPr="003475FC">
        <w:rPr>
          <w:rStyle w:val="Sangra2detindependienteCar"/>
          <w:rFonts w:ascii="Arial" w:hAnsi="Arial" w:cs="Arial"/>
          <w:sz w:val="22"/>
          <w:szCs w:val="22"/>
        </w:rPr>
        <w:t>dimiento</w:t>
      </w:r>
      <w:r w:rsidRPr="003475FC">
        <w:rPr>
          <w:rStyle w:val="Sangra2detindependienteCar"/>
          <w:rFonts w:ascii="Arial" w:hAnsi="Arial" w:cs="Arial"/>
          <w:sz w:val="22"/>
          <w:szCs w:val="22"/>
        </w:rPr>
        <w:t xml:space="preserve"> </w:t>
      </w:r>
      <w:r w:rsidR="00D051EB" w:rsidRPr="003475FC">
        <w:rPr>
          <w:rStyle w:val="Sangra2detindependienteCar"/>
          <w:rFonts w:ascii="Arial" w:hAnsi="Arial" w:cs="Arial"/>
          <w:sz w:val="22"/>
          <w:szCs w:val="22"/>
        </w:rPr>
        <w:t xml:space="preserve">de verificación, control y pago </w:t>
      </w:r>
      <w:r w:rsidR="00D7101A">
        <w:rPr>
          <w:rStyle w:val="Sangra2detindependienteCar"/>
          <w:rFonts w:ascii="Arial" w:hAnsi="Arial" w:cs="Arial"/>
          <w:sz w:val="22"/>
          <w:szCs w:val="22"/>
        </w:rPr>
        <w:t xml:space="preserve">para </w:t>
      </w:r>
      <w:r w:rsidR="00D051EB" w:rsidRPr="003475FC">
        <w:rPr>
          <w:rStyle w:val="Sangra2detindependienteCar"/>
          <w:rFonts w:ascii="Arial" w:hAnsi="Arial" w:cs="Arial"/>
          <w:sz w:val="22"/>
          <w:szCs w:val="22"/>
        </w:rPr>
        <w:t>los servicios y tecnologías</w:t>
      </w:r>
      <w:r w:rsidR="00DB62AF" w:rsidRPr="003475FC">
        <w:rPr>
          <w:rStyle w:val="Sangra2detindependienteCar"/>
          <w:rFonts w:ascii="Arial" w:hAnsi="Arial" w:cs="Arial"/>
          <w:sz w:val="22"/>
          <w:szCs w:val="22"/>
        </w:rPr>
        <w:t xml:space="preserve"> en salud no financiadas con cargo a la </w:t>
      </w:r>
      <w:r w:rsidR="00A1226B">
        <w:rPr>
          <w:rStyle w:val="Sangra2detindependienteCar"/>
          <w:rFonts w:ascii="Arial" w:hAnsi="Arial" w:cs="Arial"/>
          <w:sz w:val="22"/>
          <w:szCs w:val="22"/>
        </w:rPr>
        <w:t xml:space="preserve">Unidad de Pago por Capitación </w:t>
      </w:r>
      <w:r w:rsidR="00A1226B" w:rsidRPr="003475FC">
        <w:rPr>
          <w:rFonts w:ascii="Arial" w:hAnsi="Arial" w:cs="Arial"/>
          <w:sz w:val="22"/>
          <w:szCs w:val="22"/>
        </w:rPr>
        <w:t>–</w:t>
      </w:r>
      <w:r w:rsidR="00A1226B">
        <w:rPr>
          <w:rFonts w:ascii="Arial" w:hAnsi="Arial" w:cs="Arial"/>
          <w:sz w:val="22"/>
          <w:szCs w:val="22"/>
        </w:rPr>
        <w:t xml:space="preserve"> </w:t>
      </w:r>
      <w:r w:rsidR="00DB62AF" w:rsidRPr="003475FC">
        <w:rPr>
          <w:rStyle w:val="Sangra2detindependienteCar"/>
          <w:rFonts w:ascii="Arial" w:hAnsi="Arial" w:cs="Arial"/>
          <w:sz w:val="22"/>
          <w:szCs w:val="22"/>
        </w:rPr>
        <w:t xml:space="preserve">UPC </w:t>
      </w:r>
      <w:r w:rsidR="001E1244">
        <w:rPr>
          <w:rStyle w:val="Sangra2detindependienteCar"/>
          <w:rFonts w:ascii="Arial" w:hAnsi="Arial" w:cs="Arial"/>
          <w:sz w:val="22"/>
          <w:szCs w:val="22"/>
        </w:rPr>
        <w:t>de los</w:t>
      </w:r>
      <w:r w:rsidR="00DB62AF" w:rsidRPr="003475FC">
        <w:rPr>
          <w:rStyle w:val="Sangra2detindependienteCar"/>
          <w:rFonts w:ascii="Arial" w:hAnsi="Arial" w:cs="Arial"/>
          <w:sz w:val="22"/>
          <w:szCs w:val="22"/>
        </w:rPr>
        <w:t xml:space="preserve"> </w:t>
      </w:r>
      <w:r w:rsidR="001E1244">
        <w:rPr>
          <w:rStyle w:val="Sangra2detindependienteCar"/>
          <w:rFonts w:ascii="Arial" w:hAnsi="Arial" w:cs="Arial"/>
          <w:sz w:val="22"/>
          <w:szCs w:val="22"/>
        </w:rPr>
        <w:t>regímenes</w:t>
      </w:r>
      <w:r w:rsidR="00DB62AF" w:rsidRPr="003475FC">
        <w:rPr>
          <w:rStyle w:val="Sangra2detindependienteCar"/>
          <w:rFonts w:ascii="Arial" w:hAnsi="Arial" w:cs="Arial"/>
          <w:sz w:val="22"/>
          <w:szCs w:val="22"/>
        </w:rPr>
        <w:t xml:space="preserve"> contributivo</w:t>
      </w:r>
      <w:r w:rsidR="001E1244">
        <w:rPr>
          <w:rStyle w:val="Sangra2detindependienteCar"/>
          <w:rFonts w:ascii="Arial" w:hAnsi="Arial" w:cs="Arial"/>
          <w:sz w:val="22"/>
          <w:szCs w:val="22"/>
        </w:rPr>
        <w:t xml:space="preserve"> y subsidiado</w:t>
      </w:r>
      <w:r w:rsidR="00DB62AF" w:rsidRPr="003475FC">
        <w:rPr>
          <w:rStyle w:val="Sangra2detindependienteCar"/>
          <w:rFonts w:ascii="Arial" w:hAnsi="Arial" w:cs="Arial"/>
          <w:sz w:val="22"/>
          <w:szCs w:val="22"/>
        </w:rPr>
        <w:t xml:space="preserve"> y </w:t>
      </w:r>
      <w:r w:rsidR="00D051EB" w:rsidRPr="003475FC">
        <w:rPr>
          <w:rStyle w:val="Sangra2detindependienteCar"/>
          <w:rFonts w:ascii="Arial" w:hAnsi="Arial" w:cs="Arial"/>
          <w:sz w:val="22"/>
          <w:szCs w:val="22"/>
        </w:rPr>
        <w:t>no financiad</w:t>
      </w:r>
      <w:r w:rsidR="00DB62AF" w:rsidRPr="003475FC">
        <w:rPr>
          <w:rStyle w:val="Sangra2detindependienteCar"/>
          <w:rFonts w:ascii="Arial" w:hAnsi="Arial" w:cs="Arial"/>
          <w:sz w:val="22"/>
          <w:szCs w:val="22"/>
        </w:rPr>
        <w:t>a</w:t>
      </w:r>
      <w:r w:rsidR="00D051EB" w:rsidRPr="003475FC">
        <w:rPr>
          <w:rStyle w:val="Sangra2detindependienteCar"/>
          <w:rFonts w:ascii="Arial" w:hAnsi="Arial" w:cs="Arial"/>
          <w:sz w:val="22"/>
          <w:szCs w:val="22"/>
        </w:rPr>
        <w:t>s con cargo al presupuesto máximo</w:t>
      </w:r>
      <w:r w:rsidR="005A488E" w:rsidRPr="003475FC">
        <w:rPr>
          <w:rStyle w:val="Sangra2detindependienteCar"/>
          <w:rFonts w:ascii="Arial" w:hAnsi="Arial" w:cs="Arial"/>
          <w:sz w:val="22"/>
          <w:szCs w:val="22"/>
        </w:rPr>
        <w:t xml:space="preserve"> de</w:t>
      </w:r>
      <w:r w:rsidR="00C51A27" w:rsidRPr="003475FC">
        <w:rPr>
          <w:rStyle w:val="Sangra2detindependienteCar"/>
          <w:rFonts w:ascii="Arial" w:hAnsi="Arial" w:cs="Arial"/>
          <w:sz w:val="22"/>
          <w:szCs w:val="22"/>
        </w:rPr>
        <w:t xml:space="preserve"> </w:t>
      </w:r>
      <w:r w:rsidR="005A488E" w:rsidRPr="003475FC">
        <w:rPr>
          <w:rStyle w:val="Sangra2detindependienteCar"/>
          <w:rFonts w:ascii="Arial" w:hAnsi="Arial" w:cs="Arial"/>
          <w:sz w:val="22"/>
          <w:szCs w:val="22"/>
        </w:rPr>
        <w:t xml:space="preserve">que tratan los artículos 9 y 10 de la Resolución </w:t>
      </w:r>
      <w:r w:rsidR="00015C89">
        <w:rPr>
          <w:rStyle w:val="Sangra2detindependienteCar"/>
          <w:rFonts w:ascii="Arial" w:hAnsi="Arial" w:cs="Arial"/>
          <w:sz w:val="22"/>
          <w:szCs w:val="22"/>
        </w:rPr>
        <w:t>1139</w:t>
      </w:r>
      <w:r w:rsidR="00D7101A" w:rsidRPr="003475FC">
        <w:rPr>
          <w:rStyle w:val="Sangra2detindependienteCar"/>
          <w:rFonts w:ascii="Arial" w:hAnsi="Arial" w:cs="Arial"/>
          <w:sz w:val="22"/>
          <w:szCs w:val="22"/>
        </w:rPr>
        <w:t xml:space="preserve"> </w:t>
      </w:r>
      <w:r w:rsidR="005A488E" w:rsidRPr="003475FC">
        <w:rPr>
          <w:rStyle w:val="Sangra2detindependienteCar"/>
          <w:rFonts w:ascii="Arial" w:hAnsi="Arial" w:cs="Arial"/>
          <w:sz w:val="22"/>
          <w:szCs w:val="22"/>
        </w:rPr>
        <w:t>de 202</w:t>
      </w:r>
      <w:r w:rsidR="00015C89">
        <w:rPr>
          <w:rStyle w:val="Sangra2detindependienteCar"/>
          <w:rFonts w:ascii="Arial" w:hAnsi="Arial" w:cs="Arial"/>
          <w:sz w:val="22"/>
          <w:szCs w:val="22"/>
        </w:rPr>
        <w:t>2</w:t>
      </w:r>
      <w:r w:rsidR="002F4C42">
        <w:rPr>
          <w:rStyle w:val="Sangra2detindependienteCar"/>
          <w:rFonts w:ascii="Arial" w:hAnsi="Arial" w:cs="Arial"/>
          <w:sz w:val="22"/>
          <w:szCs w:val="22"/>
        </w:rPr>
        <w:t xml:space="preserve"> del Ministerio de Salud y Protección Social</w:t>
      </w:r>
      <w:r w:rsidR="005A488E" w:rsidRPr="003475FC">
        <w:rPr>
          <w:rFonts w:ascii="Arial" w:hAnsi="Arial" w:cs="Arial"/>
          <w:sz w:val="22"/>
          <w:szCs w:val="22"/>
        </w:rPr>
        <w:t>.</w:t>
      </w:r>
      <w:bookmarkEnd w:id="4"/>
    </w:p>
    <w:p w14:paraId="3AD47245" w14:textId="77777777" w:rsidR="004777CB" w:rsidRPr="003475FC" w:rsidRDefault="004777CB" w:rsidP="003475FC">
      <w:pPr>
        <w:pStyle w:val="estilo10"/>
        <w:suppressAutoHyphens/>
        <w:spacing w:before="0" w:after="0" w:line="240" w:lineRule="auto"/>
        <w:ind w:left="0" w:right="1"/>
        <w:jc w:val="both"/>
        <w:rPr>
          <w:rFonts w:ascii="Arial" w:hAnsi="Arial" w:cs="Arial"/>
          <w:color w:val="auto"/>
          <w:sz w:val="22"/>
          <w:szCs w:val="22"/>
        </w:rPr>
      </w:pPr>
    </w:p>
    <w:p w14:paraId="1029E42C" w14:textId="58189266" w:rsidR="003013E7" w:rsidRPr="003475FC" w:rsidRDefault="003013E7" w:rsidP="003475FC">
      <w:pPr>
        <w:pStyle w:val="estilo10"/>
        <w:suppressAutoHyphens/>
        <w:spacing w:before="0" w:after="0" w:line="240" w:lineRule="auto"/>
        <w:ind w:left="0" w:right="1"/>
        <w:jc w:val="both"/>
        <w:rPr>
          <w:rFonts w:ascii="Arial" w:hAnsi="Arial" w:cs="Arial"/>
          <w:color w:val="auto"/>
          <w:sz w:val="22"/>
          <w:szCs w:val="22"/>
        </w:rPr>
      </w:pPr>
      <w:r w:rsidRPr="003475FC">
        <w:rPr>
          <w:rFonts w:ascii="Arial" w:hAnsi="Arial" w:cs="Arial"/>
          <w:b/>
          <w:color w:val="auto"/>
          <w:sz w:val="22"/>
          <w:szCs w:val="22"/>
        </w:rPr>
        <w:lastRenderedPageBreak/>
        <w:t>Artículo 2. Ámbito de aplicación.</w:t>
      </w:r>
      <w:r w:rsidRPr="003475FC">
        <w:rPr>
          <w:rFonts w:ascii="Arial" w:hAnsi="Arial" w:cs="Arial"/>
          <w:color w:val="auto"/>
          <w:sz w:val="22"/>
          <w:szCs w:val="22"/>
        </w:rPr>
        <w:t xml:space="preserve"> </w:t>
      </w:r>
      <w:r w:rsidR="00F62B2D" w:rsidRPr="003475FC">
        <w:rPr>
          <w:rFonts w:ascii="Arial" w:hAnsi="Arial" w:cs="Arial"/>
          <w:color w:val="auto"/>
          <w:sz w:val="22"/>
          <w:szCs w:val="22"/>
        </w:rPr>
        <w:t xml:space="preserve">Las disposiciones contenidas en la presente </w:t>
      </w:r>
      <w:r w:rsidR="006D0FB5">
        <w:rPr>
          <w:rFonts w:ascii="Arial" w:hAnsi="Arial" w:cs="Arial"/>
          <w:color w:val="auto"/>
          <w:sz w:val="22"/>
          <w:szCs w:val="22"/>
        </w:rPr>
        <w:t>R</w:t>
      </w:r>
      <w:r w:rsidR="00F62B2D" w:rsidRPr="003475FC">
        <w:rPr>
          <w:rFonts w:ascii="Arial" w:hAnsi="Arial" w:cs="Arial"/>
          <w:color w:val="auto"/>
          <w:sz w:val="22"/>
          <w:szCs w:val="22"/>
        </w:rPr>
        <w:t>esolución aplican a las Entidades Promotoras de Salud</w:t>
      </w:r>
      <w:r w:rsidR="00881199">
        <w:rPr>
          <w:rFonts w:ascii="Arial" w:hAnsi="Arial" w:cs="Arial"/>
          <w:color w:val="auto"/>
          <w:sz w:val="22"/>
          <w:szCs w:val="22"/>
        </w:rPr>
        <w:t xml:space="preserve"> </w:t>
      </w:r>
      <w:r w:rsidR="00A1226B" w:rsidRPr="003475FC">
        <w:rPr>
          <w:rFonts w:ascii="Arial" w:hAnsi="Arial" w:cs="Arial"/>
          <w:sz w:val="22"/>
          <w:szCs w:val="22"/>
        </w:rPr>
        <w:t>–</w:t>
      </w:r>
      <w:r w:rsidR="00F62B2D" w:rsidRPr="003475FC">
        <w:rPr>
          <w:rFonts w:ascii="Arial" w:hAnsi="Arial" w:cs="Arial"/>
          <w:color w:val="auto"/>
          <w:sz w:val="22"/>
          <w:szCs w:val="22"/>
        </w:rPr>
        <w:t>EPS, a las Entidades Obligadas a Compensar</w:t>
      </w:r>
      <w:r w:rsidR="00881199">
        <w:rPr>
          <w:rFonts w:ascii="Arial" w:hAnsi="Arial" w:cs="Arial"/>
          <w:color w:val="auto"/>
          <w:sz w:val="22"/>
          <w:szCs w:val="22"/>
        </w:rPr>
        <w:t xml:space="preserve"> </w:t>
      </w:r>
      <w:r w:rsidR="00A1226B" w:rsidRPr="003475FC">
        <w:rPr>
          <w:rFonts w:ascii="Arial" w:hAnsi="Arial" w:cs="Arial"/>
          <w:sz w:val="22"/>
          <w:szCs w:val="22"/>
        </w:rPr>
        <w:t>–</w:t>
      </w:r>
      <w:r w:rsidR="00F62B2D" w:rsidRPr="003475FC">
        <w:rPr>
          <w:rFonts w:ascii="Arial" w:hAnsi="Arial" w:cs="Arial"/>
          <w:color w:val="auto"/>
          <w:sz w:val="22"/>
          <w:szCs w:val="22"/>
        </w:rPr>
        <w:t>EOC, a las Instituciones Prestadoras de Servicios de Salud</w:t>
      </w:r>
      <w:r w:rsidR="00881199">
        <w:rPr>
          <w:rFonts w:ascii="Arial" w:hAnsi="Arial" w:cs="Arial"/>
          <w:color w:val="auto"/>
          <w:sz w:val="22"/>
          <w:szCs w:val="22"/>
        </w:rPr>
        <w:t xml:space="preserve"> </w:t>
      </w:r>
      <w:r w:rsidR="00A1226B" w:rsidRPr="003475FC">
        <w:rPr>
          <w:rFonts w:ascii="Arial" w:hAnsi="Arial" w:cs="Arial"/>
          <w:sz w:val="22"/>
          <w:szCs w:val="22"/>
        </w:rPr>
        <w:t>–</w:t>
      </w:r>
      <w:r w:rsidR="00F62B2D" w:rsidRPr="003475FC">
        <w:rPr>
          <w:rFonts w:ascii="Arial" w:hAnsi="Arial" w:cs="Arial"/>
          <w:color w:val="auto"/>
          <w:sz w:val="22"/>
          <w:szCs w:val="22"/>
        </w:rPr>
        <w:t>IPS, a los operadores logísticos de tecnologías en salud y gestores farmacéuticos, a los profesionales de la salud</w:t>
      </w:r>
      <w:r w:rsidR="00182A6E" w:rsidRPr="003475FC">
        <w:rPr>
          <w:rFonts w:ascii="Arial" w:hAnsi="Arial" w:cs="Arial"/>
          <w:color w:val="auto"/>
          <w:sz w:val="22"/>
          <w:szCs w:val="22"/>
        </w:rPr>
        <w:t xml:space="preserve">, </w:t>
      </w:r>
      <w:r w:rsidR="00F62B2D" w:rsidRPr="003475FC">
        <w:rPr>
          <w:rFonts w:ascii="Arial" w:hAnsi="Arial" w:cs="Arial"/>
          <w:color w:val="auto"/>
          <w:sz w:val="22"/>
          <w:szCs w:val="22"/>
        </w:rPr>
        <w:t xml:space="preserve">demás agentes o entidades recobrantes que presten a sus afiliados servicios y tecnologías en salud no financiadas </w:t>
      </w:r>
      <w:r w:rsidR="00015C89" w:rsidRPr="00015C89">
        <w:rPr>
          <w:rFonts w:ascii="Arial" w:hAnsi="Arial" w:cs="Arial"/>
          <w:color w:val="auto"/>
          <w:sz w:val="22"/>
          <w:szCs w:val="22"/>
        </w:rPr>
        <w:t xml:space="preserve">con cargo al presupuesto máximo </w:t>
      </w:r>
      <w:r w:rsidR="00182A6E" w:rsidRPr="003475FC">
        <w:rPr>
          <w:rFonts w:ascii="Arial" w:hAnsi="Arial" w:cs="Arial"/>
          <w:color w:val="auto"/>
          <w:sz w:val="22"/>
          <w:szCs w:val="22"/>
        </w:rPr>
        <w:t>y a la ADRES</w:t>
      </w:r>
      <w:r w:rsidR="00F62B2D" w:rsidRPr="003475FC">
        <w:rPr>
          <w:rFonts w:ascii="Arial" w:hAnsi="Arial" w:cs="Arial"/>
          <w:color w:val="auto"/>
          <w:sz w:val="22"/>
          <w:szCs w:val="22"/>
        </w:rPr>
        <w:t>.</w:t>
      </w:r>
    </w:p>
    <w:p w14:paraId="79BC5312" w14:textId="77777777" w:rsidR="004777CB" w:rsidRPr="003475FC" w:rsidRDefault="004777CB" w:rsidP="003475FC">
      <w:pPr>
        <w:pStyle w:val="estilo10"/>
        <w:suppressAutoHyphens/>
        <w:spacing w:before="0" w:after="0" w:line="240" w:lineRule="auto"/>
        <w:ind w:left="0" w:right="1"/>
        <w:jc w:val="both"/>
        <w:rPr>
          <w:rFonts w:ascii="Arial" w:hAnsi="Arial" w:cs="Arial"/>
          <w:color w:val="auto"/>
          <w:sz w:val="22"/>
          <w:szCs w:val="22"/>
        </w:rPr>
      </w:pPr>
    </w:p>
    <w:p w14:paraId="07CE4B4D" w14:textId="5EE4D755" w:rsidR="00F62B2D" w:rsidRPr="003475FC" w:rsidRDefault="00F62B2D" w:rsidP="003475FC">
      <w:pPr>
        <w:pStyle w:val="estilo10"/>
        <w:suppressAutoHyphens/>
        <w:spacing w:before="0" w:after="0" w:line="240" w:lineRule="auto"/>
        <w:ind w:left="0" w:right="1"/>
        <w:jc w:val="both"/>
        <w:rPr>
          <w:rFonts w:ascii="Arial" w:hAnsi="Arial" w:cs="Arial"/>
          <w:color w:val="auto"/>
          <w:sz w:val="22"/>
          <w:szCs w:val="22"/>
        </w:rPr>
      </w:pPr>
      <w:r w:rsidRPr="003475FC">
        <w:rPr>
          <w:rFonts w:ascii="Arial" w:hAnsi="Arial" w:cs="Arial"/>
          <w:b/>
          <w:color w:val="auto"/>
          <w:sz w:val="22"/>
          <w:szCs w:val="22"/>
        </w:rPr>
        <w:t>Artículo 3.</w:t>
      </w:r>
      <w:r w:rsidRPr="003475FC">
        <w:rPr>
          <w:rStyle w:val="apple-converted-space"/>
          <w:rFonts w:ascii="Arial" w:hAnsi="Arial" w:cs="Arial"/>
          <w:b/>
          <w:color w:val="auto"/>
          <w:sz w:val="22"/>
          <w:szCs w:val="22"/>
        </w:rPr>
        <w:t> </w:t>
      </w:r>
      <w:r w:rsidRPr="003475FC">
        <w:rPr>
          <w:rFonts w:ascii="Arial" w:hAnsi="Arial" w:cs="Arial"/>
          <w:b/>
          <w:iCs/>
          <w:color w:val="auto"/>
          <w:sz w:val="22"/>
          <w:szCs w:val="22"/>
        </w:rPr>
        <w:t>Definiciones</w:t>
      </w:r>
      <w:r w:rsidRPr="003475FC">
        <w:rPr>
          <w:rFonts w:ascii="Arial" w:hAnsi="Arial" w:cs="Arial"/>
          <w:b/>
          <w:i/>
          <w:iCs/>
          <w:color w:val="auto"/>
          <w:sz w:val="22"/>
          <w:szCs w:val="22"/>
        </w:rPr>
        <w:t>.</w:t>
      </w:r>
      <w:r w:rsidRPr="003475FC">
        <w:rPr>
          <w:rStyle w:val="apple-converted-space"/>
          <w:rFonts w:ascii="Arial" w:hAnsi="Arial" w:cs="Arial"/>
          <w:iCs/>
          <w:color w:val="auto"/>
          <w:sz w:val="22"/>
          <w:szCs w:val="22"/>
        </w:rPr>
        <w:t> </w:t>
      </w:r>
      <w:r w:rsidRPr="003475FC">
        <w:rPr>
          <w:rFonts w:ascii="Arial" w:hAnsi="Arial" w:cs="Arial"/>
          <w:color w:val="auto"/>
          <w:sz w:val="22"/>
          <w:szCs w:val="22"/>
        </w:rPr>
        <w:t xml:space="preserve">Para efectos de la aplicación de la presente </w:t>
      </w:r>
      <w:r w:rsidR="006D0FB5">
        <w:rPr>
          <w:rFonts w:ascii="Arial" w:hAnsi="Arial" w:cs="Arial"/>
          <w:color w:val="auto"/>
          <w:sz w:val="22"/>
          <w:szCs w:val="22"/>
        </w:rPr>
        <w:t>R</w:t>
      </w:r>
      <w:r w:rsidRPr="003475FC">
        <w:rPr>
          <w:rFonts w:ascii="Arial" w:hAnsi="Arial" w:cs="Arial"/>
          <w:color w:val="auto"/>
          <w:sz w:val="22"/>
          <w:szCs w:val="22"/>
        </w:rPr>
        <w:t>esolución, se adoptan las siguientes definiciones:</w:t>
      </w:r>
    </w:p>
    <w:p w14:paraId="50BAA7B2" w14:textId="77777777" w:rsidR="004777CB" w:rsidRPr="003475FC" w:rsidRDefault="004777CB" w:rsidP="003475FC">
      <w:pPr>
        <w:pStyle w:val="estilo10"/>
        <w:suppressAutoHyphens/>
        <w:spacing w:before="0" w:after="0" w:line="240" w:lineRule="auto"/>
        <w:ind w:left="0" w:right="1"/>
        <w:jc w:val="both"/>
        <w:rPr>
          <w:rFonts w:ascii="Arial" w:hAnsi="Arial" w:cs="Arial"/>
          <w:color w:val="auto"/>
          <w:sz w:val="22"/>
          <w:szCs w:val="22"/>
        </w:rPr>
      </w:pPr>
    </w:p>
    <w:p w14:paraId="102B8D16" w14:textId="5BDB7E81" w:rsidR="00F62B2D" w:rsidRPr="003475FC" w:rsidRDefault="00F62B2D" w:rsidP="003475FC">
      <w:pPr>
        <w:pStyle w:val="estilo10"/>
        <w:numPr>
          <w:ilvl w:val="0"/>
          <w:numId w:val="36"/>
        </w:numPr>
        <w:suppressAutoHyphens/>
        <w:spacing w:before="0" w:after="0" w:line="240" w:lineRule="auto"/>
        <w:ind w:left="360" w:right="1"/>
        <w:jc w:val="both"/>
        <w:rPr>
          <w:rFonts w:ascii="Arial" w:hAnsi="Arial" w:cs="Arial"/>
          <w:b/>
          <w:color w:val="auto"/>
          <w:sz w:val="22"/>
          <w:szCs w:val="22"/>
        </w:rPr>
      </w:pPr>
      <w:r w:rsidRPr="003475FC">
        <w:rPr>
          <w:rFonts w:ascii="Arial" w:hAnsi="Arial" w:cs="Arial"/>
          <w:b/>
          <w:color w:val="auto"/>
          <w:sz w:val="22"/>
          <w:szCs w:val="22"/>
        </w:rPr>
        <w:t xml:space="preserve">Agentes o actores: </w:t>
      </w:r>
      <w:r w:rsidRPr="003475FC">
        <w:rPr>
          <w:rFonts w:ascii="Arial" w:hAnsi="Arial" w:cs="Arial"/>
          <w:color w:val="auto"/>
          <w:sz w:val="22"/>
          <w:szCs w:val="22"/>
        </w:rPr>
        <w:t xml:space="preserve">corresponde a las personas jurídicas y naturales intervinientes en los procesos de prescripción, </w:t>
      </w:r>
      <w:r w:rsidR="002F4C42">
        <w:rPr>
          <w:rFonts w:ascii="Arial" w:hAnsi="Arial" w:cs="Arial"/>
          <w:color w:val="auto"/>
          <w:sz w:val="22"/>
          <w:szCs w:val="22"/>
        </w:rPr>
        <w:t>direccionamiento</w:t>
      </w:r>
      <w:r w:rsidRPr="003475FC">
        <w:rPr>
          <w:rFonts w:ascii="Arial" w:hAnsi="Arial" w:cs="Arial"/>
          <w:color w:val="auto"/>
          <w:sz w:val="22"/>
          <w:szCs w:val="22"/>
        </w:rPr>
        <w:t>, prestación, suministro, facturación y pago de los servicios y tecnologías no financiados con la UPC en el SGSSS.</w:t>
      </w:r>
    </w:p>
    <w:p w14:paraId="71D03CBC" w14:textId="77777777" w:rsidR="00F62B2D" w:rsidRPr="003475FC" w:rsidRDefault="00F62B2D" w:rsidP="003475FC">
      <w:pPr>
        <w:pStyle w:val="estilo10"/>
        <w:suppressAutoHyphens/>
        <w:spacing w:before="0" w:after="0" w:line="240" w:lineRule="auto"/>
        <w:ind w:left="0" w:right="1"/>
        <w:jc w:val="both"/>
        <w:rPr>
          <w:rFonts w:ascii="Arial" w:hAnsi="Arial" w:cs="Arial"/>
          <w:b/>
          <w:color w:val="auto"/>
          <w:sz w:val="22"/>
          <w:szCs w:val="22"/>
        </w:rPr>
      </w:pPr>
    </w:p>
    <w:p w14:paraId="5CB6FDE5" w14:textId="6DAAE6A5" w:rsidR="00F62B2D" w:rsidRPr="003475FC" w:rsidRDefault="00F62B2D" w:rsidP="003475FC">
      <w:pPr>
        <w:pStyle w:val="estilo10"/>
        <w:numPr>
          <w:ilvl w:val="0"/>
          <w:numId w:val="36"/>
        </w:numPr>
        <w:suppressAutoHyphens/>
        <w:spacing w:before="0" w:after="0" w:line="240" w:lineRule="auto"/>
        <w:ind w:left="360" w:right="1"/>
        <w:jc w:val="both"/>
        <w:rPr>
          <w:rFonts w:ascii="Arial" w:hAnsi="Arial" w:cs="Arial"/>
          <w:sz w:val="22"/>
          <w:szCs w:val="22"/>
        </w:rPr>
      </w:pPr>
      <w:r w:rsidRPr="003475FC">
        <w:rPr>
          <w:rFonts w:ascii="Arial" w:hAnsi="Arial" w:cs="Arial"/>
          <w:b/>
          <w:color w:val="auto"/>
          <w:sz w:val="22"/>
          <w:szCs w:val="22"/>
          <w:lang w:val="es-ES_tradnl"/>
        </w:rPr>
        <w:t xml:space="preserve">Entidad recobrante: </w:t>
      </w:r>
      <w:r w:rsidRPr="003475FC">
        <w:rPr>
          <w:rFonts w:ascii="Arial" w:hAnsi="Arial" w:cs="Arial"/>
          <w:color w:val="auto"/>
          <w:sz w:val="22"/>
          <w:szCs w:val="22"/>
          <w:lang w:val="es-ES_tradnl"/>
        </w:rPr>
        <w:t xml:space="preserve">EPS </w:t>
      </w:r>
      <w:r w:rsidRPr="003475FC">
        <w:rPr>
          <w:rFonts w:ascii="Arial" w:hAnsi="Arial" w:cs="Arial"/>
          <w:color w:val="auto"/>
          <w:sz w:val="22"/>
          <w:szCs w:val="22"/>
          <w:lang w:val="es-ES_tradnl" w:eastAsia="es-ES"/>
        </w:rPr>
        <w:t xml:space="preserve">o EOC, que garantizó a sus afiliados el suministro de </w:t>
      </w:r>
      <w:r w:rsidR="00B830CD" w:rsidRPr="00B830CD">
        <w:rPr>
          <w:rFonts w:ascii="Arial" w:hAnsi="Arial" w:cs="Arial"/>
          <w:color w:val="auto"/>
          <w:sz w:val="22"/>
          <w:szCs w:val="22"/>
          <w:lang w:val="es-ES_tradnl" w:eastAsia="es-ES"/>
        </w:rPr>
        <w:t>servicios y tecnologías en salud que no se encuentran financiados con recursos de la UPC ni del presupuesto máximo</w:t>
      </w:r>
      <w:r w:rsidR="00B830CD">
        <w:rPr>
          <w:rFonts w:ascii="Arial" w:hAnsi="Arial" w:cs="Arial"/>
          <w:color w:val="auto"/>
          <w:sz w:val="22"/>
          <w:szCs w:val="22"/>
          <w:lang w:val="es-ES_tradnl" w:eastAsia="es-ES"/>
        </w:rPr>
        <w:t>,</w:t>
      </w:r>
      <w:r w:rsidRPr="003475FC">
        <w:rPr>
          <w:rFonts w:ascii="Arial" w:hAnsi="Arial" w:cs="Arial"/>
          <w:color w:val="auto"/>
          <w:sz w:val="22"/>
          <w:szCs w:val="22"/>
          <w:lang w:val="es-ES_tradnl" w:eastAsia="es-ES"/>
        </w:rPr>
        <w:t xml:space="preserve"> según corresponda, en virtud de la prescripción realizada por el </w:t>
      </w:r>
      <w:r w:rsidRPr="003475FC">
        <w:rPr>
          <w:rFonts w:ascii="Arial" w:hAnsi="Arial" w:cs="Arial"/>
          <w:color w:val="auto"/>
          <w:sz w:val="22"/>
          <w:szCs w:val="22"/>
          <w:lang w:val="es-ES_tradnl"/>
        </w:rPr>
        <w:t>profesional</w:t>
      </w:r>
      <w:r w:rsidRPr="003475FC">
        <w:rPr>
          <w:rFonts w:ascii="Arial" w:hAnsi="Arial" w:cs="Arial"/>
          <w:color w:val="auto"/>
          <w:sz w:val="22"/>
          <w:szCs w:val="22"/>
          <w:lang w:val="es-ES_tradnl" w:eastAsia="es-ES"/>
        </w:rPr>
        <w:t xml:space="preserve"> de la salud o mediante un fallo de tutela y que solicitan a la ADRES, el reconocimiento y pago de dichos servicios y tecnologías en salud.</w:t>
      </w:r>
    </w:p>
    <w:p w14:paraId="6E4FE8BB" w14:textId="77777777" w:rsidR="004A25F8" w:rsidRPr="003475FC" w:rsidRDefault="004A25F8" w:rsidP="003475FC">
      <w:pPr>
        <w:pStyle w:val="Prrafodelista"/>
        <w:ind w:left="348"/>
        <w:rPr>
          <w:rFonts w:cs="Arial"/>
          <w:sz w:val="22"/>
          <w:szCs w:val="22"/>
        </w:rPr>
      </w:pPr>
    </w:p>
    <w:p w14:paraId="5B9FAF1D" w14:textId="36B3A667" w:rsidR="004A25F8" w:rsidRPr="003475FC" w:rsidRDefault="004A25F8" w:rsidP="003475FC">
      <w:pPr>
        <w:pStyle w:val="estilo10"/>
        <w:numPr>
          <w:ilvl w:val="0"/>
          <w:numId w:val="36"/>
        </w:numPr>
        <w:suppressAutoHyphens/>
        <w:spacing w:before="0" w:after="0" w:line="240" w:lineRule="auto"/>
        <w:ind w:left="360" w:right="1"/>
        <w:jc w:val="both"/>
        <w:rPr>
          <w:rFonts w:ascii="Arial" w:hAnsi="Arial" w:cs="Arial"/>
          <w:sz w:val="22"/>
          <w:szCs w:val="22"/>
        </w:rPr>
      </w:pPr>
      <w:r w:rsidRPr="003475FC">
        <w:rPr>
          <w:rFonts w:ascii="Arial" w:hAnsi="Arial" w:cs="Arial"/>
          <w:b/>
          <w:color w:val="auto"/>
          <w:sz w:val="22"/>
          <w:szCs w:val="22"/>
          <w:lang w:val="es-ES_tradnl"/>
        </w:rPr>
        <w:t>Medicamentos Vitales No Disponibles:</w:t>
      </w:r>
      <w:r w:rsidRPr="003475FC">
        <w:rPr>
          <w:rFonts w:ascii="Arial" w:hAnsi="Arial" w:cs="Arial"/>
          <w:sz w:val="22"/>
          <w:szCs w:val="22"/>
        </w:rPr>
        <w:t xml:space="preserve"> Son los medicamentos indispensables e irremplazables para salvaguardar la vida o aliviar el sufrimiento de un paciente</w:t>
      </w:r>
      <w:r w:rsidR="00182A6E" w:rsidRPr="003475FC">
        <w:rPr>
          <w:rFonts w:ascii="Arial" w:hAnsi="Arial" w:cs="Arial"/>
          <w:sz w:val="22"/>
          <w:szCs w:val="22"/>
        </w:rPr>
        <w:t xml:space="preserve">. Dichos medicamentos deben </w:t>
      </w:r>
      <w:r w:rsidR="00182A6E" w:rsidRPr="003A3484">
        <w:rPr>
          <w:rFonts w:ascii="Arial" w:hAnsi="Arial" w:cs="Arial"/>
          <w:sz w:val="22"/>
          <w:szCs w:val="22"/>
        </w:rPr>
        <w:t>cumplir</w:t>
      </w:r>
      <w:r w:rsidRPr="003A3484">
        <w:rPr>
          <w:rFonts w:ascii="Arial" w:hAnsi="Arial" w:cs="Arial"/>
          <w:sz w:val="22"/>
          <w:szCs w:val="22"/>
        </w:rPr>
        <w:t xml:space="preserve"> con los siguientes criterios: </w:t>
      </w:r>
      <w:r w:rsidR="00182A6E" w:rsidRPr="003A3484">
        <w:rPr>
          <w:rFonts w:ascii="Arial" w:hAnsi="Arial" w:cs="Arial"/>
          <w:sz w:val="22"/>
          <w:szCs w:val="22"/>
        </w:rPr>
        <w:t>n</w:t>
      </w:r>
      <w:r w:rsidRPr="003A3484">
        <w:rPr>
          <w:rFonts w:ascii="Arial" w:hAnsi="Arial" w:cs="Arial"/>
          <w:sz w:val="22"/>
          <w:szCs w:val="22"/>
        </w:rPr>
        <w:t>o enc</w:t>
      </w:r>
      <w:r w:rsidR="003A3484">
        <w:rPr>
          <w:rFonts w:ascii="Arial" w:hAnsi="Arial" w:cs="Arial"/>
          <w:sz w:val="22"/>
          <w:szCs w:val="22"/>
        </w:rPr>
        <w:t>ontrarse</w:t>
      </w:r>
      <w:r w:rsidRPr="003A3484">
        <w:rPr>
          <w:rFonts w:ascii="Arial" w:hAnsi="Arial" w:cs="Arial"/>
          <w:sz w:val="22"/>
          <w:szCs w:val="22"/>
        </w:rPr>
        <w:t xml:space="preserve"> en fase de investigación clínica</w:t>
      </w:r>
      <w:r w:rsidR="00182A6E" w:rsidRPr="003A3484">
        <w:rPr>
          <w:rFonts w:ascii="Arial" w:hAnsi="Arial" w:cs="Arial"/>
          <w:sz w:val="22"/>
          <w:szCs w:val="22"/>
        </w:rPr>
        <w:t>, n</w:t>
      </w:r>
      <w:r w:rsidRPr="003A3484">
        <w:rPr>
          <w:rFonts w:ascii="Arial" w:hAnsi="Arial" w:cs="Arial"/>
          <w:sz w:val="22"/>
          <w:szCs w:val="22"/>
        </w:rPr>
        <w:t>o se</w:t>
      </w:r>
      <w:r w:rsidR="003A3484">
        <w:rPr>
          <w:rFonts w:ascii="Arial" w:hAnsi="Arial" w:cs="Arial"/>
          <w:sz w:val="22"/>
          <w:szCs w:val="22"/>
        </w:rPr>
        <w:t>r objeto de</w:t>
      </w:r>
      <w:r w:rsidRPr="003A3484">
        <w:rPr>
          <w:rFonts w:ascii="Arial" w:hAnsi="Arial" w:cs="Arial"/>
          <w:sz w:val="22"/>
          <w:szCs w:val="22"/>
        </w:rPr>
        <w:t xml:space="preserve"> comercializa</w:t>
      </w:r>
      <w:r w:rsidR="003A3484">
        <w:rPr>
          <w:rFonts w:ascii="Arial" w:hAnsi="Arial" w:cs="Arial"/>
          <w:sz w:val="22"/>
          <w:szCs w:val="22"/>
        </w:rPr>
        <w:t>ción</w:t>
      </w:r>
      <w:r w:rsidRPr="003A3484">
        <w:rPr>
          <w:rFonts w:ascii="Arial" w:hAnsi="Arial" w:cs="Arial"/>
          <w:sz w:val="22"/>
          <w:szCs w:val="22"/>
        </w:rPr>
        <w:t xml:space="preserve"> en el país o</w:t>
      </w:r>
      <w:r w:rsidR="00182A6E" w:rsidRPr="003A3484">
        <w:rPr>
          <w:rFonts w:ascii="Arial" w:hAnsi="Arial" w:cs="Arial"/>
          <w:sz w:val="22"/>
          <w:szCs w:val="22"/>
        </w:rPr>
        <w:t>,</w:t>
      </w:r>
      <w:r w:rsidRPr="003A3484">
        <w:rPr>
          <w:rFonts w:ascii="Arial" w:hAnsi="Arial" w:cs="Arial"/>
          <w:sz w:val="22"/>
          <w:szCs w:val="22"/>
        </w:rPr>
        <w:t xml:space="preserve"> habiéndose comercializado</w:t>
      </w:r>
      <w:r w:rsidR="002F4C42" w:rsidRPr="003A3484">
        <w:rPr>
          <w:rFonts w:ascii="Arial" w:hAnsi="Arial" w:cs="Arial"/>
          <w:sz w:val="22"/>
          <w:szCs w:val="22"/>
        </w:rPr>
        <w:t>,</w:t>
      </w:r>
      <w:r w:rsidRPr="003A3484">
        <w:rPr>
          <w:rFonts w:ascii="Arial" w:hAnsi="Arial" w:cs="Arial"/>
          <w:sz w:val="22"/>
          <w:szCs w:val="22"/>
        </w:rPr>
        <w:t xml:space="preserve"> las cantidades no son suficientes para atender las necesidades</w:t>
      </w:r>
      <w:r w:rsidR="00182A6E" w:rsidRPr="003A3484">
        <w:rPr>
          <w:rFonts w:ascii="Arial" w:hAnsi="Arial" w:cs="Arial"/>
          <w:sz w:val="22"/>
          <w:szCs w:val="22"/>
        </w:rPr>
        <w:t>, n</w:t>
      </w:r>
      <w:r w:rsidRPr="003A3484">
        <w:rPr>
          <w:rFonts w:ascii="Arial" w:hAnsi="Arial" w:cs="Arial"/>
          <w:sz w:val="22"/>
          <w:szCs w:val="22"/>
        </w:rPr>
        <w:t xml:space="preserve">o </w:t>
      </w:r>
      <w:r w:rsidR="003A3484">
        <w:rPr>
          <w:rFonts w:ascii="Arial" w:hAnsi="Arial" w:cs="Arial"/>
          <w:sz w:val="22"/>
          <w:szCs w:val="22"/>
        </w:rPr>
        <w:t>contar</w:t>
      </w:r>
      <w:r w:rsidRPr="003A3484">
        <w:rPr>
          <w:rFonts w:ascii="Arial" w:hAnsi="Arial" w:cs="Arial"/>
          <w:sz w:val="22"/>
          <w:szCs w:val="22"/>
        </w:rPr>
        <w:t xml:space="preserve"> con sustitutos en el mercado.</w:t>
      </w:r>
    </w:p>
    <w:p w14:paraId="7C964A77" w14:textId="77777777" w:rsidR="005E2126" w:rsidRPr="003475FC" w:rsidRDefault="005E2126" w:rsidP="00142B85">
      <w:pPr>
        <w:rPr>
          <w:b/>
        </w:rPr>
      </w:pPr>
    </w:p>
    <w:p w14:paraId="16C54A06" w14:textId="10DD3CFB" w:rsidR="004A25F8" w:rsidRPr="003475FC" w:rsidRDefault="005E2126" w:rsidP="003475FC">
      <w:pPr>
        <w:pStyle w:val="estilo10"/>
        <w:numPr>
          <w:ilvl w:val="0"/>
          <w:numId w:val="36"/>
        </w:numPr>
        <w:suppressAutoHyphens/>
        <w:spacing w:before="0" w:after="0" w:line="240" w:lineRule="auto"/>
        <w:ind w:left="360" w:right="1"/>
        <w:jc w:val="both"/>
        <w:rPr>
          <w:rFonts w:ascii="Arial" w:hAnsi="Arial" w:cs="Arial"/>
          <w:b/>
          <w:sz w:val="22"/>
          <w:szCs w:val="22"/>
        </w:rPr>
      </w:pPr>
      <w:r w:rsidRPr="003475FC">
        <w:rPr>
          <w:rFonts w:ascii="Arial" w:hAnsi="Arial" w:cs="Arial"/>
          <w:b/>
          <w:color w:val="auto"/>
          <w:sz w:val="22"/>
          <w:szCs w:val="22"/>
        </w:rPr>
        <w:t>N</w:t>
      </w:r>
      <w:r w:rsidR="004A25F8" w:rsidRPr="003475FC">
        <w:rPr>
          <w:rFonts w:ascii="Arial" w:hAnsi="Arial" w:cs="Arial"/>
          <w:b/>
          <w:color w:val="auto"/>
          <w:sz w:val="22"/>
          <w:szCs w:val="22"/>
        </w:rPr>
        <w:t>uevo procedimiento</w:t>
      </w:r>
      <w:r w:rsidR="004A25F8" w:rsidRPr="003475FC">
        <w:rPr>
          <w:rStyle w:val="Refdecomentario"/>
          <w:rFonts w:ascii="Arial" w:hAnsi="Arial" w:cs="Arial"/>
          <w:b/>
          <w:bCs/>
          <w:color w:val="auto"/>
          <w:sz w:val="22"/>
          <w:szCs w:val="22"/>
          <w:lang w:val="es-ES_tradnl" w:eastAsia="es-ES"/>
        </w:rPr>
        <w:t>:</w:t>
      </w:r>
      <w:r w:rsidR="009143E0" w:rsidRPr="003475FC">
        <w:rPr>
          <w:rStyle w:val="Refdecomentario"/>
          <w:rFonts w:ascii="Arial" w:hAnsi="Arial" w:cs="Arial"/>
          <w:color w:val="auto"/>
          <w:sz w:val="22"/>
          <w:szCs w:val="22"/>
          <w:lang w:val="es-ES_tradnl" w:eastAsia="es-ES"/>
        </w:rPr>
        <w:t xml:space="preserve"> procedimiento en salud</w:t>
      </w:r>
      <w:r w:rsidR="006A3677" w:rsidRPr="003475FC">
        <w:rPr>
          <w:rStyle w:val="Refdecomentario"/>
          <w:rFonts w:ascii="Arial" w:hAnsi="Arial" w:cs="Arial"/>
          <w:color w:val="auto"/>
          <w:sz w:val="22"/>
          <w:szCs w:val="22"/>
          <w:lang w:val="es-ES_tradnl" w:eastAsia="es-ES"/>
        </w:rPr>
        <w:t xml:space="preserve"> que se registre en</w:t>
      </w:r>
      <w:r w:rsidR="009143E0" w:rsidRPr="003475FC">
        <w:rPr>
          <w:rStyle w:val="Refdecomentario"/>
          <w:rFonts w:ascii="Arial" w:hAnsi="Arial" w:cs="Arial"/>
          <w:color w:val="auto"/>
          <w:sz w:val="22"/>
          <w:szCs w:val="22"/>
          <w:lang w:val="es-ES_tradnl" w:eastAsia="es-ES"/>
        </w:rPr>
        <w:t xml:space="preserve"> el país</w:t>
      </w:r>
      <w:r w:rsidR="00C9546E" w:rsidRPr="003475FC">
        <w:rPr>
          <w:rStyle w:val="Refdecomentario"/>
          <w:rFonts w:ascii="Arial" w:hAnsi="Arial" w:cs="Arial"/>
          <w:color w:val="auto"/>
          <w:sz w:val="22"/>
          <w:szCs w:val="22"/>
          <w:lang w:val="es-ES_tradnl" w:eastAsia="es-ES"/>
        </w:rPr>
        <w:t>,</w:t>
      </w:r>
      <w:r w:rsidR="006A3677" w:rsidRPr="003475FC">
        <w:rPr>
          <w:rFonts w:ascii="Arial" w:hAnsi="Arial" w:cs="Arial"/>
          <w:sz w:val="22"/>
          <w:szCs w:val="22"/>
        </w:rPr>
        <w:t xml:space="preserve"> que surta el procedimiento para la actualización de la Clasificación Única de Procedimientos en Salud</w:t>
      </w:r>
      <w:r w:rsidR="00C9546E" w:rsidRPr="003475FC">
        <w:rPr>
          <w:rFonts w:ascii="Arial" w:hAnsi="Arial" w:cs="Arial"/>
          <w:sz w:val="22"/>
          <w:szCs w:val="22"/>
        </w:rPr>
        <w:t xml:space="preserve"> </w:t>
      </w:r>
      <w:r w:rsidR="00A1226B" w:rsidRPr="003475FC">
        <w:rPr>
          <w:rFonts w:ascii="Arial" w:hAnsi="Arial" w:cs="Arial"/>
          <w:sz w:val="22"/>
          <w:szCs w:val="22"/>
        </w:rPr>
        <w:t>–</w:t>
      </w:r>
      <w:r w:rsidR="00A1226B">
        <w:rPr>
          <w:rFonts w:ascii="Arial" w:hAnsi="Arial" w:cs="Arial"/>
          <w:sz w:val="22"/>
          <w:szCs w:val="22"/>
        </w:rPr>
        <w:t xml:space="preserve">CUPS </w:t>
      </w:r>
      <w:r w:rsidR="00C9546E" w:rsidRPr="003475FC">
        <w:rPr>
          <w:rFonts w:ascii="Arial" w:hAnsi="Arial" w:cs="Arial"/>
          <w:sz w:val="22"/>
          <w:szCs w:val="22"/>
        </w:rPr>
        <w:t>y que no se haya incluido en el cálculo de presupuestos máximos</w:t>
      </w:r>
      <w:r w:rsidR="00182A6E" w:rsidRPr="003475FC">
        <w:rPr>
          <w:rFonts w:ascii="Arial" w:hAnsi="Arial" w:cs="Arial"/>
          <w:sz w:val="22"/>
          <w:szCs w:val="22"/>
        </w:rPr>
        <w:t>.</w:t>
      </w:r>
    </w:p>
    <w:p w14:paraId="73370EEF" w14:textId="77777777" w:rsidR="00F62B2D" w:rsidRPr="003475FC" w:rsidRDefault="00F62B2D" w:rsidP="003475FC">
      <w:pPr>
        <w:pStyle w:val="estilo10"/>
        <w:suppressAutoHyphens/>
        <w:spacing w:before="0" w:after="0" w:line="240" w:lineRule="auto"/>
        <w:ind w:left="0" w:right="1"/>
        <w:jc w:val="both"/>
        <w:rPr>
          <w:rFonts w:ascii="Arial" w:hAnsi="Arial" w:cs="Arial"/>
          <w:sz w:val="22"/>
          <w:szCs w:val="22"/>
        </w:rPr>
      </w:pPr>
    </w:p>
    <w:p w14:paraId="2244D160" w14:textId="24A8B343" w:rsidR="00F62B2D" w:rsidRPr="003475FC" w:rsidRDefault="00F62B2D" w:rsidP="003475FC">
      <w:pPr>
        <w:pStyle w:val="estilo10"/>
        <w:numPr>
          <w:ilvl w:val="0"/>
          <w:numId w:val="36"/>
        </w:numPr>
        <w:suppressAutoHyphens/>
        <w:spacing w:before="0" w:after="0" w:line="240" w:lineRule="auto"/>
        <w:ind w:left="360" w:right="1"/>
        <w:jc w:val="both"/>
        <w:rPr>
          <w:rFonts w:ascii="Arial" w:hAnsi="Arial" w:cs="Arial"/>
          <w:sz w:val="22"/>
          <w:szCs w:val="22"/>
        </w:rPr>
      </w:pPr>
      <w:r w:rsidRPr="003475FC">
        <w:rPr>
          <w:rFonts w:ascii="Arial" w:hAnsi="Arial" w:cs="Arial"/>
          <w:b/>
          <w:sz w:val="22"/>
          <w:szCs w:val="22"/>
        </w:rPr>
        <w:t>Servicio o tecnología en salud:</w:t>
      </w:r>
      <w:r w:rsidRPr="003475FC">
        <w:rPr>
          <w:rFonts w:ascii="Arial" w:hAnsi="Arial" w:cs="Arial"/>
          <w:sz w:val="22"/>
          <w:szCs w:val="22"/>
        </w:rPr>
        <w:t xml:space="preserve"> corresponde a los medicamentos, dispositivos, procedimientos, productos nutricionales y servicios complementarios registrados en </w:t>
      </w:r>
      <w:r w:rsidR="005A7B2B" w:rsidRPr="003475FC">
        <w:rPr>
          <w:rFonts w:ascii="Arial" w:hAnsi="Arial" w:cs="Arial"/>
          <w:sz w:val="22"/>
          <w:szCs w:val="22"/>
        </w:rPr>
        <w:t xml:space="preserve">la herramienta de prescripción </w:t>
      </w:r>
      <w:r w:rsidRPr="000C2142">
        <w:rPr>
          <w:rFonts w:ascii="Arial" w:hAnsi="Arial" w:cs="Arial"/>
          <w:color w:val="auto"/>
          <w:sz w:val="22"/>
          <w:szCs w:val="22"/>
        </w:rPr>
        <w:t xml:space="preserve">MIPRES </w:t>
      </w:r>
      <w:r w:rsidRPr="003475FC">
        <w:rPr>
          <w:rFonts w:ascii="Arial" w:hAnsi="Arial" w:cs="Arial"/>
          <w:sz w:val="22"/>
          <w:szCs w:val="22"/>
        </w:rPr>
        <w:t>que no son financiados con la UPC.</w:t>
      </w:r>
    </w:p>
    <w:p w14:paraId="45210EBD" w14:textId="77777777" w:rsidR="00F62B2D" w:rsidRPr="003475FC" w:rsidRDefault="00F62B2D" w:rsidP="003475FC">
      <w:pPr>
        <w:pStyle w:val="estilo10"/>
        <w:suppressAutoHyphens/>
        <w:spacing w:before="0" w:after="0" w:line="240" w:lineRule="auto"/>
        <w:ind w:left="360" w:right="1"/>
        <w:jc w:val="both"/>
        <w:rPr>
          <w:rFonts w:ascii="Arial" w:hAnsi="Arial" w:cs="Arial"/>
          <w:sz w:val="22"/>
          <w:szCs w:val="22"/>
        </w:rPr>
      </w:pPr>
    </w:p>
    <w:p w14:paraId="203F51B6" w14:textId="0437D4CF" w:rsidR="00F62B2D" w:rsidRPr="003475FC" w:rsidRDefault="00F62B2D" w:rsidP="003475FC">
      <w:pPr>
        <w:pStyle w:val="estilo10"/>
        <w:numPr>
          <w:ilvl w:val="0"/>
          <w:numId w:val="36"/>
        </w:numPr>
        <w:suppressAutoHyphens/>
        <w:spacing w:before="0" w:after="0" w:line="240" w:lineRule="auto"/>
        <w:ind w:left="360" w:right="1"/>
        <w:jc w:val="both"/>
        <w:rPr>
          <w:rFonts w:ascii="Arial" w:hAnsi="Arial" w:cs="Arial"/>
          <w:b/>
          <w:color w:val="auto"/>
          <w:sz w:val="22"/>
          <w:szCs w:val="22"/>
        </w:rPr>
      </w:pPr>
      <w:r w:rsidRPr="003475FC">
        <w:rPr>
          <w:rFonts w:ascii="Arial" w:hAnsi="Arial" w:cs="Arial"/>
          <w:b/>
          <w:sz w:val="22"/>
          <w:szCs w:val="22"/>
        </w:rPr>
        <w:t xml:space="preserve">Soporte: </w:t>
      </w:r>
      <w:r w:rsidR="00DB62AF" w:rsidRPr="003475FC">
        <w:rPr>
          <w:rFonts w:ascii="Arial" w:hAnsi="Arial" w:cs="Arial"/>
          <w:sz w:val="22"/>
          <w:szCs w:val="22"/>
        </w:rPr>
        <w:t xml:space="preserve">corresponde </w:t>
      </w:r>
      <w:r w:rsidRPr="003475FC">
        <w:rPr>
          <w:rFonts w:ascii="Arial" w:hAnsi="Arial" w:cs="Arial"/>
          <w:sz w:val="22"/>
          <w:szCs w:val="22"/>
        </w:rPr>
        <w:t xml:space="preserve">a la información que da cuenta de las operaciones efectuadas en los procesos de </w:t>
      </w:r>
      <w:r w:rsidRPr="003475FC">
        <w:rPr>
          <w:rFonts w:ascii="Arial" w:hAnsi="Arial" w:cs="Arial"/>
          <w:color w:val="auto"/>
          <w:sz w:val="22"/>
          <w:szCs w:val="22"/>
        </w:rPr>
        <w:t xml:space="preserve">prescripción, direccionamiento, prestación, suministro, facturación y pago de los </w:t>
      </w:r>
      <w:r w:rsidR="00B830CD" w:rsidRPr="00B830CD">
        <w:rPr>
          <w:rFonts w:ascii="Arial" w:hAnsi="Arial" w:cs="Arial"/>
          <w:color w:val="auto"/>
          <w:sz w:val="22"/>
          <w:szCs w:val="22"/>
        </w:rPr>
        <w:t>servicios y tecnologías en salud que no se encuentran financiados con recursos de la UPC ni del presupuesto máximo</w:t>
      </w:r>
      <w:r w:rsidRPr="003475FC">
        <w:rPr>
          <w:rFonts w:ascii="Arial" w:hAnsi="Arial" w:cs="Arial"/>
          <w:color w:val="auto"/>
          <w:sz w:val="22"/>
          <w:szCs w:val="22"/>
        </w:rPr>
        <w:t>, independientemente del medio en el cual se registre, bien sea físico, digital o en sistemas de información o bases de datos.</w:t>
      </w:r>
    </w:p>
    <w:p w14:paraId="3E180113" w14:textId="77777777" w:rsidR="005E2126" w:rsidRPr="003475FC" w:rsidRDefault="005E2126" w:rsidP="003475FC">
      <w:pPr>
        <w:pStyle w:val="estilo10"/>
        <w:suppressAutoHyphens/>
        <w:spacing w:before="0" w:after="0" w:line="240" w:lineRule="auto"/>
        <w:ind w:left="720" w:right="1"/>
        <w:jc w:val="both"/>
        <w:rPr>
          <w:rFonts w:ascii="Arial" w:hAnsi="Arial" w:cs="Arial"/>
          <w:b/>
          <w:color w:val="auto"/>
          <w:sz w:val="22"/>
          <w:szCs w:val="22"/>
        </w:rPr>
      </w:pPr>
    </w:p>
    <w:p w14:paraId="50612143" w14:textId="551BA94A" w:rsidR="00065B6C" w:rsidRPr="003475FC" w:rsidRDefault="00170565" w:rsidP="003475FC">
      <w:pPr>
        <w:pStyle w:val="estilo10"/>
        <w:suppressAutoHyphens/>
        <w:spacing w:before="0" w:after="0" w:line="240" w:lineRule="auto"/>
        <w:ind w:left="0" w:right="1"/>
        <w:jc w:val="both"/>
        <w:rPr>
          <w:rFonts w:ascii="Arial" w:hAnsi="Arial" w:cs="Arial"/>
          <w:color w:val="auto"/>
          <w:sz w:val="22"/>
          <w:szCs w:val="22"/>
        </w:rPr>
      </w:pPr>
      <w:r w:rsidRPr="003475FC">
        <w:rPr>
          <w:rFonts w:ascii="Arial" w:hAnsi="Arial" w:cs="Arial"/>
          <w:b/>
          <w:color w:val="auto"/>
          <w:sz w:val="22"/>
          <w:szCs w:val="22"/>
        </w:rPr>
        <w:t>Artículo 4.</w:t>
      </w:r>
      <w:r w:rsidRPr="003475FC">
        <w:rPr>
          <w:rStyle w:val="apple-converted-space"/>
          <w:rFonts w:ascii="Arial" w:hAnsi="Arial" w:cs="Arial"/>
          <w:b/>
          <w:color w:val="auto"/>
          <w:sz w:val="22"/>
          <w:szCs w:val="22"/>
        </w:rPr>
        <w:t> </w:t>
      </w:r>
      <w:r w:rsidRPr="003475FC">
        <w:rPr>
          <w:rFonts w:ascii="Arial" w:hAnsi="Arial" w:cs="Arial"/>
          <w:b/>
          <w:iCs/>
          <w:color w:val="auto"/>
          <w:sz w:val="22"/>
          <w:szCs w:val="22"/>
        </w:rPr>
        <w:t>Servicios y tecnologías no financiados con cargo al presupuesto máximo</w:t>
      </w:r>
      <w:r w:rsidRPr="003475FC">
        <w:rPr>
          <w:rFonts w:ascii="Arial" w:hAnsi="Arial" w:cs="Arial"/>
          <w:b/>
          <w:i/>
          <w:iCs/>
          <w:color w:val="auto"/>
          <w:sz w:val="22"/>
          <w:szCs w:val="22"/>
        </w:rPr>
        <w:t>.</w:t>
      </w:r>
      <w:r w:rsidRPr="003475FC">
        <w:rPr>
          <w:rStyle w:val="apple-converted-space"/>
          <w:rFonts w:ascii="Arial" w:hAnsi="Arial" w:cs="Arial"/>
          <w:iCs/>
          <w:color w:val="auto"/>
          <w:sz w:val="22"/>
          <w:szCs w:val="22"/>
        </w:rPr>
        <w:t> </w:t>
      </w:r>
      <w:r w:rsidR="00065B6C" w:rsidRPr="003475FC">
        <w:rPr>
          <w:rStyle w:val="apple-converted-space"/>
          <w:rFonts w:ascii="Arial" w:hAnsi="Arial" w:cs="Arial"/>
          <w:iCs/>
          <w:color w:val="auto"/>
          <w:sz w:val="22"/>
          <w:szCs w:val="22"/>
        </w:rPr>
        <w:t xml:space="preserve">En el marco de las facultades otorgadas a la ADRES por el parágrafo del artículo 9 de la Resolución </w:t>
      </w:r>
      <w:r w:rsidR="00B830CD">
        <w:rPr>
          <w:rStyle w:val="apple-converted-space"/>
          <w:rFonts w:ascii="Arial" w:hAnsi="Arial" w:cs="Arial"/>
          <w:iCs/>
          <w:color w:val="auto"/>
          <w:sz w:val="22"/>
          <w:szCs w:val="22"/>
        </w:rPr>
        <w:t>1139</w:t>
      </w:r>
      <w:r w:rsidR="00D7101A" w:rsidRPr="003475FC">
        <w:rPr>
          <w:rStyle w:val="apple-converted-space"/>
          <w:rFonts w:ascii="Arial" w:hAnsi="Arial" w:cs="Arial"/>
          <w:iCs/>
          <w:color w:val="auto"/>
          <w:sz w:val="22"/>
          <w:szCs w:val="22"/>
        </w:rPr>
        <w:t xml:space="preserve"> </w:t>
      </w:r>
      <w:r w:rsidR="00065B6C" w:rsidRPr="003475FC">
        <w:rPr>
          <w:rStyle w:val="apple-converted-space"/>
          <w:rFonts w:ascii="Arial" w:hAnsi="Arial" w:cs="Arial"/>
          <w:iCs/>
          <w:color w:val="auto"/>
          <w:sz w:val="22"/>
          <w:szCs w:val="22"/>
        </w:rPr>
        <w:t>de 202</w:t>
      </w:r>
      <w:r w:rsidR="00B830CD">
        <w:rPr>
          <w:rStyle w:val="apple-converted-space"/>
          <w:rFonts w:ascii="Arial" w:hAnsi="Arial" w:cs="Arial"/>
          <w:iCs/>
          <w:color w:val="auto"/>
          <w:sz w:val="22"/>
          <w:szCs w:val="22"/>
        </w:rPr>
        <w:t>2</w:t>
      </w:r>
      <w:r w:rsidR="00065B6C" w:rsidRPr="003475FC">
        <w:rPr>
          <w:rStyle w:val="apple-converted-space"/>
          <w:rFonts w:ascii="Arial" w:hAnsi="Arial" w:cs="Arial"/>
          <w:iCs/>
          <w:color w:val="auto"/>
          <w:sz w:val="22"/>
          <w:szCs w:val="22"/>
        </w:rPr>
        <w:t xml:space="preserve"> expedida por el </w:t>
      </w:r>
      <w:r w:rsidR="005A6263">
        <w:rPr>
          <w:rFonts w:ascii="Arial" w:hAnsi="Arial" w:cs="Arial"/>
          <w:sz w:val="22"/>
          <w:szCs w:val="22"/>
        </w:rPr>
        <w:t>Ministerio de Salud y Protección Social</w:t>
      </w:r>
      <w:r w:rsidR="00065B6C" w:rsidRPr="003475FC">
        <w:rPr>
          <w:rStyle w:val="apple-converted-space"/>
          <w:rFonts w:ascii="Arial" w:hAnsi="Arial" w:cs="Arial"/>
          <w:iCs/>
          <w:color w:val="auto"/>
          <w:sz w:val="22"/>
          <w:szCs w:val="22"/>
        </w:rPr>
        <w:t>,</w:t>
      </w:r>
      <w:r w:rsidR="003E7DB9" w:rsidRPr="003475FC">
        <w:rPr>
          <w:rStyle w:val="apple-converted-space"/>
          <w:rFonts w:ascii="Arial" w:hAnsi="Arial" w:cs="Arial"/>
          <w:iCs/>
          <w:color w:val="auto"/>
          <w:sz w:val="22"/>
          <w:szCs w:val="22"/>
        </w:rPr>
        <w:t xml:space="preserve"> </w:t>
      </w:r>
      <w:r w:rsidR="00970F1A" w:rsidRPr="003475FC">
        <w:rPr>
          <w:rStyle w:val="apple-converted-space"/>
          <w:rFonts w:ascii="Arial" w:hAnsi="Arial" w:cs="Arial"/>
          <w:iCs/>
          <w:color w:val="auto"/>
          <w:sz w:val="22"/>
          <w:szCs w:val="22"/>
        </w:rPr>
        <w:t xml:space="preserve">los </w:t>
      </w:r>
      <w:r w:rsidR="00970F1A" w:rsidRPr="003475FC">
        <w:rPr>
          <w:rFonts w:ascii="Arial" w:hAnsi="Arial" w:cs="Arial"/>
          <w:color w:val="auto"/>
          <w:sz w:val="22"/>
          <w:szCs w:val="22"/>
        </w:rPr>
        <w:t>servicios y tecnologías en salud que no se encuentran financiados con recursos de la UPC ni del presupuesto máximo y que serán objeto de</w:t>
      </w:r>
      <w:r w:rsidR="005C47A6" w:rsidRPr="003475FC">
        <w:rPr>
          <w:rStyle w:val="apple-converted-space"/>
          <w:rFonts w:ascii="Arial" w:hAnsi="Arial" w:cs="Arial"/>
          <w:iCs/>
          <w:color w:val="auto"/>
          <w:sz w:val="22"/>
          <w:szCs w:val="22"/>
        </w:rPr>
        <w:t xml:space="preserve"> la</w:t>
      </w:r>
      <w:r w:rsidR="005C47A6" w:rsidRPr="003475FC">
        <w:rPr>
          <w:rFonts w:ascii="Arial" w:hAnsi="Arial" w:cs="Arial"/>
          <w:color w:val="auto"/>
          <w:sz w:val="22"/>
          <w:szCs w:val="22"/>
        </w:rPr>
        <w:t xml:space="preserve"> verificación, control y pago</w:t>
      </w:r>
      <w:r w:rsidR="00970F1A" w:rsidRPr="003475FC">
        <w:rPr>
          <w:rFonts w:ascii="Arial" w:hAnsi="Arial" w:cs="Arial"/>
          <w:color w:val="auto"/>
          <w:sz w:val="22"/>
          <w:szCs w:val="22"/>
        </w:rPr>
        <w:t xml:space="preserve"> por parte de la ADRES, son</w:t>
      </w:r>
      <w:r w:rsidR="00065B6C" w:rsidRPr="003475FC">
        <w:rPr>
          <w:rFonts w:ascii="Arial" w:hAnsi="Arial" w:cs="Arial"/>
          <w:color w:val="auto"/>
          <w:sz w:val="22"/>
          <w:szCs w:val="22"/>
        </w:rPr>
        <w:t>:</w:t>
      </w:r>
    </w:p>
    <w:p w14:paraId="68A47B54" w14:textId="77777777" w:rsidR="003475FC" w:rsidRPr="003475FC" w:rsidRDefault="003475FC" w:rsidP="003475FC">
      <w:pPr>
        <w:pStyle w:val="estilo10"/>
        <w:suppressAutoHyphens/>
        <w:spacing w:before="0" w:after="0" w:line="240" w:lineRule="auto"/>
        <w:ind w:left="0" w:right="1"/>
        <w:jc w:val="both"/>
        <w:rPr>
          <w:rFonts w:ascii="Arial" w:hAnsi="Arial" w:cs="Arial"/>
          <w:color w:val="auto"/>
          <w:sz w:val="22"/>
          <w:szCs w:val="22"/>
        </w:rPr>
      </w:pPr>
    </w:p>
    <w:p w14:paraId="438FD227" w14:textId="20290258" w:rsidR="00B830CD" w:rsidRPr="00CD0DA7" w:rsidRDefault="00B830CD" w:rsidP="00E333E4">
      <w:pPr>
        <w:pStyle w:val="estilo10"/>
        <w:numPr>
          <w:ilvl w:val="0"/>
          <w:numId w:val="37"/>
        </w:numPr>
        <w:suppressAutoHyphens/>
        <w:spacing w:before="0" w:after="0" w:line="240" w:lineRule="auto"/>
        <w:ind w:right="1"/>
        <w:jc w:val="both"/>
        <w:rPr>
          <w:rFonts w:ascii="Arial" w:hAnsi="Arial" w:cs="Arial"/>
          <w:color w:val="auto"/>
          <w:sz w:val="22"/>
          <w:szCs w:val="22"/>
        </w:rPr>
      </w:pPr>
      <w:r w:rsidRPr="00CD0DA7">
        <w:rPr>
          <w:rFonts w:ascii="Arial" w:hAnsi="Arial" w:cs="Arial"/>
          <w:sz w:val="22"/>
          <w:szCs w:val="22"/>
        </w:rPr>
        <w:t xml:space="preserve">Los medicamentos clasificados por el INVIMA como Vitales No Disponibles y los prescritos por urgencia clínica según el Decreto 481 de 2004, cuya autorización de importación fue otorgada por el INVIMA, que no tengan definido un valor de referencia. </w:t>
      </w:r>
    </w:p>
    <w:p w14:paraId="48DC7362" w14:textId="52FF9C15" w:rsidR="002401F1" w:rsidRDefault="00B830CD" w:rsidP="007F27A2">
      <w:pPr>
        <w:pStyle w:val="estilo10"/>
        <w:numPr>
          <w:ilvl w:val="0"/>
          <w:numId w:val="37"/>
        </w:numPr>
        <w:suppressAutoHyphens/>
        <w:spacing w:before="0" w:after="0" w:line="240" w:lineRule="auto"/>
        <w:ind w:right="1"/>
        <w:jc w:val="both"/>
        <w:rPr>
          <w:rFonts w:ascii="Arial" w:hAnsi="Arial" w:cs="Arial"/>
          <w:color w:val="auto"/>
          <w:sz w:val="22"/>
          <w:szCs w:val="22"/>
        </w:rPr>
      </w:pPr>
      <w:r w:rsidRPr="00B830CD">
        <w:rPr>
          <w:rFonts w:ascii="Arial" w:hAnsi="Arial" w:cs="Arial"/>
          <w:color w:val="auto"/>
          <w:sz w:val="22"/>
          <w:szCs w:val="22"/>
        </w:rPr>
        <w:lastRenderedPageBreak/>
        <w:t xml:space="preserve">Los medicamentos cuya indicación sea específica y única para el tratamiento de una enfermedad huérfana, que no se encuentren financiados con recursos de la UPC, y que requiera: i) la persona diagnosticada por primera vez durante la vigencia del presupuesto máximo, o </w:t>
      </w:r>
      <w:proofErr w:type="spellStart"/>
      <w:r w:rsidRPr="00B830CD">
        <w:rPr>
          <w:rFonts w:ascii="Arial" w:hAnsi="Arial" w:cs="Arial"/>
          <w:color w:val="auto"/>
          <w:sz w:val="22"/>
          <w:szCs w:val="22"/>
        </w:rPr>
        <w:t>ii</w:t>
      </w:r>
      <w:proofErr w:type="spellEnd"/>
      <w:r w:rsidRPr="00B830CD">
        <w:rPr>
          <w:rFonts w:ascii="Arial" w:hAnsi="Arial" w:cs="Arial"/>
          <w:color w:val="auto"/>
          <w:sz w:val="22"/>
          <w:szCs w:val="22"/>
        </w:rPr>
        <w:t>) la persona diagnosticada en vigencias anteriores y que inicie tratamiento con un medicamento de este tipo durante la vigencia del presupuesto máximo. El medicamento nuevo requerido en los casos anteriormente referenciados, que en consecuencia no tenga PRI ni valor de</w:t>
      </w:r>
      <w:r>
        <w:rPr>
          <w:rFonts w:ascii="Arial" w:hAnsi="Arial" w:cs="Arial"/>
          <w:color w:val="auto"/>
          <w:sz w:val="22"/>
          <w:szCs w:val="22"/>
        </w:rPr>
        <w:t xml:space="preserve"> </w:t>
      </w:r>
      <w:r w:rsidRPr="00B830CD">
        <w:rPr>
          <w:rFonts w:ascii="Arial" w:hAnsi="Arial" w:cs="Arial"/>
          <w:color w:val="auto"/>
          <w:sz w:val="22"/>
          <w:szCs w:val="22"/>
        </w:rPr>
        <w:t xml:space="preserve">referencia, será reconocido por ADRES conforme al proceso de verificación y </w:t>
      </w:r>
      <w:r w:rsidR="00D17274">
        <w:rPr>
          <w:rFonts w:ascii="Arial" w:hAnsi="Arial" w:cs="Arial"/>
          <w:color w:val="auto"/>
          <w:sz w:val="22"/>
          <w:szCs w:val="22"/>
        </w:rPr>
        <w:t>e</w:t>
      </w:r>
      <w:r w:rsidR="00D17274" w:rsidRPr="00B830CD">
        <w:rPr>
          <w:rFonts w:ascii="Arial" w:hAnsi="Arial" w:cs="Arial"/>
          <w:color w:val="auto"/>
          <w:sz w:val="22"/>
          <w:szCs w:val="22"/>
        </w:rPr>
        <w:t xml:space="preserve">n </w:t>
      </w:r>
      <w:r w:rsidRPr="00B830CD">
        <w:rPr>
          <w:rFonts w:ascii="Arial" w:hAnsi="Arial" w:cs="Arial"/>
          <w:color w:val="auto"/>
          <w:sz w:val="22"/>
          <w:szCs w:val="22"/>
        </w:rPr>
        <w:t>todo caso, para la siguiente vigencia se entenderá financiado con presupuesto máximo, salvo que se trate de un vital no disponible sin valor de referencia o PRI.</w:t>
      </w:r>
    </w:p>
    <w:p w14:paraId="4C434FFE" w14:textId="5997E59F" w:rsidR="002401F1" w:rsidRPr="003475FC" w:rsidRDefault="002401F1" w:rsidP="00B830CD">
      <w:pPr>
        <w:pStyle w:val="estilo10"/>
        <w:suppressAutoHyphens/>
        <w:spacing w:before="0" w:after="0" w:line="240" w:lineRule="auto"/>
        <w:ind w:left="0" w:right="1"/>
        <w:jc w:val="both"/>
        <w:rPr>
          <w:rFonts w:ascii="Arial" w:hAnsi="Arial" w:cs="Arial"/>
          <w:color w:val="auto"/>
          <w:sz w:val="22"/>
          <w:szCs w:val="22"/>
        </w:rPr>
      </w:pPr>
    </w:p>
    <w:p w14:paraId="0CBAA742" w14:textId="47649C68" w:rsidR="002401F1" w:rsidRDefault="002401F1" w:rsidP="003475FC">
      <w:pPr>
        <w:pStyle w:val="estilo10"/>
        <w:numPr>
          <w:ilvl w:val="0"/>
          <w:numId w:val="37"/>
        </w:numPr>
        <w:suppressAutoHyphens/>
        <w:spacing w:before="0" w:after="0" w:line="240" w:lineRule="auto"/>
        <w:ind w:right="1"/>
        <w:jc w:val="both"/>
        <w:rPr>
          <w:rFonts w:ascii="Arial" w:hAnsi="Arial" w:cs="Arial"/>
          <w:color w:val="auto"/>
          <w:sz w:val="22"/>
          <w:szCs w:val="22"/>
        </w:rPr>
      </w:pPr>
      <w:r w:rsidRPr="003475FC">
        <w:rPr>
          <w:rFonts w:ascii="Arial" w:hAnsi="Arial" w:cs="Arial"/>
          <w:color w:val="auto"/>
          <w:sz w:val="22"/>
          <w:szCs w:val="22"/>
        </w:rPr>
        <w:t>Los procedimientos en salud nuevos en el país.</w:t>
      </w:r>
    </w:p>
    <w:p w14:paraId="6FAF3497" w14:textId="77777777" w:rsidR="005861E8" w:rsidRPr="003475FC" w:rsidRDefault="005861E8" w:rsidP="003475FC">
      <w:pPr>
        <w:pStyle w:val="estilo10"/>
        <w:suppressAutoHyphens/>
        <w:spacing w:before="0" w:after="0" w:line="240" w:lineRule="auto"/>
        <w:ind w:left="360" w:right="1"/>
        <w:jc w:val="both"/>
        <w:rPr>
          <w:rFonts w:ascii="Arial" w:hAnsi="Arial" w:cs="Arial"/>
          <w:color w:val="auto"/>
          <w:sz w:val="22"/>
          <w:szCs w:val="22"/>
        </w:rPr>
      </w:pPr>
    </w:p>
    <w:p w14:paraId="2F8165BD" w14:textId="77777777" w:rsidR="005861E8" w:rsidRPr="003475FC" w:rsidRDefault="005861E8" w:rsidP="003475FC">
      <w:pPr>
        <w:jc w:val="center"/>
        <w:rPr>
          <w:rFonts w:ascii="Arial" w:hAnsi="Arial" w:cs="Arial"/>
          <w:b/>
          <w:sz w:val="22"/>
          <w:szCs w:val="22"/>
        </w:rPr>
      </w:pPr>
      <w:r w:rsidRPr="003475FC">
        <w:rPr>
          <w:rFonts w:ascii="Arial" w:hAnsi="Arial" w:cs="Arial"/>
          <w:b/>
          <w:sz w:val="22"/>
          <w:szCs w:val="22"/>
        </w:rPr>
        <w:t xml:space="preserve">TÍTULO </w:t>
      </w:r>
      <w:r w:rsidR="00970F1A" w:rsidRPr="003475FC">
        <w:rPr>
          <w:rFonts w:ascii="Arial" w:hAnsi="Arial" w:cs="Arial"/>
          <w:b/>
          <w:sz w:val="22"/>
          <w:szCs w:val="22"/>
        </w:rPr>
        <w:t>I</w:t>
      </w:r>
      <w:r w:rsidRPr="003475FC">
        <w:rPr>
          <w:rFonts w:ascii="Arial" w:hAnsi="Arial" w:cs="Arial"/>
          <w:b/>
          <w:sz w:val="22"/>
          <w:szCs w:val="22"/>
        </w:rPr>
        <w:t>I</w:t>
      </w:r>
    </w:p>
    <w:p w14:paraId="1228D842" w14:textId="201F02C1" w:rsidR="00517096" w:rsidRPr="003475FC" w:rsidRDefault="003A322C" w:rsidP="003475FC">
      <w:pPr>
        <w:jc w:val="center"/>
        <w:rPr>
          <w:rFonts w:ascii="Arial" w:hAnsi="Arial" w:cs="Arial"/>
          <w:b/>
          <w:sz w:val="22"/>
          <w:szCs w:val="22"/>
        </w:rPr>
      </w:pPr>
      <w:r w:rsidRPr="003475FC">
        <w:rPr>
          <w:rFonts w:ascii="Arial" w:hAnsi="Arial" w:cs="Arial"/>
          <w:b/>
          <w:sz w:val="22"/>
          <w:szCs w:val="22"/>
        </w:rPr>
        <w:t>DE LOS</w:t>
      </w:r>
      <w:r w:rsidR="00517096" w:rsidRPr="003475FC">
        <w:rPr>
          <w:rFonts w:ascii="Arial" w:hAnsi="Arial" w:cs="Arial"/>
          <w:b/>
          <w:sz w:val="22"/>
          <w:szCs w:val="22"/>
        </w:rPr>
        <w:t xml:space="preserve"> SERVICIOS Y TECNOLOG</w:t>
      </w:r>
      <w:r w:rsidR="003440BA" w:rsidRPr="003475FC">
        <w:rPr>
          <w:rFonts w:ascii="Arial" w:hAnsi="Arial" w:cs="Arial"/>
          <w:b/>
          <w:sz w:val="22"/>
          <w:szCs w:val="22"/>
        </w:rPr>
        <w:t>Í</w:t>
      </w:r>
      <w:r w:rsidR="00517096" w:rsidRPr="003475FC">
        <w:rPr>
          <w:rFonts w:ascii="Arial" w:hAnsi="Arial" w:cs="Arial"/>
          <w:b/>
          <w:sz w:val="22"/>
          <w:szCs w:val="22"/>
        </w:rPr>
        <w:t>AS NO FINANCIADOS CON CARGO AL PRESUPUESTO MÁXIMO</w:t>
      </w:r>
    </w:p>
    <w:p w14:paraId="43FD123A" w14:textId="77777777" w:rsidR="005861E8" w:rsidRPr="003475FC" w:rsidRDefault="005861E8" w:rsidP="003475FC">
      <w:pPr>
        <w:jc w:val="center"/>
        <w:rPr>
          <w:rFonts w:ascii="Arial" w:hAnsi="Arial" w:cs="Arial"/>
          <w:b/>
          <w:sz w:val="22"/>
          <w:szCs w:val="22"/>
        </w:rPr>
      </w:pPr>
    </w:p>
    <w:p w14:paraId="5EB10207" w14:textId="77777777" w:rsidR="005861E8" w:rsidRPr="003475FC" w:rsidRDefault="005861E8" w:rsidP="003475FC">
      <w:pPr>
        <w:jc w:val="center"/>
        <w:rPr>
          <w:rFonts w:ascii="Arial" w:hAnsi="Arial" w:cs="Arial"/>
          <w:b/>
          <w:sz w:val="22"/>
          <w:szCs w:val="22"/>
        </w:rPr>
      </w:pPr>
      <w:r w:rsidRPr="003475FC">
        <w:rPr>
          <w:rFonts w:ascii="Arial" w:hAnsi="Arial" w:cs="Arial"/>
          <w:b/>
          <w:sz w:val="22"/>
          <w:szCs w:val="22"/>
        </w:rPr>
        <w:t>CAPÍTULO 1</w:t>
      </w:r>
    </w:p>
    <w:p w14:paraId="47A7A0E8" w14:textId="691C7809" w:rsidR="005861E8" w:rsidRDefault="005861E8" w:rsidP="003475FC">
      <w:pPr>
        <w:jc w:val="center"/>
        <w:rPr>
          <w:rFonts w:ascii="Arial" w:hAnsi="Arial" w:cs="Arial"/>
          <w:b/>
          <w:sz w:val="22"/>
          <w:szCs w:val="22"/>
        </w:rPr>
      </w:pPr>
      <w:r w:rsidRPr="003475FC">
        <w:rPr>
          <w:rFonts w:ascii="Arial" w:hAnsi="Arial" w:cs="Arial"/>
          <w:b/>
          <w:sz w:val="22"/>
          <w:szCs w:val="22"/>
        </w:rPr>
        <w:t>DE LOS VITALES NO DISPONIBLES</w:t>
      </w:r>
      <w:r w:rsidR="00B830CD">
        <w:rPr>
          <w:rFonts w:ascii="Arial" w:hAnsi="Arial" w:cs="Arial"/>
          <w:b/>
          <w:sz w:val="22"/>
          <w:szCs w:val="22"/>
        </w:rPr>
        <w:t xml:space="preserve"> </w:t>
      </w:r>
      <w:r w:rsidRPr="003475FC">
        <w:rPr>
          <w:rFonts w:ascii="Arial" w:hAnsi="Arial" w:cs="Arial"/>
          <w:b/>
          <w:sz w:val="22"/>
          <w:szCs w:val="22"/>
        </w:rPr>
        <w:t>Y LOS NUEVOS PROCEDIMIENTOS</w:t>
      </w:r>
    </w:p>
    <w:p w14:paraId="01B82064" w14:textId="77777777" w:rsidR="003475FC" w:rsidRPr="003475FC" w:rsidRDefault="003475FC" w:rsidP="003475FC">
      <w:pPr>
        <w:jc w:val="center"/>
        <w:rPr>
          <w:rFonts w:ascii="Arial" w:hAnsi="Arial" w:cs="Arial"/>
          <w:b/>
          <w:sz w:val="22"/>
          <w:szCs w:val="22"/>
        </w:rPr>
      </w:pPr>
    </w:p>
    <w:p w14:paraId="04D4C05F" w14:textId="01DC9AE4" w:rsidR="00D12E5D" w:rsidRPr="003475FC" w:rsidRDefault="00517096" w:rsidP="003475FC">
      <w:pPr>
        <w:pStyle w:val="estilo10"/>
        <w:suppressAutoHyphens/>
        <w:spacing w:before="0" w:after="0" w:line="240" w:lineRule="auto"/>
        <w:ind w:left="0" w:right="1"/>
        <w:jc w:val="both"/>
        <w:rPr>
          <w:rStyle w:val="apple-converted-space"/>
          <w:rFonts w:ascii="Arial" w:hAnsi="Arial" w:cs="Arial"/>
          <w:bCs/>
          <w:color w:val="auto"/>
          <w:sz w:val="22"/>
          <w:szCs w:val="22"/>
        </w:rPr>
      </w:pPr>
      <w:bookmarkStart w:id="5" w:name="_Hlk88029766"/>
      <w:r w:rsidRPr="003475FC">
        <w:rPr>
          <w:rFonts w:ascii="Arial" w:hAnsi="Arial" w:cs="Arial"/>
          <w:b/>
          <w:color w:val="auto"/>
          <w:sz w:val="22"/>
          <w:szCs w:val="22"/>
        </w:rPr>
        <w:t>Artículo 5.</w:t>
      </w:r>
      <w:r w:rsidRPr="003475FC">
        <w:rPr>
          <w:rStyle w:val="apple-converted-space"/>
          <w:rFonts w:ascii="Arial" w:hAnsi="Arial" w:cs="Arial"/>
          <w:b/>
          <w:color w:val="auto"/>
          <w:sz w:val="22"/>
          <w:szCs w:val="22"/>
        </w:rPr>
        <w:t> </w:t>
      </w:r>
      <w:r w:rsidR="00B667E9">
        <w:rPr>
          <w:rStyle w:val="apple-converted-space"/>
          <w:rFonts w:ascii="Arial" w:hAnsi="Arial" w:cs="Arial"/>
          <w:b/>
          <w:color w:val="auto"/>
          <w:sz w:val="22"/>
          <w:szCs w:val="22"/>
        </w:rPr>
        <w:t>Medicamentos clasificados</w:t>
      </w:r>
      <w:r w:rsidR="00E275B2" w:rsidRPr="003475FC">
        <w:rPr>
          <w:rStyle w:val="apple-converted-space"/>
          <w:rFonts w:ascii="Arial" w:hAnsi="Arial" w:cs="Arial"/>
          <w:b/>
          <w:color w:val="auto"/>
          <w:sz w:val="22"/>
          <w:szCs w:val="22"/>
        </w:rPr>
        <w:t xml:space="preserve"> </w:t>
      </w:r>
      <w:r w:rsidR="00B667E9">
        <w:rPr>
          <w:rStyle w:val="apple-converted-space"/>
          <w:rFonts w:ascii="Arial" w:hAnsi="Arial" w:cs="Arial"/>
          <w:b/>
          <w:color w:val="auto"/>
          <w:sz w:val="22"/>
          <w:szCs w:val="22"/>
        </w:rPr>
        <w:t>por el INVIMA como Vitales</w:t>
      </w:r>
      <w:r w:rsidRPr="003475FC">
        <w:rPr>
          <w:rStyle w:val="apple-converted-space"/>
          <w:rFonts w:ascii="Arial" w:hAnsi="Arial" w:cs="Arial"/>
          <w:b/>
          <w:color w:val="auto"/>
          <w:sz w:val="22"/>
          <w:szCs w:val="22"/>
        </w:rPr>
        <w:t xml:space="preserve"> no disponible</w:t>
      </w:r>
      <w:r w:rsidR="00B830CD">
        <w:rPr>
          <w:rStyle w:val="apple-converted-space"/>
          <w:rFonts w:ascii="Arial" w:hAnsi="Arial" w:cs="Arial"/>
          <w:b/>
          <w:color w:val="auto"/>
          <w:sz w:val="22"/>
          <w:szCs w:val="22"/>
        </w:rPr>
        <w:t>s</w:t>
      </w:r>
      <w:r w:rsidR="00F33757">
        <w:rPr>
          <w:rStyle w:val="apple-converted-space"/>
          <w:rFonts w:ascii="Arial" w:hAnsi="Arial" w:cs="Arial"/>
          <w:b/>
          <w:color w:val="auto"/>
          <w:sz w:val="22"/>
          <w:szCs w:val="22"/>
        </w:rPr>
        <w:t xml:space="preserve"> y</w:t>
      </w:r>
      <w:r w:rsidR="00645D16">
        <w:rPr>
          <w:rStyle w:val="apple-converted-space"/>
          <w:rFonts w:ascii="Arial" w:hAnsi="Arial" w:cs="Arial"/>
          <w:b/>
          <w:color w:val="auto"/>
          <w:sz w:val="22"/>
          <w:szCs w:val="22"/>
        </w:rPr>
        <w:t xml:space="preserve"> los prescritos por urgencia clínica</w:t>
      </w:r>
      <w:r w:rsidR="00E275B2" w:rsidRPr="003475FC">
        <w:rPr>
          <w:rStyle w:val="apple-converted-space"/>
          <w:rFonts w:ascii="Arial" w:hAnsi="Arial" w:cs="Arial"/>
          <w:b/>
          <w:color w:val="auto"/>
          <w:sz w:val="22"/>
          <w:szCs w:val="22"/>
        </w:rPr>
        <w:t xml:space="preserve"> sin un valor</w:t>
      </w:r>
      <w:r w:rsidR="00334A5C" w:rsidRPr="003475FC">
        <w:rPr>
          <w:rStyle w:val="apple-converted-space"/>
          <w:rFonts w:ascii="Arial" w:hAnsi="Arial" w:cs="Arial"/>
          <w:b/>
          <w:color w:val="auto"/>
          <w:sz w:val="22"/>
          <w:szCs w:val="22"/>
        </w:rPr>
        <w:t xml:space="preserve"> de referencia</w:t>
      </w:r>
      <w:r w:rsidR="00E275B2" w:rsidRPr="003475FC">
        <w:rPr>
          <w:rStyle w:val="apple-converted-space"/>
          <w:rFonts w:ascii="Arial" w:hAnsi="Arial" w:cs="Arial"/>
          <w:b/>
          <w:color w:val="auto"/>
          <w:sz w:val="22"/>
          <w:szCs w:val="22"/>
        </w:rPr>
        <w:t xml:space="preserve"> definido</w:t>
      </w:r>
      <w:bookmarkEnd w:id="5"/>
      <w:r w:rsidRPr="003475FC">
        <w:rPr>
          <w:rStyle w:val="apple-converted-space"/>
          <w:rFonts w:ascii="Arial" w:hAnsi="Arial" w:cs="Arial"/>
          <w:b/>
          <w:color w:val="auto"/>
          <w:sz w:val="22"/>
          <w:szCs w:val="22"/>
        </w:rPr>
        <w:t>.</w:t>
      </w:r>
      <w:r w:rsidR="0083377C" w:rsidRPr="003475FC">
        <w:rPr>
          <w:rStyle w:val="apple-converted-space"/>
          <w:rFonts w:ascii="Arial" w:hAnsi="Arial" w:cs="Arial"/>
          <w:b/>
          <w:color w:val="auto"/>
          <w:sz w:val="22"/>
          <w:szCs w:val="22"/>
        </w:rPr>
        <w:t xml:space="preserve"> </w:t>
      </w:r>
      <w:r w:rsidR="00334A5C" w:rsidRPr="003475FC">
        <w:rPr>
          <w:rStyle w:val="apple-converted-space"/>
          <w:rFonts w:ascii="Arial" w:hAnsi="Arial" w:cs="Arial"/>
          <w:bCs/>
          <w:color w:val="auto"/>
          <w:sz w:val="22"/>
          <w:szCs w:val="22"/>
        </w:rPr>
        <w:t xml:space="preserve">Para los </w:t>
      </w:r>
      <w:r w:rsidR="00D12E5D" w:rsidRPr="003475FC">
        <w:rPr>
          <w:rStyle w:val="apple-converted-space"/>
          <w:rFonts w:ascii="Arial" w:hAnsi="Arial" w:cs="Arial"/>
          <w:bCs/>
          <w:color w:val="auto"/>
          <w:sz w:val="22"/>
          <w:szCs w:val="22"/>
        </w:rPr>
        <w:t>principios activos que se encuentren</w:t>
      </w:r>
      <w:r w:rsidR="00334A5C" w:rsidRPr="003475FC">
        <w:rPr>
          <w:rStyle w:val="apple-converted-space"/>
          <w:rFonts w:ascii="Arial" w:hAnsi="Arial" w:cs="Arial"/>
          <w:bCs/>
          <w:color w:val="auto"/>
          <w:sz w:val="22"/>
          <w:szCs w:val="22"/>
        </w:rPr>
        <w:t xml:space="preserve"> </w:t>
      </w:r>
      <w:r w:rsidR="00D12E5D" w:rsidRPr="003475FC">
        <w:rPr>
          <w:rStyle w:val="apple-converted-space"/>
          <w:rFonts w:ascii="Arial" w:hAnsi="Arial" w:cs="Arial"/>
          <w:bCs/>
          <w:color w:val="auto"/>
          <w:sz w:val="22"/>
          <w:szCs w:val="22"/>
        </w:rPr>
        <w:t>en el listado de vitales no disponibles</w:t>
      </w:r>
      <w:r w:rsidR="00B12FCE">
        <w:rPr>
          <w:rStyle w:val="apple-converted-space"/>
          <w:rFonts w:ascii="Arial" w:hAnsi="Arial" w:cs="Arial"/>
          <w:bCs/>
          <w:color w:val="auto"/>
          <w:sz w:val="22"/>
          <w:szCs w:val="22"/>
        </w:rPr>
        <w:t xml:space="preserve"> y los prescritos como urgencia </w:t>
      </w:r>
      <w:bookmarkStart w:id="6" w:name="_Hlk88029830"/>
      <w:r w:rsidR="00E56540">
        <w:rPr>
          <w:rStyle w:val="apple-converted-space"/>
          <w:rFonts w:ascii="Arial" w:hAnsi="Arial" w:cs="Arial"/>
          <w:bCs/>
          <w:color w:val="auto"/>
          <w:sz w:val="22"/>
          <w:szCs w:val="22"/>
        </w:rPr>
        <w:t>clínica según</w:t>
      </w:r>
      <w:r w:rsidR="00B12FCE">
        <w:rPr>
          <w:rStyle w:val="apple-converted-space"/>
          <w:rFonts w:ascii="Arial" w:hAnsi="Arial" w:cs="Arial"/>
          <w:bCs/>
          <w:color w:val="auto"/>
          <w:sz w:val="22"/>
          <w:szCs w:val="22"/>
        </w:rPr>
        <w:t xml:space="preserve"> el </w:t>
      </w:r>
      <w:r w:rsidR="0033734B">
        <w:rPr>
          <w:rStyle w:val="apple-converted-space"/>
          <w:rFonts w:ascii="Arial" w:hAnsi="Arial" w:cs="Arial"/>
          <w:bCs/>
          <w:color w:val="auto"/>
          <w:sz w:val="22"/>
          <w:szCs w:val="22"/>
        </w:rPr>
        <w:t>D</w:t>
      </w:r>
      <w:r w:rsidR="00B12FCE">
        <w:rPr>
          <w:rStyle w:val="apple-converted-space"/>
          <w:rFonts w:ascii="Arial" w:hAnsi="Arial" w:cs="Arial"/>
          <w:bCs/>
          <w:color w:val="auto"/>
          <w:sz w:val="22"/>
          <w:szCs w:val="22"/>
        </w:rPr>
        <w:t xml:space="preserve">ecreto 481 del 2004, </w:t>
      </w:r>
      <w:r w:rsidR="00645D16">
        <w:rPr>
          <w:rStyle w:val="apple-converted-space"/>
          <w:rFonts w:ascii="Arial" w:hAnsi="Arial" w:cs="Arial"/>
          <w:bCs/>
          <w:color w:val="auto"/>
          <w:sz w:val="22"/>
          <w:szCs w:val="22"/>
        </w:rPr>
        <w:t>cuya autorización de importación</w:t>
      </w:r>
      <w:r w:rsidR="00334A5C" w:rsidRPr="003475FC">
        <w:rPr>
          <w:rStyle w:val="apple-converted-space"/>
          <w:rFonts w:ascii="Arial" w:hAnsi="Arial" w:cs="Arial"/>
          <w:bCs/>
          <w:color w:val="auto"/>
          <w:sz w:val="22"/>
          <w:szCs w:val="22"/>
        </w:rPr>
        <w:t xml:space="preserve"> </w:t>
      </w:r>
      <w:r w:rsidR="00645D16">
        <w:rPr>
          <w:rStyle w:val="apple-converted-space"/>
          <w:rFonts w:ascii="Arial" w:hAnsi="Arial" w:cs="Arial"/>
          <w:bCs/>
          <w:color w:val="auto"/>
          <w:sz w:val="22"/>
          <w:szCs w:val="22"/>
        </w:rPr>
        <w:t>fue otorgada por</w:t>
      </w:r>
      <w:bookmarkEnd w:id="6"/>
      <w:r w:rsidR="00645D16">
        <w:rPr>
          <w:rStyle w:val="apple-converted-space"/>
          <w:rFonts w:ascii="Arial" w:hAnsi="Arial" w:cs="Arial"/>
          <w:bCs/>
          <w:color w:val="auto"/>
          <w:sz w:val="22"/>
          <w:szCs w:val="22"/>
        </w:rPr>
        <w:t xml:space="preserve"> el</w:t>
      </w:r>
      <w:r w:rsidR="003475FC" w:rsidRPr="003475FC">
        <w:rPr>
          <w:rStyle w:val="apple-converted-space"/>
          <w:rFonts w:ascii="Arial" w:hAnsi="Arial" w:cs="Arial"/>
          <w:bCs/>
          <w:color w:val="auto"/>
          <w:sz w:val="22"/>
          <w:szCs w:val="22"/>
        </w:rPr>
        <w:t xml:space="preserve"> Instituto Nacional de Vigilancia de Medicamentos y Alimentos –INVIMA</w:t>
      </w:r>
      <w:r w:rsidR="00B830CD">
        <w:rPr>
          <w:rStyle w:val="apple-converted-space"/>
          <w:rFonts w:ascii="Arial" w:hAnsi="Arial" w:cs="Arial"/>
          <w:bCs/>
          <w:color w:val="auto"/>
          <w:sz w:val="22"/>
          <w:szCs w:val="22"/>
        </w:rPr>
        <w:t xml:space="preserve"> </w:t>
      </w:r>
      <w:r w:rsidR="00334A5C" w:rsidRPr="003475FC">
        <w:rPr>
          <w:rStyle w:val="apple-converted-space"/>
          <w:rFonts w:ascii="Arial" w:hAnsi="Arial" w:cs="Arial"/>
          <w:bCs/>
          <w:color w:val="auto"/>
          <w:sz w:val="22"/>
          <w:szCs w:val="22"/>
        </w:rPr>
        <w:t>y no tengan definido un valor de referencia,</w:t>
      </w:r>
      <w:r w:rsidR="00C93422" w:rsidRPr="003475FC">
        <w:rPr>
          <w:rStyle w:val="apple-converted-space"/>
          <w:rFonts w:ascii="Arial" w:hAnsi="Arial" w:cs="Arial"/>
          <w:bCs/>
          <w:color w:val="auto"/>
          <w:sz w:val="22"/>
          <w:szCs w:val="22"/>
        </w:rPr>
        <w:t xml:space="preserve"> </w:t>
      </w:r>
      <w:r w:rsidR="00D12E5D" w:rsidRPr="003475FC">
        <w:rPr>
          <w:rStyle w:val="apple-converted-space"/>
          <w:rFonts w:ascii="Arial" w:hAnsi="Arial" w:cs="Arial"/>
          <w:bCs/>
          <w:color w:val="auto"/>
          <w:sz w:val="22"/>
          <w:szCs w:val="22"/>
        </w:rPr>
        <w:t>la ADRES</w:t>
      </w:r>
      <w:r w:rsidR="00C93422" w:rsidRPr="003475FC">
        <w:rPr>
          <w:rStyle w:val="apple-converted-space"/>
          <w:rFonts w:ascii="Arial" w:hAnsi="Arial" w:cs="Arial"/>
          <w:bCs/>
          <w:color w:val="auto"/>
          <w:sz w:val="22"/>
          <w:szCs w:val="22"/>
        </w:rPr>
        <w:t xml:space="preserve"> </w:t>
      </w:r>
      <w:r w:rsidR="00D12E5D" w:rsidRPr="003475FC">
        <w:rPr>
          <w:rStyle w:val="apple-converted-space"/>
          <w:rFonts w:ascii="Arial" w:hAnsi="Arial" w:cs="Arial"/>
          <w:bCs/>
          <w:color w:val="auto"/>
          <w:sz w:val="22"/>
          <w:szCs w:val="22"/>
        </w:rPr>
        <w:t xml:space="preserve">tendrá en cuenta para la </w:t>
      </w:r>
      <w:r w:rsidR="00037876" w:rsidRPr="003475FC">
        <w:rPr>
          <w:rStyle w:val="apple-converted-space"/>
          <w:rFonts w:ascii="Arial" w:hAnsi="Arial" w:cs="Arial"/>
          <w:bCs/>
          <w:color w:val="auto"/>
          <w:sz w:val="22"/>
          <w:szCs w:val="22"/>
        </w:rPr>
        <w:t>verificación, control y pago la información consignada</w:t>
      </w:r>
      <w:r w:rsidR="00D12E5D" w:rsidRPr="003475FC">
        <w:rPr>
          <w:rStyle w:val="apple-converted-space"/>
          <w:rFonts w:ascii="Arial" w:hAnsi="Arial" w:cs="Arial"/>
          <w:bCs/>
          <w:color w:val="auto"/>
          <w:sz w:val="22"/>
          <w:szCs w:val="22"/>
        </w:rPr>
        <w:t xml:space="preserve"> en </w:t>
      </w:r>
      <w:r w:rsidR="003475FC">
        <w:rPr>
          <w:rStyle w:val="apple-converted-space"/>
          <w:rFonts w:ascii="Arial" w:hAnsi="Arial" w:cs="Arial"/>
          <w:bCs/>
          <w:color w:val="auto"/>
          <w:sz w:val="22"/>
          <w:szCs w:val="22"/>
        </w:rPr>
        <w:t>los</w:t>
      </w:r>
      <w:r w:rsidR="00037876" w:rsidRPr="003475FC">
        <w:rPr>
          <w:rStyle w:val="apple-converted-space"/>
          <w:rFonts w:ascii="Arial" w:hAnsi="Arial" w:cs="Arial"/>
          <w:bCs/>
          <w:color w:val="auto"/>
          <w:sz w:val="22"/>
          <w:szCs w:val="22"/>
        </w:rPr>
        <w:t xml:space="preserve"> diferentes módulos</w:t>
      </w:r>
      <w:r w:rsidR="003475FC">
        <w:rPr>
          <w:rStyle w:val="apple-converted-space"/>
          <w:rFonts w:ascii="Arial" w:hAnsi="Arial" w:cs="Arial"/>
          <w:bCs/>
          <w:color w:val="auto"/>
          <w:sz w:val="22"/>
          <w:szCs w:val="22"/>
        </w:rPr>
        <w:t xml:space="preserve"> de </w:t>
      </w:r>
      <w:r w:rsidR="003475FC" w:rsidRPr="003475FC">
        <w:rPr>
          <w:rStyle w:val="apple-converted-space"/>
          <w:rFonts w:ascii="Arial" w:hAnsi="Arial" w:cs="Arial"/>
          <w:bCs/>
          <w:color w:val="auto"/>
          <w:sz w:val="22"/>
          <w:szCs w:val="22"/>
        </w:rPr>
        <w:t>MIPRES</w:t>
      </w:r>
      <w:r w:rsidR="009A273C" w:rsidRPr="003475FC">
        <w:rPr>
          <w:rStyle w:val="apple-converted-space"/>
          <w:rFonts w:ascii="Arial" w:hAnsi="Arial" w:cs="Arial"/>
          <w:bCs/>
          <w:color w:val="auto"/>
          <w:sz w:val="22"/>
          <w:szCs w:val="22"/>
        </w:rPr>
        <w:t>.</w:t>
      </w:r>
    </w:p>
    <w:p w14:paraId="2CBE1BF3" w14:textId="77777777" w:rsidR="00037876" w:rsidRPr="003475FC" w:rsidRDefault="00037876" w:rsidP="003475FC">
      <w:pPr>
        <w:jc w:val="both"/>
        <w:rPr>
          <w:rFonts w:ascii="Arial" w:hAnsi="Arial" w:cs="Arial"/>
          <w:sz w:val="22"/>
          <w:szCs w:val="22"/>
        </w:rPr>
      </w:pPr>
    </w:p>
    <w:p w14:paraId="186A5AB7" w14:textId="221B9051" w:rsidR="00F163BB" w:rsidRDefault="00F163BB" w:rsidP="003475FC">
      <w:pPr>
        <w:jc w:val="both"/>
        <w:rPr>
          <w:rFonts w:ascii="Arial" w:hAnsi="Arial" w:cs="Arial"/>
          <w:b/>
          <w:bCs/>
          <w:sz w:val="22"/>
          <w:szCs w:val="22"/>
        </w:rPr>
      </w:pPr>
      <w:r>
        <w:rPr>
          <w:rFonts w:ascii="Arial" w:hAnsi="Arial" w:cs="Arial"/>
          <w:b/>
          <w:bCs/>
          <w:sz w:val="22"/>
          <w:szCs w:val="22"/>
        </w:rPr>
        <w:t xml:space="preserve">Parágrafo 1. </w:t>
      </w:r>
      <w:r w:rsidRPr="00F163BB">
        <w:rPr>
          <w:rFonts w:ascii="Arial" w:hAnsi="Arial" w:cs="Arial"/>
          <w:sz w:val="22"/>
          <w:szCs w:val="22"/>
        </w:rPr>
        <w:t>Una vez el vital no disponible cuente con un valor de referencia, será financiado con los presupuestos máximos y, por lo tanto, la ADRES no reconocerá ningún valor adicional por el mismo.</w:t>
      </w:r>
    </w:p>
    <w:p w14:paraId="55419B0E" w14:textId="77777777" w:rsidR="00F163BB" w:rsidRDefault="00F163BB" w:rsidP="003475FC">
      <w:pPr>
        <w:jc w:val="both"/>
        <w:rPr>
          <w:rFonts w:ascii="Arial" w:hAnsi="Arial" w:cs="Arial"/>
          <w:b/>
          <w:bCs/>
          <w:sz w:val="22"/>
          <w:szCs w:val="22"/>
        </w:rPr>
      </w:pPr>
    </w:p>
    <w:p w14:paraId="1442FCCA" w14:textId="2F8CAF77" w:rsidR="00FC55B4" w:rsidRPr="003475FC" w:rsidRDefault="00FC55B4" w:rsidP="003475FC">
      <w:pPr>
        <w:jc w:val="both"/>
        <w:rPr>
          <w:rFonts w:ascii="Arial" w:hAnsi="Arial" w:cs="Arial"/>
          <w:sz w:val="22"/>
          <w:szCs w:val="22"/>
        </w:rPr>
      </w:pPr>
      <w:r w:rsidRPr="003475FC">
        <w:rPr>
          <w:rFonts w:ascii="Arial" w:hAnsi="Arial" w:cs="Arial"/>
          <w:b/>
          <w:bCs/>
          <w:sz w:val="22"/>
          <w:szCs w:val="22"/>
        </w:rPr>
        <w:t xml:space="preserve">Parágrafo </w:t>
      </w:r>
      <w:r w:rsidR="00F163BB">
        <w:rPr>
          <w:rFonts w:ascii="Arial" w:hAnsi="Arial" w:cs="Arial"/>
          <w:b/>
          <w:bCs/>
          <w:sz w:val="22"/>
          <w:szCs w:val="22"/>
        </w:rPr>
        <w:t>2</w:t>
      </w:r>
      <w:r w:rsidR="001E53D1" w:rsidRPr="003475FC">
        <w:rPr>
          <w:rFonts w:ascii="Arial" w:hAnsi="Arial" w:cs="Arial"/>
          <w:b/>
          <w:bCs/>
          <w:sz w:val="22"/>
          <w:szCs w:val="22"/>
        </w:rPr>
        <w:t>.</w:t>
      </w:r>
      <w:r w:rsidRPr="003475FC">
        <w:rPr>
          <w:rFonts w:ascii="Arial" w:hAnsi="Arial" w:cs="Arial"/>
          <w:sz w:val="22"/>
          <w:szCs w:val="22"/>
        </w:rPr>
        <w:t xml:space="preserve"> Los principios activos que se encuentren financiados con la UPC clasificados como vitales no disponibles no podrán ser presentados </w:t>
      </w:r>
      <w:r w:rsidR="00642495">
        <w:rPr>
          <w:rFonts w:ascii="Arial" w:hAnsi="Arial" w:cs="Arial"/>
          <w:sz w:val="22"/>
          <w:szCs w:val="22"/>
        </w:rPr>
        <w:t>al mecanismo al que hace alusión este acto administrativo.</w:t>
      </w:r>
    </w:p>
    <w:p w14:paraId="68E89E1B" w14:textId="77777777" w:rsidR="00037876" w:rsidRPr="003475FC" w:rsidRDefault="00037876" w:rsidP="003475FC">
      <w:pPr>
        <w:jc w:val="both"/>
        <w:rPr>
          <w:rFonts w:ascii="Arial" w:hAnsi="Arial" w:cs="Arial"/>
          <w:sz w:val="22"/>
          <w:szCs w:val="22"/>
        </w:rPr>
      </w:pPr>
    </w:p>
    <w:p w14:paraId="3F067203" w14:textId="44E63496" w:rsidR="00FC55B4" w:rsidRPr="003475FC" w:rsidRDefault="00FC55B4" w:rsidP="003475FC">
      <w:pPr>
        <w:jc w:val="both"/>
        <w:rPr>
          <w:rFonts w:ascii="Arial" w:hAnsi="Arial" w:cs="Arial"/>
          <w:sz w:val="22"/>
          <w:szCs w:val="22"/>
        </w:rPr>
      </w:pPr>
      <w:r w:rsidRPr="003475FC">
        <w:rPr>
          <w:rFonts w:ascii="Arial" w:hAnsi="Arial" w:cs="Arial"/>
          <w:b/>
          <w:bCs/>
          <w:sz w:val="22"/>
          <w:szCs w:val="22"/>
        </w:rPr>
        <w:t xml:space="preserve">Parágrafo </w:t>
      </w:r>
      <w:r w:rsidR="00F163BB">
        <w:rPr>
          <w:rFonts w:ascii="Arial" w:hAnsi="Arial" w:cs="Arial"/>
          <w:b/>
          <w:bCs/>
          <w:sz w:val="22"/>
          <w:szCs w:val="22"/>
        </w:rPr>
        <w:t>3</w:t>
      </w:r>
      <w:r w:rsidR="001E53D1" w:rsidRPr="003475FC">
        <w:rPr>
          <w:rFonts w:ascii="Arial" w:hAnsi="Arial" w:cs="Arial"/>
          <w:b/>
          <w:bCs/>
          <w:sz w:val="22"/>
          <w:szCs w:val="22"/>
        </w:rPr>
        <w:t>.</w:t>
      </w:r>
      <w:r w:rsidRPr="003475FC">
        <w:rPr>
          <w:rFonts w:ascii="Arial" w:hAnsi="Arial" w:cs="Arial"/>
          <w:sz w:val="22"/>
          <w:szCs w:val="22"/>
        </w:rPr>
        <w:t xml:space="preserve"> </w:t>
      </w:r>
      <w:r w:rsidR="00037876" w:rsidRPr="003475FC">
        <w:rPr>
          <w:rFonts w:ascii="Arial" w:hAnsi="Arial" w:cs="Arial"/>
          <w:sz w:val="22"/>
          <w:szCs w:val="22"/>
        </w:rPr>
        <w:t>Los principios activos que se encuentren financiados con cargo al</w:t>
      </w:r>
      <w:r w:rsidRPr="003475FC">
        <w:rPr>
          <w:rFonts w:ascii="Arial" w:hAnsi="Arial" w:cs="Arial"/>
          <w:sz w:val="22"/>
          <w:szCs w:val="22"/>
        </w:rPr>
        <w:t xml:space="preserve"> presupuesto máximo y que se declaren como vitales no disponibles, seguirán siendo financiados con los presupuestos máximos y, por lo tanto, la ADRES no reconocerá ningún valor adicional por los mismos</w:t>
      </w:r>
      <w:r w:rsidR="00037876" w:rsidRPr="003475FC">
        <w:rPr>
          <w:rFonts w:ascii="Arial" w:hAnsi="Arial" w:cs="Arial"/>
          <w:sz w:val="22"/>
          <w:szCs w:val="22"/>
        </w:rPr>
        <w:t>.</w:t>
      </w:r>
    </w:p>
    <w:p w14:paraId="37F23FAD" w14:textId="77777777" w:rsidR="00D3180B" w:rsidRPr="003475FC" w:rsidRDefault="00D3180B" w:rsidP="003475FC">
      <w:pPr>
        <w:jc w:val="both"/>
        <w:rPr>
          <w:rStyle w:val="apple-converted-space"/>
          <w:rFonts w:ascii="Arial" w:hAnsi="Arial" w:cs="Arial"/>
          <w:b/>
          <w:sz w:val="22"/>
          <w:szCs w:val="22"/>
        </w:rPr>
      </w:pPr>
    </w:p>
    <w:p w14:paraId="040DD8A7" w14:textId="0116ED43" w:rsidR="00AC36B4" w:rsidRDefault="00222158" w:rsidP="003475FC">
      <w:pPr>
        <w:jc w:val="both"/>
        <w:rPr>
          <w:rFonts w:ascii="Arial" w:hAnsi="Arial" w:cs="Arial"/>
          <w:sz w:val="22"/>
          <w:szCs w:val="22"/>
        </w:rPr>
      </w:pPr>
      <w:r w:rsidRPr="003475FC">
        <w:rPr>
          <w:rStyle w:val="apple-converted-space"/>
          <w:rFonts w:ascii="Arial" w:hAnsi="Arial" w:cs="Arial"/>
          <w:b/>
          <w:sz w:val="22"/>
          <w:szCs w:val="22"/>
        </w:rPr>
        <w:t xml:space="preserve">Artículo </w:t>
      </w:r>
      <w:r w:rsidR="00E56540">
        <w:rPr>
          <w:rStyle w:val="apple-converted-space"/>
          <w:rFonts w:ascii="Arial" w:hAnsi="Arial" w:cs="Arial"/>
          <w:b/>
          <w:sz w:val="22"/>
          <w:szCs w:val="22"/>
        </w:rPr>
        <w:t>6</w:t>
      </w:r>
      <w:r w:rsidRPr="003475FC">
        <w:rPr>
          <w:rStyle w:val="apple-converted-space"/>
          <w:rFonts w:ascii="Arial" w:hAnsi="Arial" w:cs="Arial"/>
          <w:b/>
          <w:sz w:val="22"/>
          <w:szCs w:val="22"/>
        </w:rPr>
        <w:t xml:space="preserve">. Nuevos procedimientos en salud. </w:t>
      </w:r>
      <w:r w:rsidRPr="003475FC">
        <w:rPr>
          <w:rFonts w:ascii="Arial" w:hAnsi="Arial" w:cs="Arial"/>
          <w:sz w:val="22"/>
          <w:szCs w:val="22"/>
        </w:rPr>
        <w:t>Para los nuevos procedimientos que se registren en el país</w:t>
      </w:r>
      <w:r w:rsidR="005D58BC">
        <w:rPr>
          <w:rFonts w:ascii="Arial" w:hAnsi="Arial" w:cs="Arial"/>
          <w:sz w:val="22"/>
          <w:szCs w:val="22"/>
        </w:rPr>
        <w:t xml:space="preserve">, </w:t>
      </w:r>
      <w:r w:rsidR="00701AAA">
        <w:rPr>
          <w:rFonts w:ascii="Arial" w:hAnsi="Arial" w:cs="Arial"/>
          <w:sz w:val="22"/>
          <w:szCs w:val="22"/>
        </w:rPr>
        <w:t>de acuerdo con la instrucción que para el efecto emita el Ministerio de Salud y Protección Social.</w:t>
      </w:r>
      <w:r w:rsidR="00F163BB">
        <w:rPr>
          <w:rFonts w:ascii="Arial" w:hAnsi="Arial" w:cs="Arial"/>
          <w:sz w:val="22"/>
          <w:szCs w:val="22"/>
        </w:rPr>
        <w:t xml:space="preserve"> </w:t>
      </w:r>
    </w:p>
    <w:p w14:paraId="701D377E" w14:textId="77777777" w:rsidR="00797F9E" w:rsidRDefault="00797F9E" w:rsidP="003475FC">
      <w:pPr>
        <w:jc w:val="both"/>
        <w:rPr>
          <w:rFonts w:ascii="Arial" w:hAnsi="Arial" w:cs="Arial"/>
          <w:sz w:val="22"/>
          <w:szCs w:val="22"/>
        </w:rPr>
      </w:pPr>
    </w:p>
    <w:p w14:paraId="41804F9A" w14:textId="1F024047" w:rsidR="0015741B" w:rsidRPr="003475FC" w:rsidRDefault="0015741B" w:rsidP="0015741B">
      <w:pPr>
        <w:jc w:val="center"/>
        <w:rPr>
          <w:rFonts w:ascii="Arial" w:hAnsi="Arial" w:cs="Arial"/>
          <w:b/>
          <w:sz w:val="22"/>
          <w:szCs w:val="22"/>
        </w:rPr>
      </w:pPr>
      <w:r w:rsidRPr="003475FC">
        <w:rPr>
          <w:rFonts w:ascii="Arial" w:hAnsi="Arial" w:cs="Arial"/>
          <w:b/>
          <w:sz w:val="22"/>
          <w:szCs w:val="22"/>
        </w:rPr>
        <w:t xml:space="preserve">CAPÍTULO </w:t>
      </w:r>
      <w:r>
        <w:rPr>
          <w:rFonts w:ascii="Arial" w:hAnsi="Arial" w:cs="Arial"/>
          <w:b/>
          <w:sz w:val="22"/>
          <w:szCs w:val="22"/>
        </w:rPr>
        <w:t>2</w:t>
      </w:r>
    </w:p>
    <w:p w14:paraId="054AFAB9" w14:textId="0D746EE4" w:rsidR="005861E8" w:rsidRPr="003475FC" w:rsidRDefault="005C1431" w:rsidP="00E56540">
      <w:pPr>
        <w:pStyle w:val="estilo10"/>
        <w:suppressAutoHyphens/>
        <w:spacing w:before="0" w:after="0" w:line="240" w:lineRule="auto"/>
        <w:ind w:left="0" w:right="1"/>
        <w:jc w:val="center"/>
        <w:rPr>
          <w:rStyle w:val="apple-converted-space"/>
          <w:rFonts w:ascii="Arial" w:hAnsi="Arial" w:cs="Arial"/>
          <w:b/>
          <w:color w:val="auto"/>
          <w:sz w:val="22"/>
          <w:szCs w:val="22"/>
        </w:rPr>
      </w:pPr>
      <w:r>
        <w:rPr>
          <w:rStyle w:val="apple-converted-space"/>
          <w:rFonts w:ascii="Arial" w:hAnsi="Arial" w:cs="Arial"/>
          <w:b/>
          <w:color w:val="auto"/>
          <w:sz w:val="22"/>
          <w:szCs w:val="22"/>
        </w:rPr>
        <w:t>MEDICAMENTOS</w:t>
      </w:r>
      <w:r w:rsidR="005861E8" w:rsidRPr="003475FC">
        <w:rPr>
          <w:rStyle w:val="apple-converted-space"/>
          <w:rFonts w:ascii="Arial" w:hAnsi="Arial" w:cs="Arial"/>
          <w:b/>
          <w:color w:val="auto"/>
          <w:sz w:val="22"/>
          <w:szCs w:val="22"/>
        </w:rPr>
        <w:t xml:space="preserve"> PARA NUEVOS PACIENTES DIAGNOSTICADOS CON ENFERMEDADES HUÉRFANAS</w:t>
      </w:r>
    </w:p>
    <w:p w14:paraId="2A9FB7F3" w14:textId="77777777" w:rsidR="003D5AC3" w:rsidRPr="003475FC" w:rsidRDefault="003D5AC3" w:rsidP="003475FC">
      <w:pPr>
        <w:pStyle w:val="estilo10"/>
        <w:suppressAutoHyphens/>
        <w:spacing w:before="0" w:after="0" w:line="240" w:lineRule="auto"/>
        <w:ind w:left="0" w:right="1"/>
        <w:jc w:val="center"/>
        <w:rPr>
          <w:rStyle w:val="apple-converted-space"/>
          <w:rFonts w:ascii="Arial" w:hAnsi="Arial" w:cs="Arial"/>
          <w:b/>
          <w:color w:val="auto"/>
          <w:sz w:val="22"/>
          <w:szCs w:val="22"/>
        </w:rPr>
      </w:pPr>
    </w:p>
    <w:p w14:paraId="7F070B7F" w14:textId="77777777" w:rsidR="00B237F4" w:rsidRPr="003475FC" w:rsidRDefault="00B237F4" w:rsidP="003475FC">
      <w:pPr>
        <w:jc w:val="both"/>
        <w:rPr>
          <w:rFonts w:ascii="Arial" w:hAnsi="Arial" w:cs="Arial"/>
          <w:sz w:val="22"/>
          <w:szCs w:val="22"/>
          <w:lang w:val="es-MX"/>
        </w:rPr>
      </w:pPr>
    </w:p>
    <w:p w14:paraId="4C50FF79" w14:textId="24AB1989" w:rsidR="005861E8" w:rsidRPr="006465DB" w:rsidRDefault="005861E8" w:rsidP="00F331F7">
      <w:pPr>
        <w:jc w:val="both"/>
        <w:rPr>
          <w:rFonts w:ascii="Arial" w:hAnsi="Arial" w:cs="Arial"/>
          <w:sz w:val="22"/>
          <w:szCs w:val="22"/>
          <w:lang w:val="es-MX"/>
        </w:rPr>
      </w:pPr>
      <w:r w:rsidRPr="003475FC">
        <w:rPr>
          <w:rFonts w:ascii="Arial" w:hAnsi="Arial" w:cs="Arial"/>
          <w:b/>
          <w:bCs/>
          <w:sz w:val="22"/>
          <w:szCs w:val="22"/>
          <w:lang w:val="es-MX"/>
        </w:rPr>
        <w:t xml:space="preserve">Artículo </w:t>
      </w:r>
      <w:r w:rsidR="00653D6E">
        <w:rPr>
          <w:rFonts w:ascii="Arial" w:hAnsi="Arial" w:cs="Arial"/>
          <w:b/>
          <w:bCs/>
          <w:sz w:val="22"/>
          <w:szCs w:val="22"/>
          <w:lang w:val="es-MX"/>
        </w:rPr>
        <w:t>7</w:t>
      </w:r>
      <w:r w:rsidRPr="003475FC">
        <w:rPr>
          <w:rFonts w:ascii="Arial" w:hAnsi="Arial" w:cs="Arial"/>
          <w:b/>
          <w:bCs/>
          <w:sz w:val="22"/>
          <w:szCs w:val="22"/>
          <w:lang w:val="es-MX"/>
        </w:rPr>
        <w:t>. Medicamentos para pacientes con enfermedad huérfana financiados con el presupuesto máximo</w:t>
      </w:r>
      <w:r w:rsidRPr="006465DB">
        <w:rPr>
          <w:rFonts w:ascii="Arial" w:hAnsi="Arial" w:cs="Arial"/>
          <w:b/>
          <w:bCs/>
          <w:sz w:val="22"/>
          <w:szCs w:val="22"/>
          <w:lang w:val="es-MX"/>
        </w:rPr>
        <w:t>.</w:t>
      </w:r>
      <w:r w:rsidRPr="006465DB">
        <w:rPr>
          <w:rFonts w:ascii="Arial" w:hAnsi="Arial" w:cs="Arial"/>
          <w:sz w:val="22"/>
          <w:szCs w:val="22"/>
          <w:lang w:val="es-MX"/>
        </w:rPr>
        <w:t xml:space="preserve"> </w:t>
      </w:r>
      <w:r w:rsidR="00E82525" w:rsidRPr="006465DB">
        <w:rPr>
          <w:rFonts w:ascii="Arial" w:hAnsi="Arial" w:cs="Arial"/>
          <w:sz w:val="22"/>
          <w:szCs w:val="22"/>
          <w:lang w:val="es-MX"/>
        </w:rPr>
        <w:t xml:space="preserve">Los medicamentos </w:t>
      </w:r>
      <w:r w:rsidR="002047DB" w:rsidRPr="006465DB">
        <w:rPr>
          <w:rFonts w:ascii="Arial" w:hAnsi="Arial" w:cs="Arial"/>
          <w:sz w:val="22"/>
          <w:szCs w:val="22"/>
          <w:lang w:val="es-MX"/>
        </w:rPr>
        <w:t>indicados</w:t>
      </w:r>
      <w:r w:rsidR="00E82525" w:rsidRPr="006465DB">
        <w:rPr>
          <w:rFonts w:ascii="Arial" w:hAnsi="Arial" w:cs="Arial"/>
          <w:sz w:val="22"/>
          <w:szCs w:val="22"/>
          <w:lang w:val="es-MX"/>
        </w:rPr>
        <w:t xml:space="preserve"> para el tratamiento integral de los </w:t>
      </w:r>
      <w:r w:rsidR="00E82525" w:rsidRPr="006465DB">
        <w:rPr>
          <w:rFonts w:ascii="Arial" w:hAnsi="Arial" w:cs="Arial"/>
          <w:sz w:val="22"/>
          <w:szCs w:val="22"/>
          <w:lang w:val="es-MX"/>
        </w:rPr>
        <w:lastRenderedPageBreak/>
        <w:t xml:space="preserve">pacientes identificados </w:t>
      </w:r>
      <w:r w:rsidR="00653D6E" w:rsidRPr="006465DB">
        <w:rPr>
          <w:rFonts w:ascii="Arial" w:hAnsi="Arial" w:cs="Arial"/>
          <w:sz w:val="22"/>
          <w:szCs w:val="22"/>
          <w:lang w:val="es-MX"/>
        </w:rPr>
        <w:t>por primera vez con enfermedad huérfana</w:t>
      </w:r>
      <w:r w:rsidR="00F331F7" w:rsidRPr="006465DB">
        <w:rPr>
          <w:rFonts w:ascii="Arial" w:hAnsi="Arial" w:cs="Arial"/>
          <w:sz w:val="22"/>
          <w:szCs w:val="22"/>
          <w:lang w:val="es-MX"/>
        </w:rPr>
        <w:t>, cuya indicación no sea específica y única para el tratamiento de una enfermedad huérfana</w:t>
      </w:r>
      <w:r w:rsidR="00E82525" w:rsidRPr="006465DB">
        <w:rPr>
          <w:rFonts w:ascii="Arial" w:hAnsi="Arial" w:cs="Arial"/>
          <w:sz w:val="22"/>
          <w:szCs w:val="22"/>
          <w:lang w:val="es-MX"/>
        </w:rPr>
        <w:t xml:space="preserve"> y que no se encuentren cubiertos con recursos de la UPC, serán financiados con cargo al presupuesto máximo. </w:t>
      </w:r>
      <w:r w:rsidR="00E354F1" w:rsidRPr="006465DB">
        <w:rPr>
          <w:rFonts w:ascii="Arial" w:hAnsi="Arial" w:cs="Arial"/>
          <w:sz w:val="22"/>
          <w:szCs w:val="22"/>
          <w:lang w:val="es-MX"/>
        </w:rPr>
        <w:t>L</w:t>
      </w:r>
      <w:r w:rsidR="00E82525" w:rsidRPr="006465DB">
        <w:rPr>
          <w:rFonts w:ascii="Arial" w:hAnsi="Arial" w:cs="Arial"/>
          <w:sz w:val="22"/>
          <w:szCs w:val="22"/>
          <w:lang w:val="es-MX"/>
        </w:rPr>
        <w:t>a ADRES no reconocerá ningún valor adicional a la EPS o E</w:t>
      </w:r>
      <w:r w:rsidR="00E354F1" w:rsidRPr="006465DB">
        <w:rPr>
          <w:rFonts w:ascii="Arial" w:hAnsi="Arial" w:cs="Arial"/>
          <w:sz w:val="22"/>
          <w:szCs w:val="22"/>
          <w:lang w:val="es-MX"/>
        </w:rPr>
        <w:t>O</w:t>
      </w:r>
      <w:r w:rsidR="00E82525" w:rsidRPr="006465DB">
        <w:rPr>
          <w:rFonts w:ascii="Arial" w:hAnsi="Arial" w:cs="Arial"/>
          <w:sz w:val="22"/>
          <w:szCs w:val="22"/>
          <w:lang w:val="es-MX"/>
        </w:rPr>
        <w:t>C por dicho</w:t>
      </w:r>
      <w:r w:rsidR="00E354F1" w:rsidRPr="006465DB">
        <w:rPr>
          <w:rFonts w:ascii="Arial" w:hAnsi="Arial" w:cs="Arial"/>
          <w:sz w:val="22"/>
          <w:szCs w:val="22"/>
          <w:lang w:val="es-MX"/>
        </w:rPr>
        <w:t>s</w:t>
      </w:r>
      <w:r w:rsidR="00E82525" w:rsidRPr="006465DB">
        <w:rPr>
          <w:rFonts w:ascii="Arial" w:hAnsi="Arial" w:cs="Arial"/>
          <w:sz w:val="22"/>
          <w:szCs w:val="22"/>
          <w:lang w:val="es-MX"/>
        </w:rPr>
        <w:t xml:space="preserve"> paciente</w:t>
      </w:r>
      <w:r w:rsidR="00E354F1" w:rsidRPr="006465DB">
        <w:rPr>
          <w:rFonts w:ascii="Arial" w:hAnsi="Arial" w:cs="Arial"/>
          <w:sz w:val="22"/>
          <w:szCs w:val="22"/>
          <w:lang w:val="es-MX"/>
        </w:rPr>
        <w:t>s</w:t>
      </w:r>
      <w:r w:rsidR="00F331F7" w:rsidRPr="006465DB">
        <w:rPr>
          <w:rFonts w:ascii="Arial" w:hAnsi="Arial" w:cs="Arial"/>
          <w:sz w:val="22"/>
          <w:szCs w:val="22"/>
          <w:lang w:val="es-MX"/>
        </w:rPr>
        <w:t xml:space="preserve">, </w:t>
      </w:r>
    </w:p>
    <w:p w14:paraId="5A659401" w14:textId="77777777" w:rsidR="005861E8" w:rsidRPr="006465DB" w:rsidRDefault="005861E8" w:rsidP="003475FC">
      <w:pPr>
        <w:jc w:val="both"/>
        <w:rPr>
          <w:rFonts w:ascii="Arial" w:hAnsi="Arial" w:cs="Arial"/>
          <w:sz w:val="22"/>
          <w:szCs w:val="22"/>
          <w:lang w:val="es-MX"/>
        </w:rPr>
      </w:pPr>
    </w:p>
    <w:p w14:paraId="05EBDC68" w14:textId="18175716" w:rsidR="005861E8" w:rsidRPr="006465DB" w:rsidRDefault="005861E8" w:rsidP="003475FC">
      <w:pPr>
        <w:jc w:val="both"/>
        <w:rPr>
          <w:rFonts w:ascii="Arial" w:hAnsi="Arial" w:cs="Arial"/>
          <w:sz w:val="22"/>
          <w:szCs w:val="22"/>
          <w:lang w:val="es-MX"/>
        </w:rPr>
      </w:pPr>
      <w:r w:rsidRPr="006465DB">
        <w:rPr>
          <w:rFonts w:ascii="Arial" w:hAnsi="Arial" w:cs="Arial"/>
          <w:b/>
          <w:bCs/>
          <w:sz w:val="22"/>
          <w:szCs w:val="22"/>
          <w:lang w:val="es-MX"/>
        </w:rPr>
        <w:t xml:space="preserve">Artículo </w:t>
      </w:r>
      <w:r w:rsidR="00821566" w:rsidRPr="006465DB">
        <w:rPr>
          <w:rFonts w:ascii="Arial" w:hAnsi="Arial" w:cs="Arial"/>
          <w:b/>
          <w:bCs/>
          <w:sz w:val="22"/>
          <w:szCs w:val="22"/>
          <w:lang w:val="es-MX"/>
        </w:rPr>
        <w:t>8</w:t>
      </w:r>
      <w:r w:rsidRPr="006465DB">
        <w:rPr>
          <w:rFonts w:ascii="Arial" w:hAnsi="Arial" w:cs="Arial"/>
          <w:b/>
          <w:bCs/>
          <w:sz w:val="22"/>
          <w:szCs w:val="22"/>
          <w:lang w:val="es-MX"/>
        </w:rPr>
        <w:t>. Medicamentos para pacientes con enfermedad huérfana no financiados con el presupuesto máximo.</w:t>
      </w:r>
      <w:r w:rsidR="00977BCE" w:rsidRPr="006465DB">
        <w:rPr>
          <w:rFonts w:ascii="Arial" w:hAnsi="Arial" w:cs="Arial"/>
          <w:sz w:val="22"/>
          <w:szCs w:val="22"/>
          <w:lang w:val="es-MX"/>
        </w:rPr>
        <w:t xml:space="preserve"> L</w:t>
      </w:r>
      <w:r w:rsidR="00E44001" w:rsidRPr="006465DB">
        <w:rPr>
          <w:rFonts w:ascii="Arial" w:hAnsi="Arial" w:cs="Arial"/>
          <w:sz w:val="22"/>
          <w:szCs w:val="22"/>
          <w:lang w:val="es-MX"/>
        </w:rPr>
        <w:t xml:space="preserve">os </w:t>
      </w:r>
      <w:r w:rsidR="008A34F2" w:rsidRPr="006465DB">
        <w:rPr>
          <w:rFonts w:ascii="Arial" w:hAnsi="Arial" w:cs="Arial"/>
          <w:sz w:val="22"/>
          <w:szCs w:val="22"/>
          <w:lang w:val="es-MX"/>
        </w:rPr>
        <w:t>medicamentos</w:t>
      </w:r>
      <w:r w:rsidR="002F19A2" w:rsidRPr="006465DB">
        <w:rPr>
          <w:rFonts w:ascii="Arial" w:hAnsi="Arial" w:cs="Arial"/>
          <w:sz w:val="22"/>
          <w:szCs w:val="22"/>
          <w:lang w:val="es-MX"/>
        </w:rPr>
        <w:t xml:space="preserve"> cuya indicación sea especifica y única para el tratamiento de </w:t>
      </w:r>
      <w:r w:rsidR="002047DB" w:rsidRPr="006465DB">
        <w:rPr>
          <w:rFonts w:ascii="Arial" w:hAnsi="Arial" w:cs="Arial"/>
          <w:sz w:val="22"/>
          <w:szCs w:val="22"/>
          <w:lang w:val="es-MX"/>
        </w:rPr>
        <w:t>una enfermedad huérfana,</w:t>
      </w:r>
      <w:r w:rsidR="002F19A2" w:rsidRPr="006465DB">
        <w:rPr>
          <w:rFonts w:ascii="Arial" w:hAnsi="Arial" w:cs="Arial"/>
          <w:sz w:val="22"/>
          <w:szCs w:val="22"/>
          <w:lang w:val="es-MX"/>
        </w:rPr>
        <w:t xml:space="preserve"> que no estén financiados con UPC y que sean </w:t>
      </w:r>
      <w:r w:rsidR="002047DB" w:rsidRPr="006465DB">
        <w:rPr>
          <w:rFonts w:ascii="Arial" w:hAnsi="Arial" w:cs="Arial"/>
          <w:sz w:val="22"/>
          <w:szCs w:val="22"/>
          <w:lang w:val="es-MX"/>
        </w:rPr>
        <w:t xml:space="preserve"> requeridos</w:t>
      </w:r>
      <w:r w:rsidR="00E44001" w:rsidRPr="006465DB">
        <w:rPr>
          <w:rFonts w:ascii="Arial" w:hAnsi="Arial" w:cs="Arial"/>
          <w:sz w:val="22"/>
          <w:szCs w:val="22"/>
          <w:lang w:val="es-MX"/>
        </w:rPr>
        <w:t xml:space="preserve"> por</w:t>
      </w:r>
      <w:r w:rsidR="002F19A2" w:rsidRPr="006465DB">
        <w:rPr>
          <w:rFonts w:ascii="Arial" w:hAnsi="Arial" w:cs="Arial"/>
          <w:sz w:val="22"/>
          <w:szCs w:val="22"/>
          <w:lang w:val="es-MX"/>
        </w:rPr>
        <w:t xml:space="preserve">: i) </w:t>
      </w:r>
      <w:r w:rsidR="00E44001" w:rsidRPr="006465DB">
        <w:rPr>
          <w:rFonts w:ascii="Arial" w:hAnsi="Arial" w:cs="Arial"/>
          <w:sz w:val="22"/>
          <w:szCs w:val="22"/>
          <w:lang w:val="es-MX"/>
        </w:rPr>
        <w:t xml:space="preserve">las personas </w:t>
      </w:r>
      <w:r w:rsidR="002047DB" w:rsidRPr="006465DB">
        <w:rPr>
          <w:rFonts w:ascii="Arial" w:hAnsi="Arial" w:cs="Arial"/>
          <w:sz w:val="22"/>
          <w:szCs w:val="22"/>
          <w:lang w:val="es-MX"/>
        </w:rPr>
        <w:t xml:space="preserve">con </w:t>
      </w:r>
      <w:r w:rsidR="00E44001" w:rsidRPr="006465DB">
        <w:rPr>
          <w:rFonts w:ascii="Arial" w:hAnsi="Arial" w:cs="Arial"/>
          <w:sz w:val="22"/>
          <w:szCs w:val="22"/>
          <w:lang w:val="es-MX"/>
        </w:rPr>
        <w:t>diagn</w:t>
      </w:r>
      <w:r w:rsidR="005A6263" w:rsidRPr="006465DB">
        <w:rPr>
          <w:rFonts w:ascii="Arial" w:hAnsi="Arial" w:cs="Arial"/>
          <w:sz w:val="22"/>
          <w:szCs w:val="22"/>
          <w:lang w:val="es-MX"/>
        </w:rPr>
        <w:t>ó</w:t>
      </w:r>
      <w:r w:rsidR="00E44001" w:rsidRPr="006465DB">
        <w:rPr>
          <w:rFonts w:ascii="Arial" w:hAnsi="Arial" w:cs="Arial"/>
          <w:sz w:val="22"/>
          <w:szCs w:val="22"/>
          <w:lang w:val="es-MX"/>
        </w:rPr>
        <w:t>stic</w:t>
      </w:r>
      <w:r w:rsidR="002047DB" w:rsidRPr="006465DB">
        <w:rPr>
          <w:rFonts w:ascii="Arial" w:hAnsi="Arial" w:cs="Arial"/>
          <w:sz w:val="22"/>
          <w:szCs w:val="22"/>
          <w:lang w:val="es-MX"/>
        </w:rPr>
        <w:t>o confirmado</w:t>
      </w:r>
      <w:r w:rsidR="00E44001" w:rsidRPr="006465DB">
        <w:rPr>
          <w:rFonts w:ascii="Arial" w:hAnsi="Arial" w:cs="Arial"/>
          <w:sz w:val="22"/>
          <w:szCs w:val="22"/>
          <w:lang w:val="es-MX"/>
        </w:rPr>
        <w:t xml:space="preserve"> </w:t>
      </w:r>
      <w:r w:rsidR="002F19A2" w:rsidRPr="006465DB">
        <w:rPr>
          <w:rFonts w:ascii="Arial" w:hAnsi="Arial" w:cs="Arial"/>
          <w:sz w:val="22"/>
          <w:szCs w:val="22"/>
          <w:lang w:val="es-MX"/>
        </w:rPr>
        <w:t xml:space="preserve">en la vigencia </w:t>
      </w:r>
      <w:r w:rsidR="00E44001" w:rsidRPr="006465DB">
        <w:rPr>
          <w:rFonts w:ascii="Arial" w:hAnsi="Arial" w:cs="Arial"/>
          <w:sz w:val="22"/>
          <w:szCs w:val="22"/>
          <w:lang w:val="es-MX"/>
        </w:rPr>
        <w:t>y que</w:t>
      </w:r>
      <w:r w:rsidR="00977BCE" w:rsidRPr="006465DB">
        <w:rPr>
          <w:rFonts w:ascii="Arial" w:hAnsi="Arial" w:cs="Arial"/>
          <w:sz w:val="22"/>
          <w:szCs w:val="22"/>
          <w:lang w:val="es-MX"/>
        </w:rPr>
        <w:t xml:space="preserve"> no</w:t>
      </w:r>
      <w:r w:rsidR="00E44001" w:rsidRPr="006465DB">
        <w:rPr>
          <w:rFonts w:ascii="Arial" w:hAnsi="Arial" w:cs="Arial"/>
          <w:sz w:val="22"/>
          <w:szCs w:val="22"/>
          <w:lang w:val="es-MX"/>
        </w:rPr>
        <w:t xml:space="preserve"> estén incluid</w:t>
      </w:r>
      <w:r w:rsidR="00E354F1" w:rsidRPr="006465DB">
        <w:rPr>
          <w:rFonts w:ascii="Arial" w:hAnsi="Arial" w:cs="Arial"/>
          <w:sz w:val="22"/>
          <w:szCs w:val="22"/>
          <w:lang w:val="es-MX"/>
        </w:rPr>
        <w:t>a</w:t>
      </w:r>
      <w:r w:rsidR="00E44001" w:rsidRPr="006465DB">
        <w:rPr>
          <w:rFonts w:ascii="Arial" w:hAnsi="Arial" w:cs="Arial"/>
          <w:sz w:val="22"/>
          <w:szCs w:val="22"/>
          <w:lang w:val="es-MX"/>
        </w:rPr>
        <w:t xml:space="preserve">s en el listado </w:t>
      </w:r>
      <w:r w:rsidR="00977BCE" w:rsidRPr="006465DB">
        <w:rPr>
          <w:rFonts w:ascii="Arial" w:hAnsi="Arial" w:cs="Arial"/>
          <w:sz w:val="22"/>
          <w:szCs w:val="22"/>
          <w:lang w:val="es-MX"/>
        </w:rPr>
        <w:t xml:space="preserve">al que hace referencia el </w:t>
      </w:r>
      <w:r w:rsidR="00653D6E" w:rsidRPr="006465DB">
        <w:rPr>
          <w:rFonts w:ascii="Arial" w:hAnsi="Arial" w:cs="Arial"/>
          <w:sz w:val="22"/>
          <w:szCs w:val="22"/>
          <w:lang w:val="es-MX"/>
        </w:rPr>
        <w:t>parágrafo del presente artículo</w:t>
      </w:r>
      <w:r w:rsidR="00E44001" w:rsidRPr="006465DB">
        <w:rPr>
          <w:rFonts w:ascii="Arial" w:hAnsi="Arial" w:cs="Arial"/>
          <w:sz w:val="22"/>
          <w:szCs w:val="22"/>
          <w:lang w:val="es-MX"/>
        </w:rPr>
        <w:t>,</w:t>
      </w:r>
      <w:r w:rsidR="002F19A2" w:rsidRPr="006465DB">
        <w:rPr>
          <w:rFonts w:ascii="Arial" w:hAnsi="Arial" w:cs="Arial"/>
          <w:sz w:val="22"/>
          <w:szCs w:val="22"/>
          <w:lang w:val="es-MX"/>
        </w:rPr>
        <w:t xml:space="preserve"> y </w:t>
      </w:r>
      <w:proofErr w:type="spellStart"/>
      <w:r w:rsidR="002F19A2" w:rsidRPr="006465DB">
        <w:rPr>
          <w:rFonts w:ascii="Arial" w:hAnsi="Arial" w:cs="Arial"/>
          <w:sz w:val="22"/>
          <w:szCs w:val="22"/>
          <w:lang w:val="es-MX"/>
        </w:rPr>
        <w:t>ii</w:t>
      </w:r>
      <w:proofErr w:type="spellEnd"/>
      <w:r w:rsidR="002F19A2" w:rsidRPr="006465DB">
        <w:rPr>
          <w:rFonts w:ascii="Arial" w:hAnsi="Arial" w:cs="Arial"/>
          <w:sz w:val="22"/>
          <w:szCs w:val="22"/>
          <w:lang w:val="es-MX"/>
        </w:rPr>
        <w:t>) las personas diagnosticadas en vigencias anteriores y que inicien por primera vez tratamiento con un medicamento cuya indicación sea especifica y única para el tratamiento de una enfermedad huérfana en la vigencia</w:t>
      </w:r>
      <w:r w:rsidR="00B602A0" w:rsidRPr="006465DB">
        <w:rPr>
          <w:rFonts w:ascii="Arial" w:hAnsi="Arial" w:cs="Arial"/>
          <w:sz w:val="22"/>
          <w:szCs w:val="22"/>
          <w:lang w:val="es-MX"/>
        </w:rPr>
        <w:t>,</w:t>
      </w:r>
      <w:r w:rsidR="00E44001" w:rsidRPr="006465DB">
        <w:rPr>
          <w:rFonts w:ascii="Arial" w:hAnsi="Arial" w:cs="Arial"/>
          <w:sz w:val="22"/>
          <w:szCs w:val="22"/>
          <w:lang w:val="es-MX"/>
        </w:rPr>
        <w:t xml:space="preserve"> </w:t>
      </w:r>
      <w:r w:rsidR="008A34F2" w:rsidRPr="006465DB">
        <w:rPr>
          <w:rFonts w:ascii="Arial" w:hAnsi="Arial" w:cs="Arial"/>
          <w:sz w:val="22"/>
          <w:szCs w:val="22"/>
          <w:lang w:val="es-MX"/>
        </w:rPr>
        <w:t>será</w:t>
      </w:r>
      <w:r w:rsidR="00E44001" w:rsidRPr="006465DB">
        <w:rPr>
          <w:rFonts w:ascii="Arial" w:hAnsi="Arial" w:cs="Arial"/>
          <w:sz w:val="22"/>
          <w:szCs w:val="22"/>
          <w:lang w:val="es-MX"/>
        </w:rPr>
        <w:t>n</w:t>
      </w:r>
      <w:r w:rsidR="008A34F2" w:rsidRPr="006465DB">
        <w:rPr>
          <w:rFonts w:ascii="Arial" w:hAnsi="Arial" w:cs="Arial"/>
          <w:sz w:val="22"/>
          <w:szCs w:val="22"/>
          <w:lang w:val="es-MX"/>
        </w:rPr>
        <w:t xml:space="preserve"> </w:t>
      </w:r>
      <w:r w:rsidR="00797F9E">
        <w:rPr>
          <w:rFonts w:ascii="Arial" w:hAnsi="Arial" w:cs="Arial"/>
          <w:sz w:val="22"/>
          <w:szCs w:val="22"/>
          <w:lang w:val="es-MX"/>
        </w:rPr>
        <w:t>reconocidos</w:t>
      </w:r>
      <w:r w:rsidR="00797F9E" w:rsidRPr="006465DB">
        <w:rPr>
          <w:rFonts w:ascii="Arial" w:hAnsi="Arial" w:cs="Arial"/>
          <w:sz w:val="22"/>
          <w:szCs w:val="22"/>
          <w:lang w:val="es-MX"/>
        </w:rPr>
        <w:t xml:space="preserve"> </w:t>
      </w:r>
      <w:r w:rsidR="008A34F2" w:rsidRPr="006465DB">
        <w:rPr>
          <w:rFonts w:ascii="Arial" w:hAnsi="Arial" w:cs="Arial"/>
          <w:sz w:val="22"/>
          <w:szCs w:val="22"/>
          <w:lang w:val="es-MX"/>
        </w:rPr>
        <w:t xml:space="preserve">por la ADRES. Lo anterior, siempre y cuando el paciente se encuentre registrado </w:t>
      </w:r>
      <w:bookmarkStart w:id="7" w:name="_Hlk88031131"/>
      <w:r w:rsidR="008A34F2" w:rsidRPr="006465DB">
        <w:rPr>
          <w:rFonts w:ascii="Arial" w:hAnsi="Arial" w:cs="Arial"/>
          <w:sz w:val="22"/>
          <w:szCs w:val="22"/>
          <w:lang w:val="es-MX"/>
        </w:rPr>
        <w:t>en</w:t>
      </w:r>
      <w:r w:rsidR="00022B49" w:rsidRPr="006465DB">
        <w:rPr>
          <w:rFonts w:ascii="Arial" w:hAnsi="Arial" w:cs="Arial"/>
          <w:sz w:val="22"/>
          <w:szCs w:val="22"/>
          <w:lang w:val="es-MX"/>
        </w:rPr>
        <w:t xml:space="preserve"> el Registro Nacional de Pacientes con Enfermedades Huérfanas </w:t>
      </w:r>
      <w:bookmarkEnd w:id="7"/>
      <w:r w:rsidR="008278AD" w:rsidRPr="006465DB">
        <w:rPr>
          <w:rFonts w:ascii="Arial" w:hAnsi="Arial" w:cs="Arial"/>
          <w:sz w:val="22"/>
          <w:szCs w:val="22"/>
          <w:lang w:val="es-MX"/>
        </w:rPr>
        <w:t>o en el</w:t>
      </w:r>
      <w:r w:rsidR="008A34F2" w:rsidRPr="006465DB">
        <w:rPr>
          <w:rFonts w:ascii="Arial" w:hAnsi="Arial" w:cs="Arial"/>
          <w:sz w:val="22"/>
          <w:szCs w:val="22"/>
          <w:lang w:val="es-MX"/>
        </w:rPr>
        <w:t xml:space="preserve"> </w:t>
      </w:r>
      <w:r w:rsidR="00D3180B" w:rsidRPr="006465DB">
        <w:rPr>
          <w:rFonts w:ascii="Arial" w:hAnsi="Arial" w:cs="Arial"/>
          <w:sz w:val="22"/>
          <w:szCs w:val="22"/>
          <w:lang w:val="es-MX"/>
        </w:rPr>
        <w:t xml:space="preserve">Sistema Nacional de Vigilancia en Salud Pública </w:t>
      </w:r>
      <w:r w:rsidR="00D3180B" w:rsidRPr="006465DB">
        <w:rPr>
          <w:rFonts w:cs="Arial"/>
          <w:sz w:val="22"/>
          <w:szCs w:val="22"/>
          <w:lang w:val="es-MX"/>
        </w:rPr>
        <w:t>–</w:t>
      </w:r>
      <w:r w:rsidR="008A34F2" w:rsidRPr="006465DB">
        <w:rPr>
          <w:rFonts w:ascii="Arial" w:hAnsi="Arial" w:cs="Arial"/>
          <w:sz w:val="22"/>
          <w:szCs w:val="22"/>
          <w:lang w:val="es-MX"/>
        </w:rPr>
        <w:t>SIVIGILA</w:t>
      </w:r>
      <w:r w:rsidR="00E56540" w:rsidRPr="006465DB">
        <w:rPr>
          <w:rFonts w:ascii="Arial" w:hAnsi="Arial" w:cs="Arial"/>
          <w:sz w:val="22"/>
          <w:szCs w:val="22"/>
          <w:lang w:val="es-MX"/>
        </w:rPr>
        <w:t xml:space="preserve"> y cumpla con lo establecido en el Protocolo del </w:t>
      </w:r>
      <w:r w:rsidR="00797F9E" w:rsidRPr="006465DB">
        <w:rPr>
          <w:rFonts w:ascii="Arial" w:hAnsi="Arial" w:cs="Arial"/>
          <w:sz w:val="22"/>
          <w:szCs w:val="22"/>
          <w:lang w:val="es-MX"/>
        </w:rPr>
        <w:t>I</w:t>
      </w:r>
      <w:r w:rsidR="00797F9E">
        <w:rPr>
          <w:rFonts w:ascii="Arial" w:hAnsi="Arial" w:cs="Arial"/>
          <w:sz w:val="22"/>
          <w:szCs w:val="22"/>
          <w:lang w:val="es-MX"/>
        </w:rPr>
        <w:t>nstituto Nacional de Salud (INS)</w:t>
      </w:r>
      <w:r w:rsidR="00E56540" w:rsidRPr="006465DB">
        <w:rPr>
          <w:rFonts w:ascii="Arial" w:hAnsi="Arial" w:cs="Arial"/>
          <w:sz w:val="22"/>
          <w:szCs w:val="22"/>
          <w:lang w:val="es-MX"/>
        </w:rPr>
        <w:t>.</w:t>
      </w:r>
    </w:p>
    <w:p w14:paraId="37B6ECFD" w14:textId="402EE961" w:rsidR="00821566" w:rsidRPr="006465DB" w:rsidRDefault="00821566" w:rsidP="003475FC">
      <w:pPr>
        <w:jc w:val="both"/>
        <w:rPr>
          <w:rFonts w:ascii="Arial" w:hAnsi="Arial" w:cs="Arial"/>
          <w:sz w:val="22"/>
          <w:szCs w:val="22"/>
          <w:lang w:val="es-MX"/>
        </w:rPr>
      </w:pPr>
    </w:p>
    <w:p w14:paraId="11FB8C1F" w14:textId="3822B106" w:rsidR="00821566" w:rsidRPr="006465DB" w:rsidRDefault="00821566" w:rsidP="00821566">
      <w:pPr>
        <w:jc w:val="both"/>
        <w:rPr>
          <w:rFonts w:ascii="Arial" w:hAnsi="Arial" w:cs="Arial"/>
          <w:b/>
          <w:bCs/>
          <w:sz w:val="22"/>
          <w:szCs w:val="22"/>
          <w:lang w:val="es-MX"/>
        </w:rPr>
      </w:pPr>
      <w:r w:rsidRPr="006465DB">
        <w:rPr>
          <w:rFonts w:ascii="Arial" w:hAnsi="Arial" w:cs="Arial"/>
          <w:b/>
          <w:bCs/>
          <w:sz w:val="22"/>
          <w:szCs w:val="22"/>
          <w:lang w:val="es-MX"/>
        </w:rPr>
        <w:t xml:space="preserve">Parágrafo. </w:t>
      </w:r>
      <w:r w:rsidRPr="006465DB">
        <w:rPr>
          <w:rFonts w:ascii="Arial" w:hAnsi="Arial" w:cs="Arial"/>
          <w:sz w:val="22"/>
          <w:szCs w:val="22"/>
          <w:lang w:val="es-MX"/>
        </w:rPr>
        <w:t xml:space="preserve">La ADRES considerará como línea base de pacientes </w:t>
      </w:r>
      <w:r w:rsidR="00797F9E">
        <w:rPr>
          <w:rFonts w:ascii="Arial" w:hAnsi="Arial" w:cs="Arial"/>
          <w:sz w:val="22"/>
          <w:szCs w:val="22"/>
          <w:lang w:val="es-MX"/>
        </w:rPr>
        <w:t xml:space="preserve">con </w:t>
      </w:r>
      <w:r w:rsidR="00797F9E" w:rsidRPr="006465DB">
        <w:rPr>
          <w:rFonts w:ascii="Arial" w:hAnsi="Arial" w:cs="Arial"/>
          <w:sz w:val="22"/>
          <w:szCs w:val="22"/>
          <w:lang w:val="es-MX"/>
        </w:rPr>
        <w:t xml:space="preserve">enfermedad huérfana </w:t>
      </w:r>
      <w:r w:rsidRPr="006465DB">
        <w:rPr>
          <w:rFonts w:ascii="Arial" w:hAnsi="Arial" w:cs="Arial"/>
          <w:sz w:val="22"/>
          <w:szCs w:val="22"/>
          <w:lang w:val="es-MX"/>
        </w:rPr>
        <w:t>aquellos</w:t>
      </w:r>
      <w:r w:rsidR="00797F9E">
        <w:rPr>
          <w:rFonts w:ascii="Arial" w:hAnsi="Arial" w:cs="Arial"/>
          <w:sz w:val="22"/>
          <w:szCs w:val="22"/>
          <w:lang w:val="es-MX"/>
        </w:rPr>
        <w:t xml:space="preserve"> usuarios</w:t>
      </w:r>
      <w:r w:rsidRPr="006465DB">
        <w:rPr>
          <w:rFonts w:ascii="Arial" w:hAnsi="Arial" w:cs="Arial"/>
          <w:sz w:val="22"/>
          <w:szCs w:val="22"/>
          <w:lang w:val="es-MX"/>
        </w:rPr>
        <w:t xml:space="preserve"> incluidos en el listado remitido por el </w:t>
      </w:r>
      <w:r w:rsidRPr="006465DB">
        <w:rPr>
          <w:rFonts w:ascii="Arial" w:hAnsi="Arial" w:cs="Arial"/>
          <w:sz w:val="22"/>
          <w:szCs w:val="22"/>
        </w:rPr>
        <w:t xml:space="preserve">Ministerio de Salud y Protección Social, y que es alimentada por la ADRES con los pacientes recobrados por la Entidad Recobrante por </w:t>
      </w:r>
      <w:r w:rsidR="00797F9E">
        <w:rPr>
          <w:rFonts w:ascii="Arial" w:hAnsi="Arial" w:cs="Arial"/>
          <w:sz w:val="22"/>
          <w:szCs w:val="22"/>
        </w:rPr>
        <w:t xml:space="preserve">en </w:t>
      </w:r>
      <w:r w:rsidRPr="006465DB">
        <w:rPr>
          <w:rFonts w:ascii="Arial" w:hAnsi="Arial" w:cs="Arial"/>
          <w:sz w:val="22"/>
          <w:szCs w:val="22"/>
        </w:rPr>
        <w:t>cada vigencia.</w:t>
      </w:r>
    </w:p>
    <w:p w14:paraId="447346CA" w14:textId="77777777" w:rsidR="005861E8" w:rsidRPr="006465DB" w:rsidRDefault="005861E8" w:rsidP="003475FC">
      <w:pPr>
        <w:jc w:val="both"/>
        <w:rPr>
          <w:rFonts w:ascii="Arial" w:hAnsi="Arial" w:cs="Arial"/>
          <w:sz w:val="22"/>
          <w:szCs w:val="22"/>
          <w:lang w:val="es-MX"/>
        </w:rPr>
      </w:pPr>
    </w:p>
    <w:p w14:paraId="156F9864" w14:textId="721DC4F3" w:rsidR="005861E8" w:rsidRPr="003475FC" w:rsidRDefault="005861E8" w:rsidP="003475FC">
      <w:pPr>
        <w:jc w:val="both"/>
        <w:rPr>
          <w:rFonts w:ascii="Arial" w:hAnsi="Arial" w:cs="Arial"/>
          <w:sz w:val="22"/>
          <w:szCs w:val="22"/>
          <w:lang w:val="es-MX"/>
        </w:rPr>
      </w:pPr>
      <w:r w:rsidRPr="006465DB">
        <w:rPr>
          <w:rFonts w:ascii="Arial" w:hAnsi="Arial" w:cs="Arial"/>
          <w:b/>
          <w:bCs/>
          <w:sz w:val="22"/>
          <w:szCs w:val="22"/>
          <w:lang w:val="es-MX"/>
        </w:rPr>
        <w:t xml:space="preserve">Artículo </w:t>
      </w:r>
      <w:r w:rsidR="00821566" w:rsidRPr="006465DB">
        <w:rPr>
          <w:rFonts w:ascii="Arial" w:hAnsi="Arial" w:cs="Arial"/>
          <w:b/>
          <w:bCs/>
          <w:sz w:val="22"/>
          <w:szCs w:val="22"/>
          <w:lang w:val="es-MX"/>
        </w:rPr>
        <w:t>9</w:t>
      </w:r>
      <w:r w:rsidRPr="006465DB">
        <w:rPr>
          <w:rFonts w:ascii="Arial" w:hAnsi="Arial" w:cs="Arial"/>
          <w:b/>
          <w:bCs/>
          <w:sz w:val="22"/>
          <w:szCs w:val="22"/>
          <w:lang w:val="es-MX"/>
        </w:rPr>
        <w:t xml:space="preserve">. Requisitos </w:t>
      </w:r>
      <w:r w:rsidR="008B3C87" w:rsidRPr="006465DB">
        <w:rPr>
          <w:rFonts w:ascii="Arial" w:hAnsi="Arial" w:cs="Arial"/>
          <w:b/>
          <w:bCs/>
          <w:sz w:val="22"/>
          <w:szCs w:val="22"/>
          <w:lang w:val="es-MX"/>
        </w:rPr>
        <w:t>específicos</w:t>
      </w:r>
      <w:r w:rsidRPr="006465DB">
        <w:rPr>
          <w:rFonts w:ascii="Arial" w:hAnsi="Arial" w:cs="Arial"/>
          <w:b/>
          <w:bCs/>
          <w:sz w:val="22"/>
          <w:szCs w:val="22"/>
          <w:lang w:val="es-MX"/>
        </w:rPr>
        <w:t xml:space="preserve"> para la verificación, control y pago de medicamento</w:t>
      </w:r>
      <w:r w:rsidR="00E354F1" w:rsidRPr="006465DB">
        <w:rPr>
          <w:rFonts w:ascii="Arial" w:hAnsi="Arial" w:cs="Arial"/>
          <w:b/>
          <w:bCs/>
          <w:sz w:val="22"/>
          <w:szCs w:val="22"/>
          <w:lang w:val="es-MX"/>
        </w:rPr>
        <w:t>s</w:t>
      </w:r>
      <w:r w:rsidRPr="006465DB">
        <w:rPr>
          <w:rFonts w:ascii="Arial" w:hAnsi="Arial" w:cs="Arial"/>
          <w:b/>
          <w:bCs/>
          <w:sz w:val="22"/>
          <w:szCs w:val="22"/>
          <w:lang w:val="es-MX"/>
        </w:rPr>
        <w:t xml:space="preserve"> </w:t>
      </w:r>
      <w:r w:rsidR="00F5381D" w:rsidRPr="006465DB">
        <w:rPr>
          <w:rFonts w:ascii="Arial" w:hAnsi="Arial" w:cs="Arial"/>
          <w:b/>
          <w:bCs/>
          <w:sz w:val="22"/>
          <w:szCs w:val="22"/>
          <w:lang w:val="es-MX"/>
        </w:rPr>
        <w:t>indicados para el tratamiento de</w:t>
      </w:r>
      <w:r w:rsidRPr="006465DB">
        <w:rPr>
          <w:rFonts w:ascii="Arial" w:hAnsi="Arial" w:cs="Arial"/>
          <w:b/>
          <w:bCs/>
          <w:sz w:val="22"/>
          <w:szCs w:val="22"/>
          <w:lang w:val="es-MX"/>
        </w:rPr>
        <w:t xml:space="preserve"> un nuevo paciente con enfermedad huérfana</w:t>
      </w:r>
      <w:r w:rsidR="000D1891" w:rsidRPr="006465DB">
        <w:rPr>
          <w:rFonts w:ascii="Arial" w:hAnsi="Arial" w:cs="Arial"/>
          <w:b/>
          <w:bCs/>
          <w:sz w:val="22"/>
          <w:szCs w:val="22"/>
          <w:lang w:val="es-MX"/>
        </w:rPr>
        <w:t xml:space="preserve"> o </w:t>
      </w:r>
      <w:r w:rsidR="00B83925" w:rsidRPr="006465DB">
        <w:rPr>
          <w:rFonts w:ascii="Arial" w:hAnsi="Arial" w:cs="Arial"/>
          <w:b/>
          <w:bCs/>
          <w:sz w:val="22"/>
          <w:szCs w:val="22"/>
          <w:lang w:val="es-MX"/>
        </w:rPr>
        <w:t>paciente diagnosticado previamente que inicio</w:t>
      </w:r>
      <w:r w:rsidR="000D1891" w:rsidRPr="006465DB">
        <w:rPr>
          <w:rFonts w:ascii="Arial" w:hAnsi="Arial" w:cs="Arial"/>
          <w:b/>
          <w:bCs/>
          <w:sz w:val="22"/>
          <w:szCs w:val="22"/>
          <w:lang w:val="es-MX"/>
        </w:rPr>
        <w:t xml:space="preserve"> por primera vez tratamiento con un medicamento cuya indicación sea especifica y única para el tratamiento de una enfermedad huérfana en la vigencia</w:t>
      </w:r>
      <w:r w:rsidRPr="006465DB">
        <w:rPr>
          <w:rFonts w:ascii="Arial" w:hAnsi="Arial" w:cs="Arial"/>
          <w:b/>
          <w:bCs/>
          <w:sz w:val="22"/>
          <w:szCs w:val="22"/>
          <w:lang w:val="es-MX"/>
        </w:rPr>
        <w:t>.</w:t>
      </w:r>
      <w:r w:rsidRPr="006465DB">
        <w:rPr>
          <w:rFonts w:ascii="Arial" w:hAnsi="Arial" w:cs="Arial"/>
          <w:sz w:val="22"/>
          <w:szCs w:val="22"/>
          <w:lang w:val="es-MX"/>
        </w:rPr>
        <w:t xml:space="preserve"> Para los pacientes diagnosticados, </w:t>
      </w:r>
      <w:r w:rsidR="00210C5E" w:rsidRPr="006465DB">
        <w:rPr>
          <w:rFonts w:ascii="Arial" w:hAnsi="Arial" w:cs="Arial"/>
          <w:sz w:val="22"/>
          <w:szCs w:val="22"/>
          <w:lang w:val="es-MX"/>
        </w:rPr>
        <w:t>notificados</w:t>
      </w:r>
      <w:r w:rsidR="00210C5E" w:rsidRPr="003475FC">
        <w:rPr>
          <w:rFonts w:ascii="Arial" w:hAnsi="Arial" w:cs="Arial"/>
          <w:sz w:val="22"/>
          <w:szCs w:val="22"/>
          <w:lang w:val="es-MX"/>
        </w:rPr>
        <w:t xml:space="preserve"> </w:t>
      </w:r>
      <w:r w:rsidRPr="003475FC">
        <w:rPr>
          <w:rFonts w:ascii="Arial" w:hAnsi="Arial" w:cs="Arial"/>
          <w:sz w:val="22"/>
          <w:szCs w:val="22"/>
          <w:lang w:val="es-MX"/>
        </w:rPr>
        <w:t>al SIVIGILA</w:t>
      </w:r>
      <w:r w:rsidR="008278AD">
        <w:rPr>
          <w:rFonts w:ascii="Arial" w:hAnsi="Arial" w:cs="Arial"/>
          <w:sz w:val="22"/>
          <w:szCs w:val="22"/>
          <w:lang w:val="es-MX"/>
        </w:rPr>
        <w:t xml:space="preserve"> </w:t>
      </w:r>
      <w:bookmarkStart w:id="8" w:name="_Hlk88031566"/>
      <w:r w:rsidR="008278AD">
        <w:rPr>
          <w:rFonts w:ascii="Arial" w:hAnsi="Arial" w:cs="Arial"/>
          <w:sz w:val="22"/>
          <w:szCs w:val="22"/>
          <w:lang w:val="es-MX"/>
        </w:rPr>
        <w:t xml:space="preserve">o reportados en el Registro Nacional de Pacientes con Enfermedades </w:t>
      </w:r>
      <w:r w:rsidR="000917AA">
        <w:rPr>
          <w:rFonts w:ascii="Arial" w:hAnsi="Arial" w:cs="Arial"/>
          <w:sz w:val="22"/>
          <w:szCs w:val="22"/>
          <w:lang w:val="es-MX"/>
        </w:rPr>
        <w:t xml:space="preserve">Huérfanas </w:t>
      </w:r>
      <w:bookmarkEnd w:id="8"/>
      <w:r w:rsidR="000917AA" w:rsidRPr="003475FC">
        <w:rPr>
          <w:rFonts w:ascii="Arial" w:hAnsi="Arial" w:cs="Arial"/>
          <w:sz w:val="22"/>
          <w:szCs w:val="22"/>
          <w:lang w:val="es-MX"/>
        </w:rPr>
        <w:t>y</w:t>
      </w:r>
      <w:r w:rsidRPr="003475FC">
        <w:rPr>
          <w:rFonts w:ascii="Arial" w:hAnsi="Arial" w:cs="Arial"/>
          <w:sz w:val="22"/>
          <w:szCs w:val="22"/>
          <w:lang w:val="es-MX"/>
        </w:rPr>
        <w:t xml:space="preserve"> prescritos a través de MIPRES </w:t>
      </w:r>
      <w:r w:rsidR="00FA720B" w:rsidRPr="003475FC">
        <w:rPr>
          <w:rFonts w:ascii="Arial" w:hAnsi="Arial" w:cs="Arial"/>
          <w:sz w:val="22"/>
          <w:szCs w:val="22"/>
          <w:lang w:val="es-MX"/>
        </w:rPr>
        <w:t xml:space="preserve">y que no se encuentren en </w:t>
      </w:r>
      <w:r w:rsidR="00653D6E">
        <w:rPr>
          <w:rFonts w:ascii="Arial" w:hAnsi="Arial" w:cs="Arial"/>
          <w:sz w:val="22"/>
          <w:szCs w:val="22"/>
          <w:lang w:val="es-MX"/>
        </w:rPr>
        <w:t xml:space="preserve">el listado previsto en el parágrafo del </w:t>
      </w:r>
      <w:r w:rsidR="00FA720B" w:rsidRPr="003475FC">
        <w:rPr>
          <w:rFonts w:ascii="Arial" w:hAnsi="Arial" w:cs="Arial"/>
          <w:sz w:val="22"/>
          <w:szCs w:val="22"/>
          <w:lang w:val="es-MX"/>
        </w:rPr>
        <w:t>artículo</w:t>
      </w:r>
      <w:r w:rsidR="00821566">
        <w:rPr>
          <w:rFonts w:ascii="Arial" w:hAnsi="Arial" w:cs="Arial"/>
          <w:sz w:val="22"/>
          <w:szCs w:val="22"/>
          <w:lang w:val="es-MX"/>
        </w:rPr>
        <w:t xml:space="preserve"> 8</w:t>
      </w:r>
      <w:r w:rsidRPr="003475FC">
        <w:rPr>
          <w:rFonts w:ascii="Arial" w:hAnsi="Arial" w:cs="Arial"/>
          <w:sz w:val="22"/>
          <w:szCs w:val="22"/>
          <w:lang w:val="es-MX"/>
        </w:rPr>
        <w:t>,</w:t>
      </w:r>
      <w:r w:rsidR="00B83925">
        <w:rPr>
          <w:rFonts w:ascii="Arial" w:hAnsi="Arial" w:cs="Arial"/>
          <w:sz w:val="22"/>
          <w:szCs w:val="22"/>
          <w:lang w:val="es-MX"/>
        </w:rPr>
        <w:t xml:space="preserve"> o que si bien  ya en el listado inician por primera vez tratamiento </w:t>
      </w:r>
      <w:r w:rsidR="00B83925" w:rsidRPr="00142B85">
        <w:rPr>
          <w:rFonts w:ascii="Arial" w:hAnsi="Arial" w:cs="Arial"/>
          <w:sz w:val="22"/>
          <w:szCs w:val="22"/>
          <w:lang w:val="es-MX"/>
        </w:rPr>
        <w:t>con un medicamento cuya indicación sea especifica y única para el tratamiento de una enfermedad huérfana en la vigencia</w:t>
      </w:r>
      <w:r w:rsidR="00B83925">
        <w:rPr>
          <w:rFonts w:ascii="Arial" w:hAnsi="Arial" w:cs="Arial"/>
          <w:sz w:val="22"/>
          <w:szCs w:val="22"/>
          <w:lang w:val="es-MX"/>
        </w:rPr>
        <w:t>,</w:t>
      </w:r>
      <w:r w:rsidRPr="003475FC">
        <w:rPr>
          <w:rFonts w:ascii="Arial" w:hAnsi="Arial" w:cs="Arial"/>
          <w:sz w:val="22"/>
          <w:szCs w:val="22"/>
          <w:lang w:val="es-MX"/>
        </w:rPr>
        <w:t xml:space="preserve"> la ADRES validará la siguiente información</w:t>
      </w:r>
      <w:r w:rsidR="00B83925">
        <w:rPr>
          <w:rFonts w:ascii="Arial" w:hAnsi="Arial" w:cs="Arial"/>
          <w:sz w:val="22"/>
          <w:szCs w:val="22"/>
          <w:lang w:val="es-MX"/>
        </w:rPr>
        <w:t xml:space="preserve"> en MIPRES, Bases de datos de terceros </w:t>
      </w:r>
      <w:r w:rsidR="00A32024">
        <w:rPr>
          <w:rFonts w:ascii="Arial" w:hAnsi="Arial" w:cs="Arial"/>
          <w:sz w:val="22"/>
          <w:szCs w:val="22"/>
          <w:lang w:val="es-MX"/>
        </w:rPr>
        <w:t>y/</w:t>
      </w:r>
      <w:r w:rsidR="00B83925">
        <w:rPr>
          <w:rFonts w:ascii="Arial" w:hAnsi="Arial" w:cs="Arial"/>
          <w:sz w:val="22"/>
          <w:szCs w:val="22"/>
          <w:lang w:val="es-MX"/>
        </w:rPr>
        <w:t>o de ADRES y los soportes allegados por las entidades recobrantes</w:t>
      </w:r>
      <w:r w:rsidRPr="003475FC">
        <w:rPr>
          <w:rFonts w:ascii="Arial" w:hAnsi="Arial" w:cs="Arial"/>
          <w:sz w:val="22"/>
          <w:szCs w:val="22"/>
          <w:lang w:val="es-MX"/>
        </w:rPr>
        <w:t>:</w:t>
      </w:r>
    </w:p>
    <w:p w14:paraId="7535E21B" w14:textId="77777777" w:rsidR="00B237F4" w:rsidRPr="003475FC" w:rsidRDefault="00B237F4" w:rsidP="003475FC">
      <w:pPr>
        <w:jc w:val="both"/>
        <w:rPr>
          <w:rFonts w:ascii="Arial" w:hAnsi="Arial" w:cs="Arial"/>
          <w:sz w:val="22"/>
          <w:szCs w:val="22"/>
          <w:lang w:val="es-MX"/>
        </w:rPr>
      </w:pPr>
    </w:p>
    <w:p w14:paraId="69B8B1CA" w14:textId="6AB1042D" w:rsidR="007A3611" w:rsidRPr="003475FC" w:rsidRDefault="005861E8" w:rsidP="003475FC">
      <w:pPr>
        <w:pStyle w:val="Prrafodelista"/>
        <w:numPr>
          <w:ilvl w:val="0"/>
          <w:numId w:val="45"/>
        </w:numPr>
        <w:contextualSpacing/>
        <w:jc w:val="both"/>
        <w:rPr>
          <w:rFonts w:cs="Arial"/>
          <w:sz w:val="22"/>
          <w:szCs w:val="22"/>
          <w:lang w:val="es-MX"/>
        </w:rPr>
      </w:pPr>
      <w:r w:rsidRPr="003475FC">
        <w:rPr>
          <w:rFonts w:cs="Arial"/>
          <w:sz w:val="22"/>
          <w:szCs w:val="22"/>
          <w:lang w:val="es-MX"/>
        </w:rPr>
        <w:t xml:space="preserve">Que la prueba diagnóstica confirmatoria </w:t>
      </w:r>
      <w:r w:rsidR="00D7342F" w:rsidRPr="003475FC">
        <w:rPr>
          <w:rFonts w:cs="Arial"/>
          <w:sz w:val="22"/>
          <w:szCs w:val="22"/>
          <w:lang w:val="es-MX"/>
        </w:rPr>
        <w:t xml:space="preserve">o </w:t>
      </w:r>
      <w:r w:rsidRPr="003475FC">
        <w:rPr>
          <w:rFonts w:cs="Arial"/>
          <w:sz w:val="22"/>
          <w:szCs w:val="22"/>
          <w:lang w:val="es-MX"/>
        </w:rPr>
        <w:t>la prueba diagnóstica opcion</w:t>
      </w:r>
      <w:r w:rsidR="008A34F2" w:rsidRPr="003475FC">
        <w:rPr>
          <w:rFonts w:cs="Arial"/>
          <w:sz w:val="22"/>
          <w:szCs w:val="22"/>
          <w:lang w:val="es-MX"/>
        </w:rPr>
        <w:t>al</w:t>
      </w:r>
      <w:r w:rsidR="00D3180B">
        <w:rPr>
          <w:rFonts w:cs="Arial"/>
          <w:sz w:val="22"/>
          <w:szCs w:val="22"/>
          <w:lang w:val="es-MX"/>
        </w:rPr>
        <w:t xml:space="preserve"> </w:t>
      </w:r>
      <w:r w:rsidRPr="003475FC">
        <w:rPr>
          <w:rFonts w:cs="Arial"/>
          <w:sz w:val="22"/>
          <w:szCs w:val="22"/>
          <w:lang w:val="es-MX"/>
        </w:rPr>
        <w:t>de la enfermedad huérfana del paciente</w:t>
      </w:r>
      <w:r w:rsidR="00D3180B">
        <w:rPr>
          <w:rFonts w:cs="Arial"/>
          <w:sz w:val="22"/>
          <w:szCs w:val="22"/>
          <w:lang w:val="es-MX"/>
        </w:rPr>
        <w:t>,</w:t>
      </w:r>
      <w:r w:rsidR="00866DE8" w:rsidRPr="003475FC">
        <w:rPr>
          <w:rFonts w:cs="Arial"/>
          <w:sz w:val="22"/>
          <w:szCs w:val="22"/>
          <w:lang w:val="es-MX"/>
        </w:rPr>
        <w:t xml:space="preserve"> </w:t>
      </w:r>
      <w:r w:rsidRPr="003475FC">
        <w:rPr>
          <w:rFonts w:cs="Arial"/>
          <w:sz w:val="22"/>
          <w:szCs w:val="22"/>
          <w:lang w:val="es-MX"/>
        </w:rPr>
        <w:t>corresponda con la definida en el protocolo de Vigilancia en Salud Pública de Enfermedades Huérfanas-Raras.</w:t>
      </w:r>
    </w:p>
    <w:p w14:paraId="797BA2F4" w14:textId="5D18DE22" w:rsidR="005861E8" w:rsidRPr="003475FC" w:rsidRDefault="005861E8" w:rsidP="003475FC">
      <w:pPr>
        <w:pStyle w:val="Prrafodelista"/>
        <w:numPr>
          <w:ilvl w:val="0"/>
          <w:numId w:val="45"/>
        </w:numPr>
        <w:contextualSpacing/>
        <w:jc w:val="both"/>
        <w:rPr>
          <w:rFonts w:cs="Arial"/>
          <w:sz w:val="22"/>
          <w:szCs w:val="22"/>
          <w:lang w:val="es-MX"/>
        </w:rPr>
      </w:pPr>
      <w:r w:rsidRPr="003475FC">
        <w:rPr>
          <w:rFonts w:cs="Arial"/>
          <w:sz w:val="22"/>
          <w:szCs w:val="22"/>
          <w:lang w:val="es-MX"/>
        </w:rPr>
        <w:t>Que la especialidad del profesional de la salud que realizó el diagnóstico del paciente con la enfermedad huérfana corresponda a alguna de las definidas por el protocolo de Vigilancia en Salud Pública de Enfermedades Huérfanas-Raras.</w:t>
      </w:r>
    </w:p>
    <w:p w14:paraId="1727539E" w14:textId="75061866" w:rsidR="005861E8" w:rsidRDefault="005861E8" w:rsidP="003475FC">
      <w:pPr>
        <w:pStyle w:val="Prrafodelista"/>
        <w:numPr>
          <w:ilvl w:val="0"/>
          <w:numId w:val="45"/>
        </w:numPr>
        <w:contextualSpacing/>
        <w:jc w:val="both"/>
        <w:rPr>
          <w:rFonts w:cs="Arial"/>
          <w:sz w:val="22"/>
          <w:szCs w:val="22"/>
          <w:lang w:val="es-MX"/>
        </w:rPr>
      </w:pPr>
      <w:r w:rsidRPr="003475FC">
        <w:rPr>
          <w:rFonts w:cs="Arial"/>
          <w:sz w:val="22"/>
          <w:szCs w:val="22"/>
          <w:lang w:val="es-MX"/>
        </w:rPr>
        <w:t xml:space="preserve">Que </w:t>
      </w:r>
      <w:r w:rsidR="00B237F4" w:rsidRPr="003475FC">
        <w:rPr>
          <w:rFonts w:cs="Arial"/>
          <w:sz w:val="22"/>
          <w:szCs w:val="22"/>
          <w:lang w:val="es-MX"/>
        </w:rPr>
        <w:t>los datos d</w:t>
      </w:r>
      <w:r w:rsidRPr="003475FC">
        <w:rPr>
          <w:rFonts w:cs="Arial"/>
          <w:sz w:val="22"/>
          <w:szCs w:val="22"/>
          <w:lang w:val="es-MX"/>
        </w:rPr>
        <w:t xml:space="preserve">el paciente diagnosticado con una enfermedad huérfana </w:t>
      </w:r>
      <w:r w:rsidR="00B237F4" w:rsidRPr="003475FC">
        <w:rPr>
          <w:rFonts w:cs="Arial"/>
          <w:sz w:val="22"/>
          <w:szCs w:val="22"/>
          <w:lang w:val="es-MX"/>
        </w:rPr>
        <w:t>fueron notificados</w:t>
      </w:r>
      <w:r w:rsidRPr="003475FC">
        <w:rPr>
          <w:rFonts w:cs="Arial"/>
          <w:sz w:val="22"/>
          <w:szCs w:val="22"/>
          <w:lang w:val="es-MX"/>
        </w:rPr>
        <w:t xml:space="preserve"> por parte de la</w:t>
      </w:r>
      <w:r w:rsidR="00527CAC" w:rsidRPr="003475FC">
        <w:rPr>
          <w:rFonts w:cs="Arial"/>
          <w:sz w:val="22"/>
          <w:szCs w:val="22"/>
          <w:lang w:val="es-MX"/>
        </w:rPr>
        <w:t xml:space="preserve"> U</w:t>
      </w:r>
      <w:r w:rsidR="00977BCE" w:rsidRPr="003475FC">
        <w:rPr>
          <w:rFonts w:cs="Arial"/>
          <w:sz w:val="22"/>
          <w:szCs w:val="22"/>
          <w:lang w:val="es-MX"/>
        </w:rPr>
        <w:t xml:space="preserve">nidad </w:t>
      </w:r>
      <w:r w:rsidR="00527CAC" w:rsidRPr="003475FC">
        <w:rPr>
          <w:rFonts w:cs="Arial"/>
          <w:sz w:val="22"/>
          <w:szCs w:val="22"/>
          <w:lang w:val="es-MX"/>
        </w:rPr>
        <w:t>P</w:t>
      </w:r>
      <w:r w:rsidR="00977BCE" w:rsidRPr="003475FC">
        <w:rPr>
          <w:rFonts w:cs="Arial"/>
          <w:sz w:val="22"/>
          <w:szCs w:val="22"/>
          <w:lang w:val="es-MX"/>
        </w:rPr>
        <w:t xml:space="preserve">rimaria Generadora de </w:t>
      </w:r>
      <w:r w:rsidR="00527CAC" w:rsidRPr="003475FC">
        <w:rPr>
          <w:rFonts w:cs="Arial"/>
          <w:sz w:val="22"/>
          <w:szCs w:val="22"/>
          <w:lang w:val="es-MX"/>
        </w:rPr>
        <w:t>D</w:t>
      </w:r>
      <w:r w:rsidR="00977BCE" w:rsidRPr="003475FC">
        <w:rPr>
          <w:rFonts w:cs="Arial"/>
          <w:sz w:val="22"/>
          <w:szCs w:val="22"/>
          <w:lang w:val="es-MX"/>
        </w:rPr>
        <w:t xml:space="preserve">atos </w:t>
      </w:r>
      <w:r w:rsidR="00E354F1">
        <w:rPr>
          <w:rFonts w:cs="Arial"/>
          <w:sz w:val="22"/>
          <w:szCs w:val="22"/>
          <w:lang w:val="es-MX"/>
        </w:rPr>
        <w:t>–</w:t>
      </w:r>
      <w:r w:rsidR="00977BCE" w:rsidRPr="003475FC">
        <w:rPr>
          <w:rFonts w:cs="Arial"/>
          <w:sz w:val="22"/>
          <w:szCs w:val="22"/>
          <w:lang w:val="es-MX"/>
        </w:rPr>
        <w:t xml:space="preserve"> UPGD</w:t>
      </w:r>
      <w:r w:rsidR="00527CAC" w:rsidRPr="003475FC">
        <w:rPr>
          <w:rFonts w:cs="Arial"/>
          <w:sz w:val="22"/>
          <w:szCs w:val="22"/>
          <w:lang w:val="es-MX"/>
        </w:rPr>
        <w:t>,</w:t>
      </w:r>
      <w:r w:rsidRPr="003475FC">
        <w:rPr>
          <w:rFonts w:cs="Arial"/>
          <w:sz w:val="22"/>
          <w:szCs w:val="22"/>
          <w:lang w:val="es-MX"/>
        </w:rPr>
        <w:t xml:space="preserve"> EPS o EOC al SIVIGILA</w:t>
      </w:r>
      <w:r w:rsidR="00F3548C">
        <w:rPr>
          <w:rFonts w:cs="Arial"/>
          <w:sz w:val="22"/>
          <w:szCs w:val="22"/>
          <w:lang w:val="es-MX"/>
        </w:rPr>
        <w:t xml:space="preserve"> o que se encuentre en el Registro Nacional de Pacientes con Enfermedades Huérfanas</w:t>
      </w:r>
      <w:r w:rsidRPr="003475FC">
        <w:rPr>
          <w:rFonts w:cs="Arial"/>
          <w:sz w:val="22"/>
          <w:szCs w:val="22"/>
          <w:lang w:val="es-MX"/>
        </w:rPr>
        <w:t>.</w:t>
      </w:r>
    </w:p>
    <w:p w14:paraId="01D170A0" w14:textId="63CD94B6" w:rsidR="00F3548C" w:rsidRDefault="00A32024" w:rsidP="003475FC">
      <w:pPr>
        <w:pStyle w:val="Prrafodelista"/>
        <w:numPr>
          <w:ilvl w:val="0"/>
          <w:numId w:val="45"/>
        </w:numPr>
        <w:contextualSpacing/>
        <w:jc w:val="both"/>
        <w:rPr>
          <w:rFonts w:cs="Arial"/>
          <w:sz w:val="22"/>
          <w:szCs w:val="22"/>
          <w:lang w:val="es-MX"/>
        </w:rPr>
      </w:pPr>
      <w:bookmarkStart w:id="9" w:name="_Hlk88031579"/>
      <w:r>
        <w:rPr>
          <w:rFonts w:cs="Arial"/>
          <w:sz w:val="22"/>
          <w:szCs w:val="22"/>
          <w:lang w:val="es-MX"/>
        </w:rPr>
        <w:t xml:space="preserve">Formato </w:t>
      </w:r>
      <w:r w:rsidRPr="00F3548C">
        <w:rPr>
          <w:rFonts w:cs="Arial"/>
          <w:sz w:val="22"/>
          <w:szCs w:val="22"/>
          <w:lang w:val="es-MX"/>
        </w:rPr>
        <w:t xml:space="preserve">debidamente diligenciado y suscrito por el representante legal y el médico de la entidad </w:t>
      </w:r>
      <w:r w:rsidR="00F3548C" w:rsidRPr="00F3548C">
        <w:rPr>
          <w:rFonts w:cs="Arial"/>
          <w:sz w:val="22"/>
          <w:szCs w:val="22"/>
          <w:lang w:val="es-MX"/>
        </w:rPr>
        <w:t xml:space="preserve">Certificado de la entidad recobrante sobre enfermedades </w:t>
      </w:r>
      <w:r w:rsidR="000917AA" w:rsidRPr="00F3548C">
        <w:rPr>
          <w:rFonts w:cs="Arial"/>
          <w:sz w:val="22"/>
          <w:szCs w:val="22"/>
          <w:lang w:val="es-MX"/>
        </w:rPr>
        <w:t>huérfanas</w:t>
      </w:r>
      <w:r w:rsidR="00F3548C" w:rsidRPr="00F3548C">
        <w:rPr>
          <w:rFonts w:cs="Arial"/>
          <w:sz w:val="22"/>
          <w:szCs w:val="22"/>
          <w:lang w:val="es-MX"/>
        </w:rPr>
        <w:t xml:space="preserve"> </w:t>
      </w:r>
      <w:r>
        <w:rPr>
          <w:rFonts w:cs="Arial"/>
          <w:sz w:val="22"/>
          <w:szCs w:val="22"/>
          <w:lang w:val="es-MX"/>
        </w:rPr>
        <w:t xml:space="preserve">– </w:t>
      </w:r>
      <w:r w:rsidR="00F3548C" w:rsidRPr="00F3548C">
        <w:rPr>
          <w:rFonts w:cs="Arial"/>
          <w:sz w:val="22"/>
          <w:szCs w:val="22"/>
          <w:lang w:val="es-MX"/>
        </w:rPr>
        <w:t>raras</w:t>
      </w:r>
      <w:r>
        <w:rPr>
          <w:rFonts w:cs="Arial"/>
          <w:sz w:val="22"/>
          <w:szCs w:val="22"/>
          <w:lang w:val="es-MX"/>
        </w:rPr>
        <w:t>.</w:t>
      </w:r>
    </w:p>
    <w:bookmarkEnd w:id="9"/>
    <w:p w14:paraId="1F965E97" w14:textId="4EA15B82" w:rsidR="00FA720B" w:rsidRPr="003475FC" w:rsidRDefault="00FA720B" w:rsidP="003475FC">
      <w:pPr>
        <w:contextualSpacing/>
        <w:jc w:val="both"/>
        <w:rPr>
          <w:rFonts w:ascii="Arial" w:hAnsi="Arial" w:cs="Arial"/>
          <w:sz w:val="22"/>
          <w:szCs w:val="22"/>
          <w:lang w:val="es-MX"/>
        </w:rPr>
      </w:pPr>
    </w:p>
    <w:p w14:paraId="5ABF9A4E" w14:textId="5C96FBCD" w:rsidR="005861E8" w:rsidRPr="003475FC" w:rsidRDefault="005861E8" w:rsidP="003475FC">
      <w:pPr>
        <w:jc w:val="both"/>
        <w:rPr>
          <w:rFonts w:ascii="Arial" w:hAnsi="Arial" w:cs="Arial"/>
          <w:sz w:val="22"/>
          <w:szCs w:val="22"/>
          <w:lang w:val="es-MX"/>
        </w:rPr>
      </w:pPr>
      <w:r w:rsidRPr="003475FC">
        <w:rPr>
          <w:rFonts w:ascii="Arial" w:hAnsi="Arial" w:cs="Arial"/>
          <w:b/>
          <w:bCs/>
          <w:sz w:val="22"/>
          <w:szCs w:val="22"/>
          <w:lang w:val="es-MX"/>
        </w:rPr>
        <w:t>Artículo 1</w:t>
      </w:r>
      <w:r w:rsidR="00821566">
        <w:rPr>
          <w:rFonts w:ascii="Arial" w:hAnsi="Arial" w:cs="Arial"/>
          <w:b/>
          <w:bCs/>
          <w:sz w:val="22"/>
          <w:szCs w:val="22"/>
          <w:lang w:val="es-MX"/>
        </w:rPr>
        <w:t>0</w:t>
      </w:r>
      <w:r w:rsidRPr="003475FC">
        <w:rPr>
          <w:rFonts w:ascii="Arial" w:hAnsi="Arial" w:cs="Arial"/>
          <w:b/>
          <w:bCs/>
          <w:sz w:val="22"/>
          <w:szCs w:val="22"/>
          <w:lang w:val="es-MX"/>
        </w:rPr>
        <w:t>. Notificación al SIVIGILA</w:t>
      </w:r>
      <w:r w:rsidR="00F3548C">
        <w:rPr>
          <w:rFonts w:ascii="Arial" w:hAnsi="Arial" w:cs="Arial"/>
          <w:b/>
          <w:bCs/>
          <w:sz w:val="22"/>
          <w:szCs w:val="22"/>
          <w:lang w:val="es-MX"/>
        </w:rPr>
        <w:t xml:space="preserve"> </w:t>
      </w:r>
      <w:bookmarkStart w:id="10" w:name="_Hlk88031619"/>
      <w:r w:rsidR="00F3548C">
        <w:rPr>
          <w:rFonts w:ascii="Arial" w:hAnsi="Arial" w:cs="Arial"/>
          <w:b/>
          <w:bCs/>
          <w:sz w:val="22"/>
          <w:szCs w:val="22"/>
          <w:lang w:val="es-MX"/>
        </w:rPr>
        <w:t>o RNPEH</w:t>
      </w:r>
      <w:bookmarkEnd w:id="10"/>
      <w:r w:rsidRPr="003475FC">
        <w:rPr>
          <w:rFonts w:ascii="Arial" w:hAnsi="Arial" w:cs="Arial"/>
          <w:b/>
          <w:bCs/>
          <w:sz w:val="22"/>
          <w:szCs w:val="22"/>
          <w:lang w:val="es-MX"/>
        </w:rPr>
        <w:t>.</w:t>
      </w:r>
      <w:r w:rsidRPr="003475FC">
        <w:rPr>
          <w:rFonts w:ascii="Arial" w:hAnsi="Arial" w:cs="Arial"/>
          <w:sz w:val="22"/>
          <w:szCs w:val="22"/>
          <w:lang w:val="es-MX"/>
        </w:rPr>
        <w:t xml:space="preserve"> La EPS o EOC deberá </w:t>
      </w:r>
      <w:r w:rsidR="00C618DE" w:rsidRPr="003475FC">
        <w:rPr>
          <w:rFonts w:ascii="Arial" w:hAnsi="Arial" w:cs="Arial"/>
          <w:sz w:val="22"/>
          <w:szCs w:val="22"/>
          <w:lang w:val="es-MX"/>
        </w:rPr>
        <w:t xml:space="preserve">verificar </w:t>
      </w:r>
      <w:r w:rsidRPr="003475FC">
        <w:rPr>
          <w:rFonts w:ascii="Arial" w:hAnsi="Arial" w:cs="Arial"/>
          <w:sz w:val="22"/>
          <w:szCs w:val="22"/>
          <w:lang w:val="es-MX"/>
        </w:rPr>
        <w:t xml:space="preserve">la notificación </w:t>
      </w:r>
      <w:r w:rsidR="009B680B" w:rsidRPr="003475FC">
        <w:rPr>
          <w:rFonts w:ascii="Arial" w:hAnsi="Arial" w:cs="Arial"/>
          <w:sz w:val="22"/>
          <w:szCs w:val="22"/>
          <w:lang w:val="es-MX"/>
        </w:rPr>
        <w:t xml:space="preserve">de los datos del paciente </w:t>
      </w:r>
      <w:r w:rsidRPr="003475FC">
        <w:rPr>
          <w:rFonts w:ascii="Arial" w:hAnsi="Arial" w:cs="Arial"/>
          <w:sz w:val="22"/>
          <w:szCs w:val="22"/>
          <w:lang w:val="es-MX"/>
        </w:rPr>
        <w:t>al SIVIGILA</w:t>
      </w:r>
      <w:r w:rsidR="00697993">
        <w:rPr>
          <w:rFonts w:ascii="Arial" w:hAnsi="Arial" w:cs="Arial"/>
          <w:sz w:val="22"/>
          <w:szCs w:val="22"/>
          <w:lang w:val="es-MX"/>
        </w:rPr>
        <w:t xml:space="preserve"> </w:t>
      </w:r>
      <w:bookmarkStart w:id="11" w:name="_Hlk88031628"/>
      <w:r w:rsidR="00697993">
        <w:rPr>
          <w:rFonts w:ascii="Arial" w:hAnsi="Arial" w:cs="Arial"/>
          <w:sz w:val="22"/>
          <w:szCs w:val="22"/>
          <w:lang w:val="es-MX"/>
        </w:rPr>
        <w:t xml:space="preserve">o que se encuentren </w:t>
      </w:r>
      <w:r w:rsidR="00697993" w:rsidRPr="003475FC">
        <w:rPr>
          <w:rFonts w:ascii="Arial" w:hAnsi="Arial" w:cs="Arial"/>
          <w:sz w:val="22"/>
          <w:szCs w:val="22"/>
          <w:lang w:val="es-MX"/>
        </w:rPr>
        <w:t>en</w:t>
      </w:r>
      <w:r w:rsidR="00697993">
        <w:rPr>
          <w:rFonts w:ascii="Arial" w:hAnsi="Arial" w:cs="Arial"/>
          <w:sz w:val="22"/>
          <w:szCs w:val="22"/>
          <w:lang w:val="es-MX"/>
        </w:rPr>
        <w:t xml:space="preserve"> el Registro Nacional de Pacientes con Enfermedades Huérfanas</w:t>
      </w:r>
      <w:bookmarkEnd w:id="11"/>
      <w:r w:rsidR="000917AA">
        <w:rPr>
          <w:rFonts w:ascii="Arial" w:hAnsi="Arial" w:cs="Arial"/>
          <w:sz w:val="22"/>
          <w:szCs w:val="22"/>
          <w:lang w:val="es-MX"/>
        </w:rPr>
        <w:t>.</w:t>
      </w:r>
    </w:p>
    <w:p w14:paraId="038F8E3D" w14:textId="77777777" w:rsidR="009B680B" w:rsidRPr="003475FC" w:rsidRDefault="009B680B" w:rsidP="003475FC">
      <w:pPr>
        <w:jc w:val="both"/>
        <w:rPr>
          <w:rFonts w:ascii="Arial" w:hAnsi="Arial" w:cs="Arial"/>
          <w:sz w:val="22"/>
          <w:szCs w:val="22"/>
          <w:lang w:val="es-MX"/>
        </w:rPr>
      </w:pPr>
    </w:p>
    <w:p w14:paraId="35505CDA" w14:textId="48287855" w:rsidR="005861E8" w:rsidRPr="003475FC" w:rsidRDefault="005861E8" w:rsidP="003475FC">
      <w:pPr>
        <w:jc w:val="both"/>
        <w:rPr>
          <w:rFonts w:ascii="Arial" w:hAnsi="Arial" w:cs="Arial"/>
          <w:sz w:val="22"/>
          <w:szCs w:val="22"/>
          <w:lang w:val="es-MX"/>
        </w:rPr>
      </w:pPr>
      <w:r w:rsidRPr="003475FC">
        <w:rPr>
          <w:rFonts w:ascii="Arial" w:hAnsi="Arial" w:cs="Arial"/>
          <w:sz w:val="22"/>
          <w:szCs w:val="22"/>
          <w:lang w:val="es-MX"/>
        </w:rPr>
        <w:lastRenderedPageBreak/>
        <w:t xml:space="preserve">La ADRES verificará la existencia de registro del paciente para el cual se hace la prescripción del medicamento </w:t>
      </w:r>
      <w:r w:rsidR="002047DB">
        <w:rPr>
          <w:rFonts w:ascii="Arial" w:hAnsi="Arial" w:cs="Arial"/>
          <w:sz w:val="22"/>
          <w:szCs w:val="22"/>
          <w:lang w:val="es-MX"/>
        </w:rPr>
        <w:t>indicado para</w:t>
      </w:r>
      <w:r w:rsidRPr="003475FC">
        <w:rPr>
          <w:rFonts w:ascii="Arial" w:hAnsi="Arial" w:cs="Arial"/>
          <w:sz w:val="22"/>
          <w:szCs w:val="22"/>
          <w:lang w:val="es-MX"/>
        </w:rPr>
        <w:t xml:space="preserve"> el tratamiento de la enfermedad huérfana en la base de datos de SIVIGILA</w:t>
      </w:r>
      <w:r w:rsidR="00697993">
        <w:rPr>
          <w:rFonts w:ascii="Arial" w:hAnsi="Arial" w:cs="Arial"/>
          <w:sz w:val="22"/>
          <w:szCs w:val="22"/>
          <w:lang w:val="es-MX"/>
        </w:rPr>
        <w:t xml:space="preserve"> </w:t>
      </w:r>
      <w:bookmarkStart w:id="12" w:name="_Hlk88031668"/>
      <w:r w:rsidR="00697993">
        <w:rPr>
          <w:rFonts w:ascii="Arial" w:hAnsi="Arial" w:cs="Arial"/>
          <w:sz w:val="22"/>
          <w:szCs w:val="22"/>
          <w:lang w:val="es-MX"/>
        </w:rPr>
        <w:t>o en el Registro Nacional de Pacientes con Enfermedades Huérfanas</w:t>
      </w:r>
      <w:bookmarkEnd w:id="12"/>
      <w:r w:rsidRPr="003475FC">
        <w:rPr>
          <w:rFonts w:ascii="Arial" w:hAnsi="Arial" w:cs="Arial"/>
          <w:sz w:val="22"/>
          <w:szCs w:val="22"/>
          <w:lang w:val="es-MX"/>
        </w:rPr>
        <w:t xml:space="preserve">. </w:t>
      </w:r>
    </w:p>
    <w:p w14:paraId="6706F4DB" w14:textId="77777777" w:rsidR="005861E8" w:rsidRPr="003475FC" w:rsidRDefault="005861E8" w:rsidP="003475FC">
      <w:pPr>
        <w:jc w:val="both"/>
        <w:rPr>
          <w:rFonts w:ascii="Arial" w:hAnsi="Arial" w:cs="Arial"/>
          <w:sz w:val="22"/>
          <w:szCs w:val="22"/>
          <w:lang w:val="es-MX"/>
        </w:rPr>
      </w:pPr>
    </w:p>
    <w:p w14:paraId="10EC5159" w14:textId="2D3BECBF" w:rsidR="005861E8" w:rsidRPr="003475FC" w:rsidRDefault="005861E8" w:rsidP="003475FC">
      <w:pPr>
        <w:jc w:val="both"/>
        <w:rPr>
          <w:rFonts w:ascii="Arial" w:hAnsi="Arial" w:cs="Arial"/>
          <w:sz w:val="22"/>
          <w:szCs w:val="22"/>
          <w:lang w:val="es-MX"/>
        </w:rPr>
      </w:pPr>
      <w:r w:rsidRPr="003475FC">
        <w:rPr>
          <w:rFonts w:ascii="Arial" w:hAnsi="Arial" w:cs="Arial"/>
          <w:b/>
          <w:bCs/>
          <w:sz w:val="22"/>
          <w:szCs w:val="22"/>
          <w:lang w:val="es-MX"/>
        </w:rPr>
        <w:t>Artículo 1</w:t>
      </w:r>
      <w:r w:rsidR="00821566">
        <w:rPr>
          <w:rFonts w:ascii="Arial" w:hAnsi="Arial" w:cs="Arial"/>
          <w:b/>
          <w:bCs/>
          <w:sz w:val="22"/>
          <w:szCs w:val="22"/>
          <w:lang w:val="es-MX"/>
        </w:rPr>
        <w:t>1</w:t>
      </w:r>
      <w:r w:rsidRPr="003475FC">
        <w:rPr>
          <w:rFonts w:ascii="Arial" w:hAnsi="Arial" w:cs="Arial"/>
          <w:b/>
          <w:bCs/>
          <w:sz w:val="22"/>
          <w:szCs w:val="22"/>
          <w:lang w:val="es-MX"/>
        </w:rPr>
        <w:t>. Laboratorio clínico que realiza la prueba diagnóstica</w:t>
      </w:r>
      <w:r w:rsidR="00046113" w:rsidRPr="003475FC">
        <w:rPr>
          <w:rFonts w:ascii="Arial" w:hAnsi="Arial" w:cs="Arial"/>
          <w:b/>
          <w:bCs/>
          <w:sz w:val="22"/>
          <w:szCs w:val="22"/>
          <w:lang w:val="es-MX"/>
        </w:rPr>
        <w:t xml:space="preserve">. </w:t>
      </w:r>
      <w:r w:rsidRPr="003475FC">
        <w:rPr>
          <w:rFonts w:ascii="Arial" w:hAnsi="Arial" w:cs="Arial"/>
          <w:sz w:val="22"/>
          <w:szCs w:val="22"/>
          <w:lang w:val="es-MX"/>
        </w:rPr>
        <w:t xml:space="preserve">En los casos en que la prueba diagnóstica </w:t>
      </w:r>
      <w:r w:rsidR="00046113" w:rsidRPr="003475FC">
        <w:rPr>
          <w:rFonts w:ascii="Arial" w:hAnsi="Arial" w:cs="Arial"/>
          <w:sz w:val="22"/>
          <w:szCs w:val="22"/>
          <w:lang w:val="es-MX"/>
        </w:rPr>
        <w:t xml:space="preserve">de </w:t>
      </w:r>
      <w:r w:rsidRPr="003475FC">
        <w:rPr>
          <w:rFonts w:ascii="Arial" w:hAnsi="Arial" w:cs="Arial"/>
          <w:sz w:val="22"/>
          <w:szCs w:val="22"/>
          <w:lang w:val="es-MX"/>
        </w:rPr>
        <w:t xml:space="preserve">una enfermedad huérfana se haga a través de un examen de laboratorio, la ADRES verificará que </w:t>
      </w:r>
      <w:r w:rsidR="002047DB">
        <w:rPr>
          <w:rFonts w:ascii="Arial" w:hAnsi="Arial" w:cs="Arial"/>
          <w:sz w:val="22"/>
          <w:szCs w:val="22"/>
          <w:lang w:val="es-MX"/>
        </w:rPr>
        <w:t>e</w:t>
      </w:r>
      <w:r w:rsidR="006F3AA8">
        <w:rPr>
          <w:rFonts w:ascii="Arial" w:hAnsi="Arial" w:cs="Arial"/>
          <w:sz w:val="22"/>
          <w:szCs w:val="22"/>
          <w:lang w:val="es-MX"/>
        </w:rPr>
        <w:t>ste cuente con la habilitación de</w:t>
      </w:r>
      <w:r w:rsidR="005367C6" w:rsidRPr="003475FC">
        <w:rPr>
          <w:rFonts w:ascii="Arial" w:hAnsi="Arial" w:cs="Arial"/>
          <w:sz w:val="22"/>
          <w:szCs w:val="22"/>
          <w:lang w:val="es-MX"/>
        </w:rPr>
        <w:t xml:space="preserve"> la autoridad competente</w:t>
      </w:r>
      <w:r w:rsidR="00821566">
        <w:rPr>
          <w:rFonts w:ascii="Arial" w:hAnsi="Arial" w:cs="Arial"/>
          <w:sz w:val="22"/>
          <w:szCs w:val="22"/>
          <w:lang w:val="es-MX"/>
        </w:rPr>
        <w:t>.</w:t>
      </w:r>
    </w:p>
    <w:p w14:paraId="54F98A5D" w14:textId="77777777" w:rsidR="005861E8" w:rsidRPr="003475FC" w:rsidRDefault="005861E8" w:rsidP="003475FC">
      <w:pPr>
        <w:jc w:val="both"/>
        <w:rPr>
          <w:rFonts w:ascii="Arial" w:hAnsi="Arial" w:cs="Arial"/>
          <w:sz w:val="22"/>
          <w:szCs w:val="22"/>
          <w:lang w:val="es-MX"/>
        </w:rPr>
      </w:pPr>
    </w:p>
    <w:p w14:paraId="043DF31F" w14:textId="11F9E899" w:rsidR="005861E8" w:rsidRPr="003475FC" w:rsidRDefault="005861E8" w:rsidP="003475FC">
      <w:pPr>
        <w:jc w:val="both"/>
        <w:rPr>
          <w:rFonts w:ascii="Arial" w:hAnsi="Arial" w:cs="Arial"/>
          <w:sz w:val="22"/>
          <w:szCs w:val="22"/>
          <w:lang w:val="es-MX"/>
        </w:rPr>
      </w:pPr>
      <w:r w:rsidRPr="003475FC">
        <w:rPr>
          <w:rFonts w:ascii="Arial" w:hAnsi="Arial" w:cs="Arial"/>
          <w:sz w:val="22"/>
          <w:szCs w:val="22"/>
          <w:lang w:val="es-MX"/>
        </w:rPr>
        <w:t xml:space="preserve">Para esto, el </w:t>
      </w:r>
      <w:r w:rsidR="005A6263">
        <w:rPr>
          <w:rFonts w:ascii="Arial" w:hAnsi="Arial" w:cs="Arial"/>
          <w:sz w:val="22"/>
          <w:szCs w:val="22"/>
        </w:rPr>
        <w:t>Ministerio de Salud y Protección Social</w:t>
      </w:r>
      <w:r w:rsidR="008B3C87" w:rsidRPr="003475FC">
        <w:rPr>
          <w:rFonts w:ascii="Arial" w:hAnsi="Arial" w:cs="Arial"/>
          <w:sz w:val="22"/>
          <w:szCs w:val="22"/>
          <w:lang w:val="es-MX"/>
        </w:rPr>
        <w:t xml:space="preserve"> </w:t>
      </w:r>
      <w:r w:rsidRPr="003475FC">
        <w:rPr>
          <w:rFonts w:ascii="Arial" w:hAnsi="Arial" w:cs="Arial"/>
          <w:sz w:val="22"/>
          <w:szCs w:val="22"/>
          <w:lang w:val="es-MX"/>
        </w:rPr>
        <w:t>remitir</w:t>
      </w:r>
      <w:r w:rsidR="008B3C87">
        <w:rPr>
          <w:rFonts w:ascii="Arial" w:hAnsi="Arial" w:cs="Arial"/>
          <w:sz w:val="22"/>
          <w:szCs w:val="22"/>
          <w:lang w:val="es-MX"/>
        </w:rPr>
        <w:t>á</w:t>
      </w:r>
      <w:r w:rsidRPr="003475FC">
        <w:rPr>
          <w:rFonts w:ascii="Arial" w:hAnsi="Arial" w:cs="Arial"/>
          <w:sz w:val="22"/>
          <w:szCs w:val="22"/>
          <w:lang w:val="es-MX"/>
        </w:rPr>
        <w:t xml:space="preserve"> a la ADRES el listado de </w:t>
      </w:r>
      <w:r w:rsidR="006F3AA8">
        <w:rPr>
          <w:rFonts w:ascii="Arial" w:hAnsi="Arial" w:cs="Arial"/>
          <w:sz w:val="22"/>
          <w:szCs w:val="22"/>
          <w:lang w:val="es-MX"/>
        </w:rPr>
        <w:t xml:space="preserve">los </w:t>
      </w:r>
      <w:r w:rsidRPr="003475FC">
        <w:rPr>
          <w:rFonts w:ascii="Arial" w:hAnsi="Arial" w:cs="Arial"/>
          <w:sz w:val="22"/>
          <w:szCs w:val="22"/>
          <w:lang w:val="es-MX"/>
        </w:rPr>
        <w:t xml:space="preserve">laboratorios clínicos habilitados para realizar las pruebas diagnósticas confirmatorias y las opcionales </w:t>
      </w:r>
      <w:r w:rsidR="00996850" w:rsidRPr="003475FC">
        <w:rPr>
          <w:rFonts w:ascii="Arial" w:hAnsi="Arial" w:cs="Arial"/>
          <w:sz w:val="22"/>
          <w:szCs w:val="22"/>
          <w:lang w:val="es-MX"/>
        </w:rPr>
        <w:t>relacionadas</w:t>
      </w:r>
      <w:r w:rsidRPr="003475FC">
        <w:rPr>
          <w:rFonts w:ascii="Arial" w:hAnsi="Arial" w:cs="Arial"/>
          <w:sz w:val="22"/>
          <w:szCs w:val="22"/>
          <w:lang w:val="es-MX"/>
        </w:rPr>
        <w:t xml:space="preserve"> al diagnóstico del paciente para el cual se prescribe el medicamento </w:t>
      </w:r>
      <w:r w:rsidR="00996850" w:rsidRPr="003475FC">
        <w:rPr>
          <w:rFonts w:ascii="Arial" w:hAnsi="Arial" w:cs="Arial"/>
          <w:sz w:val="22"/>
          <w:szCs w:val="22"/>
          <w:lang w:val="es-MX"/>
        </w:rPr>
        <w:t>asociado</w:t>
      </w:r>
      <w:r w:rsidRPr="003475FC">
        <w:rPr>
          <w:rFonts w:ascii="Arial" w:hAnsi="Arial" w:cs="Arial"/>
          <w:sz w:val="22"/>
          <w:szCs w:val="22"/>
          <w:lang w:val="es-MX"/>
        </w:rPr>
        <w:t xml:space="preserve"> </w:t>
      </w:r>
      <w:r w:rsidR="00996850" w:rsidRPr="003475FC">
        <w:rPr>
          <w:rFonts w:ascii="Arial" w:hAnsi="Arial" w:cs="Arial"/>
          <w:sz w:val="22"/>
          <w:szCs w:val="22"/>
          <w:lang w:val="es-MX"/>
        </w:rPr>
        <w:t>al</w:t>
      </w:r>
      <w:r w:rsidRPr="003475FC">
        <w:rPr>
          <w:rFonts w:ascii="Arial" w:hAnsi="Arial" w:cs="Arial"/>
          <w:sz w:val="22"/>
          <w:szCs w:val="22"/>
          <w:lang w:val="es-MX"/>
        </w:rPr>
        <w:t xml:space="preserve"> tratamiento de la enfermedad huérfana.</w:t>
      </w:r>
    </w:p>
    <w:p w14:paraId="6BA9AEB8" w14:textId="77777777" w:rsidR="00996850" w:rsidRPr="003475FC" w:rsidRDefault="00996850" w:rsidP="003475FC">
      <w:pPr>
        <w:jc w:val="both"/>
        <w:rPr>
          <w:rFonts w:ascii="Arial" w:hAnsi="Arial" w:cs="Arial"/>
          <w:sz w:val="22"/>
          <w:szCs w:val="22"/>
          <w:lang w:val="es-MX"/>
        </w:rPr>
      </w:pPr>
    </w:p>
    <w:p w14:paraId="766E1FB8" w14:textId="3F36C2E0" w:rsidR="00804138" w:rsidRDefault="00996850" w:rsidP="003475FC">
      <w:pPr>
        <w:jc w:val="both"/>
        <w:rPr>
          <w:rFonts w:ascii="Arial" w:hAnsi="Arial" w:cs="Arial"/>
          <w:sz w:val="22"/>
          <w:szCs w:val="22"/>
          <w:lang w:val="es-MX"/>
        </w:rPr>
      </w:pPr>
      <w:r w:rsidRPr="003475FC">
        <w:rPr>
          <w:rFonts w:ascii="Arial" w:hAnsi="Arial" w:cs="Arial"/>
          <w:b/>
          <w:bCs/>
          <w:sz w:val="22"/>
          <w:szCs w:val="22"/>
          <w:lang w:val="es-MX"/>
        </w:rPr>
        <w:t>Parágrafo.</w:t>
      </w:r>
      <w:r w:rsidRPr="003475FC">
        <w:rPr>
          <w:rFonts w:ascii="Arial" w:hAnsi="Arial" w:cs="Arial"/>
          <w:sz w:val="22"/>
          <w:szCs w:val="22"/>
          <w:lang w:val="es-MX"/>
        </w:rPr>
        <w:t xml:space="preserve"> En el caso en el que la prueba diagnóstica sea realizada en un laboratorio clínico que se encuentre fuera del país, la EPS o EOC aportar</w:t>
      </w:r>
      <w:r w:rsidR="008B3C87">
        <w:rPr>
          <w:rFonts w:ascii="Arial" w:hAnsi="Arial" w:cs="Arial"/>
          <w:sz w:val="22"/>
          <w:szCs w:val="22"/>
          <w:lang w:val="es-MX"/>
        </w:rPr>
        <w:t>á</w:t>
      </w:r>
      <w:r w:rsidRPr="003475FC">
        <w:rPr>
          <w:rFonts w:ascii="Arial" w:hAnsi="Arial" w:cs="Arial"/>
          <w:sz w:val="22"/>
          <w:szCs w:val="22"/>
          <w:lang w:val="es-MX"/>
        </w:rPr>
        <w:t xml:space="preserve"> a la ADRES el documento o certificado </w:t>
      </w:r>
      <w:r w:rsidR="00A32024">
        <w:rPr>
          <w:rFonts w:ascii="Arial" w:hAnsi="Arial" w:cs="Arial"/>
          <w:sz w:val="22"/>
          <w:szCs w:val="22"/>
          <w:lang w:val="es-MX"/>
        </w:rPr>
        <w:t xml:space="preserve">que dé cuenta de la </w:t>
      </w:r>
      <w:r w:rsidRPr="003475FC">
        <w:rPr>
          <w:rFonts w:ascii="Arial" w:hAnsi="Arial" w:cs="Arial"/>
          <w:sz w:val="22"/>
          <w:szCs w:val="22"/>
          <w:lang w:val="es-MX"/>
        </w:rPr>
        <w:t>habilitación del laboratorio</w:t>
      </w:r>
      <w:r w:rsidR="00102397">
        <w:rPr>
          <w:rFonts w:ascii="Arial" w:hAnsi="Arial" w:cs="Arial"/>
          <w:sz w:val="22"/>
          <w:szCs w:val="22"/>
          <w:lang w:val="es-MX"/>
        </w:rPr>
        <w:t>.</w:t>
      </w:r>
    </w:p>
    <w:p w14:paraId="176D9463" w14:textId="61E25382" w:rsidR="00AC36B4" w:rsidRDefault="00AC36B4" w:rsidP="003475FC">
      <w:pPr>
        <w:jc w:val="both"/>
        <w:rPr>
          <w:rFonts w:ascii="Arial" w:hAnsi="Arial" w:cs="Arial"/>
          <w:sz w:val="22"/>
          <w:szCs w:val="22"/>
          <w:lang w:val="es-MX"/>
        </w:rPr>
      </w:pPr>
    </w:p>
    <w:p w14:paraId="42AA8F3F" w14:textId="4D06D2D8" w:rsidR="00AC36B4" w:rsidRPr="00E333E4" w:rsidRDefault="00CD0DA7" w:rsidP="003475FC">
      <w:pPr>
        <w:jc w:val="both"/>
        <w:rPr>
          <w:rFonts w:ascii="Arial" w:hAnsi="Arial" w:cs="Arial"/>
          <w:b/>
          <w:sz w:val="22"/>
          <w:szCs w:val="22"/>
          <w:lang w:val="es-MX"/>
        </w:rPr>
      </w:pPr>
      <w:bookmarkStart w:id="13" w:name="_Hlk119934927"/>
      <w:proofErr w:type="spellStart"/>
      <w:r w:rsidRPr="00E333E4">
        <w:rPr>
          <w:rFonts w:ascii="Arial" w:hAnsi="Arial" w:cs="Arial"/>
          <w:b/>
          <w:sz w:val="22"/>
          <w:szCs w:val="22"/>
          <w:lang w:val="es-MX"/>
        </w:rPr>
        <w:t>Articulo</w:t>
      </w:r>
      <w:proofErr w:type="spellEnd"/>
      <w:r w:rsidRPr="00E333E4">
        <w:rPr>
          <w:rFonts w:ascii="Arial" w:hAnsi="Arial" w:cs="Arial"/>
          <w:b/>
          <w:sz w:val="22"/>
          <w:szCs w:val="22"/>
          <w:lang w:val="es-MX"/>
        </w:rPr>
        <w:t xml:space="preserve"> 12. Procedimiento para el reconocimiento a las EPS o EOC del medicamento indicado para el tratamiento de los pacientes con enfermedad </w:t>
      </w:r>
      <w:r>
        <w:rPr>
          <w:rFonts w:ascii="Arial" w:hAnsi="Arial" w:cs="Arial"/>
          <w:b/>
          <w:sz w:val="22"/>
          <w:szCs w:val="22"/>
          <w:lang w:val="es-MX"/>
        </w:rPr>
        <w:t>H</w:t>
      </w:r>
      <w:r w:rsidRPr="00E333E4">
        <w:rPr>
          <w:rFonts w:ascii="Arial" w:hAnsi="Arial" w:cs="Arial"/>
          <w:b/>
          <w:sz w:val="22"/>
          <w:szCs w:val="22"/>
          <w:lang w:val="es-MX"/>
        </w:rPr>
        <w:t>uérfana</w:t>
      </w:r>
      <w:r>
        <w:rPr>
          <w:rFonts w:ascii="Arial" w:hAnsi="Arial" w:cs="Arial"/>
          <w:b/>
          <w:sz w:val="22"/>
          <w:szCs w:val="22"/>
          <w:lang w:val="es-MX"/>
        </w:rPr>
        <w:t xml:space="preserve">, cuando aplique. </w:t>
      </w:r>
      <w:r w:rsidRPr="00E333E4">
        <w:rPr>
          <w:rFonts w:ascii="Arial" w:hAnsi="Arial" w:cs="Arial"/>
          <w:sz w:val="22"/>
          <w:szCs w:val="22"/>
          <w:lang w:val="es-MX"/>
        </w:rPr>
        <w:t xml:space="preserve">La ADRES reconocerá a las EPS o EOC el valor del medicamento, considerando el precio regulado, PRI, cantidad y frecuencia de uso. </w:t>
      </w:r>
      <w:proofErr w:type="gramStart"/>
      <w:r w:rsidRPr="00E333E4">
        <w:rPr>
          <w:rFonts w:ascii="Arial" w:hAnsi="Arial" w:cs="Arial"/>
          <w:sz w:val="22"/>
          <w:szCs w:val="22"/>
          <w:lang w:val="es-MX"/>
        </w:rPr>
        <w:t>El valor a reconocer</w:t>
      </w:r>
      <w:proofErr w:type="gramEnd"/>
      <w:r w:rsidRPr="00E333E4">
        <w:rPr>
          <w:rFonts w:ascii="Arial" w:hAnsi="Arial" w:cs="Arial"/>
          <w:sz w:val="22"/>
          <w:szCs w:val="22"/>
          <w:lang w:val="es-MX"/>
        </w:rPr>
        <w:t xml:space="preserve"> se calcula de la siguiente forma:</w:t>
      </w:r>
      <w:r>
        <w:rPr>
          <w:rFonts w:ascii="Arial" w:hAnsi="Arial" w:cs="Arial"/>
          <w:b/>
          <w:sz w:val="22"/>
          <w:szCs w:val="22"/>
          <w:lang w:val="es-MX"/>
        </w:rPr>
        <w:t xml:space="preserve"> </w:t>
      </w:r>
    </w:p>
    <w:p w14:paraId="69492698" w14:textId="365A73EE" w:rsidR="00CD0DA7" w:rsidRDefault="00CD0DA7" w:rsidP="003475FC">
      <w:pPr>
        <w:jc w:val="both"/>
        <w:rPr>
          <w:rFonts w:ascii="Arial" w:hAnsi="Arial" w:cs="Arial"/>
          <w:sz w:val="22"/>
          <w:szCs w:val="22"/>
          <w:lang w:val="es-MX"/>
        </w:rPr>
      </w:pPr>
    </w:p>
    <w:p w14:paraId="6917A42D" w14:textId="44B35BEC" w:rsidR="00CD0DA7" w:rsidRDefault="00CD0DA7" w:rsidP="00CD0DA7">
      <w:pPr>
        <w:pStyle w:val="estilo10"/>
        <w:numPr>
          <w:ilvl w:val="0"/>
          <w:numId w:val="48"/>
        </w:numPr>
        <w:suppressAutoHyphens/>
        <w:spacing w:before="0" w:after="0" w:line="240" w:lineRule="auto"/>
        <w:ind w:left="426" w:right="1" w:hanging="426"/>
        <w:jc w:val="both"/>
        <w:rPr>
          <w:rFonts w:ascii="Arial" w:hAnsi="Arial" w:cs="Arial"/>
          <w:color w:val="auto"/>
          <w:sz w:val="22"/>
          <w:szCs w:val="22"/>
        </w:rPr>
      </w:pPr>
      <w:r>
        <w:rPr>
          <w:rFonts w:ascii="Arial" w:hAnsi="Arial" w:cs="Arial"/>
          <w:color w:val="auto"/>
          <w:sz w:val="22"/>
          <w:szCs w:val="22"/>
        </w:rPr>
        <w:t xml:space="preserve">Para los medicamentos de uso exclusivo y único para pacientes con Enfermedad Huérfana Rara, se identificará el valor de referencia, el cual deberá ser menor al Precio de Referencia Internacional – PRI, al valor máximo de recobro o a el promedio por Unidad Mínima de Concentración; según corresponda. </w:t>
      </w:r>
    </w:p>
    <w:p w14:paraId="2FDA588F" w14:textId="4DE3C23C" w:rsidR="00CD0DA7" w:rsidRDefault="00CD0DA7" w:rsidP="00CD0DA7">
      <w:pPr>
        <w:pStyle w:val="estilo10"/>
        <w:numPr>
          <w:ilvl w:val="0"/>
          <w:numId w:val="48"/>
        </w:numPr>
        <w:suppressAutoHyphens/>
        <w:spacing w:before="0" w:after="0" w:line="240" w:lineRule="auto"/>
        <w:ind w:left="426" w:right="1" w:hanging="426"/>
        <w:jc w:val="both"/>
        <w:rPr>
          <w:rFonts w:ascii="Arial" w:hAnsi="Arial" w:cs="Arial"/>
          <w:color w:val="auto"/>
          <w:sz w:val="22"/>
          <w:szCs w:val="22"/>
        </w:rPr>
      </w:pPr>
      <w:r>
        <w:rPr>
          <w:rFonts w:ascii="Arial" w:hAnsi="Arial" w:cs="Arial"/>
          <w:color w:val="auto"/>
          <w:sz w:val="22"/>
          <w:szCs w:val="22"/>
        </w:rPr>
        <w:t>Se estiman las cantidades prescritas según la dosis y frecuencia de uso para el periodo de reconocimiento.</w:t>
      </w:r>
    </w:p>
    <w:p w14:paraId="471E3BB7" w14:textId="0BB42DB4" w:rsidR="00CD0DA7" w:rsidRPr="00E333E4" w:rsidRDefault="00CD0DA7" w:rsidP="00E333E4">
      <w:pPr>
        <w:pStyle w:val="estilo10"/>
        <w:numPr>
          <w:ilvl w:val="0"/>
          <w:numId w:val="48"/>
        </w:numPr>
        <w:suppressAutoHyphens/>
        <w:spacing w:before="0" w:after="0" w:line="240" w:lineRule="auto"/>
        <w:ind w:left="426" w:right="1" w:hanging="426"/>
        <w:jc w:val="both"/>
        <w:rPr>
          <w:rFonts w:ascii="Arial" w:hAnsi="Arial" w:cs="Arial"/>
          <w:sz w:val="22"/>
          <w:szCs w:val="22"/>
        </w:rPr>
      </w:pPr>
      <w:proofErr w:type="gramStart"/>
      <w:r>
        <w:rPr>
          <w:rFonts w:ascii="Arial" w:hAnsi="Arial" w:cs="Arial"/>
          <w:color w:val="auto"/>
          <w:sz w:val="22"/>
          <w:szCs w:val="22"/>
        </w:rPr>
        <w:t>El valor a reconocer</w:t>
      </w:r>
      <w:proofErr w:type="gramEnd"/>
      <w:r>
        <w:rPr>
          <w:rFonts w:ascii="Arial" w:hAnsi="Arial" w:cs="Arial"/>
          <w:color w:val="auto"/>
          <w:sz w:val="22"/>
          <w:szCs w:val="22"/>
        </w:rPr>
        <w:t xml:space="preserve"> será la multiplicación del valor de referencia por las cantidades estimadas. </w:t>
      </w:r>
    </w:p>
    <w:bookmarkEnd w:id="13"/>
    <w:p w14:paraId="0BE5D114" w14:textId="77777777" w:rsidR="000C6934" w:rsidRDefault="000C6934" w:rsidP="003475FC">
      <w:pPr>
        <w:jc w:val="center"/>
        <w:rPr>
          <w:rFonts w:ascii="Arial" w:hAnsi="Arial" w:cs="Arial"/>
          <w:b/>
          <w:sz w:val="22"/>
          <w:szCs w:val="22"/>
        </w:rPr>
      </w:pPr>
    </w:p>
    <w:p w14:paraId="3FD488AA" w14:textId="77777777" w:rsidR="00971CEF" w:rsidRPr="003475FC" w:rsidRDefault="00971CEF" w:rsidP="003475FC">
      <w:pPr>
        <w:shd w:val="clear" w:color="auto" w:fill="FFFFFF"/>
        <w:jc w:val="both"/>
        <w:rPr>
          <w:rFonts w:ascii="Arial" w:hAnsi="Arial" w:cs="Arial"/>
          <w:color w:val="000000"/>
          <w:sz w:val="22"/>
          <w:szCs w:val="22"/>
          <w:lang w:val="es-CO" w:eastAsia="es-CO"/>
        </w:rPr>
      </w:pPr>
    </w:p>
    <w:p w14:paraId="05FFEEB6" w14:textId="568FE3CC" w:rsidR="00BA655E" w:rsidRPr="003475FC" w:rsidRDefault="00BA655E" w:rsidP="004F0E4E">
      <w:pPr>
        <w:pStyle w:val="Ttulo1"/>
        <w:suppressAutoHyphens/>
        <w:rPr>
          <w:rFonts w:cs="Arial"/>
          <w:sz w:val="22"/>
          <w:szCs w:val="22"/>
        </w:rPr>
      </w:pPr>
      <w:r w:rsidRPr="003475FC">
        <w:rPr>
          <w:rFonts w:cs="Arial"/>
          <w:color w:val="auto"/>
          <w:sz w:val="22"/>
          <w:szCs w:val="22"/>
        </w:rPr>
        <w:t>TÍTULO II</w:t>
      </w:r>
      <w:r w:rsidR="00BA59B7" w:rsidRPr="003475FC">
        <w:rPr>
          <w:rFonts w:cs="Arial"/>
          <w:color w:val="auto"/>
          <w:sz w:val="22"/>
          <w:szCs w:val="22"/>
        </w:rPr>
        <w:t>I</w:t>
      </w:r>
    </w:p>
    <w:p w14:paraId="56DD8007" w14:textId="13EDA0E0" w:rsidR="003D5AC3" w:rsidRPr="007A3A2E" w:rsidRDefault="007A3A2E" w:rsidP="003475FC">
      <w:pPr>
        <w:jc w:val="center"/>
        <w:rPr>
          <w:rFonts w:ascii="Arial" w:hAnsi="Arial" w:cs="Arial"/>
          <w:b/>
          <w:sz w:val="22"/>
          <w:szCs w:val="22"/>
        </w:rPr>
      </w:pPr>
      <w:r w:rsidRPr="007A3A2E">
        <w:rPr>
          <w:rFonts w:ascii="Arial" w:hAnsi="Arial" w:cs="Arial"/>
          <w:b/>
          <w:sz w:val="22"/>
          <w:szCs w:val="22"/>
        </w:rPr>
        <w:t>SOBRE EL PROCESO DE VERIFICACIÓN, CONTROL Y PAGO PARA LOS SERVICIOS Y TECNOLOGÍAS DESCRITOS EN EL ARTÍCULO 4 DE LA PRESENTE RESOLUCIÓN</w:t>
      </w:r>
    </w:p>
    <w:p w14:paraId="1E417D0E" w14:textId="77777777" w:rsidR="007A3A2E" w:rsidRPr="003475FC" w:rsidRDefault="007A3A2E" w:rsidP="003475FC">
      <w:pPr>
        <w:jc w:val="center"/>
        <w:rPr>
          <w:rFonts w:ascii="Arial" w:hAnsi="Arial" w:cs="Arial"/>
          <w:b/>
          <w:sz w:val="22"/>
          <w:szCs w:val="22"/>
        </w:rPr>
      </w:pPr>
    </w:p>
    <w:p w14:paraId="3C08C003" w14:textId="4F85ED10" w:rsidR="003D5AC3" w:rsidRDefault="002853BD" w:rsidP="003475FC">
      <w:pPr>
        <w:pStyle w:val="estilo10"/>
        <w:suppressAutoHyphens/>
        <w:spacing w:before="0" w:after="0" w:line="240" w:lineRule="auto"/>
        <w:ind w:left="0" w:right="1"/>
        <w:jc w:val="both"/>
        <w:rPr>
          <w:rFonts w:ascii="Arial" w:hAnsi="Arial" w:cs="Arial"/>
          <w:color w:val="auto"/>
          <w:sz w:val="22"/>
          <w:szCs w:val="22"/>
        </w:rPr>
      </w:pPr>
      <w:r w:rsidRPr="003475FC">
        <w:rPr>
          <w:rFonts w:ascii="Arial" w:hAnsi="Arial" w:cs="Arial"/>
          <w:b/>
          <w:bCs/>
          <w:color w:val="auto"/>
          <w:sz w:val="22"/>
          <w:szCs w:val="22"/>
        </w:rPr>
        <w:t xml:space="preserve">Artículo </w:t>
      </w:r>
      <w:r w:rsidR="00BF107F">
        <w:rPr>
          <w:rFonts w:ascii="Arial" w:hAnsi="Arial" w:cs="Arial"/>
          <w:b/>
          <w:bCs/>
          <w:color w:val="auto"/>
          <w:sz w:val="22"/>
          <w:szCs w:val="22"/>
        </w:rPr>
        <w:t>1</w:t>
      </w:r>
      <w:r w:rsidR="00CD0DA7">
        <w:rPr>
          <w:rFonts w:ascii="Arial" w:hAnsi="Arial" w:cs="Arial"/>
          <w:b/>
          <w:bCs/>
          <w:color w:val="auto"/>
          <w:sz w:val="22"/>
          <w:szCs w:val="22"/>
        </w:rPr>
        <w:t>3</w:t>
      </w:r>
      <w:r w:rsidRPr="003475FC">
        <w:rPr>
          <w:rFonts w:ascii="Arial" w:hAnsi="Arial" w:cs="Arial"/>
          <w:b/>
          <w:bCs/>
          <w:color w:val="auto"/>
          <w:sz w:val="22"/>
          <w:szCs w:val="22"/>
        </w:rPr>
        <w:t xml:space="preserve">. </w:t>
      </w:r>
      <w:r w:rsidR="000E11AA" w:rsidRPr="003475FC">
        <w:rPr>
          <w:rFonts w:ascii="Arial" w:hAnsi="Arial" w:cs="Arial"/>
          <w:b/>
          <w:bCs/>
          <w:color w:val="auto"/>
          <w:sz w:val="22"/>
          <w:szCs w:val="22"/>
        </w:rPr>
        <w:t>Inicio del proceso de</w:t>
      </w:r>
      <w:r w:rsidR="00B0652C" w:rsidRPr="003475FC">
        <w:rPr>
          <w:rFonts w:ascii="Arial" w:hAnsi="Arial" w:cs="Arial"/>
          <w:b/>
          <w:bCs/>
          <w:color w:val="auto"/>
          <w:sz w:val="22"/>
          <w:szCs w:val="22"/>
        </w:rPr>
        <w:t xml:space="preserve"> verificación, control y pago</w:t>
      </w:r>
      <w:r w:rsidRPr="003475FC">
        <w:rPr>
          <w:rFonts w:ascii="Arial" w:hAnsi="Arial" w:cs="Arial"/>
          <w:b/>
          <w:bCs/>
          <w:color w:val="auto"/>
          <w:sz w:val="22"/>
          <w:szCs w:val="22"/>
        </w:rPr>
        <w:t>.</w:t>
      </w:r>
      <w:r w:rsidR="00C93C16" w:rsidRPr="003475FC">
        <w:rPr>
          <w:rFonts w:ascii="Arial" w:hAnsi="Arial" w:cs="Arial"/>
          <w:b/>
          <w:bCs/>
          <w:color w:val="auto"/>
          <w:sz w:val="22"/>
          <w:szCs w:val="22"/>
        </w:rPr>
        <w:t xml:space="preserve"> </w:t>
      </w:r>
      <w:r w:rsidR="00C22DD9" w:rsidRPr="003475FC">
        <w:rPr>
          <w:rFonts w:ascii="Arial" w:hAnsi="Arial" w:cs="Arial"/>
          <w:color w:val="auto"/>
          <w:sz w:val="22"/>
          <w:szCs w:val="22"/>
        </w:rPr>
        <w:t>Conforme al cronograma que defina la ADRES</w:t>
      </w:r>
      <w:r w:rsidR="007A3A2E">
        <w:rPr>
          <w:rFonts w:ascii="Arial" w:hAnsi="Arial" w:cs="Arial"/>
          <w:color w:val="auto"/>
          <w:sz w:val="22"/>
          <w:szCs w:val="22"/>
        </w:rPr>
        <w:t xml:space="preserve">, </w:t>
      </w:r>
      <w:bookmarkStart w:id="14" w:name="_Hlk88031804"/>
      <w:r w:rsidR="00F3548C">
        <w:rPr>
          <w:rFonts w:ascii="Arial" w:hAnsi="Arial" w:cs="Arial"/>
          <w:color w:val="auto"/>
          <w:sz w:val="22"/>
          <w:szCs w:val="22"/>
        </w:rPr>
        <w:t>se habilitarán ventanas de radicación específicas para que las entidades recobrantes presenten las solicitudes</w:t>
      </w:r>
      <w:bookmarkEnd w:id="14"/>
      <w:r w:rsidR="00F3548C">
        <w:rPr>
          <w:rFonts w:ascii="Arial" w:hAnsi="Arial" w:cs="Arial"/>
          <w:color w:val="auto"/>
          <w:sz w:val="22"/>
          <w:szCs w:val="22"/>
        </w:rPr>
        <w:t>.</w:t>
      </w:r>
      <w:r w:rsidR="007A3A2E">
        <w:rPr>
          <w:rFonts w:ascii="Arial" w:hAnsi="Arial" w:cs="Arial"/>
          <w:color w:val="auto"/>
          <w:sz w:val="22"/>
          <w:szCs w:val="22"/>
        </w:rPr>
        <w:t xml:space="preserve"> </w:t>
      </w:r>
      <w:bookmarkStart w:id="15" w:name="_Hlk88031820"/>
      <w:r w:rsidR="006D19DE">
        <w:rPr>
          <w:rFonts w:ascii="Arial" w:hAnsi="Arial" w:cs="Arial"/>
          <w:color w:val="auto"/>
          <w:sz w:val="22"/>
          <w:szCs w:val="22"/>
        </w:rPr>
        <w:t>Una vez finalice la radicación se dará inicio al</w:t>
      </w:r>
      <w:r w:rsidR="00C93C16" w:rsidRPr="003475FC">
        <w:rPr>
          <w:rFonts w:ascii="Arial" w:hAnsi="Arial" w:cs="Arial"/>
          <w:color w:val="auto"/>
          <w:sz w:val="22"/>
          <w:szCs w:val="22"/>
        </w:rPr>
        <w:t xml:space="preserve"> proceso de </w:t>
      </w:r>
      <w:r w:rsidR="00B0652C" w:rsidRPr="003475FC">
        <w:rPr>
          <w:rFonts w:ascii="Arial" w:hAnsi="Arial" w:cs="Arial"/>
          <w:color w:val="auto"/>
          <w:sz w:val="22"/>
          <w:szCs w:val="22"/>
        </w:rPr>
        <w:t xml:space="preserve">verificación, control y pago </w:t>
      </w:r>
      <w:r w:rsidR="00C93C16" w:rsidRPr="003475FC">
        <w:rPr>
          <w:rFonts w:ascii="Arial" w:hAnsi="Arial" w:cs="Arial"/>
          <w:color w:val="auto"/>
          <w:sz w:val="22"/>
          <w:szCs w:val="22"/>
        </w:rPr>
        <w:t xml:space="preserve">para aquellos registros que cumplan con las siguientes condiciones: </w:t>
      </w:r>
      <w:bookmarkEnd w:id="15"/>
    </w:p>
    <w:p w14:paraId="5FE45FD8" w14:textId="77777777" w:rsidR="00E333E4" w:rsidRPr="003475FC" w:rsidRDefault="00E333E4" w:rsidP="003475FC">
      <w:pPr>
        <w:pStyle w:val="estilo10"/>
        <w:suppressAutoHyphens/>
        <w:spacing w:before="0" w:after="0" w:line="240" w:lineRule="auto"/>
        <w:ind w:left="0" w:right="1"/>
        <w:jc w:val="both"/>
        <w:rPr>
          <w:rFonts w:ascii="Arial" w:hAnsi="Arial" w:cs="Arial"/>
          <w:color w:val="auto"/>
          <w:sz w:val="22"/>
          <w:szCs w:val="22"/>
        </w:rPr>
      </w:pPr>
    </w:p>
    <w:p w14:paraId="3F1E8B08" w14:textId="77777777" w:rsidR="00E333E4" w:rsidRDefault="007B0CA0" w:rsidP="00E333E4">
      <w:pPr>
        <w:pStyle w:val="estilo10"/>
        <w:numPr>
          <w:ilvl w:val="0"/>
          <w:numId w:val="51"/>
        </w:numPr>
        <w:suppressAutoHyphens/>
        <w:spacing w:before="0" w:after="0" w:line="240" w:lineRule="auto"/>
        <w:ind w:right="1"/>
        <w:jc w:val="both"/>
        <w:rPr>
          <w:rFonts w:ascii="Arial" w:hAnsi="Arial" w:cs="Arial"/>
          <w:color w:val="auto"/>
          <w:sz w:val="22"/>
          <w:szCs w:val="22"/>
        </w:rPr>
      </w:pPr>
      <w:r w:rsidRPr="003475FC">
        <w:rPr>
          <w:rFonts w:ascii="Arial" w:hAnsi="Arial" w:cs="Arial"/>
          <w:color w:val="auto"/>
          <w:sz w:val="22"/>
          <w:szCs w:val="22"/>
        </w:rPr>
        <w:t>Q</w:t>
      </w:r>
      <w:r w:rsidR="00C93C16" w:rsidRPr="003475FC">
        <w:rPr>
          <w:rFonts w:ascii="Arial" w:hAnsi="Arial" w:cs="Arial"/>
          <w:color w:val="auto"/>
          <w:sz w:val="22"/>
          <w:szCs w:val="22"/>
        </w:rPr>
        <w:t>ue se haya registrado</w:t>
      </w:r>
      <w:r w:rsidR="00BA59B7" w:rsidRPr="003475FC">
        <w:rPr>
          <w:rFonts w:ascii="Arial" w:hAnsi="Arial" w:cs="Arial"/>
          <w:color w:val="auto"/>
          <w:sz w:val="22"/>
          <w:szCs w:val="22"/>
        </w:rPr>
        <w:t xml:space="preserve"> la</w:t>
      </w:r>
      <w:r w:rsidR="00C93C16" w:rsidRPr="003475FC">
        <w:rPr>
          <w:rFonts w:ascii="Arial" w:hAnsi="Arial" w:cs="Arial"/>
          <w:color w:val="auto"/>
          <w:sz w:val="22"/>
          <w:szCs w:val="22"/>
        </w:rPr>
        <w:t xml:space="preserve"> </w:t>
      </w:r>
      <w:r w:rsidR="00743BB1" w:rsidRPr="003475FC">
        <w:rPr>
          <w:rFonts w:ascii="Arial" w:hAnsi="Arial" w:cs="Arial"/>
          <w:color w:val="auto"/>
          <w:sz w:val="22"/>
          <w:szCs w:val="22"/>
        </w:rPr>
        <w:t xml:space="preserve">prescripción, </w:t>
      </w:r>
      <w:r w:rsidR="00BA59B7" w:rsidRPr="003475FC">
        <w:rPr>
          <w:rFonts w:ascii="Arial" w:hAnsi="Arial" w:cs="Arial"/>
          <w:color w:val="auto"/>
          <w:sz w:val="22"/>
          <w:szCs w:val="22"/>
        </w:rPr>
        <w:t xml:space="preserve">el </w:t>
      </w:r>
      <w:r w:rsidR="00C93C16" w:rsidRPr="003475FC">
        <w:rPr>
          <w:rFonts w:ascii="Arial" w:hAnsi="Arial" w:cs="Arial"/>
          <w:color w:val="auto"/>
          <w:sz w:val="22"/>
          <w:szCs w:val="22"/>
        </w:rPr>
        <w:t>suministro</w:t>
      </w:r>
      <w:r w:rsidR="00743BB1" w:rsidRPr="003475FC">
        <w:rPr>
          <w:rFonts w:ascii="Arial" w:hAnsi="Arial" w:cs="Arial"/>
          <w:color w:val="auto"/>
          <w:sz w:val="22"/>
          <w:szCs w:val="22"/>
        </w:rPr>
        <w:t xml:space="preserve"> </w:t>
      </w:r>
      <w:r w:rsidRPr="003475FC">
        <w:rPr>
          <w:rFonts w:ascii="Arial" w:hAnsi="Arial" w:cs="Arial"/>
          <w:color w:val="auto"/>
          <w:sz w:val="22"/>
          <w:szCs w:val="22"/>
        </w:rPr>
        <w:t xml:space="preserve">en el módulo proveedores-dispensadores </w:t>
      </w:r>
      <w:r w:rsidR="00743BB1" w:rsidRPr="003475FC">
        <w:rPr>
          <w:rFonts w:ascii="Arial" w:hAnsi="Arial" w:cs="Arial"/>
          <w:color w:val="auto"/>
          <w:sz w:val="22"/>
          <w:szCs w:val="22"/>
        </w:rPr>
        <w:t xml:space="preserve">y </w:t>
      </w:r>
      <w:r w:rsidRPr="003475FC">
        <w:rPr>
          <w:rFonts w:ascii="Arial" w:hAnsi="Arial" w:cs="Arial"/>
          <w:color w:val="auto"/>
          <w:sz w:val="22"/>
          <w:szCs w:val="22"/>
        </w:rPr>
        <w:t xml:space="preserve">el reporte de </w:t>
      </w:r>
      <w:r w:rsidR="00743BB1" w:rsidRPr="003475FC">
        <w:rPr>
          <w:rFonts w:ascii="Arial" w:hAnsi="Arial" w:cs="Arial"/>
          <w:color w:val="auto"/>
          <w:sz w:val="22"/>
          <w:szCs w:val="22"/>
        </w:rPr>
        <w:t>facturación</w:t>
      </w:r>
      <w:r w:rsidR="00C93C16" w:rsidRPr="003475FC">
        <w:rPr>
          <w:rFonts w:ascii="Arial" w:hAnsi="Arial" w:cs="Arial"/>
          <w:color w:val="auto"/>
          <w:sz w:val="22"/>
          <w:szCs w:val="22"/>
        </w:rPr>
        <w:t xml:space="preserve"> en MIPRES</w:t>
      </w:r>
      <w:r w:rsidR="00BA59B7" w:rsidRPr="003475FC">
        <w:rPr>
          <w:rFonts w:ascii="Arial" w:hAnsi="Arial" w:cs="Arial"/>
          <w:color w:val="auto"/>
          <w:sz w:val="22"/>
          <w:szCs w:val="22"/>
        </w:rPr>
        <w:t>.</w:t>
      </w:r>
      <w:r w:rsidRPr="003475FC">
        <w:rPr>
          <w:rFonts w:ascii="Arial" w:hAnsi="Arial" w:cs="Arial"/>
          <w:color w:val="auto"/>
          <w:sz w:val="22"/>
          <w:szCs w:val="22"/>
        </w:rPr>
        <w:t xml:space="preserve"> </w:t>
      </w:r>
    </w:p>
    <w:p w14:paraId="195C6881" w14:textId="77777777" w:rsidR="00E333E4" w:rsidRDefault="007B0CA0" w:rsidP="00E333E4">
      <w:pPr>
        <w:pStyle w:val="estilo10"/>
        <w:numPr>
          <w:ilvl w:val="0"/>
          <w:numId w:val="51"/>
        </w:numPr>
        <w:suppressAutoHyphens/>
        <w:spacing w:before="0" w:after="0" w:line="240" w:lineRule="auto"/>
        <w:ind w:right="1"/>
        <w:jc w:val="both"/>
        <w:rPr>
          <w:rFonts w:ascii="Arial" w:hAnsi="Arial" w:cs="Arial"/>
          <w:color w:val="auto"/>
          <w:sz w:val="22"/>
          <w:szCs w:val="22"/>
        </w:rPr>
      </w:pPr>
      <w:r w:rsidRPr="00E333E4">
        <w:rPr>
          <w:rFonts w:ascii="Arial" w:hAnsi="Arial" w:cs="Arial"/>
          <w:color w:val="auto"/>
          <w:sz w:val="22"/>
          <w:szCs w:val="22"/>
        </w:rPr>
        <w:t xml:space="preserve">Que el reporte de información haya culminado el ciclo </w:t>
      </w:r>
      <w:r w:rsidR="00BA59B7" w:rsidRPr="00E333E4">
        <w:rPr>
          <w:rFonts w:ascii="Arial" w:hAnsi="Arial" w:cs="Arial"/>
          <w:color w:val="auto"/>
          <w:sz w:val="22"/>
          <w:szCs w:val="22"/>
        </w:rPr>
        <w:t xml:space="preserve">de MIPRES </w:t>
      </w:r>
      <w:r w:rsidRPr="00E333E4">
        <w:rPr>
          <w:rFonts w:ascii="Arial" w:hAnsi="Arial" w:cs="Arial"/>
          <w:sz w:val="22"/>
          <w:szCs w:val="22"/>
        </w:rPr>
        <w:t>con la verificación de suministro y facturación por parte de la EPS</w:t>
      </w:r>
      <w:r w:rsidR="008B3C87" w:rsidRPr="00E333E4">
        <w:rPr>
          <w:rFonts w:ascii="Arial" w:hAnsi="Arial" w:cs="Arial"/>
          <w:sz w:val="22"/>
          <w:szCs w:val="22"/>
        </w:rPr>
        <w:t xml:space="preserve"> o EOC</w:t>
      </w:r>
      <w:r w:rsidR="00BA59B7" w:rsidRPr="00E333E4">
        <w:rPr>
          <w:rFonts w:ascii="Arial" w:hAnsi="Arial" w:cs="Arial"/>
          <w:sz w:val="22"/>
          <w:szCs w:val="22"/>
        </w:rPr>
        <w:t>.</w:t>
      </w:r>
    </w:p>
    <w:p w14:paraId="54562850" w14:textId="136EB683" w:rsidR="007A3A2E" w:rsidRPr="00E333E4" w:rsidRDefault="007B0CA0" w:rsidP="00E333E4">
      <w:pPr>
        <w:pStyle w:val="estilo10"/>
        <w:numPr>
          <w:ilvl w:val="0"/>
          <w:numId w:val="51"/>
        </w:numPr>
        <w:suppressAutoHyphens/>
        <w:spacing w:before="0" w:after="0" w:line="240" w:lineRule="auto"/>
        <w:ind w:right="1"/>
        <w:jc w:val="both"/>
        <w:rPr>
          <w:rFonts w:ascii="Arial" w:hAnsi="Arial" w:cs="Arial"/>
          <w:color w:val="auto"/>
          <w:sz w:val="22"/>
          <w:szCs w:val="22"/>
        </w:rPr>
      </w:pPr>
      <w:r w:rsidRPr="00E333E4">
        <w:rPr>
          <w:rFonts w:ascii="Arial" w:hAnsi="Arial" w:cs="Arial"/>
          <w:color w:val="auto"/>
          <w:sz w:val="22"/>
          <w:szCs w:val="22"/>
        </w:rPr>
        <w:t>Q</w:t>
      </w:r>
      <w:r w:rsidR="00C93C16" w:rsidRPr="00E333E4">
        <w:rPr>
          <w:rFonts w:ascii="Arial" w:hAnsi="Arial" w:cs="Arial"/>
          <w:color w:val="auto"/>
          <w:sz w:val="22"/>
          <w:szCs w:val="22"/>
        </w:rPr>
        <w:t>ue la información de prescripción</w:t>
      </w:r>
      <w:r w:rsidR="00743BB1" w:rsidRPr="00E333E4">
        <w:rPr>
          <w:rFonts w:ascii="Arial" w:hAnsi="Arial" w:cs="Arial"/>
          <w:color w:val="auto"/>
          <w:sz w:val="22"/>
          <w:szCs w:val="22"/>
        </w:rPr>
        <w:t xml:space="preserve">, </w:t>
      </w:r>
      <w:r w:rsidR="00C93C16" w:rsidRPr="00E333E4">
        <w:rPr>
          <w:rFonts w:ascii="Arial" w:hAnsi="Arial" w:cs="Arial"/>
          <w:color w:val="auto"/>
          <w:sz w:val="22"/>
          <w:szCs w:val="22"/>
        </w:rPr>
        <w:t>suministro</w:t>
      </w:r>
      <w:r w:rsidRPr="00E333E4">
        <w:rPr>
          <w:rFonts w:ascii="Arial" w:hAnsi="Arial" w:cs="Arial"/>
          <w:color w:val="auto"/>
          <w:sz w:val="22"/>
          <w:szCs w:val="22"/>
        </w:rPr>
        <w:t xml:space="preserve"> en el módulo proveedores-dispensadores</w:t>
      </w:r>
      <w:r w:rsidR="00743BB1" w:rsidRPr="00E333E4">
        <w:rPr>
          <w:rFonts w:ascii="Arial" w:hAnsi="Arial" w:cs="Arial"/>
          <w:color w:val="auto"/>
          <w:sz w:val="22"/>
          <w:szCs w:val="22"/>
        </w:rPr>
        <w:t xml:space="preserve"> y </w:t>
      </w:r>
      <w:r w:rsidRPr="00E333E4">
        <w:rPr>
          <w:rFonts w:ascii="Arial" w:hAnsi="Arial" w:cs="Arial"/>
          <w:color w:val="auto"/>
          <w:sz w:val="22"/>
          <w:szCs w:val="22"/>
        </w:rPr>
        <w:t xml:space="preserve">el reporte de </w:t>
      </w:r>
      <w:r w:rsidR="00743BB1" w:rsidRPr="00E333E4">
        <w:rPr>
          <w:rFonts w:ascii="Arial" w:hAnsi="Arial" w:cs="Arial"/>
          <w:color w:val="auto"/>
          <w:sz w:val="22"/>
          <w:szCs w:val="22"/>
        </w:rPr>
        <w:t>facturación</w:t>
      </w:r>
      <w:r w:rsidR="00C93C16" w:rsidRPr="00E333E4">
        <w:rPr>
          <w:rFonts w:ascii="Arial" w:hAnsi="Arial" w:cs="Arial"/>
          <w:color w:val="auto"/>
          <w:sz w:val="22"/>
          <w:szCs w:val="22"/>
        </w:rPr>
        <w:t xml:space="preserve"> </w:t>
      </w:r>
      <w:r w:rsidR="00743BB1" w:rsidRPr="00E333E4">
        <w:rPr>
          <w:rFonts w:ascii="Arial" w:hAnsi="Arial" w:cs="Arial"/>
          <w:color w:val="auto"/>
          <w:sz w:val="22"/>
          <w:szCs w:val="22"/>
        </w:rPr>
        <w:t xml:space="preserve">no </w:t>
      </w:r>
      <w:r w:rsidR="00C93C16" w:rsidRPr="00E333E4">
        <w:rPr>
          <w:rFonts w:ascii="Arial" w:hAnsi="Arial" w:cs="Arial"/>
          <w:color w:val="auto"/>
          <w:sz w:val="22"/>
          <w:szCs w:val="22"/>
        </w:rPr>
        <w:t>se encuentre anulad</w:t>
      </w:r>
      <w:r w:rsidR="00BA59B7" w:rsidRPr="00E333E4">
        <w:rPr>
          <w:rFonts w:ascii="Arial" w:hAnsi="Arial" w:cs="Arial"/>
          <w:color w:val="auto"/>
          <w:sz w:val="22"/>
          <w:szCs w:val="22"/>
        </w:rPr>
        <w:t>o.</w:t>
      </w:r>
    </w:p>
    <w:p w14:paraId="1327F9E5" w14:textId="229D9DB1" w:rsidR="007A3A2E" w:rsidRPr="007A3A2E" w:rsidRDefault="007D4067" w:rsidP="00E333E4">
      <w:pPr>
        <w:pStyle w:val="estilo10"/>
        <w:numPr>
          <w:ilvl w:val="0"/>
          <w:numId w:val="51"/>
        </w:numPr>
        <w:suppressAutoHyphens/>
        <w:spacing w:before="0" w:after="0" w:line="240" w:lineRule="auto"/>
        <w:ind w:left="426" w:right="1" w:hanging="426"/>
        <w:jc w:val="both"/>
        <w:rPr>
          <w:rFonts w:ascii="Arial" w:hAnsi="Arial" w:cs="Arial"/>
          <w:color w:val="auto"/>
          <w:sz w:val="22"/>
          <w:szCs w:val="22"/>
        </w:rPr>
      </w:pPr>
      <w:r w:rsidRPr="007A3A2E">
        <w:rPr>
          <w:rFonts w:ascii="Arial" w:hAnsi="Arial" w:cs="Arial"/>
          <w:color w:val="auto"/>
          <w:sz w:val="22"/>
          <w:szCs w:val="22"/>
        </w:rPr>
        <w:lastRenderedPageBreak/>
        <w:t xml:space="preserve">Para los procedimientos </w:t>
      </w:r>
      <w:r w:rsidR="00AA30D5">
        <w:rPr>
          <w:rFonts w:ascii="Arial" w:hAnsi="Arial" w:cs="Arial"/>
          <w:color w:val="auto"/>
          <w:sz w:val="22"/>
          <w:szCs w:val="22"/>
        </w:rPr>
        <w:t xml:space="preserve">nuevos en el país </w:t>
      </w:r>
      <w:r w:rsidR="00BB5EB9" w:rsidRPr="007A3A2E">
        <w:rPr>
          <w:rFonts w:ascii="Arial" w:hAnsi="Arial" w:cs="Arial"/>
          <w:color w:val="auto"/>
          <w:sz w:val="22"/>
          <w:szCs w:val="22"/>
        </w:rPr>
        <w:t>se llevará a cabo</w:t>
      </w:r>
      <w:r w:rsidR="004A5280" w:rsidRPr="007A3A2E">
        <w:rPr>
          <w:rFonts w:ascii="Arial" w:hAnsi="Arial" w:cs="Arial"/>
          <w:color w:val="auto"/>
          <w:sz w:val="22"/>
          <w:szCs w:val="22"/>
        </w:rPr>
        <w:t xml:space="preserve"> el proceso de verificación, control y pago </w:t>
      </w:r>
      <w:r w:rsidR="007A3A2E" w:rsidRPr="007A3A2E">
        <w:rPr>
          <w:rFonts w:ascii="Arial" w:hAnsi="Arial" w:cs="Arial"/>
          <w:color w:val="auto"/>
          <w:sz w:val="22"/>
          <w:szCs w:val="22"/>
        </w:rPr>
        <w:t xml:space="preserve">de acuerdo con la instrucción </w:t>
      </w:r>
      <w:r w:rsidR="00AA30D5">
        <w:rPr>
          <w:rFonts w:ascii="Arial" w:hAnsi="Arial" w:cs="Arial"/>
          <w:color w:val="auto"/>
          <w:sz w:val="22"/>
          <w:szCs w:val="22"/>
        </w:rPr>
        <w:t>que imparta e</w:t>
      </w:r>
      <w:r w:rsidR="007A3A2E" w:rsidRPr="007A3A2E">
        <w:rPr>
          <w:rFonts w:ascii="Arial" w:hAnsi="Arial" w:cs="Arial"/>
          <w:color w:val="auto"/>
          <w:sz w:val="22"/>
          <w:szCs w:val="22"/>
        </w:rPr>
        <w:t>l Ministerio de Salud y Protección Social.</w:t>
      </w:r>
    </w:p>
    <w:p w14:paraId="5164138C" w14:textId="223D38F7" w:rsidR="00BA59B7" w:rsidRPr="00E333E4" w:rsidRDefault="008B3C87" w:rsidP="00E333E4">
      <w:pPr>
        <w:pStyle w:val="estilo10"/>
        <w:numPr>
          <w:ilvl w:val="0"/>
          <w:numId w:val="51"/>
        </w:numPr>
        <w:suppressAutoHyphens/>
        <w:spacing w:before="0" w:after="0" w:line="240" w:lineRule="auto"/>
        <w:ind w:left="426" w:right="1" w:hanging="426"/>
        <w:jc w:val="both"/>
        <w:rPr>
          <w:rStyle w:val="apple-converted-space"/>
          <w:rFonts w:ascii="Arial" w:hAnsi="Arial" w:cs="Arial"/>
          <w:color w:val="auto"/>
          <w:sz w:val="22"/>
          <w:szCs w:val="22"/>
        </w:rPr>
      </w:pPr>
      <w:r w:rsidRPr="007A3A2E">
        <w:rPr>
          <w:rFonts w:ascii="Arial" w:hAnsi="Arial" w:cs="Arial"/>
          <w:color w:val="auto"/>
          <w:sz w:val="22"/>
          <w:szCs w:val="22"/>
        </w:rPr>
        <w:t>P</w:t>
      </w:r>
      <w:r w:rsidR="00AC4FF9" w:rsidRPr="007A3A2E">
        <w:rPr>
          <w:rFonts w:ascii="Arial" w:hAnsi="Arial" w:cs="Arial"/>
          <w:color w:val="auto"/>
          <w:sz w:val="22"/>
          <w:szCs w:val="22"/>
        </w:rPr>
        <w:t xml:space="preserve">ara los vitales no disponibles </w:t>
      </w:r>
      <w:r w:rsidR="00C0740C">
        <w:rPr>
          <w:rFonts w:ascii="Arial" w:hAnsi="Arial" w:cs="Arial"/>
          <w:color w:val="auto"/>
          <w:sz w:val="22"/>
          <w:szCs w:val="22"/>
        </w:rPr>
        <w:t>y los prescritos como urgencia clínica,</w:t>
      </w:r>
      <w:r w:rsidR="005029AE">
        <w:rPr>
          <w:rFonts w:ascii="Arial" w:hAnsi="Arial" w:cs="Arial"/>
          <w:color w:val="auto"/>
          <w:sz w:val="22"/>
          <w:szCs w:val="22"/>
        </w:rPr>
        <w:t xml:space="preserve"> </w:t>
      </w:r>
      <w:r w:rsidR="00BA59B7" w:rsidRPr="007A3A2E">
        <w:rPr>
          <w:rFonts w:ascii="Arial" w:hAnsi="Arial" w:cs="Arial"/>
          <w:color w:val="auto"/>
          <w:sz w:val="22"/>
          <w:szCs w:val="22"/>
        </w:rPr>
        <w:t>p</w:t>
      </w:r>
      <w:r w:rsidR="00BA59B7" w:rsidRPr="007A3A2E">
        <w:rPr>
          <w:rFonts w:ascii="Arial" w:hAnsi="Arial" w:cs="Arial"/>
          <w:sz w:val="22"/>
          <w:szCs w:val="22"/>
        </w:rPr>
        <w:t xml:space="preserve">rocederá la presentación y el proceso de verificación, control y pago del vital no disponible </w:t>
      </w:r>
      <w:r w:rsidR="0095448F" w:rsidRPr="007A3A2E">
        <w:rPr>
          <w:rFonts w:ascii="Arial" w:hAnsi="Arial" w:cs="Arial"/>
          <w:sz w:val="22"/>
          <w:szCs w:val="22"/>
        </w:rPr>
        <w:t xml:space="preserve">para aquellos </w:t>
      </w:r>
      <w:r w:rsidR="00BA59B7" w:rsidRPr="007A3A2E">
        <w:rPr>
          <w:rFonts w:ascii="Arial" w:hAnsi="Arial" w:cs="Arial"/>
          <w:sz w:val="22"/>
          <w:szCs w:val="22"/>
        </w:rPr>
        <w:t xml:space="preserve">que </w:t>
      </w:r>
      <w:r w:rsidR="00BA59B7" w:rsidRPr="007A3A2E">
        <w:rPr>
          <w:rStyle w:val="apple-converted-space"/>
          <w:rFonts w:ascii="Arial" w:hAnsi="Arial" w:cs="Arial"/>
          <w:bCs/>
          <w:sz w:val="22"/>
          <w:szCs w:val="22"/>
        </w:rPr>
        <w:t>no tenga</w:t>
      </w:r>
      <w:r w:rsidR="0095448F" w:rsidRPr="007A3A2E">
        <w:rPr>
          <w:rStyle w:val="apple-converted-space"/>
          <w:rFonts w:ascii="Arial" w:hAnsi="Arial" w:cs="Arial"/>
          <w:bCs/>
          <w:sz w:val="22"/>
          <w:szCs w:val="22"/>
        </w:rPr>
        <w:t>n</w:t>
      </w:r>
      <w:r w:rsidR="00BA59B7" w:rsidRPr="007A3A2E">
        <w:rPr>
          <w:rStyle w:val="apple-converted-space"/>
          <w:rFonts w:ascii="Arial" w:hAnsi="Arial" w:cs="Arial"/>
          <w:bCs/>
          <w:sz w:val="22"/>
          <w:szCs w:val="22"/>
        </w:rPr>
        <w:t xml:space="preserve"> definido un valor de referencia</w:t>
      </w:r>
      <w:r w:rsidR="007A3A2E">
        <w:rPr>
          <w:rStyle w:val="apple-converted-space"/>
          <w:rFonts w:ascii="Arial" w:hAnsi="Arial" w:cs="Arial"/>
          <w:bCs/>
          <w:sz w:val="22"/>
          <w:szCs w:val="22"/>
        </w:rPr>
        <w:t xml:space="preserve"> </w:t>
      </w:r>
      <w:bookmarkStart w:id="16" w:name="_Hlk88032071"/>
      <w:r w:rsidR="007A3A2E">
        <w:rPr>
          <w:rStyle w:val="apple-converted-space"/>
          <w:rFonts w:ascii="Arial" w:hAnsi="Arial" w:cs="Arial"/>
          <w:bCs/>
          <w:sz w:val="22"/>
          <w:szCs w:val="22"/>
        </w:rPr>
        <w:t xml:space="preserve">en el documento técnico </w:t>
      </w:r>
      <w:r w:rsidR="00676FCD">
        <w:rPr>
          <w:rStyle w:val="apple-converted-space"/>
          <w:rFonts w:ascii="Arial" w:hAnsi="Arial" w:cs="Arial"/>
          <w:bCs/>
          <w:sz w:val="22"/>
          <w:szCs w:val="22"/>
        </w:rPr>
        <w:t>de cálculo de presupuesto máximo o un valor regulado establecido por la Comisión Nacional de Precios de Medicamentos</w:t>
      </w:r>
      <w:bookmarkEnd w:id="16"/>
      <w:r w:rsidR="00C0740C">
        <w:rPr>
          <w:rStyle w:val="apple-converted-space"/>
          <w:rFonts w:ascii="Arial" w:hAnsi="Arial" w:cs="Arial"/>
          <w:bCs/>
          <w:sz w:val="22"/>
          <w:szCs w:val="22"/>
        </w:rPr>
        <w:t>.</w:t>
      </w:r>
    </w:p>
    <w:p w14:paraId="28100304" w14:textId="0950758A" w:rsidR="008B0017" w:rsidRPr="003475FC" w:rsidRDefault="008B0017" w:rsidP="003475FC">
      <w:pPr>
        <w:pStyle w:val="estilo10"/>
        <w:suppressAutoHyphens/>
        <w:spacing w:before="0" w:after="0" w:line="240" w:lineRule="auto"/>
        <w:ind w:right="1"/>
        <w:jc w:val="both"/>
        <w:rPr>
          <w:rFonts w:ascii="Arial" w:hAnsi="Arial" w:cs="Arial"/>
          <w:b/>
          <w:bCs/>
          <w:color w:val="auto"/>
          <w:sz w:val="22"/>
          <w:szCs w:val="22"/>
        </w:rPr>
      </w:pPr>
    </w:p>
    <w:p w14:paraId="135115D2" w14:textId="75297CD5" w:rsidR="000E11AA" w:rsidRPr="003475FC" w:rsidRDefault="000E11AA" w:rsidP="003475FC">
      <w:pPr>
        <w:shd w:val="clear" w:color="auto" w:fill="FFFFFF"/>
        <w:jc w:val="both"/>
        <w:rPr>
          <w:rFonts w:ascii="Arial" w:hAnsi="Arial" w:cs="Arial"/>
          <w:color w:val="000000"/>
          <w:sz w:val="22"/>
          <w:szCs w:val="22"/>
          <w:lang w:val="es-CO" w:eastAsia="es-CO"/>
        </w:rPr>
      </w:pPr>
      <w:r w:rsidRPr="003475FC">
        <w:rPr>
          <w:rFonts w:ascii="Arial" w:hAnsi="Arial" w:cs="Arial"/>
          <w:b/>
          <w:bCs/>
          <w:sz w:val="22"/>
          <w:szCs w:val="22"/>
        </w:rPr>
        <w:t xml:space="preserve">Artículo </w:t>
      </w:r>
      <w:r w:rsidR="00BF107F">
        <w:rPr>
          <w:rFonts w:ascii="Arial" w:hAnsi="Arial" w:cs="Arial"/>
          <w:b/>
          <w:bCs/>
          <w:sz w:val="22"/>
          <w:szCs w:val="22"/>
        </w:rPr>
        <w:t>1</w:t>
      </w:r>
      <w:r w:rsidR="00CD0DA7">
        <w:rPr>
          <w:rFonts w:ascii="Arial" w:hAnsi="Arial" w:cs="Arial"/>
          <w:b/>
          <w:bCs/>
          <w:sz w:val="22"/>
          <w:szCs w:val="22"/>
        </w:rPr>
        <w:t>4</w:t>
      </w:r>
      <w:r w:rsidRPr="003475FC">
        <w:rPr>
          <w:rFonts w:ascii="Arial" w:hAnsi="Arial" w:cs="Arial"/>
          <w:b/>
          <w:bCs/>
          <w:sz w:val="22"/>
          <w:szCs w:val="22"/>
        </w:rPr>
        <w:t xml:space="preserve">. </w:t>
      </w:r>
      <w:r w:rsidRPr="003475FC">
        <w:rPr>
          <w:rFonts w:ascii="Arial" w:hAnsi="Arial" w:cs="Arial"/>
          <w:b/>
          <w:bCs/>
          <w:color w:val="000000"/>
          <w:sz w:val="22"/>
          <w:szCs w:val="22"/>
          <w:lang w:val="es-CO" w:eastAsia="es-CO"/>
        </w:rPr>
        <w:t xml:space="preserve">Validación de los requisitos para la procedencia del pago de servicios y tecnologías en salud no financiados </w:t>
      </w:r>
      <w:r w:rsidRPr="003475FC">
        <w:rPr>
          <w:rFonts w:ascii="Arial" w:hAnsi="Arial" w:cs="Arial"/>
          <w:b/>
          <w:bCs/>
          <w:sz w:val="22"/>
          <w:szCs w:val="22"/>
        </w:rPr>
        <w:t xml:space="preserve">con los presupuestos máximos. </w:t>
      </w:r>
      <w:r w:rsidRPr="003475FC">
        <w:rPr>
          <w:rFonts w:ascii="Arial" w:hAnsi="Arial" w:cs="Arial"/>
          <w:color w:val="000000"/>
          <w:sz w:val="22"/>
          <w:szCs w:val="22"/>
          <w:lang w:val="es-CO" w:eastAsia="es-CO"/>
        </w:rPr>
        <w:t xml:space="preserve">Para la procedencia del pago de servicios y tecnologías </w:t>
      </w:r>
      <w:r w:rsidR="00ED4AFA" w:rsidRPr="003475FC">
        <w:rPr>
          <w:rFonts w:ascii="Arial" w:hAnsi="Arial" w:cs="Arial"/>
          <w:color w:val="000000"/>
          <w:sz w:val="22"/>
          <w:szCs w:val="22"/>
          <w:lang w:val="es-CO" w:eastAsia="es-CO"/>
        </w:rPr>
        <w:t>no financiados con cargo al presupuesto máximo</w:t>
      </w:r>
      <w:r w:rsidR="008B3C87">
        <w:rPr>
          <w:rFonts w:ascii="Arial" w:hAnsi="Arial" w:cs="Arial"/>
          <w:color w:val="000000"/>
          <w:sz w:val="22"/>
          <w:szCs w:val="22"/>
          <w:lang w:val="es-CO" w:eastAsia="es-CO"/>
        </w:rPr>
        <w:t xml:space="preserve"> de que trata el presente acto administrativo</w:t>
      </w:r>
      <w:r w:rsidR="00ED4AFA" w:rsidRPr="003475FC">
        <w:rPr>
          <w:rFonts w:ascii="Arial" w:hAnsi="Arial" w:cs="Arial"/>
          <w:color w:val="000000"/>
          <w:sz w:val="22"/>
          <w:szCs w:val="22"/>
          <w:lang w:val="es-CO" w:eastAsia="es-CO"/>
        </w:rPr>
        <w:t>,</w:t>
      </w:r>
      <w:r w:rsidRPr="003475FC">
        <w:rPr>
          <w:rFonts w:ascii="Arial" w:hAnsi="Arial" w:cs="Arial"/>
          <w:color w:val="000000"/>
          <w:sz w:val="22"/>
          <w:szCs w:val="22"/>
          <w:lang w:val="es-CO" w:eastAsia="es-CO"/>
        </w:rPr>
        <w:t xml:space="preserve"> se validarán considerando las siguientes reglas:</w:t>
      </w:r>
    </w:p>
    <w:p w14:paraId="69CA8CB0" w14:textId="77777777" w:rsidR="003D5AC3" w:rsidRPr="003475FC" w:rsidRDefault="003D5AC3" w:rsidP="003475FC">
      <w:pPr>
        <w:shd w:val="clear" w:color="auto" w:fill="FFFFFF"/>
        <w:jc w:val="both"/>
        <w:rPr>
          <w:rFonts w:ascii="Arial" w:hAnsi="Arial" w:cs="Arial"/>
          <w:color w:val="000000"/>
          <w:sz w:val="22"/>
          <w:szCs w:val="22"/>
          <w:lang w:val="es-CO" w:eastAsia="es-CO"/>
        </w:rPr>
      </w:pPr>
    </w:p>
    <w:p w14:paraId="05D1778B" w14:textId="1387453E" w:rsidR="0027654A" w:rsidRDefault="000E11AA" w:rsidP="0027654A">
      <w:pPr>
        <w:pStyle w:val="estilo10"/>
        <w:numPr>
          <w:ilvl w:val="0"/>
          <w:numId w:val="49"/>
        </w:numPr>
        <w:suppressAutoHyphens/>
        <w:spacing w:before="0" w:after="0" w:line="240" w:lineRule="auto"/>
        <w:ind w:right="1"/>
        <w:jc w:val="both"/>
        <w:rPr>
          <w:rFonts w:ascii="Arial" w:hAnsi="Arial" w:cs="Arial"/>
          <w:sz w:val="22"/>
          <w:szCs w:val="22"/>
        </w:rPr>
      </w:pPr>
      <w:r w:rsidRPr="003475FC">
        <w:rPr>
          <w:rFonts w:ascii="Arial" w:hAnsi="Arial" w:cs="Arial"/>
          <w:b/>
          <w:i/>
          <w:iCs/>
          <w:sz w:val="22"/>
          <w:szCs w:val="22"/>
        </w:rPr>
        <w:t>El usuario a quien se suministró existía y le asistía el derecho al momento de su prestación</w:t>
      </w:r>
      <w:r w:rsidRPr="003475FC">
        <w:rPr>
          <w:rFonts w:ascii="Arial" w:hAnsi="Arial" w:cs="Arial"/>
          <w:b/>
          <w:sz w:val="22"/>
          <w:szCs w:val="22"/>
        </w:rPr>
        <w:t>.</w:t>
      </w:r>
      <w:r w:rsidRPr="003475FC">
        <w:rPr>
          <w:rFonts w:ascii="Arial" w:hAnsi="Arial" w:cs="Arial"/>
          <w:sz w:val="22"/>
          <w:szCs w:val="22"/>
        </w:rPr>
        <w:t xml:space="preserve"> Se validará que el servicio o la tecnología en salud no financiado con la UPC se haya suministrado de acuerdo con las siguientes reglas</w:t>
      </w:r>
      <w:r w:rsidRPr="00B01E45">
        <w:rPr>
          <w:rFonts w:ascii="Arial" w:hAnsi="Arial" w:cs="Arial"/>
          <w:sz w:val="22"/>
          <w:szCs w:val="22"/>
        </w:rPr>
        <w:t>: i)</w:t>
      </w:r>
      <w:r w:rsidRPr="003475FC">
        <w:rPr>
          <w:rFonts w:ascii="Arial" w:hAnsi="Arial" w:cs="Arial"/>
          <w:sz w:val="22"/>
          <w:szCs w:val="22"/>
        </w:rPr>
        <w:t xml:space="preserve"> a un afiliado en estado activo o en periodo de protección laboral en la entidad recobrante para la fecha de prestación del servicio, </w:t>
      </w:r>
      <w:proofErr w:type="spellStart"/>
      <w:r w:rsidRPr="00B01E45">
        <w:rPr>
          <w:rFonts w:ascii="Arial" w:hAnsi="Arial" w:cs="Arial"/>
          <w:bCs/>
          <w:sz w:val="22"/>
          <w:szCs w:val="22"/>
        </w:rPr>
        <w:t>ii</w:t>
      </w:r>
      <w:proofErr w:type="spellEnd"/>
      <w:r w:rsidRPr="00B01E45">
        <w:rPr>
          <w:rFonts w:ascii="Arial" w:hAnsi="Arial" w:cs="Arial"/>
          <w:bCs/>
          <w:sz w:val="22"/>
          <w:szCs w:val="22"/>
        </w:rPr>
        <w:t xml:space="preserve">) </w:t>
      </w:r>
      <w:r w:rsidRPr="003475FC">
        <w:rPr>
          <w:rFonts w:ascii="Arial" w:hAnsi="Arial" w:cs="Arial"/>
          <w:sz w:val="22"/>
          <w:szCs w:val="22"/>
        </w:rPr>
        <w:t xml:space="preserve">que el tipo y número del documento del afiliado no aparezca en la información reportada por la Registraduría Nacional del Estado Civil </w:t>
      </w:r>
      <w:r w:rsidR="0027654A">
        <w:rPr>
          <w:rFonts w:cs="Arial"/>
          <w:sz w:val="22"/>
          <w:szCs w:val="22"/>
          <w:lang w:val="es-MX"/>
        </w:rPr>
        <w:t xml:space="preserve">– </w:t>
      </w:r>
      <w:r w:rsidRPr="003475FC">
        <w:rPr>
          <w:rFonts w:ascii="Arial" w:hAnsi="Arial" w:cs="Arial"/>
          <w:sz w:val="22"/>
          <w:szCs w:val="22"/>
        </w:rPr>
        <w:t>RNEC</w:t>
      </w:r>
      <w:r w:rsidR="0027654A">
        <w:rPr>
          <w:rFonts w:ascii="Arial" w:hAnsi="Arial" w:cs="Arial"/>
          <w:sz w:val="22"/>
          <w:szCs w:val="22"/>
        </w:rPr>
        <w:t xml:space="preserve"> </w:t>
      </w:r>
      <w:r w:rsidRPr="003475FC">
        <w:rPr>
          <w:rFonts w:ascii="Arial" w:hAnsi="Arial" w:cs="Arial"/>
          <w:sz w:val="22"/>
          <w:szCs w:val="22"/>
        </w:rPr>
        <w:t xml:space="preserve">como fallecido o en estado cancelado y </w:t>
      </w:r>
      <w:proofErr w:type="spellStart"/>
      <w:r w:rsidRPr="00B01E45">
        <w:rPr>
          <w:rFonts w:ascii="Arial" w:hAnsi="Arial" w:cs="Arial"/>
          <w:bCs/>
          <w:sz w:val="22"/>
          <w:szCs w:val="22"/>
        </w:rPr>
        <w:t>iii</w:t>
      </w:r>
      <w:proofErr w:type="spellEnd"/>
      <w:r w:rsidRPr="00B01E45">
        <w:rPr>
          <w:rFonts w:ascii="Arial" w:hAnsi="Arial" w:cs="Arial"/>
          <w:bCs/>
          <w:sz w:val="22"/>
          <w:szCs w:val="22"/>
        </w:rPr>
        <w:t>)</w:t>
      </w:r>
      <w:r w:rsidRPr="003475FC">
        <w:rPr>
          <w:rFonts w:ascii="Arial" w:hAnsi="Arial" w:cs="Arial"/>
          <w:b/>
          <w:sz w:val="22"/>
          <w:szCs w:val="22"/>
        </w:rPr>
        <w:t xml:space="preserve"> </w:t>
      </w:r>
      <w:r w:rsidRPr="003475FC">
        <w:rPr>
          <w:rFonts w:ascii="Arial" w:hAnsi="Arial" w:cs="Arial"/>
          <w:sz w:val="22"/>
          <w:szCs w:val="22"/>
        </w:rPr>
        <w:t xml:space="preserve">que el tipo y número del documento del afiliado no presente afiliación simultánea de acuerdo con la información registrada en la </w:t>
      </w:r>
      <w:r w:rsidR="0027654A" w:rsidRPr="0027654A">
        <w:rPr>
          <w:rFonts w:ascii="Arial" w:hAnsi="Arial" w:cs="Arial"/>
          <w:sz w:val="22"/>
          <w:szCs w:val="22"/>
        </w:rPr>
        <w:t xml:space="preserve"> Base de Datos Única de Afiliados</w:t>
      </w:r>
      <w:r w:rsidR="0027654A">
        <w:rPr>
          <w:rFonts w:ascii="Arial" w:hAnsi="Arial" w:cs="Arial"/>
          <w:sz w:val="22"/>
          <w:szCs w:val="22"/>
        </w:rPr>
        <w:t xml:space="preserve"> </w:t>
      </w:r>
      <w:r w:rsidR="0027654A">
        <w:rPr>
          <w:rFonts w:cs="Arial"/>
          <w:sz w:val="22"/>
          <w:szCs w:val="22"/>
          <w:lang w:val="es-MX"/>
        </w:rPr>
        <w:t xml:space="preserve">– </w:t>
      </w:r>
      <w:r w:rsidRPr="003475FC">
        <w:rPr>
          <w:rFonts w:ascii="Arial" w:hAnsi="Arial" w:cs="Arial"/>
          <w:sz w:val="22"/>
          <w:szCs w:val="22"/>
        </w:rPr>
        <w:t xml:space="preserve">BDUA y la Base de los Regímenes Exceptuados y Especiales </w:t>
      </w:r>
      <w:r w:rsidR="0027654A">
        <w:rPr>
          <w:rFonts w:cs="Arial"/>
          <w:sz w:val="22"/>
          <w:szCs w:val="22"/>
          <w:lang w:val="es-MX"/>
        </w:rPr>
        <w:t xml:space="preserve">– </w:t>
      </w:r>
      <w:r w:rsidRPr="003475FC">
        <w:rPr>
          <w:rFonts w:ascii="Arial" w:hAnsi="Arial" w:cs="Arial"/>
          <w:sz w:val="22"/>
          <w:szCs w:val="22"/>
        </w:rPr>
        <w:t>BDEX.</w:t>
      </w:r>
    </w:p>
    <w:p w14:paraId="6EB8E7C4" w14:textId="77777777" w:rsidR="0027654A" w:rsidRDefault="0027654A" w:rsidP="0027654A">
      <w:pPr>
        <w:pStyle w:val="estilo10"/>
        <w:suppressAutoHyphens/>
        <w:spacing w:before="0" w:after="0" w:line="240" w:lineRule="auto"/>
        <w:ind w:left="950" w:right="1"/>
        <w:jc w:val="both"/>
        <w:rPr>
          <w:rFonts w:ascii="Arial" w:hAnsi="Arial" w:cs="Arial"/>
          <w:sz w:val="22"/>
          <w:szCs w:val="22"/>
        </w:rPr>
      </w:pPr>
    </w:p>
    <w:p w14:paraId="3E3D64C9" w14:textId="29BE550C" w:rsidR="000E11AA" w:rsidRPr="0027654A" w:rsidRDefault="000E11AA" w:rsidP="0027654A">
      <w:pPr>
        <w:pStyle w:val="estilo10"/>
        <w:numPr>
          <w:ilvl w:val="0"/>
          <w:numId w:val="49"/>
        </w:numPr>
        <w:suppressAutoHyphens/>
        <w:spacing w:before="0" w:after="0" w:line="240" w:lineRule="auto"/>
        <w:ind w:right="1"/>
        <w:jc w:val="both"/>
        <w:rPr>
          <w:rFonts w:ascii="Arial" w:hAnsi="Arial" w:cs="Arial"/>
          <w:sz w:val="22"/>
          <w:szCs w:val="22"/>
        </w:rPr>
      </w:pPr>
      <w:r w:rsidRPr="0027654A">
        <w:rPr>
          <w:rFonts w:ascii="Arial" w:hAnsi="Arial" w:cs="Arial"/>
          <w:b/>
          <w:i/>
          <w:iCs/>
          <w:sz w:val="22"/>
          <w:szCs w:val="22"/>
        </w:rPr>
        <w:t>El servicio o tecnología fue prescrito por un profesional de la salud u ordenado por autoridad judicial.</w:t>
      </w:r>
      <w:r w:rsidRPr="0027654A">
        <w:rPr>
          <w:rFonts w:ascii="Arial" w:hAnsi="Arial" w:cs="Arial"/>
          <w:sz w:val="22"/>
          <w:szCs w:val="22"/>
        </w:rPr>
        <w:t xml:space="preserve"> Se validará que el servicio o la tecnología en salud no financiado con la UPC se haya suministrado de acuerdo con las siguientes reglas: i) que el número de la prescripción se encuentre activo para la fecha de suministro del servicio o tecnología y </w:t>
      </w:r>
      <w:proofErr w:type="spellStart"/>
      <w:r w:rsidRPr="0027654A">
        <w:rPr>
          <w:rFonts w:ascii="Arial" w:hAnsi="Arial" w:cs="Arial"/>
          <w:sz w:val="22"/>
          <w:szCs w:val="22"/>
        </w:rPr>
        <w:t>ii</w:t>
      </w:r>
      <w:proofErr w:type="spellEnd"/>
      <w:r w:rsidRPr="0027654A">
        <w:rPr>
          <w:rFonts w:ascii="Arial" w:hAnsi="Arial" w:cs="Arial"/>
          <w:sz w:val="22"/>
          <w:szCs w:val="22"/>
        </w:rPr>
        <w:t>) que el número de la prescripción corresponda a la identificación del suministro que genere el módulo correspondiente de MIPRES.</w:t>
      </w:r>
    </w:p>
    <w:p w14:paraId="545040DE" w14:textId="77777777" w:rsidR="000E11AA" w:rsidRPr="003475FC" w:rsidRDefault="000E11AA" w:rsidP="003475FC">
      <w:pPr>
        <w:pStyle w:val="Prrafodelista"/>
        <w:shd w:val="clear" w:color="auto" w:fill="FFFFFF"/>
        <w:ind w:left="950"/>
        <w:jc w:val="both"/>
        <w:rPr>
          <w:rFonts w:cs="Arial"/>
          <w:color w:val="000000"/>
          <w:sz w:val="22"/>
          <w:szCs w:val="22"/>
          <w:lang w:eastAsia="es-CO"/>
        </w:rPr>
      </w:pPr>
    </w:p>
    <w:p w14:paraId="585D1D7F" w14:textId="77777777" w:rsidR="0027654A" w:rsidRDefault="000E11AA" w:rsidP="0027654A">
      <w:pPr>
        <w:pStyle w:val="Prrafodelista"/>
        <w:shd w:val="clear" w:color="auto" w:fill="FFFFFF"/>
        <w:ind w:left="950"/>
        <w:jc w:val="both"/>
        <w:rPr>
          <w:rFonts w:cs="Arial"/>
          <w:color w:val="000000"/>
          <w:sz w:val="22"/>
          <w:szCs w:val="22"/>
          <w:lang w:eastAsia="es-CO"/>
        </w:rPr>
      </w:pPr>
      <w:r w:rsidRPr="003475FC">
        <w:rPr>
          <w:rFonts w:cs="Arial"/>
          <w:color w:val="000000"/>
          <w:sz w:val="22"/>
          <w:szCs w:val="22"/>
          <w:lang w:eastAsia="es-CO"/>
        </w:rPr>
        <w:t xml:space="preserve">En el evento que el servicio o tecnología se origine en un fallo de tutela u orden judicial, dicho servicio o tecnología se validará con: i) el soporte digital del fallo de tutela u orden judicial, </w:t>
      </w:r>
      <w:proofErr w:type="spellStart"/>
      <w:r w:rsidRPr="003475FC">
        <w:rPr>
          <w:rFonts w:cs="Arial"/>
          <w:color w:val="000000"/>
          <w:sz w:val="22"/>
          <w:szCs w:val="22"/>
          <w:lang w:eastAsia="es-CO"/>
        </w:rPr>
        <w:t>ii</w:t>
      </w:r>
      <w:proofErr w:type="spellEnd"/>
      <w:r w:rsidRPr="003475FC">
        <w:rPr>
          <w:rFonts w:cs="Arial"/>
          <w:color w:val="000000"/>
          <w:sz w:val="22"/>
          <w:szCs w:val="22"/>
          <w:lang w:eastAsia="es-CO"/>
        </w:rPr>
        <w:t xml:space="preserve">) el número de prescripción generado por MIPRES (cuando aplique) y </w:t>
      </w:r>
      <w:proofErr w:type="spellStart"/>
      <w:r w:rsidRPr="003475FC">
        <w:rPr>
          <w:rFonts w:cs="Arial"/>
          <w:color w:val="000000"/>
          <w:sz w:val="22"/>
          <w:szCs w:val="22"/>
          <w:lang w:eastAsia="es-CO"/>
        </w:rPr>
        <w:t>iii</w:t>
      </w:r>
      <w:proofErr w:type="spellEnd"/>
      <w:r w:rsidRPr="003475FC">
        <w:rPr>
          <w:rFonts w:cs="Arial"/>
          <w:color w:val="000000"/>
          <w:sz w:val="22"/>
          <w:szCs w:val="22"/>
          <w:lang w:eastAsia="es-CO"/>
        </w:rPr>
        <w:t>) que el número de la prescripción corresponda a la identificación del suministro que genere el módulo correspondiente de MIPRES (cuando aplique).</w:t>
      </w:r>
    </w:p>
    <w:p w14:paraId="7395196B" w14:textId="77777777" w:rsidR="0027654A" w:rsidRDefault="0027654A" w:rsidP="0027654A">
      <w:pPr>
        <w:pStyle w:val="Prrafodelista"/>
        <w:shd w:val="clear" w:color="auto" w:fill="FFFFFF"/>
        <w:ind w:left="950"/>
        <w:jc w:val="both"/>
        <w:rPr>
          <w:rFonts w:cs="Arial"/>
          <w:color w:val="000000"/>
          <w:sz w:val="22"/>
          <w:szCs w:val="22"/>
          <w:lang w:eastAsia="es-CO"/>
        </w:rPr>
      </w:pPr>
    </w:p>
    <w:p w14:paraId="516C7B74" w14:textId="4A50A324" w:rsidR="000E11AA" w:rsidRPr="0027654A" w:rsidRDefault="000E11AA" w:rsidP="0027654A">
      <w:pPr>
        <w:pStyle w:val="Prrafodelista"/>
        <w:numPr>
          <w:ilvl w:val="0"/>
          <w:numId w:val="49"/>
        </w:numPr>
        <w:shd w:val="clear" w:color="auto" w:fill="FFFFFF"/>
        <w:jc w:val="both"/>
        <w:rPr>
          <w:rFonts w:cs="Arial"/>
          <w:color w:val="000000"/>
          <w:sz w:val="22"/>
          <w:szCs w:val="22"/>
          <w:lang w:eastAsia="es-CO"/>
        </w:rPr>
      </w:pPr>
      <w:r w:rsidRPr="0027654A">
        <w:rPr>
          <w:rFonts w:cs="Arial"/>
          <w:b/>
          <w:i/>
          <w:iCs/>
          <w:color w:val="000000"/>
          <w:sz w:val="22"/>
          <w:szCs w:val="22"/>
          <w:lang w:eastAsia="es-CO"/>
        </w:rPr>
        <w:t>El servicio o tecnología fue efectivamente suministrado al usuario</w:t>
      </w:r>
      <w:r w:rsidRPr="0027654A">
        <w:rPr>
          <w:rFonts w:cs="Arial"/>
          <w:b/>
          <w:color w:val="000000"/>
          <w:sz w:val="22"/>
          <w:szCs w:val="22"/>
          <w:lang w:eastAsia="es-CO"/>
        </w:rPr>
        <w:t>.</w:t>
      </w:r>
      <w:r w:rsidRPr="0027654A">
        <w:rPr>
          <w:rFonts w:cs="Arial"/>
          <w:color w:val="000000"/>
          <w:sz w:val="22"/>
          <w:szCs w:val="22"/>
          <w:lang w:eastAsia="es-CO"/>
        </w:rPr>
        <w:t xml:space="preserve"> Se validará que el servicio o la tecnología en salud no financiado con la UPC se haya suministrado de acuerdo con las siguientes reglas: i) que el número de identificación del suministro exista, se encuentre activo y sea único en MIPRES, </w:t>
      </w:r>
      <w:proofErr w:type="spellStart"/>
      <w:r w:rsidRPr="0027654A">
        <w:rPr>
          <w:rFonts w:cs="Arial"/>
          <w:color w:val="000000"/>
          <w:sz w:val="22"/>
          <w:szCs w:val="22"/>
          <w:lang w:eastAsia="es-CO"/>
        </w:rPr>
        <w:t>ii</w:t>
      </w:r>
      <w:proofErr w:type="spellEnd"/>
      <w:r w:rsidRPr="0027654A">
        <w:rPr>
          <w:rFonts w:cs="Arial"/>
          <w:color w:val="000000"/>
          <w:sz w:val="22"/>
          <w:szCs w:val="22"/>
          <w:lang w:eastAsia="es-CO"/>
        </w:rPr>
        <w:t xml:space="preserve">) que el suministro del servicio o la tecnología sea coherente con la prescripción efectuada por el profesional de la salud o con el contenido del fallo de tutela u orden judicial, </w:t>
      </w:r>
      <w:proofErr w:type="spellStart"/>
      <w:r w:rsidRPr="0027654A">
        <w:rPr>
          <w:rFonts w:cs="Arial"/>
          <w:color w:val="000000"/>
          <w:sz w:val="22"/>
          <w:szCs w:val="22"/>
          <w:lang w:eastAsia="es-CO"/>
        </w:rPr>
        <w:t>iii</w:t>
      </w:r>
      <w:proofErr w:type="spellEnd"/>
      <w:r w:rsidRPr="0027654A">
        <w:rPr>
          <w:rFonts w:cs="Arial"/>
          <w:color w:val="000000"/>
          <w:sz w:val="22"/>
          <w:szCs w:val="22"/>
          <w:lang w:eastAsia="es-CO"/>
        </w:rPr>
        <w:t xml:space="preserve">) que el servicio o la tecnología suministrada sea coherente con las cantidades y valores facturados, </w:t>
      </w:r>
      <w:proofErr w:type="spellStart"/>
      <w:r w:rsidRPr="0027654A">
        <w:rPr>
          <w:rFonts w:cs="Arial"/>
          <w:color w:val="000000"/>
          <w:sz w:val="22"/>
          <w:szCs w:val="22"/>
          <w:lang w:eastAsia="es-CO"/>
        </w:rPr>
        <w:t>iv</w:t>
      </w:r>
      <w:proofErr w:type="spellEnd"/>
      <w:r w:rsidRPr="0027654A">
        <w:rPr>
          <w:rFonts w:cs="Arial"/>
          <w:color w:val="000000"/>
          <w:sz w:val="22"/>
          <w:szCs w:val="22"/>
          <w:lang w:eastAsia="es-CO"/>
        </w:rPr>
        <w:t>) que las cantidades suministradas de los servicios o tecnologías no superen las cantidades prescritas y facturadas</w:t>
      </w:r>
      <w:r w:rsidR="00CE329D">
        <w:rPr>
          <w:rFonts w:cs="Arial"/>
          <w:color w:val="000000"/>
          <w:sz w:val="22"/>
          <w:szCs w:val="22"/>
          <w:lang w:eastAsia="es-CO"/>
        </w:rPr>
        <w:t>,</w:t>
      </w:r>
      <w:r w:rsidRPr="0027654A">
        <w:rPr>
          <w:rFonts w:cs="Arial"/>
          <w:color w:val="000000"/>
          <w:sz w:val="22"/>
          <w:szCs w:val="22"/>
          <w:lang w:eastAsia="es-CO"/>
        </w:rPr>
        <w:t xml:space="preserve"> v) que en la información del suministro el usuario coincida con la prescripción y la factura de venta o documento equivalente</w:t>
      </w:r>
      <w:r w:rsidR="00CE329D">
        <w:rPr>
          <w:rFonts w:cs="Arial"/>
          <w:color w:val="000000"/>
          <w:sz w:val="22"/>
          <w:szCs w:val="22"/>
          <w:lang w:eastAsia="es-CO"/>
        </w:rPr>
        <w:t xml:space="preserve"> y vi) que el servicio o tecnología suministrada y facturada no este financiada con la UPC o Presupuestos máximos para la fecha de prestación del servicio.</w:t>
      </w:r>
    </w:p>
    <w:p w14:paraId="40344478" w14:textId="77777777" w:rsidR="004F0E4E" w:rsidRPr="003475FC" w:rsidRDefault="004F0E4E" w:rsidP="004F0E4E">
      <w:pPr>
        <w:pStyle w:val="Prrafodelista"/>
        <w:shd w:val="clear" w:color="auto" w:fill="FFFFFF"/>
        <w:ind w:left="950"/>
        <w:jc w:val="both"/>
        <w:rPr>
          <w:rFonts w:cs="Arial"/>
          <w:color w:val="000000"/>
          <w:sz w:val="22"/>
          <w:szCs w:val="22"/>
          <w:lang w:eastAsia="es-CO"/>
        </w:rPr>
      </w:pPr>
    </w:p>
    <w:p w14:paraId="270AF0E2" w14:textId="6C1384CB" w:rsidR="00E33A6D" w:rsidRPr="003475FC" w:rsidRDefault="00E33A6D" w:rsidP="0027654A">
      <w:pPr>
        <w:pStyle w:val="Prrafodelista"/>
        <w:numPr>
          <w:ilvl w:val="0"/>
          <w:numId w:val="49"/>
        </w:numPr>
        <w:shd w:val="clear" w:color="auto" w:fill="FFFFFF"/>
        <w:jc w:val="both"/>
        <w:rPr>
          <w:rFonts w:cs="Arial"/>
          <w:b/>
          <w:bCs/>
          <w:color w:val="000000"/>
          <w:sz w:val="22"/>
          <w:szCs w:val="22"/>
          <w:lang w:val="es-ES" w:eastAsia="es-CO"/>
        </w:rPr>
      </w:pPr>
      <w:r w:rsidRPr="003475FC">
        <w:rPr>
          <w:rFonts w:cs="Arial"/>
          <w:b/>
          <w:bCs/>
          <w:color w:val="000000"/>
          <w:sz w:val="22"/>
          <w:szCs w:val="22"/>
          <w:lang w:val="es-ES" w:eastAsia="es-CO"/>
        </w:rPr>
        <w:t xml:space="preserve">La solicitud del reconocimiento y pago del servicio o tecnología se realiza en el término establecido. </w:t>
      </w:r>
      <w:r w:rsidRPr="003475FC">
        <w:rPr>
          <w:rFonts w:cs="Arial"/>
          <w:color w:val="000000"/>
          <w:sz w:val="22"/>
          <w:szCs w:val="22"/>
          <w:lang w:val="es-ES" w:eastAsia="es-CO"/>
        </w:rPr>
        <w:t>Se validará que el servicio o tecnología se presente por la entidad recobrante dentro de los tres (3) años siguientes a la fecha de la prestación del servicio, de la entrega de la tecnología en salud o del egreso del paciente, de conformidad con lo previsto en el artículo</w:t>
      </w:r>
      <w:r w:rsidR="004F0E4E">
        <w:rPr>
          <w:rFonts w:cs="Arial"/>
          <w:color w:val="000000"/>
          <w:sz w:val="22"/>
          <w:szCs w:val="22"/>
          <w:lang w:val="es-ES" w:eastAsia="es-CO"/>
        </w:rPr>
        <w:t xml:space="preserve"> 73</w:t>
      </w:r>
      <w:r w:rsidRPr="003475FC">
        <w:rPr>
          <w:rFonts w:cs="Arial"/>
          <w:color w:val="000000"/>
          <w:sz w:val="22"/>
          <w:szCs w:val="22"/>
          <w:lang w:val="es-ES" w:eastAsia="es-CO"/>
        </w:rPr>
        <w:t xml:space="preserve"> de la Ley 1753 de 2015, o la norma que la modifique o sustituya.</w:t>
      </w:r>
    </w:p>
    <w:p w14:paraId="0AAF55DF" w14:textId="77777777" w:rsidR="00361585" w:rsidRPr="003475FC" w:rsidRDefault="00361585" w:rsidP="003475FC">
      <w:pPr>
        <w:pStyle w:val="Prrafodelista"/>
        <w:shd w:val="clear" w:color="auto" w:fill="FFFFFF"/>
        <w:ind w:left="950"/>
        <w:jc w:val="both"/>
        <w:rPr>
          <w:rFonts w:cs="Arial"/>
          <w:color w:val="000000"/>
          <w:sz w:val="22"/>
          <w:szCs w:val="22"/>
          <w:lang w:eastAsia="es-CO"/>
        </w:rPr>
      </w:pPr>
    </w:p>
    <w:p w14:paraId="55B27BE3" w14:textId="0D8EA1F4" w:rsidR="00361585" w:rsidRPr="0027654A" w:rsidRDefault="00361585" w:rsidP="0027654A">
      <w:pPr>
        <w:pStyle w:val="Prrafodelista"/>
        <w:numPr>
          <w:ilvl w:val="0"/>
          <w:numId w:val="49"/>
        </w:numPr>
        <w:shd w:val="clear" w:color="auto" w:fill="FFFFFF"/>
        <w:jc w:val="both"/>
        <w:rPr>
          <w:rFonts w:cs="Arial"/>
          <w:b/>
          <w:color w:val="000000"/>
          <w:sz w:val="22"/>
          <w:szCs w:val="22"/>
          <w:lang w:eastAsia="es-CO"/>
        </w:rPr>
      </w:pPr>
      <w:r w:rsidRPr="0027654A">
        <w:rPr>
          <w:rFonts w:cs="Arial"/>
          <w:b/>
          <w:i/>
          <w:iCs/>
          <w:color w:val="000000"/>
          <w:sz w:val="22"/>
          <w:szCs w:val="22"/>
          <w:lang w:eastAsia="es-CO"/>
        </w:rPr>
        <w:t>El reconocimiento y pago del servicio o tecnología corresponde a la ADRES y se presenta por una única vez.</w:t>
      </w:r>
      <w:r w:rsidRPr="0027654A">
        <w:rPr>
          <w:rFonts w:cs="Arial"/>
          <w:b/>
          <w:color w:val="000000"/>
          <w:sz w:val="22"/>
          <w:szCs w:val="22"/>
          <w:lang w:eastAsia="es-CO"/>
        </w:rPr>
        <w:t xml:space="preserve"> </w:t>
      </w:r>
      <w:r w:rsidRPr="0027654A">
        <w:rPr>
          <w:rFonts w:cs="Arial"/>
          <w:color w:val="000000"/>
          <w:sz w:val="22"/>
          <w:szCs w:val="22"/>
          <w:lang w:eastAsia="es-CO"/>
        </w:rPr>
        <w:t xml:space="preserve">Se validará que el servicio o la tecnología en salud no financiado con la UPC </w:t>
      </w:r>
      <w:r w:rsidR="00C1201D">
        <w:rPr>
          <w:rFonts w:cs="Arial"/>
          <w:color w:val="000000"/>
          <w:sz w:val="22"/>
          <w:szCs w:val="22"/>
          <w:lang w:eastAsia="es-CO"/>
        </w:rPr>
        <w:t xml:space="preserve">ni Presupuestos Máximos, </w:t>
      </w:r>
      <w:r w:rsidRPr="0027654A">
        <w:rPr>
          <w:rFonts w:cs="Arial"/>
          <w:color w:val="000000"/>
          <w:sz w:val="22"/>
          <w:szCs w:val="22"/>
          <w:lang w:eastAsia="es-CO"/>
        </w:rPr>
        <w:t xml:space="preserve">se haya suministrado de acuerdo con las siguientes reglas: </w:t>
      </w:r>
      <w:r w:rsidRPr="0027654A">
        <w:rPr>
          <w:rFonts w:cs="Arial"/>
          <w:bCs/>
          <w:color w:val="000000"/>
          <w:sz w:val="22"/>
          <w:szCs w:val="22"/>
          <w:lang w:eastAsia="es-CO"/>
        </w:rPr>
        <w:t>i)</w:t>
      </w:r>
      <w:r w:rsidRPr="0027654A">
        <w:rPr>
          <w:rFonts w:cs="Arial"/>
          <w:color w:val="000000"/>
          <w:sz w:val="22"/>
          <w:szCs w:val="22"/>
          <w:lang w:eastAsia="es-CO"/>
        </w:rPr>
        <w:t xml:space="preserve"> que no se encuentre duplicado en la información presentada por la entidad recobrante, </w:t>
      </w:r>
      <w:proofErr w:type="spellStart"/>
      <w:r w:rsidRPr="0027654A">
        <w:rPr>
          <w:rFonts w:cs="Arial"/>
          <w:color w:val="000000"/>
          <w:sz w:val="22"/>
          <w:szCs w:val="22"/>
          <w:lang w:eastAsia="es-CO"/>
        </w:rPr>
        <w:t>ii</w:t>
      </w:r>
      <w:proofErr w:type="spellEnd"/>
      <w:r w:rsidRPr="0027654A">
        <w:rPr>
          <w:rFonts w:cs="Arial"/>
          <w:color w:val="000000"/>
          <w:sz w:val="22"/>
          <w:szCs w:val="22"/>
          <w:lang w:eastAsia="es-CO"/>
        </w:rPr>
        <w:t>) que previamente la ADRES no haya reconocido y pagado el servicio o la tecnología suministrado</w:t>
      </w:r>
      <w:r w:rsidR="00581992" w:rsidRPr="0027654A">
        <w:rPr>
          <w:rFonts w:cs="Arial"/>
          <w:color w:val="000000"/>
          <w:sz w:val="22"/>
          <w:szCs w:val="22"/>
          <w:lang w:eastAsia="es-CO"/>
        </w:rPr>
        <w:t>,</w:t>
      </w:r>
      <w:r w:rsidRPr="0027654A">
        <w:rPr>
          <w:rFonts w:cs="Arial"/>
          <w:color w:val="000000"/>
          <w:sz w:val="22"/>
          <w:szCs w:val="22"/>
          <w:lang w:eastAsia="es-CO"/>
        </w:rPr>
        <w:t xml:space="preserve"> </w:t>
      </w:r>
      <w:proofErr w:type="spellStart"/>
      <w:r w:rsidRPr="0027654A">
        <w:rPr>
          <w:rFonts w:cs="Arial"/>
          <w:bCs/>
          <w:color w:val="000000"/>
          <w:sz w:val="22"/>
          <w:szCs w:val="22"/>
          <w:lang w:eastAsia="es-CO"/>
        </w:rPr>
        <w:t>iii</w:t>
      </w:r>
      <w:proofErr w:type="spellEnd"/>
      <w:r w:rsidRPr="0027654A">
        <w:rPr>
          <w:rFonts w:cs="Arial"/>
          <w:bCs/>
          <w:color w:val="000000"/>
          <w:sz w:val="22"/>
          <w:szCs w:val="22"/>
          <w:lang w:eastAsia="es-CO"/>
        </w:rPr>
        <w:t>)</w:t>
      </w:r>
      <w:r w:rsidRPr="0027654A">
        <w:rPr>
          <w:rFonts w:cs="Arial"/>
          <w:color w:val="000000"/>
          <w:sz w:val="22"/>
          <w:szCs w:val="22"/>
          <w:lang w:eastAsia="es-CO"/>
        </w:rPr>
        <w:t xml:space="preserve"> que respecto a los </w:t>
      </w:r>
      <w:r w:rsidRPr="0027654A">
        <w:rPr>
          <w:rFonts w:cs="Arial"/>
          <w:sz w:val="22"/>
          <w:szCs w:val="22"/>
        </w:rPr>
        <w:t>regímenes exceptuados y especiales</w:t>
      </w:r>
      <w:r w:rsidR="00B01E45" w:rsidRPr="0027654A">
        <w:rPr>
          <w:rFonts w:cs="Arial"/>
          <w:sz w:val="22"/>
          <w:szCs w:val="22"/>
        </w:rPr>
        <w:t>,</w:t>
      </w:r>
      <w:r w:rsidRPr="0027654A">
        <w:rPr>
          <w:rFonts w:cs="Arial"/>
          <w:sz w:val="22"/>
          <w:szCs w:val="22"/>
        </w:rPr>
        <w:t xml:space="preserve"> la orden judicial o fallo de tutela aportados ordenen</w:t>
      </w:r>
      <w:r w:rsidR="00DD6E4A" w:rsidRPr="0027654A">
        <w:rPr>
          <w:rFonts w:cs="Arial"/>
          <w:sz w:val="22"/>
          <w:szCs w:val="22"/>
        </w:rPr>
        <w:t xml:space="preserve"> expresamente</w:t>
      </w:r>
      <w:r w:rsidRPr="0027654A">
        <w:rPr>
          <w:rFonts w:cs="Arial"/>
          <w:sz w:val="22"/>
          <w:szCs w:val="22"/>
        </w:rPr>
        <w:t xml:space="preserve"> el reconocimiento y pago por parte de la ADRES</w:t>
      </w:r>
      <w:r w:rsidR="00E33A6D" w:rsidRPr="0027654A">
        <w:rPr>
          <w:rFonts w:cs="Arial"/>
          <w:sz w:val="22"/>
          <w:szCs w:val="22"/>
        </w:rPr>
        <w:t>.</w:t>
      </w:r>
    </w:p>
    <w:p w14:paraId="49C8F745" w14:textId="77777777" w:rsidR="003440BA" w:rsidRPr="003475FC" w:rsidRDefault="003440BA" w:rsidP="003475FC">
      <w:pPr>
        <w:pStyle w:val="Prrafodelista"/>
        <w:shd w:val="clear" w:color="auto" w:fill="FFFFFF"/>
        <w:ind w:left="950"/>
        <w:jc w:val="both"/>
        <w:rPr>
          <w:rFonts w:cs="Arial"/>
          <w:color w:val="000000"/>
          <w:sz w:val="22"/>
          <w:szCs w:val="22"/>
          <w:lang w:eastAsia="es-CO"/>
        </w:rPr>
      </w:pPr>
    </w:p>
    <w:p w14:paraId="3DC2DBA5" w14:textId="124A33F5" w:rsidR="003440BA" w:rsidRPr="00142B85" w:rsidRDefault="006B2321" w:rsidP="0027654A">
      <w:pPr>
        <w:pStyle w:val="Prrafodelista"/>
        <w:numPr>
          <w:ilvl w:val="0"/>
          <w:numId w:val="49"/>
        </w:numPr>
        <w:shd w:val="clear" w:color="auto" w:fill="FFFFFF"/>
        <w:jc w:val="both"/>
        <w:rPr>
          <w:rFonts w:cs="Arial"/>
          <w:bCs/>
          <w:i/>
          <w:iCs/>
          <w:color w:val="000000"/>
          <w:sz w:val="22"/>
          <w:szCs w:val="22"/>
          <w:lang w:eastAsia="es-CO"/>
        </w:rPr>
      </w:pPr>
      <w:r w:rsidRPr="0027654A">
        <w:rPr>
          <w:rFonts w:cs="Arial"/>
          <w:b/>
          <w:i/>
          <w:iCs/>
          <w:color w:val="000000"/>
          <w:sz w:val="22"/>
          <w:szCs w:val="22"/>
          <w:lang w:eastAsia="es-CO"/>
        </w:rPr>
        <w:t>Indicación del medicamento corresponda para el tratamiento de la enfermedad diagnosticada.</w:t>
      </w:r>
      <w:r w:rsidRPr="0027654A">
        <w:rPr>
          <w:rFonts w:cs="Arial"/>
          <w:bCs/>
          <w:i/>
          <w:iCs/>
          <w:color w:val="000000"/>
          <w:sz w:val="22"/>
          <w:szCs w:val="22"/>
          <w:lang w:eastAsia="es-CO"/>
        </w:rPr>
        <w:t xml:space="preserve"> </w:t>
      </w:r>
      <w:r w:rsidRPr="0027654A">
        <w:rPr>
          <w:rFonts w:cs="Arial"/>
          <w:bCs/>
          <w:color w:val="000000"/>
          <w:sz w:val="22"/>
          <w:szCs w:val="22"/>
          <w:lang w:eastAsia="es-CO"/>
        </w:rPr>
        <w:t xml:space="preserve">Se verificará que el diagnóstico registrado en MIPRES sea consistente con las indicaciones reportadas en </w:t>
      </w:r>
      <w:r w:rsidR="00DD6E4A" w:rsidRPr="0027654A">
        <w:rPr>
          <w:rFonts w:cs="Arial"/>
          <w:bCs/>
          <w:color w:val="000000"/>
          <w:sz w:val="22"/>
          <w:szCs w:val="22"/>
          <w:lang w:eastAsia="es-CO"/>
        </w:rPr>
        <w:t xml:space="preserve">el </w:t>
      </w:r>
      <w:r w:rsidRPr="0027654A">
        <w:rPr>
          <w:rFonts w:cs="Arial"/>
          <w:bCs/>
          <w:color w:val="000000"/>
          <w:sz w:val="22"/>
          <w:szCs w:val="22"/>
          <w:lang w:eastAsia="es-CO"/>
        </w:rPr>
        <w:t xml:space="preserve">INVIMA para la tecnología que fue prescrita y suministrada o que esta última se encuentre incluida en el listado </w:t>
      </w:r>
      <w:r w:rsidR="00DD6E4A" w:rsidRPr="0027654A">
        <w:rPr>
          <w:rFonts w:cs="Arial"/>
          <w:bCs/>
          <w:color w:val="000000"/>
          <w:sz w:val="22"/>
          <w:szCs w:val="22"/>
          <w:lang w:eastAsia="es-CO"/>
        </w:rPr>
        <w:t xml:space="preserve">de </w:t>
      </w:r>
      <w:r w:rsidRPr="0027654A">
        <w:rPr>
          <w:rFonts w:cs="Arial"/>
          <w:bCs/>
          <w:color w:val="000000"/>
          <w:sz w:val="22"/>
          <w:szCs w:val="22"/>
          <w:lang w:eastAsia="es-CO"/>
        </w:rPr>
        <w:t>Uso</w:t>
      </w:r>
      <w:r w:rsidR="00DD6E4A" w:rsidRPr="0027654A">
        <w:rPr>
          <w:rFonts w:cs="Arial"/>
          <w:bCs/>
          <w:color w:val="000000"/>
          <w:sz w:val="22"/>
          <w:szCs w:val="22"/>
          <w:lang w:eastAsia="es-CO"/>
        </w:rPr>
        <w:t>s</w:t>
      </w:r>
      <w:r w:rsidRPr="0027654A">
        <w:rPr>
          <w:rFonts w:cs="Arial"/>
          <w:bCs/>
          <w:color w:val="000000"/>
          <w:sz w:val="22"/>
          <w:szCs w:val="22"/>
          <w:lang w:eastAsia="es-CO"/>
        </w:rPr>
        <w:t xml:space="preserve"> </w:t>
      </w:r>
      <w:r w:rsidR="009B680B" w:rsidRPr="0027654A">
        <w:rPr>
          <w:rFonts w:cs="Arial"/>
          <w:bCs/>
          <w:color w:val="000000"/>
          <w:sz w:val="22"/>
          <w:szCs w:val="22"/>
          <w:lang w:eastAsia="es-CO"/>
        </w:rPr>
        <w:t>N</w:t>
      </w:r>
      <w:r w:rsidRPr="0027654A">
        <w:rPr>
          <w:rFonts w:cs="Arial"/>
          <w:bCs/>
          <w:color w:val="000000"/>
          <w:sz w:val="22"/>
          <w:szCs w:val="22"/>
          <w:lang w:eastAsia="es-CO"/>
        </w:rPr>
        <w:t xml:space="preserve">o </w:t>
      </w:r>
      <w:r w:rsidR="009B680B" w:rsidRPr="0027654A">
        <w:rPr>
          <w:rFonts w:cs="Arial"/>
          <w:bCs/>
          <w:color w:val="000000"/>
          <w:sz w:val="22"/>
          <w:szCs w:val="22"/>
          <w:lang w:eastAsia="es-CO"/>
        </w:rPr>
        <w:t>I</w:t>
      </w:r>
      <w:r w:rsidRPr="0027654A">
        <w:rPr>
          <w:rFonts w:cs="Arial"/>
          <w:bCs/>
          <w:color w:val="000000"/>
          <w:sz w:val="22"/>
          <w:szCs w:val="22"/>
          <w:lang w:eastAsia="es-CO"/>
        </w:rPr>
        <w:t>ncluido</w:t>
      </w:r>
      <w:r w:rsidR="00DD6E4A" w:rsidRPr="0027654A">
        <w:rPr>
          <w:rFonts w:cs="Arial"/>
          <w:bCs/>
          <w:color w:val="000000"/>
          <w:sz w:val="22"/>
          <w:szCs w:val="22"/>
          <w:lang w:eastAsia="es-CO"/>
        </w:rPr>
        <w:t>s</w:t>
      </w:r>
      <w:r w:rsidRPr="0027654A">
        <w:rPr>
          <w:rFonts w:cs="Arial"/>
          <w:bCs/>
          <w:color w:val="000000"/>
          <w:sz w:val="22"/>
          <w:szCs w:val="22"/>
          <w:lang w:eastAsia="es-CO"/>
        </w:rPr>
        <w:t xml:space="preserve"> en el </w:t>
      </w:r>
      <w:r w:rsidR="009B680B" w:rsidRPr="0027654A">
        <w:rPr>
          <w:rFonts w:cs="Arial"/>
          <w:bCs/>
          <w:color w:val="000000"/>
          <w:sz w:val="22"/>
          <w:szCs w:val="22"/>
          <w:lang w:eastAsia="es-CO"/>
        </w:rPr>
        <w:t>R</w:t>
      </w:r>
      <w:r w:rsidRPr="0027654A">
        <w:rPr>
          <w:rFonts w:cs="Arial"/>
          <w:bCs/>
          <w:color w:val="000000"/>
          <w:sz w:val="22"/>
          <w:szCs w:val="22"/>
          <w:lang w:eastAsia="es-CO"/>
        </w:rPr>
        <w:t xml:space="preserve">egistro </w:t>
      </w:r>
      <w:r w:rsidR="009B680B" w:rsidRPr="0027654A">
        <w:rPr>
          <w:rFonts w:cs="Arial"/>
          <w:bCs/>
          <w:color w:val="000000"/>
          <w:sz w:val="22"/>
          <w:szCs w:val="22"/>
          <w:lang w:eastAsia="es-CO"/>
        </w:rPr>
        <w:t>S</w:t>
      </w:r>
      <w:r w:rsidRPr="0027654A">
        <w:rPr>
          <w:rFonts w:cs="Arial"/>
          <w:bCs/>
          <w:color w:val="000000"/>
          <w:sz w:val="22"/>
          <w:szCs w:val="22"/>
          <w:lang w:eastAsia="es-CO"/>
        </w:rPr>
        <w:t>anitario</w:t>
      </w:r>
      <w:r w:rsidR="00DD6E4A" w:rsidRPr="0027654A">
        <w:rPr>
          <w:rFonts w:cs="Arial"/>
          <w:bCs/>
          <w:color w:val="000000"/>
          <w:sz w:val="22"/>
          <w:szCs w:val="22"/>
          <w:lang w:eastAsia="es-CO"/>
        </w:rPr>
        <w:t xml:space="preserve"> – UNIRS</w:t>
      </w:r>
      <w:r w:rsidRPr="0027654A">
        <w:rPr>
          <w:rFonts w:cs="Arial"/>
          <w:bCs/>
          <w:color w:val="000000"/>
          <w:sz w:val="22"/>
          <w:szCs w:val="22"/>
          <w:lang w:eastAsia="es-CO"/>
        </w:rPr>
        <w:t>.</w:t>
      </w:r>
    </w:p>
    <w:p w14:paraId="055E2ED7" w14:textId="77777777" w:rsidR="00CE329D" w:rsidRPr="00142B85" w:rsidRDefault="00CE329D" w:rsidP="00142B85">
      <w:pPr>
        <w:pStyle w:val="Prrafodelista"/>
        <w:rPr>
          <w:rFonts w:cs="Arial"/>
          <w:bCs/>
          <w:i/>
          <w:iCs/>
          <w:color w:val="000000"/>
          <w:sz w:val="22"/>
          <w:szCs w:val="22"/>
          <w:lang w:eastAsia="es-CO"/>
        </w:rPr>
      </w:pPr>
    </w:p>
    <w:p w14:paraId="5DE44D99" w14:textId="77777777" w:rsidR="00676FCD" w:rsidRPr="00676FCD" w:rsidRDefault="00676FCD" w:rsidP="00676FCD">
      <w:pPr>
        <w:shd w:val="clear" w:color="auto" w:fill="FFFFFF"/>
        <w:jc w:val="both"/>
        <w:rPr>
          <w:rFonts w:cs="Arial"/>
          <w:bCs/>
          <w:i/>
          <w:iCs/>
          <w:color w:val="000000"/>
          <w:sz w:val="22"/>
          <w:szCs w:val="22"/>
          <w:lang w:eastAsia="es-CO"/>
        </w:rPr>
      </w:pPr>
    </w:p>
    <w:p w14:paraId="43776647" w14:textId="77777777" w:rsidR="00676FCD" w:rsidRDefault="00484759" w:rsidP="00E333E4">
      <w:pPr>
        <w:pStyle w:val="estilo10"/>
        <w:suppressAutoHyphens/>
        <w:spacing w:before="0" w:after="0" w:line="240" w:lineRule="auto"/>
        <w:ind w:left="0" w:right="1"/>
        <w:jc w:val="both"/>
        <w:rPr>
          <w:rFonts w:ascii="Arial" w:hAnsi="Arial" w:cs="Arial"/>
          <w:sz w:val="22"/>
          <w:szCs w:val="22"/>
        </w:rPr>
      </w:pPr>
      <w:r w:rsidRPr="003475FC">
        <w:rPr>
          <w:rFonts w:ascii="Arial" w:hAnsi="Arial" w:cs="Arial"/>
          <w:b/>
          <w:bCs/>
          <w:sz w:val="22"/>
          <w:szCs w:val="22"/>
        </w:rPr>
        <w:t>Parágrafo</w:t>
      </w:r>
      <w:r w:rsidR="005A6263">
        <w:rPr>
          <w:rFonts w:ascii="Arial" w:hAnsi="Arial" w:cs="Arial"/>
          <w:b/>
          <w:bCs/>
          <w:sz w:val="22"/>
          <w:szCs w:val="22"/>
        </w:rPr>
        <w:t xml:space="preserve"> 1</w:t>
      </w:r>
      <w:r w:rsidR="00DD6E4A">
        <w:rPr>
          <w:rFonts w:ascii="Arial" w:hAnsi="Arial" w:cs="Arial"/>
          <w:b/>
          <w:bCs/>
          <w:sz w:val="22"/>
          <w:szCs w:val="22"/>
        </w:rPr>
        <w:t>.</w:t>
      </w:r>
      <w:r w:rsidR="00FF2AE9" w:rsidRPr="003475FC">
        <w:rPr>
          <w:rFonts w:ascii="Arial" w:hAnsi="Arial" w:cs="Arial"/>
          <w:sz w:val="22"/>
          <w:szCs w:val="22"/>
        </w:rPr>
        <w:t xml:space="preserve"> </w:t>
      </w:r>
      <w:r w:rsidR="00BF107F" w:rsidRPr="00BF107F">
        <w:rPr>
          <w:rFonts w:ascii="Arial" w:hAnsi="Arial" w:cs="Arial"/>
          <w:sz w:val="22"/>
          <w:szCs w:val="22"/>
        </w:rPr>
        <w:t>En todo caso, la ADRES revisará que los datos registrados en los</w:t>
      </w:r>
      <w:r w:rsidR="00BF107F">
        <w:rPr>
          <w:rFonts w:ascii="Arial" w:hAnsi="Arial" w:cs="Arial"/>
          <w:sz w:val="22"/>
          <w:szCs w:val="22"/>
        </w:rPr>
        <w:t xml:space="preserve"> </w:t>
      </w:r>
      <w:r w:rsidR="00BF107F" w:rsidRPr="00BF107F">
        <w:rPr>
          <w:rFonts w:ascii="Arial" w:hAnsi="Arial" w:cs="Arial"/>
          <w:sz w:val="22"/>
          <w:szCs w:val="22"/>
        </w:rPr>
        <w:t>soportes y fuentes de información son consistentes respecto al usuario, el servicio</w:t>
      </w:r>
      <w:r w:rsidR="00BF107F">
        <w:rPr>
          <w:rFonts w:ascii="Arial" w:hAnsi="Arial" w:cs="Arial"/>
          <w:sz w:val="22"/>
          <w:szCs w:val="22"/>
        </w:rPr>
        <w:t xml:space="preserve"> </w:t>
      </w:r>
      <w:r w:rsidR="00BF107F" w:rsidRPr="00BF107F">
        <w:rPr>
          <w:rFonts w:ascii="Arial" w:hAnsi="Arial" w:cs="Arial"/>
          <w:sz w:val="22"/>
          <w:szCs w:val="22"/>
        </w:rPr>
        <w:t>o tecnología, las cantidades, valores y las fechas de prescripción y prestación.</w:t>
      </w:r>
      <w:r w:rsidR="00BF107F" w:rsidRPr="00BF107F">
        <w:rPr>
          <w:rFonts w:ascii="Arial" w:hAnsi="Arial" w:cs="Arial"/>
          <w:sz w:val="22"/>
          <w:szCs w:val="22"/>
        </w:rPr>
        <w:cr/>
      </w:r>
    </w:p>
    <w:p w14:paraId="20A8D140" w14:textId="4B6408BC" w:rsidR="008B0017" w:rsidRPr="003475FC" w:rsidRDefault="005A6263" w:rsidP="00E333E4">
      <w:pPr>
        <w:pStyle w:val="estilo10"/>
        <w:suppressAutoHyphens/>
        <w:spacing w:line="240" w:lineRule="auto"/>
        <w:ind w:left="0" w:right="1"/>
        <w:jc w:val="both"/>
        <w:rPr>
          <w:rFonts w:ascii="Arial" w:hAnsi="Arial" w:cs="Arial"/>
          <w:sz w:val="22"/>
          <w:szCs w:val="22"/>
        </w:rPr>
      </w:pPr>
      <w:r w:rsidRPr="005A6263">
        <w:rPr>
          <w:rFonts w:ascii="Arial" w:hAnsi="Arial" w:cs="Arial"/>
          <w:b/>
          <w:bCs/>
          <w:sz w:val="22"/>
          <w:szCs w:val="22"/>
        </w:rPr>
        <w:t xml:space="preserve">Parágrafo 2. </w:t>
      </w:r>
      <w:r w:rsidRPr="005A6263">
        <w:rPr>
          <w:rFonts w:ascii="Arial" w:hAnsi="Arial" w:cs="Arial"/>
          <w:sz w:val="22"/>
          <w:szCs w:val="22"/>
        </w:rPr>
        <w:t>La ADRES adoptará el manual de auditoría en donde detallará</w:t>
      </w:r>
      <w:r>
        <w:rPr>
          <w:rFonts w:ascii="Arial" w:hAnsi="Arial" w:cs="Arial"/>
          <w:sz w:val="22"/>
          <w:szCs w:val="22"/>
        </w:rPr>
        <w:t xml:space="preserve"> los procedimientos, términos, fuentes de información, causales y demás condiciones para el proceso de verificación de los requisitos previstos en este acto administrativo. </w:t>
      </w:r>
      <w:r w:rsidRPr="005A6263">
        <w:rPr>
          <w:rFonts w:ascii="Arial" w:hAnsi="Arial" w:cs="Arial"/>
          <w:sz w:val="22"/>
          <w:szCs w:val="22"/>
        </w:rPr>
        <w:t xml:space="preserve"> </w:t>
      </w:r>
    </w:p>
    <w:p w14:paraId="77713104" w14:textId="0EBA9984" w:rsidR="000E11AA" w:rsidRPr="003475FC" w:rsidRDefault="00C23B24" w:rsidP="003475FC">
      <w:pPr>
        <w:pStyle w:val="estilo10"/>
        <w:suppressAutoHyphens/>
        <w:spacing w:before="0" w:after="0" w:line="240" w:lineRule="auto"/>
        <w:ind w:left="0" w:right="1"/>
        <w:jc w:val="both"/>
        <w:rPr>
          <w:rFonts w:ascii="Arial" w:hAnsi="Arial" w:cs="Arial"/>
          <w:sz w:val="22"/>
          <w:szCs w:val="22"/>
        </w:rPr>
      </w:pPr>
      <w:r w:rsidRPr="003475FC">
        <w:rPr>
          <w:rFonts w:ascii="Arial" w:hAnsi="Arial" w:cs="Arial"/>
          <w:b/>
          <w:bCs/>
          <w:sz w:val="22"/>
          <w:szCs w:val="22"/>
        </w:rPr>
        <w:t xml:space="preserve">Artículo </w:t>
      </w:r>
      <w:r w:rsidR="00BF107F">
        <w:rPr>
          <w:rFonts w:ascii="Arial" w:hAnsi="Arial" w:cs="Arial"/>
          <w:b/>
          <w:bCs/>
          <w:sz w:val="22"/>
          <w:szCs w:val="22"/>
        </w:rPr>
        <w:t>1</w:t>
      </w:r>
      <w:r w:rsidR="00CD0DA7">
        <w:rPr>
          <w:rFonts w:ascii="Arial" w:hAnsi="Arial" w:cs="Arial"/>
          <w:b/>
          <w:bCs/>
          <w:sz w:val="22"/>
          <w:szCs w:val="22"/>
        </w:rPr>
        <w:t>5</w:t>
      </w:r>
      <w:r w:rsidRPr="003475FC">
        <w:rPr>
          <w:rFonts w:ascii="Arial" w:hAnsi="Arial" w:cs="Arial"/>
          <w:b/>
          <w:bCs/>
          <w:sz w:val="22"/>
          <w:szCs w:val="22"/>
        </w:rPr>
        <w:t>. Proceso de calidad</w:t>
      </w:r>
      <w:r w:rsidRPr="00DD6E4A">
        <w:rPr>
          <w:rFonts w:ascii="Arial" w:hAnsi="Arial" w:cs="Arial"/>
          <w:b/>
          <w:bCs/>
          <w:sz w:val="22"/>
          <w:szCs w:val="22"/>
        </w:rPr>
        <w:t>.</w:t>
      </w:r>
      <w:r w:rsidRPr="003475FC">
        <w:rPr>
          <w:rFonts w:ascii="Arial" w:hAnsi="Arial" w:cs="Arial"/>
          <w:sz w:val="22"/>
          <w:szCs w:val="22"/>
        </w:rPr>
        <w:t xml:space="preserve"> </w:t>
      </w:r>
      <w:bookmarkStart w:id="17" w:name="_Hlk88032285"/>
      <w:r w:rsidR="00BF107F" w:rsidRPr="00676FCD">
        <w:rPr>
          <w:rFonts w:ascii="Arial" w:hAnsi="Arial" w:cs="Arial"/>
          <w:sz w:val="22"/>
          <w:szCs w:val="22"/>
        </w:rPr>
        <w:t>Con el fin de asegurar la calidad, unicidad y coherencia en la aplicación de las validaciones de los requisitos para la procedencia del pago de servicios y tecnologías en salud no financiados con cargo a los presupuestos máximos, se realizará un proceso de calidad de acuerdo con el manual que se defina para el efecto</w:t>
      </w:r>
      <w:r w:rsidR="009C5FD2" w:rsidRPr="003475FC">
        <w:rPr>
          <w:rFonts w:ascii="Arial" w:hAnsi="Arial" w:cs="Arial"/>
          <w:sz w:val="22"/>
          <w:szCs w:val="22"/>
        </w:rPr>
        <w:t xml:space="preserve">. </w:t>
      </w:r>
    </w:p>
    <w:bookmarkEnd w:id="17"/>
    <w:p w14:paraId="5E2AD039" w14:textId="77777777" w:rsidR="00771CAC" w:rsidRPr="003475FC" w:rsidRDefault="00771CAC" w:rsidP="003475FC">
      <w:pPr>
        <w:pStyle w:val="estilo10"/>
        <w:suppressAutoHyphens/>
        <w:spacing w:before="0" w:after="0" w:line="240" w:lineRule="auto"/>
        <w:ind w:left="0" w:right="1"/>
        <w:jc w:val="both"/>
        <w:rPr>
          <w:rFonts w:ascii="Arial" w:hAnsi="Arial" w:cs="Arial"/>
          <w:sz w:val="22"/>
          <w:szCs w:val="22"/>
        </w:rPr>
      </w:pPr>
    </w:p>
    <w:p w14:paraId="4C724BC1" w14:textId="3587AB7A" w:rsidR="007B0CA0" w:rsidRDefault="007B0CA0" w:rsidP="003475FC">
      <w:pPr>
        <w:shd w:val="clear" w:color="auto" w:fill="FFFFFF"/>
        <w:jc w:val="both"/>
        <w:rPr>
          <w:rFonts w:ascii="Arial" w:hAnsi="Arial" w:cs="Arial"/>
          <w:color w:val="000000"/>
          <w:sz w:val="22"/>
          <w:szCs w:val="22"/>
          <w:lang w:val="es-CO" w:eastAsia="es-CO"/>
        </w:rPr>
      </w:pPr>
      <w:r w:rsidRPr="003475FC">
        <w:rPr>
          <w:rFonts w:ascii="Arial" w:hAnsi="Arial" w:cs="Arial"/>
          <w:b/>
          <w:bCs/>
          <w:color w:val="000000"/>
          <w:sz w:val="22"/>
          <w:szCs w:val="22"/>
          <w:lang w:val="es-CO" w:eastAsia="es-CO"/>
        </w:rPr>
        <w:t xml:space="preserve">Artículo </w:t>
      </w:r>
      <w:r w:rsidR="00C2368A">
        <w:rPr>
          <w:rFonts w:ascii="Arial" w:hAnsi="Arial" w:cs="Arial"/>
          <w:b/>
          <w:bCs/>
          <w:color w:val="000000"/>
          <w:sz w:val="22"/>
          <w:szCs w:val="22"/>
          <w:lang w:val="es-CO" w:eastAsia="es-CO"/>
        </w:rPr>
        <w:t>1</w:t>
      </w:r>
      <w:r w:rsidR="00CD0DA7">
        <w:rPr>
          <w:rFonts w:ascii="Arial" w:hAnsi="Arial" w:cs="Arial"/>
          <w:b/>
          <w:bCs/>
          <w:color w:val="000000"/>
          <w:sz w:val="22"/>
          <w:szCs w:val="22"/>
          <w:lang w:val="es-CO" w:eastAsia="es-CO"/>
        </w:rPr>
        <w:t>6</w:t>
      </w:r>
      <w:r w:rsidRPr="003475FC">
        <w:rPr>
          <w:rFonts w:ascii="Arial" w:hAnsi="Arial" w:cs="Arial"/>
          <w:b/>
          <w:bCs/>
          <w:color w:val="000000"/>
          <w:sz w:val="22"/>
          <w:szCs w:val="22"/>
          <w:lang w:val="es-CO" w:eastAsia="es-CO"/>
        </w:rPr>
        <w:t>. Comunicación de los resultados.</w:t>
      </w:r>
      <w:r w:rsidRPr="003475FC">
        <w:rPr>
          <w:rFonts w:ascii="Arial" w:hAnsi="Arial" w:cs="Arial"/>
          <w:color w:val="000000"/>
          <w:sz w:val="22"/>
          <w:szCs w:val="22"/>
          <w:lang w:val="es-CO" w:eastAsia="es-CO"/>
        </w:rPr>
        <w:t xml:space="preserve"> </w:t>
      </w:r>
      <w:r w:rsidR="00BF107F" w:rsidRPr="00676FCD">
        <w:rPr>
          <w:rFonts w:ascii="Arial" w:hAnsi="Arial" w:cs="Arial"/>
          <w:color w:val="000000"/>
          <w:sz w:val="22"/>
          <w:szCs w:val="22"/>
          <w:lang w:val="es-CO" w:eastAsia="es-CO"/>
        </w:rPr>
        <w:t>El resultado del proceso de verificación, control y pago de los recursos correspondientes a los servicios o tecnologías no financiadas con cargo al presupuesto máximo se comunicará al correo electrónico y a la dirección registrada por la EPS o EOC en los dos (2) días hábiles siguientes a la fecha de expedición de la certificación del proceso de ordenación del gasto y ordenación del giro</w:t>
      </w:r>
      <w:r w:rsidR="00E24F65" w:rsidRPr="003475FC">
        <w:rPr>
          <w:rFonts w:ascii="Arial" w:hAnsi="Arial" w:cs="Arial"/>
          <w:color w:val="000000"/>
          <w:sz w:val="22"/>
          <w:szCs w:val="22"/>
          <w:lang w:val="es-CO" w:eastAsia="es-CO"/>
        </w:rPr>
        <w:t>.</w:t>
      </w:r>
    </w:p>
    <w:p w14:paraId="30CA3D30" w14:textId="77777777" w:rsidR="00E333E4" w:rsidRPr="003475FC" w:rsidRDefault="00E333E4" w:rsidP="003475FC">
      <w:pPr>
        <w:shd w:val="clear" w:color="auto" w:fill="FFFFFF"/>
        <w:jc w:val="both"/>
        <w:rPr>
          <w:rFonts w:ascii="Arial" w:hAnsi="Arial" w:cs="Arial"/>
          <w:color w:val="000000"/>
          <w:sz w:val="22"/>
          <w:szCs w:val="22"/>
          <w:lang w:val="es-CO" w:eastAsia="es-CO"/>
        </w:rPr>
      </w:pPr>
    </w:p>
    <w:p w14:paraId="30B08F0E" w14:textId="2A117BCA" w:rsidR="00133182" w:rsidRPr="00133182" w:rsidRDefault="00B91848" w:rsidP="00133182">
      <w:pPr>
        <w:pStyle w:val="estilo10"/>
        <w:suppressAutoHyphens/>
        <w:spacing w:before="0" w:after="0" w:line="240" w:lineRule="auto"/>
        <w:ind w:left="0" w:right="1"/>
        <w:jc w:val="both"/>
        <w:rPr>
          <w:rFonts w:ascii="Arial" w:hAnsi="Arial" w:cs="Arial"/>
          <w:sz w:val="22"/>
          <w:szCs w:val="22"/>
        </w:rPr>
      </w:pPr>
      <w:r w:rsidRPr="003475FC">
        <w:rPr>
          <w:rFonts w:ascii="Arial" w:hAnsi="Arial" w:cs="Arial"/>
          <w:b/>
          <w:bCs/>
          <w:sz w:val="22"/>
          <w:szCs w:val="22"/>
        </w:rPr>
        <w:t xml:space="preserve">Artículo </w:t>
      </w:r>
      <w:r w:rsidR="00C2368A">
        <w:rPr>
          <w:rFonts w:ascii="Arial" w:hAnsi="Arial" w:cs="Arial"/>
          <w:b/>
          <w:bCs/>
          <w:sz w:val="22"/>
          <w:szCs w:val="22"/>
        </w:rPr>
        <w:t>1</w:t>
      </w:r>
      <w:r w:rsidR="00CD0DA7">
        <w:rPr>
          <w:rFonts w:ascii="Arial" w:hAnsi="Arial" w:cs="Arial"/>
          <w:b/>
          <w:bCs/>
          <w:sz w:val="22"/>
          <w:szCs w:val="22"/>
        </w:rPr>
        <w:t>7</w:t>
      </w:r>
      <w:r w:rsidRPr="003475FC">
        <w:rPr>
          <w:rFonts w:ascii="Arial" w:hAnsi="Arial" w:cs="Arial"/>
          <w:b/>
          <w:bCs/>
          <w:sz w:val="22"/>
          <w:szCs w:val="22"/>
        </w:rPr>
        <w:t xml:space="preserve">. </w:t>
      </w:r>
      <w:r w:rsidR="007D4067" w:rsidRPr="003475FC">
        <w:rPr>
          <w:rFonts w:ascii="Arial" w:hAnsi="Arial" w:cs="Arial"/>
          <w:b/>
          <w:bCs/>
          <w:sz w:val="22"/>
          <w:szCs w:val="22"/>
        </w:rPr>
        <w:t xml:space="preserve">Giro de recursos. </w:t>
      </w:r>
      <w:r w:rsidR="00133182" w:rsidRPr="00133182">
        <w:rPr>
          <w:rFonts w:ascii="Arial" w:hAnsi="Arial" w:cs="Arial"/>
          <w:sz w:val="22"/>
          <w:szCs w:val="22"/>
        </w:rPr>
        <w:t>La ADRES realizará el giro de los recursos que corresponda, a la cuenta bancaria registrada ante ADRES por cada EPS, EOC, IPS, operador logístico de tecnologías en salud, otro proveedor y gestor farmacéutico, según corresponda.</w:t>
      </w:r>
    </w:p>
    <w:p w14:paraId="006CD4B2" w14:textId="77777777" w:rsidR="00133182" w:rsidRPr="00133182" w:rsidRDefault="00133182" w:rsidP="00133182">
      <w:pPr>
        <w:pStyle w:val="estilo10"/>
        <w:suppressAutoHyphens/>
        <w:spacing w:before="0" w:after="0" w:line="240" w:lineRule="auto"/>
        <w:ind w:left="0" w:right="1"/>
        <w:jc w:val="both"/>
        <w:rPr>
          <w:rFonts w:ascii="Arial" w:hAnsi="Arial" w:cs="Arial"/>
          <w:sz w:val="22"/>
          <w:szCs w:val="22"/>
        </w:rPr>
      </w:pPr>
    </w:p>
    <w:p w14:paraId="6A286483" w14:textId="69653696" w:rsidR="00133182" w:rsidRPr="00133182" w:rsidRDefault="00133182" w:rsidP="00133182">
      <w:pPr>
        <w:pStyle w:val="estilo10"/>
        <w:suppressAutoHyphens/>
        <w:spacing w:before="0" w:after="0" w:line="240" w:lineRule="auto"/>
        <w:ind w:left="0" w:right="1"/>
        <w:jc w:val="both"/>
        <w:rPr>
          <w:rFonts w:ascii="Arial" w:hAnsi="Arial" w:cs="Arial"/>
          <w:sz w:val="22"/>
          <w:szCs w:val="22"/>
        </w:rPr>
      </w:pPr>
      <w:r w:rsidRPr="00133182">
        <w:rPr>
          <w:rFonts w:ascii="Arial" w:hAnsi="Arial" w:cs="Arial"/>
          <w:sz w:val="22"/>
          <w:szCs w:val="22"/>
        </w:rPr>
        <w:t xml:space="preserve">Para el caso de las EPS y EOC el registro, actualización o modificación de la cuenta bancaria se realizará de conformidad </w:t>
      </w:r>
      <w:r w:rsidR="00C3661E">
        <w:rPr>
          <w:rFonts w:ascii="Arial" w:hAnsi="Arial" w:cs="Arial"/>
          <w:sz w:val="22"/>
          <w:szCs w:val="22"/>
        </w:rPr>
        <w:t>con el procedimiento que para el efecto disponga la ADRES</w:t>
      </w:r>
      <w:r w:rsidRPr="00133182">
        <w:rPr>
          <w:rFonts w:ascii="Arial" w:hAnsi="Arial" w:cs="Arial"/>
          <w:sz w:val="22"/>
          <w:szCs w:val="22"/>
        </w:rPr>
        <w:t>.</w:t>
      </w:r>
    </w:p>
    <w:p w14:paraId="091F55E6" w14:textId="77777777" w:rsidR="00CD0DA7" w:rsidRDefault="00CD0DA7" w:rsidP="00C3661E">
      <w:pPr>
        <w:pStyle w:val="estilo10"/>
        <w:suppressAutoHyphens/>
        <w:spacing w:before="0" w:after="0" w:line="240" w:lineRule="auto"/>
        <w:ind w:left="0" w:right="1"/>
        <w:jc w:val="both"/>
        <w:rPr>
          <w:rFonts w:ascii="Arial" w:hAnsi="Arial" w:cs="Arial"/>
          <w:sz w:val="22"/>
          <w:szCs w:val="22"/>
        </w:rPr>
      </w:pPr>
    </w:p>
    <w:p w14:paraId="66877B23" w14:textId="7F15F9DB" w:rsidR="00C3661E" w:rsidRPr="00133182" w:rsidRDefault="00133182" w:rsidP="00C3661E">
      <w:pPr>
        <w:pStyle w:val="estilo10"/>
        <w:suppressAutoHyphens/>
        <w:spacing w:before="0" w:after="0" w:line="240" w:lineRule="auto"/>
        <w:ind w:left="0" w:right="1"/>
        <w:jc w:val="both"/>
        <w:rPr>
          <w:rFonts w:ascii="Arial" w:hAnsi="Arial" w:cs="Arial"/>
          <w:sz w:val="22"/>
          <w:szCs w:val="22"/>
        </w:rPr>
      </w:pPr>
      <w:r w:rsidRPr="00133182">
        <w:rPr>
          <w:rFonts w:ascii="Arial" w:hAnsi="Arial" w:cs="Arial"/>
          <w:sz w:val="22"/>
          <w:szCs w:val="22"/>
        </w:rPr>
        <w:lastRenderedPageBreak/>
        <w:t xml:space="preserve">Las IPS, operadores logísticos de tecnologías en salud, otro proveedor y gestor farmacéutico, entre otros, para registrar, actualizar o modificar la cuenta bancaria para recibir recursos por este concepto se someterán a las reglas previstas en el </w:t>
      </w:r>
      <w:r w:rsidR="00C3661E">
        <w:rPr>
          <w:rFonts w:ascii="Arial" w:hAnsi="Arial" w:cs="Arial"/>
          <w:sz w:val="22"/>
          <w:szCs w:val="22"/>
        </w:rPr>
        <w:t>procedimiento que para el efecto disponga la ADRES</w:t>
      </w:r>
      <w:r w:rsidR="00C3661E" w:rsidRPr="00133182">
        <w:rPr>
          <w:rFonts w:ascii="Arial" w:hAnsi="Arial" w:cs="Arial"/>
          <w:sz w:val="22"/>
          <w:szCs w:val="22"/>
        </w:rPr>
        <w:t>.</w:t>
      </w:r>
    </w:p>
    <w:p w14:paraId="62B66022" w14:textId="77777777" w:rsidR="00C1201D" w:rsidRPr="003475FC" w:rsidRDefault="00C1201D" w:rsidP="003475FC">
      <w:pPr>
        <w:pStyle w:val="estilo10"/>
        <w:suppressAutoHyphens/>
        <w:spacing w:before="0" w:after="0" w:line="240" w:lineRule="auto"/>
        <w:ind w:left="0" w:right="1"/>
        <w:jc w:val="both"/>
        <w:rPr>
          <w:rFonts w:ascii="Arial" w:hAnsi="Arial" w:cs="Arial"/>
          <w:sz w:val="22"/>
          <w:szCs w:val="22"/>
        </w:rPr>
      </w:pPr>
    </w:p>
    <w:p w14:paraId="53822BED" w14:textId="3C59ADE9" w:rsidR="00383D66" w:rsidRDefault="007B0CA0" w:rsidP="00383D66">
      <w:pPr>
        <w:jc w:val="both"/>
        <w:rPr>
          <w:rFonts w:ascii="Arial" w:hAnsi="Arial" w:cs="Arial"/>
          <w:color w:val="000000"/>
          <w:sz w:val="22"/>
          <w:szCs w:val="22"/>
          <w:lang w:val="es-CO" w:eastAsia="es-CO"/>
        </w:rPr>
      </w:pPr>
      <w:r w:rsidRPr="003475FC">
        <w:rPr>
          <w:rFonts w:ascii="Arial" w:hAnsi="Arial" w:cs="Arial"/>
          <w:b/>
          <w:bCs/>
          <w:sz w:val="22"/>
          <w:szCs w:val="22"/>
        </w:rPr>
        <w:t xml:space="preserve">Artículo </w:t>
      </w:r>
      <w:r w:rsidR="00C2368A">
        <w:rPr>
          <w:rFonts w:ascii="Arial" w:hAnsi="Arial" w:cs="Arial"/>
          <w:b/>
          <w:bCs/>
          <w:sz w:val="22"/>
          <w:szCs w:val="22"/>
        </w:rPr>
        <w:t>1</w:t>
      </w:r>
      <w:r w:rsidR="00CD0DA7">
        <w:rPr>
          <w:rFonts w:ascii="Arial" w:hAnsi="Arial" w:cs="Arial"/>
          <w:b/>
          <w:bCs/>
          <w:sz w:val="22"/>
          <w:szCs w:val="22"/>
        </w:rPr>
        <w:t>8</w:t>
      </w:r>
      <w:r w:rsidRPr="003475FC">
        <w:rPr>
          <w:rFonts w:ascii="Arial" w:hAnsi="Arial" w:cs="Arial"/>
          <w:b/>
          <w:bCs/>
          <w:sz w:val="22"/>
          <w:szCs w:val="22"/>
        </w:rPr>
        <w:t xml:space="preserve">. Objeción y subsanación. </w:t>
      </w:r>
      <w:r w:rsidR="00383D66" w:rsidRPr="00142B85">
        <w:rPr>
          <w:rFonts w:ascii="Arial" w:hAnsi="Arial" w:cs="Arial"/>
          <w:color w:val="000000"/>
          <w:sz w:val="22"/>
          <w:szCs w:val="22"/>
          <w:lang w:val="es-CO" w:eastAsia="es-CO"/>
        </w:rPr>
        <w:t>La subsanación u objeción</w:t>
      </w:r>
      <w:r w:rsidR="00C1201D">
        <w:rPr>
          <w:rFonts w:ascii="Arial" w:hAnsi="Arial" w:cs="Arial"/>
          <w:color w:val="000000"/>
          <w:sz w:val="22"/>
          <w:szCs w:val="22"/>
          <w:lang w:val="es-CO" w:eastAsia="es-CO"/>
        </w:rPr>
        <w:t xml:space="preserve"> y subsanación</w:t>
      </w:r>
      <w:r w:rsidR="00383D66" w:rsidRPr="00142B85">
        <w:rPr>
          <w:rFonts w:ascii="Arial" w:hAnsi="Arial" w:cs="Arial"/>
          <w:color w:val="000000"/>
          <w:sz w:val="22"/>
          <w:szCs w:val="22"/>
          <w:lang w:val="es-CO" w:eastAsia="es-CO"/>
        </w:rPr>
        <w:t xml:space="preserve"> de las cuentas</w:t>
      </w:r>
      <w:r w:rsidR="00383D66">
        <w:rPr>
          <w:rFonts w:ascii="Arial" w:hAnsi="Arial" w:cs="Arial"/>
          <w:color w:val="000000"/>
          <w:sz w:val="22"/>
          <w:szCs w:val="22"/>
          <w:lang w:val="es-CO" w:eastAsia="es-CO"/>
        </w:rPr>
        <w:t xml:space="preserve"> </w:t>
      </w:r>
      <w:r w:rsidR="00383D66" w:rsidRPr="00383D66">
        <w:rPr>
          <w:rFonts w:ascii="Arial" w:hAnsi="Arial" w:cs="Arial"/>
          <w:color w:val="000000"/>
          <w:sz w:val="22"/>
          <w:szCs w:val="22"/>
          <w:lang w:val="es-CO" w:eastAsia="es-CO"/>
        </w:rPr>
        <w:t>de los servicios y tecnologías no financiados con cargo al presupuesto máximo</w:t>
      </w:r>
      <w:r w:rsidR="00383D66">
        <w:rPr>
          <w:rFonts w:ascii="Arial" w:hAnsi="Arial" w:cs="Arial"/>
          <w:color w:val="000000"/>
          <w:sz w:val="22"/>
          <w:szCs w:val="22"/>
          <w:lang w:val="es-CO" w:eastAsia="es-CO"/>
        </w:rPr>
        <w:t xml:space="preserve"> ni la UPC</w:t>
      </w:r>
      <w:r w:rsidR="00383D66" w:rsidRPr="00142B85">
        <w:rPr>
          <w:rFonts w:ascii="Arial" w:hAnsi="Arial" w:cs="Arial"/>
          <w:color w:val="000000"/>
          <w:sz w:val="22"/>
          <w:szCs w:val="22"/>
          <w:lang w:val="es-CO" w:eastAsia="es-CO"/>
        </w:rPr>
        <w:t xml:space="preserve">, que hayan resultado no aprobadas o aprobadas parcialmente en el proceso de verificación, control y pago, </w:t>
      </w:r>
      <w:r w:rsidR="00ED6B50">
        <w:rPr>
          <w:rFonts w:ascii="Arial" w:hAnsi="Arial" w:cs="Arial"/>
          <w:color w:val="000000"/>
          <w:sz w:val="22"/>
          <w:szCs w:val="22"/>
          <w:lang w:val="es-CO" w:eastAsia="es-CO"/>
        </w:rPr>
        <w:t>podrán ser subsanadas u objetadas en los</w:t>
      </w:r>
      <w:r w:rsidR="00383D66" w:rsidRPr="00142B85">
        <w:rPr>
          <w:rFonts w:ascii="Arial" w:hAnsi="Arial" w:cs="Arial"/>
          <w:color w:val="000000"/>
          <w:sz w:val="22"/>
          <w:szCs w:val="22"/>
          <w:lang w:val="es-CO" w:eastAsia="es-CO"/>
        </w:rPr>
        <w:t xml:space="preserve"> seis</w:t>
      </w:r>
      <w:r w:rsidR="00C1201D">
        <w:rPr>
          <w:rFonts w:ascii="Arial" w:hAnsi="Arial" w:cs="Arial"/>
          <w:color w:val="000000"/>
          <w:sz w:val="22"/>
          <w:szCs w:val="22"/>
          <w:lang w:val="es-CO" w:eastAsia="es-CO"/>
        </w:rPr>
        <w:t xml:space="preserve"> (6)</w:t>
      </w:r>
      <w:r w:rsidR="00383D66" w:rsidRPr="00142B85">
        <w:rPr>
          <w:rFonts w:ascii="Arial" w:hAnsi="Arial" w:cs="Arial"/>
          <w:color w:val="000000"/>
          <w:sz w:val="22"/>
          <w:szCs w:val="22"/>
          <w:lang w:val="es-CO" w:eastAsia="es-CO"/>
        </w:rPr>
        <w:t xml:space="preserve"> meses </w:t>
      </w:r>
      <w:r w:rsidR="00ED6B50">
        <w:rPr>
          <w:rFonts w:ascii="Arial" w:hAnsi="Arial" w:cs="Arial"/>
          <w:color w:val="000000"/>
          <w:sz w:val="22"/>
          <w:szCs w:val="22"/>
          <w:lang w:val="es-CO" w:eastAsia="es-CO"/>
        </w:rPr>
        <w:t>siguientes</w:t>
      </w:r>
      <w:r w:rsidR="00383D66" w:rsidRPr="00142B85">
        <w:rPr>
          <w:rFonts w:ascii="Arial" w:hAnsi="Arial" w:cs="Arial"/>
          <w:color w:val="000000"/>
          <w:sz w:val="22"/>
          <w:szCs w:val="22"/>
          <w:lang w:val="es-CO" w:eastAsia="es-CO"/>
        </w:rPr>
        <w:t xml:space="preserve"> </w:t>
      </w:r>
      <w:r w:rsidR="00ED6B50">
        <w:rPr>
          <w:rFonts w:ascii="Arial" w:hAnsi="Arial" w:cs="Arial"/>
          <w:color w:val="000000"/>
          <w:sz w:val="22"/>
          <w:szCs w:val="22"/>
          <w:lang w:val="es-CO" w:eastAsia="es-CO"/>
        </w:rPr>
        <w:t>a</w:t>
      </w:r>
      <w:r w:rsidR="00383D66" w:rsidRPr="00142B85">
        <w:rPr>
          <w:rFonts w:ascii="Arial" w:hAnsi="Arial" w:cs="Arial"/>
          <w:color w:val="000000"/>
          <w:sz w:val="22"/>
          <w:szCs w:val="22"/>
          <w:lang w:val="es-CO" w:eastAsia="es-CO"/>
        </w:rPr>
        <w:t xml:space="preserve"> la comunicación del resultado de auditoría</w:t>
      </w:r>
      <w:r w:rsidR="00ED6B50">
        <w:rPr>
          <w:rFonts w:ascii="Arial" w:hAnsi="Arial" w:cs="Arial"/>
          <w:color w:val="000000"/>
          <w:sz w:val="22"/>
          <w:szCs w:val="22"/>
          <w:lang w:val="es-CO" w:eastAsia="es-CO"/>
        </w:rPr>
        <w:t>, como un reingreso en los periodos habilitados por la ADRES para la presentación de este tipo de cuentas.</w:t>
      </w:r>
    </w:p>
    <w:p w14:paraId="146CD173" w14:textId="77777777" w:rsidR="00383D66" w:rsidRPr="00142B85" w:rsidRDefault="00383D66" w:rsidP="00142B85">
      <w:pPr>
        <w:jc w:val="both"/>
        <w:rPr>
          <w:rFonts w:ascii="Arial" w:hAnsi="Arial" w:cs="Arial"/>
          <w:color w:val="000000"/>
          <w:sz w:val="22"/>
          <w:szCs w:val="22"/>
          <w:lang w:val="es-CO" w:eastAsia="es-CO"/>
        </w:rPr>
      </w:pPr>
    </w:p>
    <w:p w14:paraId="43DC0F12" w14:textId="69C33BEE" w:rsidR="00383D66" w:rsidRDefault="00383D66" w:rsidP="00383D66">
      <w:pPr>
        <w:jc w:val="both"/>
        <w:rPr>
          <w:rFonts w:ascii="Arial" w:hAnsi="Arial" w:cs="Arial"/>
          <w:color w:val="000000"/>
          <w:sz w:val="22"/>
          <w:szCs w:val="22"/>
          <w:lang w:val="es-CO" w:eastAsia="es-CO"/>
        </w:rPr>
      </w:pPr>
      <w:r w:rsidRPr="00142B85">
        <w:rPr>
          <w:rFonts w:ascii="Arial" w:hAnsi="Arial" w:cs="Arial"/>
          <w:color w:val="000000"/>
          <w:sz w:val="22"/>
          <w:szCs w:val="22"/>
          <w:lang w:val="es-CO" w:eastAsia="es-CO"/>
        </w:rPr>
        <w:t>Si la entidad recobrante considera que alguna(s) glosa(s) aplicada(s) se puede(n) desvirtuar con la información contenida en los soportes de la solicitud allegados inicialmente, deberá indicar el folio en el cual se encuentra el documento o la información. Si la ADRES dispone la información soporte no será necesario volver a presentar dicha información, para el procedimiento de aclaración de la glosa.</w:t>
      </w:r>
    </w:p>
    <w:p w14:paraId="01DF134C" w14:textId="77777777" w:rsidR="00383D66" w:rsidRPr="00142B85" w:rsidRDefault="00383D66" w:rsidP="00142B85">
      <w:pPr>
        <w:jc w:val="both"/>
        <w:rPr>
          <w:rFonts w:ascii="Arial" w:hAnsi="Arial" w:cs="Arial"/>
          <w:color w:val="000000"/>
          <w:sz w:val="22"/>
          <w:szCs w:val="22"/>
          <w:lang w:val="es-CO" w:eastAsia="es-CO"/>
        </w:rPr>
      </w:pPr>
    </w:p>
    <w:p w14:paraId="6C3AF58F" w14:textId="234AF8F9" w:rsidR="00383D66" w:rsidRDefault="00383D66" w:rsidP="00383D66">
      <w:pPr>
        <w:jc w:val="both"/>
        <w:rPr>
          <w:rFonts w:ascii="Arial" w:hAnsi="Arial" w:cs="Arial"/>
          <w:color w:val="000000"/>
          <w:sz w:val="22"/>
          <w:szCs w:val="22"/>
          <w:lang w:val="es-CO" w:eastAsia="es-CO"/>
        </w:rPr>
      </w:pPr>
      <w:r w:rsidRPr="00142B85">
        <w:rPr>
          <w:rFonts w:ascii="Arial" w:hAnsi="Arial" w:cs="Arial"/>
          <w:color w:val="000000"/>
          <w:sz w:val="22"/>
          <w:szCs w:val="22"/>
          <w:lang w:val="es-CO" w:eastAsia="es-CO"/>
        </w:rPr>
        <w:t>Cuando la entidad recobrante acepte las glosas aplicadas como resultado del incumplimiento de alguno de los requisitos previstos en la auditoría realizada a las solicitudes, deberá enmendarlas y sustentar la rectificación para cada uno de los servicios y tecnologías.</w:t>
      </w:r>
    </w:p>
    <w:p w14:paraId="0E3E30B1" w14:textId="77777777" w:rsidR="000D1891" w:rsidRPr="00142B85" w:rsidRDefault="000D1891" w:rsidP="00142B85">
      <w:pPr>
        <w:jc w:val="both"/>
        <w:rPr>
          <w:rFonts w:ascii="Arial" w:hAnsi="Arial" w:cs="Arial"/>
          <w:color w:val="000000"/>
          <w:sz w:val="22"/>
          <w:szCs w:val="22"/>
          <w:lang w:val="es-CO" w:eastAsia="es-CO"/>
        </w:rPr>
      </w:pPr>
    </w:p>
    <w:p w14:paraId="2CEB6EDA" w14:textId="29B08A43" w:rsidR="00383D66" w:rsidRDefault="00383D66" w:rsidP="00383D66">
      <w:pPr>
        <w:jc w:val="both"/>
        <w:rPr>
          <w:rFonts w:ascii="Arial" w:hAnsi="Arial" w:cs="Arial"/>
          <w:color w:val="000000"/>
          <w:sz w:val="22"/>
          <w:szCs w:val="22"/>
          <w:lang w:val="es-CO" w:eastAsia="es-CO"/>
        </w:rPr>
      </w:pPr>
      <w:r w:rsidRPr="00142B85">
        <w:rPr>
          <w:rFonts w:ascii="Arial" w:hAnsi="Arial" w:cs="Arial"/>
          <w:color w:val="000000"/>
          <w:sz w:val="22"/>
          <w:szCs w:val="22"/>
          <w:lang w:val="es-CO" w:eastAsia="es-CO"/>
        </w:rPr>
        <w:t>Para el evento en que los documentos que subsanen las glosas no se encuentren dentro de los soportes allegados inicialmente, la entidad podrá anexar soportes adicionales a fin de subsanar dichas glosas, siempre que ello sea procedente conforme con el manual de auditoría.</w:t>
      </w:r>
    </w:p>
    <w:p w14:paraId="74B50859" w14:textId="77777777" w:rsidR="000D1891" w:rsidRPr="00142B85" w:rsidRDefault="000D1891" w:rsidP="00142B85">
      <w:pPr>
        <w:jc w:val="both"/>
        <w:rPr>
          <w:rFonts w:ascii="Arial" w:hAnsi="Arial" w:cs="Arial"/>
          <w:color w:val="000000"/>
          <w:sz w:val="22"/>
          <w:szCs w:val="22"/>
          <w:lang w:val="es-CO" w:eastAsia="es-CO"/>
        </w:rPr>
      </w:pPr>
    </w:p>
    <w:p w14:paraId="5F087D6E" w14:textId="77777777" w:rsidR="00383D66" w:rsidRPr="00383D66" w:rsidRDefault="00383D66" w:rsidP="00142B85">
      <w:pPr>
        <w:jc w:val="both"/>
        <w:rPr>
          <w:rFonts w:ascii="Merriweather" w:hAnsi="Merriweather"/>
          <w:color w:val="4D4D4D"/>
          <w:spacing w:val="2"/>
          <w:sz w:val="24"/>
          <w:szCs w:val="24"/>
          <w:lang w:val="es-CO" w:eastAsia="es-CO"/>
        </w:rPr>
      </w:pPr>
      <w:r w:rsidRPr="00142B85">
        <w:rPr>
          <w:rFonts w:ascii="Arial" w:hAnsi="Arial" w:cs="Arial"/>
          <w:color w:val="000000"/>
          <w:sz w:val="22"/>
          <w:szCs w:val="22"/>
          <w:lang w:val="es-CO" w:eastAsia="es-CO"/>
        </w:rPr>
        <w:t>En todo caso, la objeción o subsanación deberá incluir el número único de la solicitud asignado inicialmente y no podrá versar sobre nuevos hechos ni debatir asuntos diferentes a los contenidos en la comunicación enviada</w:t>
      </w:r>
      <w:r w:rsidRPr="00383D66">
        <w:rPr>
          <w:rFonts w:ascii="Merriweather" w:hAnsi="Merriweather"/>
          <w:color w:val="4D4D4D"/>
          <w:spacing w:val="2"/>
          <w:sz w:val="24"/>
          <w:szCs w:val="24"/>
          <w:lang w:val="es-CO" w:eastAsia="es-CO"/>
        </w:rPr>
        <w:t>.</w:t>
      </w:r>
    </w:p>
    <w:p w14:paraId="1FEF84C6" w14:textId="77777777" w:rsidR="00771CAC" w:rsidRPr="003475FC" w:rsidRDefault="00771CAC" w:rsidP="003475FC">
      <w:pPr>
        <w:pStyle w:val="estilo10"/>
        <w:suppressAutoHyphens/>
        <w:spacing w:before="0" w:after="0" w:line="240" w:lineRule="auto"/>
        <w:ind w:left="0" w:right="1"/>
        <w:jc w:val="both"/>
        <w:rPr>
          <w:rFonts w:ascii="Arial" w:hAnsi="Arial" w:cs="Arial"/>
          <w:sz w:val="22"/>
          <w:szCs w:val="22"/>
        </w:rPr>
      </w:pPr>
    </w:p>
    <w:p w14:paraId="11100417" w14:textId="11195886" w:rsidR="00ED4AFA" w:rsidRPr="003475FC" w:rsidRDefault="00ED4AFA" w:rsidP="003475FC">
      <w:pPr>
        <w:shd w:val="clear" w:color="auto" w:fill="FFFFFF"/>
        <w:jc w:val="both"/>
        <w:rPr>
          <w:rFonts w:ascii="Arial" w:hAnsi="Arial" w:cs="Arial"/>
          <w:color w:val="000000"/>
          <w:sz w:val="22"/>
          <w:szCs w:val="22"/>
          <w:lang w:val="es-CO" w:eastAsia="es-CO"/>
        </w:rPr>
      </w:pPr>
      <w:r w:rsidRPr="003475FC">
        <w:rPr>
          <w:rFonts w:ascii="Arial" w:hAnsi="Arial" w:cs="Arial"/>
          <w:b/>
          <w:bCs/>
          <w:color w:val="000000"/>
          <w:sz w:val="22"/>
          <w:szCs w:val="22"/>
          <w:lang w:val="es-CO" w:eastAsia="es-CO"/>
        </w:rPr>
        <w:t xml:space="preserve">Artículo </w:t>
      </w:r>
      <w:r w:rsidR="00C2368A">
        <w:rPr>
          <w:rFonts w:ascii="Arial" w:hAnsi="Arial" w:cs="Arial"/>
          <w:b/>
          <w:bCs/>
          <w:color w:val="000000"/>
          <w:sz w:val="22"/>
          <w:szCs w:val="22"/>
          <w:lang w:val="es-CO" w:eastAsia="es-CO"/>
        </w:rPr>
        <w:t>19</w:t>
      </w:r>
      <w:r w:rsidRPr="003475FC">
        <w:rPr>
          <w:rFonts w:ascii="Arial" w:hAnsi="Arial" w:cs="Arial"/>
          <w:b/>
          <w:bCs/>
          <w:color w:val="000000"/>
          <w:sz w:val="22"/>
          <w:szCs w:val="22"/>
          <w:lang w:val="es-CO" w:eastAsia="es-CO"/>
        </w:rPr>
        <w:t>. Plazos</w:t>
      </w:r>
      <w:r w:rsidRPr="003475FC">
        <w:rPr>
          <w:rFonts w:ascii="Arial" w:hAnsi="Arial" w:cs="Arial"/>
          <w:color w:val="000000"/>
          <w:sz w:val="22"/>
          <w:szCs w:val="22"/>
          <w:lang w:val="es-CO" w:eastAsia="es-CO"/>
        </w:rPr>
        <w:t xml:space="preserve">. El proceso de verificación, control y pago se efectuará </w:t>
      </w:r>
      <w:r w:rsidR="00DD6E4A">
        <w:rPr>
          <w:rFonts w:ascii="Arial" w:hAnsi="Arial" w:cs="Arial"/>
          <w:color w:val="000000"/>
          <w:sz w:val="22"/>
          <w:szCs w:val="22"/>
          <w:lang w:val="es-CO" w:eastAsia="es-CO"/>
        </w:rPr>
        <w:t xml:space="preserve">en </w:t>
      </w:r>
      <w:r w:rsidRPr="003475FC">
        <w:rPr>
          <w:rFonts w:ascii="Arial" w:hAnsi="Arial" w:cs="Arial"/>
          <w:color w:val="000000"/>
          <w:sz w:val="22"/>
          <w:szCs w:val="22"/>
          <w:lang w:val="es-CO" w:eastAsia="es-CO"/>
        </w:rPr>
        <w:t xml:space="preserve">los </w:t>
      </w:r>
      <w:r w:rsidR="007B0CA0" w:rsidRPr="003475FC">
        <w:rPr>
          <w:rFonts w:ascii="Arial" w:hAnsi="Arial" w:cs="Arial"/>
          <w:color w:val="000000"/>
          <w:sz w:val="22"/>
          <w:szCs w:val="22"/>
          <w:lang w:val="es-CO" w:eastAsia="es-CO"/>
        </w:rPr>
        <w:t>dos (</w:t>
      </w:r>
      <w:r w:rsidR="004536E8" w:rsidRPr="003475FC">
        <w:rPr>
          <w:rFonts w:ascii="Arial" w:hAnsi="Arial" w:cs="Arial"/>
          <w:color w:val="000000"/>
          <w:sz w:val="22"/>
          <w:szCs w:val="22"/>
          <w:lang w:val="es-CO" w:eastAsia="es-CO"/>
        </w:rPr>
        <w:t xml:space="preserve">2) </w:t>
      </w:r>
      <w:r w:rsidRPr="003475FC">
        <w:rPr>
          <w:rFonts w:ascii="Arial" w:hAnsi="Arial" w:cs="Arial"/>
          <w:color w:val="000000"/>
          <w:sz w:val="22"/>
          <w:szCs w:val="22"/>
          <w:lang w:val="es-CO" w:eastAsia="es-CO"/>
        </w:rPr>
        <w:t>meses sigu</w:t>
      </w:r>
      <w:r w:rsidR="00F77030" w:rsidRPr="003475FC">
        <w:rPr>
          <w:rFonts w:ascii="Arial" w:hAnsi="Arial" w:cs="Arial"/>
          <w:color w:val="000000"/>
          <w:sz w:val="22"/>
          <w:szCs w:val="22"/>
          <w:lang w:val="es-CO" w:eastAsia="es-CO"/>
        </w:rPr>
        <w:t>ientes a</w:t>
      </w:r>
      <w:r w:rsidR="00581992" w:rsidRPr="003475FC">
        <w:rPr>
          <w:rFonts w:ascii="Arial" w:hAnsi="Arial" w:cs="Arial"/>
          <w:color w:val="000000"/>
          <w:sz w:val="22"/>
          <w:szCs w:val="22"/>
          <w:lang w:val="es-CO" w:eastAsia="es-CO"/>
        </w:rPr>
        <w:t xml:space="preserve">l período de inicio </w:t>
      </w:r>
      <w:r w:rsidR="0064230D" w:rsidRPr="003475FC">
        <w:rPr>
          <w:rFonts w:ascii="Arial" w:hAnsi="Arial" w:cs="Arial"/>
          <w:color w:val="000000"/>
          <w:sz w:val="22"/>
          <w:szCs w:val="22"/>
          <w:lang w:val="es-CO" w:eastAsia="es-CO"/>
        </w:rPr>
        <w:t>de</w:t>
      </w:r>
      <w:r w:rsidR="00E03276" w:rsidRPr="003475FC">
        <w:rPr>
          <w:rFonts w:ascii="Arial" w:hAnsi="Arial" w:cs="Arial"/>
          <w:color w:val="000000"/>
          <w:sz w:val="22"/>
          <w:szCs w:val="22"/>
          <w:lang w:val="es-CO" w:eastAsia="es-CO"/>
        </w:rPr>
        <w:t>l</w:t>
      </w:r>
      <w:r w:rsidR="0064230D" w:rsidRPr="003475FC">
        <w:rPr>
          <w:rFonts w:ascii="Arial" w:hAnsi="Arial" w:cs="Arial"/>
          <w:color w:val="000000"/>
          <w:sz w:val="22"/>
          <w:szCs w:val="22"/>
          <w:lang w:val="es-CO" w:eastAsia="es-CO"/>
        </w:rPr>
        <w:t xml:space="preserve"> proceso </w:t>
      </w:r>
      <w:r w:rsidR="00F77030" w:rsidRPr="003475FC">
        <w:rPr>
          <w:rFonts w:ascii="Arial" w:hAnsi="Arial" w:cs="Arial"/>
          <w:color w:val="000000"/>
          <w:sz w:val="22"/>
          <w:szCs w:val="22"/>
          <w:lang w:val="es-CO" w:eastAsia="es-CO"/>
        </w:rPr>
        <w:t>de</w:t>
      </w:r>
      <w:r w:rsidR="0064230D" w:rsidRPr="003475FC">
        <w:rPr>
          <w:rFonts w:ascii="Arial" w:hAnsi="Arial" w:cs="Arial"/>
          <w:color w:val="000000"/>
          <w:sz w:val="22"/>
          <w:szCs w:val="22"/>
          <w:lang w:val="es-CO" w:eastAsia="es-CO"/>
        </w:rPr>
        <w:t>l</w:t>
      </w:r>
      <w:r w:rsidR="00F77030" w:rsidRPr="003475FC">
        <w:rPr>
          <w:rFonts w:ascii="Arial" w:hAnsi="Arial" w:cs="Arial"/>
          <w:color w:val="000000"/>
          <w:sz w:val="22"/>
          <w:szCs w:val="22"/>
          <w:lang w:val="es-CO" w:eastAsia="es-CO"/>
        </w:rPr>
        <w:t xml:space="preserve"> que trata el artículo </w:t>
      </w:r>
      <w:r w:rsidR="007C47A4" w:rsidRPr="003475FC">
        <w:rPr>
          <w:rFonts w:ascii="Arial" w:hAnsi="Arial" w:cs="Arial"/>
          <w:color w:val="000000"/>
          <w:sz w:val="22"/>
          <w:szCs w:val="22"/>
          <w:lang w:val="es-CO" w:eastAsia="es-CO"/>
        </w:rPr>
        <w:t>2</w:t>
      </w:r>
      <w:r w:rsidR="00DD6E4A">
        <w:rPr>
          <w:rFonts w:ascii="Arial" w:hAnsi="Arial" w:cs="Arial"/>
          <w:color w:val="000000"/>
          <w:sz w:val="22"/>
          <w:szCs w:val="22"/>
          <w:lang w:val="es-CO" w:eastAsia="es-CO"/>
        </w:rPr>
        <w:t xml:space="preserve">0 </w:t>
      </w:r>
      <w:r w:rsidR="00CD7FB8">
        <w:rPr>
          <w:rFonts w:ascii="Arial" w:hAnsi="Arial" w:cs="Arial"/>
          <w:color w:val="000000"/>
          <w:sz w:val="22"/>
          <w:szCs w:val="22"/>
          <w:lang w:val="es-CO" w:eastAsia="es-CO"/>
        </w:rPr>
        <w:t>de la presente Resolución</w:t>
      </w:r>
      <w:r w:rsidR="00F77030" w:rsidRPr="003475FC">
        <w:rPr>
          <w:rFonts w:ascii="Arial" w:hAnsi="Arial" w:cs="Arial"/>
          <w:color w:val="000000"/>
          <w:sz w:val="22"/>
          <w:szCs w:val="22"/>
          <w:lang w:val="es-CO" w:eastAsia="es-CO"/>
        </w:rPr>
        <w:t>.</w:t>
      </w:r>
    </w:p>
    <w:p w14:paraId="2E79B063" w14:textId="77777777" w:rsidR="00576543" w:rsidRPr="003475FC" w:rsidRDefault="00576543" w:rsidP="003475FC">
      <w:pPr>
        <w:shd w:val="clear" w:color="auto" w:fill="FFFFFF"/>
        <w:jc w:val="both"/>
        <w:rPr>
          <w:rFonts w:ascii="Arial" w:hAnsi="Arial" w:cs="Arial"/>
          <w:sz w:val="22"/>
          <w:szCs w:val="22"/>
        </w:rPr>
      </w:pPr>
    </w:p>
    <w:p w14:paraId="31961734" w14:textId="167AF4AB" w:rsidR="003013E7" w:rsidRPr="003475FC" w:rsidRDefault="00576543" w:rsidP="00E333E4">
      <w:pPr>
        <w:pStyle w:val="estilo10"/>
        <w:suppressAutoHyphens/>
        <w:spacing w:before="0" w:after="0" w:line="240" w:lineRule="auto"/>
        <w:ind w:left="0" w:right="0"/>
        <w:jc w:val="both"/>
        <w:rPr>
          <w:rFonts w:ascii="Arial" w:hAnsi="Arial" w:cs="Arial"/>
          <w:color w:val="auto"/>
          <w:sz w:val="22"/>
          <w:szCs w:val="22"/>
        </w:rPr>
      </w:pPr>
      <w:r w:rsidRPr="003475FC">
        <w:rPr>
          <w:rFonts w:ascii="Arial" w:hAnsi="Arial" w:cs="Arial"/>
          <w:b/>
          <w:color w:val="auto"/>
          <w:sz w:val="22"/>
          <w:szCs w:val="22"/>
        </w:rPr>
        <w:t>A</w:t>
      </w:r>
      <w:r w:rsidR="003013E7" w:rsidRPr="003475FC">
        <w:rPr>
          <w:rFonts w:ascii="Arial" w:hAnsi="Arial" w:cs="Arial"/>
          <w:b/>
          <w:color w:val="auto"/>
          <w:sz w:val="22"/>
          <w:szCs w:val="22"/>
        </w:rPr>
        <w:t xml:space="preserve">rtículo </w:t>
      </w:r>
      <w:r w:rsidR="00BF107F">
        <w:rPr>
          <w:rFonts w:ascii="Arial" w:hAnsi="Arial" w:cs="Arial"/>
          <w:b/>
          <w:color w:val="auto"/>
          <w:sz w:val="22"/>
          <w:szCs w:val="22"/>
        </w:rPr>
        <w:t>2</w:t>
      </w:r>
      <w:r w:rsidR="00C2368A">
        <w:rPr>
          <w:rFonts w:ascii="Arial" w:hAnsi="Arial" w:cs="Arial"/>
          <w:b/>
          <w:color w:val="auto"/>
          <w:sz w:val="22"/>
          <w:szCs w:val="22"/>
        </w:rPr>
        <w:t>0</w:t>
      </w:r>
      <w:r w:rsidR="003013E7" w:rsidRPr="003475FC">
        <w:rPr>
          <w:rFonts w:ascii="Arial" w:hAnsi="Arial" w:cs="Arial"/>
          <w:color w:val="auto"/>
          <w:sz w:val="22"/>
          <w:szCs w:val="22"/>
        </w:rPr>
        <w:t xml:space="preserve">. </w:t>
      </w:r>
      <w:r w:rsidR="003013E7" w:rsidRPr="003475FC">
        <w:rPr>
          <w:rFonts w:ascii="Arial" w:hAnsi="Arial" w:cs="Arial"/>
          <w:b/>
          <w:color w:val="auto"/>
          <w:sz w:val="22"/>
          <w:szCs w:val="22"/>
        </w:rPr>
        <w:t>Vigencia</w:t>
      </w:r>
      <w:r w:rsidR="003013E7" w:rsidRPr="003475FC">
        <w:rPr>
          <w:rFonts w:ascii="Arial" w:hAnsi="Arial" w:cs="Arial"/>
          <w:color w:val="auto"/>
          <w:sz w:val="22"/>
          <w:szCs w:val="22"/>
        </w:rPr>
        <w:t xml:space="preserve">. La presente </w:t>
      </w:r>
      <w:r w:rsidR="006D0FB5">
        <w:rPr>
          <w:rFonts w:ascii="Arial" w:hAnsi="Arial" w:cs="Arial"/>
          <w:color w:val="auto"/>
          <w:sz w:val="22"/>
          <w:szCs w:val="22"/>
        </w:rPr>
        <w:t>R</w:t>
      </w:r>
      <w:r w:rsidR="003013E7" w:rsidRPr="003475FC">
        <w:rPr>
          <w:rFonts w:ascii="Arial" w:hAnsi="Arial" w:cs="Arial"/>
          <w:color w:val="auto"/>
          <w:sz w:val="22"/>
          <w:szCs w:val="22"/>
        </w:rPr>
        <w:t>esolución rige a partir de la fecha de su publicación</w:t>
      </w:r>
      <w:r w:rsidR="008C594C">
        <w:rPr>
          <w:rFonts w:ascii="Arial" w:hAnsi="Arial" w:cs="Arial"/>
          <w:color w:val="auto"/>
          <w:sz w:val="22"/>
          <w:szCs w:val="22"/>
        </w:rPr>
        <w:t xml:space="preserve"> y sustituye las disposiciones contenidas en las Resoluciones 2152 y 3512 de </w:t>
      </w:r>
      <w:r w:rsidR="00BE469E">
        <w:rPr>
          <w:rFonts w:ascii="Arial" w:hAnsi="Arial" w:cs="Arial"/>
          <w:color w:val="auto"/>
          <w:sz w:val="22"/>
          <w:szCs w:val="22"/>
        </w:rPr>
        <w:t>2020</w:t>
      </w:r>
      <w:r w:rsidR="00C3661E">
        <w:rPr>
          <w:rFonts w:ascii="Arial" w:hAnsi="Arial" w:cs="Arial"/>
          <w:color w:val="auto"/>
          <w:sz w:val="22"/>
          <w:szCs w:val="22"/>
        </w:rPr>
        <w:t>.</w:t>
      </w:r>
    </w:p>
    <w:p w14:paraId="6604F1CA" w14:textId="7C52927B" w:rsidR="003013E7" w:rsidRDefault="003013E7" w:rsidP="003475FC">
      <w:pPr>
        <w:pStyle w:val="estilo10"/>
        <w:suppressAutoHyphens/>
        <w:spacing w:before="0" w:after="0" w:line="240" w:lineRule="auto"/>
        <w:ind w:left="426" w:right="0"/>
        <w:jc w:val="both"/>
        <w:rPr>
          <w:rFonts w:ascii="Arial" w:hAnsi="Arial" w:cs="Arial"/>
          <w:color w:val="auto"/>
          <w:sz w:val="22"/>
          <w:szCs w:val="22"/>
        </w:rPr>
      </w:pPr>
    </w:p>
    <w:p w14:paraId="06CA834E" w14:textId="680689A5" w:rsidR="00E333E4" w:rsidRDefault="00E333E4" w:rsidP="003475FC">
      <w:pPr>
        <w:pStyle w:val="estilo10"/>
        <w:suppressAutoHyphens/>
        <w:spacing w:before="0" w:after="0" w:line="240" w:lineRule="auto"/>
        <w:ind w:left="426" w:right="0"/>
        <w:jc w:val="both"/>
        <w:rPr>
          <w:rFonts w:ascii="Arial" w:hAnsi="Arial" w:cs="Arial"/>
          <w:color w:val="auto"/>
          <w:sz w:val="22"/>
          <w:szCs w:val="22"/>
        </w:rPr>
      </w:pPr>
    </w:p>
    <w:p w14:paraId="5DDB7E8B" w14:textId="77777777" w:rsidR="00E333E4" w:rsidRPr="003475FC" w:rsidRDefault="00E333E4" w:rsidP="003475FC">
      <w:pPr>
        <w:pStyle w:val="estilo10"/>
        <w:suppressAutoHyphens/>
        <w:spacing w:before="0" w:after="0" w:line="240" w:lineRule="auto"/>
        <w:ind w:left="426" w:right="0"/>
        <w:jc w:val="both"/>
        <w:rPr>
          <w:rFonts w:ascii="Arial" w:hAnsi="Arial" w:cs="Arial"/>
          <w:color w:val="auto"/>
          <w:sz w:val="22"/>
          <w:szCs w:val="22"/>
        </w:rPr>
      </w:pPr>
    </w:p>
    <w:p w14:paraId="74EA7608" w14:textId="60D67859" w:rsidR="003013E7" w:rsidRPr="003475FC" w:rsidRDefault="003013E7">
      <w:pPr>
        <w:pStyle w:val="estilo10"/>
        <w:suppressAutoHyphens/>
        <w:spacing w:before="0" w:after="0" w:line="240" w:lineRule="auto"/>
        <w:ind w:left="426" w:right="0"/>
        <w:jc w:val="center"/>
        <w:rPr>
          <w:rFonts w:ascii="Arial" w:hAnsi="Arial" w:cs="Arial"/>
          <w:b/>
          <w:color w:val="auto"/>
          <w:sz w:val="22"/>
          <w:szCs w:val="22"/>
        </w:rPr>
      </w:pPr>
      <w:r w:rsidRPr="003475FC">
        <w:rPr>
          <w:rFonts w:ascii="Arial" w:hAnsi="Arial" w:cs="Arial"/>
          <w:b/>
          <w:color w:val="auto"/>
          <w:sz w:val="22"/>
          <w:szCs w:val="22"/>
        </w:rPr>
        <w:t>PUBLÍQUESE Y CÚMPLASE</w:t>
      </w:r>
    </w:p>
    <w:p w14:paraId="61BF0C89" w14:textId="77777777" w:rsidR="003013E7" w:rsidRPr="003475FC" w:rsidRDefault="003013E7" w:rsidP="003475FC">
      <w:pPr>
        <w:pStyle w:val="estilo10"/>
        <w:suppressAutoHyphens/>
        <w:spacing w:before="0" w:after="0" w:line="240" w:lineRule="auto"/>
        <w:ind w:left="0" w:right="0"/>
        <w:jc w:val="both"/>
        <w:rPr>
          <w:rFonts w:ascii="Arial" w:hAnsi="Arial" w:cs="Arial"/>
          <w:color w:val="auto"/>
          <w:sz w:val="22"/>
          <w:szCs w:val="22"/>
        </w:rPr>
      </w:pPr>
      <w:r w:rsidRPr="003475FC">
        <w:rPr>
          <w:rFonts w:ascii="Arial" w:hAnsi="Arial" w:cs="Arial"/>
          <w:color w:val="auto"/>
          <w:sz w:val="22"/>
          <w:szCs w:val="22"/>
        </w:rPr>
        <w:t xml:space="preserve">Dado en Bogotá D.C., a los </w:t>
      </w:r>
    </w:p>
    <w:p w14:paraId="2D97B296" w14:textId="2FAADF9D" w:rsidR="00CD7FB8" w:rsidRDefault="00CD7FB8" w:rsidP="003475FC">
      <w:pPr>
        <w:pStyle w:val="estilo10"/>
        <w:suppressAutoHyphens/>
        <w:spacing w:before="0" w:after="0" w:line="240" w:lineRule="auto"/>
        <w:ind w:left="426" w:right="0"/>
        <w:jc w:val="both"/>
        <w:rPr>
          <w:rFonts w:ascii="Arial" w:hAnsi="Arial" w:cs="Arial"/>
          <w:color w:val="auto"/>
          <w:sz w:val="22"/>
          <w:szCs w:val="22"/>
        </w:rPr>
      </w:pPr>
    </w:p>
    <w:p w14:paraId="49514993" w14:textId="53060A9A" w:rsidR="00CD7FB8" w:rsidRDefault="00CD7FB8" w:rsidP="003475FC">
      <w:pPr>
        <w:pStyle w:val="estilo10"/>
        <w:suppressAutoHyphens/>
        <w:spacing w:before="0" w:after="0" w:line="240" w:lineRule="auto"/>
        <w:ind w:left="426" w:right="0"/>
        <w:jc w:val="both"/>
        <w:rPr>
          <w:rFonts w:ascii="Arial" w:hAnsi="Arial" w:cs="Arial"/>
          <w:color w:val="auto"/>
          <w:sz w:val="22"/>
          <w:szCs w:val="22"/>
        </w:rPr>
      </w:pPr>
    </w:p>
    <w:p w14:paraId="29D18BF7" w14:textId="11287E0E" w:rsidR="002C1DD3" w:rsidRDefault="002C1DD3" w:rsidP="003475FC">
      <w:pPr>
        <w:pStyle w:val="estilo10"/>
        <w:suppressAutoHyphens/>
        <w:spacing w:before="0" w:after="0" w:line="240" w:lineRule="auto"/>
        <w:ind w:left="426" w:right="0"/>
        <w:jc w:val="both"/>
        <w:rPr>
          <w:rFonts w:ascii="Arial" w:hAnsi="Arial" w:cs="Arial"/>
          <w:color w:val="auto"/>
          <w:sz w:val="22"/>
          <w:szCs w:val="22"/>
        </w:rPr>
      </w:pPr>
    </w:p>
    <w:p w14:paraId="597894A9" w14:textId="77777777" w:rsidR="002C1DD3" w:rsidRDefault="002C1DD3" w:rsidP="003475FC">
      <w:pPr>
        <w:pStyle w:val="estilo10"/>
        <w:suppressAutoHyphens/>
        <w:spacing w:before="0" w:after="0" w:line="240" w:lineRule="auto"/>
        <w:ind w:left="426" w:right="0"/>
        <w:jc w:val="both"/>
        <w:rPr>
          <w:rFonts w:ascii="Arial" w:hAnsi="Arial" w:cs="Arial"/>
          <w:color w:val="auto"/>
          <w:sz w:val="22"/>
          <w:szCs w:val="22"/>
        </w:rPr>
      </w:pPr>
    </w:p>
    <w:p w14:paraId="451CDEF0" w14:textId="77777777" w:rsidR="00B47BF2" w:rsidRDefault="00C1201D" w:rsidP="00B47BF2">
      <w:pPr>
        <w:pStyle w:val="estilo10"/>
        <w:suppressAutoHyphens/>
        <w:spacing w:before="0" w:after="0" w:line="240" w:lineRule="auto"/>
        <w:ind w:left="0" w:right="0"/>
        <w:jc w:val="center"/>
        <w:rPr>
          <w:rFonts w:ascii="Arial" w:hAnsi="Arial" w:cs="Arial"/>
          <w:b/>
          <w:bCs/>
          <w:color w:val="auto"/>
          <w:sz w:val="22"/>
          <w:szCs w:val="22"/>
        </w:rPr>
      </w:pPr>
      <w:r w:rsidRPr="00C1201D">
        <w:rPr>
          <w:rFonts w:ascii="Arial" w:hAnsi="Arial" w:cs="Arial"/>
          <w:b/>
          <w:bCs/>
          <w:color w:val="auto"/>
          <w:sz w:val="22"/>
          <w:szCs w:val="22"/>
        </w:rPr>
        <w:t>FELIX LEÓN MARTINEZ MARTIN</w:t>
      </w:r>
    </w:p>
    <w:p w14:paraId="2D9D2C45" w14:textId="729B0396" w:rsidR="00DC16BE" w:rsidRPr="003475FC" w:rsidRDefault="00C1201D" w:rsidP="00E333E4">
      <w:pPr>
        <w:pStyle w:val="estilo10"/>
        <w:suppressAutoHyphens/>
        <w:spacing w:before="0" w:after="0" w:line="240" w:lineRule="auto"/>
        <w:ind w:left="0" w:right="0"/>
        <w:jc w:val="center"/>
        <w:rPr>
          <w:rFonts w:ascii="Arial" w:hAnsi="Arial" w:cs="Arial"/>
          <w:color w:val="auto"/>
          <w:sz w:val="22"/>
          <w:szCs w:val="22"/>
        </w:rPr>
      </w:pPr>
      <w:r w:rsidRPr="00C1201D">
        <w:rPr>
          <w:rFonts w:ascii="Arial" w:hAnsi="Arial" w:cs="Arial"/>
          <w:b/>
          <w:bCs/>
          <w:color w:val="auto"/>
          <w:sz w:val="22"/>
          <w:szCs w:val="22"/>
        </w:rPr>
        <w:t>DIRECTOR GENERAL</w:t>
      </w:r>
      <w:r w:rsidRPr="00C1201D" w:rsidDel="00C1201D">
        <w:rPr>
          <w:rFonts w:ascii="Arial" w:hAnsi="Arial" w:cs="Arial"/>
          <w:b/>
          <w:bCs/>
          <w:color w:val="auto"/>
          <w:sz w:val="22"/>
          <w:szCs w:val="22"/>
        </w:rPr>
        <w:t xml:space="preserve"> </w:t>
      </w:r>
    </w:p>
    <w:p w14:paraId="401CC7AF" w14:textId="77777777" w:rsidR="00B4563B" w:rsidRDefault="00B4563B" w:rsidP="005B51B0">
      <w:pPr>
        <w:pStyle w:val="estilo10"/>
        <w:suppressAutoHyphens/>
        <w:spacing w:before="0" w:after="0" w:line="240" w:lineRule="auto"/>
        <w:ind w:left="0" w:right="0"/>
        <w:jc w:val="both"/>
        <w:rPr>
          <w:rFonts w:ascii="Arial" w:hAnsi="Arial" w:cs="Arial"/>
          <w:color w:val="auto"/>
          <w:sz w:val="14"/>
          <w:szCs w:val="14"/>
        </w:rPr>
      </w:pPr>
    </w:p>
    <w:p w14:paraId="7DBF9CCD" w14:textId="77777777" w:rsidR="00B4563B" w:rsidRPr="003475FC" w:rsidRDefault="00B4563B" w:rsidP="00E333E4">
      <w:pPr>
        <w:pStyle w:val="estilo10"/>
        <w:suppressAutoHyphens/>
        <w:spacing w:before="0" w:after="0" w:line="240" w:lineRule="auto"/>
        <w:ind w:left="0" w:right="0"/>
        <w:jc w:val="both"/>
        <w:rPr>
          <w:rFonts w:ascii="Arial" w:hAnsi="Arial" w:cs="Arial"/>
          <w:color w:val="auto"/>
          <w:sz w:val="22"/>
          <w:szCs w:val="22"/>
        </w:rPr>
      </w:pPr>
    </w:p>
    <w:sectPr w:rsidR="00B4563B" w:rsidRPr="003475FC">
      <w:headerReference w:type="even" r:id="rId11"/>
      <w:headerReference w:type="default" r:id="rId12"/>
      <w:footerReference w:type="even" r:id="rId13"/>
      <w:footerReference w:type="default" r:id="rId14"/>
      <w:headerReference w:type="first" r:id="rId15"/>
      <w:footerReference w:type="first" r:id="rId16"/>
      <w:type w:val="continuous"/>
      <w:pgSz w:w="12242" w:h="18722" w:code="130"/>
      <w:pgMar w:top="2130" w:right="1610" w:bottom="1985" w:left="1559" w:header="567" w:footer="567" w:gutter="0"/>
      <w:paperSrc w:first="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E054" w14:textId="77777777" w:rsidR="0096789A" w:rsidRDefault="0096789A">
      <w:r>
        <w:separator/>
      </w:r>
    </w:p>
  </w:endnote>
  <w:endnote w:type="continuationSeparator" w:id="0">
    <w:p w14:paraId="7C80F989" w14:textId="77777777" w:rsidR="0096789A" w:rsidRDefault="0096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8822" w14:textId="77777777" w:rsidR="00E333E4" w:rsidRDefault="00E333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20CA" w14:textId="77777777" w:rsidR="00E333E4" w:rsidRDefault="00E333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AAA" w14:textId="77777777" w:rsidR="00DC16BE" w:rsidRDefault="00B44095">
    <w:pPr>
      <w:pStyle w:val="Piedepgina"/>
      <w:rPr>
        <w:rFonts w:ascii="Tahoma" w:hAnsi="Tahoma"/>
      </w:rPr>
    </w:pPr>
    <w:r>
      <w:rPr>
        <w:noProof/>
        <w:lang w:val="es-CO" w:eastAsia="es-CO"/>
      </w:rPr>
      <mc:AlternateContent>
        <mc:Choice Requires="wps">
          <w:drawing>
            <wp:anchor distT="0" distB="0" distL="0" distR="0" simplePos="0" relativeHeight="7" behindDoc="0" locked="0" layoutInCell="0" allowOverlap="1" wp14:anchorId="75B4AFB4" wp14:editId="2FC57A9D">
              <wp:simplePos x="0" y="0"/>
              <wp:positionH relativeFrom="column">
                <wp:posOffset>-167005</wp:posOffset>
              </wp:positionH>
              <wp:positionV relativeFrom="paragraph">
                <wp:posOffset>14605</wp:posOffset>
              </wp:positionV>
              <wp:extent cx="6035675" cy="634"/>
              <wp:effectExtent l="0" t="0" r="21590" b="19050"/>
              <wp:wrapNone/>
              <wp:docPr id="410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35675" cy="634"/>
                      </a:xfrm>
                      <a:prstGeom prst="line">
                        <a:avLst/>
                      </a:prstGeom>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45481A5D" id="Conector recto 13" o:spid="_x0000_s1026" style="position:absolute;flip:x;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5pt,1.15pt" to="462.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" o:allowincell="f" strokeweight="2pt">
              <v:stroke startarrowwidth="narrow" startarrowlength="short" endarrowwidth="narrow" endarrowlength="shor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A668" w14:textId="77777777" w:rsidR="0096789A" w:rsidRDefault="0096789A">
      <w:r>
        <w:separator/>
      </w:r>
    </w:p>
  </w:footnote>
  <w:footnote w:type="continuationSeparator" w:id="0">
    <w:p w14:paraId="6FA724D2" w14:textId="77777777" w:rsidR="0096789A" w:rsidRDefault="0096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139" w14:textId="77777777" w:rsidR="00E333E4" w:rsidRDefault="00E33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4C53" w14:textId="77777777" w:rsidR="00DC16BE" w:rsidRDefault="00DC16BE">
    <w:pPr>
      <w:pStyle w:val="Encabezado"/>
      <w:jc w:val="center"/>
      <w:rPr>
        <w:rFonts w:ascii="Arial" w:hAnsi="Arial"/>
        <w:b/>
        <w:sz w:val="23"/>
      </w:rPr>
    </w:pPr>
  </w:p>
  <w:p w14:paraId="063DED7D" w14:textId="77777777" w:rsidR="00DC16BE" w:rsidRDefault="00DC16BE">
    <w:pPr>
      <w:pStyle w:val="Encabezado"/>
      <w:jc w:val="center"/>
      <w:rPr>
        <w:rFonts w:ascii="Arial" w:hAnsi="Arial"/>
        <w:b/>
        <w:sz w:val="23"/>
      </w:rPr>
    </w:pPr>
  </w:p>
  <w:p w14:paraId="10CC8604" w14:textId="77777777" w:rsidR="00DC16BE" w:rsidRDefault="00DC16BE">
    <w:pPr>
      <w:pStyle w:val="Encabezado"/>
      <w:jc w:val="center"/>
      <w:rPr>
        <w:rFonts w:ascii="Arial" w:hAnsi="Arial"/>
        <w:b/>
        <w:sz w:val="23"/>
      </w:rPr>
    </w:pPr>
  </w:p>
  <w:p w14:paraId="113E045F" w14:textId="77777777" w:rsidR="00DC16BE" w:rsidRDefault="00DC16BE">
    <w:pPr>
      <w:pStyle w:val="Encabezado"/>
      <w:jc w:val="center"/>
      <w:rPr>
        <w:rFonts w:ascii="Arial" w:hAnsi="Arial"/>
        <w:b/>
        <w:sz w:val="23"/>
      </w:rPr>
    </w:pPr>
  </w:p>
  <w:p w14:paraId="133A7DD7" w14:textId="77777777" w:rsidR="00DC16BE" w:rsidRDefault="00DC16BE">
    <w:pPr>
      <w:pStyle w:val="Encabezado"/>
      <w:jc w:val="center"/>
      <w:rPr>
        <w:rFonts w:ascii="Arial" w:hAnsi="Arial"/>
        <w:b/>
        <w:sz w:val="23"/>
      </w:rPr>
    </w:pPr>
  </w:p>
  <w:p w14:paraId="45FA65F7" w14:textId="11E0FAD3" w:rsidR="00DC16BE" w:rsidRDefault="00B44095">
    <w:pPr>
      <w:pStyle w:val="Encabezado"/>
      <w:ind w:right="507"/>
      <w:jc w:val="right"/>
      <w:rPr>
        <w:rFonts w:ascii="Arial" w:hAnsi="Arial"/>
        <w:b/>
        <w:sz w:val="24"/>
      </w:rPr>
    </w:pPr>
    <w:r>
      <w:rPr>
        <w:rFonts w:ascii="Arial" w:hAnsi="Arial" w:cs="Arial"/>
        <w:b/>
        <w:sz w:val="24"/>
        <w:szCs w:val="24"/>
      </w:rPr>
      <w:t>RESOLUCIÓN</w:t>
    </w:r>
    <w:r>
      <w:rPr>
        <w:rFonts w:ascii="Arial" w:hAnsi="Arial"/>
        <w:b/>
        <w:sz w:val="24"/>
        <w:szCs w:val="24"/>
      </w:rPr>
      <w:t xml:space="preserve"> NÚMERO                   </w:t>
    </w:r>
    <w:r>
      <w:rPr>
        <w:rFonts w:ascii="Arial" w:hAnsi="Arial" w:cs="Arial"/>
        <w:b/>
        <w:sz w:val="24"/>
        <w:szCs w:val="24"/>
      </w:rPr>
      <w:t xml:space="preserve">                </w:t>
    </w:r>
    <w:r>
      <w:rPr>
        <w:rFonts w:ascii="Arial" w:hAnsi="Arial" w:cs="Arial"/>
        <w:b/>
        <w:sz w:val="24"/>
        <w:szCs w:val="24"/>
      </w:rPr>
      <w:tab/>
    </w:r>
    <w:r>
      <w:rPr>
        <w:rFonts w:ascii="Arial" w:hAnsi="Arial"/>
        <w:b/>
        <w:sz w:val="24"/>
        <w:szCs w:val="24"/>
      </w:rPr>
      <w:t xml:space="preserve">DE </w:t>
    </w:r>
    <w:r w:rsidR="00174EF3">
      <w:rPr>
        <w:rFonts w:ascii="Arial" w:hAnsi="Arial"/>
        <w:b/>
        <w:sz w:val="24"/>
        <w:szCs w:val="24"/>
      </w:rPr>
      <w:t>202</w:t>
    </w:r>
    <w:r w:rsidR="00AB1CB2">
      <w:rPr>
        <w:rFonts w:ascii="Arial" w:hAnsi="Arial"/>
        <w:b/>
        <w:sz w:val="24"/>
        <w:szCs w:val="24"/>
      </w:rPr>
      <w:t>2</w:t>
    </w:r>
    <w:r>
      <w:rPr>
        <w:rFonts w:ascii="Arial" w:hAnsi="Arial"/>
        <w:b/>
        <w:sz w:val="24"/>
        <w:szCs w:val="24"/>
      </w:rPr>
      <w:t xml:space="preserve">           </w:t>
    </w:r>
    <w:r>
      <w:rPr>
        <w:rFonts w:ascii="Arial" w:hAnsi="Arial" w:cs="Arial"/>
        <w:b/>
        <w:sz w:val="24"/>
        <w:szCs w:val="24"/>
      </w:rPr>
      <w:t>Página</w:t>
    </w:r>
    <w:r>
      <w:rPr>
        <w:rFonts w:ascii="Arial" w:hAnsi="Arial"/>
        <w:b/>
        <w:sz w:val="24"/>
        <w:szCs w:val="24"/>
      </w:rPr>
      <w:t xml:space="preserve"> </w:t>
    </w:r>
    <w:r>
      <w:fldChar w:fldCharType="begin"/>
    </w:r>
    <w:r>
      <w:rPr>
        <w:rStyle w:val="Nmerodepgina"/>
        <w:rFonts w:ascii="Arial" w:hAnsi="Arial"/>
        <w:b/>
        <w:sz w:val="24"/>
        <w:szCs w:val="24"/>
        <w:u w:val="single"/>
      </w:rPr>
      <w:instrText xml:space="preserve"> PAGE </w:instrText>
    </w:r>
    <w:r>
      <w:fldChar w:fldCharType="separate"/>
    </w:r>
    <w:r w:rsidR="0039706F">
      <w:rPr>
        <w:rStyle w:val="Nmerodepgina"/>
        <w:rFonts w:ascii="Arial" w:hAnsi="Arial"/>
        <w:b/>
        <w:noProof/>
        <w:sz w:val="24"/>
        <w:szCs w:val="24"/>
        <w:u w:val="single"/>
      </w:rPr>
      <w:t>10</w:t>
    </w:r>
    <w:r>
      <w:fldChar w:fldCharType="end"/>
    </w:r>
    <w:r>
      <w:rPr>
        <w:rFonts w:ascii="Arial" w:hAnsi="Arial" w:cs="Arial"/>
        <w:b/>
        <w:sz w:val="24"/>
        <w:szCs w:val="24"/>
      </w:rPr>
      <w:t xml:space="preserve"> de </w:t>
    </w:r>
    <w:r>
      <w:rPr>
        <w:rFonts w:ascii="Arial" w:hAnsi="Arial" w:cs="Arial"/>
        <w:b/>
        <w:sz w:val="24"/>
        <w:szCs w:val="24"/>
      </w:rPr>
      <w:fldChar w:fldCharType="begin"/>
    </w:r>
    <w:r>
      <w:rPr>
        <w:rFonts w:ascii="Arial" w:hAnsi="Arial" w:cs="Arial"/>
        <w:b/>
        <w:sz w:val="24"/>
        <w:szCs w:val="24"/>
      </w:rPr>
      <w:instrText xml:space="preserve"> NUMPAGES </w:instrText>
    </w:r>
    <w:r>
      <w:rPr>
        <w:rFonts w:ascii="Arial" w:hAnsi="Arial" w:cs="Arial"/>
        <w:b/>
        <w:sz w:val="24"/>
        <w:szCs w:val="24"/>
      </w:rPr>
      <w:fldChar w:fldCharType="separate"/>
    </w:r>
    <w:r w:rsidR="0039706F">
      <w:rPr>
        <w:rFonts w:ascii="Arial" w:hAnsi="Arial" w:cs="Arial"/>
        <w:b/>
        <w:noProof/>
        <w:sz w:val="24"/>
        <w:szCs w:val="24"/>
      </w:rPr>
      <w:t>10</w:t>
    </w:r>
    <w:r>
      <w:rPr>
        <w:rFonts w:ascii="Arial" w:hAnsi="Arial" w:cs="Arial"/>
        <w:b/>
        <w:sz w:val="24"/>
        <w:szCs w:val="24"/>
      </w:rPr>
      <w:fldChar w:fldCharType="end"/>
    </w:r>
  </w:p>
  <w:p w14:paraId="32268BCC" w14:textId="77777777" w:rsidR="00DC16BE" w:rsidRDefault="00B44095">
    <w:pPr>
      <w:jc w:val="center"/>
      <w:rPr>
        <w:rFonts w:ascii="Arial" w:hAnsi="Arial"/>
        <w:sz w:val="21"/>
      </w:rPr>
    </w:pPr>
    <w:r>
      <w:rPr>
        <w:noProof/>
        <w:lang w:val="es-CO" w:eastAsia="es-CO"/>
      </w:rPr>
      <mc:AlternateContent>
        <mc:Choice Requires="wps">
          <w:drawing>
            <wp:anchor distT="0" distB="0" distL="0" distR="0" simplePos="0" relativeHeight="2" behindDoc="0" locked="0" layoutInCell="0" allowOverlap="1" wp14:anchorId="10B969FF" wp14:editId="34242751">
              <wp:simplePos x="0" y="0"/>
              <wp:positionH relativeFrom="page">
                <wp:posOffset>940434</wp:posOffset>
              </wp:positionH>
              <wp:positionV relativeFrom="page">
                <wp:posOffset>1378585</wp:posOffset>
              </wp:positionV>
              <wp:extent cx="6062345" cy="9871710"/>
              <wp:effectExtent l="0" t="0" r="13970" b="13970"/>
              <wp:wrapNone/>
              <wp:docPr id="409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9871710"/>
                      </a:xfrm>
                      <a:prstGeom prst="rect">
                        <a:avLst/>
                      </a:prstGeom>
                      <a:ln w="25400"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092B85ED" id="Rectángulo 8" o:spid="_x0000_s1026" style="position:absolute;margin-left:74.05pt;margin-top:108.55pt;width:477.35pt;height:777.3pt;z-index: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" o:allowincell="f" filled="f" strokeweight="2pt">
              <v:path arrowok="t"/>
              <w10:wrap anchorx="page" anchory="page"/>
            </v:rect>
          </w:pict>
        </mc:Fallback>
      </mc:AlternateContent>
    </w:r>
  </w:p>
  <w:p w14:paraId="3D7F8D16" w14:textId="54E9D2CF" w:rsidR="00A0572D" w:rsidRPr="00142B85" w:rsidRDefault="00B44095" w:rsidP="00B005CA">
    <w:pPr>
      <w:jc w:val="center"/>
      <w:rPr>
        <w:rStyle w:val="Sangra2detindependienteCar"/>
        <w:rFonts w:ascii="Arial" w:hAnsi="Arial" w:cs="Arial"/>
        <w:sz w:val="22"/>
        <w:szCs w:val="22"/>
      </w:rPr>
    </w:pPr>
    <w:r>
      <w:rPr>
        <w:rFonts w:ascii="Arial" w:hAnsi="Arial" w:cs="Arial"/>
      </w:rPr>
      <w:t xml:space="preserve">Continuación de la </w:t>
    </w:r>
    <w:r w:rsidR="006D0FB5">
      <w:rPr>
        <w:rFonts w:ascii="Arial" w:hAnsi="Arial" w:cs="Arial"/>
      </w:rPr>
      <w:t>R</w:t>
    </w:r>
    <w:r>
      <w:rPr>
        <w:rFonts w:ascii="Arial" w:hAnsi="Arial" w:cs="Arial"/>
      </w:rPr>
      <w:t xml:space="preserve">esolución: </w:t>
    </w:r>
    <w:bookmarkStart w:id="18" w:name="_Hlk88029311"/>
    <w:r w:rsidRPr="00D50021">
      <w:rPr>
        <w:rFonts w:ascii="Arial" w:hAnsi="Arial" w:cs="Arial"/>
        <w:i/>
        <w:iCs/>
      </w:rPr>
      <w:t>“</w:t>
    </w:r>
    <w:r w:rsidR="00B005CA" w:rsidRPr="003475FC">
      <w:rPr>
        <w:rStyle w:val="Sangra2detindependienteCar"/>
        <w:rFonts w:ascii="Arial" w:hAnsi="Arial" w:cs="Arial"/>
        <w:sz w:val="22"/>
        <w:szCs w:val="22"/>
      </w:rPr>
      <w:t xml:space="preserve">Por la cual se </w:t>
    </w:r>
    <w:r w:rsidR="00B005CA">
      <w:rPr>
        <w:rStyle w:val="Sangra2detindependienteCar"/>
        <w:rFonts w:ascii="Arial" w:hAnsi="Arial" w:cs="Arial"/>
        <w:sz w:val="22"/>
        <w:szCs w:val="22"/>
      </w:rPr>
      <w:t>establece</w:t>
    </w:r>
    <w:r w:rsidR="00B005CA" w:rsidRPr="003475FC">
      <w:rPr>
        <w:rStyle w:val="Sangra2detindependienteCar"/>
        <w:rFonts w:ascii="Arial" w:hAnsi="Arial" w:cs="Arial"/>
        <w:sz w:val="22"/>
        <w:szCs w:val="22"/>
      </w:rPr>
      <w:t xml:space="preserve"> el proceso de verificación, control y pago de algunos de los servicios y tecnologías no financiados con cargo al presupuesto máximo,</w:t>
    </w:r>
    <w:r w:rsidR="00B005CA">
      <w:rPr>
        <w:rStyle w:val="Sangra2detindependienteCar"/>
        <w:rFonts w:ascii="Arial" w:hAnsi="Arial" w:cs="Arial"/>
        <w:sz w:val="22"/>
        <w:szCs w:val="22"/>
      </w:rPr>
      <w:t xml:space="preserve"> de acuerdo con las disposiciones previstas en la Resolución 1139 de 2022 del Ministerio de Salud y Protección </w:t>
    </w:r>
    <w:r w:rsidR="001D7D4E">
      <w:rPr>
        <w:rStyle w:val="Sangra2detindependienteCar"/>
        <w:rFonts w:ascii="Arial" w:hAnsi="Arial" w:cs="Arial"/>
        <w:sz w:val="22"/>
        <w:szCs w:val="22"/>
      </w:rPr>
      <w:t>Social”</w:t>
    </w:r>
    <w:r w:rsidR="00A0572D" w:rsidRPr="00D50021">
      <w:rPr>
        <w:rStyle w:val="Sangra2detindependienteCar"/>
        <w:rFonts w:ascii="Arial" w:hAnsi="Arial" w:cs="Arial"/>
        <w:i/>
        <w:iCs/>
        <w:sz w:val="22"/>
        <w:szCs w:val="22"/>
      </w:rPr>
      <w:t xml:space="preserve"> </w:t>
    </w:r>
  </w:p>
  <w:bookmarkEnd w:id="18"/>
  <w:p w14:paraId="0BCDED80" w14:textId="615459E2" w:rsidR="00DC16BE" w:rsidRDefault="00B44095" w:rsidP="00EE0D88">
    <w:pPr>
      <w:pBdr>
        <w:bottom w:val="single" w:sz="12" w:space="1" w:color="auto"/>
      </w:pBdr>
      <w:suppressAutoHyphens/>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CF3" w14:textId="77777777" w:rsidR="00DC16BE" w:rsidRDefault="00DC16BE">
    <w:pPr>
      <w:pStyle w:val="Encabezado"/>
      <w:ind w:left="-284"/>
      <w:jc w:val="center"/>
      <w:rPr>
        <w:sz w:val="19"/>
      </w:rPr>
    </w:pPr>
  </w:p>
  <w:p w14:paraId="6B2C5150" w14:textId="77777777" w:rsidR="00DC16BE" w:rsidRDefault="00B44095">
    <w:pPr>
      <w:pStyle w:val="Encabezado"/>
      <w:jc w:val="center"/>
      <w:rPr>
        <w:sz w:val="19"/>
      </w:rPr>
    </w:pPr>
    <w:r>
      <w:rPr>
        <w:noProof/>
        <w:lang w:val="es-CO" w:eastAsia="es-CO"/>
      </w:rPr>
      <mc:AlternateContent>
        <mc:Choice Requires="wps">
          <w:drawing>
            <wp:anchor distT="0" distB="0" distL="0" distR="0" simplePos="0" relativeHeight="3" behindDoc="0" locked="0" layoutInCell="0" allowOverlap="1" wp14:anchorId="6A05136F" wp14:editId="5FC76E53">
              <wp:simplePos x="0" y="0"/>
              <wp:positionH relativeFrom="column">
                <wp:posOffset>5869305</wp:posOffset>
              </wp:positionH>
              <wp:positionV relativeFrom="paragraph">
                <wp:posOffset>374015</wp:posOffset>
              </wp:positionV>
              <wp:extent cx="634" cy="10374630"/>
              <wp:effectExtent l="0" t="0" r="19050" b="20320"/>
              <wp:wrapNone/>
              <wp:docPr id="409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10374630"/>
                      </a:xfrm>
                      <a:prstGeom prst="line">
                        <a:avLst/>
                      </a:prstGeom>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25530B97" id="Conector recto 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62.15pt,29.45pt" to="462.2pt,8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" o:allowincell="f" strokeweight="2pt">
              <v:stroke startarrowwidth="narrow" startarrowlength="short" endarrowwidth="narrow" endarrowlength="short"/>
              <o:lock v:ext="edit" shapetype="f"/>
            </v:line>
          </w:pict>
        </mc:Fallback>
      </mc:AlternateContent>
    </w:r>
    <w:r>
      <w:rPr>
        <w:noProof/>
        <w:lang w:val="es-CO" w:eastAsia="es-CO"/>
      </w:rPr>
      <mc:AlternateContent>
        <mc:Choice Requires="wps">
          <w:drawing>
            <wp:anchor distT="0" distB="0" distL="0" distR="0" simplePos="0" relativeHeight="4" behindDoc="0" locked="0" layoutInCell="0" allowOverlap="1" wp14:anchorId="00E060AA" wp14:editId="3AE90C8F">
              <wp:simplePos x="0" y="0"/>
              <wp:positionH relativeFrom="column">
                <wp:posOffset>-167006</wp:posOffset>
              </wp:positionH>
              <wp:positionV relativeFrom="paragraph">
                <wp:posOffset>374650</wp:posOffset>
              </wp:positionV>
              <wp:extent cx="0" cy="10373360"/>
              <wp:effectExtent l="0" t="0" r="19050" b="20955"/>
              <wp:wrapNone/>
              <wp:docPr id="409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73360"/>
                      </a:xfrm>
                      <a:prstGeom prst="line">
                        <a:avLst/>
                      </a:prstGeom>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38568375" id="Conector recto 9"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5pt,29.5pt" to="-13.15pt,8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" o:allowincell="f" strokeweight="2pt">
              <v:stroke startarrowwidth="narrow" startarrowlength="short" endarrowwidth="narrow" endarrowlength="short"/>
              <o:lock v:ext="edit" shapetype="f"/>
            </v:line>
          </w:pict>
        </mc:Fallback>
      </mc:AlternateContent>
    </w:r>
    <w:r>
      <w:rPr>
        <w:noProof/>
        <w:lang w:val="es-CO" w:eastAsia="es-CO"/>
      </w:rPr>
      <mc:AlternateContent>
        <mc:Choice Requires="wps">
          <w:drawing>
            <wp:anchor distT="0" distB="0" distL="0" distR="0" simplePos="0" relativeHeight="5" behindDoc="0" locked="0" layoutInCell="0" allowOverlap="1" wp14:anchorId="1993A9A3" wp14:editId="50DF8F6E">
              <wp:simplePos x="0" y="0"/>
              <wp:positionH relativeFrom="column">
                <wp:posOffset>3765549</wp:posOffset>
              </wp:positionH>
              <wp:positionV relativeFrom="paragraph">
                <wp:posOffset>374015</wp:posOffset>
              </wp:positionV>
              <wp:extent cx="2103755" cy="633"/>
              <wp:effectExtent l="0" t="0" r="19050" b="19050"/>
              <wp:wrapNone/>
              <wp:docPr id="410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3755" cy="633"/>
                      </a:xfrm>
                      <a:prstGeom prst="line">
                        <a:avLst/>
                      </a:prstGeom>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05AF41B6" id="Conector recto 10"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" o:allowincell="f" strokeweight="2pt">
              <v:stroke startarrowwidth="narrow" startarrowlength="short" endarrowwidth="narrow" endarrowlength="short"/>
              <o:lock v:ext="edit" shapetype="f"/>
            </v:line>
          </w:pict>
        </mc:Fallback>
      </mc:AlternateContent>
    </w:r>
    <w:r>
      <w:rPr>
        <w:noProof/>
        <w:lang w:val="es-CO" w:eastAsia="es-CO"/>
      </w:rPr>
      <mc:AlternateContent>
        <mc:Choice Requires="wps">
          <w:drawing>
            <wp:anchor distT="0" distB="0" distL="0" distR="0" simplePos="0" relativeHeight="6" behindDoc="0" locked="0" layoutInCell="0" allowOverlap="1" wp14:anchorId="2B8E5829" wp14:editId="0ED8F7A3">
              <wp:simplePos x="0" y="0"/>
              <wp:positionH relativeFrom="column">
                <wp:posOffset>-166370</wp:posOffset>
              </wp:positionH>
              <wp:positionV relativeFrom="paragraph">
                <wp:posOffset>374015</wp:posOffset>
              </wp:positionV>
              <wp:extent cx="2103755" cy="633"/>
              <wp:effectExtent l="0" t="0" r="19050" b="19050"/>
              <wp:wrapNone/>
              <wp:docPr id="410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3755" cy="633"/>
                      </a:xfrm>
                      <a:prstGeom prst="line">
                        <a:avLst/>
                      </a:prstGeom>
                      <a:ln w="254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D4F3BD7" id="Conector recto 11"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" o:allowincell="f" strokeweight="2pt">
              <v:stroke startarrowwidth="narrow" startarrowlength="short" endarrowwidth="narrow" endarrowlength="short"/>
              <o:lock v:ext="edit" shapetype="f"/>
            </v:line>
          </w:pict>
        </mc:Fallback>
      </mc:AlternateContent>
    </w:r>
    <w:r>
      <w:rPr>
        <w:noProof/>
        <w:lang w:val="es-CO" w:eastAsia="es-CO"/>
      </w:rPr>
      <w:drawing>
        <wp:inline distT="0" distB="0" distL="0" distR="0" wp14:anchorId="34A0DA6B" wp14:editId="19E8092C">
          <wp:extent cx="863600" cy="800100"/>
          <wp:effectExtent l="0" t="0" r="0" b="0"/>
          <wp:docPr id="410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cstate="print">
                    <a:lum contrast="6000"/>
                  </a:blip>
                  <a:srcRect/>
                  <a:stretch/>
                </pic:blipFill>
                <pic:spPr>
                  <a:xfrm>
                    <a:off x="0" y="0"/>
                    <a:ext cx="863600" cy="800100"/>
                  </a:xfrm>
                  <a:prstGeom prst="rect">
                    <a:avLst/>
                  </a:prstGeom>
                  <a:ln>
                    <a:noFill/>
                  </a:ln>
                </pic:spPr>
              </pic:pic>
            </a:graphicData>
          </a:graphic>
        </wp:inline>
      </w:drawing>
    </w:r>
  </w:p>
  <w:p w14:paraId="1E385E81" w14:textId="77777777" w:rsidR="00DC16BE" w:rsidRDefault="00DC16BE">
    <w:pPr>
      <w:pStyle w:val="Encabezado"/>
      <w:jc w:val="center"/>
      <w:rPr>
        <w:sz w:val="19"/>
      </w:rPr>
    </w:pPr>
  </w:p>
  <w:p w14:paraId="738E38D3" w14:textId="77777777" w:rsidR="00DC16BE" w:rsidRDefault="00B44095">
    <w:pPr>
      <w:pStyle w:val="Encabezado"/>
      <w:jc w:val="center"/>
      <w:rPr>
        <w:rFonts w:ascii="Arial" w:hAnsi="Arial"/>
        <w:b/>
        <w:sz w:val="24"/>
      </w:rPr>
    </w:pPr>
    <w:r>
      <w:rPr>
        <w:rFonts w:ascii="Arial" w:hAnsi="Arial"/>
        <w:b/>
        <w:sz w:val="24"/>
      </w:rPr>
      <w:t>ADMINISTRADORA DE LOS RECURSOS DEL SISTEMA GENERAL DE SEGURIDAD SOCIAL EN SALUD - ADRES</w:t>
    </w:r>
  </w:p>
  <w:p w14:paraId="3226FF2C" w14:textId="77777777" w:rsidR="00DC16BE" w:rsidRDefault="00DC16BE">
    <w:pPr>
      <w:pStyle w:val="Encabezado"/>
      <w:jc w:val="center"/>
      <w:rPr>
        <w:rFonts w:ascii="Century Gothic" w:hAnsi="Century Gothic"/>
        <w:sz w:val="23"/>
      </w:rPr>
    </w:pPr>
  </w:p>
  <w:p w14:paraId="47BD230E" w14:textId="3DF69DF0" w:rsidR="00AB1CB2" w:rsidRDefault="00B44095" w:rsidP="00AB1CB2">
    <w:pPr>
      <w:pStyle w:val="Encabezado"/>
      <w:tabs>
        <w:tab w:val="clear" w:pos="8504"/>
      </w:tabs>
      <w:jc w:val="center"/>
      <w:rPr>
        <w:rFonts w:ascii="Arial" w:hAnsi="Arial"/>
        <w:b/>
        <w:sz w:val="24"/>
      </w:rPr>
    </w:pPr>
    <w:r>
      <w:rPr>
        <w:rFonts w:ascii="Arial" w:hAnsi="Arial"/>
        <w:b/>
        <w:sz w:val="24"/>
      </w:rPr>
      <w:t xml:space="preserve">RESOLUCIÓN NÚMERO </w:t>
    </w:r>
    <w:r>
      <w:rPr>
        <w:rFonts w:ascii="Arial" w:hAnsi="Arial"/>
        <w:b/>
        <w:sz w:val="24"/>
      </w:rPr>
      <w:tab/>
    </w:r>
    <w:r>
      <w:rPr>
        <w:rFonts w:ascii="Arial" w:hAnsi="Arial"/>
        <w:b/>
        <w:sz w:val="24"/>
      </w:rPr>
      <w:tab/>
      <w:t>DE 202</w:t>
    </w:r>
    <w:r w:rsidR="00AB1CB2">
      <w:rPr>
        <w:rFonts w:ascii="Arial" w:hAnsi="Arial"/>
        <w:b/>
        <w:sz w:val="24"/>
      </w:rPr>
      <w:t>2</w:t>
    </w:r>
  </w:p>
  <w:p w14:paraId="3F9EB76E" w14:textId="77777777" w:rsidR="00DC16BE" w:rsidRDefault="00DC16BE">
    <w:pPr>
      <w:pStyle w:val="Encabezado"/>
      <w:jc w:val="center"/>
      <w:rPr>
        <w:rFonts w:ascii="Arial" w:hAnsi="Arial"/>
        <w:b/>
        <w:sz w:val="23"/>
      </w:rPr>
    </w:pPr>
  </w:p>
  <w:p w14:paraId="46EFC02A" w14:textId="77777777" w:rsidR="00DC16BE" w:rsidRDefault="00B44095">
    <w:pPr>
      <w:pStyle w:val="Encabezado"/>
      <w:tabs>
        <w:tab w:val="clear" w:pos="8504"/>
      </w:tabs>
      <w:jc w:val="center"/>
      <w:rPr>
        <w:rFonts w:ascii="Arial" w:hAnsi="Arial"/>
        <w:b/>
        <w:sz w:val="28"/>
        <w:szCs w:val="28"/>
      </w:rPr>
    </w:pPr>
    <w:r>
      <w:rPr>
        <w:rFonts w:ascii="Arial" w:hAnsi="Arial"/>
        <w:b/>
        <w:sz w:val="28"/>
        <w:szCs w:val="28"/>
      </w:rPr>
      <w:t>(                                )</w:t>
    </w:r>
  </w:p>
  <w:p w14:paraId="76ABF6DA" w14:textId="77777777" w:rsidR="00DC16BE" w:rsidRDefault="00DC16BE">
    <w:pPr>
      <w:pStyle w:val="Encabezado"/>
      <w:tabs>
        <w:tab w:val="clear" w:pos="8504"/>
      </w:tabs>
      <w:jc w:val="center"/>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622E3F8"/>
    <w:lvl w:ilvl="0" w:tplc="206404A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0000002"/>
    <w:multiLevelType w:val="hybridMultilevel"/>
    <w:tmpl w:val="7AE64C7C"/>
    <w:lvl w:ilvl="0" w:tplc="C518CE04">
      <w:start w:val="1"/>
      <w:numFmt w:val="decimal"/>
      <w:lvlText w:val="%1."/>
      <w:lvlJc w:val="left"/>
      <w:pPr>
        <w:ind w:left="-262" w:hanging="360"/>
      </w:pPr>
      <w:rPr>
        <w:b/>
      </w:rPr>
    </w:lvl>
    <w:lvl w:ilvl="1" w:tplc="240A0019" w:tentative="1">
      <w:start w:val="1"/>
      <w:numFmt w:val="lowerLetter"/>
      <w:lvlText w:val="%2."/>
      <w:lvlJc w:val="left"/>
      <w:pPr>
        <w:ind w:left="458" w:hanging="360"/>
      </w:pPr>
    </w:lvl>
    <w:lvl w:ilvl="2" w:tplc="240A001B" w:tentative="1">
      <w:start w:val="1"/>
      <w:numFmt w:val="lowerRoman"/>
      <w:lvlText w:val="%3."/>
      <w:lvlJc w:val="right"/>
      <w:pPr>
        <w:ind w:left="1178" w:hanging="180"/>
      </w:pPr>
    </w:lvl>
    <w:lvl w:ilvl="3" w:tplc="240A000F" w:tentative="1">
      <w:start w:val="1"/>
      <w:numFmt w:val="decimal"/>
      <w:lvlText w:val="%4."/>
      <w:lvlJc w:val="left"/>
      <w:pPr>
        <w:ind w:left="1898" w:hanging="360"/>
      </w:pPr>
    </w:lvl>
    <w:lvl w:ilvl="4" w:tplc="240A0019" w:tentative="1">
      <w:start w:val="1"/>
      <w:numFmt w:val="lowerLetter"/>
      <w:lvlText w:val="%5."/>
      <w:lvlJc w:val="left"/>
      <w:pPr>
        <w:ind w:left="2618" w:hanging="360"/>
      </w:pPr>
    </w:lvl>
    <w:lvl w:ilvl="5" w:tplc="240A001B" w:tentative="1">
      <w:start w:val="1"/>
      <w:numFmt w:val="lowerRoman"/>
      <w:lvlText w:val="%6."/>
      <w:lvlJc w:val="right"/>
      <w:pPr>
        <w:ind w:left="3338" w:hanging="180"/>
      </w:pPr>
    </w:lvl>
    <w:lvl w:ilvl="6" w:tplc="240A000F" w:tentative="1">
      <w:start w:val="1"/>
      <w:numFmt w:val="decimal"/>
      <w:lvlText w:val="%7."/>
      <w:lvlJc w:val="left"/>
      <w:pPr>
        <w:ind w:left="4058" w:hanging="360"/>
      </w:pPr>
    </w:lvl>
    <w:lvl w:ilvl="7" w:tplc="240A0019" w:tentative="1">
      <w:start w:val="1"/>
      <w:numFmt w:val="lowerLetter"/>
      <w:lvlText w:val="%8."/>
      <w:lvlJc w:val="left"/>
      <w:pPr>
        <w:ind w:left="4778" w:hanging="360"/>
      </w:pPr>
    </w:lvl>
    <w:lvl w:ilvl="8" w:tplc="240A001B" w:tentative="1">
      <w:start w:val="1"/>
      <w:numFmt w:val="lowerRoman"/>
      <w:lvlText w:val="%9."/>
      <w:lvlJc w:val="right"/>
      <w:pPr>
        <w:ind w:left="5498" w:hanging="180"/>
      </w:pPr>
    </w:lvl>
  </w:abstractNum>
  <w:abstractNum w:abstractNumId="2" w15:restartNumberingAfterBreak="0">
    <w:nsid w:val="00000003"/>
    <w:multiLevelType w:val="hybridMultilevel"/>
    <w:tmpl w:val="E0EA0CA0"/>
    <w:lvl w:ilvl="0" w:tplc="07C671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0000004"/>
    <w:multiLevelType w:val="hybridMultilevel"/>
    <w:tmpl w:val="89C86244"/>
    <w:lvl w:ilvl="0" w:tplc="68D64EA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0000005"/>
    <w:multiLevelType w:val="hybridMultilevel"/>
    <w:tmpl w:val="3D3E039C"/>
    <w:lvl w:ilvl="0" w:tplc="E69EFD1E">
      <w:start w:val="1"/>
      <w:numFmt w:val="decimal"/>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00000006"/>
    <w:multiLevelType w:val="hybridMultilevel"/>
    <w:tmpl w:val="802450F0"/>
    <w:lvl w:ilvl="0" w:tplc="6F3E104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0000007"/>
    <w:multiLevelType w:val="hybridMultilevel"/>
    <w:tmpl w:val="AB02EBE4"/>
    <w:lvl w:ilvl="0" w:tplc="430A2D78">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00000008"/>
    <w:multiLevelType w:val="hybridMultilevel"/>
    <w:tmpl w:val="0E1239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0000009"/>
    <w:multiLevelType w:val="hybridMultilevel"/>
    <w:tmpl w:val="FC586F4E"/>
    <w:lvl w:ilvl="0" w:tplc="5D249C34">
      <w:start w:val="1"/>
      <w:numFmt w:val="decimal"/>
      <w:lvlText w:val="%1."/>
      <w:lvlJc w:val="left"/>
      <w:pPr>
        <w:ind w:left="360" w:hanging="360"/>
      </w:pPr>
      <w:rPr>
        <w:rFonts w:ascii="Arial" w:hAnsi="Arial" w:cs="Arial" w:hint="default"/>
        <w:b w:val="0"/>
      </w:rPr>
    </w:lvl>
    <w:lvl w:ilvl="1" w:tplc="479A2DF4">
      <w:start w:val="1"/>
      <w:numFmt w:val="decimal"/>
      <w:lvlText w:val="%2."/>
      <w:lvlJc w:val="left"/>
      <w:pPr>
        <w:ind w:left="1080" w:hanging="360"/>
      </w:pPr>
      <w:rPr>
        <w:rFonts w:ascii="Arial" w:hAnsi="Arial" w:cs="Arial" w:hint="default"/>
        <w:sz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000000A"/>
    <w:multiLevelType w:val="hybridMultilevel"/>
    <w:tmpl w:val="AA32BDA2"/>
    <w:lvl w:ilvl="0" w:tplc="7E447DD4">
      <w:start w:val="1"/>
      <w:numFmt w:val="decimal"/>
      <w:lvlText w:val="%1."/>
      <w:lvlJc w:val="left"/>
      <w:pPr>
        <w:ind w:left="360" w:hanging="360"/>
      </w:pPr>
      <w:rPr>
        <w:rFonts w:ascii="Arial" w:hAnsi="Arial" w:cs="Arial" w:hint="default"/>
        <w:b/>
      </w:rPr>
    </w:lvl>
    <w:lvl w:ilvl="1" w:tplc="479A2DF4">
      <w:start w:val="1"/>
      <w:numFmt w:val="decimal"/>
      <w:lvlText w:val="%2."/>
      <w:lvlJc w:val="left"/>
      <w:pPr>
        <w:ind w:left="1080" w:hanging="360"/>
      </w:pPr>
      <w:rPr>
        <w:rFonts w:ascii="Arial" w:hAnsi="Arial" w:cs="Arial" w:hint="default"/>
        <w:sz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000000B"/>
    <w:multiLevelType w:val="hybridMultilevel"/>
    <w:tmpl w:val="10B06D08"/>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0000000C"/>
    <w:multiLevelType w:val="hybridMultilevel"/>
    <w:tmpl w:val="B7E0A480"/>
    <w:lvl w:ilvl="0" w:tplc="50789D98">
      <w:start w:val="1"/>
      <w:numFmt w:val="lowerLetter"/>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000000D"/>
    <w:multiLevelType w:val="hybridMultilevel"/>
    <w:tmpl w:val="7CB0DF5A"/>
    <w:lvl w:ilvl="0" w:tplc="08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000000E"/>
    <w:multiLevelType w:val="hybridMultilevel"/>
    <w:tmpl w:val="51BE7F40"/>
    <w:lvl w:ilvl="0" w:tplc="2FF41D22">
      <w:start w:val="1"/>
      <w:numFmt w:val="lowerLetter"/>
      <w:lvlText w:val="%1)"/>
      <w:lvlJc w:val="left"/>
      <w:pPr>
        <w:ind w:left="1440" w:hanging="360"/>
      </w:pPr>
      <w:rPr>
        <w:rFonts w:hint="default"/>
        <w:b w:val="0"/>
        <w:bC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0000000F"/>
    <w:multiLevelType w:val="hybridMultilevel"/>
    <w:tmpl w:val="2E9460A4"/>
    <w:lvl w:ilvl="0" w:tplc="E0EA203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0000010"/>
    <w:multiLevelType w:val="multilevel"/>
    <w:tmpl w:val="B148B3EE"/>
    <w:lvl w:ilvl="0">
      <w:start w:val="1"/>
      <w:numFmt w:val="decimal"/>
      <w:lvlText w:val="%1."/>
      <w:lvlJc w:val="left"/>
      <w:pPr>
        <w:ind w:left="590" w:hanging="360"/>
      </w:pPr>
      <w:rPr>
        <w:b/>
      </w:rPr>
    </w:lvl>
    <w:lvl w:ilvl="1">
      <w:start w:val="1"/>
      <w:numFmt w:val="decimal"/>
      <w:isLgl/>
      <w:lvlText w:val="%1.%2"/>
      <w:lvlJc w:val="left"/>
      <w:pPr>
        <w:ind w:left="1128" w:hanging="420"/>
      </w:pPr>
      <w:rPr>
        <w:rFonts w:hint="default"/>
      </w:rPr>
    </w:lvl>
    <w:lvl w:ilvl="2">
      <w:start w:val="1"/>
      <w:numFmt w:val="decimal"/>
      <w:isLgl/>
      <w:lvlText w:val="%1.%2.%3"/>
      <w:lvlJc w:val="left"/>
      <w:pPr>
        <w:ind w:left="1906" w:hanging="720"/>
      </w:pPr>
      <w:rPr>
        <w:rFonts w:hint="default"/>
      </w:rPr>
    </w:lvl>
    <w:lvl w:ilvl="3">
      <w:start w:val="1"/>
      <w:numFmt w:val="decimal"/>
      <w:isLgl/>
      <w:lvlText w:val="%1.%2.%3.%4"/>
      <w:lvlJc w:val="left"/>
      <w:pPr>
        <w:ind w:left="2744" w:hanging="108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538" w:hanging="1440"/>
      </w:pPr>
      <w:rPr>
        <w:rFonts w:hint="default"/>
      </w:rPr>
    </w:lvl>
    <w:lvl w:ilvl="7">
      <w:start w:val="1"/>
      <w:numFmt w:val="decimal"/>
      <w:isLgl/>
      <w:lvlText w:val="%1.%2.%3.%4.%5.%6.%7.%8"/>
      <w:lvlJc w:val="left"/>
      <w:pPr>
        <w:ind w:left="5376" w:hanging="1800"/>
      </w:pPr>
      <w:rPr>
        <w:rFonts w:hint="default"/>
      </w:rPr>
    </w:lvl>
    <w:lvl w:ilvl="8">
      <w:start w:val="1"/>
      <w:numFmt w:val="decimal"/>
      <w:isLgl/>
      <w:lvlText w:val="%1.%2.%3.%4.%5.%6.%7.%8.%9"/>
      <w:lvlJc w:val="left"/>
      <w:pPr>
        <w:ind w:left="5854" w:hanging="1800"/>
      </w:pPr>
      <w:rPr>
        <w:rFonts w:hint="default"/>
      </w:rPr>
    </w:lvl>
  </w:abstractNum>
  <w:abstractNum w:abstractNumId="16" w15:restartNumberingAfterBreak="0">
    <w:nsid w:val="00000011"/>
    <w:multiLevelType w:val="hybridMultilevel"/>
    <w:tmpl w:val="2B06E4B6"/>
    <w:lvl w:ilvl="0" w:tplc="08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0000012"/>
    <w:multiLevelType w:val="multilevel"/>
    <w:tmpl w:val="240A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0000013"/>
    <w:multiLevelType w:val="hybridMultilevel"/>
    <w:tmpl w:val="7E226390"/>
    <w:lvl w:ilvl="0" w:tplc="08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00000014"/>
    <w:multiLevelType w:val="hybridMultilevel"/>
    <w:tmpl w:val="E3666BB6"/>
    <w:lvl w:ilvl="0" w:tplc="0C0A0019">
      <w:start w:val="1"/>
      <w:numFmt w:val="lowerLetter"/>
      <w:lvlText w:val="%1."/>
      <w:lvlJc w:val="left"/>
      <w:pPr>
        <w:ind w:left="4086" w:hanging="360"/>
      </w:pPr>
    </w:lvl>
    <w:lvl w:ilvl="1" w:tplc="0C0A0019">
      <w:start w:val="1"/>
      <w:numFmt w:val="lowerLetter"/>
      <w:lvlText w:val="%2."/>
      <w:lvlJc w:val="left"/>
      <w:pPr>
        <w:ind w:left="4806" w:hanging="360"/>
      </w:pPr>
    </w:lvl>
    <w:lvl w:ilvl="2" w:tplc="0C0A001B" w:tentative="1">
      <w:start w:val="1"/>
      <w:numFmt w:val="lowerRoman"/>
      <w:lvlText w:val="%3."/>
      <w:lvlJc w:val="right"/>
      <w:pPr>
        <w:ind w:left="5526" w:hanging="180"/>
      </w:pPr>
    </w:lvl>
    <w:lvl w:ilvl="3" w:tplc="0C0A000F" w:tentative="1">
      <w:start w:val="1"/>
      <w:numFmt w:val="decimal"/>
      <w:lvlText w:val="%4."/>
      <w:lvlJc w:val="left"/>
      <w:pPr>
        <w:ind w:left="6246" w:hanging="360"/>
      </w:pPr>
    </w:lvl>
    <w:lvl w:ilvl="4" w:tplc="0C0A0019" w:tentative="1">
      <w:start w:val="1"/>
      <w:numFmt w:val="lowerLetter"/>
      <w:lvlText w:val="%5."/>
      <w:lvlJc w:val="left"/>
      <w:pPr>
        <w:ind w:left="6966" w:hanging="360"/>
      </w:pPr>
    </w:lvl>
    <w:lvl w:ilvl="5" w:tplc="0C0A001B" w:tentative="1">
      <w:start w:val="1"/>
      <w:numFmt w:val="lowerRoman"/>
      <w:lvlText w:val="%6."/>
      <w:lvlJc w:val="right"/>
      <w:pPr>
        <w:ind w:left="7686" w:hanging="180"/>
      </w:pPr>
    </w:lvl>
    <w:lvl w:ilvl="6" w:tplc="0C0A000F" w:tentative="1">
      <w:start w:val="1"/>
      <w:numFmt w:val="decimal"/>
      <w:lvlText w:val="%7."/>
      <w:lvlJc w:val="left"/>
      <w:pPr>
        <w:ind w:left="8406" w:hanging="360"/>
      </w:pPr>
    </w:lvl>
    <w:lvl w:ilvl="7" w:tplc="0C0A0019" w:tentative="1">
      <w:start w:val="1"/>
      <w:numFmt w:val="lowerLetter"/>
      <w:lvlText w:val="%8."/>
      <w:lvlJc w:val="left"/>
      <w:pPr>
        <w:ind w:left="9126" w:hanging="360"/>
      </w:pPr>
    </w:lvl>
    <w:lvl w:ilvl="8" w:tplc="0C0A001B" w:tentative="1">
      <w:start w:val="1"/>
      <w:numFmt w:val="lowerRoman"/>
      <w:lvlText w:val="%9."/>
      <w:lvlJc w:val="right"/>
      <w:pPr>
        <w:ind w:left="9846" w:hanging="180"/>
      </w:pPr>
    </w:lvl>
  </w:abstractNum>
  <w:abstractNum w:abstractNumId="20" w15:restartNumberingAfterBreak="0">
    <w:nsid w:val="00000015"/>
    <w:multiLevelType w:val="hybridMultilevel"/>
    <w:tmpl w:val="76D2C264"/>
    <w:lvl w:ilvl="0" w:tplc="31B65F14">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00000016"/>
    <w:multiLevelType w:val="hybridMultilevel"/>
    <w:tmpl w:val="CE504CA0"/>
    <w:lvl w:ilvl="0" w:tplc="0C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00000017"/>
    <w:multiLevelType w:val="hybridMultilevel"/>
    <w:tmpl w:val="84F4FCCE"/>
    <w:lvl w:ilvl="0" w:tplc="1FFA0BD2">
      <w:start w:val="1"/>
      <w:numFmt w:val="decimal"/>
      <w:lvlText w:val="%1."/>
      <w:lvlJc w:val="left"/>
      <w:pPr>
        <w:ind w:left="590" w:hanging="360"/>
      </w:pPr>
      <w:rPr>
        <w:rFonts w:hint="default"/>
        <w:b/>
      </w:rPr>
    </w:lvl>
    <w:lvl w:ilvl="1" w:tplc="240A0019" w:tentative="1">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23" w15:restartNumberingAfterBreak="0">
    <w:nsid w:val="00000018"/>
    <w:multiLevelType w:val="hybridMultilevel"/>
    <w:tmpl w:val="7764AD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00000019"/>
    <w:multiLevelType w:val="hybridMultilevel"/>
    <w:tmpl w:val="13701190"/>
    <w:lvl w:ilvl="0" w:tplc="3ADC9622">
      <w:start w:val="1"/>
      <w:numFmt w:val="lowerLetter"/>
      <w:lvlText w:val="%1)"/>
      <w:lvlJc w:val="left"/>
      <w:pPr>
        <w:ind w:left="720" w:hanging="360"/>
      </w:pPr>
      <w:rPr>
        <w:rFonts w:ascii="Arial" w:hAnsi="Arial" w:cs="Arial" w:hint="default"/>
      </w:rPr>
    </w:lvl>
    <w:lvl w:ilvl="1" w:tplc="39AE1ABA">
      <w:start w:val="1"/>
      <w:numFmt w:val="decimal"/>
      <w:lvlText w:val="%2."/>
      <w:lvlJc w:val="left"/>
      <w:pPr>
        <w:ind w:left="1440" w:hanging="360"/>
      </w:pPr>
      <w:rPr>
        <w:rFonts w:ascii="Arial" w:hAnsi="Arial" w:cs="Arial" w:hint="default"/>
        <w:sz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0000001A"/>
    <w:multiLevelType w:val="hybridMultilevel"/>
    <w:tmpl w:val="1F08CEB0"/>
    <w:lvl w:ilvl="0" w:tplc="AB16DAB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000001B"/>
    <w:multiLevelType w:val="hybridMultilevel"/>
    <w:tmpl w:val="CE504CA0"/>
    <w:lvl w:ilvl="0" w:tplc="0C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0000001C"/>
    <w:multiLevelType w:val="hybridMultilevel"/>
    <w:tmpl w:val="63CAD910"/>
    <w:lvl w:ilvl="0" w:tplc="1B6ED2A2">
      <w:start w:val="1"/>
      <w:numFmt w:val="decimal"/>
      <w:lvlText w:val="%1."/>
      <w:lvlJc w:val="left"/>
      <w:pPr>
        <w:ind w:left="-208" w:hanging="360"/>
      </w:pPr>
      <w:rPr>
        <w:rFonts w:hint="default"/>
        <w:b/>
        <w:sz w:val="24"/>
        <w:szCs w:val="24"/>
      </w:rPr>
    </w:lvl>
    <w:lvl w:ilvl="1" w:tplc="240A0019" w:tentative="1">
      <w:start w:val="1"/>
      <w:numFmt w:val="lowerLetter"/>
      <w:lvlText w:val="%2."/>
      <w:lvlJc w:val="left"/>
      <w:pPr>
        <w:ind w:left="872" w:hanging="360"/>
      </w:pPr>
    </w:lvl>
    <w:lvl w:ilvl="2" w:tplc="240A001B" w:tentative="1">
      <w:start w:val="1"/>
      <w:numFmt w:val="lowerRoman"/>
      <w:lvlText w:val="%3."/>
      <w:lvlJc w:val="right"/>
      <w:pPr>
        <w:ind w:left="1592" w:hanging="180"/>
      </w:pPr>
    </w:lvl>
    <w:lvl w:ilvl="3" w:tplc="240A000F" w:tentative="1">
      <w:start w:val="1"/>
      <w:numFmt w:val="decimal"/>
      <w:lvlText w:val="%4."/>
      <w:lvlJc w:val="left"/>
      <w:pPr>
        <w:ind w:left="2312" w:hanging="360"/>
      </w:pPr>
    </w:lvl>
    <w:lvl w:ilvl="4" w:tplc="240A0019" w:tentative="1">
      <w:start w:val="1"/>
      <w:numFmt w:val="lowerLetter"/>
      <w:lvlText w:val="%5."/>
      <w:lvlJc w:val="left"/>
      <w:pPr>
        <w:ind w:left="3032" w:hanging="360"/>
      </w:pPr>
    </w:lvl>
    <w:lvl w:ilvl="5" w:tplc="240A001B" w:tentative="1">
      <w:start w:val="1"/>
      <w:numFmt w:val="lowerRoman"/>
      <w:lvlText w:val="%6."/>
      <w:lvlJc w:val="right"/>
      <w:pPr>
        <w:ind w:left="3752" w:hanging="180"/>
      </w:pPr>
    </w:lvl>
    <w:lvl w:ilvl="6" w:tplc="240A000F" w:tentative="1">
      <w:start w:val="1"/>
      <w:numFmt w:val="decimal"/>
      <w:lvlText w:val="%7."/>
      <w:lvlJc w:val="left"/>
      <w:pPr>
        <w:ind w:left="4472" w:hanging="360"/>
      </w:pPr>
    </w:lvl>
    <w:lvl w:ilvl="7" w:tplc="240A0019" w:tentative="1">
      <w:start w:val="1"/>
      <w:numFmt w:val="lowerLetter"/>
      <w:lvlText w:val="%8."/>
      <w:lvlJc w:val="left"/>
      <w:pPr>
        <w:ind w:left="5192" w:hanging="360"/>
      </w:pPr>
    </w:lvl>
    <w:lvl w:ilvl="8" w:tplc="240A001B" w:tentative="1">
      <w:start w:val="1"/>
      <w:numFmt w:val="lowerRoman"/>
      <w:lvlText w:val="%9."/>
      <w:lvlJc w:val="right"/>
      <w:pPr>
        <w:ind w:left="5912" w:hanging="180"/>
      </w:pPr>
    </w:lvl>
  </w:abstractNum>
  <w:abstractNum w:abstractNumId="28" w15:restartNumberingAfterBreak="0">
    <w:nsid w:val="0000001D"/>
    <w:multiLevelType w:val="hybridMultilevel"/>
    <w:tmpl w:val="3A183EF2"/>
    <w:lvl w:ilvl="0" w:tplc="3ADC9622">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0000001E"/>
    <w:multiLevelType w:val="multilevel"/>
    <w:tmpl w:val="30D4A9DC"/>
    <w:lvl w:ilvl="0">
      <w:start w:val="1"/>
      <w:numFmt w:val="ordinalText"/>
      <w:pStyle w:val="Libro"/>
      <w:suff w:val="nothing"/>
      <w:lvlText w:val="LIBRO %1"/>
      <w:lvlJc w:val="left"/>
      <w:pPr>
        <w:ind w:left="0" w:firstLine="0"/>
      </w:pPr>
      <w:rPr>
        <w:rFonts w:ascii="Times New Roman" w:hAnsi="Times New Roman" w:cs="Times New Roman" w:hint="default"/>
        <w:b/>
        <w:i w:val="0"/>
        <w:caps/>
        <w:sz w:val="24"/>
        <w:szCs w:val="24"/>
      </w:rPr>
    </w:lvl>
    <w:lvl w:ilvl="1">
      <w:start w:val="1"/>
      <w:numFmt w:val="upperRoman"/>
      <w:pStyle w:val="TtuloSeccin"/>
      <w:suff w:val="nothing"/>
      <w:lvlText w:val="TITULO %2"/>
      <w:lvlJc w:val="left"/>
      <w:pPr>
        <w:ind w:left="0" w:firstLine="0"/>
      </w:pPr>
      <w:rPr>
        <w:rFonts w:ascii="Times New Roman" w:hAnsi="Times New Roman" w:cs="Times New Roman" w:hint="default"/>
        <w:b/>
        <w:i w:val="0"/>
        <w:sz w:val="24"/>
        <w:szCs w:val="24"/>
      </w:rPr>
    </w:lvl>
    <w:lvl w:ilvl="2">
      <w:start w:val="1"/>
      <w:numFmt w:val="upperRoman"/>
      <w:pStyle w:val="Captulo"/>
      <w:suff w:val="nothing"/>
      <w:lvlText w:val="CAPITULO %3"/>
      <w:lvlJc w:val="left"/>
      <w:pPr>
        <w:ind w:left="0" w:firstLine="0"/>
      </w:pPr>
      <w:rPr>
        <w:rFonts w:ascii="Arial" w:hAnsi="Arial" w:cs="Arial" w:hint="default"/>
        <w:b/>
        <w:i w:val="0"/>
        <w:caps/>
        <w:sz w:val="22"/>
        <w:szCs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0000001F"/>
    <w:multiLevelType w:val="hybridMultilevel"/>
    <w:tmpl w:val="092A0CEC"/>
    <w:lvl w:ilvl="0" w:tplc="240A0019">
      <w:start w:val="1"/>
      <w:numFmt w:val="lowerLetter"/>
      <w:lvlText w:val="%1."/>
      <w:lvlJc w:val="left"/>
      <w:pPr>
        <w:ind w:left="720" w:hanging="360"/>
      </w:pPr>
    </w:lvl>
    <w:lvl w:ilvl="1" w:tplc="3CB660AC">
      <w:start w:val="1"/>
      <w:numFmt w:val="decimal"/>
      <w:lvlText w:val="%2."/>
      <w:lvlJc w:val="left"/>
      <w:pPr>
        <w:ind w:left="1440" w:hanging="360"/>
      </w:pPr>
      <w:rPr>
        <w:rFonts w:ascii="Arial" w:hAnsi="Arial" w:cs="Arial" w:hint="default"/>
        <w:sz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00000020"/>
    <w:multiLevelType w:val="multilevel"/>
    <w:tmpl w:val="B84E1E56"/>
    <w:lvl w:ilvl="0">
      <w:start w:val="1"/>
      <w:numFmt w:val="none"/>
      <w:pStyle w:val="Preambulo"/>
      <w:suff w:val="nothing"/>
      <w:lvlText w:val="PREAMBULO"/>
      <w:lvlJc w:val="left"/>
      <w:rPr>
        <w:rFonts w:ascii="Times New Roman" w:hAnsi="Times New Roman" w:hint="default"/>
        <w:b/>
        <w:i w:val="0"/>
        <w:caps/>
        <w:sz w:val="24"/>
      </w:rPr>
    </w:lvl>
    <w:lvl w:ilvl="1">
      <w:start w:val="1"/>
      <w:numFmt w:val="none"/>
      <w:pStyle w:val="TtuloPreliminar"/>
      <w:suff w:val="nothing"/>
      <w:lvlText w:val="TITULO PRELIMINAR"/>
      <w:lvlJc w:val="left"/>
      <w:rPr>
        <w:rFonts w:ascii="Times New Roman" w:hAnsi="Times New Roman" w:hint="default"/>
        <w:b/>
        <w:i w:val="0"/>
        <w:caps/>
        <w:sz w:val="24"/>
      </w:rPr>
    </w:lvl>
    <w:lvl w:ilvl="2">
      <w:start w:val="1"/>
      <w:numFmt w:val="upperRoman"/>
      <w:pStyle w:val="CaptuloPreliminar"/>
      <w:suff w:val="nothing"/>
      <w:lvlText w:val="CAPITULO %3"/>
      <w:lvlJc w:val="left"/>
      <w:rPr>
        <w:rFonts w:ascii="Arial" w:hAnsi="Arial" w:hint="default"/>
        <w:b/>
        <w:i w:val="0"/>
        <w:caps/>
        <w:sz w:val="22"/>
      </w:rPr>
    </w:lvl>
    <w:lvl w:ilvl="3">
      <w:start w:val="1"/>
      <w:numFmt w:val="decimal"/>
      <w:pStyle w:val="Artculo"/>
      <w:suff w:val="nothing"/>
      <w:lvlText w:val="ARTICULO %4. "/>
      <w:lvlJc w:val="left"/>
      <w:rPr>
        <w:rFonts w:ascii="Arial" w:hAnsi="Arial" w:hint="default"/>
        <w:b/>
        <w:i w:val="0"/>
        <w:sz w:val="22"/>
      </w:rPr>
    </w:lvl>
    <w:lvl w:ilvl="4">
      <w:start w:val="1"/>
      <w:numFmt w:val="ordinal"/>
      <w:pStyle w:val="PargrafoNumerado"/>
      <w:suff w:val="nothing"/>
      <w:lvlText w:val="PARAGRAFO %5. "/>
      <w:lvlJc w:val="left"/>
      <w:rPr>
        <w:rFonts w:ascii="Arial" w:hAnsi="Arial" w:hint="default"/>
        <w:b/>
        <w:i w:val="0"/>
        <w:sz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2" w15:restartNumberingAfterBreak="0">
    <w:nsid w:val="00000021"/>
    <w:multiLevelType w:val="hybridMultilevel"/>
    <w:tmpl w:val="5CD82FB4"/>
    <w:lvl w:ilvl="0" w:tplc="962209F2">
      <w:start w:val="1"/>
      <w:numFmt w:val="decimal"/>
      <w:lvlText w:val="%1."/>
      <w:lvlJc w:val="left"/>
      <w:pPr>
        <w:ind w:left="360" w:hanging="360"/>
      </w:pPr>
      <w:rPr>
        <w:rFonts w:ascii="Arial" w:hAnsi="Arial" w:cs="Arial" w:hint="default"/>
        <w:b/>
        <w:sz w:val="23"/>
        <w:szCs w:val="23"/>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00000022"/>
    <w:multiLevelType w:val="multilevel"/>
    <w:tmpl w:val="240A001F"/>
    <w:numStyleLink w:val="14"/>
  </w:abstractNum>
  <w:abstractNum w:abstractNumId="34" w15:restartNumberingAfterBreak="0">
    <w:nsid w:val="06CE4C7F"/>
    <w:multiLevelType w:val="hybridMultilevel"/>
    <w:tmpl w:val="E3500A96"/>
    <w:lvl w:ilvl="0" w:tplc="240A0017">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0AD719C2"/>
    <w:multiLevelType w:val="hybridMultilevel"/>
    <w:tmpl w:val="86F28D04"/>
    <w:lvl w:ilvl="0" w:tplc="5322D6B2">
      <w:start w:val="1"/>
      <w:numFmt w:val="decimal"/>
      <w:lvlText w:val="%1."/>
      <w:lvlJc w:val="left"/>
      <w:pPr>
        <w:ind w:left="950" w:hanging="360"/>
      </w:pPr>
      <w:rPr>
        <w:b/>
        <w:bCs/>
      </w:rPr>
    </w:lvl>
    <w:lvl w:ilvl="1" w:tplc="240A0019" w:tentative="1">
      <w:start w:val="1"/>
      <w:numFmt w:val="lowerLetter"/>
      <w:lvlText w:val="%2."/>
      <w:lvlJc w:val="left"/>
      <w:pPr>
        <w:ind w:left="1670" w:hanging="360"/>
      </w:pPr>
    </w:lvl>
    <w:lvl w:ilvl="2" w:tplc="240A001B" w:tentative="1">
      <w:start w:val="1"/>
      <w:numFmt w:val="lowerRoman"/>
      <w:lvlText w:val="%3."/>
      <w:lvlJc w:val="right"/>
      <w:pPr>
        <w:ind w:left="2390" w:hanging="180"/>
      </w:pPr>
    </w:lvl>
    <w:lvl w:ilvl="3" w:tplc="240A000F" w:tentative="1">
      <w:start w:val="1"/>
      <w:numFmt w:val="decimal"/>
      <w:lvlText w:val="%4."/>
      <w:lvlJc w:val="left"/>
      <w:pPr>
        <w:ind w:left="3110" w:hanging="360"/>
      </w:pPr>
    </w:lvl>
    <w:lvl w:ilvl="4" w:tplc="240A0019" w:tentative="1">
      <w:start w:val="1"/>
      <w:numFmt w:val="lowerLetter"/>
      <w:lvlText w:val="%5."/>
      <w:lvlJc w:val="left"/>
      <w:pPr>
        <w:ind w:left="3830" w:hanging="360"/>
      </w:pPr>
    </w:lvl>
    <w:lvl w:ilvl="5" w:tplc="240A001B" w:tentative="1">
      <w:start w:val="1"/>
      <w:numFmt w:val="lowerRoman"/>
      <w:lvlText w:val="%6."/>
      <w:lvlJc w:val="right"/>
      <w:pPr>
        <w:ind w:left="4550" w:hanging="180"/>
      </w:pPr>
    </w:lvl>
    <w:lvl w:ilvl="6" w:tplc="240A000F" w:tentative="1">
      <w:start w:val="1"/>
      <w:numFmt w:val="decimal"/>
      <w:lvlText w:val="%7."/>
      <w:lvlJc w:val="left"/>
      <w:pPr>
        <w:ind w:left="5270" w:hanging="360"/>
      </w:pPr>
    </w:lvl>
    <w:lvl w:ilvl="7" w:tplc="240A0019" w:tentative="1">
      <w:start w:val="1"/>
      <w:numFmt w:val="lowerLetter"/>
      <w:lvlText w:val="%8."/>
      <w:lvlJc w:val="left"/>
      <w:pPr>
        <w:ind w:left="5990" w:hanging="360"/>
      </w:pPr>
    </w:lvl>
    <w:lvl w:ilvl="8" w:tplc="240A001B" w:tentative="1">
      <w:start w:val="1"/>
      <w:numFmt w:val="lowerRoman"/>
      <w:lvlText w:val="%9."/>
      <w:lvlJc w:val="right"/>
      <w:pPr>
        <w:ind w:left="6710" w:hanging="180"/>
      </w:pPr>
    </w:lvl>
  </w:abstractNum>
  <w:abstractNum w:abstractNumId="36" w15:restartNumberingAfterBreak="0">
    <w:nsid w:val="0B376029"/>
    <w:multiLevelType w:val="hybridMultilevel"/>
    <w:tmpl w:val="28046C06"/>
    <w:lvl w:ilvl="0" w:tplc="DAACA400">
      <w:start w:val="1"/>
      <w:numFmt w:val="lowerRoman"/>
      <w:lvlText w:val="%1)"/>
      <w:lvlJc w:val="left"/>
      <w:pPr>
        <w:ind w:left="950" w:hanging="720"/>
      </w:pPr>
      <w:rPr>
        <w:rFonts w:hint="default"/>
        <w:b/>
      </w:rPr>
    </w:lvl>
    <w:lvl w:ilvl="1" w:tplc="240A0019" w:tentative="1">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37" w15:restartNumberingAfterBreak="0">
    <w:nsid w:val="16196183"/>
    <w:multiLevelType w:val="hybridMultilevel"/>
    <w:tmpl w:val="89C86244"/>
    <w:lvl w:ilvl="0" w:tplc="68D64EA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E420F3D"/>
    <w:multiLevelType w:val="hybridMultilevel"/>
    <w:tmpl w:val="9092BE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34241F6"/>
    <w:multiLevelType w:val="hybridMultilevel"/>
    <w:tmpl w:val="1F08CEB0"/>
    <w:lvl w:ilvl="0" w:tplc="AB16DAB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237D2F32"/>
    <w:multiLevelType w:val="multilevel"/>
    <w:tmpl w:val="5784F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2E7445"/>
    <w:multiLevelType w:val="hybridMultilevel"/>
    <w:tmpl w:val="BA8409B4"/>
    <w:lvl w:ilvl="0" w:tplc="240A000F">
      <w:start w:val="1"/>
      <w:numFmt w:val="decimal"/>
      <w:lvlText w:val="%1."/>
      <w:lvlJc w:val="left"/>
      <w:pPr>
        <w:ind w:left="950" w:hanging="360"/>
      </w:pPr>
    </w:lvl>
    <w:lvl w:ilvl="1" w:tplc="240A0019" w:tentative="1">
      <w:start w:val="1"/>
      <w:numFmt w:val="lowerLetter"/>
      <w:lvlText w:val="%2."/>
      <w:lvlJc w:val="left"/>
      <w:pPr>
        <w:ind w:left="1670" w:hanging="360"/>
      </w:pPr>
    </w:lvl>
    <w:lvl w:ilvl="2" w:tplc="240A001B" w:tentative="1">
      <w:start w:val="1"/>
      <w:numFmt w:val="lowerRoman"/>
      <w:lvlText w:val="%3."/>
      <w:lvlJc w:val="right"/>
      <w:pPr>
        <w:ind w:left="2390" w:hanging="180"/>
      </w:pPr>
    </w:lvl>
    <w:lvl w:ilvl="3" w:tplc="240A000F" w:tentative="1">
      <w:start w:val="1"/>
      <w:numFmt w:val="decimal"/>
      <w:lvlText w:val="%4."/>
      <w:lvlJc w:val="left"/>
      <w:pPr>
        <w:ind w:left="3110" w:hanging="360"/>
      </w:pPr>
    </w:lvl>
    <w:lvl w:ilvl="4" w:tplc="240A0019" w:tentative="1">
      <w:start w:val="1"/>
      <w:numFmt w:val="lowerLetter"/>
      <w:lvlText w:val="%5."/>
      <w:lvlJc w:val="left"/>
      <w:pPr>
        <w:ind w:left="3830" w:hanging="360"/>
      </w:pPr>
    </w:lvl>
    <w:lvl w:ilvl="5" w:tplc="240A001B" w:tentative="1">
      <w:start w:val="1"/>
      <w:numFmt w:val="lowerRoman"/>
      <w:lvlText w:val="%6."/>
      <w:lvlJc w:val="right"/>
      <w:pPr>
        <w:ind w:left="4550" w:hanging="180"/>
      </w:pPr>
    </w:lvl>
    <w:lvl w:ilvl="6" w:tplc="240A000F" w:tentative="1">
      <w:start w:val="1"/>
      <w:numFmt w:val="decimal"/>
      <w:lvlText w:val="%7."/>
      <w:lvlJc w:val="left"/>
      <w:pPr>
        <w:ind w:left="5270" w:hanging="360"/>
      </w:pPr>
    </w:lvl>
    <w:lvl w:ilvl="7" w:tplc="240A0019" w:tentative="1">
      <w:start w:val="1"/>
      <w:numFmt w:val="lowerLetter"/>
      <w:lvlText w:val="%8."/>
      <w:lvlJc w:val="left"/>
      <w:pPr>
        <w:ind w:left="5990" w:hanging="360"/>
      </w:pPr>
    </w:lvl>
    <w:lvl w:ilvl="8" w:tplc="240A001B" w:tentative="1">
      <w:start w:val="1"/>
      <w:numFmt w:val="lowerRoman"/>
      <w:lvlText w:val="%9."/>
      <w:lvlJc w:val="right"/>
      <w:pPr>
        <w:ind w:left="6710" w:hanging="180"/>
      </w:pPr>
    </w:lvl>
  </w:abstractNum>
  <w:abstractNum w:abstractNumId="42" w15:restartNumberingAfterBreak="0">
    <w:nsid w:val="3C8A2DBC"/>
    <w:multiLevelType w:val="hybridMultilevel"/>
    <w:tmpl w:val="CC9032F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455878F6"/>
    <w:multiLevelType w:val="hybridMultilevel"/>
    <w:tmpl w:val="59660ECA"/>
    <w:lvl w:ilvl="0" w:tplc="B60EEF3C">
      <w:start w:val="1"/>
      <w:numFmt w:val="lowerLetter"/>
      <w:lvlText w:val="%1)"/>
      <w:lvlJc w:val="left"/>
      <w:pPr>
        <w:ind w:left="720" w:hanging="360"/>
      </w:pPr>
      <w:rPr>
        <w:rFonts w:ascii="Verdana" w:hAnsi="Verdana"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5C83FB0"/>
    <w:multiLevelType w:val="hybridMultilevel"/>
    <w:tmpl w:val="2B06E4B6"/>
    <w:lvl w:ilvl="0" w:tplc="08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870334C"/>
    <w:multiLevelType w:val="hybridMultilevel"/>
    <w:tmpl w:val="6A00F4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51AE474F"/>
    <w:multiLevelType w:val="hybridMultilevel"/>
    <w:tmpl w:val="E3666BB6"/>
    <w:lvl w:ilvl="0" w:tplc="0C0A0019">
      <w:start w:val="1"/>
      <w:numFmt w:val="lowerLetter"/>
      <w:lvlText w:val="%1."/>
      <w:lvlJc w:val="left"/>
      <w:pPr>
        <w:ind w:left="4086" w:hanging="360"/>
      </w:pPr>
    </w:lvl>
    <w:lvl w:ilvl="1" w:tplc="0C0A0019">
      <w:start w:val="1"/>
      <w:numFmt w:val="lowerLetter"/>
      <w:lvlText w:val="%2."/>
      <w:lvlJc w:val="left"/>
      <w:pPr>
        <w:ind w:left="4806" w:hanging="360"/>
      </w:pPr>
    </w:lvl>
    <w:lvl w:ilvl="2" w:tplc="0C0A001B" w:tentative="1">
      <w:start w:val="1"/>
      <w:numFmt w:val="lowerRoman"/>
      <w:lvlText w:val="%3."/>
      <w:lvlJc w:val="right"/>
      <w:pPr>
        <w:ind w:left="5526" w:hanging="180"/>
      </w:pPr>
    </w:lvl>
    <w:lvl w:ilvl="3" w:tplc="0C0A000F" w:tentative="1">
      <w:start w:val="1"/>
      <w:numFmt w:val="decimal"/>
      <w:lvlText w:val="%4."/>
      <w:lvlJc w:val="left"/>
      <w:pPr>
        <w:ind w:left="6246" w:hanging="360"/>
      </w:pPr>
    </w:lvl>
    <w:lvl w:ilvl="4" w:tplc="0C0A0019" w:tentative="1">
      <w:start w:val="1"/>
      <w:numFmt w:val="lowerLetter"/>
      <w:lvlText w:val="%5."/>
      <w:lvlJc w:val="left"/>
      <w:pPr>
        <w:ind w:left="6966" w:hanging="360"/>
      </w:pPr>
    </w:lvl>
    <w:lvl w:ilvl="5" w:tplc="0C0A001B" w:tentative="1">
      <w:start w:val="1"/>
      <w:numFmt w:val="lowerRoman"/>
      <w:lvlText w:val="%6."/>
      <w:lvlJc w:val="right"/>
      <w:pPr>
        <w:ind w:left="7686" w:hanging="180"/>
      </w:pPr>
    </w:lvl>
    <w:lvl w:ilvl="6" w:tplc="0C0A000F" w:tentative="1">
      <w:start w:val="1"/>
      <w:numFmt w:val="decimal"/>
      <w:lvlText w:val="%7."/>
      <w:lvlJc w:val="left"/>
      <w:pPr>
        <w:ind w:left="8406" w:hanging="360"/>
      </w:pPr>
    </w:lvl>
    <w:lvl w:ilvl="7" w:tplc="0C0A0019" w:tentative="1">
      <w:start w:val="1"/>
      <w:numFmt w:val="lowerLetter"/>
      <w:lvlText w:val="%8."/>
      <w:lvlJc w:val="left"/>
      <w:pPr>
        <w:ind w:left="9126" w:hanging="360"/>
      </w:pPr>
    </w:lvl>
    <w:lvl w:ilvl="8" w:tplc="0C0A001B" w:tentative="1">
      <w:start w:val="1"/>
      <w:numFmt w:val="lowerRoman"/>
      <w:lvlText w:val="%9."/>
      <w:lvlJc w:val="right"/>
      <w:pPr>
        <w:ind w:left="9846" w:hanging="180"/>
      </w:pPr>
    </w:lvl>
  </w:abstractNum>
  <w:abstractNum w:abstractNumId="47" w15:restartNumberingAfterBreak="0">
    <w:nsid w:val="632131A7"/>
    <w:multiLevelType w:val="hybridMultilevel"/>
    <w:tmpl w:val="DEE205C0"/>
    <w:lvl w:ilvl="0" w:tplc="EF3084A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50536CD"/>
    <w:multiLevelType w:val="hybridMultilevel"/>
    <w:tmpl w:val="9B5CA2E6"/>
    <w:lvl w:ilvl="0" w:tplc="D3EEF2C6">
      <w:start w:val="1"/>
      <w:numFmt w:val="lowerRoman"/>
      <w:lvlText w:val="%1)"/>
      <w:lvlJc w:val="left"/>
      <w:pPr>
        <w:ind w:left="990" w:hanging="72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F2451A0"/>
    <w:multiLevelType w:val="hybridMultilevel"/>
    <w:tmpl w:val="3AA65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1996974">
    <w:abstractNumId w:val="31"/>
  </w:num>
  <w:num w:numId="2" w16cid:durableId="18050057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022481">
    <w:abstractNumId w:val="17"/>
  </w:num>
  <w:num w:numId="4" w16cid:durableId="1456024091">
    <w:abstractNumId w:val="21"/>
  </w:num>
  <w:num w:numId="5" w16cid:durableId="178662117">
    <w:abstractNumId w:val="1"/>
  </w:num>
  <w:num w:numId="6" w16cid:durableId="1662847435">
    <w:abstractNumId w:val="22"/>
  </w:num>
  <w:num w:numId="7" w16cid:durableId="1232733379">
    <w:abstractNumId w:val="15"/>
  </w:num>
  <w:num w:numId="8" w16cid:durableId="1350792362">
    <w:abstractNumId w:val="33"/>
  </w:num>
  <w:num w:numId="9" w16cid:durableId="1518159394">
    <w:abstractNumId w:val="27"/>
  </w:num>
  <w:num w:numId="10" w16cid:durableId="634599901">
    <w:abstractNumId w:val="0"/>
  </w:num>
  <w:num w:numId="11" w16cid:durableId="834148085">
    <w:abstractNumId w:val="14"/>
  </w:num>
  <w:num w:numId="12" w16cid:durableId="729382448">
    <w:abstractNumId w:val="10"/>
  </w:num>
  <w:num w:numId="13" w16cid:durableId="608396391">
    <w:abstractNumId w:val="5"/>
  </w:num>
  <w:num w:numId="14" w16cid:durableId="1911504701">
    <w:abstractNumId w:val="9"/>
  </w:num>
  <w:num w:numId="15" w16cid:durableId="288977599">
    <w:abstractNumId w:val="24"/>
  </w:num>
  <w:num w:numId="16" w16cid:durableId="735662079">
    <w:abstractNumId w:val="20"/>
  </w:num>
  <w:num w:numId="17" w16cid:durableId="169219465">
    <w:abstractNumId w:val="28"/>
  </w:num>
  <w:num w:numId="18" w16cid:durableId="316500749">
    <w:abstractNumId w:val="3"/>
  </w:num>
  <w:num w:numId="19" w16cid:durableId="487093290">
    <w:abstractNumId w:val="32"/>
  </w:num>
  <w:num w:numId="20" w16cid:durableId="1835533542">
    <w:abstractNumId w:val="30"/>
  </w:num>
  <w:num w:numId="21" w16cid:durableId="1771511868">
    <w:abstractNumId w:val="4"/>
  </w:num>
  <w:num w:numId="22" w16cid:durableId="1109545216">
    <w:abstractNumId w:val="16"/>
  </w:num>
  <w:num w:numId="23" w16cid:durableId="880479072">
    <w:abstractNumId w:val="11"/>
  </w:num>
  <w:num w:numId="24" w16cid:durableId="1261597110">
    <w:abstractNumId w:val="39"/>
  </w:num>
  <w:num w:numId="25" w16cid:durableId="1394233939">
    <w:abstractNumId w:val="25"/>
  </w:num>
  <w:num w:numId="26" w16cid:durableId="835652924">
    <w:abstractNumId w:val="19"/>
  </w:num>
  <w:num w:numId="27" w16cid:durableId="775830319">
    <w:abstractNumId w:val="8"/>
  </w:num>
  <w:num w:numId="28" w16cid:durableId="124781819">
    <w:abstractNumId w:val="7"/>
  </w:num>
  <w:num w:numId="29" w16cid:durableId="593132781">
    <w:abstractNumId w:val="23"/>
  </w:num>
  <w:num w:numId="30" w16cid:durableId="1822690575">
    <w:abstractNumId w:val="12"/>
  </w:num>
  <w:num w:numId="31" w16cid:durableId="39062330">
    <w:abstractNumId w:val="18"/>
  </w:num>
  <w:num w:numId="32" w16cid:durableId="385953425">
    <w:abstractNumId w:val="2"/>
  </w:num>
  <w:num w:numId="33" w16cid:durableId="135535590">
    <w:abstractNumId w:val="6"/>
  </w:num>
  <w:num w:numId="34" w16cid:durableId="74061966">
    <w:abstractNumId w:val="13"/>
  </w:num>
  <w:num w:numId="35" w16cid:durableId="530074840">
    <w:abstractNumId w:val="26"/>
  </w:num>
  <w:num w:numId="36" w16cid:durableId="663900806">
    <w:abstractNumId w:val="43"/>
  </w:num>
  <w:num w:numId="37" w16cid:durableId="1080559749">
    <w:abstractNumId w:val="38"/>
  </w:num>
  <w:num w:numId="38" w16cid:durableId="1554928344">
    <w:abstractNumId w:val="48"/>
  </w:num>
  <w:num w:numId="39" w16cid:durableId="1338967885">
    <w:abstractNumId w:val="37"/>
  </w:num>
  <w:num w:numId="40" w16cid:durableId="262346083">
    <w:abstractNumId w:val="36"/>
  </w:num>
  <w:num w:numId="41" w16cid:durableId="992563166">
    <w:abstractNumId w:val="44"/>
  </w:num>
  <w:num w:numId="42" w16cid:durableId="1984388071">
    <w:abstractNumId w:val="34"/>
  </w:num>
  <w:num w:numId="43" w16cid:durableId="455368717">
    <w:abstractNumId w:val="47"/>
  </w:num>
  <w:num w:numId="44" w16cid:durableId="840705957">
    <w:abstractNumId w:val="46"/>
  </w:num>
  <w:num w:numId="45" w16cid:durableId="2104568137">
    <w:abstractNumId w:val="40"/>
  </w:num>
  <w:num w:numId="46" w16cid:durableId="270208487">
    <w:abstractNumId w:val="42"/>
  </w:num>
  <w:num w:numId="47" w16cid:durableId="13379956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1912470">
    <w:abstractNumId w:val="41"/>
  </w:num>
  <w:num w:numId="49" w16cid:durableId="1241601481">
    <w:abstractNumId w:val="35"/>
  </w:num>
  <w:num w:numId="50" w16cid:durableId="1524318572">
    <w:abstractNumId w:val="49"/>
  </w:num>
  <w:num w:numId="51" w16cid:durableId="118555264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BE"/>
    <w:rsid w:val="00012348"/>
    <w:rsid w:val="00013A17"/>
    <w:rsid w:val="00015C89"/>
    <w:rsid w:val="00022B49"/>
    <w:rsid w:val="000333D3"/>
    <w:rsid w:val="00037876"/>
    <w:rsid w:val="00042C30"/>
    <w:rsid w:val="00043287"/>
    <w:rsid w:val="0004477D"/>
    <w:rsid w:val="00046113"/>
    <w:rsid w:val="00050C8F"/>
    <w:rsid w:val="00054597"/>
    <w:rsid w:val="00062EA1"/>
    <w:rsid w:val="00065B6C"/>
    <w:rsid w:val="00066CE7"/>
    <w:rsid w:val="00074407"/>
    <w:rsid w:val="00080F7B"/>
    <w:rsid w:val="000917AA"/>
    <w:rsid w:val="0009756B"/>
    <w:rsid w:val="000B5899"/>
    <w:rsid w:val="000C2142"/>
    <w:rsid w:val="000C275B"/>
    <w:rsid w:val="000C42D8"/>
    <w:rsid w:val="000C5EC4"/>
    <w:rsid w:val="000C6934"/>
    <w:rsid w:val="000D0C04"/>
    <w:rsid w:val="000D1891"/>
    <w:rsid w:val="000D510B"/>
    <w:rsid w:val="000E11AA"/>
    <w:rsid w:val="000F16E5"/>
    <w:rsid w:val="000F79DD"/>
    <w:rsid w:val="00102397"/>
    <w:rsid w:val="001139DB"/>
    <w:rsid w:val="00113C4E"/>
    <w:rsid w:val="00114AB8"/>
    <w:rsid w:val="001168FC"/>
    <w:rsid w:val="00121575"/>
    <w:rsid w:val="00133182"/>
    <w:rsid w:val="00137D88"/>
    <w:rsid w:val="00142B85"/>
    <w:rsid w:val="0015741B"/>
    <w:rsid w:val="00163E1C"/>
    <w:rsid w:val="00170565"/>
    <w:rsid w:val="00172224"/>
    <w:rsid w:val="00174EF3"/>
    <w:rsid w:val="0017654B"/>
    <w:rsid w:val="001775F4"/>
    <w:rsid w:val="00182A6E"/>
    <w:rsid w:val="0019771A"/>
    <w:rsid w:val="001A1AEA"/>
    <w:rsid w:val="001A5A13"/>
    <w:rsid w:val="001A6DB3"/>
    <w:rsid w:val="001A7801"/>
    <w:rsid w:val="001C754E"/>
    <w:rsid w:val="001D0751"/>
    <w:rsid w:val="001D7D4E"/>
    <w:rsid w:val="001E1244"/>
    <w:rsid w:val="001E53D1"/>
    <w:rsid w:val="001F0CE2"/>
    <w:rsid w:val="001F2D9C"/>
    <w:rsid w:val="002047DB"/>
    <w:rsid w:val="00210C5E"/>
    <w:rsid w:val="00213700"/>
    <w:rsid w:val="00217895"/>
    <w:rsid w:val="00222158"/>
    <w:rsid w:val="0022323C"/>
    <w:rsid w:val="002244B4"/>
    <w:rsid w:val="00233522"/>
    <w:rsid w:val="002401F1"/>
    <w:rsid w:val="002453D3"/>
    <w:rsid w:val="002505DA"/>
    <w:rsid w:val="002563FD"/>
    <w:rsid w:val="0026016E"/>
    <w:rsid w:val="00263242"/>
    <w:rsid w:val="0027654A"/>
    <w:rsid w:val="00282081"/>
    <w:rsid w:val="002836D5"/>
    <w:rsid w:val="002853BD"/>
    <w:rsid w:val="002A61F7"/>
    <w:rsid w:val="002C1DD3"/>
    <w:rsid w:val="002E1848"/>
    <w:rsid w:val="002F19A2"/>
    <w:rsid w:val="002F4C42"/>
    <w:rsid w:val="003013E7"/>
    <w:rsid w:val="00310378"/>
    <w:rsid w:val="003152FE"/>
    <w:rsid w:val="00322E97"/>
    <w:rsid w:val="00334A5C"/>
    <w:rsid w:val="00336656"/>
    <w:rsid w:val="0033734B"/>
    <w:rsid w:val="003409B2"/>
    <w:rsid w:val="003440BA"/>
    <w:rsid w:val="003475FC"/>
    <w:rsid w:val="00350A10"/>
    <w:rsid w:val="00351493"/>
    <w:rsid w:val="00361585"/>
    <w:rsid w:val="00374C4C"/>
    <w:rsid w:val="003821C4"/>
    <w:rsid w:val="00383D66"/>
    <w:rsid w:val="00396409"/>
    <w:rsid w:val="0039706F"/>
    <w:rsid w:val="003974F1"/>
    <w:rsid w:val="003A322C"/>
    <w:rsid w:val="003A3484"/>
    <w:rsid w:val="003C2B9C"/>
    <w:rsid w:val="003C463C"/>
    <w:rsid w:val="003D4C30"/>
    <w:rsid w:val="003D5AC3"/>
    <w:rsid w:val="003E7DB9"/>
    <w:rsid w:val="00407F1E"/>
    <w:rsid w:val="004133A3"/>
    <w:rsid w:val="004536E8"/>
    <w:rsid w:val="0047152C"/>
    <w:rsid w:val="00475325"/>
    <w:rsid w:val="004777CB"/>
    <w:rsid w:val="00480961"/>
    <w:rsid w:val="00483DEE"/>
    <w:rsid w:val="00484759"/>
    <w:rsid w:val="004905D5"/>
    <w:rsid w:val="004A1585"/>
    <w:rsid w:val="004A25F8"/>
    <w:rsid w:val="004A5280"/>
    <w:rsid w:val="004B19EE"/>
    <w:rsid w:val="004D7730"/>
    <w:rsid w:val="004E19B3"/>
    <w:rsid w:val="004F0E4E"/>
    <w:rsid w:val="004F455A"/>
    <w:rsid w:val="004F570B"/>
    <w:rsid w:val="004F6FB5"/>
    <w:rsid w:val="005005B7"/>
    <w:rsid w:val="005029AE"/>
    <w:rsid w:val="00506F42"/>
    <w:rsid w:val="00512C1E"/>
    <w:rsid w:val="00517096"/>
    <w:rsid w:val="00527CAC"/>
    <w:rsid w:val="005367C6"/>
    <w:rsid w:val="0054252B"/>
    <w:rsid w:val="0055264B"/>
    <w:rsid w:val="005611DA"/>
    <w:rsid w:val="005630B6"/>
    <w:rsid w:val="00564299"/>
    <w:rsid w:val="00565487"/>
    <w:rsid w:val="00576543"/>
    <w:rsid w:val="00577B8C"/>
    <w:rsid w:val="00581992"/>
    <w:rsid w:val="005861E8"/>
    <w:rsid w:val="00597F10"/>
    <w:rsid w:val="005A488E"/>
    <w:rsid w:val="005A6263"/>
    <w:rsid w:val="005A7B2B"/>
    <w:rsid w:val="005B036C"/>
    <w:rsid w:val="005B51B0"/>
    <w:rsid w:val="005C1431"/>
    <w:rsid w:val="005C47A6"/>
    <w:rsid w:val="005D1F63"/>
    <w:rsid w:val="005D58BC"/>
    <w:rsid w:val="005E0342"/>
    <w:rsid w:val="005E2126"/>
    <w:rsid w:val="005E2F45"/>
    <w:rsid w:val="005E459C"/>
    <w:rsid w:val="005E5771"/>
    <w:rsid w:val="005F1574"/>
    <w:rsid w:val="005F1AE2"/>
    <w:rsid w:val="006033CC"/>
    <w:rsid w:val="00612C7F"/>
    <w:rsid w:val="0062141F"/>
    <w:rsid w:val="006223FE"/>
    <w:rsid w:val="00623BB8"/>
    <w:rsid w:val="00636BD6"/>
    <w:rsid w:val="0064230D"/>
    <w:rsid w:val="00642495"/>
    <w:rsid w:val="006433D1"/>
    <w:rsid w:val="00645D16"/>
    <w:rsid w:val="006465DB"/>
    <w:rsid w:val="00651477"/>
    <w:rsid w:val="006515EA"/>
    <w:rsid w:val="00651A3A"/>
    <w:rsid w:val="006534E8"/>
    <w:rsid w:val="00653D6E"/>
    <w:rsid w:val="00654BC1"/>
    <w:rsid w:val="00656EEA"/>
    <w:rsid w:val="00671F74"/>
    <w:rsid w:val="006756F9"/>
    <w:rsid w:val="00676FCD"/>
    <w:rsid w:val="0067778B"/>
    <w:rsid w:val="0069352E"/>
    <w:rsid w:val="00696139"/>
    <w:rsid w:val="00697993"/>
    <w:rsid w:val="006A20A2"/>
    <w:rsid w:val="006A3677"/>
    <w:rsid w:val="006B2321"/>
    <w:rsid w:val="006B3EC5"/>
    <w:rsid w:val="006B56F1"/>
    <w:rsid w:val="006B683C"/>
    <w:rsid w:val="006D09A8"/>
    <w:rsid w:val="006D0FB5"/>
    <w:rsid w:val="006D19DE"/>
    <w:rsid w:val="006E0420"/>
    <w:rsid w:val="006F1105"/>
    <w:rsid w:val="006F2547"/>
    <w:rsid w:val="006F3AA8"/>
    <w:rsid w:val="00700953"/>
    <w:rsid w:val="00701AAA"/>
    <w:rsid w:val="007068E2"/>
    <w:rsid w:val="00725A59"/>
    <w:rsid w:val="0072711B"/>
    <w:rsid w:val="00730C36"/>
    <w:rsid w:val="00737B5E"/>
    <w:rsid w:val="00737BDA"/>
    <w:rsid w:val="00741C29"/>
    <w:rsid w:val="00743BB1"/>
    <w:rsid w:val="0076475A"/>
    <w:rsid w:val="00764F9A"/>
    <w:rsid w:val="007650C0"/>
    <w:rsid w:val="00767839"/>
    <w:rsid w:val="00771CAC"/>
    <w:rsid w:val="0077246D"/>
    <w:rsid w:val="00782AB2"/>
    <w:rsid w:val="00797F9E"/>
    <w:rsid w:val="007A0D87"/>
    <w:rsid w:val="007A3611"/>
    <w:rsid w:val="007A3A2E"/>
    <w:rsid w:val="007A5056"/>
    <w:rsid w:val="007A5A4D"/>
    <w:rsid w:val="007B0CA0"/>
    <w:rsid w:val="007B15FB"/>
    <w:rsid w:val="007C47A4"/>
    <w:rsid w:val="007C53FD"/>
    <w:rsid w:val="007D4067"/>
    <w:rsid w:val="007D475C"/>
    <w:rsid w:val="007D5C4C"/>
    <w:rsid w:val="00802F43"/>
    <w:rsid w:val="00804138"/>
    <w:rsid w:val="00821566"/>
    <w:rsid w:val="00825EED"/>
    <w:rsid w:val="008278AD"/>
    <w:rsid w:val="00831367"/>
    <w:rsid w:val="008331CE"/>
    <w:rsid w:val="0083377C"/>
    <w:rsid w:val="00834CFA"/>
    <w:rsid w:val="0083602A"/>
    <w:rsid w:val="00840CAB"/>
    <w:rsid w:val="00851937"/>
    <w:rsid w:val="0086070F"/>
    <w:rsid w:val="00866DE8"/>
    <w:rsid w:val="008671DE"/>
    <w:rsid w:val="0087123D"/>
    <w:rsid w:val="00877CB2"/>
    <w:rsid w:val="00881199"/>
    <w:rsid w:val="00883217"/>
    <w:rsid w:val="00885BB9"/>
    <w:rsid w:val="008937BE"/>
    <w:rsid w:val="00896DED"/>
    <w:rsid w:val="008A34F2"/>
    <w:rsid w:val="008B0017"/>
    <w:rsid w:val="008B3C87"/>
    <w:rsid w:val="008C594C"/>
    <w:rsid w:val="008F0BFA"/>
    <w:rsid w:val="008F3599"/>
    <w:rsid w:val="00901EF5"/>
    <w:rsid w:val="00902369"/>
    <w:rsid w:val="00905BB2"/>
    <w:rsid w:val="00907C86"/>
    <w:rsid w:val="00911AA0"/>
    <w:rsid w:val="009143E0"/>
    <w:rsid w:val="00925C15"/>
    <w:rsid w:val="00932B36"/>
    <w:rsid w:val="0094368F"/>
    <w:rsid w:val="00951549"/>
    <w:rsid w:val="0095448F"/>
    <w:rsid w:val="0096789A"/>
    <w:rsid w:val="00970F1A"/>
    <w:rsid w:val="00971CEF"/>
    <w:rsid w:val="00977BCE"/>
    <w:rsid w:val="00982088"/>
    <w:rsid w:val="009924B9"/>
    <w:rsid w:val="00994563"/>
    <w:rsid w:val="00994DB7"/>
    <w:rsid w:val="00996850"/>
    <w:rsid w:val="009A273C"/>
    <w:rsid w:val="009A471A"/>
    <w:rsid w:val="009B680B"/>
    <w:rsid w:val="009B7298"/>
    <w:rsid w:val="009C11A1"/>
    <w:rsid w:val="009C5B91"/>
    <w:rsid w:val="009C5FD2"/>
    <w:rsid w:val="009D235C"/>
    <w:rsid w:val="009D7BD6"/>
    <w:rsid w:val="009E4C25"/>
    <w:rsid w:val="00A0239F"/>
    <w:rsid w:val="00A0572D"/>
    <w:rsid w:val="00A07189"/>
    <w:rsid w:val="00A1226B"/>
    <w:rsid w:val="00A32024"/>
    <w:rsid w:val="00A33120"/>
    <w:rsid w:val="00A4008C"/>
    <w:rsid w:val="00A414C3"/>
    <w:rsid w:val="00A425FB"/>
    <w:rsid w:val="00A57A71"/>
    <w:rsid w:val="00A7171F"/>
    <w:rsid w:val="00A77224"/>
    <w:rsid w:val="00A94B5C"/>
    <w:rsid w:val="00A95E9C"/>
    <w:rsid w:val="00AA1EA7"/>
    <w:rsid w:val="00AA30D5"/>
    <w:rsid w:val="00AB1CB2"/>
    <w:rsid w:val="00AB4106"/>
    <w:rsid w:val="00AC2DB8"/>
    <w:rsid w:val="00AC36B4"/>
    <w:rsid w:val="00AC4FF9"/>
    <w:rsid w:val="00AD11BC"/>
    <w:rsid w:val="00AE6CE1"/>
    <w:rsid w:val="00AF2660"/>
    <w:rsid w:val="00AF621F"/>
    <w:rsid w:val="00B005CA"/>
    <w:rsid w:val="00B01E45"/>
    <w:rsid w:val="00B0652C"/>
    <w:rsid w:val="00B072E7"/>
    <w:rsid w:val="00B12FCE"/>
    <w:rsid w:val="00B20345"/>
    <w:rsid w:val="00B237F4"/>
    <w:rsid w:val="00B23F8E"/>
    <w:rsid w:val="00B2649F"/>
    <w:rsid w:val="00B31C5C"/>
    <w:rsid w:val="00B40795"/>
    <w:rsid w:val="00B44095"/>
    <w:rsid w:val="00B4563B"/>
    <w:rsid w:val="00B47BF2"/>
    <w:rsid w:val="00B602A0"/>
    <w:rsid w:val="00B60C99"/>
    <w:rsid w:val="00B62640"/>
    <w:rsid w:val="00B667E9"/>
    <w:rsid w:val="00B70C1C"/>
    <w:rsid w:val="00B72250"/>
    <w:rsid w:val="00B80BDA"/>
    <w:rsid w:val="00B830CD"/>
    <w:rsid w:val="00B83925"/>
    <w:rsid w:val="00B84393"/>
    <w:rsid w:val="00B8672D"/>
    <w:rsid w:val="00B91848"/>
    <w:rsid w:val="00B9228F"/>
    <w:rsid w:val="00B93A2F"/>
    <w:rsid w:val="00B94639"/>
    <w:rsid w:val="00BA3B16"/>
    <w:rsid w:val="00BA59B7"/>
    <w:rsid w:val="00BA655E"/>
    <w:rsid w:val="00BB5EB9"/>
    <w:rsid w:val="00BD3E98"/>
    <w:rsid w:val="00BD5534"/>
    <w:rsid w:val="00BE469E"/>
    <w:rsid w:val="00BF107F"/>
    <w:rsid w:val="00BF2854"/>
    <w:rsid w:val="00BF7FF7"/>
    <w:rsid w:val="00C0740C"/>
    <w:rsid w:val="00C1201D"/>
    <w:rsid w:val="00C22DD9"/>
    <w:rsid w:val="00C2368A"/>
    <w:rsid w:val="00C23B24"/>
    <w:rsid w:val="00C3458E"/>
    <w:rsid w:val="00C364F1"/>
    <w:rsid w:val="00C3661E"/>
    <w:rsid w:val="00C50E16"/>
    <w:rsid w:val="00C51A27"/>
    <w:rsid w:val="00C55426"/>
    <w:rsid w:val="00C57C18"/>
    <w:rsid w:val="00C57C81"/>
    <w:rsid w:val="00C618DE"/>
    <w:rsid w:val="00C734ED"/>
    <w:rsid w:val="00C93422"/>
    <w:rsid w:val="00C93C16"/>
    <w:rsid w:val="00C9546E"/>
    <w:rsid w:val="00CC1642"/>
    <w:rsid w:val="00CC55A6"/>
    <w:rsid w:val="00CD0DA7"/>
    <w:rsid w:val="00CD12D2"/>
    <w:rsid w:val="00CD6A2D"/>
    <w:rsid w:val="00CD7FB8"/>
    <w:rsid w:val="00CE329D"/>
    <w:rsid w:val="00CE7BBC"/>
    <w:rsid w:val="00D02AA2"/>
    <w:rsid w:val="00D04F8E"/>
    <w:rsid w:val="00D051EB"/>
    <w:rsid w:val="00D1251A"/>
    <w:rsid w:val="00D12E5D"/>
    <w:rsid w:val="00D1627B"/>
    <w:rsid w:val="00D16A16"/>
    <w:rsid w:val="00D17274"/>
    <w:rsid w:val="00D313FC"/>
    <w:rsid w:val="00D3180B"/>
    <w:rsid w:val="00D32070"/>
    <w:rsid w:val="00D50021"/>
    <w:rsid w:val="00D567C3"/>
    <w:rsid w:val="00D66908"/>
    <w:rsid w:val="00D7086C"/>
    <w:rsid w:val="00D7101A"/>
    <w:rsid w:val="00D7342F"/>
    <w:rsid w:val="00D8000C"/>
    <w:rsid w:val="00D81945"/>
    <w:rsid w:val="00D84ED9"/>
    <w:rsid w:val="00D975E4"/>
    <w:rsid w:val="00DA3957"/>
    <w:rsid w:val="00DB62AF"/>
    <w:rsid w:val="00DB74B3"/>
    <w:rsid w:val="00DC10F8"/>
    <w:rsid w:val="00DC16BE"/>
    <w:rsid w:val="00DC258E"/>
    <w:rsid w:val="00DC2DB8"/>
    <w:rsid w:val="00DD1777"/>
    <w:rsid w:val="00DD6E4A"/>
    <w:rsid w:val="00DE2608"/>
    <w:rsid w:val="00DE2FF5"/>
    <w:rsid w:val="00DF518F"/>
    <w:rsid w:val="00E02F2D"/>
    <w:rsid w:val="00E03276"/>
    <w:rsid w:val="00E1081E"/>
    <w:rsid w:val="00E10A18"/>
    <w:rsid w:val="00E207AF"/>
    <w:rsid w:val="00E24F65"/>
    <w:rsid w:val="00E275B2"/>
    <w:rsid w:val="00E32BEF"/>
    <w:rsid w:val="00E333E4"/>
    <w:rsid w:val="00E33A6D"/>
    <w:rsid w:val="00E354F1"/>
    <w:rsid w:val="00E423F0"/>
    <w:rsid w:val="00E42E77"/>
    <w:rsid w:val="00E44001"/>
    <w:rsid w:val="00E46673"/>
    <w:rsid w:val="00E56540"/>
    <w:rsid w:val="00E61751"/>
    <w:rsid w:val="00E82525"/>
    <w:rsid w:val="00E92C47"/>
    <w:rsid w:val="00EA5CE0"/>
    <w:rsid w:val="00EB4F17"/>
    <w:rsid w:val="00ED4AFA"/>
    <w:rsid w:val="00ED6B50"/>
    <w:rsid w:val="00EE0D88"/>
    <w:rsid w:val="00F01B37"/>
    <w:rsid w:val="00F163BB"/>
    <w:rsid w:val="00F27C8B"/>
    <w:rsid w:val="00F331F7"/>
    <w:rsid w:val="00F33757"/>
    <w:rsid w:val="00F3548C"/>
    <w:rsid w:val="00F5381D"/>
    <w:rsid w:val="00F576A5"/>
    <w:rsid w:val="00F60FCE"/>
    <w:rsid w:val="00F61710"/>
    <w:rsid w:val="00F62B2D"/>
    <w:rsid w:val="00F730DF"/>
    <w:rsid w:val="00F77030"/>
    <w:rsid w:val="00F80E42"/>
    <w:rsid w:val="00F82402"/>
    <w:rsid w:val="00F84502"/>
    <w:rsid w:val="00F848ED"/>
    <w:rsid w:val="00F96772"/>
    <w:rsid w:val="00FA0CDA"/>
    <w:rsid w:val="00FA720B"/>
    <w:rsid w:val="00FB585D"/>
    <w:rsid w:val="00FC55B4"/>
    <w:rsid w:val="00FF0859"/>
    <w:rsid w:val="00FF2A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23C255"/>
  <w15:docId w15:val="{E471DD2C-8B7B-447B-A516-DA5CA945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s-ES"/>
    </w:rPr>
  </w:style>
  <w:style w:type="paragraph" w:styleId="Ttulo1">
    <w:name w:val="heading 1"/>
    <w:basedOn w:val="Normal"/>
    <w:next w:val="Normal"/>
    <w:link w:val="Ttulo1Car"/>
    <w:uiPriority w:val="9"/>
    <w:qFormat/>
    <w:pPr>
      <w:keepNext/>
      <w:jc w:val="center"/>
      <w:outlineLvl w:val="0"/>
    </w:pPr>
    <w:rPr>
      <w:rFonts w:ascii="Arial" w:hAnsi="Arial"/>
      <w:b/>
      <w:color w:val="000000"/>
      <w:sz w:val="24"/>
    </w:rPr>
  </w:style>
  <w:style w:type="paragraph" w:styleId="Ttulo2">
    <w:name w:val="heading 2"/>
    <w:basedOn w:val="Normal"/>
    <w:next w:val="Normal"/>
    <w:link w:val="Ttulo2Car"/>
    <w:uiPriority w:val="9"/>
    <w:semiHidden/>
    <w:unhideWhenUsed/>
    <w:qFormat/>
    <w:pPr>
      <w:keepNext/>
      <w:keepLines/>
      <w:spacing w:before="40"/>
      <w:outlineLvl w:val="1"/>
    </w:pPr>
    <w:rPr>
      <w:rFonts w:ascii="Cambria" w:eastAsia="SimSun" w:hAnsi="Cambria" w:cs="SimSun"/>
      <w:color w:val="365F91"/>
      <w:sz w:val="26"/>
      <w:szCs w:val="26"/>
    </w:rPr>
  </w:style>
  <w:style w:type="paragraph" w:styleId="Ttulo3">
    <w:name w:val="heading 3"/>
    <w:basedOn w:val="Normal"/>
    <w:next w:val="Normal"/>
    <w:link w:val="Ttulo3Car"/>
    <w:uiPriority w:val="9"/>
    <w:semiHidden/>
    <w:unhideWhenUsed/>
    <w:qFormat/>
    <w:pPr>
      <w:keepNext/>
      <w:outlineLvl w:val="2"/>
    </w:pPr>
    <w:rPr>
      <w:rFonts w:ascii="Arial" w:hAnsi="Arial"/>
      <w:b/>
      <w:sz w:val="28"/>
    </w:rPr>
  </w:style>
  <w:style w:type="paragraph" w:styleId="Ttulo4">
    <w:name w:val="heading 4"/>
    <w:basedOn w:val="Normal"/>
    <w:next w:val="Normal"/>
    <w:link w:val="Ttulo4Car"/>
    <w:uiPriority w:val="9"/>
    <w:semiHidden/>
    <w:unhideWhenUsed/>
    <w:qFormat/>
    <w:pPr>
      <w:keepNext/>
      <w:jc w:val="both"/>
      <w:outlineLvl w:val="3"/>
    </w:pPr>
    <w:rPr>
      <w:rFonts w:ascii="Arial" w:hAnsi="Arial"/>
      <w:b/>
      <w:sz w:val="28"/>
    </w:rPr>
  </w:style>
  <w:style w:type="paragraph" w:styleId="Ttulo5">
    <w:name w:val="heading 5"/>
    <w:basedOn w:val="Normal"/>
    <w:next w:val="Normal"/>
    <w:link w:val="Ttulo5Car"/>
    <w:uiPriority w:val="9"/>
    <w:semiHidden/>
    <w:unhideWhenUsed/>
    <w:qFormat/>
    <w:pPr>
      <w:keepNext/>
      <w:jc w:val="center"/>
      <w:outlineLvl w:val="4"/>
    </w:pPr>
    <w:rPr>
      <w:rFonts w:ascii="Arial" w:hAnsi="Arial"/>
      <w:b/>
      <w:sz w:val="24"/>
      <w:lang w:val="es-CO"/>
    </w:rPr>
  </w:style>
  <w:style w:type="paragraph" w:styleId="Ttulo6">
    <w:name w:val="heading 6"/>
    <w:basedOn w:val="Normal"/>
    <w:next w:val="Normal"/>
    <w:link w:val="Ttulo6Car"/>
    <w:uiPriority w:val="9"/>
    <w:semiHidden/>
    <w:unhideWhenUsed/>
    <w:qFormat/>
    <w:pPr>
      <w:keepNext/>
      <w:jc w:val="center"/>
      <w:outlineLvl w:val="5"/>
    </w:pPr>
    <w:rPr>
      <w:rFonts w:ascii="Arial" w:hAnsi="Arial"/>
      <w:sz w:val="24"/>
      <w:lang w:val="es-CO"/>
    </w:rPr>
  </w:style>
  <w:style w:type="paragraph" w:styleId="Ttulo7">
    <w:name w:val="heading 7"/>
    <w:basedOn w:val="Normal"/>
    <w:next w:val="Normal"/>
    <w:link w:val="Ttulo7Car"/>
    <w:qFormat/>
    <w:pPr>
      <w:keepNext/>
      <w:jc w:val="center"/>
      <w:outlineLvl w:val="6"/>
    </w:pPr>
    <w:rPr>
      <w:rFonts w:ascii="Arial" w:hAnsi="Arial"/>
      <w:sz w:val="28"/>
    </w:rPr>
  </w:style>
  <w:style w:type="paragraph" w:styleId="Ttulo8">
    <w:name w:val="heading 8"/>
    <w:basedOn w:val="Normal"/>
    <w:next w:val="Normal"/>
    <w:link w:val="Ttulo8Car"/>
    <w:qFormat/>
    <w:pPr>
      <w:keepNext/>
      <w:jc w:val="both"/>
      <w:outlineLvl w:val="7"/>
    </w:pPr>
    <w:rPr>
      <w:rFonts w:ascii="Arial" w:hAnsi="Arial" w:cs="Arial"/>
      <w:b/>
      <w:sz w:val="24"/>
      <w:szCs w:val="24"/>
      <w:lang w:val="es-CO"/>
    </w:rPr>
  </w:style>
  <w:style w:type="paragraph" w:styleId="Ttulo9">
    <w:name w:val="heading 9"/>
    <w:basedOn w:val="Normal"/>
    <w:next w:val="Normal"/>
    <w:link w:val="Ttulo9Car"/>
    <w:qFormat/>
    <w:pPr>
      <w:keepNext/>
      <w:outlineLvl w:val="8"/>
    </w:pPr>
    <w:rPr>
      <w:rFonts w:ascii="Arial" w:hAnsi="Arial" w:cs="Arial"/>
      <w:b/>
      <w:sz w:val="22"/>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Mapadeldocumento">
    <w:name w:val="Document Map"/>
    <w:basedOn w:val="Normal"/>
    <w:link w:val="MapadeldocumentoCar"/>
    <w:pPr>
      <w:shd w:val="clear" w:color="auto" w:fill="000080"/>
    </w:pPr>
    <w:rPr>
      <w:rFonts w:ascii="Tahoma" w:hAnsi="Tahoma"/>
    </w:rPr>
  </w:style>
  <w:style w:type="paragraph" w:styleId="Textoindependiente2">
    <w:name w:val="Body Text 2"/>
    <w:basedOn w:val="Normal"/>
    <w:link w:val="Textoindependiente2Car"/>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link w:val="Sangra2detindependienteCar"/>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link w:val="Sangra3detindependienteCar"/>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basedOn w:val="Normal"/>
    <w:link w:val="TextoindependienteCar"/>
    <w:pPr>
      <w:jc w:val="both"/>
    </w:pPr>
  </w:style>
  <w:style w:type="paragraph" w:styleId="Textoindependiente3">
    <w:name w:val="Body Text 3"/>
    <w:basedOn w:val="Normal"/>
    <w:link w:val="Textoindependiente3Car"/>
    <w:rPr>
      <w:rFonts w:ascii="Arial" w:hAnsi="Arial"/>
      <w:sz w:val="24"/>
    </w:rPr>
  </w:style>
  <w:style w:type="paragraph" w:customStyle="1" w:styleId="Textoindependiente21">
    <w:name w:val="Texto independiente 21"/>
    <w:basedOn w:val="Normal"/>
    <w:pPr>
      <w:overflowPunct w:val="0"/>
      <w:autoSpaceDE w:val="0"/>
      <w:autoSpaceDN w:val="0"/>
      <w:adjustRightInd w:val="0"/>
      <w:jc w:val="both"/>
      <w:textAlignment w:val="baseline"/>
    </w:pPr>
    <w:rPr>
      <w:rFonts w:ascii="Arial" w:hAnsi="Arial"/>
      <w:sz w:val="24"/>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rPr>
  </w:style>
  <w:style w:type="paragraph" w:customStyle="1" w:styleId="textos">
    <w:name w:val="textos"/>
    <w:basedOn w:val="Normal"/>
    <w:pPr>
      <w:spacing w:before="100" w:after="100"/>
    </w:pPr>
    <w:rPr>
      <w:sz w:val="24"/>
      <w:lang w:val="es-CO"/>
    </w:rPr>
  </w:style>
  <w:style w:type="paragraph" w:customStyle="1" w:styleId="DefinitionTerm">
    <w:name w:val="Definition Term"/>
    <w:basedOn w:val="Normal"/>
    <w:next w:val="Normal"/>
    <w:rPr>
      <w:snapToGrid w:val="0"/>
      <w:sz w:val="24"/>
      <w:lang w:val="es-ES"/>
    </w:rPr>
  </w:style>
  <w:style w:type="character" w:styleId="Textoennegrita">
    <w:name w:val="Strong"/>
    <w:uiPriority w:val="22"/>
    <w:qFormat/>
    <w:rPr>
      <w:b/>
    </w:rPr>
  </w:style>
  <w:style w:type="paragraph" w:styleId="NormalWeb">
    <w:name w:val="Normal (Web)"/>
    <w:basedOn w:val="Normal"/>
    <w:uiPriority w:val="99"/>
    <w:pPr>
      <w:spacing w:before="100" w:beforeAutospacing="1" w:after="100" w:afterAutospacing="1"/>
    </w:pPr>
    <w:rPr>
      <w:rFonts w:eastAsia="Calibri"/>
      <w:sz w:val="24"/>
      <w:szCs w:val="24"/>
      <w:lang w:val="es-CO" w:eastAsia="es-CO"/>
    </w:rPr>
  </w:style>
  <w:style w:type="paragraph" w:customStyle="1" w:styleId="Artculo">
    <w:name w:val="Artículo"/>
    <w:basedOn w:val="Normal"/>
    <w:pPr>
      <w:numPr>
        <w:ilvl w:val="3"/>
        <w:numId w:val="1"/>
      </w:numPr>
      <w:spacing w:before="200"/>
      <w:outlineLvl w:val="3"/>
    </w:pPr>
    <w:rPr>
      <w:lang w:val="es-CO"/>
    </w:rPr>
  </w:style>
  <w:style w:type="paragraph" w:styleId="Textodeglobo">
    <w:name w:val="Balloon Text"/>
    <w:basedOn w:val="Normal"/>
    <w:link w:val="TextodegloboCar"/>
    <w:rPr>
      <w:rFonts w:ascii="Tahoma" w:hAnsi="Tahoma" w:cs="Tahoma"/>
      <w:sz w:val="16"/>
      <w:szCs w:val="16"/>
      <w:lang w:val="es-CO" w:eastAsia="es-CO"/>
    </w:rPr>
  </w:style>
  <w:style w:type="character" w:styleId="Hipervnculo">
    <w:name w:val="Hyperlink"/>
    <w:uiPriority w:val="99"/>
    <w:rPr>
      <w:color w:val="0000FF"/>
      <w:u w:val="single"/>
    </w:rPr>
  </w:style>
  <w:style w:type="paragraph" w:customStyle="1" w:styleId="Libro">
    <w:name w:val="Libro"/>
    <w:basedOn w:val="Normal"/>
    <w:next w:val="Normal"/>
    <w:pPr>
      <w:numPr>
        <w:numId w:val="2"/>
      </w:numPr>
      <w:spacing w:before="400"/>
      <w:ind w:left="360" w:hanging="360"/>
      <w:jc w:val="center"/>
      <w:outlineLvl w:val="0"/>
    </w:pPr>
    <w:rPr>
      <w:b/>
      <w:caps/>
      <w:sz w:val="24"/>
    </w:rPr>
  </w:style>
  <w:style w:type="paragraph" w:customStyle="1" w:styleId="Captulo">
    <w:name w:val="Capítulo"/>
    <w:basedOn w:val="Normal"/>
    <w:next w:val="Normal"/>
    <w:pPr>
      <w:numPr>
        <w:ilvl w:val="2"/>
        <w:numId w:val="2"/>
      </w:numPr>
      <w:spacing w:before="200"/>
      <w:jc w:val="center"/>
      <w:outlineLvl w:val="2"/>
    </w:pPr>
    <w:rPr>
      <w:b/>
      <w:caps/>
      <w:sz w:val="24"/>
      <w:lang w:val="es-ES"/>
    </w:rPr>
  </w:style>
  <w:style w:type="paragraph" w:customStyle="1" w:styleId="TtuloSeccin">
    <w:name w:val="TítuloSección"/>
    <w:basedOn w:val="Normal"/>
    <w:next w:val="Normal"/>
    <w:pPr>
      <w:numPr>
        <w:ilvl w:val="1"/>
        <w:numId w:val="2"/>
      </w:numPr>
      <w:spacing w:before="300"/>
      <w:jc w:val="center"/>
      <w:outlineLvl w:val="1"/>
    </w:pPr>
    <w:rPr>
      <w:caps/>
      <w:sz w:val="24"/>
    </w:rPr>
  </w:style>
  <w:style w:type="character" w:styleId="Hipervnculovisitado">
    <w:name w:val="FollowedHyperlink"/>
    <w:rPr>
      <w:color w:val="800080"/>
      <w:u w:val="single"/>
    </w:rPr>
  </w:style>
  <w:style w:type="paragraph" w:styleId="HTMLconformatoprevio">
    <w:name w:val="HTML Preformatted"/>
    <w:basedOn w:val="Normal"/>
    <w:link w:val="HTMLconformatoprevio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lang w:val="es-CO"/>
    </w:rPr>
  </w:style>
  <w:style w:type="character" w:styleId="MquinadeescribirHTML">
    <w:name w:val="HTML Typewriter"/>
    <w:rPr>
      <w:rFonts w:ascii="Courier New" w:eastAsia="Times New Roman" w:hAnsi="Courier New" w:cs="Courier New"/>
      <w:sz w:val="20"/>
      <w:szCs w:val="20"/>
    </w:rPr>
  </w:style>
  <w:style w:type="paragraph" w:customStyle="1" w:styleId="H4">
    <w:name w:val="H4"/>
    <w:basedOn w:val="Normal"/>
    <w:next w:val="Normal"/>
    <w:pPr>
      <w:keepNext/>
      <w:snapToGrid w:val="0"/>
      <w:spacing w:before="100" w:after="100"/>
      <w:outlineLvl w:val="4"/>
    </w:pPr>
    <w:rPr>
      <w:b/>
      <w:sz w:val="24"/>
      <w:lang w:eastAsia="en-US"/>
    </w:rPr>
  </w:style>
  <w:style w:type="paragraph" w:customStyle="1" w:styleId="Estilo1">
    <w:name w:val="Estilo1"/>
    <w:basedOn w:val="Normal"/>
    <w:pPr>
      <w:keepNext/>
      <w:widowControl w:val="0"/>
      <w:autoSpaceDE w:val="0"/>
      <w:autoSpaceDN w:val="0"/>
      <w:ind w:left="781" w:hanging="781"/>
      <w:jc w:val="both"/>
      <w:outlineLvl w:val="1"/>
    </w:pPr>
    <w:rPr>
      <w:rFonts w:ascii="Arial" w:hAnsi="Arial" w:cs="Arial"/>
      <w:sz w:val="22"/>
      <w:szCs w:val="22"/>
    </w:rPr>
  </w:style>
  <w:style w:type="paragraph" w:customStyle="1" w:styleId="Pa2">
    <w:name w:val="Pa2"/>
    <w:basedOn w:val="Normal"/>
    <w:next w:val="Normal"/>
    <w:pPr>
      <w:autoSpaceDE w:val="0"/>
      <w:autoSpaceDN w:val="0"/>
      <w:adjustRightInd w:val="0"/>
      <w:spacing w:line="241" w:lineRule="atLeast"/>
    </w:pPr>
    <w:rPr>
      <w:rFonts w:ascii="Arial Narrow" w:hAnsi="Arial Narrow"/>
      <w:szCs w:val="24"/>
      <w:lang w:val="es-CO"/>
    </w:rPr>
  </w:style>
  <w:style w:type="character" w:customStyle="1" w:styleId="estilo61">
    <w:name w:val="estilo61"/>
    <w:rPr>
      <w:sz w:val="17"/>
      <w:szCs w:val="17"/>
    </w:rPr>
  </w:style>
  <w:style w:type="paragraph" w:customStyle="1" w:styleId="Pa6">
    <w:name w:val="Pa6"/>
    <w:basedOn w:val="Normal"/>
    <w:next w:val="Normal"/>
    <w:pPr>
      <w:autoSpaceDE w:val="0"/>
      <w:autoSpaceDN w:val="0"/>
      <w:adjustRightInd w:val="0"/>
      <w:spacing w:line="201" w:lineRule="atLeast"/>
    </w:pPr>
    <w:rPr>
      <w:rFonts w:ascii="Arial" w:hAnsi="Arial"/>
      <w:szCs w:val="24"/>
      <w:lang w:val="es-CO"/>
    </w:rPr>
  </w:style>
  <w:style w:type="paragraph" w:customStyle="1" w:styleId="Pa3">
    <w:name w:val="Pa3"/>
    <w:basedOn w:val="Normal"/>
    <w:next w:val="Normal"/>
    <w:pPr>
      <w:autoSpaceDE w:val="0"/>
      <w:autoSpaceDN w:val="0"/>
      <w:adjustRightInd w:val="0"/>
      <w:spacing w:line="241" w:lineRule="atLeast"/>
    </w:pPr>
    <w:rPr>
      <w:rFonts w:ascii="Arial" w:hAnsi="Arial"/>
      <w:szCs w:val="24"/>
      <w:lang w:val="es-CO"/>
    </w:rPr>
  </w:style>
  <w:style w:type="paragraph" w:styleId="Prrafodelista">
    <w:name w:val="List Paragraph"/>
    <w:aliases w:val="Bullets,titulo 3,List Paragraph,Párrafo de lista1,EITI list,Num Bullet 1,List Paragraph1,lp1,List Paragraph11,Bullet List,FooterText,numbered,Paragraphe de liste1,Bulletr List Paragraph,列出段落,列出段落1,List Paragraph2,List Paragraph21,Ha"/>
    <w:basedOn w:val="Normal"/>
    <w:link w:val="PrrafodelistaCar"/>
    <w:uiPriority w:val="34"/>
    <w:qFormat/>
    <w:pPr>
      <w:ind w:left="708"/>
    </w:pPr>
    <w:rPr>
      <w:rFonts w:ascii="Arial" w:hAnsi="Arial"/>
      <w:sz w:val="24"/>
      <w:szCs w:val="24"/>
      <w:lang w:val="es-CO"/>
    </w:rPr>
  </w:style>
  <w:style w:type="character" w:customStyle="1" w:styleId="A13">
    <w:name w:val="A13"/>
    <w:rPr>
      <w:rFonts w:ascii="Arial" w:hAnsi="Arial" w:cs="Arial"/>
      <w:color w:val="000000"/>
      <w:sz w:val="21"/>
      <w:szCs w:val="21"/>
    </w:rPr>
  </w:style>
  <w:style w:type="character" w:customStyle="1" w:styleId="A11">
    <w:name w:val="A11"/>
    <w:rPr>
      <w:rFonts w:cs="Arial"/>
      <w:color w:val="000000"/>
      <w:sz w:val="22"/>
      <w:szCs w:val="22"/>
    </w:rPr>
  </w:style>
  <w:style w:type="paragraph" w:styleId="Textosinformato">
    <w:name w:val="Plain Text"/>
    <w:basedOn w:val="Normal"/>
    <w:link w:val="TextosinformatoCar"/>
    <w:rPr>
      <w:rFonts w:ascii="Courier New" w:hAnsi="Courier New" w:cs="Courier New"/>
      <w:lang w:val="es-CO"/>
    </w:rPr>
  </w:style>
  <w:style w:type="paragraph" w:customStyle="1" w:styleId="Default">
    <w:name w:val="Default"/>
    <w:link w:val="DefaultCar"/>
    <w:pPr>
      <w:autoSpaceDE w:val="0"/>
      <w:autoSpaceDN w:val="0"/>
      <w:adjustRightInd w:val="0"/>
    </w:pPr>
    <w:rPr>
      <w:rFonts w:ascii="Arial" w:hAnsi="Arial"/>
      <w:color w:val="000000"/>
      <w:sz w:val="24"/>
      <w:szCs w:val="24"/>
    </w:rPr>
  </w:style>
  <w:style w:type="paragraph" w:styleId="Textonotapie">
    <w:name w:val="footnote text"/>
    <w:basedOn w:val="Normal"/>
    <w:link w:val="TextonotapieCar"/>
    <w:uiPriority w:val="99"/>
    <w:rPr>
      <w:rFonts w:cs="Arial"/>
      <w:szCs w:val="24"/>
    </w:rPr>
  </w:style>
  <w:style w:type="character" w:customStyle="1" w:styleId="TextonotapieCar">
    <w:name w:val="Texto nota pie Car"/>
    <w:link w:val="Textonotapie"/>
    <w:uiPriority w:val="99"/>
    <w:rPr>
      <w:rFonts w:cs="Arial"/>
      <w:szCs w:val="24"/>
      <w:lang w:val="es-ES_tradnl" w:eastAsia="es-ES"/>
    </w:rPr>
  </w:style>
  <w:style w:type="character" w:styleId="Refdenotaalpie">
    <w:name w:val="footnote reference"/>
    <w:uiPriority w:val="99"/>
    <w:rPr>
      <w:vertAlign w:val="superscript"/>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0">
    <w:name w:val="estilo1"/>
    <w:basedOn w:val="Normal"/>
    <w:uiPriority w:val="99"/>
    <w:pPr>
      <w:spacing w:before="230" w:after="230" w:line="216" w:lineRule="atLeast"/>
      <w:ind w:left="230" w:right="230"/>
    </w:pPr>
    <w:rPr>
      <w:rFonts w:ascii="Verdana" w:hAnsi="Verdana"/>
      <w:color w:val="000000"/>
      <w:sz w:val="18"/>
      <w:szCs w:val="18"/>
      <w:lang w:val="es-CO" w:eastAsia="es-CO"/>
    </w:rPr>
  </w:style>
  <w:style w:type="character" w:styleId="nfasis">
    <w:name w:val="Emphasis"/>
    <w:uiPriority w:val="20"/>
    <w:qFormat/>
    <w:rPr>
      <w:i/>
      <w:iCs/>
    </w:rPr>
  </w:style>
  <w:style w:type="character" w:customStyle="1" w:styleId="textonavy1">
    <w:name w:val="texto_navy1"/>
    <w:rPr>
      <w:color w:val="000080"/>
    </w:rPr>
  </w:style>
  <w:style w:type="character" w:customStyle="1" w:styleId="baj">
    <w:name w:val="b_aj"/>
  </w:style>
  <w:style w:type="character" w:customStyle="1" w:styleId="textonavy">
    <w:name w:val="texto_navy"/>
  </w:style>
  <w:style w:type="character" w:customStyle="1" w:styleId="Sangra2detindependienteCar">
    <w:name w:val="Sangría 2 de t. independiente Car"/>
    <w:link w:val="Sangra2detindependiente"/>
    <w:rPr>
      <w:rFonts w:ascii="Verdana" w:hAnsi="Verdana"/>
      <w:snapToGrid w:val="0"/>
      <w:sz w:val="24"/>
      <w:lang w:val="es-ES_tradnl" w:eastAsia="es-ES"/>
    </w:rPr>
  </w:style>
  <w:style w:type="paragraph" w:customStyle="1" w:styleId="Car">
    <w:name w:val="Car"/>
    <w:basedOn w:val="Normal"/>
    <w:pPr>
      <w:spacing w:after="160" w:line="240" w:lineRule="exact"/>
    </w:pPr>
    <w:rPr>
      <w:noProof/>
      <w:color w:val="000000"/>
      <w:lang w:val="es-CO" w:eastAsia="es-CO"/>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rPr>
      <w:rFonts w:ascii="Arial" w:hAnsi="Arial"/>
    </w:rPr>
  </w:style>
  <w:style w:type="character" w:customStyle="1" w:styleId="TextocomentarioCar">
    <w:name w:val="Texto comentario Car"/>
    <w:basedOn w:val="Fuentedeprrafopredeter"/>
    <w:link w:val="Textocomentario"/>
    <w:uiPriority w:val="99"/>
    <w:rPr>
      <w:rFonts w:ascii="Arial" w:hAnsi="Arial"/>
      <w:lang w:eastAsia="es-ES"/>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Pr>
      <w:rFonts w:ascii="Arial" w:hAnsi="Arial"/>
      <w:b/>
      <w:bCs/>
      <w:lang w:val="es-ES_tradnl" w:eastAsia="es-ES"/>
    </w:rPr>
  </w:style>
  <w:style w:type="character" w:customStyle="1" w:styleId="spelle">
    <w:name w:val="spelle"/>
    <w:basedOn w:val="Fuentedeprrafopredeter"/>
  </w:style>
  <w:style w:type="character" w:customStyle="1" w:styleId="apple-converted-space">
    <w:name w:val="apple-converted-space"/>
  </w:style>
  <w:style w:type="paragraph" w:styleId="Sinespaciado">
    <w:name w:val="No Spacing"/>
    <w:uiPriority w:val="1"/>
    <w:qFormat/>
    <w:rPr>
      <w:lang w:val="es-ES_tradnl" w:eastAsia="es-ES"/>
    </w:rPr>
  </w:style>
  <w:style w:type="character" w:customStyle="1" w:styleId="PrrafodelistaCar">
    <w:name w:val="Párrafo de lista Car"/>
    <w:aliases w:val="Bullets Car,titulo 3 Car,List Paragraph Car,Párrafo de lista1 Car,EITI list Car,Num Bullet 1 Car,List Paragraph1 Car,lp1 Car,List Paragraph11 Car,Bullet List Car,FooterText Car,numbered Car,Paragraphe de liste1 Car,列出段落 Car,Ha Car"/>
    <w:link w:val="Prrafodelista"/>
    <w:uiPriority w:val="34"/>
    <w:qFormat/>
    <w:rPr>
      <w:rFonts w:ascii="Arial" w:hAnsi="Arial"/>
      <w:sz w:val="24"/>
      <w:szCs w:val="24"/>
    </w:rPr>
  </w:style>
  <w:style w:type="paragraph" w:styleId="Revisin">
    <w:name w:val="Revision"/>
    <w:uiPriority w:val="99"/>
    <w:rPr>
      <w:sz w:val="24"/>
      <w:szCs w:val="24"/>
      <w:lang w:val="es-ES" w:eastAsia="es-ES"/>
    </w:rPr>
  </w:style>
  <w:style w:type="character" w:customStyle="1" w:styleId="Ttulo1Car">
    <w:name w:val="Título 1 Car"/>
    <w:basedOn w:val="Fuentedeprrafopredeter"/>
    <w:link w:val="Ttulo1"/>
    <w:rPr>
      <w:rFonts w:ascii="Arial" w:hAnsi="Arial"/>
      <w:b/>
      <w:color w:val="000000"/>
      <w:sz w:val="24"/>
      <w:lang w:val="es-ES_tradnl" w:eastAsia="es-ES"/>
    </w:rPr>
  </w:style>
  <w:style w:type="character" w:customStyle="1" w:styleId="Ttulo4Car">
    <w:name w:val="Título 4 Car"/>
    <w:basedOn w:val="Fuentedeprrafopredeter"/>
    <w:link w:val="Ttulo4"/>
    <w:rPr>
      <w:rFonts w:ascii="Arial" w:hAnsi="Arial"/>
      <w:b/>
      <w:sz w:val="28"/>
      <w:lang w:val="es-ES_tradnl" w:eastAsia="es-ES"/>
    </w:rPr>
  </w:style>
  <w:style w:type="character" w:customStyle="1" w:styleId="iaj">
    <w:name w:val="i_aj"/>
    <w:basedOn w:val="Fuentedeprrafopredeter"/>
  </w:style>
  <w:style w:type="paragraph" w:customStyle="1" w:styleId="centrado">
    <w:name w:val="centrado"/>
    <w:basedOn w:val="Normal"/>
    <w:pPr>
      <w:spacing w:before="100" w:beforeAutospacing="1" w:after="100" w:afterAutospacing="1"/>
    </w:pPr>
    <w:rPr>
      <w:sz w:val="24"/>
      <w:szCs w:val="24"/>
      <w:lang w:val="es-CO" w:eastAsia="es-CO"/>
    </w:rPr>
  </w:style>
  <w:style w:type="character" w:customStyle="1" w:styleId="letra8pt">
    <w:name w:val="letra8pt"/>
    <w:basedOn w:val="Fuentedeprrafopredeter"/>
  </w:style>
  <w:style w:type="paragraph" w:customStyle="1" w:styleId="bordeespecial">
    <w:name w:val="borde_especial"/>
    <w:basedOn w:val="Normal"/>
    <w:pPr>
      <w:spacing w:before="100" w:beforeAutospacing="1" w:after="100" w:afterAutospacing="1"/>
    </w:pPr>
    <w:rPr>
      <w:sz w:val="24"/>
      <w:szCs w:val="24"/>
      <w:lang w:val="es-CO" w:eastAsia="es-CO"/>
    </w:rPr>
  </w:style>
  <w:style w:type="paragraph" w:styleId="TtuloTDC">
    <w:name w:val="TOC Heading"/>
    <w:basedOn w:val="Ttulo1"/>
    <w:next w:val="Normal"/>
    <w:uiPriority w:val="39"/>
    <w:qFormat/>
    <w:pPr>
      <w:keepLines/>
      <w:spacing w:before="480" w:line="276" w:lineRule="auto"/>
      <w:jc w:val="left"/>
      <w:outlineLvl w:val="9"/>
    </w:pPr>
    <w:rPr>
      <w:rFonts w:ascii="Cambria" w:eastAsia="SimSun" w:hAnsi="Cambria" w:cs="SimSun"/>
      <w:bCs/>
      <w:color w:val="365F91"/>
      <w:sz w:val="28"/>
      <w:szCs w:val="28"/>
      <w:lang w:val="es-ES"/>
    </w:rPr>
  </w:style>
  <w:style w:type="paragraph" w:styleId="TDC1">
    <w:name w:val="toc 1"/>
    <w:basedOn w:val="Normal"/>
    <w:next w:val="Normal"/>
    <w:uiPriority w:val="39"/>
    <w:pPr>
      <w:spacing w:after="100"/>
    </w:pPr>
  </w:style>
  <w:style w:type="paragraph" w:styleId="TDC2">
    <w:name w:val="toc 2"/>
    <w:basedOn w:val="Normal"/>
    <w:next w:val="Normal"/>
    <w:uiPriority w:val="39"/>
    <w:pPr>
      <w:spacing w:after="100"/>
      <w:ind w:left="200"/>
    </w:pPr>
  </w:style>
  <w:style w:type="character" w:customStyle="1" w:styleId="TextodegloboCar">
    <w:name w:val="Texto de globo Car"/>
    <w:link w:val="Textodeglobo"/>
    <w:rPr>
      <w:rFonts w:ascii="Tahoma" w:hAnsi="Tahoma" w:cs="Tahoma"/>
      <w:sz w:val="16"/>
      <w:szCs w:val="16"/>
    </w:rPr>
  </w:style>
  <w:style w:type="character" w:customStyle="1" w:styleId="EncabezadoCar">
    <w:name w:val="Encabezado Car"/>
    <w:basedOn w:val="Fuentedeprrafopredeter"/>
    <w:link w:val="Encabezado"/>
    <w:rPr>
      <w:lang w:val="es-ES_tradnl" w:eastAsia="es-ES"/>
    </w:rPr>
  </w:style>
  <w:style w:type="character" w:customStyle="1" w:styleId="PiedepginaCar">
    <w:name w:val="Pie de página Car"/>
    <w:basedOn w:val="Fuentedeprrafopredeter"/>
    <w:link w:val="Piedepgina"/>
    <w:rPr>
      <w:lang w:val="es-ES_tradnl" w:eastAsia="es-ES"/>
    </w:rPr>
  </w:style>
  <w:style w:type="character" w:customStyle="1" w:styleId="Textoindependiente2Car">
    <w:name w:val="Texto independiente 2 Car"/>
    <w:basedOn w:val="Fuentedeprrafopredeter"/>
    <w:link w:val="Textoindependiente2"/>
    <w:rPr>
      <w:rFonts w:ascii="Verdana" w:hAnsi="Verdana"/>
      <w:snapToGrid w:val="0"/>
      <w:sz w:val="24"/>
      <w:lang w:val="es-ES_tradnl" w:eastAsia="es-ES"/>
    </w:rPr>
  </w:style>
  <w:style w:type="character" w:customStyle="1" w:styleId="Ttulo2Car">
    <w:name w:val="Título 2 Car"/>
    <w:basedOn w:val="Fuentedeprrafopredeter"/>
    <w:link w:val="Ttulo2"/>
    <w:rPr>
      <w:rFonts w:ascii="Cambria" w:eastAsia="SimSun" w:hAnsi="Cambria" w:cs="SimSun"/>
      <w:color w:val="365F91"/>
      <w:sz w:val="26"/>
      <w:szCs w:val="26"/>
      <w:lang w:val="es-ES_tradnl" w:eastAsia="es-ES"/>
    </w:rPr>
  </w:style>
  <w:style w:type="character" w:customStyle="1" w:styleId="Ttulo3Car">
    <w:name w:val="Título 3 Car"/>
    <w:basedOn w:val="Fuentedeprrafopredeter"/>
    <w:link w:val="Ttulo3"/>
    <w:rPr>
      <w:rFonts w:ascii="Arial" w:hAnsi="Arial"/>
      <w:b/>
      <w:sz w:val="28"/>
      <w:lang w:val="es-ES_tradnl" w:eastAsia="es-ES"/>
    </w:rPr>
  </w:style>
  <w:style w:type="character" w:customStyle="1" w:styleId="Ttulo5Car">
    <w:name w:val="Título 5 Car"/>
    <w:basedOn w:val="Fuentedeprrafopredeter"/>
    <w:link w:val="Ttulo5"/>
    <w:rPr>
      <w:rFonts w:ascii="Arial" w:hAnsi="Arial"/>
      <w:b/>
      <w:sz w:val="24"/>
      <w:lang w:eastAsia="es-ES"/>
    </w:rPr>
  </w:style>
  <w:style w:type="character" w:customStyle="1" w:styleId="Ttulo6Car">
    <w:name w:val="Título 6 Car"/>
    <w:basedOn w:val="Fuentedeprrafopredeter"/>
    <w:link w:val="Ttulo6"/>
    <w:rPr>
      <w:rFonts w:ascii="Arial" w:hAnsi="Arial"/>
      <w:sz w:val="24"/>
      <w:lang w:eastAsia="es-ES"/>
    </w:rPr>
  </w:style>
  <w:style w:type="character" w:customStyle="1" w:styleId="Ttulo7Car">
    <w:name w:val="Título 7 Car"/>
    <w:basedOn w:val="Fuentedeprrafopredeter"/>
    <w:link w:val="Ttulo7"/>
    <w:uiPriority w:val="9"/>
    <w:rPr>
      <w:rFonts w:ascii="Arial" w:hAnsi="Arial"/>
      <w:sz w:val="28"/>
      <w:lang w:val="es-ES_tradnl" w:eastAsia="es-ES"/>
    </w:rPr>
  </w:style>
  <w:style w:type="character" w:customStyle="1" w:styleId="Ttulo8Car">
    <w:name w:val="Título 8 Car"/>
    <w:basedOn w:val="Fuentedeprrafopredeter"/>
    <w:link w:val="Ttulo8"/>
    <w:rPr>
      <w:rFonts w:ascii="Arial" w:hAnsi="Arial" w:cs="Arial"/>
      <w:b/>
      <w:sz w:val="24"/>
      <w:szCs w:val="24"/>
      <w:lang w:eastAsia="es-ES"/>
    </w:rPr>
  </w:style>
  <w:style w:type="character" w:customStyle="1" w:styleId="Ttulo9Car">
    <w:name w:val="Título 9 Car"/>
    <w:basedOn w:val="Fuentedeprrafopredeter"/>
    <w:link w:val="Ttulo9"/>
    <w:rPr>
      <w:rFonts w:ascii="Arial" w:hAnsi="Arial" w:cs="Arial"/>
      <w:b/>
      <w:sz w:val="22"/>
      <w:szCs w:val="24"/>
      <w:lang w:eastAsia="es-ES"/>
    </w:rPr>
  </w:style>
  <w:style w:type="paragraph" w:customStyle="1" w:styleId="Preambulo">
    <w:name w:val="Preambulo"/>
    <w:basedOn w:val="Normal"/>
    <w:next w:val="Normal"/>
    <w:pPr>
      <w:numPr>
        <w:numId w:val="1"/>
      </w:numPr>
      <w:jc w:val="center"/>
      <w:outlineLvl w:val="0"/>
    </w:pPr>
    <w:rPr>
      <w:b/>
      <w:caps/>
      <w:sz w:val="24"/>
      <w:lang w:val="es-CO"/>
    </w:rPr>
  </w:style>
  <w:style w:type="paragraph" w:customStyle="1" w:styleId="PargrafoNumerado">
    <w:name w:val="ParágrafoNumerado"/>
    <w:basedOn w:val="Normal"/>
    <w:next w:val="Normal"/>
    <w:pPr>
      <w:numPr>
        <w:ilvl w:val="4"/>
        <w:numId w:val="1"/>
      </w:numPr>
      <w:outlineLvl w:val="4"/>
    </w:pPr>
    <w:rPr>
      <w:lang w:val="es-CO"/>
    </w:rPr>
  </w:style>
  <w:style w:type="paragraph" w:customStyle="1" w:styleId="TtuloPreliminar">
    <w:name w:val="TítuloPreliminar"/>
    <w:basedOn w:val="Normal"/>
    <w:next w:val="Normal"/>
    <w:pPr>
      <w:numPr>
        <w:ilvl w:val="1"/>
        <w:numId w:val="1"/>
      </w:numPr>
      <w:jc w:val="center"/>
      <w:outlineLvl w:val="1"/>
    </w:pPr>
    <w:rPr>
      <w:b/>
      <w:caps/>
      <w:sz w:val="24"/>
      <w:lang w:val="es-CO"/>
    </w:rPr>
  </w:style>
  <w:style w:type="paragraph" w:customStyle="1" w:styleId="CaptuloPreliminar">
    <w:name w:val="CapítuloPreliminar"/>
    <w:basedOn w:val="Normal"/>
    <w:next w:val="Normal"/>
    <w:pPr>
      <w:numPr>
        <w:ilvl w:val="2"/>
        <w:numId w:val="1"/>
      </w:numPr>
      <w:spacing w:before="200"/>
      <w:jc w:val="center"/>
      <w:outlineLvl w:val="2"/>
    </w:pPr>
    <w:rPr>
      <w:b/>
      <w:caps/>
      <w:lang w:val="es-CO"/>
    </w:rPr>
  </w:style>
  <w:style w:type="paragraph" w:customStyle="1" w:styleId="Ttulo10">
    <w:name w:val="Título1"/>
    <w:basedOn w:val="Normal"/>
    <w:qFormat/>
    <w:pPr>
      <w:jc w:val="center"/>
    </w:pPr>
    <w:rPr>
      <w:rFonts w:ascii="Arial" w:hAnsi="Arial"/>
      <w:b/>
      <w:i/>
      <w:sz w:val="24"/>
    </w:rPr>
  </w:style>
  <w:style w:type="paragraph" w:customStyle="1" w:styleId="texto">
    <w:name w:val="texto"/>
    <w:basedOn w:val="Normal"/>
    <w:pPr>
      <w:tabs>
        <w:tab w:val="right" w:pos="6570"/>
      </w:tabs>
      <w:suppressAutoHyphens/>
      <w:jc w:val="both"/>
    </w:pPr>
    <w:rPr>
      <w:rFonts w:ascii="Arial" w:hAnsi="Arial"/>
      <w:spacing w:val="-2"/>
      <w:sz w:val="22"/>
    </w:rPr>
  </w:style>
  <w:style w:type="character" w:customStyle="1" w:styleId="Textoindependiente3Car">
    <w:name w:val="Texto independiente 3 Car"/>
    <w:basedOn w:val="Fuentedeprrafopredeter"/>
    <w:link w:val="Textoindependiente3"/>
    <w:rPr>
      <w:rFonts w:ascii="Arial" w:hAnsi="Arial"/>
      <w:sz w:val="24"/>
      <w:lang w:val="es-ES_tradnl" w:eastAsia="es-ES"/>
    </w:rPr>
  </w:style>
  <w:style w:type="character" w:customStyle="1" w:styleId="TextoindependienteCar">
    <w:name w:val="Texto independiente Car"/>
    <w:basedOn w:val="Fuentedeprrafopredeter"/>
    <w:link w:val="Textoindependiente"/>
    <w:rPr>
      <w:lang w:val="es-ES_tradnl" w:eastAsia="es-ES"/>
    </w:rPr>
  </w:style>
  <w:style w:type="paragraph" w:styleId="Textodebloque">
    <w:name w:val="Block Text"/>
    <w:basedOn w:val="Normal"/>
    <w:pPr>
      <w:tabs>
        <w:tab w:val="left" w:pos="598"/>
        <w:tab w:val="left" w:pos="996"/>
        <w:tab w:val="left" w:pos="1421"/>
        <w:tab w:val="left" w:pos="1954"/>
      </w:tabs>
      <w:spacing w:line="260" w:lineRule="exact"/>
      <w:ind w:left="996" w:right="48" w:hanging="996"/>
      <w:jc w:val="both"/>
    </w:pPr>
    <w:rPr>
      <w:rFonts w:ascii="Arial" w:hAnsi="Arial"/>
      <w:sz w:val="24"/>
      <w:lang w:val="es-CO"/>
    </w:rPr>
  </w:style>
  <w:style w:type="character" w:customStyle="1" w:styleId="SangradetextonormalCar">
    <w:name w:val="Sangría de texto normal Car"/>
    <w:basedOn w:val="Fuentedeprrafopredeter"/>
    <w:link w:val="Sangradetextonormal"/>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rPr>
      <w:rFonts w:ascii="Verdana" w:hAnsi="Verdana"/>
      <w:snapToGrid w:val="0"/>
      <w:sz w:val="24"/>
      <w:lang w:val="en-US" w:eastAsia="es-ES"/>
    </w:rPr>
  </w:style>
  <w:style w:type="paragraph" w:customStyle="1" w:styleId="HTMLconformatoprevio1">
    <w:name w:val="HTML con formato previo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Arial"/>
      <w:szCs w:val="24"/>
      <w:lang w:val="es-CO"/>
    </w:rPr>
  </w:style>
  <w:style w:type="paragraph" w:customStyle="1" w:styleId="Direccin1">
    <w:name w:val="Dirección 1"/>
    <w:basedOn w:val="Normal"/>
    <w:pPr>
      <w:framePr w:w="2160" w:wrap="notBeside" w:vAnchor="page" w:hAnchor="page" w:x="8281" w:y="1153"/>
      <w:spacing w:line="160" w:lineRule="atLeast"/>
      <w:jc w:val="both"/>
    </w:pPr>
    <w:rPr>
      <w:rFonts w:ascii="Arial" w:hAnsi="Arial" w:cs="Arial"/>
      <w:sz w:val="14"/>
      <w:szCs w:val="24"/>
      <w:lang w:val="es-CO"/>
    </w:rPr>
  </w:style>
  <w:style w:type="character" w:customStyle="1" w:styleId="HTMLconformatoprevioCar">
    <w:name w:val="HTML con formato previo Car"/>
    <w:basedOn w:val="Fuentedeprrafopredeter"/>
    <w:link w:val="HTMLconformatoprevio"/>
    <w:rPr>
      <w:lang w:eastAsia="es-ES"/>
    </w:rPr>
  </w:style>
  <w:style w:type="paragraph" w:customStyle="1" w:styleId="normal2">
    <w:name w:val="normal 2"/>
    <w:basedOn w:val="Normal"/>
    <w:pPr>
      <w:ind w:left="567" w:hanging="567"/>
      <w:jc w:val="both"/>
    </w:pPr>
    <w:rPr>
      <w:rFonts w:ascii="Arial" w:hAnsi="Arial" w:cs="Arial"/>
      <w:szCs w:val="24"/>
      <w:lang w:val="es-CO"/>
    </w:rPr>
  </w:style>
  <w:style w:type="paragraph" w:customStyle="1" w:styleId="CUERPOTEXTO">
    <w:name w:val="CUERPO TEXTO"/>
    <w:uiPriority w:val="99"/>
    <w:pPr>
      <w:widowControl w:val="0"/>
      <w:tabs>
        <w:tab w:val="center" w:pos="510"/>
        <w:tab w:val="left" w:pos="1134"/>
      </w:tabs>
      <w:autoSpaceDE w:val="0"/>
      <w:autoSpaceDN w:val="0"/>
      <w:adjustRightInd w:val="0"/>
      <w:spacing w:before="28" w:after="28" w:line="210" w:lineRule="atLeast"/>
      <w:ind w:firstLine="283"/>
      <w:jc w:val="both"/>
    </w:pPr>
    <w:rPr>
      <w:color w:val="000000"/>
      <w:sz w:val="19"/>
      <w:lang w:val="es-ES" w:eastAsia="es-ES"/>
    </w:rPr>
  </w:style>
  <w:style w:type="paragraph" w:customStyle="1" w:styleId="cuer">
    <w:name w:val="cuer"/>
    <w:basedOn w:val="Normal"/>
    <w:pPr>
      <w:spacing w:before="100" w:after="100"/>
    </w:pPr>
    <w:rPr>
      <w:rFonts w:cs="Arial"/>
      <w:sz w:val="24"/>
      <w:szCs w:val="24"/>
      <w:lang w:val="es-CO"/>
    </w:rPr>
  </w:style>
  <w:style w:type="paragraph" w:customStyle="1" w:styleId="CUERPODETEXTO">
    <w:name w:val="CUERPO DE TEXTO"/>
    <w:pPr>
      <w:widowControl w:val="0"/>
      <w:tabs>
        <w:tab w:val="center" w:pos="510"/>
        <w:tab w:val="left" w:pos="1134"/>
      </w:tabs>
      <w:autoSpaceDE w:val="0"/>
      <w:autoSpaceDN w:val="0"/>
      <w:adjustRightInd w:val="0"/>
      <w:spacing w:before="28" w:after="28" w:line="210" w:lineRule="atLeast"/>
      <w:ind w:firstLine="283"/>
    </w:pPr>
    <w:rPr>
      <w:color w:val="000000"/>
      <w:sz w:val="19"/>
      <w:szCs w:val="19"/>
      <w:lang w:val="es-ES" w:eastAsia="es-ES"/>
    </w:rPr>
  </w:style>
  <w:style w:type="paragraph" w:customStyle="1" w:styleId="Listamedia2-nfasis21">
    <w:name w:val="Lista media 2 - Énfasis 21"/>
    <w:rPr>
      <w:rFonts w:ascii="Arial" w:hAnsi="Arial" w:cs="Arial"/>
      <w:sz w:val="24"/>
      <w:szCs w:val="24"/>
      <w:lang w:val="es-ES" w:eastAsia="es-ES"/>
    </w:rPr>
  </w:style>
  <w:style w:type="paragraph" w:customStyle="1" w:styleId="Cuadrculamedia1-nfasis21">
    <w:name w:val="Cuadrícula media 1 - Énfasis 21"/>
    <w:basedOn w:val="Normal"/>
    <w:link w:val="Cuadrculamedia1-nfasis2Car"/>
    <w:uiPriority w:val="34"/>
    <w:qFormat/>
    <w:pPr>
      <w:ind w:left="720"/>
      <w:contextualSpacing/>
    </w:pPr>
    <w:rPr>
      <w:rFonts w:ascii="Arial" w:hAnsi="Arial"/>
      <w:sz w:val="24"/>
      <w:szCs w:val="24"/>
    </w:rPr>
  </w:style>
  <w:style w:type="character" w:customStyle="1" w:styleId="MapadeldocumentoCar">
    <w:name w:val="Mapa del documento Car"/>
    <w:basedOn w:val="Fuentedeprrafopredeter"/>
    <w:link w:val="Mapadeldocumento"/>
    <w:rPr>
      <w:rFonts w:ascii="Tahoma" w:hAnsi="Tahoma"/>
      <w:shd w:val="clear" w:color="auto" w:fill="000080"/>
      <w:lang w:val="es-ES_tradnl" w:eastAsia="es-ES"/>
    </w:rPr>
  </w:style>
  <w:style w:type="paragraph" w:customStyle="1" w:styleId="Estilo">
    <w:name w:val="Estilo"/>
    <w:pPr>
      <w:widowControl w:val="0"/>
      <w:autoSpaceDE w:val="0"/>
      <w:autoSpaceDN w:val="0"/>
      <w:adjustRightInd w:val="0"/>
    </w:pPr>
    <w:rPr>
      <w:sz w:val="24"/>
      <w:szCs w:val="24"/>
      <w:lang w:val="es-ES" w:eastAsia="es-ES"/>
    </w:rPr>
  </w:style>
  <w:style w:type="paragraph" w:customStyle="1" w:styleId="Style1">
    <w:name w:val="Style 1"/>
    <w:uiPriority w:val="99"/>
    <w:pPr>
      <w:widowControl w:val="0"/>
      <w:autoSpaceDE w:val="0"/>
      <w:autoSpaceDN w:val="0"/>
      <w:adjustRightInd w:val="0"/>
    </w:pPr>
    <w:rPr>
      <w:lang w:val="en-US"/>
    </w:rPr>
  </w:style>
  <w:style w:type="paragraph" w:customStyle="1" w:styleId="Style17">
    <w:name w:val="Style 17"/>
    <w:uiPriority w:val="99"/>
    <w:pPr>
      <w:widowControl w:val="0"/>
      <w:autoSpaceDE w:val="0"/>
      <w:autoSpaceDN w:val="0"/>
      <w:spacing w:line="297" w:lineRule="auto"/>
      <w:ind w:left="72"/>
    </w:pPr>
    <w:rPr>
      <w:rFonts w:ascii="Arial Narrow" w:hAnsi="Arial Narrow" w:cs="Arial Narrow"/>
      <w:b/>
      <w:bCs/>
      <w:lang w:val="en-US"/>
    </w:rPr>
  </w:style>
  <w:style w:type="character" w:customStyle="1" w:styleId="CharacterStyle1">
    <w:name w:val="Character Style 1"/>
    <w:uiPriority w:val="99"/>
    <w:rPr>
      <w:rFonts w:ascii="Arial Narrow" w:hAnsi="Arial Narrow"/>
      <w:b/>
      <w:sz w:val="20"/>
    </w:rPr>
  </w:style>
  <w:style w:type="paragraph" w:customStyle="1" w:styleId="Style18">
    <w:name w:val="Style 18"/>
    <w:uiPriority w:val="99"/>
    <w:pPr>
      <w:widowControl w:val="0"/>
      <w:autoSpaceDE w:val="0"/>
      <w:autoSpaceDN w:val="0"/>
      <w:spacing w:before="36"/>
      <w:ind w:left="72"/>
    </w:pPr>
    <w:rPr>
      <w:rFonts w:ascii="Arial Narrow" w:hAnsi="Arial Narrow" w:cs="Arial Narrow"/>
      <w:sz w:val="22"/>
      <w:szCs w:val="22"/>
      <w:lang w:val="en-US"/>
    </w:rPr>
  </w:style>
  <w:style w:type="character" w:customStyle="1" w:styleId="CharacterStyle2">
    <w:name w:val="Character Style 2"/>
    <w:uiPriority w:val="99"/>
    <w:rPr>
      <w:rFonts w:ascii="Arial Narrow" w:hAnsi="Arial Narrow"/>
      <w:sz w:val="22"/>
    </w:rPr>
  </w:style>
  <w:style w:type="paragraph" w:customStyle="1" w:styleId="Style20">
    <w:name w:val="Style 20"/>
    <w:uiPriority w:val="99"/>
    <w:pPr>
      <w:widowControl w:val="0"/>
      <w:autoSpaceDE w:val="0"/>
      <w:autoSpaceDN w:val="0"/>
      <w:spacing w:line="273" w:lineRule="auto"/>
      <w:ind w:left="72"/>
    </w:pPr>
    <w:rPr>
      <w:rFonts w:ascii="Arial Narrow" w:hAnsi="Arial Narrow" w:cs="Arial Narrow"/>
      <w:sz w:val="22"/>
      <w:szCs w:val="22"/>
      <w:lang w:val="en-US"/>
    </w:rPr>
  </w:style>
  <w:style w:type="paragraph" w:customStyle="1" w:styleId="Style15">
    <w:name w:val="Style 15"/>
    <w:uiPriority w:val="99"/>
    <w:pPr>
      <w:widowControl w:val="0"/>
      <w:autoSpaceDE w:val="0"/>
      <w:autoSpaceDN w:val="0"/>
      <w:ind w:right="1296"/>
      <w:jc w:val="right"/>
    </w:pPr>
    <w:rPr>
      <w:rFonts w:ascii="Arial Narrow" w:hAnsi="Arial Narrow" w:cs="Arial Narrow"/>
      <w:sz w:val="22"/>
      <w:szCs w:val="22"/>
      <w:lang w:val="en-US"/>
    </w:rPr>
  </w:style>
  <w:style w:type="paragraph" w:customStyle="1" w:styleId="Style21">
    <w:name w:val="Style 21"/>
    <w:uiPriority w:val="99"/>
    <w:pPr>
      <w:widowControl w:val="0"/>
      <w:autoSpaceDE w:val="0"/>
      <w:autoSpaceDN w:val="0"/>
      <w:ind w:left="72"/>
    </w:pPr>
    <w:rPr>
      <w:rFonts w:ascii="Arial Narrow" w:hAnsi="Arial Narrow" w:cs="Arial Narrow"/>
      <w:sz w:val="22"/>
      <w:szCs w:val="22"/>
      <w:lang w:val="en-US"/>
    </w:rPr>
  </w:style>
  <w:style w:type="paragraph" w:customStyle="1" w:styleId="Style16">
    <w:name w:val="Style 16"/>
    <w:uiPriority w:val="99"/>
    <w:pPr>
      <w:widowControl w:val="0"/>
      <w:autoSpaceDE w:val="0"/>
      <w:autoSpaceDN w:val="0"/>
      <w:adjustRightInd w:val="0"/>
    </w:pPr>
    <w:rPr>
      <w:rFonts w:ascii="Garamond" w:hAnsi="Garamond" w:cs="Garamond"/>
      <w:lang w:val="en-US"/>
    </w:rPr>
  </w:style>
  <w:style w:type="character" w:customStyle="1" w:styleId="CharacterStyle4">
    <w:name w:val="Character Style 4"/>
    <w:uiPriority w:val="99"/>
    <w:rPr>
      <w:rFonts w:ascii="Garamond" w:hAnsi="Garamond"/>
      <w:sz w:val="20"/>
    </w:rPr>
  </w:style>
  <w:style w:type="paragraph" w:customStyle="1" w:styleId="Style9">
    <w:name w:val="Style 9"/>
    <w:uiPriority w:val="99"/>
    <w:pPr>
      <w:widowControl w:val="0"/>
      <w:autoSpaceDE w:val="0"/>
      <w:autoSpaceDN w:val="0"/>
      <w:adjustRightInd w:val="0"/>
    </w:pPr>
    <w:rPr>
      <w:rFonts w:ascii="Garamond" w:hAnsi="Garamond" w:cs="Garamond"/>
      <w:lang w:val="en-US"/>
    </w:rPr>
  </w:style>
  <w:style w:type="paragraph" w:customStyle="1" w:styleId="Style10">
    <w:name w:val="Style 10"/>
    <w:uiPriority w:val="99"/>
    <w:pPr>
      <w:widowControl w:val="0"/>
      <w:autoSpaceDE w:val="0"/>
      <w:autoSpaceDN w:val="0"/>
      <w:spacing w:line="278" w:lineRule="auto"/>
    </w:pPr>
    <w:rPr>
      <w:rFonts w:ascii="Garamond" w:hAnsi="Garamond" w:cs="Garamond"/>
      <w:lang w:val="en-US"/>
    </w:rPr>
  </w:style>
  <w:style w:type="paragraph" w:customStyle="1" w:styleId="Style11">
    <w:name w:val="Style 11"/>
    <w:uiPriority w:val="99"/>
    <w:pPr>
      <w:widowControl w:val="0"/>
      <w:autoSpaceDE w:val="0"/>
      <w:autoSpaceDN w:val="0"/>
      <w:ind w:right="216"/>
      <w:jc w:val="right"/>
    </w:pPr>
    <w:rPr>
      <w:rFonts w:ascii="Garamond" w:hAnsi="Garamond" w:cs="Garamond"/>
      <w:lang w:val="en-US"/>
    </w:rPr>
  </w:style>
  <w:style w:type="paragraph" w:customStyle="1" w:styleId="Style14">
    <w:name w:val="Style 14"/>
    <w:uiPriority w:val="99"/>
    <w:pPr>
      <w:widowControl w:val="0"/>
      <w:autoSpaceDE w:val="0"/>
      <w:autoSpaceDN w:val="0"/>
      <w:jc w:val="right"/>
    </w:pPr>
    <w:rPr>
      <w:rFonts w:ascii="Garamond" w:hAnsi="Garamond" w:cs="Garamond"/>
      <w:lang w:val="en-US"/>
    </w:rPr>
  </w:style>
  <w:style w:type="character" w:customStyle="1" w:styleId="Cuadrculamedia1-nfasis2Car">
    <w:name w:val="Cuadrícula media 1 - Énfasis 2 Car"/>
    <w:link w:val="Cuadrculamedia1-nfasis21"/>
    <w:uiPriority w:val="34"/>
    <w:rPr>
      <w:rFonts w:ascii="Arial" w:hAnsi="Arial"/>
      <w:sz w:val="24"/>
      <w:szCs w:val="24"/>
      <w:lang w:eastAsia="es-ES"/>
    </w:rPr>
  </w:style>
  <w:style w:type="paragraph" w:customStyle="1" w:styleId="Listavistosa-nfasis11">
    <w:name w:val="Lista vistosa - Énfasis 11"/>
    <w:basedOn w:val="Normal"/>
    <w:link w:val="Listavistosa-nfasis1Car"/>
    <w:uiPriority w:val="34"/>
    <w:qFormat/>
    <w:pPr>
      <w:ind w:left="708"/>
    </w:pPr>
    <w:rPr>
      <w:rFonts w:ascii="Arial" w:hAnsi="Arial"/>
      <w:sz w:val="24"/>
      <w:szCs w:val="24"/>
    </w:rPr>
  </w:style>
  <w:style w:type="character" w:customStyle="1" w:styleId="Listavistosa-nfasis1Car">
    <w:name w:val="Lista vistosa - Énfasis 1 Car"/>
    <w:link w:val="Listavistosa-nfasis11"/>
    <w:uiPriority w:val="34"/>
    <w:rPr>
      <w:rFonts w:ascii="Arial" w:hAnsi="Arial"/>
      <w:sz w:val="24"/>
      <w:szCs w:val="24"/>
      <w:lang w:eastAsia="es-ES"/>
    </w:rPr>
  </w:style>
  <w:style w:type="paragraph" w:customStyle="1" w:styleId="western">
    <w:name w:val="western"/>
    <w:basedOn w:val="Normal"/>
    <w:pPr>
      <w:spacing w:before="100" w:beforeAutospacing="1" w:after="100" w:afterAutospacing="1"/>
    </w:pPr>
    <w:rPr>
      <w:sz w:val="24"/>
      <w:szCs w:val="24"/>
      <w:lang w:val="es-ES"/>
    </w:rPr>
  </w:style>
  <w:style w:type="paragraph" w:customStyle="1" w:styleId="Listavistosa-nfasis12">
    <w:name w:val="Lista vistosa - Énfasis 12"/>
    <w:basedOn w:val="Normal"/>
    <w:uiPriority w:val="34"/>
    <w:qFormat/>
    <w:pPr>
      <w:ind w:left="720"/>
      <w:contextualSpacing/>
    </w:pPr>
    <w:rPr>
      <w:sz w:val="24"/>
      <w:szCs w:val="24"/>
      <w:lang w:val="es-ES"/>
    </w:rPr>
  </w:style>
  <w:style w:type="paragraph" w:customStyle="1" w:styleId="Sombreadovistoso-nfasis11">
    <w:name w:val="Sombreado vistoso - Énfasis 11"/>
    <w:rPr>
      <w:rFonts w:ascii="Arial" w:hAnsi="Arial" w:cs="Arial"/>
      <w:sz w:val="24"/>
      <w:szCs w:val="24"/>
      <w:lang w:eastAsia="es-ES"/>
    </w:rPr>
  </w:style>
  <w:style w:type="paragraph" w:customStyle="1" w:styleId="Listavistosa-nfasis13">
    <w:name w:val="Lista vistosa - Énfasis 13"/>
    <w:basedOn w:val="Normal"/>
    <w:uiPriority w:val="1"/>
    <w:qFormat/>
    <w:pPr>
      <w:ind w:left="720"/>
      <w:contextualSpacing/>
    </w:pPr>
    <w:rPr>
      <w:rFonts w:ascii="Arial" w:hAnsi="Arial" w:cs="Arial"/>
      <w:sz w:val="24"/>
      <w:szCs w:val="24"/>
      <w:lang w:val="es-CO"/>
    </w:rPr>
  </w:style>
  <w:style w:type="character" w:customStyle="1" w:styleId="textocuerpo">
    <w:name w:val="texto_cuerpo"/>
    <w:basedOn w:val="Fuentedeprrafopredeter"/>
  </w:style>
  <w:style w:type="character" w:customStyle="1" w:styleId="highlight">
    <w:name w:val="highlight"/>
    <w:basedOn w:val="Fuentedeprrafopredeter"/>
  </w:style>
  <w:style w:type="paragraph" w:customStyle="1" w:styleId="Normal1">
    <w:name w:val="Normal1"/>
    <w:rPr>
      <w:color w:val="000000"/>
      <w:sz w:val="24"/>
      <w:szCs w:val="24"/>
    </w:rPr>
  </w:style>
  <w:style w:type="character" w:customStyle="1" w:styleId="DefaultCar">
    <w:name w:val="Default Car"/>
    <w:link w:val="Default"/>
    <w:rPr>
      <w:rFonts w:ascii="Arial" w:hAnsi="Arial"/>
      <w:color w:val="000000"/>
      <w:sz w:val="24"/>
      <w:szCs w:val="24"/>
    </w:rPr>
  </w:style>
  <w:style w:type="paragraph" w:customStyle="1" w:styleId="CM17">
    <w:name w:val="CM17"/>
    <w:basedOn w:val="Normal"/>
    <w:uiPriority w:val="99"/>
    <w:pPr>
      <w:autoSpaceDE w:val="0"/>
      <w:autoSpaceDN w:val="0"/>
      <w:spacing w:line="263" w:lineRule="atLeast"/>
    </w:pPr>
    <w:rPr>
      <w:rFonts w:ascii="Arial" w:eastAsia="Calibri" w:hAnsi="Arial" w:cs="Arial"/>
      <w:sz w:val="24"/>
      <w:szCs w:val="24"/>
      <w:lang w:val="es-ES" w:eastAsia="en-US"/>
    </w:rPr>
  </w:style>
  <w:style w:type="paragraph" w:customStyle="1" w:styleId="Puesto1">
    <w:name w:val="Puesto1"/>
    <w:basedOn w:val="Normal"/>
    <w:link w:val="PuestoCar1"/>
    <w:qFormat/>
    <w:pPr>
      <w:jc w:val="center"/>
    </w:pPr>
    <w:rPr>
      <w:rFonts w:ascii="Arial" w:hAnsi="Arial"/>
      <w:b/>
      <w:bCs/>
      <w:sz w:val="22"/>
      <w:szCs w:val="24"/>
      <w:lang w:val="es-CO"/>
    </w:rPr>
  </w:style>
  <w:style w:type="paragraph" w:customStyle="1" w:styleId="1">
    <w:name w:val="1"/>
    <w:basedOn w:val="Normal"/>
    <w:next w:val="Puesto1"/>
    <w:qFormat/>
    <w:pPr>
      <w:jc w:val="center"/>
    </w:pPr>
    <w:rPr>
      <w:rFonts w:ascii="Arial" w:hAnsi="Arial" w:cs="Arial"/>
      <w:b/>
      <w:bCs/>
      <w:sz w:val="22"/>
      <w:szCs w:val="24"/>
      <w:lang w:val="es-CO"/>
    </w:rPr>
  </w:style>
  <w:style w:type="paragraph" w:customStyle="1" w:styleId="Normal11">
    <w:name w:val="Normal11"/>
    <w:rPr>
      <w:rFonts w:ascii="MS Mincho" w:eastAsia="MS Mincho" w:hAnsi="Calibri"/>
      <w:color w:val="000000"/>
      <w:sz w:val="24"/>
      <w:szCs w:val="24"/>
    </w:rPr>
  </w:style>
  <w:style w:type="character" w:customStyle="1" w:styleId="PuestoCar">
    <w:name w:val="Puesto Car"/>
    <w:rPr>
      <w:rFonts w:ascii="Arial" w:hAnsi="Arial" w:cs="Arial"/>
      <w:b/>
      <w:bCs/>
      <w:sz w:val="22"/>
      <w:szCs w:val="24"/>
      <w:lang w:eastAsia="es-ES"/>
    </w:rPr>
  </w:style>
  <w:style w:type="numbering" w:customStyle="1" w:styleId="14">
    <w:name w:val="1.4"/>
    <w:uiPriority w:val="99"/>
    <w:pPr>
      <w:numPr>
        <w:numId w:val="3"/>
      </w:numPr>
    </w:pPr>
  </w:style>
  <w:style w:type="paragraph" w:customStyle="1" w:styleId="Normal20">
    <w:name w:val="Normal2"/>
    <w:rPr>
      <w:color w:val="000000"/>
      <w:sz w:val="24"/>
      <w:szCs w:val="24"/>
    </w:rPr>
  </w:style>
  <w:style w:type="character" w:customStyle="1" w:styleId="PuestoCar1">
    <w:name w:val="Puesto Car1"/>
    <w:link w:val="Puesto1"/>
    <w:rPr>
      <w:rFonts w:ascii="Arial" w:hAnsi="Arial"/>
      <w:b/>
      <w:bCs/>
      <w:sz w:val="22"/>
      <w:szCs w:val="24"/>
    </w:rPr>
  </w:style>
  <w:style w:type="character" w:customStyle="1" w:styleId="hps">
    <w:name w:val="hps"/>
  </w:style>
  <w:style w:type="character" w:customStyle="1" w:styleId="a">
    <w:name w:val="a"/>
  </w:style>
  <w:style w:type="paragraph" w:customStyle="1" w:styleId="pa60">
    <w:name w:val="pa6"/>
    <w:basedOn w:val="Normal"/>
    <w:pPr>
      <w:spacing w:before="100" w:beforeAutospacing="1" w:after="100" w:afterAutospacing="1"/>
    </w:pPr>
    <w:rPr>
      <w:sz w:val="24"/>
      <w:szCs w:val="24"/>
      <w:lang w:val="es-CO" w:eastAsia="es-CO"/>
    </w:rPr>
  </w:style>
  <w:style w:type="character" w:customStyle="1" w:styleId="TextosinformatoCar">
    <w:name w:val="Texto sin formato Car"/>
    <w:basedOn w:val="Fuentedeprrafopredeter"/>
    <w:link w:val="Textosinformato"/>
    <w:rPr>
      <w:rFonts w:ascii="Courier New" w:hAnsi="Courier New" w:cs="Courier New"/>
      <w:lang w:eastAsia="es-ES"/>
    </w:rPr>
  </w:style>
  <w:style w:type="character" w:styleId="Textodelmarcadordeposicin">
    <w:name w:val="Placeholder Text"/>
    <w:basedOn w:val="Fuentedeprrafopredeter"/>
    <w:uiPriority w:val="99"/>
    <w:semiHidden/>
    <w:rsid w:val="00877C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9721">
      <w:bodyDiv w:val="1"/>
      <w:marLeft w:val="0"/>
      <w:marRight w:val="0"/>
      <w:marTop w:val="0"/>
      <w:marBottom w:val="0"/>
      <w:divBdr>
        <w:top w:val="none" w:sz="0" w:space="0" w:color="auto"/>
        <w:left w:val="none" w:sz="0" w:space="0" w:color="auto"/>
        <w:bottom w:val="none" w:sz="0" w:space="0" w:color="auto"/>
        <w:right w:val="none" w:sz="0" w:space="0" w:color="auto"/>
      </w:divBdr>
    </w:div>
    <w:div w:id="471948743">
      <w:bodyDiv w:val="1"/>
      <w:marLeft w:val="0"/>
      <w:marRight w:val="0"/>
      <w:marTop w:val="0"/>
      <w:marBottom w:val="0"/>
      <w:divBdr>
        <w:top w:val="none" w:sz="0" w:space="0" w:color="auto"/>
        <w:left w:val="none" w:sz="0" w:space="0" w:color="auto"/>
        <w:bottom w:val="none" w:sz="0" w:space="0" w:color="auto"/>
        <w:right w:val="none" w:sz="0" w:space="0" w:color="auto"/>
      </w:divBdr>
    </w:div>
    <w:div w:id="555318794">
      <w:bodyDiv w:val="1"/>
      <w:marLeft w:val="0"/>
      <w:marRight w:val="0"/>
      <w:marTop w:val="0"/>
      <w:marBottom w:val="0"/>
      <w:divBdr>
        <w:top w:val="none" w:sz="0" w:space="0" w:color="auto"/>
        <w:left w:val="none" w:sz="0" w:space="0" w:color="auto"/>
        <w:bottom w:val="none" w:sz="0" w:space="0" w:color="auto"/>
        <w:right w:val="none" w:sz="0" w:space="0" w:color="auto"/>
      </w:divBdr>
    </w:div>
    <w:div w:id="794956312">
      <w:bodyDiv w:val="1"/>
      <w:marLeft w:val="0"/>
      <w:marRight w:val="0"/>
      <w:marTop w:val="0"/>
      <w:marBottom w:val="0"/>
      <w:divBdr>
        <w:top w:val="none" w:sz="0" w:space="0" w:color="auto"/>
        <w:left w:val="none" w:sz="0" w:space="0" w:color="auto"/>
        <w:bottom w:val="none" w:sz="0" w:space="0" w:color="auto"/>
        <w:right w:val="none" w:sz="0" w:space="0" w:color="auto"/>
      </w:divBdr>
    </w:div>
    <w:div w:id="961303800">
      <w:bodyDiv w:val="1"/>
      <w:marLeft w:val="0"/>
      <w:marRight w:val="0"/>
      <w:marTop w:val="0"/>
      <w:marBottom w:val="0"/>
      <w:divBdr>
        <w:top w:val="none" w:sz="0" w:space="0" w:color="auto"/>
        <w:left w:val="none" w:sz="0" w:space="0" w:color="auto"/>
        <w:bottom w:val="none" w:sz="0" w:space="0" w:color="auto"/>
        <w:right w:val="none" w:sz="0" w:space="0" w:color="auto"/>
      </w:divBdr>
    </w:div>
    <w:div w:id="961620167">
      <w:bodyDiv w:val="1"/>
      <w:marLeft w:val="0"/>
      <w:marRight w:val="0"/>
      <w:marTop w:val="0"/>
      <w:marBottom w:val="0"/>
      <w:divBdr>
        <w:top w:val="none" w:sz="0" w:space="0" w:color="auto"/>
        <w:left w:val="none" w:sz="0" w:space="0" w:color="auto"/>
        <w:bottom w:val="none" w:sz="0" w:space="0" w:color="auto"/>
        <w:right w:val="none" w:sz="0" w:space="0" w:color="auto"/>
      </w:divBdr>
    </w:div>
    <w:div w:id="1158619207">
      <w:bodyDiv w:val="1"/>
      <w:marLeft w:val="0"/>
      <w:marRight w:val="0"/>
      <w:marTop w:val="0"/>
      <w:marBottom w:val="0"/>
      <w:divBdr>
        <w:top w:val="none" w:sz="0" w:space="0" w:color="auto"/>
        <w:left w:val="none" w:sz="0" w:space="0" w:color="auto"/>
        <w:bottom w:val="none" w:sz="0" w:space="0" w:color="auto"/>
        <w:right w:val="none" w:sz="0" w:space="0" w:color="auto"/>
      </w:divBdr>
    </w:div>
    <w:div w:id="193331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FB500C-FBFE-4234-9B93-084253177A5C}">
  <ds:schemaRefs>
    <ds:schemaRef ds:uri="http://schemas.microsoft.com/sharepoint/v3/contenttype/forms"/>
  </ds:schemaRefs>
</ds:datastoreItem>
</file>

<file path=customXml/itemProps2.xml><?xml version="1.0" encoding="utf-8"?>
<ds:datastoreItem xmlns:ds="http://schemas.openxmlformats.org/officeDocument/2006/customXml" ds:itemID="{96AF88FF-D95B-4F97-81BD-1BD49024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099EE-7243-47AA-9C5A-AB2A8170FA5B}">
  <ds:schemaRefs>
    <ds:schemaRef ds:uri="http://schemas.openxmlformats.org/officeDocument/2006/bibliography"/>
  </ds:schemaRefs>
</ds:datastoreItem>
</file>

<file path=customXml/itemProps4.xml><?xml version="1.0" encoding="utf-8"?>
<ds:datastoreItem xmlns:ds="http://schemas.openxmlformats.org/officeDocument/2006/customXml" ds:itemID="{6B1A2AB6-3DC8-4E31-ADDD-AFA8F83361D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4899</Words>
  <Characters>26947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GRUPO DE SOPORTE INFORMATICO</dc:creator>
  <cp:keywords/>
  <dc:description/>
  <cp:lastModifiedBy>Oscar Andres Alvarez Torres</cp:lastModifiedBy>
  <cp:revision>2</cp:revision>
  <cp:lastPrinted>2022-09-13T16:28:00Z</cp:lastPrinted>
  <dcterms:created xsi:type="dcterms:W3CDTF">2022-11-23T20:04:00Z</dcterms:created>
  <dcterms:modified xsi:type="dcterms:W3CDTF">2022-11-23T20:04:00Z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