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AFF3" w14:textId="000A4551" w:rsidR="2DF79809" w:rsidRPr="00E57511" w:rsidRDefault="2DF79809" w:rsidP="2DF79809">
      <w:pPr>
        <w:widowControl w:val="0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7A0C988B" w14:textId="4B312623" w:rsidR="009B2A28" w:rsidRPr="00E57511" w:rsidRDefault="009B2A28" w:rsidP="009B2A28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E57511">
        <w:rPr>
          <w:rFonts w:ascii="Arial" w:hAnsi="Arial" w:cs="Arial"/>
          <w:b/>
          <w:bCs/>
          <w:sz w:val="24"/>
          <w:szCs w:val="24"/>
          <w:lang w:val="es-CO"/>
        </w:rPr>
        <w:t xml:space="preserve">CIRCULAR EXTERNA </w:t>
      </w:r>
      <w:r w:rsidR="008D0CB6" w:rsidRPr="00E57511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proofErr w:type="gramStart"/>
      <w:r w:rsidR="006B3D1B">
        <w:rPr>
          <w:rFonts w:ascii="Arial" w:hAnsi="Arial" w:cs="Arial"/>
          <w:b/>
          <w:bCs/>
          <w:sz w:val="24"/>
          <w:szCs w:val="24"/>
          <w:lang w:val="es-CO"/>
        </w:rPr>
        <w:t>025</w:t>
      </w:r>
      <w:r w:rsidR="0082243E" w:rsidRPr="00E57511">
        <w:rPr>
          <w:rFonts w:ascii="Arial" w:hAnsi="Arial" w:cs="Arial"/>
          <w:b/>
          <w:bCs/>
          <w:sz w:val="24"/>
          <w:szCs w:val="24"/>
          <w:lang w:val="es-CO"/>
        </w:rPr>
        <w:t xml:space="preserve">  DE</w:t>
      </w:r>
      <w:proofErr w:type="gramEnd"/>
      <w:r w:rsidR="0082243E" w:rsidRPr="00E57511">
        <w:rPr>
          <w:rFonts w:ascii="Arial" w:hAnsi="Arial" w:cs="Arial"/>
          <w:b/>
          <w:bCs/>
          <w:sz w:val="24"/>
          <w:szCs w:val="24"/>
          <w:lang w:val="es-CO"/>
        </w:rPr>
        <w:t xml:space="preserve"> 202</w:t>
      </w:r>
      <w:r w:rsidR="00B569F5" w:rsidRPr="00E57511">
        <w:rPr>
          <w:rFonts w:ascii="Arial" w:hAnsi="Arial" w:cs="Arial"/>
          <w:b/>
          <w:bCs/>
          <w:sz w:val="24"/>
          <w:szCs w:val="24"/>
          <w:lang w:val="es-CO"/>
        </w:rPr>
        <w:t>2</w:t>
      </w:r>
    </w:p>
    <w:p w14:paraId="0A37501D" w14:textId="77777777" w:rsidR="00A10235" w:rsidRPr="00E57511" w:rsidRDefault="00A10235" w:rsidP="009B2A28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7C411F59" w14:textId="4E6373AA" w:rsidR="001A35F4" w:rsidRPr="00E57511" w:rsidRDefault="009B2A28" w:rsidP="00A10235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proofErr w:type="gramStart"/>
      <w:r w:rsidRPr="00E57511">
        <w:rPr>
          <w:rFonts w:ascii="Arial" w:hAnsi="Arial" w:cs="Arial"/>
          <w:b/>
          <w:bCs/>
          <w:sz w:val="24"/>
          <w:szCs w:val="24"/>
          <w:lang w:val="es-CO"/>
        </w:rPr>
        <w:t xml:space="preserve">( </w:t>
      </w:r>
      <w:r w:rsidR="0082243E" w:rsidRPr="00E57511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6B3D1B">
        <w:rPr>
          <w:rFonts w:ascii="Arial" w:hAnsi="Arial" w:cs="Arial"/>
          <w:b/>
          <w:bCs/>
          <w:sz w:val="24"/>
          <w:szCs w:val="24"/>
          <w:lang w:val="es-CO"/>
        </w:rPr>
        <w:t>Noviembre</w:t>
      </w:r>
      <w:proofErr w:type="gramEnd"/>
      <w:r w:rsidR="006B3D1B">
        <w:rPr>
          <w:rFonts w:ascii="Arial" w:hAnsi="Arial" w:cs="Arial"/>
          <w:b/>
          <w:bCs/>
          <w:sz w:val="24"/>
          <w:szCs w:val="24"/>
          <w:lang w:val="es-CO"/>
        </w:rPr>
        <w:t xml:space="preserve"> 17</w:t>
      </w:r>
      <w:r w:rsidR="0082243E" w:rsidRPr="00E57511">
        <w:rPr>
          <w:rFonts w:ascii="Arial" w:hAnsi="Arial" w:cs="Arial"/>
          <w:b/>
          <w:bCs/>
          <w:sz w:val="24"/>
          <w:szCs w:val="24"/>
          <w:lang w:val="es-CO"/>
        </w:rPr>
        <w:t xml:space="preserve">  </w:t>
      </w:r>
      <w:r w:rsidRPr="00E57511">
        <w:rPr>
          <w:rFonts w:ascii="Arial" w:hAnsi="Arial" w:cs="Arial"/>
          <w:b/>
          <w:bCs/>
          <w:sz w:val="24"/>
          <w:szCs w:val="24"/>
          <w:lang w:val="es-CO"/>
        </w:rPr>
        <w:t>)</w:t>
      </w:r>
    </w:p>
    <w:p w14:paraId="5A39BBE3" w14:textId="3A42835B" w:rsidR="009B2A28" w:rsidRPr="00E57511" w:rsidRDefault="009B2A28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24B60A3C" w14:textId="7DC6B79E" w:rsidR="002634FB" w:rsidRPr="00E57511" w:rsidRDefault="002634FB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4B7F1485" w14:textId="77777777" w:rsidR="00941CB8" w:rsidRPr="00E57511" w:rsidRDefault="00941CB8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0ACA9E6C" w14:textId="77777777" w:rsidR="009B2A28" w:rsidRPr="00E57511" w:rsidRDefault="009B2A28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sz w:val="24"/>
          <w:szCs w:val="24"/>
        </w:rPr>
        <w:t>Señores</w:t>
      </w:r>
    </w:p>
    <w:p w14:paraId="41C8F396" w14:textId="77777777" w:rsidR="001A35F4" w:rsidRPr="00E57511" w:rsidRDefault="001A35F4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4ABB8D" w14:textId="77777777" w:rsidR="008F0007" w:rsidRPr="00E57511" w:rsidRDefault="008F0007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0B940D" w14:textId="7634C501" w:rsidR="000F7856" w:rsidRPr="00E57511" w:rsidRDefault="009B2A28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sz w:val="24"/>
          <w:szCs w:val="24"/>
        </w:rPr>
        <w:t>REPRESENTANTES LEGALES</w:t>
      </w:r>
      <w:r w:rsidR="00C66F02" w:rsidRPr="00E57511">
        <w:rPr>
          <w:rFonts w:ascii="Arial" w:hAnsi="Arial" w:cs="Arial"/>
          <w:sz w:val="24"/>
          <w:szCs w:val="24"/>
        </w:rPr>
        <w:t xml:space="preserve"> Y REVISORES FISCALES</w:t>
      </w:r>
      <w:r w:rsidRPr="00E57511">
        <w:rPr>
          <w:rFonts w:ascii="Arial" w:hAnsi="Arial" w:cs="Arial"/>
          <w:sz w:val="24"/>
          <w:szCs w:val="24"/>
        </w:rPr>
        <w:t xml:space="preserve"> DE </w:t>
      </w:r>
      <w:r w:rsidR="00F447EE" w:rsidRPr="00E57511">
        <w:rPr>
          <w:rFonts w:ascii="Arial" w:hAnsi="Arial" w:cs="Arial"/>
          <w:sz w:val="24"/>
          <w:szCs w:val="24"/>
        </w:rPr>
        <w:t xml:space="preserve">LOS </w:t>
      </w:r>
      <w:r w:rsidR="009647A6" w:rsidRPr="00E57511">
        <w:rPr>
          <w:rFonts w:ascii="Arial" w:hAnsi="Arial" w:cs="Arial"/>
          <w:sz w:val="24"/>
          <w:szCs w:val="24"/>
        </w:rPr>
        <w:t>ESTABLECIMIENTOS BANCARIOS, CORPORACIONES FINANCIERAS, COMPAÑÍAS DE FINANCIAMIENTO, ENTIDADES COOPERATIVAS DE CARÁCTER FINANCIERO, ORGANISMOS COOPERATIVOS DE GRADO SUPERIOR E INSTITUCIONES OFICIALES ESPECIALES.</w:t>
      </w:r>
    </w:p>
    <w:p w14:paraId="0E27B00A" w14:textId="77777777" w:rsidR="00A10235" w:rsidRPr="00E57511" w:rsidRDefault="00A10235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1FA472" w14:textId="77777777" w:rsidR="008F0007" w:rsidRPr="00E57511" w:rsidRDefault="008F0007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61E4C" w14:textId="04392053" w:rsidR="009B2A28" w:rsidRPr="00E57511" w:rsidRDefault="009B2A28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="00251616" w:rsidRPr="00E57511">
        <w:rPr>
          <w:rFonts w:ascii="Arial" w:hAnsi="Arial" w:cs="Arial"/>
          <w:b/>
          <w:bCs/>
          <w:sz w:val="24"/>
          <w:szCs w:val="24"/>
        </w:rPr>
        <w:t xml:space="preserve">Instrucciones aplicables a la </w:t>
      </w:r>
      <w:r w:rsidR="00C66F02" w:rsidRPr="00E57511">
        <w:rPr>
          <w:rFonts w:ascii="Arial" w:hAnsi="Arial" w:cs="Arial"/>
          <w:b/>
          <w:bCs/>
          <w:sz w:val="24"/>
          <w:szCs w:val="24"/>
        </w:rPr>
        <w:t>gestión del riesgo de tasa de interés del libro bancario</w:t>
      </w:r>
    </w:p>
    <w:p w14:paraId="68D1950E" w14:textId="77777777" w:rsidR="008F0007" w:rsidRPr="00E57511" w:rsidRDefault="008F0007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3F4EE0" w14:textId="77777777" w:rsidR="008F0007" w:rsidRPr="00E57511" w:rsidRDefault="008F0007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CDF8F6" w14:textId="535974CB" w:rsidR="009B2A28" w:rsidRPr="00E57511" w:rsidRDefault="009B2A28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sz w:val="24"/>
          <w:szCs w:val="24"/>
        </w:rPr>
        <w:t>Apreciados señores:</w:t>
      </w:r>
    </w:p>
    <w:p w14:paraId="0BCF94B4" w14:textId="77777777" w:rsidR="008F0007" w:rsidRPr="00E57511" w:rsidRDefault="008F0007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BE094" w14:textId="77777777" w:rsidR="00117386" w:rsidRPr="00E57511" w:rsidRDefault="00117386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7B2A2C" w14:textId="488C33A6" w:rsidR="005F5108" w:rsidRPr="00E57511" w:rsidRDefault="00C66F02" w:rsidP="232865CA">
      <w:pPr>
        <w:pStyle w:val="Prrafodelista"/>
        <w:tabs>
          <w:tab w:val="left" w:pos="567"/>
        </w:tabs>
        <w:ind w:left="0"/>
        <w:jc w:val="both"/>
        <w:rPr>
          <w:rFonts w:ascii="Arial" w:hAnsi="Arial" w:cs="Arial"/>
          <w:szCs w:val="24"/>
        </w:rPr>
      </w:pPr>
      <w:r w:rsidRPr="00E57511">
        <w:rPr>
          <w:rFonts w:ascii="Arial" w:hAnsi="Arial" w:cs="Arial"/>
          <w:szCs w:val="24"/>
        </w:rPr>
        <w:t>L</w:t>
      </w:r>
      <w:r w:rsidR="00DA6F85" w:rsidRPr="00E57511">
        <w:rPr>
          <w:rFonts w:ascii="Arial" w:hAnsi="Arial" w:cs="Arial"/>
          <w:szCs w:val="24"/>
        </w:rPr>
        <w:t>a</w:t>
      </w:r>
      <w:r w:rsidRPr="00E57511">
        <w:rPr>
          <w:rFonts w:ascii="Arial" w:hAnsi="Arial" w:cs="Arial"/>
          <w:szCs w:val="24"/>
        </w:rPr>
        <w:t xml:space="preserve">s </w:t>
      </w:r>
      <w:r w:rsidR="00DA6F85" w:rsidRPr="00E57511">
        <w:rPr>
          <w:rFonts w:ascii="Arial" w:hAnsi="Arial" w:cs="Arial"/>
          <w:szCs w:val="24"/>
        </w:rPr>
        <w:t xml:space="preserve">entidades vigiladas que realizan </w:t>
      </w:r>
      <w:r w:rsidR="00B46F7F" w:rsidRPr="00E57511">
        <w:rPr>
          <w:rFonts w:ascii="Arial" w:hAnsi="Arial" w:cs="Arial"/>
          <w:szCs w:val="24"/>
        </w:rPr>
        <w:t xml:space="preserve">intermediación financiera </w:t>
      </w:r>
      <w:r w:rsidRPr="00E57511">
        <w:rPr>
          <w:rFonts w:ascii="Arial" w:hAnsi="Arial" w:cs="Arial"/>
          <w:szCs w:val="24"/>
        </w:rPr>
        <w:t xml:space="preserve">están </w:t>
      </w:r>
      <w:r w:rsidR="00DA6F85" w:rsidRPr="00E57511">
        <w:rPr>
          <w:rFonts w:ascii="Arial" w:hAnsi="Arial" w:cs="Arial"/>
          <w:szCs w:val="24"/>
        </w:rPr>
        <w:t>expuesta</w:t>
      </w:r>
      <w:r w:rsidRPr="00E57511">
        <w:rPr>
          <w:rFonts w:ascii="Arial" w:hAnsi="Arial" w:cs="Arial"/>
          <w:szCs w:val="24"/>
        </w:rPr>
        <w:t xml:space="preserve">s al </w:t>
      </w:r>
      <w:r w:rsidR="00F04178" w:rsidRPr="00E57511">
        <w:rPr>
          <w:rFonts w:ascii="Arial" w:hAnsi="Arial" w:cs="Arial"/>
          <w:szCs w:val="24"/>
        </w:rPr>
        <w:t>R</w:t>
      </w:r>
      <w:r w:rsidRPr="00E57511">
        <w:rPr>
          <w:rFonts w:ascii="Arial" w:hAnsi="Arial" w:cs="Arial"/>
          <w:szCs w:val="24"/>
        </w:rPr>
        <w:t xml:space="preserve">iesgo de </w:t>
      </w:r>
      <w:r w:rsidR="00F04178" w:rsidRPr="00E57511">
        <w:rPr>
          <w:rFonts w:ascii="Arial" w:hAnsi="Arial" w:cs="Arial"/>
          <w:szCs w:val="24"/>
        </w:rPr>
        <w:t>T</w:t>
      </w:r>
      <w:r w:rsidRPr="00E57511">
        <w:rPr>
          <w:rFonts w:ascii="Arial" w:hAnsi="Arial" w:cs="Arial"/>
          <w:szCs w:val="24"/>
        </w:rPr>
        <w:t xml:space="preserve">asa de </w:t>
      </w:r>
      <w:r w:rsidR="00F04178" w:rsidRPr="00E57511">
        <w:rPr>
          <w:rFonts w:ascii="Arial" w:hAnsi="Arial" w:cs="Arial"/>
          <w:szCs w:val="24"/>
        </w:rPr>
        <w:t>I</w:t>
      </w:r>
      <w:r w:rsidRPr="00E57511">
        <w:rPr>
          <w:rFonts w:ascii="Arial" w:hAnsi="Arial" w:cs="Arial"/>
          <w:szCs w:val="24"/>
        </w:rPr>
        <w:t>nterés d</w:t>
      </w:r>
      <w:r w:rsidR="00F8171C" w:rsidRPr="00E57511">
        <w:rPr>
          <w:rFonts w:ascii="Arial" w:hAnsi="Arial" w:cs="Arial"/>
          <w:szCs w:val="24"/>
        </w:rPr>
        <w:t>el</w:t>
      </w:r>
      <w:r w:rsidRPr="00E57511">
        <w:rPr>
          <w:rFonts w:ascii="Arial" w:hAnsi="Arial" w:cs="Arial"/>
          <w:szCs w:val="24"/>
        </w:rPr>
        <w:t xml:space="preserve"> </w:t>
      </w:r>
      <w:r w:rsidR="00F04178" w:rsidRPr="00E57511">
        <w:rPr>
          <w:rFonts w:ascii="Arial" w:hAnsi="Arial" w:cs="Arial"/>
          <w:szCs w:val="24"/>
        </w:rPr>
        <w:t>L</w:t>
      </w:r>
      <w:r w:rsidRPr="00E57511">
        <w:rPr>
          <w:rFonts w:ascii="Arial" w:hAnsi="Arial" w:cs="Arial"/>
          <w:szCs w:val="24"/>
        </w:rPr>
        <w:t xml:space="preserve">ibro </w:t>
      </w:r>
      <w:r w:rsidR="00F04178" w:rsidRPr="00E57511">
        <w:rPr>
          <w:rFonts w:ascii="Arial" w:hAnsi="Arial" w:cs="Arial"/>
          <w:szCs w:val="24"/>
        </w:rPr>
        <w:t>B</w:t>
      </w:r>
      <w:r w:rsidRPr="00E57511">
        <w:rPr>
          <w:rFonts w:ascii="Arial" w:hAnsi="Arial" w:cs="Arial"/>
          <w:szCs w:val="24"/>
        </w:rPr>
        <w:t>ancario</w:t>
      </w:r>
      <w:r w:rsidR="00F04178" w:rsidRPr="00E57511">
        <w:rPr>
          <w:rFonts w:ascii="Arial" w:hAnsi="Arial" w:cs="Arial"/>
          <w:szCs w:val="24"/>
        </w:rPr>
        <w:t xml:space="preserve"> (en adelante</w:t>
      </w:r>
      <w:r w:rsidR="00773E64" w:rsidRPr="00E57511">
        <w:rPr>
          <w:rFonts w:ascii="Arial" w:hAnsi="Arial" w:cs="Arial"/>
          <w:szCs w:val="24"/>
        </w:rPr>
        <w:t>,</w:t>
      </w:r>
      <w:r w:rsidR="00F04178" w:rsidRPr="00E57511">
        <w:rPr>
          <w:rFonts w:ascii="Arial" w:hAnsi="Arial" w:cs="Arial"/>
          <w:szCs w:val="24"/>
        </w:rPr>
        <w:t xml:space="preserve"> RTILB)</w:t>
      </w:r>
      <w:r w:rsidRPr="00E57511">
        <w:rPr>
          <w:rFonts w:ascii="Arial" w:hAnsi="Arial" w:cs="Arial"/>
          <w:szCs w:val="24"/>
        </w:rPr>
        <w:t xml:space="preserve"> entendido como el</w:t>
      </w:r>
      <w:r w:rsidR="003F2379" w:rsidRPr="00E57511">
        <w:rPr>
          <w:rFonts w:ascii="Arial" w:hAnsi="Arial" w:cs="Arial"/>
          <w:szCs w:val="24"/>
        </w:rPr>
        <w:t xml:space="preserve"> riesgo </w:t>
      </w:r>
      <w:r w:rsidR="00FC342D" w:rsidRPr="00E57511">
        <w:rPr>
          <w:rFonts w:ascii="Arial" w:hAnsi="Arial" w:cs="Arial"/>
          <w:szCs w:val="24"/>
        </w:rPr>
        <w:t>presente o</w:t>
      </w:r>
      <w:r w:rsidR="003F2379" w:rsidRPr="00E57511">
        <w:rPr>
          <w:rFonts w:ascii="Arial" w:hAnsi="Arial" w:cs="Arial"/>
          <w:szCs w:val="24"/>
        </w:rPr>
        <w:t xml:space="preserve"> </w:t>
      </w:r>
      <w:r w:rsidR="00CF4BA3" w:rsidRPr="00E57511">
        <w:rPr>
          <w:rFonts w:ascii="Arial" w:hAnsi="Arial" w:cs="Arial"/>
          <w:szCs w:val="24"/>
        </w:rPr>
        <w:t>futuro</w:t>
      </w:r>
      <w:r w:rsidR="003F2379" w:rsidRPr="00E57511">
        <w:rPr>
          <w:rFonts w:ascii="Arial" w:hAnsi="Arial" w:cs="Arial"/>
          <w:szCs w:val="24"/>
        </w:rPr>
        <w:t xml:space="preserve"> </w:t>
      </w:r>
      <w:r w:rsidR="00C2007D" w:rsidRPr="00E57511">
        <w:rPr>
          <w:rFonts w:ascii="Arial" w:hAnsi="Arial" w:cs="Arial"/>
          <w:szCs w:val="24"/>
        </w:rPr>
        <w:t>sobre</w:t>
      </w:r>
      <w:r w:rsidR="00B46F7F" w:rsidRPr="00E57511">
        <w:rPr>
          <w:rFonts w:ascii="Arial" w:hAnsi="Arial" w:cs="Arial"/>
          <w:szCs w:val="24"/>
        </w:rPr>
        <w:t xml:space="preserve"> su </w:t>
      </w:r>
      <w:r w:rsidR="00FC342D" w:rsidRPr="00E57511">
        <w:rPr>
          <w:rFonts w:ascii="Arial" w:hAnsi="Arial" w:cs="Arial"/>
          <w:szCs w:val="24"/>
        </w:rPr>
        <w:t>capital</w:t>
      </w:r>
      <w:r w:rsidR="00CF4BA3" w:rsidRPr="00E57511">
        <w:rPr>
          <w:rFonts w:ascii="Arial" w:hAnsi="Arial" w:cs="Arial"/>
          <w:szCs w:val="24"/>
        </w:rPr>
        <w:t xml:space="preserve"> </w:t>
      </w:r>
      <w:r w:rsidR="003F2379" w:rsidRPr="00E57511">
        <w:rPr>
          <w:rFonts w:ascii="Arial" w:hAnsi="Arial" w:cs="Arial"/>
          <w:szCs w:val="24"/>
        </w:rPr>
        <w:t xml:space="preserve">y </w:t>
      </w:r>
      <w:r w:rsidR="00CF4BA3" w:rsidRPr="00E57511">
        <w:rPr>
          <w:rFonts w:ascii="Arial" w:hAnsi="Arial" w:cs="Arial"/>
          <w:szCs w:val="24"/>
        </w:rPr>
        <w:t>sus</w:t>
      </w:r>
      <w:r w:rsidR="003F2379" w:rsidRPr="00E57511">
        <w:rPr>
          <w:rFonts w:ascii="Arial" w:hAnsi="Arial" w:cs="Arial"/>
          <w:szCs w:val="24"/>
        </w:rPr>
        <w:t xml:space="preserve"> ganancias que </w:t>
      </w:r>
      <w:r w:rsidR="00C2007D" w:rsidRPr="00E57511">
        <w:rPr>
          <w:rFonts w:ascii="Arial" w:hAnsi="Arial" w:cs="Arial"/>
          <w:szCs w:val="24"/>
        </w:rPr>
        <w:t>puede derivarse</w:t>
      </w:r>
      <w:r w:rsidR="003F2379" w:rsidRPr="00E57511">
        <w:rPr>
          <w:rFonts w:ascii="Arial" w:hAnsi="Arial" w:cs="Arial"/>
          <w:szCs w:val="24"/>
        </w:rPr>
        <w:t xml:space="preserve"> </w:t>
      </w:r>
      <w:r w:rsidR="00CF4BA3" w:rsidRPr="00E57511">
        <w:rPr>
          <w:rFonts w:ascii="Arial" w:hAnsi="Arial" w:cs="Arial"/>
          <w:szCs w:val="24"/>
        </w:rPr>
        <w:t xml:space="preserve">del impacto </w:t>
      </w:r>
      <w:r w:rsidR="003F2379" w:rsidRPr="00E57511">
        <w:rPr>
          <w:rFonts w:ascii="Arial" w:hAnsi="Arial" w:cs="Arial"/>
          <w:szCs w:val="24"/>
        </w:rPr>
        <w:t xml:space="preserve">de </w:t>
      </w:r>
      <w:r w:rsidR="00B46F7F" w:rsidRPr="00E57511">
        <w:rPr>
          <w:rFonts w:ascii="Arial" w:hAnsi="Arial" w:cs="Arial"/>
          <w:szCs w:val="24"/>
        </w:rPr>
        <w:t xml:space="preserve">los </w:t>
      </w:r>
      <w:r w:rsidR="003F2379" w:rsidRPr="00E57511">
        <w:rPr>
          <w:rFonts w:ascii="Arial" w:hAnsi="Arial" w:cs="Arial"/>
          <w:szCs w:val="24"/>
        </w:rPr>
        <w:t xml:space="preserve">movimientos adversos </w:t>
      </w:r>
      <w:r w:rsidR="00FC342D" w:rsidRPr="00E57511">
        <w:rPr>
          <w:rFonts w:ascii="Arial" w:hAnsi="Arial" w:cs="Arial"/>
          <w:szCs w:val="24"/>
        </w:rPr>
        <w:t>de</w:t>
      </w:r>
      <w:r w:rsidR="003F2379" w:rsidRPr="00E57511">
        <w:rPr>
          <w:rFonts w:ascii="Arial" w:hAnsi="Arial" w:cs="Arial"/>
          <w:szCs w:val="24"/>
        </w:rPr>
        <w:t xml:space="preserve"> las tasas de interés </w:t>
      </w:r>
      <w:r w:rsidR="00B46F7F" w:rsidRPr="00E57511">
        <w:rPr>
          <w:rFonts w:ascii="Arial" w:hAnsi="Arial" w:cs="Arial"/>
          <w:szCs w:val="24"/>
        </w:rPr>
        <w:t>en</w:t>
      </w:r>
      <w:r w:rsidR="000E4C75" w:rsidRPr="00E57511">
        <w:rPr>
          <w:rFonts w:ascii="Arial" w:hAnsi="Arial" w:cs="Arial"/>
          <w:szCs w:val="24"/>
        </w:rPr>
        <w:t xml:space="preserve"> </w:t>
      </w:r>
      <w:r w:rsidR="00CF4BA3" w:rsidRPr="00E57511">
        <w:rPr>
          <w:rFonts w:ascii="Arial" w:hAnsi="Arial" w:cs="Arial"/>
          <w:szCs w:val="24"/>
        </w:rPr>
        <w:t>su</w:t>
      </w:r>
      <w:r w:rsidR="000E4C75" w:rsidRPr="00E57511">
        <w:rPr>
          <w:rFonts w:ascii="Arial" w:hAnsi="Arial" w:cs="Arial"/>
          <w:szCs w:val="24"/>
        </w:rPr>
        <w:t>s posiciones</w:t>
      </w:r>
      <w:r w:rsidR="003F2379" w:rsidRPr="00E57511">
        <w:rPr>
          <w:rFonts w:ascii="Arial" w:hAnsi="Arial" w:cs="Arial"/>
          <w:szCs w:val="24"/>
        </w:rPr>
        <w:t xml:space="preserve"> del libro </w:t>
      </w:r>
      <w:r w:rsidR="000E4C75" w:rsidRPr="00E57511">
        <w:rPr>
          <w:rFonts w:ascii="Arial" w:hAnsi="Arial" w:cs="Arial"/>
          <w:szCs w:val="24"/>
        </w:rPr>
        <w:t>bancario</w:t>
      </w:r>
      <w:r w:rsidR="0066514B" w:rsidRPr="00E57511">
        <w:rPr>
          <w:rFonts w:ascii="Arial" w:hAnsi="Arial" w:cs="Arial"/>
          <w:szCs w:val="24"/>
        </w:rPr>
        <w:t xml:space="preserve">. </w:t>
      </w:r>
      <w:r w:rsidR="00A10154" w:rsidRPr="00E57511">
        <w:rPr>
          <w:rFonts w:ascii="Arial" w:hAnsi="Arial" w:cs="Arial"/>
          <w:szCs w:val="24"/>
        </w:rPr>
        <w:t xml:space="preserve">Atendiendo </w:t>
      </w:r>
      <w:r w:rsidR="00EC088D" w:rsidRPr="00E57511">
        <w:rPr>
          <w:rFonts w:ascii="Arial" w:hAnsi="Arial" w:cs="Arial"/>
          <w:szCs w:val="24"/>
        </w:rPr>
        <w:t xml:space="preserve">las mejores prácticas </w:t>
      </w:r>
      <w:r w:rsidR="00A10154" w:rsidRPr="00E57511">
        <w:rPr>
          <w:rFonts w:ascii="Arial" w:hAnsi="Arial" w:cs="Arial"/>
          <w:szCs w:val="24"/>
        </w:rPr>
        <w:t xml:space="preserve">del </w:t>
      </w:r>
      <w:r w:rsidRPr="00E57511">
        <w:rPr>
          <w:rFonts w:ascii="Arial" w:hAnsi="Arial" w:cs="Arial"/>
          <w:szCs w:val="24"/>
        </w:rPr>
        <w:t xml:space="preserve">Comité de </w:t>
      </w:r>
      <w:r w:rsidR="00FC342D" w:rsidRPr="00E57511">
        <w:rPr>
          <w:rFonts w:ascii="Arial" w:hAnsi="Arial" w:cs="Arial"/>
          <w:szCs w:val="24"/>
        </w:rPr>
        <w:t>Supervisión Bancaria de Basilea</w:t>
      </w:r>
      <w:r w:rsidR="00C2007D" w:rsidRPr="00E57511">
        <w:rPr>
          <w:rFonts w:ascii="Arial" w:hAnsi="Arial" w:cs="Arial"/>
          <w:szCs w:val="24"/>
        </w:rPr>
        <w:t xml:space="preserve">, </w:t>
      </w:r>
      <w:r w:rsidR="00CC33E2" w:rsidRPr="00E57511">
        <w:rPr>
          <w:rFonts w:ascii="Arial" w:hAnsi="Arial" w:cs="Arial"/>
          <w:szCs w:val="24"/>
        </w:rPr>
        <w:t>l</w:t>
      </w:r>
      <w:r w:rsidR="0066514B" w:rsidRPr="00E57511">
        <w:rPr>
          <w:rFonts w:ascii="Arial" w:hAnsi="Arial" w:cs="Arial"/>
          <w:szCs w:val="24"/>
        </w:rPr>
        <w:t xml:space="preserve">a Superintendencia Financiera de Colombia considera </w:t>
      </w:r>
      <w:r w:rsidR="008F4375" w:rsidRPr="00E57511">
        <w:rPr>
          <w:rFonts w:ascii="Arial" w:hAnsi="Arial" w:cs="Arial"/>
          <w:szCs w:val="24"/>
        </w:rPr>
        <w:t xml:space="preserve">necesario </w:t>
      </w:r>
      <w:r w:rsidR="00EC088D" w:rsidRPr="00E57511">
        <w:rPr>
          <w:rFonts w:ascii="Arial" w:hAnsi="Arial" w:cs="Arial"/>
          <w:szCs w:val="24"/>
        </w:rPr>
        <w:t>incorporar dentro del</w:t>
      </w:r>
      <w:r w:rsidR="0066514B" w:rsidRPr="00E57511">
        <w:rPr>
          <w:rFonts w:ascii="Arial" w:hAnsi="Arial" w:cs="Arial"/>
          <w:szCs w:val="24"/>
        </w:rPr>
        <w:t xml:space="preserve"> </w:t>
      </w:r>
      <w:r w:rsidR="3B65F245" w:rsidRPr="00E57511">
        <w:rPr>
          <w:rFonts w:ascii="Arial" w:hAnsi="Arial" w:cs="Arial"/>
          <w:szCs w:val="24"/>
        </w:rPr>
        <w:t xml:space="preserve">Sistema Integral de Administración de Riesgos </w:t>
      </w:r>
      <w:r w:rsidR="00DA6F85" w:rsidRPr="00E57511">
        <w:rPr>
          <w:rFonts w:ascii="Arial" w:hAnsi="Arial" w:cs="Arial"/>
          <w:szCs w:val="24"/>
        </w:rPr>
        <w:t>–</w:t>
      </w:r>
      <w:r w:rsidR="3B65F245" w:rsidRPr="00E57511">
        <w:rPr>
          <w:rFonts w:ascii="Arial" w:hAnsi="Arial" w:cs="Arial"/>
          <w:szCs w:val="24"/>
        </w:rPr>
        <w:t xml:space="preserve"> SIAR</w:t>
      </w:r>
      <w:r w:rsidR="00022876" w:rsidRPr="00E57511">
        <w:rPr>
          <w:rFonts w:ascii="Arial" w:hAnsi="Arial" w:cs="Arial"/>
          <w:szCs w:val="24"/>
        </w:rPr>
        <w:t>,</w:t>
      </w:r>
      <w:r w:rsidR="0066514B" w:rsidRPr="00E57511">
        <w:rPr>
          <w:rFonts w:ascii="Arial" w:hAnsi="Arial" w:cs="Arial"/>
          <w:szCs w:val="24"/>
        </w:rPr>
        <w:t xml:space="preserve"> </w:t>
      </w:r>
      <w:r w:rsidR="00C2007D" w:rsidRPr="00E57511">
        <w:rPr>
          <w:rFonts w:ascii="Arial" w:hAnsi="Arial" w:cs="Arial"/>
          <w:szCs w:val="24"/>
        </w:rPr>
        <w:t>las</w:t>
      </w:r>
      <w:r w:rsidR="007E7FB1" w:rsidRPr="00E57511">
        <w:rPr>
          <w:rFonts w:ascii="Arial" w:hAnsi="Arial" w:cs="Arial"/>
          <w:szCs w:val="24"/>
        </w:rPr>
        <w:t xml:space="preserve"> instrucciones para que las entidades vigiladas adopten </w:t>
      </w:r>
      <w:r w:rsidR="0066514B" w:rsidRPr="00E57511">
        <w:rPr>
          <w:rFonts w:ascii="Arial" w:hAnsi="Arial" w:cs="Arial"/>
          <w:szCs w:val="24"/>
        </w:rPr>
        <w:t>las estrategias</w:t>
      </w:r>
      <w:r w:rsidR="5DE9E598" w:rsidRPr="00E57511">
        <w:rPr>
          <w:rFonts w:ascii="Arial" w:hAnsi="Arial" w:cs="Arial"/>
          <w:szCs w:val="24"/>
        </w:rPr>
        <w:t xml:space="preserve">, </w:t>
      </w:r>
      <w:r w:rsidR="0066514B" w:rsidRPr="00E57511">
        <w:rPr>
          <w:rFonts w:ascii="Arial" w:hAnsi="Arial" w:cs="Arial"/>
          <w:szCs w:val="24"/>
        </w:rPr>
        <w:t xml:space="preserve">políticas y procedimientos específicos para la </w:t>
      </w:r>
      <w:r w:rsidR="00773E64" w:rsidRPr="00E57511">
        <w:rPr>
          <w:rFonts w:ascii="Arial" w:hAnsi="Arial" w:cs="Arial"/>
          <w:szCs w:val="24"/>
        </w:rPr>
        <w:t>adecuada gestión del</w:t>
      </w:r>
      <w:r w:rsidR="002E4417" w:rsidRPr="00E57511">
        <w:rPr>
          <w:rFonts w:ascii="Arial" w:hAnsi="Arial" w:cs="Arial"/>
          <w:szCs w:val="24"/>
        </w:rPr>
        <w:t xml:space="preserve"> </w:t>
      </w:r>
      <w:r w:rsidR="00F27130" w:rsidRPr="00E57511">
        <w:rPr>
          <w:rFonts w:ascii="Arial" w:hAnsi="Arial" w:cs="Arial"/>
          <w:szCs w:val="24"/>
        </w:rPr>
        <w:t>RTILB</w:t>
      </w:r>
      <w:r w:rsidR="00D433AE" w:rsidRPr="00E57511">
        <w:rPr>
          <w:rFonts w:ascii="Arial" w:hAnsi="Arial" w:cs="Arial"/>
          <w:szCs w:val="24"/>
        </w:rPr>
        <w:t>.</w:t>
      </w:r>
    </w:p>
    <w:p w14:paraId="67EE7D2A" w14:textId="4344A1F4" w:rsidR="0066514B" w:rsidRPr="00E57511" w:rsidRDefault="0066514B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83F55D" w14:textId="56D88A18" w:rsidR="000F7856" w:rsidRPr="00E57511" w:rsidRDefault="00A87A11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sz w:val="24"/>
          <w:szCs w:val="24"/>
        </w:rPr>
        <w:t xml:space="preserve">En virtud de lo anterior, </w:t>
      </w:r>
      <w:r w:rsidR="000821E6" w:rsidRPr="00E57511">
        <w:rPr>
          <w:rFonts w:ascii="Arial" w:hAnsi="Arial" w:cs="Arial"/>
          <w:sz w:val="24"/>
          <w:szCs w:val="24"/>
        </w:rPr>
        <w:t xml:space="preserve">esta </w:t>
      </w:r>
      <w:r w:rsidR="00D433AE" w:rsidRPr="00E57511">
        <w:rPr>
          <w:rFonts w:ascii="Arial" w:hAnsi="Arial" w:cs="Arial"/>
          <w:sz w:val="24"/>
          <w:szCs w:val="24"/>
        </w:rPr>
        <w:t>Superintendencia</w:t>
      </w:r>
      <w:r w:rsidR="000821E6" w:rsidRPr="00E57511">
        <w:rPr>
          <w:rFonts w:ascii="Arial" w:hAnsi="Arial" w:cs="Arial"/>
          <w:sz w:val="24"/>
          <w:szCs w:val="24"/>
        </w:rPr>
        <w:t xml:space="preserve"> </w:t>
      </w:r>
      <w:r w:rsidR="009B2A28" w:rsidRPr="00E57511">
        <w:rPr>
          <w:rFonts w:ascii="Arial" w:hAnsi="Arial" w:cs="Arial"/>
          <w:sz w:val="24"/>
          <w:szCs w:val="24"/>
        </w:rPr>
        <w:t>en uso de sus facultades legales y</w:t>
      </w:r>
      <w:r w:rsidR="000821E6" w:rsidRPr="00E57511">
        <w:rPr>
          <w:rFonts w:ascii="Arial" w:hAnsi="Arial" w:cs="Arial"/>
          <w:sz w:val="24"/>
          <w:szCs w:val="24"/>
        </w:rPr>
        <w:t>,</w:t>
      </w:r>
      <w:r w:rsidR="009B2A28" w:rsidRPr="00E57511">
        <w:rPr>
          <w:rFonts w:ascii="Arial" w:hAnsi="Arial" w:cs="Arial"/>
          <w:sz w:val="24"/>
          <w:szCs w:val="24"/>
        </w:rPr>
        <w:t xml:space="preserve"> en</w:t>
      </w:r>
      <w:r w:rsidR="0082243E" w:rsidRPr="00E57511">
        <w:rPr>
          <w:rFonts w:ascii="Arial" w:hAnsi="Arial" w:cs="Arial"/>
          <w:sz w:val="24"/>
          <w:szCs w:val="24"/>
        </w:rPr>
        <w:t xml:space="preserve"> particular</w:t>
      </w:r>
      <w:r w:rsidR="000821E6" w:rsidRPr="00E57511">
        <w:rPr>
          <w:rFonts w:ascii="Arial" w:hAnsi="Arial" w:cs="Arial"/>
          <w:sz w:val="24"/>
          <w:szCs w:val="24"/>
        </w:rPr>
        <w:t>,</w:t>
      </w:r>
      <w:r w:rsidR="0082243E" w:rsidRPr="00E57511">
        <w:rPr>
          <w:rFonts w:ascii="Arial" w:hAnsi="Arial" w:cs="Arial"/>
          <w:sz w:val="24"/>
          <w:szCs w:val="24"/>
        </w:rPr>
        <w:t xml:space="preserve"> las establecidas </w:t>
      </w:r>
      <w:r w:rsidR="00E60E48" w:rsidRPr="00E57511">
        <w:rPr>
          <w:rFonts w:ascii="Arial" w:hAnsi="Arial" w:cs="Arial"/>
          <w:sz w:val="24"/>
          <w:szCs w:val="24"/>
        </w:rPr>
        <w:t xml:space="preserve">en el numeral 5 del artículo 97 y </w:t>
      </w:r>
      <w:r w:rsidR="006B6A1D" w:rsidRPr="00E57511">
        <w:rPr>
          <w:rFonts w:ascii="Arial" w:hAnsi="Arial" w:cs="Arial"/>
          <w:sz w:val="24"/>
          <w:szCs w:val="24"/>
        </w:rPr>
        <w:t xml:space="preserve">el literal </w:t>
      </w:r>
      <w:r w:rsidR="00157FA1" w:rsidRPr="00E57511">
        <w:rPr>
          <w:rFonts w:ascii="Arial" w:hAnsi="Arial" w:cs="Arial"/>
          <w:sz w:val="24"/>
          <w:szCs w:val="24"/>
        </w:rPr>
        <w:t>a</w:t>
      </w:r>
      <w:r w:rsidR="007455E8" w:rsidRPr="00E57511">
        <w:rPr>
          <w:rFonts w:ascii="Arial" w:hAnsi="Arial" w:cs="Arial"/>
          <w:sz w:val="24"/>
          <w:szCs w:val="24"/>
        </w:rPr>
        <w:t>)</w:t>
      </w:r>
      <w:r w:rsidR="000567C0" w:rsidRPr="00E57511">
        <w:rPr>
          <w:rFonts w:ascii="Arial" w:hAnsi="Arial" w:cs="Arial"/>
          <w:sz w:val="24"/>
          <w:szCs w:val="24"/>
        </w:rPr>
        <w:t xml:space="preserve"> numeral 3 del artículo </w:t>
      </w:r>
      <w:r w:rsidR="00157FA1" w:rsidRPr="00E57511">
        <w:rPr>
          <w:rFonts w:ascii="Arial" w:hAnsi="Arial" w:cs="Arial"/>
          <w:sz w:val="24"/>
          <w:szCs w:val="24"/>
        </w:rPr>
        <w:t xml:space="preserve">326 del Estatuto Orgánico del Sistema Financiero y los </w:t>
      </w:r>
      <w:r w:rsidR="009B2A28" w:rsidRPr="00E57511">
        <w:rPr>
          <w:rFonts w:ascii="Arial" w:hAnsi="Arial" w:cs="Arial"/>
          <w:sz w:val="24"/>
          <w:szCs w:val="24"/>
        </w:rPr>
        <w:t>numeral</w:t>
      </w:r>
      <w:r w:rsidR="47FA2E09" w:rsidRPr="00E57511">
        <w:rPr>
          <w:rFonts w:ascii="Arial" w:hAnsi="Arial" w:cs="Arial"/>
          <w:sz w:val="24"/>
          <w:szCs w:val="24"/>
        </w:rPr>
        <w:t>es</w:t>
      </w:r>
      <w:r w:rsidR="009B2A28" w:rsidRPr="00E57511">
        <w:rPr>
          <w:rFonts w:ascii="Arial" w:hAnsi="Arial" w:cs="Arial"/>
          <w:sz w:val="24"/>
          <w:szCs w:val="24"/>
        </w:rPr>
        <w:t xml:space="preserve"> </w:t>
      </w:r>
      <w:r w:rsidR="00F24F24" w:rsidRPr="00E57511">
        <w:rPr>
          <w:rFonts w:ascii="Arial" w:hAnsi="Arial" w:cs="Arial"/>
          <w:sz w:val="24"/>
          <w:szCs w:val="24"/>
        </w:rPr>
        <w:t>4</w:t>
      </w:r>
      <w:r w:rsidRPr="00E57511">
        <w:rPr>
          <w:rFonts w:ascii="Arial" w:hAnsi="Arial" w:cs="Arial"/>
          <w:sz w:val="24"/>
          <w:szCs w:val="24"/>
        </w:rPr>
        <w:t xml:space="preserve"> y 5 </w:t>
      </w:r>
      <w:r w:rsidR="009B2A28" w:rsidRPr="00E57511">
        <w:rPr>
          <w:rFonts w:ascii="Arial" w:hAnsi="Arial" w:cs="Arial"/>
          <w:sz w:val="24"/>
          <w:szCs w:val="24"/>
        </w:rPr>
        <w:t>del artículo 11.2.1.4.2 del Decreto 2555 de 2010,</w:t>
      </w:r>
      <w:r w:rsidR="00451DD2" w:rsidRPr="00E57511">
        <w:rPr>
          <w:rFonts w:ascii="Arial" w:hAnsi="Arial" w:cs="Arial"/>
          <w:sz w:val="24"/>
          <w:szCs w:val="24"/>
        </w:rPr>
        <w:t xml:space="preserve"> </w:t>
      </w:r>
      <w:r w:rsidR="000F7856" w:rsidRPr="00E57511">
        <w:rPr>
          <w:rFonts w:ascii="Arial" w:hAnsi="Arial" w:cs="Arial"/>
          <w:sz w:val="24"/>
          <w:szCs w:val="24"/>
        </w:rPr>
        <w:t>imparte las siguientes instrucciones:</w:t>
      </w:r>
    </w:p>
    <w:p w14:paraId="3DEEC669" w14:textId="77777777" w:rsidR="000F7856" w:rsidRPr="00E57511" w:rsidRDefault="000F7856" w:rsidP="009B2A2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480DCF" w14:textId="7B3DB746" w:rsidR="0066514B" w:rsidRPr="00E57511" w:rsidRDefault="0066514B" w:rsidP="1136157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b/>
          <w:bCs/>
          <w:sz w:val="24"/>
          <w:szCs w:val="24"/>
        </w:rPr>
        <w:t xml:space="preserve">PRIMERA: </w:t>
      </w:r>
      <w:r w:rsidR="009C4ACA" w:rsidRPr="00E57511">
        <w:rPr>
          <w:rFonts w:ascii="Arial" w:hAnsi="Arial" w:cs="Arial"/>
          <w:bCs/>
          <w:sz w:val="24"/>
          <w:szCs w:val="24"/>
        </w:rPr>
        <w:t xml:space="preserve">Incorporar </w:t>
      </w:r>
      <w:r w:rsidR="00DB6933" w:rsidRPr="00E57511">
        <w:rPr>
          <w:rFonts w:ascii="Arial" w:hAnsi="Arial" w:cs="Arial"/>
          <w:sz w:val="24"/>
          <w:szCs w:val="24"/>
        </w:rPr>
        <w:t xml:space="preserve">en el numeral 10 de la Parte II y en el numeral 7 de la Parte III </w:t>
      </w:r>
      <w:r w:rsidR="00177B89" w:rsidRPr="00E57511">
        <w:rPr>
          <w:rFonts w:ascii="Arial" w:hAnsi="Arial" w:cs="Arial"/>
          <w:bCs/>
          <w:sz w:val="24"/>
          <w:szCs w:val="24"/>
        </w:rPr>
        <w:t>de</w:t>
      </w:r>
      <w:r w:rsidRPr="00E57511">
        <w:rPr>
          <w:rFonts w:ascii="Arial" w:hAnsi="Arial" w:cs="Arial"/>
          <w:sz w:val="24"/>
          <w:szCs w:val="24"/>
        </w:rPr>
        <w:t xml:space="preserve">l Capítulo XXXI </w:t>
      </w:r>
      <w:r w:rsidR="256D5589" w:rsidRPr="00E57511">
        <w:rPr>
          <w:rFonts w:ascii="Arial" w:hAnsi="Arial" w:cs="Arial"/>
          <w:sz w:val="24"/>
          <w:szCs w:val="24"/>
        </w:rPr>
        <w:t xml:space="preserve">- SIAR </w:t>
      </w:r>
      <w:r w:rsidRPr="00E57511">
        <w:rPr>
          <w:rFonts w:ascii="Arial" w:hAnsi="Arial" w:cs="Arial"/>
          <w:sz w:val="24"/>
          <w:szCs w:val="24"/>
        </w:rPr>
        <w:t>de la Circular Básica</w:t>
      </w:r>
      <w:r w:rsidR="002634FB" w:rsidRPr="00E57511">
        <w:rPr>
          <w:rFonts w:ascii="Arial" w:hAnsi="Arial" w:cs="Arial"/>
          <w:sz w:val="24"/>
          <w:szCs w:val="24"/>
        </w:rPr>
        <w:t xml:space="preserve"> </w:t>
      </w:r>
      <w:r w:rsidRPr="00E57511">
        <w:rPr>
          <w:rFonts w:ascii="Arial" w:hAnsi="Arial" w:cs="Arial"/>
          <w:sz w:val="24"/>
          <w:szCs w:val="24"/>
        </w:rPr>
        <w:t xml:space="preserve">Contable </w:t>
      </w:r>
      <w:r w:rsidR="72137729" w:rsidRPr="00E57511">
        <w:rPr>
          <w:rFonts w:ascii="Arial" w:hAnsi="Arial" w:cs="Arial"/>
          <w:sz w:val="24"/>
          <w:szCs w:val="24"/>
        </w:rPr>
        <w:t>y Financiera</w:t>
      </w:r>
      <w:r w:rsidR="0D5F925F" w:rsidRPr="00E57511">
        <w:rPr>
          <w:rFonts w:ascii="Arial" w:hAnsi="Arial" w:cs="Arial"/>
          <w:sz w:val="24"/>
          <w:szCs w:val="24"/>
        </w:rPr>
        <w:t xml:space="preserve"> </w:t>
      </w:r>
      <w:r w:rsidRPr="00E57511">
        <w:rPr>
          <w:rFonts w:ascii="Arial" w:hAnsi="Arial" w:cs="Arial"/>
          <w:sz w:val="24"/>
          <w:szCs w:val="24"/>
        </w:rPr>
        <w:t>(</w:t>
      </w:r>
      <w:r w:rsidRPr="00E57511">
        <w:rPr>
          <w:rFonts w:ascii="Arial" w:hAnsi="Arial" w:cs="Arial"/>
          <w:sz w:val="24"/>
          <w:szCs w:val="24"/>
          <w:lang w:val="es-ES"/>
        </w:rPr>
        <w:t>C</w:t>
      </w:r>
      <w:r w:rsidR="575CE811" w:rsidRPr="00E57511">
        <w:rPr>
          <w:rFonts w:ascii="Arial" w:hAnsi="Arial" w:cs="Arial"/>
          <w:sz w:val="24"/>
          <w:szCs w:val="24"/>
          <w:lang w:val="es-ES"/>
        </w:rPr>
        <w:t>BCF</w:t>
      </w:r>
      <w:r w:rsidRPr="00E57511">
        <w:rPr>
          <w:rFonts w:ascii="Arial" w:hAnsi="Arial" w:cs="Arial"/>
          <w:sz w:val="24"/>
          <w:szCs w:val="24"/>
          <w:lang w:val="es-ES"/>
        </w:rPr>
        <w:t>)</w:t>
      </w:r>
      <w:r w:rsidR="00177B89" w:rsidRPr="00E57511">
        <w:rPr>
          <w:rFonts w:ascii="Arial" w:hAnsi="Arial" w:cs="Arial"/>
          <w:sz w:val="24"/>
          <w:szCs w:val="24"/>
          <w:lang w:val="es-ES"/>
        </w:rPr>
        <w:t>,</w:t>
      </w:r>
      <w:r w:rsidRPr="00E57511">
        <w:rPr>
          <w:rFonts w:ascii="Arial" w:hAnsi="Arial" w:cs="Arial"/>
          <w:sz w:val="24"/>
          <w:szCs w:val="24"/>
          <w:lang w:val="es-ES"/>
        </w:rPr>
        <w:t xml:space="preserve"> </w:t>
      </w:r>
      <w:r w:rsidR="4211D838" w:rsidRPr="00E57511">
        <w:rPr>
          <w:rFonts w:ascii="Arial" w:hAnsi="Arial" w:cs="Arial"/>
          <w:sz w:val="24"/>
          <w:szCs w:val="24"/>
        </w:rPr>
        <w:t xml:space="preserve">las </w:t>
      </w:r>
      <w:r w:rsidRPr="00E57511">
        <w:rPr>
          <w:rFonts w:ascii="Arial" w:hAnsi="Arial" w:cs="Arial"/>
          <w:sz w:val="24"/>
          <w:szCs w:val="24"/>
        </w:rPr>
        <w:t>instrucciones relacionadas con la “Gestión del Riesgo de Tasa de Interés del Libro Bancario”</w:t>
      </w:r>
      <w:r w:rsidR="004A1D5E" w:rsidRPr="00E57511">
        <w:rPr>
          <w:rFonts w:ascii="Arial" w:hAnsi="Arial" w:cs="Arial"/>
          <w:sz w:val="24"/>
          <w:szCs w:val="24"/>
        </w:rPr>
        <w:t xml:space="preserve"> </w:t>
      </w:r>
      <w:r w:rsidR="002C4431" w:rsidRPr="00E57511">
        <w:rPr>
          <w:rFonts w:ascii="Arial" w:hAnsi="Arial" w:cs="Arial"/>
          <w:sz w:val="24"/>
          <w:szCs w:val="24"/>
        </w:rPr>
        <w:t>y el</w:t>
      </w:r>
      <w:r w:rsidR="00A7426D" w:rsidRPr="00E57511">
        <w:rPr>
          <w:rFonts w:ascii="Arial" w:hAnsi="Arial" w:cs="Arial"/>
          <w:sz w:val="24"/>
          <w:szCs w:val="24"/>
        </w:rPr>
        <w:t xml:space="preserve"> “Modelo de Riesgo de Tasa de Interés del Libro Bancario”</w:t>
      </w:r>
      <w:r w:rsidR="003C3E52" w:rsidRPr="00E57511">
        <w:rPr>
          <w:rFonts w:ascii="Arial" w:hAnsi="Arial" w:cs="Arial"/>
          <w:sz w:val="24"/>
          <w:szCs w:val="24"/>
        </w:rPr>
        <w:t>,</w:t>
      </w:r>
      <w:r w:rsidR="00A7426D" w:rsidRPr="00E57511">
        <w:rPr>
          <w:rFonts w:ascii="Arial" w:hAnsi="Arial" w:cs="Arial"/>
          <w:sz w:val="24"/>
          <w:szCs w:val="24"/>
        </w:rPr>
        <w:t xml:space="preserve"> respectivamente.</w:t>
      </w:r>
    </w:p>
    <w:p w14:paraId="420D67B1" w14:textId="77777777" w:rsidR="00826825" w:rsidRPr="00E57511" w:rsidRDefault="00826825" w:rsidP="11361578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D8F70A" w14:textId="37FB6672" w:rsidR="00C4177E" w:rsidRPr="00E57511" w:rsidRDefault="00826825" w:rsidP="0082682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57511">
        <w:rPr>
          <w:rFonts w:ascii="Arial" w:hAnsi="Arial" w:cs="Arial"/>
          <w:b/>
          <w:bCs/>
          <w:sz w:val="24"/>
          <w:szCs w:val="24"/>
          <w:lang w:val="es-CO"/>
        </w:rPr>
        <w:t>SEGUNDA:</w:t>
      </w:r>
      <w:r w:rsidR="00B10B03" w:rsidRPr="00E57511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B10B03" w:rsidRPr="00E57511">
        <w:rPr>
          <w:rFonts w:ascii="Arial" w:hAnsi="Arial" w:cs="Arial"/>
          <w:sz w:val="24"/>
          <w:szCs w:val="24"/>
          <w:lang w:val="es-CO"/>
        </w:rPr>
        <w:t xml:space="preserve">Incorporar </w:t>
      </w:r>
      <w:r w:rsidR="00022876" w:rsidRPr="00E57511">
        <w:rPr>
          <w:rFonts w:ascii="Arial" w:hAnsi="Arial" w:cs="Arial"/>
          <w:sz w:val="24"/>
          <w:szCs w:val="24"/>
          <w:lang w:val="es-CO"/>
        </w:rPr>
        <w:t>las instrucciones vigentes d</w:t>
      </w:r>
      <w:r w:rsidR="00B10B03" w:rsidRPr="00E57511">
        <w:rPr>
          <w:rFonts w:ascii="Arial" w:hAnsi="Arial" w:cs="Arial"/>
          <w:sz w:val="24"/>
          <w:szCs w:val="24"/>
          <w:lang w:val="es-CO"/>
        </w:rPr>
        <w:t xml:space="preserve">el actual numeral </w:t>
      </w:r>
      <w:r w:rsidR="00063BCF" w:rsidRPr="00E57511">
        <w:rPr>
          <w:rFonts w:ascii="Arial" w:hAnsi="Arial" w:cs="Arial"/>
          <w:sz w:val="24"/>
          <w:szCs w:val="24"/>
          <w:lang w:val="es-CO"/>
        </w:rPr>
        <w:t>10 “</w:t>
      </w:r>
      <w:r w:rsidR="00CC7AE0" w:rsidRPr="00E57511">
        <w:rPr>
          <w:rFonts w:ascii="Arial" w:hAnsi="Arial" w:cs="Arial"/>
          <w:sz w:val="24"/>
          <w:szCs w:val="24"/>
          <w:lang w:val="es-CO"/>
        </w:rPr>
        <w:t>A</w:t>
      </w:r>
      <w:r w:rsidR="00063BCF" w:rsidRPr="00E57511">
        <w:rPr>
          <w:rFonts w:ascii="Arial" w:hAnsi="Arial" w:cs="Arial"/>
          <w:sz w:val="24"/>
          <w:szCs w:val="24"/>
          <w:lang w:val="es-CO"/>
        </w:rPr>
        <w:t>gregación de datos sobre riesgos y presentación de informes”</w:t>
      </w:r>
      <w:r w:rsidR="00930760" w:rsidRPr="00E57511">
        <w:rPr>
          <w:rFonts w:ascii="Arial" w:hAnsi="Arial" w:cs="Arial"/>
          <w:sz w:val="24"/>
          <w:szCs w:val="24"/>
          <w:lang w:val="es-CO"/>
        </w:rPr>
        <w:t xml:space="preserve"> </w:t>
      </w:r>
      <w:r w:rsidR="00B10B03" w:rsidRPr="00E57511">
        <w:rPr>
          <w:rFonts w:ascii="Arial" w:hAnsi="Arial" w:cs="Arial"/>
          <w:sz w:val="24"/>
          <w:szCs w:val="24"/>
          <w:lang w:val="es-CO"/>
        </w:rPr>
        <w:t>de la par</w:t>
      </w:r>
      <w:r w:rsidR="00930760" w:rsidRPr="00E57511">
        <w:rPr>
          <w:rFonts w:ascii="Arial" w:hAnsi="Arial" w:cs="Arial"/>
          <w:sz w:val="24"/>
          <w:szCs w:val="24"/>
          <w:lang w:val="es-CO"/>
        </w:rPr>
        <w:t>te</w:t>
      </w:r>
      <w:r w:rsidR="0084173F" w:rsidRPr="00E57511">
        <w:rPr>
          <w:rFonts w:ascii="Arial" w:hAnsi="Arial" w:cs="Arial"/>
          <w:sz w:val="24"/>
          <w:szCs w:val="24"/>
          <w:lang w:val="es-CO"/>
        </w:rPr>
        <w:t xml:space="preserve"> II del Capítulo XXXI – SIAR de la CBCF </w:t>
      </w:r>
      <w:r w:rsidR="00930760" w:rsidRPr="00E57511">
        <w:rPr>
          <w:rFonts w:ascii="Arial" w:hAnsi="Arial" w:cs="Arial"/>
          <w:sz w:val="24"/>
          <w:szCs w:val="24"/>
          <w:lang w:val="es-CO"/>
        </w:rPr>
        <w:t>en la parte IV del mencionado Capítulo.</w:t>
      </w:r>
      <w:r w:rsidR="00D657D0" w:rsidRPr="00E57511">
        <w:rPr>
          <w:rFonts w:ascii="Arial" w:hAnsi="Arial" w:cs="Arial"/>
          <w:sz w:val="24"/>
          <w:szCs w:val="24"/>
          <w:lang w:val="es-CO"/>
        </w:rPr>
        <w:t xml:space="preserve"> Así mismo, i</w:t>
      </w:r>
      <w:r w:rsidR="00C4177E" w:rsidRPr="00E57511">
        <w:rPr>
          <w:rFonts w:ascii="Arial" w:hAnsi="Arial" w:cs="Arial"/>
          <w:sz w:val="24"/>
          <w:szCs w:val="24"/>
          <w:lang w:val="es-CO"/>
        </w:rPr>
        <w:t xml:space="preserve">ncorporar en la Parte V del </w:t>
      </w:r>
      <w:r w:rsidR="008F57DD" w:rsidRPr="00E57511">
        <w:rPr>
          <w:rFonts w:ascii="Arial" w:hAnsi="Arial" w:cs="Arial"/>
          <w:sz w:val="24"/>
          <w:szCs w:val="24"/>
          <w:lang w:val="es-CO"/>
        </w:rPr>
        <w:t>citado Capítulo</w:t>
      </w:r>
      <w:r w:rsidR="00A33CC9" w:rsidRPr="00E57511">
        <w:rPr>
          <w:rFonts w:ascii="Arial" w:hAnsi="Arial" w:cs="Arial"/>
          <w:sz w:val="24"/>
          <w:szCs w:val="24"/>
          <w:lang w:val="es-CO"/>
        </w:rPr>
        <w:t xml:space="preserve">, </w:t>
      </w:r>
      <w:r w:rsidR="00063BCF" w:rsidRPr="00E57511">
        <w:rPr>
          <w:rFonts w:ascii="Arial" w:hAnsi="Arial" w:cs="Arial"/>
          <w:sz w:val="24"/>
          <w:szCs w:val="24"/>
          <w:lang w:val="es-CO"/>
        </w:rPr>
        <w:t xml:space="preserve">las instrucciones </w:t>
      </w:r>
      <w:r w:rsidR="00123ABF" w:rsidRPr="00E57511">
        <w:rPr>
          <w:rFonts w:ascii="Arial" w:hAnsi="Arial" w:cs="Arial"/>
          <w:sz w:val="24"/>
          <w:szCs w:val="24"/>
          <w:lang w:val="es-CO"/>
        </w:rPr>
        <w:t xml:space="preserve">actualmente </w:t>
      </w:r>
      <w:r w:rsidR="00063BCF" w:rsidRPr="00E57511">
        <w:rPr>
          <w:rFonts w:ascii="Arial" w:hAnsi="Arial" w:cs="Arial"/>
          <w:sz w:val="24"/>
          <w:szCs w:val="24"/>
          <w:lang w:val="es-CO"/>
        </w:rPr>
        <w:t xml:space="preserve">contenidas en la parte IV </w:t>
      </w:r>
      <w:r w:rsidR="008F57DD" w:rsidRPr="00E57511">
        <w:rPr>
          <w:rFonts w:ascii="Arial" w:hAnsi="Arial" w:cs="Arial"/>
          <w:sz w:val="24"/>
          <w:szCs w:val="24"/>
          <w:lang w:val="es-CO"/>
        </w:rPr>
        <w:t>“</w:t>
      </w:r>
      <w:r w:rsidR="00063BCF" w:rsidRPr="00E57511">
        <w:rPr>
          <w:rFonts w:ascii="Arial" w:hAnsi="Arial" w:cs="Arial"/>
          <w:sz w:val="24"/>
          <w:szCs w:val="24"/>
          <w:lang w:val="es-CO"/>
        </w:rPr>
        <w:t>Definiciones</w:t>
      </w:r>
      <w:r w:rsidR="008F57DD" w:rsidRPr="00E57511">
        <w:rPr>
          <w:rFonts w:ascii="Arial" w:hAnsi="Arial" w:cs="Arial"/>
          <w:sz w:val="24"/>
          <w:szCs w:val="24"/>
          <w:lang w:val="es-CO"/>
        </w:rPr>
        <w:t>”</w:t>
      </w:r>
      <w:r w:rsidR="00063BCF" w:rsidRPr="00E57511">
        <w:rPr>
          <w:rFonts w:ascii="Arial" w:hAnsi="Arial" w:cs="Arial"/>
          <w:sz w:val="24"/>
          <w:szCs w:val="24"/>
          <w:lang w:val="es-CO"/>
        </w:rPr>
        <w:t>.</w:t>
      </w:r>
    </w:p>
    <w:p w14:paraId="11DC4EA2" w14:textId="77777777" w:rsidR="00DC781A" w:rsidRPr="00E57511" w:rsidRDefault="00DC781A" w:rsidP="00826825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2678538" w14:textId="0A5F92FA" w:rsidR="00443AF5" w:rsidRPr="00E57511" w:rsidRDefault="00826825" w:rsidP="3612D82D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b/>
          <w:bCs/>
          <w:sz w:val="24"/>
          <w:szCs w:val="24"/>
        </w:rPr>
        <w:t>TERCERA</w:t>
      </w:r>
      <w:r w:rsidR="006A6378" w:rsidRPr="00E57511">
        <w:rPr>
          <w:rFonts w:ascii="Arial" w:hAnsi="Arial" w:cs="Arial"/>
          <w:b/>
          <w:bCs/>
          <w:sz w:val="24"/>
          <w:szCs w:val="24"/>
        </w:rPr>
        <w:t xml:space="preserve">: </w:t>
      </w:r>
      <w:r w:rsidR="007A730A" w:rsidRPr="00E57511">
        <w:rPr>
          <w:rFonts w:ascii="Arial" w:hAnsi="Arial" w:cs="Arial"/>
          <w:sz w:val="24"/>
          <w:szCs w:val="24"/>
        </w:rPr>
        <w:t xml:space="preserve">Adicionar </w:t>
      </w:r>
      <w:r w:rsidR="007A730A" w:rsidRPr="00E57511">
        <w:rPr>
          <w:rFonts w:ascii="Arial" w:hAnsi="Arial" w:cs="Arial"/>
          <w:bCs/>
          <w:sz w:val="24"/>
          <w:szCs w:val="24"/>
        </w:rPr>
        <w:t>las</w:t>
      </w:r>
      <w:r w:rsidR="007455E8" w:rsidRPr="00E57511">
        <w:rPr>
          <w:rFonts w:ascii="Arial" w:hAnsi="Arial" w:cs="Arial"/>
          <w:bCs/>
          <w:sz w:val="24"/>
          <w:szCs w:val="24"/>
        </w:rPr>
        <w:t xml:space="preserve"> “Definiciones”</w:t>
      </w:r>
      <w:r w:rsidR="006A6378" w:rsidRPr="00E57511">
        <w:rPr>
          <w:rFonts w:ascii="Arial" w:hAnsi="Arial" w:cs="Arial"/>
          <w:bCs/>
          <w:sz w:val="24"/>
          <w:szCs w:val="24"/>
        </w:rPr>
        <w:t xml:space="preserve"> </w:t>
      </w:r>
      <w:r w:rsidR="007455E8" w:rsidRPr="00E57511">
        <w:rPr>
          <w:rFonts w:ascii="Arial" w:hAnsi="Arial" w:cs="Arial"/>
          <w:bCs/>
          <w:sz w:val="24"/>
          <w:szCs w:val="24"/>
        </w:rPr>
        <w:t xml:space="preserve">de </w:t>
      </w:r>
      <w:r w:rsidR="002F201F" w:rsidRPr="00E57511">
        <w:rPr>
          <w:rFonts w:ascii="Arial" w:hAnsi="Arial" w:cs="Arial"/>
          <w:bCs/>
          <w:sz w:val="24"/>
          <w:szCs w:val="24"/>
        </w:rPr>
        <w:t>la Parte V d</w:t>
      </w:r>
      <w:r w:rsidR="006A6378" w:rsidRPr="00E57511">
        <w:rPr>
          <w:rFonts w:ascii="Arial" w:hAnsi="Arial" w:cs="Arial"/>
          <w:bCs/>
          <w:sz w:val="24"/>
          <w:szCs w:val="24"/>
        </w:rPr>
        <w:t>el Capítulo XX</w:t>
      </w:r>
      <w:r w:rsidR="00AD25A2" w:rsidRPr="00E57511">
        <w:rPr>
          <w:rFonts w:ascii="Arial" w:hAnsi="Arial" w:cs="Arial"/>
          <w:bCs/>
          <w:sz w:val="24"/>
          <w:szCs w:val="24"/>
        </w:rPr>
        <w:t>X</w:t>
      </w:r>
      <w:r w:rsidR="006A6378" w:rsidRPr="00E57511">
        <w:rPr>
          <w:rFonts w:ascii="Arial" w:hAnsi="Arial" w:cs="Arial"/>
          <w:bCs/>
          <w:sz w:val="24"/>
          <w:szCs w:val="24"/>
        </w:rPr>
        <w:t xml:space="preserve">I </w:t>
      </w:r>
      <w:r w:rsidR="3AE5421A" w:rsidRPr="00E57511">
        <w:rPr>
          <w:rFonts w:ascii="Arial" w:hAnsi="Arial" w:cs="Arial"/>
          <w:sz w:val="24"/>
          <w:szCs w:val="24"/>
        </w:rPr>
        <w:t>- SIAR</w:t>
      </w:r>
      <w:r w:rsidR="006A6378" w:rsidRPr="00E57511">
        <w:rPr>
          <w:rFonts w:ascii="Arial" w:hAnsi="Arial" w:cs="Arial"/>
          <w:sz w:val="24"/>
          <w:szCs w:val="24"/>
        </w:rPr>
        <w:t xml:space="preserve"> </w:t>
      </w:r>
      <w:r w:rsidR="006A6378" w:rsidRPr="00E57511">
        <w:rPr>
          <w:rFonts w:ascii="Arial" w:hAnsi="Arial" w:cs="Arial"/>
          <w:bCs/>
          <w:sz w:val="24"/>
          <w:szCs w:val="24"/>
        </w:rPr>
        <w:t xml:space="preserve">de la CBCF </w:t>
      </w:r>
      <w:r w:rsidR="007455E8" w:rsidRPr="00E57511">
        <w:rPr>
          <w:rFonts w:ascii="Arial" w:hAnsi="Arial" w:cs="Arial"/>
          <w:bCs/>
          <w:sz w:val="24"/>
          <w:szCs w:val="24"/>
        </w:rPr>
        <w:t xml:space="preserve">para incluir </w:t>
      </w:r>
      <w:r w:rsidR="00022876" w:rsidRPr="00E57511">
        <w:rPr>
          <w:rFonts w:ascii="Arial" w:hAnsi="Arial" w:cs="Arial"/>
          <w:bCs/>
          <w:sz w:val="24"/>
          <w:szCs w:val="24"/>
        </w:rPr>
        <w:t xml:space="preserve">aquellas </w:t>
      </w:r>
      <w:r w:rsidR="006A6378" w:rsidRPr="00E57511">
        <w:rPr>
          <w:rFonts w:ascii="Arial" w:hAnsi="Arial" w:cs="Arial"/>
          <w:bCs/>
          <w:sz w:val="24"/>
          <w:szCs w:val="24"/>
        </w:rPr>
        <w:t>relacionad</w:t>
      </w:r>
      <w:r w:rsidR="00022876" w:rsidRPr="00E57511">
        <w:rPr>
          <w:rFonts w:ascii="Arial" w:hAnsi="Arial" w:cs="Arial"/>
          <w:bCs/>
          <w:sz w:val="24"/>
          <w:szCs w:val="24"/>
        </w:rPr>
        <w:t>as</w:t>
      </w:r>
      <w:r w:rsidR="006A6378" w:rsidRPr="00E57511">
        <w:rPr>
          <w:rFonts w:ascii="Arial" w:hAnsi="Arial" w:cs="Arial"/>
          <w:bCs/>
          <w:sz w:val="24"/>
          <w:szCs w:val="24"/>
        </w:rPr>
        <w:t xml:space="preserve"> co</w:t>
      </w:r>
      <w:r w:rsidR="0012043E" w:rsidRPr="00E57511">
        <w:rPr>
          <w:rFonts w:ascii="Arial" w:hAnsi="Arial" w:cs="Arial"/>
          <w:bCs/>
          <w:sz w:val="24"/>
          <w:szCs w:val="24"/>
        </w:rPr>
        <w:t>n</w:t>
      </w:r>
      <w:r w:rsidR="006A6378" w:rsidRPr="00E57511">
        <w:rPr>
          <w:rFonts w:ascii="Arial" w:hAnsi="Arial" w:cs="Arial"/>
          <w:sz w:val="24"/>
          <w:szCs w:val="24"/>
        </w:rPr>
        <w:t xml:space="preserve"> </w:t>
      </w:r>
      <w:r w:rsidR="00722DF4" w:rsidRPr="00E57511">
        <w:rPr>
          <w:rFonts w:ascii="Arial" w:hAnsi="Arial" w:cs="Arial"/>
          <w:sz w:val="24"/>
          <w:szCs w:val="24"/>
        </w:rPr>
        <w:t xml:space="preserve">el </w:t>
      </w:r>
      <w:r w:rsidR="006A6378" w:rsidRPr="00E57511">
        <w:rPr>
          <w:rFonts w:ascii="Arial" w:hAnsi="Arial" w:cs="Arial"/>
          <w:bCs/>
          <w:sz w:val="24"/>
          <w:szCs w:val="24"/>
        </w:rPr>
        <w:t>libro bancario</w:t>
      </w:r>
      <w:r w:rsidR="002F201F" w:rsidRPr="00E57511">
        <w:rPr>
          <w:rFonts w:ascii="Arial" w:hAnsi="Arial" w:cs="Arial"/>
          <w:bCs/>
          <w:sz w:val="24"/>
          <w:szCs w:val="24"/>
        </w:rPr>
        <w:t>.</w:t>
      </w:r>
    </w:p>
    <w:p w14:paraId="6EF58D5A" w14:textId="3A95F72B" w:rsidR="007478B4" w:rsidRPr="00E57511" w:rsidRDefault="007478B4" w:rsidP="137A26A1">
      <w:pPr>
        <w:jc w:val="both"/>
        <w:rPr>
          <w:rFonts w:ascii="Arial" w:hAnsi="Arial" w:cs="Arial"/>
          <w:b/>
          <w:sz w:val="24"/>
          <w:szCs w:val="24"/>
        </w:rPr>
      </w:pPr>
    </w:p>
    <w:p w14:paraId="350FAC0A" w14:textId="6ACBAE6B" w:rsidR="00335B32" w:rsidRPr="00E57511" w:rsidRDefault="00826825" w:rsidP="00335B32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57511">
        <w:rPr>
          <w:rFonts w:ascii="Arial" w:hAnsi="Arial" w:cs="Arial"/>
          <w:b/>
          <w:sz w:val="24"/>
          <w:szCs w:val="24"/>
        </w:rPr>
        <w:lastRenderedPageBreak/>
        <w:t>CUARTA</w:t>
      </w:r>
      <w:r w:rsidR="66AA2383" w:rsidRPr="00E57511">
        <w:rPr>
          <w:rFonts w:ascii="Arial" w:hAnsi="Arial" w:cs="Arial"/>
          <w:b/>
          <w:bCs/>
          <w:sz w:val="24"/>
          <w:szCs w:val="24"/>
        </w:rPr>
        <w:t xml:space="preserve">: </w:t>
      </w:r>
      <w:r w:rsidR="0066514B" w:rsidRPr="00E57511">
        <w:rPr>
          <w:rFonts w:ascii="Arial" w:hAnsi="Arial" w:cs="Arial"/>
          <w:sz w:val="24"/>
          <w:szCs w:val="24"/>
        </w:rPr>
        <w:t xml:space="preserve">Crear </w:t>
      </w:r>
      <w:r w:rsidR="3E8E7283" w:rsidRPr="00E57511">
        <w:rPr>
          <w:rFonts w:ascii="Arial" w:hAnsi="Arial" w:cs="Arial"/>
          <w:sz w:val="24"/>
          <w:szCs w:val="24"/>
        </w:rPr>
        <w:t xml:space="preserve">el Anexo No. 15 del Capítulo XXXI – SIAR </w:t>
      </w:r>
      <w:r w:rsidR="419EC0A8" w:rsidRPr="00E57511">
        <w:rPr>
          <w:rFonts w:ascii="Arial" w:hAnsi="Arial" w:cs="Arial"/>
          <w:sz w:val="24"/>
          <w:szCs w:val="24"/>
        </w:rPr>
        <w:t>de la CBCF</w:t>
      </w:r>
      <w:r w:rsidR="12E187F4" w:rsidRPr="00E57511">
        <w:rPr>
          <w:rFonts w:ascii="Arial" w:hAnsi="Arial" w:cs="Arial"/>
          <w:sz w:val="24"/>
          <w:szCs w:val="24"/>
        </w:rPr>
        <w:t xml:space="preserve"> denominado “</w:t>
      </w:r>
      <w:r w:rsidR="00BF3F42" w:rsidRPr="00E57511">
        <w:rPr>
          <w:rFonts w:ascii="Arial" w:hAnsi="Arial" w:cs="Arial"/>
          <w:sz w:val="24"/>
          <w:szCs w:val="24"/>
        </w:rPr>
        <w:t xml:space="preserve">Metodología Estándar para </w:t>
      </w:r>
      <w:r w:rsidR="00E650C8" w:rsidRPr="00E57511">
        <w:rPr>
          <w:rFonts w:ascii="Arial" w:hAnsi="Arial" w:cs="Arial"/>
          <w:sz w:val="24"/>
          <w:szCs w:val="24"/>
        </w:rPr>
        <w:t>d</w:t>
      </w:r>
      <w:r w:rsidR="00BF3F42" w:rsidRPr="00E57511">
        <w:rPr>
          <w:rFonts w:ascii="Arial" w:hAnsi="Arial" w:cs="Arial"/>
          <w:sz w:val="24"/>
          <w:szCs w:val="24"/>
        </w:rPr>
        <w:t xml:space="preserve">eterminar </w:t>
      </w:r>
      <w:r w:rsidR="12E187F4" w:rsidRPr="00E57511">
        <w:rPr>
          <w:rFonts w:ascii="Arial" w:hAnsi="Arial" w:cs="Arial"/>
          <w:sz w:val="24"/>
          <w:szCs w:val="24"/>
          <w:lang w:val="es-CO"/>
        </w:rPr>
        <w:t>el riesgo de tasa de interés del libro bancario”.</w:t>
      </w:r>
    </w:p>
    <w:p w14:paraId="4AE111F9" w14:textId="77777777" w:rsidR="004934DF" w:rsidRPr="00E57511" w:rsidRDefault="004934DF" w:rsidP="469559F0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1C3FDB" w14:textId="0CEF1F4D" w:rsidR="00690EB7" w:rsidRPr="00E57511" w:rsidRDefault="00D43144" w:rsidP="00D43144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b/>
          <w:bCs/>
          <w:sz w:val="24"/>
          <w:szCs w:val="24"/>
        </w:rPr>
        <w:t>QUINTA</w:t>
      </w:r>
      <w:r w:rsidR="008F4375" w:rsidRPr="00E57511">
        <w:rPr>
          <w:rFonts w:ascii="Arial" w:hAnsi="Arial" w:cs="Arial"/>
          <w:b/>
          <w:bCs/>
          <w:sz w:val="24"/>
          <w:szCs w:val="24"/>
        </w:rPr>
        <w:t>:</w:t>
      </w:r>
      <w:r w:rsidR="12E187F4" w:rsidRPr="00E57511">
        <w:rPr>
          <w:rFonts w:ascii="Arial" w:hAnsi="Arial" w:cs="Arial"/>
          <w:sz w:val="24"/>
          <w:szCs w:val="24"/>
        </w:rPr>
        <w:t xml:space="preserve"> </w:t>
      </w:r>
      <w:r w:rsidR="0066514B" w:rsidRPr="00E57511">
        <w:rPr>
          <w:rFonts w:ascii="Arial" w:hAnsi="Arial" w:cs="Arial"/>
          <w:sz w:val="24"/>
          <w:szCs w:val="24"/>
        </w:rPr>
        <w:t>Crear la</w:t>
      </w:r>
      <w:r w:rsidR="002A02C4" w:rsidRPr="00E57511">
        <w:rPr>
          <w:rFonts w:ascii="Arial" w:hAnsi="Arial" w:cs="Arial"/>
          <w:sz w:val="24"/>
          <w:szCs w:val="24"/>
        </w:rPr>
        <w:t>s</w:t>
      </w:r>
      <w:r w:rsidR="00E7019F" w:rsidRPr="00E57511">
        <w:rPr>
          <w:rFonts w:ascii="Arial" w:hAnsi="Arial" w:cs="Arial"/>
          <w:sz w:val="24"/>
          <w:szCs w:val="24"/>
        </w:rPr>
        <w:t xml:space="preserve"> siguientes </w:t>
      </w:r>
      <w:r w:rsidR="0066514B" w:rsidRPr="00E57511">
        <w:rPr>
          <w:rFonts w:ascii="Arial" w:hAnsi="Arial" w:cs="Arial"/>
          <w:sz w:val="24"/>
          <w:szCs w:val="24"/>
        </w:rPr>
        <w:t>proforma</w:t>
      </w:r>
      <w:r w:rsidR="002A02C4" w:rsidRPr="00E57511">
        <w:rPr>
          <w:rFonts w:ascii="Arial" w:hAnsi="Arial" w:cs="Arial"/>
          <w:sz w:val="24"/>
          <w:szCs w:val="24"/>
        </w:rPr>
        <w:t>s</w:t>
      </w:r>
      <w:r w:rsidR="00A45290" w:rsidRPr="00E57511">
        <w:rPr>
          <w:rFonts w:ascii="Arial" w:hAnsi="Arial" w:cs="Arial"/>
          <w:sz w:val="24"/>
          <w:szCs w:val="24"/>
        </w:rPr>
        <w:t xml:space="preserve"> </w:t>
      </w:r>
      <w:r w:rsidR="00AF4EFF" w:rsidRPr="00E57511">
        <w:rPr>
          <w:rFonts w:ascii="Arial" w:hAnsi="Arial" w:cs="Arial"/>
          <w:sz w:val="24"/>
          <w:szCs w:val="24"/>
        </w:rPr>
        <w:t>en</w:t>
      </w:r>
      <w:r w:rsidR="00A45290" w:rsidRPr="00E57511">
        <w:rPr>
          <w:rFonts w:ascii="Arial" w:hAnsi="Arial" w:cs="Arial"/>
          <w:sz w:val="24"/>
          <w:szCs w:val="24"/>
        </w:rPr>
        <w:t xml:space="preserve"> </w:t>
      </w:r>
      <w:r w:rsidR="00AF4EFF" w:rsidRPr="00E57511">
        <w:rPr>
          <w:rFonts w:ascii="Arial" w:hAnsi="Arial" w:cs="Arial"/>
          <w:sz w:val="24"/>
          <w:szCs w:val="24"/>
        </w:rPr>
        <w:t>e</w:t>
      </w:r>
      <w:r w:rsidR="00A45290" w:rsidRPr="00E57511">
        <w:rPr>
          <w:rFonts w:ascii="Arial" w:hAnsi="Arial" w:cs="Arial"/>
          <w:sz w:val="24"/>
          <w:szCs w:val="24"/>
        </w:rPr>
        <w:t>l Anexo No. 1 de l</w:t>
      </w:r>
      <w:r w:rsidR="00A45290" w:rsidRPr="00E57511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="007C4087" w:rsidRPr="00E57511">
        <w:rPr>
          <w:rFonts w:ascii="Arial" w:eastAsia="Arial" w:hAnsi="Arial" w:cs="Arial"/>
          <w:sz w:val="24"/>
          <w:szCs w:val="24"/>
          <w:lang w:val="es-ES"/>
        </w:rPr>
        <w:t>CBCF</w:t>
      </w:r>
      <w:r w:rsidR="00A45290" w:rsidRPr="00E57511">
        <w:rPr>
          <w:rFonts w:ascii="Arial" w:hAnsi="Arial" w:cs="Arial"/>
          <w:sz w:val="24"/>
          <w:szCs w:val="24"/>
        </w:rPr>
        <w:t>:</w:t>
      </w:r>
    </w:p>
    <w:p w14:paraId="158D916F" w14:textId="77777777" w:rsidR="00A45290" w:rsidRPr="00E57511" w:rsidRDefault="00A45290" w:rsidP="0066514B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EB3C81B" w14:textId="1F827540" w:rsidR="00A45290" w:rsidRPr="00E57511" w:rsidRDefault="10A4EFAA" w:rsidP="6C116A07">
      <w:pPr>
        <w:pStyle w:val="Prrafodelista"/>
        <w:widowControl w:val="0"/>
        <w:numPr>
          <w:ilvl w:val="0"/>
          <w:numId w:val="25"/>
        </w:numPr>
        <w:adjustRightInd w:val="0"/>
        <w:jc w:val="both"/>
        <w:rPr>
          <w:rFonts w:ascii="Arial" w:hAnsi="Arial" w:cs="Arial"/>
          <w:szCs w:val="24"/>
        </w:rPr>
      </w:pPr>
      <w:r w:rsidRPr="00041278">
        <w:rPr>
          <w:rFonts w:ascii="Arial" w:eastAsia="Arial" w:hAnsi="Arial" w:cs="Arial"/>
          <w:szCs w:val="24"/>
          <w:lang w:val="es-ES"/>
        </w:rPr>
        <w:t>F.1000-</w:t>
      </w:r>
      <w:r w:rsidR="00262287" w:rsidRPr="00041278">
        <w:rPr>
          <w:rFonts w:ascii="Arial" w:eastAsia="Arial" w:hAnsi="Arial" w:cs="Arial"/>
          <w:szCs w:val="24"/>
          <w:lang w:val="es-ES"/>
        </w:rPr>
        <w:t>146</w:t>
      </w:r>
      <w:r w:rsidRPr="00041278">
        <w:rPr>
          <w:rFonts w:ascii="Arial" w:eastAsia="Arial" w:hAnsi="Arial" w:cs="Arial"/>
          <w:szCs w:val="24"/>
          <w:lang w:val="es-ES"/>
        </w:rPr>
        <w:t xml:space="preserve"> </w:t>
      </w:r>
      <w:r w:rsidR="00214AA7" w:rsidRPr="00041278">
        <w:rPr>
          <w:rFonts w:ascii="Arial" w:eastAsia="Arial" w:hAnsi="Arial" w:cs="Arial"/>
          <w:szCs w:val="24"/>
          <w:lang w:val="es-ES"/>
        </w:rPr>
        <w:t>(</w:t>
      </w:r>
      <w:r w:rsidR="0066514B" w:rsidRPr="00041278">
        <w:rPr>
          <w:rFonts w:ascii="Arial" w:eastAsia="Arial" w:hAnsi="Arial" w:cs="Arial"/>
          <w:szCs w:val="24"/>
          <w:lang w:val="es-ES"/>
        </w:rPr>
        <w:t xml:space="preserve">formato </w:t>
      </w:r>
      <w:r w:rsidR="00262287" w:rsidRPr="00041278">
        <w:rPr>
          <w:rFonts w:ascii="Arial" w:eastAsia="Arial" w:hAnsi="Arial" w:cs="Arial"/>
          <w:szCs w:val="24"/>
          <w:lang w:val="es-ES"/>
        </w:rPr>
        <w:t>41</w:t>
      </w:r>
      <w:r w:rsidR="00CE31FA" w:rsidRPr="00041278">
        <w:rPr>
          <w:rFonts w:ascii="Arial" w:eastAsia="Arial" w:hAnsi="Arial" w:cs="Arial"/>
          <w:szCs w:val="24"/>
          <w:lang w:val="es-ES"/>
        </w:rPr>
        <w:t>9</w:t>
      </w:r>
      <w:r w:rsidR="00214AA7" w:rsidRPr="00041278">
        <w:rPr>
          <w:rFonts w:ascii="Arial" w:eastAsia="Arial" w:hAnsi="Arial" w:cs="Arial"/>
          <w:szCs w:val="24"/>
          <w:lang w:val="es-ES"/>
        </w:rPr>
        <w:t>)</w:t>
      </w:r>
      <w:r w:rsidR="0066514B" w:rsidRPr="00041278">
        <w:rPr>
          <w:rFonts w:ascii="Arial" w:eastAsia="Arial" w:hAnsi="Arial" w:cs="Arial"/>
          <w:szCs w:val="24"/>
          <w:lang w:val="es-ES"/>
        </w:rPr>
        <w:t xml:space="preserve"> </w:t>
      </w:r>
      <w:r w:rsidR="00AF4EFF" w:rsidRPr="00041278">
        <w:rPr>
          <w:rFonts w:ascii="Arial" w:eastAsia="Arial" w:hAnsi="Arial" w:cs="Arial"/>
          <w:szCs w:val="24"/>
          <w:lang w:val="es-ES"/>
        </w:rPr>
        <w:t>“</w:t>
      </w:r>
      <w:r w:rsidR="00781DC9" w:rsidRPr="00E57511">
        <w:rPr>
          <w:rFonts w:ascii="Arial" w:hAnsi="Arial" w:cs="Arial"/>
          <w:szCs w:val="24"/>
        </w:rPr>
        <w:t>Mapeo</w:t>
      </w:r>
      <w:r w:rsidR="007D1591" w:rsidRPr="00E57511">
        <w:rPr>
          <w:rFonts w:ascii="Arial" w:hAnsi="Arial" w:cs="Arial"/>
          <w:szCs w:val="24"/>
        </w:rPr>
        <w:t xml:space="preserve"> de los flujos </w:t>
      </w:r>
      <w:r w:rsidR="00781DC9" w:rsidRPr="00E57511">
        <w:rPr>
          <w:rFonts w:ascii="Arial" w:hAnsi="Arial" w:cs="Arial"/>
          <w:szCs w:val="24"/>
        </w:rPr>
        <w:t xml:space="preserve">en las bandas de tiempo </w:t>
      </w:r>
      <w:r w:rsidR="007D1591" w:rsidRPr="00E57511">
        <w:rPr>
          <w:rFonts w:ascii="Arial" w:hAnsi="Arial" w:cs="Arial"/>
          <w:szCs w:val="24"/>
        </w:rPr>
        <w:t xml:space="preserve">para </w:t>
      </w:r>
      <w:r w:rsidR="00781DC9" w:rsidRPr="00E57511">
        <w:rPr>
          <w:rFonts w:ascii="Arial" w:hAnsi="Arial" w:cs="Arial"/>
          <w:szCs w:val="24"/>
        </w:rPr>
        <w:t>los instrumentos sensibles al</w:t>
      </w:r>
      <w:r w:rsidR="0066514B" w:rsidRPr="00E57511">
        <w:rPr>
          <w:rFonts w:ascii="Arial" w:hAnsi="Arial" w:cs="Arial"/>
          <w:szCs w:val="24"/>
        </w:rPr>
        <w:t xml:space="preserve"> </w:t>
      </w:r>
      <w:r w:rsidR="007D1591" w:rsidRPr="00E57511">
        <w:rPr>
          <w:rFonts w:ascii="Arial" w:hAnsi="Arial" w:cs="Arial"/>
          <w:szCs w:val="24"/>
        </w:rPr>
        <w:t>RTILB</w:t>
      </w:r>
      <w:r w:rsidR="00AF4EFF" w:rsidRPr="00E57511">
        <w:rPr>
          <w:rFonts w:ascii="Arial" w:hAnsi="Arial" w:cs="Arial"/>
          <w:szCs w:val="24"/>
        </w:rPr>
        <w:t>”</w:t>
      </w:r>
      <w:r w:rsidR="00A45290" w:rsidRPr="00E57511">
        <w:rPr>
          <w:rFonts w:ascii="Arial" w:hAnsi="Arial" w:cs="Arial"/>
          <w:szCs w:val="24"/>
        </w:rPr>
        <w:t xml:space="preserve">, </w:t>
      </w:r>
      <w:r w:rsidR="004C456B" w:rsidRPr="00E57511">
        <w:rPr>
          <w:rFonts w:ascii="Arial" w:hAnsi="Arial" w:cs="Arial"/>
          <w:szCs w:val="24"/>
        </w:rPr>
        <w:t>y</w:t>
      </w:r>
    </w:p>
    <w:p w14:paraId="7467484C" w14:textId="77777777" w:rsidR="00A77017" w:rsidRPr="00E57511" w:rsidRDefault="00A77017" w:rsidP="00A77017">
      <w:pPr>
        <w:pStyle w:val="Prrafodelista"/>
        <w:widowControl w:val="0"/>
        <w:adjustRightInd w:val="0"/>
        <w:ind w:left="720"/>
        <w:jc w:val="both"/>
        <w:rPr>
          <w:rFonts w:ascii="Arial" w:hAnsi="Arial" w:cs="Arial"/>
          <w:szCs w:val="24"/>
        </w:rPr>
      </w:pPr>
    </w:p>
    <w:p w14:paraId="26FF7A2F" w14:textId="3C98F4C5" w:rsidR="0066514B" w:rsidRPr="00E57511" w:rsidRDefault="00E7019F" w:rsidP="6C116A07">
      <w:pPr>
        <w:pStyle w:val="Prrafodelista"/>
        <w:widowControl w:val="0"/>
        <w:numPr>
          <w:ilvl w:val="0"/>
          <w:numId w:val="25"/>
        </w:numPr>
        <w:adjustRightInd w:val="0"/>
        <w:jc w:val="both"/>
        <w:rPr>
          <w:rFonts w:ascii="Arial" w:hAnsi="Arial" w:cs="Arial"/>
          <w:szCs w:val="24"/>
        </w:rPr>
      </w:pPr>
      <w:r w:rsidRPr="00041278">
        <w:rPr>
          <w:rFonts w:ascii="Arial" w:eastAsia="Arial" w:hAnsi="Arial" w:cs="Arial"/>
          <w:szCs w:val="24"/>
          <w:lang w:val="es-ES"/>
        </w:rPr>
        <w:t>F.1000</w:t>
      </w:r>
      <w:r w:rsidR="006A53B5" w:rsidRPr="00041278">
        <w:rPr>
          <w:rFonts w:ascii="Arial" w:eastAsia="Arial" w:hAnsi="Arial" w:cs="Arial"/>
          <w:szCs w:val="24"/>
          <w:lang w:val="es-ES"/>
        </w:rPr>
        <w:t>-</w:t>
      </w:r>
      <w:r w:rsidR="00262287" w:rsidRPr="00041278">
        <w:rPr>
          <w:rFonts w:ascii="Arial" w:eastAsia="Arial" w:hAnsi="Arial" w:cs="Arial"/>
          <w:szCs w:val="24"/>
          <w:lang w:val="es-ES"/>
        </w:rPr>
        <w:t>147</w:t>
      </w:r>
      <w:r w:rsidR="006A53B5" w:rsidRPr="00041278">
        <w:rPr>
          <w:rFonts w:ascii="Arial" w:eastAsia="Arial" w:hAnsi="Arial" w:cs="Arial"/>
          <w:szCs w:val="24"/>
          <w:lang w:val="es-ES"/>
        </w:rPr>
        <w:t xml:space="preserve"> </w:t>
      </w:r>
      <w:r w:rsidR="00214AA7" w:rsidRPr="00041278">
        <w:rPr>
          <w:rFonts w:ascii="Arial" w:eastAsia="Arial" w:hAnsi="Arial" w:cs="Arial"/>
          <w:szCs w:val="24"/>
          <w:lang w:val="es-ES"/>
        </w:rPr>
        <w:t>(</w:t>
      </w:r>
      <w:r w:rsidR="006A53B5" w:rsidRPr="00041278">
        <w:rPr>
          <w:rFonts w:ascii="Arial" w:eastAsia="Arial" w:hAnsi="Arial" w:cs="Arial"/>
          <w:szCs w:val="24"/>
          <w:lang w:val="es-ES"/>
        </w:rPr>
        <w:t xml:space="preserve">formato </w:t>
      </w:r>
      <w:r w:rsidR="00262287" w:rsidRPr="00041278">
        <w:rPr>
          <w:rFonts w:ascii="Arial" w:eastAsia="Arial" w:hAnsi="Arial" w:cs="Arial"/>
          <w:szCs w:val="24"/>
          <w:lang w:val="es-ES"/>
        </w:rPr>
        <w:t>4</w:t>
      </w:r>
      <w:r w:rsidR="00041278" w:rsidRPr="00041278">
        <w:rPr>
          <w:rFonts w:ascii="Arial" w:eastAsia="Arial" w:hAnsi="Arial" w:cs="Arial"/>
          <w:szCs w:val="24"/>
          <w:lang w:val="es-ES"/>
        </w:rPr>
        <w:t>20</w:t>
      </w:r>
      <w:r w:rsidR="00214AA7">
        <w:rPr>
          <w:rFonts w:ascii="Arial" w:hAnsi="Arial" w:cs="Arial"/>
          <w:szCs w:val="24"/>
        </w:rPr>
        <w:t>)</w:t>
      </w:r>
      <w:r w:rsidR="004C456B" w:rsidRPr="00E57511">
        <w:rPr>
          <w:rFonts w:ascii="Arial" w:hAnsi="Arial" w:cs="Arial"/>
          <w:szCs w:val="24"/>
        </w:rPr>
        <w:t xml:space="preserve"> </w:t>
      </w:r>
      <w:r w:rsidR="00AF4EFF" w:rsidRPr="00E57511">
        <w:rPr>
          <w:rFonts w:ascii="Arial" w:hAnsi="Arial" w:cs="Arial"/>
          <w:szCs w:val="24"/>
        </w:rPr>
        <w:t>“</w:t>
      </w:r>
      <w:r w:rsidR="002F4FD5" w:rsidRPr="00E57511">
        <w:rPr>
          <w:rFonts w:ascii="Arial" w:hAnsi="Arial" w:cs="Arial"/>
          <w:szCs w:val="24"/>
        </w:rPr>
        <w:t>Escenarios de choques de tasa</w:t>
      </w:r>
      <w:r w:rsidR="00262287" w:rsidRPr="00E57511">
        <w:rPr>
          <w:rFonts w:ascii="Arial" w:hAnsi="Arial" w:cs="Arial"/>
          <w:szCs w:val="24"/>
        </w:rPr>
        <w:t>s</w:t>
      </w:r>
      <w:r w:rsidR="002F4FD5" w:rsidRPr="00E57511">
        <w:rPr>
          <w:rFonts w:ascii="Arial" w:hAnsi="Arial" w:cs="Arial"/>
          <w:szCs w:val="24"/>
        </w:rPr>
        <w:t xml:space="preserve"> de interés para el Valor Económico del Patrimonio (VEP) y el Margen Neto de Intereses (MNI)</w:t>
      </w:r>
      <w:r w:rsidR="001766E0" w:rsidRPr="00E57511">
        <w:rPr>
          <w:rFonts w:ascii="Arial" w:hAnsi="Arial" w:cs="Arial"/>
          <w:szCs w:val="24"/>
        </w:rPr>
        <w:t>”</w:t>
      </w:r>
      <w:r w:rsidR="00AF4EFF" w:rsidRPr="00E57511">
        <w:rPr>
          <w:rFonts w:ascii="Arial" w:hAnsi="Arial" w:cs="Arial"/>
          <w:szCs w:val="24"/>
        </w:rPr>
        <w:t>.</w:t>
      </w:r>
    </w:p>
    <w:p w14:paraId="31FF34E4" w14:textId="1865C619" w:rsidR="0066514B" w:rsidRPr="00E57511" w:rsidRDefault="0066514B" w:rsidP="0066514B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1A6D46CB" w14:textId="65CF85BB" w:rsidR="004D2129" w:rsidRPr="00E57511" w:rsidRDefault="00131296" w:rsidP="137A26A1">
      <w:pPr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E57511">
        <w:rPr>
          <w:rFonts w:ascii="Arial" w:hAnsi="Arial" w:cs="Arial"/>
          <w:b/>
          <w:bCs/>
          <w:sz w:val="24"/>
          <w:szCs w:val="24"/>
        </w:rPr>
        <w:t>S</w:t>
      </w:r>
      <w:r w:rsidR="00784C32" w:rsidRPr="00E57511">
        <w:rPr>
          <w:rFonts w:ascii="Arial" w:hAnsi="Arial" w:cs="Arial"/>
          <w:b/>
          <w:bCs/>
          <w:sz w:val="24"/>
          <w:szCs w:val="24"/>
        </w:rPr>
        <w:t>EXTA</w:t>
      </w:r>
      <w:r w:rsidR="008F4375" w:rsidRPr="00E57511">
        <w:rPr>
          <w:rFonts w:ascii="Arial" w:hAnsi="Arial" w:cs="Arial"/>
          <w:b/>
          <w:bCs/>
          <w:sz w:val="24"/>
          <w:szCs w:val="24"/>
        </w:rPr>
        <w:t>:</w:t>
      </w:r>
      <w:r w:rsidR="2BE245EA" w:rsidRPr="00E57511">
        <w:rPr>
          <w:rFonts w:ascii="Arial" w:hAnsi="Arial" w:cs="Arial"/>
          <w:sz w:val="24"/>
          <w:szCs w:val="24"/>
        </w:rPr>
        <w:t xml:space="preserve"> </w:t>
      </w:r>
      <w:r w:rsidR="007B3D16" w:rsidRPr="00E57511">
        <w:rPr>
          <w:rFonts w:ascii="Arial" w:hAnsi="Arial" w:cs="Arial"/>
          <w:b/>
          <w:bCs/>
          <w:sz w:val="24"/>
          <w:szCs w:val="24"/>
        </w:rPr>
        <w:t>PER</w:t>
      </w:r>
      <w:r w:rsidR="00EC088D" w:rsidRPr="00E57511">
        <w:rPr>
          <w:rFonts w:ascii="Arial" w:hAnsi="Arial" w:cs="Arial"/>
          <w:b/>
          <w:bCs/>
          <w:sz w:val="24"/>
          <w:szCs w:val="24"/>
        </w:rPr>
        <w:t>Í</w:t>
      </w:r>
      <w:r w:rsidR="007B3D16" w:rsidRPr="00E57511">
        <w:rPr>
          <w:rFonts w:ascii="Arial" w:hAnsi="Arial" w:cs="Arial"/>
          <w:b/>
          <w:bCs/>
          <w:sz w:val="24"/>
          <w:szCs w:val="24"/>
        </w:rPr>
        <w:t>ODO DE PRUEBAS</w:t>
      </w:r>
      <w:r w:rsidR="008F4375" w:rsidRPr="00E57511">
        <w:rPr>
          <w:rFonts w:ascii="Arial" w:hAnsi="Arial" w:cs="Arial"/>
          <w:b/>
          <w:bCs/>
          <w:sz w:val="24"/>
          <w:szCs w:val="24"/>
        </w:rPr>
        <w:t>.</w:t>
      </w:r>
      <w:r w:rsidR="007B3D16" w:rsidRPr="00E57511">
        <w:rPr>
          <w:rFonts w:ascii="Arial" w:hAnsi="Arial" w:cs="Arial"/>
          <w:sz w:val="24"/>
          <w:szCs w:val="24"/>
        </w:rPr>
        <w:t xml:space="preserve"> </w:t>
      </w:r>
      <w:r w:rsidR="1392C65A" w:rsidRPr="00E57511">
        <w:rPr>
          <w:rFonts w:ascii="Arial" w:eastAsia="Arial" w:hAnsi="Arial" w:cs="Arial"/>
          <w:sz w:val="24"/>
          <w:szCs w:val="24"/>
          <w:lang w:val="es-ES"/>
        </w:rPr>
        <w:t>Para asegurar el reporte correcto de la información de l</w:t>
      </w:r>
      <w:r w:rsidR="007455E8" w:rsidRPr="00E57511">
        <w:rPr>
          <w:rFonts w:ascii="Arial" w:eastAsia="Arial" w:hAnsi="Arial" w:cs="Arial"/>
          <w:sz w:val="24"/>
          <w:szCs w:val="24"/>
          <w:lang w:val="es-ES"/>
        </w:rPr>
        <w:t xml:space="preserve">as </w:t>
      </w:r>
      <w:r w:rsidR="00EC088D" w:rsidRPr="00E57511">
        <w:rPr>
          <w:rFonts w:ascii="Arial" w:eastAsia="Arial" w:hAnsi="Arial" w:cs="Arial"/>
          <w:sz w:val="24"/>
          <w:szCs w:val="24"/>
          <w:lang w:val="es-ES"/>
        </w:rPr>
        <w:t>proformas que</w:t>
      </w:r>
      <w:r w:rsidR="004D2129" w:rsidRPr="00E57511">
        <w:rPr>
          <w:rFonts w:ascii="Arial" w:eastAsia="Arial" w:hAnsi="Arial" w:cs="Arial"/>
          <w:sz w:val="24"/>
          <w:szCs w:val="24"/>
          <w:lang w:val="es-ES"/>
        </w:rPr>
        <w:t xml:space="preserve"> se crean mediante la presente Circular, las entidades deben </w:t>
      </w:r>
      <w:r w:rsidR="007455E8" w:rsidRPr="00E57511">
        <w:rPr>
          <w:rFonts w:ascii="Arial" w:eastAsia="Arial" w:hAnsi="Arial" w:cs="Arial"/>
          <w:sz w:val="24"/>
          <w:szCs w:val="24"/>
          <w:lang w:val="es-ES"/>
        </w:rPr>
        <w:t>realizar pruebas</w:t>
      </w:r>
      <w:r w:rsidR="00022876" w:rsidRPr="00E57511">
        <w:rPr>
          <w:rFonts w:ascii="Arial" w:eastAsia="Arial" w:hAnsi="Arial" w:cs="Arial"/>
          <w:sz w:val="24"/>
          <w:szCs w:val="24"/>
          <w:lang w:val="es-ES"/>
        </w:rPr>
        <w:t>,</w:t>
      </w:r>
      <w:r w:rsidR="007455E8" w:rsidRPr="00E57511">
        <w:rPr>
          <w:rFonts w:ascii="Arial" w:eastAsia="Arial" w:hAnsi="Arial" w:cs="Arial"/>
          <w:sz w:val="24"/>
          <w:szCs w:val="24"/>
          <w:lang w:val="es-ES"/>
        </w:rPr>
        <w:t xml:space="preserve"> de acuerdo con las siguientes instrucciones</w:t>
      </w:r>
      <w:r w:rsidR="004D2129" w:rsidRPr="00E57511">
        <w:rPr>
          <w:rFonts w:ascii="Arial" w:eastAsia="Arial" w:hAnsi="Arial" w:cs="Arial"/>
          <w:sz w:val="24"/>
          <w:szCs w:val="24"/>
          <w:lang w:val="es-ES"/>
        </w:rPr>
        <w:t>:</w:t>
      </w:r>
    </w:p>
    <w:p w14:paraId="2F607822" w14:textId="117A8B20" w:rsidR="002C180C" w:rsidRPr="00E57511" w:rsidRDefault="002C180C" w:rsidP="137A26A1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1E3CA2ED" w14:textId="3C101D49" w:rsidR="00465483" w:rsidRPr="00E57511" w:rsidRDefault="00A71D58" w:rsidP="00A71D58">
      <w:pPr>
        <w:pStyle w:val="Prrafodelista"/>
        <w:numPr>
          <w:ilvl w:val="0"/>
          <w:numId w:val="37"/>
        </w:numPr>
        <w:jc w:val="both"/>
        <w:rPr>
          <w:rFonts w:ascii="Arial" w:eastAsia="Arial" w:hAnsi="Arial" w:cs="Arial"/>
          <w:szCs w:val="24"/>
          <w:lang w:val="es-ES"/>
        </w:rPr>
      </w:pPr>
      <w:r w:rsidRPr="00E57511">
        <w:rPr>
          <w:rFonts w:ascii="Arial" w:eastAsia="Arial" w:hAnsi="Arial" w:cs="Arial"/>
          <w:b/>
          <w:bCs/>
          <w:szCs w:val="24"/>
          <w:lang w:val="es-ES"/>
        </w:rPr>
        <w:t xml:space="preserve">Reporte </w:t>
      </w:r>
      <w:r w:rsidR="00B35554" w:rsidRPr="00E57511">
        <w:rPr>
          <w:rFonts w:ascii="Arial" w:eastAsia="Arial" w:hAnsi="Arial" w:cs="Arial"/>
          <w:b/>
          <w:bCs/>
          <w:szCs w:val="24"/>
          <w:lang w:val="es-ES"/>
        </w:rPr>
        <w:t xml:space="preserve">con información </w:t>
      </w:r>
      <w:r w:rsidR="00B9575F">
        <w:rPr>
          <w:rFonts w:ascii="Arial" w:eastAsia="Arial" w:hAnsi="Arial" w:cs="Arial"/>
          <w:b/>
          <w:bCs/>
          <w:szCs w:val="24"/>
          <w:lang w:val="es-ES"/>
        </w:rPr>
        <w:t xml:space="preserve">a nivel </w:t>
      </w:r>
      <w:r w:rsidR="00B35554" w:rsidRPr="00E57511">
        <w:rPr>
          <w:rFonts w:ascii="Arial" w:eastAsia="Arial" w:hAnsi="Arial" w:cs="Arial"/>
          <w:b/>
          <w:bCs/>
          <w:szCs w:val="24"/>
          <w:lang w:val="es-ES"/>
        </w:rPr>
        <w:t>i</w:t>
      </w:r>
      <w:r w:rsidRPr="00E57511">
        <w:rPr>
          <w:rFonts w:ascii="Arial" w:eastAsia="Arial" w:hAnsi="Arial" w:cs="Arial"/>
          <w:b/>
          <w:bCs/>
          <w:szCs w:val="24"/>
          <w:lang w:val="es-ES"/>
        </w:rPr>
        <w:t>ndividual</w:t>
      </w:r>
      <w:r w:rsidRPr="00E57511">
        <w:rPr>
          <w:rFonts w:ascii="Arial" w:eastAsia="Arial" w:hAnsi="Arial" w:cs="Arial"/>
          <w:szCs w:val="24"/>
          <w:lang w:val="es-ES"/>
        </w:rPr>
        <w:t xml:space="preserve">: Para </w:t>
      </w:r>
      <w:r w:rsidR="00E80ACA">
        <w:rPr>
          <w:rFonts w:ascii="Arial" w:eastAsia="Arial" w:hAnsi="Arial" w:cs="Arial"/>
          <w:szCs w:val="24"/>
          <w:lang w:val="es-ES"/>
        </w:rPr>
        <w:t>las proformas</w:t>
      </w:r>
      <w:r w:rsidRPr="00E57511">
        <w:rPr>
          <w:rFonts w:ascii="Arial" w:eastAsia="Arial" w:hAnsi="Arial" w:cs="Arial"/>
          <w:szCs w:val="24"/>
          <w:lang w:val="es-ES"/>
        </w:rPr>
        <w:t xml:space="preserve"> </w:t>
      </w:r>
      <w:r w:rsidR="00465483" w:rsidRPr="00041278">
        <w:rPr>
          <w:rFonts w:ascii="Arial" w:eastAsia="Arial" w:hAnsi="Arial" w:cs="Arial"/>
          <w:szCs w:val="24"/>
          <w:lang w:val="es-ES"/>
        </w:rPr>
        <w:t>F.1000-</w:t>
      </w:r>
      <w:r w:rsidR="00262287" w:rsidRPr="00041278">
        <w:rPr>
          <w:rFonts w:ascii="Arial" w:eastAsia="Arial" w:hAnsi="Arial" w:cs="Arial"/>
          <w:szCs w:val="24"/>
          <w:lang w:val="es-ES"/>
        </w:rPr>
        <w:t>146</w:t>
      </w:r>
      <w:r w:rsidR="00465483" w:rsidRPr="00041278">
        <w:rPr>
          <w:rFonts w:ascii="Arial" w:eastAsia="Arial" w:hAnsi="Arial" w:cs="Arial"/>
          <w:szCs w:val="24"/>
          <w:lang w:val="es-ES"/>
        </w:rPr>
        <w:t xml:space="preserve"> </w:t>
      </w:r>
      <w:r w:rsidR="00E80ACA" w:rsidRPr="00041278">
        <w:rPr>
          <w:rFonts w:ascii="Arial" w:eastAsia="Arial" w:hAnsi="Arial" w:cs="Arial"/>
          <w:szCs w:val="24"/>
          <w:lang w:val="es-ES"/>
        </w:rPr>
        <w:t>(</w:t>
      </w:r>
      <w:r w:rsidR="00465483" w:rsidRPr="00041278">
        <w:rPr>
          <w:rFonts w:ascii="Arial" w:eastAsia="Arial" w:hAnsi="Arial" w:cs="Arial"/>
          <w:szCs w:val="24"/>
          <w:lang w:val="es-ES"/>
        </w:rPr>
        <w:t xml:space="preserve">formato </w:t>
      </w:r>
      <w:r w:rsidR="00262287" w:rsidRPr="00041278">
        <w:rPr>
          <w:rFonts w:ascii="Arial" w:eastAsia="Arial" w:hAnsi="Arial" w:cs="Arial"/>
          <w:szCs w:val="24"/>
          <w:lang w:val="es-ES"/>
        </w:rPr>
        <w:t>41</w:t>
      </w:r>
      <w:r w:rsidR="00041278">
        <w:rPr>
          <w:rFonts w:ascii="Arial" w:eastAsia="Arial" w:hAnsi="Arial" w:cs="Arial"/>
          <w:szCs w:val="24"/>
          <w:lang w:val="es-ES"/>
        </w:rPr>
        <w:t>9</w:t>
      </w:r>
      <w:r w:rsidR="00E80ACA">
        <w:rPr>
          <w:rFonts w:ascii="Arial" w:eastAsia="Arial" w:hAnsi="Arial" w:cs="Arial"/>
          <w:szCs w:val="24"/>
          <w:lang w:val="es-ES"/>
        </w:rPr>
        <w:t>)</w:t>
      </w:r>
      <w:r w:rsidR="00465483" w:rsidRPr="00E57511">
        <w:rPr>
          <w:rFonts w:ascii="Arial" w:eastAsia="Arial" w:hAnsi="Arial" w:cs="Arial"/>
          <w:szCs w:val="24"/>
          <w:lang w:val="es-ES"/>
        </w:rPr>
        <w:t xml:space="preserve"> “Mapeo de los flujos en las bandas de tiempo para los instrumentos sensibles al RTILB”</w:t>
      </w:r>
      <w:r w:rsidRPr="00E57511">
        <w:rPr>
          <w:rFonts w:ascii="Arial" w:eastAsia="Arial" w:hAnsi="Arial" w:cs="Arial"/>
          <w:szCs w:val="24"/>
          <w:lang w:val="es-ES"/>
        </w:rPr>
        <w:t xml:space="preserve"> y </w:t>
      </w:r>
      <w:r w:rsidRPr="00041278">
        <w:rPr>
          <w:rFonts w:ascii="Arial" w:eastAsia="Arial" w:hAnsi="Arial" w:cs="Arial"/>
          <w:szCs w:val="24"/>
          <w:lang w:val="es-ES"/>
        </w:rPr>
        <w:t xml:space="preserve">F.1000-147 </w:t>
      </w:r>
      <w:r w:rsidR="00E80ACA" w:rsidRPr="00041278">
        <w:rPr>
          <w:rFonts w:ascii="Arial" w:eastAsia="Arial" w:hAnsi="Arial" w:cs="Arial"/>
          <w:szCs w:val="24"/>
          <w:lang w:val="es-ES"/>
        </w:rPr>
        <w:t>(</w:t>
      </w:r>
      <w:r w:rsidRPr="00041278">
        <w:rPr>
          <w:rFonts w:ascii="Arial" w:eastAsia="Arial" w:hAnsi="Arial" w:cs="Arial"/>
          <w:szCs w:val="24"/>
          <w:lang w:val="es-ES"/>
        </w:rPr>
        <w:t>formato 4</w:t>
      </w:r>
      <w:r w:rsidR="00041278">
        <w:rPr>
          <w:rFonts w:ascii="Arial" w:eastAsia="Arial" w:hAnsi="Arial" w:cs="Arial"/>
          <w:szCs w:val="24"/>
          <w:lang w:val="es-ES"/>
        </w:rPr>
        <w:t>20</w:t>
      </w:r>
      <w:r w:rsidR="00E80ACA">
        <w:rPr>
          <w:rFonts w:ascii="Arial" w:eastAsia="Arial" w:hAnsi="Arial" w:cs="Arial"/>
          <w:szCs w:val="24"/>
          <w:lang w:val="es-ES"/>
        </w:rPr>
        <w:t>)</w:t>
      </w:r>
      <w:r w:rsidRPr="00E57511">
        <w:rPr>
          <w:rFonts w:ascii="Arial" w:eastAsia="Arial" w:hAnsi="Arial" w:cs="Arial"/>
          <w:szCs w:val="24"/>
          <w:lang w:val="es-ES"/>
        </w:rPr>
        <w:t xml:space="preserve"> “Escenarios de choques de tasas de interés para el Valor Económico del Patrimonio (VEP) y el Margen Neto de Intereses (MNI)”</w:t>
      </w:r>
      <w:r w:rsidR="002634FB" w:rsidRPr="00E57511">
        <w:rPr>
          <w:rFonts w:ascii="Arial" w:eastAsia="Arial" w:hAnsi="Arial" w:cs="Arial"/>
          <w:szCs w:val="24"/>
          <w:lang w:val="es-ES"/>
        </w:rPr>
        <w:t>,</w:t>
      </w:r>
      <w:r w:rsidR="00B600F9" w:rsidRPr="00E57511">
        <w:rPr>
          <w:rFonts w:ascii="Arial" w:eastAsia="Arial" w:hAnsi="Arial" w:cs="Arial"/>
          <w:szCs w:val="24"/>
          <w:lang w:val="es-ES"/>
        </w:rPr>
        <w:t xml:space="preserve"> </w:t>
      </w:r>
      <w:r w:rsidR="009A6BCB" w:rsidRPr="00E57511">
        <w:rPr>
          <w:rFonts w:ascii="Arial" w:eastAsia="Arial" w:hAnsi="Arial" w:cs="Arial"/>
          <w:szCs w:val="24"/>
          <w:lang w:val="es-ES"/>
        </w:rPr>
        <w:t>e</w:t>
      </w:r>
      <w:r w:rsidR="00A432BC" w:rsidRPr="00E57511">
        <w:rPr>
          <w:rFonts w:ascii="Arial" w:eastAsia="Arial" w:hAnsi="Arial" w:cs="Arial"/>
          <w:szCs w:val="24"/>
          <w:lang w:val="es-ES"/>
        </w:rPr>
        <w:t xml:space="preserve">ntre el </w:t>
      </w:r>
      <w:r w:rsidRPr="00E57511">
        <w:rPr>
          <w:rFonts w:ascii="Arial" w:eastAsia="Arial" w:hAnsi="Arial" w:cs="Arial"/>
          <w:szCs w:val="24"/>
          <w:lang w:val="es-ES"/>
        </w:rPr>
        <w:t>26</w:t>
      </w:r>
      <w:r w:rsidR="00A432BC" w:rsidRPr="00E57511">
        <w:rPr>
          <w:rFonts w:ascii="Arial" w:eastAsia="Arial" w:hAnsi="Arial" w:cs="Arial"/>
          <w:szCs w:val="24"/>
          <w:lang w:val="es-ES"/>
        </w:rPr>
        <w:t xml:space="preserve"> y </w:t>
      </w:r>
      <w:r w:rsidRPr="00E57511">
        <w:rPr>
          <w:rFonts w:ascii="Arial" w:eastAsia="Arial" w:hAnsi="Arial" w:cs="Arial"/>
          <w:szCs w:val="24"/>
          <w:lang w:val="es-ES"/>
        </w:rPr>
        <w:t>3</w:t>
      </w:r>
      <w:r w:rsidR="00D04431" w:rsidRPr="00E57511">
        <w:rPr>
          <w:rFonts w:ascii="Arial" w:eastAsia="Arial" w:hAnsi="Arial" w:cs="Arial"/>
          <w:szCs w:val="24"/>
          <w:lang w:val="es-ES"/>
        </w:rPr>
        <w:t>0</w:t>
      </w:r>
      <w:r w:rsidR="00A432BC" w:rsidRPr="00E57511">
        <w:rPr>
          <w:rFonts w:ascii="Arial" w:eastAsia="Arial" w:hAnsi="Arial" w:cs="Arial"/>
          <w:szCs w:val="24"/>
          <w:lang w:val="es-ES"/>
        </w:rPr>
        <w:t xml:space="preserve"> de </w:t>
      </w:r>
      <w:r w:rsidRPr="00E57511">
        <w:rPr>
          <w:rFonts w:ascii="Arial" w:eastAsia="Arial" w:hAnsi="Arial" w:cs="Arial"/>
          <w:szCs w:val="24"/>
          <w:lang w:val="es-ES"/>
        </w:rPr>
        <w:t>agosto</w:t>
      </w:r>
      <w:r w:rsidR="00A432BC" w:rsidRPr="00E57511">
        <w:rPr>
          <w:rFonts w:ascii="Arial" w:eastAsia="Arial" w:hAnsi="Arial" w:cs="Arial"/>
          <w:szCs w:val="24"/>
          <w:lang w:val="es-ES"/>
        </w:rPr>
        <w:t xml:space="preserve"> de 202</w:t>
      </w:r>
      <w:r w:rsidR="00657E0A" w:rsidRPr="00E57511">
        <w:rPr>
          <w:rFonts w:ascii="Arial" w:eastAsia="Arial" w:hAnsi="Arial" w:cs="Arial"/>
          <w:szCs w:val="24"/>
          <w:lang w:val="es-ES"/>
        </w:rPr>
        <w:t>4</w:t>
      </w:r>
      <w:r w:rsidR="00881B31" w:rsidRPr="00E57511">
        <w:rPr>
          <w:rFonts w:ascii="Arial" w:eastAsia="Arial" w:hAnsi="Arial" w:cs="Arial"/>
          <w:szCs w:val="24"/>
          <w:lang w:val="es-ES"/>
        </w:rPr>
        <w:t>,</w:t>
      </w:r>
      <w:r w:rsidR="00A432BC" w:rsidRPr="00E57511">
        <w:rPr>
          <w:rFonts w:ascii="Arial" w:eastAsia="Arial" w:hAnsi="Arial" w:cs="Arial"/>
          <w:szCs w:val="24"/>
          <w:lang w:val="es-ES"/>
        </w:rPr>
        <w:t xml:space="preserve"> con la información correspondiente al corte </w:t>
      </w:r>
      <w:r w:rsidRPr="00E57511">
        <w:rPr>
          <w:rFonts w:ascii="Arial" w:eastAsia="Arial" w:hAnsi="Arial" w:cs="Arial"/>
          <w:szCs w:val="24"/>
          <w:lang w:val="es-ES"/>
        </w:rPr>
        <w:t>de</w:t>
      </w:r>
      <w:r w:rsidR="00657E0A" w:rsidRPr="00E57511">
        <w:rPr>
          <w:rFonts w:ascii="Arial" w:eastAsia="Arial" w:hAnsi="Arial" w:cs="Arial"/>
          <w:szCs w:val="24"/>
          <w:lang w:val="es-ES"/>
        </w:rPr>
        <w:t>l</w:t>
      </w:r>
      <w:r w:rsidR="00A432BC" w:rsidRPr="00E57511">
        <w:rPr>
          <w:rFonts w:ascii="Arial" w:eastAsia="Arial" w:hAnsi="Arial" w:cs="Arial"/>
          <w:szCs w:val="24"/>
          <w:lang w:val="es-ES"/>
        </w:rPr>
        <w:t xml:space="preserve"> </w:t>
      </w:r>
      <w:r w:rsidR="00657E0A" w:rsidRPr="00E57511">
        <w:rPr>
          <w:rFonts w:ascii="Arial" w:eastAsia="Arial" w:hAnsi="Arial" w:cs="Arial"/>
          <w:szCs w:val="24"/>
          <w:lang w:val="es-ES"/>
        </w:rPr>
        <w:t>3</w:t>
      </w:r>
      <w:r w:rsidRPr="00E57511">
        <w:rPr>
          <w:rFonts w:ascii="Arial" w:eastAsia="Arial" w:hAnsi="Arial" w:cs="Arial"/>
          <w:szCs w:val="24"/>
          <w:lang w:val="es-ES"/>
        </w:rPr>
        <w:t>0</w:t>
      </w:r>
      <w:r w:rsidR="00657E0A" w:rsidRPr="00E57511">
        <w:rPr>
          <w:rFonts w:ascii="Arial" w:eastAsia="Arial" w:hAnsi="Arial" w:cs="Arial"/>
          <w:szCs w:val="24"/>
          <w:lang w:val="es-ES"/>
        </w:rPr>
        <w:t xml:space="preserve"> de </w:t>
      </w:r>
      <w:r w:rsidRPr="00E57511">
        <w:rPr>
          <w:rFonts w:ascii="Arial" w:eastAsia="Arial" w:hAnsi="Arial" w:cs="Arial"/>
          <w:szCs w:val="24"/>
          <w:lang w:val="es-ES"/>
        </w:rPr>
        <w:t>junio</w:t>
      </w:r>
      <w:r w:rsidR="00657E0A" w:rsidRPr="00E57511">
        <w:rPr>
          <w:rFonts w:ascii="Arial" w:eastAsia="Arial" w:hAnsi="Arial" w:cs="Arial"/>
          <w:szCs w:val="24"/>
          <w:lang w:val="es-ES"/>
        </w:rPr>
        <w:t xml:space="preserve"> de 202</w:t>
      </w:r>
      <w:r w:rsidRPr="00E57511">
        <w:rPr>
          <w:rFonts w:ascii="Arial" w:eastAsia="Arial" w:hAnsi="Arial" w:cs="Arial"/>
          <w:szCs w:val="24"/>
          <w:lang w:val="es-ES"/>
        </w:rPr>
        <w:t>4</w:t>
      </w:r>
      <w:r w:rsidR="00A432BC" w:rsidRPr="00E57511">
        <w:rPr>
          <w:rFonts w:ascii="Arial" w:eastAsia="Arial" w:hAnsi="Arial" w:cs="Arial"/>
          <w:szCs w:val="24"/>
          <w:lang w:val="es-ES"/>
        </w:rPr>
        <w:t>.</w:t>
      </w:r>
    </w:p>
    <w:p w14:paraId="3C786738" w14:textId="77777777" w:rsidR="00B35554" w:rsidRPr="00E57511" w:rsidRDefault="00B35554" w:rsidP="004A7230">
      <w:pPr>
        <w:pStyle w:val="Prrafodelista"/>
        <w:ind w:left="720"/>
        <w:jc w:val="both"/>
        <w:rPr>
          <w:rFonts w:ascii="Arial" w:eastAsia="Arial" w:hAnsi="Arial" w:cs="Arial"/>
          <w:szCs w:val="24"/>
          <w:lang w:val="es-ES"/>
        </w:rPr>
      </w:pPr>
    </w:p>
    <w:p w14:paraId="7D9D1632" w14:textId="672CC861" w:rsidR="00B35554" w:rsidRPr="00E57511" w:rsidRDefault="00A71D58" w:rsidP="00B35554">
      <w:pPr>
        <w:pStyle w:val="Prrafodelista"/>
        <w:numPr>
          <w:ilvl w:val="0"/>
          <w:numId w:val="37"/>
        </w:numPr>
        <w:jc w:val="both"/>
        <w:rPr>
          <w:rFonts w:ascii="Arial" w:eastAsia="Arial" w:hAnsi="Arial" w:cs="Arial"/>
          <w:szCs w:val="24"/>
          <w:lang w:val="es-ES"/>
        </w:rPr>
      </w:pPr>
      <w:r w:rsidRPr="00E57511">
        <w:rPr>
          <w:rFonts w:ascii="Arial" w:hAnsi="Arial" w:cs="Arial"/>
          <w:b/>
          <w:bCs/>
          <w:szCs w:val="24"/>
        </w:rPr>
        <w:t xml:space="preserve">Reporte </w:t>
      </w:r>
      <w:r w:rsidR="00B35554" w:rsidRPr="00E57511">
        <w:rPr>
          <w:rFonts w:ascii="Arial" w:hAnsi="Arial" w:cs="Arial"/>
          <w:b/>
          <w:bCs/>
          <w:szCs w:val="24"/>
        </w:rPr>
        <w:t xml:space="preserve">con información </w:t>
      </w:r>
      <w:r w:rsidR="00B9575F">
        <w:rPr>
          <w:rFonts w:ascii="Arial" w:hAnsi="Arial" w:cs="Arial"/>
          <w:b/>
          <w:bCs/>
          <w:szCs w:val="24"/>
        </w:rPr>
        <w:t xml:space="preserve">a nivel </w:t>
      </w:r>
      <w:r w:rsidR="00B35554" w:rsidRPr="00E57511">
        <w:rPr>
          <w:rFonts w:ascii="Arial" w:hAnsi="Arial" w:cs="Arial"/>
          <w:b/>
          <w:bCs/>
          <w:szCs w:val="24"/>
        </w:rPr>
        <w:t>c</w:t>
      </w:r>
      <w:r w:rsidRPr="00E57511">
        <w:rPr>
          <w:rFonts w:ascii="Arial" w:hAnsi="Arial" w:cs="Arial"/>
          <w:b/>
          <w:bCs/>
          <w:szCs w:val="24"/>
        </w:rPr>
        <w:t>onsolidad</w:t>
      </w:r>
      <w:r w:rsidR="00B9575F">
        <w:rPr>
          <w:rFonts w:ascii="Arial" w:hAnsi="Arial" w:cs="Arial"/>
          <w:b/>
          <w:bCs/>
          <w:szCs w:val="24"/>
        </w:rPr>
        <w:t>o</w:t>
      </w:r>
      <w:r w:rsidRPr="00E57511">
        <w:rPr>
          <w:rFonts w:ascii="Arial" w:hAnsi="Arial" w:cs="Arial"/>
          <w:szCs w:val="24"/>
        </w:rPr>
        <w:t>:</w:t>
      </w:r>
      <w:r w:rsidR="00B35554" w:rsidRPr="00E57511">
        <w:rPr>
          <w:rFonts w:ascii="Arial" w:hAnsi="Arial" w:cs="Arial"/>
          <w:szCs w:val="24"/>
        </w:rPr>
        <w:t xml:space="preserve"> </w:t>
      </w:r>
      <w:r w:rsidR="00B35554" w:rsidRPr="00E57511">
        <w:rPr>
          <w:rFonts w:ascii="Arial" w:eastAsia="Arial" w:hAnsi="Arial" w:cs="Arial"/>
          <w:szCs w:val="24"/>
          <w:lang w:val="es-ES"/>
        </w:rPr>
        <w:t xml:space="preserve">Para </w:t>
      </w:r>
      <w:r w:rsidR="00E80ACA">
        <w:rPr>
          <w:rFonts w:ascii="Arial" w:eastAsia="Arial" w:hAnsi="Arial" w:cs="Arial"/>
          <w:szCs w:val="24"/>
          <w:lang w:val="es-ES"/>
        </w:rPr>
        <w:t>las proformas</w:t>
      </w:r>
      <w:r w:rsidR="00E80ACA" w:rsidRPr="00E57511">
        <w:rPr>
          <w:rFonts w:ascii="Arial" w:eastAsia="Arial" w:hAnsi="Arial" w:cs="Arial"/>
          <w:szCs w:val="24"/>
          <w:lang w:val="es-ES"/>
        </w:rPr>
        <w:t xml:space="preserve"> </w:t>
      </w:r>
      <w:r w:rsidR="00B35554" w:rsidRPr="00041278">
        <w:rPr>
          <w:rFonts w:ascii="Arial" w:eastAsia="Arial" w:hAnsi="Arial" w:cs="Arial"/>
          <w:szCs w:val="24"/>
          <w:lang w:val="es-ES"/>
        </w:rPr>
        <w:t xml:space="preserve">F.1000-146 </w:t>
      </w:r>
      <w:r w:rsidR="00E80ACA" w:rsidRPr="00041278">
        <w:rPr>
          <w:rFonts w:ascii="Arial" w:eastAsia="Arial" w:hAnsi="Arial" w:cs="Arial"/>
          <w:szCs w:val="24"/>
          <w:lang w:val="es-ES"/>
        </w:rPr>
        <w:t>(</w:t>
      </w:r>
      <w:r w:rsidR="00B35554" w:rsidRPr="00041278">
        <w:rPr>
          <w:rFonts w:ascii="Arial" w:eastAsia="Arial" w:hAnsi="Arial" w:cs="Arial"/>
          <w:szCs w:val="24"/>
          <w:lang w:val="es-ES"/>
        </w:rPr>
        <w:t>formato 41</w:t>
      </w:r>
      <w:r w:rsidR="00041278">
        <w:rPr>
          <w:rFonts w:ascii="Arial" w:eastAsia="Arial" w:hAnsi="Arial" w:cs="Arial"/>
          <w:szCs w:val="24"/>
          <w:lang w:val="es-ES"/>
        </w:rPr>
        <w:t>9</w:t>
      </w:r>
      <w:r w:rsidR="00E80ACA">
        <w:rPr>
          <w:rFonts w:ascii="Arial" w:eastAsia="Arial" w:hAnsi="Arial" w:cs="Arial"/>
          <w:szCs w:val="24"/>
          <w:lang w:val="es-ES"/>
        </w:rPr>
        <w:t>)</w:t>
      </w:r>
      <w:r w:rsidR="00B35554" w:rsidRPr="00E57511">
        <w:rPr>
          <w:rFonts w:ascii="Arial" w:eastAsia="Arial" w:hAnsi="Arial" w:cs="Arial"/>
          <w:szCs w:val="24"/>
          <w:lang w:val="es-ES"/>
        </w:rPr>
        <w:t xml:space="preserve"> “Mapeo de los flujos en las bandas de tiempo para los instrumentos sensibles al RTILB” y </w:t>
      </w:r>
      <w:r w:rsidR="00B35554" w:rsidRPr="00041278">
        <w:rPr>
          <w:rFonts w:ascii="Arial" w:eastAsia="Arial" w:hAnsi="Arial" w:cs="Arial"/>
          <w:szCs w:val="24"/>
          <w:lang w:val="es-ES"/>
        </w:rPr>
        <w:t xml:space="preserve">F.1000-147 </w:t>
      </w:r>
      <w:r w:rsidR="00E80ACA" w:rsidRPr="00041278">
        <w:rPr>
          <w:rFonts w:ascii="Arial" w:eastAsia="Arial" w:hAnsi="Arial" w:cs="Arial"/>
          <w:szCs w:val="24"/>
          <w:lang w:val="es-ES"/>
        </w:rPr>
        <w:t>(</w:t>
      </w:r>
      <w:r w:rsidR="00B35554" w:rsidRPr="00041278">
        <w:rPr>
          <w:rFonts w:ascii="Arial" w:eastAsia="Arial" w:hAnsi="Arial" w:cs="Arial"/>
          <w:szCs w:val="24"/>
          <w:lang w:val="es-ES"/>
        </w:rPr>
        <w:t>formato 4</w:t>
      </w:r>
      <w:r w:rsidR="00041278">
        <w:rPr>
          <w:rFonts w:ascii="Arial" w:eastAsia="Arial" w:hAnsi="Arial" w:cs="Arial"/>
          <w:szCs w:val="24"/>
          <w:lang w:val="es-ES"/>
        </w:rPr>
        <w:t>20</w:t>
      </w:r>
      <w:r w:rsidR="00E80ACA">
        <w:rPr>
          <w:rFonts w:ascii="Arial" w:eastAsia="Arial" w:hAnsi="Arial" w:cs="Arial"/>
          <w:szCs w:val="24"/>
          <w:lang w:val="es-ES"/>
        </w:rPr>
        <w:t>)</w:t>
      </w:r>
      <w:r w:rsidR="00B35554" w:rsidRPr="00E57511">
        <w:rPr>
          <w:rFonts w:ascii="Arial" w:eastAsia="Arial" w:hAnsi="Arial" w:cs="Arial"/>
          <w:szCs w:val="24"/>
          <w:lang w:val="es-ES"/>
        </w:rPr>
        <w:t xml:space="preserve"> “Escenarios de choques de tasas de interés para el Valor Económico del Patrimonio (VEP) y el Margen Neto de Intereses (MNI)”, entre el 25 y 29 de agosto de 2025, con la información correspondiente al corte del 30 de junio de 2025.</w:t>
      </w:r>
    </w:p>
    <w:p w14:paraId="3A8820C6" w14:textId="77777777" w:rsidR="001132CE" w:rsidRPr="00E57511" w:rsidRDefault="001132CE" w:rsidP="00DE6165">
      <w:pPr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14:paraId="4E188773" w14:textId="6C37FA3F" w:rsidR="00C61075" w:rsidRPr="00E57511" w:rsidRDefault="00784C32" w:rsidP="00DE6165">
      <w:pPr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E57511">
        <w:rPr>
          <w:rFonts w:ascii="Arial" w:eastAsia="Arial" w:hAnsi="Arial" w:cs="Arial"/>
          <w:b/>
          <w:bCs/>
          <w:sz w:val="24"/>
          <w:szCs w:val="24"/>
          <w:lang w:val="es-ES"/>
        </w:rPr>
        <w:t>SÉPTIMA</w:t>
      </w:r>
      <w:r w:rsidR="00C859DB" w:rsidRPr="00E57511">
        <w:rPr>
          <w:rFonts w:ascii="Arial" w:eastAsia="Arial" w:hAnsi="Arial" w:cs="Arial"/>
          <w:b/>
          <w:bCs/>
          <w:sz w:val="24"/>
          <w:szCs w:val="24"/>
          <w:lang w:val="es-ES"/>
        </w:rPr>
        <w:t>:</w:t>
      </w:r>
      <w:r w:rsidR="00C859DB" w:rsidRPr="00E57511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FB09E2" w:rsidRPr="00E57511">
        <w:rPr>
          <w:rFonts w:ascii="Arial" w:eastAsia="Arial" w:hAnsi="Arial" w:cs="Arial"/>
          <w:b/>
          <w:bCs/>
          <w:sz w:val="24"/>
          <w:szCs w:val="24"/>
          <w:lang w:val="es-ES"/>
        </w:rPr>
        <w:t>VIGENCIA</w:t>
      </w:r>
      <w:r w:rsidR="002634FB" w:rsidRPr="00E57511">
        <w:rPr>
          <w:rFonts w:ascii="Arial" w:eastAsia="Arial" w:hAnsi="Arial" w:cs="Arial"/>
          <w:sz w:val="24"/>
          <w:szCs w:val="24"/>
          <w:lang w:val="es-ES"/>
        </w:rPr>
        <w:t>.</w:t>
      </w:r>
      <w:r w:rsidR="002469F6" w:rsidRPr="00E57511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280303" w:rsidRPr="00E57511">
        <w:rPr>
          <w:rFonts w:ascii="Arial" w:eastAsia="Arial" w:hAnsi="Arial" w:cs="Arial"/>
          <w:sz w:val="24"/>
          <w:szCs w:val="24"/>
          <w:lang w:val="es-ES"/>
        </w:rPr>
        <w:t>C</w:t>
      </w:r>
      <w:r w:rsidR="00B832E5" w:rsidRPr="00E57511">
        <w:rPr>
          <w:rFonts w:ascii="Arial" w:eastAsia="Arial" w:hAnsi="Arial" w:cs="Arial"/>
          <w:sz w:val="24"/>
          <w:szCs w:val="24"/>
          <w:lang w:val="es-ES"/>
        </w:rPr>
        <w:t>on</w:t>
      </w:r>
      <w:r w:rsidR="004408EB" w:rsidRPr="00E57511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1D2ED3" w:rsidRPr="00E57511">
        <w:rPr>
          <w:rFonts w:ascii="Arial" w:eastAsia="Arial" w:hAnsi="Arial" w:cs="Arial"/>
          <w:sz w:val="24"/>
          <w:szCs w:val="24"/>
          <w:lang w:val="es-ES"/>
        </w:rPr>
        <w:t xml:space="preserve">el fin </w:t>
      </w:r>
      <w:r w:rsidR="004408EB" w:rsidRPr="00E57511">
        <w:rPr>
          <w:rFonts w:ascii="Arial" w:eastAsia="Arial" w:hAnsi="Arial" w:cs="Arial"/>
          <w:sz w:val="24"/>
          <w:szCs w:val="24"/>
          <w:lang w:val="es-ES"/>
        </w:rPr>
        <w:t xml:space="preserve">de que las entidades </w:t>
      </w:r>
      <w:r w:rsidR="002763C1" w:rsidRPr="00E57511">
        <w:rPr>
          <w:rFonts w:ascii="Arial" w:eastAsia="Arial" w:hAnsi="Arial" w:cs="Arial"/>
          <w:sz w:val="24"/>
          <w:szCs w:val="24"/>
          <w:lang w:val="es-ES"/>
        </w:rPr>
        <w:t xml:space="preserve">cuenten con el tiempo suficiente para adecuar </w:t>
      </w:r>
      <w:r w:rsidR="00EA5A4C" w:rsidRPr="00E57511">
        <w:rPr>
          <w:rFonts w:ascii="Arial" w:eastAsia="Arial" w:hAnsi="Arial" w:cs="Arial"/>
          <w:sz w:val="24"/>
          <w:szCs w:val="24"/>
          <w:lang w:val="es-ES"/>
        </w:rPr>
        <w:t>su capacidad opera</w:t>
      </w:r>
      <w:r w:rsidR="00C25602" w:rsidRPr="00E57511">
        <w:rPr>
          <w:rFonts w:ascii="Arial" w:eastAsia="Arial" w:hAnsi="Arial" w:cs="Arial"/>
          <w:sz w:val="24"/>
          <w:szCs w:val="24"/>
          <w:lang w:val="es-ES"/>
        </w:rPr>
        <w:t>tiva, tecnológica y recurso humano</w:t>
      </w:r>
      <w:r w:rsidR="00023AFC" w:rsidRPr="00E57511">
        <w:rPr>
          <w:rFonts w:ascii="Arial" w:eastAsia="Arial" w:hAnsi="Arial" w:cs="Arial"/>
          <w:sz w:val="24"/>
          <w:szCs w:val="24"/>
          <w:lang w:val="es-ES"/>
        </w:rPr>
        <w:t xml:space="preserve"> para dar cumplimiento a las instrucciones que se adoptan mediante la presente Circular</w:t>
      </w:r>
      <w:r w:rsidR="003C3413" w:rsidRPr="00E57511">
        <w:rPr>
          <w:rFonts w:ascii="Arial" w:eastAsia="Arial" w:hAnsi="Arial" w:cs="Arial"/>
          <w:sz w:val="24"/>
          <w:szCs w:val="24"/>
          <w:lang w:val="es-ES"/>
        </w:rPr>
        <w:t>,</w:t>
      </w:r>
      <w:r w:rsidR="00B37432" w:rsidRPr="00E57511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AE71B7" w:rsidRPr="00E57511">
        <w:rPr>
          <w:rFonts w:ascii="Arial" w:eastAsia="Arial" w:hAnsi="Arial" w:cs="Arial"/>
          <w:sz w:val="24"/>
          <w:szCs w:val="24"/>
          <w:lang w:val="es-ES"/>
        </w:rPr>
        <w:t xml:space="preserve">deberán </w:t>
      </w:r>
      <w:r w:rsidR="00FB0464" w:rsidRPr="00E57511">
        <w:rPr>
          <w:rFonts w:ascii="Arial" w:eastAsia="Arial" w:hAnsi="Arial" w:cs="Arial"/>
          <w:sz w:val="24"/>
          <w:szCs w:val="24"/>
          <w:lang w:val="es-ES"/>
        </w:rPr>
        <w:t>transmitir</w:t>
      </w:r>
      <w:r w:rsidR="002469F6" w:rsidRPr="00E57511">
        <w:rPr>
          <w:rFonts w:ascii="Arial" w:eastAsia="Arial" w:hAnsi="Arial" w:cs="Arial"/>
          <w:sz w:val="24"/>
          <w:szCs w:val="24"/>
          <w:lang w:val="es-ES"/>
        </w:rPr>
        <w:t xml:space="preserve"> a </w:t>
      </w:r>
      <w:r w:rsidR="002F0B1D" w:rsidRPr="00E57511">
        <w:rPr>
          <w:rFonts w:ascii="Arial" w:eastAsia="Arial" w:hAnsi="Arial" w:cs="Arial"/>
          <w:sz w:val="24"/>
          <w:szCs w:val="24"/>
          <w:lang w:val="es-ES"/>
        </w:rPr>
        <w:t>esta Superintendencia</w:t>
      </w:r>
      <w:r w:rsidR="00FB0464" w:rsidRPr="00E57511">
        <w:rPr>
          <w:rFonts w:ascii="Arial" w:eastAsia="Arial" w:hAnsi="Arial" w:cs="Arial"/>
          <w:sz w:val="24"/>
          <w:szCs w:val="24"/>
          <w:lang w:val="es-ES"/>
        </w:rPr>
        <w:t xml:space="preserve"> la información </w:t>
      </w:r>
      <w:r w:rsidR="007A730A" w:rsidRPr="00E57511">
        <w:rPr>
          <w:rFonts w:ascii="Arial" w:eastAsia="Arial" w:hAnsi="Arial" w:cs="Arial"/>
          <w:sz w:val="24"/>
          <w:szCs w:val="24"/>
          <w:lang w:val="es-ES"/>
        </w:rPr>
        <w:t>para la</w:t>
      </w:r>
      <w:r w:rsidR="00931B18" w:rsidRPr="00E57511">
        <w:rPr>
          <w:rFonts w:ascii="Arial" w:eastAsia="Arial" w:hAnsi="Arial" w:cs="Arial"/>
          <w:sz w:val="24"/>
          <w:szCs w:val="24"/>
          <w:lang w:val="es-ES"/>
        </w:rPr>
        <w:t xml:space="preserve"> medición del RTILB</w:t>
      </w:r>
      <w:r w:rsidR="002469F6" w:rsidRPr="00E57511">
        <w:rPr>
          <w:rFonts w:ascii="Arial" w:eastAsia="Arial" w:hAnsi="Arial" w:cs="Arial"/>
          <w:sz w:val="24"/>
          <w:szCs w:val="24"/>
          <w:lang w:val="es-ES"/>
        </w:rPr>
        <w:t xml:space="preserve"> de la siguiente forma:</w:t>
      </w:r>
    </w:p>
    <w:p w14:paraId="5B09D8A8" w14:textId="4A2CDBA8" w:rsidR="00C61075" w:rsidRPr="00E57511" w:rsidRDefault="00C61075" w:rsidP="002C180C">
      <w:pPr>
        <w:jc w:val="both"/>
        <w:rPr>
          <w:rFonts w:ascii="Arial" w:hAnsi="Arial" w:cs="Arial"/>
          <w:sz w:val="24"/>
          <w:szCs w:val="24"/>
        </w:rPr>
      </w:pPr>
    </w:p>
    <w:p w14:paraId="2F436F02" w14:textId="2A71B4AB" w:rsidR="007A730A" w:rsidRPr="00E57511" w:rsidRDefault="00925E60" w:rsidP="007A730A">
      <w:pPr>
        <w:pStyle w:val="Prrafodelista"/>
        <w:numPr>
          <w:ilvl w:val="0"/>
          <w:numId w:val="31"/>
        </w:numPr>
        <w:ind w:left="709" w:hanging="283"/>
        <w:jc w:val="both"/>
        <w:rPr>
          <w:rFonts w:ascii="Arial" w:hAnsi="Arial" w:cs="Arial"/>
          <w:szCs w:val="24"/>
        </w:rPr>
      </w:pPr>
      <w:r w:rsidRPr="00E57511">
        <w:rPr>
          <w:rFonts w:ascii="Arial" w:eastAsia="Arial" w:hAnsi="Arial" w:cs="Arial"/>
          <w:b/>
          <w:bCs/>
          <w:szCs w:val="24"/>
          <w:lang w:val="es-ES"/>
        </w:rPr>
        <w:t xml:space="preserve">Reporte con información </w:t>
      </w:r>
      <w:r w:rsidR="00DC29E3">
        <w:rPr>
          <w:rFonts w:ascii="Arial" w:eastAsia="Arial" w:hAnsi="Arial" w:cs="Arial"/>
          <w:b/>
          <w:bCs/>
          <w:szCs w:val="24"/>
          <w:lang w:val="es-ES"/>
        </w:rPr>
        <w:t xml:space="preserve">a nivel </w:t>
      </w:r>
      <w:r w:rsidRPr="00E57511">
        <w:rPr>
          <w:rFonts w:ascii="Arial" w:eastAsia="Arial" w:hAnsi="Arial" w:cs="Arial"/>
          <w:b/>
          <w:bCs/>
          <w:szCs w:val="24"/>
          <w:lang w:val="es-ES"/>
        </w:rPr>
        <w:t>individual</w:t>
      </w:r>
      <w:r w:rsidRPr="00E57511">
        <w:rPr>
          <w:rFonts w:ascii="Arial" w:eastAsia="Arial" w:hAnsi="Arial" w:cs="Arial"/>
          <w:szCs w:val="24"/>
          <w:lang w:val="es-ES"/>
        </w:rPr>
        <w:t xml:space="preserve">: </w:t>
      </w:r>
      <w:r w:rsidR="006837D4" w:rsidRPr="00E57511">
        <w:rPr>
          <w:rFonts w:ascii="Arial" w:hAnsi="Arial" w:cs="Arial"/>
          <w:szCs w:val="24"/>
        </w:rPr>
        <w:t>E</w:t>
      </w:r>
      <w:r w:rsidR="00700B81" w:rsidRPr="00E57511">
        <w:rPr>
          <w:rFonts w:ascii="Arial" w:hAnsi="Arial" w:cs="Arial"/>
          <w:szCs w:val="24"/>
        </w:rPr>
        <w:t>l</w:t>
      </w:r>
      <w:r w:rsidRPr="00E57511">
        <w:rPr>
          <w:rFonts w:ascii="Arial" w:hAnsi="Arial" w:cs="Arial"/>
          <w:szCs w:val="24"/>
        </w:rPr>
        <w:t xml:space="preserve"> </w:t>
      </w:r>
      <w:r w:rsidR="009E1861" w:rsidRPr="00E57511">
        <w:rPr>
          <w:rFonts w:ascii="Arial" w:hAnsi="Arial" w:cs="Arial"/>
          <w:szCs w:val="24"/>
        </w:rPr>
        <w:t xml:space="preserve">reporte </w:t>
      </w:r>
      <w:r w:rsidR="00172B63" w:rsidRPr="00E57511">
        <w:rPr>
          <w:rFonts w:ascii="Arial" w:hAnsi="Arial" w:cs="Arial"/>
          <w:szCs w:val="24"/>
        </w:rPr>
        <w:t>de la información de la</w:t>
      </w:r>
      <w:r w:rsidR="00B35554" w:rsidRPr="00E57511">
        <w:rPr>
          <w:rFonts w:ascii="Arial" w:hAnsi="Arial" w:cs="Arial"/>
          <w:szCs w:val="24"/>
        </w:rPr>
        <w:t>s</w:t>
      </w:r>
      <w:r w:rsidR="00172B63" w:rsidRPr="00E57511">
        <w:rPr>
          <w:rFonts w:ascii="Arial" w:hAnsi="Arial" w:cs="Arial"/>
          <w:szCs w:val="24"/>
        </w:rPr>
        <w:t xml:space="preserve"> </w:t>
      </w:r>
      <w:r w:rsidR="00065AD5">
        <w:rPr>
          <w:rFonts w:ascii="Arial" w:eastAsia="Arial" w:hAnsi="Arial" w:cs="Arial"/>
          <w:szCs w:val="24"/>
          <w:lang w:val="es-ES"/>
        </w:rPr>
        <w:t>p</w:t>
      </w:r>
      <w:r w:rsidR="00C61075" w:rsidRPr="00E57511">
        <w:rPr>
          <w:rFonts w:ascii="Arial" w:eastAsia="Arial" w:hAnsi="Arial" w:cs="Arial"/>
          <w:szCs w:val="24"/>
          <w:lang w:val="es-ES"/>
        </w:rPr>
        <w:t>roforma</w:t>
      </w:r>
      <w:r w:rsidR="00B35554" w:rsidRPr="00E57511">
        <w:rPr>
          <w:rFonts w:ascii="Arial" w:eastAsia="Arial" w:hAnsi="Arial" w:cs="Arial"/>
          <w:szCs w:val="24"/>
          <w:lang w:val="es-ES"/>
        </w:rPr>
        <w:t>s</w:t>
      </w:r>
      <w:r w:rsidR="00C61075" w:rsidRPr="00E57511">
        <w:rPr>
          <w:rFonts w:ascii="Arial" w:eastAsia="Arial" w:hAnsi="Arial" w:cs="Arial"/>
          <w:szCs w:val="24"/>
          <w:lang w:val="es-ES"/>
        </w:rPr>
        <w:t xml:space="preserve"> </w:t>
      </w:r>
      <w:r w:rsidR="00C61075" w:rsidRPr="00041278">
        <w:rPr>
          <w:rFonts w:ascii="Arial" w:eastAsia="Arial" w:hAnsi="Arial" w:cs="Arial"/>
          <w:szCs w:val="24"/>
          <w:lang w:val="es-ES"/>
        </w:rPr>
        <w:t>F.1000-</w:t>
      </w:r>
      <w:r w:rsidR="00262287" w:rsidRPr="00041278">
        <w:rPr>
          <w:rFonts w:ascii="Arial" w:eastAsia="Arial" w:hAnsi="Arial" w:cs="Arial"/>
          <w:szCs w:val="24"/>
          <w:lang w:val="es-ES"/>
        </w:rPr>
        <w:t>146</w:t>
      </w:r>
      <w:r w:rsidR="00C61075" w:rsidRPr="00041278">
        <w:rPr>
          <w:rFonts w:ascii="Arial" w:eastAsia="Arial" w:hAnsi="Arial" w:cs="Arial"/>
          <w:szCs w:val="24"/>
          <w:lang w:val="es-ES"/>
        </w:rPr>
        <w:t xml:space="preserve"> </w:t>
      </w:r>
      <w:r w:rsidR="00E80ACA" w:rsidRPr="00041278">
        <w:rPr>
          <w:rFonts w:ascii="Arial" w:eastAsia="Arial" w:hAnsi="Arial" w:cs="Arial"/>
          <w:szCs w:val="24"/>
          <w:lang w:val="es-ES"/>
        </w:rPr>
        <w:t>(</w:t>
      </w:r>
      <w:r w:rsidR="00C61075" w:rsidRPr="00041278">
        <w:rPr>
          <w:rFonts w:ascii="Arial" w:eastAsia="Arial" w:hAnsi="Arial" w:cs="Arial"/>
          <w:szCs w:val="24"/>
          <w:lang w:val="es-ES"/>
        </w:rPr>
        <w:t xml:space="preserve">formato </w:t>
      </w:r>
      <w:r w:rsidR="00262287" w:rsidRPr="00041278">
        <w:rPr>
          <w:rFonts w:ascii="Arial" w:eastAsia="Arial" w:hAnsi="Arial" w:cs="Arial"/>
          <w:szCs w:val="24"/>
          <w:lang w:val="es-ES"/>
        </w:rPr>
        <w:t>41</w:t>
      </w:r>
      <w:r w:rsidR="00041278" w:rsidRPr="00041278">
        <w:rPr>
          <w:rFonts w:ascii="Arial" w:eastAsia="Arial" w:hAnsi="Arial" w:cs="Arial"/>
          <w:szCs w:val="24"/>
          <w:lang w:val="es-ES"/>
        </w:rPr>
        <w:t>9</w:t>
      </w:r>
      <w:r w:rsidR="00E80ACA" w:rsidRPr="00041278">
        <w:rPr>
          <w:rFonts w:ascii="Arial" w:eastAsia="Arial" w:hAnsi="Arial" w:cs="Arial"/>
          <w:szCs w:val="24"/>
          <w:lang w:val="es-ES"/>
        </w:rPr>
        <w:t>)</w:t>
      </w:r>
      <w:r w:rsidR="00C61075" w:rsidRPr="00041278">
        <w:rPr>
          <w:rFonts w:ascii="Arial" w:eastAsia="Arial" w:hAnsi="Arial" w:cs="Arial"/>
          <w:szCs w:val="24"/>
          <w:lang w:val="es-ES"/>
        </w:rPr>
        <w:t xml:space="preserve"> “Mapeo de los flujos en las bandas de tiempo para los instrumentos sensibles al RTILB”</w:t>
      </w:r>
      <w:r w:rsidR="006837D4" w:rsidRPr="00041278">
        <w:rPr>
          <w:rFonts w:ascii="Arial" w:eastAsia="Arial" w:hAnsi="Arial" w:cs="Arial"/>
          <w:szCs w:val="24"/>
          <w:lang w:val="es-ES"/>
        </w:rPr>
        <w:t xml:space="preserve"> </w:t>
      </w:r>
      <w:r w:rsidR="00B35554" w:rsidRPr="00041278">
        <w:rPr>
          <w:rFonts w:ascii="Arial" w:eastAsia="Arial" w:hAnsi="Arial" w:cs="Arial"/>
          <w:szCs w:val="24"/>
          <w:lang w:val="es-ES"/>
        </w:rPr>
        <w:t xml:space="preserve">y F.1000-147 </w:t>
      </w:r>
      <w:r w:rsidR="00E80ACA" w:rsidRPr="00041278">
        <w:rPr>
          <w:rFonts w:ascii="Arial" w:eastAsia="Arial" w:hAnsi="Arial" w:cs="Arial"/>
          <w:szCs w:val="24"/>
          <w:lang w:val="es-ES"/>
        </w:rPr>
        <w:t>(</w:t>
      </w:r>
      <w:r w:rsidR="00B35554" w:rsidRPr="00041278">
        <w:rPr>
          <w:rFonts w:ascii="Arial" w:eastAsia="Arial" w:hAnsi="Arial" w:cs="Arial"/>
          <w:szCs w:val="24"/>
          <w:lang w:val="es-ES"/>
        </w:rPr>
        <w:t>formato 4</w:t>
      </w:r>
      <w:r w:rsidR="00041278" w:rsidRPr="00041278">
        <w:rPr>
          <w:rFonts w:ascii="Arial" w:eastAsia="Arial" w:hAnsi="Arial" w:cs="Arial"/>
          <w:szCs w:val="24"/>
          <w:lang w:val="es-ES"/>
        </w:rPr>
        <w:t>20</w:t>
      </w:r>
      <w:r w:rsidR="00E80ACA" w:rsidRPr="00041278">
        <w:rPr>
          <w:rFonts w:ascii="Arial" w:eastAsia="Arial" w:hAnsi="Arial" w:cs="Arial"/>
          <w:szCs w:val="24"/>
          <w:lang w:val="es-ES"/>
        </w:rPr>
        <w:t>)</w:t>
      </w:r>
      <w:r w:rsidR="00B35554" w:rsidRPr="00041278">
        <w:rPr>
          <w:rFonts w:ascii="Arial" w:eastAsia="Arial" w:hAnsi="Arial" w:cs="Arial"/>
          <w:szCs w:val="24"/>
          <w:lang w:val="es-ES"/>
        </w:rPr>
        <w:t xml:space="preserve"> </w:t>
      </w:r>
      <w:r w:rsidR="00B35554" w:rsidRPr="00E57511">
        <w:rPr>
          <w:rFonts w:ascii="Arial" w:hAnsi="Arial" w:cs="Arial"/>
          <w:szCs w:val="24"/>
        </w:rPr>
        <w:t xml:space="preserve">“Escenarios de choques de tasas de interés para el Valor Económico del Patrimonio (VEP) y el Margen Neto de Intereses (MNI)”, </w:t>
      </w:r>
      <w:r w:rsidR="006837D4" w:rsidRPr="00E57511">
        <w:rPr>
          <w:rFonts w:ascii="Arial" w:hAnsi="Arial" w:cs="Arial"/>
          <w:szCs w:val="24"/>
        </w:rPr>
        <w:t xml:space="preserve">deberá remitirse con la información con corte al </w:t>
      </w:r>
      <w:r w:rsidR="006837D4" w:rsidRPr="001C64E3">
        <w:rPr>
          <w:rFonts w:ascii="Arial" w:hAnsi="Arial" w:cs="Arial"/>
          <w:szCs w:val="24"/>
        </w:rPr>
        <w:t>3</w:t>
      </w:r>
      <w:r w:rsidR="00B35554" w:rsidRPr="001C64E3">
        <w:rPr>
          <w:rFonts w:ascii="Arial" w:hAnsi="Arial" w:cs="Arial"/>
          <w:szCs w:val="24"/>
        </w:rPr>
        <w:t xml:space="preserve">1 </w:t>
      </w:r>
      <w:r w:rsidR="006837D4" w:rsidRPr="001C64E3">
        <w:rPr>
          <w:rFonts w:ascii="Arial" w:hAnsi="Arial" w:cs="Arial"/>
          <w:szCs w:val="24"/>
        </w:rPr>
        <w:t xml:space="preserve">de </w:t>
      </w:r>
      <w:r w:rsidR="00B35554" w:rsidRPr="001C64E3">
        <w:rPr>
          <w:rFonts w:ascii="Arial" w:hAnsi="Arial" w:cs="Arial"/>
          <w:szCs w:val="24"/>
        </w:rPr>
        <w:t>diciembre</w:t>
      </w:r>
      <w:r w:rsidR="006837D4" w:rsidRPr="001C64E3">
        <w:rPr>
          <w:rFonts w:ascii="Arial" w:hAnsi="Arial" w:cs="Arial"/>
          <w:szCs w:val="24"/>
        </w:rPr>
        <w:t xml:space="preserve"> de 202</w:t>
      </w:r>
      <w:r w:rsidR="00397D2E" w:rsidRPr="001C64E3">
        <w:rPr>
          <w:rFonts w:ascii="Arial" w:hAnsi="Arial" w:cs="Arial"/>
          <w:szCs w:val="24"/>
        </w:rPr>
        <w:t>4</w:t>
      </w:r>
      <w:r w:rsidR="006837D4" w:rsidRPr="00E57511">
        <w:rPr>
          <w:rFonts w:ascii="Arial" w:hAnsi="Arial" w:cs="Arial"/>
          <w:szCs w:val="24"/>
        </w:rPr>
        <w:t>, de acuerdo con lo establecido en el instructivo</w:t>
      </w:r>
      <w:r w:rsidR="0020218D" w:rsidRPr="00E57511">
        <w:rPr>
          <w:rFonts w:ascii="Arial" w:hAnsi="Arial" w:cs="Arial"/>
          <w:szCs w:val="24"/>
        </w:rPr>
        <w:t>.</w:t>
      </w:r>
    </w:p>
    <w:p w14:paraId="3AF9C59C" w14:textId="77777777" w:rsidR="00700B81" w:rsidRPr="00E57511" w:rsidRDefault="00700B81" w:rsidP="00700B81">
      <w:pPr>
        <w:pStyle w:val="Prrafodelista"/>
        <w:ind w:left="709"/>
        <w:jc w:val="both"/>
        <w:rPr>
          <w:rFonts w:ascii="Arial" w:hAnsi="Arial" w:cs="Arial"/>
          <w:szCs w:val="24"/>
        </w:rPr>
      </w:pPr>
    </w:p>
    <w:p w14:paraId="28A25EDB" w14:textId="466EF9CB" w:rsidR="00644A03" w:rsidRPr="00E57511" w:rsidRDefault="00925E60" w:rsidP="007A730A">
      <w:pPr>
        <w:pStyle w:val="Prrafodelista"/>
        <w:numPr>
          <w:ilvl w:val="0"/>
          <w:numId w:val="31"/>
        </w:numPr>
        <w:ind w:left="709" w:hanging="283"/>
        <w:jc w:val="both"/>
        <w:rPr>
          <w:rFonts w:ascii="Arial" w:hAnsi="Arial" w:cs="Arial"/>
          <w:szCs w:val="24"/>
        </w:rPr>
      </w:pPr>
      <w:r w:rsidRPr="00E57511">
        <w:rPr>
          <w:rFonts w:ascii="Arial" w:hAnsi="Arial" w:cs="Arial"/>
          <w:b/>
          <w:bCs/>
          <w:szCs w:val="24"/>
        </w:rPr>
        <w:t xml:space="preserve">Reporte con información </w:t>
      </w:r>
      <w:r w:rsidR="00DC29E3">
        <w:rPr>
          <w:rFonts w:ascii="Arial" w:hAnsi="Arial" w:cs="Arial"/>
          <w:b/>
          <w:bCs/>
          <w:szCs w:val="24"/>
        </w:rPr>
        <w:t xml:space="preserve">a nivel </w:t>
      </w:r>
      <w:r w:rsidRPr="00E57511">
        <w:rPr>
          <w:rFonts w:ascii="Arial" w:hAnsi="Arial" w:cs="Arial"/>
          <w:b/>
          <w:bCs/>
          <w:szCs w:val="24"/>
        </w:rPr>
        <w:t>consolidado</w:t>
      </w:r>
      <w:r w:rsidRPr="00E57511">
        <w:rPr>
          <w:rFonts w:ascii="Arial" w:hAnsi="Arial" w:cs="Arial"/>
          <w:szCs w:val="24"/>
        </w:rPr>
        <w:t xml:space="preserve">: </w:t>
      </w:r>
      <w:r w:rsidR="00ED671F" w:rsidRPr="00E57511">
        <w:rPr>
          <w:rFonts w:ascii="Arial" w:hAnsi="Arial" w:cs="Arial"/>
          <w:szCs w:val="24"/>
        </w:rPr>
        <w:t>E</w:t>
      </w:r>
      <w:r w:rsidR="00700B81" w:rsidRPr="00E57511">
        <w:rPr>
          <w:rFonts w:ascii="Arial" w:hAnsi="Arial" w:cs="Arial"/>
          <w:szCs w:val="24"/>
        </w:rPr>
        <w:t>l</w:t>
      </w:r>
      <w:r w:rsidR="00D72A6A" w:rsidRPr="00E57511">
        <w:rPr>
          <w:rFonts w:ascii="Arial" w:hAnsi="Arial" w:cs="Arial"/>
          <w:szCs w:val="24"/>
        </w:rPr>
        <w:t xml:space="preserve"> </w:t>
      </w:r>
      <w:r w:rsidR="00C2795C" w:rsidRPr="00E57511">
        <w:rPr>
          <w:rFonts w:ascii="Arial" w:hAnsi="Arial" w:cs="Arial"/>
          <w:szCs w:val="24"/>
        </w:rPr>
        <w:t>r</w:t>
      </w:r>
      <w:r w:rsidR="00757185" w:rsidRPr="00E57511">
        <w:rPr>
          <w:rFonts w:ascii="Arial" w:hAnsi="Arial" w:cs="Arial"/>
          <w:szCs w:val="24"/>
        </w:rPr>
        <w:t xml:space="preserve">eporte </w:t>
      </w:r>
      <w:r w:rsidR="00B35554" w:rsidRPr="00E57511">
        <w:rPr>
          <w:rFonts w:ascii="Arial" w:hAnsi="Arial" w:cs="Arial"/>
          <w:szCs w:val="24"/>
        </w:rPr>
        <w:t xml:space="preserve">de la información de las </w:t>
      </w:r>
      <w:r w:rsidR="00B35554" w:rsidRPr="00041278">
        <w:rPr>
          <w:rFonts w:ascii="Arial" w:eastAsia="Arial" w:hAnsi="Arial" w:cs="Arial"/>
          <w:szCs w:val="24"/>
          <w:lang w:val="es-ES"/>
        </w:rPr>
        <w:t xml:space="preserve">proformas F.1000-146 </w:t>
      </w:r>
      <w:r w:rsidR="00E80ACA" w:rsidRPr="00041278">
        <w:rPr>
          <w:rFonts w:ascii="Arial" w:eastAsia="Arial" w:hAnsi="Arial" w:cs="Arial"/>
          <w:szCs w:val="24"/>
          <w:lang w:val="es-ES"/>
        </w:rPr>
        <w:t>(</w:t>
      </w:r>
      <w:r w:rsidR="00B35554" w:rsidRPr="00041278">
        <w:rPr>
          <w:rFonts w:ascii="Arial" w:eastAsia="Arial" w:hAnsi="Arial" w:cs="Arial"/>
          <w:szCs w:val="24"/>
          <w:lang w:val="es-ES"/>
        </w:rPr>
        <w:t>formato 41</w:t>
      </w:r>
      <w:r w:rsidR="00041278" w:rsidRPr="00041278">
        <w:rPr>
          <w:rFonts w:ascii="Arial" w:eastAsia="Arial" w:hAnsi="Arial" w:cs="Arial"/>
          <w:szCs w:val="24"/>
          <w:lang w:val="es-ES"/>
        </w:rPr>
        <w:t>9</w:t>
      </w:r>
      <w:r w:rsidR="00E80ACA" w:rsidRPr="00041278">
        <w:rPr>
          <w:rFonts w:ascii="Arial" w:eastAsia="Arial" w:hAnsi="Arial" w:cs="Arial"/>
          <w:szCs w:val="24"/>
          <w:lang w:val="es-ES"/>
        </w:rPr>
        <w:t>)</w:t>
      </w:r>
      <w:r w:rsidR="00B35554" w:rsidRPr="00041278">
        <w:rPr>
          <w:rFonts w:ascii="Arial" w:eastAsia="Arial" w:hAnsi="Arial" w:cs="Arial"/>
          <w:szCs w:val="24"/>
          <w:lang w:val="es-ES"/>
        </w:rPr>
        <w:t xml:space="preserve"> “Mapeo de los flujos en las bandas de tiempo para los instrumentos sensibles al RTILB” y </w:t>
      </w:r>
      <w:r w:rsidR="00644A03" w:rsidRPr="00041278">
        <w:rPr>
          <w:rFonts w:ascii="Arial" w:eastAsia="Arial" w:hAnsi="Arial" w:cs="Arial"/>
          <w:szCs w:val="24"/>
          <w:lang w:val="es-ES"/>
        </w:rPr>
        <w:t>F.1000-</w:t>
      </w:r>
      <w:r w:rsidR="00262287" w:rsidRPr="00041278">
        <w:rPr>
          <w:rFonts w:ascii="Arial" w:eastAsia="Arial" w:hAnsi="Arial" w:cs="Arial"/>
          <w:szCs w:val="24"/>
          <w:lang w:val="es-ES"/>
        </w:rPr>
        <w:t>147</w:t>
      </w:r>
      <w:r w:rsidR="00644A03" w:rsidRPr="00041278">
        <w:rPr>
          <w:rFonts w:ascii="Arial" w:eastAsia="Arial" w:hAnsi="Arial" w:cs="Arial"/>
          <w:szCs w:val="24"/>
          <w:lang w:val="es-ES"/>
        </w:rPr>
        <w:t xml:space="preserve"> </w:t>
      </w:r>
      <w:r w:rsidR="00E80ACA" w:rsidRPr="00041278">
        <w:rPr>
          <w:rFonts w:ascii="Arial" w:eastAsia="Arial" w:hAnsi="Arial" w:cs="Arial"/>
          <w:szCs w:val="24"/>
          <w:lang w:val="es-ES"/>
        </w:rPr>
        <w:t>(</w:t>
      </w:r>
      <w:r w:rsidR="00644A03" w:rsidRPr="00041278">
        <w:rPr>
          <w:rFonts w:ascii="Arial" w:eastAsia="Arial" w:hAnsi="Arial" w:cs="Arial"/>
          <w:szCs w:val="24"/>
          <w:lang w:val="es-ES"/>
        </w:rPr>
        <w:t xml:space="preserve">formato </w:t>
      </w:r>
      <w:r w:rsidR="00262287" w:rsidRPr="00041278">
        <w:rPr>
          <w:rFonts w:ascii="Arial" w:eastAsia="Arial" w:hAnsi="Arial" w:cs="Arial"/>
          <w:szCs w:val="24"/>
          <w:lang w:val="es-ES"/>
        </w:rPr>
        <w:t>4</w:t>
      </w:r>
      <w:r w:rsidR="00041278" w:rsidRPr="00041278">
        <w:rPr>
          <w:rFonts w:ascii="Arial" w:eastAsia="Arial" w:hAnsi="Arial" w:cs="Arial"/>
          <w:szCs w:val="24"/>
          <w:lang w:val="es-ES"/>
        </w:rPr>
        <w:t>20</w:t>
      </w:r>
      <w:r w:rsidR="00E80ACA" w:rsidRPr="00041278">
        <w:rPr>
          <w:rFonts w:ascii="Arial" w:eastAsia="Arial" w:hAnsi="Arial" w:cs="Arial"/>
          <w:szCs w:val="24"/>
          <w:lang w:val="es-ES"/>
        </w:rPr>
        <w:t>)</w:t>
      </w:r>
      <w:r w:rsidR="00644A03" w:rsidRPr="00E57511">
        <w:rPr>
          <w:rFonts w:ascii="Arial" w:hAnsi="Arial" w:cs="Arial"/>
          <w:szCs w:val="24"/>
        </w:rPr>
        <w:t xml:space="preserve"> “Escenarios de </w:t>
      </w:r>
      <w:r w:rsidR="00644A03" w:rsidRPr="00E57511">
        <w:rPr>
          <w:rFonts w:ascii="Arial" w:eastAsia="Arial" w:hAnsi="Arial" w:cs="Arial"/>
          <w:szCs w:val="24"/>
          <w:lang w:val="es-ES"/>
        </w:rPr>
        <w:t>choques de tasa</w:t>
      </w:r>
      <w:r w:rsidR="00262287" w:rsidRPr="00E57511">
        <w:rPr>
          <w:rFonts w:ascii="Arial" w:eastAsia="Arial" w:hAnsi="Arial" w:cs="Arial"/>
          <w:szCs w:val="24"/>
          <w:lang w:val="es-ES"/>
        </w:rPr>
        <w:t>s</w:t>
      </w:r>
      <w:r w:rsidR="00644A03" w:rsidRPr="00E57511">
        <w:rPr>
          <w:rFonts w:ascii="Arial" w:eastAsia="Arial" w:hAnsi="Arial" w:cs="Arial"/>
          <w:szCs w:val="24"/>
          <w:lang w:val="es-ES"/>
        </w:rPr>
        <w:t xml:space="preserve"> de interés para el Valor Económico del Patrimonio (VEP) y el Margen Neto de Intereses (MNI)”</w:t>
      </w:r>
      <w:r w:rsidR="00ED671F" w:rsidRPr="00E57511">
        <w:rPr>
          <w:rFonts w:ascii="Arial" w:eastAsia="Arial" w:hAnsi="Arial" w:cs="Arial"/>
          <w:szCs w:val="24"/>
          <w:lang w:val="es-ES"/>
        </w:rPr>
        <w:t xml:space="preserve"> deberá remitirse con la información con </w:t>
      </w:r>
      <w:r w:rsidR="00ED671F" w:rsidRPr="001C64E3">
        <w:rPr>
          <w:rFonts w:ascii="Arial" w:hAnsi="Arial" w:cs="Arial"/>
          <w:szCs w:val="24"/>
        </w:rPr>
        <w:t>corte al 31 de diciembre de 202</w:t>
      </w:r>
      <w:r w:rsidR="00F3125A" w:rsidRPr="001C64E3">
        <w:rPr>
          <w:rFonts w:ascii="Arial" w:hAnsi="Arial" w:cs="Arial"/>
          <w:szCs w:val="24"/>
        </w:rPr>
        <w:t>5</w:t>
      </w:r>
      <w:r w:rsidR="001D2682" w:rsidRPr="001C64E3">
        <w:rPr>
          <w:rFonts w:ascii="Arial" w:hAnsi="Arial" w:cs="Arial"/>
          <w:szCs w:val="24"/>
        </w:rPr>
        <w:t>, de</w:t>
      </w:r>
      <w:r w:rsidR="001D2682" w:rsidRPr="00E57511">
        <w:rPr>
          <w:rFonts w:ascii="Arial" w:eastAsia="Arial" w:hAnsi="Arial" w:cs="Arial"/>
          <w:szCs w:val="24"/>
          <w:lang w:val="es-ES"/>
        </w:rPr>
        <w:t xml:space="preserve"> acuerdo con el instructivo</w:t>
      </w:r>
      <w:r w:rsidR="0020218D" w:rsidRPr="00E57511">
        <w:rPr>
          <w:rFonts w:ascii="Arial" w:eastAsia="Arial" w:hAnsi="Arial" w:cs="Arial"/>
          <w:szCs w:val="24"/>
          <w:lang w:val="es-ES"/>
        </w:rPr>
        <w:t>.</w:t>
      </w:r>
    </w:p>
    <w:p w14:paraId="3D2E3384" w14:textId="77777777" w:rsidR="002634FB" w:rsidRPr="00E57511" w:rsidRDefault="002634FB" w:rsidP="00784C32">
      <w:pPr>
        <w:jc w:val="both"/>
        <w:rPr>
          <w:rFonts w:ascii="Arial" w:hAnsi="Arial" w:cs="Arial"/>
          <w:sz w:val="24"/>
          <w:szCs w:val="24"/>
        </w:rPr>
      </w:pPr>
    </w:p>
    <w:p w14:paraId="03433EDE" w14:textId="7828005A" w:rsidR="00784C32" w:rsidRPr="00E57511" w:rsidRDefault="00784C32" w:rsidP="00784C32">
      <w:pPr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sz w:val="24"/>
          <w:szCs w:val="24"/>
        </w:rPr>
        <w:t xml:space="preserve">Las </w:t>
      </w:r>
      <w:r w:rsidR="007D7337" w:rsidRPr="00E57511">
        <w:rPr>
          <w:rFonts w:ascii="Arial" w:hAnsi="Arial" w:cs="Arial"/>
          <w:sz w:val="24"/>
          <w:szCs w:val="24"/>
        </w:rPr>
        <w:t xml:space="preserve">demás instrucciones que se adoptan mediante la presente Circular </w:t>
      </w:r>
      <w:r w:rsidRPr="00E57511">
        <w:rPr>
          <w:rFonts w:ascii="Arial" w:hAnsi="Arial" w:cs="Arial"/>
          <w:sz w:val="24"/>
          <w:szCs w:val="24"/>
        </w:rPr>
        <w:t xml:space="preserve">relacionadas con la gestión del RTILB </w:t>
      </w:r>
      <w:proofErr w:type="gramStart"/>
      <w:r w:rsidRPr="00E57511">
        <w:rPr>
          <w:rFonts w:ascii="Arial" w:hAnsi="Arial" w:cs="Arial"/>
          <w:sz w:val="24"/>
          <w:szCs w:val="24"/>
        </w:rPr>
        <w:t xml:space="preserve">entran en </w:t>
      </w:r>
      <w:r w:rsidRPr="001C64E3">
        <w:rPr>
          <w:rFonts w:ascii="Arial" w:hAnsi="Arial" w:cs="Arial"/>
          <w:sz w:val="24"/>
          <w:szCs w:val="24"/>
          <w:lang w:val="es-CO"/>
        </w:rPr>
        <w:t>vigencia</w:t>
      </w:r>
      <w:proofErr w:type="gramEnd"/>
      <w:r w:rsidRPr="001C64E3">
        <w:rPr>
          <w:rFonts w:ascii="Arial" w:hAnsi="Arial" w:cs="Arial"/>
          <w:sz w:val="24"/>
          <w:szCs w:val="24"/>
          <w:lang w:val="es-CO"/>
        </w:rPr>
        <w:t xml:space="preserve"> el 1 </w:t>
      </w:r>
      <w:r w:rsidR="004C2724" w:rsidRPr="001C64E3">
        <w:rPr>
          <w:rFonts w:ascii="Arial" w:hAnsi="Arial" w:cs="Arial"/>
          <w:sz w:val="24"/>
          <w:szCs w:val="24"/>
          <w:lang w:val="es-CO"/>
        </w:rPr>
        <w:t>de diciembre</w:t>
      </w:r>
      <w:r w:rsidRPr="001C64E3">
        <w:rPr>
          <w:rFonts w:ascii="Arial" w:hAnsi="Arial" w:cs="Arial"/>
          <w:sz w:val="24"/>
          <w:szCs w:val="24"/>
          <w:lang w:val="es-CO"/>
        </w:rPr>
        <w:t xml:space="preserve"> de 202</w:t>
      </w:r>
      <w:r w:rsidR="00F3125A" w:rsidRPr="001C64E3">
        <w:rPr>
          <w:rFonts w:ascii="Arial" w:hAnsi="Arial" w:cs="Arial"/>
          <w:sz w:val="24"/>
          <w:szCs w:val="24"/>
          <w:lang w:val="es-CO"/>
        </w:rPr>
        <w:t>4</w:t>
      </w:r>
      <w:r w:rsidRPr="001C64E3">
        <w:rPr>
          <w:rFonts w:ascii="Arial" w:hAnsi="Arial" w:cs="Arial"/>
          <w:sz w:val="24"/>
          <w:szCs w:val="24"/>
          <w:lang w:val="es-CO"/>
        </w:rPr>
        <w:t>.</w:t>
      </w:r>
    </w:p>
    <w:p w14:paraId="58109CB9" w14:textId="6DE3BF8D" w:rsidR="00280303" w:rsidRPr="00E57511" w:rsidRDefault="00280303" w:rsidP="00784C32">
      <w:pPr>
        <w:jc w:val="both"/>
        <w:rPr>
          <w:rFonts w:ascii="Arial" w:hAnsi="Arial" w:cs="Arial"/>
          <w:sz w:val="24"/>
          <w:szCs w:val="24"/>
        </w:rPr>
      </w:pPr>
    </w:p>
    <w:p w14:paraId="1A29757D" w14:textId="185B2856" w:rsidR="00CC04D1" w:rsidRPr="00E57511" w:rsidRDefault="00280303" w:rsidP="00E11543">
      <w:pPr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sz w:val="24"/>
          <w:szCs w:val="24"/>
        </w:rPr>
        <w:lastRenderedPageBreak/>
        <w:t xml:space="preserve">Sin perjuicio de </w:t>
      </w:r>
      <w:r w:rsidR="004408EB" w:rsidRPr="00E57511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E57511">
        <w:rPr>
          <w:rFonts w:ascii="Arial" w:hAnsi="Arial" w:cs="Arial"/>
          <w:sz w:val="24"/>
          <w:szCs w:val="24"/>
        </w:rPr>
        <w:t>entrada en vigencia</w:t>
      </w:r>
      <w:proofErr w:type="gramEnd"/>
      <w:r w:rsidRPr="00E57511">
        <w:rPr>
          <w:rFonts w:ascii="Arial" w:hAnsi="Arial" w:cs="Arial"/>
          <w:sz w:val="24"/>
          <w:szCs w:val="24"/>
        </w:rPr>
        <w:t xml:space="preserve"> de las presentes instrucciones, las entidades vigiladas son responsables por la gestión adecuada y permanente del RTILB.</w:t>
      </w:r>
    </w:p>
    <w:p w14:paraId="686DFC01" w14:textId="73F0F3E0" w:rsidR="0036028D" w:rsidRPr="00E57511" w:rsidRDefault="0036028D" w:rsidP="00DB3A95">
      <w:pPr>
        <w:jc w:val="both"/>
        <w:rPr>
          <w:rFonts w:ascii="Arial" w:hAnsi="Arial" w:cs="Arial"/>
          <w:sz w:val="24"/>
          <w:szCs w:val="24"/>
        </w:rPr>
      </w:pPr>
    </w:p>
    <w:p w14:paraId="3144C51F" w14:textId="44C219A9" w:rsidR="002634FB" w:rsidRPr="00E57511" w:rsidRDefault="00BF63AE" w:rsidP="00DB3A95">
      <w:pPr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b/>
          <w:bCs/>
          <w:sz w:val="24"/>
          <w:szCs w:val="24"/>
        </w:rPr>
        <w:t>OCTAVA</w:t>
      </w:r>
      <w:r w:rsidR="00DA5DF0" w:rsidRPr="00E57511">
        <w:rPr>
          <w:rFonts w:ascii="Arial" w:hAnsi="Arial" w:cs="Arial"/>
          <w:b/>
          <w:bCs/>
          <w:sz w:val="24"/>
          <w:szCs w:val="24"/>
        </w:rPr>
        <w:t xml:space="preserve">: </w:t>
      </w:r>
      <w:r w:rsidR="00B5598D" w:rsidRPr="00E57511">
        <w:rPr>
          <w:rFonts w:ascii="Arial" w:hAnsi="Arial" w:cs="Arial"/>
          <w:b/>
          <w:bCs/>
          <w:sz w:val="24"/>
          <w:szCs w:val="24"/>
        </w:rPr>
        <w:t>P</w:t>
      </w:r>
      <w:r w:rsidR="00252B14" w:rsidRPr="00E57511">
        <w:rPr>
          <w:rFonts w:ascii="Arial" w:hAnsi="Arial" w:cs="Arial"/>
          <w:b/>
          <w:bCs/>
          <w:sz w:val="24"/>
          <w:szCs w:val="24"/>
        </w:rPr>
        <w:t>LAN DE IMPLEMENTACIÓN</w:t>
      </w:r>
      <w:r w:rsidR="00B5598D" w:rsidRPr="00E57511">
        <w:rPr>
          <w:rFonts w:ascii="Arial" w:hAnsi="Arial" w:cs="Arial"/>
          <w:sz w:val="24"/>
          <w:szCs w:val="24"/>
        </w:rPr>
        <w:t>.</w:t>
      </w:r>
      <w:r w:rsidR="002F41CD" w:rsidRPr="00E57511">
        <w:rPr>
          <w:rFonts w:ascii="Arial" w:hAnsi="Arial" w:cs="Arial"/>
          <w:sz w:val="24"/>
          <w:szCs w:val="24"/>
        </w:rPr>
        <w:t xml:space="preserve"> </w:t>
      </w:r>
      <w:r w:rsidR="00564398" w:rsidRPr="00E57511">
        <w:rPr>
          <w:rFonts w:ascii="Arial" w:hAnsi="Arial" w:cs="Arial"/>
          <w:sz w:val="24"/>
          <w:szCs w:val="24"/>
        </w:rPr>
        <w:t>Las entidades destinatarias de la presente Circular</w:t>
      </w:r>
      <w:r w:rsidR="002F41CD" w:rsidRPr="00E57511">
        <w:rPr>
          <w:rFonts w:ascii="Arial" w:hAnsi="Arial" w:cs="Arial"/>
          <w:sz w:val="24"/>
          <w:szCs w:val="24"/>
        </w:rPr>
        <w:t xml:space="preserve"> deberán remitir a esta </w:t>
      </w:r>
      <w:r w:rsidR="007A730A" w:rsidRPr="00E57511">
        <w:rPr>
          <w:rFonts w:ascii="Arial" w:hAnsi="Arial" w:cs="Arial"/>
          <w:sz w:val="24"/>
          <w:szCs w:val="24"/>
        </w:rPr>
        <w:t>Superintendencia el</w:t>
      </w:r>
      <w:r w:rsidR="002F41CD" w:rsidRPr="00E57511">
        <w:rPr>
          <w:rFonts w:ascii="Arial" w:hAnsi="Arial" w:cs="Arial"/>
          <w:sz w:val="24"/>
          <w:szCs w:val="24"/>
        </w:rPr>
        <w:t xml:space="preserve"> </w:t>
      </w:r>
      <w:r w:rsidR="00F3125A" w:rsidRPr="00E57511">
        <w:rPr>
          <w:rFonts w:ascii="Arial" w:hAnsi="Arial" w:cs="Arial"/>
          <w:sz w:val="24"/>
          <w:szCs w:val="24"/>
        </w:rPr>
        <w:t>15</w:t>
      </w:r>
      <w:r w:rsidR="002F41CD" w:rsidRPr="00E57511">
        <w:rPr>
          <w:rFonts w:ascii="Arial" w:hAnsi="Arial" w:cs="Arial"/>
          <w:sz w:val="24"/>
          <w:szCs w:val="24"/>
        </w:rPr>
        <w:t xml:space="preserve"> de </w:t>
      </w:r>
      <w:r w:rsidR="00F3125A" w:rsidRPr="00E57511">
        <w:rPr>
          <w:rFonts w:ascii="Arial" w:hAnsi="Arial" w:cs="Arial"/>
          <w:sz w:val="24"/>
          <w:szCs w:val="24"/>
        </w:rPr>
        <w:t xml:space="preserve">diciembre </w:t>
      </w:r>
      <w:r w:rsidR="002F41CD" w:rsidRPr="00E57511">
        <w:rPr>
          <w:rFonts w:ascii="Arial" w:hAnsi="Arial" w:cs="Arial"/>
          <w:sz w:val="24"/>
          <w:szCs w:val="24"/>
        </w:rPr>
        <w:t>de 2023</w:t>
      </w:r>
      <w:r w:rsidR="006E5386" w:rsidRPr="00E57511">
        <w:rPr>
          <w:rFonts w:ascii="Arial" w:hAnsi="Arial" w:cs="Arial"/>
          <w:sz w:val="24"/>
          <w:szCs w:val="24"/>
        </w:rPr>
        <w:t>, a más tardar,</w:t>
      </w:r>
      <w:r w:rsidR="00252B14" w:rsidRPr="00E57511">
        <w:rPr>
          <w:rFonts w:ascii="Arial" w:hAnsi="Arial" w:cs="Arial"/>
          <w:sz w:val="24"/>
          <w:szCs w:val="24"/>
        </w:rPr>
        <w:t xml:space="preserve"> </w:t>
      </w:r>
      <w:r w:rsidR="008E4AFD" w:rsidRPr="00E57511">
        <w:rPr>
          <w:rFonts w:ascii="Arial" w:hAnsi="Arial" w:cs="Arial"/>
          <w:sz w:val="24"/>
          <w:szCs w:val="24"/>
        </w:rPr>
        <w:t>el plan</w:t>
      </w:r>
      <w:r w:rsidR="00252B14" w:rsidRPr="00E57511">
        <w:rPr>
          <w:rFonts w:ascii="Arial" w:hAnsi="Arial" w:cs="Arial"/>
          <w:sz w:val="24"/>
          <w:szCs w:val="24"/>
        </w:rPr>
        <w:t xml:space="preserve"> de implementación </w:t>
      </w:r>
      <w:r w:rsidR="00300BC7" w:rsidRPr="00E57511">
        <w:rPr>
          <w:rFonts w:ascii="Arial" w:hAnsi="Arial" w:cs="Arial"/>
          <w:sz w:val="24"/>
          <w:szCs w:val="24"/>
        </w:rPr>
        <w:t>para dar cumplimiento a las</w:t>
      </w:r>
      <w:r w:rsidR="00562ADD" w:rsidRPr="00E57511">
        <w:rPr>
          <w:rFonts w:ascii="Arial" w:hAnsi="Arial" w:cs="Arial"/>
          <w:sz w:val="24"/>
          <w:szCs w:val="24"/>
        </w:rPr>
        <w:t xml:space="preserve"> instrucciones </w:t>
      </w:r>
      <w:r w:rsidR="005F6584" w:rsidRPr="00E57511">
        <w:rPr>
          <w:rFonts w:ascii="Arial" w:hAnsi="Arial" w:cs="Arial"/>
          <w:sz w:val="24"/>
          <w:szCs w:val="24"/>
        </w:rPr>
        <w:t xml:space="preserve">sobre </w:t>
      </w:r>
      <w:r w:rsidR="00D433AE" w:rsidRPr="00E57511">
        <w:rPr>
          <w:rFonts w:ascii="Arial" w:hAnsi="Arial" w:cs="Arial"/>
          <w:sz w:val="24"/>
          <w:szCs w:val="24"/>
        </w:rPr>
        <w:t xml:space="preserve">la </w:t>
      </w:r>
      <w:r w:rsidR="005F6584" w:rsidRPr="00E57511">
        <w:rPr>
          <w:rFonts w:ascii="Arial" w:hAnsi="Arial" w:cs="Arial"/>
          <w:sz w:val="24"/>
          <w:szCs w:val="24"/>
        </w:rPr>
        <w:t>gestión</w:t>
      </w:r>
      <w:r w:rsidR="00622CBE" w:rsidRPr="00E57511">
        <w:rPr>
          <w:rFonts w:ascii="Arial" w:hAnsi="Arial" w:cs="Arial"/>
          <w:sz w:val="24"/>
          <w:szCs w:val="24"/>
        </w:rPr>
        <w:t xml:space="preserve"> del </w:t>
      </w:r>
      <w:r w:rsidR="00297F60" w:rsidRPr="00E57511">
        <w:rPr>
          <w:rFonts w:ascii="Arial" w:hAnsi="Arial" w:cs="Arial"/>
          <w:sz w:val="24"/>
          <w:szCs w:val="24"/>
        </w:rPr>
        <w:t>RTILB</w:t>
      </w:r>
      <w:r w:rsidR="000A1633" w:rsidRPr="00E57511">
        <w:rPr>
          <w:rFonts w:ascii="Arial" w:hAnsi="Arial" w:cs="Arial"/>
          <w:sz w:val="24"/>
          <w:szCs w:val="24"/>
        </w:rPr>
        <w:t xml:space="preserve">, </w:t>
      </w:r>
      <w:r w:rsidR="00E419CF" w:rsidRPr="00E57511">
        <w:rPr>
          <w:rFonts w:ascii="Arial" w:hAnsi="Arial" w:cs="Arial"/>
          <w:sz w:val="24"/>
          <w:szCs w:val="24"/>
        </w:rPr>
        <w:t xml:space="preserve">incluyendo </w:t>
      </w:r>
      <w:r w:rsidR="00DE032B" w:rsidRPr="00E57511">
        <w:rPr>
          <w:rFonts w:ascii="Arial" w:hAnsi="Arial" w:cs="Arial"/>
          <w:sz w:val="24"/>
          <w:szCs w:val="24"/>
        </w:rPr>
        <w:t xml:space="preserve">las </w:t>
      </w:r>
      <w:r w:rsidR="00E419CF" w:rsidRPr="00E57511">
        <w:rPr>
          <w:rFonts w:ascii="Arial" w:hAnsi="Arial" w:cs="Arial"/>
          <w:sz w:val="24"/>
          <w:szCs w:val="24"/>
        </w:rPr>
        <w:t>actividades específicas</w:t>
      </w:r>
      <w:r w:rsidR="008909B8" w:rsidRPr="00E57511">
        <w:rPr>
          <w:rFonts w:ascii="Arial" w:hAnsi="Arial" w:cs="Arial"/>
          <w:sz w:val="24"/>
          <w:szCs w:val="24"/>
        </w:rPr>
        <w:t xml:space="preserve"> y los responsables</w:t>
      </w:r>
      <w:r w:rsidR="00252B14" w:rsidRPr="00E57511">
        <w:rPr>
          <w:rFonts w:ascii="Arial" w:hAnsi="Arial" w:cs="Arial"/>
          <w:sz w:val="24"/>
          <w:szCs w:val="24"/>
        </w:rPr>
        <w:t xml:space="preserve"> de su ejecución</w:t>
      </w:r>
      <w:r w:rsidR="007A730A" w:rsidRPr="00E57511">
        <w:rPr>
          <w:rFonts w:ascii="Arial" w:hAnsi="Arial" w:cs="Arial"/>
          <w:sz w:val="24"/>
          <w:szCs w:val="24"/>
        </w:rPr>
        <w:t>.</w:t>
      </w:r>
    </w:p>
    <w:p w14:paraId="0662D5BF" w14:textId="77777777" w:rsidR="00DA5DF0" w:rsidRPr="00E57511" w:rsidRDefault="00DA5DF0" w:rsidP="00DB3A95">
      <w:pPr>
        <w:jc w:val="both"/>
        <w:rPr>
          <w:rFonts w:ascii="Arial" w:hAnsi="Arial" w:cs="Arial"/>
          <w:sz w:val="24"/>
          <w:szCs w:val="24"/>
        </w:rPr>
      </w:pPr>
    </w:p>
    <w:p w14:paraId="662F8482" w14:textId="0ADC7486" w:rsidR="0B34B883" w:rsidRPr="00E57511" w:rsidRDefault="00BF63AE" w:rsidP="137A26A1">
      <w:pPr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b/>
          <w:bCs/>
          <w:sz w:val="24"/>
          <w:szCs w:val="24"/>
        </w:rPr>
        <w:t>NOVENA</w:t>
      </w:r>
      <w:r w:rsidR="0B34B883" w:rsidRPr="00E57511">
        <w:rPr>
          <w:rFonts w:ascii="Arial" w:hAnsi="Arial" w:cs="Arial"/>
          <w:b/>
          <w:bCs/>
          <w:sz w:val="24"/>
          <w:szCs w:val="24"/>
        </w:rPr>
        <w:t xml:space="preserve">: </w:t>
      </w:r>
      <w:r w:rsidR="6128A2B4" w:rsidRPr="00E57511">
        <w:rPr>
          <w:rFonts w:ascii="Arial" w:hAnsi="Arial" w:cs="Arial"/>
          <w:sz w:val="24"/>
          <w:szCs w:val="24"/>
        </w:rPr>
        <w:t>Derogar la Proforma F. 1000-</w:t>
      </w:r>
      <w:r w:rsidR="00C2007D" w:rsidRPr="00E57511">
        <w:rPr>
          <w:rFonts w:ascii="Arial" w:hAnsi="Arial" w:cs="Arial"/>
          <w:sz w:val="24"/>
          <w:szCs w:val="24"/>
        </w:rPr>
        <w:t>130</w:t>
      </w:r>
      <w:r w:rsidR="6128A2B4" w:rsidRPr="00E57511">
        <w:rPr>
          <w:rFonts w:ascii="Arial" w:hAnsi="Arial" w:cs="Arial"/>
          <w:sz w:val="24"/>
          <w:szCs w:val="24"/>
        </w:rPr>
        <w:t xml:space="preserve"> </w:t>
      </w:r>
      <w:r w:rsidR="00FD2DC1">
        <w:rPr>
          <w:rFonts w:ascii="Arial" w:hAnsi="Arial" w:cs="Arial"/>
          <w:sz w:val="24"/>
          <w:szCs w:val="24"/>
        </w:rPr>
        <w:t>(</w:t>
      </w:r>
      <w:r w:rsidR="6128A2B4" w:rsidRPr="00E57511">
        <w:rPr>
          <w:rFonts w:ascii="Arial" w:hAnsi="Arial" w:cs="Arial"/>
          <w:sz w:val="24"/>
          <w:szCs w:val="24"/>
        </w:rPr>
        <w:t xml:space="preserve">formato </w:t>
      </w:r>
      <w:r w:rsidR="00C2007D" w:rsidRPr="00E57511">
        <w:rPr>
          <w:rFonts w:ascii="Arial" w:hAnsi="Arial" w:cs="Arial"/>
          <w:sz w:val="24"/>
          <w:szCs w:val="24"/>
        </w:rPr>
        <w:t>473</w:t>
      </w:r>
      <w:r w:rsidR="00FD2DC1">
        <w:rPr>
          <w:rFonts w:ascii="Arial" w:hAnsi="Arial" w:cs="Arial"/>
          <w:sz w:val="24"/>
          <w:szCs w:val="24"/>
        </w:rPr>
        <w:t>)</w:t>
      </w:r>
      <w:r w:rsidR="6128A2B4" w:rsidRPr="00E57511">
        <w:rPr>
          <w:rFonts w:ascii="Arial" w:hAnsi="Arial" w:cs="Arial"/>
          <w:sz w:val="24"/>
          <w:szCs w:val="24"/>
        </w:rPr>
        <w:t xml:space="preserve"> </w:t>
      </w:r>
      <w:r w:rsidR="008909B8" w:rsidRPr="00E57511">
        <w:rPr>
          <w:rFonts w:ascii="Arial" w:hAnsi="Arial" w:cs="Arial"/>
          <w:sz w:val="24"/>
          <w:szCs w:val="24"/>
        </w:rPr>
        <w:t>“</w:t>
      </w:r>
      <w:r w:rsidR="004D0FDE" w:rsidRPr="00E57511">
        <w:rPr>
          <w:rFonts w:ascii="Arial" w:hAnsi="Arial" w:cs="Arial"/>
          <w:sz w:val="24"/>
          <w:szCs w:val="24"/>
        </w:rPr>
        <w:t>Estructura</w:t>
      </w:r>
      <w:r w:rsidR="00C2007D" w:rsidRPr="00E57511">
        <w:rPr>
          <w:rFonts w:ascii="Arial" w:eastAsia="Arial" w:hAnsi="Arial" w:cs="Arial"/>
          <w:sz w:val="24"/>
          <w:szCs w:val="24"/>
          <w:lang w:val="es-ES"/>
        </w:rPr>
        <w:t xml:space="preserve"> de tasas de interés del balance</w:t>
      </w:r>
      <w:r w:rsidR="008909B8" w:rsidRPr="00E57511">
        <w:rPr>
          <w:rFonts w:ascii="Arial" w:eastAsia="Arial" w:hAnsi="Arial" w:cs="Arial"/>
          <w:sz w:val="24"/>
          <w:szCs w:val="24"/>
          <w:lang w:val="es-ES"/>
        </w:rPr>
        <w:t xml:space="preserve">” </w:t>
      </w:r>
      <w:r w:rsidR="6128A2B4" w:rsidRPr="00E57511">
        <w:rPr>
          <w:rFonts w:ascii="Arial" w:eastAsia="Arial" w:hAnsi="Arial" w:cs="Arial"/>
          <w:sz w:val="24"/>
          <w:szCs w:val="24"/>
          <w:lang w:val="es-ES"/>
        </w:rPr>
        <w:t xml:space="preserve">del Anexo 1 de la </w:t>
      </w:r>
      <w:r w:rsidR="006A66B4" w:rsidRPr="00E57511">
        <w:rPr>
          <w:rFonts w:ascii="Arial" w:eastAsia="Arial" w:hAnsi="Arial" w:cs="Arial"/>
          <w:sz w:val="24"/>
          <w:szCs w:val="24"/>
          <w:lang w:val="es-ES"/>
        </w:rPr>
        <w:t>CBCF</w:t>
      </w:r>
      <w:r w:rsidR="6128A2B4" w:rsidRPr="00E57511">
        <w:rPr>
          <w:rFonts w:ascii="Arial" w:eastAsia="Arial" w:hAnsi="Arial" w:cs="Arial"/>
          <w:sz w:val="24"/>
          <w:szCs w:val="24"/>
          <w:lang w:val="es-ES"/>
        </w:rPr>
        <w:t xml:space="preserve"> a partir </w:t>
      </w:r>
      <w:r w:rsidR="00915ED0" w:rsidRPr="00E57511">
        <w:rPr>
          <w:rFonts w:ascii="Arial" w:eastAsia="Arial" w:hAnsi="Arial" w:cs="Arial"/>
          <w:sz w:val="24"/>
          <w:szCs w:val="24"/>
          <w:lang w:val="es-ES"/>
        </w:rPr>
        <w:t>d</w:t>
      </w:r>
      <w:r w:rsidR="00211DC6" w:rsidRPr="00E57511">
        <w:rPr>
          <w:rFonts w:ascii="Arial" w:eastAsia="Arial" w:hAnsi="Arial" w:cs="Arial"/>
          <w:sz w:val="24"/>
          <w:szCs w:val="24"/>
          <w:lang w:val="es-ES"/>
        </w:rPr>
        <w:t>e la entrada en vigencia de la</w:t>
      </w:r>
      <w:r w:rsidR="0020301A" w:rsidRPr="00E57511">
        <w:rPr>
          <w:rFonts w:ascii="Arial" w:eastAsia="Arial" w:hAnsi="Arial" w:cs="Arial"/>
          <w:sz w:val="24"/>
          <w:szCs w:val="24"/>
          <w:lang w:val="es-ES"/>
        </w:rPr>
        <w:t>s</w:t>
      </w:r>
      <w:r w:rsidR="6128A2B4" w:rsidRPr="00E57511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68B93B8E" w:rsidRPr="00041278">
        <w:rPr>
          <w:rFonts w:ascii="Arial" w:eastAsia="Arial" w:hAnsi="Arial" w:cs="Arial"/>
          <w:sz w:val="24"/>
          <w:szCs w:val="24"/>
          <w:lang w:val="es-ES"/>
        </w:rPr>
        <w:t>proforma</w:t>
      </w:r>
      <w:r w:rsidR="0020301A" w:rsidRPr="00041278">
        <w:rPr>
          <w:rFonts w:ascii="Arial" w:eastAsia="Arial" w:hAnsi="Arial" w:cs="Arial"/>
          <w:sz w:val="24"/>
          <w:szCs w:val="24"/>
          <w:lang w:val="es-ES"/>
        </w:rPr>
        <w:t>s</w:t>
      </w:r>
      <w:r w:rsidR="68B93B8E" w:rsidRPr="00041278">
        <w:rPr>
          <w:rFonts w:ascii="Arial" w:eastAsia="Arial" w:hAnsi="Arial" w:cs="Arial"/>
          <w:sz w:val="24"/>
          <w:szCs w:val="24"/>
          <w:lang w:val="es-ES"/>
        </w:rPr>
        <w:t xml:space="preserve"> F.100</w:t>
      </w:r>
      <w:r w:rsidR="00262287" w:rsidRPr="00041278">
        <w:rPr>
          <w:rFonts w:ascii="Arial" w:eastAsia="Arial" w:hAnsi="Arial" w:cs="Arial"/>
          <w:sz w:val="24"/>
          <w:szCs w:val="24"/>
          <w:lang w:val="es-ES"/>
        </w:rPr>
        <w:t xml:space="preserve">0-146 </w:t>
      </w:r>
      <w:r w:rsidR="00FD2DC1" w:rsidRPr="00041278">
        <w:rPr>
          <w:rFonts w:ascii="Arial" w:eastAsia="Arial" w:hAnsi="Arial" w:cs="Arial"/>
          <w:sz w:val="24"/>
          <w:szCs w:val="24"/>
          <w:lang w:val="es-ES"/>
        </w:rPr>
        <w:t>(</w:t>
      </w:r>
      <w:r w:rsidR="00262287" w:rsidRPr="00041278">
        <w:rPr>
          <w:rFonts w:ascii="Arial" w:eastAsia="Arial" w:hAnsi="Arial" w:cs="Arial"/>
          <w:sz w:val="24"/>
          <w:szCs w:val="24"/>
          <w:lang w:val="es-ES"/>
        </w:rPr>
        <w:t>formato 41</w:t>
      </w:r>
      <w:r w:rsidR="00041278" w:rsidRPr="00041278">
        <w:rPr>
          <w:rFonts w:ascii="Arial" w:eastAsia="Arial" w:hAnsi="Arial" w:cs="Arial"/>
          <w:sz w:val="24"/>
          <w:szCs w:val="24"/>
          <w:lang w:val="es-ES"/>
        </w:rPr>
        <w:t>9</w:t>
      </w:r>
      <w:r w:rsidR="00FD2DC1" w:rsidRPr="00041278">
        <w:rPr>
          <w:rFonts w:ascii="Arial" w:eastAsia="Arial" w:hAnsi="Arial" w:cs="Arial"/>
          <w:sz w:val="24"/>
          <w:szCs w:val="24"/>
          <w:lang w:val="es-ES"/>
        </w:rPr>
        <w:t>)</w:t>
      </w:r>
      <w:r w:rsidR="00262287" w:rsidRPr="00041278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8909B8" w:rsidRPr="00041278">
        <w:rPr>
          <w:rFonts w:ascii="Arial" w:eastAsia="Arial" w:hAnsi="Arial" w:cs="Arial"/>
          <w:sz w:val="24"/>
          <w:szCs w:val="24"/>
          <w:lang w:val="es-ES"/>
        </w:rPr>
        <w:t>“</w:t>
      </w:r>
      <w:r w:rsidR="00603CE7" w:rsidRPr="00041278">
        <w:rPr>
          <w:rFonts w:ascii="Arial" w:eastAsia="Arial" w:hAnsi="Arial" w:cs="Arial"/>
          <w:sz w:val="24"/>
          <w:szCs w:val="24"/>
          <w:lang w:val="es-ES"/>
        </w:rPr>
        <w:t xml:space="preserve">Mapeo </w:t>
      </w:r>
      <w:r w:rsidR="00603CE7" w:rsidRPr="00E57511">
        <w:rPr>
          <w:rFonts w:ascii="Arial" w:eastAsia="Arial" w:hAnsi="Arial" w:cs="Arial"/>
          <w:sz w:val="24"/>
          <w:szCs w:val="24"/>
          <w:lang w:val="es-ES"/>
        </w:rPr>
        <w:t>de los flujos en las bandas de tiempo para los instrumentos sensibles al RTILB</w:t>
      </w:r>
      <w:r w:rsidR="008909B8" w:rsidRPr="00E57511">
        <w:rPr>
          <w:rFonts w:ascii="Arial" w:eastAsia="Arial" w:hAnsi="Arial" w:cs="Arial"/>
          <w:sz w:val="24"/>
          <w:szCs w:val="24"/>
          <w:lang w:val="es-ES"/>
        </w:rPr>
        <w:t>”</w:t>
      </w:r>
      <w:r w:rsidR="00F3125A" w:rsidRPr="00E57511">
        <w:rPr>
          <w:rFonts w:ascii="Arial" w:eastAsia="Arial" w:hAnsi="Arial" w:cs="Arial"/>
          <w:sz w:val="24"/>
          <w:szCs w:val="24"/>
          <w:lang w:val="es-ES"/>
        </w:rPr>
        <w:t>,</w:t>
      </w:r>
      <w:r w:rsidR="0020301A" w:rsidRPr="00E57511">
        <w:rPr>
          <w:rFonts w:ascii="Arial" w:eastAsia="Arial" w:hAnsi="Arial" w:cs="Arial"/>
          <w:sz w:val="24"/>
          <w:szCs w:val="24"/>
          <w:lang w:val="es-ES"/>
        </w:rPr>
        <w:t xml:space="preserve"> y </w:t>
      </w:r>
      <w:r w:rsidR="0020301A" w:rsidRPr="00041278">
        <w:rPr>
          <w:rFonts w:ascii="Arial" w:eastAsia="Arial" w:hAnsi="Arial" w:cs="Arial"/>
          <w:sz w:val="24"/>
          <w:szCs w:val="24"/>
          <w:lang w:val="es-ES"/>
        </w:rPr>
        <w:t xml:space="preserve">F.1000-147 </w:t>
      </w:r>
      <w:r w:rsidR="00F37040" w:rsidRPr="00041278">
        <w:rPr>
          <w:rFonts w:ascii="Arial" w:eastAsia="Arial" w:hAnsi="Arial" w:cs="Arial"/>
          <w:sz w:val="24"/>
          <w:szCs w:val="24"/>
          <w:lang w:val="es-ES"/>
        </w:rPr>
        <w:t>(</w:t>
      </w:r>
      <w:r w:rsidR="0020301A" w:rsidRPr="00041278">
        <w:rPr>
          <w:rFonts w:ascii="Arial" w:eastAsia="Arial" w:hAnsi="Arial" w:cs="Arial"/>
          <w:sz w:val="24"/>
          <w:szCs w:val="24"/>
          <w:lang w:val="es-ES"/>
        </w:rPr>
        <w:t>formato 4</w:t>
      </w:r>
      <w:r w:rsidR="00041278">
        <w:rPr>
          <w:rFonts w:ascii="Arial" w:eastAsia="Arial" w:hAnsi="Arial" w:cs="Arial"/>
          <w:sz w:val="24"/>
          <w:szCs w:val="24"/>
          <w:lang w:val="es-ES"/>
        </w:rPr>
        <w:t>20</w:t>
      </w:r>
      <w:r w:rsidR="00F37040">
        <w:rPr>
          <w:rFonts w:ascii="Arial" w:eastAsia="Arial" w:hAnsi="Arial" w:cs="Arial"/>
          <w:sz w:val="24"/>
          <w:szCs w:val="24"/>
          <w:lang w:val="es-ES"/>
        </w:rPr>
        <w:t>)</w:t>
      </w:r>
      <w:r w:rsidR="0020301A" w:rsidRPr="00E57511">
        <w:rPr>
          <w:rFonts w:ascii="Arial" w:eastAsia="Arial" w:hAnsi="Arial" w:cs="Arial"/>
          <w:sz w:val="24"/>
          <w:szCs w:val="24"/>
          <w:lang w:val="es-ES"/>
        </w:rPr>
        <w:t xml:space="preserve"> “Escenarios de choques de tasas de interés para el Valor Económico del Patrimonio (VEP) y el Margen Neto de Intereses (MNI)” </w:t>
      </w:r>
      <w:r w:rsidR="00F3125A" w:rsidRPr="00E57511">
        <w:rPr>
          <w:rFonts w:ascii="Arial" w:eastAsia="Arial" w:hAnsi="Arial" w:cs="Arial"/>
          <w:sz w:val="24"/>
          <w:szCs w:val="24"/>
          <w:lang w:val="es-ES"/>
        </w:rPr>
        <w:t>de</w:t>
      </w:r>
      <w:r w:rsidR="00F3125A" w:rsidRPr="00E57511">
        <w:rPr>
          <w:rFonts w:ascii="Arial" w:hAnsi="Arial" w:cs="Arial"/>
          <w:sz w:val="24"/>
          <w:szCs w:val="24"/>
        </w:rPr>
        <w:t xml:space="preserve"> acuerdo con </w:t>
      </w:r>
      <w:r w:rsidR="009F2817" w:rsidRPr="00E57511">
        <w:rPr>
          <w:rFonts w:ascii="Arial" w:hAnsi="Arial" w:cs="Arial"/>
          <w:sz w:val="24"/>
          <w:szCs w:val="24"/>
        </w:rPr>
        <w:t xml:space="preserve">lo previsto en </w:t>
      </w:r>
      <w:r w:rsidR="00F3125A" w:rsidRPr="00E57511">
        <w:rPr>
          <w:rFonts w:ascii="Arial" w:hAnsi="Arial" w:cs="Arial"/>
          <w:sz w:val="24"/>
          <w:szCs w:val="24"/>
        </w:rPr>
        <w:t>el numeral 1 de la instrucción Séptima de la presente Circular Externa</w:t>
      </w:r>
      <w:r w:rsidR="00211DC6" w:rsidRPr="00E57511">
        <w:rPr>
          <w:rFonts w:ascii="Arial" w:hAnsi="Arial" w:cs="Arial"/>
          <w:sz w:val="24"/>
          <w:szCs w:val="24"/>
        </w:rPr>
        <w:t>.</w:t>
      </w:r>
    </w:p>
    <w:p w14:paraId="327818AF" w14:textId="6256C7EE" w:rsidR="00F36D28" w:rsidRPr="00E57511" w:rsidRDefault="00F36D28" w:rsidP="137A26A1">
      <w:pPr>
        <w:jc w:val="both"/>
        <w:rPr>
          <w:rFonts w:ascii="Arial" w:hAnsi="Arial" w:cs="Arial"/>
          <w:sz w:val="24"/>
          <w:szCs w:val="24"/>
        </w:rPr>
      </w:pPr>
    </w:p>
    <w:p w14:paraId="757E5780" w14:textId="53DFFC66" w:rsidR="006A66B4" w:rsidRPr="00E57511" w:rsidRDefault="002634FB" w:rsidP="137A26A1">
      <w:pPr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b/>
          <w:sz w:val="24"/>
          <w:szCs w:val="24"/>
        </w:rPr>
        <w:t>DÉCIM</w:t>
      </w:r>
      <w:r w:rsidR="00517794" w:rsidRPr="00E57511">
        <w:rPr>
          <w:rFonts w:ascii="Arial" w:hAnsi="Arial" w:cs="Arial"/>
          <w:b/>
          <w:sz w:val="24"/>
          <w:szCs w:val="24"/>
        </w:rPr>
        <w:t>A</w:t>
      </w:r>
      <w:r w:rsidRPr="00E57511">
        <w:rPr>
          <w:rFonts w:ascii="Arial" w:hAnsi="Arial" w:cs="Arial"/>
          <w:b/>
          <w:sz w:val="24"/>
          <w:szCs w:val="24"/>
        </w:rPr>
        <w:t>:</w:t>
      </w:r>
      <w:r w:rsidR="00F36D28" w:rsidRPr="00E57511">
        <w:rPr>
          <w:rFonts w:ascii="Arial" w:hAnsi="Arial" w:cs="Arial"/>
          <w:b/>
          <w:sz w:val="24"/>
          <w:szCs w:val="24"/>
        </w:rPr>
        <w:t xml:space="preserve"> </w:t>
      </w:r>
      <w:r w:rsidR="001C492F" w:rsidRPr="00E57511">
        <w:rPr>
          <w:rFonts w:ascii="Arial" w:hAnsi="Arial" w:cs="Arial"/>
          <w:sz w:val="24"/>
          <w:szCs w:val="24"/>
        </w:rPr>
        <w:t>Las entidades que cuenten con modelos internos para la medición del RTILB y el</w:t>
      </w:r>
      <w:r w:rsidR="007D12E2" w:rsidRPr="00E57511">
        <w:rPr>
          <w:rFonts w:ascii="Arial" w:hAnsi="Arial" w:cs="Arial"/>
          <w:sz w:val="24"/>
          <w:szCs w:val="24"/>
        </w:rPr>
        <w:t xml:space="preserve"> Riesgo de Diferencial de Crédito de Libro Bancario</w:t>
      </w:r>
      <w:r w:rsidR="001C492F" w:rsidRPr="00E57511">
        <w:rPr>
          <w:rFonts w:ascii="Arial" w:hAnsi="Arial" w:cs="Arial"/>
          <w:sz w:val="24"/>
          <w:szCs w:val="24"/>
        </w:rPr>
        <w:t xml:space="preserve"> </w:t>
      </w:r>
      <w:r w:rsidR="007D12E2" w:rsidRPr="00E57511">
        <w:rPr>
          <w:rFonts w:ascii="Arial" w:hAnsi="Arial" w:cs="Arial"/>
          <w:sz w:val="24"/>
          <w:szCs w:val="24"/>
        </w:rPr>
        <w:t>(</w:t>
      </w:r>
      <w:r w:rsidR="001C492F" w:rsidRPr="00E57511">
        <w:rPr>
          <w:rFonts w:ascii="Arial" w:hAnsi="Arial" w:cs="Arial"/>
          <w:sz w:val="24"/>
          <w:szCs w:val="24"/>
        </w:rPr>
        <w:t>RSCLB</w:t>
      </w:r>
      <w:r w:rsidR="007D12E2" w:rsidRPr="00E57511">
        <w:rPr>
          <w:rFonts w:ascii="Arial" w:hAnsi="Arial" w:cs="Arial"/>
          <w:sz w:val="24"/>
          <w:szCs w:val="24"/>
        </w:rPr>
        <w:t>)</w:t>
      </w:r>
      <w:r w:rsidR="001C492F" w:rsidRPr="00E57511">
        <w:rPr>
          <w:rFonts w:ascii="Arial" w:hAnsi="Arial" w:cs="Arial"/>
          <w:sz w:val="24"/>
          <w:szCs w:val="24"/>
        </w:rPr>
        <w:t xml:space="preserve"> podrán presentarlos para no objeción de la SFC a partir de la expedición de la presente Circular Externa. </w:t>
      </w:r>
      <w:r w:rsidR="00CF56F5" w:rsidRPr="00E57511">
        <w:rPr>
          <w:rFonts w:ascii="Arial" w:hAnsi="Arial" w:cs="Arial"/>
          <w:sz w:val="24"/>
          <w:szCs w:val="24"/>
        </w:rPr>
        <w:t>Desde</w:t>
      </w:r>
      <w:r w:rsidR="001C492F" w:rsidRPr="00E57511">
        <w:rPr>
          <w:rFonts w:ascii="Arial" w:hAnsi="Arial" w:cs="Arial"/>
          <w:sz w:val="24"/>
          <w:szCs w:val="24"/>
        </w:rPr>
        <w:t xml:space="preserve"> la </w:t>
      </w:r>
      <w:proofErr w:type="gramStart"/>
      <w:r w:rsidR="001C492F" w:rsidRPr="00E57511">
        <w:rPr>
          <w:rFonts w:ascii="Arial" w:hAnsi="Arial" w:cs="Arial"/>
          <w:sz w:val="24"/>
          <w:szCs w:val="24"/>
        </w:rPr>
        <w:t>entrada en vigencia</w:t>
      </w:r>
      <w:proofErr w:type="gramEnd"/>
      <w:r w:rsidR="001C492F" w:rsidRPr="00E57511">
        <w:rPr>
          <w:rFonts w:ascii="Arial" w:hAnsi="Arial" w:cs="Arial"/>
          <w:sz w:val="24"/>
          <w:szCs w:val="24"/>
        </w:rPr>
        <w:t xml:space="preserve"> de la presente Circular y una vez cuenten con dicho pronunciamiento, las entidades podrán utilizar tales modelos para la medición del impacto en el VEP y en el MNI. </w:t>
      </w:r>
    </w:p>
    <w:p w14:paraId="21635094" w14:textId="7A170A1D" w:rsidR="00EA38C9" w:rsidRPr="00E57511" w:rsidRDefault="00EA38C9" w:rsidP="137A26A1">
      <w:pPr>
        <w:jc w:val="both"/>
        <w:rPr>
          <w:rFonts w:ascii="Arial" w:hAnsi="Arial" w:cs="Arial"/>
          <w:sz w:val="24"/>
          <w:szCs w:val="24"/>
        </w:rPr>
      </w:pPr>
    </w:p>
    <w:p w14:paraId="60EBFE42" w14:textId="486FAC08" w:rsidR="00EA38C9" w:rsidRPr="00E57511" w:rsidRDefault="00EA38C9" w:rsidP="137A26A1">
      <w:pPr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b/>
          <w:bCs/>
          <w:sz w:val="24"/>
          <w:szCs w:val="24"/>
        </w:rPr>
        <w:t xml:space="preserve">DÉCIMA </w:t>
      </w:r>
      <w:r w:rsidR="00BE61F5" w:rsidRPr="00E57511">
        <w:rPr>
          <w:rFonts w:ascii="Arial" w:hAnsi="Arial" w:cs="Arial"/>
          <w:b/>
          <w:sz w:val="24"/>
          <w:szCs w:val="24"/>
        </w:rPr>
        <w:t>PRIMERA</w:t>
      </w:r>
      <w:r w:rsidRPr="00E57511">
        <w:rPr>
          <w:rFonts w:ascii="Arial" w:hAnsi="Arial" w:cs="Arial"/>
          <w:b/>
          <w:bCs/>
          <w:sz w:val="24"/>
          <w:szCs w:val="24"/>
        </w:rPr>
        <w:t>:</w:t>
      </w:r>
      <w:r w:rsidRPr="00E57511">
        <w:rPr>
          <w:rFonts w:ascii="Arial" w:hAnsi="Arial" w:cs="Arial"/>
          <w:sz w:val="24"/>
          <w:szCs w:val="24"/>
        </w:rPr>
        <w:t xml:space="preserve"> Las entidades que con posterioridad a la fecha de</w:t>
      </w:r>
      <w:r w:rsidR="00052705" w:rsidRPr="00E57511">
        <w:rPr>
          <w:rFonts w:ascii="Arial" w:hAnsi="Arial" w:cs="Arial"/>
          <w:sz w:val="24"/>
          <w:szCs w:val="24"/>
        </w:rPr>
        <w:t xml:space="preserve"> la</w:t>
      </w:r>
      <w:r w:rsidRPr="00E575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7511">
        <w:rPr>
          <w:rFonts w:ascii="Arial" w:hAnsi="Arial" w:cs="Arial"/>
          <w:sz w:val="24"/>
          <w:szCs w:val="24"/>
        </w:rPr>
        <w:t>entrada en vigencia</w:t>
      </w:r>
      <w:proofErr w:type="gramEnd"/>
      <w:r w:rsidRPr="00E57511">
        <w:rPr>
          <w:rFonts w:ascii="Arial" w:hAnsi="Arial" w:cs="Arial"/>
          <w:sz w:val="24"/>
          <w:szCs w:val="24"/>
        </w:rPr>
        <w:t xml:space="preserve"> de la presente Circular se encuentren aplicando la metodología estándar y decidan presentar </w:t>
      </w:r>
      <w:r w:rsidR="002634FB" w:rsidRPr="00E57511">
        <w:rPr>
          <w:rFonts w:ascii="Arial" w:hAnsi="Arial" w:cs="Arial"/>
          <w:sz w:val="24"/>
          <w:szCs w:val="24"/>
        </w:rPr>
        <w:t xml:space="preserve">sus </w:t>
      </w:r>
      <w:r w:rsidRPr="00E57511">
        <w:rPr>
          <w:rFonts w:ascii="Arial" w:hAnsi="Arial" w:cs="Arial"/>
          <w:sz w:val="24"/>
          <w:szCs w:val="24"/>
        </w:rPr>
        <w:t>modelos internos para no objeción por parte de la SFC, solamente podrán emplear dichos modelos para la estimación del RTILB a partir del mes siguiente de dicho pronunciamiento. Hasta tanto no cuenten con dicho pronunciamiento,</w:t>
      </w:r>
      <w:r w:rsidR="00D62F6F" w:rsidRPr="00E57511">
        <w:rPr>
          <w:rFonts w:ascii="Arial" w:hAnsi="Arial" w:cs="Arial"/>
          <w:sz w:val="24"/>
          <w:szCs w:val="24"/>
        </w:rPr>
        <w:t xml:space="preserve"> </w:t>
      </w:r>
      <w:r w:rsidRPr="00E57511">
        <w:rPr>
          <w:rFonts w:ascii="Arial" w:hAnsi="Arial" w:cs="Arial"/>
          <w:sz w:val="24"/>
          <w:szCs w:val="24"/>
        </w:rPr>
        <w:t>deben continuar aplicando las instrucciones de la metodología estándar.</w:t>
      </w:r>
    </w:p>
    <w:p w14:paraId="346EFEBD" w14:textId="77777777" w:rsidR="00EA38C9" w:rsidRPr="00E57511" w:rsidRDefault="00EA38C9" w:rsidP="137A26A1">
      <w:pPr>
        <w:jc w:val="both"/>
        <w:rPr>
          <w:rFonts w:ascii="Arial" w:hAnsi="Arial" w:cs="Arial"/>
          <w:sz w:val="24"/>
          <w:szCs w:val="24"/>
        </w:rPr>
      </w:pPr>
    </w:p>
    <w:p w14:paraId="049F31CB" w14:textId="4622BA47" w:rsidR="001974EF" w:rsidRPr="00E57511" w:rsidRDefault="00DF4EF1" w:rsidP="001974E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sz w:val="24"/>
          <w:szCs w:val="24"/>
        </w:rPr>
        <w:t xml:space="preserve">La presente </w:t>
      </w:r>
      <w:r w:rsidR="007C5C7B" w:rsidRPr="00E57511">
        <w:rPr>
          <w:rFonts w:ascii="Arial" w:hAnsi="Arial" w:cs="Arial"/>
          <w:sz w:val="24"/>
          <w:szCs w:val="24"/>
        </w:rPr>
        <w:t>C</w:t>
      </w:r>
      <w:r w:rsidRPr="00E57511">
        <w:rPr>
          <w:rFonts w:ascii="Arial" w:hAnsi="Arial" w:cs="Arial"/>
          <w:sz w:val="24"/>
          <w:szCs w:val="24"/>
        </w:rPr>
        <w:t>ircular rige a partir de la fecha de su publicación.</w:t>
      </w:r>
    </w:p>
    <w:p w14:paraId="40CDCCD8" w14:textId="77777777" w:rsidR="00EA38C9" w:rsidRPr="00E57511" w:rsidRDefault="00EA38C9" w:rsidP="001974E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5C07FE0" w14:textId="77777777" w:rsidR="001A35F4" w:rsidRPr="00E57511" w:rsidRDefault="001A35F4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sz w:val="24"/>
          <w:szCs w:val="24"/>
        </w:rPr>
        <w:t>Se anexan las páginas objeto de modificación.</w:t>
      </w:r>
    </w:p>
    <w:p w14:paraId="62486C05" w14:textId="77777777" w:rsidR="00407CB0" w:rsidRPr="00E57511" w:rsidRDefault="00407CB0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35141D" w14:textId="77777777" w:rsidR="004A28C9" w:rsidRPr="00E57511" w:rsidRDefault="004A28C9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A29854" w14:textId="77777777" w:rsidR="009B2A28" w:rsidRPr="00E57511" w:rsidRDefault="009B2A28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sz w:val="24"/>
          <w:szCs w:val="24"/>
        </w:rPr>
        <w:t>Cordialmente,</w:t>
      </w:r>
    </w:p>
    <w:p w14:paraId="4B99056E" w14:textId="77777777" w:rsidR="009B2A28" w:rsidRPr="00E57511" w:rsidRDefault="009B2A28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4DDBEF00" w14:textId="77777777" w:rsidR="009B2A28" w:rsidRPr="00E57511" w:rsidRDefault="009B2A28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3461D779" w14:textId="77777777" w:rsidR="009B2A28" w:rsidRPr="00E57511" w:rsidRDefault="009B2A28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73415241" w14:textId="77777777" w:rsidR="000432A8" w:rsidRPr="00E57511" w:rsidRDefault="000432A8" w:rsidP="009B2A28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7AE372D5" w14:textId="77777777" w:rsidR="009B2A28" w:rsidRPr="00E57511" w:rsidRDefault="0082243E" w:rsidP="009B2A28">
      <w:pPr>
        <w:widowControl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val="es-CO"/>
        </w:rPr>
      </w:pPr>
      <w:r w:rsidRPr="00E57511">
        <w:rPr>
          <w:rFonts w:ascii="Arial" w:hAnsi="Arial" w:cs="Arial"/>
          <w:b/>
          <w:bCs/>
          <w:sz w:val="24"/>
          <w:szCs w:val="24"/>
          <w:lang w:val="es-CO"/>
        </w:rPr>
        <w:t>JORGE CASTAÑO GUTIÉRREZ</w:t>
      </w:r>
    </w:p>
    <w:p w14:paraId="4A865B24" w14:textId="77777777" w:rsidR="009B2A28" w:rsidRPr="00E57511" w:rsidRDefault="00F24F24" w:rsidP="009B2A28">
      <w:pPr>
        <w:jc w:val="both"/>
        <w:outlineLvl w:val="0"/>
        <w:rPr>
          <w:rFonts w:ascii="Arial" w:hAnsi="Arial" w:cs="Arial"/>
          <w:sz w:val="24"/>
          <w:szCs w:val="24"/>
          <w:lang w:val="es-CO"/>
        </w:rPr>
      </w:pPr>
      <w:r w:rsidRPr="00E57511">
        <w:rPr>
          <w:rFonts w:ascii="Arial" w:hAnsi="Arial" w:cs="Arial"/>
          <w:sz w:val="24"/>
          <w:szCs w:val="24"/>
          <w:lang w:val="es-CO"/>
        </w:rPr>
        <w:t>Superintendente Financiero</w:t>
      </w:r>
    </w:p>
    <w:p w14:paraId="0562CB0E" w14:textId="1B56F4E5" w:rsidR="009B2A28" w:rsidRPr="00E57511" w:rsidRDefault="009B2A28" w:rsidP="00BE1793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57511">
        <w:rPr>
          <w:rFonts w:ascii="Arial" w:hAnsi="Arial" w:cs="Arial"/>
          <w:sz w:val="24"/>
          <w:szCs w:val="24"/>
          <w:lang w:val="es-CO"/>
        </w:rPr>
        <w:t>050000</w:t>
      </w:r>
    </w:p>
    <w:sectPr w:rsidR="009B2A28" w:rsidRPr="00E57511" w:rsidSect="00E31FFE">
      <w:headerReference w:type="even" r:id="rId11"/>
      <w:headerReference w:type="default" r:id="rId12"/>
      <w:headerReference w:type="first" r:id="rId13"/>
      <w:pgSz w:w="12240" w:h="20160" w:code="5"/>
      <w:pgMar w:top="1417" w:right="1701" w:bottom="1417" w:left="1701" w:header="720" w:footer="2274" w:gutter="0"/>
      <w:paperSrc w:first="15" w:other="15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A59B" w14:textId="77777777" w:rsidR="00383131" w:rsidRDefault="00383131">
      <w:r>
        <w:separator/>
      </w:r>
    </w:p>
  </w:endnote>
  <w:endnote w:type="continuationSeparator" w:id="0">
    <w:p w14:paraId="6E9ABC0C" w14:textId="77777777" w:rsidR="00383131" w:rsidRDefault="00383131">
      <w:r>
        <w:continuationSeparator/>
      </w:r>
    </w:p>
  </w:endnote>
  <w:endnote w:type="continuationNotice" w:id="1">
    <w:p w14:paraId="7945275E" w14:textId="77777777" w:rsidR="00383131" w:rsidRDefault="00383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DD67" w14:textId="77777777" w:rsidR="00383131" w:rsidRDefault="00383131">
      <w:r>
        <w:separator/>
      </w:r>
    </w:p>
  </w:footnote>
  <w:footnote w:type="continuationSeparator" w:id="0">
    <w:p w14:paraId="04D8C1B9" w14:textId="77777777" w:rsidR="00383131" w:rsidRDefault="00383131">
      <w:r>
        <w:continuationSeparator/>
      </w:r>
    </w:p>
  </w:footnote>
  <w:footnote w:type="continuationNotice" w:id="1">
    <w:p w14:paraId="4ADBA3A5" w14:textId="77777777" w:rsidR="00383131" w:rsidRDefault="00383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9944" w14:textId="77777777" w:rsidR="000C47AF" w:rsidRDefault="000C47AF" w:rsidP="00335B32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6DC07DF8" w14:textId="77777777" w:rsidR="000C47AF" w:rsidRDefault="000C47AF" w:rsidP="00335B32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249E8A22" w14:textId="2C87B892" w:rsidR="00335B32" w:rsidRDefault="00335B32" w:rsidP="00335B32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  <w:r w:rsidRPr="001F17DC">
      <w:rPr>
        <w:rFonts w:ascii="Arial" w:hAnsi="Arial" w:cs="Arial"/>
        <w:b/>
        <w:bCs/>
        <w:sz w:val="24"/>
        <w:szCs w:val="24"/>
      </w:rPr>
      <w:t>SUPERINTENDENCIA FINANCIERA DE COLOMBIA</w:t>
    </w:r>
  </w:p>
  <w:p w14:paraId="7D54EDA7" w14:textId="77777777" w:rsidR="00335B32" w:rsidRDefault="00335B32" w:rsidP="00335B32">
    <w:pPr>
      <w:pStyle w:val="Encabezado"/>
      <w:jc w:val="both"/>
      <w:rPr>
        <w:rFonts w:ascii="Arial" w:hAnsi="Arial" w:cs="Arial"/>
        <w:sz w:val="24"/>
        <w:szCs w:val="22"/>
      </w:rPr>
    </w:pPr>
  </w:p>
  <w:p w14:paraId="31857744" w14:textId="77777777" w:rsidR="000C47AF" w:rsidRDefault="000C47AF" w:rsidP="00335B32">
    <w:pPr>
      <w:pStyle w:val="Encabezado"/>
      <w:jc w:val="both"/>
      <w:rPr>
        <w:rFonts w:ascii="Arial" w:hAnsi="Arial" w:cs="Arial"/>
        <w:sz w:val="24"/>
        <w:szCs w:val="22"/>
      </w:rPr>
    </w:pPr>
  </w:p>
  <w:p w14:paraId="2D890260" w14:textId="6122E648" w:rsidR="00335B32" w:rsidRDefault="00335B32" w:rsidP="00335B32">
    <w:pPr>
      <w:pStyle w:val="Encabezado"/>
      <w:rPr>
        <w:rFonts w:ascii="Arial" w:hAnsi="Arial" w:cs="Arial"/>
        <w:b/>
        <w:sz w:val="22"/>
      </w:rPr>
    </w:pPr>
    <w:r w:rsidRPr="00DA6F85">
      <w:rPr>
        <w:rFonts w:ascii="Arial" w:hAnsi="Arial" w:cs="Arial"/>
        <w:b/>
        <w:bCs/>
        <w:sz w:val="24"/>
        <w:szCs w:val="22"/>
      </w:rPr>
      <w:t xml:space="preserve">Circular </w:t>
    </w:r>
    <w:proofErr w:type="gramStart"/>
    <w:r w:rsidRPr="00DA6F85">
      <w:rPr>
        <w:rFonts w:ascii="Arial" w:hAnsi="Arial" w:cs="Arial"/>
        <w:b/>
        <w:bCs/>
        <w:sz w:val="24"/>
        <w:szCs w:val="22"/>
      </w:rPr>
      <w:t xml:space="preserve">Externa  </w:t>
    </w:r>
    <w:r w:rsidR="006B3D1B">
      <w:rPr>
        <w:rFonts w:ascii="Arial" w:hAnsi="Arial" w:cs="Arial"/>
        <w:b/>
        <w:bCs/>
        <w:sz w:val="24"/>
        <w:szCs w:val="22"/>
      </w:rPr>
      <w:t>025</w:t>
    </w:r>
    <w:proofErr w:type="gramEnd"/>
    <w:r w:rsidRPr="00DA6F85">
      <w:rPr>
        <w:rFonts w:ascii="Arial" w:hAnsi="Arial" w:cs="Arial"/>
        <w:b/>
        <w:bCs/>
        <w:sz w:val="24"/>
        <w:szCs w:val="22"/>
      </w:rPr>
      <w:t xml:space="preserve"> de 202</w:t>
    </w:r>
    <w:r>
      <w:rPr>
        <w:rFonts w:ascii="Arial" w:hAnsi="Arial" w:cs="Arial"/>
        <w:b/>
        <w:bCs/>
        <w:sz w:val="24"/>
        <w:szCs w:val="22"/>
      </w:rPr>
      <w:t>2</w:t>
    </w:r>
    <w:r w:rsidRPr="00DA6F85">
      <w:rPr>
        <w:rFonts w:ascii="Arial" w:hAnsi="Arial" w:cs="Arial"/>
        <w:b/>
        <w:bCs/>
        <w:sz w:val="24"/>
        <w:szCs w:val="22"/>
      </w:rPr>
      <w:t xml:space="preserve">                                                                    </w:t>
    </w:r>
    <w:r>
      <w:rPr>
        <w:rFonts w:ascii="Arial" w:hAnsi="Arial" w:cs="Arial"/>
        <w:b/>
        <w:sz w:val="22"/>
      </w:rPr>
      <w:t>Página 2</w:t>
    </w:r>
  </w:p>
  <w:p w14:paraId="5F4F8FB4" w14:textId="77777777" w:rsidR="00335B32" w:rsidRDefault="00335B32" w:rsidP="00335B32">
    <w:pPr>
      <w:pStyle w:val="Encabezado"/>
      <w:rPr>
        <w:rFonts w:ascii="Arial" w:hAnsi="Arial" w:cs="Arial"/>
        <w:b/>
        <w:sz w:val="22"/>
      </w:rPr>
    </w:pPr>
  </w:p>
  <w:p w14:paraId="501CD29B" w14:textId="77777777" w:rsidR="00335B32" w:rsidRDefault="00335B32" w:rsidP="00335B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A78D" w14:textId="77777777" w:rsidR="004E2051" w:rsidRDefault="004E2051" w:rsidP="004B1395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  <w:r w:rsidRPr="001F17DC">
      <w:rPr>
        <w:rFonts w:ascii="Arial" w:hAnsi="Arial" w:cs="Arial"/>
        <w:b/>
        <w:bCs/>
        <w:sz w:val="24"/>
        <w:szCs w:val="24"/>
      </w:rPr>
      <w:t>SUPERINTENDENCIA FINANCIERA DE COLOMBIA</w:t>
    </w:r>
  </w:p>
  <w:p w14:paraId="571A04F3" w14:textId="77777777" w:rsidR="004E2051" w:rsidRDefault="004E2051" w:rsidP="00DA6F85">
    <w:pPr>
      <w:pStyle w:val="Encabezado"/>
      <w:jc w:val="both"/>
      <w:rPr>
        <w:rFonts w:ascii="Arial" w:hAnsi="Arial" w:cs="Arial"/>
        <w:sz w:val="24"/>
        <w:szCs w:val="22"/>
      </w:rPr>
    </w:pPr>
  </w:p>
  <w:p w14:paraId="48A61D08" w14:textId="77777777" w:rsidR="00335B32" w:rsidRDefault="00335B32" w:rsidP="00DA6F85">
    <w:pPr>
      <w:pStyle w:val="Encabezado"/>
      <w:jc w:val="both"/>
      <w:rPr>
        <w:rFonts w:ascii="Arial" w:hAnsi="Arial" w:cs="Arial"/>
        <w:sz w:val="24"/>
        <w:szCs w:val="22"/>
      </w:rPr>
    </w:pPr>
  </w:p>
  <w:p w14:paraId="357AD9BF" w14:textId="33B10BF4" w:rsidR="00335B32" w:rsidRDefault="00DA6F85" w:rsidP="00DA6F85">
    <w:pPr>
      <w:pStyle w:val="Encabezado"/>
      <w:jc w:val="both"/>
      <w:rPr>
        <w:rFonts w:ascii="Arial" w:hAnsi="Arial" w:cs="Arial"/>
        <w:b/>
        <w:sz w:val="22"/>
      </w:rPr>
    </w:pPr>
    <w:r w:rsidRPr="00DA6F85">
      <w:rPr>
        <w:rFonts w:ascii="Arial" w:hAnsi="Arial" w:cs="Arial"/>
        <w:b/>
        <w:bCs/>
        <w:sz w:val="24"/>
        <w:szCs w:val="22"/>
      </w:rPr>
      <w:t xml:space="preserve">Circular </w:t>
    </w:r>
    <w:proofErr w:type="gramStart"/>
    <w:r w:rsidRPr="00DA6F85">
      <w:rPr>
        <w:rFonts w:ascii="Arial" w:hAnsi="Arial" w:cs="Arial"/>
        <w:b/>
        <w:bCs/>
        <w:sz w:val="24"/>
        <w:szCs w:val="22"/>
      </w:rPr>
      <w:t xml:space="preserve">Externa  </w:t>
    </w:r>
    <w:r w:rsidR="006B3D1B">
      <w:rPr>
        <w:rFonts w:ascii="Arial" w:hAnsi="Arial" w:cs="Arial"/>
        <w:b/>
        <w:bCs/>
        <w:sz w:val="24"/>
        <w:szCs w:val="22"/>
      </w:rPr>
      <w:t>025</w:t>
    </w:r>
    <w:proofErr w:type="gramEnd"/>
    <w:r w:rsidR="006B3D1B">
      <w:rPr>
        <w:rFonts w:ascii="Arial" w:hAnsi="Arial" w:cs="Arial"/>
        <w:b/>
        <w:bCs/>
        <w:sz w:val="24"/>
        <w:szCs w:val="22"/>
      </w:rPr>
      <w:t xml:space="preserve"> </w:t>
    </w:r>
    <w:r w:rsidRPr="00DA6F85">
      <w:rPr>
        <w:rFonts w:ascii="Arial" w:hAnsi="Arial" w:cs="Arial"/>
        <w:b/>
        <w:bCs/>
        <w:sz w:val="24"/>
        <w:szCs w:val="22"/>
      </w:rPr>
      <w:t xml:space="preserve"> de 202</w:t>
    </w:r>
    <w:r w:rsidR="00335B32">
      <w:rPr>
        <w:rFonts w:ascii="Arial" w:hAnsi="Arial" w:cs="Arial"/>
        <w:b/>
        <w:bCs/>
        <w:sz w:val="24"/>
        <w:szCs w:val="22"/>
      </w:rPr>
      <w:t>2</w:t>
    </w:r>
    <w:r w:rsidRPr="00DA6F85">
      <w:rPr>
        <w:rFonts w:ascii="Arial" w:hAnsi="Arial" w:cs="Arial"/>
        <w:b/>
        <w:bCs/>
        <w:sz w:val="24"/>
        <w:szCs w:val="22"/>
      </w:rPr>
      <w:t xml:space="preserve">                                                                    </w:t>
    </w:r>
    <w:r w:rsidR="00BF3275">
      <w:rPr>
        <w:rFonts w:ascii="Arial" w:hAnsi="Arial" w:cs="Arial"/>
        <w:b/>
        <w:sz w:val="22"/>
      </w:rPr>
      <w:t xml:space="preserve">Página </w:t>
    </w:r>
    <w:r w:rsidR="00335B32">
      <w:rPr>
        <w:rFonts w:ascii="Arial" w:hAnsi="Arial" w:cs="Arial"/>
        <w:b/>
        <w:sz w:val="22"/>
      </w:rPr>
      <w:t>3</w:t>
    </w:r>
  </w:p>
  <w:p w14:paraId="7305697F" w14:textId="77777777" w:rsidR="00335B32" w:rsidRDefault="00335B32" w:rsidP="00DA6F85">
    <w:pPr>
      <w:pStyle w:val="Encabezado"/>
      <w:jc w:val="both"/>
      <w:rPr>
        <w:rFonts w:ascii="Arial" w:hAnsi="Arial" w:cs="Arial"/>
        <w:b/>
        <w:bCs/>
        <w:sz w:val="24"/>
        <w:szCs w:val="22"/>
      </w:rPr>
    </w:pPr>
  </w:p>
  <w:p w14:paraId="1F744603" w14:textId="62914861" w:rsidR="004E2051" w:rsidRPr="00DA6F85" w:rsidRDefault="004E2051" w:rsidP="00DA6F85">
    <w:pPr>
      <w:pStyle w:val="Encabezado"/>
      <w:jc w:val="both"/>
      <w:rPr>
        <w:rFonts w:ascii="Arial" w:hAnsi="Arial" w:cs="Arial"/>
        <w:b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8399" w14:textId="77777777" w:rsidR="00C5268E" w:rsidRDefault="00C5268E" w:rsidP="00770E00">
    <w:pPr>
      <w:pStyle w:val="Textoindependiente3"/>
      <w:jc w:val="center"/>
      <w:rPr>
        <w:sz w:val="24"/>
        <w:szCs w:val="24"/>
        <w:lang w:val="es-ES_tradnl"/>
      </w:rPr>
    </w:pPr>
  </w:p>
  <w:p w14:paraId="59D6FFB7" w14:textId="77777777" w:rsidR="00A9200E" w:rsidRDefault="00A9200E" w:rsidP="00770E00">
    <w:pPr>
      <w:pStyle w:val="Textoindependiente3"/>
      <w:jc w:val="center"/>
      <w:rPr>
        <w:sz w:val="24"/>
        <w:szCs w:val="24"/>
        <w:lang w:val="es-ES_tradnl"/>
      </w:rPr>
    </w:pPr>
  </w:p>
  <w:p w14:paraId="7C0F73D7" w14:textId="77777777" w:rsidR="00A9200E" w:rsidRDefault="00A9200E" w:rsidP="00770E00">
    <w:pPr>
      <w:pStyle w:val="Textoindependiente3"/>
      <w:jc w:val="center"/>
      <w:rPr>
        <w:sz w:val="24"/>
        <w:szCs w:val="24"/>
        <w:lang w:val="es-ES_tradnl"/>
      </w:rPr>
    </w:pPr>
  </w:p>
  <w:p w14:paraId="2231C213" w14:textId="77777777" w:rsidR="00582F38" w:rsidRDefault="00582F38" w:rsidP="00770E00">
    <w:pPr>
      <w:pStyle w:val="Textoindependiente3"/>
      <w:jc w:val="center"/>
      <w:rPr>
        <w:sz w:val="24"/>
        <w:szCs w:val="24"/>
        <w:lang w:val="es-ES_tradnl"/>
      </w:rPr>
    </w:pPr>
  </w:p>
  <w:p w14:paraId="10D79109" w14:textId="77777777" w:rsidR="004E2051" w:rsidRPr="00283E9F" w:rsidRDefault="004E2051" w:rsidP="00770E00">
    <w:pPr>
      <w:pStyle w:val="Textoindependiente3"/>
      <w:jc w:val="center"/>
      <w:rPr>
        <w:sz w:val="24"/>
        <w:szCs w:val="24"/>
        <w:lang w:val="es-ES_tradnl"/>
      </w:rPr>
    </w:pPr>
    <w:r w:rsidRPr="00283E9F">
      <w:rPr>
        <w:sz w:val="24"/>
        <w:szCs w:val="24"/>
        <w:lang w:val="es-ES_tradnl"/>
      </w:rPr>
      <w:t>SUPERINTENDENCIA</w:t>
    </w:r>
    <w:r>
      <w:rPr>
        <w:sz w:val="24"/>
        <w:szCs w:val="24"/>
        <w:lang w:val="es-ES_tradnl"/>
      </w:rPr>
      <w:t xml:space="preserve"> </w:t>
    </w:r>
    <w:r w:rsidRPr="00283E9F">
      <w:rPr>
        <w:sz w:val="24"/>
        <w:szCs w:val="24"/>
        <w:lang w:val="es-ES_tradnl"/>
      </w:rPr>
      <w:t>FINANCIERA</w:t>
    </w:r>
    <w:r>
      <w:rPr>
        <w:sz w:val="24"/>
        <w:szCs w:val="24"/>
        <w:lang w:val="es-ES_tradnl"/>
      </w:rPr>
      <w:t xml:space="preserve"> </w:t>
    </w:r>
    <w:r w:rsidRPr="00283E9F">
      <w:rPr>
        <w:sz w:val="24"/>
        <w:szCs w:val="24"/>
        <w:lang w:val="es-ES_tradnl"/>
      </w:rPr>
      <w:t>DE</w:t>
    </w:r>
    <w:r>
      <w:rPr>
        <w:sz w:val="24"/>
        <w:szCs w:val="24"/>
        <w:lang w:val="es-ES_tradnl"/>
      </w:rPr>
      <w:t xml:space="preserve"> </w:t>
    </w:r>
    <w:r w:rsidRPr="00283E9F">
      <w:rPr>
        <w:sz w:val="24"/>
        <w:szCs w:val="24"/>
        <w:lang w:val="es-ES_tradnl"/>
      </w:rPr>
      <w:t>COLOMBIA</w:t>
    </w:r>
    <w:r>
      <w:rPr>
        <w:sz w:val="24"/>
        <w:szCs w:val="24"/>
        <w:lang w:val="es-ES_tradnl"/>
      </w:rPr>
      <w:t xml:space="preserve"> </w:t>
    </w:r>
  </w:p>
  <w:p w14:paraId="6D98A12B" w14:textId="4AAE9384" w:rsidR="004E2051" w:rsidRDefault="004E2051" w:rsidP="00770E0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265E1229" w14:textId="01EB7542" w:rsidR="00DA6F85" w:rsidRDefault="00DA6F85" w:rsidP="00770E0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40FE0798" w14:textId="77777777" w:rsidR="004E2051" w:rsidRPr="00CE3AC9" w:rsidRDefault="004E2051" w:rsidP="00770E00">
    <w:pPr>
      <w:pStyle w:val="Encabezado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A860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C1FB2"/>
    <w:multiLevelType w:val="hybridMultilevel"/>
    <w:tmpl w:val="207A3F9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4908"/>
    <w:multiLevelType w:val="hybridMultilevel"/>
    <w:tmpl w:val="483CA954"/>
    <w:lvl w:ilvl="0" w:tplc="420C5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7008"/>
    <w:multiLevelType w:val="hybridMultilevel"/>
    <w:tmpl w:val="EAFC5162"/>
    <w:lvl w:ilvl="0" w:tplc="FFFFFFFF">
      <w:start w:val="1"/>
      <w:numFmt w:val="lowerRoman"/>
      <w:lvlText w:val="%1."/>
      <w:lvlJc w:val="right"/>
      <w:pPr>
        <w:ind w:left="1157" w:hanging="360"/>
      </w:pPr>
    </w:lvl>
    <w:lvl w:ilvl="1" w:tplc="FFFFFFFF" w:tentative="1">
      <w:start w:val="1"/>
      <w:numFmt w:val="lowerLetter"/>
      <w:lvlText w:val="%2."/>
      <w:lvlJc w:val="left"/>
      <w:pPr>
        <w:ind w:left="1877" w:hanging="360"/>
      </w:pPr>
    </w:lvl>
    <w:lvl w:ilvl="2" w:tplc="FFFFFFFF" w:tentative="1">
      <w:start w:val="1"/>
      <w:numFmt w:val="lowerRoman"/>
      <w:lvlText w:val="%3."/>
      <w:lvlJc w:val="right"/>
      <w:pPr>
        <w:ind w:left="2597" w:hanging="180"/>
      </w:pPr>
    </w:lvl>
    <w:lvl w:ilvl="3" w:tplc="FFFFFFFF" w:tentative="1">
      <w:start w:val="1"/>
      <w:numFmt w:val="decimal"/>
      <w:lvlText w:val="%4."/>
      <w:lvlJc w:val="left"/>
      <w:pPr>
        <w:ind w:left="3317" w:hanging="360"/>
      </w:pPr>
    </w:lvl>
    <w:lvl w:ilvl="4" w:tplc="FFFFFFFF" w:tentative="1">
      <w:start w:val="1"/>
      <w:numFmt w:val="lowerLetter"/>
      <w:lvlText w:val="%5."/>
      <w:lvlJc w:val="left"/>
      <w:pPr>
        <w:ind w:left="4037" w:hanging="360"/>
      </w:pPr>
    </w:lvl>
    <w:lvl w:ilvl="5" w:tplc="FFFFFFFF" w:tentative="1">
      <w:start w:val="1"/>
      <w:numFmt w:val="lowerRoman"/>
      <w:lvlText w:val="%6."/>
      <w:lvlJc w:val="right"/>
      <w:pPr>
        <w:ind w:left="4757" w:hanging="180"/>
      </w:pPr>
    </w:lvl>
    <w:lvl w:ilvl="6" w:tplc="FFFFFFFF" w:tentative="1">
      <w:start w:val="1"/>
      <w:numFmt w:val="decimal"/>
      <w:lvlText w:val="%7."/>
      <w:lvlJc w:val="left"/>
      <w:pPr>
        <w:ind w:left="5477" w:hanging="360"/>
      </w:pPr>
    </w:lvl>
    <w:lvl w:ilvl="7" w:tplc="FFFFFFFF" w:tentative="1">
      <w:start w:val="1"/>
      <w:numFmt w:val="lowerLetter"/>
      <w:lvlText w:val="%8."/>
      <w:lvlJc w:val="left"/>
      <w:pPr>
        <w:ind w:left="6197" w:hanging="360"/>
      </w:pPr>
    </w:lvl>
    <w:lvl w:ilvl="8" w:tplc="FFFFFFFF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 w15:restartNumberingAfterBreak="0">
    <w:nsid w:val="05D1545D"/>
    <w:multiLevelType w:val="hybridMultilevel"/>
    <w:tmpl w:val="7AD22D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55E1F"/>
    <w:multiLevelType w:val="hybridMultilevel"/>
    <w:tmpl w:val="39969B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40D8D"/>
    <w:multiLevelType w:val="hybridMultilevel"/>
    <w:tmpl w:val="4176DC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087700"/>
    <w:multiLevelType w:val="multilevel"/>
    <w:tmpl w:val="ED88F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0EB26D7E"/>
    <w:multiLevelType w:val="hybridMultilevel"/>
    <w:tmpl w:val="6F1058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24901"/>
    <w:multiLevelType w:val="hybridMultilevel"/>
    <w:tmpl w:val="A1A85420"/>
    <w:lvl w:ilvl="0" w:tplc="931E5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398A"/>
    <w:multiLevelType w:val="hybridMultilevel"/>
    <w:tmpl w:val="51C2EE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E4DD9"/>
    <w:multiLevelType w:val="multilevel"/>
    <w:tmpl w:val="B97088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9E164B"/>
    <w:multiLevelType w:val="hybridMultilevel"/>
    <w:tmpl w:val="FD400DF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332DDF"/>
    <w:multiLevelType w:val="hybridMultilevel"/>
    <w:tmpl w:val="DABE57E8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238080F"/>
    <w:multiLevelType w:val="hybridMultilevel"/>
    <w:tmpl w:val="A1ACBA1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C3BB6"/>
    <w:multiLevelType w:val="hybridMultilevel"/>
    <w:tmpl w:val="82F80338"/>
    <w:lvl w:ilvl="0" w:tplc="B5367FB8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76293"/>
    <w:multiLevelType w:val="hybridMultilevel"/>
    <w:tmpl w:val="30CC7B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25208"/>
    <w:multiLevelType w:val="hybridMultilevel"/>
    <w:tmpl w:val="A15848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8283E"/>
    <w:multiLevelType w:val="hybridMultilevel"/>
    <w:tmpl w:val="37B8F6D8"/>
    <w:lvl w:ilvl="0" w:tplc="D62AC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C204E"/>
    <w:multiLevelType w:val="hybridMultilevel"/>
    <w:tmpl w:val="04E410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2CEB"/>
    <w:multiLevelType w:val="hybridMultilevel"/>
    <w:tmpl w:val="EAFC5162"/>
    <w:lvl w:ilvl="0" w:tplc="240A001B">
      <w:start w:val="1"/>
      <w:numFmt w:val="low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A403CF"/>
    <w:multiLevelType w:val="hybridMultilevel"/>
    <w:tmpl w:val="9086F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37464"/>
    <w:multiLevelType w:val="hybridMultilevel"/>
    <w:tmpl w:val="0358C4FA"/>
    <w:lvl w:ilvl="0" w:tplc="D62AC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1035D"/>
    <w:multiLevelType w:val="hybridMultilevel"/>
    <w:tmpl w:val="4176DC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01AC8"/>
    <w:multiLevelType w:val="hybridMultilevel"/>
    <w:tmpl w:val="436AB406"/>
    <w:lvl w:ilvl="0" w:tplc="D91E0C4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93C4D"/>
    <w:multiLevelType w:val="hybridMultilevel"/>
    <w:tmpl w:val="4CF4A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145ED"/>
    <w:multiLevelType w:val="hybridMultilevel"/>
    <w:tmpl w:val="AFAE4F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03E64"/>
    <w:multiLevelType w:val="hybridMultilevel"/>
    <w:tmpl w:val="249482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F476EB"/>
    <w:multiLevelType w:val="hybridMultilevel"/>
    <w:tmpl w:val="D5E44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B2511"/>
    <w:multiLevelType w:val="hybridMultilevel"/>
    <w:tmpl w:val="62667838"/>
    <w:lvl w:ilvl="0" w:tplc="9B98A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8C13A6"/>
    <w:multiLevelType w:val="multilevel"/>
    <w:tmpl w:val="A6324AF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0D5287E"/>
    <w:multiLevelType w:val="hybridMultilevel"/>
    <w:tmpl w:val="DB18CBE6"/>
    <w:lvl w:ilvl="0" w:tplc="F2A66A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15FB1"/>
    <w:multiLevelType w:val="hybridMultilevel"/>
    <w:tmpl w:val="A7BC53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33B6F"/>
    <w:multiLevelType w:val="hybridMultilevel"/>
    <w:tmpl w:val="D77ADC0E"/>
    <w:lvl w:ilvl="0" w:tplc="A790CE7C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91669"/>
    <w:multiLevelType w:val="hybridMultilevel"/>
    <w:tmpl w:val="E396A2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DB6E99"/>
    <w:multiLevelType w:val="multilevel"/>
    <w:tmpl w:val="B0F091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81660774">
    <w:abstractNumId w:val="9"/>
  </w:num>
  <w:num w:numId="2" w16cid:durableId="2094230428">
    <w:abstractNumId w:val="18"/>
  </w:num>
  <w:num w:numId="3" w16cid:durableId="2083063625">
    <w:abstractNumId w:val="22"/>
  </w:num>
  <w:num w:numId="4" w16cid:durableId="1465538865">
    <w:abstractNumId w:val="28"/>
  </w:num>
  <w:num w:numId="5" w16cid:durableId="843712472">
    <w:abstractNumId w:val="25"/>
  </w:num>
  <w:num w:numId="6" w16cid:durableId="1705978509">
    <w:abstractNumId w:val="14"/>
  </w:num>
  <w:num w:numId="7" w16cid:durableId="2070226872">
    <w:abstractNumId w:val="29"/>
  </w:num>
  <w:num w:numId="8" w16cid:durableId="1775243906">
    <w:abstractNumId w:val="6"/>
  </w:num>
  <w:num w:numId="9" w16cid:durableId="868377757">
    <w:abstractNumId w:val="6"/>
  </w:num>
  <w:num w:numId="10" w16cid:durableId="1828665918">
    <w:abstractNumId w:val="23"/>
  </w:num>
  <w:num w:numId="11" w16cid:durableId="235286430">
    <w:abstractNumId w:val="24"/>
  </w:num>
  <w:num w:numId="12" w16cid:durableId="2005429777">
    <w:abstractNumId w:val="16"/>
  </w:num>
  <w:num w:numId="13" w16cid:durableId="1682313295">
    <w:abstractNumId w:val="17"/>
  </w:num>
  <w:num w:numId="14" w16cid:durableId="631906589">
    <w:abstractNumId w:val="34"/>
  </w:num>
  <w:num w:numId="15" w16cid:durableId="168058270">
    <w:abstractNumId w:val="30"/>
  </w:num>
  <w:num w:numId="16" w16cid:durableId="1207716559">
    <w:abstractNumId w:val="35"/>
  </w:num>
  <w:num w:numId="17" w16cid:durableId="589777732">
    <w:abstractNumId w:val="7"/>
  </w:num>
  <w:num w:numId="18" w16cid:durableId="1494833594">
    <w:abstractNumId w:val="1"/>
  </w:num>
  <w:num w:numId="19" w16cid:durableId="322898472">
    <w:abstractNumId w:val="11"/>
  </w:num>
  <w:num w:numId="20" w16cid:durableId="1615097529">
    <w:abstractNumId w:val="13"/>
  </w:num>
  <w:num w:numId="21" w16cid:durableId="1579561895">
    <w:abstractNumId w:val="5"/>
  </w:num>
  <w:num w:numId="22" w16cid:durableId="1490825770">
    <w:abstractNumId w:val="0"/>
  </w:num>
  <w:num w:numId="23" w16cid:durableId="443505940">
    <w:abstractNumId w:val="27"/>
  </w:num>
  <w:num w:numId="24" w16cid:durableId="1664967210">
    <w:abstractNumId w:val="19"/>
  </w:num>
  <w:num w:numId="25" w16cid:durableId="1017001487">
    <w:abstractNumId w:val="8"/>
  </w:num>
  <w:num w:numId="26" w16cid:durableId="1698388033">
    <w:abstractNumId w:val="12"/>
  </w:num>
  <w:num w:numId="27" w16cid:durableId="1066563154">
    <w:abstractNumId w:val="26"/>
  </w:num>
  <w:num w:numId="28" w16cid:durableId="404566757">
    <w:abstractNumId w:val="10"/>
  </w:num>
  <w:num w:numId="29" w16cid:durableId="754009593">
    <w:abstractNumId w:val="21"/>
  </w:num>
  <w:num w:numId="30" w16cid:durableId="1993482478">
    <w:abstractNumId w:val="4"/>
  </w:num>
  <w:num w:numId="31" w16cid:durableId="2071731961">
    <w:abstractNumId w:val="33"/>
  </w:num>
  <w:num w:numId="32" w16cid:durableId="1497379136">
    <w:abstractNumId w:val="15"/>
  </w:num>
  <w:num w:numId="33" w16cid:durableId="1847747534">
    <w:abstractNumId w:val="20"/>
  </w:num>
  <w:num w:numId="34" w16cid:durableId="638538190">
    <w:abstractNumId w:val="3"/>
  </w:num>
  <w:num w:numId="35" w16cid:durableId="1270622602">
    <w:abstractNumId w:val="31"/>
  </w:num>
  <w:num w:numId="36" w16cid:durableId="1555503961">
    <w:abstractNumId w:val="32"/>
  </w:num>
  <w:num w:numId="37" w16cid:durableId="1669555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B4"/>
    <w:rsid w:val="00001AAF"/>
    <w:rsid w:val="00002300"/>
    <w:rsid w:val="00002B73"/>
    <w:rsid w:val="00010144"/>
    <w:rsid w:val="00010B5D"/>
    <w:rsid w:val="00013205"/>
    <w:rsid w:val="0001432F"/>
    <w:rsid w:val="00016189"/>
    <w:rsid w:val="00017E89"/>
    <w:rsid w:val="00020EDD"/>
    <w:rsid w:val="00022876"/>
    <w:rsid w:val="00023AFC"/>
    <w:rsid w:val="00024D1A"/>
    <w:rsid w:val="00026220"/>
    <w:rsid w:val="0002668C"/>
    <w:rsid w:val="00026B0D"/>
    <w:rsid w:val="00033727"/>
    <w:rsid w:val="000350C6"/>
    <w:rsid w:val="0003616A"/>
    <w:rsid w:val="0003733F"/>
    <w:rsid w:val="00041278"/>
    <w:rsid w:val="000432A8"/>
    <w:rsid w:val="00043681"/>
    <w:rsid w:val="0004396B"/>
    <w:rsid w:val="00047B20"/>
    <w:rsid w:val="00051A2E"/>
    <w:rsid w:val="00052705"/>
    <w:rsid w:val="000567C0"/>
    <w:rsid w:val="000576E5"/>
    <w:rsid w:val="00057A3F"/>
    <w:rsid w:val="00060378"/>
    <w:rsid w:val="00063BCF"/>
    <w:rsid w:val="00065AD5"/>
    <w:rsid w:val="00066F53"/>
    <w:rsid w:val="000804AE"/>
    <w:rsid w:val="00081D74"/>
    <w:rsid w:val="000821E6"/>
    <w:rsid w:val="000828C1"/>
    <w:rsid w:val="000852BF"/>
    <w:rsid w:val="00085B75"/>
    <w:rsid w:val="00086506"/>
    <w:rsid w:val="00086B2A"/>
    <w:rsid w:val="00095866"/>
    <w:rsid w:val="000A09BC"/>
    <w:rsid w:val="000A1633"/>
    <w:rsid w:val="000A2D3D"/>
    <w:rsid w:val="000A7008"/>
    <w:rsid w:val="000B4846"/>
    <w:rsid w:val="000B65BA"/>
    <w:rsid w:val="000C3540"/>
    <w:rsid w:val="000C3ABB"/>
    <w:rsid w:val="000C47AF"/>
    <w:rsid w:val="000D05E5"/>
    <w:rsid w:val="000D229E"/>
    <w:rsid w:val="000D24A1"/>
    <w:rsid w:val="000D2C89"/>
    <w:rsid w:val="000D3A33"/>
    <w:rsid w:val="000D7517"/>
    <w:rsid w:val="000E0725"/>
    <w:rsid w:val="000E1C62"/>
    <w:rsid w:val="000E4C75"/>
    <w:rsid w:val="000F752A"/>
    <w:rsid w:val="000F7856"/>
    <w:rsid w:val="0010036D"/>
    <w:rsid w:val="00100EBC"/>
    <w:rsid w:val="001060C1"/>
    <w:rsid w:val="001069FA"/>
    <w:rsid w:val="00106A64"/>
    <w:rsid w:val="00111944"/>
    <w:rsid w:val="00112256"/>
    <w:rsid w:val="001132CE"/>
    <w:rsid w:val="00115E34"/>
    <w:rsid w:val="00116DC3"/>
    <w:rsid w:val="00117386"/>
    <w:rsid w:val="0012043E"/>
    <w:rsid w:val="00122129"/>
    <w:rsid w:val="00123A04"/>
    <w:rsid w:val="00123ABF"/>
    <w:rsid w:val="0012584F"/>
    <w:rsid w:val="00126ABE"/>
    <w:rsid w:val="00130D36"/>
    <w:rsid w:val="00131296"/>
    <w:rsid w:val="00131590"/>
    <w:rsid w:val="0013270E"/>
    <w:rsid w:val="00135444"/>
    <w:rsid w:val="00137362"/>
    <w:rsid w:val="00140D0E"/>
    <w:rsid w:val="001416C3"/>
    <w:rsid w:val="00141ECC"/>
    <w:rsid w:val="0014292E"/>
    <w:rsid w:val="001441AF"/>
    <w:rsid w:val="00146E75"/>
    <w:rsid w:val="00151457"/>
    <w:rsid w:val="00153D0A"/>
    <w:rsid w:val="00157FA1"/>
    <w:rsid w:val="00162334"/>
    <w:rsid w:val="00162E5F"/>
    <w:rsid w:val="00165849"/>
    <w:rsid w:val="00166638"/>
    <w:rsid w:val="001729F7"/>
    <w:rsid w:val="00172B63"/>
    <w:rsid w:val="00173002"/>
    <w:rsid w:val="00175C44"/>
    <w:rsid w:val="00175D8E"/>
    <w:rsid w:val="001766E0"/>
    <w:rsid w:val="00177B89"/>
    <w:rsid w:val="00185DD0"/>
    <w:rsid w:val="00187681"/>
    <w:rsid w:val="001931C9"/>
    <w:rsid w:val="001953AE"/>
    <w:rsid w:val="00197427"/>
    <w:rsid w:val="001974EF"/>
    <w:rsid w:val="001A1BB9"/>
    <w:rsid w:val="001A3068"/>
    <w:rsid w:val="001A35F4"/>
    <w:rsid w:val="001A4B87"/>
    <w:rsid w:val="001A65FD"/>
    <w:rsid w:val="001B4877"/>
    <w:rsid w:val="001B56E5"/>
    <w:rsid w:val="001B69E7"/>
    <w:rsid w:val="001C0F1E"/>
    <w:rsid w:val="001C395A"/>
    <w:rsid w:val="001C492F"/>
    <w:rsid w:val="001C5E31"/>
    <w:rsid w:val="001C64E3"/>
    <w:rsid w:val="001D19D4"/>
    <w:rsid w:val="001D2682"/>
    <w:rsid w:val="001D2ED3"/>
    <w:rsid w:val="001D5B3B"/>
    <w:rsid w:val="001D6A40"/>
    <w:rsid w:val="001D6F77"/>
    <w:rsid w:val="001D6FD3"/>
    <w:rsid w:val="001E2ACD"/>
    <w:rsid w:val="001E341B"/>
    <w:rsid w:val="001E3513"/>
    <w:rsid w:val="001E4388"/>
    <w:rsid w:val="001E5976"/>
    <w:rsid w:val="001E6928"/>
    <w:rsid w:val="001F45AD"/>
    <w:rsid w:val="001F7923"/>
    <w:rsid w:val="0020218D"/>
    <w:rsid w:val="0020301A"/>
    <w:rsid w:val="002058C7"/>
    <w:rsid w:val="002067E8"/>
    <w:rsid w:val="00207FEA"/>
    <w:rsid w:val="00211DC6"/>
    <w:rsid w:val="002120F2"/>
    <w:rsid w:val="00214AA7"/>
    <w:rsid w:val="00214CED"/>
    <w:rsid w:val="00215686"/>
    <w:rsid w:val="00216EFF"/>
    <w:rsid w:val="0021735F"/>
    <w:rsid w:val="00217EEA"/>
    <w:rsid w:val="00222C94"/>
    <w:rsid w:val="00223541"/>
    <w:rsid w:val="00224802"/>
    <w:rsid w:val="002253F1"/>
    <w:rsid w:val="002267A7"/>
    <w:rsid w:val="00226E8C"/>
    <w:rsid w:val="00231495"/>
    <w:rsid w:val="00240042"/>
    <w:rsid w:val="00241C88"/>
    <w:rsid w:val="002469F6"/>
    <w:rsid w:val="00251616"/>
    <w:rsid w:val="00252B14"/>
    <w:rsid w:val="00257F59"/>
    <w:rsid w:val="0025D650"/>
    <w:rsid w:val="0026201A"/>
    <w:rsid w:val="00262287"/>
    <w:rsid w:val="002628A9"/>
    <w:rsid w:val="002634FB"/>
    <w:rsid w:val="00266161"/>
    <w:rsid w:val="002665AB"/>
    <w:rsid w:val="00266ACA"/>
    <w:rsid w:val="00266FB0"/>
    <w:rsid w:val="002763C1"/>
    <w:rsid w:val="00277D1A"/>
    <w:rsid w:val="00280303"/>
    <w:rsid w:val="00281904"/>
    <w:rsid w:val="002828D1"/>
    <w:rsid w:val="00282C69"/>
    <w:rsid w:val="00282FCA"/>
    <w:rsid w:val="00283E9F"/>
    <w:rsid w:val="00284A09"/>
    <w:rsid w:val="00286A5C"/>
    <w:rsid w:val="0029206D"/>
    <w:rsid w:val="0029535A"/>
    <w:rsid w:val="002957CC"/>
    <w:rsid w:val="00295F5F"/>
    <w:rsid w:val="00297F60"/>
    <w:rsid w:val="002A02C4"/>
    <w:rsid w:val="002A1EAE"/>
    <w:rsid w:val="002A6020"/>
    <w:rsid w:val="002A73EE"/>
    <w:rsid w:val="002B03F2"/>
    <w:rsid w:val="002B1344"/>
    <w:rsid w:val="002B4CC7"/>
    <w:rsid w:val="002B6F9D"/>
    <w:rsid w:val="002C180C"/>
    <w:rsid w:val="002C4431"/>
    <w:rsid w:val="002C5DFF"/>
    <w:rsid w:val="002D1499"/>
    <w:rsid w:val="002E0B52"/>
    <w:rsid w:val="002E1DB8"/>
    <w:rsid w:val="002E3BB4"/>
    <w:rsid w:val="002E42A8"/>
    <w:rsid w:val="002E4417"/>
    <w:rsid w:val="002E4F91"/>
    <w:rsid w:val="002E5587"/>
    <w:rsid w:val="002F0B1D"/>
    <w:rsid w:val="002F18B4"/>
    <w:rsid w:val="002F201F"/>
    <w:rsid w:val="002F3E8B"/>
    <w:rsid w:val="002F41CD"/>
    <w:rsid w:val="002F49DB"/>
    <w:rsid w:val="002F4FD5"/>
    <w:rsid w:val="002F663F"/>
    <w:rsid w:val="002F74C2"/>
    <w:rsid w:val="002F7C8E"/>
    <w:rsid w:val="00300BC7"/>
    <w:rsid w:val="00302984"/>
    <w:rsid w:val="003036EF"/>
    <w:rsid w:val="0031157F"/>
    <w:rsid w:val="003118A4"/>
    <w:rsid w:val="00314926"/>
    <w:rsid w:val="0031723D"/>
    <w:rsid w:val="00320C19"/>
    <w:rsid w:val="003230EF"/>
    <w:rsid w:val="00325E99"/>
    <w:rsid w:val="00330AF5"/>
    <w:rsid w:val="00331276"/>
    <w:rsid w:val="00333E7C"/>
    <w:rsid w:val="00335745"/>
    <w:rsid w:val="00335B32"/>
    <w:rsid w:val="0033664C"/>
    <w:rsid w:val="00337A35"/>
    <w:rsid w:val="0034038B"/>
    <w:rsid w:val="00342D14"/>
    <w:rsid w:val="00346169"/>
    <w:rsid w:val="00350757"/>
    <w:rsid w:val="003515B9"/>
    <w:rsid w:val="003540F5"/>
    <w:rsid w:val="003561D5"/>
    <w:rsid w:val="0035741C"/>
    <w:rsid w:val="003601F8"/>
    <w:rsid w:val="0036028D"/>
    <w:rsid w:val="003624E9"/>
    <w:rsid w:val="003659AF"/>
    <w:rsid w:val="00366127"/>
    <w:rsid w:val="00366969"/>
    <w:rsid w:val="003708C0"/>
    <w:rsid w:val="003712D4"/>
    <w:rsid w:val="003714EE"/>
    <w:rsid w:val="003730C0"/>
    <w:rsid w:val="00375A04"/>
    <w:rsid w:val="00377682"/>
    <w:rsid w:val="00382236"/>
    <w:rsid w:val="00383131"/>
    <w:rsid w:val="00383D88"/>
    <w:rsid w:val="00385D8E"/>
    <w:rsid w:val="00386CE8"/>
    <w:rsid w:val="0039503B"/>
    <w:rsid w:val="0039520C"/>
    <w:rsid w:val="00395439"/>
    <w:rsid w:val="00396320"/>
    <w:rsid w:val="00397D2E"/>
    <w:rsid w:val="003A02F2"/>
    <w:rsid w:val="003B418C"/>
    <w:rsid w:val="003C099C"/>
    <w:rsid w:val="003C2B27"/>
    <w:rsid w:val="003C3413"/>
    <w:rsid w:val="003C3E52"/>
    <w:rsid w:val="003C60FA"/>
    <w:rsid w:val="003C7B6F"/>
    <w:rsid w:val="003C7C95"/>
    <w:rsid w:val="003D26F2"/>
    <w:rsid w:val="003D51F9"/>
    <w:rsid w:val="003D67D9"/>
    <w:rsid w:val="003D6F68"/>
    <w:rsid w:val="003E0248"/>
    <w:rsid w:val="003E0B05"/>
    <w:rsid w:val="003E2A60"/>
    <w:rsid w:val="003E2AAE"/>
    <w:rsid w:val="003E30A4"/>
    <w:rsid w:val="003E3965"/>
    <w:rsid w:val="003E3D3E"/>
    <w:rsid w:val="003E4492"/>
    <w:rsid w:val="003F2379"/>
    <w:rsid w:val="003F41CB"/>
    <w:rsid w:val="003F4308"/>
    <w:rsid w:val="003F64C6"/>
    <w:rsid w:val="003F6DDB"/>
    <w:rsid w:val="00401DD6"/>
    <w:rsid w:val="00407CB0"/>
    <w:rsid w:val="00412446"/>
    <w:rsid w:val="00415520"/>
    <w:rsid w:val="00415F36"/>
    <w:rsid w:val="00422F16"/>
    <w:rsid w:val="00426E94"/>
    <w:rsid w:val="004305C7"/>
    <w:rsid w:val="00431511"/>
    <w:rsid w:val="00432C99"/>
    <w:rsid w:val="004408EB"/>
    <w:rsid w:val="00443AF5"/>
    <w:rsid w:val="004454A5"/>
    <w:rsid w:val="00445C89"/>
    <w:rsid w:val="00447526"/>
    <w:rsid w:val="00451DD2"/>
    <w:rsid w:val="00461579"/>
    <w:rsid w:val="004616FB"/>
    <w:rsid w:val="0046222D"/>
    <w:rsid w:val="00463444"/>
    <w:rsid w:val="0046404C"/>
    <w:rsid w:val="00465239"/>
    <w:rsid w:val="00465483"/>
    <w:rsid w:val="00471CE5"/>
    <w:rsid w:val="00472BBD"/>
    <w:rsid w:val="00472EA2"/>
    <w:rsid w:val="0047324B"/>
    <w:rsid w:val="004732FC"/>
    <w:rsid w:val="00474A7D"/>
    <w:rsid w:val="00474F23"/>
    <w:rsid w:val="0047566B"/>
    <w:rsid w:val="00475725"/>
    <w:rsid w:val="00475D9B"/>
    <w:rsid w:val="0047659C"/>
    <w:rsid w:val="00477DB7"/>
    <w:rsid w:val="00480401"/>
    <w:rsid w:val="004817B4"/>
    <w:rsid w:val="00483A42"/>
    <w:rsid w:val="004925E2"/>
    <w:rsid w:val="004934DF"/>
    <w:rsid w:val="00494CE5"/>
    <w:rsid w:val="004A0361"/>
    <w:rsid w:val="004A10F8"/>
    <w:rsid w:val="004A1D5E"/>
    <w:rsid w:val="004A28C9"/>
    <w:rsid w:val="004A65A7"/>
    <w:rsid w:val="004A6B2A"/>
    <w:rsid w:val="004A7230"/>
    <w:rsid w:val="004B0783"/>
    <w:rsid w:val="004B1332"/>
    <w:rsid w:val="004B1395"/>
    <w:rsid w:val="004B36ED"/>
    <w:rsid w:val="004B418D"/>
    <w:rsid w:val="004B4A03"/>
    <w:rsid w:val="004B54C4"/>
    <w:rsid w:val="004B5FB0"/>
    <w:rsid w:val="004C1CFA"/>
    <w:rsid w:val="004C2500"/>
    <w:rsid w:val="004C2724"/>
    <w:rsid w:val="004C2C9B"/>
    <w:rsid w:val="004C456B"/>
    <w:rsid w:val="004C73B2"/>
    <w:rsid w:val="004D0699"/>
    <w:rsid w:val="004D0D91"/>
    <w:rsid w:val="004D0EBB"/>
    <w:rsid w:val="004D0FDE"/>
    <w:rsid w:val="004D2030"/>
    <w:rsid w:val="004D2129"/>
    <w:rsid w:val="004D532A"/>
    <w:rsid w:val="004E193E"/>
    <w:rsid w:val="004E2051"/>
    <w:rsid w:val="004E2BC3"/>
    <w:rsid w:val="004F1881"/>
    <w:rsid w:val="004F4F9D"/>
    <w:rsid w:val="00503D7A"/>
    <w:rsid w:val="005048ED"/>
    <w:rsid w:val="00505CD4"/>
    <w:rsid w:val="005060DC"/>
    <w:rsid w:val="00517794"/>
    <w:rsid w:val="00520668"/>
    <w:rsid w:val="00522DCA"/>
    <w:rsid w:val="00523013"/>
    <w:rsid w:val="00524DBE"/>
    <w:rsid w:val="00525A21"/>
    <w:rsid w:val="0053185E"/>
    <w:rsid w:val="005337B5"/>
    <w:rsid w:val="00533E53"/>
    <w:rsid w:val="0053557A"/>
    <w:rsid w:val="0053585E"/>
    <w:rsid w:val="00536A47"/>
    <w:rsid w:val="00542521"/>
    <w:rsid w:val="00544257"/>
    <w:rsid w:val="00544981"/>
    <w:rsid w:val="00551C97"/>
    <w:rsid w:val="00556EDF"/>
    <w:rsid w:val="0056010A"/>
    <w:rsid w:val="00562ADD"/>
    <w:rsid w:val="0056318C"/>
    <w:rsid w:val="00564398"/>
    <w:rsid w:val="00566287"/>
    <w:rsid w:val="0057046D"/>
    <w:rsid w:val="00570F9F"/>
    <w:rsid w:val="0057403E"/>
    <w:rsid w:val="0057713E"/>
    <w:rsid w:val="00582F38"/>
    <w:rsid w:val="0058311F"/>
    <w:rsid w:val="0058507D"/>
    <w:rsid w:val="00590D31"/>
    <w:rsid w:val="0059191D"/>
    <w:rsid w:val="005933EB"/>
    <w:rsid w:val="005A0313"/>
    <w:rsid w:val="005A067A"/>
    <w:rsid w:val="005A0A8D"/>
    <w:rsid w:val="005A28D8"/>
    <w:rsid w:val="005A3AF3"/>
    <w:rsid w:val="005A62AD"/>
    <w:rsid w:val="005A69CD"/>
    <w:rsid w:val="005A745D"/>
    <w:rsid w:val="005B1164"/>
    <w:rsid w:val="005B143B"/>
    <w:rsid w:val="005B29C1"/>
    <w:rsid w:val="005B5D9A"/>
    <w:rsid w:val="005C3B1E"/>
    <w:rsid w:val="005C471C"/>
    <w:rsid w:val="005C54C3"/>
    <w:rsid w:val="005C7437"/>
    <w:rsid w:val="005D11B2"/>
    <w:rsid w:val="005D13AF"/>
    <w:rsid w:val="005D2131"/>
    <w:rsid w:val="005D2B23"/>
    <w:rsid w:val="005D5B26"/>
    <w:rsid w:val="005E38FF"/>
    <w:rsid w:val="005F3BA0"/>
    <w:rsid w:val="005F5108"/>
    <w:rsid w:val="005F51B7"/>
    <w:rsid w:val="005F6584"/>
    <w:rsid w:val="00600A39"/>
    <w:rsid w:val="00601FA6"/>
    <w:rsid w:val="006036D8"/>
    <w:rsid w:val="00603CE7"/>
    <w:rsid w:val="00604D9D"/>
    <w:rsid w:val="0060783A"/>
    <w:rsid w:val="00607CF2"/>
    <w:rsid w:val="00616EEB"/>
    <w:rsid w:val="00620C23"/>
    <w:rsid w:val="00620E8B"/>
    <w:rsid w:val="00622CBE"/>
    <w:rsid w:val="00624EE1"/>
    <w:rsid w:val="006254FA"/>
    <w:rsid w:val="00627554"/>
    <w:rsid w:val="00630F37"/>
    <w:rsid w:val="006315F9"/>
    <w:rsid w:val="0063426A"/>
    <w:rsid w:val="006345FB"/>
    <w:rsid w:val="006366F3"/>
    <w:rsid w:val="00637B23"/>
    <w:rsid w:val="00637D60"/>
    <w:rsid w:val="006417C1"/>
    <w:rsid w:val="0064195D"/>
    <w:rsid w:val="00643C4E"/>
    <w:rsid w:val="00644A03"/>
    <w:rsid w:val="006473EA"/>
    <w:rsid w:val="00647B02"/>
    <w:rsid w:val="0065039B"/>
    <w:rsid w:val="00655A24"/>
    <w:rsid w:val="00655A2B"/>
    <w:rsid w:val="00657E0A"/>
    <w:rsid w:val="0066111D"/>
    <w:rsid w:val="0066514B"/>
    <w:rsid w:val="006654FC"/>
    <w:rsid w:val="00666844"/>
    <w:rsid w:val="00667549"/>
    <w:rsid w:val="00670098"/>
    <w:rsid w:val="00672A67"/>
    <w:rsid w:val="00677229"/>
    <w:rsid w:val="00677EDA"/>
    <w:rsid w:val="00680E22"/>
    <w:rsid w:val="006837D4"/>
    <w:rsid w:val="006849F4"/>
    <w:rsid w:val="00685A2D"/>
    <w:rsid w:val="0068705B"/>
    <w:rsid w:val="0068735C"/>
    <w:rsid w:val="00690598"/>
    <w:rsid w:val="00690EB7"/>
    <w:rsid w:val="00691901"/>
    <w:rsid w:val="00692393"/>
    <w:rsid w:val="0069347B"/>
    <w:rsid w:val="00693FCB"/>
    <w:rsid w:val="00695026"/>
    <w:rsid w:val="00696E5C"/>
    <w:rsid w:val="00697285"/>
    <w:rsid w:val="006979BE"/>
    <w:rsid w:val="006A53B5"/>
    <w:rsid w:val="006A5C01"/>
    <w:rsid w:val="006A6332"/>
    <w:rsid w:val="006A6378"/>
    <w:rsid w:val="006A66B4"/>
    <w:rsid w:val="006A76C5"/>
    <w:rsid w:val="006B122E"/>
    <w:rsid w:val="006B19E6"/>
    <w:rsid w:val="006B3D1B"/>
    <w:rsid w:val="006B68B0"/>
    <w:rsid w:val="006B6A1D"/>
    <w:rsid w:val="006B780D"/>
    <w:rsid w:val="006C014C"/>
    <w:rsid w:val="006C22A4"/>
    <w:rsid w:val="006C2777"/>
    <w:rsid w:val="006C41E2"/>
    <w:rsid w:val="006C7426"/>
    <w:rsid w:val="006C7E7B"/>
    <w:rsid w:val="006D0C73"/>
    <w:rsid w:val="006D0CFB"/>
    <w:rsid w:val="006D11BC"/>
    <w:rsid w:val="006D232B"/>
    <w:rsid w:val="006D4983"/>
    <w:rsid w:val="006D5C4D"/>
    <w:rsid w:val="006D72AB"/>
    <w:rsid w:val="006E3A2E"/>
    <w:rsid w:val="006E3D61"/>
    <w:rsid w:val="006E5386"/>
    <w:rsid w:val="006F4E38"/>
    <w:rsid w:val="006F7056"/>
    <w:rsid w:val="006F7BD4"/>
    <w:rsid w:val="00700B81"/>
    <w:rsid w:val="0070292B"/>
    <w:rsid w:val="00706214"/>
    <w:rsid w:val="007073C7"/>
    <w:rsid w:val="00710F2A"/>
    <w:rsid w:val="00711EC0"/>
    <w:rsid w:val="00713667"/>
    <w:rsid w:val="007169B0"/>
    <w:rsid w:val="00722770"/>
    <w:rsid w:val="00722DF4"/>
    <w:rsid w:val="00724507"/>
    <w:rsid w:val="00725AA3"/>
    <w:rsid w:val="007276FF"/>
    <w:rsid w:val="007329DD"/>
    <w:rsid w:val="00735BEC"/>
    <w:rsid w:val="00735E8F"/>
    <w:rsid w:val="007365DF"/>
    <w:rsid w:val="00736B35"/>
    <w:rsid w:val="0074155E"/>
    <w:rsid w:val="00745408"/>
    <w:rsid w:val="007455E8"/>
    <w:rsid w:val="007469E6"/>
    <w:rsid w:val="007478B4"/>
    <w:rsid w:val="00747CA4"/>
    <w:rsid w:val="00750EC6"/>
    <w:rsid w:val="00750F58"/>
    <w:rsid w:val="00751019"/>
    <w:rsid w:val="0075252F"/>
    <w:rsid w:val="00753F94"/>
    <w:rsid w:val="0075426E"/>
    <w:rsid w:val="00756413"/>
    <w:rsid w:val="00757185"/>
    <w:rsid w:val="00760D0A"/>
    <w:rsid w:val="00764618"/>
    <w:rsid w:val="007659A7"/>
    <w:rsid w:val="007669E2"/>
    <w:rsid w:val="00770E00"/>
    <w:rsid w:val="00770EEE"/>
    <w:rsid w:val="00773E64"/>
    <w:rsid w:val="00776149"/>
    <w:rsid w:val="00781DC9"/>
    <w:rsid w:val="00784C32"/>
    <w:rsid w:val="00785E4C"/>
    <w:rsid w:val="007862EE"/>
    <w:rsid w:val="007A5E3C"/>
    <w:rsid w:val="007A730A"/>
    <w:rsid w:val="007B3D16"/>
    <w:rsid w:val="007B5670"/>
    <w:rsid w:val="007C0A2E"/>
    <w:rsid w:val="007C2246"/>
    <w:rsid w:val="007C4087"/>
    <w:rsid w:val="007C4CFD"/>
    <w:rsid w:val="007C563C"/>
    <w:rsid w:val="007C5C7B"/>
    <w:rsid w:val="007C5FC3"/>
    <w:rsid w:val="007C7CBE"/>
    <w:rsid w:val="007D1263"/>
    <w:rsid w:val="007D12E2"/>
    <w:rsid w:val="007D1591"/>
    <w:rsid w:val="007D35CE"/>
    <w:rsid w:val="007D4CED"/>
    <w:rsid w:val="007D7337"/>
    <w:rsid w:val="007E03D0"/>
    <w:rsid w:val="007E2A9F"/>
    <w:rsid w:val="007E421C"/>
    <w:rsid w:val="007E7FB1"/>
    <w:rsid w:val="007F2C96"/>
    <w:rsid w:val="00804C22"/>
    <w:rsid w:val="00806C2E"/>
    <w:rsid w:val="00807225"/>
    <w:rsid w:val="00807BC4"/>
    <w:rsid w:val="008115F3"/>
    <w:rsid w:val="00811D1C"/>
    <w:rsid w:val="00812CF6"/>
    <w:rsid w:val="008157CE"/>
    <w:rsid w:val="0082221C"/>
    <w:rsid w:val="0082243E"/>
    <w:rsid w:val="00823804"/>
    <w:rsid w:val="0082384E"/>
    <w:rsid w:val="00823B1B"/>
    <w:rsid w:val="00826825"/>
    <w:rsid w:val="008340B4"/>
    <w:rsid w:val="00834A25"/>
    <w:rsid w:val="008350AA"/>
    <w:rsid w:val="00835BE6"/>
    <w:rsid w:val="008362D4"/>
    <w:rsid w:val="00836A75"/>
    <w:rsid w:val="00841471"/>
    <w:rsid w:val="0084173F"/>
    <w:rsid w:val="00844F5E"/>
    <w:rsid w:val="00845853"/>
    <w:rsid w:val="008462CB"/>
    <w:rsid w:val="00851452"/>
    <w:rsid w:val="00856C9D"/>
    <w:rsid w:val="00861947"/>
    <w:rsid w:val="0086327E"/>
    <w:rsid w:val="00865F09"/>
    <w:rsid w:val="00866C85"/>
    <w:rsid w:val="0087165C"/>
    <w:rsid w:val="008753DB"/>
    <w:rsid w:val="00876861"/>
    <w:rsid w:val="0087710B"/>
    <w:rsid w:val="00877AC1"/>
    <w:rsid w:val="00881B31"/>
    <w:rsid w:val="008830FC"/>
    <w:rsid w:val="008909B8"/>
    <w:rsid w:val="008916A9"/>
    <w:rsid w:val="00892495"/>
    <w:rsid w:val="0089489E"/>
    <w:rsid w:val="00897C29"/>
    <w:rsid w:val="008A2E1F"/>
    <w:rsid w:val="008A5A72"/>
    <w:rsid w:val="008B06BF"/>
    <w:rsid w:val="008B2766"/>
    <w:rsid w:val="008B517B"/>
    <w:rsid w:val="008B534F"/>
    <w:rsid w:val="008B59FC"/>
    <w:rsid w:val="008B6786"/>
    <w:rsid w:val="008C3644"/>
    <w:rsid w:val="008C48DE"/>
    <w:rsid w:val="008C6155"/>
    <w:rsid w:val="008D0CB6"/>
    <w:rsid w:val="008D682F"/>
    <w:rsid w:val="008E0DF3"/>
    <w:rsid w:val="008E10B9"/>
    <w:rsid w:val="008E1A57"/>
    <w:rsid w:val="008E2E52"/>
    <w:rsid w:val="008E3C6E"/>
    <w:rsid w:val="008E49A6"/>
    <w:rsid w:val="008E4AFD"/>
    <w:rsid w:val="008E4DDB"/>
    <w:rsid w:val="008F0007"/>
    <w:rsid w:val="008F4375"/>
    <w:rsid w:val="008F4CF0"/>
    <w:rsid w:val="008F57DD"/>
    <w:rsid w:val="008F5B9D"/>
    <w:rsid w:val="008F6857"/>
    <w:rsid w:val="008F7BFA"/>
    <w:rsid w:val="00900643"/>
    <w:rsid w:val="009064AA"/>
    <w:rsid w:val="00910739"/>
    <w:rsid w:val="00911125"/>
    <w:rsid w:val="00911BA9"/>
    <w:rsid w:val="00911E87"/>
    <w:rsid w:val="009146F7"/>
    <w:rsid w:val="00914942"/>
    <w:rsid w:val="009157B4"/>
    <w:rsid w:val="00915ED0"/>
    <w:rsid w:val="00922022"/>
    <w:rsid w:val="00922128"/>
    <w:rsid w:val="00922579"/>
    <w:rsid w:val="009244AF"/>
    <w:rsid w:val="00925E60"/>
    <w:rsid w:val="00925F6C"/>
    <w:rsid w:val="009267F5"/>
    <w:rsid w:val="00930760"/>
    <w:rsid w:val="00930CE7"/>
    <w:rsid w:val="00931B18"/>
    <w:rsid w:val="009332EC"/>
    <w:rsid w:val="00933AA6"/>
    <w:rsid w:val="00935C58"/>
    <w:rsid w:val="00935FB9"/>
    <w:rsid w:val="00937B5C"/>
    <w:rsid w:val="00940268"/>
    <w:rsid w:val="00940B0F"/>
    <w:rsid w:val="00941CB8"/>
    <w:rsid w:val="0094237B"/>
    <w:rsid w:val="00942466"/>
    <w:rsid w:val="0094290E"/>
    <w:rsid w:val="00947AE4"/>
    <w:rsid w:val="0095103C"/>
    <w:rsid w:val="00953EF2"/>
    <w:rsid w:val="0095475A"/>
    <w:rsid w:val="009550BF"/>
    <w:rsid w:val="00955DEA"/>
    <w:rsid w:val="00960CC4"/>
    <w:rsid w:val="00961A54"/>
    <w:rsid w:val="009637B0"/>
    <w:rsid w:val="009647A6"/>
    <w:rsid w:val="00964C3C"/>
    <w:rsid w:val="009705D2"/>
    <w:rsid w:val="00973522"/>
    <w:rsid w:val="00977CAB"/>
    <w:rsid w:val="009801F0"/>
    <w:rsid w:val="00981AAB"/>
    <w:rsid w:val="009852C6"/>
    <w:rsid w:val="009858DA"/>
    <w:rsid w:val="009866E9"/>
    <w:rsid w:val="00992B6A"/>
    <w:rsid w:val="009941EF"/>
    <w:rsid w:val="0099476A"/>
    <w:rsid w:val="009A0299"/>
    <w:rsid w:val="009A1EE7"/>
    <w:rsid w:val="009A517C"/>
    <w:rsid w:val="009A6A7C"/>
    <w:rsid w:val="009A6BCB"/>
    <w:rsid w:val="009A7F5A"/>
    <w:rsid w:val="009B2A28"/>
    <w:rsid w:val="009B48EA"/>
    <w:rsid w:val="009B53D9"/>
    <w:rsid w:val="009B5883"/>
    <w:rsid w:val="009B693C"/>
    <w:rsid w:val="009C23BD"/>
    <w:rsid w:val="009C3190"/>
    <w:rsid w:val="009C349C"/>
    <w:rsid w:val="009C4ACA"/>
    <w:rsid w:val="009C6A42"/>
    <w:rsid w:val="009D18E9"/>
    <w:rsid w:val="009D2EFF"/>
    <w:rsid w:val="009D4A53"/>
    <w:rsid w:val="009E1861"/>
    <w:rsid w:val="009E31BC"/>
    <w:rsid w:val="009E7915"/>
    <w:rsid w:val="009F2817"/>
    <w:rsid w:val="009F31F5"/>
    <w:rsid w:val="009F6FC8"/>
    <w:rsid w:val="00A03740"/>
    <w:rsid w:val="00A10154"/>
    <w:rsid w:val="00A10235"/>
    <w:rsid w:val="00A12E5E"/>
    <w:rsid w:val="00A13702"/>
    <w:rsid w:val="00A15153"/>
    <w:rsid w:val="00A242AD"/>
    <w:rsid w:val="00A2462C"/>
    <w:rsid w:val="00A248CC"/>
    <w:rsid w:val="00A2615C"/>
    <w:rsid w:val="00A2753C"/>
    <w:rsid w:val="00A3047B"/>
    <w:rsid w:val="00A328CE"/>
    <w:rsid w:val="00A32F67"/>
    <w:rsid w:val="00A3382D"/>
    <w:rsid w:val="00A33CC9"/>
    <w:rsid w:val="00A33F39"/>
    <w:rsid w:val="00A3447B"/>
    <w:rsid w:val="00A3687C"/>
    <w:rsid w:val="00A402EF"/>
    <w:rsid w:val="00A41B36"/>
    <w:rsid w:val="00A42B47"/>
    <w:rsid w:val="00A432BC"/>
    <w:rsid w:val="00A4385A"/>
    <w:rsid w:val="00A4415D"/>
    <w:rsid w:val="00A44217"/>
    <w:rsid w:val="00A44D0E"/>
    <w:rsid w:val="00A45290"/>
    <w:rsid w:val="00A67594"/>
    <w:rsid w:val="00A67B06"/>
    <w:rsid w:val="00A67FCF"/>
    <w:rsid w:val="00A70BF1"/>
    <w:rsid w:val="00A71D58"/>
    <w:rsid w:val="00A73BFD"/>
    <w:rsid w:val="00A7426D"/>
    <w:rsid w:val="00A75AC7"/>
    <w:rsid w:val="00A75F78"/>
    <w:rsid w:val="00A77017"/>
    <w:rsid w:val="00A819F1"/>
    <w:rsid w:val="00A8302B"/>
    <w:rsid w:val="00A86D33"/>
    <w:rsid w:val="00A87A11"/>
    <w:rsid w:val="00A90D92"/>
    <w:rsid w:val="00A9189A"/>
    <w:rsid w:val="00A9200E"/>
    <w:rsid w:val="00A930F4"/>
    <w:rsid w:val="00A966F1"/>
    <w:rsid w:val="00A9751E"/>
    <w:rsid w:val="00AA0A2B"/>
    <w:rsid w:val="00AA14E6"/>
    <w:rsid w:val="00AA2594"/>
    <w:rsid w:val="00AA36C3"/>
    <w:rsid w:val="00AA3D11"/>
    <w:rsid w:val="00AA4E46"/>
    <w:rsid w:val="00AA50AA"/>
    <w:rsid w:val="00AB759B"/>
    <w:rsid w:val="00AC11D8"/>
    <w:rsid w:val="00AC201A"/>
    <w:rsid w:val="00AC2832"/>
    <w:rsid w:val="00AC3539"/>
    <w:rsid w:val="00AC43C0"/>
    <w:rsid w:val="00AD1F52"/>
    <w:rsid w:val="00AD1F66"/>
    <w:rsid w:val="00AD2303"/>
    <w:rsid w:val="00AD25A2"/>
    <w:rsid w:val="00AD3F95"/>
    <w:rsid w:val="00AD4B80"/>
    <w:rsid w:val="00AD4DD4"/>
    <w:rsid w:val="00AD5C17"/>
    <w:rsid w:val="00AE437F"/>
    <w:rsid w:val="00AE55C4"/>
    <w:rsid w:val="00AE5ACA"/>
    <w:rsid w:val="00AE71B7"/>
    <w:rsid w:val="00AF2ABA"/>
    <w:rsid w:val="00AF32A8"/>
    <w:rsid w:val="00AF4EFF"/>
    <w:rsid w:val="00B0095C"/>
    <w:rsid w:val="00B02F04"/>
    <w:rsid w:val="00B03414"/>
    <w:rsid w:val="00B07DB2"/>
    <w:rsid w:val="00B07DE8"/>
    <w:rsid w:val="00B10B03"/>
    <w:rsid w:val="00B11BEF"/>
    <w:rsid w:val="00B12304"/>
    <w:rsid w:val="00B12311"/>
    <w:rsid w:val="00B1630D"/>
    <w:rsid w:val="00B22A5F"/>
    <w:rsid w:val="00B27AD3"/>
    <w:rsid w:val="00B308D1"/>
    <w:rsid w:val="00B3114B"/>
    <w:rsid w:val="00B330D2"/>
    <w:rsid w:val="00B33A25"/>
    <w:rsid w:val="00B35036"/>
    <w:rsid w:val="00B35554"/>
    <w:rsid w:val="00B35EB6"/>
    <w:rsid w:val="00B362CC"/>
    <w:rsid w:val="00B37432"/>
    <w:rsid w:val="00B37FE9"/>
    <w:rsid w:val="00B44D53"/>
    <w:rsid w:val="00B45073"/>
    <w:rsid w:val="00B46620"/>
    <w:rsid w:val="00B46871"/>
    <w:rsid w:val="00B46F7F"/>
    <w:rsid w:val="00B50D82"/>
    <w:rsid w:val="00B52D78"/>
    <w:rsid w:val="00B5466A"/>
    <w:rsid w:val="00B54EBE"/>
    <w:rsid w:val="00B5598D"/>
    <w:rsid w:val="00B569F5"/>
    <w:rsid w:val="00B600F9"/>
    <w:rsid w:val="00B611F0"/>
    <w:rsid w:val="00B666A2"/>
    <w:rsid w:val="00B67ADE"/>
    <w:rsid w:val="00B73BA3"/>
    <w:rsid w:val="00B742DD"/>
    <w:rsid w:val="00B832E5"/>
    <w:rsid w:val="00B905BE"/>
    <w:rsid w:val="00B92637"/>
    <w:rsid w:val="00B95751"/>
    <w:rsid w:val="00B9575F"/>
    <w:rsid w:val="00B95EA2"/>
    <w:rsid w:val="00B961FE"/>
    <w:rsid w:val="00B9777B"/>
    <w:rsid w:val="00B97CB7"/>
    <w:rsid w:val="00BA2C76"/>
    <w:rsid w:val="00BA4A47"/>
    <w:rsid w:val="00BA73BB"/>
    <w:rsid w:val="00BB47DE"/>
    <w:rsid w:val="00BB5774"/>
    <w:rsid w:val="00BB63F5"/>
    <w:rsid w:val="00BC0490"/>
    <w:rsid w:val="00BC1068"/>
    <w:rsid w:val="00BC22DC"/>
    <w:rsid w:val="00BC5683"/>
    <w:rsid w:val="00BD08F2"/>
    <w:rsid w:val="00BE0322"/>
    <w:rsid w:val="00BE07A0"/>
    <w:rsid w:val="00BE1793"/>
    <w:rsid w:val="00BE2F5C"/>
    <w:rsid w:val="00BE61F5"/>
    <w:rsid w:val="00BE6C35"/>
    <w:rsid w:val="00BF0995"/>
    <w:rsid w:val="00BF0DF3"/>
    <w:rsid w:val="00BF3275"/>
    <w:rsid w:val="00BF3F42"/>
    <w:rsid w:val="00BF63AE"/>
    <w:rsid w:val="00C00CA9"/>
    <w:rsid w:val="00C01785"/>
    <w:rsid w:val="00C064AC"/>
    <w:rsid w:val="00C06D32"/>
    <w:rsid w:val="00C12D0F"/>
    <w:rsid w:val="00C13EC1"/>
    <w:rsid w:val="00C17768"/>
    <w:rsid w:val="00C17863"/>
    <w:rsid w:val="00C2007D"/>
    <w:rsid w:val="00C20858"/>
    <w:rsid w:val="00C2085D"/>
    <w:rsid w:val="00C20E06"/>
    <w:rsid w:val="00C233FF"/>
    <w:rsid w:val="00C236CF"/>
    <w:rsid w:val="00C24EE4"/>
    <w:rsid w:val="00C25602"/>
    <w:rsid w:val="00C2795C"/>
    <w:rsid w:val="00C3558F"/>
    <w:rsid w:val="00C373FC"/>
    <w:rsid w:val="00C40ABD"/>
    <w:rsid w:val="00C4177E"/>
    <w:rsid w:val="00C41BD7"/>
    <w:rsid w:val="00C43681"/>
    <w:rsid w:val="00C52642"/>
    <w:rsid w:val="00C5268E"/>
    <w:rsid w:val="00C607D0"/>
    <w:rsid w:val="00C61075"/>
    <w:rsid w:val="00C61ED2"/>
    <w:rsid w:val="00C62940"/>
    <w:rsid w:val="00C62D8E"/>
    <w:rsid w:val="00C63B51"/>
    <w:rsid w:val="00C657E7"/>
    <w:rsid w:val="00C66F02"/>
    <w:rsid w:val="00C70570"/>
    <w:rsid w:val="00C7457C"/>
    <w:rsid w:val="00C7586A"/>
    <w:rsid w:val="00C77308"/>
    <w:rsid w:val="00C80CCF"/>
    <w:rsid w:val="00C83940"/>
    <w:rsid w:val="00C859DB"/>
    <w:rsid w:val="00C86F89"/>
    <w:rsid w:val="00C90427"/>
    <w:rsid w:val="00C90E1F"/>
    <w:rsid w:val="00C9353B"/>
    <w:rsid w:val="00CA1B78"/>
    <w:rsid w:val="00CA1C16"/>
    <w:rsid w:val="00CA2AEC"/>
    <w:rsid w:val="00CA55F0"/>
    <w:rsid w:val="00CB0FD1"/>
    <w:rsid w:val="00CB63A3"/>
    <w:rsid w:val="00CB7EDC"/>
    <w:rsid w:val="00CC024D"/>
    <w:rsid w:val="00CC04D1"/>
    <w:rsid w:val="00CC1683"/>
    <w:rsid w:val="00CC24BE"/>
    <w:rsid w:val="00CC2AD7"/>
    <w:rsid w:val="00CC33E2"/>
    <w:rsid w:val="00CC427C"/>
    <w:rsid w:val="00CC4627"/>
    <w:rsid w:val="00CC5138"/>
    <w:rsid w:val="00CC7AE0"/>
    <w:rsid w:val="00CD2488"/>
    <w:rsid w:val="00CD2DDE"/>
    <w:rsid w:val="00CD7F64"/>
    <w:rsid w:val="00CE2E88"/>
    <w:rsid w:val="00CE31FA"/>
    <w:rsid w:val="00CE3AC9"/>
    <w:rsid w:val="00CE4736"/>
    <w:rsid w:val="00CE56A2"/>
    <w:rsid w:val="00CF0E41"/>
    <w:rsid w:val="00CF4151"/>
    <w:rsid w:val="00CF4BA3"/>
    <w:rsid w:val="00CF5662"/>
    <w:rsid w:val="00CF56F5"/>
    <w:rsid w:val="00D04431"/>
    <w:rsid w:val="00D050B5"/>
    <w:rsid w:val="00D067A0"/>
    <w:rsid w:val="00D0698A"/>
    <w:rsid w:val="00D10CA2"/>
    <w:rsid w:val="00D11303"/>
    <w:rsid w:val="00D1170D"/>
    <w:rsid w:val="00D11AA4"/>
    <w:rsid w:val="00D127CD"/>
    <w:rsid w:val="00D172D3"/>
    <w:rsid w:val="00D178C7"/>
    <w:rsid w:val="00D17D6D"/>
    <w:rsid w:val="00D20461"/>
    <w:rsid w:val="00D2101C"/>
    <w:rsid w:val="00D22C65"/>
    <w:rsid w:val="00D24C75"/>
    <w:rsid w:val="00D26F62"/>
    <w:rsid w:val="00D4216A"/>
    <w:rsid w:val="00D4265D"/>
    <w:rsid w:val="00D43144"/>
    <w:rsid w:val="00D433AE"/>
    <w:rsid w:val="00D43474"/>
    <w:rsid w:val="00D504F3"/>
    <w:rsid w:val="00D553B1"/>
    <w:rsid w:val="00D55C9C"/>
    <w:rsid w:val="00D56D37"/>
    <w:rsid w:val="00D56EA5"/>
    <w:rsid w:val="00D602B5"/>
    <w:rsid w:val="00D609B7"/>
    <w:rsid w:val="00D62F6F"/>
    <w:rsid w:val="00D648FF"/>
    <w:rsid w:val="00D657D0"/>
    <w:rsid w:val="00D67769"/>
    <w:rsid w:val="00D72A6A"/>
    <w:rsid w:val="00D72BFA"/>
    <w:rsid w:val="00D74C7D"/>
    <w:rsid w:val="00D8190F"/>
    <w:rsid w:val="00D837B1"/>
    <w:rsid w:val="00D842F8"/>
    <w:rsid w:val="00D852F3"/>
    <w:rsid w:val="00D85500"/>
    <w:rsid w:val="00D86C4D"/>
    <w:rsid w:val="00D90FB6"/>
    <w:rsid w:val="00D9498A"/>
    <w:rsid w:val="00D94EF4"/>
    <w:rsid w:val="00DA29DF"/>
    <w:rsid w:val="00DA5DF0"/>
    <w:rsid w:val="00DA6F85"/>
    <w:rsid w:val="00DB3A95"/>
    <w:rsid w:val="00DB4085"/>
    <w:rsid w:val="00DB558D"/>
    <w:rsid w:val="00DB55FC"/>
    <w:rsid w:val="00DB6933"/>
    <w:rsid w:val="00DB70D7"/>
    <w:rsid w:val="00DB777D"/>
    <w:rsid w:val="00DC29E3"/>
    <w:rsid w:val="00DC3E50"/>
    <w:rsid w:val="00DC781A"/>
    <w:rsid w:val="00DD1B59"/>
    <w:rsid w:val="00DD3083"/>
    <w:rsid w:val="00DD40B3"/>
    <w:rsid w:val="00DD55C3"/>
    <w:rsid w:val="00DD576B"/>
    <w:rsid w:val="00DD6652"/>
    <w:rsid w:val="00DE032B"/>
    <w:rsid w:val="00DE1477"/>
    <w:rsid w:val="00DE1CF6"/>
    <w:rsid w:val="00DE581F"/>
    <w:rsid w:val="00DE6165"/>
    <w:rsid w:val="00DF48D4"/>
    <w:rsid w:val="00DF4EF1"/>
    <w:rsid w:val="00E02A31"/>
    <w:rsid w:val="00E0417B"/>
    <w:rsid w:val="00E06DBA"/>
    <w:rsid w:val="00E07410"/>
    <w:rsid w:val="00E07BA3"/>
    <w:rsid w:val="00E11543"/>
    <w:rsid w:val="00E132E3"/>
    <w:rsid w:val="00E136C8"/>
    <w:rsid w:val="00E14A89"/>
    <w:rsid w:val="00E14D37"/>
    <w:rsid w:val="00E17BC3"/>
    <w:rsid w:val="00E202DE"/>
    <w:rsid w:val="00E21ACC"/>
    <w:rsid w:val="00E21FE9"/>
    <w:rsid w:val="00E24A39"/>
    <w:rsid w:val="00E260E2"/>
    <w:rsid w:val="00E26780"/>
    <w:rsid w:val="00E31FFE"/>
    <w:rsid w:val="00E338D5"/>
    <w:rsid w:val="00E34B76"/>
    <w:rsid w:val="00E40455"/>
    <w:rsid w:val="00E419CF"/>
    <w:rsid w:val="00E4426C"/>
    <w:rsid w:val="00E47CC8"/>
    <w:rsid w:val="00E51A78"/>
    <w:rsid w:val="00E52315"/>
    <w:rsid w:val="00E57511"/>
    <w:rsid w:val="00E60195"/>
    <w:rsid w:val="00E60E48"/>
    <w:rsid w:val="00E650C8"/>
    <w:rsid w:val="00E6609D"/>
    <w:rsid w:val="00E66CE1"/>
    <w:rsid w:val="00E6714C"/>
    <w:rsid w:val="00E7019F"/>
    <w:rsid w:val="00E71153"/>
    <w:rsid w:val="00E712B7"/>
    <w:rsid w:val="00E71A66"/>
    <w:rsid w:val="00E743C6"/>
    <w:rsid w:val="00E75575"/>
    <w:rsid w:val="00E767F3"/>
    <w:rsid w:val="00E77565"/>
    <w:rsid w:val="00E80ACA"/>
    <w:rsid w:val="00E84008"/>
    <w:rsid w:val="00E856BF"/>
    <w:rsid w:val="00E939E2"/>
    <w:rsid w:val="00E973B7"/>
    <w:rsid w:val="00EA269A"/>
    <w:rsid w:val="00EA2777"/>
    <w:rsid w:val="00EA3346"/>
    <w:rsid w:val="00EA38C9"/>
    <w:rsid w:val="00EA3D9A"/>
    <w:rsid w:val="00EA49C6"/>
    <w:rsid w:val="00EA53DA"/>
    <w:rsid w:val="00EA5A4C"/>
    <w:rsid w:val="00EA6822"/>
    <w:rsid w:val="00EB0BED"/>
    <w:rsid w:val="00EB243D"/>
    <w:rsid w:val="00EB2AB4"/>
    <w:rsid w:val="00EB2D80"/>
    <w:rsid w:val="00EB70B0"/>
    <w:rsid w:val="00EC058D"/>
    <w:rsid w:val="00EC088D"/>
    <w:rsid w:val="00EC6CCA"/>
    <w:rsid w:val="00EC72D9"/>
    <w:rsid w:val="00ED5CE2"/>
    <w:rsid w:val="00ED671F"/>
    <w:rsid w:val="00EE47A1"/>
    <w:rsid w:val="00EE6069"/>
    <w:rsid w:val="00EE6101"/>
    <w:rsid w:val="00EE6DB2"/>
    <w:rsid w:val="00EF1C08"/>
    <w:rsid w:val="00EF2779"/>
    <w:rsid w:val="00F00AF2"/>
    <w:rsid w:val="00F00BCD"/>
    <w:rsid w:val="00F04178"/>
    <w:rsid w:val="00F04ED2"/>
    <w:rsid w:val="00F07E05"/>
    <w:rsid w:val="00F10299"/>
    <w:rsid w:val="00F20ABF"/>
    <w:rsid w:val="00F22B15"/>
    <w:rsid w:val="00F23367"/>
    <w:rsid w:val="00F24438"/>
    <w:rsid w:val="00F24F24"/>
    <w:rsid w:val="00F26BC7"/>
    <w:rsid w:val="00F26DF5"/>
    <w:rsid w:val="00F27130"/>
    <w:rsid w:val="00F3107F"/>
    <w:rsid w:val="00F3125A"/>
    <w:rsid w:val="00F32EB4"/>
    <w:rsid w:val="00F33DA4"/>
    <w:rsid w:val="00F354E3"/>
    <w:rsid w:val="00F36D28"/>
    <w:rsid w:val="00F37040"/>
    <w:rsid w:val="00F40D1C"/>
    <w:rsid w:val="00F40F63"/>
    <w:rsid w:val="00F41147"/>
    <w:rsid w:val="00F41B26"/>
    <w:rsid w:val="00F432DB"/>
    <w:rsid w:val="00F43900"/>
    <w:rsid w:val="00F43AFE"/>
    <w:rsid w:val="00F4403B"/>
    <w:rsid w:val="00F447EE"/>
    <w:rsid w:val="00F45404"/>
    <w:rsid w:val="00F46EFF"/>
    <w:rsid w:val="00F47809"/>
    <w:rsid w:val="00F47C66"/>
    <w:rsid w:val="00F509C5"/>
    <w:rsid w:val="00F521F0"/>
    <w:rsid w:val="00F5288B"/>
    <w:rsid w:val="00F5297C"/>
    <w:rsid w:val="00F52B16"/>
    <w:rsid w:val="00F53D28"/>
    <w:rsid w:val="00F571E4"/>
    <w:rsid w:val="00F6022D"/>
    <w:rsid w:val="00F6099B"/>
    <w:rsid w:val="00F628FA"/>
    <w:rsid w:val="00F63D93"/>
    <w:rsid w:val="00F65CF8"/>
    <w:rsid w:val="00F70921"/>
    <w:rsid w:val="00F747CB"/>
    <w:rsid w:val="00F810D4"/>
    <w:rsid w:val="00F8171C"/>
    <w:rsid w:val="00F81955"/>
    <w:rsid w:val="00F822DB"/>
    <w:rsid w:val="00F83D1E"/>
    <w:rsid w:val="00F83F5F"/>
    <w:rsid w:val="00F9212F"/>
    <w:rsid w:val="00F928F8"/>
    <w:rsid w:val="00F92920"/>
    <w:rsid w:val="00F94173"/>
    <w:rsid w:val="00F9701A"/>
    <w:rsid w:val="00FA19D1"/>
    <w:rsid w:val="00FA5409"/>
    <w:rsid w:val="00FA6710"/>
    <w:rsid w:val="00FB011A"/>
    <w:rsid w:val="00FB0464"/>
    <w:rsid w:val="00FB09E2"/>
    <w:rsid w:val="00FB23EE"/>
    <w:rsid w:val="00FB5AE5"/>
    <w:rsid w:val="00FC0E70"/>
    <w:rsid w:val="00FC15E2"/>
    <w:rsid w:val="00FC27CF"/>
    <w:rsid w:val="00FC2CC2"/>
    <w:rsid w:val="00FC342D"/>
    <w:rsid w:val="00FC3EE1"/>
    <w:rsid w:val="00FC73F2"/>
    <w:rsid w:val="00FC7C1B"/>
    <w:rsid w:val="00FD2886"/>
    <w:rsid w:val="00FD2DC1"/>
    <w:rsid w:val="00FD51A0"/>
    <w:rsid w:val="00FD7ED1"/>
    <w:rsid w:val="00FE1664"/>
    <w:rsid w:val="00FE3ACA"/>
    <w:rsid w:val="00FE47DF"/>
    <w:rsid w:val="00FE4F6B"/>
    <w:rsid w:val="00FE5B6E"/>
    <w:rsid w:val="00FF0B6A"/>
    <w:rsid w:val="00FF2D20"/>
    <w:rsid w:val="00FF415F"/>
    <w:rsid w:val="00FF4656"/>
    <w:rsid w:val="00FF7E18"/>
    <w:rsid w:val="013FCA70"/>
    <w:rsid w:val="0235883F"/>
    <w:rsid w:val="03824B10"/>
    <w:rsid w:val="04F04FF8"/>
    <w:rsid w:val="0529C5A9"/>
    <w:rsid w:val="05EAF1BC"/>
    <w:rsid w:val="06F8FBFB"/>
    <w:rsid w:val="0760D315"/>
    <w:rsid w:val="076262E6"/>
    <w:rsid w:val="077DF2FC"/>
    <w:rsid w:val="0921E335"/>
    <w:rsid w:val="0960C7F2"/>
    <w:rsid w:val="09F0E17E"/>
    <w:rsid w:val="0AF09518"/>
    <w:rsid w:val="0B34B883"/>
    <w:rsid w:val="0BF420AB"/>
    <w:rsid w:val="0C81A8B0"/>
    <w:rsid w:val="0D06051C"/>
    <w:rsid w:val="0D5F925F"/>
    <w:rsid w:val="0D643C95"/>
    <w:rsid w:val="0E891D17"/>
    <w:rsid w:val="0EFF6657"/>
    <w:rsid w:val="0F28980A"/>
    <w:rsid w:val="0F52A820"/>
    <w:rsid w:val="0F63614E"/>
    <w:rsid w:val="0FE345B3"/>
    <w:rsid w:val="1082AEAC"/>
    <w:rsid w:val="10A4EFAA"/>
    <w:rsid w:val="11361578"/>
    <w:rsid w:val="11EE0D49"/>
    <w:rsid w:val="11EF580E"/>
    <w:rsid w:val="129A0807"/>
    <w:rsid w:val="12E187F4"/>
    <w:rsid w:val="137A26A1"/>
    <w:rsid w:val="1392C65A"/>
    <w:rsid w:val="13A0ED87"/>
    <w:rsid w:val="15544D53"/>
    <w:rsid w:val="15EA05D3"/>
    <w:rsid w:val="15FD250A"/>
    <w:rsid w:val="1748CB0D"/>
    <w:rsid w:val="17EE62DD"/>
    <w:rsid w:val="1C950C5D"/>
    <w:rsid w:val="1D00D03D"/>
    <w:rsid w:val="1E043624"/>
    <w:rsid w:val="1F921184"/>
    <w:rsid w:val="21D1B5C2"/>
    <w:rsid w:val="232865CA"/>
    <w:rsid w:val="24104E8A"/>
    <w:rsid w:val="249C51C2"/>
    <w:rsid w:val="24B71CE2"/>
    <w:rsid w:val="256D5589"/>
    <w:rsid w:val="257578A9"/>
    <w:rsid w:val="27100180"/>
    <w:rsid w:val="27E99D35"/>
    <w:rsid w:val="28ABD1E1"/>
    <w:rsid w:val="2918CB6A"/>
    <w:rsid w:val="29E0FA7A"/>
    <w:rsid w:val="2A2B8D52"/>
    <w:rsid w:val="2AA0085D"/>
    <w:rsid w:val="2B4DC6BA"/>
    <w:rsid w:val="2BBD070D"/>
    <w:rsid w:val="2BE245EA"/>
    <w:rsid w:val="2D88EDA4"/>
    <w:rsid w:val="2DD24D9C"/>
    <w:rsid w:val="2DF79809"/>
    <w:rsid w:val="2E39AA35"/>
    <w:rsid w:val="2E3C3D3C"/>
    <w:rsid w:val="2EC3F666"/>
    <w:rsid w:val="30064546"/>
    <w:rsid w:val="302EB58C"/>
    <w:rsid w:val="31486BEA"/>
    <w:rsid w:val="3265007C"/>
    <w:rsid w:val="32B4088A"/>
    <w:rsid w:val="32E43C4B"/>
    <w:rsid w:val="33F7F4FF"/>
    <w:rsid w:val="34FE0BB8"/>
    <w:rsid w:val="353E7124"/>
    <w:rsid w:val="3612D82D"/>
    <w:rsid w:val="36BF4316"/>
    <w:rsid w:val="372B67AE"/>
    <w:rsid w:val="373605FD"/>
    <w:rsid w:val="37FD5E2D"/>
    <w:rsid w:val="3814C47F"/>
    <w:rsid w:val="38ACFF7F"/>
    <w:rsid w:val="38BA044B"/>
    <w:rsid w:val="394B0004"/>
    <w:rsid w:val="3AE5421A"/>
    <w:rsid w:val="3B071169"/>
    <w:rsid w:val="3B65F245"/>
    <w:rsid w:val="3B823B82"/>
    <w:rsid w:val="3C2E06F7"/>
    <w:rsid w:val="3CD43103"/>
    <w:rsid w:val="3E867F1E"/>
    <w:rsid w:val="3E8E7283"/>
    <w:rsid w:val="3EB4F7F7"/>
    <w:rsid w:val="3F2E342E"/>
    <w:rsid w:val="40A11BFB"/>
    <w:rsid w:val="4189A421"/>
    <w:rsid w:val="419EC0A8"/>
    <w:rsid w:val="41ACEB2E"/>
    <w:rsid w:val="4211D838"/>
    <w:rsid w:val="42370476"/>
    <w:rsid w:val="44DF81EE"/>
    <w:rsid w:val="455FCEAD"/>
    <w:rsid w:val="45EEB0E5"/>
    <w:rsid w:val="46205BED"/>
    <w:rsid w:val="4685E688"/>
    <w:rsid w:val="469559F0"/>
    <w:rsid w:val="47FA2E09"/>
    <w:rsid w:val="487FC031"/>
    <w:rsid w:val="49149EC3"/>
    <w:rsid w:val="49F46BF5"/>
    <w:rsid w:val="4C773922"/>
    <w:rsid w:val="4EA21753"/>
    <w:rsid w:val="4ED1E82D"/>
    <w:rsid w:val="501C236D"/>
    <w:rsid w:val="52000A78"/>
    <w:rsid w:val="528813E2"/>
    <w:rsid w:val="53DB883D"/>
    <w:rsid w:val="544A50E7"/>
    <w:rsid w:val="54562EC0"/>
    <w:rsid w:val="56D95C71"/>
    <w:rsid w:val="56E4F851"/>
    <w:rsid w:val="57260482"/>
    <w:rsid w:val="573F8468"/>
    <w:rsid w:val="575CE811"/>
    <w:rsid w:val="584D7236"/>
    <w:rsid w:val="587AA934"/>
    <w:rsid w:val="591BA6A9"/>
    <w:rsid w:val="5950F5AB"/>
    <w:rsid w:val="597D2534"/>
    <w:rsid w:val="59872B3A"/>
    <w:rsid w:val="5A72E2DC"/>
    <w:rsid w:val="5CA3C42B"/>
    <w:rsid w:val="5D247104"/>
    <w:rsid w:val="5D3BB579"/>
    <w:rsid w:val="5DE9E598"/>
    <w:rsid w:val="5E579D74"/>
    <w:rsid w:val="5E950779"/>
    <w:rsid w:val="5E9F12C0"/>
    <w:rsid w:val="6127BFBD"/>
    <w:rsid w:val="6128A2B4"/>
    <w:rsid w:val="627960AE"/>
    <w:rsid w:val="62AC535C"/>
    <w:rsid w:val="65BCF5E6"/>
    <w:rsid w:val="669C3E4C"/>
    <w:rsid w:val="66AA2383"/>
    <w:rsid w:val="6707DC7A"/>
    <w:rsid w:val="676B0616"/>
    <w:rsid w:val="67FC3DF1"/>
    <w:rsid w:val="68B93B8E"/>
    <w:rsid w:val="68EB7632"/>
    <w:rsid w:val="6A57E18E"/>
    <w:rsid w:val="6A78D11E"/>
    <w:rsid w:val="6A9AA7D2"/>
    <w:rsid w:val="6B23BEBF"/>
    <w:rsid w:val="6BD47E37"/>
    <w:rsid w:val="6BF6DD20"/>
    <w:rsid w:val="6C116A07"/>
    <w:rsid w:val="6DBE2E69"/>
    <w:rsid w:val="6DD3F4D5"/>
    <w:rsid w:val="6DEA71B8"/>
    <w:rsid w:val="6E6543CF"/>
    <w:rsid w:val="6E9B5FC9"/>
    <w:rsid w:val="6F35B84B"/>
    <w:rsid w:val="6F78DFEE"/>
    <w:rsid w:val="7066611F"/>
    <w:rsid w:val="70E72B1E"/>
    <w:rsid w:val="71E424B8"/>
    <w:rsid w:val="72137729"/>
    <w:rsid w:val="72F55263"/>
    <w:rsid w:val="7315B2C0"/>
    <w:rsid w:val="741ECBE0"/>
    <w:rsid w:val="74E58873"/>
    <w:rsid w:val="75CC3122"/>
    <w:rsid w:val="76E2E436"/>
    <w:rsid w:val="77445DF1"/>
    <w:rsid w:val="777DE8AD"/>
    <w:rsid w:val="7835846D"/>
    <w:rsid w:val="79715B47"/>
    <w:rsid w:val="79F04385"/>
    <w:rsid w:val="7AD283C7"/>
    <w:rsid w:val="7B38EA1D"/>
    <w:rsid w:val="7E3C582B"/>
    <w:rsid w:val="7E4298EC"/>
    <w:rsid w:val="7E8A05EE"/>
    <w:rsid w:val="7F3D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DD2872"/>
  <w15:docId w15:val="{7D55060C-36D0-471C-BEEE-4CDF879D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40B4"/>
    <w:rPr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A930F4"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3">
    <w:name w:val="heading 3"/>
    <w:basedOn w:val="Normal"/>
    <w:next w:val="Normal"/>
    <w:link w:val="Ttulo3Car"/>
    <w:qFormat/>
    <w:rsid w:val="0037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340B4"/>
    <w:pPr>
      <w:jc w:val="both"/>
    </w:pPr>
    <w:rPr>
      <w:rFonts w:ascii="Arial" w:hAnsi="Arial" w:cs="Arial"/>
      <w:sz w:val="24"/>
      <w:szCs w:val="24"/>
      <w:lang w:val="es-CO"/>
    </w:rPr>
  </w:style>
  <w:style w:type="paragraph" w:styleId="Textoindependiente3">
    <w:name w:val="Body Text 3"/>
    <w:basedOn w:val="Normal"/>
    <w:rsid w:val="008340B4"/>
    <w:pPr>
      <w:jc w:val="both"/>
    </w:pPr>
    <w:rPr>
      <w:rFonts w:ascii="Arial" w:hAnsi="Arial" w:cs="Arial"/>
      <w:b/>
      <w:bCs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rsid w:val="008340B4"/>
    <w:pPr>
      <w:tabs>
        <w:tab w:val="center" w:pos="4252"/>
        <w:tab w:val="right" w:pos="8504"/>
      </w:tabs>
    </w:pPr>
  </w:style>
  <w:style w:type="character" w:styleId="Nmerodepgina">
    <w:name w:val="page number"/>
    <w:rsid w:val="008340B4"/>
    <w:rPr>
      <w:rFonts w:cs="Times New Roman"/>
    </w:rPr>
  </w:style>
  <w:style w:type="character" w:styleId="Hipervnculo">
    <w:name w:val="Hyperlink"/>
    <w:rsid w:val="00D11303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rsid w:val="00556E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668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66844"/>
    <w:rPr>
      <w:rFonts w:ascii="Tahoma" w:hAnsi="Tahoma" w:cs="Tahoma"/>
      <w:sz w:val="16"/>
      <w:szCs w:val="16"/>
      <w:lang w:val="es-ES_tradnl"/>
    </w:rPr>
  </w:style>
  <w:style w:type="character" w:customStyle="1" w:styleId="Ttulo2Car">
    <w:name w:val="Título 2 Car"/>
    <w:link w:val="Ttulo2"/>
    <w:rsid w:val="00A930F4"/>
    <w:rPr>
      <w:rFonts w:ascii="Arial" w:hAnsi="Arial"/>
      <w:b/>
      <w:sz w:val="18"/>
      <w:lang w:val="es-CO" w:eastAsia="es-CO"/>
    </w:rPr>
  </w:style>
  <w:style w:type="character" w:customStyle="1" w:styleId="TextoindependienteCar">
    <w:name w:val="Texto independiente Car"/>
    <w:link w:val="Textoindependiente"/>
    <w:rsid w:val="00CC427C"/>
    <w:rPr>
      <w:rFonts w:ascii="Arial" w:hAnsi="Arial" w:cs="Arial"/>
      <w:sz w:val="24"/>
      <w:szCs w:val="24"/>
      <w:lang w:val="es-CO"/>
    </w:rPr>
  </w:style>
  <w:style w:type="character" w:styleId="Refdecomentario">
    <w:name w:val="annotation reference"/>
    <w:rsid w:val="0002622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26220"/>
  </w:style>
  <w:style w:type="character" w:customStyle="1" w:styleId="TextocomentarioCar">
    <w:name w:val="Texto comentario Car"/>
    <w:link w:val="Textocomentario"/>
    <w:rsid w:val="00026220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26220"/>
    <w:rPr>
      <w:b/>
      <w:bCs/>
    </w:rPr>
  </w:style>
  <w:style w:type="character" w:customStyle="1" w:styleId="AsuntodelcomentarioCar">
    <w:name w:val="Asunto del comentario Car"/>
    <w:link w:val="Asuntodelcomentario"/>
    <w:rsid w:val="00026220"/>
    <w:rPr>
      <w:b/>
      <w:bCs/>
      <w:lang w:val="es-ES_tradnl" w:eastAsia="es-ES"/>
    </w:rPr>
  </w:style>
  <w:style w:type="character" w:styleId="nfasis">
    <w:name w:val="Emphasis"/>
    <w:qFormat/>
    <w:rsid w:val="00647B02"/>
    <w:rPr>
      <w:i/>
      <w:iCs/>
    </w:rPr>
  </w:style>
  <w:style w:type="character" w:customStyle="1" w:styleId="Ttulo3Car">
    <w:name w:val="Título 3 Car"/>
    <w:link w:val="Ttulo3"/>
    <w:rsid w:val="00375A04"/>
    <w:rPr>
      <w:rFonts w:ascii="Arial" w:hAnsi="Arial" w:cs="Arial"/>
      <w:b/>
      <w:bCs/>
      <w:sz w:val="26"/>
      <w:szCs w:val="26"/>
      <w:lang w:val="es-ES_tradnl"/>
    </w:rPr>
  </w:style>
  <w:style w:type="character" w:customStyle="1" w:styleId="EncabezadoCar">
    <w:name w:val="Encabezado Car"/>
    <w:link w:val="Encabezado"/>
    <w:uiPriority w:val="99"/>
    <w:rsid w:val="00375A04"/>
    <w:rPr>
      <w:lang w:val="es-ES_tradnl"/>
    </w:rPr>
  </w:style>
  <w:style w:type="character" w:customStyle="1" w:styleId="PiedepginaCar">
    <w:name w:val="Pie de página Car"/>
    <w:link w:val="Piedepgina"/>
    <w:rsid w:val="00375A04"/>
    <w:rPr>
      <w:lang w:val="es-ES_tradnl"/>
    </w:rPr>
  </w:style>
  <w:style w:type="paragraph" w:styleId="Textoindependiente2">
    <w:name w:val="Body Text 2"/>
    <w:basedOn w:val="Normal"/>
    <w:link w:val="Textoindependiente2Car"/>
    <w:rsid w:val="00375A04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375A04"/>
    <w:rPr>
      <w:lang w:val="es-ES_tradnl"/>
    </w:rPr>
  </w:style>
  <w:style w:type="paragraph" w:styleId="NormalWeb">
    <w:name w:val="Normal (Web)"/>
    <w:basedOn w:val="Normal"/>
    <w:uiPriority w:val="99"/>
    <w:rsid w:val="00375A04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extosinformato1">
    <w:name w:val="Texto sin formato1"/>
    <w:basedOn w:val="Normal"/>
    <w:rsid w:val="00375A04"/>
    <w:rPr>
      <w:rFonts w:ascii="Courier New" w:hAnsi="Courier New"/>
      <w:lang w:val="es-ES"/>
    </w:rPr>
  </w:style>
  <w:style w:type="paragraph" w:customStyle="1" w:styleId="Textosinformato2">
    <w:name w:val="Texto sin formato2"/>
    <w:basedOn w:val="Normal"/>
    <w:rsid w:val="00375A04"/>
    <w:rPr>
      <w:rFonts w:ascii="Courier New" w:hAnsi="Courier New"/>
      <w:lang w:val="es-ES"/>
    </w:rPr>
  </w:style>
  <w:style w:type="paragraph" w:customStyle="1" w:styleId="Textosinformato3">
    <w:name w:val="Texto sin formato3"/>
    <w:basedOn w:val="Normal"/>
    <w:rsid w:val="00375A04"/>
    <w:rPr>
      <w:rFonts w:ascii="Courier New" w:hAnsi="Courier New"/>
      <w:lang w:val="es-ES"/>
    </w:rPr>
  </w:style>
  <w:style w:type="character" w:customStyle="1" w:styleId="apple-converted-space">
    <w:name w:val="apple-converted-space"/>
    <w:rsid w:val="00375A04"/>
  </w:style>
  <w:style w:type="paragraph" w:customStyle="1" w:styleId="ColorfulList-Accent11">
    <w:name w:val="Colorful List - Accent 11"/>
    <w:basedOn w:val="Normal"/>
    <w:uiPriority w:val="34"/>
    <w:qFormat/>
    <w:rsid w:val="001E2ACD"/>
    <w:pPr>
      <w:ind w:left="708"/>
    </w:pPr>
  </w:style>
  <w:style w:type="paragraph" w:styleId="Prrafodelista">
    <w:name w:val="List Paragraph"/>
    <w:basedOn w:val="Normal"/>
    <w:link w:val="PrrafodelistaCar"/>
    <w:uiPriority w:val="34"/>
    <w:qFormat/>
    <w:rsid w:val="003F2379"/>
    <w:pPr>
      <w:ind w:left="708"/>
    </w:pPr>
    <w:rPr>
      <w:rFonts w:ascii="Courier" w:hAnsi="Courier"/>
      <w:sz w:val="24"/>
      <w:lang w:val="es-CO"/>
    </w:rPr>
  </w:style>
  <w:style w:type="character" w:customStyle="1" w:styleId="PrrafodelistaCar">
    <w:name w:val="Párrafo de lista Car"/>
    <w:link w:val="Prrafodelista"/>
    <w:uiPriority w:val="34"/>
    <w:locked/>
    <w:rsid w:val="003F2379"/>
    <w:rPr>
      <w:rFonts w:ascii="Courier" w:hAnsi="Courier"/>
      <w:sz w:val="24"/>
      <w:lang w:val="es-CO" w:eastAsia="es-ES"/>
    </w:rPr>
  </w:style>
  <w:style w:type="character" w:customStyle="1" w:styleId="Mencionar1">
    <w:name w:val="Mencionar1"/>
    <w:basedOn w:val="Fuentedeprrafopredeter"/>
    <w:uiPriority w:val="99"/>
    <w:unhideWhenUsed/>
    <w:rsid w:val="009157B4"/>
    <w:rPr>
      <w:color w:val="2B579A"/>
      <w:shd w:val="clear" w:color="auto" w:fill="E6E6E6"/>
    </w:rPr>
  </w:style>
  <w:style w:type="paragraph" w:styleId="Revisin">
    <w:name w:val="Revision"/>
    <w:hidden/>
    <w:uiPriority w:val="99"/>
    <w:semiHidden/>
    <w:rsid w:val="009B53D9"/>
    <w:rPr>
      <w:lang w:val="es-ES_tradnl" w:eastAsia="es-ES"/>
    </w:rPr>
  </w:style>
  <w:style w:type="character" w:customStyle="1" w:styleId="normaltextrun">
    <w:name w:val="normaltextrun"/>
    <w:basedOn w:val="Fuentedeprrafopredeter"/>
    <w:rsid w:val="00F92920"/>
  </w:style>
  <w:style w:type="character" w:customStyle="1" w:styleId="eop">
    <w:name w:val="eop"/>
    <w:basedOn w:val="Fuentedeprrafopredeter"/>
    <w:rsid w:val="00F92920"/>
  </w:style>
  <w:style w:type="character" w:customStyle="1" w:styleId="Mencionar2">
    <w:name w:val="Mencionar2"/>
    <w:basedOn w:val="Fuentedeprrafopredeter"/>
    <w:uiPriority w:val="99"/>
    <w:unhideWhenUsed/>
    <w:rsid w:val="0071366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651e78-4b39-4296-92ae-7433e033e15c">
      <UserInfo>
        <DisplayName>Tomas Roberto Castaneda Moreno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94143C765B44B89BCC3282544AC3" ma:contentTypeVersion="4" ma:contentTypeDescription="Create a new document." ma:contentTypeScope="" ma:versionID="b96bcdf7173e3362b2d0aa652a23937b">
  <xsd:schema xmlns:xsd="http://www.w3.org/2001/XMLSchema" xmlns:xs="http://www.w3.org/2001/XMLSchema" xmlns:p="http://schemas.microsoft.com/office/2006/metadata/properties" xmlns:ns2="acdc465a-affe-4a61-bb62-eb4220fd791b" xmlns:ns3="b4651e78-4b39-4296-92ae-7433e033e15c" targetNamespace="http://schemas.microsoft.com/office/2006/metadata/properties" ma:root="true" ma:fieldsID="767150414e41ed366cb7312abfe5d520" ns2:_="" ns3:_="">
    <xsd:import namespace="acdc465a-affe-4a61-bb62-eb4220fd791b"/>
    <xsd:import namespace="b4651e78-4b39-4296-92ae-7433e033e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c465a-affe-4a61-bb62-eb4220fd7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1e78-4b39-4296-92ae-7433e033e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150C4-9EE6-460E-A8DD-870DE38FB3E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cdc465a-affe-4a61-bb62-eb4220fd791b"/>
    <ds:schemaRef ds:uri="http://purl.org/dc/dcmitype/"/>
    <ds:schemaRef ds:uri="b4651e78-4b39-4296-92ae-7433e033e15c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1D3F82-0A73-4F30-AFDF-B086D44F4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2F385-A39F-4F51-9A65-3A2BF7FDA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32AB3-5DCD-4591-B1AB-A4324450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c465a-affe-4a61-bb62-eb4220fd791b"/>
    <ds:schemaRef ds:uri="b4651e78-4b39-4296-92ae-7433e033e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1193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EXTERNA  039  DE  2008</vt:lpstr>
    </vt:vector>
  </TitlesOfParts>
  <Company>SUPERFINANCIERA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EXTERNA  039  DE  2008</dc:title>
  <dc:subject/>
  <dc:creator>Administrador</dc:creator>
  <cp:keywords/>
  <cp:lastModifiedBy>Gabriel Armando Ospina Garcia</cp:lastModifiedBy>
  <cp:revision>90</cp:revision>
  <cp:lastPrinted>2022-07-22T01:12:00Z</cp:lastPrinted>
  <dcterms:created xsi:type="dcterms:W3CDTF">2022-11-16T17:53:00Z</dcterms:created>
  <dcterms:modified xsi:type="dcterms:W3CDTF">2022-11-17T15:44:00Z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0x010100213094143C765B44B89BCC3282544AC3</vt:lpwstr>
  </property>
</Properties>
</file>