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34BF" w14:textId="77777777" w:rsidR="0096178C" w:rsidRDefault="0096178C">
      <w:pPr>
        <w:rPr>
          <w:rFonts w:ascii="Arial" w:eastAsia="Arial" w:hAnsi="Arial" w:cs="Arial"/>
          <w:b/>
          <w:color w:val="000000"/>
          <w:sz w:val="22"/>
          <w:szCs w:val="22"/>
        </w:rPr>
      </w:pPr>
      <w:bookmarkStart w:id="0" w:name="_Hlk122599500"/>
      <w:bookmarkEnd w:id="0"/>
    </w:p>
    <w:p w14:paraId="603158BA" w14:textId="77777777" w:rsidR="0096178C" w:rsidRDefault="0096178C">
      <w:pPr>
        <w:jc w:val="center"/>
        <w:rPr>
          <w:rFonts w:ascii="Arial" w:eastAsia="Arial" w:hAnsi="Arial" w:cs="Arial"/>
          <w:b/>
          <w:color w:val="000000"/>
          <w:sz w:val="22"/>
          <w:szCs w:val="22"/>
        </w:rPr>
      </w:pPr>
    </w:p>
    <w:p w14:paraId="6025D380" w14:textId="77777777" w:rsidR="0096178C" w:rsidRPr="00AB3B1A" w:rsidRDefault="001F26C4">
      <w:pPr>
        <w:jc w:val="center"/>
        <w:rPr>
          <w:rFonts w:ascii="Arial" w:eastAsia="Arial" w:hAnsi="Arial" w:cs="Arial"/>
          <w:b/>
          <w:color w:val="000000"/>
          <w:sz w:val="36"/>
          <w:szCs w:val="36"/>
          <w:vertAlign w:val="superscript"/>
        </w:rPr>
      </w:pPr>
      <w:r w:rsidRPr="00AB3B1A">
        <w:rPr>
          <w:rFonts w:ascii="Arial" w:eastAsia="Arial" w:hAnsi="Arial" w:cs="Arial"/>
          <w:b/>
          <w:color w:val="000000"/>
          <w:sz w:val="36"/>
          <w:szCs w:val="36"/>
          <w:vertAlign w:val="superscript"/>
        </w:rPr>
        <w:t>RESOLUCIÓN</w:t>
      </w:r>
    </w:p>
    <w:p w14:paraId="262FBFFA" w14:textId="77777777" w:rsidR="0096178C" w:rsidRPr="00AB3B1A" w:rsidRDefault="001F26C4">
      <w:pPr>
        <w:jc w:val="center"/>
        <w:rPr>
          <w:rFonts w:ascii="Arial" w:eastAsia="Arial" w:hAnsi="Arial" w:cs="Arial"/>
          <w:b/>
          <w:color w:val="000000"/>
          <w:sz w:val="36"/>
          <w:szCs w:val="36"/>
          <w:vertAlign w:val="superscript"/>
        </w:rPr>
      </w:pPr>
      <w:r w:rsidRPr="00AB3B1A">
        <w:rPr>
          <w:rFonts w:ascii="Arial" w:eastAsia="Arial" w:hAnsi="Arial" w:cs="Arial"/>
          <w:b/>
          <w:color w:val="000000"/>
          <w:sz w:val="36"/>
          <w:szCs w:val="36"/>
          <w:vertAlign w:val="superscript"/>
        </w:rPr>
        <w:t>RA_NOTI_S DE DIA_S – MES_S - ANHO_S</w:t>
      </w:r>
    </w:p>
    <w:p w14:paraId="10E49192" w14:textId="77777777" w:rsidR="0096178C" w:rsidRPr="00AB3B1A" w:rsidRDefault="0096178C">
      <w:pPr>
        <w:rPr>
          <w:rFonts w:ascii="Arial" w:eastAsia="Arial" w:hAnsi="Arial" w:cs="Arial"/>
          <w:b/>
          <w:color w:val="000000"/>
          <w:sz w:val="36"/>
          <w:szCs w:val="36"/>
          <w:vertAlign w:val="superscript"/>
        </w:rPr>
      </w:pPr>
    </w:p>
    <w:p w14:paraId="2BB146E9" w14:textId="77777777" w:rsidR="0096178C" w:rsidRPr="00AB3B1A" w:rsidRDefault="0096178C">
      <w:pPr>
        <w:ind w:right="45"/>
        <w:jc w:val="center"/>
        <w:rPr>
          <w:rFonts w:ascii="Arial" w:eastAsia="Arial" w:hAnsi="Arial" w:cs="Arial"/>
          <w:b/>
          <w:color w:val="000000"/>
          <w:sz w:val="36"/>
          <w:szCs w:val="36"/>
          <w:vertAlign w:val="superscript"/>
        </w:rPr>
      </w:pPr>
    </w:p>
    <w:p w14:paraId="4AFA2D50" w14:textId="77777777" w:rsidR="0096178C" w:rsidRPr="00AB3B1A" w:rsidRDefault="001F26C4">
      <w:pPr>
        <w:pStyle w:val="Ttulo5"/>
        <w:spacing w:before="0" w:after="0"/>
        <w:jc w:val="center"/>
        <w:rPr>
          <w:rFonts w:ascii="Arial" w:eastAsia="Arial" w:hAnsi="Arial" w:cs="Arial"/>
          <w:b w:val="0"/>
          <w:color w:val="000000"/>
          <w:sz w:val="22"/>
          <w:szCs w:val="22"/>
        </w:rPr>
      </w:pPr>
      <w:r w:rsidRPr="00AB3B1A">
        <w:rPr>
          <w:rFonts w:ascii="Arial" w:eastAsia="Arial" w:hAnsi="Arial" w:cs="Arial"/>
          <w:b w:val="0"/>
          <w:color w:val="000000"/>
          <w:sz w:val="22"/>
          <w:szCs w:val="22"/>
        </w:rPr>
        <w:t>RA_ASUN</w:t>
      </w:r>
    </w:p>
    <w:p w14:paraId="7AA939A4" w14:textId="77777777" w:rsidR="0096178C" w:rsidRPr="00AB3B1A" w:rsidRDefault="0096178C">
      <w:pPr>
        <w:jc w:val="center"/>
        <w:rPr>
          <w:rFonts w:ascii="Arial" w:eastAsia="Arial" w:hAnsi="Arial" w:cs="Arial"/>
          <w:i/>
          <w:color w:val="000000"/>
          <w:sz w:val="22"/>
          <w:szCs w:val="22"/>
        </w:rPr>
      </w:pPr>
    </w:p>
    <w:p w14:paraId="491531C7" w14:textId="4AA0FB23" w:rsidR="0096178C" w:rsidRPr="00AB3B1A" w:rsidRDefault="0096178C">
      <w:pPr>
        <w:jc w:val="center"/>
        <w:rPr>
          <w:rFonts w:ascii="Arial" w:eastAsia="Arial" w:hAnsi="Arial" w:cs="Arial"/>
          <w:i/>
          <w:color w:val="000000"/>
          <w:sz w:val="22"/>
          <w:szCs w:val="22"/>
        </w:rPr>
      </w:pPr>
    </w:p>
    <w:p w14:paraId="4D237A08" w14:textId="77777777" w:rsidR="0096178C" w:rsidRPr="00AB3B1A" w:rsidRDefault="0096178C">
      <w:pPr>
        <w:rPr>
          <w:rFonts w:ascii="Arial" w:eastAsia="Arial" w:hAnsi="Arial" w:cs="Arial"/>
          <w:color w:val="000000"/>
          <w:sz w:val="22"/>
          <w:szCs w:val="22"/>
        </w:rPr>
      </w:pPr>
    </w:p>
    <w:p w14:paraId="650D5D78" w14:textId="77777777" w:rsidR="0096178C" w:rsidRPr="00AB3B1A" w:rsidRDefault="001F26C4">
      <w:pPr>
        <w:jc w:val="center"/>
        <w:rPr>
          <w:rFonts w:ascii="Arial" w:eastAsia="Arial" w:hAnsi="Arial" w:cs="Arial"/>
          <w:b/>
          <w:color w:val="000000"/>
          <w:sz w:val="22"/>
          <w:szCs w:val="22"/>
        </w:rPr>
      </w:pPr>
      <w:r w:rsidRPr="00AB3B1A">
        <w:rPr>
          <w:rFonts w:ascii="Arial" w:eastAsia="Arial" w:hAnsi="Arial" w:cs="Arial"/>
          <w:b/>
          <w:color w:val="000000"/>
          <w:sz w:val="22"/>
          <w:szCs w:val="22"/>
        </w:rPr>
        <w:t>EL SUPERINTENDENTE NACIONAL DE SALUD</w:t>
      </w:r>
    </w:p>
    <w:p w14:paraId="4CC7B942" w14:textId="77777777" w:rsidR="0096178C" w:rsidRPr="00AB3B1A" w:rsidRDefault="0096178C">
      <w:pPr>
        <w:jc w:val="center"/>
        <w:rPr>
          <w:rFonts w:ascii="Arial" w:eastAsia="Arial" w:hAnsi="Arial" w:cs="Arial"/>
          <w:i/>
          <w:color w:val="000000"/>
          <w:sz w:val="22"/>
          <w:szCs w:val="22"/>
        </w:rPr>
      </w:pPr>
    </w:p>
    <w:p w14:paraId="251AEBB3" w14:textId="77777777" w:rsidR="0096178C" w:rsidRPr="00AB3B1A" w:rsidRDefault="001F26C4">
      <w:pPr>
        <w:widowControl/>
        <w:pBdr>
          <w:top w:val="nil"/>
          <w:left w:val="nil"/>
          <w:bottom w:val="nil"/>
          <w:right w:val="nil"/>
          <w:between w:val="nil"/>
        </w:pBdr>
        <w:ind w:left="180" w:right="45"/>
        <w:jc w:val="center"/>
        <w:rPr>
          <w:rFonts w:ascii="Arial" w:eastAsia="Arial" w:hAnsi="Arial" w:cs="Arial"/>
          <w:color w:val="000000"/>
          <w:sz w:val="22"/>
          <w:szCs w:val="22"/>
        </w:rPr>
      </w:pPr>
      <w:r w:rsidRPr="00AB3B1A">
        <w:rPr>
          <w:rFonts w:ascii="Arial" w:eastAsia="Arial" w:hAnsi="Arial" w:cs="Arial"/>
          <w:color w:val="000000"/>
          <w:sz w:val="22"/>
          <w:szCs w:val="22"/>
        </w:rPr>
        <w:t>En ejercicio de sus atribuciones legales y reglamentarias, en especial las conferidas por el parágrafo 2 del artículo 233 de la Ley 100 de 1993, la Ley 715 de 2001, la Ley 1122 de 2007, el artículo 68 de la Ley 1753 de 2015, el Decreto Ley 663 de 1993 – Estatuto Orgánico del Sistema Financiero (EOSF), el numeral 4 del artículo 9.1.1.1.2 del Decreto 2555 de 2010, el numeral 11 artículo 7 del Decreto 1080 de 2021, el artículo 2.5.5.1.1 del Decreto 780 de 2016, el Decreto 1712 de 2022 y,</w:t>
      </w:r>
    </w:p>
    <w:p w14:paraId="14D0F9E3" w14:textId="77777777" w:rsidR="0096178C" w:rsidRPr="00AB3B1A" w:rsidRDefault="0096178C">
      <w:pPr>
        <w:widowControl/>
        <w:pBdr>
          <w:top w:val="nil"/>
          <w:left w:val="nil"/>
          <w:bottom w:val="nil"/>
          <w:right w:val="nil"/>
          <w:between w:val="nil"/>
        </w:pBdr>
        <w:ind w:left="180" w:right="45"/>
        <w:jc w:val="center"/>
        <w:rPr>
          <w:rFonts w:ascii="Arial" w:eastAsia="Arial" w:hAnsi="Arial" w:cs="Arial"/>
          <w:color w:val="000000"/>
          <w:sz w:val="22"/>
          <w:szCs w:val="22"/>
        </w:rPr>
      </w:pPr>
    </w:p>
    <w:p w14:paraId="300F345C" w14:textId="77777777" w:rsidR="0096178C" w:rsidRPr="00AB3B1A" w:rsidRDefault="001F26C4">
      <w:pPr>
        <w:widowControl/>
        <w:pBdr>
          <w:top w:val="nil"/>
          <w:left w:val="nil"/>
          <w:bottom w:val="nil"/>
          <w:right w:val="nil"/>
          <w:between w:val="nil"/>
        </w:pBdr>
        <w:ind w:right="45"/>
        <w:rPr>
          <w:rFonts w:ascii="Arial" w:eastAsia="Arial" w:hAnsi="Arial" w:cs="Arial"/>
          <w:color w:val="000000"/>
          <w:sz w:val="22"/>
          <w:szCs w:val="22"/>
        </w:rPr>
      </w:pPr>
      <w:r w:rsidRPr="00AB3B1A">
        <w:rPr>
          <w:rFonts w:ascii="Arial" w:eastAsia="Arial" w:hAnsi="Arial" w:cs="Arial"/>
          <w:color w:val="000000"/>
          <w:sz w:val="22"/>
          <w:szCs w:val="22"/>
        </w:rPr>
        <w:t> </w:t>
      </w:r>
    </w:p>
    <w:p w14:paraId="52587E6B" w14:textId="77777777" w:rsidR="0096178C" w:rsidRPr="00AB3B1A" w:rsidRDefault="001F26C4">
      <w:pPr>
        <w:widowControl/>
        <w:pBdr>
          <w:top w:val="nil"/>
          <w:left w:val="nil"/>
          <w:bottom w:val="nil"/>
          <w:right w:val="nil"/>
          <w:between w:val="nil"/>
        </w:pBdr>
        <w:ind w:right="45"/>
        <w:jc w:val="center"/>
        <w:rPr>
          <w:rFonts w:ascii="Arial" w:eastAsia="Arial" w:hAnsi="Arial" w:cs="Arial"/>
          <w:b/>
          <w:color w:val="000000"/>
          <w:sz w:val="22"/>
          <w:szCs w:val="22"/>
        </w:rPr>
      </w:pPr>
      <w:r w:rsidRPr="00AB3B1A">
        <w:rPr>
          <w:rFonts w:ascii="Arial" w:eastAsia="Arial" w:hAnsi="Arial" w:cs="Arial"/>
          <w:b/>
          <w:color w:val="000000"/>
          <w:sz w:val="22"/>
          <w:szCs w:val="22"/>
        </w:rPr>
        <w:t>CONSIDERANDO </w:t>
      </w:r>
    </w:p>
    <w:p w14:paraId="5027F486" w14:textId="71D8093D" w:rsidR="00965917" w:rsidRPr="00AB3B1A" w:rsidRDefault="001F26C4" w:rsidP="0050520D">
      <w:pPr>
        <w:widowControl/>
        <w:pBdr>
          <w:top w:val="nil"/>
          <w:left w:val="nil"/>
          <w:bottom w:val="nil"/>
          <w:right w:val="nil"/>
          <w:between w:val="nil"/>
        </w:pBdr>
        <w:ind w:right="45"/>
        <w:rPr>
          <w:rFonts w:ascii="Arial" w:eastAsia="Arial" w:hAnsi="Arial" w:cs="Arial"/>
          <w:color w:val="000000"/>
          <w:sz w:val="22"/>
          <w:szCs w:val="22"/>
        </w:rPr>
      </w:pPr>
      <w:r w:rsidRPr="00AB3B1A">
        <w:rPr>
          <w:rFonts w:ascii="Arial" w:eastAsia="Arial" w:hAnsi="Arial" w:cs="Arial"/>
          <w:color w:val="000000"/>
          <w:sz w:val="22"/>
          <w:szCs w:val="22"/>
        </w:rPr>
        <w:t> </w:t>
      </w:r>
    </w:p>
    <w:p w14:paraId="1A38053D" w14:textId="77777777" w:rsidR="008C7C83" w:rsidRPr="00AB3B1A" w:rsidRDefault="008C7C83" w:rsidP="008C7C83">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sz w:val="22"/>
          <w:szCs w:val="22"/>
        </w:rPr>
        <w:t xml:space="preserve">Que a través de la Resolución 002599 del 06 de septiembre de 2016, la Superintendencia Nacional de Salud adoptó las reglas relacionadas con la inscripción, designación, fijación de honorarios, posesión, funciones, obligaciones, seguimiento, sanciones, reemplazo y otros asuntos de los agentes interventores, liquidadores y contralores de las entidades objeto de medidas especiales de toma de posesión e intervención forzosa administrativa y las medidas especiales previstas en el artículo 68 de la Ley 1753 de 2015. </w:t>
      </w:r>
    </w:p>
    <w:p w14:paraId="722DB1D9" w14:textId="77777777" w:rsidR="008C7C83" w:rsidRPr="00AB3B1A" w:rsidRDefault="008C7C83" w:rsidP="008C7C83">
      <w:pPr>
        <w:widowControl/>
        <w:pBdr>
          <w:top w:val="nil"/>
          <w:left w:val="nil"/>
          <w:bottom w:val="nil"/>
          <w:right w:val="nil"/>
          <w:between w:val="nil"/>
        </w:pBdr>
        <w:rPr>
          <w:rFonts w:ascii="Arial" w:eastAsia="Arial" w:hAnsi="Arial" w:cs="Arial"/>
          <w:color w:val="000000"/>
          <w:sz w:val="22"/>
          <w:szCs w:val="22"/>
        </w:rPr>
      </w:pPr>
    </w:p>
    <w:p w14:paraId="5E0CD6FA" w14:textId="77777777" w:rsidR="008C7C83" w:rsidRPr="00AB3B1A" w:rsidRDefault="008C7C83" w:rsidP="008C7C83">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sz w:val="22"/>
          <w:szCs w:val="22"/>
        </w:rPr>
        <w:t>Que los artículos 9, 42 y 45 de la citada Resolución 002599 de 2016 fueron modificados por la Resolución 005949 de 2019.</w:t>
      </w:r>
    </w:p>
    <w:p w14:paraId="41193E13" w14:textId="77777777" w:rsidR="00B96739" w:rsidRPr="00AB3B1A" w:rsidRDefault="00B96739" w:rsidP="0050520D">
      <w:pPr>
        <w:widowControl/>
        <w:pBdr>
          <w:top w:val="nil"/>
          <w:left w:val="nil"/>
          <w:bottom w:val="nil"/>
          <w:right w:val="nil"/>
          <w:between w:val="nil"/>
        </w:pBdr>
        <w:ind w:right="45"/>
        <w:rPr>
          <w:rFonts w:ascii="Arial" w:eastAsia="Arial" w:hAnsi="Arial" w:cs="Arial"/>
          <w:color w:val="000000"/>
          <w:sz w:val="22"/>
          <w:szCs w:val="22"/>
        </w:rPr>
      </w:pPr>
    </w:p>
    <w:p w14:paraId="6AA179DE" w14:textId="3FD3B164" w:rsidR="00965917" w:rsidRPr="00AB3B1A" w:rsidRDefault="00965917" w:rsidP="00D005A7">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sz w:val="22"/>
          <w:szCs w:val="22"/>
        </w:rPr>
        <w:t>Que mediante</w:t>
      </w:r>
      <w:r w:rsidR="0050520D" w:rsidRPr="00AB3B1A">
        <w:rPr>
          <w:rFonts w:ascii="Arial" w:eastAsia="Arial" w:hAnsi="Arial" w:cs="Arial"/>
          <w:color w:val="000000"/>
          <w:sz w:val="22"/>
          <w:szCs w:val="22"/>
        </w:rPr>
        <w:t xml:space="preserve"> la</w:t>
      </w:r>
      <w:r w:rsidRPr="00AB3B1A">
        <w:rPr>
          <w:rFonts w:ascii="Arial" w:eastAsia="Arial" w:hAnsi="Arial" w:cs="Arial"/>
          <w:color w:val="000000"/>
          <w:sz w:val="22"/>
          <w:szCs w:val="22"/>
        </w:rPr>
        <w:t xml:space="preserve"> Resolución </w:t>
      </w:r>
      <w:r w:rsidR="00A230C6" w:rsidRPr="00AB3B1A">
        <w:rPr>
          <w:rFonts w:ascii="Arial" w:eastAsia="Arial" w:hAnsi="Arial" w:cs="Arial"/>
          <w:color w:val="000000"/>
          <w:sz w:val="22"/>
          <w:szCs w:val="22"/>
        </w:rPr>
        <w:t>2022100000008592-6</w:t>
      </w:r>
      <w:r w:rsidRPr="00AB3B1A">
        <w:rPr>
          <w:rFonts w:ascii="Arial" w:eastAsia="Arial" w:hAnsi="Arial" w:cs="Arial"/>
          <w:color w:val="000000"/>
          <w:sz w:val="22"/>
          <w:szCs w:val="22"/>
        </w:rPr>
        <w:t xml:space="preserve"> del </w:t>
      </w:r>
      <w:r w:rsidR="00A230C6" w:rsidRPr="00AB3B1A">
        <w:rPr>
          <w:rFonts w:ascii="Arial" w:eastAsia="Arial" w:hAnsi="Arial" w:cs="Arial"/>
          <w:color w:val="000000"/>
          <w:sz w:val="22"/>
          <w:szCs w:val="22"/>
        </w:rPr>
        <w:t>14</w:t>
      </w:r>
      <w:r w:rsidRPr="00AB3B1A">
        <w:rPr>
          <w:rFonts w:ascii="Arial" w:eastAsia="Arial" w:hAnsi="Arial" w:cs="Arial"/>
          <w:color w:val="000000"/>
          <w:sz w:val="22"/>
          <w:szCs w:val="22"/>
        </w:rPr>
        <w:t xml:space="preserve"> de diciembre </w:t>
      </w:r>
      <w:r w:rsidR="00A230C6" w:rsidRPr="00AB3B1A">
        <w:rPr>
          <w:rFonts w:ascii="Arial" w:eastAsia="Arial" w:hAnsi="Arial" w:cs="Arial"/>
          <w:color w:val="000000"/>
          <w:sz w:val="22"/>
          <w:szCs w:val="22"/>
        </w:rPr>
        <w:t>de</w:t>
      </w:r>
      <w:r w:rsidRPr="00AB3B1A">
        <w:rPr>
          <w:rFonts w:ascii="Arial" w:eastAsia="Arial" w:hAnsi="Arial" w:cs="Arial"/>
          <w:color w:val="000000"/>
          <w:sz w:val="22"/>
          <w:szCs w:val="22"/>
        </w:rPr>
        <w:t xml:space="preserve"> 2022 la Superintendencia Nacional de Salud modificó l</w:t>
      </w:r>
      <w:r w:rsidR="006B2C01" w:rsidRPr="00AB3B1A">
        <w:rPr>
          <w:rFonts w:ascii="Arial" w:eastAsia="Arial" w:hAnsi="Arial" w:cs="Arial"/>
          <w:color w:val="000000"/>
          <w:sz w:val="22"/>
          <w:szCs w:val="22"/>
        </w:rPr>
        <w:t>os artículos 15, 21 y 42</w:t>
      </w:r>
      <w:r w:rsidR="004240AE" w:rsidRPr="00AB3B1A">
        <w:rPr>
          <w:rFonts w:ascii="Arial" w:eastAsia="Arial" w:hAnsi="Arial" w:cs="Arial"/>
          <w:color w:val="000000"/>
          <w:sz w:val="22"/>
          <w:szCs w:val="22"/>
        </w:rPr>
        <w:t xml:space="preserve"> </w:t>
      </w:r>
      <w:r w:rsidR="00107520" w:rsidRPr="00AB3B1A">
        <w:rPr>
          <w:rFonts w:ascii="Arial" w:eastAsia="Arial" w:hAnsi="Arial" w:cs="Arial"/>
          <w:color w:val="000000"/>
          <w:sz w:val="22"/>
          <w:szCs w:val="22"/>
        </w:rPr>
        <w:t>de la</w:t>
      </w:r>
      <w:r w:rsidRPr="00AB3B1A">
        <w:rPr>
          <w:rFonts w:ascii="Arial" w:eastAsia="Arial" w:hAnsi="Arial" w:cs="Arial"/>
          <w:color w:val="000000"/>
          <w:sz w:val="22"/>
          <w:szCs w:val="22"/>
        </w:rPr>
        <w:t xml:space="preserve"> </w:t>
      </w:r>
      <w:r w:rsidR="004240AE" w:rsidRPr="00AB3B1A">
        <w:rPr>
          <w:rFonts w:ascii="Arial" w:eastAsia="Arial" w:hAnsi="Arial" w:cs="Arial"/>
          <w:color w:val="000000"/>
          <w:sz w:val="22"/>
          <w:szCs w:val="22"/>
        </w:rPr>
        <w:t xml:space="preserve">Resolución </w:t>
      </w:r>
      <w:r w:rsidR="000E3128" w:rsidRPr="00AB3B1A">
        <w:rPr>
          <w:rFonts w:ascii="Arial" w:eastAsia="Arial" w:hAnsi="Arial" w:cs="Arial"/>
          <w:color w:val="000000"/>
          <w:sz w:val="22"/>
          <w:szCs w:val="22"/>
        </w:rPr>
        <w:t>00</w:t>
      </w:r>
      <w:r w:rsidR="004240AE" w:rsidRPr="00AB3B1A">
        <w:rPr>
          <w:rFonts w:ascii="Arial" w:eastAsia="Arial" w:hAnsi="Arial" w:cs="Arial"/>
          <w:color w:val="000000"/>
          <w:sz w:val="22"/>
          <w:szCs w:val="22"/>
        </w:rPr>
        <w:t xml:space="preserve">2599 de 2016, </w:t>
      </w:r>
      <w:r w:rsidR="00310875" w:rsidRPr="00AB3B1A">
        <w:rPr>
          <w:rFonts w:ascii="Arial" w:eastAsia="Arial" w:hAnsi="Arial" w:cs="Arial"/>
          <w:color w:val="000000"/>
          <w:sz w:val="22"/>
          <w:szCs w:val="22"/>
        </w:rPr>
        <w:t>ajustando</w:t>
      </w:r>
      <w:r w:rsidR="000D4FB7" w:rsidRPr="00AB3B1A">
        <w:rPr>
          <w:rFonts w:ascii="Arial" w:eastAsia="Arial" w:hAnsi="Arial" w:cs="Arial"/>
          <w:color w:val="000000"/>
          <w:sz w:val="22"/>
          <w:szCs w:val="22"/>
        </w:rPr>
        <w:t xml:space="preserve"> el procedimiento de escogencia </w:t>
      </w:r>
      <w:r w:rsidR="00310875" w:rsidRPr="00AB3B1A">
        <w:rPr>
          <w:rFonts w:ascii="Arial" w:eastAsia="Arial" w:hAnsi="Arial" w:cs="Arial"/>
          <w:color w:val="000000"/>
          <w:sz w:val="22"/>
          <w:szCs w:val="22"/>
        </w:rPr>
        <w:t>y</w:t>
      </w:r>
      <w:r w:rsidR="000D4FB7" w:rsidRPr="00AB3B1A">
        <w:rPr>
          <w:rFonts w:ascii="Arial" w:eastAsia="Arial" w:hAnsi="Arial" w:cs="Arial"/>
          <w:color w:val="000000"/>
          <w:sz w:val="22"/>
          <w:szCs w:val="22"/>
        </w:rPr>
        <w:t xml:space="preserve"> </w:t>
      </w:r>
      <w:r w:rsidRPr="00AB3B1A">
        <w:rPr>
          <w:rFonts w:ascii="Arial" w:eastAsia="Arial" w:hAnsi="Arial" w:cs="Arial"/>
          <w:color w:val="000000"/>
          <w:sz w:val="22"/>
          <w:szCs w:val="22"/>
        </w:rPr>
        <w:t xml:space="preserve">estableciendo una nueva metodología para el cálculo y fijación de los honorarios </w:t>
      </w:r>
      <w:r w:rsidR="000D4FB7" w:rsidRPr="00AB3B1A">
        <w:rPr>
          <w:rFonts w:ascii="Arial" w:eastAsia="Arial" w:hAnsi="Arial" w:cs="Arial"/>
          <w:color w:val="000000"/>
          <w:sz w:val="22"/>
          <w:szCs w:val="22"/>
        </w:rPr>
        <w:t>de los agentes interventores, liquidadores y contralores</w:t>
      </w:r>
      <w:r w:rsidR="002F427E" w:rsidRPr="00AB3B1A">
        <w:rPr>
          <w:rFonts w:ascii="Arial" w:eastAsia="Arial" w:hAnsi="Arial" w:cs="Arial"/>
          <w:color w:val="000000"/>
          <w:sz w:val="22"/>
          <w:szCs w:val="22"/>
        </w:rPr>
        <w:t xml:space="preserve">. </w:t>
      </w:r>
    </w:p>
    <w:p w14:paraId="23C6CF97" w14:textId="77777777" w:rsidR="00AE55F2" w:rsidRPr="00AB3B1A" w:rsidRDefault="00AE55F2">
      <w:pPr>
        <w:widowControl/>
        <w:pBdr>
          <w:top w:val="nil"/>
          <w:left w:val="nil"/>
          <w:bottom w:val="nil"/>
          <w:right w:val="nil"/>
          <w:between w:val="nil"/>
        </w:pBdr>
        <w:rPr>
          <w:rFonts w:ascii="Arial" w:eastAsia="Arial" w:hAnsi="Arial" w:cs="Arial"/>
          <w:color w:val="000000"/>
          <w:sz w:val="22"/>
          <w:szCs w:val="22"/>
        </w:rPr>
      </w:pPr>
    </w:p>
    <w:p w14:paraId="7F838B0A" w14:textId="76A75E8B" w:rsidR="00CC0179" w:rsidRPr="00AB3B1A" w:rsidRDefault="00AE55F2" w:rsidP="6CD155A1">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themeColor="text1"/>
          <w:sz w:val="22"/>
          <w:szCs w:val="22"/>
        </w:rPr>
        <w:t xml:space="preserve">Que </w:t>
      </w:r>
      <w:r w:rsidR="00DE1F76" w:rsidRPr="00AB3B1A">
        <w:rPr>
          <w:rFonts w:ascii="Arial" w:eastAsia="Arial" w:hAnsi="Arial" w:cs="Arial"/>
          <w:color w:val="000000" w:themeColor="text1"/>
          <w:sz w:val="22"/>
          <w:szCs w:val="22"/>
        </w:rPr>
        <w:t>los</w:t>
      </w:r>
      <w:r w:rsidR="00AC6D44" w:rsidRPr="00AB3B1A">
        <w:rPr>
          <w:rFonts w:ascii="Arial" w:eastAsia="Arial" w:hAnsi="Arial" w:cs="Arial"/>
          <w:color w:val="000000" w:themeColor="text1"/>
          <w:sz w:val="22"/>
          <w:szCs w:val="22"/>
        </w:rPr>
        <w:t xml:space="preserve"> artículo</w:t>
      </w:r>
      <w:r w:rsidR="00DE1F76" w:rsidRPr="00AB3B1A">
        <w:rPr>
          <w:rFonts w:ascii="Arial" w:eastAsia="Arial" w:hAnsi="Arial" w:cs="Arial"/>
          <w:color w:val="000000" w:themeColor="text1"/>
          <w:sz w:val="22"/>
          <w:szCs w:val="22"/>
        </w:rPr>
        <w:t>s 15 y</w:t>
      </w:r>
      <w:r w:rsidR="00AC6D44" w:rsidRPr="00AB3B1A">
        <w:rPr>
          <w:rFonts w:ascii="Arial" w:eastAsia="Arial" w:hAnsi="Arial" w:cs="Arial"/>
          <w:color w:val="000000" w:themeColor="text1"/>
          <w:sz w:val="22"/>
          <w:szCs w:val="22"/>
        </w:rPr>
        <w:t xml:space="preserve"> </w:t>
      </w:r>
      <w:r w:rsidR="00C777DF" w:rsidRPr="00AB3B1A">
        <w:rPr>
          <w:rFonts w:ascii="Arial" w:eastAsia="Arial" w:hAnsi="Arial" w:cs="Arial"/>
          <w:color w:val="000000" w:themeColor="text1"/>
          <w:sz w:val="22"/>
          <w:szCs w:val="22"/>
        </w:rPr>
        <w:t>42</w:t>
      </w:r>
      <w:r w:rsidR="008D11A5" w:rsidRPr="00AB3B1A">
        <w:rPr>
          <w:rFonts w:ascii="Arial" w:eastAsia="Arial" w:hAnsi="Arial" w:cs="Arial"/>
          <w:color w:val="000000" w:themeColor="text1"/>
          <w:sz w:val="22"/>
          <w:szCs w:val="22"/>
        </w:rPr>
        <w:t xml:space="preserve"> de la Resolución </w:t>
      </w:r>
      <w:r w:rsidR="006C06D8" w:rsidRPr="00AB3B1A">
        <w:rPr>
          <w:rFonts w:ascii="Arial" w:eastAsia="Arial" w:hAnsi="Arial" w:cs="Arial"/>
          <w:color w:val="000000" w:themeColor="text1"/>
          <w:sz w:val="22"/>
          <w:szCs w:val="22"/>
        </w:rPr>
        <w:t>002599 de 2016 fue</w:t>
      </w:r>
      <w:r w:rsidR="00DE1F76" w:rsidRPr="00AB3B1A">
        <w:rPr>
          <w:rFonts w:ascii="Arial" w:eastAsia="Arial" w:hAnsi="Arial" w:cs="Arial"/>
          <w:color w:val="000000" w:themeColor="text1"/>
          <w:sz w:val="22"/>
          <w:szCs w:val="22"/>
        </w:rPr>
        <w:t>ron</w:t>
      </w:r>
      <w:r w:rsidR="006C06D8" w:rsidRPr="00AB3B1A">
        <w:rPr>
          <w:rFonts w:ascii="Arial" w:eastAsia="Arial" w:hAnsi="Arial" w:cs="Arial"/>
          <w:color w:val="000000" w:themeColor="text1"/>
          <w:sz w:val="22"/>
          <w:szCs w:val="22"/>
        </w:rPr>
        <w:t xml:space="preserve"> modificado</w:t>
      </w:r>
      <w:r w:rsidR="00DE1F76" w:rsidRPr="00AB3B1A">
        <w:rPr>
          <w:rFonts w:ascii="Arial" w:eastAsia="Arial" w:hAnsi="Arial" w:cs="Arial"/>
          <w:color w:val="000000" w:themeColor="text1"/>
          <w:sz w:val="22"/>
          <w:szCs w:val="22"/>
        </w:rPr>
        <w:t>s</w:t>
      </w:r>
      <w:r w:rsidR="006B523A" w:rsidRPr="00AB3B1A">
        <w:rPr>
          <w:rFonts w:ascii="Arial" w:eastAsia="Arial" w:hAnsi="Arial" w:cs="Arial"/>
          <w:color w:val="000000" w:themeColor="text1"/>
          <w:sz w:val="22"/>
          <w:szCs w:val="22"/>
        </w:rPr>
        <w:t xml:space="preserve"> por la</w:t>
      </w:r>
      <w:r w:rsidR="00DE1F76" w:rsidRPr="00AB3B1A">
        <w:rPr>
          <w:rFonts w:ascii="Arial" w:eastAsia="Arial" w:hAnsi="Arial" w:cs="Arial"/>
          <w:color w:val="000000" w:themeColor="text1"/>
          <w:sz w:val="22"/>
          <w:szCs w:val="22"/>
        </w:rPr>
        <w:t>s</w:t>
      </w:r>
      <w:r w:rsidR="006B523A" w:rsidRPr="00AB3B1A">
        <w:rPr>
          <w:rFonts w:ascii="Arial" w:eastAsia="Arial" w:hAnsi="Arial" w:cs="Arial"/>
          <w:color w:val="000000" w:themeColor="text1"/>
          <w:sz w:val="22"/>
          <w:szCs w:val="22"/>
        </w:rPr>
        <w:t xml:space="preserve"> Resoluci</w:t>
      </w:r>
      <w:r w:rsidR="00DE1F76" w:rsidRPr="00AB3B1A">
        <w:rPr>
          <w:rFonts w:ascii="Arial" w:eastAsia="Arial" w:hAnsi="Arial" w:cs="Arial"/>
          <w:color w:val="000000" w:themeColor="text1"/>
          <w:sz w:val="22"/>
          <w:szCs w:val="22"/>
        </w:rPr>
        <w:t xml:space="preserve">ones </w:t>
      </w:r>
      <w:r w:rsidR="003543F9" w:rsidRPr="00AB3B1A">
        <w:rPr>
          <w:rFonts w:ascii="Arial" w:eastAsia="Arial" w:hAnsi="Arial" w:cs="Arial"/>
          <w:color w:val="000000" w:themeColor="text1"/>
          <w:sz w:val="22"/>
          <w:szCs w:val="22"/>
        </w:rPr>
        <w:t>011467 de 20</w:t>
      </w:r>
      <w:r w:rsidR="108CA946" w:rsidRPr="00AB3B1A">
        <w:rPr>
          <w:rFonts w:ascii="Arial" w:eastAsia="Arial" w:hAnsi="Arial" w:cs="Arial"/>
          <w:color w:val="000000" w:themeColor="text1"/>
          <w:sz w:val="22"/>
          <w:szCs w:val="22"/>
        </w:rPr>
        <w:t>1</w:t>
      </w:r>
      <w:r w:rsidR="003543F9" w:rsidRPr="00AB3B1A">
        <w:rPr>
          <w:rFonts w:ascii="Arial" w:eastAsia="Arial" w:hAnsi="Arial" w:cs="Arial"/>
          <w:color w:val="000000" w:themeColor="text1"/>
          <w:sz w:val="22"/>
          <w:szCs w:val="22"/>
        </w:rPr>
        <w:t>8 y 005949 de 2019</w:t>
      </w:r>
      <w:r w:rsidR="00CC0179" w:rsidRPr="00AB3B1A">
        <w:rPr>
          <w:rFonts w:ascii="Arial" w:eastAsia="Arial" w:hAnsi="Arial" w:cs="Arial"/>
          <w:color w:val="000000" w:themeColor="text1"/>
          <w:sz w:val="22"/>
          <w:szCs w:val="22"/>
        </w:rPr>
        <w:t xml:space="preserve">, respectivamente. </w:t>
      </w:r>
    </w:p>
    <w:p w14:paraId="79B82AAD" w14:textId="77777777" w:rsidR="00244FD0" w:rsidRPr="00AB3B1A" w:rsidRDefault="00244FD0">
      <w:pPr>
        <w:widowControl/>
        <w:pBdr>
          <w:top w:val="nil"/>
          <w:left w:val="nil"/>
          <w:bottom w:val="nil"/>
          <w:right w:val="nil"/>
          <w:between w:val="nil"/>
        </w:pBdr>
        <w:rPr>
          <w:rFonts w:ascii="Arial" w:eastAsia="Arial" w:hAnsi="Arial" w:cs="Arial"/>
          <w:color w:val="000000"/>
          <w:sz w:val="22"/>
          <w:szCs w:val="22"/>
        </w:rPr>
      </w:pPr>
    </w:p>
    <w:p w14:paraId="02C4A112" w14:textId="3331B4F6" w:rsidR="00AA4BC6" w:rsidRPr="00AB3B1A" w:rsidRDefault="00244FD0" w:rsidP="00184455">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sz w:val="22"/>
          <w:szCs w:val="22"/>
        </w:rPr>
        <w:t xml:space="preserve">Que de conformidad con las funciones instituidas en el Decreto 1080 de 2021, corresponde </w:t>
      </w:r>
      <w:r w:rsidR="00436574" w:rsidRPr="00AB3B1A">
        <w:rPr>
          <w:rFonts w:ascii="Arial" w:eastAsia="Arial" w:hAnsi="Arial" w:cs="Arial"/>
          <w:color w:val="000000"/>
          <w:sz w:val="22"/>
          <w:szCs w:val="22"/>
        </w:rPr>
        <w:t>a la Oficina de Liquidaciones,</w:t>
      </w:r>
      <w:r w:rsidR="00831774" w:rsidRPr="00AB3B1A">
        <w:rPr>
          <w:rFonts w:ascii="Arial" w:eastAsia="Arial" w:hAnsi="Arial" w:cs="Arial"/>
          <w:color w:val="000000"/>
          <w:sz w:val="22"/>
          <w:szCs w:val="22"/>
        </w:rPr>
        <w:t xml:space="preserve"> la Superintendencia Delegada para </w:t>
      </w:r>
      <w:r w:rsidR="00CD6496" w:rsidRPr="00AB3B1A">
        <w:rPr>
          <w:rFonts w:ascii="Arial" w:eastAsia="Arial" w:hAnsi="Arial" w:cs="Arial"/>
          <w:color w:val="000000"/>
          <w:sz w:val="22"/>
          <w:szCs w:val="22"/>
        </w:rPr>
        <w:t>Entidades de Aseguramiento en Salud</w:t>
      </w:r>
      <w:r w:rsidR="002D68EE" w:rsidRPr="00AB3B1A">
        <w:rPr>
          <w:rFonts w:ascii="Arial" w:eastAsia="Arial" w:hAnsi="Arial" w:cs="Arial"/>
          <w:color w:val="000000"/>
          <w:sz w:val="22"/>
          <w:szCs w:val="22"/>
        </w:rPr>
        <w:t xml:space="preserve">, </w:t>
      </w:r>
      <w:r w:rsidR="00CD6496" w:rsidRPr="00AB3B1A">
        <w:rPr>
          <w:rFonts w:ascii="Arial" w:eastAsia="Arial" w:hAnsi="Arial" w:cs="Arial"/>
          <w:color w:val="000000"/>
          <w:sz w:val="22"/>
          <w:szCs w:val="22"/>
        </w:rPr>
        <w:t xml:space="preserve"> </w:t>
      </w:r>
      <w:r w:rsidR="00831774" w:rsidRPr="00AB3B1A">
        <w:rPr>
          <w:rFonts w:ascii="Arial" w:eastAsia="Arial" w:hAnsi="Arial" w:cs="Arial"/>
          <w:color w:val="000000"/>
          <w:sz w:val="22"/>
          <w:szCs w:val="22"/>
        </w:rPr>
        <w:t>la Superintendencia Delegada para Prestadores de Servicios de Salud</w:t>
      </w:r>
      <w:r w:rsidR="007C0D89" w:rsidRPr="00AB3B1A">
        <w:rPr>
          <w:rFonts w:ascii="Arial" w:eastAsia="Arial" w:hAnsi="Arial" w:cs="Arial"/>
          <w:color w:val="000000"/>
          <w:sz w:val="22"/>
          <w:szCs w:val="22"/>
        </w:rPr>
        <w:t xml:space="preserve"> y </w:t>
      </w:r>
      <w:r w:rsidR="007617D3" w:rsidRPr="00AB3B1A">
        <w:rPr>
          <w:rFonts w:ascii="Arial" w:eastAsia="Arial" w:hAnsi="Arial" w:cs="Arial"/>
          <w:color w:val="000000"/>
          <w:sz w:val="22"/>
          <w:szCs w:val="22"/>
        </w:rPr>
        <w:t>Superintendencia Delegada para Entidades Territoriales y Generadores, Recaudadores y Administradores de Recursos del Sistema General de Seguridad Social en Salud</w:t>
      </w:r>
      <w:r w:rsidR="00CD6496" w:rsidRPr="00AB3B1A">
        <w:rPr>
          <w:rFonts w:ascii="Arial" w:eastAsia="Arial" w:hAnsi="Arial" w:cs="Arial"/>
          <w:color w:val="000000"/>
          <w:sz w:val="22"/>
          <w:szCs w:val="22"/>
        </w:rPr>
        <w:t>, c</w:t>
      </w:r>
      <w:r w:rsidR="00AA4BC6" w:rsidRPr="00AB3B1A">
        <w:rPr>
          <w:rFonts w:ascii="Arial" w:eastAsia="Arial" w:hAnsi="Arial" w:cs="Arial"/>
          <w:color w:val="000000"/>
          <w:sz w:val="22"/>
          <w:szCs w:val="22"/>
        </w:rPr>
        <w:t xml:space="preserve">onceptuar ante el Despacho del Superintendente Nacional de Salud, </w:t>
      </w:r>
      <w:r w:rsidR="00426AF8" w:rsidRPr="00AB3B1A">
        <w:rPr>
          <w:rFonts w:ascii="Arial" w:eastAsia="Arial" w:hAnsi="Arial" w:cs="Arial"/>
          <w:color w:val="000000"/>
          <w:sz w:val="22"/>
          <w:szCs w:val="22"/>
        </w:rPr>
        <w:t xml:space="preserve">de </w:t>
      </w:r>
      <w:r w:rsidR="002D68EE" w:rsidRPr="00AB3B1A">
        <w:rPr>
          <w:rFonts w:ascii="Arial" w:eastAsia="Arial" w:hAnsi="Arial" w:cs="Arial"/>
          <w:color w:val="000000"/>
          <w:sz w:val="22"/>
          <w:szCs w:val="22"/>
        </w:rPr>
        <w:t>acuerdo con su competencia</w:t>
      </w:r>
      <w:r w:rsidR="00426AF8" w:rsidRPr="00AB3B1A">
        <w:rPr>
          <w:rFonts w:ascii="Arial" w:eastAsia="Arial" w:hAnsi="Arial" w:cs="Arial"/>
          <w:color w:val="000000"/>
          <w:sz w:val="22"/>
          <w:szCs w:val="22"/>
        </w:rPr>
        <w:t xml:space="preserve"> y</w:t>
      </w:r>
      <w:r w:rsidR="00AA4BC6" w:rsidRPr="00AB3B1A">
        <w:rPr>
          <w:rFonts w:ascii="Arial" w:eastAsia="Arial" w:hAnsi="Arial" w:cs="Arial"/>
          <w:color w:val="000000"/>
          <w:sz w:val="22"/>
          <w:szCs w:val="22"/>
        </w:rPr>
        <w:t xml:space="preserve"> de manera previa a su designación, sobre el cumplimiento de requisitos de los liquidadores y contralores de las entidades en proceso de liquidación forzosa</w:t>
      </w:r>
      <w:r w:rsidR="00702D7A" w:rsidRPr="00AB3B1A">
        <w:rPr>
          <w:rFonts w:ascii="Arial" w:eastAsia="Arial" w:hAnsi="Arial" w:cs="Arial"/>
          <w:color w:val="000000"/>
          <w:sz w:val="22"/>
          <w:szCs w:val="22"/>
        </w:rPr>
        <w:t>;</w:t>
      </w:r>
      <w:r w:rsidR="00141599" w:rsidRPr="00AB3B1A">
        <w:rPr>
          <w:rFonts w:ascii="Arial" w:eastAsia="Arial" w:hAnsi="Arial" w:cs="Arial"/>
          <w:color w:val="000000"/>
          <w:sz w:val="22"/>
          <w:szCs w:val="22"/>
        </w:rPr>
        <w:t xml:space="preserve"> interventores y contralores de las Entidades Promotoras de Salud</w:t>
      </w:r>
      <w:r w:rsidR="00ED23D8" w:rsidRPr="00AB3B1A">
        <w:rPr>
          <w:rFonts w:ascii="Arial" w:eastAsia="Arial" w:hAnsi="Arial" w:cs="Arial"/>
          <w:color w:val="000000"/>
          <w:sz w:val="22"/>
          <w:szCs w:val="22"/>
        </w:rPr>
        <w:t>,</w:t>
      </w:r>
      <w:r w:rsidR="00141599" w:rsidRPr="00AB3B1A">
        <w:rPr>
          <w:rFonts w:ascii="Arial" w:eastAsia="Arial" w:hAnsi="Arial" w:cs="Arial"/>
          <w:color w:val="000000"/>
          <w:sz w:val="22"/>
          <w:szCs w:val="22"/>
        </w:rPr>
        <w:t xml:space="preserve"> las entidades adaptadas </w:t>
      </w:r>
      <w:r w:rsidR="00ED23D8" w:rsidRPr="00AB3B1A">
        <w:rPr>
          <w:rFonts w:ascii="Arial" w:eastAsia="Arial" w:hAnsi="Arial" w:cs="Arial"/>
          <w:color w:val="000000"/>
          <w:sz w:val="22"/>
          <w:szCs w:val="22"/>
        </w:rPr>
        <w:t>y</w:t>
      </w:r>
      <w:r w:rsidR="00375373" w:rsidRPr="00AB3B1A">
        <w:rPr>
          <w:rFonts w:ascii="Arial" w:eastAsia="Arial" w:hAnsi="Arial" w:cs="Arial"/>
          <w:color w:val="000000"/>
          <w:sz w:val="22"/>
          <w:szCs w:val="22"/>
        </w:rPr>
        <w:t xml:space="preserve"> prestadores de servicios de salud</w:t>
      </w:r>
      <w:r w:rsidR="00CF62D6" w:rsidRPr="00AB3B1A">
        <w:rPr>
          <w:rFonts w:ascii="Arial" w:eastAsia="Arial" w:hAnsi="Arial" w:cs="Arial"/>
          <w:color w:val="000000"/>
          <w:sz w:val="22"/>
          <w:szCs w:val="22"/>
        </w:rPr>
        <w:t xml:space="preserve">, incluyendo en estas </w:t>
      </w:r>
      <w:r w:rsidR="004021CF" w:rsidRPr="00AB3B1A">
        <w:rPr>
          <w:rFonts w:ascii="Arial" w:eastAsia="Arial" w:hAnsi="Arial" w:cs="Arial"/>
          <w:color w:val="000000"/>
          <w:sz w:val="22"/>
          <w:szCs w:val="22"/>
        </w:rPr>
        <w:t>ú</w:t>
      </w:r>
      <w:r w:rsidR="00CF62D6" w:rsidRPr="00AB3B1A">
        <w:rPr>
          <w:rFonts w:ascii="Arial" w:eastAsia="Arial" w:hAnsi="Arial" w:cs="Arial"/>
          <w:color w:val="000000"/>
          <w:sz w:val="22"/>
          <w:szCs w:val="22"/>
        </w:rPr>
        <w:t>ltimas a los</w:t>
      </w:r>
      <w:r w:rsidR="005A4AAD" w:rsidRPr="00AB3B1A">
        <w:rPr>
          <w:rFonts w:ascii="Arial" w:eastAsia="Arial" w:hAnsi="Arial" w:cs="Arial"/>
          <w:color w:val="000000"/>
          <w:sz w:val="22"/>
          <w:szCs w:val="22"/>
        </w:rPr>
        <w:t xml:space="preserve"> promotores</w:t>
      </w:r>
      <w:r w:rsidR="00E169DA" w:rsidRPr="00AB3B1A">
        <w:rPr>
          <w:rFonts w:ascii="Arial" w:eastAsia="Arial" w:hAnsi="Arial" w:cs="Arial"/>
          <w:color w:val="000000"/>
          <w:sz w:val="22"/>
          <w:szCs w:val="22"/>
        </w:rPr>
        <w:t xml:space="preserve"> e, igualmente, </w:t>
      </w:r>
      <w:r w:rsidR="00AA7480" w:rsidRPr="00AB3B1A">
        <w:rPr>
          <w:rFonts w:ascii="Arial" w:eastAsia="Arial" w:hAnsi="Arial" w:cs="Arial"/>
          <w:color w:val="000000"/>
          <w:sz w:val="22"/>
          <w:szCs w:val="22"/>
        </w:rPr>
        <w:t xml:space="preserve">emitir concepto </w:t>
      </w:r>
      <w:r w:rsidR="002D68EE" w:rsidRPr="00AB3B1A">
        <w:rPr>
          <w:rFonts w:ascii="Arial" w:eastAsia="Arial" w:hAnsi="Arial" w:cs="Arial"/>
          <w:color w:val="000000"/>
          <w:sz w:val="22"/>
          <w:szCs w:val="22"/>
        </w:rPr>
        <w:t>en lo atinente a los</w:t>
      </w:r>
      <w:r w:rsidR="00522065" w:rsidRPr="00AB3B1A">
        <w:rPr>
          <w:rFonts w:ascii="Arial" w:eastAsia="Arial" w:hAnsi="Arial" w:cs="Arial"/>
          <w:color w:val="000000"/>
          <w:sz w:val="22"/>
          <w:szCs w:val="22"/>
        </w:rPr>
        <w:t xml:space="preserve"> agentes especiales de los monopolios rentísticos cedidos al sector salud y de las secretarias de salud o la entidad que haga sus veces</w:t>
      </w:r>
      <w:r w:rsidR="003501C3" w:rsidRPr="00AB3B1A">
        <w:rPr>
          <w:rFonts w:ascii="Arial" w:eastAsia="Arial" w:hAnsi="Arial" w:cs="Arial"/>
          <w:color w:val="000000"/>
          <w:sz w:val="22"/>
          <w:szCs w:val="22"/>
        </w:rPr>
        <w:t xml:space="preserve">; </w:t>
      </w:r>
      <w:r w:rsidR="00AA4BC6" w:rsidRPr="00AB3B1A">
        <w:rPr>
          <w:rFonts w:ascii="Arial" w:eastAsia="Arial" w:hAnsi="Arial" w:cs="Arial"/>
          <w:color w:val="000000"/>
          <w:sz w:val="22"/>
          <w:szCs w:val="22"/>
        </w:rPr>
        <w:t xml:space="preserve">así como respecto de los honorarios que percibirán los </w:t>
      </w:r>
      <w:r w:rsidR="001F5485" w:rsidRPr="00AB3B1A">
        <w:rPr>
          <w:rFonts w:ascii="Arial" w:eastAsia="Arial" w:hAnsi="Arial" w:cs="Arial"/>
          <w:color w:val="000000"/>
          <w:sz w:val="22"/>
          <w:szCs w:val="22"/>
        </w:rPr>
        <w:t>mismos</w:t>
      </w:r>
      <w:r w:rsidR="00AA4BC6" w:rsidRPr="00AB3B1A">
        <w:rPr>
          <w:rFonts w:ascii="Arial" w:eastAsia="Arial" w:hAnsi="Arial" w:cs="Arial"/>
          <w:color w:val="000000"/>
          <w:sz w:val="22"/>
          <w:szCs w:val="22"/>
        </w:rPr>
        <w:t>, de conformidad con la metodología definida por la Superintendencia Nacional de Salud y lo establecido en las disposiciones normativas que regulan la materia.</w:t>
      </w:r>
    </w:p>
    <w:p w14:paraId="646D74B3" w14:textId="68B94EC8" w:rsidR="00C11270" w:rsidRPr="00AB3B1A" w:rsidRDefault="001F26C4" w:rsidP="6CD155A1">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themeColor="text1"/>
          <w:sz w:val="22"/>
          <w:szCs w:val="22"/>
        </w:rPr>
        <w:lastRenderedPageBreak/>
        <w:t xml:space="preserve">Que </w:t>
      </w:r>
      <w:r w:rsidR="00924FEE" w:rsidRPr="00AB3B1A">
        <w:rPr>
          <w:rFonts w:ascii="Arial" w:eastAsia="Arial" w:hAnsi="Arial" w:cs="Arial"/>
          <w:color w:val="000000" w:themeColor="text1"/>
          <w:sz w:val="22"/>
          <w:szCs w:val="22"/>
        </w:rPr>
        <w:t>para efectos de</w:t>
      </w:r>
      <w:r w:rsidRPr="00AB3B1A">
        <w:rPr>
          <w:rFonts w:ascii="Arial" w:eastAsia="Arial" w:hAnsi="Arial" w:cs="Arial"/>
          <w:color w:val="000000" w:themeColor="text1"/>
          <w:sz w:val="22"/>
          <w:szCs w:val="22"/>
        </w:rPr>
        <w:t xml:space="preserve"> la implementación de los nuevos criterios de evaluación, cálculo y fijación de honorarios de los agentes especiales designados en las entidades objeto de toma de posesión e intervención forzosa administrativa o de las medidas especiales</w:t>
      </w:r>
      <w:r w:rsidR="00C11270" w:rsidRPr="00AB3B1A">
        <w:rPr>
          <w:rFonts w:ascii="Arial" w:eastAsia="Arial" w:hAnsi="Arial" w:cs="Arial"/>
          <w:color w:val="000000" w:themeColor="text1"/>
          <w:sz w:val="22"/>
          <w:szCs w:val="22"/>
        </w:rPr>
        <w:t xml:space="preserve">, </w:t>
      </w:r>
      <w:r w:rsidR="00CC7E80" w:rsidRPr="00AB3B1A">
        <w:rPr>
          <w:rFonts w:ascii="Arial" w:eastAsia="Arial" w:hAnsi="Arial" w:cs="Arial"/>
          <w:color w:val="000000" w:themeColor="text1"/>
          <w:sz w:val="22"/>
          <w:szCs w:val="22"/>
        </w:rPr>
        <w:t xml:space="preserve">es importante tener en cuenta </w:t>
      </w:r>
      <w:r w:rsidR="00F60C10" w:rsidRPr="00AB3B1A">
        <w:rPr>
          <w:rFonts w:ascii="Arial" w:eastAsia="Arial" w:hAnsi="Arial" w:cs="Arial"/>
          <w:color w:val="000000" w:themeColor="text1"/>
          <w:sz w:val="22"/>
          <w:szCs w:val="22"/>
        </w:rPr>
        <w:t>la austeridad en el gasto p</w:t>
      </w:r>
      <w:r w:rsidR="38BF84F3" w:rsidRPr="00AB3B1A">
        <w:rPr>
          <w:rFonts w:ascii="Arial" w:eastAsia="Arial" w:hAnsi="Arial" w:cs="Arial"/>
          <w:color w:val="000000" w:themeColor="text1"/>
          <w:sz w:val="22"/>
          <w:szCs w:val="22"/>
        </w:rPr>
        <w:t>ú</w:t>
      </w:r>
      <w:r w:rsidR="00F60C10" w:rsidRPr="00AB3B1A">
        <w:rPr>
          <w:rFonts w:ascii="Arial" w:eastAsia="Arial" w:hAnsi="Arial" w:cs="Arial"/>
          <w:color w:val="000000" w:themeColor="text1"/>
          <w:sz w:val="22"/>
          <w:szCs w:val="22"/>
        </w:rPr>
        <w:t xml:space="preserve">blico </w:t>
      </w:r>
      <w:r w:rsidR="00A44C1B" w:rsidRPr="00AB3B1A">
        <w:rPr>
          <w:rFonts w:ascii="Arial" w:eastAsia="Arial" w:hAnsi="Arial" w:cs="Arial"/>
          <w:color w:val="000000" w:themeColor="text1"/>
          <w:sz w:val="22"/>
          <w:szCs w:val="22"/>
        </w:rPr>
        <w:t xml:space="preserve">promovida por el Gobierno Nacional. </w:t>
      </w:r>
    </w:p>
    <w:p w14:paraId="4D83369F" w14:textId="77777777" w:rsidR="00DA6019" w:rsidRPr="00AB3B1A" w:rsidRDefault="00DA6019">
      <w:pPr>
        <w:widowControl/>
        <w:pBdr>
          <w:top w:val="nil"/>
          <w:left w:val="nil"/>
          <w:bottom w:val="nil"/>
          <w:right w:val="nil"/>
          <w:between w:val="nil"/>
        </w:pBdr>
        <w:rPr>
          <w:rFonts w:ascii="Arial" w:eastAsia="Arial" w:hAnsi="Arial" w:cs="Arial"/>
          <w:color w:val="000000"/>
          <w:sz w:val="22"/>
          <w:szCs w:val="22"/>
        </w:rPr>
      </w:pPr>
    </w:p>
    <w:p w14:paraId="6E41A207" w14:textId="6CF9E50F" w:rsidR="00DA6019" w:rsidRPr="00AB3B1A" w:rsidRDefault="00DA6019">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sz w:val="22"/>
          <w:szCs w:val="22"/>
        </w:rPr>
        <w:t>Que de acuerdo con el citado Decreto 1080 de 2021</w:t>
      </w:r>
      <w:r w:rsidR="00751910" w:rsidRPr="00AB3B1A">
        <w:rPr>
          <w:rFonts w:ascii="Arial" w:eastAsia="Arial" w:hAnsi="Arial" w:cs="Arial"/>
          <w:color w:val="000000"/>
          <w:sz w:val="22"/>
          <w:szCs w:val="22"/>
        </w:rPr>
        <w:t xml:space="preserve"> y respecto de las entidades de aseguramiento en salud</w:t>
      </w:r>
      <w:r w:rsidR="005225F7" w:rsidRPr="00AB3B1A">
        <w:rPr>
          <w:rFonts w:ascii="Arial" w:eastAsia="Arial" w:hAnsi="Arial" w:cs="Arial"/>
          <w:color w:val="000000"/>
          <w:sz w:val="22"/>
          <w:szCs w:val="22"/>
        </w:rPr>
        <w:t>,</w:t>
      </w:r>
      <w:r w:rsidR="000550CC" w:rsidRPr="00AB3B1A">
        <w:rPr>
          <w:rFonts w:ascii="Arial" w:eastAsia="Arial" w:hAnsi="Arial" w:cs="Arial"/>
          <w:color w:val="000000"/>
          <w:sz w:val="22"/>
          <w:szCs w:val="22"/>
        </w:rPr>
        <w:t xml:space="preserve"> </w:t>
      </w:r>
      <w:r w:rsidR="00BB7DA7" w:rsidRPr="00AB3B1A">
        <w:rPr>
          <w:rFonts w:ascii="Arial" w:eastAsia="Arial" w:hAnsi="Arial" w:cs="Arial"/>
          <w:color w:val="000000"/>
          <w:sz w:val="22"/>
          <w:szCs w:val="22"/>
        </w:rPr>
        <w:t xml:space="preserve">la Superintendencia Nacional de Salud posee funciones para la adopción de medidas especiales </w:t>
      </w:r>
      <w:r w:rsidR="006D553E" w:rsidRPr="00AB3B1A">
        <w:rPr>
          <w:rFonts w:ascii="Arial" w:eastAsia="Arial" w:hAnsi="Arial" w:cs="Arial"/>
          <w:color w:val="000000"/>
          <w:sz w:val="22"/>
          <w:szCs w:val="22"/>
        </w:rPr>
        <w:t xml:space="preserve">específicamente </w:t>
      </w:r>
      <w:r w:rsidR="00134268" w:rsidRPr="00AB3B1A">
        <w:rPr>
          <w:rFonts w:ascii="Arial" w:eastAsia="Arial" w:hAnsi="Arial" w:cs="Arial"/>
          <w:color w:val="000000"/>
          <w:sz w:val="22"/>
          <w:szCs w:val="22"/>
        </w:rPr>
        <w:t xml:space="preserve">frente a </w:t>
      </w:r>
      <w:r w:rsidR="00686BF4" w:rsidRPr="00AB3B1A">
        <w:rPr>
          <w:rFonts w:ascii="Arial" w:eastAsia="Arial" w:hAnsi="Arial" w:cs="Arial"/>
          <w:color w:val="000000"/>
          <w:sz w:val="22"/>
          <w:szCs w:val="22"/>
        </w:rPr>
        <w:t>entidades promotoras de salud y entidades adaptadas.</w:t>
      </w:r>
    </w:p>
    <w:p w14:paraId="12BFAD24" w14:textId="77777777" w:rsidR="007F58D8" w:rsidRPr="00AB3B1A" w:rsidRDefault="007F58D8">
      <w:pPr>
        <w:widowControl/>
        <w:pBdr>
          <w:top w:val="nil"/>
          <w:left w:val="nil"/>
          <w:bottom w:val="nil"/>
          <w:right w:val="nil"/>
          <w:between w:val="nil"/>
        </w:pBdr>
        <w:rPr>
          <w:rFonts w:ascii="Arial" w:eastAsia="Arial" w:hAnsi="Arial" w:cs="Arial"/>
          <w:color w:val="000000"/>
          <w:sz w:val="22"/>
          <w:szCs w:val="22"/>
        </w:rPr>
      </w:pPr>
    </w:p>
    <w:p w14:paraId="6F14FF67" w14:textId="7F181654" w:rsidR="007F58D8" w:rsidRPr="00AB3B1A" w:rsidRDefault="007F58D8">
      <w:pPr>
        <w:widowControl/>
        <w:pBdr>
          <w:top w:val="nil"/>
          <w:left w:val="nil"/>
          <w:bottom w:val="nil"/>
          <w:right w:val="nil"/>
          <w:between w:val="nil"/>
        </w:pBdr>
        <w:rPr>
          <w:rFonts w:ascii="Arial" w:eastAsia="Arial" w:hAnsi="Arial" w:cs="Arial"/>
          <w:color w:val="000000" w:themeColor="text1"/>
          <w:sz w:val="22"/>
          <w:szCs w:val="22"/>
        </w:rPr>
      </w:pPr>
      <w:r w:rsidRPr="00AB3B1A">
        <w:rPr>
          <w:rFonts w:ascii="Arial" w:eastAsia="Arial" w:hAnsi="Arial" w:cs="Arial"/>
          <w:color w:val="000000"/>
          <w:sz w:val="22"/>
          <w:szCs w:val="22"/>
        </w:rPr>
        <w:t>Que</w:t>
      </w:r>
      <w:r w:rsidR="00F40976" w:rsidRPr="00AB3B1A">
        <w:rPr>
          <w:rFonts w:ascii="Arial" w:eastAsia="Arial" w:hAnsi="Arial" w:cs="Arial"/>
          <w:color w:val="000000"/>
          <w:sz w:val="22"/>
          <w:szCs w:val="22"/>
        </w:rPr>
        <w:t xml:space="preserve"> </w:t>
      </w:r>
      <w:r w:rsidR="0055052C" w:rsidRPr="00AB3B1A">
        <w:rPr>
          <w:rFonts w:ascii="Arial" w:eastAsia="Arial" w:hAnsi="Arial" w:cs="Arial"/>
          <w:color w:val="000000"/>
          <w:sz w:val="22"/>
          <w:szCs w:val="22"/>
        </w:rPr>
        <w:t>en atención</w:t>
      </w:r>
      <w:r w:rsidR="00F40976" w:rsidRPr="00AB3B1A">
        <w:rPr>
          <w:rFonts w:ascii="Arial" w:eastAsia="Arial" w:hAnsi="Arial" w:cs="Arial"/>
          <w:color w:val="000000"/>
          <w:sz w:val="22"/>
          <w:szCs w:val="22"/>
        </w:rPr>
        <w:t xml:space="preserve"> a las funciones instituidas en el </w:t>
      </w:r>
      <w:r w:rsidR="00F206C9" w:rsidRPr="00AB3B1A">
        <w:rPr>
          <w:rFonts w:ascii="Arial" w:eastAsia="Arial" w:hAnsi="Arial" w:cs="Arial"/>
          <w:color w:val="000000"/>
          <w:sz w:val="22"/>
          <w:szCs w:val="22"/>
        </w:rPr>
        <w:t>mencionado Decreto 1080 de 2021</w:t>
      </w:r>
      <w:r w:rsidR="005545E0" w:rsidRPr="00AB3B1A">
        <w:rPr>
          <w:rFonts w:ascii="Arial" w:eastAsia="Arial" w:hAnsi="Arial" w:cs="Arial"/>
          <w:color w:val="000000"/>
          <w:sz w:val="22"/>
          <w:szCs w:val="22"/>
        </w:rPr>
        <w:t xml:space="preserve"> debe aclararse </w:t>
      </w:r>
      <w:r w:rsidR="00FC42D6" w:rsidRPr="00AB3B1A">
        <w:rPr>
          <w:rFonts w:ascii="Arial" w:eastAsia="Arial" w:hAnsi="Arial" w:cs="Arial"/>
          <w:color w:val="000000"/>
          <w:sz w:val="22"/>
          <w:szCs w:val="22"/>
        </w:rPr>
        <w:t>e</w:t>
      </w:r>
      <w:r w:rsidR="003B3A34" w:rsidRPr="00AB3B1A">
        <w:rPr>
          <w:rFonts w:ascii="Arial" w:eastAsia="Arial" w:hAnsi="Arial" w:cs="Arial"/>
          <w:color w:val="000000"/>
          <w:sz w:val="22"/>
          <w:szCs w:val="22"/>
        </w:rPr>
        <w:t xml:space="preserve">l </w:t>
      </w:r>
      <w:r w:rsidR="00FC42D6" w:rsidRPr="00AB3B1A">
        <w:rPr>
          <w:rFonts w:ascii="Arial" w:eastAsia="Arial" w:hAnsi="Arial" w:cs="Arial"/>
          <w:color w:val="000000"/>
          <w:sz w:val="22"/>
          <w:szCs w:val="22"/>
        </w:rPr>
        <w:t xml:space="preserve">inciso primero y segundo del artículo </w:t>
      </w:r>
      <w:r w:rsidR="00932C4D" w:rsidRPr="00AB3B1A">
        <w:rPr>
          <w:rFonts w:ascii="Arial" w:eastAsia="Arial" w:hAnsi="Arial" w:cs="Arial"/>
          <w:color w:val="000000"/>
          <w:sz w:val="22"/>
          <w:szCs w:val="22"/>
        </w:rPr>
        <w:t>15</w:t>
      </w:r>
      <w:r w:rsidR="00E42BB1" w:rsidRPr="00AB3B1A">
        <w:rPr>
          <w:rFonts w:ascii="Arial" w:eastAsia="Arial" w:hAnsi="Arial" w:cs="Arial"/>
          <w:color w:val="000000"/>
          <w:sz w:val="22"/>
          <w:szCs w:val="22"/>
        </w:rPr>
        <w:t xml:space="preserve"> de la</w:t>
      </w:r>
      <w:r w:rsidR="008543A9" w:rsidRPr="00AB3B1A">
        <w:rPr>
          <w:rFonts w:ascii="Arial" w:eastAsia="Arial" w:hAnsi="Arial" w:cs="Arial"/>
          <w:color w:val="000000"/>
          <w:sz w:val="22"/>
          <w:szCs w:val="22"/>
        </w:rPr>
        <w:t xml:space="preserve"> </w:t>
      </w:r>
      <w:r w:rsidR="008543A9" w:rsidRPr="00AB3B1A">
        <w:rPr>
          <w:rFonts w:ascii="Arial" w:eastAsia="Arial" w:hAnsi="Arial" w:cs="Arial"/>
          <w:bCs/>
          <w:color w:val="000000"/>
          <w:sz w:val="22"/>
          <w:szCs w:val="22"/>
        </w:rPr>
        <w:t xml:space="preserve">Resolución 002599 de 2016, modificado por el artículo primero </w:t>
      </w:r>
      <w:r w:rsidR="008543A9" w:rsidRPr="00AB3B1A">
        <w:rPr>
          <w:rFonts w:ascii="Arial" w:eastAsia="Arial" w:hAnsi="Arial" w:cs="Arial"/>
          <w:color w:val="000000" w:themeColor="text1"/>
          <w:sz w:val="22"/>
          <w:szCs w:val="22"/>
        </w:rPr>
        <w:t>de la Resolución 2022100000008592-6 del 14 de diciembre de 2022</w:t>
      </w:r>
      <w:r w:rsidR="005D026A" w:rsidRPr="00AB3B1A">
        <w:rPr>
          <w:rFonts w:ascii="Arial" w:eastAsia="Arial" w:hAnsi="Arial" w:cs="Arial"/>
          <w:color w:val="000000" w:themeColor="text1"/>
          <w:sz w:val="22"/>
          <w:szCs w:val="22"/>
        </w:rPr>
        <w:t xml:space="preserve"> y, además, </w:t>
      </w:r>
      <w:r w:rsidR="001F5CD9" w:rsidRPr="00AB3B1A">
        <w:rPr>
          <w:rFonts w:ascii="Arial" w:eastAsia="Arial" w:hAnsi="Arial" w:cs="Arial"/>
          <w:color w:val="000000" w:themeColor="text1"/>
          <w:sz w:val="22"/>
          <w:szCs w:val="22"/>
        </w:rPr>
        <w:t>modificarse</w:t>
      </w:r>
      <w:r w:rsidR="005D026A" w:rsidRPr="00AB3B1A">
        <w:rPr>
          <w:rFonts w:ascii="Arial" w:eastAsia="Arial" w:hAnsi="Arial" w:cs="Arial"/>
          <w:color w:val="000000" w:themeColor="text1"/>
          <w:sz w:val="22"/>
          <w:szCs w:val="22"/>
        </w:rPr>
        <w:t xml:space="preserve"> el orden de los parágrafos primero y segundo de</w:t>
      </w:r>
      <w:r w:rsidR="00CA0D06" w:rsidRPr="00AB3B1A">
        <w:rPr>
          <w:rFonts w:ascii="Arial" w:eastAsia="Arial" w:hAnsi="Arial" w:cs="Arial"/>
          <w:color w:val="000000" w:themeColor="text1"/>
          <w:sz w:val="22"/>
          <w:szCs w:val="22"/>
        </w:rPr>
        <w:t>l mismo precepto.</w:t>
      </w:r>
    </w:p>
    <w:p w14:paraId="3327316A" w14:textId="77777777" w:rsidR="00CA0D06" w:rsidRPr="00AB3B1A" w:rsidRDefault="00CA0D06">
      <w:pPr>
        <w:widowControl/>
        <w:pBdr>
          <w:top w:val="nil"/>
          <w:left w:val="nil"/>
          <w:bottom w:val="nil"/>
          <w:right w:val="nil"/>
          <w:between w:val="nil"/>
        </w:pBdr>
        <w:rPr>
          <w:rFonts w:ascii="Arial" w:eastAsia="Arial" w:hAnsi="Arial" w:cs="Arial"/>
          <w:color w:val="000000" w:themeColor="text1"/>
          <w:sz w:val="22"/>
          <w:szCs w:val="22"/>
        </w:rPr>
      </w:pPr>
    </w:p>
    <w:p w14:paraId="5F1D3BBF" w14:textId="2DB1C67B" w:rsidR="00CA0D06" w:rsidRPr="00AB3B1A" w:rsidRDefault="00CA0D06">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themeColor="text1"/>
          <w:sz w:val="22"/>
          <w:szCs w:val="22"/>
        </w:rPr>
        <w:t xml:space="preserve">Que </w:t>
      </w:r>
      <w:r w:rsidR="00842B1F" w:rsidRPr="00AB3B1A">
        <w:rPr>
          <w:rFonts w:ascii="Arial" w:eastAsia="Arial" w:hAnsi="Arial" w:cs="Arial"/>
          <w:color w:val="000000" w:themeColor="text1"/>
          <w:sz w:val="22"/>
          <w:szCs w:val="22"/>
        </w:rPr>
        <w:t>es necesario realizar ajustes</w:t>
      </w:r>
      <w:r w:rsidR="00A0316D" w:rsidRPr="00AB3B1A">
        <w:rPr>
          <w:rFonts w:ascii="Arial" w:eastAsia="Arial" w:hAnsi="Arial" w:cs="Arial"/>
          <w:color w:val="000000" w:themeColor="text1"/>
          <w:sz w:val="22"/>
          <w:szCs w:val="22"/>
        </w:rPr>
        <w:t xml:space="preserve"> metodológicos al cálculo establecido en </w:t>
      </w:r>
      <w:r w:rsidR="00071404" w:rsidRPr="00AB3B1A">
        <w:rPr>
          <w:rFonts w:ascii="Arial" w:eastAsia="Arial" w:hAnsi="Arial" w:cs="Arial"/>
          <w:color w:val="000000" w:themeColor="text1"/>
          <w:sz w:val="22"/>
          <w:szCs w:val="22"/>
        </w:rPr>
        <w:t xml:space="preserve">el </w:t>
      </w:r>
      <w:r w:rsidR="00A0316D" w:rsidRPr="00AB3B1A">
        <w:rPr>
          <w:rFonts w:ascii="Arial" w:eastAsia="Arial" w:hAnsi="Arial" w:cs="Arial"/>
          <w:color w:val="000000" w:themeColor="text1"/>
          <w:sz w:val="22"/>
          <w:szCs w:val="22"/>
        </w:rPr>
        <w:t>artículo tercero de la Resolución 2022100000008592-6 del 14 de diciembre de 2022, modificatorio del artículo 42 de la Resolución 002599 de 2016</w:t>
      </w:r>
      <w:r w:rsidR="00602FCE" w:rsidRPr="00AB3B1A">
        <w:rPr>
          <w:rFonts w:ascii="Arial" w:eastAsia="Arial" w:hAnsi="Arial" w:cs="Arial"/>
          <w:color w:val="000000" w:themeColor="text1"/>
          <w:sz w:val="22"/>
          <w:szCs w:val="22"/>
        </w:rPr>
        <w:t>.</w:t>
      </w:r>
    </w:p>
    <w:p w14:paraId="49D5626A" w14:textId="1A2D60FD" w:rsidR="00695E2E" w:rsidRPr="00AB3B1A" w:rsidRDefault="00695E2E">
      <w:pPr>
        <w:widowControl/>
        <w:pBdr>
          <w:top w:val="nil"/>
          <w:left w:val="nil"/>
          <w:bottom w:val="nil"/>
          <w:right w:val="nil"/>
          <w:between w:val="nil"/>
        </w:pBdr>
        <w:rPr>
          <w:rFonts w:ascii="Arial" w:eastAsia="Arial" w:hAnsi="Arial" w:cs="Arial"/>
          <w:color w:val="000000"/>
          <w:sz w:val="22"/>
          <w:szCs w:val="22"/>
        </w:rPr>
      </w:pPr>
    </w:p>
    <w:p w14:paraId="27F732B7" w14:textId="77777777" w:rsidR="007A11EB" w:rsidRPr="00AB3B1A" w:rsidRDefault="007A11EB" w:rsidP="007A11EB">
      <w:pPr>
        <w:rPr>
          <w:rFonts w:ascii="Arial" w:eastAsia="Arial" w:hAnsi="Arial" w:cs="Arial"/>
          <w:color w:val="000000" w:themeColor="text1"/>
          <w:sz w:val="22"/>
          <w:szCs w:val="22"/>
          <w:lang w:eastAsia="en-US"/>
        </w:rPr>
      </w:pPr>
      <w:r w:rsidRPr="00AB3B1A">
        <w:rPr>
          <w:rFonts w:ascii="Arial" w:eastAsia="Arial" w:hAnsi="Arial" w:cs="Arial"/>
          <w:color w:val="000000" w:themeColor="text1"/>
          <w:sz w:val="22"/>
          <w:szCs w:val="22"/>
        </w:rPr>
        <w:t>Que se evidenciaron errores de digitación en los numerales 3 y 4 del artículo tercero de la Resolución 2022100000008592-6 del 14 de diciembre de 2022, modificatorio del artículo 42 de la Resolución 002599 de 2016, en concreto en las fórmulas aritméticas de las tablas “Cálculo de honorarios según la categoría y rango de la estandarización de los activos de la Institución Prestadora de Servicios de Salud”.</w:t>
      </w:r>
    </w:p>
    <w:p w14:paraId="5161672D" w14:textId="77777777" w:rsidR="007A11EB" w:rsidRPr="00AB3B1A" w:rsidRDefault="007A11EB" w:rsidP="007A11EB">
      <w:pPr>
        <w:widowControl/>
        <w:pBdr>
          <w:top w:val="nil"/>
          <w:left w:val="nil"/>
          <w:bottom w:val="nil"/>
          <w:right w:val="nil"/>
          <w:between w:val="nil"/>
        </w:pBdr>
        <w:rPr>
          <w:rFonts w:ascii="Arial" w:eastAsia="Arial" w:hAnsi="Arial" w:cs="Arial"/>
          <w:color w:val="000000" w:themeColor="text1"/>
          <w:sz w:val="22"/>
          <w:szCs w:val="22"/>
        </w:rPr>
      </w:pPr>
    </w:p>
    <w:p w14:paraId="20C01B3E" w14:textId="4159D073" w:rsidR="007A11EB" w:rsidRPr="00AB3B1A" w:rsidRDefault="007A11EB" w:rsidP="007A11EB">
      <w:pPr>
        <w:widowControl/>
        <w:pBdr>
          <w:top w:val="nil"/>
          <w:left w:val="nil"/>
          <w:bottom w:val="nil"/>
          <w:right w:val="nil"/>
          <w:between w:val="nil"/>
        </w:pBdr>
        <w:rPr>
          <w:rFonts w:ascii="Arial" w:eastAsia="Arial" w:hAnsi="Arial" w:cs="Arial"/>
          <w:color w:val="000000" w:themeColor="text1"/>
          <w:sz w:val="22"/>
          <w:szCs w:val="22"/>
        </w:rPr>
      </w:pPr>
      <w:r w:rsidRPr="00AB3B1A">
        <w:rPr>
          <w:rFonts w:ascii="Arial" w:eastAsia="Arial" w:hAnsi="Arial" w:cs="Arial"/>
          <w:color w:val="000000"/>
          <w:sz w:val="22"/>
          <w:szCs w:val="22"/>
        </w:rPr>
        <w:t xml:space="preserve">Que al haberse presentado errores formales en </w:t>
      </w:r>
      <w:r w:rsidR="00BB3737" w:rsidRPr="00AB3B1A">
        <w:rPr>
          <w:rFonts w:ascii="Arial" w:eastAsia="Arial" w:hAnsi="Arial" w:cs="Arial"/>
          <w:color w:val="000000"/>
          <w:sz w:val="22"/>
          <w:szCs w:val="22"/>
        </w:rPr>
        <w:t xml:space="preserve">el literal a) </w:t>
      </w:r>
      <w:r w:rsidR="00467C59" w:rsidRPr="00AB3B1A">
        <w:rPr>
          <w:rFonts w:ascii="Arial" w:eastAsia="Arial" w:hAnsi="Arial" w:cs="Arial"/>
          <w:color w:val="000000"/>
          <w:sz w:val="22"/>
          <w:szCs w:val="22"/>
        </w:rPr>
        <w:t xml:space="preserve">del </w:t>
      </w:r>
      <w:r w:rsidR="00BB3737" w:rsidRPr="00AB3B1A">
        <w:rPr>
          <w:rFonts w:ascii="Arial" w:eastAsia="Arial" w:hAnsi="Arial" w:cs="Arial"/>
          <w:color w:val="000000"/>
          <w:sz w:val="22"/>
          <w:szCs w:val="22"/>
        </w:rPr>
        <w:t xml:space="preserve">inciso segundo del artículo </w:t>
      </w:r>
      <w:r w:rsidR="00DD2C48" w:rsidRPr="00AB3B1A">
        <w:rPr>
          <w:rFonts w:ascii="Arial" w:eastAsia="Arial" w:hAnsi="Arial" w:cs="Arial"/>
          <w:color w:val="000000"/>
          <w:sz w:val="22"/>
          <w:szCs w:val="22"/>
        </w:rPr>
        <w:t>pri</w:t>
      </w:r>
      <w:r w:rsidR="0060620C" w:rsidRPr="00AB3B1A">
        <w:rPr>
          <w:rFonts w:ascii="Arial" w:eastAsia="Arial" w:hAnsi="Arial" w:cs="Arial"/>
          <w:color w:val="000000"/>
          <w:sz w:val="22"/>
          <w:szCs w:val="22"/>
        </w:rPr>
        <w:t>mer</w:t>
      </w:r>
      <w:r w:rsidR="001F19A7" w:rsidRPr="00AB3B1A">
        <w:rPr>
          <w:rFonts w:ascii="Arial" w:eastAsia="Arial" w:hAnsi="Arial" w:cs="Arial"/>
          <w:color w:val="000000"/>
          <w:sz w:val="22"/>
          <w:szCs w:val="22"/>
        </w:rPr>
        <w:t xml:space="preserve">o </w:t>
      </w:r>
      <w:r w:rsidR="00B608C1" w:rsidRPr="00AB3B1A">
        <w:rPr>
          <w:rFonts w:ascii="Arial" w:eastAsia="Arial" w:hAnsi="Arial" w:cs="Arial"/>
          <w:color w:val="000000"/>
          <w:sz w:val="22"/>
          <w:szCs w:val="22"/>
        </w:rPr>
        <w:t xml:space="preserve">y </w:t>
      </w:r>
      <w:r w:rsidRPr="00AB3B1A">
        <w:rPr>
          <w:rFonts w:ascii="Arial" w:eastAsia="Arial" w:hAnsi="Arial" w:cs="Arial"/>
          <w:color w:val="000000"/>
          <w:sz w:val="22"/>
          <w:szCs w:val="22"/>
        </w:rPr>
        <w:t xml:space="preserve">los numerales 3 y 4 del artículo tercero </w:t>
      </w:r>
      <w:r w:rsidRPr="00AB3B1A">
        <w:rPr>
          <w:rFonts w:ascii="Arial" w:eastAsia="Arial" w:hAnsi="Arial" w:cs="Arial"/>
          <w:color w:val="000000" w:themeColor="text1"/>
          <w:sz w:val="22"/>
          <w:szCs w:val="22"/>
        </w:rPr>
        <w:t>de la Resolución 2022100000008592-6 del 14 de diciembre de 2022, que modifica</w:t>
      </w:r>
      <w:r w:rsidRPr="00AB3B1A">
        <w:rPr>
          <w:rFonts w:ascii="Arial" w:eastAsia="Arial" w:hAnsi="Arial" w:cs="Arial"/>
          <w:color w:val="000000"/>
          <w:sz w:val="22"/>
          <w:szCs w:val="22"/>
        </w:rPr>
        <w:t xml:space="preserve"> </w:t>
      </w:r>
      <w:r w:rsidRPr="00AB3B1A">
        <w:rPr>
          <w:rFonts w:ascii="Arial" w:eastAsia="Arial" w:hAnsi="Arial" w:cs="Arial"/>
          <w:bCs/>
          <w:color w:val="000000"/>
          <w:sz w:val="22"/>
          <w:szCs w:val="22"/>
        </w:rPr>
        <w:t>el artículo 42 de la Resolución 002599 de 2016, es necesaria su corrección, razón por la cual se procederá de conformidad con lo dispuesto en el artículo 45</w:t>
      </w:r>
      <w:r w:rsidRPr="00AB3B1A">
        <w:rPr>
          <w:rFonts w:ascii="Arial" w:eastAsia="Arial" w:hAnsi="Arial" w:cs="Arial"/>
          <w:color w:val="000000" w:themeColor="text1"/>
          <w:sz w:val="22"/>
          <w:szCs w:val="22"/>
        </w:rPr>
        <w:t xml:space="preserve"> del Código de Procedimiento Administrativo y de lo Contencioso Administrativo, el cual establece:</w:t>
      </w:r>
    </w:p>
    <w:p w14:paraId="04E1D09A" w14:textId="77777777" w:rsidR="007A11EB" w:rsidRPr="00AB3B1A" w:rsidRDefault="007A11EB" w:rsidP="007A11EB">
      <w:pPr>
        <w:widowControl/>
        <w:pBdr>
          <w:top w:val="nil"/>
          <w:left w:val="nil"/>
          <w:bottom w:val="nil"/>
          <w:right w:val="nil"/>
          <w:between w:val="nil"/>
        </w:pBdr>
        <w:rPr>
          <w:rFonts w:ascii="Arial" w:eastAsia="Arial" w:hAnsi="Arial" w:cs="Arial"/>
          <w:color w:val="000000" w:themeColor="text1"/>
          <w:sz w:val="22"/>
          <w:szCs w:val="22"/>
        </w:rPr>
      </w:pPr>
    </w:p>
    <w:p w14:paraId="660C4476" w14:textId="77777777" w:rsidR="007A11EB" w:rsidRPr="00AB3B1A" w:rsidRDefault="007A11EB" w:rsidP="007A11EB">
      <w:pPr>
        <w:widowControl/>
        <w:pBdr>
          <w:top w:val="nil"/>
          <w:left w:val="nil"/>
          <w:bottom w:val="nil"/>
          <w:right w:val="nil"/>
          <w:between w:val="nil"/>
        </w:pBdr>
        <w:ind w:left="720"/>
        <w:rPr>
          <w:rFonts w:ascii="Arial" w:eastAsia="Arial" w:hAnsi="Arial" w:cs="Arial"/>
          <w:i/>
          <w:color w:val="000000" w:themeColor="text1"/>
        </w:rPr>
      </w:pPr>
      <w:bookmarkStart w:id="1" w:name="45"/>
      <w:r w:rsidRPr="00AB3B1A">
        <w:rPr>
          <w:rFonts w:ascii="Arial" w:eastAsia="Arial" w:hAnsi="Arial" w:cs="Arial"/>
          <w:color w:val="000000" w:themeColor="text1"/>
        </w:rPr>
        <w:t>“</w:t>
      </w:r>
      <w:r w:rsidRPr="00AB3B1A">
        <w:rPr>
          <w:rFonts w:ascii="Arial" w:eastAsia="Arial" w:hAnsi="Arial" w:cs="Arial"/>
          <w:b/>
          <w:i/>
          <w:color w:val="000000" w:themeColor="text1"/>
        </w:rPr>
        <w:t>ARTÍCULO 45. CORRECCIÓN DE ERRORES FORMALES</w:t>
      </w:r>
      <w:r w:rsidRPr="00AB3B1A">
        <w:rPr>
          <w:rFonts w:ascii="Arial" w:eastAsia="Arial" w:hAnsi="Arial" w:cs="Arial"/>
          <w:i/>
          <w:color w:val="000000" w:themeColor="text1"/>
        </w:rPr>
        <w:t>.</w:t>
      </w:r>
      <w:bookmarkEnd w:id="1"/>
      <w:r w:rsidRPr="00AB3B1A">
        <w:rPr>
          <w:rFonts w:ascii="Arial" w:eastAsia="Arial" w:hAnsi="Arial" w:cs="Arial"/>
          <w:i/>
          <w:color w:val="000000" w:themeColor="text1"/>
        </w:rPr>
        <w:t> 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r w:rsidRPr="00AB3B1A">
        <w:rPr>
          <w:rFonts w:ascii="Arial" w:eastAsia="Arial" w:hAnsi="Arial" w:cs="Arial"/>
          <w:i/>
          <w:iCs/>
          <w:color w:val="000000" w:themeColor="text1"/>
        </w:rPr>
        <w:t>”</w:t>
      </w:r>
    </w:p>
    <w:p w14:paraId="7FAB5C9F" w14:textId="77777777" w:rsidR="007A11EB" w:rsidRPr="00AB3B1A" w:rsidRDefault="007A11EB" w:rsidP="007A11EB">
      <w:pPr>
        <w:widowControl/>
        <w:pBdr>
          <w:top w:val="nil"/>
          <w:left w:val="nil"/>
          <w:bottom w:val="nil"/>
          <w:right w:val="nil"/>
          <w:between w:val="nil"/>
        </w:pBdr>
        <w:rPr>
          <w:rFonts w:ascii="Arial" w:eastAsia="Arial" w:hAnsi="Arial" w:cs="Arial"/>
          <w:color w:val="000000"/>
          <w:sz w:val="22"/>
          <w:szCs w:val="22"/>
        </w:rPr>
      </w:pPr>
    </w:p>
    <w:p w14:paraId="6C0D4655" w14:textId="076B6597" w:rsidR="007A11EB" w:rsidRPr="00AB3B1A" w:rsidRDefault="007A11EB" w:rsidP="007A11EB">
      <w:pPr>
        <w:widowControl/>
        <w:pBdr>
          <w:top w:val="nil"/>
          <w:left w:val="nil"/>
          <w:bottom w:val="nil"/>
          <w:right w:val="nil"/>
          <w:between w:val="nil"/>
        </w:pBdr>
        <w:rPr>
          <w:rFonts w:ascii="Arial" w:eastAsia="Arial" w:hAnsi="Arial" w:cs="Arial"/>
          <w:color w:val="000000"/>
          <w:sz w:val="22"/>
          <w:szCs w:val="22"/>
        </w:rPr>
      </w:pPr>
      <w:r w:rsidRPr="00AB3B1A">
        <w:rPr>
          <w:rFonts w:ascii="Arial" w:eastAsia="Arial" w:hAnsi="Arial" w:cs="Arial"/>
          <w:color w:val="000000" w:themeColor="text1"/>
          <w:sz w:val="22"/>
          <w:szCs w:val="22"/>
        </w:rPr>
        <w:t xml:space="preserve">Que las correcciones </w:t>
      </w:r>
      <w:r w:rsidR="00A82A46" w:rsidRPr="00AB3B1A">
        <w:rPr>
          <w:rFonts w:ascii="Arial" w:eastAsia="Arial" w:hAnsi="Arial" w:cs="Arial"/>
          <w:color w:val="000000" w:themeColor="text1"/>
          <w:sz w:val="22"/>
          <w:szCs w:val="22"/>
        </w:rPr>
        <w:t>de</w:t>
      </w:r>
      <w:r w:rsidR="0052182C" w:rsidRPr="00AB3B1A">
        <w:rPr>
          <w:rFonts w:ascii="Arial" w:eastAsia="Arial" w:hAnsi="Arial" w:cs="Arial"/>
          <w:color w:val="000000" w:themeColor="text1"/>
          <w:sz w:val="22"/>
          <w:szCs w:val="22"/>
        </w:rPr>
        <w:t xml:space="preserve">l </w:t>
      </w:r>
      <w:r w:rsidR="0052182C" w:rsidRPr="00AB3B1A">
        <w:rPr>
          <w:rFonts w:ascii="Arial" w:eastAsia="Arial" w:hAnsi="Arial" w:cs="Arial"/>
          <w:color w:val="000000"/>
          <w:sz w:val="22"/>
          <w:szCs w:val="22"/>
        </w:rPr>
        <w:t>literal a) del inciso segundo del artículo primero y</w:t>
      </w:r>
      <w:r w:rsidR="00A82A46" w:rsidRPr="00AB3B1A">
        <w:rPr>
          <w:rFonts w:ascii="Arial" w:eastAsia="Arial" w:hAnsi="Arial" w:cs="Arial"/>
          <w:color w:val="000000" w:themeColor="text1"/>
          <w:sz w:val="22"/>
          <w:szCs w:val="22"/>
        </w:rPr>
        <w:t xml:space="preserve"> los numerales 3 y 4 del artículo tercero de la Resolución 2022100000008592-6 del 14 de diciembre de 2022, modificatorio del artículo 42 de la Resolución 002599 de 2016,</w:t>
      </w:r>
      <w:r w:rsidRPr="00AB3B1A">
        <w:rPr>
          <w:rFonts w:ascii="Arial" w:eastAsia="Arial" w:hAnsi="Arial" w:cs="Arial"/>
          <w:color w:val="000000" w:themeColor="text1"/>
          <w:sz w:val="22"/>
          <w:szCs w:val="22"/>
        </w:rPr>
        <w:t xml:space="preserve"> cumplen con los presupuestos del artículo en cita, por cuanto fueron errores que no generan modificaciones en el sentido material de la decisión adoptada </w:t>
      </w:r>
      <w:r w:rsidR="00975C36" w:rsidRPr="00AB3B1A">
        <w:rPr>
          <w:rFonts w:ascii="Arial" w:eastAsia="Arial" w:hAnsi="Arial" w:cs="Arial"/>
          <w:color w:val="000000" w:themeColor="text1"/>
          <w:sz w:val="22"/>
          <w:szCs w:val="22"/>
        </w:rPr>
        <w:t>mediante</w:t>
      </w:r>
      <w:r w:rsidRPr="00AB3B1A">
        <w:rPr>
          <w:rFonts w:ascii="Arial" w:eastAsia="Arial" w:hAnsi="Arial" w:cs="Arial"/>
          <w:color w:val="000000" w:themeColor="text1"/>
          <w:sz w:val="22"/>
          <w:szCs w:val="22"/>
        </w:rPr>
        <w:t xml:space="preserve"> </w:t>
      </w:r>
      <w:r w:rsidR="00A82A46" w:rsidRPr="00AB3B1A">
        <w:rPr>
          <w:rFonts w:ascii="Arial" w:eastAsia="Arial" w:hAnsi="Arial" w:cs="Arial"/>
          <w:color w:val="000000" w:themeColor="text1"/>
          <w:sz w:val="22"/>
          <w:szCs w:val="22"/>
        </w:rPr>
        <w:t>dichos apartes</w:t>
      </w:r>
      <w:r w:rsidRPr="00AB3B1A">
        <w:rPr>
          <w:rFonts w:ascii="Arial" w:eastAsia="Arial" w:hAnsi="Arial" w:cs="Arial"/>
          <w:color w:val="000000" w:themeColor="text1"/>
          <w:sz w:val="22"/>
          <w:szCs w:val="22"/>
        </w:rPr>
        <w:t>.</w:t>
      </w:r>
    </w:p>
    <w:p w14:paraId="15E0CAB4" w14:textId="77777777" w:rsidR="00C11270" w:rsidRPr="00AB3B1A" w:rsidRDefault="00C11270">
      <w:pPr>
        <w:widowControl/>
        <w:pBdr>
          <w:top w:val="nil"/>
          <w:left w:val="nil"/>
          <w:bottom w:val="nil"/>
          <w:right w:val="nil"/>
          <w:between w:val="nil"/>
        </w:pBdr>
        <w:rPr>
          <w:rFonts w:ascii="Arial" w:eastAsia="Arial" w:hAnsi="Arial" w:cs="Arial"/>
          <w:color w:val="000000"/>
          <w:sz w:val="22"/>
          <w:szCs w:val="22"/>
        </w:rPr>
      </w:pPr>
    </w:p>
    <w:p w14:paraId="46E2CC03" w14:textId="1FE9466D" w:rsidR="0096178C" w:rsidRPr="00AB3B1A" w:rsidRDefault="00D27347">
      <w:pPr>
        <w:widowControl/>
        <w:pBdr>
          <w:top w:val="nil"/>
          <w:left w:val="nil"/>
          <w:bottom w:val="nil"/>
          <w:right w:val="nil"/>
          <w:between w:val="nil"/>
        </w:pBdr>
        <w:ind w:right="45"/>
        <w:rPr>
          <w:rFonts w:ascii="Arial" w:eastAsia="Arial" w:hAnsi="Arial" w:cs="Arial"/>
          <w:color w:val="000000"/>
          <w:sz w:val="22"/>
          <w:szCs w:val="22"/>
        </w:rPr>
      </w:pPr>
      <w:r w:rsidRPr="00AB3B1A">
        <w:rPr>
          <w:rFonts w:ascii="Arial" w:eastAsia="Arial" w:hAnsi="Arial" w:cs="Arial"/>
          <w:color w:val="000000"/>
          <w:sz w:val="22"/>
          <w:szCs w:val="22"/>
        </w:rPr>
        <w:t>Que,</w:t>
      </w:r>
      <w:r w:rsidR="001F26C4" w:rsidRPr="00AB3B1A">
        <w:rPr>
          <w:rFonts w:ascii="Arial" w:eastAsia="Arial" w:hAnsi="Arial" w:cs="Arial"/>
          <w:color w:val="000000"/>
          <w:sz w:val="22"/>
          <w:szCs w:val="22"/>
        </w:rPr>
        <w:t xml:space="preserve"> en mérito de lo expuesto, este despacho,</w:t>
      </w:r>
    </w:p>
    <w:p w14:paraId="05B97AB1" w14:textId="77777777" w:rsidR="0096178C" w:rsidRPr="00AB3B1A" w:rsidRDefault="0096178C">
      <w:pPr>
        <w:rPr>
          <w:rFonts w:ascii="Arial" w:eastAsia="Arial" w:hAnsi="Arial" w:cs="Arial"/>
          <w:color w:val="000000"/>
          <w:sz w:val="22"/>
          <w:szCs w:val="22"/>
        </w:rPr>
      </w:pPr>
    </w:p>
    <w:p w14:paraId="37A4857C" w14:textId="77777777" w:rsidR="0096178C" w:rsidRPr="00AB3B1A" w:rsidRDefault="0096178C">
      <w:pPr>
        <w:tabs>
          <w:tab w:val="left" w:pos="3180"/>
        </w:tabs>
        <w:rPr>
          <w:rFonts w:ascii="Arial" w:eastAsia="Arial" w:hAnsi="Arial" w:cs="Arial"/>
          <w:color w:val="000000"/>
          <w:sz w:val="22"/>
          <w:szCs w:val="22"/>
        </w:rPr>
      </w:pPr>
    </w:p>
    <w:p w14:paraId="3DA1ADD4" w14:textId="77777777" w:rsidR="0096178C" w:rsidRPr="00AB3B1A" w:rsidRDefault="001F26C4">
      <w:pPr>
        <w:pStyle w:val="Ttulo3"/>
        <w:spacing w:before="0" w:after="0"/>
        <w:jc w:val="center"/>
        <w:rPr>
          <w:color w:val="000000"/>
          <w:sz w:val="22"/>
          <w:szCs w:val="22"/>
        </w:rPr>
      </w:pPr>
      <w:r w:rsidRPr="00AB3B1A">
        <w:rPr>
          <w:color w:val="000000"/>
          <w:sz w:val="22"/>
          <w:szCs w:val="22"/>
        </w:rPr>
        <w:t>RESUELVE</w:t>
      </w:r>
    </w:p>
    <w:p w14:paraId="7E96784D" w14:textId="77777777" w:rsidR="0096178C" w:rsidRPr="00AB3B1A" w:rsidRDefault="0096178C">
      <w:pPr>
        <w:rPr>
          <w:rFonts w:ascii="Arial" w:eastAsia="Arial" w:hAnsi="Arial" w:cs="Arial"/>
          <w:color w:val="000000"/>
          <w:sz w:val="22"/>
          <w:szCs w:val="22"/>
        </w:rPr>
      </w:pPr>
    </w:p>
    <w:p w14:paraId="7E032546" w14:textId="1EBC5317" w:rsidR="000A3130" w:rsidRPr="00AB3B1A" w:rsidRDefault="001F26C4">
      <w:pPr>
        <w:rPr>
          <w:rFonts w:ascii="Arial" w:eastAsia="Arial" w:hAnsi="Arial" w:cs="Arial"/>
          <w:color w:val="000000"/>
          <w:sz w:val="22"/>
          <w:szCs w:val="22"/>
        </w:rPr>
      </w:pPr>
      <w:r w:rsidRPr="00AB3B1A">
        <w:rPr>
          <w:rFonts w:ascii="Arial" w:eastAsia="Arial" w:hAnsi="Arial" w:cs="Arial"/>
          <w:b/>
          <w:color w:val="000000"/>
          <w:sz w:val="22"/>
          <w:szCs w:val="22"/>
        </w:rPr>
        <w:t>ARTICULO PRIMERO</w:t>
      </w:r>
      <w:r w:rsidR="000A3130" w:rsidRPr="00AB3B1A">
        <w:rPr>
          <w:rFonts w:ascii="Arial" w:eastAsia="Arial" w:hAnsi="Arial" w:cs="Arial"/>
          <w:bCs/>
          <w:color w:val="000000"/>
          <w:sz w:val="22"/>
          <w:szCs w:val="22"/>
        </w:rPr>
        <w:t>:</w:t>
      </w:r>
      <w:r w:rsidRPr="00AB3B1A">
        <w:rPr>
          <w:rFonts w:ascii="Arial" w:eastAsia="Arial" w:hAnsi="Arial" w:cs="Arial"/>
          <w:b/>
          <w:color w:val="000000"/>
          <w:sz w:val="22"/>
          <w:szCs w:val="22"/>
        </w:rPr>
        <w:t xml:space="preserve"> </w:t>
      </w:r>
      <w:r w:rsidR="000A3130" w:rsidRPr="00AB3B1A">
        <w:rPr>
          <w:rFonts w:ascii="Arial" w:eastAsia="Arial" w:hAnsi="Arial" w:cs="Arial"/>
          <w:b/>
          <w:color w:val="000000"/>
          <w:sz w:val="22"/>
          <w:szCs w:val="22"/>
        </w:rPr>
        <w:t>MODIFICAR</w:t>
      </w:r>
      <w:r w:rsidR="007105EA" w:rsidRPr="00AB3B1A">
        <w:rPr>
          <w:rFonts w:ascii="Arial" w:eastAsia="Arial" w:hAnsi="Arial" w:cs="Arial"/>
          <w:bCs/>
          <w:color w:val="000000"/>
          <w:sz w:val="22"/>
          <w:szCs w:val="22"/>
        </w:rPr>
        <w:t xml:space="preserve"> e</w:t>
      </w:r>
      <w:r w:rsidR="00734C35" w:rsidRPr="00AB3B1A">
        <w:rPr>
          <w:rFonts w:ascii="Arial" w:eastAsia="Arial" w:hAnsi="Arial" w:cs="Arial"/>
          <w:bCs/>
          <w:color w:val="000000"/>
          <w:sz w:val="22"/>
          <w:szCs w:val="22"/>
        </w:rPr>
        <w:t>l artículo 15 de la Resolución 002599</w:t>
      </w:r>
      <w:r w:rsidR="00940A20" w:rsidRPr="00AB3B1A">
        <w:rPr>
          <w:rFonts w:ascii="Arial" w:eastAsia="Arial" w:hAnsi="Arial" w:cs="Arial"/>
          <w:bCs/>
          <w:color w:val="000000"/>
          <w:sz w:val="22"/>
          <w:szCs w:val="22"/>
        </w:rPr>
        <w:t xml:space="preserve"> de 2016, el cual quedará así</w:t>
      </w:r>
      <w:r w:rsidR="003230F7" w:rsidRPr="00AB3B1A">
        <w:rPr>
          <w:rFonts w:ascii="Arial" w:eastAsia="Arial" w:hAnsi="Arial" w:cs="Arial"/>
          <w:bCs/>
          <w:color w:val="000000"/>
          <w:sz w:val="22"/>
          <w:szCs w:val="22"/>
        </w:rPr>
        <w:t>:</w:t>
      </w:r>
    </w:p>
    <w:p w14:paraId="4D8BA898" w14:textId="77777777" w:rsidR="000A3130" w:rsidRPr="00AB3B1A" w:rsidRDefault="000A3130">
      <w:pPr>
        <w:rPr>
          <w:rFonts w:ascii="Arial" w:eastAsia="Arial" w:hAnsi="Arial" w:cs="Arial"/>
          <w:b/>
          <w:color w:val="000000"/>
          <w:sz w:val="22"/>
          <w:szCs w:val="22"/>
        </w:rPr>
      </w:pPr>
    </w:p>
    <w:p w14:paraId="71A4F9D4" w14:textId="30A0E547" w:rsidR="00827F7A" w:rsidRPr="00AB3B1A" w:rsidRDefault="00827F7A" w:rsidP="00D773AC">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w:t>
      </w:r>
      <w:r w:rsidRPr="00AB3B1A">
        <w:rPr>
          <w:rFonts w:ascii="Arial" w:eastAsia="Arial" w:hAnsi="Arial" w:cs="Arial"/>
          <w:b/>
          <w:i/>
          <w:color w:val="000000"/>
          <w:sz w:val="21"/>
          <w:szCs w:val="21"/>
        </w:rPr>
        <w:t>Articulo 15.- Procedimiento de escogencia</w:t>
      </w:r>
      <w:r w:rsidRPr="00AB3B1A">
        <w:rPr>
          <w:rFonts w:ascii="Arial" w:eastAsia="Arial" w:hAnsi="Arial" w:cs="Arial"/>
          <w:i/>
          <w:color w:val="000000"/>
          <w:sz w:val="21"/>
          <w:szCs w:val="21"/>
        </w:rPr>
        <w:t>. La</w:t>
      </w:r>
      <w:r w:rsidR="00D15821" w:rsidRPr="00AB3B1A">
        <w:rPr>
          <w:rFonts w:ascii="Arial" w:eastAsia="Arial" w:hAnsi="Arial" w:cs="Arial"/>
          <w:i/>
          <w:color w:val="000000"/>
          <w:sz w:val="21"/>
          <w:szCs w:val="21"/>
        </w:rPr>
        <w:t xml:space="preserve"> escogencia de los agentes interventores, liquidadores y contralores se hará exclusivamente por parte del Superintendente Nacional de Salud, </w:t>
      </w:r>
      <w:r w:rsidR="00FC7FB7" w:rsidRPr="00AB3B1A">
        <w:rPr>
          <w:rFonts w:ascii="Arial" w:eastAsia="Arial" w:hAnsi="Arial" w:cs="Arial"/>
          <w:i/>
          <w:color w:val="000000"/>
          <w:sz w:val="21"/>
          <w:szCs w:val="21"/>
        </w:rPr>
        <w:t>para lo cual</w:t>
      </w:r>
      <w:r w:rsidR="00D15821" w:rsidRPr="00AB3B1A">
        <w:rPr>
          <w:rFonts w:ascii="Arial" w:eastAsia="Arial" w:hAnsi="Arial" w:cs="Arial"/>
          <w:i/>
          <w:color w:val="000000"/>
          <w:sz w:val="21"/>
          <w:szCs w:val="21"/>
        </w:rPr>
        <w:t xml:space="preserve"> </w:t>
      </w:r>
      <w:r w:rsidR="00AB214C" w:rsidRPr="00AB3B1A">
        <w:rPr>
          <w:rFonts w:ascii="Arial" w:eastAsia="Arial" w:hAnsi="Arial" w:cs="Arial"/>
          <w:i/>
          <w:color w:val="000000"/>
          <w:sz w:val="21"/>
          <w:szCs w:val="21"/>
        </w:rPr>
        <w:t xml:space="preserve">el Comité de Medidas Especiales </w:t>
      </w:r>
      <w:r w:rsidR="00DE4961" w:rsidRPr="00AB3B1A">
        <w:rPr>
          <w:rFonts w:ascii="Arial" w:eastAsia="Arial" w:hAnsi="Arial" w:cs="Arial"/>
          <w:i/>
          <w:color w:val="000000"/>
          <w:sz w:val="21"/>
          <w:szCs w:val="21"/>
        </w:rPr>
        <w:t>deberá</w:t>
      </w:r>
      <w:r w:rsidR="007D4AB0" w:rsidRPr="00AB3B1A">
        <w:rPr>
          <w:rFonts w:ascii="Arial" w:eastAsia="Arial" w:hAnsi="Arial" w:cs="Arial"/>
          <w:i/>
          <w:color w:val="000000"/>
          <w:sz w:val="21"/>
          <w:szCs w:val="21"/>
        </w:rPr>
        <w:t xml:space="preserve"> recomenda</w:t>
      </w:r>
      <w:r w:rsidR="00DE4961" w:rsidRPr="00AB3B1A">
        <w:rPr>
          <w:rFonts w:ascii="Arial" w:eastAsia="Arial" w:hAnsi="Arial" w:cs="Arial"/>
          <w:i/>
          <w:color w:val="000000"/>
          <w:sz w:val="21"/>
          <w:szCs w:val="21"/>
        </w:rPr>
        <w:t>r</w:t>
      </w:r>
      <w:r w:rsidR="007D4AB0" w:rsidRPr="00AB3B1A">
        <w:rPr>
          <w:rFonts w:ascii="Arial" w:eastAsia="Arial" w:hAnsi="Arial" w:cs="Arial"/>
          <w:i/>
          <w:color w:val="000000"/>
          <w:sz w:val="21"/>
          <w:szCs w:val="21"/>
        </w:rPr>
        <w:t xml:space="preserve"> </w:t>
      </w:r>
      <w:r w:rsidR="00D15821" w:rsidRPr="00AB3B1A">
        <w:rPr>
          <w:rFonts w:ascii="Arial" w:eastAsia="Arial" w:hAnsi="Arial" w:cs="Arial"/>
          <w:i/>
          <w:color w:val="000000"/>
          <w:sz w:val="21"/>
          <w:szCs w:val="21"/>
        </w:rPr>
        <w:t>tres (3) candidatos</w:t>
      </w:r>
      <w:r w:rsidR="00D47951" w:rsidRPr="00AB3B1A">
        <w:rPr>
          <w:rFonts w:ascii="Arial" w:eastAsia="Arial" w:hAnsi="Arial" w:cs="Arial"/>
          <w:i/>
          <w:color w:val="000000"/>
          <w:sz w:val="21"/>
          <w:szCs w:val="21"/>
        </w:rPr>
        <w:t>.</w:t>
      </w:r>
      <w:r w:rsidR="00D47951" w:rsidRPr="00AB3B1A">
        <w:rPr>
          <w:rFonts w:ascii="Arial" w:eastAsia="Arial" w:hAnsi="Arial" w:cs="Arial"/>
          <w:bCs/>
          <w:i/>
          <w:iCs/>
          <w:color w:val="000000"/>
          <w:sz w:val="21"/>
          <w:szCs w:val="21"/>
        </w:rPr>
        <w:t xml:space="preserve"> </w:t>
      </w:r>
    </w:p>
    <w:p w14:paraId="55935805" w14:textId="77777777" w:rsidR="003E0B6E" w:rsidRPr="00AB3B1A" w:rsidRDefault="003E0B6E"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1EA88D6F" w14:textId="06F895C0" w:rsidR="00D773AC" w:rsidRPr="00AB3B1A" w:rsidRDefault="00BF1E81"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i/>
          <w:color w:val="000000"/>
          <w:sz w:val="21"/>
          <w:szCs w:val="21"/>
        </w:rPr>
        <w:lastRenderedPageBreak/>
        <w:t>Para el efecto</w:t>
      </w:r>
      <w:r w:rsidR="00D773AC" w:rsidRPr="00AB3B1A">
        <w:rPr>
          <w:rFonts w:ascii="Arial" w:eastAsia="Arial" w:hAnsi="Arial" w:cs="Arial"/>
          <w:i/>
          <w:color w:val="000000"/>
          <w:sz w:val="21"/>
          <w:szCs w:val="21"/>
        </w:rPr>
        <w:t xml:space="preserve">, </w:t>
      </w:r>
      <w:r w:rsidR="005162F6" w:rsidRPr="00AB3B1A">
        <w:rPr>
          <w:rFonts w:ascii="Arial" w:eastAsia="Arial" w:hAnsi="Arial" w:cs="Arial"/>
          <w:i/>
          <w:color w:val="000000"/>
          <w:sz w:val="21"/>
          <w:szCs w:val="21"/>
        </w:rPr>
        <w:t xml:space="preserve">la Oficina de Liquidaciones o la Superintendencia </w:t>
      </w:r>
      <w:proofErr w:type="gramStart"/>
      <w:r w:rsidR="005162F6" w:rsidRPr="00AB3B1A">
        <w:rPr>
          <w:rFonts w:ascii="Arial" w:eastAsia="Arial" w:hAnsi="Arial" w:cs="Arial"/>
          <w:i/>
          <w:color w:val="000000"/>
          <w:sz w:val="21"/>
          <w:szCs w:val="21"/>
        </w:rPr>
        <w:t>Delegada</w:t>
      </w:r>
      <w:proofErr w:type="gramEnd"/>
      <w:r w:rsidR="005162F6" w:rsidRPr="00AB3B1A">
        <w:rPr>
          <w:rFonts w:ascii="Arial" w:eastAsia="Arial" w:hAnsi="Arial" w:cs="Arial"/>
          <w:i/>
          <w:color w:val="000000"/>
          <w:sz w:val="21"/>
          <w:szCs w:val="21"/>
        </w:rPr>
        <w:t xml:space="preserve"> según corresponda, presentará ante el </w:t>
      </w:r>
      <w:r w:rsidR="00D773AC" w:rsidRPr="00AB3B1A">
        <w:rPr>
          <w:rFonts w:ascii="Arial" w:eastAsia="Arial" w:hAnsi="Arial" w:cs="Arial"/>
          <w:i/>
          <w:color w:val="000000"/>
          <w:sz w:val="21"/>
          <w:szCs w:val="21"/>
        </w:rPr>
        <w:t>Comité de Medidas Especiales</w:t>
      </w:r>
      <w:r w:rsidR="00A9206F" w:rsidRPr="00AB3B1A">
        <w:rPr>
          <w:rFonts w:ascii="Arial" w:eastAsia="Arial" w:hAnsi="Arial" w:cs="Arial"/>
          <w:i/>
          <w:color w:val="000000"/>
          <w:sz w:val="21"/>
          <w:szCs w:val="21"/>
        </w:rPr>
        <w:t xml:space="preserve"> </w:t>
      </w:r>
      <w:r w:rsidR="00F53E18" w:rsidRPr="00AB3B1A">
        <w:rPr>
          <w:rFonts w:ascii="Arial" w:eastAsia="Arial" w:hAnsi="Arial" w:cs="Arial"/>
          <w:i/>
          <w:color w:val="000000"/>
          <w:sz w:val="21"/>
          <w:szCs w:val="21"/>
        </w:rPr>
        <w:t>el concepto</w:t>
      </w:r>
      <w:r w:rsidR="009D0A21" w:rsidRPr="00AB3B1A">
        <w:rPr>
          <w:rFonts w:ascii="Arial" w:eastAsia="Arial" w:hAnsi="Arial" w:cs="Arial"/>
          <w:i/>
          <w:color w:val="000000"/>
          <w:sz w:val="21"/>
          <w:szCs w:val="21"/>
        </w:rPr>
        <w:t xml:space="preserve"> preparado para el </w:t>
      </w:r>
      <w:r w:rsidR="00711E4B" w:rsidRPr="00AB3B1A">
        <w:rPr>
          <w:rFonts w:ascii="Arial" w:eastAsia="Arial" w:hAnsi="Arial" w:cs="Arial"/>
          <w:i/>
          <w:color w:val="000000"/>
          <w:sz w:val="21"/>
          <w:szCs w:val="21"/>
        </w:rPr>
        <w:t>Superintendente</w:t>
      </w:r>
      <w:r w:rsidR="004D1E2C" w:rsidRPr="00AB3B1A">
        <w:rPr>
          <w:rFonts w:ascii="Arial" w:eastAsia="Arial" w:hAnsi="Arial" w:cs="Arial"/>
          <w:bCs/>
          <w:i/>
          <w:iCs/>
          <w:color w:val="000000"/>
          <w:sz w:val="21"/>
          <w:szCs w:val="21"/>
        </w:rPr>
        <w:t xml:space="preserve"> sobre el cumplimiento de </w:t>
      </w:r>
      <w:r w:rsidR="004F7C1D" w:rsidRPr="00AB3B1A">
        <w:rPr>
          <w:rFonts w:ascii="Arial" w:eastAsia="Arial" w:hAnsi="Arial" w:cs="Arial"/>
          <w:bCs/>
          <w:i/>
          <w:iCs/>
          <w:color w:val="000000"/>
          <w:sz w:val="21"/>
          <w:szCs w:val="21"/>
        </w:rPr>
        <w:t>requ</w:t>
      </w:r>
      <w:r w:rsidR="00373A51" w:rsidRPr="00AB3B1A">
        <w:rPr>
          <w:rFonts w:ascii="Arial" w:eastAsia="Arial" w:hAnsi="Arial" w:cs="Arial"/>
          <w:bCs/>
          <w:i/>
          <w:iCs/>
          <w:color w:val="000000"/>
          <w:sz w:val="21"/>
          <w:szCs w:val="21"/>
        </w:rPr>
        <w:t>isitos</w:t>
      </w:r>
      <w:r w:rsidR="00D773AC" w:rsidRPr="00AB3B1A">
        <w:rPr>
          <w:rFonts w:ascii="Arial" w:eastAsia="Arial" w:hAnsi="Arial" w:cs="Arial"/>
          <w:bCs/>
          <w:i/>
          <w:iCs/>
          <w:color w:val="000000"/>
          <w:sz w:val="21"/>
          <w:szCs w:val="21"/>
        </w:rPr>
        <w:t xml:space="preserve"> </w:t>
      </w:r>
      <w:r w:rsidR="00D31FA9" w:rsidRPr="00AB3B1A">
        <w:rPr>
          <w:rFonts w:ascii="Arial" w:eastAsia="Arial" w:hAnsi="Arial" w:cs="Arial"/>
          <w:bCs/>
          <w:i/>
          <w:iCs/>
          <w:color w:val="000000"/>
          <w:sz w:val="21"/>
          <w:szCs w:val="21"/>
        </w:rPr>
        <w:t>de</w:t>
      </w:r>
      <w:r w:rsidR="00D773AC" w:rsidRPr="00AB3B1A">
        <w:rPr>
          <w:rFonts w:ascii="Arial" w:eastAsia="Arial" w:hAnsi="Arial" w:cs="Arial"/>
          <w:bCs/>
          <w:i/>
          <w:iCs/>
          <w:color w:val="000000"/>
          <w:sz w:val="21"/>
          <w:szCs w:val="21"/>
        </w:rPr>
        <w:t xml:space="preserve"> tres (3) candidatos inscritos en la categoría aplicable a la entidad objeto de la medida de toma de posesión, intervención forzosa administrativa o medida especial de las previstas en el artículo 68 de la Ley 1753 de 2015, en especial, los relacionados con:</w:t>
      </w:r>
    </w:p>
    <w:p w14:paraId="17D8DA13"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4346A2E2" w14:textId="6E2C545B"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 xml:space="preserve">a) El tipo de medida de que se trate y las características de </w:t>
      </w:r>
      <w:r w:rsidR="005A18D1" w:rsidRPr="00AB3B1A">
        <w:rPr>
          <w:rFonts w:ascii="Arial" w:eastAsia="Arial" w:hAnsi="Arial" w:cs="Arial"/>
          <w:i/>
          <w:color w:val="000000"/>
          <w:sz w:val="21"/>
          <w:szCs w:val="21"/>
        </w:rPr>
        <w:t>esta</w:t>
      </w:r>
      <w:r w:rsidRPr="00AB3B1A">
        <w:rPr>
          <w:rFonts w:ascii="Arial" w:eastAsia="Arial" w:hAnsi="Arial" w:cs="Arial"/>
          <w:bCs/>
          <w:i/>
          <w:iCs/>
          <w:color w:val="000000"/>
          <w:sz w:val="21"/>
          <w:szCs w:val="21"/>
        </w:rPr>
        <w:t>;</w:t>
      </w:r>
    </w:p>
    <w:p w14:paraId="736B32CE"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3D51DF87" w14:textId="746C73CB"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b) El tipo de medida o procesos para los cuales se encuentre inscrito el agente interventor, liquidador o contralor;</w:t>
      </w:r>
    </w:p>
    <w:p w14:paraId="0B07BA98"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08F923F3" w14:textId="7288F40E"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c) La categoría a la cual pertenezca la entidad objeto de la medida;</w:t>
      </w:r>
    </w:p>
    <w:p w14:paraId="5FF9C9C8"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5DF0BFB7" w14:textId="4B90A063"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d) La categoría en la cual se encuentre inscrito el agente interventor, liquidador o contralor;</w:t>
      </w:r>
    </w:p>
    <w:p w14:paraId="11BCA509"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77F7B3A8" w14:textId="0CBEE0A4"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e) El lugar en el cual se encuentre domiciliada la entidad objeto de la medida;</w:t>
      </w:r>
    </w:p>
    <w:p w14:paraId="524DE1D1"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3F6D1D2B" w14:textId="26A1E7F6"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f) El lugar en el cual se encuentre domiciliado el agente interventor, liquidador o contralor;</w:t>
      </w:r>
    </w:p>
    <w:p w14:paraId="08589C2B"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48AB16C5" w14:textId="78B9CD8A"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Cs/>
          <w:i/>
          <w:iCs/>
          <w:color w:val="000000"/>
          <w:sz w:val="21"/>
          <w:szCs w:val="21"/>
        </w:rPr>
        <w:t>g) El tipo de entidad de que se trate, dependiendo de si es una Entidad Administradora de Planes de Beneficios; una Institución Prestadora de Servicios de Salud; una Entidad dedicada a la explotación u operación del monopolio de juegos de suerte y azar; o una Entidad Territorial de Salud.</w:t>
      </w:r>
    </w:p>
    <w:p w14:paraId="26107472" w14:textId="77777777" w:rsidR="00D773AC" w:rsidRPr="00AB3B1A" w:rsidRDefault="00D773AC" w:rsidP="00D773AC">
      <w:pPr>
        <w:pBdr>
          <w:top w:val="nil"/>
          <w:left w:val="nil"/>
          <w:bottom w:val="nil"/>
          <w:right w:val="nil"/>
          <w:between w:val="nil"/>
        </w:pBdr>
        <w:spacing w:before="60"/>
        <w:ind w:left="839" w:right="28"/>
        <w:rPr>
          <w:rFonts w:ascii="Arial" w:eastAsia="Arial" w:hAnsi="Arial" w:cs="Arial"/>
          <w:bCs/>
          <w:i/>
          <w:iCs/>
          <w:color w:val="000000"/>
          <w:sz w:val="21"/>
          <w:szCs w:val="21"/>
        </w:rPr>
      </w:pPr>
    </w:p>
    <w:p w14:paraId="78016CEE" w14:textId="0A11B2A8" w:rsidR="004F4081" w:rsidRPr="00AB3B1A" w:rsidRDefault="00D773AC"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bCs/>
          <w:i/>
          <w:iCs/>
          <w:color w:val="000000"/>
          <w:sz w:val="21"/>
          <w:szCs w:val="21"/>
        </w:rPr>
        <w:t>h) La experiencia con la que cuente el agente interventor, liquidador o contralor en cada uno de los tipos de entidad mencionados en el literal anterior;</w:t>
      </w:r>
    </w:p>
    <w:p w14:paraId="5C1E3E28"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666C698C" w14:textId="77777777"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i) La formación profesional;</w:t>
      </w:r>
    </w:p>
    <w:p w14:paraId="2A598837"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681A1352" w14:textId="0F4377D9"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j) La formación académica en temas de insolvencia;</w:t>
      </w:r>
    </w:p>
    <w:p w14:paraId="61DFD065"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5D313806" w14:textId="2016BA4F"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k) La experiencia profesional general en las áreas jurídica, económica,</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administrativa, contable y de ciencias de la salud;</w:t>
      </w:r>
    </w:p>
    <w:p w14:paraId="636AF324"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43BFE708" w14:textId="6FE31123"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l) La experiencia profesional específica en medidas de toma de posesión e</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intervención forzosa administrativa.</w:t>
      </w:r>
    </w:p>
    <w:p w14:paraId="3E4C62C7"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340EF5B9" w14:textId="0A717970"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m) La experiencia docente en materias relacionadas con insolvencia;</w:t>
      </w:r>
    </w:p>
    <w:p w14:paraId="7BE7E60D"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3390E9CB" w14:textId="6DA69433"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n) La capacidad técnica con que cuente el agente interventor, liquidador o</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contralor;</w:t>
      </w:r>
    </w:p>
    <w:p w14:paraId="3B03FDE5" w14:textId="77777777" w:rsidR="00272FB6" w:rsidRPr="00AB3B1A" w:rsidRDefault="00272FB6" w:rsidP="005A18D1">
      <w:pPr>
        <w:pBdr>
          <w:top w:val="nil"/>
          <w:left w:val="nil"/>
          <w:bottom w:val="nil"/>
          <w:right w:val="nil"/>
          <w:between w:val="nil"/>
        </w:pBdr>
        <w:spacing w:before="60"/>
        <w:ind w:left="839" w:right="28"/>
        <w:rPr>
          <w:rFonts w:ascii="Arial" w:eastAsia="Arial" w:hAnsi="Arial" w:cs="Arial"/>
          <w:bCs/>
          <w:i/>
          <w:iCs/>
          <w:color w:val="000000"/>
          <w:sz w:val="21"/>
          <w:szCs w:val="21"/>
        </w:rPr>
      </w:pPr>
    </w:p>
    <w:p w14:paraId="32A3B3AB" w14:textId="69C80F68"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o) El resultado de la evaluación de la gestión cumplida por el agente interventor,</w:t>
      </w:r>
      <w:r w:rsidR="005A18D1"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liquidador o contralor que ya hubiere actuado en ejecución de medidas.</w:t>
      </w:r>
    </w:p>
    <w:p w14:paraId="0D0EF4D8" w14:textId="77777777" w:rsidR="005A18D1" w:rsidRPr="00AB3B1A" w:rsidRDefault="005A18D1"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49773426" w14:textId="0DA95FFB"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themeColor="text1"/>
          <w:sz w:val="21"/>
          <w:szCs w:val="21"/>
        </w:rPr>
        <w:t>En casos de grupos de entidades con vinculación económica</w:t>
      </w:r>
      <w:r w:rsidR="501C69EF" w:rsidRPr="00AB3B1A">
        <w:rPr>
          <w:rFonts w:ascii="Arial" w:eastAsia="Arial" w:hAnsi="Arial" w:cs="Arial"/>
          <w:i/>
          <w:iCs/>
          <w:color w:val="000000" w:themeColor="text1"/>
          <w:sz w:val="21"/>
          <w:szCs w:val="21"/>
        </w:rPr>
        <w:t>,</w:t>
      </w:r>
      <w:r w:rsidRPr="00AB3B1A">
        <w:rPr>
          <w:rFonts w:ascii="Arial" w:eastAsia="Arial" w:hAnsi="Arial" w:cs="Arial"/>
          <w:i/>
          <w:color w:val="000000" w:themeColor="text1"/>
          <w:sz w:val="21"/>
          <w:szCs w:val="21"/>
        </w:rPr>
        <w:t xml:space="preserve"> se buscará, en la</w:t>
      </w:r>
      <w:r w:rsidR="005A18D1" w:rsidRPr="00AB3B1A">
        <w:rPr>
          <w:rFonts w:ascii="Arial" w:eastAsia="Arial" w:hAnsi="Arial" w:cs="Arial"/>
          <w:i/>
          <w:color w:val="000000" w:themeColor="text1"/>
          <w:sz w:val="21"/>
          <w:szCs w:val="21"/>
        </w:rPr>
        <w:t xml:space="preserve"> </w:t>
      </w:r>
      <w:r w:rsidRPr="00AB3B1A">
        <w:rPr>
          <w:rFonts w:ascii="Arial" w:eastAsia="Arial" w:hAnsi="Arial" w:cs="Arial"/>
          <w:i/>
          <w:color w:val="000000" w:themeColor="text1"/>
          <w:sz w:val="21"/>
          <w:szCs w:val="21"/>
        </w:rPr>
        <w:t>medida de lo posible, que la misma persona actúe como agente interventor,</w:t>
      </w:r>
      <w:r w:rsidR="005A18D1" w:rsidRPr="00AB3B1A">
        <w:rPr>
          <w:rFonts w:ascii="Arial" w:eastAsia="Arial" w:hAnsi="Arial" w:cs="Arial"/>
          <w:i/>
          <w:color w:val="000000" w:themeColor="text1"/>
          <w:sz w:val="21"/>
          <w:szCs w:val="21"/>
        </w:rPr>
        <w:t xml:space="preserve"> </w:t>
      </w:r>
      <w:r w:rsidRPr="00AB3B1A">
        <w:rPr>
          <w:rFonts w:ascii="Arial" w:eastAsia="Arial" w:hAnsi="Arial" w:cs="Arial"/>
          <w:i/>
          <w:color w:val="000000" w:themeColor="text1"/>
          <w:sz w:val="21"/>
          <w:szCs w:val="21"/>
        </w:rPr>
        <w:t>liquidador o contralor, según sea el caso, de todas las entidades vinculadas.</w:t>
      </w:r>
    </w:p>
    <w:p w14:paraId="4BBB66D2" w14:textId="77777777" w:rsidR="005A18D1" w:rsidRPr="00AB3B1A" w:rsidRDefault="005A18D1"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6BEED215" w14:textId="1F89DA2F"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Si no existiere agente interventor, liquidador o contralor en la categoría de la</w:t>
      </w:r>
      <w:r w:rsidR="005A18D1"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entidad que corresponda al momento de la escogencia, se escogerá entre las</w:t>
      </w:r>
      <w:r w:rsidR="005A18D1"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 xml:space="preserve">personas inscritas para las </w:t>
      </w:r>
      <w:r w:rsidRPr="00AB3B1A">
        <w:rPr>
          <w:rFonts w:ascii="Arial" w:eastAsia="Arial" w:hAnsi="Arial" w:cs="Arial"/>
          <w:i/>
          <w:color w:val="000000"/>
          <w:sz w:val="21"/>
          <w:szCs w:val="21"/>
        </w:rPr>
        <w:lastRenderedPageBreak/>
        <w:t>otras categorías, preferiblemente de mayor categoría.</w:t>
      </w:r>
    </w:p>
    <w:p w14:paraId="00E6617F"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335D900B" w14:textId="21FA786B" w:rsidR="004F4081" w:rsidRPr="00AB3B1A" w:rsidRDefault="004F4081" w:rsidP="6CD155A1">
      <w:pPr>
        <w:pBdr>
          <w:top w:val="nil"/>
          <w:left w:val="nil"/>
          <w:bottom w:val="nil"/>
          <w:right w:val="nil"/>
          <w:between w:val="nil"/>
        </w:pBdr>
        <w:spacing w:before="60"/>
        <w:ind w:left="839" w:right="28"/>
        <w:rPr>
          <w:rFonts w:ascii="Arial" w:eastAsia="Arial" w:hAnsi="Arial" w:cs="Arial"/>
          <w:i/>
          <w:iCs/>
          <w:color w:val="000000"/>
          <w:sz w:val="21"/>
          <w:szCs w:val="21"/>
        </w:rPr>
      </w:pPr>
      <w:r w:rsidRPr="00AB3B1A">
        <w:rPr>
          <w:rFonts w:ascii="Arial" w:eastAsia="Arial" w:hAnsi="Arial" w:cs="Arial"/>
          <w:b/>
          <w:bCs/>
          <w:i/>
          <w:iCs/>
          <w:color w:val="000000" w:themeColor="text1"/>
          <w:sz w:val="21"/>
          <w:szCs w:val="21"/>
        </w:rPr>
        <w:t>PARÁGRAFO PRIMERO</w:t>
      </w:r>
      <w:r w:rsidRPr="00AB3B1A">
        <w:rPr>
          <w:rFonts w:ascii="Arial" w:eastAsia="Arial" w:hAnsi="Arial" w:cs="Arial"/>
          <w:i/>
          <w:iCs/>
          <w:color w:val="000000" w:themeColor="text1"/>
          <w:sz w:val="21"/>
          <w:szCs w:val="21"/>
        </w:rPr>
        <w:t xml:space="preserve">. </w:t>
      </w:r>
      <w:r w:rsidR="00473297" w:rsidRPr="00AB3B1A">
        <w:rPr>
          <w:rFonts w:ascii="Arial" w:eastAsia="Arial" w:hAnsi="Arial" w:cs="Arial"/>
          <w:i/>
          <w:iCs/>
          <w:color w:val="000000" w:themeColor="text1"/>
          <w:sz w:val="21"/>
          <w:szCs w:val="21"/>
        </w:rPr>
        <w:t>Lo anterior sin perjuicio</w:t>
      </w:r>
      <w:r w:rsidRPr="00AB3B1A">
        <w:rPr>
          <w:rFonts w:ascii="Arial" w:eastAsia="Arial" w:hAnsi="Arial" w:cs="Arial"/>
          <w:i/>
          <w:iCs/>
          <w:color w:val="000000" w:themeColor="text1"/>
          <w:sz w:val="21"/>
          <w:szCs w:val="21"/>
        </w:rPr>
        <w:t xml:space="preserve"> del </w:t>
      </w:r>
      <w:r w:rsidR="00473297" w:rsidRPr="00AB3B1A">
        <w:rPr>
          <w:rFonts w:ascii="Arial" w:eastAsia="Arial" w:hAnsi="Arial" w:cs="Arial"/>
          <w:i/>
          <w:iCs/>
          <w:color w:val="000000" w:themeColor="text1"/>
          <w:sz w:val="21"/>
          <w:szCs w:val="21"/>
        </w:rPr>
        <w:t>mecanismo</w:t>
      </w:r>
      <w:r w:rsidR="005B6C85" w:rsidRPr="00AB3B1A">
        <w:rPr>
          <w:rFonts w:ascii="Arial" w:eastAsia="Arial" w:hAnsi="Arial" w:cs="Arial"/>
          <w:i/>
          <w:iCs/>
          <w:color w:val="000000" w:themeColor="text1"/>
          <w:sz w:val="21"/>
          <w:szCs w:val="21"/>
        </w:rPr>
        <w:t xml:space="preserve"> excepcional para la selección del agente especial de con</w:t>
      </w:r>
      <w:r w:rsidR="00B357D2" w:rsidRPr="00AB3B1A">
        <w:rPr>
          <w:rFonts w:ascii="Arial" w:eastAsia="Arial" w:hAnsi="Arial" w:cs="Arial"/>
          <w:i/>
          <w:iCs/>
          <w:color w:val="000000" w:themeColor="text1"/>
          <w:sz w:val="21"/>
          <w:szCs w:val="21"/>
        </w:rPr>
        <w:t xml:space="preserve">formidad </w:t>
      </w:r>
      <w:r w:rsidR="005B6C85" w:rsidRPr="00AB3B1A">
        <w:rPr>
          <w:rFonts w:ascii="Arial" w:eastAsia="Arial" w:hAnsi="Arial" w:cs="Arial"/>
          <w:i/>
          <w:iCs/>
          <w:color w:val="000000" w:themeColor="text1"/>
          <w:sz w:val="21"/>
          <w:szCs w:val="21"/>
        </w:rPr>
        <w:t xml:space="preserve">con </w:t>
      </w:r>
      <w:r w:rsidR="00B357D2" w:rsidRPr="00AB3B1A">
        <w:rPr>
          <w:rFonts w:ascii="Arial" w:eastAsia="Arial" w:hAnsi="Arial" w:cs="Arial"/>
          <w:i/>
          <w:iCs/>
          <w:color w:val="000000" w:themeColor="text1"/>
          <w:sz w:val="21"/>
          <w:szCs w:val="21"/>
        </w:rPr>
        <w:t>el cual, e</w:t>
      </w:r>
      <w:r w:rsidRPr="00AB3B1A">
        <w:rPr>
          <w:rFonts w:ascii="Arial" w:eastAsia="Arial" w:hAnsi="Arial" w:cs="Arial"/>
          <w:i/>
          <w:iCs/>
          <w:color w:val="000000" w:themeColor="text1"/>
          <w:sz w:val="21"/>
          <w:szCs w:val="21"/>
        </w:rPr>
        <w:t>l Superintendente Nacional de Salud podrá designar</w:t>
      </w:r>
      <w:r w:rsidR="00B05DC6"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a personas que no hagan parte de la lista vigente del Registro</w:t>
      </w:r>
      <w:r w:rsidR="00B05DC6"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de Interventores, Liquidadores y Contralores (</w:t>
      </w:r>
      <w:proofErr w:type="spellStart"/>
      <w:r w:rsidRPr="00AB3B1A">
        <w:rPr>
          <w:rFonts w:ascii="Arial" w:eastAsia="Arial" w:hAnsi="Arial" w:cs="Arial"/>
          <w:i/>
          <w:iCs/>
          <w:color w:val="000000" w:themeColor="text1"/>
          <w:sz w:val="21"/>
          <w:szCs w:val="21"/>
        </w:rPr>
        <w:t>Rilco</w:t>
      </w:r>
      <w:proofErr w:type="spellEnd"/>
      <w:r w:rsidRPr="00AB3B1A">
        <w:rPr>
          <w:rFonts w:ascii="Arial" w:eastAsia="Arial" w:hAnsi="Arial" w:cs="Arial"/>
          <w:i/>
          <w:iCs/>
          <w:color w:val="000000" w:themeColor="text1"/>
          <w:sz w:val="21"/>
          <w:szCs w:val="21"/>
        </w:rPr>
        <w:t>), y que cumplan con los</w:t>
      </w:r>
      <w:r w:rsidR="005A18D1"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requisitos establecidos en el numeral 4 del artículo 295 del Estatuto Orgánico del</w:t>
      </w:r>
      <w:r w:rsidR="005A18D1"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Sistema Financiero</w:t>
      </w:r>
      <w:r w:rsidR="0098569C" w:rsidRPr="00AB3B1A">
        <w:rPr>
          <w:rFonts w:ascii="Arial" w:eastAsia="Arial" w:hAnsi="Arial" w:cs="Arial"/>
          <w:i/>
          <w:iCs/>
          <w:color w:val="000000" w:themeColor="text1"/>
          <w:sz w:val="21"/>
          <w:szCs w:val="21"/>
        </w:rPr>
        <w:t xml:space="preserve">, </w:t>
      </w:r>
      <w:r w:rsidR="00272FB6" w:rsidRPr="00AB3B1A">
        <w:rPr>
          <w:rFonts w:ascii="Arial" w:eastAsia="Arial" w:hAnsi="Arial" w:cs="Arial"/>
          <w:i/>
          <w:iCs/>
          <w:color w:val="000000" w:themeColor="text1"/>
          <w:sz w:val="21"/>
          <w:szCs w:val="21"/>
        </w:rPr>
        <w:t xml:space="preserve">aunado a </w:t>
      </w:r>
      <w:r w:rsidRPr="00AB3B1A">
        <w:rPr>
          <w:rFonts w:ascii="Arial" w:eastAsia="Arial" w:hAnsi="Arial" w:cs="Arial"/>
          <w:i/>
          <w:iCs/>
          <w:color w:val="000000" w:themeColor="text1"/>
          <w:sz w:val="21"/>
          <w:szCs w:val="21"/>
        </w:rPr>
        <w:t>los requisitos de idoneidad profesional a que hace referencia el</w:t>
      </w:r>
      <w:r w:rsidR="005A18D1"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 xml:space="preserve">artículo 5o del presente acto administrativo, excepto lo correspondiente al </w:t>
      </w:r>
      <w:r w:rsidR="01F315F3" w:rsidRPr="00AB3B1A">
        <w:rPr>
          <w:rFonts w:ascii="Arial" w:eastAsia="Arial" w:hAnsi="Arial" w:cs="Arial"/>
          <w:i/>
          <w:iCs/>
          <w:color w:val="000000" w:themeColor="text1"/>
          <w:sz w:val="21"/>
          <w:szCs w:val="21"/>
        </w:rPr>
        <w:t>examen</w:t>
      </w:r>
      <w:r w:rsidR="005A18D1"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y el artículo 2.5.5.1.5 del Decreto 780 de 2016.</w:t>
      </w:r>
    </w:p>
    <w:p w14:paraId="0ED2A8EB"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6EB20F2B" w14:textId="4956B9E8"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El mecanismo excepcional de designación se podrá ejercer mediante acto motivado,</w:t>
      </w:r>
      <w:r w:rsidR="00B05DC6"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siempre y cuando se presente alguna de las siguientes condiciones:</w:t>
      </w:r>
    </w:p>
    <w:p w14:paraId="1BF2A729"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18EA12F2" w14:textId="29D3D87E"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1. Que exista una situación financiera o jurídica crítica de la entidad objeto de las</w:t>
      </w:r>
      <w:r w:rsidR="00B05DC6"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medidas especiales de toma de posesión e intervención forzosa administrativa y las</w:t>
      </w:r>
      <w:r w:rsidR="00B05DC6"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medidas especiales, según sea el caso.</w:t>
      </w:r>
    </w:p>
    <w:p w14:paraId="6C71E994"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78539198" w14:textId="0D8F70E4"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2. Que la situación de la entidad objeto de las medidas especiales de toma de</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posesión e intervención forzosa administrativa y las medidas especiales, pueda</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tener un impacto económico y social, que ponga en grave peligro la protección de</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los servicios dirigidos a garantizar el goce efectivo del derecho a la salud.</w:t>
      </w:r>
    </w:p>
    <w:p w14:paraId="430B5DA3" w14:textId="77777777" w:rsidR="00B12549" w:rsidRPr="00AB3B1A" w:rsidRDefault="00B12549" w:rsidP="00B12549">
      <w:pPr>
        <w:pBdr>
          <w:top w:val="nil"/>
          <w:left w:val="nil"/>
          <w:bottom w:val="nil"/>
          <w:right w:val="nil"/>
          <w:between w:val="nil"/>
        </w:pBdr>
        <w:spacing w:before="60"/>
        <w:ind w:left="839" w:right="28"/>
        <w:rPr>
          <w:rFonts w:ascii="Arial" w:eastAsia="Arial" w:hAnsi="Arial" w:cs="Arial"/>
          <w:bCs/>
          <w:i/>
          <w:iCs/>
          <w:color w:val="000000"/>
          <w:sz w:val="21"/>
          <w:szCs w:val="21"/>
        </w:rPr>
      </w:pPr>
    </w:p>
    <w:p w14:paraId="0E90BD71" w14:textId="49ACC988" w:rsidR="004F4081" w:rsidRPr="00AB3B1A" w:rsidRDefault="004F4081" w:rsidP="00B12549">
      <w:pPr>
        <w:pBdr>
          <w:top w:val="nil"/>
          <w:left w:val="nil"/>
          <w:bottom w:val="nil"/>
          <w:right w:val="nil"/>
          <w:between w:val="nil"/>
        </w:pBdr>
        <w:spacing w:before="60"/>
        <w:ind w:left="839" w:right="28"/>
        <w:rPr>
          <w:rFonts w:ascii="Arial" w:eastAsia="Arial" w:hAnsi="Arial" w:cs="Arial"/>
          <w:i/>
          <w:color w:val="000000"/>
          <w:sz w:val="21"/>
          <w:szCs w:val="21"/>
        </w:rPr>
      </w:pPr>
      <w:r w:rsidRPr="00AB3B1A">
        <w:rPr>
          <w:rFonts w:ascii="Arial" w:eastAsia="Arial" w:hAnsi="Arial" w:cs="Arial"/>
          <w:i/>
          <w:color w:val="000000"/>
          <w:sz w:val="21"/>
          <w:szCs w:val="21"/>
        </w:rPr>
        <w:t>Adicional a los requisitos anteriores, cuando sea procedente la designación de un</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liquidador o contralor, deberán acreditar las calidades laborales y profesionales</w:t>
      </w:r>
      <w:r w:rsidR="00B12549" w:rsidRPr="00AB3B1A">
        <w:rPr>
          <w:rFonts w:ascii="Arial" w:eastAsia="Arial" w:hAnsi="Arial" w:cs="Arial"/>
          <w:bCs/>
          <w:i/>
          <w:iCs/>
          <w:color w:val="000000"/>
          <w:sz w:val="21"/>
          <w:szCs w:val="21"/>
        </w:rPr>
        <w:t xml:space="preserve"> </w:t>
      </w:r>
      <w:r w:rsidRPr="00AB3B1A">
        <w:rPr>
          <w:rFonts w:ascii="Arial" w:eastAsia="Arial" w:hAnsi="Arial" w:cs="Arial"/>
          <w:i/>
          <w:color w:val="000000"/>
          <w:sz w:val="21"/>
          <w:szCs w:val="21"/>
        </w:rPr>
        <w:t>establecidas para los cargos de Representante Legal y Revisor Fiscal en la</w:t>
      </w:r>
      <w:r w:rsidR="0009094A" w:rsidRPr="00AB3B1A">
        <w:rPr>
          <w:rFonts w:ascii="Arial" w:eastAsia="Arial" w:hAnsi="Arial" w:cs="Arial"/>
          <w:i/>
          <w:color w:val="000000"/>
          <w:sz w:val="21"/>
          <w:szCs w:val="21"/>
        </w:rPr>
        <w:t xml:space="preserve"> respectiva institución según lo establecido en el artículo 2.5.5.1.5 del Decreto 780</w:t>
      </w:r>
      <w:r w:rsidR="00B05DC6" w:rsidRPr="00AB3B1A">
        <w:rPr>
          <w:rFonts w:ascii="Arial" w:eastAsia="Arial" w:hAnsi="Arial" w:cs="Arial"/>
          <w:bCs/>
          <w:i/>
          <w:iCs/>
          <w:color w:val="000000"/>
          <w:sz w:val="21"/>
          <w:szCs w:val="21"/>
        </w:rPr>
        <w:t xml:space="preserve"> </w:t>
      </w:r>
      <w:r w:rsidR="0009094A" w:rsidRPr="00AB3B1A">
        <w:rPr>
          <w:rFonts w:ascii="Arial" w:eastAsia="Arial" w:hAnsi="Arial" w:cs="Arial"/>
          <w:i/>
          <w:color w:val="000000"/>
          <w:sz w:val="21"/>
          <w:szCs w:val="21"/>
        </w:rPr>
        <w:t>de 2016 Único Reglamentario del Sector Salud y Protección Social.”</w:t>
      </w:r>
    </w:p>
    <w:p w14:paraId="564FFAD2" w14:textId="77777777" w:rsidR="000A3130" w:rsidRPr="00AB3B1A" w:rsidRDefault="000A3130">
      <w:pPr>
        <w:rPr>
          <w:rFonts w:ascii="Arial" w:eastAsia="Arial" w:hAnsi="Arial" w:cs="Arial"/>
          <w:b/>
          <w:color w:val="000000"/>
          <w:sz w:val="22"/>
          <w:szCs w:val="22"/>
        </w:rPr>
      </w:pPr>
    </w:p>
    <w:p w14:paraId="6C1D1E42" w14:textId="41EAFC6C" w:rsidR="00473297" w:rsidRPr="00AB3B1A" w:rsidRDefault="00473297" w:rsidP="00473297">
      <w:pPr>
        <w:pBdr>
          <w:top w:val="nil"/>
          <w:left w:val="nil"/>
          <w:bottom w:val="nil"/>
          <w:right w:val="nil"/>
          <w:between w:val="nil"/>
        </w:pBdr>
        <w:spacing w:before="60"/>
        <w:ind w:left="839" w:right="28"/>
        <w:rPr>
          <w:rFonts w:ascii="Arial" w:eastAsia="Arial" w:hAnsi="Arial" w:cs="Arial"/>
          <w:bCs/>
          <w:i/>
          <w:iCs/>
          <w:color w:val="000000"/>
          <w:sz w:val="21"/>
          <w:szCs w:val="21"/>
        </w:rPr>
      </w:pPr>
      <w:r w:rsidRPr="00AB3B1A">
        <w:rPr>
          <w:rFonts w:ascii="Arial" w:eastAsia="Arial" w:hAnsi="Arial" w:cs="Arial"/>
          <w:b/>
          <w:i/>
          <w:color w:val="000000" w:themeColor="text1"/>
          <w:sz w:val="21"/>
          <w:szCs w:val="21"/>
        </w:rPr>
        <w:t>PARÁGRAFO SEGUNDO</w:t>
      </w:r>
      <w:r w:rsidRPr="00AB3B1A">
        <w:rPr>
          <w:rFonts w:ascii="Arial" w:eastAsia="Arial" w:hAnsi="Arial" w:cs="Arial"/>
          <w:i/>
          <w:color w:val="000000" w:themeColor="text1"/>
          <w:sz w:val="21"/>
          <w:szCs w:val="21"/>
        </w:rPr>
        <w:t>. No se permitirá el desempeño simultáneo de un agente especial interventor o liquidador en más de una Entidad Promotora de Salud siguiendo lo ordenado en el artículo 2 del Decreto Ley 973 de 1994.</w:t>
      </w:r>
    </w:p>
    <w:p w14:paraId="341EA910" w14:textId="77777777" w:rsidR="00473297" w:rsidRPr="00AB3B1A" w:rsidRDefault="00473297" w:rsidP="00473297">
      <w:pPr>
        <w:pBdr>
          <w:top w:val="nil"/>
          <w:left w:val="nil"/>
          <w:bottom w:val="nil"/>
          <w:right w:val="nil"/>
          <w:between w:val="nil"/>
        </w:pBdr>
        <w:spacing w:before="60"/>
        <w:ind w:left="839" w:right="28"/>
        <w:rPr>
          <w:rFonts w:ascii="Arial" w:eastAsia="Arial" w:hAnsi="Arial" w:cs="Arial"/>
          <w:bCs/>
          <w:i/>
          <w:iCs/>
          <w:color w:val="000000"/>
          <w:sz w:val="21"/>
          <w:szCs w:val="21"/>
        </w:rPr>
      </w:pPr>
    </w:p>
    <w:p w14:paraId="1748919F" w14:textId="0BE3F45E" w:rsidR="00473297" w:rsidRPr="00AB3B1A" w:rsidRDefault="00473297" w:rsidP="2125231A">
      <w:pPr>
        <w:pBdr>
          <w:top w:val="nil"/>
          <w:left w:val="nil"/>
          <w:bottom w:val="nil"/>
          <w:right w:val="nil"/>
          <w:between w:val="nil"/>
        </w:pBdr>
        <w:spacing w:before="60"/>
        <w:ind w:left="839" w:right="28"/>
        <w:rPr>
          <w:rFonts w:ascii="Arial" w:eastAsia="Arial" w:hAnsi="Arial" w:cs="Arial"/>
          <w:i/>
          <w:iCs/>
          <w:color w:val="000000"/>
          <w:sz w:val="21"/>
          <w:szCs w:val="21"/>
        </w:rPr>
      </w:pPr>
      <w:r w:rsidRPr="00AB3B1A">
        <w:rPr>
          <w:rFonts w:ascii="Arial" w:eastAsia="Arial" w:hAnsi="Arial" w:cs="Arial"/>
          <w:i/>
          <w:iCs/>
          <w:color w:val="000000" w:themeColor="text1"/>
          <w:sz w:val="21"/>
          <w:szCs w:val="21"/>
        </w:rPr>
        <w:t>Para la conformación de la terna de agentes interventores y administradores, el Comité de Medidas Especiales verificará que los aspirantes no se encuentren actuando como agentes</w:t>
      </w:r>
      <w:r w:rsidR="0AEB7256" w:rsidRPr="00AB3B1A">
        <w:rPr>
          <w:rFonts w:ascii="Arial" w:eastAsia="Arial" w:hAnsi="Arial" w:cs="Arial"/>
          <w:i/>
          <w:iCs/>
          <w:color w:val="000000" w:themeColor="text1"/>
          <w:sz w:val="21"/>
          <w:szCs w:val="21"/>
        </w:rPr>
        <w:t>.</w:t>
      </w:r>
    </w:p>
    <w:p w14:paraId="776B5808" w14:textId="77777777" w:rsidR="00473297" w:rsidRPr="00AB3B1A" w:rsidRDefault="00473297">
      <w:pPr>
        <w:rPr>
          <w:rFonts w:ascii="Arial" w:eastAsia="Arial" w:hAnsi="Arial" w:cs="Arial"/>
          <w:b/>
          <w:color w:val="000000"/>
          <w:sz w:val="22"/>
          <w:szCs w:val="22"/>
        </w:rPr>
      </w:pPr>
    </w:p>
    <w:p w14:paraId="76DE678B" w14:textId="220B5572" w:rsidR="0096178C" w:rsidRPr="00AB3B1A" w:rsidRDefault="000A3130">
      <w:pPr>
        <w:rPr>
          <w:rFonts w:ascii="Arial" w:eastAsia="Arial" w:hAnsi="Arial" w:cs="Arial"/>
          <w:color w:val="000000"/>
          <w:sz w:val="22"/>
          <w:szCs w:val="22"/>
        </w:rPr>
      </w:pPr>
      <w:r w:rsidRPr="00AB3B1A">
        <w:rPr>
          <w:rFonts w:ascii="Arial" w:eastAsia="Arial" w:hAnsi="Arial" w:cs="Arial"/>
          <w:b/>
          <w:color w:val="000000"/>
          <w:sz w:val="22"/>
          <w:szCs w:val="22"/>
        </w:rPr>
        <w:t>ARTÍCULO SEGUNDO</w:t>
      </w:r>
      <w:r w:rsidRPr="00AB3B1A">
        <w:rPr>
          <w:rFonts w:ascii="Arial" w:eastAsia="Arial" w:hAnsi="Arial" w:cs="Arial"/>
          <w:bCs/>
          <w:color w:val="000000"/>
          <w:sz w:val="22"/>
          <w:szCs w:val="22"/>
        </w:rPr>
        <w:t xml:space="preserve">: </w:t>
      </w:r>
      <w:r w:rsidR="00CA0847" w:rsidRPr="00AB3B1A">
        <w:rPr>
          <w:rFonts w:ascii="Arial" w:eastAsia="Arial" w:hAnsi="Arial" w:cs="Arial"/>
          <w:b/>
          <w:color w:val="000000"/>
          <w:sz w:val="22"/>
          <w:szCs w:val="22"/>
        </w:rPr>
        <w:t>MODIF</w:t>
      </w:r>
      <w:r w:rsidRPr="00AB3B1A">
        <w:rPr>
          <w:rFonts w:ascii="Arial" w:eastAsia="Arial" w:hAnsi="Arial" w:cs="Arial"/>
          <w:b/>
          <w:color w:val="000000"/>
          <w:sz w:val="22"/>
          <w:szCs w:val="22"/>
        </w:rPr>
        <w:t>I</w:t>
      </w:r>
      <w:r w:rsidR="00CA0847" w:rsidRPr="00AB3B1A">
        <w:rPr>
          <w:rFonts w:ascii="Arial" w:eastAsia="Arial" w:hAnsi="Arial" w:cs="Arial"/>
          <w:b/>
          <w:color w:val="000000"/>
          <w:sz w:val="22"/>
          <w:szCs w:val="22"/>
        </w:rPr>
        <w:t xml:space="preserve">CAR </w:t>
      </w:r>
      <w:r w:rsidR="001F26C4" w:rsidRPr="00AB3B1A">
        <w:rPr>
          <w:rFonts w:ascii="Arial" w:eastAsia="Arial" w:hAnsi="Arial" w:cs="Arial"/>
          <w:color w:val="000000"/>
          <w:sz w:val="22"/>
          <w:szCs w:val="22"/>
        </w:rPr>
        <w:t xml:space="preserve">el artículo </w:t>
      </w:r>
      <w:r w:rsidR="00D27347" w:rsidRPr="00AB3B1A">
        <w:rPr>
          <w:rFonts w:ascii="Arial" w:eastAsia="Arial" w:hAnsi="Arial" w:cs="Arial"/>
          <w:color w:val="000000"/>
          <w:sz w:val="22"/>
          <w:szCs w:val="22"/>
        </w:rPr>
        <w:t>42</w:t>
      </w:r>
      <w:r w:rsidR="001F26C4" w:rsidRPr="00AB3B1A">
        <w:rPr>
          <w:rFonts w:ascii="Arial" w:eastAsia="Arial" w:hAnsi="Arial" w:cs="Arial"/>
          <w:color w:val="000000"/>
          <w:sz w:val="22"/>
          <w:szCs w:val="22"/>
        </w:rPr>
        <w:t xml:space="preserve"> de la Resolución 002599 de 2016, el cual quedará</w:t>
      </w:r>
      <w:r w:rsidR="00D27347" w:rsidRPr="00AB3B1A">
        <w:rPr>
          <w:rFonts w:ascii="Arial" w:eastAsia="Arial" w:hAnsi="Arial" w:cs="Arial"/>
          <w:color w:val="000000"/>
          <w:sz w:val="22"/>
          <w:szCs w:val="22"/>
        </w:rPr>
        <w:t xml:space="preserve"> </w:t>
      </w:r>
      <w:r w:rsidR="001F26C4" w:rsidRPr="00AB3B1A">
        <w:rPr>
          <w:rFonts w:ascii="Arial" w:eastAsia="Arial" w:hAnsi="Arial" w:cs="Arial"/>
          <w:color w:val="000000"/>
          <w:sz w:val="22"/>
          <w:szCs w:val="22"/>
        </w:rPr>
        <w:t>así:</w:t>
      </w:r>
    </w:p>
    <w:p w14:paraId="4D37489D" w14:textId="77777777" w:rsidR="0096178C" w:rsidRPr="00AB3B1A" w:rsidRDefault="0096178C">
      <w:pPr>
        <w:rPr>
          <w:rFonts w:ascii="Arial" w:eastAsia="Arial" w:hAnsi="Arial" w:cs="Arial"/>
          <w:color w:val="000000"/>
          <w:sz w:val="22"/>
          <w:szCs w:val="22"/>
        </w:rPr>
      </w:pPr>
    </w:p>
    <w:p w14:paraId="5CE99875" w14:textId="77777777" w:rsidR="0096178C" w:rsidRPr="00AB3B1A" w:rsidRDefault="001F26C4">
      <w:pPr>
        <w:spacing w:before="102"/>
        <w:ind w:left="832" w:right="119" w:hanging="2"/>
        <w:rPr>
          <w:rFonts w:ascii="Arial" w:eastAsia="Arial" w:hAnsi="Arial" w:cs="Arial"/>
          <w:i/>
          <w:color w:val="000000"/>
          <w:sz w:val="21"/>
          <w:szCs w:val="21"/>
        </w:rPr>
      </w:pPr>
      <w:r w:rsidRPr="00AB3B1A">
        <w:rPr>
          <w:rFonts w:ascii="Arial" w:eastAsia="Arial" w:hAnsi="Arial" w:cs="Arial"/>
          <w:i/>
          <w:color w:val="000000"/>
          <w:sz w:val="21"/>
          <w:szCs w:val="21"/>
        </w:rPr>
        <w:t>“</w:t>
      </w:r>
      <w:r w:rsidRPr="00AB3B1A">
        <w:rPr>
          <w:rFonts w:ascii="Arial" w:eastAsia="Arial" w:hAnsi="Arial" w:cs="Arial"/>
          <w:b/>
          <w:i/>
          <w:color w:val="000000"/>
          <w:sz w:val="21"/>
          <w:szCs w:val="21"/>
        </w:rPr>
        <w:t>Articulo 4</w:t>
      </w:r>
      <w:r w:rsidRPr="00AB3B1A">
        <w:rPr>
          <w:rFonts w:ascii="Arial" w:eastAsia="Arial" w:hAnsi="Arial" w:cs="Arial"/>
          <w:b/>
          <w:color w:val="000000"/>
          <w:sz w:val="21"/>
          <w:szCs w:val="21"/>
        </w:rPr>
        <w:t xml:space="preserve">2.- </w:t>
      </w:r>
      <w:r w:rsidRPr="00AB3B1A">
        <w:rPr>
          <w:rFonts w:ascii="Arial" w:eastAsia="Arial" w:hAnsi="Arial" w:cs="Arial"/>
          <w:b/>
          <w:i/>
          <w:color w:val="000000"/>
          <w:sz w:val="21"/>
          <w:szCs w:val="21"/>
        </w:rPr>
        <w:t xml:space="preserve">Remuneración de los </w:t>
      </w:r>
      <w:r w:rsidRPr="00AB3B1A">
        <w:rPr>
          <w:rFonts w:ascii="Arial" w:eastAsia="Arial" w:hAnsi="Arial" w:cs="Arial"/>
          <w:b/>
          <w:color w:val="000000"/>
          <w:sz w:val="21"/>
          <w:szCs w:val="21"/>
        </w:rPr>
        <w:t xml:space="preserve">agentes </w:t>
      </w:r>
      <w:r w:rsidRPr="00AB3B1A">
        <w:rPr>
          <w:rFonts w:ascii="Arial" w:eastAsia="Arial" w:hAnsi="Arial" w:cs="Arial"/>
          <w:b/>
          <w:i/>
          <w:color w:val="000000"/>
          <w:sz w:val="21"/>
          <w:szCs w:val="21"/>
        </w:rPr>
        <w:t>interventores, liquidadores y contralores.</w:t>
      </w:r>
      <w:r w:rsidRPr="00AB3B1A">
        <w:rPr>
          <w:rFonts w:ascii="Arial" w:eastAsia="Arial" w:hAnsi="Arial" w:cs="Arial"/>
          <w:i/>
          <w:color w:val="000000"/>
          <w:sz w:val="21"/>
          <w:szCs w:val="21"/>
        </w:rPr>
        <w:t xml:space="preserve"> La evaluación, cálculo y fijación de honorarios de los agentes interventores, liquidadores y contralores designados por la Superintendencia Nacional de Salud en las entidades vigiladas objeto de las medidas especiales o de toma de posesión e intervención forzosa administrativa, se regirá por el siguiente procedimiento:</w:t>
      </w:r>
    </w:p>
    <w:p w14:paraId="088AB027" w14:textId="77777777" w:rsidR="0096178C" w:rsidRPr="00AB3B1A" w:rsidRDefault="0096178C">
      <w:pPr>
        <w:spacing w:before="3"/>
        <w:rPr>
          <w:rFonts w:ascii="Arial" w:eastAsia="Arial" w:hAnsi="Arial" w:cs="Arial"/>
          <w:i/>
          <w:color w:val="000000"/>
          <w:sz w:val="21"/>
          <w:szCs w:val="21"/>
        </w:rPr>
      </w:pPr>
    </w:p>
    <w:p w14:paraId="4B946E02" w14:textId="5FF95099" w:rsidR="0096178C" w:rsidRPr="00AB3B1A" w:rsidRDefault="001F26C4">
      <w:pPr>
        <w:numPr>
          <w:ilvl w:val="0"/>
          <w:numId w:val="3"/>
        </w:numPr>
        <w:tabs>
          <w:tab w:val="left" w:pos="1118"/>
        </w:tabs>
        <w:ind w:firstLine="12"/>
        <w:rPr>
          <w:rFonts w:ascii="Arial" w:eastAsia="Arial" w:hAnsi="Arial" w:cs="Arial"/>
          <w:color w:val="000000"/>
          <w:sz w:val="21"/>
          <w:szCs w:val="21"/>
        </w:rPr>
      </w:pPr>
      <w:r w:rsidRPr="00AB3B1A">
        <w:rPr>
          <w:rFonts w:ascii="Arial" w:eastAsia="Arial" w:hAnsi="Arial" w:cs="Arial"/>
          <w:b/>
          <w:bCs/>
          <w:i/>
          <w:iCs/>
          <w:color w:val="000000" w:themeColor="text1"/>
          <w:sz w:val="21"/>
          <w:szCs w:val="21"/>
        </w:rPr>
        <w:t xml:space="preserve">AGENTE INTERVENTOR Y CONTRALOR DE UNA ENTIDAD </w:t>
      </w:r>
      <w:r w:rsidR="4670AD9D" w:rsidRPr="00AB3B1A">
        <w:rPr>
          <w:rFonts w:ascii="Arial" w:eastAsia="Arial" w:hAnsi="Arial" w:cs="Arial"/>
          <w:b/>
          <w:bCs/>
          <w:i/>
          <w:iCs/>
          <w:color w:val="000000" w:themeColor="text1"/>
          <w:sz w:val="21"/>
          <w:szCs w:val="21"/>
        </w:rPr>
        <w:t>PROMOTORA</w:t>
      </w:r>
      <w:r w:rsidRPr="00AB3B1A">
        <w:rPr>
          <w:rFonts w:ascii="Arial" w:eastAsia="Arial" w:hAnsi="Arial" w:cs="Arial"/>
          <w:b/>
          <w:bCs/>
          <w:i/>
          <w:iCs/>
          <w:color w:val="000000" w:themeColor="text1"/>
          <w:sz w:val="21"/>
          <w:szCs w:val="21"/>
        </w:rPr>
        <w:t xml:space="preserve"> DE S</w:t>
      </w:r>
      <w:r w:rsidR="25E70922" w:rsidRPr="00AB3B1A">
        <w:rPr>
          <w:rFonts w:ascii="Arial" w:eastAsia="Arial" w:hAnsi="Arial" w:cs="Arial"/>
          <w:b/>
          <w:bCs/>
          <w:i/>
          <w:iCs/>
          <w:color w:val="000000" w:themeColor="text1"/>
          <w:sz w:val="21"/>
          <w:szCs w:val="21"/>
        </w:rPr>
        <w:t>ALUD O ENTIDADES ADAPTADAS</w:t>
      </w:r>
      <w:r w:rsidRPr="00AB3B1A">
        <w:rPr>
          <w:rFonts w:ascii="Arial" w:eastAsia="Arial" w:hAnsi="Arial" w:cs="Arial"/>
          <w:b/>
          <w:bCs/>
          <w:i/>
          <w:iCs/>
          <w:color w:val="000000" w:themeColor="text1"/>
          <w:sz w:val="21"/>
          <w:szCs w:val="21"/>
        </w:rPr>
        <w:t xml:space="preserve">. </w:t>
      </w:r>
      <w:r w:rsidRPr="00AB3B1A">
        <w:rPr>
          <w:rFonts w:ascii="Arial" w:eastAsia="Arial" w:hAnsi="Arial" w:cs="Arial"/>
          <w:i/>
          <w:iCs/>
          <w:color w:val="000000" w:themeColor="text1"/>
          <w:sz w:val="21"/>
          <w:szCs w:val="21"/>
        </w:rPr>
        <w:t>Los honorarios mensuales del agente interventor y contralor serán fijados por el Superintendente Nacional de Salud mediante acto administrativo, teniendo en cuenta la categoría de la entidad sometida a la medida preventiva, toma de posesión e intervención forzosa administrativa para administrar, según se trate.</w:t>
      </w:r>
    </w:p>
    <w:p w14:paraId="184D1227" w14:textId="77777777" w:rsidR="0096178C" w:rsidRPr="00AB3B1A" w:rsidRDefault="0096178C">
      <w:pPr>
        <w:pBdr>
          <w:top w:val="nil"/>
          <w:left w:val="nil"/>
          <w:bottom w:val="nil"/>
          <w:right w:val="nil"/>
          <w:between w:val="nil"/>
        </w:pBdr>
        <w:spacing w:before="60"/>
        <w:ind w:left="839" w:right="28"/>
        <w:rPr>
          <w:rFonts w:ascii="Arial" w:eastAsia="Arial" w:hAnsi="Arial" w:cs="Arial"/>
          <w:b/>
          <w:color w:val="000000"/>
          <w:sz w:val="21"/>
          <w:szCs w:val="21"/>
        </w:rPr>
      </w:pPr>
    </w:p>
    <w:p w14:paraId="5FBE2A53" w14:textId="4C7FE7D9" w:rsidR="0096178C" w:rsidRPr="00AB3B1A" w:rsidRDefault="001F26C4" w:rsidP="4274A54A">
      <w:pPr>
        <w:pBdr>
          <w:top w:val="nil"/>
          <w:left w:val="nil"/>
          <w:bottom w:val="nil"/>
          <w:right w:val="nil"/>
          <w:between w:val="nil"/>
        </w:pBdr>
        <w:ind w:left="839" w:right="28"/>
        <w:rPr>
          <w:rFonts w:ascii="Arial" w:eastAsia="Arial" w:hAnsi="Arial" w:cs="Arial"/>
          <w:i/>
          <w:color w:val="000000" w:themeColor="text1"/>
          <w:sz w:val="21"/>
          <w:szCs w:val="21"/>
        </w:rPr>
      </w:pPr>
      <w:r w:rsidRPr="00AB3B1A">
        <w:rPr>
          <w:rFonts w:ascii="Arial" w:eastAsia="Arial" w:hAnsi="Arial" w:cs="Arial"/>
          <w:i/>
          <w:iCs/>
          <w:color w:val="000000" w:themeColor="text1"/>
          <w:sz w:val="21"/>
          <w:szCs w:val="21"/>
        </w:rPr>
        <w:t xml:space="preserve">El valor final de los honorarios </w:t>
      </w:r>
      <w:r w:rsidR="00EE5B51" w:rsidRPr="00AB3B1A">
        <w:rPr>
          <w:rFonts w:ascii="Arial" w:eastAsia="Arial" w:hAnsi="Arial" w:cs="Arial"/>
          <w:i/>
          <w:iCs/>
          <w:color w:val="000000" w:themeColor="text1"/>
          <w:sz w:val="21"/>
          <w:szCs w:val="21"/>
        </w:rPr>
        <w:t xml:space="preserve">del interventor </w:t>
      </w:r>
      <w:r w:rsidRPr="00AB3B1A">
        <w:rPr>
          <w:rFonts w:ascii="Arial" w:eastAsia="Arial" w:hAnsi="Arial" w:cs="Arial"/>
          <w:i/>
          <w:iCs/>
          <w:color w:val="000000" w:themeColor="text1"/>
          <w:sz w:val="21"/>
          <w:szCs w:val="21"/>
        </w:rPr>
        <w:t xml:space="preserve">corresponderá a un </w:t>
      </w:r>
      <w:r w:rsidR="05397BBB" w:rsidRPr="00AB3B1A">
        <w:rPr>
          <w:rFonts w:ascii="Arial" w:eastAsia="Arial" w:hAnsi="Arial" w:cs="Arial"/>
          <w:i/>
          <w:iCs/>
          <w:color w:val="000000" w:themeColor="text1"/>
          <w:sz w:val="21"/>
          <w:szCs w:val="21"/>
        </w:rPr>
        <w:t>90</w:t>
      </w:r>
      <w:r w:rsidRPr="00AB3B1A">
        <w:rPr>
          <w:rFonts w:ascii="Arial" w:eastAsia="Arial" w:hAnsi="Arial" w:cs="Arial"/>
          <w:i/>
          <w:iCs/>
          <w:color w:val="000000" w:themeColor="text1"/>
          <w:sz w:val="21"/>
          <w:szCs w:val="21"/>
        </w:rPr>
        <w:t>% del valor de los honorarios de referencia, más un incremento por complejidad de máximo el 10% calculado sobre el valor de los honorarios, teniendo en cuenta el número de departamentos y municip</w:t>
      </w:r>
      <w:r w:rsidR="7A587987" w:rsidRPr="00AB3B1A">
        <w:rPr>
          <w:rFonts w:ascii="Arial" w:eastAsia="Arial" w:hAnsi="Arial" w:cs="Arial"/>
          <w:i/>
          <w:iCs/>
          <w:color w:val="000000" w:themeColor="text1"/>
          <w:sz w:val="21"/>
          <w:szCs w:val="21"/>
        </w:rPr>
        <w:t>ios</w:t>
      </w:r>
      <w:r w:rsidRPr="00AB3B1A">
        <w:rPr>
          <w:rFonts w:ascii="Arial" w:eastAsia="Arial" w:hAnsi="Arial" w:cs="Arial"/>
          <w:i/>
          <w:iCs/>
          <w:color w:val="000000" w:themeColor="text1"/>
          <w:sz w:val="21"/>
          <w:szCs w:val="21"/>
        </w:rPr>
        <w:t xml:space="preserve"> </w:t>
      </w:r>
      <w:r w:rsidR="74ECE20C" w:rsidRPr="00AB3B1A">
        <w:rPr>
          <w:rFonts w:ascii="Arial" w:eastAsia="Arial" w:hAnsi="Arial" w:cs="Arial"/>
          <w:i/>
          <w:iCs/>
          <w:color w:val="000000" w:themeColor="text1"/>
          <w:sz w:val="21"/>
          <w:szCs w:val="21"/>
        </w:rPr>
        <w:t>donde presente operación</w:t>
      </w:r>
      <w:r w:rsidRPr="00AB3B1A">
        <w:rPr>
          <w:rFonts w:ascii="Arial" w:eastAsia="Arial" w:hAnsi="Arial" w:cs="Arial"/>
          <w:i/>
          <w:iCs/>
          <w:color w:val="000000" w:themeColor="text1"/>
          <w:sz w:val="21"/>
          <w:szCs w:val="21"/>
        </w:rPr>
        <w:t>.</w:t>
      </w:r>
    </w:p>
    <w:p w14:paraId="4F0A6D36" w14:textId="77777777" w:rsidR="00EE5B51" w:rsidRPr="00AB3B1A" w:rsidRDefault="00EE5B51" w:rsidP="4274A54A">
      <w:pPr>
        <w:pBdr>
          <w:top w:val="nil"/>
          <w:left w:val="nil"/>
          <w:bottom w:val="nil"/>
          <w:right w:val="nil"/>
          <w:between w:val="nil"/>
        </w:pBdr>
        <w:ind w:left="839" w:right="28"/>
        <w:rPr>
          <w:rFonts w:ascii="Arial" w:eastAsia="Arial" w:hAnsi="Arial" w:cs="Arial"/>
          <w:i/>
          <w:iCs/>
          <w:color w:val="000000" w:themeColor="text1"/>
          <w:sz w:val="21"/>
          <w:szCs w:val="21"/>
        </w:rPr>
      </w:pPr>
    </w:p>
    <w:p w14:paraId="079B1361" w14:textId="2F303D6F" w:rsidR="00EE5B51" w:rsidRPr="00AB3B1A" w:rsidRDefault="00EE5B51" w:rsidP="00EE5B51">
      <w:pPr>
        <w:pBdr>
          <w:top w:val="nil"/>
          <w:left w:val="nil"/>
          <w:bottom w:val="nil"/>
          <w:right w:val="nil"/>
          <w:between w:val="nil"/>
        </w:pBdr>
        <w:ind w:left="823" w:right="123"/>
        <w:rPr>
          <w:rFonts w:ascii="Arial" w:eastAsia="Arial" w:hAnsi="Arial" w:cs="Arial"/>
          <w:i/>
          <w:iCs/>
          <w:color w:val="000000" w:themeColor="text1"/>
          <w:sz w:val="21"/>
          <w:szCs w:val="21"/>
        </w:rPr>
      </w:pPr>
      <w:r w:rsidRPr="00AB3B1A">
        <w:rPr>
          <w:rFonts w:ascii="Arial" w:eastAsia="Arial" w:hAnsi="Arial" w:cs="Arial"/>
          <w:i/>
          <w:iCs/>
          <w:color w:val="000000" w:themeColor="text1"/>
          <w:sz w:val="21"/>
          <w:szCs w:val="21"/>
        </w:rPr>
        <w:t xml:space="preserve">Los honorarios de los contralores designados por parte de esta entidad equivaldrán al </w:t>
      </w:r>
      <w:r w:rsidR="002024CE" w:rsidRPr="00AB3B1A">
        <w:rPr>
          <w:rFonts w:ascii="Arial" w:eastAsia="Arial" w:hAnsi="Arial" w:cs="Arial"/>
          <w:i/>
          <w:iCs/>
          <w:color w:val="000000" w:themeColor="text1"/>
          <w:sz w:val="21"/>
          <w:szCs w:val="21"/>
        </w:rPr>
        <w:t>ochenta</w:t>
      </w:r>
      <w:r w:rsidRPr="00AB3B1A">
        <w:rPr>
          <w:rFonts w:ascii="Arial" w:eastAsia="Arial" w:hAnsi="Arial" w:cs="Arial"/>
          <w:i/>
          <w:iCs/>
          <w:color w:val="000000" w:themeColor="text1"/>
          <w:sz w:val="21"/>
          <w:szCs w:val="21"/>
        </w:rPr>
        <w:t xml:space="preserve"> por ciento (</w:t>
      </w:r>
      <w:r w:rsidR="007422D8" w:rsidRPr="00AB3B1A">
        <w:rPr>
          <w:rFonts w:ascii="Arial" w:eastAsia="Arial" w:hAnsi="Arial" w:cs="Arial"/>
          <w:i/>
          <w:iCs/>
          <w:color w:val="000000" w:themeColor="text1"/>
          <w:sz w:val="21"/>
          <w:szCs w:val="21"/>
        </w:rPr>
        <w:t>8</w:t>
      </w:r>
      <w:r w:rsidRPr="00AB3B1A">
        <w:rPr>
          <w:rFonts w:ascii="Arial" w:eastAsia="Arial" w:hAnsi="Arial" w:cs="Arial"/>
          <w:i/>
          <w:iCs/>
          <w:color w:val="000000" w:themeColor="text1"/>
          <w:sz w:val="21"/>
          <w:szCs w:val="21"/>
        </w:rPr>
        <w:t xml:space="preserve">0%) del monto de los honorarios </w:t>
      </w:r>
      <w:r w:rsidR="007422D8" w:rsidRPr="00AB3B1A">
        <w:rPr>
          <w:rFonts w:ascii="Arial" w:eastAsia="Arial" w:hAnsi="Arial" w:cs="Arial"/>
          <w:i/>
          <w:iCs/>
          <w:color w:val="000000" w:themeColor="text1"/>
          <w:sz w:val="21"/>
          <w:szCs w:val="21"/>
        </w:rPr>
        <w:t>de referencia</w:t>
      </w:r>
      <w:r w:rsidRPr="00AB3B1A">
        <w:rPr>
          <w:rFonts w:ascii="Arial" w:eastAsia="Arial" w:hAnsi="Arial" w:cs="Arial"/>
          <w:i/>
          <w:iCs/>
          <w:color w:val="000000" w:themeColor="text1"/>
          <w:sz w:val="21"/>
          <w:szCs w:val="21"/>
        </w:rPr>
        <w:t>.</w:t>
      </w:r>
    </w:p>
    <w:p w14:paraId="1D6A88EC" w14:textId="77777777" w:rsidR="0096178C" w:rsidRPr="00AB3B1A" w:rsidRDefault="0096178C" w:rsidP="0068044D">
      <w:pPr>
        <w:pBdr>
          <w:top w:val="nil"/>
          <w:left w:val="nil"/>
          <w:bottom w:val="nil"/>
          <w:right w:val="nil"/>
          <w:between w:val="nil"/>
        </w:pBdr>
        <w:ind w:right="28"/>
        <w:rPr>
          <w:rFonts w:ascii="Arial" w:eastAsia="Arial" w:hAnsi="Arial" w:cs="Arial"/>
          <w:color w:val="000000"/>
          <w:sz w:val="21"/>
          <w:szCs w:val="21"/>
        </w:rPr>
      </w:pPr>
    </w:p>
    <w:p w14:paraId="571207C9" w14:textId="71B5D4D3" w:rsidR="0096178C" w:rsidRPr="00AB3B1A" w:rsidRDefault="001F26C4">
      <w:pPr>
        <w:pBdr>
          <w:top w:val="nil"/>
          <w:left w:val="nil"/>
          <w:bottom w:val="nil"/>
          <w:right w:val="nil"/>
          <w:between w:val="nil"/>
        </w:pBdr>
        <w:ind w:left="839" w:right="28"/>
        <w:rPr>
          <w:rFonts w:ascii="Arial" w:eastAsia="Arial" w:hAnsi="Arial" w:cs="Arial"/>
          <w:i/>
          <w:color w:val="000000"/>
          <w:sz w:val="21"/>
          <w:szCs w:val="21"/>
        </w:rPr>
      </w:pPr>
      <w:r w:rsidRPr="00AB3B1A">
        <w:rPr>
          <w:rFonts w:ascii="Arial" w:eastAsia="Arial" w:hAnsi="Arial" w:cs="Arial"/>
          <w:i/>
          <w:iCs/>
          <w:color w:val="000000" w:themeColor="text1"/>
          <w:sz w:val="21"/>
          <w:szCs w:val="21"/>
        </w:rPr>
        <w:t xml:space="preserve">Los honorarios de referencia se calculan con base en el indicador de </w:t>
      </w:r>
      <w:r w:rsidR="0555E8DE" w:rsidRPr="00AB3B1A">
        <w:rPr>
          <w:rFonts w:ascii="Arial" w:eastAsia="Arial" w:hAnsi="Arial" w:cs="Arial"/>
          <w:i/>
          <w:iCs/>
          <w:color w:val="000000" w:themeColor="text1"/>
          <w:sz w:val="21"/>
          <w:szCs w:val="21"/>
        </w:rPr>
        <w:t>afiliados</w:t>
      </w:r>
      <w:r w:rsidRPr="00AB3B1A">
        <w:rPr>
          <w:rFonts w:ascii="Arial" w:eastAsia="Arial" w:hAnsi="Arial" w:cs="Arial"/>
          <w:i/>
          <w:iCs/>
          <w:color w:val="000000" w:themeColor="text1"/>
          <w:sz w:val="21"/>
          <w:szCs w:val="21"/>
        </w:rPr>
        <w:t xml:space="preserve"> definido por la siguiente fórmula:</w:t>
      </w:r>
    </w:p>
    <w:p w14:paraId="4D5B67AA" w14:textId="14AFAD4C" w:rsidR="0096178C" w:rsidRPr="00AB3B1A" w:rsidRDefault="0096178C" w:rsidP="36D8DA56">
      <w:pPr>
        <w:pBdr>
          <w:top w:val="nil"/>
          <w:left w:val="nil"/>
          <w:bottom w:val="nil"/>
          <w:right w:val="nil"/>
          <w:between w:val="nil"/>
        </w:pBdr>
        <w:ind w:left="839" w:right="28"/>
        <w:rPr>
          <w:rFonts w:ascii="Arial" w:eastAsia="Arial" w:hAnsi="Arial" w:cs="Arial"/>
          <w:i/>
          <w:iCs/>
          <w:color w:val="000000" w:themeColor="text1"/>
          <w:sz w:val="21"/>
          <w:szCs w:val="21"/>
        </w:rPr>
      </w:pPr>
    </w:p>
    <w:p w14:paraId="69C18F3F" w14:textId="5410C4F1" w:rsidR="0096178C" w:rsidRPr="00AB3B1A" w:rsidRDefault="76A8EE6B" w:rsidP="2AC6CCB8">
      <w:pPr>
        <w:spacing w:line="259" w:lineRule="auto"/>
        <w:jc w:val="center"/>
      </w:pPr>
      <w:r w:rsidRPr="00AB3B1A">
        <w:t xml:space="preserve">            </w:t>
      </w:r>
      <w:r w:rsidR="1FB213B2" w:rsidRPr="00AB3B1A">
        <w:t xml:space="preserve">        </w:t>
      </w:r>
      <w:r w:rsidR="1FB213B2" w:rsidRPr="00AB3B1A">
        <w:rPr>
          <w:noProof/>
        </w:rPr>
        <w:drawing>
          <wp:inline distT="0" distB="0" distL="0" distR="0" wp14:anchorId="150C3616" wp14:editId="3927604C">
            <wp:extent cx="3933825" cy="753983"/>
            <wp:effectExtent l="0" t="0" r="0" b="0"/>
            <wp:docPr id="698845918" name="Picture 69884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33825" cy="753983"/>
                    </a:xfrm>
                    <a:prstGeom prst="rect">
                      <a:avLst/>
                    </a:prstGeom>
                  </pic:spPr>
                </pic:pic>
              </a:graphicData>
            </a:graphic>
          </wp:inline>
        </w:drawing>
      </w:r>
    </w:p>
    <w:p w14:paraId="63AACD3D" w14:textId="1EC14D62" w:rsidR="7EF847D2" w:rsidRPr="00AB3B1A" w:rsidRDefault="7EF847D2" w:rsidP="7EF847D2">
      <w:pPr>
        <w:pBdr>
          <w:top w:val="nil"/>
          <w:left w:val="nil"/>
          <w:bottom w:val="nil"/>
          <w:right w:val="nil"/>
          <w:between w:val="nil"/>
        </w:pBdr>
        <w:ind w:left="839" w:right="28"/>
        <w:rPr>
          <w:rFonts w:ascii="Arial" w:eastAsia="Arial" w:hAnsi="Arial" w:cs="Arial"/>
          <w:i/>
          <w:iCs/>
          <w:color w:val="000000" w:themeColor="text1"/>
          <w:sz w:val="21"/>
          <w:szCs w:val="21"/>
        </w:rPr>
      </w:pPr>
    </w:p>
    <w:p w14:paraId="64115FFD" w14:textId="77777777" w:rsidR="0096178C" w:rsidRPr="00AB3B1A" w:rsidRDefault="001F26C4">
      <w:pPr>
        <w:pBdr>
          <w:top w:val="nil"/>
          <w:left w:val="nil"/>
          <w:bottom w:val="nil"/>
          <w:right w:val="nil"/>
          <w:between w:val="nil"/>
        </w:pBdr>
        <w:ind w:left="839" w:right="28"/>
        <w:rPr>
          <w:rFonts w:ascii="Arial" w:eastAsia="Arial" w:hAnsi="Arial" w:cs="Arial"/>
          <w:i/>
          <w:color w:val="000000"/>
          <w:sz w:val="21"/>
          <w:szCs w:val="21"/>
        </w:rPr>
      </w:pPr>
      <w:r w:rsidRPr="00AB3B1A">
        <w:rPr>
          <w:rFonts w:ascii="Arial" w:eastAsia="Arial" w:hAnsi="Arial" w:cs="Arial"/>
          <w:i/>
          <w:color w:val="000000"/>
          <w:sz w:val="21"/>
          <w:szCs w:val="21"/>
        </w:rPr>
        <w:t>Donde:</w:t>
      </w:r>
    </w:p>
    <w:p w14:paraId="5BCE36B5" w14:textId="669DD9C2" w:rsidR="0D58DB67" w:rsidRPr="00AB3B1A" w:rsidRDefault="0D58DB67" w:rsidP="0D58DB67">
      <w:pPr>
        <w:pBdr>
          <w:top w:val="nil"/>
          <w:left w:val="nil"/>
          <w:bottom w:val="nil"/>
          <w:right w:val="nil"/>
          <w:between w:val="nil"/>
        </w:pBdr>
        <w:ind w:left="839" w:right="28"/>
        <w:jc w:val="left"/>
        <w:rPr>
          <w:rFonts w:ascii="Arial" w:eastAsia="Arial" w:hAnsi="Arial" w:cs="Arial"/>
          <w:i/>
          <w:color w:val="000000"/>
          <w:sz w:val="21"/>
          <w:szCs w:val="21"/>
        </w:rPr>
      </w:pPr>
    </w:p>
    <w:p w14:paraId="4C5E5965" w14:textId="54DCC625" w:rsidR="0096178C" w:rsidRPr="00AB3B1A" w:rsidRDefault="0068044D" w:rsidP="4274A54A">
      <w:pPr>
        <w:pBdr>
          <w:top w:val="nil"/>
          <w:left w:val="nil"/>
          <w:bottom w:val="nil"/>
          <w:right w:val="nil"/>
          <w:between w:val="nil"/>
        </w:pBdr>
        <w:ind w:left="839" w:right="28"/>
        <w:jc w:val="left"/>
        <w:rPr>
          <w:rFonts w:ascii="Arial" w:eastAsia="Arial" w:hAnsi="Arial" w:cs="Arial"/>
          <w:i/>
          <w:iCs/>
          <w:color w:val="000000"/>
          <w:sz w:val="21"/>
          <w:szCs w:val="21"/>
        </w:rPr>
      </w:pPr>
      <w:proofErr w:type="spellStart"/>
      <w:r w:rsidRPr="00AB3B1A">
        <w:rPr>
          <w:rFonts w:ascii="Arial" w:eastAsia="Arial" w:hAnsi="Arial" w:cs="Arial"/>
          <w:i/>
          <w:iCs/>
          <w:color w:val="000000"/>
          <w:sz w:val="21"/>
          <w:szCs w:val="21"/>
        </w:rPr>
        <w:t>Afiliados</w:t>
      </w:r>
      <w:r w:rsidRPr="00AB3B1A">
        <w:rPr>
          <w:rFonts w:ascii="Arial" w:eastAsia="Arial" w:hAnsi="Arial" w:cs="Arial"/>
          <w:i/>
          <w:iCs/>
          <w:color w:val="000000"/>
          <w:sz w:val="18"/>
          <w:szCs w:val="18"/>
          <w:vertAlign w:val="subscript"/>
        </w:rPr>
        <w:t>EPS</w:t>
      </w:r>
      <w:proofErr w:type="spellEnd"/>
      <w:r w:rsidRPr="00AB3B1A">
        <w:rPr>
          <w:rFonts w:ascii="Arial" w:eastAsia="Arial" w:hAnsi="Arial" w:cs="Arial"/>
          <w:i/>
          <w:iCs/>
          <w:color w:val="000000"/>
          <w:sz w:val="18"/>
          <w:szCs w:val="18"/>
          <w:vertAlign w:val="subscript"/>
        </w:rPr>
        <w:t>, EAS</w:t>
      </w:r>
      <w:r w:rsidR="001F26C4" w:rsidRPr="00AB3B1A">
        <w:rPr>
          <w:rFonts w:ascii="Arial" w:eastAsia="Arial" w:hAnsi="Arial" w:cs="Arial"/>
          <w:i/>
          <w:iCs/>
          <w:color w:val="000000"/>
          <w:sz w:val="21"/>
          <w:szCs w:val="21"/>
        </w:rPr>
        <w:t xml:space="preserve"> </w:t>
      </w:r>
      <w:r w:rsidRPr="00AB3B1A">
        <w:rPr>
          <w:rFonts w:ascii="Arial" w:eastAsia="Arial" w:hAnsi="Arial" w:cs="Arial"/>
          <w:i/>
          <w:iCs/>
          <w:color w:val="000000"/>
          <w:sz w:val="21"/>
          <w:szCs w:val="21"/>
        </w:rPr>
        <w:t>=</w:t>
      </w:r>
      <w:r w:rsidR="001F26C4" w:rsidRPr="00AB3B1A">
        <w:rPr>
          <w:rFonts w:ascii="Arial" w:eastAsia="Arial" w:hAnsi="Arial" w:cs="Arial"/>
          <w:i/>
          <w:iCs/>
          <w:color w:val="000000"/>
          <w:sz w:val="21"/>
          <w:szCs w:val="21"/>
        </w:rPr>
        <w:t xml:space="preserve"> Afiliados de la </w:t>
      </w:r>
      <w:r w:rsidR="0C358015" w:rsidRPr="00AB3B1A">
        <w:rPr>
          <w:rFonts w:ascii="Arial" w:eastAsia="Arial" w:hAnsi="Arial" w:cs="Arial"/>
          <w:i/>
          <w:iCs/>
          <w:color w:val="000000"/>
          <w:sz w:val="21"/>
          <w:szCs w:val="21"/>
        </w:rPr>
        <w:t xml:space="preserve">EPS </w:t>
      </w:r>
      <w:r w:rsidR="00F5087D" w:rsidRPr="00AB3B1A">
        <w:rPr>
          <w:rFonts w:ascii="Arial" w:eastAsia="Arial" w:hAnsi="Arial" w:cs="Arial"/>
          <w:i/>
          <w:iCs/>
          <w:color w:val="000000"/>
          <w:sz w:val="21"/>
          <w:szCs w:val="21"/>
        </w:rPr>
        <w:t>o</w:t>
      </w:r>
      <w:r w:rsidR="0C358015" w:rsidRPr="00AB3B1A">
        <w:rPr>
          <w:rFonts w:ascii="Arial" w:eastAsia="Arial" w:hAnsi="Arial" w:cs="Arial"/>
          <w:i/>
          <w:iCs/>
          <w:color w:val="000000"/>
          <w:sz w:val="21"/>
          <w:szCs w:val="21"/>
        </w:rPr>
        <w:t xml:space="preserve"> EAS</w:t>
      </w:r>
      <w:r w:rsidR="001F26C4" w:rsidRPr="00AB3B1A">
        <w:rPr>
          <w:rFonts w:ascii="Arial" w:eastAsia="Arial" w:hAnsi="Arial" w:cs="Arial"/>
          <w:i/>
          <w:iCs/>
          <w:color w:val="000000"/>
          <w:sz w:val="21"/>
          <w:szCs w:val="21"/>
        </w:rPr>
        <w:t xml:space="preserve"> al mes inmediatamente anterior de la entrada en vigor de la medida definida.</w:t>
      </w:r>
    </w:p>
    <w:p w14:paraId="5A985174" w14:textId="77B195E3" w:rsidR="0096178C" w:rsidRPr="00AB3B1A" w:rsidRDefault="0068044D" w:rsidP="4274A54A">
      <w:pPr>
        <w:pBdr>
          <w:top w:val="nil"/>
          <w:left w:val="nil"/>
          <w:bottom w:val="nil"/>
          <w:right w:val="nil"/>
          <w:between w:val="nil"/>
        </w:pBdr>
        <w:ind w:left="839" w:right="28"/>
        <w:rPr>
          <w:rFonts w:ascii="Arial" w:eastAsia="Arial" w:hAnsi="Arial" w:cs="Arial"/>
          <w:i/>
          <w:iCs/>
          <w:color w:val="000000"/>
          <w:sz w:val="21"/>
          <w:szCs w:val="21"/>
        </w:rPr>
      </w:pPr>
      <w:proofErr w:type="gramStart"/>
      <w:r w:rsidRPr="00AB3B1A">
        <w:rPr>
          <w:rFonts w:ascii="Arial" w:eastAsia="Arial" w:hAnsi="Arial" w:cs="Arial"/>
          <w:i/>
          <w:iCs/>
          <w:color w:val="000000"/>
          <w:sz w:val="21"/>
          <w:szCs w:val="21"/>
        </w:rPr>
        <w:t>Min(</w:t>
      </w:r>
      <w:proofErr w:type="gramEnd"/>
      <w:r w:rsidRPr="00AB3B1A">
        <w:rPr>
          <w:rFonts w:ascii="Arial" w:eastAsia="Arial" w:hAnsi="Arial" w:cs="Arial"/>
          <w:i/>
          <w:iCs/>
          <w:color w:val="000000"/>
          <w:sz w:val="21"/>
          <w:szCs w:val="21"/>
        </w:rPr>
        <w:t>Afiliados) =</w:t>
      </w:r>
      <w:r w:rsidR="001F26C4" w:rsidRPr="00AB3B1A">
        <w:rPr>
          <w:rFonts w:ascii="Arial" w:eastAsia="Arial" w:hAnsi="Arial" w:cs="Arial"/>
          <w:i/>
          <w:iCs/>
          <w:color w:val="000000"/>
          <w:sz w:val="21"/>
          <w:szCs w:val="21"/>
        </w:rPr>
        <w:t xml:space="preserve"> Mínimo de</w:t>
      </w:r>
      <w:r w:rsidR="00757BD5" w:rsidRPr="00AB3B1A">
        <w:rPr>
          <w:rFonts w:ascii="Arial" w:eastAsia="Arial" w:hAnsi="Arial" w:cs="Arial"/>
          <w:i/>
          <w:iCs/>
          <w:color w:val="000000"/>
          <w:sz w:val="21"/>
          <w:szCs w:val="21"/>
        </w:rPr>
        <w:t>l</w:t>
      </w:r>
      <w:r w:rsidR="001F26C4" w:rsidRPr="00AB3B1A">
        <w:rPr>
          <w:rFonts w:ascii="Arial" w:eastAsia="Arial" w:hAnsi="Arial" w:cs="Arial"/>
          <w:i/>
          <w:iCs/>
          <w:color w:val="000000"/>
          <w:sz w:val="21"/>
          <w:szCs w:val="21"/>
        </w:rPr>
        <w:t xml:space="preserve"> número de afiliados de las </w:t>
      </w:r>
      <w:r w:rsidR="009D6369" w:rsidRPr="00AB3B1A">
        <w:rPr>
          <w:rFonts w:ascii="Arial" w:eastAsia="Arial" w:hAnsi="Arial" w:cs="Arial"/>
          <w:i/>
          <w:iCs/>
          <w:color w:val="000000"/>
          <w:sz w:val="21"/>
          <w:szCs w:val="21"/>
        </w:rPr>
        <w:t>EPS y EAS</w:t>
      </w:r>
      <w:r w:rsidR="001F26C4" w:rsidRPr="00AB3B1A">
        <w:rPr>
          <w:rFonts w:ascii="Arial" w:eastAsia="Arial" w:hAnsi="Arial" w:cs="Arial"/>
          <w:i/>
          <w:iCs/>
          <w:color w:val="000000"/>
          <w:sz w:val="21"/>
          <w:szCs w:val="21"/>
        </w:rPr>
        <w:t>, al mes inmediatamente anterior de la entrada en vigor de la medida definida.</w:t>
      </w:r>
    </w:p>
    <w:p w14:paraId="2079C036" w14:textId="5DF1E2F6" w:rsidR="0096178C" w:rsidRPr="00AB3B1A" w:rsidRDefault="00027B50" w:rsidP="4274A54A">
      <w:pPr>
        <w:pBdr>
          <w:top w:val="nil"/>
          <w:left w:val="nil"/>
          <w:bottom w:val="nil"/>
          <w:right w:val="nil"/>
          <w:between w:val="nil"/>
        </w:pBdr>
        <w:spacing w:after="40"/>
        <w:ind w:left="839" w:right="28"/>
        <w:rPr>
          <w:rFonts w:ascii="Arial" w:eastAsia="Arial" w:hAnsi="Arial" w:cs="Arial"/>
          <w:i/>
          <w:iCs/>
          <w:color w:val="000000"/>
          <w:sz w:val="21"/>
          <w:szCs w:val="21"/>
        </w:rPr>
      </w:pPr>
      <m:oMath>
        <m:r>
          <w:rPr>
            <w:rFonts w:ascii="Cambria Math" w:eastAsia="Arial" w:hAnsi="Cambria Math" w:cs="Arial"/>
            <w:color w:val="000000"/>
            <w:sz w:val="21"/>
            <w:szCs w:val="21"/>
          </w:rPr>
          <m:t>Max</m:t>
        </m:r>
        <m:d>
          <m:dPr>
            <m:ctrlPr>
              <w:rPr>
                <w:rFonts w:ascii="Cambria Math" w:eastAsia="Arial" w:hAnsi="Cambria Math" w:cs="Arial"/>
                <w:i/>
                <w:color w:val="000000"/>
                <w:sz w:val="21"/>
                <w:szCs w:val="21"/>
              </w:rPr>
            </m:ctrlPr>
          </m:dPr>
          <m:e>
            <m:r>
              <w:rPr>
                <w:rFonts w:ascii="Cambria Math" w:eastAsia="Arial" w:hAnsi="Cambria Math" w:cs="Arial"/>
                <w:color w:val="000000"/>
                <w:sz w:val="21"/>
                <w:szCs w:val="21"/>
              </w:rPr>
              <m:t>Afiliados</m:t>
            </m:r>
          </m:e>
        </m:d>
        <m:r>
          <w:rPr>
            <w:rFonts w:ascii="Cambria Math" w:hAnsi="Cambria Math"/>
          </w:rPr>
          <m:t> =</m:t>
        </m:r>
      </m:oMath>
      <w:r w:rsidR="001F26C4" w:rsidRPr="00AB3B1A">
        <w:rPr>
          <w:rFonts w:ascii="Arial" w:eastAsia="Arial" w:hAnsi="Arial" w:cs="Arial"/>
          <w:i/>
          <w:color w:val="000000" w:themeColor="text1"/>
          <w:sz w:val="21"/>
          <w:szCs w:val="21"/>
        </w:rPr>
        <w:t xml:space="preserve"> Máximo del número de afiliados de las</w:t>
      </w:r>
      <w:r w:rsidR="009D6369" w:rsidRPr="00AB3B1A">
        <w:rPr>
          <w:rFonts w:ascii="Arial" w:eastAsia="Arial" w:hAnsi="Arial" w:cs="Arial"/>
          <w:i/>
          <w:iCs/>
          <w:color w:val="000000"/>
          <w:sz w:val="21"/>
          <w:szCs w:val="21"/>
        </w:rPr>
        <w:t xml:space="preserve"> EPS y EAS</w:t>
      </w:r>
      <w:r w:rsidR="001F26C4" w:rsidRPr="00AB3B1A">
        <w:rPr>
          <w:rFonts w:ascii="Arial" w:eastAsia="Arial" w:hAnsi="Arial" w:cs="Arial"/>
          <w:i/>
          <w:color w:val="000000" w:themeColor="text1"/>
          <w:sz w:val="21"/>
          <w:szCs w:val="21"/>
        </w:rPr>
        <w:t>, al mes inmediatamente anterior de la entrada en vigor de la medida definida.</w:t>
      </w:r>
    </w:p>
    <w:p w14:paraId="79CF8EC3" w14:textId="77777777" w:rsidR="0096178C" w:rsidRPr="00AB3B1A" w:rsidRDefault="0096178C">
      <w:pPr>
        <w:spacing w:before="6"/>
        <w:rPr>
          <w:rFonts w:ascii="Arial" w:eastAsia="Arial" w:hAnsi="Arial" w:cs="Arial"/>
          <w:i/>
          <w:color w:val="000000"/>
          <w:sz w:val="21"/>
          <w:szCs w:val="21"/>
        </w:rPr>
      </w:pPr>
    </w:p>
    <w:p w14:paraId="13CE7B0A" w14:textId="5591BE31" w:rsidR="008709C7" w:rsidRPr="00AB3B1A" w:rsidRDefault="001F26C4" w:rsidP="00AD1A2F">
      <w:pPr>
        <w:ind w:left="849"/>
        <w:rPr>
          <w:rFonts w:ascii="Arial" w:eastAsia="Arial" w:hAnsi="Arial" w:cs="Arial"/>
          <w:b/>
          <w:bCs/>
          <w:color w:val="000000"/>
          <w:sz w:val="21"/>
          <w:szCs w:val="21"/>
        </w:rPr>
      </w:pPr>
      <w:r w:rsidRPr="00AB3B1A">
        <w:rPr>
          <w:rFonts w:ascii="Arial" w:eastAsia="Arial" w:hAnsi="Arial" w:cs="Arial"/>
          <w:b/>
          <w:bCs/>
          <w:i/>
          <w:iCs/>
          <w:color w:val="000000" w:themeColor="text1"/>
          <w:sz w:val="21"/>
          <w:szCs w:val="21"/>
        </w:rPr>
        <w:t xml:space="preserve">Cálculo de honorarios según la </w:t>
      </w:r>
      <w:r w:rsidRPr="00AB3B1A">
        <w:rPr>
          <w:rFonts w:ascii="Arial" w:eastAsia="Arial" w:hAnsi="Arial" w:cs="Arial"/>
          <w:b/>
          <w:bCs/>
          <w:color w:val="000000" w:themeColor="text1"/>
          <w:sz w:val="21"/>
          <w:szCs w:val="21"/>
        </w:rPr>
        <w:t xml:space="preserve">categoría </w:t>
      </w:r>
      <w:r w:rsidRPr="00AB3B1A">
        <w:rPr>
          <w:rFonts w:ascii="Arial" w:eastAsia="Arial" w:hAnsi="Arial" w:cs="Arial"/>
          <w:b/>
          <w:bCs/>
          <w:i/>
          <w:iCs/>
          <w:color w:val="000000" w:themeColor="text1"/>
          <w:sz w:val="21"/>
          <w:szCs w:val="21"/>
        </w:rPr>
        <w:t xml:space="preserve">de </w:t>
      </w:r>
      <w:r w:rsidRPr="00AB3B1A">
        <w:rPr>
          <w:rFonts w:ascii="Arial" w:eastAsia="Arial" w:hAnsi="Arial" w:cs="Arial"/>
          <w:b/>
          <w:bCs/>
          <w:color w:val="000000" w:themeColor="text1"/>
          <w:sz w:val="21"/>
          <w:szCs w:val="21"/>
        </w:rPr>
        <w:t xml:space="preserve">la </w:t>
      </w:r>
      <w:r w:rsidRPr="00AB3B1A">
        <w:rPr>
          <w:rFonts w:ascii="Arial" w:eastAsia="Arial" w:hAnsi="Arial" w:cs="Arial"/>
          <w:b/>
          <w:bCs/>
          <w:i/>
          <w:iCs/>
          <w:color w:val="000000" w:themeColor="text1"/>
          <w:sz w:val="21"/>
          <w:szCs w:val="21"/>
        </w:rPr>
        <w:t xml:space="preserve">Entidad </w:t>
      </w:r>
      <w:r w:rsidR="310236ED" w:rsidRPr="00AB3B1A">
        <w:rPr>
          <w:rFonts w:ascii="Arial" w:eastAsia="Arial" w:hAnsi="Arial" w:cs="Arial"/>
          <w:b/>
          <w:bCs/>
          <w:i/>
          <w:iCs/>
          <w:color w:val="000000" w:themeColor="text1"/>
          <w:sz w:val="21"/>
          <w:szCs w:val="21"/>
        </w:rPr>
        <w:t xml:space="preserve">Promotora </w:t>
      </w:r>
      <w:r w:rsidRPr="00AB3B1A">
        <w:rPr>
          <w:rFonts w:ascii="Arial" w:eastAsia="Arial" w:hAnsi="Arial" w:cs="Arial"/>
          <w:b/>
          <w:bCs/>
          <w:color w:val="000000" w:themeColor="text1"/>
          <w:sz w:val="21"/>
          <w:szCs w:val="21"/>
        </w:rPr>
        <w:t xml:space="preserve">de </w:t>
      </w:r>
      <w:r w:rsidR="2A2CD7DF" w:rsidRPr="00AB3B1A">
        <w:rPr>
          <w:rFonts w:ascii="Arial" w:eastAsia="Arial" w:hAnsi="Arial" w:cs="Arial"/>
          <w:b/>
          <w:bCs/>
          <w:color w:val="000000" w:themeColor="text1"/>
          <w:sz w:val="21"/>
          <w:szCs w:val="21"/>
        </w:rPr>
        <w:t xml:space="preserve">Salud </w:t>
      </w:r>
      <w:r w:rsidR="32F9F467" w:rsidRPr="00AB3B1A">
        <w:rPr>
          <w:rFonts w:ascii="Arial" w:eastAsia="Arial" w:hAnsi="Arial" w:cs="Arial"/>
          <w:b/>
          <w:bCs/>
          <w:color w:val="000000" w:themeColor="text1"/>
          <w:sz w:val="21"/>
          <w:szCs w:val="21"/>
        </w:rPr>
        <w:t>y</w:t>
      </w:r>
      <w:r w:rsidR="2A2CD7DF" w:rsidRPr="00AB3B1A">
        <w:rPr>
          <w:rFonts w:ascii="Arial" w:eastAsia="Arial" w:hAnsi="Arial" w:cs="Arial"/>
          <w:b/>
          <w:bCs/>
          <w:color w:val="000000" w:themeColor="text1"/>
          <w:sz w:val="21"/>
          <w:szCs w:val="21"/>
        </w:rPr>
        <w:t xml:space="preserve"> Entidades Adaptadas</w:t>
      </w:r>
      <w:r w:rsidRPr="00AB3B1A">
        <w:rPr>
          <w:rFonts w:ascii="Arial" w:eastAsia="Arial" w:hAnsi="Arial" w:cs="Arial"/>
          <w:b/>
          <w:bCs/>
          <w:color w:val="000000" w:themeColor="text1"/>
          <w:sz w:val="21"/>
          <w:szCs w:val="21"/>
        </w:rPr>
        <w:t xml:space="preserve"> </w:t>
      </w:r>
      <w:r w:rsidR="0F7590EF" w:rsidRPr="00AB3B1A">
        <w:rPr>
          <w:rFonts w:ascii="Arial" w:eastAsia="Arial" w:hAnsi="Arial" w:cs="Arial"/>
          <w:b/>
          <w:bCs/>
          <w:color w:val="000000" w:themeColor="text1"/>
          <w:sz w:val="21"/>
          <w:szCs w:val="21"/>
        </w:rPr>
        <w:t>según</w:t>
      </w:r>
      <w:r w:rsidRPr="00AB3B1A">
        <w:rPr>
          <w:rFonts w:ascii="Arial" w:eastAsia="Arial" w:hAnsi="Arial" w:cs="Arial"/>
          <w:b/>
          <w:bCs/>
          <w:i/>
          <w:iCs/>
          <w:color w:val="000000" w:themeColor="text1"/>
          <w:sz w:val="21"/>
          <w:szCs w:val="21"/>
        </w:rPr>
        <w:t xml:space="preserve"> el indicador </w:t>
      </w:r>
      <w:r w:rsidRPr="00AB3B1A">
        <w:rPr>
          <w:rFonts w:ascii="Arial" w:eastAsia="Arial" w:hAnsi="Arial" w:cs="Arial"/>
          <w:b/>
          <w:bCs/>
          <w:color w:val="000000" w:themeColor="text1"/>
          <w:sz w:val="21"/>
          <w:szCs w:val="21"/>
        </w:rPr>
        <w:t xml:space="preserve">de </w:t>
      </w:r>
      <w:r w:rsidRPr="00AB3B1A">
        <w:rPr>
          <w:rFonts w:ascii="Arial" w:eastAsia="Arial" w:hAnsi="Arial" w:cs="Arial"/>
          <w:b/>
          <w:bCs/>
          <w:i/>
          <w:iCs/>
          <w:color w:val="000000" w:themeColor="text1"/>
          <w:sz w:val="21"/>
          <w:szCs w:val="21"/>
        </w:rPr>
        <w:t xml:space="preserve">afiliados </w:t>
      </w:r>
      <w:r w:rsidRPr="00AB3B1A">
        <w:rPr>
          <w:rFonts w:ascii="Arial" w:eastAsia="Arial" w:hAnsi="Arial" w:cs="Arial"/>
          <w:b/>
          <w:bCs/>
          <w:color w:val="000000" w:themeColor="text1"/>
          <w:sz w:val="21"/>
          <w:szCs w:val="21"/>
        </w:rPr>
        <w:t>activos</w:t>
      </w:r>
    </w:p>
    <w:p w14:paraId="517EF264" w14:textId="3FCF1626" w:rsidR="008709C7" w:rsidRPr="00AB3B1A" w:rsidRDefault="008709C7" w:rsidP="36D8DA56">
      <w:pPr>
        <w:ind w:left="849"/>
        <w:jc w:val="left"/>
      </w:pPr>
    </w:p>
    <w:p w14:paraId="29BB7816" w14:textId="69CFDB6F" w:rsidR="3DF60C1A" w:rsidRPr="00AB3B1A" w:rsidRDefault="7FF51DFF" w:rsidP="0B93C87D">
      <w:pPr>
        <w:ind w:left="656" w:hanging="5"/>
        <w:jc w:val="center"/>
      </w:pPr>
      <w:r w:rsidRPr="00AB3B1A">
        <w:rPr>
          <w:noProof/>
        </w:rPr>
        <w:drawing>
          <wp:inline distT="0" distB="0" distL="0" distR="0" wp14:anchorId="09A458F8" wp14:editId="2EC61C1A">
            <wp:extent cx="5553074" cy="2409825"/>
            <wp:effectExtent l="0" t="0" r="0" b="0"/>
            <wp:docPr id="1752336222" name="Picture 175233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553074" cy="2409825"/>
                    </a:xfrm>
                    <a:prstGeom prst="rect">
                      <a:avLst/>
                    </a:prstGeom>
                  </pic:spPr>
                </pic:pic>
              </a:graphicData>
            </a:graphic>
          </wp:inline>
        </w:drawing>
      </w:r>
      <w:r w:rsidR="3DF60C1A" w:rsidRPr="00AB3B1A">
        <w:br/>
      </w:r>
    </w:p>
    <w:p w14:paraId="4B233A84" w14:textId="3062F0B6" w:rsidR="007A2C45" w:rsidRPr="00AB3B1A" w:rsidRDefault="007A2C45">
      <w:pPr>
        <w:ind w:left="656" w:hanging="5"/>
        <w:rPr>
          <w:rFonts w:ascii="Arial" w:eastAsia="Arial" w:hAnsi="Arial" w:cs="Arial"/>
          <w:bCs/>
          <w:i/>
          <w:color w:val="000000"/>
          <w:sz w:val="21"/>
          <w:szCs w:val="21"/>
        </w:rPr>
      </w:pPr>
      <w:r w:rsidRPr="00AB3B1A">
        <w:rPr>
          <w:rFonts w:ascii="Arial" w:eastAsia="Arial" w:hAnsi="Arial" w:cs="Arial"/>
          <w:bCs/>
          <w:i/>
          <w:color w:val="000000"/>
          <w:sz w:val="21"/>
          <w:szCs w:val="21"/>
        </w:rPr>
        <w:t>Donde:</w:t>
      </w:r>
    </w:p>
    <w:p w14:paraId="5EB942FE" w14:textId="044BF20E" w:rsidR="007A2C45" w:rsidRPr="00AB3B1A" w:rsidRDefault="007A2C45">
      <w:pPr>
        <w:ind w:left="656" w:hanging="5"/>
        <w:rPr>
          <w:rFonts w:ascii="Arial" w:eastAsia="Arial" w:hAnsi="Arial" w:cs="Arial"/>
          <w:b/>
          <w:i/>
          <w:color w:val="000000"/>
          <w:sz w:val="21"/>
          <w:szCs w:val="21"/>
        </w:rPr>
      </w:pPr>
    </w:p>
    <w:p w14:paraId="7091A626" w14:textId="5A865E13" w:rsidR="007A2C45" w:rsidRPr="00AB3B1A" w:rsidRDefault="007A2C45">
      <w:pPr>
        <w:ind w:left="656" w:hanging="5"/>
        <w:rPr>
          <w:rFonts w:ascii="Arial" w:eastAsia="Arial" w:hAnsi="Arial" w:cs="Arial"/>
          <w:bCs/>
          <w:i/>
          <w:color w:val="000000"/>
          <w:sz w:val="21"/>
          <w:szCs w:val="21"/>
        </w:rPr>
      </w:pPr>
      <w:r w:rsidRPr="00AB3B1A">
        <w:rPr>
          <w:rFonts w:ascii="Arial" w:eastAsia="Arial" w:hAnsi="Arial" w:cs="Arial"/>
          <w:bCs/>
          <w:i/>
          <w:color w:val="000000"/>
          <w:sz w:val="21"/>
          <w:szCs w:val="21"/>
        </w:rPr>
        <w:t xml:space="preserve">t= Año en el que se realiza el cálculo de los honorarios </w:t>
      </w:r>
    </w:p>
    <w:p w14:paraId="694E627B" w14:textId="77777777" w:rsidR="007A2C45" w:rsidRPr="00AB3B1A" w:rsidRDefault="007A2C45">
      <w:pPr>
        <w:ind w:left="656" w:hanging="5"/>
        <w:rPr>
          <w:rFonts w:ascii="Arial" w:eastAsia="Arial" w:hAnsi="Arial" w:cs="Arial"/>
          <w:b/>
          <w:i/>
          <w:color w:val="000000"/>
          <w:sz w:val="21"/>
          <w:szCs w:val="21"/>
        </w:rPr>
      </w:pPr>
    </w:p>
    <w:p w14:paraId="705BAF71" w14:textId="42D868A6" w:rsidR="0096178C" w:rsidRPr="00AB3B1A" w:rsidRDefault="001F26C4" w:rsidP="36D8DA56">
      <w:pPr>
        <w:ind w:left="656" w:hanging="5"/>
        <w:rPr>
          <w:rFonts w:ascii="Arial" w:eastAsia="Arial" w:hAnsi="Arial" w:cs="Arial"/>
          <w:b/>
          <w:bCs/>
          <w:i/>
          <w:iCs/>
          <w:color w:val="000000"/>
          <w:sz w:val="21"/>
          <w:szCs w:val="21"/>
        </w:rPr>
      </w:pPr>
      <w:r w:rsidRPr="00AB3B1A">
        <w:rPr>
          <w:rFonts w:ascii="Arial" w:eastAsia="Arial" w:hAnsi="Arial" w:cs="Arial"/>
          <w:b/>
          <w:bCs/>
          <w:i/>
          <w:iCs/>
          <w:color w:val="000000" w:themeColor="text1"/>
          <w:sz w:val="21"/>
          <w:szCs w:val="21"/>
        </w:rPr>
        <w:t xml:space="preserve">Cálculo de porcentaje adicional de honorarios según el número de </w:t>
      </w:r>
      <w:r w:rsidR="0071787C" w:rsidRPr="00AB3B1A">
        <w:rPr>
          <w:rFonts w:ascii="Arial" w:eastAsia="Arial" w:hAnsi="Arial" w:cs="Arial"/>
          <w:b/>
          <w:bCs/>
          <w:i/>
          <w:iCs/>
          <w:color w:val="000000" w:themeColor="text1"/>
          <w:sz w:val="21"/>
          <w:szCs w:val="21"/>
        </w:rPr>
        <w:t>departamentos donde</w:t>
      </w:r>
      <w:r w:rsidRPr="00AB3B1A">
        <w:rPr>
          <w:rFonts w:ascii="Arial" w:eastAsia="Arial" w:hAnsi="Arial" w:cs="Arial"/>
          <w:b/>
          <w:bCs/>
          <w:i/>
          <w:iCs/>
          <w:color w:val="000000" w:themeColor="text1"/>
          <w:sz w:val="21"/>
          <w:szCs w:val="21"/>
        </w:rPr>
        <w:t xml:space="preserve"> opera la Entidad </w:t>
      </w:r>
      <w:r w:rsidR="65975551" w:rsidRPr="00AB3B1A">
        <w:rPr>
          <w:rFonts w:ascii="Arial" w:eastAsia="Arial" w:hAnsi="Arial" w:cs="Arial"/>
          <w:b/>
          <w:bCs/>
          <w:i/>
          <w:iCs/>
          <w:color w:val="000000" w:themeColor="text1"/>
          <w:sz w:val="21"/>
          <w:szCs w:val="21"/>
        </w:rPr>
        <w:t xml:space="preserve">Promotora </w:t>
      </w:r>
      <w:r w:rsidRPr="00AB3B1A">
        <w:rPr>
          <w:rFonts w:ascii="Arial" w:eastAsia="Arial" w:hAnsi="Arial" w:cs="Arial"/>
          <w:b/>
          <w:bCs/>
          <w:i/>
          <w:iCs/>
          <w:color w:val="000000" w:themeColor="text1"/>
          <w:sz w:val="21"/>
          <w:szCs w:val="21"/>
        </w:rPr>
        <w:t xml:space="preserve">de </w:t>
      </w:r>
      <w:r w:rsidR="4064F5E2" w:rsidRPr="00AB3B1A">
        <w:rPr>
          <w:rFonts w:ascii="Arial" w:eastAsia="Arial" w:hAnsi="Arial" w:cs="Arial"/>
          <w:b/>
          <w:bCs/>
          <w:i/>
          <w:iCs/>
          <w:color w:val="000000" w:themeColor="text1"/>
          <w:sz w:val="21"/>
          <w:szCs w:val="21"/>
        </w:rPr>
        <w:t>Salud</w:t>
      </w:r>
      <w:r w:rsidR="1F749CC4" w:rsidRPr="00AB3B1A">
        <w:rPr>
          <w:rFonts w:ascii="Arial" w:eastAsia="Arial" w:hAnsi="Arial" w:cs="Arial"/>
          <w:b/>
          <w:bCs/>
          <w:i/>
          <w:iCs/>
          <w:color w:val="000000" w:themeColor="text1"/>
          <w:sz w:val="21"/>
          <w:szCs w:val="21"/>
        </w:rPr>
        <w:t xml:space="preserve"> o la Entidad Adaptada.</w:t>
      </w:r>
    </w:p>
    <w:p w14:paraId="753DC676" w14:textId="77777777" w:rsidR="0071787C" w:rsidRPr="00AB3B1A" w:rsidRDefault="0071787C">
      <w:pPr>
        <w:ind w:left="656" w:hanging="5"/>
        <w:rPr>
          <w:rFonts w:ascii="Arial" w:eastAsia="Arial" w:hAnsi="Arial" w:cs="Arial"/>
          <w:b/>
          <w:i/>
          <w:color w:val="000000"/>
          <w:sz w:val="21"/>
          <w:szCs w:val="21"/>
        </w:rPr>
      </w:pPr>
    </w:p>
    <w:p w14:paraId="6AB95937" w14:textId="10E3E4BC" w:rsidR="0096178C" w:rsidRPr="00AB3B1A" w:rsidRDefault="0A6DB179" w:rsidP="36D8DA56">
      <w:pPr>
        <w:jc w:val="center"/>
      </w:pPr>
      <w:r w:rsidRPr="00AB3B1A">
        <w:t xml:space="preserve">                           </w:t>
      </w:r>
      <w:r w:rsidRPr="00AB3B1A">
        <w:rPr>
          <w:noProof/>
        </w:rPr>
        <w:drawing>
          <wp:inline distT="0" distB="0" distL="0" distR="0" wp14:anchorId="2500E886" wp14:editId="26B04FA4">
            <wp:extent cx="3693584" cy="1496671"/>
            <wp:effectExtent l="0" t="0" r="0" b="0"/>
            <wp:docPr id="889742092" name="Picture 88974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693584" cy="1496671"/>
                    </a:xfrm>
                    <a:prstGeom prst="rect">
                      <a:avLst/>
                    </a:prstGeom>
                  </pic:spPr>
                </pic:pic>
              </a:graphicData>
            </a:graphic>
          </wp:inline>
        </w:drawing>
      </w:r>
    </w:p>
    <w:p w14:paraId="6E3D4E50" w14:textId="3B78D108" w:rsidR="36D8DA56" w:rsidRPr="00AB3B1A" w:rsidRDefault="36D8DA56" w:rsidP="36D8DA56">
      <w:pPr>
        <w:jc w:val="center"/>
      </w:pPr>
    </w:p>
    <w:p w14:paraId="5C1E72BC" w14:textId="41FB8369" w:rsidR="0A6DB179" w:rsidRPr="00AB3B1A" w:rsidRDefault="0A6DB179" w:rsidP="36D8DA56">
      <w:pPr>
        <w:ind w:left="656" w:hanging="5"/>
        <w:rPr>
          <w:rFonts w:ascii="Arial" w:eastAsia="Arial" w:hAnsi="Arial" w:cs="Arial"/>
          <w:b/>
          <w:bCs/>
          <w:i/>
          <w:iCs/>
          <w:color w:val="000000" w:themeColor="text1"/>
          <w:sz w:val="21"/>
          <w:szCs w:val="21"/>
        </w:rPr>
      </w:pPr>
      <w:r w:rsidRPr="00AB3B1A">
        <w:rPr>
          <w:rFonts w:ascii="Arial" w:eastAsia="Arial" w:hAnsi="Arial" w:cs="Arial"/>
          <w:b/>
          <w:bCs/>
          <w:i/>
          <w:iCs/>
          <w:color w:val="000000" w:themeColor="text1"/>
          <w:sz w:val="21"/>
          <w:szCs w:val="21"/>
        </w:rPr>
        <w:lastRenderedPageBreak/>
        <w:t>Cálculo de porcentaje adicional de honorarios según el número de municipios donde opera la Entidad Promotora de Salud o la Entidad Adaptada.</w:t>
      </w:r>
    </w:p>
    <w:p w14:paraId="7DBE6CFE" w14:textId="617EB6F9" w:rsidR="36D8DA56" w:rsidRPr="00AB3B1A" w:rsidRDefault="36D8DA56" w:rsidP="36D8DA56">
      <w:pPr>
        <w:jc w:val="center"/>
      </w:pPr>
    </w:p>
    <w:p w14:paraId="373FFFED" w14:textId="2D7409F8" w:rsidR="0A6DB179" w:rsidRPr="00AB3B1A" w:rsidRDefault="0A6DB179" w:rsidP="02E5ABBF">
      <w:pPr>
        <w:jc w:val="left"/>
      </w:pPr>
      <w:r w:rsidRPr="00AB3B1A">
        <w:t xml:space="preserve">                                                 </w:t>
      </w:r>
      <w:r w:rsidR="5FC18534" w:rsidRPr="00AB3B1A">
        <w:rPr>
          <w:noProof/>
        </w:rPr>
        <w:drawing>
          <wp:inline distT="0" distB="0" distL="0" distR="0" wp14:anchorId="57E8EA28" wp14:editId="31D4327C">
            <wp:extent cx="3867150" cy="1456876"/>
            <wp:effectExtent l="0" t="0" r="0" b="0"/>
            <wp:docPr id="1303113966" name="Picture 130311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67150" cy="1456876"/>
                    </a:xfrm>
                    <a:prstGeom prst="rect">
                      <a:avLst/>
                    </a:prstGeom>
                  </pic:spPr>
                </pic:pic>
              </a:graphicData>
            </a:graphic>
          </wp:inline>
        </w:drawing>
      </w:r>
    </w:p>
    <w:p w14:paraId="61CB56BF" w14:textId="50CBD68C" w:rsidR="004C5F37" w:rsidRPr="00AB3B1A" w:rsidRDefault="004C5F37" w:rsidP="36D8DA56">
      <w:pPr>
        <w:jc w:val="left"/>
      </w:pPr>
    </w:p>
    <w:p w14:paraId="36F287AF" w14:textId="50F608E2" w:rsidR="004C5F37" w:rsidRPr="00AB3B1A" w:rsidRDefault="003B74BA" w:rsidP="004C5F37">
      <w:pPr>
        <w:ind w:left="709"/>
        <w:rPr>
          <w:rFonts w:ascii="Arial" w:eastAsia="Arial" w:hAnsi="Arial" w:cs="Arial"/>
          <w:i/>
          <w:iCs/>
          <w:color w:val="000000" w:themeColor="text1"/>
          <w:sz w:val="21"/>
          <w:szCs w:val="21"/>
        </w:rPr>
      </w:pPr>
      <w:r w:rsidRPr="00AB3B1A">
        <w:rPr>
          <w:rFonts w:ascii="Arial" w:eastAsia="Arial" w:hAnsi="Arial" w:cs="Arial"/>
          <w:i/>
          <w:iCs/>
          <w:color w:val="000000" w:themeColor="text1"/>
          <w:sz w:val="21"/>
          <w:szCs w:val="21"/>
        </w:rPr>
        <w:t>Cada</w:t>
      </w:r>
      <w:r w:rsidR="004C5F37" w:rsidRPr="00AB3B1A">
        <w:rPr>
          <w:rFonts w:ascii="Arial" w:eastAsia="Arial" w:hAnsi="Arial" w:cs="Arial"/>
          <w:i/>
          <w:iCs/>
          <w:color w:val="000000" w:themeColor="text1"/>
          <w:sz w:val="21"/>
          <w:szCs w:val="21"/>
        </w:rPr>
        <w:t xml:space="preserve"> seis (6) meses </w:t>
      </w:r>
      <w:r w:rsidR="00310970" w:rsidRPr="00AB3B1A">
        <w:rPr>
          <w:rFonts w:ascii="Arial" w:eastAsia="Arial" w:hAnsi="Arial" w:cs="Arial"/>
          <w:i/>
          <w:iCs/>
          <w:color w:val="000000" w:themeColor="text1"/>
          <w:sz w:val="21"/>
          <w:szCs w:val="21"/>
        </w:rPr>
        <w:t>de</w:t>
      </w:r>
      <w:r w:rsidRPr="00AB3B1A">
        <w:rPr>
          <w:rFonts w:ascii="Arial" w:eastAsia="Arial" w:hAnsi="Arial" w:cs="Arial"/>
          <w:i/>
          <w:iCs/>
          <w:color w:val="000000" w:themeColor="text1"/>
          <w:sz w:val="21"/>
          <w:szCs w:val="21"/>
        </w:rPr>
        <w:t>sde el inicio</w:t>
      </w:r>
      <w:r w:rsidR="00310970" w:rsidRPr="00AB3B1A">
        <w:rPr>
          <w:rFonts w:ascii="Arial" w:eastAsia="Arial" w:hAnsi="Arial" w:cs="Arial"/>
          <w:i/>
          <w:iCs/>
          <w:color w:val="000000" w:themeColor="text1"/>
          <w:sz w:val="21"/>
          <w:szCs w:val="21"/>
        </w:rPr>
        <w:t xml:space="preserve"> </w:t>
      </w:r>
      <w:r w:rsidRPr="00AB3B1A">
        <w:rPr>
          <w:rFonts w:ascii="Arial" w:eastAsia="Arial" w:hAnsi="Arial" w:cs="Arial"/>
          <w:i/>
          <w:iCs/>
          <w:color w:val="000000" w:themeColor="text1"/>
          <w:sz w:val="21"/>
          <w:szCs w:val="21"/>
        </w:rPr>
        <w:t>de</w:t>
      </w:r>
      <w:r w:rsidR="00310970" w:rsidRPr="00AB3B1A">
        <w:rPr>
          <w:rFonts w:ascii="Arial" w:eastAsia="Arial" w:hAnsi="Arial" w:cs="Arial"/>
          <w:i/>
          <w:iCs/>
          <w:color w:val="000000" w:themeColor="text1"/>
          <w:sz w:val="21"/>
          <w:szCs w:val="21"/>
        </w:rPr>
        <w:t xml:space="preserve"> </w:t>
      </w:r>
      <w:r w:rsidR="004C5F37" w:rsidRPr="00AB3B1A">
        <w:rPr>
          <w:rFonts w:ascii="Arial" w:eastAsia="Arial" w:hAnsi="Arial" w:cs="Arial"/>
          <w:i/>
          <w:iCs/>
          <w:color w:val="000000" w:themeColor="text1"/>
          <w:sz w:val="21"/>
          <w:szCs w:val="21"/>
        </w:rPr>
        <w:t>la medida especial o intervención de las entidades que se encuentran en seguimiento por parte de la Dirección de Medidas Especiales para EPS y Entidades Adaptadas, se hará la actualización de honorarios fijados a los</w:t>
      </w:r>
      <w:r w:rsidR="00240716" w:rsidRPr="00AB3B1A">
        <w:rPr>
          <w:rFonts w:ascii="Arial" w:eastAsia="Arial" w:hAnsi="Arial" w:cs="Arial"/>
          <w:i/>
          <w:iCs/>
          <w:color w:val="000000" w:themeColor="text1"/>
          <w:sz w:val="21"/>
          <w:szCs w:val="21"/>
        </w:rPr>
        <w:t xml:space="preserve"> Agentes</w:t>
      </w:r>
      <w:r w:rsidR="004C5F37" w:rsidRPr="00AB3B1A">
        <w:rPr>
          <w:rFonts w:ascii="Arial" w:eastAsia="Arial" w:hAnsi="Arial" w:cs="Arial"/>
          <w:i/>
          <w:iCs/>
          <w:color w:val="000000" w:themeColor="text1"/>
          <w:sz w:val="21"/>
          <w:szCs w:val="21"/>
        </w:rPr>
        <w:t xml:space="preserve"> Interventores y Contralores, de acuerdo con el comportamiento dinámico de los afiliados, departamentos y municipios donde hace presencia la EPS, de conformidad con las condiciones señaladas en la presente resolución.</w:t>
      </w:r>
      <w:r w:rsidR="00310970" w:rsidRPr="00AB3B1A">
        <w:rPr>
          <w:rFonts w:ascii="Arial" w:eastAsia="Arial" w:hAnsi="Arial" w:cs="Arial"/>
          <w:i/>
          <w:iCs/>
          <w:color w:val="000000" w:themeColor="text1"/>
          <w:sz w:val="21"/>
          <w:szCs w:val="21"/>
        </w:rPr>
        <w:t xml:space="preserve"> En todo caso, cuando se traten de medidas </w:t>
      </w:r>
      <w:r w:rsidR="00923A15" w:rsidRPr="00AB3B1A">
        <w:rPr>
          <w:rFonts w:ascii="Arial" w:eastAsia="Arial" w:hAnsi="Arial" w:cs="Arial"/>
          <w:i/>
          <w:iCs/>
          <w:color w:val="000000" w:themeColor="text1"/>
          <w:sz w:val="21"/>
          <w:szCs w:val="21"/>
        </w:rPr>
        <w:t xml:space="preserve">adoptadas por términos </w:t>
      </w:r>
      <w:r w:rsidR="00310970" w:rsidRPr="00AB3B1A">
        <w:rPr>
          <w:rFonts w:ascii="Arial" w:eastAsia="Arial" w:hAnsi="Arial" w:cs="Arial"/>
          <w:i/>
          <w:iCs/>
          <w:color w:val="000000" w:themeColor="text1"/>
          <w:sz w:val="21"/>
          <w:szCs w:val="21"/>
        </w:rPr>
        <w:t>igual</w:t>
      </w:r>
      <w:r w:rsidR="00923A15" w:rsidRPr="00AB3B1A">
        <w:rPr>
          <w:rFonts w:ascii="Arial" w:eastAsia="Arial" w:hAnsi="Arial" w:cs="Arial"/>
          <w:i/>
          <w:iCs/>
          <w:color w:val="000000" w:themeColor="text1"/>
          <w:sz w:val="21"/>
          <w:szCs w:val="21"/>
        </w:rPr>
        <w:t>es</w:t>
      </w:r>
      <w:r w:rsidR="00310970" w:rsidRPr="00AB3B1A">
        <w:rPr>
          <w:rFonts w:ascii="Arial" w:eastAsia="Arial" w:hAnsi="Arial" w:cs="Arial"/>
          <w:i/>
          <w:iCs/>
          <w:color w:val="000000" w:themeColor="text1"/>
          <w:sz w:val="21"/>
          <w:szCs w:val="21"/>
        </w:rPr>
        <w:t xml:space="preserve"> o inferior</w:t>
      </w:r>
      <w:r w:rsidR="00923A15" w:rsidRPr="00AB3B1A">
        <w:rPr>
          <w:rFonts w:ascii="Arial" w:eastAsia="Arial" w:hAnsi="Arial" w:cs="Arial"/>
          <w:i/>
          <w:iCs/>
          <w:color w:val="000000" w:themeColor="text1"/>
          <w:sz w:val="21"/>
          <w:szCs w:val="21"/>
        </w:rPr>
        <w:t>es</w:t>
      </w:r>
      <w:r w:rsidR="00310970" w:rsidRPr="00AB3B1A">
        <w:rPr>
          <w:rFonts w:ascii="Arial" w:eastAsia="Arial" w:hAnsi="Arial" w:cs="Arial"/>
          <w:i/>
          <w:iCs/>
          <w:color w:val="000000" w:themeColor="text1"/>
          <w:sz w:val="21"/>
          <w:szCs w:val="21"/>
        </w:rPr>
        <w:t xml:space="preserve"> a seis meses</w:t>
      </w:r>
      <w:r w:rsidR="00923A15" w:rsidRPr="00AB3B1A">
        <w:rPr>
          <w:rFonts w:ascii="Arial" w:eastAsia="Arial" w:hAnsi="Arial" w:cs="Arial"/>
          <w:i/>
          <w:iCs/>
          <w:color w:val="000000" w:themeColor="text1"/>
          <w:sz w:val="21"/>
          <w:szCs w:val="21"/>
        </w:rPr>
        <w:t xml:space="preserve"> deberá efectuarse dicha actualización previo al vencimiento de </w:t>
      </w:r>
      <w:proofErr w:type="gramStart"/>
      <w:r w:rsidR="00923A15" w:rsidRPr="00AB3B1A">
        <w:rPr>
          <w:rFonts w:ascii="Arial" w:eastAsia="Arial" w:hAnsi="Arial" w:cs="Arial"/>
          <w:i/>
          <w:iCs/>
          <w:color w:val="000000" w:themeColor="text1"/>
          <w:sz w:val="21"/>
          <w:szCs w:val="21"/>
        </w:rPr>
        <w:t>las mismas</w:t>
      </w:r>
      <w:proofErr w:type="gramEnd"/>
      <w:r w:rsidR="00923A15" w:rsidRPr="00AB3B1A">
        <w:rPr>
          <w:rFonts w:ascii="Arial" w:eastAsia="Arial" w:hAnsi="Arial" w:cs="Arial"/>
          <w:i/>
          <w:iCs/>
          <w:color w:val="000000" w:themeColor="text1"/>
          <w:sz w:val="21"/>
          <w:szCs w:val="21"/>
        </w:rPr>
        <w:t xml:space="preserve">. </w:t>
      </w:r>
    </w:p>
    <w:p w14:paraId="3A07635F" w14:textId="5BDCE1F5" w:rsidR="0096178C" w:rsidRPr="00AB3B1A" w:rsidRDefault="0096178C" w:rsidP="0071787C">
      <w:pPr>
        <w:jc w:val="center"/>
      </w:pPr>
    </w:p>
    <w:p w14:paraId="487C118C" w14:textId="1D6B213D" w:rsidR="0096178C" w:rsidRPr="00AB3B1A" w:rsidRDefault="001F26C4" w:rsidP="4274A54A">
      <w:pPr>
        <w:numPr>
          <w:ilvl w:val="0"/>
          <w:numId w:val="3"/>
        </w:numPr>
        <w:pBdr>
          <w:top w:val="nil"/>
          <w:left w:val="nil"/>
          <w:bottom w:val="nil"/>
          <w:right w:val="nil"/>
          <w:between w:val="nil"/>
        </w:pBdr>
        <w:tabs>
          <w:tab w:val="left" w:pos="991"/>
        </w:tabs>
        <w:spacing w:before="168"/>
        <w:ind w:right="126"/>
        <w:rPr>
          <w:rFonts w:ascii="Arial" w:eastAsia="Arial" w:hAnsi="Arial" w:cs="Arial"/>
          <w:i/>
          <w:iCs/>
          <w:color w:val="000000"/>
          <w:sz w:val="21"/>
          <w:szCs w:val="21"/>
        </w:rPr>
      </w:pPr>
      <w:r w:rsidRPr="00AB3B1A">
        <w:rPr>
          <w:rFonts w:ascii="Arial" w:eastAsia="Arial" w:hAnsi="Arial" w:cs="Arial"/>
          <w:b/>
          <w:bCs/>
          <w:i/>
          <w:iCs/>
          <w:color w:val="000000" w:themeColor="text1"/>
          <w:sz w:val="21"/>
          <w:szCs w:val="21"/>
        </w:rPr>
        <w:t xml:space="preserve">LIQUIDADORES DE LAS ENTIDADES </w:t>
      </w:r>
      <w:r w:rsidR="22BEB4F2" w:rsidRPr="00AB3B1A">
        <w:rPr>
          <w:rFonts w:ascii="Arial" w:eastAsia="Arial" w:hAnsi="Arial" w:cs="Arial"/>
          <w:b/>
          <w:bCs/>
          <w:i/>
          <w:iCs/>
          <w:color w:val="000000" w:themeColor="text1"/>
          <w:sz w:val="21"/>
          <w:szCs w:val="21"/>
        </w:rPr>
        <w:t>PROMOTORAS DE SALUD Y ENTIDADES ADAPTADAS</w:t>
      </w:r>
      <w:r w:rsidRPr="00AB3B1A">
        <w:rPr>
          <w:rFonts w:ascii="Arial" w:eastAsia="Arial" w:hAnsi="Arial" w:cs="Arial"/>
          <w:b/>
          <w:bCs/>
          <w:i/>
          <w:iCs/>
          <w:color w:val="000000" w:themeColor="text1"/>
          <w:sz w:val="21"/>
          <w:szCs w:val="21"/>
        </w:rPr>
        <w:t xml:space="preserve">. </w:t>
      </w:r>
      <w:r w:rsidRPr="00AB3B1A">
        <w:rPr>
          <w:rFonts w:ascii="Arial" w:eastAsia="Arial" w:hAnsi="Arial" w:cs="Arial"/>
          <w:i/>
          <w:iCs/>
          <w:color w:val="000000" w:themeColor="text1"/>
          <w:sz w:val="21"/>
          <w:szCs w:val="21"/>
        </w:rPr>
        <w:t xml:space="preserve">Para la fijación de honorarios de los liquidadores designados por el Superintendente Nacional de Salud dentro de los procesos de intervención forzosa administrativa para liquidar, </w:t>
      </w:r>
      <w:r w:rsidRPr="00AB3B1A">
        <w:rPr>
          <w:rFonts w:ascii="Arial" w:eastAsia="Arial" w:hAnsi="Arial" w:cs="Arial"/>
          <w:color w:val="000000" w:themeColor="text1"/>
          <w:sz w:val="21"/>
          <w:szCs w:val="21"/>
        </w:rPr>
        <w:t xml:space="preserve">se </w:t>
      </w:r>
      <w:r w:rsidRPr="00AB3B1A">
        <w:rPr>
          <w:rFonts w:ascii="Arial" w:eastAsia="Arial" w:hAnsi="Arial" w:cs="Arial"/>
          <w:i/>
          <w:iCs/>
          <w:color w:val="000000" w:themeColor="text1"/>
          <w:sz w:val="21"/>
          <w:szCs w:val="21"/>
        </w:rPr>
        <w:t xml:space="preserve">establecerá un monto global, definido según la categoría     y    número de afiliados activos de la Entidad </w:t>
      </w:r>
      <w:r w:rsidR="5CCAEF66" w:rsidRPr="00AB3B1A">
        <w:rPr>
          <w:rFonts w:ascii="Arial" w:eastAsia="Arial" w:hAnsi="Arial" w:cs="Arial"/>
          <w:i/>
          <w:iCs/>
          <w:color w:val="000000" w:themeColor="text1"/>
          <w:sz w:val="21"/>
          <w:szCs w:val="21"/>
        </w:rPr>
        <w:t>Promotora de Salud o Entidad Adaptada según sea el caso</w:t>
      </w:r>
      <w:r w:rsidRPr="00AB3B1A">
        <w:rPr>
          <w:rFonts w:ascii="Arial" w:eastAsia="Arial" w:hAnsi="Arial" w:cs="Arial"/>
          <w:i/>
          <w:iCs/>
          <w:color w:val="000000" w:themeColor="text1"/>
          <w:sz w:val="21"/>
          <w:szCs w:val="21"/>
        </w:rPr>
        <w:t>, de la siguiente manera:</w:t>
      </w:r>
    </w:p>
    <w:p w14:paraId="75F76F8C" w14:textId="10342B62" w:rsidR="4274A54A" w:rsidRPr="00AB3B1A" w:rsidRDefault="4274A54A" w:rsidP="4274A54A">
      <w:pPr>
        <w:tabs>
          <w:tab w:val="left" w:pos="991"/>
        </w:tabs>
        <w:spacing w:before="168"/>
        <w:ind w:left="851" w:right="126"/>
        <w:rPr>
          <w:rFonts w:ascii="Arial" w:eastAsia="Arial" w:hAnsi="Arial" w:cs="Arial"/>
          <w:b/>
          <w:bCs/>
          <w:i/>
          <w:iCs/>
          <w:color w:val="000000" w:themeColor="text1"/>
          <w:sz w:val="21"/>
          <w:szCs w:val="21"/>
        </w:rPr>
      </w:pPr>
    </w:p>
    <w:p w14:paraId="5ABA0020" w14:textId="7D28ED38" w:rsidR="0096178C" w:rsidRPr="00AB3B1A" w:rsidRDefault="001F26C4" w:rsidP="4274A54A">
      <w:pPr>
        <w:tabs>
          <w:tab w:val="left" w:pos="991"/>
        </w:tabs>
        <w:spacing w:before="168"/>
        <w:ind w:left="851" w:right="126"/>
        <w:rPr>
          <w:rFonts w:ascii="Arial" w:eastAsia="Arial" w:hAnsi="Arial" w:cs="Arial"/>
          <w:b/>
          <w:bCs/>
          <w:i/>
          <w:iCs/>
          <w:color w:val="000000"/>
          <w:sz w:val="21"/>
          <w:szCs w:val="21"/>
        </w:rPr>
      </w:pPr>
      <w:r w:rsidRPr="00AB3B1A">
        <w:rPr>
          <w:rFonts w:ascii="Arial" w:eastAsia="Arial" w:hAnsi="Arial" w:cs="Arial"/>
          <w:b/>
          <w:bCs/>
          <w:i/>
          <w:iCs/>
          <w:color w:val="000000" w:themeColor="text1"/>
          <w:sz w:val="21"/>
          <w:szCs w:val="21"/>
        </w:rPr>
        <w:t>Cálculo de honorarios según tamaño de la Entidad P</w:t>
      </w:r>
      <w:r w:rsidR="79F58F6F" w:rsidRPr="00AB3B1A">
        <w:rPr>
          <w:rFonts w:ascii="Arial" w:eastAsia="Arial" w:hAnsi="Arial" w:cs="Arial"/>
          <w:b/>
          <w:bCs/>
          <w:i/>
          <w:iCs/>
          <w:color w:val="000000" w:themeColor="text1"/>
          <w:sz w:val="21"/>
          <w:szCs w:val="21"/>
        </w:rPr>
        <w:t>romotora de Salud</w:t>
      </w:r>
      <w:r w:rsidRPr="00AB3B1A">
        <w:rPr>
          <w:rFonts w:ascii="Arial" w:eastAsia="Arial" w:hAnsi="Arial" w:cs="Arial"/>
          <w:b/>
          <w:bCs/>
          <w:i/>
          <w:iCs/>
          <w:color w:val="000000" w:themeColor="text1"/>
          <w:sz w:val="21"/>
          <w:szCs w:val="21"/>
        </w:rPr>
        <w:t xml:space="preserve"> </w:t>
      </w:r>
      <w:r w:rsidR="0CFBE0BD" w:rsidRPr="00AB3B1A">
        <w:rPr>
          <w:rFonts w:ascii="Arial" w:eastAsia="Arial" w:hAnsi="Arial" w:cs="Arial"/>
          <w:b/>
          <w:bCs/>
          <w:i/>
          <w:iCs/>
          <w:color w:val="000000" w:themeColor="text1"/>
          <w:sz w:val="21"/>
          <w:szCs w:val="21"/>
        </w:rPr>
        <w:t>o</w:t>
      </w:r>
      <w:r w:rsidRPr="00AB3B1A">
        <w:rPr>
          <w:rFonts w:ascii="Arial" w:eastAsia="Arial" w:hAnsi="Arial" w:cs="Arial"/>
          <w:b/>
          <w:bCs/>
          <w:i/>
          <w:iCs/>
          <w:color w:val="000000" w:themeColor="text1"/>
          <w:sz w:val="21"/>
          <w:szCs w:val="21"/>
        </w:rPr>
        <w:t xml:space="preserve"> </w:t>
      </w:r>
      <w:r w:rsidR="4FB7B49E" w:rsidRPr="00AB3B1A">
        <w:rPr>
          <w:rFonts w:ascii="Arial" w:eastAsia="Arial" w:hAnsi="Arial" w:cs="Arial"/>
          <w:b/>
          <w:bCs/>
          <w:i/>
          <w:iCs/>
          <w:color w:val="000000" w:themeColor="text1"/>
          <w:sz w:val="21"/>
          <w:szCs w:val="21"/>
        </w:rPr>
        <w:t>Entidad Adaptada.</w:t>
      </w:r>
    </w:p>
    <w:p w14:paraId="4BFD918D" w14:textId="2FEB1E01" w:rsidR="4FB7B49E" w:rsidRPr="00AB3B1A" w:rsidRDefault="2E8A881E" w:rsidP="0B93C87D">
      <w:pPr>
        <w:tabs>
          <w:tab w:val="left" w:pos="991"/>
        </w:tabs>
        <w:spacing w:before="168"/>
        <w:ind w:left="851" w:right="126"/>
      </w:pPr>
      <w:r w:rsidRPr="00AB3B1A">
        <w:rPr>
          <w:noProof/>
        </w:rPr>
        <w:drawing>
          <wp:inline distT="0" distB="0" distL="0" distR="0" wp14:anchorId="56AEE81F" wp14:editId="72C58AB5">
            <wp:extent cx="5451922" cy="2419290"/>
            <wp:effectExtent l="0" t="0" r="0" b="0"/>
            <wp:docPr id="1188516427" name="Picture 118851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51922" cy="2419290"/>
                    </a:xfrm>
                    <a:prstGeom prst="rect">
                      <a:avLst/>
                    </a:prstGeom>
                  </pic:spPr>
                </pic:pic>
              </a:graphicData>
            </a:graphic>
          </wp:inline>
        </w:drawing>
      </w:r>
    </w:p>
    <w:p w14:paraId="53528155" w14:textId="77777777" w:rsidR="007A2C45" w:rsidRPr="00AB3B1A" w:rsidRDefault="007A2C45" w:rsidP="007A2C45">
      <w:pPr>
        <w:ind w:left="656" w:hanging="5"/>
        <w:rPr>
          <w:rFonts w:ascii="Arial" w:eastAsia="Arial" w:hAnsi="Arial" w:cs="Arial"/>
          <w:bCs/>
          <w:i/>
          <w:color w:val="000000"/>
          <w:sz w:val="21"/>
          <w:szCs w:val="21"/>
        </w:rPr>
      </w:pPr>
      <w:r w:rsidRPr="00AB3B1A">
        <w:rPr>
          <w:rFonts w:ascii="Arial" w:eastAsia="Arial" w:hAnsi="Arial" w:cs="Arial"/>
          <w:bCs/>
          <w:i/>
          <w:color w:val="000000"/>
          <w:sz w:val="21"/>
          <w:szCs w:val="21"/>
        </w:rPr>
        <w:t>Donde:</w:t>
      </w:r>
    </w:p>
    <w:p w14:paraId="1F387715" w14:textId="77777777" w:rsidR="007A2C45" w:rsidRPr="00AB3B1A" w:rsidRDefault="007A2C45" w:rsidP="007A2C45">
      <w:pPr>
        <w:ind w:left="656" w:hanging="5"/>
        <w:rPr>
          <w:rFonts w:ascii="Arial" w:eastAsia="Arial" w:hAnsi="Arial" w:cs="Arial"/>
          <w:b/>
          <w:i/>
          <w:color w:val="000000"/>
          <w:sz w:val="21"/>
          <w:szCs w:val="21"/>
        </w:rPr>
      </w:pPr>
    </w:p>
    <w:p w14:paraId="543D29AF" w14:textId="77777777" w:rsidR="007A2C45" w:rsidRPr="00AB3B1A" w:rsidRDefault="007A2C45" w:rsidP="007A2C45">
      <w:pPr>
        <w:ind w:left="656" w:hanging="5"/>
        <w:rPr>
          <w:rFonts w:ascii="Arial" w:eastAsia="Arial" w:hAnsi="Arial" w:cs="Arial"/>
          <w:bCs/>
          <w:i/>
          <w:color w:val="000000"/>
          <w:sz w:val="21"/>
          <w:szCs w:val="21"/>
        </w:rPr>
      </w:pPr>
      <w:r w:rsidRPr="00AB3B1A">
        <w:rPr>
          <w:rFonts w:ascii="Arial" w:eastAsia="Arial" w:hAnsi="Arial" w:cs="Arial"/>
          <w:bCs/>
          <w:i/>
          <w:color w:val="000000"/>
          <w:sz w:val="21"/>
          <w:szCs w:val="21"/>
        </w:rPr>
        <w:t xml:space="preserve">t= Año en el que se realiza el cálculo de los honorarios </w:t>
      </w:r>
    </w:p>
    <w:p w14:paraId="7B8D9F6E" w14:textId="67976E43" w:rsidR="007A2C45" w:rsidRPr="00AB3B1A" w:rsidRDefault="007A2C45">
      <w:pPr>
        <w:pBdr>
          <w:top w:val="nil"/>
          <w:left w:val="nil"/>
          <w:bottom w:val="nil"/>
          <w:right w:val="nil"/>
          <w:between w:val="nil"/>
        </w:pBdr>
        <w:spacing w:line="216" w:lineRule="auto"/>
        <w:ind w:left="839"/>
        <w:rPr>
          <w:rFonts w:ascii="Arial" w:eastAsia="Arial" w:hAnsi="Arial" w:cs="Arial"/>
          <w:color w:val="000000"/>
          <w:sz w:val="24"/>
          <w:szCs w:val="24"/>
        </w:rPr>
      </w:pPr>
    </w:p>
    <w:p w14:paraId="120666F2" w14:textId="77777777" w:rsidR="00F44C78" w:rsidRPr="00AB3B1A" w:rsidRDefault="00F44C78" w:rsidP="00F44C78">
      <w:pPr>
        <w:pStyle w:val="Prrafodelista"/>
        <w:numPr>
          <w:ilvl w:val="0"/>
          <w:numId w:val="8"/>
        </w:numPr>
        <w:autoSpaceDE w:val="0"/>
        <w:autoSpaceDN w:val="0"/>
        <w:spacing w:line="240" w:lineRule="auto"/>
        <w:rPr>
          <w:rFonts w:ascii="Arial" w:hAnsi="Arial" w:cs="Arial"/>
          <w:i/>
          <w:sz w:val="21"/>
          <w:szCs w:val="21"/>
          <w:lang w:val="es-MX"/>
        </w:rPr>
      </w:pPr>
      <w:r w:rsidRPr="00AB3B1A">
        <w:rPr>
          <w:rFonts w:ascii="Arial" w:eastAsia="Arial" w:hAnsi="Arial" w:cs="Arial"/>
          <w:b/>
          <w:i/>
          <w:color w:val="000000" w:themeColor="text1"/>
          <w:sz w:val="21"/>
          <w:szCs w:val="21"/>
        </w:rPr>
        <w:t xml:space="preserve">AGENTE INTERVENTOR Y CONTRALOR DE UNA INSTITUCIÓN PRESTADORA DE SERVICIOS DE SALUD. </w:t>
      </w:r>
      <w:r w:rsidRPr="00AB3B1A">
        <w:rPr>
          <w:rFonts w:ascii="Arial" w:hAnsi="Arial" w:cs="Arial"/>
          <w:i/>
          <w:sz w:val="21"/>
          <w:szCs w:val="21"/>
        </w:rPr>
        <w:t>Los honorarios del agente interventor y contralor serán fijados por el Superintendente Nacional de Salud mediante acto administrativo, teniendo en cuenta la categoría de la entidad sometida a la medida preventiva, toma de posesión e intervención forzosa administrativa para administrar, según se trate.</w:t>
      </w:r>
    </w:p>
    <w:p w14:paraId="1AA81DAB" w14:textId="77777777" w:rsidR="00F44C78" w:rsidRPr="00AB3B1A" w:rsidRDefault="00F44C78" w:rsidP="00F44C78">
      <w:pPr>
        <w:rPr>
          <w:rFonts w:ascii="Arial" w:hAnsi="Arial" w:cs="Arial"/>
          <w:i/>
          <w:iCs/>
          <w:sz w:val="21"/>
          <w:szCs w:val="21"/>
          <w:lang w:val="es-MX"/>
        </w:rPr>
      </w:pPr>
    </w:p>
    <w:p w14:paraId="3E86F519" w14:textId="77777777" w:rsidR="00F44C78" w:rsidRPr="00AB3B1A" w:rsidRDefault="00F44C78" w:rsidP="00A84061">
      <w:pPr>
        <w:ind w:left="709"/>
        <w:rPr>
          <w:rFonts w:ascii="Arial" w:hAnsi="Arial" w:cs="Arial"/>
          <w:i/>
          <w:sz w:val="21"/>
          <w:szCs w:val="21"/>
          <w:lang w:val="es-MX"/>
        </w:rPr>
      </w:pPr>
      <w:r w:rsidRPr="00AB3B1A">
        <w:rPr>
          <w:rFonts w:ascii="Arial" w:hAnsi="Arial" w:cs="Arial"/>
          <w:i/>
          <w:iCs/>
          <w:sz w:val="21"/>
          <w:szCs w:val="21"/>
          <w:lang w:val="es-MX"/>
        </w:rPr>
        <w:lastRenderedPageBreak/>
        <w:t>El valor final de los honorarios corresponderá a un 100% del valor de los honorarios de referencia que está basado en el tamaño de la entidad, medido a través del indicador de tamaño, más un incremento por complejidad del 20% calculado sobre el valor de los honorarios, si cumple al menos con alguno de los siguientes criterios:</w:t>
      </w:r>
    </w:p>
    <w:p w14:paraId="5A75A0F7" w14:textId="77777777" w:rsidR="00F44C78" w:rsidRPr="00AB3B1A" w:rsidRDefault="00F44C78" w:rsidP="00F44C78">
      <w:pPr>
        <w:pStyle w:val="Prrafodelista"/>
        <w:spacing w:line="240" w:lineRule="auto"/>
        <w:ind w:left="839"/>
        <w:rPr>
          <w:rFonts w:ascii="Arial" w:hAnsi="Arial" w:cs="Arial"/>
          <w:b/>
          <w:sz w:val="21"/>
          <w:szCs w:val="21"/>
        </w:rPr>
      </w:pPr>
    </w:p>
    <w:p w14:paraId="6DACF83F" w14:textId="77777777" w:rsidR="00F44C78" w:rsidRPr="00AB3B1A" w:rsidRDefault="00F44C78" w:rsidP="00F44C78">
      <w:pPr>
        <w:pStyle w:val="Prrafodelista"/>
        <w:numPr>
          <w:ilvl w:val="0"/>
          <w:numId w:val="7"/>
        </w:numPr>
        <w:spacing w:line="240" w:lineRule="auto"/>
        <w:rPr>
          <w:rFonts w:ascii="Arial" w:hAnsi="Arial" w:cs="Arial"/>
          <w:i/>
          <w:sz w:val="21"/>
          <w:szCs w:val="21"/>
        </w:rPr>
      </w:pPr>
      <w:r w:rsidRPr="00AB3B1A">
        <w:rPr>
          <w:rFonts w:ascii="Arial" w:hAnsi="Arial" w:cs="Arial"/>
          <w:i/>
          <w:sz w:val="21"/>
          <w:szCs w:val="21"/>
        </w:rPr>
        <w:t xml:space="preserve">El </w:t>
      </w:r>
      <w:r w:rsidRPr="00AB3B1A">
        <w:rPr>
          <w:rFonts w:ascii="Arial" w:hAnsi="Arial" w:cs="Arial"/>
          <w:i/>
          <w:iCs/>
          <w:sz w:val="21"/>
          <w:szCs w:val="21"/>
        </w:rPr>
        <w:t>PSS</w:t>
      </w:r>
      <w:r w:rsidRPr="00AB3B1A">
        <w:rPr>
          <w:rFonts w:ascii="Arial" w:hAnsi="Arial" w:cs="Arial"/>
          <w:i/>
          <w:sz w:val="21"/>
          <w:szCs w:val="21"/>
        </w:rPr>
        <w:t xml:space="preserve"> tenga más de una sede</w:t>
      </w:r>
    </w:p>
    <w:p w14:paraId="1FBC84E5" w14:textId="77777777" w:rsidR="00F44C78" w:rsidRPr="00AB3B1A" w:rsidRDefault="00F44C78" w:rsidP="00F44C78">
      <w:pPr>
        <w:pStyle w:val="Prrafodelista"/>
        <w:numPr>
          <w:ilvl w:val="0"/>
          <w:numId w:val="7"/>
        </w:numPr>
        <w:spacing w:line="240" w:lineRule="auto"/>
        <w:rPr>
          <w:rFonts w:ascii="Arial" w:hAnsi="Arial" w:cs="Arial"/>
          <w:i/>
          <w:sz w:val="21"/>
          <w:szCs w:val="21"/>
        </w:rPr>
      </w:pPr>
      <w:r w:rsidRPr="00AB3B1A">
        <w:rPr>
          <w:rFonts w:ascii="Arial" w:hAnsi="Arial" w:cs="Arial"/>
          <w:i/>
          <w:sz w:val="21"/>
          <w:szCs w:val="21"/>
        </w:rPr>
        <w:t xml:space="preserve">El </w:t>
      </w:r>
      <w:r w:rsidRPr="00AB3B1A">
        <w:rPr>
          <w:rFonts w:ascii="Arial" w:hAnsi="Arial" w:cs="Arial"/>
          <w:i/>
          <w:iCs/>
          <w:sz w:val="21"/>
          <w:szCs w:val="21"/>
        </w:rPr>
        <w:t>PSS</w:t>
      </w:r>
      <w:r w:rsidRPr="00AB3B1A">
        <w:rPr>
          <w:rFonts w:ascii="Arial" w:hAnsi="Arial" w:cs="Arial"/>
          <w:i/>
          <w:sz w:val="21"/>
          <w:szCs w:val="21"/>
        </w:rPr>
        <w:t xml:space="preserve"> tenga presencia en territorios de difícil acceso.</w:t>
      </w:r>
    </w:p>
    <w:p w14:paraId="1E431059" w14:textId="77777777" w:rsidR="00F44C78" w:rsidRPr="00AB3B1A" w:rsidRDefault="00F44C78" w:rsidP="00F44C78">
      <w:pPr>
        <w:pStyle w:val="Prrafodelista"/>
        <w:numPr>
          <w:ilvl w:val="0"/>
          <w:numId w:val="7"/>
        </w:numPr>
        <w:spacing w:line="240" w:lineRule="auto"/>
        <w:rPr>
          <w:rFonts w:ascii="Arial" w:hAnsi="Arial" w:cs="Arial"/>
          <w:i/>
          <w:iCs/>
          <w:sz w:val="21"/>
          <w:szCs w:val="21"/>
        </w:rPr>
      </w:pPr>
      <w:r w:rsidRPr="00AB3B1A">
        <w:rPr>
          <w:rFonts w:ascii="Arial" w:hAnsi="Arial" w:cs="Arial"/>
          <w:i/>
          <w:iCs/>
          <w:sz w:val="21"/>
          <w:szCs w:val="21"/>
        </w:rPr>
        <w:t>El PSS esté presente en territorios con problemas de orden público.</w:t>
      </w:r>
    </w:p>
    <w:p w14:paraId="0DD6E0EE" w14:textId="77777777" w:rsidR="00F44C78" w:rsidRPr="00AB3B1A" w:rsidRDefault="00F44C78" w:rsidP="00F44C78">
      <w:pPr>
        <w:pStyle w:val="Prrafodelista"/>
        <w:spacing w:line="240" w:lineRule="auto"/>
        <w:ind w:left="1559"/>
        <w:rPr>
          <w:rFonts w:ascii="Arial" w:hAnsi="Arial" w:cs="Arial"/>
          <w:i/>
          <w:sz w:val="21"/>
          <w:szCs w:val="21"/>
        </w:rPr>
      </w:pPr>
    </w:p>
    <w:p w14:paraId="077FBF97" w14:textId="77777777" w:rsidR="00F44C78" w:rsidRPr="00AB3B1A" w:rsidRDefault="00F44C78" w:rsidP="00A84061">
      <w:pPr>
        <w:pStyle w:val="Prrafodelista"/>
        <w:spacing w:line="240" w:lineRule="auto"/>
        <w:ind w:left="709"/>
        <w:rPr>
          <w:rFonts w:ascii="Arial" w:hAnsi="Arial" w:cs="Arial"/>
          <w:i/>
          <w:sz w:val="21"/>
          <w:szCs w:val="21"/>
        </w:rPr>
      </w:pPr>
      <w:r w:rsidRPr="00AB3B1A">
        <w:rPr>
          <w:rFonts w:ascii="Arial" w:hAnsi="Arial" w:cs="Arial"/>
          <w:i/>
          <w:sz w:val="21"/>
          <w:szCs w:val="21"/>
        </w:rPr>
        <w:t>Los honorarios de referencia se calculan con base en el indicador de tamaño definido por la siguiente fórmula:</w:t>
      </w:r>
    </w:p>
    <w:p w14:paraId="4AE5AF04" w14:textId="77777777" w:rsidR="00F44C78" w:rsidRPr="00AB3B1A" w:rsidRDefault="00F44C78" w:rsidP="00A84061">
      <w:pPr>
        <w:pStyle w:val="Prrafodelista"/>
        <w:spacing w:line="240" w:lineRule="auto"/>
        <w:ind w:left="709"/>
        <w:rPr>
          <w:rFonts w:ascii="Arial" w:hAnsi="Arial" w:cs="Arial"/>
          <w:i/>
          <w:sz w:val="21"/>
          <w:szCs w:val="21"/>
        </w:rPr>
      </w:pPr>
    </w:p>
    <w:p w14:paraId="6877F7E7" w14:textId="1B2F4C06" w:rsidR="00F44C78" w:rsidRPr="00AB3B1A" w:rsidRDefault="472CA3C1" w:rsidP="00A84061">
      <w:pPr>
        <w:pStyle w:val="Prrafodelista"/>
        <w:spacing w:line="240" w:lineRule="auto"/>
        <w:ind w:left="709"/>
        <w:jc w:val="center"/>
      </w:pPr>
      <w:r w:rsidRPr="00AB3B1A">
        <w:rPr>
          <w:noProof/>
        </w:rPr>
        <w:drawing>
          <wp:inline distT="0" distB="0" distL="0" distR="0" wp14:anchorId="015FBF97" wp14:editId="59912550">
            <wp:extent cx="4375484" cy="931475"/>
            <wp:effectExtent l="0" t="0" r="0" b="0"/>
            <wp:docPr id="1327220797" name="Picture 132722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375484" cy="931475"/>
                    </a:xfrm>
                    <a:prstGeom prst="rect">
                      <a:avLst/>
                    </a:prstGeom>
                  </pic:spPr>
                </pic:pic>
              </a:graphicData>
            </a:graphic>
          </wp:inline>
        </w:drawing>
      </w:r>
    </w:p>
    <w:p w14:paraId="5D6E55BF" w14:textId="77777777" w:rsidR="00F44C78" w:rsidRPr="00AB3B1A" w:rsidRDefault="00F44C78" w:rsidP="00A84061">
      <w:pPr>
        <w:pStyle w:val="Prrafodelista"/>
        <w:spacing w:line="240" w:lineRule="auto"/>
        <w:ind w:left="709"/>
        <w:rPr>
          <w:rFonts w:ascii="Arial" w:hAnsi="Arial" w:cs="Arial"/>
          <w:i/>
          <w:sz w:val="21"/>
          <w:szCs w:val="21"/>
        </w:rPr>
      </w:pPr>
      <w:r w:rsidRPr="00AB3B1A">
        <w:rPr>
          <w:rFonts w:ascii="Arial" w:hAnsi="Arial" w:cs="Arial"/>
          <w:i/>
          <w:sz w:val="21"/>
          <w:szCs w:val="21"/>
        </w:rPr>
        <w:t>Donde:</w:t>
      </w:r>
    </w:p>
    <w:p w14:paraId="6CDC71C0" w14:textId="77777777" w:rsidR="00F44C78" w:rsidRPr="00AB3B1A" w:rsidRDefault="00F44C78" w:rsidP="00A84061">
      <w:pPr>
        <w:pStyle w:val="Prrafodelista"/>
        <w:spacing w:line="240" w:lineRule="auto"/>
        <w:ind w:left="709"/>
        <w:rPr>
          <w:rFonts w:ascii="Arial" w:hAnsi="Arial" w:cs="Arial"/>
          <w:i/>
          <w:sz w:val="21"/>
          <w:szCs w:val="21"/>
        </w:rPr>
      </w:pPr>
    </w:p>
    <w:p w14:paraId="0382E3E5" w14:textId="5B3BED3B" w:rsidR="0013155D" w:rsidRPr="00AB3B1A" w:rsidRDefault="00A84061" w:rsidP="00A84061">
      <w:pPr>
        <w:pStyle w:val="Prrafodelista"/>
        <w:spacing w:line="240" w:lineRule="auto"/>
        <w:ind w:left="709"/>
        <w:rPr>
          <w:rFonts w:ascii="Arial" w:hAnsi="Arial" w:cs="Arial"/>
          <w:i/>
          <w:sz w:val="21"/>
          <w:szCs w:val="21"/>
        </w:rPr>
      </w:pPr>
      <w:r w:rsidRPr="00AB3B1A">
        <w:rPr>
          <w:rFonts w:ascii="Arial" w:hAnsi="Arial" w:cs="Arial"/>
          <w:i/>
          <w:sz w:val="21"/>
          <w:szCs w:val="21"/>
        </w:rPr>
        <w:t xml:space="preserve">Activos sin </w:t>
      </w:r>
      <w:proofErr w:type="spellStart"/>
      <w:r w:rsidRPr="00AB3B1A">
        <w:rPr>
          <w:rFonts w:ascii="Arial" w:hAnsi="Arial" w:cs="Arial"/>
          <w:i/>
          <w:sz w:val="21"/>
          <w:szCs w:val="21"/>
        </w:rPr>
        <w:t>cartera</w:t>
      </w:r>
      <w:r w:rsidRPr="00AB3B1A">
        <w:rPr>
          <w:rFonts w:ascii="Arial" w:hAnsi="Arial" w:cs="Arial"/>
          <w:i/>
          <w:sz w:val="18"/>
          <w:szCs w:val="18"/>
          <w:vertAlign w:val="subscript"/>
        </w:rPr>
        <w:t>PSS</w:t>
      </w:r>
      <w:proofErr w:type="spellEnd"/>
      <w:r w:rsidRPr="00AB3B1A">
        <w:rPr>
          <w:rFonts w:ascii="Arial" w:hAnsi="Arial" w:cs="Arial"/>
          <w:i/>
          <w:sz w:val="18"/>
          <w:szCs w:val="18"/>
          <w:vertAlign w:val="subscript"/>
        </w:rPr>
        <w:t xml:space="preserve"> </w:t>
      </w:r>
      <w:r w:rsidRPr="00AB3B1A">
        <w:rPr>
          <w:rFonts w:ascii="Arial" w:hAnsi="Arial" w:cs="Arial"/>
          <w:i/>
          <w:iCs/>
          <w:sz w:val="21"/>
          <w:szCs w:val="21"/>
        </w:rPr>
        <w:t>=</w:t>
      </w:r>
      <w:r w:rsidR="0013155D" w:rsidRPr="00AB3B1A">
        <w:rPr>
          <w:rFonts w:ascii="Arial" w:hAnsi="Arial" w:cs="Arial"/>
          <w:i/>
          <w:iCs/>
          <w:sz w:val="21"/>
          <w:szCs w:val="21"/>
        </w:rPr>
        <w:t xml:space="preserve"> Activos reportados</w:t>
      </w:r>
      <w:r w:rsidR="0013155D" w:rsidRPr="00AB3B1A">
        <w:rPr>
          <w:rFonts w:ascii="Arial" w:hAnsi="Arial" w:cs="Arial"/>
          <w:i/>
          <w:sz w:val="21"/>
          <w:szCs w:val="21"/>
        </w:rPr>
        <w:t xml:space="preserve"> por el </w:t>
      </w:r>
      <w:r w:rsidRPr="00AB3B1A">
        <w:rPr>
          <w:rFonts w:ascii="Arial" w:hAnsi="Arial" w:cs="Arial"/>
          <w:i/>
          <w:sz w:val="21"/>
          <w:szCs w:val="21"/>
        </w:rPr>
        <w:t>PSS</w:t>
      </w:r>
      <w:r w:rsidR="0013155D" w:rsidRPr="00AB3B1A">
        <w:rPr>
          <w:rFonts w:ascii="Arial" w:hAnsi="Arial" w:cs="Arial"/>
          <w:i/>
          <w:sz w:val="21"/>
          <w:szCs w:val="21"/>
        </w:rPr>
        <w:t xml:space="preserve"> sin incluir </w:t>
      </w:r>
      <w:r w:rsidR="0013155D" w:rsidRPr="00AB3B1A">
        <w:rPr>
          <w:rFonts w:ascii="Arial" w:hAnsi="Arial" w:cs="Arial"/>
          <w:i/>
          <w:iCs/>
          <w:sz w:val="21"/>
          <w:szCs w:val="21"/>
        </w:rPr>
        <w:t>las cuentas por cobrar</w:t>
      </w:r>
      <w:r w:rsidR="0013155D" w:rsidRPr="00AB3B1A">
        <w:rPr>
          <w:rFonts w:ascii="Arial" w:hAnsi="Arial" w:cs="Arial"/>
          <w:i/>
          <w:sz w:val="21"/>
          <w:szCs w:val="21"/>
        </w:rPr>
        <w:t xml:space="preserve"> a diciembre de la vigencia anterior.</w:t>
      </w:r>
    </w:p>
    <w:p w14:paraId="16F7E572" w14:textId="02239D01" w:rsidR="004822C5" w:rsidRPr="00AB3B1A" w:rsidRDefault="00166ABB" w:rsidP="00A84061">
      <w:pPr>
        <w:pStyle w:val="Prrafodelista"/>
        <w:spacing w:line="240" w:lineRule="auto"/>
        <w:ind w:left="709"/>
        <w:rPr>
          <w:rFonts w:ascii="Arial" w:hAnsi="Arial" w:cs="Arial"/>
          <w:i/>
          <w:iCs/>
          <w:sz w:val="21"/>
          <w:szCs w:val="21"/>
        </w:rPr>
      </w:pPr>
      <w:r w:rsidRPr="00AB3B1A">
        <w:rPr>
          <w:rFonts w:ascii="Arial" w:hAnsi="Arial" w:cs="Arial"/>
          <w:i/>
          <w:sz w:val="21"/>
          <w:szCs w:val="21"/>
        </w:rPr>
        <w:t>M</w:t>
      </w:r>
      <w:r w:rsidR="004822C5" w:rsidRPr="00AB3B1A">
        <w:rPr>
          <w:rFonts w:ascii="Arial" w:hAnsi="Arial" w:cs="Arial"/>
          <w:i/>
          <w:sz w:val="21"/>
          <w:szCs w:val="21"/>
        </w:rPr>
        <w:t>in</w:t>
      </w:r>
      <w:r w:rsidR="00B32DD8" w:rsidRPr="00AB3B1A">
        <w:rPr>
          <w:rFonts w:ascii="Arial" w:hAnsi="Arial" w:cs="Arial"/>
          <w:i/>
          <w:sz w:val="21"/>
          <w:szCs w:val="21"/>
          <w:vertAlign w:val="subscript"/>
        </w:rPr>
        <w:t>0.001</w:t>
      </w:r>
      <w:r w:rsidR="00B32DD8" w:rsidRPr="00AB3B1A">
        <w:rPr>
          <w:rFonts w:ascii="Arial" w:hAnsi="Arial" w:cs="Arial"/>
          <w:i/>
          <w:sz w:val="21"/>
          <w:szCs w:val="21"/>
        </w:rPr>
        <w:t xml:space="preserve"> = </w:t>
      </w:r>
      <w:r w:rsidR="0013155D" w:rsidRPr="00AB3B1A">
        <w:rPr>
          <w:rFonts w:ascii="Arial" w:hAnsi="Arial" w:cs="Arial"/>
          <w:i/>
          <w:iCs/>
          <w:sz w:val="21"/>
          <w:szCs w:val="21"/>
        </w:rPr>
        <w:t>Promedio de los activos de los PSS sin incluir las cuentas por cobrar ubicados entre el 0% y 0.1% de la distribución de dicha variable de todos los PSS con reporte a diciembre de la vigencia anterior.</w:t>
      </w:r>
    </w:p>
    <w:p w14:paraId="360F2519" w14:textId="70A2BE29" w:rsidR="0013155D" w:rsidRPr="00AB3B1A" w:rsidRDefault="00166ABB" w:rsidP="00A84061">
      <w:pPr>
        <w:pStyle w:val="Prrafodelista"/>
        <w:spacing w:line="240" w:lineRule="auto"/>
        <w:ind w:left="709"/>
        <w:rPr>
          <w:rFonts w:ascii="Arial" w:hAnsi="Arial" w:cs="Arial"/>
          <w:i/>
          <w:iCs/>
          <w:sz w:val="21"/>
          <w:szCs w:val="21"/>
        </w:rPr>
      </w:pPr>
      <w:r w:rsidRPr="00AB3B1A">
        <w:rPr>
          <w:rFonts w:ascii="Arial" w:hAnsi="Arial" w:cs="Arial"/>
          <w:i/>
          <w:iCs/>
          <w:sz w:val="21"/>
          <w:szCs w:val="21"/>
        </w:rPr>
        <w:t>M</w:t>
      </w:r>
      <w:r w:rsidR="004822C5" w:rsidRPr="00AB3B1A">
        <w:rPr>
          <w:rFonts w:ascii="Arial" w:hAnsi="Arial" w:cs="Arial"/>
          <w:i/>
          <w:iCs/>
          <w:sz w:val="21"/>
          <w:szCs w:val="21"/>
        </w:rPr>
        <w:t>ax</w:t>
      </w:r>
      <w:r w:rsidR="004822C5" w:rsidRPr="00AB3B1A">
        <w:rPr>
          <w:rFonts w:ascii="Arial" w:hAnsi="Arial" w:cs="Arial"/>
          <w:i/>
          <w:iCs/>
          <w:sz w:val="21"/>
          <w:szCs w:val="21"/>
          <w:vertAlign w:val="subscript"/>
        </w:rPr>
        <w:t>0.999</w:t>
      </w:r>
      <w:r w:rsidR="004822C5" w:rsidRPr="00AB3B1A">
        <w:rPr>
          <w:rFonts w:ascii="Arial" w:hAnsi="Arial" w:cs="Arial"/>
          <w:i/>
          <w:iCs/>
          <w:sz w:val="21"/>
          <w:szCs w:val="21"/>
        </w:rPr>
        <w:t xml:space="preserve"> =</w:t>
      </w:r>
      <w:r w:rsidR="0013155D" w:rsidRPr="00AB3B1A">
        <w:rPr>
          <w:rFonts w:ascii="Arial" w:hAnsi="Arial" w:cs="Arial"/>
          <w:i/>
          <w:iCs/>
          <w:sz w:val="21"/>
          <w:szCs w:val="21"/>
        </w:rPr>
        <w:t xml:space="preserve"> Promedio de los activos de los PSS sin incluir las cuentas por cobrar ubicados entre el 99,9% y 100% de la distribución de dicha variable de todos los PSS con reporte a diciembre de la vigencia anterior.</w:t>
      </w:r>
    </w:p>
    <w:p w14:paraId="663CA868" w14:textId="77777777" w:rsidR="00F44C78" w:rsidRPr="00AB3B1A" w:rsidRDefault="00F44C78" w:rsidP="00A84061">
      <w:pPr>
        <w:pStyle w:val="Prrafodelista"/>
        <w:spacing w:line="240" w:lineRule="auto"/>
        <w:ind w:left="709"/>
        <w:rPr>
          <w:rFonts w:ascii="Arial" w:hAnsi="Arial" w:cs="Arial"/>
          <w:i/>
          <w:sz w:val="21"/>
          <w:szCs w:val="21"/>
        </w:rPr>
      </w:pPr>
    </w:p>
    <w:p w14:paraId="518B84BF" w14:textId="18C4F50E" w:rsidR="00F44C78" w:rsidRPr="00AB3B1A" w:rsidRDefault="00F44C78" w:rsidP="00A84061">
      <w:pPr>
        <w:ind w:left="709"/>
        <w:rPr>
          <w:rFonts w:ascii="Arial" w:hAnsi="Arial" w:cs="Arial"/>
          <w:b/>
          <w:bCs/>
          <w:i/>
          <w:iCs/>
          <w:sz w:val="21"/>
          <w:szCs w:val="21"/>
          <w:lang w:eastAsia="en-US"/>
        </w:rPr>
      </w:pPr>
      <w:r w:rsidRPr="00AB3B1A">
        <w:rPr>
          <w:rFonts w:ascii="Arial" w:hAnsi="Arial" w:cs="Arial"/>
          <w:b/>
          <w:bCs/>
          <w:i/>
          <w:iCs/>
          <w:sz w:val="21"/>
          <w:szCs w:val="21"/>
          <w:lang w:eastAsia="en-US"/>
        </w:rPr>
        <w:t>Cálculo de honorarios según la categoría y rango de la estandarización de los activos de la Institución Prestadora de Servicios de Salud.</w:t>
      </w:r>
    </w:p>
    <w:p w14:paraId="7070614F" w14:textId="77777777" w:rsidR="00F44C78" w:rsidRPr="00AB3B1A" w:rsidRDefault="00F44C78" w:rsidP="00F44C78">
      <w:pPr>
        <w:jc w:val="center"/>
        <w:rPr>
          <w:rFonts w:eastAsia="Arial"/>
        </w:rPr>
      </w:pPr>
    </w:p>
    <w:p w14:paraId="2252104F" w14:textId="77777777" w:rsidR="00F44C78" w:rsidRPr="00AB3B1A" w:rsidRDefault="00F44C78" w:rsidP="00F44C78">
      <w:pPr>
        <w:jc w:val="center"/>
        <w:rPr>
          <w:rFonts w:eastAsia="Arial"/>
        </w:rPr>
      </w:pPr>
      <w:r w:rsidRPr="00AB3B1A">
        <w:rPr>
          <w:noProof/>
        </w:rPr>
        <w:drawing>
          <wp:inline distT="0" distB="0" distL="0" distR="0" wp14:anchorId="71D6BEB7" wp14:editId="38B5F785">
            <wp:extent cx="5372100" cy="3216249"/>
            <wp:effectExtent l="0" t="0" r="0" b="381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7"/>
                    <a:stretch>
                      <a:fillRect/>
                    </a:stretch>
                  </pic:blipFill>
                  <pic:spPr>
                    <a:xfrm>
                      <a:off x="0" y="0"/>
                      <a:ext cx="5425837" cy="3248421"/>
                    </a:xfrm>
                    <a:prstGeom prst="rect">
                      <a:avLst/>
                    </a:prstGeom>
                  </pic:spPr>
                </pic:pic>
              </a:graphicData>
            </a:graphic>
          </wp:inline>
        </w:drawing>
      </w:r>
    </w:p>
    <w:p w14:paraId="41485CDF" w14:textId="77777777" w:rsidR="00F44C78" w:rsidRPr="00AB3B1A" w:rsidRDefault="00F44C78" w:rsidP="00F44C78">
      <w:pPr>
        <w:jc w:val="right"/>
        <w:rPr>
          <w:rFonts w:ascii="Arial" w:eastAsia="Arial" w:hAnsi="Arial" w:cs="Arial"/>
          <w:b/>
          <w:color w:val="000000"/>
        </w:rPr>
      </w:pPr>
    </w:p>
    <w:p w14:paraId="101FBD5E" w14:textId="77777777" w:rsidR="00F44C78" w:rsidRPr="00AB3B1A" w:rsidRDefault="00F44C78" w:rsidP="00F44C78">
      <w:pPr>
        <w:pStyle w:val="Prrafodelista"/>
        <w:numPr>
          <w:ilvl w:val="0"/>
          <w:numId w:val="8"/>
        </w:numPr>
        <w:pBdr>
          <w:top w:val="nil"/>
          <w:left w:val="nil"/>
          <w:bottom w:val="nil"/>
          <w:right w:val="nil"/>
          <w:between w:val="nil"/>
        </w:pBdr>
        <w:spacing w:line="240" w:lineRule="auto"/>
        <w:rPr>
          <w:rFonts w:ascii="Arial" w:eastAsia="Arial" w:hAnsi="Arial" w:cs="Arial"/>
          <w:color w:val="000000"/>
          <w:sz w:val="21"/>
          <w:szCs w:val="21"/>
        </w:rPr>
      </w:pPr>
      <w:r w:rsidRPr="00AB3B1A">
        <w:rPr>
          <w:rFonts w:ascii="Arial" w:eastAsia="Arial" w:hAnsi="Arial" w:cs="Arial"/>
          <w:b/>
          <w:i/>
          <w:color w:val="000000" w:themeColor="text1"/>
          <w:sz w:val="21"/>
          <w:szCs w:val="21"/>
        </w:rPr>
        <w:t xml:space="preserve">LIQUIDADORES DE INSTITUCIONES PRESTADORAS DE SERVICIOS DE SALUD. </w:t>
      </w:r>
      <w:r w:rsidRPr="00AB3B1A">
        <w:rPr>
          <w:rFonts w:ascii="Arial" w:eastAsia="Arial" w:hAnsi="Arial" w:cs="Arial"/>
          <w:i/>
          <w:color w:val="000000" w:themeColor="text1"/>
          <w:sz w:val="21"/>
          <w:szCs w:val="21"/>
        </w:rPr>
        <w:t>Los honorarios de los liquidadores de Instituciones Prestadoras de Servicios de Salud serán fijados por el Superintendente Nacional de Salud mediante acto administrativo, teniendo en cuenta que:</w:t>
      </w:r>
    </w:p>
    <w:p w14:paraId="2CB07745" w14:textId="77777777" w:rsidR="00F44C78" w:rsidRPr="00AB3B1A" w:rsidRDefault="00F44C78" w:rsidP="00F44C78">
      <w:pPr>
        <w:ind w:left="708" w:firstLine="708"/>
        <w:rPr>
          <w:rFonts w:ascii="Arial" w:eastAsia="Arial" w:hAnsi="Arial" w:cs="Arial"/>
          <w:i/>
          <w:color w:val="000000"/>
          <w:sz w:val="21"/>
          <w:szCs w:val="21"/>
        </w:rPr>
      </w:pPr>
    </w:p>
    <w:p w14:paraId="08DC6DC8" w14:textId="77777777" w:rsidR="00F44C78" w:rsidRPr="00AB3B1A" w:rsidRDefault="00F44C78" w:rsidP="00F44C78">
      <w:pPr>
        <w:numPr>
          <w:ilvl w:val="0"/>
          <w:numId w:val="1"/>
        </w:numPr>
        <w:pBdr>
          <w:top w:val="nil"/>
          <w:left w:val="nil"/>
          <w:bottom w:val="nil"/>
          <w:right w:val="nil"/>
          <w:between w:val="nil"/>
        </w:pBdr>
        <w:spacing w:before="60"/>
        <w:ind w:left="2098" w:hanging="395"/>
        <w:rPr>
          <w:rFonts w:ascii="Arial" w:eastAsia="Arial" w:hAnsi="Arial" w:cs="Arial"/>
          <w:i/>
          <w:color w:val="000000"/>
          <w:sz w:val="21"/>
          <w:szCs w:val="21"/>
        </w:rPr>
      </w:pPr>
      <w:r w:rsidRPr="00AB3B1A">
        <w:rPr>
          <w:rFonts w:ascii="Arial" w:eastAsia="Arial" w:hAnsi="Arial" w:cs="Arial"/>
          <w:i/>
          <w:color w:val="000000"/>
          <w:sz w:val="21"/>
          <w:szCs w:val="21"/>
        </w:rPr>
        <w:lastRenderedPageBreak/>
        <w:t>Corresponderá a un valor global para todo el proceso de liquidación.</w:t>
      </w:r>
    </w:p>
    <w:p w14:paraId="0B6C51B9" w14:textId="77777777" w:rsidR="00F44C78" w:rsidRPr="00AB3B1A" w:rsidRDefault="00F44C78" w:rsidP="00F44C78">
      <w:pPr>
        <w:numPr>
          <w:ilvl w:val="0"/>
          <w:numId w:val="1"/>
        </w:numPr>
        <w:pBdr>
          <w:top w:val="nil"/>
          <w:left w:val="nil"/>
          <w:bottom w:val="nil"/>
          <w:right w:val="nil"/>
          <w:between w:val="nil"/>
        </w:pBdr>
        <w:ind w:left="2098" w:hanging="395"/>
        <w:rPr>
          <w:rFonts w:ascii="Arial" w:eastAsia="Arial" w:hAnsi="Arial" w:cs="Arial"/>
          <w:i/>
          <w:color w:val="000000"/>
          <w:sz w:val="21"/>
          <w:szCs w:val="21"/>
        </w:rPr>
      </w:pPr>
      <w:r w:rsidRPr="00AB3B1A">
        <w:rPr>
          <w:rFonts w:ascii="Arial" w:eastAsia="Arial" w:hAnsi="Arial" w:cs="Arial"/>
          <w:i/>
          <w:color w:val="000000"/>
          <w:sz w:val="21"/>
          <w:szCs w:val="21"/>
        </w:rPr>
        <w:t>Se establecen topes máximos para cada categoría.</w:t>
      </w:r>
    </w:p>
    <w:p w14:paraId="5587E54C" w14:textId="77777777" w:rsidR="00F44C78" w:rsidRPr="00AB3B1A" w:rsidRDefault="00F44C78" w:rsidP="00F44C78">
      <w:pPr>
        <w:numPr>
          <w:ilvl w:val="0"/>
          <w:numId w:val="1"/>
        </w:numPr>
        <w:pBdr>
          <w:top w:val="nil"/>
          <w:left w:val="nil"/>
          <w:bottom w:val="nil"/>
          <w:right w:val="nil"/>
          <w:between w:val="nil"/>
        </w:pBdr>
        <w:spacing w:after="40"/>
        <w:ind w:left="2098" w:hanging="395"/>
        <w:rPr>
          <w:rFonts w:ascii="Arial" w:eastAsia="Arial" w:hAnsi="Arial" w:cs="Arial"/>
          <w:i/>
          <w:color w:val="000000"/>
          <w:sz w:val="21"/>
          <w:szCs w:val="21"/>
        </w:rPr>
      </w:pPr>
      <w:r w:rsidRPr="00AB3B1A">
        <w:rPr>
          <w:rFonts w:ascii="Arial" w:eastAsia="Arial" w:hAnsi="Arial" w:cs="Arial"/>
          <w:i/>
          <w:color w:val="000000"/>
          <w:sz w:val="21"/>
          <w:szCs w:val="21"/>
        </w:rPr>
        <w:t xml:space="preserve">El valor final de los honorarios corresponderá a un 100% del valor de los honorarios de referencia, </w:t>
      </w:r>
    </w:p>
    <w:p w14:paraId="59746C33" w14:textId="77777777" w:rsidR="00F44C78" w:rsidRPr="00AB3B1A" w:rsidRDefault="00F44C78" w:rsidP="00F44C78">
      <w:pPr>
        <w:rPr>
          <w:rFonts w:ascii="Arial" w:eastAsia="Arial" w:hAnsi="Arial" w:cs="Arial"/>
          <w:i/>
          <w:color w:val="000000"/>
          <w:sz w:val="21"/>
          <w:szCs w:val="21"/>
        </w:rPr>
      </w:pPr>
    </w:p>
    <w:p w14:paraId="6267C754" w14:textId="77777777" w:rsidR="00F44C78" w:rsidRPr="00AB3B1A" w:rsidRDefault="00F44C78" w:rsidP="00F44C78">
      <w:pPr>
        <w:ind w:left="708"/>
        <w:rPr>
          <w:rFonts w:ascii="Arial" w:eastAsia="Arial" w:hAnsi="Arial" w:cs="Arial"/>
          <w:i/>
          <w:color w:val="000000"/>
          <w:sz w:val="21"/>
          <w:szCs w:val="21"/>
        </w:rPr>
      </w:pPr>
      <w:r w:rsidRPr="00AB3B1A">
        <w:rPr>
          <w:rFonts w:ascii="Arial" w:eastAsia="Arial" w:hAnsi="Arial" w:cs="Arial"/>
          <w:i/>
          <w:color w:val="000000"/>
          <w:sz w:val="21"/>
          <w:szCs w:val="21"/>
        </w:rPr>
        <w:t>Los honorarios de referencia se calculan con base en el indicador de tamaño definido por la siguiente fórmula:</w:t>
      </w:r>
    </w:p>
    <w:p w14:paraId="4256C372" w14:textId="7B24B9DA" w:rsidR="00F44C78" w:rsidRPr="00AB3B1A" w:rsidRDefault="00F44C78" w:rsidP="00F44C78">
      <w:pPr>
        <w:jc w:val="center"/>
        <w:rPr>
          <w:rFonts w:eastAsia="Cambria Math"/>
        </w:rPr>
      </w:pPr>
    </w:p>
    <w:p w14:paraId="7CC8BFE2" w14:textId="07B0E93B" w:rsidR="6092858A" w:rsidRPr="00AB3B1A" w:rsidRDefault="008F8D6A" w:rsidP="15610E38">
      <w:pPr>
        <w:jc w:val="center"/>
      </w:pPr>
      <w:r w:rsidRPr="00AB3B1A">
        <w:rPr>
          <w:noProof/>
        </w:rPr>
        <w:drawing>
          <wp:inline distT="0" distB="0" distL="0" distR="0" wp14:anchorId="56D881AA" wp14:editId="0D6F87F8">
            <wp:extent cx="3648075" cy="799424"/>
            <wp:effectExtent l="0" t="0" r="0" b="0"/>
            <wp:docPr id="203582679" name="Picture 20358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648075" cy="799424"/>
                    </a:xfrm>
                    <a:prstGeom prst="rect">
                      <a:avLst/>
                    </a:prstGeom>
                  </pic:spPr>
                </pic:pic>
              </a:graphicData>
            </a:graphic>
          </wp:inline>
        </w:drawing>
      </w:r>
    </w:p>
    <w:p w14:paraId="1594D5C4" w14:textId="77777777" w:rsidR="00F44C78" w:rsidRPr="00AB3B1A" w:rsidRDefault="00F44C78" w:rsidP="00F44C78">
      <w:pPr>
        <w:ind w:firstLine="708"/>
        <w:rPr>
          <w:rFonts w:ascii="Arial" w:eastAsia="Arial" w:hAnsi="Arial" w:cs="Arial"/>
          <w:i/>
          <w:color w:val="000000"/>
          <w:sz w:val="21"/>
          <w:szCs w:val="21"/>
        </w:rPr>
      </w:pPr>
      <w:r w:rsidRPr="00AB3B1A">
        <w:rPr>
          <w:rFonts w:ascii="Arial" w:eastAsia="Arial" w:hAnsi="Arial" w:cs="Arial"/>
          <w:i/>
          <w:color w:val="000000"/>
          <w:sz w:val="21"/>
          <w:szCs w:val="21"/>
        </w:rPr>
        <w:t>Donde:</w:t>
      </w:r>
    </w:p>
    <w:p w14:paraId="09D98285" w14:textId="77777777" w:rsidR="00F44C78" w:rsidRPr="00AB3B1A" w:rsidRDefault="00F44C78" w:rsidP="00F44C78">
      <w:pPr>
        <w:pBdr>
          <w:top w:val="nil"/>
          <w:left w:val="nil"/>
          <w:bottom w:val="nil"/>
          <w:right w:val="nil"/>
          <w:between w:val="nil"/>
        </w:pBdr>
        <w:spacing w:before="60" w:after="40"/>
        <w:ind w:left="839" w:right="28"/>
        <w:rPr>
          <w:rFonts w:ascii="Arial" w:eastAsia="Arial" w:hAnsi="Arial" w:cs="Arial"/>
          <w:i/>
          <w:color w:val="000000"/>
          <w:sz w:val="21"/>
          <w:szCs w:val="21"/>
        </w:rPr>
      </w:pPr>
    </w:p>
    <w:p w14:paraId="7870D246" w14:textId="5CDBE225" w:rsidR="00F44C78" w:rsidRPr="00AB3B1A" w:rsidRDefault="005D1B41" w:rsidP="00F44C78">
      <w:pPr>
        <w:ind w:left="708"/>
        <w:rPr>
          <w:rFonts w:ascii="Arial" w:eastAsia="Arial" w:hAnsi="Arial" w:cs="Arial"/>
          <w:i/>
          <w:color w:val="000000"/>
          <w:sz w:val="21"/>
          <w:szCs w:val="21"/>
        </w:rPr>
      </w:pPr>
      <w:proofErr w:type="spellStart"/>
      <w:r w:rsidRPr="00AB3B1A">
        <w:rPr>
          <w:rFonts w:ascii="Arial" w:eastAsia="Arial" w:hAnsi="Arial" w:cs="Arial"/>
          <w:i/>
          <w:color w:val="000000"/>
          <w:sz w:val="21"/>
          <w:szCs w:val="21"/>
        </w:rPr>
        <w:t>Activos</w:t>
      </w:r>
      <w:r w:rsidRPr="00AB3B1A">
        <w:rPr>
          <w:rFonts w:ascii="Arial" w:eastAsia="Arial" w:hAnsi="Arial" w:cs="Arial"/>
          <w:i/>
          <w:color w:val="000000"/>
          <w:sz w:val="18"/>
          <w:szCs w:val="18"/>
          <w:vertAlign w:val="subscript"/>
        </w:rPr>
        <w:t>PSS</w:t>
      </w:r>
      <w:proofErr w:type="spellEnd"/>
      <w:r w:rsidRPr="00AB3B1A">
        <w:rPr>
          <w:rFonts w:ascii="Arial" w:eastAsia="Arial" w:hAnsi="Arial" w:cs="Arial"/>
          <w:i/>
          <w:color w:val="000000"/>
          <w:sz w:val="21"/>
          <w:szCs w:val="21"/>
        </w:rPr>
        <w:t xml:space="preserve"> =</w:t>
      </w:r>
      <w:r w:rsidR="00F44C78" w:rsidRPr="00AB3B1A">
        <w:rPr>
          <w:rFonts w:ascii="Arial" w:eastAsia="Arial" w:hAnsi="Arial" w:cs="Arial"/>
          <w:i/>
          <w:color w:val="000000"/>
          <w:sz w:val="21"/>
          <w:szCs w:val="21"/>
        </w:rPr>
        <w:t xml:space="preserve"> Activos reportados por el </w:t>
      </w:r>
      <w:r w:rsidRPr="00AB3B1A">
        <w:rPr>
          <w:rFonts w:ascii="Arial" w:eastAsia="Arial" w:hAnsi="Arial" w:cs="Arial"/>
          <w:i/>
          <w:color w:val="000000"/>
          <w:sz w:val="21"/>
          <w:szCs w:val="21"/>
        </w:rPr>
        <w:t>PSS</w:t>
      </w:r>
      <w:r w:rsidR="00F44C78" w:rsidRPr="00AB3B1A">
        <w:rPr>
          <w:rFonts w:ascii="Arial" w:eastAsia="Arial" w:hAnsi="Arial" w:cs="Arial"/>
          <w:i/>
          <w:color w:val="000000"/>
          <w:sz w:val="21"/>
          <w:szCs w:val="21"/>
        </w:rPr>
        <w:t xml:space="preserve"> a diciembre de la vigencia anterior.</w:t>
      </w:r>
    </w:p>
    <w:p w14:paraId="1B3FBCD8" w14:textId="4E7A29B1" w:rsidR="00F44C78" w:rsidRPr="00AB3B1A" w:rsidRDefault="000F1C99" w:rsidP="00F44C78">
      <w:pPr>
        <w:ind w:left="708"/>
        <w:rPr>
          <w:rFonts w:ascii="Arial" w:eastAsia="Arial" w:hAnsi="Arial" w:cs="Arial"/>
          <w:i/>
          <w:color w:val="000000"/>
          <w:sz w:val="21"/>
          <w:szCs w:val="21"/>
        </w:rPr>
      </w:pPr>
      <w:r w:rsidRPr="00AB3B1A">
        <w:rPr>
          <w:rFonts w:ascii="Arial" w:eastAsia="Arial" w:hAnsi="Arial" w:cs="Arial"/>
          <w:i/>
          <w:color w:val="000000"/>
          <w:sz w:val="21"/>
          <w:szCs w:val="21"/>
        </w:rPr>
        <w:t>M</w:t>
      </w:r>
      <w:r w:rsidR="005D1B41" w:rsidRPr="00AB3B1A">
        <w:rPr>
          <w:rFonts w:ascii="Arial" w:eastAsia="Arial" w:hAnsi="Arial" w:cs="Arial"/>
          <w:i/>
          <w:color w:val="000000"/>
          <w:sz w:val="21"/>
          <w:szCs w:val="21"/>
        </w:rPr>
        <w:t>in</w:t>
      </w:r>
      <w:r w:rsidR="005D1B41" w:rsidRPr="00AB3B1A">
        <w:rPr>
          <w:rFonts w:ascii="Arial" w:eastAsia="Arial" w:hAnsi="Arial" w:cs="Arial"/>
          <w:i/>
          <w:color w:val="000000"/>
          <w:sz w:val="21"/>
          <w:szCs w:val="21"/>
          <w:vertAlign w:val="subscript"/>
        </w:rPr>
        <w:t>0.001</w:t>
      </w:r>
      <w:r w:rsidR="005D1B41" w:rsidRPr="00AB3B1A">
        <w:rPr>
          <w:rFonts w:ascii="Arial" w:eastAsia="Arial" w:hAnsi="Arial" w:cs="Arial"/>
          <w:i/>
          <w:color w:val="000000"/>
          <w:sz w:val="21"/>
          <w:szCs w:val="21"/>
        </w:rPr>
        <w:t xml:space="preserve"> =</w:t>
      </w:r>
      <w:r w:rsidR="00F44C78" w:rsidRPr="00AB3B1A">
        <w:rPr>
          <w:rFonts w:ascii="Arial" w:eastAsia="Arial" w:hAnsi="Arial" w:cs="Arial"/>
          <w:i/>
          <w:color w:val="000000"/>
          <w:sz w:val="21"/>
          <w:szCs w:val="21"/>
        </w:rPr>
        <w:t xml:space="preserve"> Promedio de los activos de los PSS ubicados entre el 0% y 0.1% de la distribución de activos de todos los PSS con reporte a diciembre de la vigencia anterior.</w:t>
      </w:r>
    </w:p>
    <w:p w14:paraId="659034AF" w14:textId="0BCA56E7" w:rsidR="00F44C78" w:rsidRPr="00AB3B1A" w:rsidRDefault="000F1C99" w:rsidP="00F44C78">
      <w:pPr>
        <w:ind w:left="708"/>
        <w:rPr>
          <w:rFonts w:eastAsia="Arial"/>
          <w:color w:val="000000"/>
          <w:sz w:val="24"/>
          <w:szCs w:val="24"/>
        </w:rPr>
      </w:pPr>
      <w:r w:rsidRPr="00AB3B1A">
        <w:rPr>
          <w:rFonts w:ascii="Arial" w:eastAsia="Arial" w:hAnsi="Arial" w:cs="Arial"/>
          <w:i/>
          <w:iCs/>
          <w:color w:val="000000"/>
          <w:sz w:val="21"/>
          <w:szCs w:val="21"/>
        </w:rPr>
        <w:t>M</w:t>
      </w:r>
      <w:r w:rsidR="005D1B41" w:rsidRPr="00AB3B1A">
        <w:rPr>
          <w:rFonts w:ascii="Arial" w:eastAsia="Arial" w:hAnsi="Arial" w:cs="Arial"/>
          <w:i/>
          <w:iCs/>
          <w:color w:val="000000"/>
          <w:sz w:val="21"/>
          <w:szCs w:val="21"/>
        </w:rPr>
        <w:t>ax</w:t>
      </w:r>
      <w:r w:rsidR="005D1B41" w:rsidRPr="00AB3B1A">
        <w:rPr>
          <w:rFonts w:ascii="Arial" w:eastAsia="Arial" w:hAnsi="Arial" w:cs="Arial"/>
          <w:i/>
          <w:iCs/>
          <w:color w:val="000000"/>
          <w:sz w:val="21"/>
          <w:szCs w:val="21"/>
          <w:vertAlign w:val="subscript"/>
        </w:rPr>
        <w:t>0.999</w:t>
      </w:r>
      <w:r w:rsidR="005D1B41" w:rsidRPr="00AB3B1A">
        <w:rPr>
          <w:rFonts w:ascii="Arial" w:eastAsia="Arial" w:hAnsi="Arial" w:cs="Arial"/>
          <w:i/>
          <w:iCs/>
          <w:color w:val="000000"/>
          <w:sz w:val="21"/>
          <w:szCs w:val="21"/>
        </w:rPr>
        <w:t xml:space="preserve"> =</w:t>
      </w:r>
      <w:r w:rsidR="00F44C78" w:rsidRPr="00AB3B1A">
        <w:rPr>
          <w:rFonts w:ascii="Arial" w:eastAsia="Arial" w:hAnsi="Arial" w:cs="Arial"/>
          <w:i/>
          <w:iCs/>
          <w:color w:val="000000"/>
          <w:sz w:val="21"/>
          <w:szCs w:val="21"/>
        </w:rPr>
        <w:t xml:space="preserve"> Promedio de los activos de los PSS ubicados entre el 99,9% y 100% de la distribución de activos de todos los PSS con reporte a diciembre de la vigencia anterior.</w:t>
      </w:r>
    </w:p>
    <w:p w14:paraId="6841FE9B" w14:textId="77777777" w:rsidR="00F44C78" w:rsidRPr="00AB3B1A" w:rsidRDefault="00F44C78" w:rsidP="00F44C78">
      <w:pPr>
        <w:ind w:left="708"/>
        <w:rPr>
          <w:rFonts w:ascii="Arial" w:eastAsia="Arial" w:hAnsi="Arial" w:cs="Arial"/>
          <w:i/>
          <w:iCs/>
          <w:color w:val="000000" w:themeColor="text1"/>
          <w:sz w:val="21"/>
          <w:szCs w:val="21"/>
        </w:rPr>
      </w:pPr>
    </w:p>
    <w:p w14:paraId="574BB5A9" w14:textId="36B7328D" w:rsidR="00F44C78" w:rsidRPr="00AB3B1A" w:rsidRDefault="00F44C78" w:rsidP="003931F1">
      <w:pPr>
        <w:spacing w:line="259" w:lineRule="auto"/>
        <w:ind w:left="839"/>
        <w:rPr>
          <w:rFonts w:ascii="Arial" w:eastAsia="Arial" w:hAnsi="Arial" w:cs="Arial"/>
          <w:b/>
          <w:i/>
          <w:sz w:val="21"/>
          <w:szCs w:val="21"/>
          <w:lang w:eastAsia="en-US"/>
        </w:rPr>
      </w:pPr>
      <w:r w:rsidRPr="00AB3B1A">
        <w:rPr>
          <w:rFonts w:ascii="Arial" w:eastAsia="Arial" w:hAnsi="Arial" w:cs="Arial"/>
          <w:b/>
          <w:i/>
          <w:sz w:val="21"/>
          <w:szCs w:val="21"/>
          <w:lang w:eastAsia="en-US"/>
        </w:rPr>
        <w:t>Cálculo de honorarios según la categoría y rango de la estandarización</w:t>
      </w:r>
      <w:r w:rsidRPr="00AB3B1A">
        <w:rPr>
          <w:rFonts w:ascii="Arial" w:hAnsi="Arial" w:cs="Arial"/>
          <w:b/>
          <w:bCs/>
          <w:i/>
          <w:iCs/>
          <w:sz w:val="21"/>
          <w:szCs w:val="21"/>
          <w:lang w:eastAsia="en-US"/>
        </w:rPr>
        <w:t xml:space="preserve"> </w:t>
      </w:r>
      <w:r w:rsidRPr="00AB3B1A">
        <w:rPr>
          <w:rFonts w:ascii="Arial" w:eastAsia="Arial" w:hAnsi="Arial" w:cs="Arial"/>
          <w:b/>
          <w:i/>
          <w:sz w:val="21"/>
          <w:szCs w:val="21"/>
          <w:lang w:eastAsia="en-US"/>
        </w:rPr>
        <w:t>de los activos de la Institución Prestadora de Servicios de Salud.</w:t>
      </w:r>
      <w:r w:rsidRPr="00AB3B1A">
        <w:rPr>
          <w:rFonts w:ascii="Arial" w:eastAsia="Arial" w:hAnsi="Arial" w:cs="Arial"/>
          <w:color w:val="000000" w:themeColor="text1"/>
          <w:sz w:val="24"/>
          <w:szCs w:val="24"/>
        </w:rPr>
        <w:t xml:space="preserve">  </w:t>
      </w:r>
    </w:p>
    <w:p w14:paraId="0E84F129" w14:textId="77777777" w:rsidR="00F44C78" w:rsidRPr="00AB3B1A" w:rsidRDefault="00F44C78" w:rsidP="00F44C78">
      <w:pPr>
        <w:jc w:val="center"/>
        <w:rPr>
          <w:rFonts w:ascii="Arial" w:eastAsia="Arial" w:hAnsi="Arial" w:cs="Arial"/>
          <w:color w:val="000000" w:themeColor="text1"/>
          <w:sz w:val="24"/>
          <w:szCs w:val="24"/>
        </w:rPr>
      </w:pPr>
    </w:p>
    <w:p w14:paraId="1D24606D" w14:textId="77777777" w:rsidR="00F44C78" w:rsidRPr="00AB3B1A" w:rsidRDefault="00F44C78" w:rsidP="00F44C78">
      <w:pPr>
        <w:jc w:val="center"/>
      </w:pPr>
      <w:r w:rsidRPr="00AB3B1A">
        <w:rPr>
          <w:noProof/>
        </w:rPr>
        <w:drawing>
          <wp:inline distT="0" distB="0" distL="0" distR="0" wp14:anchorId="62B89E14" wp14:editId="0F83D6F5">
            <wp:extent cx="5334000" cy="3176167"/>
            <wp:effectExtent l="0" t="0" r="0" b="5715"/>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9"/>
                    <a:stretch>
                      <a:fillRect/>
                    </a:stretch>
                  </pic:blipFill>
                  <pic:spPr>
                    <a:xfrm>
                      <a:off x="0" y="0"/>
                      <a:ext cx="5374853" cy="3200493"/>
                    </a:xfrm>
                    <a:prstGeom prst="rect">
                      <a:avLst/>
                    </a:prstGeom>
                  </pic:spPr>
                </pic:pic>
              </a:graphicData>
            </a:graphic>
          </wp:inline>
        </w:drawing>
      </w:r>
    </w:p>
    <w:p w14:paraId="179407B9" w14:textId="77777777" w:rsidR="00F44C78" w:rsidRPr="00AB3B1A" w:rsidRDefault="00F44C78" w:rsidP="00F44C78">
      <w:pPr>
        <w:ind w:left="708"/>
        <w:rPr>
          <w:rFonts w:ascii="Arial" w:eastAsia="Arial" w:hAnsi="Arial" w:cs="Arial"/>
          <w:color w:val="000000"/>
          <w:sz w:val="24"/>
          <w:szCs w:val="24"/>
        </w:rPr>
      </w:pPr>
    </w:p>
    <w:p w14:paraId="24F8FAAF" w14:textId="77777777" w:rsidR="00F44C78" w:rsidRPr="00AB3B1A" w:rsidRDefault="00F44C78" w:rsidP="00F44C78">
      <w:pPr>
        <w:ind w:left="708"/>
        <w:rPr>
          <w:rFonts w:ascii="Arial" w:eastAsia="Arial" w:hAnsi="Arial" w:cs="Arial"/>
          <w:i/>
          <w:color w:val="000000"/>
          <w:sz w:val="21"/>
          <w:szCs w:val="21"/>
        </w:rPr>
      </w:pPr>
      <w:r w:rsidRPr="00AB3B1A">
        <w:rPr>
          <w:rFonts w:ascii="Arial" w:eastAsia="Arial" w:hAnsi="Arial" w:cs="Arial"/>
          <w:i/>
          <w:color w:val="000000"/>
          <w:sz w:val="21"/>
          <w:szCs w:val="21"/>
        </w:rPr>
        <w:t>En los eventos en que la entidad objeto de la medida no haya reportado la información necesaria para realizar la evaluación, cálculo, y fijación de los honorarios definitivos, los agentes interventores, liquidador y contralores de las Instituciones Prestadoras de Servicio de Salud deberán presentar ante la Delegada para Prestadores de Servicios de Salud, dentro de los treinta (30) días siguientes a la fecha de su posesión, los estados financieros certificados por el contador y/o revisor fiscal, correspondientes a la vigencia anterior.</w:t>
      </w:r>
    </w:p>
    <w:p w14:paraId="7EB5C112" w14:textId="77777777" w:rsidR="00F44C78" w:rsidRPr="00AB3B1A" w:rsidRDefault="00F44C78" w:rsidP="00F44C78">
      <w:pPr>
        <w:rPr>
          <w:i/>
          <w:color w:val="000000"/>
          <w:sz w:val="21"/>
          <w:szCs w:val="21"/>
        </w:rPr>
      </w:pPr>
    </w:p>
    <w:p w14:paraId="1DBCC3E8" w14:textId="77777777" w:rsidR="00F44C78" w:rsidRPr="00AB3B1A" w:rsidRDefault="00F44C78" w:rsidP="00F44C78">
      <w:pPr>
        <w:ind w:left="708"/>
        <w:rPr>
          <w:rFonts w:ascii="Arial" w:eastAsia="Arial" w:hAnsi="Arial" w:cs="Arial"/>
          <w:i/>
          <w:color w:val="000000"/>
          <w:sz w:val="21"/>
          <w:szCs w:val="21"/>
        </w:rPr>
      </w:pPr>
      <w:r w:rsidRPr="00AB3B1A">
        <w:rPr>
          <w:rFonts w:ascii="Arial" w:eastAsia="Arial" w:hAnsi="Arial" w:cs="Arial"/>
          <w:i/>
          <w:color w:val="000000"/>
          <w:sz w:val="21"/>
          <w:szCs w:val="21"/>
        </w:rPr>
        <w:t>Dentro de los diez (10) días siguientes al recibo del reporte de los estados financieros a que hace alusión el inciso anterior, el Superintendente Nacional de Salud expedirá el acto administrativo complementario de fijación de honorarios definitivos de los agentes interventores, liquidadores y contralores de Instituciones Prestadoras de Servicio de Salud, conforme los criterios definidos en la presente resolución.</w:t>
      </w:r>
    </w:p>
    <w:p w14:paraId="2EDA4AA4" w14:textId="77777777" w:rsidR="0096178C" w:rsidRPr="00AB3B1A" w:rsidRDefault="0096178C" w:rsidP="00A824D3">
      <w:pPr>
        <w:rPr>
          <w:rFonts w:ascii="Arial" w:eastAsia="Arial" w:hAnsi="Arial" w:cs="Arial"/>
          <w:color w:val="000000"/>
          <w:sz w:val="21"/>
          <w:szCs w:val="21"/>
        </w:rPr>
      </w:pPr>
    </w:p>
    <w:p w14:paraId="076E49BA" w14:textId="12DDE99A" w:rsidR="0096178C" w:rsidRPr="00AB3B1A" w:rsidRDefault="001F26C4">
      <w:pPr>
        <w:numPr>
          <w:ilvl w:val="0"/>
          <w:numId w:val="4"/>
        </w:numPr>
        <w:pBdr>
          <w:top w:val="nil"/>
          <w:left w:val="nil"/>
          <w:bottom w:val="nil"/>
          <w:right w:val="nil"/>
          <w:between w:val="nil"/>
        </w:pBdr>
        <w:tabs>
          <w:tab w:val="left" w:pos="1000"/>
        </w:tabs>
        <w:ind w:right="157" w:firstLine="12"/>
        <w:rPr>
          <w:rFonts w:ascii="Arial" w:eastAsia="Arial" w:hAnsi="Arial" w:cs="Arial"/>
          <w:color w:val="000000"/>
          <w:sz w:val="21"/>
          <w:szCs w:val="21"/>
        </w:rPr>
      </w:pPr>
      <w:r w:rsidRPr="00AB3B1A">
        <w:rPr>
          <w:rFonts w:ascii="Arial" w:eastAsia="Arial" w:hAnsi="Arial" w:cs="Arial"/>
          <w:b/>
          <w:i/>
          <w:color w:val="000000"/>
          <w:sz w:val="21"/>
          <w:szCs w:val="21"/>
        </w:rPr>
        <w:lastRenderedPageBreak/>
        <w:t xml:space="preserve">PERIODICIDAD DEL PAGO. </w:t>
      </w:r>
      <w:r w:rsidRPr="00AB3B1A">
        <w:rPr>
          <w:rFonts w:ascii="Arial" w:eastAsia="Arial" w:hAnsi="Arial" w:cs="Arial"/>
          <w:i/>
          <w:color w:val="000000"/>
          <w:sz w:val="21"/>
          <w:szCs w:val="21"/>
        </w:rPr>
        <w:t xml:space="preserve">El monto de los honorarios fijados para agentes interventores, liquidadores y contralores serán a cargo de las Instituciones Prestadoras      de Servicios de Salud y de las </w:t>
      </w:r>
      <w:r w:rsidR="00AD7CB2" w:rsidRPr="00AB3B1A">
        <w:rPr>
          <w:rFonts w:ascii="Arial" w:eastAsia="Arial" w:hAnsi="Arial" w:cs="Arial"/>
          <w:i/>
          <w:color w:val="000000"/>
          <w:sz w:val="21"/>
          <w:szCs w:val="21"/>
        </w:rPr>
        <w:t>Empresas Promotoras de Salud y Entidades Adaptadas</w:t>
      </w:r>
      <w:r w:rsidR="00834E62" w:rsidRPr="00AB3B1A">
        <w:rPr>
          <w:rFonts w:ascii="Arial" w:eastAsia="Arial" w:hAnsi="Arial" w:cs="Arial"/>
          <w:i/>
          <w:color w:val="000000"/>
          <w:sz w:val="21"/>
          <w:szCs w:val="21"/>
        </w:rPr>
        <w:t>, y</w:t>
      </w:r>
      <w:r w:rsidRPr="00AB3B1A">
        <w:rPr>
          <w:rFonts w:ascii="Arial" w:eastAsia="Arial" w:hAnsi="Arial" w:cs="Arial"/>
          <w:i/>
          <w:color w:val="000000"/>
          <w:sz w:val="21"/>
          <w:szCs w:val="21"/>
        </w:rPr>
        <w:t xml:space="preserve"> estará comprendida dentro de los gastos de administración, de la siguiente manera:</w:t>
      </w:r>
    </w:p>
    <w:p w14:paraId="2D0F1760" w14:textId="77777777" w:rsidR="0096178C" w:rsidRPr="00AB3B1A" w:rsidRDefault="0096178C">
      <w:pPr>
        <w:pBdr>
          <w:top w:val="nil"/>
          <w:left w:val="nil"/>
          <w:bottom w:val="nil"/>
          <w:right w:val="nil"/>
          <w:between w:val="nil"/>
        </w:pBdr>
        <w:rPr>
          <w:rFonts w:ascii="Arial" w:eastAsia="Arial" w:hAnsi="Arial" w:cs="Arial"/>
          <w:i/>
          <w:color w:val="000000"/>
          <w:sz w:val="21"/>
          <w:szCs w:val="21"/>
        </w:rPr>
      </w:pPr>
    </w:p>
    <w:p w14:paraId="37007732" w14:textId="77777777" w:rsidR="0096178C" w:rsidRPr="00AB3B1A" w:rsidRDefault="001F26C4">
      <w:pPr>
        <w:numPr>
          <w:ilvl w:val="1"/>
          <w:numId w:val="4"/>
        </w:numPr>
        <w:pBdr>
          <w:top w:val="nil"/>
          <w:left w:val="nil"/>
          <w:bottom w:val="nil"/>
          <w:right w:val="nil"/>
          <w:between w:val="nil"/>
        </w:pBdr>
        <w:tabs>
          <w:tab w:val="left" w:pos="2105"/>
        </w:tabs>
        <w:ind w:left="2100" w:right="137" w:hanging="578"/>
        <w:rPr>
          <w:rFonts w:ascii="Arial" w:eastAsia="Arial" w:hAnsi="Arial" w:cs="Arial"/>
          <w:color w:val="000000"/>
          <w:sz w:val="21"/>
          <w:szCs w:val="21"/>
        </w:rPr>
      </w:pPr>
      <w:r w:rsidRPr="00AB3B1A">
        <w:rPr>
          <w:rFonts w:ascii="Arial" w:eastAsia="Arial" w:hAnsi="Arial" w:cs="Arial"/>
          <w:b/>
          <w:i/>
          <w:color w:val="000000"/>
          <w:sz w:val="21"/>
          <w:szCs w:val="21"/>
        </w:rPr>
        <w:t xml:space="preserve">INTERVENTORES Y CONTRALORES. </w:t>
      </w:r>
      <w:r w:rsidRPr="00AB3B1A">
        <w:rPr>
          <w:rFonts w:ascii="Arial" w:eastAsia="Arial" w:hAnsi="Arial" w:cs="Arial"/>
          <w:i/>
          <w:color w:val="000000"/>
          <w:sz w:val="21"/>
          <w:szCs w:val="21"/>
        </w:rPr>
        <w:t>Los honorarios serán fijados para      los interventores y contralores al momento de su designación o en acto administrativo complementario, y su pago deberá hacerse de forma mensual.</w:t>
      </w:r>
    </w:p>
    <w:p w14:paraId="27E99148" w14:textId="77777777" w:rsidR="0096178C" w:rsidRPr="00AB3B1A" w:rsidRDefault="0096178C">
      <w:pPr>
        <w:pBdr>
          <w:top w:val="nil"/>
          <w:left w:val="nil"/>
          <w:bottom w:val="nil"/>
          <w:right w:val="nil"/>
          <w:between w:val="nil"/>
        </w:pBdr>
        <w:tabs>
          <w:tab w:val="left" w:pos="2105"/>
        </w:tabs>
        <w:ind w:left="2100" w:right="137"/>
        <w:rPr>
          <w:rFonts w:ascii="Arial" w:eastAsia="Arial" w:hAnsi="Arial" w:cs="Arial"/>
          <w:i/>
          <w:color w:val="000000"/>
          <w:sz w:val="21"/>
          <w:szCs w:val="21"/>
        </w:rPr>
      </w:pPr>
    </w:p>
    <w:p w14:paraId="46774202" w14:textId="77777777" w:rsidR="0096178C" w:rsidRPr="00AB3B1A" w:rsidRDefault="001F26C4">
      <w:pPr>
        <w:numPr>
          <w:ilvl w:val="1"/>
          <w:numId w:val="4"/>
        </w:numPr>
        <w:pBdr>
          <w:top w:val="nil"/>
          <w:left w:val="nil"/>
          <w:bottom w:val="nil"/>
          <w:right w:val="nil"/>
          <w:between w:val="nil"/>
        </w:pBdr>
        <w:tabs>
          <w:tab w:val="left" w:pos="2105"/>
        </w:tabs>
        <w:ind w:left="2100" w:right="137" w:hanging="578"/>
        <w:rPr>
          <w:rFonts w:ascii="Arial" w:eastAsia="Arial" w:hAnsi="Arial" w:cs="Arial"/>
          <w:color w:val="000000"/>
          <w:sz w:val="21"/>
          <w:szCs w:val="21"/>
        </w:rPr>
      </w:pPr>
      <w:r w:rsidRPr="00AB3B1A">
        <w:rPr>
          <w:rFonts w:ascii="Arial" w:eastAsia="Arial" w:hAnsi="Arial" w:cs="Arial"/>
          <w:b/>
          <w:i/>
          <w:color w:val="000000"/>
          <w:sz w:val="21"/>
          <w:szCs w:val="21"/>
        </w:rPr>
        <w:t xml:space="preserve">LIQUIDADORES. </w:t>
      </w:r>
      <w:r w:rsidRPr="00AB3B1A">
        <w:rPr>
          <w:rFonts w:ascii="Arial" w:eastAsia="Arial" w:hAnsi="Arial" w:cs="Arial"/>
          <w:i/>
          <w:color w:val="000000"/>
          <w:sz w:val="21"/>
          <w:szCs w:val="21"/>
        </w:rPr>
        <w:t>Los</w:t>
      </w:r>
      <w:r w:rsidRPr="00AB3B1A">
        <w:rPr>
          <w:rFonts w:ascii="Arial" w:eastAsia="Arial" w:hAnsi="Arial" w:cs="Arial"/>
          <w:b/>
          <w:i/>
          <w:color w:val="000000"/>
          <w:sz w:val="21"/>
          <w:szCs w:val="21"/>
        </w:rPr>
        <w:t xml:space="preserve"> </w:t>
      </w:r>
      <w:r w:rsidRPr="00AB3B1A">
        <w:rPr>
          <w:rFonts w:ascii="Arial" w:eastAsia="Arial" w:hAnsi="Arial" w:cs="Arial"/>
          <w:i/>
          <w:color w:val="000000"/>
          <w:sz w:val="21"/>
          <w:szCs w:val="21"/>
        </w:rPr>
        <w:t>honorarios se fijarán al momento de su designación   o en acto administrativo complementario, y su pago deberá hacerse en cinco (5) contados, así:</w:t>
      </w:r>
    </w:p>
    <w:p w14:paraId="682C322C" w14:textId="77777777" w:rsidR="0096178C" w:rsidRPr="00AB3B1A" w:rsidRDefault="0096178C">
      <w:pPr>
        <w:tabs>
          <w:tab w:val="left" w:pos="1915"/>
        </w:tabs>
        <w:ind w:left="4248" w:right="189"/>
        <w:rPr>
          <w:rFonts w:ascii="Arial" w:eastAsia="Arial" w:hAnsi="Arial" w:cs="Arial"/>
          <w:i/>
          <w:color w:val="000000"/>
          <w:sz w:val="21"/>
          <w:szCs w:val="21"/>
        </w:rPr>
      </w:pPr>
    </w:p>
    <w:p w14:paraId="028DADF6" w14:textId="77777777" w:rsidR="0096178C" w:rsidRPr="00AB3B1A" w:rsidRDefault="001F26C4">
      <w:pPr>
        <w:numPr>
          <w:ilvl w:val="2"/>
          <w:numId w:val="4"/>
        </w:numPr>
        <w:pBdr>
          <w:top w:val="nil"/>
          <w:left w:val="nil"/>
          <w:bottom w:val="nil"/>
          <w:right w:val="nil"/>
          <w:between w:val="nil"/>
        </w:pBdr>
        <w:ind w:left="2127" w:hanging="425"/>
        <w:rPr>
          <w:color w:val="000000"/>
        </w:rPr>
      </w:pPr>
      <w:r w:rsidRPr="00AB3B1A">
        <w:rPr>
          <w:rFonts w:ascii="Arial" w:eastAsia="Arial" w:hAnsi="Arial" w:cs="Arial"/>
          <w:i/>
          <w:color w:val="000000"/>
          <w:sz w:val="21"/>
          <w:szCs w:val="21"/>
        </w:rPr>
        <w:t xml:space="preserve">Un primer contado corresponderá al diez por ciento (10%) y será pagado una vez presentado y aprobado el cronograma del proceso de liquidación por la </w:t>
      </w:r>
      <w:proofErr w:type="gramStart"/>
      <w:r w:rsidRPr="00AB3B1A">
        <w:rPr>
          <w:rFonts w:ascii="Arial" w:eastAsia="Arial" w:hAnsi="Arial" w:cs="Arial"/>
          <w:i/>
          <w:color w:val="000000"/>
          <w:sz w:val="21"/>
          <w:szCs w:val="21"/>
        </w:rPr>
        <w:t>Delegada</w:t>
      </w:r>
      <w:proofErr w:type="gramEnd"/>
      <w:r w:rsidRPr="00AB3B1A">
        <w:rPr>
          <w:rFonts w:ascii="Arial" w:eastAsia="Arial" w:hAnsi="Arial" w:cs="Arial"/>
          <w:i/>
          <w:color w:val="000000"/>
          <w:sz w:val="21"/>
          <w:szCs w:val="21"/>
        </w:rPr>
        <w:t xml:space="preserve"> que corresponda.</w:t>
      </w:r>
    </w:p>
    <w:p w14:paraId="10576008" w14:textId="77777777" w:rsidR="0096178C" w:rsidRPr="00AB3B1A" w:rsidRDefault="001F26C4">
      <w:pPr>
        <w:numPr>
          <w:ilvl w:val="2"/>
          <w:numId w:val="4"/>
        </w:numPr>
        <w:pBdr>
          <w:top w:val="nil"/>
          <w:left w:val="nil"/>
          <w:bottom w:val="nil"/>
          <w:right w:val="nil"/>
          <w:between w:val="nil"/>
        </w:pBdr>
        <w:ind w:left="2127" w:hanging="425"/>
        <w:rPr>
          <w:color w:val="000000"/>
        </w:rPr>
      </w:pPr>
      <w:r w:rsidRPr="00AB3B1A">
        <w:rPr>
          <w:rFonts w:ascii="Arial" w:eastAsia="Arial" w:hAnsi="Arial" w:cs="Arial"/>
          <w:i/>
          <w:color w:val="000000"/>
          <w:sz w:val="21"/>
          <w:szCs w:val="21"/>
        </w:rPr>
        <w:t xml:space="preserve">Un segundo contado correspondiente al veinte por ciento (20%) y será pagado al momento en que culmine el término para presentar las reclamaciones oportunas y se realice el respectivo traslado de </w:t>
      </w:r>
      <w:proofErr w:type="gramStart"/>
      <w:r w:rsidRPr="00AB3B1A">
        <w:rPr>
          <w:rFonts w:ascii="Arial" w:eastAsia="Arial" w:hAnsi="Arial" w:cs="Arial"/>
          <w:i/>
          <w:color w:val="000000"/>
          <w:sz w:val="21"/>
          <w:szCs w:val="21"/>
        </w:rPr>
        <w:t>las mismas</w:t>
      </w:r>
      <w:proofErr w:type="gramEnd"/>
      <w:r w:rsidRPr="00AB3B1A">
        <w:rPr>
          <w:rFonts w:ascii="Arial" w:eastAsia="Arial" w:hAnsi="Arial" w:cs="Arial"/>
          <w:i/>
          <w:color w:val="000000"/>
          <w:sz w:val="21"/>
          <w:szCs w:val="21"/>
        </w:rPr>
        <w:t>, acorde con lo establecido en el artículo 9.1.3.2.3 del Decreto 2555 de 2010.</w:t>
      </w:r>
    </w:p>
    <w:p w14:paraId="030BC617" w14:textId="77777777" w:rsidR="0096178C" w:rsidRPr="00AB3B1A" w:rsidRDefault="001F26C4">
      <w:pPr>
        <w:numPr>
          <w:ilvl w:val="2"/>
          <w:numId w:val="4"/>
        </w:numPr>
        <w:pBdr>
          <w:top w:val="nil"/>
          <w:left w:val="nil"/>
          <w:bottom w:val="nil"/>
          <w:right w:val="nil"/>
          <w:between w:val="nil"/>
        </w:pBdr>
        <w:ind w:left="2127" w:hanging="425"/>
        <w:rPr>
          <w:color w:val="000000"/>
        </w:rPr>
      </w:pPr>
      <w:r w:rsidRPr="00AB3B1A">
        <w:rPr>
          <w:rFonts w:ascii="Arial" w:eastAsia="Arial" w:hAnsi="Arial" w:cs="Arial"/>
          <w:i/>
          <w:color w:val="000000"/>
          <w:sz w:val="21"/>
          <w:szCs w:val="21"/>
        </w:rPr>
        <w:t>Un tercer contado que corresponde al veinte por ciento (20%) y será pagado al momento en que se realice la notificación de la resolución que decida sobre las reclamaciones presentadas oportunamente, en cumplimiento de lo establecido en los artículos 9.1.3.2.4 y 9.1.3.2.5 del Decreto 2555 de 2010, siempre que la Superintendencia Nacional de Salud no haya objetado la labor del liquidador.</w:t>
      </w:r>
    </w:p>
    <w:p w14:paraId="75BB06CA" w14:textId="77777777" w:rsidR="0096178C" w:rsidRPr="00AB3B1A" w:rsidRDefault="001F26C4">
      <w:pPr>
        <w:numPr>
          <w:ilvl w:val="2"/>
          <w:numId w:val="4"/>
        </w:numPr>
        <w:pBdr>
          <w:top w:val="nil"/>
          <w:left w:val="nil"/>
          <w:bottom w:val="nil"/>
          <w:right w:val="nil"/>
          <w:between w:val="nil"/>
        </w:pBdr>
        <w:ind w:left="2127" w:hanging="425"/>
        <w:rPr>
          <w:color w:val="000000"/>
        </w:rPr>
      </w:pPr>
      <w:r w:rsidRPr="00AB3B1A">
        <w:rPr>
          <w:rFonts w:ascii="Arial" w:eastAsia="Arial" w:hAnsi="Arial" w:cs="Arial"/>
          <w:i/>
          <w:color w:val="000000"/>
          <w:sz w:val="21"/>
          <w:szCs w:val="21"/>
        </w:rPr>
        <w:t>Un cuarto contado corresponde al veinticinco por ciento (25%) y será pagado una vez se encuentren culminadas y reportadas las actividades del cronograma de la liquidación, y siempre que se haya dado cumplimiento al trámite de rendición de cuentas de la finalización del proceso de liquidación previsto en el artículo 9.1.3.8.1 del Decreto 2555 de 2010.</w:t>
      </w:r>
    </w:p>
    <w:p w14:paraId="23007A8F" w14:textId="77777777" w:rsidR="0096178C" w:rsidRPr="00AB3B1A" w:rsidRDefault="001F26C4">
      <w:pPr>
        <w:numPr>
          <w:ilvl w:val="2"/>
          <w:numId w:val="4"/>
        </w:numPr>
        <w:pBdr>
          <w:top w:val="nil"/>
          <w:left w:val="nil"/>
          <w:bottom w:val="nil"/>
          <w:right w:val="nil"/>
          <w:between w:val="nil"/>
        </w:pBdr>
        <w:ind w:left="2127" w:hanging="425"/>
        <w:rPr>
          <w:color w:val="000000"/>
        </w:rPr>
      </w:pPr>
      <w:r w:rsidRPr="00AB3B1A">
        <w:rPr>
          <w:rFonts w:ascii="Arial" w:eastAsia="Arial" w:hAnsi="Arial" w:cs="Arial"/>
          <w:i/>
          <w:color w:val="000000"/>
          <w:sz w:val="21"/>
          <w:szCs w:val="21"/>
        </w:rPr>
        <w:t>Un quinto contado correspondiente al veinticinco por ciento (25%) una vez se haya dado cumplimiento a lo dispuesto en el artículo 9.1.3.6.5 del Decreto 2555 de 2010, es decir, que la rendición final de cuentas presentada por el liquidador se encuentre en firme y se haya declarado terminada la existencia legal de la entidad.</w:t>
      </w:r>
    </w:p>
    <w:p w14:paraId="646A7E36" w14:textId="77777777" w:rsidR="0096178C" w:rsidRPr="00AB3B1A" w:rsidRDefault="0096178C">
      <w:pPr>
        <w:pBdr>
          <w:top w:val="nil"/>
          <w:left w:val="nil"/>
          <w:bottom w:val="nil"/>
          <w:right w:val="nil"/>
          <w:between w:val="nil"/>
        </w:pBdr>
        <w:spacing w:after="40"/>
        <w:ind w:left="720" w:right="28"/>
        <w:rPr>
          <w:rFonts w:ascii="Calibri" w:eastAsia="Calibri" w:hAnsi="Calibri" w:cs="Calibri"/>
          <w:i/>
          <w:color w:val="000000"/>
          <w:sz w:val="21"/>
          <w:szCs w:val="21"/>
        </w:rPr>
      </w:pPr>
    </w:p>
    <w:p w14:paraId="6478DBA5" w14:textId="77777777" w:rsidR="0096178C" w:rsidRPr="00AB3B1A" w:rsidRDefault="001F26C4">
      <w:pPr>
        <w:numPr>
          <w:ilvl w:val="0"/>
          <w:numId w:val="4"/>
        </w:numPr>
        <w:tabs>
          <w:tab w:val="left" w:pos="865"/>
        </w:tabs>
        <w:ind w:right="170"/>
        <w:rPr>
          <w:rFonts w:ascii="Arial" w:eastAsia="Arial" w:hAnsi="Arial" w:cs="Arial"/>
          <w:color w:val="000000"/>
          <w:sz w:val="21"/>
          <w:szCs w:val="21"/>
        </w:rPr>
      </w:pPr>
      <w:r w:rsidRPr="00AB3B1A">
        <w:rPr>
          <w:rFonts w:ascii="Arial" w:eastAsia="Arial" w:hAnsi="Arial" w:cs="Arial"/>
          <w:b/>
          <w:i/>
          <w:color w:val="000000"/>
          <w:sz w:val="21"/>
          <w:szCs w:val="21"/>
        </w:rPr>
        <w:t>AGENTES INTERVENTORES, LIQUIDADORES Y CONTRALORES DE ENTIDADES VIGILADAS DEDICADAS A LA EXPLOTACIÓN U OPERACIÓN DE MONOPOLIOS DE JUEGOS DE SUERTE Y AZAR:</w:t>
      </w:r>
      <w:r w:rsidRPr="00AB3B1A">
        <w:rPr>
          <w:rFonts w:ascii="Arial" w:eastAsia="Arial" w:hAnsi="Arial" w:cs="Arial"/>
          <w:i/>
          <w:color w:val="000000"/>
          <w:sz w:val="21"/>
          <w:szCs w:val="21"/>
        </w:rPr>
        <w:t xml:space="preserve"> (Máximo 70 puntos).</w:t>
      </w:r>
    </w:p>
    <w:p w14:paraId="0B8F36B7" w14:textId="77777777" w:rsidR="0096178C" w:rsidRPr="00AB3B1A" w:rsidRDefault="0096178C">
      <w:pPr>
        <w:tabs>
          <w:tab w:val="left" w:pos="865"/>
        </w:tabs>
        <w:ind w:left="661" w:right="170"/>
        <w:rPr>
          <w:rFonts w:ascii="Arial" w:eastAsia="Arial" w:hAnsi="Arial" w:cs="Arial"/>
          <w:b/>
          <w:i/>
          <w:color w:val="000000"/>
          <w:sz w:val="21"/>
          <w:szCs w:val="21"/>
        </w:rPr>
      </w:pPr>
    </w:p>
    <w:p w14:paraId="1032C1EE" w14:textId="77777777" w:rsidR="0096178C" w:rsidRPr="00AB3B1A" w:rsidRDefault="001F26C4">
      <w:pPr>
        <w:numPr>
          <w:ilvl w:val="1"/>
          <w:numId w:val="4"/>
        </w:numPr>
        <w:pBdr>
          <w:top w:val="nil"/>
          <w:left w:val="nil"/>
          <w:bottom w:val="nil"/>
          <w:right w:val="nil"/>
          <w:between w:val="nil"/>
        </w:pBdr>
        <w:tabs>
          <w:tab w:val="left" w:pos="865"/>
        </w:tabs>
        <w:ind w:right="170"/>
        <w:rPr>
          <w:rFonts w:ascii="Arial" w:eastAsia="Arial" w:hAnsi="Arial" w:cs="Arial"/>
          <w:color w:val="000000"/>
          <w:sz w:val="21"/>
          <w:szCs w:val="21"/>
        </w:rPr>
      </w:pPr>
      <w:r w:rsidRPr="00AB3B1A">
        <w:rPr>
          <w:rFonts w:ascii="Arial" w:eastAsia="Arial" w:hAnsi="Arial" w:cs="Arial"/>
          <w:b/>
          <w:i/>
          <w:color w:val="000000"/>
          <w:sz w:val="21"/>
          <w:szCs w:val="21"/>
        </w:rPr>
        <w:t>Tamaño de la entidad aspecto financiero.</w:t>
      </w:r>
    </w:p>
    <w:p w14:paraId="06468AD3" w14:textId="77777777" w:rsidR="0096178C" w:rsidRPr="00AB3B1A" w:rsidRDefault="0096178C">
      <w:pPr>
        <w:tabs>
          <w:tab w:val="left" w:pos="865"/>
        </w:tabs>
        <w:ind w:left="816" w:right="170"/>
        <w:rPr>
          <w:rFonts w:ascii="Arial" w:eastAsia="Arial" w:hAnsi="Arial" w:cs="Arial"/>
          <w:i/>
          <w:color w:val="000000"/>
          <w:sz w:val="21"/>
          <w:szCs w:val="21"/>
        </w:rPr>
      </w:pPr>
    </w:p>
    <w:p w14:paraId="5B487F71" w14:textId="77777777" w:rsidR="0096178C" w:rsidRPr="00AB3B1A" w:rsidRDefault="001F26C4">
      <w:pPr>
        <w:tabs>
          <w:tab w:val="left" w:pos="865"/>
        </w:tabs>
        <w:ind w:left="816" w:right="170"/>
        <w:rPr>
          <w:rFonts w:ascii="Arial" w:eastAsia="Arial" w:hAnsi="Arial" w:cs="Arial"/>
          <w:b/>
          <w:i/>
          <w:color w:val="000000"/>
          <w:sz w:val="21"/>
          <w:szCs w:val="21"/>
        </w:rPr>
      </w:pPr>
      <w:r w:rsidRPr="00AB3B1A">
        <w:rPr>
          <w:rFonts w:ascii="Arial" w:eastAsia="Arial" w:hAnsi="Arial" w:cs="Arial"/>
          <w:b/>
          <w:i/>
          <w:color w:val="000000"/>
          <w:sz w:val="21"/>
          <w:szCs w:val="21"/>
        </w:rPr>
        <w:t>Propiedad planta y equipo</w:t>
      </w:r>
    </w:p>
    <w:p w14:paraId="074DF423" w14:textId="77777777" w:rsidR="0096178C" w:rsidRPr="00AB3B1A" w:rsidRDefault="0096178C">
      <w:pPr>
        <w:tabs>
          <w:tab w:val="left" w:pos="865"/>
        </w:tabs>
        <w:ind w:left="816" w:right="170"/>
        <w:rPr>
          <w:rFonts w:ascii="Arial" w:eastAsia="Arial" w:hAnsi="Arial" w:cs="Arial"/>
          <w:i/>
          <w:color w:val="000000"/>
          <w:sz w:val="24"/>
          <w:szCs w:val="24"/>
        </w:rPr>
      </w:pPr>
    </w:p>
    <w:p w14:paraId="4C947F30" w14:textId="5A2E8B3A" w:rsidR="0096178C" w:rsidRPr="00AB3B1A" w:rsidRDefault="29853533" w:rsidP="2125231A">
      <w:pPr>
        <w:tabs>
          <w:tab w:val="left" w:pos="865"/>
        </w:tabs>
        <w:ind w:left="816" w:right="170"/>
        <w:jc w:val="center"/>
      </w:pPr>
      <w:r w:rsidRPr="00AB3B1A">
        <w:rPr>
          <w:noProof/>
        </w:rPr>
        <w:drawing>
          <wp:inline distT="0" distB="0" distL="0" distR="0" wp14:anchorId="3748837C" wp14:editId="7337D061">
            <wp:extent cx="3498088" cy="1676400"/>
            <wp:effectExtent l="0" t="0" r="0" b="0"/>
            <wp:docPr id="1595962324" name="Picture 159596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498088" cy="1676400"/>
                    </a:xfrm>
                    <a:prstGeom prst="rect">
                      <a:avLst/>
                    </a:prstGeom>
                  </pic:spPr>
                </pic:pic>
              </a:graphicData>
            </a:graphic>
          </wp:inline>
        </w:drawing>
      </w:r>
    </w:p>
    <w:p w14:paraId="77E03A90" w14:textId="77777777" w:rsidR="0096178C" w:rsidRPr="00AB3B1A" w:rsidRDefault="001F26C4">
      <w:pPr>
        <w:tabs>
          <w:tab w:val="left" w:pos="865"/>
        </w:tabs>
        <w:ind w:left="816" w:right="170"/>
        <w:rPr>
          <w:rFonts w:ascii="Arial" w:eastAsia="Arial" w:hAnsi="Arial" w:cs="Arial"/>
          <w:b/>
          <w:i/>
          <w:color w:val="000000"/>
          <w:sz w:val="21"/>
          <w:szCs w:val="21"/>
        </w:rPr>
      </w:pPr>
      <w:r w:rsidRPr="00AB3B1A">
        <w:rPr>
          <w:rFonts w:ascii="Arial" w:eastAsia="Arial" w:hAnsi="Arial" w:cs="Arial"/>
          <w:b/>
          <w:i/>
          <w:color w:val="000000"/>
          <w:sz w:val="21"/>
          <w:szCs w:val="21"/>
        </w:rPr>
        <w:t>Restos de Activos</w:t>
      </w:r>
    </w:p>
    <w:p w14:paraId="70339641" w14:textId="77777777" w:rsidR="0096178C" w:rsidRPr="00AB3B1A" w:rsidRDefault="0096178C">
      <w:pPr>
        <w:tabs>
          <w:tab w:val="left" w:pos="865"/>
        </w:tabs>
        <w:ind w:left="816" w:right="170"/>
        <w:rPr>
          <w:rFonts w:ascii="Arial" w:eastAsia="Arial" w:hAnsi="Arial" w:cs="Arial"/>
          <w:i/>
          <w:color w:val="000000"/>
        </w:rPr>
      </w:pPr>
    </w:p>
    <w:p w14:paraId="75F61D65" w14:textId="290172E9" w:rsidR="0096178C" w:rsidRPr="00AB3B1A" w:rsidRDefault="1B4FCDED" w:rsidP="2125231A">
      <w:pPr>
        <w:tabs>
          <w:tab w:val="left" w:pos="865"/>
        </w:tabs>
        <w:ind w:left="816" w:right="170"/>
        <w:jc w:val="center"/>
      </w:pPr>
      <w:r w:rsidRPr="00AB3B1A">
        <w:rPr>
          <w:noProof/>
        </w:rPr>
        <w:lastRenderedPageBreak/>
        <w:drawing>
          <wp:inline distT="0" distB="0" distL="0" distR="0" wp14:anchorId="48533297" wp14:editId="041E2995">
            <wp:extent cx="3610928" cy="1741605"/>
            <wp:effectExtent l="0" t="0" r="0" b="0"/>
            <wp:docPr id="1417072909" name="Picture 141707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610928" cy="1741605"/>
                    </a:xfrm>
                    <a:prstGeom prst="rect">
                      <a:avLst/>
                    </a:prstGeom>
                  </pic:spPr>
                </pic:pic>
              </a:graphicData>
            </a:graphic>
          </wp:inline>
        </w:drawing>
      </w:r>
    </w:p>
    <w:p w14:paraId="6C8B61F4" w14:textId="3F5A3A01" w:rsidR="2125231A" w:rsidRPr="00AB3B1A" w:rsidRDefault="2125231A" w:rsidP="2125231A">
      <w:pPr>
        <w:tabs>
          <w:tab w:val="left" w:pos="865"/>
        </w:tabs>
        <w:ind w:left="816" w:right="170"/>
        <w:jc w:val="center"/>
      </w:pPr>
    </w:p>
    <w:p w14:paraId="7DD2A5E5" w14:textId="77777777" w:rsidR="0096178C" w:rsidRPr="00AB3B1A" w:rsidRDefault="001F26C4">
      <w:pPr>
        <w:tabs>
          <w:tab w:val="left" w:pos="865"/>
        </w:tabs>
        <w:ind w:left="816" w:right="170"/>
        <w:rPr>
          <w:rFonts w:ascii="Arial" w:eastAsia="Arial" w:hAnsi="Arial" w:cs="Arial"/>
          <w:b/>
          <w:i/>
          <w:color w:val="000000"/>
          <w:sz w:val="21"/>
          <w:szCs w:val="21"/>
        </w:rPr>
      </w:pPr>
      <w:proofErr w:type="gramStart"/>
      <w:r w:rsidRPr="00AB3B1A">
        <w:rPr>
          <w:rFonts w:ascii="Arial" w:eastAsia="Arial" w:hAnsi="Arial" w:cs="Arial"/>
          <w:b/>
          <w:i/>
          <w:color w:val="000000"/>
          <w:sz w:val="21"/>
          <w:szCs w:val="21"/>
        </w:rPr>
        <w:t>Total</w:t>
      </w:r>
      <w:proofErr w:type="gramEnd"/>
      <w:r w:rsidRPr="00AB3B1A">
        <w:rPr>
          <w:rFonts w:ascii="Arial" w:eastAsia="Arial" w:hAnsi="Arial" w:cs="Arial"/>
          <w:b/>
          <w:i/>
          <w:color w:val="000000"/>
          <w:sz w:val="21"/>
          <w:szCs w:val="21"/>
        </w:rPr>
        <w:t xml:space="preserve"> pasivos</w:t>
      </w:r>
    </w:p>
    <w:p w14:paraId="15334C4A" w14:textId="77777777" w:rsidR="0096178C" w:rsidRPr="00AB3B1A" w:rsidRDefault="0096178C">
      <w:pPr>
        <w:tabs>
          <w:tab w:val="left" w:pos="865"/>
        </w:tabs>
        <w:ind w:left="816" w:right="170"/>
        <w:rPr>
          <w:rFonts w:ascii="Arial" w:eastAsia="Arial" w:hAnsi="Arial" w:cs="Arial"/>
          <w:i/>
          <w:color w:val="000000"/>
        </w:rPr>
      </w:pPr>
    </w:p>
    <w:p w14:paraId="5A6CEC4B" w14:textId="7C2B394E" w:rsidR="0096178C" w:rsidRPr="00AB3B1A" w:rsidRDefault="4F49D0B9" w:rsidP="2125231A">
      <w:pPr>
        <w:tabs>
          <w:tab w:val="left" w:pos="865"/>
        </w:tabs>
        <w:ind w:left="816" w:right="170"/>
        <w:jc w:val="center"/>
      </w:pPr>
      <w:r w:rsidRPr="00AB3B1A">
        <w:rPr>
          <w:noProof/>
        </w:rPr>
        <w:drawing>
          <wp:inline distT="0" distB="0" distL="0" distR="0" wp14:anchorId="3BF96070" wp14:editId="684090C9">
            <wp:extent cx="3702700" cy="1914792"/>
            <wp:effectExtent l="0" t="0" r="0" b="0"/>
            <wp:docPr id="1613251072" name="Picture 161325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702700" cy="1914792"/>
                    </a:xfrm>
                    <a:prstGeom prst="rect">
                      <a:avLst/>
                    </a:prstGeom>
                  </pic:spPr>
                </pic:pic>
              </a:graphicData>
            </a:graphic>
          </wp:inline>
        </w:drawing>
      </w:r>
    </w:p>
    <w:p w14:paraId="1FB1F149" w14:textId="77777777" w:rsidR="0096178C" w:rsidRPr="00AB3B1A" w:rsidRDefault="001F26C4">
      <w:pPr>
        <w:tabs>
          <w:tab w:val="left" w:pos="865"/>
        </w:tabs>
        <w:ind w:left="816" w:right="170"/>
        <w:rPr>
          <w:rFonts w:ascii="Arial" w:eastAsia="Arial" w:hAnsi="Arial" w:cs="Arial"/>
          <w:b/>
          <w:i/>
          <w:color w:val="000000"/>
          <w:sz w:val="21"/>
          <w:szCs w:val="21"/>
        </w:rPr>
      </w:pPr>
      <w:r w:rsidRPr="00AB3B1A">
        <w:rPr>
          <w:rFonts w:ascii="Arial" w:eastAsia="Arial" w:hAnsi="Arial" w:cs="Arial"/>
          <w:b/>
          <w:i/>
          <w:color w:val="000000"/>
          <w:sz w:val="21"/>
          <w:szCs w:val="21"/>
        </w:rPr>
        <w:t>Ingresos operacionales del último año</w:t>
      </w:r>
    </w:p>
    <w:p w14:paraId="0882308D" w14:textId="77777777" w:rsidR="0096178C" w:rsidRPr="00AB3B1A" w:rsidRDefault="0096178C" w:rsidP="2125231A">
      <w:pPr>
        <w:tabs>
          <w:tab w:val="left" w:pos="865"/>
        </w:tabs>
        <w:ind w:left="816" w:right="170"/>
        <w:rPr>
          <w:rFonts w:ascii="Arial" w:eastAsia="Arial" w:hAnsi="Arial" w:cs="Arial"/>
          <w:i/>
          <w:iCs/>
          <w:color w:val="000000"/>
        </w:rPr>
      </w:pPr>
    </w:p>
    <w:p w14:paraId="0F3F1B5F" w14:textId="6784299C" w:rsidR="47F01114" w:rsidRPr="00AB3B1A" w:rsidRDefault="47F01114" w:rsidP="2125231A">
      <w:pPr>
        <w:tabs>
          <w:tab w:val="left" w:pos="865"/>
        </w:tabs>
        <w:ind w:left="816" w:right="170"/>
        <w:jc w:val="center"/>
      </w:pPr>
      <w:r w:rsidRPr="00AB3B1A">
        <w:rPr>
          <w:noProof/>
        </w:rPr>
        <w:drawing>
          <wp:inline distT="0" distB="0" distL="0" distR="0" wp14:anchorId="29C58DC1" wp14:editId="6A02C75C">
            <wp:extent cx="3507441" cy="1714500"/>
            <wp:effectExtent l="0" t="0" r="0" b="0"/>
            <wp:docPr id="1770281520" name="Picture 177028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507441" cy="1714500"/>
                    </a:xfrm>
                    <a:prstGeom prst="rect">
                      <a:avLst/>
                    </a:prstGeom>
                  </pic:spPr>
                </pic:pic>
              </a:graphicData>
            </a:graphic>
          </wp:inline>
        </w:drawing>
      </w:r>
    </w:p>
    <w:p w14:paraId="77E2509E" w14:textId="6DBD32A2" w:rsidR="0096178C" w:rsidRPr="00AB3B1A" w:rsidRDefault="00C455FE" w:rsidP="2125231A">
      <w:pPr>
        <w:tabs>
          <w:tab w:val="left" w:pos="2105"/>
        </w:tabs>
        <w:ind w:right="137"/>
        <w:jc w:val="center"/>
        <w:rPr>
          <w:i/>
          <w:iCs/>
          <w:color w:val="000000"/>
        </w:rPr>
      </w:pPr>
      <w:r w:rsidRPr="00AB3B1A">
        <w:rPr>
          <w:i/>
          <w:iCs/>
          <w:color w:val="000000" w:themeColor="text1"/>
        </w:rPr>
        <w:t xml:space="preserve">    </w:t>
      </w:r>
      <w:r w:rsidR="63D0BB02" w:rsidRPr="00AB3B1A">
        <w:rPr>
          <w:i/>
          <w:iCs/>
          <w:color w:val="000000" w:themeColor="text1"/>
        </w:rPr>
        <w:t xml:space="preserve">                  </w:t>
      </w:r>
      <w:r w:rsidRPr="00AB3B1A">
        <w:rPr>
          <w:i/>
          <w:iCs/>
          <w:color w:val="000000" w:themeColor="text1"/>
        </w:rPr>
        <w:t xml:space="preserve">             </w:t>
      </w:r>
    </w:p>
    <w:p w14:paraId="403BC34C" w14:textId="77777777" w:rsidR="0096178C" w:rsidRPr="00AB3B1A" w:rsidRDefault="0096178C">
      <w:pPr>
        <w:rPr>
          <w:i/>
          <w:color w:val="000000"/>
        </w:rPr>
      </w:pPr>
    </w:p>
    <w:p w14:paraId="4FC004DD" w14:textId="77777777" w:rsidR="0096178C" w:rsidRPr="00AB3B1A" w:rsidRDefault="001F26C4">
      <w:pPr>
        <w:numPr>
          <w:ilvl w:val="1"/>
          <w:numId w:val="4"/>
        </w:numPr>
        <w:pBdr>
          <w:top w:val="nil"/>
          <w:left w:val="nil"/>
          <w:bottom w:val="nil"/>
          <w:right w:val="nil"/>
          <w:between w:val="nil"/>
        </w:pBdr>
        <w:rPr>
          <w:rFonts w:ascii="Arial" w:eastAsia="Arial" w:hAnsi="Arial" w:cs="Arial"/>
          <w:color w:val="000000"/>
          <w:sz w:val="21"/>
          <w:szCs w:val="21"/>
        </w:rPr>
      </w:pPr>
      <w:r w:rsidRPr="00AB3B1A">
        <w:rPr>
          <w:rFonts w:ascii="Arial" w:eastAsia="Arial" w:hAnsi="Arial" w:cs="Arial"/>
          <w:b/>
          <w:i/>
          <w:color w:val="000000"/>
          <w:sz w:val="21"/>
          <w:szCs w:val="21"/>
        </w:rPr>
        <w:t>Aspectos logísticos.</w:t>
      </w:r>
    </w:p>
    <w:p w14:paraId="14876C5A" w14:textId="77777777" w:rsidR="0096178C" w:rsidRPr="00AB3B1A" w:rsidRDefault="0096178C">
      <w:pPr>
        <w:ind w:left="816"/>
        <w:rPr>
          <w:rFonts w:ascii="Arial" w:eastAsia="Arial" w:hAnsi="Arial" w:cs="Arial"/>
          <w:i/>
          <w:color w:val="000000"/>
          <w:sz w:val="21"/>
          <w:szCs w:val="21"/>
        </w:rPr>
      </w:pPr>
    </w:p>
    <w:p w14:paraId="2A5478E9" w14:textId="77777777" w:rsidR="0096178C" w:rsidRPr="00AB3B1A" w:rsidRDefault="001F26C4">
      <w:pPr>
        <w:ind w:left="816"/>
        <w:rPr>
          <w:rFonts w:ascii="Arial" w:eastAsia="Arial" w:hAnsi="Arial" w:cs="Arial"/>
          <w:b/>
          <w:i/>
          <w:color w:val="000000"/>
          <w:sz w:val="21"/>
          <w:szCs w:val="21"/>
        </w:rPr>
      </w:pPr>
      <w:r w:rsidRPr="00AB3B1A">
        <w:rPr>
          <w:rFonts w:ascii="Arial" w:eastAsia="Arial" w:hAnsi="Arial" w:cs="Arial"/>
          <w:b/>
          <w:i/>
          <w:color w:val="000000"/>
          <w:sz w:val="21"/>
          <w:szCs w:val="21"/>
        </w:rPr>
        <w:t>Sedes administrativas</w:t>
      </w:r>
    </w:p>
    <w:p w14:paraId="04AD79A6" w14:textId="4C440C9E" w:rsidR="0096178C" w:rsidRPr="00AB3B1A" w:rsidRDefault="00C455FE" w:rsidP="00C455FE">
      <w:pPr>
        <w:pBdr>
          <w:top w:val="nil"/>
          <w:left w:val="nil"/>
          <w:bottom w:val="nil"/>
          <w:right w:val="nil"/>
          <w:between w:val="nil"/>
        </w:pBdr>
        <w:spacing w:before="60"/>
        <w:ind w:left="839" w:right="28"/>
        <w:jc w:val="center"/>
        <w:rPr>
          <w:rFonts w:ascii="Calibri" w:eastAsia="Calibri" w:hAnsi="Calibri" w:cs="Calibri"/>
          <w:i/>
          <w:color w:val="000000"/>
          <w:sz w:val="24"/>
          <w:szCs w:val="24"/>
        </w:rPr>
      </w:pPr>
      <w:r w:rsidRPr="00AB3B1A">
        <w:rPr>
          <w:noProof/>
        </w:rPr>
        <w:drawing>
          <wp:inline distT="0" distB="0" distL="0" distR="0" wp14:anchorId="69A4E3E9" wp14:editId="75C84BAA">
            <wp:extent cx="3638550" cy="8763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38550" cy="876300"/>
                    </a:xfrm>
                    <a:prstGeom prst="rect">
                      <a:avLst/>
                    </a:prstGeom>
                  </pic:spPr>
                </pic:pic>
              </a:graphicData>
            </a:graphic>
          </wp:inline>
        </w:drawing>
      </w:r>
    </w:p>
    <w:p w14:paraId="0E209406" w14:textId="77777777" w:rsidR="0096178C" w:rsidRPr="00AB3B1A" w:rsidRDefault="001F26C4">
      <w:pPr>
        <w:pBdr>
          <w:top w:val="nil"/>
          <w:left w:val="nil"/>
          <w:bottom w:val="nil"/>
          <w:right w:val="nil"/>
          <w:between w:val="nil"/>
        </w:pBdr>
        <w:ind w:left="839" w:right="28"/>
        <w:rPr>
          <w:rFonts w:ascii="Arial" w:eastAsia="Arial" w:hAnsi="Arial" w:cs="Arial"/>
          <w:b/>
          <w:i/>
          <w:color w:val="000000"/>
          <w:sz w:val="21"/>
          <w:szCs w:val="21"/>
        </w:rPr>
      </w:pPr>
      <w:r w:rsidRPr="00AB3B1A">
        <w:rPr>
          <w:rFonts w:ascii="Arial" w:eastAsia="Arial" w:hAnsi="Arial" w:cs="Arial"/>
          <w:b/>
          <w:i/>
          <w:color w:val="000000"/>
          <w:sz w:val="21"/>
          <w:szCs w:val="21"/>
        </w:rPr>
        <w:t>No. De empleados y pensionados</w:t>
      </w:r>
    </w:p>
    <w:p w14:paraId="378F6590" w14:textId="505E330E" w:rsidR="0096178C" w:rsidRPr="00AB3B1A" w:rsidRDefault="00C455FE" w:rsidP="00C455FE">
      <w:pPr>
        <w:pBdr>
          <w:top w:val="nil"/>
          <w:left w:val="nil"/>
          <w:bottom w:val="nil"/>
          <w:right w:val="nil"/>
          <w:between w:val="nil"/>
        </w:pBdr>
        <w:spacing w:before="60"/>
        <w:ind w:left="839" w:right="28"/>
        <w:jc w:val="center"/>
        <w:rPr>
          <w:rFonts w:ascii="Calibri" w:eastAsia="Calibri" w:hAnsi="Calibri" w:cs="Calibri"/>
          <w:i/>
          <w:color w:val="000000"/>
          <w:sz w:val="24"/>
          <w:szCs w:val="24"/>
        </w:rPr>
      </w:pPr>
      <w:r w:rsidRPr="00AB3B1A">
        <w:rPr>
          <w:noProof/>
        </w:rPr>
        <w:drawing>
          <wp:inline distT="0" distB="0" distL="0" distR="0" wp14:anchorId="16066DBA" wp14:editId="0FAC36B0">
            <wp:extent cx="2905125" cy="923925"/>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05125" cy="923925"/>
                    </a:xfrm>
                    <a:prstGeom prst="rect">
                      <a:avLst/>
                    </a:prstGeom>
                  </pic:spPr>
                </pic:pic>
              </a:graphicData>
            </a:graphic>
          </wp:inline>
        </w:drawing>
      </w:r>
    </w:p>
    <w:p w14:paraId="13382333" w14:textId="77777777" w:rsidR="0096178C" w:rsidRPr="00AB3B1A" w:rsidRDefault="001F26C4">
      <w:pPr>
        <w:numPr>
          <w:ilvl w:val="0"/>
          <w:numId w:val="4"/>
        </w:numPr>
        <w:pBdr>
          <w:top w:val="nil"/>
          <w:left w:val="nil"/>
          <w:bottom w:val="nil"/>
          <w:right w:val="nil"/>
          <w:between w:val="nil"/>
        </w:pBdr>
        <w:ind w:right="28"/>
        <w:rPr>
          <w:rFonts w:ascii="Arial" w:eastAsia="Arial" w:hAnsi="Arial" w:cs="Arial"/>
          <w:color w:val="000000"/>
          <w:sz w:val="21"/>
          <w:szCs w:val="21"/>
        </w:rPr>
      </w:pPr>
      <w:r w:rsidRPr="00AB3B1A">
        <w:rPr>
          <w:rFonts w:ascii="Arial" w:eastAsia="Arial" w:hAnsi="Arial" w:cs="Arial"/>
          <w:b/>
          <w:i/>
          <w:color w:val="000000"/>
          <w:sz w:val="21"/>
          <w:szCs w:val="21"/>
        </w:rPr>
        <w:t>AGENTES INTERVENTORES, LIQUIDADORES Y CONTRALORES DE DIRECCIONES TERRITORIALES DE SALUD (MÁXIMO 50 PUNTOS).</w:t>
      </w:r>
    </w:p>
    <w:p w14:paraId="6BAB25DB" w14:textId="77777777" w:rsidR="0096178C" w:rsidRPr="00AB3B1A" w:rsidRDefault="0096178C">
      <w:pPr>
        <w:pBdr>
          <w:top w:val="nil"/>
          <w:left w:val="nil"/>
          <w:bottom w:val="nil"/>
          <w:right w:val="nil"/>
          <w:between w:val="nil"/>
        </w:pBdr>
        <w:ind w:left="839" w:right="28"/>
        <w:rPr>
          <w:rFonts w:ascii="Arial" w:eastAsia="Arial" w:hAnsi="Arial" w:cs="Arial"/>
          <w:b/>
          <w:i/>
          <w:color w:val="000000"/>
          <w:sz w:val="21"/>
          <w:szCs w:val="21"/>
        </w:rPr>
      </w:pPr>
    </w:p>
    <w:p w14:paraId="1FD82398" w14:textId="77777777" w:rsidR="0096178C" w:rsidRPr="00AB3B1A" w:rsidRDefault="001F26C4">
      <w:pPr>
        <w:pBdr>
          <w:top w:val="nil"/>
          <w:left w:val="nil"/>
          <w:bottom w:val="nil"/>
          <w:right w:val="nil"/>
          <w:between w:val="nil"/>
        </w:pBdr>
        <w:ind w:left="839" w:right="28"/>
        <w:rPr>
          <w:rFonts w:ascii="Arial" w:eastAsia="Arial" w:hAnsi="Arial" w:cs="Arial"/>
          <w:i/>
          <w:color w:val="000000"/>
          <w:sz w:val="21"/>
          <w:szCs w:val="21"/>
        </w:rPr>
      </w:pPr>
      <w:r w:rsidRPr="00AB3B1A">
        <w:rPr>
          <w:rFonts w:ascii="Arial" w:eastAsia="Arial" w:hAnsi="Arial" w:cs="Arial"/>
          <w:b/>
          <w:i/>
          <w:color w:val="000000"/>
          <w:sz w:val="21"/>
          <w:szCs w:val="21"/>
        </w:rPr>
        <w:t>7.1. Tamaño de la entidad aspecto financiero.</w:t>
      </w:r>
    </w:p>
    <w:p w14:paraId="41DA3A63" w14:textId="77777777" w:rsidR="0096178C" w:rsidRPr="00AB3B1A" w:rsidRDefault="0096178C">
      <w:pPr>
        <w:pBdr>
          <w:top w:val="nil"/>
          <w:left w:val="nil"/>
          <w:bottom w:val="nil"/>
          <w:right w:val="nil"/>
          <w:between w:val="nil"/>
        </w:pBdr>
        <w:ind w:left="839" w:right="28"/>
        <w:rPr>
          <w:rFonts w:ascii="Arial" w:eastAsia="Arial" w:hAnsi="Arial" w:cs="Arial"/>
          <w:i/>
          <w:color w:val="000000"/>
          <w:sz w:val="21"/>
          <w:szCs w:val="21"/>
        </w:rPr>
      </w:pPr>
    </w:p>
    <w:p w14:paraId="268BF6F3" w14:textId="6CC3E88C" w:rsidR="0096178C" w:rsidRPr="00AB3B1A" w:rsidRDefault="001F26C4" w:rsidP="00C455FE">
      <w:pPr>
        <w:pBdr>
          <w:top w:val="nil"/>
          <w:left w:val="nil"/>
          <w:bottom w:val="nil"/>
          <w:right w:val="nil"/>
          <w:between w:val="nil"/>
        </w:pBdr>
        <w:ind w:left="839" w:right="28"/>
        <w:rPr>
          <w:rFonts w:ascii="Arial" w:eastAsia="Arial" w:hAnsi="Arial" w:cs="Arial"/>
          <w:i/>
          <w:color w:val="000000"/>
          <w:sz w:val="24"/>
          <w:szCs w:val="24"/>
        </w:rPr>
      </w:pPr>
      <w:r w:rsidRPr="00AB3B1A">
        <w:rPr>
          <w:rFonts w:ascii="Arial" w:eastAsia="Arial" w:hAnsi="Arial" w:cs="Arial"/>
          <w:b/>
          <w:i/>
          <w:color w:val="000000"/>
          <w:sz w:val="21"/>
          <w:szCs w:val="21"/>
        </w:rPr>
        <w:t>Deudores</w:t>
      </w:r>
    </w:p>
    <w:p w14:paraId="7515FC57" w14:textId="36B0D631" w:rsidR="0096178C" w:rsidRPr="00AB3B1A" w:rsidRDefault="00C455FE" w:rsidP="00C455FE">
      <w:pPr>
        <w:pBdr>
          <w:top w:val="nil"/>
          <w:left w:val="nil"/>
          <w:bottom w:val="nil"/>
          <w:right w:val="nil"/>
          <w:between w:val="nil"/>
        </w:pBdr>
        <w:spacing w:before="60"/>
        <w:ind w:left="839" w:right="28"/>
        <w:jc w:val="center"/>
        <w:rPr>
          <w:rFonts w:ascii="Arial" w:eastAsia="Arial" w:hAnsi="Arial" w:cs="Arial"/>
          <w:i/>
          <w:color w:val="000000"/>
          <w:sz w:val="24"/>
          <w:szCs w:val="24"/>
        </w:rPr>
      </w:pPr>
      <w:r w:rsidRPr="00AB3B1A">
        <w:rPr>
          <w:noProof/>
        </w:rPr>
        <w:drawing>
          <wp:inline distT="0" distB="0" distL="0" distR="0" wp14:anchorId="3915DE8F" wp14:editId="6B176264">
            <wp:extent cx="3315106" cy="1532978"/>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pic:nvPicPr>
                  <pic:blipFill>
                    <a:blip r:embed="rId26">
                      <a:extLst>
                        <a:ext uri="{28A0092B-C50C-407E-A947-70E740481C1C}">
                          <a14:useLocalDpi xmlns:a14="http://schemas.microsoft.com/office/drawing/2010/main" val="0"/>
                        </a:ext>
                      </a:extLst>
                    </a:blip>
                    <a:stretch>
                      <a:fillRect/>
                    </a:stretch>
                  </pic:blipFill>
                  <pic:spPr>
                    <a:xfrm>
                      <a:off x="0" y="0"/>
                      <a:ext cx="3315106" cy="1532978"/>
                    </a:xfrm>
                    <a:prstGeom prst="rect">
                      <a:avLst/>
                    </a:prstGeom>
                  </pic:spPr>
                </pic:pic>
              </a:graphicData>
            </a:graphic>
          </wp:inline>
        </w:drawing>
      </w:r>
    </w:p>
    <w:p w14:paraId="677E980E" w14:textId="77777777" w:rsidR="0096178C" w:rsidRPr="00AB3B1A" w:rsidRDefault="001F26C4">
      <w:pPr>
        <w:pBdr>
          <w:top w:val="nil"/>
          <w:left w:val="nil"/>
          <w:bottom w:val="nil"/>
          <w:right w:val="nil"/>
          <w:between w:val="nil"/>
        </w:pBdr>
        <w:ind w:left="839" w:right="28"/>
        <w:rPr>
          <w:rFonts w:ascii="Arial" w:eastAsia="Arial" w:hAnsi="Arial" w:cs="Arial"/>
          <w:b/>
          <w:i/>
          <w:color w:val="000000"/>
          <w:sz w:val="21"/>
          <w:szCs w:val="21"/>
        </w:rPr>
      </w:pPr>
      <w:r w:rsidRPr="00AB3B1A">
        <w:rPr>
          <w:rFonts w:ascii="Arial" w:eastAsia="Arial" w:hAnsi="Arial" w:cs="Arial"/>
          <w:b/>
          <w:i/>
          <w:color w:val="000000"/>
          <w:sz w:val="21"/>
          <w:szCs w:val="21"/>
        </w:rPr>
        <w:t>Restos de activos</w:t>
      </w:r>
    </w:p>
    <w:p w14:paraId="7E9C3410" w14:textId="77777777" w:rsidR="0096178C" w:rsidRPr="00AB3B1A" w:rsidRDefault="0096178C">
      <w:pPr>
        <w:pBdr>
          <w:top w:val="nil"/>
          <w:left w:val="nil"/>
          <w:bottom w:val="nil"/>
          <w:right w:val="nil"/>
          <w:between w:val="nil"/>
        </w:pBdr>
        <w:spacing w:after="40"/>
        <w:ind w:left="839" w:right="28"/>
        <w:rPr>
          <w:rFonts w:ascii="Arial" w:eastAsia="Arial" w:hAnsi="Arial" w:cs="Arial"/>
          <w:i/>
          <w:color w:val="000000"/>
          <w:sz w:val="24"/>
          <w:szCs w:val="24"/>
        </w:rPr>
      </w:pPr>
    </w:p>
    <w:p w14:paraId="23DF0190" w14:textId="5F798DB1" w:rsidR="0096178C" w:rsidRPr="00AB3B1A" w:rsidRDefault="0433A00B" w:rsidP="2125231A">
      <w:pPr>
        <w:pBdr>
          <w:top w:val="nil"/>
          <w:left w:val="nil"/>
          <w:bottom w:val="nil"/>
          <w:right w:val="nil"/>
          <w:between w:val="nil"/>
        </w:pBdr>
        <w:spacing w:before="60"/>
        <w:ind w:left="839" w:right="28"/>
        <w:jc w:val="center"/>
      </w:pPr>
      <w:r w:rsidRPr="00AB3B1A">
        <w:rPr>
          <w:noProof/>
        </w:rPr>
        <w:drawing>
          <wp:inline distT="0" distB="0" distL="0" distR="0" wp14:anchorId="2019CD70" wp14:editId="25FA3EE1">
            <wp:extent cx="3288908" cy="1568086"/>
            <wp:effectExtent l="0" t="0" r="0" b="0"/>
            <wp:docPr id="1122676347" name="Picture 112267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288908" cy="1568086"/>
                    </a:xfrm>
                    <a:prstGeom prst="rect">
                      <a:avLst/>
                    </a:prstGeom>
                  </pic:spPr>
                </pic:pic>
              </a:graphicData>
            </a:graphic>
          </wp:inline>
        </w:drawing>
      </w:r>
    </w:p>
    <w:p w14:paraId="3D4BB1AD" w14:textId="77777777" w:rsidR="0096178C" w:rsidRPr="00AB3B1A" w:rsidRDefault="001F26C4">
      <w:pPr>
        <w:pBdr>
          <w:top w:val="nil"/>
          <w:left w:val="nil"/>
          <w:bottom w:val="nil"/>
          <w:right w:val="nil"/>
          <w:between w:val="nil"/>
        </w:pBdr>
        <w:ind w:left="839" w:right="28"/>
        <w:rPr>
          <w:rFonts w:ascii="Arial" w:eastAsia="Arial" w:hAnsi="Arial" w:cs="Arial"/>
          <w:b/>
          <w:i/>
          <w:color w:val="000000"/>
          <w:sz w:val="21"/>
          <w:szCs w:val="21"/>
        </w:rPr>
      </w:pPr>
      <w:proofErr w:type="gramStart"/>
      <w:r w:rsidRPr="00AB3B1A">
        <w:rPr>
          <w:rFonts w:ascii="Arial" w:eastAsia="Arial" w:hAnsi="Arial" w:cs="Arial"/>
          <w:b/>
          <w:i/>
          <w:color w:val="000000"/>
          <w:sz w:val="21"/>
          <w:szCs w:val="21"/>
        </w:rPr>
        <w:t>Total</w:t>
      </w:r>
      <w:proofErr w:type="gramEnd"/>
      <w:r w:rsidRPr="00AB3B1A">
        <w:rPr>
          <w:rFonts w:ascii="Arial" w:eastAsia="Arial" w:hAnsi="Arial" w:cs="Arial"/>
          <w:b/>
          <w:i/>
          <w:color w:val="000000"/>
          <w:sz w:val="21"/>
          <w:szCs w:val="21"/>
        </w:rPr>
        <w:t xml:space="preserve"> Pasivos</w:t>
      </w:r>
    </w:p>
    <w:p w14:paraId="1BEC14D0" w14:textId="77777777" w:rsidR="0096178C" w:rsidRPr="00AB3B1A" w:rsidRDefault="0096178C">
      <w:pPr>
        <w:pBdr>
          <w:top w:val="nil"/>
          <w:left w:val="nil"/>
          <w:bottom w:val="nil"/>
          <w:right w:val="nil"/>
          <w:between w:val="nil"/>
        </w:pBdr>
        <w:spacing w:after="40"/>
        <w:ind w:left="839" w:right="28"/>
        <w:rPr>
          <w:rFonts w:ascii="Arial" w:eastAsia="Arial" w:hAnsi="Arial" w:cs="Arial"/>
          <w:i/>
          <w:color w:val="000000"/>
          <w:sz w:val="24"/>
          <w:szCs w:val="24"/>
        </w:rPr>
      </w:pPr>
    </w:p>
    <w:p w14:paraId="486A1439" w14:textId="1DCF93B6" w:rsidR="0096178C" w:rsidRPr="00AB3B1A" w:rsidRDefault="6407167E" w:rsidP="2125231A">
      <w:pPr>
        <w:pBdr>
          <w:top w:val="nil"/>
          <w:left w:val="nil"/>
          <w:bottom w:val="nil"/>
          <w:right w:val="nil"/>
          <w:between w:val="nil"/>
        </w:pBdr>
        <w:spacing w:before="60"/>
        <w:ind w:left="839" w:right="28"/>
        <w:jc w:val="center"/>
      </w:pPr>
      <w:r w:rsidRPr="00AB3B1A">
        <w:rPr>
          <w:noProof/>
        </w:rPr>
        <w:drawing>
          <wp:inline distT="0" distB="0" distL="0" distR="0" wp14:anchorId="29624436" wp14:editId="12F36644">
            <wp:extent cx="3238500" cy="1558146"/>
            <wp:effectExtent l="0" t="0" r="0" b="0"/>
            <wp:docPr id="1205968929" name="Picture 120596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238500" cy="1558146"/>
                    </a:xfrm>
                    <a:prstGeom prst="rect">
                      <a:avLst/>
                    </a:prstGeom>
                  </pic:spPr>
                </pic:pic>
              </a:graphicData>
            </a:graphic>
          </wp:inline>
        </w:drawing>
      </w:r>
    </w:p>
    <w:p w14:paraId="76370E44" w14:textId="77777777" w:rsidR="00C455FE" w:rsidRPr="00AB3B1A" w:rsidRDefault="00C455FE" w:rsidP="00C455FE">
      <w:pPr>
        <w:pBdr>
          <w:top w:val="nil"/>
          <w:left w:val="nil"/>
          <w:bottom w:val="nil"/>
          <w:right w:val="nil"/>
          <w:between w:val="nil"/>
        </w:pBdr>
        <w:spacing w:before="60"/>
        <w:ind w:left="839" w:right="28"/>
        <w:jc w:val="center"/>
        <w:rPr>
          <w:rFonts w:ascii="Calibri" w:eastAsia="Calibri" w:hAnsi="Calibri" w:cs="Calibri"/>
          <w:i/>
          <w:color w:val="000000"/>
          <w:sz w:val="24"/>
          <w:szCs w:val="24"/>
        </w:rPr>
      </w:pPr>
    </w:p>
    <w:p w14:paraId="28969FC8" w14:textId="77777777" w:rsidR="0096178C" w:rsidRPr="00AB3B1A" w:rsidRDefault="001F26C4">
      <w:pPr>
        <w:pBdr>
          <w:top w:val="nil"/>
          <w:left w:val="nil"/>
          <w:bottom w:val="nil"/>
          <w:right w:val="nil"/>
          <w:between w:val="nil"/>
        </w:pBdr>
        <w:ind w:left="839" w:right="28"/>
        <w:rPr>
          <w:rFonts w:ascii="Arial" w:eastAsia="Arial" w:hAnsi="Arial" w:cs="Arial"/>
          <w:b/>
          <w:i/>
          <w:color w:val="000000"/>
          <w:sz w:val="21"/>
          <w:szCs w:val="21"/>
        </w:rPr>
      </w:pPr>
      <w:r w:rsidRPr="00AB3B1A">
        <w:rPr>
          <w:rFonts w:ascii="Arial" w:eastAsia="Arial" w:hAnsi="Arial" w:cs="Arial"/>
          <w:b/>
          <w:i/>
          <w:color w:val="000000"/>
          <w:sz w:val="21"/>
          <w:szCs w:val="21"/>
        </w:rPr>
        <w:t>7.2. Aspectos logísticos</w:t>
      </w:r>
    </w:p>
    <w:p w14:paraId="357C83AA" w14:textId="77777777" w:rsidR="0096178C" w:rsidRPr="00AB3B1A" w:rsidRDefault="0096178C">
      <w:pPr>
        <w:pBdr>
          <w:top w:val="nil"/>
          <w:left w:val="nil"/>
          <w:bottom w:val="nil"/>
          <w:right w:val="nil"/>
          <w:between w:val="nil"/>
        </w:pBdr>
        <w:ind w:left="839" w:right="28"/>
        <w:rPr>
          <w:rFonts w:ascii="Arial" w:eastAsia="Arial" w:hAnsi="Arial" w:cs="Arial"/>
          <w:i/>
          <w:color w:val="000000"/>
          <w:sz w:val="21"/>
          <w:szCs w:val="21"/>
        </w:rPr>
      </w:pPr>
    </w:p>
    <w:p w14:paraId="04D3D998" w14:textId="77777777" w:rsidR="0096178C" w:rsidRPr="00AB3B1A" w:rsidRDefault="001F26C4">
      <w:pPr>
        <w:pBdr>
          <w:top w:val="nil"/>
          <w:left w:val="nil"/>
          <w:bottom w:val="nil"/>
          <w:right w:val="nil"/>
          <w:between w:val="nil"/>
        </w:pBdr>
        <w:ind w:left="839" w:right="28"/>
        <w:rPr>
          <w:rFonts w:ascii="Arial" w:eastAsia="Arial" w:hAnsi="Arial" w:cs="Arial"/>
          <w:b/>
          <w:i/>
          <w:color w:val="000000"/>
          <w:sz w:val="21"/>
          <w:szCs w:val="21"/>
        </w:rPr>
      </w:pPr>
      <w:r w:rsidRPr="00AB3B1A">
        <w:rPr>
          <w:rFonts w:ascii="Arial" w:eastAsia="Arial" w:hAnsi="Arial" w:cs="Arial"/>
          <w:b/>
          <w:i/>
          <w:color w:val="000000"/>
          <w:sz w:val="21"/>
          <w:szCs w:val="21"/>
        </w:rPr>
        <w:t>Número de municipios del departamento</w:t>
      </w:r>
    </w:p>
    <w:p w14:paraId="4E4F3E9C" w14:textId="77777777" w:rsidR="0096178C" w:rsidRPr="00AB3B1A" w:rsidRDefault="0096178C">
      <w:pPr>
        <w:pBdr>
          <w:top w:val="nil"/>
          <w:left w:val="nil"/>
          <w:bottom w:val="nil"/>
          <w:right w:val="nil"/>
          <w:between w:val="nil"/>
        </w:pBdr>
        <w:spacing w:after="40"/>
        <w:ind w:left="839" w:right="28"/>
        <w:rPr>
          <w:rFonts w:ascii="Calibri" w:eastAsia="Calibri" w:hAnsi="Calibri" w:cs="Calibri"/>
          <w:i/>
          <w:color w:val="000000"/>
          <w:sz w:val="24"/>
          <w:szCs w:val="24"/>
        </w:rPr>
      </w:pPr>
    </w:p>
    <w:p w14:paraId="43116813" w14:textId="5D796D54" w:rsidR="0096178C" w:rsidRPr="00AB3B1A" w:rsidRDefault="00C455FE" w:rsidP="00C455FE">
      <w:pPr>
        <w:pBdr>
          <w:top w:val="nil"/>
          <w:left w:val="nil"/>
          <w:bottom w:val="nil"/>
          <w:right w:val="nil"/>
          <w:between w:val="nil"/>
        </w:pBdr>
        <w:spacing w:before="60"/>
        <w:ind w:left="839" w:right="28"/>
        <w:jc w:val="center"/>
        <w:rPr>
          <w:rFonts w:ascii="Calibri" w:eastAsia="Calibri" w:hAnsi="Calibri" w:cs="Calibri"/>
          <w:i/>
          <w:color w:val="000000"/>
          <w:sz w:val="24"/>
          <w:szCs w:val="24"/>
        </w:rPr>
      </w:pPr>
      <w:r w:rsidRPr="00AB3B1A">
        <w:rPr>
          <w:noProof/>
        </w:rPr>
        <w:drawing>
          <wp:inline distT="0" distB="0" distL="0" distR="0" wp14:anchorId="166429E0" wp14:editId="02372049">
            <wp:extent cx="3368040" cy="1295400"/>
            <wp:effectExtent l="0" t="0" r="381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68040" cy="1295400"/>
                    </a:xfrm>
                    <a:prstGeom prst="rect">
                      <a:avLst/>
                    </a:prstGeom>
                  </pic:spPr>
                </pic:pic>
              </a:graphicData>
            </a:graphic>
          </wp:inline>
        </w:drawing>
      </w:r>
    </w:p>
    <w:p w14:paraId="0DD26DB5" w14:textId="77777777" w:rsidR="0096178C" w:rsidRPr="00AB3B1A" w:rsidRDefault="001F26C4">
      <w:pPr>
        <w:pBdr>
          <w:top w:val="nil"/>
          <w:left w:val="nil"/>
          <w:bottom w:val="nil"/>
          <w:right w:val="nil"/>
          <w:between w:val="nil"/>
        </w:pBdr>
        <w:ind w:left="839" w:right="28"/>
        <w:rPr>
          <w:rFonts w:ascii="Arial" w:eastAsia="Arial" w:hAnsi="Arial" w:cs="Arial"/>
          <w:b/>
          <w:i/>
          <w:color w:val="000000"/>
          <w:sz w:val="21"/>
          <w:szCs w:val="21"/>
        </w:rPr>
      </w:pPr>
      <w:r w:rsidRPr="00AB3B1A">
        <w:rPr>
          <w:rFonts w:ascii="Arial" w:eastAsia="Arial" w:hAnsi="Arial" w:cs="Arial"/>
          <w:b/>
          <w:i/>
          <w:color w:val="000000"/>
          <w:sz w:val="21"/>
          <w:szCs w:val="21"/>
        </w:rPr>
        <w:t>Número de empleados y pensionados</w:t>
      </w:r>
    </w:p>
    <w:p w14:paraId="5CC77332" w14:textId="77777777" w:rsidR="0096178C" w:rsidRPr="00AB3B1A" w:rsidRDefault="0096178C">
      <w:pPr>
        <w:pBdr>
          <w:top w:val="nil"/>
          <w:left w:val="nil"/>
          <w:bottom w:val="nil"/>
          <w:right w:val="nil"/>
          <w:between w:val="nil"/>
        </w:pBdr>
        <w:spacing w:after="40"/>
        <w:ind w:left="839" w:right="28"/>
        <w:rPr>
          <w:rFonts w:ascii="Calibri" w:eastAsia="Calibri" w:hAnsi="Calibri" w:cs="Calibri"/>
          <w:i/>
          <w:color w:val="000000"/>
          <w:sz w:val="24"/>
          <w:szCs w:val="24"/>
        </w:rPr>
      </w:pPr>
    </w:p>
    <w:p w14:paraId="7BE9134C" w14:textId="50C47696" w:rsidR="0096178C" w:rsidRPr="00AB3B1A" w:rsidRDefault="007A2C45" w:rsidP="007A2C45">
      <w:pPr>
        <w:pBdr>
          <w:top w:val="nil"/>
          <w:left w:val="nil"/>
          <w:bottom w:val="nil"/>
          <w:right w:val="nil"/>
          <w:between w:val="nil"/>
        </w:pBdr>
        <w:spacing w:before="60"/>
        <w:ind w:left="839" w:right="28"/>
        <w:jc w:val="center"/>
        <w:rPr>
          <w:rFonts w:ascii="Calibri" w:eastAsia="Calibri" w:hAnsi="Calibri" w:cs="Calibri"/>
          <w:i/>
          <w:color w:val="000000"/>
          <w:sz w:val="24"/>
          <w:szCs w:val="24"/>
        </w:rPr>
      </w:pPr>
      <w:r w:rsidRPr="00AB3B1A">
        <w:rPr>
          <w:rFonts w:ascii="Calibri" w:eastAsia="Calibri" w:hAnsi="Calibri" w:cs="Calibri"/>
          <w:i/>
          <w:color w:val="000000"/>
          <w:sz w:val="24"/>
          <w:szCs w:val="24"/>
        </w:rPr>
        <w:lastRenderedPageBreak/>
        <w:t xml:space="preserve">   </w:t>
      </w:r>
      <w:r w:rsidRPr="00AB3B1A">
        <w:rPr>
          <w:noProof/>
        </w:rPr>
        <w:drawing>
          <wp:inline distT="0" distB="0" distL="0" distR="0" wp14:anchorId="019CAA06" wp14:editId="3FD2FD29">
            <wp:extent cx="3437791" cy="131445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38198" cy="1314606"/>
                    </a:xfrm>
                    <a:prstGeom prst="rect">
                      <a:avLst/>
                    </a:prstGeom>
                  </pic:spPr>
                </pic:pic>
              </a:graphicData>
            </a:graphic>
          </wp:inline>
        </w:drawing>
      </w:r>
    </w:p>
    <w:p w14:paraId="37963682" w14:textId="77777777" w:rsidR="0096178C" w:rsidRPr="00AB3B1A" w:rsidRDefault="001F26C4">
      <w:pPr>
        <w:numPr>
          <w:ilvl w:val="0"/>
          <w:numId w:val="2"/>
        </w:numPr>
        <w:pBdr>
          <w:top w:val="nil"/>
          <w:left w:val="nil"/>
          <w:bottom w:val="nil"/>
          <w:right w:val="nil"/>
          <w:between w:val="nil"/>
        </w:pBdr>
        <w:tabs>
          <w:tab w:val="left" w:pos="1435"/>
        </w:tabs>
        <w:spacing w:after="40"/>
        <w:ind w:right="28"/>
        <w:jc w:val="left"/>
        <w:rPr>
          <w:rFonts w:ascii="Arial" w:eastAsia="Arial" w:hAnsi="Arial" w:cs="Arial"/>
          <w:color w:val="000000"/>
          <w:sz w:val="21"/>
          <w:szCs w:val="21"/>
        </w:rPr>
      </w:pPr>
      <w:r w:rsidRPr="00AB3B1A">
        <w:rPr>
          <w:rFonts w:ascii="Arial" w:eastAsia="Arial" w:hAnsi="Arial" w:cs="Arial"/>
          <w:b/>
          <w:i/>
          <w:color w:val="000000"/>
          <w:sz w:val="21"/>
          <w:szCs w:val="21"/>
        </w:rPr>
        <w:t>COMPLEJIDAD ENTIDADES NUMERALES 6 Y 7:</w:t>
      </w:r>
      <w:r w:rsidRPr="00AB3B1A">
        <w:rPr>
          <w:rFonts w:ascii="Arial" w:eastAsia="Arial" w:hAnsi="Arial" w:cs="Arial"/>
          <w:i/>
          <w:color w:val="000000"/>
          <w:sz w:val="21"/>
          <w:szCs w:val="21"/>
        </w:rPr>
        <w:t xml:space="preserve"> Máximo 20 puntos.</w:t>
      </w:r>
    </w:p>
    <w:p w14:paraId="18B5E249" w14:textId="77777777" w:rsidR="0096178C" w:rsidRPr="00AB3B1A" w:rsidRDefault="0096178C">
      <w:pPr>
        <w:pBdr>
          <w:top w:val="nil"/>
          <w:left w:val="nil"/>
          <w:bottom w:val="nil"/>
          <w:right w:val="nil"/>
          <w:between w:val="nil"/>
        </w:pBdr>
        <w:spacing w:before="2"/>
        <w:rPr>
          <w:rFonts w:ascii="Arial" w:eastAsia="Arial" w:hAnsi="Arial" w:cs="Arial"/>
          <w:i/>
          <w:color w:val="000000"/>
          <w:sz w:val="21"/>
          <w:szCs w:val="21"/>
        </w:rPr>
      </w:pPr>
    </w:p>
    <w:p w14:paraId="14B6C1D2" w14:textId="77777777" w:rsidR="0096178C" w:rsidRPr="00AB3B1A" w:rsidRDefault="001F26C4">
      <w:pPr>
        <w:numPr>
          <w:ilvl w:val="0"/>
          <w:numId w:val="5"/>
        </w:numPr>
        <w:pBdr>
          <w:top w:val="nil"/>
          <w:left w:val="nil"/>
          <w:bottom w:val="nil"/>
          <w:right w:val="nil"/>
          <w:between w:val="nil"/>
        </w:pBdr>
        <w:tabs>
          <w:tab w:val="left" w:pos="1872"/>
        </w:tabs>
        <w:spacing w:before="1"/>
        <w:ind w:hanging="365"/>
        <w:jc w:val="left"/>
        <w:rPr>
          <w:rFonts w:ascii="Arial" w:eastAsia="Arial" w:hAnsi="Arial" w:cs="Arial"/>
          <w:color w:val="000000"/>
          <w:sz w:val="21"/>
          <w:szCs w:val="21"/>
        </w:rPr>
      </w:pPr>
      <w:r w:rsidRPr="00AB3B1A">
        <w:rPr>
          <w:rFonts w:ascii="Arial" w:eastAsia="Arial" w:hAnsi="Arial" w:cs="Arial"/>
          <w:i/>
          <w:color w:val="000000"/>
          <w:sz w:val="21"/>
          <w:szCs w:val="21"/>
        </w:rPr>
        <w:t>Situación Contable, Administrativa y jurídica (Máximo 10 puntos).</w:t>
      </w:r>
    </w:p>
    <w:p w14:paraId="42364AB7" w14:textId="77777777" w:rsidR="0096178C" w:rsidRPr="00AB3B1A" w:rsidRDefault="001F26C4">
      <w:pPr>
        <w:numPr>
          <w:ilvl w:val="0"/>
          <w:numId w:val="5"/>
        </w:numPr>
        <w:pBdr>
          <w:top w:val="nil"/>
          <w:left w:val="nil"/>
          <w:bottom w:val="nil"/>
          <w:right w:val="nil"/>
          <w:between w:val="nil"/>
        </w:pBdr>
        <w:tabs>
          <w:tab w:val="left" w:pos="1872"/>
        </w:tabs>
        <w:spacing w:before="1"/>
        <w:ind w:hanging="365"/>
        <w:jc w:val="left"/>
        <w:rPr>
          <w:rFonts w:ascii="Arial" w:eastAsia="Arial" w:hAnsi="Arial" w:cs="Arial"/>
          <w:color w:val="000000"/>
          <w:sz w:val="21"/>
          <w:szCs w:val="21"/>
        </w:rPr>
      </w:pPr>
      <w:r w:rsidRPr="00AB3B1A">
        <w:rPr>
          <w:rFonts w:ascii="Arial" w:eastAsia="Arial" w:hAnsi="Arial" w:cs="Arial"/>
          <w:i/>
          <w:color w:val="000000"/>
          <w:sz w:val="21"/>
          <w:szCs w:val="21"/>
        </w:rPr>
        <w:t>Actuaciones de la entidad en zonas de alto riesgo por orden público o difícil acceso (Máximo 10 puntos)</w:t>
      </w:r>
    </w:p>
    <w:p w14:paraId="37DD1583" w14:textId="77777777" w:rsidR="0096178C" w:rsidRPr="00AB3B1A" w:rsidRDefault="0096178C">
      <w:pPr>
        <w:pBdr>
          <w:top w:val="nil"/>
          <w:left w:val="nil"/>
          <w:bottom w:val="nil"/>
          <w:right w:val="nil"/>
          <w:between w:val="nil"/>
        </w:pBdr>
        <w:ind w:left="839" w:right="28"/>
        <w:rPr>
          <w:rFonts w:ascii="Calibri" w:eastAsia="Calibri" w:hAnsi="Calibri" w:cs="Calibri"/>
          <w:i/>
          <w:color w:val="000000"/>
          <w:sz w:val="21"/>
          <w:szCs w:val="21"/>
        </w:rPr>
      </w:pPr>
    </w:p>
    <w:p w14:paraId="378F23EC" w14:textId="77777777" w:rsidR="0096178C" w:rsidRPr="00AB3B1A" w:rsidRDefault="001F26C4">
      <w:pPr>
        <w:numPr>
          <w:ilvl w:val="0"/>
          <w:numId w:val="2"/>
        </w:numPr>
        <w:pBdr>
          <w:top w:val="nil"/>
          <w:left w:val="nil"/>
          <w:bottom w:val="nil"/>
          <w:right w:val="nil"/>
          <w:between w:val="nil"/>
        </w:pBdr>
        <w:ind w:right="28"/>
        <w:rPr>
          <w:rFonts w:ascii="Arial" w:eastAsia="Arial" w:hAnsi="Arial" w:cs="Arial"/>
          <w:color w:val="000000"/>
          <w:sz w:val="21"/>
          <w:szCs w:val="21"/>
        </w:rPr>
      </w:pPr>
      <w:r w:rsidRPr="00AB3B1A">
        <w:rPr>
          <w:rFonts w:ascii="Arial" w:eastAsia="Arial" w:hAnsi="Arial" w:cs="Arial"/>
          <w:b/>
          <w:i/>
          <w:color w:val="000000"/>
          <w:sz w:val="21"/>
          <w:szCs w:val="21"/>
        </w:rPr>
        <w:t>TABLA DE ASIGNACIÓN SALARIAL ENTIDADES NUMERALES 6 Y 7.</w:t>
      </w:r>
    </w:p>
    <w:p w14:paraId="0961ECB4" w14:textId="77777777" w:rsidR="0096178C" w:rsidRPr="00AB3B1A" w:rsidRDefault="0096178C">
      <w:pPr>
        <w:pBdr>
          <w:top w:val="nil"/>
          <w:left w:val="nil"/>
          <w:bottom w:val="nil"/>
          <w:right w:val="nil"/>
          <w:between w:val="nil"/>
        </w:pBdr>
        <w:spacing w:after="40"/>
        <w:ind w:left="661" w:right="28"/>
        <w:rPr>
          <w:rFonts w:ascii="Arial" w:eastAsia="Arial" w:hAnsi="Arial" w:cs="Arial"/>
          <w:b/>
          <w:i/>
          <w:color w:val="000000"/>
          <w:sz w:val="24"/>
          <w:szCs w:val="24"/>
        </w:rPr>
      </w:pPr>
    </w:p>
    <w:p w14:paraId="6B40112B" w14:textId="2CE3818C" w:rsidR="0096178C" w:rsidRPr="00AB3B1A" w:rsidRDefault="007A2C45">
      <w:pPr>
        <w:pBdr>
          <w:top w:val="nil"/>
          <w:left w:val="nil"/>
          <w:bottom w:val="nil"/>
          <w:right w:val="nil"/>
          <w:between w:val="nil"/>
        </w:pBdr>
        <w:spacing w:before="60" w:after="40"/>
        <w:ind w:left="661" w:right="28"/>
        <w:rPr>
          <w:rFonts w:ascii="Arial" w:eastAsia="Arial" w:hAnsi="Arial" w:cs="Arial"/>
          <w:b/>
          <w:i/>
          <w:color w:val="000000"/>
          <w:sz w:val="24"/>
          <w:szCs w:val="24"/>
        </w:rPr>
      </w:pPr>
      <w:r w:rsidRPr="00AB3B1A">
        <w:rPr>
          <w:noProof/>
        </w:rPr>
        <w:drawing>
          <wp:inline distT="0" distB="0" distL="0" distR="0" wp14:anchorId="2EED9F7E" wp14:editId="4E1979E4">
            <wp:extent cx="5437771" cy="155257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38156" cy="1552685"/>
                    </a:xfrm>
                    <a:prstGeom prst="rect">
                      <a:avLst/>
                    </a:prstGeom>
                  </pic:spPr>
                </pic:pic>
              </a:graphicData>
            </a:graphic>
          </wp:inline>
        </w:drawing>
      </w:r>
    </w:p>
    <w:p w14:paraId="6BE7A747" w14:textId="77777777" w:rsidR="007A2C45" w:rsidRPr="00AB3B1A" w:rsidRDefault="007A2C45">
      <w:pPr>
        <w:pBdr>
          <w:top w:val="nil"/>
          <w:left w:val="nil"/>
          <w:bottom w:val="nil"/>
          <w:right w:val="nil"/>
          <w:between w:val="nil"/>
        </w:pBdr>
        <w:ind w:left="839"/>
        <w:rPr>
          <w:rFonts w:ascii="Arial" w:eastAsia="Arial" w:hAnsi="Arial" w:cs="Arial"/>
          <w:b/>
          <w:i/>
          <w:color w:val="000000"/>
          <w:sz w:val="21"/>
          <w:szCs w:val="21"/>
        </w:rPr>
      </w:pPr>
    </w:p>
    <w:p w14:paraId="56A72973" w14:textId="64DAAB1C" w:rsidR="00352140" w:rsidRPr="00AB3B1A" w:rsidRDefault="001F26C4" w:rsidP="00DB07BF">
      <w:pPr>
        <w:pBdr>
          <w:top w:val="nil"/>
          <w:left w:val="nil"/>
          <w:bottom w:val="nil"/>
          <w:right w:val="nil"/>
          <w:between w:val="nil"/>
        </w:pBdr>
        <w:ind w:left="839"/>
        <w:rPr>
          <w:rFonts w:ascii="Arial" w:eastAsia="Arial" w:hAnsi="Arial" w:cs="Arial"/>
          <w:i/>
          <w:color w:val="000000"/>
          <w:sz w:val="21"/>
          <w:szCs w:val="21"/>
        </w:rPr>
      </w:pPr>
      <w:r w:rsidRPr="00AB3B1A">
        <w:rPr>
          <w:rFonts w:ascii="Arial" w:eastAsia="Arial" w:hAnsi="Arial" w:cs="Arial"/>
          <w:b/>
          <w:i/>
          <w:color w:val="000000" w:themeColor="text1"/>
          <w:sz w:val="21"/>
          <w:szCs w:val="21"/>
        </w:rPr>
        <w:t>PARÁGRAFO PRIMERO</w:t>
      </w:r>
      <w:r w:rsidR="00DB07BF" w:rsidRPr="00AB3B1A">
        <w:rPr>
          <w:rFonts w:ascii="Arial" w:eastAsia="Arial" w:hAnsi="Arial" w:cs="Arial"/>
          <w:b/>
          <w:i/>
          <w:color w:val="000000" w:themeColor="text1"/>
          <w:sz w:val="21"/>
          <w:szCs w:val="21"/>
        </w:rPr>
        <w:t>.</w:t>
      </w:r>
      <w:r w:rsidR="00352140" w:rsidRPr="00AB3B1A">
        <w:rPr>
          <w:rFonts w:ascii="Arial" w:eastAsia="Arial" w:hAnsi="Arial" w:cs="Arial"/>
          <w:i/>
          <w:color w:val="000000"/>
          <w:sz w:val="21"/>
          <w:szCs w:val="21"/>
        </w:rPr>
        <w:t xml:space="preserve"> Los honorarios de los contralores designados para las</w:t>
      </w:r>
      <w:r w:rsidR="00250CC5" w:rsidRPr="00AB3B1A">
        <w:rPr>
          <w:rFonts w:ascii="Arial" w:eastAsia="Arial" w:hAnsi="Arial" w:cs="Arial"/>
          <w:i/>
          <w:color w:val="000000"/>
          <w:sz w:val="21"/>
          <w:szCs w:val="21"/>
        </w:rPr>
        <w:t xml:space="preserve"> </w:t>
      </w:r>
      <w:r w:rsidR="00352140" w:rsidRPr="00AB3B1A">
        <w:rPr>
          <w:rFonts w:ascii="Arial" w:eastAsia="Arial" w:hAnsi="Arial" w:cs="Arial"/>
          <w:i/>
          <w:color w:val="000000"/>
          <w:sz w:val="21"/>
          <w:szCs w:val="21"/>
        </w:rPr>
        <w:t>entidades vigiladas que cumplan funciones de administración, explotación de</w:t>
      </w:r>
      <w:r w:rsidR="00250CC5" w:rsidRPr="00AB3B1A">
        <w:rPr>
          <w:rFonts w:ascii="Arial" w:eastAsia="Arial" w:hAnsi="Arial" w:cs="Arial"/>
          <w:i/>
          <w:color w:val="000000"/>
          <w:sz w:val="21"/>
          <w:szCs w:val="21"/>
        </w:rPr>
        <w:t xml:space="preserve"> </w:t>
      </w:r>
      <w:r w:rsidR="00352140" w:rsidRPr="00AB3B1A">
        <w:rPr>
          <w:rFonts w:ascii="Arial" w:eastAsia="Arial" w:hAnsi="Arial" w:cs="Arial"/>
          <w:i/>
          <w:color w:val="000000"/>
          <w:sz w:val="21"/>
          <w:szCs w:val="21"/>
        </w:rPr>
        <w:t>monopolios rentísticos las direcciones territoriales de salud que estén sometidas</w:t>
      </w:r>
      <w:r w:rsidR="00250CC5" w:rsidRPr="00AB3B1A">
        <w:rPr>
          <w:rFonts w:ascii="Arial" w:eastAsia="Arial" w:hAnsi="Arial" w:cs="Arial"/>
          <w:i/>
          <w:color w:val="000000"/>
          <w:sz w:val="21"/>
          <w:szCs w:val="21"/>
        </w:rPr>
        <w:t xml:space="preserve"> </w:t>
      </w:r>
      <w:r w:rsidR="00352140" w:rsidRPr="00AB3B1A">
        <w:rPr>
          <w:rFonts w:ascii="Arial" w:eastAsia="Arial" w:hAnsi="Arial" w:cs="Arial"/>
          <w:i/>
          <w:color w:val="000000"/>
          <w:sz w:val="21"/>
          <w:szCs w:val="21"/>
        </w:rPr>
        <w:t>a Intervención Técnica Administrativa por parte de esta entidad equivaldrán al</w:t>
      </w:r>
      <w:r w:rsidR="00250CC5" w:rsidRPr="00AB3B1A">
        <w:rPr>
          <w:rFonts w:ascii="Arial" w:eastAsia="Arial" w:hAnsi="Arial" w:cs="Arial"/>
          <w:i/>
          <w:color w:val="000000"/>
          <w:sz w:val="21"/>
          <w:szCs w:val="21"/>
        </w:rPr>
        <w:t xml:space="preserve"> </w:t>
      </w:r>
      <w:r w:rsidR="00352140" w:rsidRPr="00AB3B1A">
        <w:rPr>
          <w:rFonts w:ascii="Arial" w:eastAsia="Arial" w:hAnsi="Arial" w:cs="Arial"/>
          <w:i/>
          <w:color w:val="000000"/>
          <w:sz w:val="21"/>
          <w:szCs w:val="21"/>
        </w:rPr>
        <w:t>ochenta por ciento (80%) del monto de los honorarios fijados al interventor o</w:t>
      </w:r>
      <w:r w:rsidR="00250CC5" w:rsidRPr="00AB3B1A">
        <w:rPr>
          <w:rFonts w:ascii="Arial" w:eastAsia="Arial" w:hAnsi="Arial" w:cs="Arial"/>
          <w:i/>
          <w:color w:val="000000"/>
          <w:sz w:val="21"/>
          <w:szCs w:val="21"/>
        </w:rPr>
        <w:t xml:space="preserve"> </w:t>
      </w:r>
      <w:r w:rsidR="00352140" w:rsidRPr="00AB3B1A">
        <w:rPr>
          <w:rFonts w:ascii="Arial" w:eastAsia="Arial" w:hAnsi="Arial" w:cs="Arial"/>
          <w:i/>
          <w:color w:val="000000"/>
          <w:sz w:val="21"/>
          <w:szCs w:val="21"/>
        </w:rPr>
        <w:t>liquidador.</w:t>
      </w:r>
    </w:p>
    <w:p w14:paraId="012E00D2" w14:textId="77777777" w:rsidR="0096178C" w:rsidRPr="00AB3B1A" w:rsidRDefault="0096178C" w:rsidP="4274A54A">
      <w:pPr>
        <w:pBdr>
          <w:top w:val="nil"/>
          <w:left w:val="nil"/>
          <w:bottom w:val="nil"/>
          <w:right w:val="nil"/>
          <w:between w:val="nil"/>
        </w:pBdr>
        <w:ind w:left="826" w:right="177" w:firstLine="2"/>
        <w:rPr>
          <w:rFonts w:ascii="Arial" w:eastAsia="Arial" w:hAnsi="Arial" w:cs="Arial"/>
          <w:b/>
          <w:bCs/>
          <w:i/>
          <w:iCs/>
          <w:color w:val="000000"/>
          <w:sz w:val="21"/>
          <w:szCs w:val="21"/>
        </w:rPr>
      </w:pPr>
    </w:p>
    <w:p w14:paraId="5B8612A2" w14:textId="19BB781F" w:rsidR="00CA7208" w:rsidRPr="00AB3B1A" w:rsidRDefault="41A90788" w:rsidP="00CA7208">
      <w:pPr>
        <w:pBdr>
          <w:top w:val="nil"/>
          <w:left w:val="nil"/>
          <w:bottom w:val="nil"/>
          <w:right w:val="nil"/>
          <w:between w:val="nil"/>
        </w:pBdr>
        <w:ind w:left="826" w:right="177" w:firstLine="2"/>
        <w:rPr>
          <w:rFonts w:ascii="DejaVuSans" w:hAnsi="DejaVuSans" w:cs="DejaVuSans"/>
          <w:sz w:val="22"/>
          <w:szCs w:val="22"/>
          <w:lang w:val="es-CO"/>
        </w:rPr>
      </w:pPr>
      <w:r w:rsidRPr="00AB3B1A">
        <w:rPr>
          <w:rFonts w:ascii="Arial" w:eastAsia="Arial" w:hAnsi="Arial" w:cs="Arial"/>
          <w:b/>
          <w:bCs/>
          <w:i/>
          <w:iCs/>
          <w:color w:val="000000" w:themeColor="text1"/>
          <w:sz w:val="21"/>
          <w:szCs w:val="21"/>
        </w:rPr>
        <w:t>PARÁGRAFO SEGUNDO</w:t>
      </w:r>
      <w:r w:rsidR="00CA7208" w:rsidRPr="00AB3B1A">
        <w:rPr>
          <w:rFonts w:ascii="Arial" w:eastAsia="Arial" w:hAnsi="Arial" w:cs="Arial"/>
          <w:b/>
          <w:bCs/>
          <w:i/>
          <w:iCs/>
          <w:color w:val="000000" w:themeColor="text1"/>
          <w:sz w:val="21"/>
          <w:szCs w:val="21"/>
        </w:rPr>
        <w:t>.</w:t>
      </w:r>
      <w:r w:rsidR="00CA7208" w:rsidRPr="00AB3B1A">
        <w:rPr>
          <w:rFonts w:ascii="DejaVuSans" w:hAnsi="DejaVuSans" w:cs="DejaVuSans"/>
          <w:sz w:val="22"/>
          <w:szCs w:val="22"/>
          <w:lang w:val="es-CO"/>
        </w:rPr>
        <w:t xml:space="preserve"> </w:t>
      </w:r>
      <w:r w:rsidR="00CA7208" w:rsidRPr="00AB3B1A">
        <w:rPr>
          <w:rFonts w:ascii="Arial" w:eastAsia="Arial" w:hAnsi="Arial" w:cs="Arial"/>
          <w:i/>
          <w:color w:val="000000" w:themeColor="text1"/>
          <w:sz w:val="21"/>
          <w:szCs w:val="21"/>
        </w:rPr>
        <w:t>La remuneración se pagará con cargo a los activos de la entidad objeto de la medida. Los pagos a favor de los agentes interventores, liquidadores y contralores se considerarán gastos de administración.</w:t>
      </w:r>
    </w:p>
    <w:p w14:paraId="5C4D3BA4" w14:textId="15249D3B" w:rsidR="4274A54A" w:rsidRPr="00AB3B1A" w:rsidRDefault="4274A54A" w:rsidP="4274A54A">
      <w:pPr>
        <w:pBdr>
          <w:top w:val="nil"/>
          <w:left w:val="nil"/>
          <w:bottom w:val="nil"/>
          <w:right w:val="nil"/>
          <w:between w:val="nil"/>
        </w:pBdr>
        <w:ind w:left="826" w:right="177" w:firstLine="2"/>
        <w:rPr>
          <w:rFonts w:ascii="Arial" w:eastAsia="Arial" w:hAnsi="Arial" w:cs="Arial"/>
          <w:b/>
          <w:bCs/>
          <w:i/>
          <w:iCs/>
          <w:color w:val="000000" w:themeColor="text1"/>
          <w:sz w:val="21"/>
          <w:szCs w:val="21"/>
        </w:rPr>
      </w:pPr>
    </w:p>
    <w:p w14:paraId="6F59DA66" w14:textId="16AC017A" w:rsidR="00CA7208" w:rsidRPr="00AB3B1A" w:rsidRDefault="30C1DEDF" w:rsidP="387F4301">
      <w:pPr>
        <w:pBdr>
          <w:top w:val="nil"/>
          <w:left w:val="nil"/>
          <w:bottom w:val="nil"/>
          <w:right w:val="nil"/>
          <w:between w:val="nil"/>
        </w:pBdr>
        <w:ind w:left="826" w:right="177" w:firstLine="2"/>
        <w:rPr>
          <w:rFonts w:ascii="Arial" w:eastAsia="Arial" w:hAnsi="Arial" w:cs="Arial"/>
          <w:color w:val="000000" w:themeColor="text1"/>
          <w:sz w:val="22"/>
          <w:szCs w:val="22"/>
        </w:rPr>
      </w:pPr>
      <w:r w:rsidRPr="00AB3B1A">
        <w:rPr>
          <w:rFonts w:ascii="Arial" w:eastAsia="Arial" w:hAnsi="Arial" w:cs="Arial"/>
          <w:b/>
          <w:bCs/>
          <w:i/>
          <w:iCs/>
          <w:color w:val="000000"/>
          <w:sz w:val="21"/>
          <w:szCs w:val="21"/>
        </w:rPr>
        <w:t xml:space="preserve">PARÁGRAFO TERCERO. </w:t>
      </w:r>
      <w:r w:rsidRPr="00AB3B1A">
        <w:rPr>
          <w:rFonts w:ascii="Arial" w:eastAsia="Arial" w:hAnsi="Arial" w:cs="Arial"/>
          <w:i/>
          <w:iCs/>
          <w:color w:val="000000"/>
          <w:sz w:val="21"/>
          <w:szCs w:val="21"/>
        </w:rPr>
        <w:t>El monto de los honorarios que fije la Superintendencia Nacional de Salud para interventores, liquidadores y contralores, en virtud de lo dispuesto en la presente resolución, no incluye el valor de los impuestos, tasas y contribuciones que se generen con ocasión de dichos honorarios.</w:t>
      </w:r>
    </w:p>
    <w:p w14:paraId="44583B93" w14:textId="517B1346" w:rsidR="00F768FD" w:rsidRPr="00AB3B1A" w:rsidRDefault="00F768FD" w:rsidP="387F4301">
      <w:pPr>
        <w:pBdr>
          <w:top w:val="nil"/>
          <w:left w:val="nil"/>
          <w:bottom w:val="nil"/>
          <w:right w:val="nil"/>
          <w:between w:val="nil"/>
        </w:pBdr>
        <w:ind w:left="826" w:right="177" w:firstLine="2"/>
        <w:rPr>
          <w:rFonts w:ascii="Arial" w:eastAsia="Arial" w:hAnsi="Arial" w:cs="Arial"/>
          <w:b/>
          <w:color w:val="000000" w:themeColor="text1"/>
          <w:sz w:val="22"/>
          <w:szCs w:val="22"/>
        </w:rPr>
      </w:pPr>
    </w:p>
    <w:p w14:paraId="1054470C" w14:textId="517B1346" w:rsidR="00C76ABF" w:rsidRPr="00AB3B1A" w:rsidRDefault="00F768FD" w:rsidP="387F4301">
      <w:pPr>
        <w:pBdr>
          <w:top w:val="nil"/>
          <w:left w:val="nil"/>
          <w:bottom w:val="nil"/>
          <w:right w:val="nil"/>
          <w:between w:val="nil"/>
        </w:pBdr>
        <w:ind w:right="177"/>
        <w:rPr>
          <w:rFonts w:ascii="Arial" w:eastAsia="Arial" w:hAnsi="Arial" w:cs="Arial"/>
          <w:color w:val="000000" w:themeColor="text1"/>
          <w:sz w:val="22"/>
          <w:szCs w:val="22"/>
        </w:rPr>
      </w:pPr>
      <w:r w:rsidRPr="00AB3B1A">
        <w:rPr>
          <w:rFonts w:ascii="Arial" w:eastAsia="Arial" w:hAnsi="Arial" w:cs="Arial"/>
          <w:b/>
          <w:color w:val="000000" w:themeColor="text1"/>
          <w:sz w:val="22"/>
          <w:szCs w:val="22"/>
        </w:rPr>
        <w:t xml:space="preserve">ARTÍCULO </w:t>
      </w:r>
      <w:r w:rsidR="00C76ABF" w:rsidRPr="00AB3B1A">
        <w:rPr>
          <w:rFonts w:ascii="Arial" w:eastAsia="Arial" w:hAnsi="Arial" w:cs="Arial"/>
          <w:b/>
          <w:color w:val="000000" w:themeColor="text1"/>
          <w:sz w:val="22"/>
          <w:szCs w:val="22"/>
        </w:rPr>
        <w:t>TERCERO. MODIFICAR</w:t>
      </w:r>
      <w:r w:rsidR="00C76ABF" w:rsidRPr="00AB3B1A">
        <w:rPr>
          <w:rFonts w:ascii="Arial" w:eastAsia="Arial" w:hAnsi="Arial" w:cs="Arial"/>
          <w:color w:val="000000" w:themeColor="text1"/>
          <w:sz w:val="22"/>
          <w:szCs w:val="22"/>
        </w:rPr>
        <w:t xml:space="preserve"> el artículo </w:t>
      </w:r>
      <w:r w:rsidR="00A63486" w:rsidRPr="00AB3B1A">
        <w:rPr>
          <w:rFonts w:ascii="Arial" w:eastAsia="Arial" w:hAnsi="Arial" w:cs="Arial"/>
          <w:color w:val="000000" w:themeColor="text1"/>
          <w:sz w:val="22"/>
          <w:szCs w:val="22"/>
        </w:rPr>
        <w:t>46</w:t>
      </w:r>
      <w:r w:rsidR="00C76ABF" w:rsidRPr="00AB3B1A">
        <w:rPr>
          <w:rFonts w:ascii="Arial" w:eastAsia="Arial" w:hAnsi="Arial" w:cs="Arial"/>
          <w:color w:val="000000" w:themeColor="text1"/>
          <w:sz w:val="22"/>
          <w:szCs w:val="22"/>
        </w:rPr>
        <w:t xml:space="preserve"> de la Resolución 002599 de 2016, el cual quedará así:</w:t>
      </w:r>
    </w:p>
    <w:p w14:paraId="10335E1F" w14:textId="517B1346" w:rsidR="00A63486" w:rsidRPr="00AB3B1A" w:rsidRDefault="00A63486" w:rsidP="387F4301">
      <w:pPr>
        <w:pBdr>
          <w:top w:val="nil"/>
          <w:left w:val="nil"/>
          <w:bottom w:val="nil"/>
          <w:right w:val="nil"/>
          <w:between w:val="nil"/>
        </w:pBdr>
        <w:ind w:right="177"/>
        <w:rPr>
          <w:rFonts w:ascii="Arial" w:eastAsia="Arial" w:hAnsi="Arial" w:cs="Arial"/>
          <w:b/>
          <w:color w:val="000000" w:themeColor="text1"/>
          <w:sz w:val="22"/>
          <w:szCs w:val="22"/>
        </w:rPr>
      </w:pPr>
    </w:p>
    <w:p w14:paraId="62509518" w14:textId="517B1346" w:rsidR="00F768FD" w:rsidRPr="00AB3B1A" w:rsidRDefault="00F768FD" w:rsidP="387F4301">
      <w:pPr>
        <w:pBdr>
          <w:top w:val="nil"/>
          <w:left w:val="nil"/>
          <w:bottom w:val="nil"/>
          <w:right w:val="nil"/>
          <w:between w:val="nil"/>
        </w:pBdr>
        <w:ind w:right="177"/>
        <w:rPr>
          <w:rFonts w:ascii="Arial" w:eastAsia="Arial" w:hAnsi="Arial" w:cs="Arial"/>
          <w:color w:val="000000" w:themeColor="text1"/>
          <w:sz w:val="22"/>
          <w:szCs w:val="22"/>
        </w:rPr>
      </w:pPr>
      <w:r w:rsidRPr="00AB3B1A">
        <w:rPr>
          <w:rFonts w:ascii="Arial" w:eastAsia="Arial" w:hAnsi="Arial" w:cs="Arial"/>
          <w:b/>
          <w:color w:val="000000" w:themeColor="text1"/>
          <w:sz w:val="22"/>
          <w:szCs w:val="22"/>
        </w:rPr>
        <w:t>Constitución de póliza de seguros</w:t>
      </w:r>
      <w:r w:rsidRPr="00AB3B1A">
        <w:rPr>
          <w:rFonts w:ascii="Arial" w:eastAsia="Arial" w:hAnsi="Arial" w:cs="Arial"/>
          <w:color w:val="000000" w:themeColor="text1"/>
          <w:sz w:val="22"/>
          <w:szCs w:val="22"/>
        </w:rPr>
        <w:t>. Los agentes especiales, interventores, liquidadores y contralores que sean designados, deberán constituir y presentar ante la Superintendencia Nacional de Salud una póliza de seguros con el fin de asegurar su responsabilidad y amparar el cumplimiento de sus obligaciones.</w:t>
      </w:r>
    </w:p>
    <w:p w14:paraId="55D74BC2" w14:textId="517B1346" w:rsidR="00F768FD" w:rsidRPr="00AB3B1A" w:rsidRDefault="00F768FD" w:rsidP="387F4301">
      <w:pPr>
        <w:pBdr>
          <w:top w:val="nil"/>
          <w:left w:val="nil"/>
          <w:bottom w:val="nil"/>
          <w:right w:val="nil"/>
          <w:between w:val="nil"/>
        </w:pBdr>
        <w:ind w:right="177"/>
        <w:rPr>
          <w:rFonts w:ascii="Arial" w:eastAsia="Arial" w:hAnsi="Arial" w:cs="Arial"/>
          <w:color w:val="000000" w:themeColor="text1"/>
          <w:sz w:val="22"/>
          <w:szCs w:val="22"/>
          <w:lang w:val="es"/>
        </w:rPr>
      </w:pPr>
    </w:p>
    <w:p w14:paraId="6E337DFE" w14:textId="517B1346" w:rsidR="28F44537" w:rsidRPr="00AB3B1A" w:rsidRDefault="28F44537" w:rsidP="387F4301">
      <w:pPr>
        <w:pBdr>
          <w:top w:val="nil"/>
          <w:left w:val="nil"/>
          <w:bottom w:val="nil"/>
          <w:right w:val="nil"/>
          <w:between w:val="nil"/>
        </w:pBdr>
        <w:ind w:right="177"/>
        <w:rPr>
          <w:rFonts w:ascii="Arial" w:eastAsia="Arial" w:hAnsi="Arial" w:cs="Arial"/>
          <w:color w:val="000000" w:themeColor="text1"/>
          <w:sz w:val="22"/>
          <w:szCs w:val="22"/>
          <w:lang w:val="es"/>
        </w:rPr>
      </w:pPr>
      <w:r w:rsidRPr="00AB3B1A">
        <w:rPr>
          <w:rFonts w:ascii="Arial" w:eastAsia="Arial" w:hAnsi="Arial" w:cs="Arial"/>
          <w:color w:val="000000" w:themeColor="text1"/>
          <w:sz w:val="22"/>
          <w:szCs w:val="22"/>
          <w:lang w:val="es"/>
        </w:rPr>
        <w:t>La póliza deberá ser constituida y acreditada ante la Superintendencia Nacional de Salud a más tardar dentro de los diez (10) días siguientes a la notificación del acto administrativo mediante el cual se fijan los honorarios por parte de la Superintendencia Nacional de Salud, so pena de remoción, con base en la metodología establecida para la evaluación, cálculo y fijación de honorarios.</w:t>
      </w:r>
    </w:p>
    <w:p w14:paraId="1B1D9DFE" w14:textId="517B1346" w:rsidR="28F44537" w:rsidRPr="00AB3B1A" w:rsidRDefault="28F44537" w:rsidP="387F4301">
      <w:pPr>
        <w:pBdr>
          <w:top w:val="nil"/>
          <w:left w:val="nil"/>
          <w:bottom w:val="nil"/>
          <w:right w:val="nil"/>
          <w:between w:val="nil"/>
        </w:pBdr>
        <w:ind w:right="177"/>
        <w:rPr>
          <w:rFonts w:ascii="Arial" w:eastAsia="Arial" w:hAnsi="Arial" w:cs="Arial"/>
          <w:b/>
          <w:color w:val="000000" w:themeColor="text1"/>
          <w:sz w:val="22"/>
          <w:szCs w:val="22"/>
        </w:rPr>
      </w:pPr>
    </w:p>
    <w:p w14:paraId="069A8AD3" w14:textId="517B1346" w:rsidR="28F44537" w:rsidRPr="00AB3B1A" w:rsidRDefault="28F44537" w:rsidP="387F4301">
      <w:pPr>
        <w:pBdr>
          <w:top w:val="nil"/>
          <w:left w:val="nil"/>
          <w:bottom w:val="nil"/>
          <w:right w:val="nil"/>
          <w:between w:val="nil"/>
        </w:pBdr>
        <w:ind w:right="177"/>
        <w:rPr>
          <w:rFonts w:ascii="Arial" w:eastAsia="Arial" w:hAnsi="Arial" w:cs="Arial"/>
          <w:color w:val="000000" w:themeColor="text1"/>
          <w:sz w:val="22"/>
          <w:szCs w:val="22"/>
        </w:rPr>
      </w:pPr>
      <w:r w:rsidRPr="00AB3B1A">
        <w:rPr>
          <w:rFonts w:ascii="Arial" w:eastAsia="Arial" w:hAnsi="Arial" w:cs="Arial"/>
          <w:b/>
          <w:bCs/>
          <w:color w:val="000000" w:themeColor="text1"/>
          <w:sz w:val="22"/>
          <w:szCs w:val="22"/>
        </w:rPr>
        <w:t>PARÁGRAFO 1</w:t>
      </w:r>
      <w:r w:rsidRPr="00AB3B1A">
        <w:rPr>
          <w:rFonts w:ascii="Arial" w:eastAsia="Arial" w:hAnsi="Arial" w:cs="Arial"/>
          <w:color w:val="000000" w:themeColor="text1"/>
          <w:sz w:val="22"/>
          <w:szCs w:val="22"/>
          <w:lang w:val="es"/>
        </w:rPr>
        <w:t xml:space="preserve">. Cada vez que se prorrogue o modifique la medida, deberá realizarse la actualización respectiva de la póliza por parte de los agentes especiales, interventores, </w:t>
      </w:r>
      <w:r w:rsidRPr="00AB3B1A">
        <w:rPr>
          <w:rFonts w:ascii="Arial" w:eastAsia="Arial" w:hAnsi="Arial" w:cs="Arial"/>
          <w:color w:val="000000" w:themeColor="text1"/>
          <w:sz w:val="22"/>
          <w:szCs w:val="22"/>
          <w:lang w:val="es"/>
        </w:rPr>
        <w:lastRenderedPageBreak/>
        <w:t xml:space="preserve">liquidadores y contralores. </w:t>
      </w:r>
    </w:p>
    <w:p w14:paraId="4D790BF2" w14:textId="7EBC116A" w:rsidR="00F768FD" w:rsidRPr="00AB3B1A" w:rsidRDefault="00F768FD" w:rsidP="7F9CEB64">
      <w:pPr>
        <w:pBdr>
          <w:top w:val="nil"/>
          <w:left w:val="nil"/>
          <w:bottom w:val="nil"/>
          <w:right w:val="nil"/>
          <w:between w:val="nil"/>
        </w:pBdr>
        <w:ind w:right="177"/>
        <w:rPr>
          <w:rFonts w:ascii="Arial" w:eastAsia="Arial" w:hAnsi="Arial" w:cs="Arial"/>
          <w:b/>
          <w:color w:val="000000" w:themeColor="text1"/>
          <w:sz w:val="22"/>
          <w:szCs w:val="22"/>
        </w:rPr>
      </w:pPr>
    </w:p>
    <w:p w14:paraId="4F647DD0" w14:textId="59D92FC3" w:rsidR="0096178C" w:rsidRPr="00AB3B1A" w:rsidRDefault="001F26C4" w:rsidP="7F9CEB64">
      <w:pPr>
        <w:pBdr>
          <w:top w:val="nil"/>
          <w:left w:val="nil"/>
          <w:bottom w:val="nil"/>
          <w:right w:val="nil"/>
          <w:between w:val="nil"/>
        </w:pBdr>
        <w:ind w:right="177"/>
        <w:rPr>
          <w:rFonts w:ascii="Arial" w:eastAsia="Arial" w:hAnsi="Arial" w:cs="Arial"/>
          <w:color w:val="000000" w:themeColor="text1"/>
          <w:sz w:val="22"/>
          <w:szCs w:val="22"/>
        </w:rPr>
      </w:pPr>
      <w:r w:rsidRPr="00AB3B1A">
        <w:rPr>
          <w:rFonts w:ascii="Arial" w:eastAsia="Arial" w:hAnsi="Arial" w:cs="Arial"/>
          <w:b/>
          <w:color w:val="000000" w:themeColor="text1"/>
          <w:sz w:val="22"/>
          <w:szCs w:val="22"/>
        </w:rPr>
        <w:t xml:space="preserve">ARTÍCULO </w:t>
      </w:r>
      <w:r w:rsidR="00F768FD" w:rsidRPr="00AB3B1A">
        <w:rPr>
          <w:rFonts w:ascii="Arial" w:eastAsia="Arial" w:hAnsi="Arial" w:cs="Arial"/>
          <w:b/>
          <w:color w:val="000000" w:themeColor="text1"/>
          <w:sz w:val="22"/>
          <w:szCs w:val="22"/>
        </w:rPr>
        <w:t>QUINTO</w:t>
      </w:r>
      <w:r w:rsidRPr="00AB3B1A">
        <w:rPr>
          <w:rFonts w:ascii="Arial" w:eastAsia="Arial" w:hAnsi="Arial" w:cs="Arial"/>
          <w:b/>
          <w:color w:val="000000" w:themeColor="text1"/>
          <w:sz w:val="22"/>
          <w:szCs w:val="22"/>
        </w:rPr>
        <w:t>. VIGENCIA Y DEROGATORIAS.</w:t>
      </w:r>
      <w:r w:rsidRPr="00AB3B1A">
        <w:rPr>
          <w:rFonts w:ascii="Arial" w:eastAsia="Arial" w:hAnsi="Arial" w:cs="Arial"/>
          <w:color w:val="000000" w:themeColor="text1"/>
          <w:sz w:val="22"/>
          <w:szCs w:val="22"/>
        </w:rPr>
        <w:t xml:space="preserve"> La presente resolución rige a partir de su publicación en el Diario Oficial y modifica, en lo pertinente, las </w:t>
      </w:r>
      <w:r w:rsidR="00CC0179" w:rsidRPr="00AB3B1A">
        <w:rPr>
          <w:rFonts w:ascii="Arial" w:eastAsia="Arial" w:hAnsi="Arial" w:cs="Arial"/>
          <w:color w:val="000000" w:themeColor="text1"/>
          <w:sz w:val="22"/>
          <w:szCs w:val="22"/>
        </w:rPr>
        <w:t>Resoluci</w:t>
      </w:r>
      <w:r w:rsidR="00655A15" w:rsidRPr="00AB3B1A">
        <w:rPr>
          <w:rFonts w:ascii="Arial" w:eastAsia="Arial" w:hAnsi="Arial" w:cs="Arial"/>
          <w:color w:val="000000" w:themeColor="text1"/>
          <w:sz w:val="22"/>
          <w:szCs w:val="22"/>
        </w:rPr>
        <w:t>ones</w:t>
      </w:r>
      <w:r w:rsidRPr="00AB3B1A">
        <w:rPr>
          <w:rFonts w:ascii="Arial" w:eastAsia="Arial" w:hAnsi="Arial" w:cs="Arial"/>
          <w:color w:val="000000" w:themeColor="text1"/>
          <w:sz w:val="22"/>
          <w:szCs w:val="22"/>
        </w:rPr>
        <w:t xml:space="preserve"> 002599 de 2016</w:t>
      </w:r>
      <w:r w:rsidR="00CC0179" w:rsidRPr="00AB3B1A">
        <w:rPr>
          <w:rFonts w:ascii="Arial" w:eastAsia="Arial" w:hAnsi="Arial" w:cs="Arial"/>
          <w:color w:val="000000" w:themeColor="text1"/>
          <w:sz w:val="22"/>
          <w:szCs w:val="22"/>
        </w:rPr>
        <w:t>, 011467 de 2048</w:t>
      </w:r>
      <w:r w:rsidR="00655A15" w:rsidRPr="00AB3B1A">
        <w:rPr>
          <w:rFonts w:ascii="Arial" w:eastAsia="Arial" w:hAnsi="Arial" w:cs="Arial"/>
          <w:color w:val="000000" w:themeColor="text1"/>
          <w:sz w:val="22"/>
          <w:szCs w:val="22"/>
        </w:rPr>
        <w:t>,</w:t>
      </w:r>
      <w:r w:rsidRPr="00AB3B1A">
        <w:rPr>
          <w:rFonts w:ascii="Arial" w:eastAsia="Arial" w:hAnsi="Arial" w:cs="Arial"/>
          <w:color w:val="000000" w:themeColor="text1"/>
          <w:sz w:val="22"/>
          <w:szCs w:val="22"/>
        </w:rPr>
        <w:t xml:space="preserve"> 005949 de 2019</w:t>
      </w:r>
      <w:r w:rsidR="00655A15" w:rsidRPr="00AB3B1A">
        <w:rPr>
          <w:rFonts w:ascii="Arial" w:eastAsia="Arial" w:hAnsi="Arial" w:cs="Arial"/>
          <w:color w:val="000000" w:themeColor="text1"/>
          <w:sz w:val="22"/>
          <w:szCs w:val="22"/>
        </w:rPr>
        <w:t xml:space="preserve"> y 2022100000008592-6 del 14 de diciembre de 2022</w:t>
      </w:r>
    </w:p>
    <w:p w14:paraId="37E53C2B" w14:textId="59D92FC3" w:rsidR="00CC0179" w:rsidRPr="00AB3B1A" w:rsidRDefault="00CC0179" w:rsidP="7F9CEB64">
      <w:pPr>
        <w:pBdr>
          <w:top w:val="nil"/>
          <w:left w:val="nil"/>
          <w:bottom w:val="nil"/>
          <w:right w:val="nil"/>
          <w:between w:val="nil"/>
        </w:pBdr>
        <w:ind w:right="177"/>
        <w:rPr>
          <w:rFonts w:ascii="Arial" w:eastAsia="Arial" w:hAnsi="Arial" w:cs="Arial"/>
          <w:b/>
          <w:color w:val="000000" w:themeColor="text1"/>
          <w:sz w:val="22"/>
          <w:szCs w:val="22"/>
        </w:rPr>
      </w:pPr>
    </w:p>
    <w:p w14:paraId="2D99F1A4" w14:textId="59D92FC3" w:rsidR="0096178C" w:rsidRPr="00AB3B1A" w:rsidRDefault="001F26C4" w:rsidP="7F9CEB64">
      <w:pPr>
        <w:pBdr>
          <w:top w:val="nil"/>
          <w:left w:val="nil"/>
          <w:bottom w:val="nil"/>
          <w:right w:val="nil"/>
          <w:between w:val="nil"/>
        </w:pBdr>
        <w:ind w:right="177"/>
        <w:rPr>
          <w:rFonts w:ascii="Arial" w:eastAsia="Arial" w:hAnsi="Arial" w:cs="Arial"/>
          <w:color w:val="000000" w:themeColor="text1"/>
          <w:sz w:val="22"/>
          <w:szCs w:val="22"/>
        </w:rPr>
      </w:pPr>
      <w:r w:rsidRPr="00AB3B1A">
        <w:rPr>
          <w:rFonts w:ascii="Arial" w:eastAsia="Arial" w:hAnsi="Arial" w:cs="Arial"/>
          <w:b/>
          <w:color w:val="000000" w:themeColor="text1"/>
          <w:sz w:val="22"/>
          <w:szCs w:val="22"/>
        </w:rPr>
        <w:t>PARÁGRAFO.</w:t>
      </w:r>
      <w:r w:rsidRPr="00AB3B1A">
        <w:rPr>
          <w:rFonts w:ascii="Arial" w:eastAsia="Arial" w:hAnsi="Arial" w:cs="Arial"/>
          <w:color w:val="000000" w:themeColor="text1"/>
          <w:sz w:val="22"/>
          <w:szCs w:val="22"/>
        </w:rPr>
        <w:t xml:space="preserve"> Los honorarios establecidos mediante acto administrativo en firme a la </w:t>
      </w:r>
      <w:proofErr w:type="gramStart"/>
      <w:r w:rsidRPr="00AB3B1A">
        <w:rPr>
          <w:rFonts w:ascii="Arial" w:eastAsia="Arial" w:hAnsi="Arial" w:cs="Arial"/>
          <w:color w:val="000000" w:themeColor="text1"/>
          <w:sz w:val="22"/>
          <w:szCs w:val="22"/>
        </w:rPr>
        <w:t>entrada en vigencia</w:t>
      </w:r>
      <w:proofErr w:type="gramEnd"/>
      <w:r w:rsidRPr="00AB3B1A">
        <w:rPr>
          <w:rFonts w:ascii="Arial" w:eastAsia="Arial" w:hAnsi="Arial" w:cs="Arial"/>
          <w:color w:val="000000" w:themeColor="text1"/>
          <w:sz w:val="22"/>
          <w:szCs w:val="22"/>
        </w:rPr>
        <w:t xml:space="preserve"> de la presente resolución seguirán rigiéndose por las reglas y conforme las condiciones definidas al momento de su adopción.</w:t>
      </w:r>
    </w:p>
    <w:p w14:paraId="05D7F134" w14:textId="59D92FC3" w:rsidR="0096178C" w:rsidRPr="00AB3B1A" w:rsidRDefault="0096178C" w:rsidP="7F9CEB64">
      <w:pPr>
        <w:pBdr>
          <w:top w:val="nil"/>
          <w:left w:val="nil"/>
          <w:bottom w:val="nil"/>
          <w:right w:val="nil"/>
          <w:between w:val="nil"/>
        </w:pBdr>
        <w:ind w:right="177"/>
        <w:rPr>
          <w:rFonts w:ascii="Arial" w:eastAsia="Arial" w:hAnsi="Arial" w:cs="Arial"/>
          <w:color w:val="000000" w:themeColor="text1"/>
          <w:sz w:val="22"/>
          <w:szCs w:val="22"/>
        </w:rPr>
      </w:pPr>
    </w:p>
    <w:p w14:paraId="7E37F9DA" w14:textId="59D92FC3" w:rsidR="0096178C" w:rsidRPr="00AB3B1A" w:rsidRDefault="001F26C4" w:rsidP="40DD5F7E">
      <w:pPr>
        <w:pBdr>
          <w:top w:val="nil"/>
          <w:left w:val="nil"/>
          <w:bottom w:val="nil"/>
          <w:right w:val="nil"/>
          <w:between w:val="nil"/>
        </w:pBdr>
        <w:ind w:right="177"/>
        <w:jc w:val="center"/>
        <w:rPr>
          <w:rFonts w:eastAsia="Arial"/>
          <w:color w:val="000000" w:themeColor="text1"/>
          <w:sz w:val="22"/>
          <w:szCs w:val="22"/>
        </w:rPr>
      </w:pPr>
      <w:r w:rsidRPr="00AB3B1A">
        <w:rPr>
          <w:rFonts w:ascii="Arial" w:eastAsia="Arial" w:hAnsi="Arial" w:cs="Arial"/>
          <w:color w:val="000000" w:themeColor="text1"/>
          <w:sz w:val="22"/>
          <w:szCs w:val="22"/>
        </w:rPr>
        <w:t>Dada en Bogotá D.C., a los DIA_S días del mes MES_S de ANHO_S.</w:t>
      </w:r>
    </w:p>
    <w:p w14:paraId="0D8F1138" w14:textId="59D92FC3" w:rsidR="0096178C" w:rsidRPr="00AB3B1A" w:rsidRDefault="0096178C" w:rsidP="7F9CEB64">
      <w:pPr>
        <w:pBdr>
          <w:top w:val="nil"/>
          <w:left w:val="nil"/>
          <w:bottom w:val="nil"/>
          <w:right w:val="nil"/>
          <w:between w:val="nil"/>
        </w:pBdr>
        <w:ind w:right="177"/>
        <w:jc w:val="center"/>
        <w:rPr>
          <w:rFonts w:eastAsia="Arial"/>
          <w:color w:val="000000" w:themeColor="text1"/>
          <w:sz w:val="22"/>
          <w:szCs w:val="22"/>
        </w:rPr>
      </w:pPr>
    </w:p>
    <w:p w14:paraId="74A090EA" w14:textId="59D92FC3" w:rsidR="0096178C" w:rsidRPr="00AB3B1A" w:rsidRDefault="001F26C4" w:rsidP="40DD5F7E">
      <w:pPr>
        <w:pBdr>
          <w:top w:val="nil"/>
          <w:left w:val="nil"/>
          <w:bottom w:val="nil"/>
          <w:right w:val="nil"/>
          <w:between w:val="nil"/>
        </w:pBdr>
        <w:ind w:right="177"/>
        <w:jc w:val="center"/>
        <w:rPr>
          <w:rFonts w:ascii="Arial" w:eastAsia="Arial" w:hAnsi="Arial" w:cs="Arial"/>
          <w:b/>
          <w:color w:val="000000" w:themeColor="text1"/>
          <w:sz w:val="22"/>
          <w:szCs w:val="22"/>
          <w:u w:val="single"/>
        </w:rPr>
      </w:pPr>
      <w:r w:rsidRPr="00AB3B1A">
        <w:rPr>
          <w:rFonts w:ascii="Arial" w:eastAsia="Arial" w:hAnsi="Arial" w:cs="Arial"/>
          <w:b/>
          <w:color w:val="000000" w:themeColor="text1"/>
          <w:sz w:val="22"/>
          <w:szCs w:val="22"/>
        </w:rPr>
        <w:t>NOTIFIQUESE, COMUNIQUESE Y CÚMPLASE</w:t>
      </w:r>
    </w:p>
    <w:p w14:paraId="2A226BEA" w14:textId="59D92FC3" w:rsidR="0096178C" w:rsidRPr="00AB3B1A" w:rsidRDefault="0096178C" w:rsidP="40DD5F7E">
      <w:pPr>
        <w:pBdr>
          <w:top w:val="nil"/>
          <w:left w:val="nil"/>
          <w:bottom w:val="nil"/>
          <w:right w:val="nil"/>
          <w:between w:val="nil"/>
        </w:pBdr>
        <w:ind w:right="177"/>
        <w:jc w:val="center"/>
        <w:rPr>
          <w:rFonts w:ascii="Arial" w:eastAsia="Arial" w:hAnsi="Arial" w:cs="Arial"/>
          <w:color w:val="000000" w:themeColor="text1"/>
          <w:sz w:val="22"/>
          <w:szCs w:val="22"/>
        </w:rPr>
      </w:pPr>
    </w:p>
    <w:p w14:paraId="3E2B83A2" w14:textId="59D92FC3" w:rsidR="0096178C" w:rsidRPr="00AB3B1A" w:rsidRDefault="001F26C4" w:rsidP="40DD5F7E">
      <w:pPr>
        <w:pBdr>
          <w:top w:val="nil"/>
          <w:left w:val="nil"/>
          <w:bottom w:val="nil"/>
          <w:right w:val="nil"/>
          <w:between w:val="nil"/>
        </w:pBdr>
        <w:ind w:right="177"/>
        <w:jc w:val="center"/>
        <w:rPr>
          <w:rFonts w:ascii="Arial" w:eastAsia="Arial" w:hAnsi="Arial" w:cs="Arial"/>
          <w:color w:val="000000" w:themeColor="text1"/>
          <w:sz w:val="22"/>
          <w:szCs w:val="22"/>
        </w:rPr>
      </w:pPr>
      <w:r w:rsidRPr="00AB3B1A">
        <w:rPr>
          <w:rFonts w:ascii="Arial" w:eastAsia="Arial" w:hAnsi="Arial" w:cs="Arial"/>
          <w:color w:val="000000" w:themeColor="text1"/>
          <w:sz w:val="22"/>
          <w:szCs w:val="22"/>
        </w:rPr>
        <w:t>{FIRMA}</w:t>
      </w:r>
    </w:p>
    <w:p w14:paraId="6A6D8FAE" w14:textId="59D92FC3" w:rsidR="0096178C" w:rsidRPr="00AB3B1A" w:rsidRDefault="001F26C4" w:rsidP="4A6DAA18">
      <w:pPr>
        <w:pBdr>
          <w:top w:val="nil"/>
          <w:left w:val="nil"/>
          <w:bottom w:val="nil"/>
          <w:right w:val="nil"/>
          <w:between w:val="nil"/>
        </w:pBdr>
        <w:ind w:right="177"/>
        <w:jc w:val="center"/>
        <w:rPr>
          <w:rFonts w:ascii="Arial" w:eastAsia="Arial" w:hAnsi="Arial" w:cs="Arial"/>
          <w:color w:val="000000" w:themeColor="text1"/>
          <w:sz w:val="22"/>
          <w:szCs w:val="22"/>
        </w:rPr>
      </w:pPr>
      <w:r w:rsidRPr="00AB3B1A">
        <w:rPr>
          <w:rFonts w:ascii="Arial" w:eastAsia="Arial" w:hAnsi="Arial" w:cs="Arial"/>
          <w:color w:val="000000" w:themeColor="text1"/>
          <w:sz w:val="22"/>
          <w:szCs w:val="22"/>
        </w:rPr>
        <w:t>USUA_NOMB_S</w:t>
      </w:r>
    </w:p>
    <w:p w14:paraId="277FB09C" w14:textId="26E67733" w:rsidR="0096178C" w:rsidRPr="00AB3B1A" w:rsidRDefault="00C751C4" w:rsidP="4A6DAA18">
      <w:pPr>
        <w:pBdr>
          <w:top w:val="nil"/>
          <w:left w:val="nil"/>
          <w:bottom w:val="nil"/>
          <w:right w:val="nil"/>
          <w:between w:val="nil"/>
        </w:pBdr>
        <w:ind w:right="177"/>
        <w:jc w:val="center"/>
        <w:rPr>
          <w:rFonts w:ascii="Arial" w:eastAsia="Arial" w:hAnsi="Arial" w:cs="Arial"/>
          <w:color w:val="000000" w:themeColor="text1"/>
          <w:sz w:val="12"/>
          <w:szCs w:val="12"/>
        </w:rPr>
      </w:pPr>
      <w:r w:rsidRPr="00AB3B1A">
        <w:rPr>
          <w:rFonts w:ascii="Arial" w:eastAsia="Arial" w:hAnsi="Arial" w:cs="Arial"/>
          <w:color w:val="000000" w:themeColor="text1"/>
          <w:sz w:val="22"/>
          <w:szCs w:val="22"/>
        </w:rPr>
        <w:t>Superintendente Nacional de Salud</w:t>
      </w:r>
    </w:p>
    <w:p w14:paraId="7D3CE737" w14:textId="26E67733" w:rsidR="00C751C4" w:rsidRPr="00AB3B1A" w:rsidRDefault="00C751C4" w:rsidP="4A6DAA18">
      <w:pPr>
        <w:pBdr>
          <w:top w:val="nil"/>
          <w:left w:val="nil"/>
          <w:bottom w:val="nil"/>
          <w:right w:val="nil"/>
          <w:between w:val="nil"/>
        </w:pBdr>
        <w:ind w:right="177"/>
        <w:jc w:val="center"/>
        <w:rPr>
          <w:rFonts w:ascii="Arial" w:eastAsia="Arial" w:hAnsi="Arial" w:cs="Arial"/>
          <w:color w:val="000000" w:themeColor="text1"/>
          <w:sz w:val="12"/>
          <w:szCs w:val="12"/>
        </w:rPr>
      </w:pPr>
    </w:p>
    <w:p w14:paraId="6B61326C" w14:textId="26E67733" w:rsidR="4B0BD1C2" w:rsidRPr="00AB3B1A" w:rsidRDefault="4B0BD1C2" w:rsidP="4B0BD1C2">
      <w:pPr>
        <w:pBdr>
          <w:top w:val="nil"/>
          <w:left w:val="nil"/>
          <w:bottom w:val="nil"/>
          <w:right w:val="nil"/>
          <w:between w:val="nil"/>
        </w:pBdr>
        <w:ind w:right="177"/>
        <w:jc w:val="left"/>
        <w:rPr>
          <w:rFonts w:ascii="Arial" w:eastAsia="Arial" w:hAnsi="Arial" w:cs="Arial"/>
          <w:color w:val="000000" w:themeColor="text1"/>
          <w:sz w:val="12"/>
          <w:szCs w:val="12"/>
        </w:rPr>
      </w:pPr>
    </w:p>
    <w:p w14:paraId="45B8DDDE" w14:textId="26E67733" w:rsidR="0096178C" w:rsidRPr="00AB3B1A" w:rsidRDefault="001F26C4" w:rsidP="4B0BD1C2">
      <w:pPr>
        <w:pBdr>
          <w:top w:val="nil"/>
          <w:left w:val="nil"/>
          <w:bottom w:val="nil"/>
          <w:right w:val="nil"/>
          <w:between w:val="nil"/>
        </w:pBdr>
        <w:ind w:right="177"/>
        <w:jc w:val="left"/>
        <w:rPr>
          <w:rFonts w:ascii="Arial" w:eastAsia="Arial" w:hAnsi="Arial" w:cs="Arial"/>
          <w:color w:val="000000" w:themeColor="text1"/>
          <w:sz w:val="12"/>
          <w:szCs w:val="12"/>
        </w:rPr>
      </w:pPr>
      <w:r w:rsidRPr="00AB3B1A">
        <w:rPr>
          <w:rFonts w:ascii="Arial" w:eastAsia="Arial" w:hAnsi="Arial" w:cs="Arial"/>
          <w:color w:val="000000" w:themeColor="text1"/>
          <w:sz w:val="12"/>
          <w:szCs w:val="12"/>
        </w:rPr>
        <w:t>Proyectó:</w:t>
      </w:r>
      <w:r w:rsidR="00BB0B4B" w:rsidRPr="00AB3B1A">
        <w:rPr>
          <w:rFonts w:ascii="Arial" w:eastAsia="Arial" w:hAnsi="Arial" w:cs="Arial"/>
          <w:color w:val="000000" w:themeColor="text1"/>
          <w:sz w:val="12"/>
          <w:szCs w:val="12"/>
        </w:rPr>
        <w:t xml:space="preserve"> </w:t>
      </w:r>
      <w:r w:rsidR="007B0FF1" w:rsidRPr="00AB3B1A">
        <w:rPr>
          <w:rFonts w:ascii="Arial" w:eastAsia="Arial" w:hAnsi="Arial" w:cs="Arial"/>
          <w:color w:val="000000" w:themeColor="text1"/>
          <w:sz w:val="12"/>
          <w:szCs w:val="12"/>
        </w:rPr>
        <w:t xml:space="preserve">William Steven </w:t>
      </w:r>
      <w:proofErr w:type="spellStart"/>
      <w:r w:rsidR="007B0FF1" w:rsidRPr="00AB3B1A">
        <w:rPr>
          <w:rFonts w:ascii="Arial" w:eastAsia="Arial" w:hAnsi="Arial" w:cs="Arial"/>
          <w:color w:val="000000" w:themeColor="text1"/>
          <w:sz w:val="12"/>
          <w:szCs w:val="12"/>
        </w:rPr>
        <w:t>Corralres</w:t>
      </w:r>
      <w:proofErr w:type="spellEnd"/>
      <w:r w:rsidR="007B0FF1" w:rsidRPr="00AB3B1A">
        <w:rPr>
          <w:rFonts w:ascii="Arial" w:eastAsia="Arial" w:hAnsi="Arial" w:cs="Arial"/>
          <w:color w:val="000000" w:themeColor="text1"/>
          <w:sz w:val="12"/>
          <w:szCs w:val="12"/>
        </w:rPr>
        <w:t xml:space="preserve"> Triana</w:t>
      </w:r>
      <w:r w:rsidR="00BB0B4B" w:rsidRPr="00AB3B1A">
        <w:rPr>
          <w:rFonts w:ascii="Arial" w:eastAsia="Arial" w:hAnsi="Arial" w:cs="Arial"/>
          <w:color w:val="000000" w:themeColor="text1"/>
          <w:sz w:val="12"/>
          <w:szCs w:val="12"/>
        </w:rPr>
        <w:t xml:space="preserve"> - </w:t>
      </w:r>
      <w:r w:rsidR="00C751C4" w:rsidRPr="00AB3B1A">
        <w:rPr>
          <w:rFonts w:ascii="Arial" w:eastAsia="Arial" w:hAnsi="Arial" w:cs="Arial"/>
          <w:color w:val="000000" w:themeColor="text1"/>
          <w:sz w:val="12"/>
          <w:szCs w:val="12"/>
        </w:rPr>
        <w:t>Profesional</w:t>
      </w:r>
      <w:r w:rsidRPr="00AB3B1A">
        <w:rPr>
          <w:rFonts w:ascii="Arial" w:eastAsia="Arial" w:hAnsi="Arial" w:cs="Arial"/>
          <w:color w:val="000000" w:themeColor="text1"/>
          <w:sz w:val="12"/>
          <w:szCs w:val="12"/>
        </w:rPr>
        <w:t xml:space="preserve"> </w:t>
      </w:r>
      <w:r w:rsidR="00D41797" w:rsidRPr="00AB3B1A">
        <w:rPr>
          <w:rFonts w:ascii="Arial" w:eastAsia="Arial" w:hAnsi="Arial" w:cs="Arial"/>
          <w:color w:val="000000" w:themeColor="text1"/>
          <w:sz w:val="12"/>
          <w:szCs w:val="12"/>
        </w:rPr>
        <w:t xml:space="preserve">especializado </w:t>
      </w:r>
      <w:r w:rsidR="00BB0B4B" w:rsidRPr="00AB3B1A">
        <w:rPr>
          <w:rFonts w:ascii="Arial" w:eastAsia="Arial" w:hAnsi="Arial" w:cs="Arial"/>
          <w:color w:val="000000" w:themeColor="text1"/>
          <w:sz w:val="12"/>
          <w:szCs w:val="12"/>
        </w:rPr>
        <w:t xml:space="preserve">Subdirección de Metodologías e Instrumentos de Supervisión </w:t>
      </w:r>
    </w:p>
    <w:p w14:paraId="3BEEBA07" w14:textId="26E67733" w:rsidR="00C751C4" w:rsidRPr="00AB3B1A" w:rsidRDefault="00C751C4" w:rsidP="4B0BD1C2">
      <w:pPr>
        <w:pBdr>
          <w:top w:val="nil"/>
          <w:left w:val="nil"/>
          <w:bottom w:val="nil"/>
          <w:right w:val="nil"/>
          <w:between w:val="nil"/>
        </w:pBdr>
        <w:ind w:right="177"/>
        <w:jc w:val="left"/>
        <w:rPr>
          <w:rFonts w:ascii="Arial" w:eastAsia="Arial" w:hAnsi="Arial" w:cs="Arial"/>
          <w:color w:val="000000" w:themeColor="text1"/>
          <w:sz w:val="12"/>
          <w:szCs w:val="12"/>
        </w:rPr>
      </w:pPr>
      <w:r w:rsidRPr="00AB3B1A">
        <w:rPr>
          <w:rFonts w:ascii="Arial" w:eastAsia="Arial" w:hAnsi="Arial" w:cs="Arial"/>
          <w:color w:val="000000" w:themeColor="text1"/>
          <w:sz w:val="12"/>
          <w:szCs w:val="12"/>
        </w:rPr>
        <w:t>Revisó</w:t>
      </w:r>
      <w:r w:rsidR="00F5231C" w:rsidRPr="00AB3B1A">
        <w:rPr>
          <w:rFonts w:ascii="Arial" w:eastAsia="Arial" w:hAnsi="Arial" w:cs="Arial"/>
          <w:color w:val="000000" w:themeColor="text1"/>
          <w:sz w:val="12"/>
          <w:szCs w:val="12"/>
        </w:rPr>
        <w:t xml:space="preserve"> y aprobó</w:t>
      </w:r>
      <w:r w:rsidRPr="00AB3B1A">
        <w:rPr>
          <w:rFonts w:ascii="Arial" w:eastAsia="Arial" w:hAnsi="Arial" w:cs="Arial"/>
          <w:color w:val="000000" w:themeColor="text1"/>
          <w:sz w:val="12"/>
          <w:szCs w:val="12"/>
        </w:rPr>
        <w:t xml:space="preserve">: Diana Sofía Chavez – </w:t>
      </w:r>
      <w:proofErr w:type="gramStart"/>
      <w:r w:rsidRPr="00AB3B1A">
        <w:rPr>
          <w:rFonts w:ascii="Arial" w:eastAsia="Arial" w:hAnsi="Arial" w:cs="Arial"/>
          <w:color w:val="000000" w:themeColor="text1"/>
          <w:sz w:val="12"/>
          <w:szCs w:val="12"/>
        </w:rPr>
        <w:t>Directora</w:t>
      </w:r>
      <w:proofErr w:type="gramEnd"/>
      <w:r w:rsidRPr="00AB3B1A">
        <w:rPr>
          <w:rFonts w:ascii="Arial" w:eastAsia="Arial" w:hAnsi="Arial" w:cs="Arial"/>
          <w:color w:val="000000" w:themeColor="text1"/>
          <w:sz w:val="12"/>
          <w:szCs w:val="12"/>
        </w:rPr>
        <w:t xml:space="preserve"> Dirección de Innovación y Desarrollo (E)</w:t>
      </w:r>
    </w:p>
    <w:p w14:paraId="3C2B4724" w14:textId="26E67733" w:rsidR="0096178C" w:rsidRPr="00AB3B1A" w:rsidRDefault="001F26C4" w:rsidP="4B0BD1C2">
      <w:pPr>
        <w:pBdr>
          <w:top w:val="nil"/>
          <w:left w:val="nil"/>
          <w:bottom w:val="nil"/>
          <w:right w:val="nil"/>
          <w:between w:val="nil"/>
        </w:pBdr>
        <w:ind w:right="177"/>
        <w:jc w:val="left"/>
        <w:rPr>
          <w:rFonts w:ascii="Arial" w:eastAsia="Arial" w:hAnsi="Arial" w:cs="Arial"/>
          <w:color w:val="000000" w:themeColor="text1"/>
          <w:sz w:val="12"/>
          <w:szCs w:val="12"/>
        </w:rPr>
      </w:pPr>
      <w:r w:rsidRPr="00AB3B1A">
        <w:rPr>
          <w:rFonts w:ascii="Arial" w:eastAsia="Arial" w:hAnsi="Arial" w:cs="Arial"/>
          <w:color w:val="000000" w:themeColor="text1"/>
          <w:sz w:val="12"/>
          <w:szCs w:val="12"/>
        </w:rPr>
        <w:t>Revisó</w:t>
      </w:r>
      <w:r w:rsidR="00F5231C" w:rsidRPr="00AB3B1A">
        <w:rPr>
          <w:rFonts w:ascii="Arial" w:eastAsia="Arial" w:hAnsi="Arial" w:cs="Arial"/>
          <w:color w:val="000000" w:themeColor="text1"/>
          <w:sz w:val="12"/>
          <w:szCs w:val="12"/>
        </w:rPr>
        <w:t xml:space="preserve"> y aprobó</w:t>
      </w:r>
      <w:r w:rsidRPr="00AB3B1A">
        <w:rPr>
          <w:rFonts w:ascii="Arial" w:eastAsia="Arial" w:hAnsi="Arial" w:cs="Arial"/>
          <w:color w:val="000000" w:themeColor="text1"/>
          <w:sz w:val="12"/>
          <w:szCs w:val="12"/>
        </w:rPr>
        <w:t xml:space="preserve">: </w:t>
      </w:r>
      <w:r w:rsidR="001B1375" w:rsidRPr="00AB3B1A">
        <w:rPr>
          <w:rFonts w:ascii="Arial" w:eastAsia="Arial" w:hAnsi="Arial" w:cs="Arial"/>
          <w:color w:val="000000" w:themeColor="text1"/>
          <w:sz w:val="12"/>
          <w:szCs w:val="12"/>
        </w:rPr>
        <w:t xml:space="preserve">Diana Cecilia </w:t>
      </w:r>
      <w:proofErr w:type="spellStart"/>
      <w:r w:rsidR="001B1375" w:rsidRPr="00AB3B1A">
        <w:rPr>
          <w:rFonts w:ascii="Arial" w:eastAsia="Arial" w:hAnsi="Arial" w:cs="Arial"/>
          <w:color w:val="000000" w:themeColor="text1"/>
          <w:sz w:val="12"/>
          <w:szCs w:val="12"/>
        </w:rPr>
        <w:t>Sarruf</w:t>
      </w:r>
      <w:proofErr w:type="spellEnd"/>
      <w:r w:rsidR="001B1375" w:rsidRPr="00AB3B1A">
        <w:rPr>
          <w:rFonts w:ascii="Arial" w:eastAsia="Arial" w:hAnsi="Arial" w:cs="Arial"/>
          <w:color w:val="000000" w:themeColor="text1"/>
          <w:sz w:val="12"/>
          <w:szCs w:val="12"/>
        </w:rPr>
        <w:t xml:space="preserve"> Romero - </w:t>
      </w:r>
      <w:proofErr w:type="gramStart"/>
      <w:r w:rsidR="001B1375" w:rsidRPr="00AB3B1A">
        <w:rPr>
          <w:rFonts w:ascii="Arial" w:eastAsia="Arial" w:hAnsi="Arial" w:cs="Arial"/>
          <w:color w:val="000000" w:themeColor="text1"/>
          <w:sz w:val="12"/>
          <w:szCs w:val="12"/>
        </w:rPr>
        <w:t>Directora</w:t>
      </w:r>
      <w:proofErr w:type="gramEnd"/>
      <w:r w:rsidR="001B1375" w:rsidRPr="00AB3B1A">
        <w:rPr>
          <w:rFonts w:ascii="Arial" w:eastAsia="Arial" w:hAnsi="Arial" w:cs="Arial"/>
          <w:color w:val="000000" w:themeColor="text1"/>
          <w:sz w:val="12"/>
          <w:szCs w:val="12"/>
        </w:rPr>
        <w:t xml:space="preserve"> Jurídica</w:t>
      </w:r>
    </w:p>
    <w:p w14:paraId="01DE5B76" w14:textId="4D2DC486" w:rsidR="0096178C" w:rsidRDefault="001F26C4" w:rsidP="4B0BD1C2">
      <w:pPr>
        <w:pBdr>
          <w:top w:val="nil"/>
          <w:left w:val="nil"/>
          <w:bottom w:val="nil"/>
          <w:right w:val="nil"/>
          <w:between w:val="nil"/>
        </w:pBdr>
        <w:ind w:right="177"/>
        <w:jc w:val="left"/>
        <w:rPr>
          <w:rFonts w:ascii="Arial" w:eastAsia="Arial" w:hAnsi="Arial" w:cs="Arial"/>
          <w:color w:val="000000"/>
          <w:sz w:val="12"/>
          <w:szCs w:val="12"/>
        </w:rPr>
      </w:pPr>
      <w:r w:rsidRPr="00AB3B1A">
        <w:rPr>
          <w:rFonts w:ascii="Arial" w:eastAsia="Arial" w:hAnsi="Arial" w:cs="Arial"/>
          <w:color w:val="000000" w:themeColor="text1"/>
          <w:sz w:val="12"/>
          <w:szCs w:val="12"/>
        </w:rPr>
        <w:t xml:space="preserve">Aprobó: </w:t>
      </w:r>
      <w:proofErr w:type="spellStart"/>
      <w:r w:rsidR="001B1375" w:rsidRPr="00AB3B1A">
        <w:rPr>
          <w:rFonts w:ascii="Arial" w:eastAsia="Arial" w:hAnsi="Arial" w:cs="Arial"/>
          <w:color w:val="000000" w:themeColor="text1"/>
          <w:sz w:val="12"/>
          <w:szCs w:val="12"/>
        </w:rPr>
        <w:t>Ulah</w:t>
      </w:r>
      <w:r w:rsidR="00AA3B37" w:rsidRPr="00AB3B1A">
        <w:rPr>
          <w:rFonts w:ascii="Arial" w:eastAsia="Arial" w:hAnsi="Arial" w:cs="Arial"/>
          <w:color w:val="000000" w:themeColor="text1"/>
          <w:sz w:val="12"/>
          <w:szCs w:val="12"/>
        </w:rPr>
        <w:t>í</w:t>
      </w:r>
      <w:proofErr w:type="spellEnd"/>
      <w:r w:rsidR="001B1375" w:rsidRPr="00AB3B1A">
        <w:rPr>
          <w:rFonts w:ascii="Arial" w:eastAsia="Arial" w:hAnsi="Arial" w:cs="Arial"/>
          <w:color w:val="000000" w:themeColor="text1"/>
          <w:sz w:val="12"/>
          <w:szCs w:val="12"/>
        </w:rPr>
        <w:t xml:space="preserve"> Dan Beltrán López, Superintendente Nacional de Salud</w:t>
      </w:r>
      <w:r w:rsidRPr="00AB3B1A">
        <w:rPr>
          <w:noProof/>
        </w:rPr>
        <mc:AlternateContent>
          <mc:Choice Requires="wps">
            <w:drawing>
              <wp:anchor distT="0" distB="0" distL="0" distR="0" simplePos="0" relativeHeight="251658240" behindDoc="1" locked="0" layoutInCell="1" hidden="0" allowOverlap="1" wp14:anchorId="4498400B" wp14:editId="1FDDC42F">
                <wp:simplePos x="0" y="0"/>
                <wp:positionH relativeFrom="column">
                  <wp:posOffset>723900</wp:posOffset>
                </wp:positionH>
                <wp:positionV relativeFrom="paragraph">
                  <wp:posOffset>4559300</wp:posOffset>
                </wp:positionV>
                <wp:extent cx="12700" cy="12700"/>
                <wp:effectExtent l="0" t="0" r="0" b="0"/>
                <wp:wrapNone/>
                <wp:docPr id="6" name="Conector recto de flecha 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3FEA6C3" id="_x0000_t32" coordsize="21600,21600" o:spt="32" o:oned="t" path="m,l21600,21600e" filled="f">
                <v:path arrowok="t" fillok="f" o:connecttype="none"/>
                <o:lock v:ext="edit" shapetype="t"/>
              </v:shapetype>
              <v:shape id="Conector recto de flecha 6" o:spid="_x0000_s1026" type="#_x0000_t32" style="position:absolute;margin-left:57pt;margin-top:359pt;width:1pt;height:1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"/>
            </w:pict>
          </mc:Fallback>
        </mc:AlternateContent>
      </w:r>
    </w:p>
    <w:p w14:paraId="4A676415" w14:textId="77777777" w:rsidR="0096178C" w:rsidRDefault="0096178C">
      <w:pPr>
        <w:rPr>
          <w:rFonts w:ascii="Arial" w:eastAsia="Arial" w:hAnsi="Arial" w:cs="Arial"/>
          <w:color w:val="000000"/>
          <w:sz w:val="12"/>
          <w:szCs w:val="12"/>
        </w:rPr>
      </w:pPr>
    </w:p>
    <w:p w14:paraId="7B774588" w14:textId="77777777" w:rsidR="0096178C" w:rsidRDefault="0096178C">
      <w:pPr>
        <w:rPr>
          <w:rFonts w:ascii="Arial" w:eastAsia="Arial" w:hAnsi="Arial" w:cs="Arial"/>
          <w:color w:val="000000"/>
          <w:sz w:val="12"/>
          <w:szCs w:val="12"/>
        </w:rPr>
      </w:pPr>
    </w:p>
    <w:sectPr w:rsidR="0096178C">
      <w:headerReference w:type="even" r:id="rId32"/>
      <w:headerReference w:type="default" r:id="rId33"/>
      <w:footerReference w:type="even" r:id="rId34"/>
      <w:footerReference w:type="default" r:id="rId35"/>
      <w:headerReference w:type="first" r:id="rId36"/>
      <w:footerReference w:type="first" r:id="rId37"/>
      <w:pgSz w:w="12240" w:h="18720"/>
      <w:pgMar w:top="1985" w:right="1418" w:bottom="1985" w:left="1418"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0C0C" w14:textId="77777777" w:rsidR="00652F46" w:rsidRDefault="00652F46">
      <w:r>
        <w:separator/>
      </w:r>
    </w:p>
  </w:endnote>
  <w:endnote w:type="continuationSeparator" w:id="0">
    <w:p w14:paraId="11D5EE10" w14:textId="77777777" w:rsidR="00652F46" w:rsidRDefault="00652F46">
      <w:r>
        <w:continuationSeparator/>
      </w:r>
    </w:p>
  </w:endnote>
  <w:endnote w:type="continuationNotice" w:id="1">
    <w:p w14:paraId="31F1F04E" w14:textId="77777777" w:rsidR="00652F46" w:rsidRDefault="00652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San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14DE" w14:textId="77777777" w:rsidR="0096178C" w:rsidRDefault="0096178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92CB" w14:textId="77777777" w:rsidR="0096178C" w:rsidRDefault="001F26C4">
    <w:pPr>
      <w:tabs>
        <w:tab w:val="center" w:pos="4550"/>
        <w:tab w:val="left" w:pos="5818"/>
      </w:tabs>
      <w:ind w:right="260"/>
      <w:jc w:val="right"/>
      <w:rPr>
        <w:rFonts w:ascii="Arial" w:eastAsia="Arial" w:hAnsi="Arial" w:cs="Arial"/>
        <w:sz w:val="16"/>
        <w:szCs w:val="16"/>
      </w:rPr>
    </w:pPr>
    <w:r>
      <w:rPr>
        <w:rFonts w:ascii="Arial" w:eastAsia="Arial" w:hAnsi="Arial" w:cs="Arial"/>
        <w:sz w:val="16"/>
        <w:szCs w:val="16"/>
      </w:rPr>
      <w:t>GDFLO1</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B5667A">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5667A">
      <w:rPr>
        <w:rFonts w:ascii="Arial" w:eastAsia="Arial" w:hAnsi="Arial" w:cs="Arial"/>
        <w:noProof/>
        <w:sz w:val="16"/>
        <w:szCs w:val="16"/>
      </w:rPr>
      <w:t>3</w:t>
    </w:r>
    <w:r>
      <w:rPr>
        <w:rFonts w:ascii="Arial" w:eastAsia="Arial" w:hAnsi="Arial" w:cs="Arial"/>
        <w:sz w:val="16"/>
        <w:szCs w:val="16"/>
      </w:rPr>
      <w:fldChar w:fldCharType="end"/>
    </w:r>
  </w:p>
  <w:p w14:paraId="6ADC5AF9" w14:textId="77777777" w:rsidR="0096178C" w:rsidRDefault="0096178C">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30D7" w14:textId="77777777" w:rsidR="0096178C" w:rsidRDefault="001F26C4">
    <w:pPr>
      <w:tabs>
        <w:tab w:val="center" w:pos="4550"/>
        <w:tab w:val="left" w:pos="5818"/>
      </w:tabs>
      <w:ind w:right="260"/>
      <w:jc w:val="left"/>
      <w:rPr>
        <w:rFonts w:ascii="Arial" w:eastAsia="Arial" w:hAnsi="Arial" w:cs="Arial"/>
        <w:sz w:val="16"/>
        <w:szCs w:val="16"/>
      </w:rPr>
    </w:pPr>
    <w:r>
      <w:rPr>
        <w:rFonts w:ascii="Arial" w:eastAsia="Arial" w:hAnsi="Arial" w:cs="Arial"/>
        <w:sz w:val="16"/>
        <w:szCs w:val="16"/>
      </w:rPr>
      <w:t>GDFLO1</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B5667A">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5667A">
      <w:rPr>
        <w:rFonts w:ascii="Arial" w:eastAsia="Arial" w:hAnsi="Arial" w:cs="Arial"/>
        <w:noProof/>
        <w:sz w:val="16"/>
        <w:szCs w:val="16"/>
      </w:rPr>
      <w:t>2</w:t>
    </w:r>
    <w:r>
      <w:rPr>
        <w:rFonts w:ascii="Arial" w:eastAsia="Arial" w:hAnsi="Arial" w:cs="Arial"/>
        <w:sz w:val="16"/>
        <w:szCs w:val="16"/>
      </w:rPr>
      <w:fldChar w:fldCharType="end"/>
    </w:r>
  </w:p>
  <w:p w14:paraId="48375357" w14:textId="77777777" w:rsidR="0096178C" w:rsidRDefault="0096178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EB63" w14:textId="77777777" w:rsidR="00652F46" w:rsidRDefault="00652F46">
      <w:r>
        <w:separator/>
      </w:r>
    </w:p>
  </w:footnote>
  <w:footnote w:type="continuationSeparator" w:id="0">
    <w:p w14:paraId="3CAEEDE1" w14:textId="77777777" w:rsidR="00652F46" w:rsidRDefault="00652F46">
      <w:r>
        <w:continuationSeparator/>
      </w:r>
    </w:p>
  </w:footnote>
  <w:footnote w:type="continuationNotice" w:id="1">
    <w:p w14:paraId="02889A12" w14:textId="77777777" w:rsidR="00652F46" w:rsidRDefault="00652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FBAE" w14:textId="77777777" w:rsidR="0096178C" w:rsidRDefault="0096178C">
    <w:pPr>
      <w:pBdr>
        <w:top w:val="nil"/>
        <w:left w:val="nil"/>
        <w:bottom w:val="nil"/>
        <w:right w:val="nil"/>
        <w:between w:val="nil"/>
      </w:pBdr>
      <w:tabs>
        <w:tab w:val="center" w:pos="4419"/>
        <w:tab w:val="right" w:pos="88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0A5F" w14:textId="77777777" w:rsidR="0096178C" w:rsidRDefault="001F26C4">
    <w:pPr>
      <w:pBdr>
        <w:top w:val="nil"/>
        <w:left w:val="nil"/>
        <w:bottom w:val="nil"/>
        <w:right w:val="nil"/>
        <w:between w:val="nil"/>
      </w:pBdr>
      <w:tabs>
        <w:tab w:val="center" w:pos="4419"/>
        <w:tab w:val="right" w:pos="8838"/>
      </w:tabs>
      <w:jc w:val="center"/>
      <w:rPr>
        <w:rFonts w:ascii="Arial" w:eastAsia="Arial" w:hAnsi="Arial" w:cs="Arial"/>
        <w:color w:val="000000"/>
        <w:sz w:val="24"/>
        <w:szCs w:val="24"/>
        <w:u w:val="single"/>
      </w:rPr>
    </w:pPr>
    <w:r>
      <w:rPr>
        <w:rFonts w:ascii="Arial" w:eastAsia="Arial" w:hAnsi="Arial" w:cs="Arial"/>
        <w:color w:val="000000"/>
        <w:sz w:val="22"/>
        <w:szCs w:val="22"/>
      </w:rPr>
      <w:t>RESOLUCIÓN No RA_NOTI_S</w:t>
    </w:r>
    <w:r>
      <w:rPr>
        <w:rFonts w:ascii="Arial" w:eastAsia="Arial" w:hAnsi="Arial" w:cs="Arial"/>
        <w:color w:val="000000"/>
        <w:sz w:val="32"/>
        <w:szCs w:val="32"/>
      </w:rPr>
      <w:t xml:space="preserve"> </w:t>
    </w:r>
    <w:r>
      <w:rPr>
        <w:rFonts w:ascii="Arial" w:eastAsia="Arial" w:hAnsi="Arial" w:cs="Arial"/>
        <w:color w:val="000000"/>
        <w:sz w:val="22"/>
        <w:szCs w:val="22"/>
      </w:rPr>
      <w:t xml:space="preserve">DE ANHO_S Página </w:t>
    </w:r>
    <w:r>
      <w:rPr>
        <w:rFonts w:ascii="Arial" w:eastAsia="Arial" w:hAnsi="Arial" w:cs="Arial"/>
        <w:b/>
        <w:color w:val="000000"/>
        <w:sz w:val="22"/>
        <w:szCs w:val="22"/>
      </w:rPr>
      <w:fldChar w:fldCharType="begin"/>
    </w:r>
    <w:r>
      <w:rPr>
        <w:rFonts w:ascii="Arial" w:eastAsia="Arial" w:hAnsi="Arial" w:cs="Arial"/>
        <w:b/>
        <w:color w:val="000000"/>
        <w:sz w:val="22"/>
        <w:szCs w:val="22"/>
      </w:rPr>
      <w:instrText>PAGE</w:instrText>
    </w:r>
    <w:r>
      <w:rPr>
        <w:rFonts w:ascii="Arial" w:eastAsia="Arial" w:hAnsi="Arial" w:cs="Arial"/>
        <w:b/>
        <w:color w:val="000000"/>
        <w:sz w:val="22"/>
        <w:szCs w:val="22"/>
      </w:rPr>
      <w:fldChar w:fldCharType="separate"/>
    </w:r>
    <w:r w:rsidR="00B5667A">
      <w:rPr>
        <w:rFonts w:ascii="Arial" w:eastAsia="Arial" w:hAnsi="Arial" w:cs="Arial"/>
        <w:b/>
        <w:noProof/>
        <w:color w:val="000000"/>
        <w:sz w:val="22"/>
        <w:szCs w:val="22"/>
      </w:rPr>
      <w:t>2</w:t>
    </w:r>
    <w:r>
      <w:rPr>
        <w:rFonts w:ascii="Arial" w:eastAsia="Arial" w:hAnsi="Arial" w:cs="Arial"/>
        <w:b/>
        <w:color w:val="000000"/>
        <w:sz w:val="22"/>
        <w:szCs w:val="22"/>
      </w:rPr>
      <w:fldChar w:fldCharType="end"/>
    </w:r>
    <w:r>
      <w:rPr>
        <w:rFonts w:ascii="Arial" w:eastAsia="Arial" w:hAnsi="Arial" w:cs="Arial"/>
        <w:color w:val="000000"/>
        <w:sz w:val="22"/>
        <w:szCs w:val="22"/>
      </w:rPr>
      <w:t xml:space="preserve"> de </w:t>
    </w:r>
    <w:r>
      <w:rPr>
        <w:rFonts w:ascii="Arial" w:eastAsia="Arial" w:hAnsi="Arial" w:cs="Arial"/>
        <w:b/>
        <w:color w:val="000000"/>
        <w:sz w:val="22"/>
        <w:szCs w:val="22"/>
      </w:rPr>
      <w:fldChar w:fldCharType="begin"/>
    </w:r>
    <w:r>
      <w:rPr>
        <w:rFonts w:ascii="Arial" w:eastAsia="Arial" w:hAnsi="Arial" w:cs="Arial"/>
        <w:b/>
        <w:color w:val="000000"/>
        <w:sz w:val="22"/>
        <w:szCs w:val="22"/>
      </w:rPr>
      <w:instrText>NUMPAGES</w:instrText>
    </w:r>
    <w:r>
      <w:rPr>
        <w:rFonts w:ascii="Arial" w:eastAsia="Arial" w:hAnsi="Arial" w:cs="Arial"/>
        <w:b/>
        <w:color w:val="000000"/>
        <w:sz w:val="22"/>
        <w:szCs w:val="22"/>
      </w:rPr>
      <w:fldChar w:fldCharType="separate"/>
    </w:r>
    <w:r w:rsidR="00B5667A">
      <w:rPr>
        <w:rFonts w:ascii="Arial" w:eastAsia="Arial" w:hAnsi="Arial" w:cs="Arial"/>
        <w:b/>
        <w:noProof/>
        <w:color w:val="000000"/>
        <w:sz w:val="22"/>
        <w:szCs w:val="22"/>
      </w:rPr>
      <w:t>3</w:t>
    </w:r>
    <w:r>
      <w:rPr>
        <w:rFonts w:ascii="Arial" w:eastAsia="Arial" w:hAnsi="Arial" w:cs="Arial"/>
        <w:b/>
        <w:color w:val="000000"/>
        <w:sz w:val="22"/>
        <w:szCs w:val="22"/>
      </w:rPr>
      <w:fldChar w:fldCharType="end"/>
    </w:r>
  </w:p>
  <w:p w14:paraId="2BEDC7F0" w14:textId="77777777" w:rsidR="0096178C" w:rsidRDefault="001F26C4">
    <w:pPr>
      <w:jc w:val="center"/>
      <w:rPr>
        <w:rFonts w:ascii="Arial" w:eastAsia="Arial" w:hAnsi="Arial" w:cs="Arial"/>
        <w:sz w:val="22"/>
        <w:szCs w:val="22"/>
      </w:rPr>
    </w:pPr>
    <w:r>
      <w:rPr>
        <w:rFonts w:ascii="Arial" w:eastAsia="Arial" w:hAnsi="Arial" w:cs="Arial"/>
        <w:sz w:val="22"/>
        <w:szCs w:val="22"/>
      </w:rPr>
      <w:t xml:space="preserve">                                                                                                                                         </w:t>
    </w:r>
    <w:r>
      <w:rPr>
        <w:noProof/>
      </w:rPr>
      <mc:AlternateContent>
        <mc:Choice Requires="wps">
          <w:drawing>
            <wp:anchor distT="0" distB="0" distL="0" distR="0" simplePos="0" relativeHeight="251658240" behindDoc="1" locked="0" layoutInCell="1" hidden="0" allowOverlap="1" wp14:anchorId="0BD2F736" wp14:editId="37627BC1">
              <wp:simplePos x="0" y="0"/>
              <wp:positionH relativeFrom="column">
                <wp:posOffset>-190499</wp:posOffset>
              </wp:positionH>
              <wp:positionV relativeFrom="paragraph">
                <wp:posOffset>88900</wp:posOffset>
              </wp:positionV>
              <wp:extent cx="6371590" cy="10687050"/>
              <wp:effectExtent l="0" t="0" r="0" b="0"/>
              <wp:wrapNone/>
              <wp:docPr id="3" name="Rectángulo: esquinas redondeadas 3"/>
              <wp:cNvGraphicFramePr/>
              <a:graphic xmlns:a="http://schemas.openxmlformats.org/drawingml/2006/main">
                <a:graphicData uri="http://schemas.microsoft.com/office/word/2010/wordprocessingShape">
                  <wps:wsp>
                    <wps:cNvSpPr/>
                    <wps:spPr>
                      <a:xfrm>
                        <a:off x="2164968" y="0"/>
                        <a:ext cx="6362065" cy="7560000"/>
                      </a:xfrm>
                      <a:prstGeom prst="roundRect">
                        <a:avLst>
                          <a:gd name="adj" fmla="val 2285"/>
                        </a:avLst>
                      </a:prstGeom>
                      <a:solidFill>
                        <a:srgbClr val="FFFFFF"/>
                      </a:solidFill>
                      <a:ln w="9525" cap="rnd" cmpd="sng">
                        <a:solidFill>
                          <a:srgbClr val="000000"/>
                        </a:solidFill>
                        <a:prstDash val="solid"/>
                        <a:round/>
                        <a:headEnd type="none" w="sm" len="sm"/>
                        <a:tailEnd type="none" w="sm" len="sm"/>
                      </a:ln>
                    </wps:spPr>
                    <wps:txbx>
                      <w:txbxContent>
                        <w:p w14:paraId="01EE9042" w14:textId="77777777" w:rsidR="0096178C" w:rsidRDefault="0096178C">
                          <w:pPr>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0BD2F736" id="Rectángulo: esquinas redondeadas 3" o:spid="_x0000_s1026" style="position:absolute;left:0;text-align:left;margin-left:-15pt;margin-top:7pt;width:501.7pt;height:841.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">
              <v:stroke startarrowwidth="narrow" startarrowlength="short" endarrowwidth="narrow" endarrowlength="short" endcap="round"/>
              <v:textbox inset="2.53958mm,2.53958mm,2.53958mm,2.53958mm">
                <w:txbxContent>
                  <w:p w14:paraId="01EE9042" w14:textId="77777777" w:rsidR="0096178C" w:rsidRDefault="0096178C">
                    <w:pPr>
                      <w:jc w:val="left"/>
                      <w:textDirection w:val="btLr"/>
                    </w:pPr>
                  </w:p>
                </w:txbxContent>
              </v:textbox>
            </v:roundrect>
          </w:pict>
        </mc:Fallback>
      </mc:AlternateContent>
    </w:r>
  </w:p>
  <w:p w14:paraId="5C1C0B77" w14:textId="77777777" w:rsidR="0096178C" w:rsidRDefault="0096178C">
    <w:pPr>
      <w:jc w:val="center"/>
      <w:rPr>
        <w:rFonts w:ascii="Arial" w:eastAsia="Arial" w:hAnsi="Arial" w:cs="Arial"/>
        <w:sz w:val="22"/>
        <w:szCs w:val="22"/>
      </w:rPr>
    </w:pPr>
  </w:p>
  <w:p w14:paraId="3AF0C6CC" w14:textId="77777777" w:rsidR="0096178C" w:rsidRDefault="001F26C4">
    <w:pPr>
      <w:jc w:val="center"/>
      <w:rPr>
        <w:rFonts w:ascii="Arial" w:eastAsia="Arial" w:hAnsi="Arial" w:cs="Arial"/>
        <w:sz w:val="22"/>
        <w:szCs w:val="22"/>
      </w:rPr>
    </w:pPr>
    <w:r>
      <w:rPr>
        <w:rFonts w:ascii="Arial" w:eastAsia="Arial" w:hAnsi="Arial" w:cs="Arial"/>
      </w:rPr>
      <w:t>Continuación de la resolución,</w:t>
    </w:r>
    <w:r>
      <w:rPr>
        <w:rFonts w:ascii="Arial" w:eastAsia="Arial" w:hAnsi="Arial" w:cs="Arial"/>
        <w:b/>
      </w:rPr>
      <w:t xml:space="preserve"> RA_ASUN</w:t>
    </w:r>
  </w:p>
  <w:p w14:paraId="42074F89" w14:textId="77777777" w:rsidR="0096178C" w:rsidRDefault="001F26C4">
    <w:pPr>
      <w:pStyle w:val="Ttulo5"/>
      <w:rPr>
        <w:rFonts w:ascii="Arial Narrow" w:eastAsia="Arial Narrow" w:hAnsi="Arial Narrow" w:cs="Arial Narrow"/>
        <w:i w:val="0"/>
      </w:rPr>
    </w:pPr>
    <w:r>
      <w:rPr>
        <w:noProof/>
      </w:rPr>
      <mc:AlternateContent>
        <mc:Choice Requires="wps">
          <w:drawing>
            <wp:anchor distT="4294967295" distB="4294967295" distL="114300" distR="114300" simplePos="0" relativeHeight="251658241" behindDoc="0" locked="0" layoutInCell="1" hidden="0" allowOverlap="1" wp14:anchorId="58326A3D" wp14:editId="212278CF">
              <wp:simplePos x="0" y="0"/>
              <wp:positionH relativeFrom="column">
                <wp:posOffset>25401</wp:posOffset>
              </wp:positionH>
              <wp:positionV relativeFrom="paragraph">
                <wp:posOffset>30496</wp:posOffset>
              </wp:positionV>
              <wp:extent cx="5688965"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2501518" y="3780000"/>
                        <a:ext cx="56889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3B12E24" id="_x0000_t32" coordsize="21600,21600" o:spt="32" o:oned="t" path="m,l21600,21600e" filled="f">
              <v:path arrowok="t" fillok="f" o:connecttype="none"/>
              <o:lock v:ext="edit" shapetype="t"/>
            </v:shapetype>
            <v:shape id="Conector recto de flecha 2" o:spid="_x0000_s1026" type="#_x0000_t32" style="position:absolute;margin-left:2pt;margin-top:2.4pt;width:447.95pt;height:1pt;z-index:251658241;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A72E" w14:textId="77777777" w:rsidR="0096178C" w:rsidRDefault="001F26C4">
    <w:pPr>
      <w:pBdr>
        <w:top w:val="nil"/>
        <w:left w:val="nil"/>
        <w:bottom w:val="nil"/>
        <w:right w:val="nil"/>
        <w:between w:val="nil"/>
      </w:pBdr>
      <w:tabs>
        <w:tab w:val="center" w:pos="4419"/>
        <w:tab w:val="right" w:pos="8838"/>
      </w:tabs>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42815E16" wp14:editId="7803575E">
          <wp:extent cx="1672871" cy="548218"/>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2871" cy="548218"/>
                  </a:xfrm>
                  <a:prstGeom prst="rect">
                    <a:avLst/>
                  </a:prstGeom>
                  <a:ln/>
                </pic:spPr>
              </pic:pic>
            </a:graphicData>
          </a:graphic>
        </wp:inline>
      </w:drawing>
    </w:r>
  </w:p>
  <w:p w14:paraId="209F5818" w14:textId="77777777" w:rsidR="0096178C" w:rsidRDefault="001F26C4">
    <w:pPr>
      <w:pBdr>
        <w:top w:val="nil"/>
        <w:left w:val="nil"/>
        <w:bottom w:val="nil"/>
        <w:right w:val="nil"/>
        <w:between w:val="nil"/>
      </w:pBdr>
      <w:tabs>
        <w:tab w:val="center" w:pos="4419"/>
        <w:tab w:val="right" w:pos="8838"/>
      </w:tabs>
      <w:jc w:val="center"/>
      <w:rPr>
        <w:rFonts w:ascii="Arial" w:eastAsia="Arial" w:hAnsi="Arial" w:cs="Arial"/>
        <w:color w:val="000000"/>
        <w:sz w:val="24"/>
        <w:szCs w:val="24"/>
      </w:rPr>
    </w:pPr>
    <w:r>
      <w:rPr>
        <w:noProof/>
      </w:rPr>
      <mc:AlternateContent>
        <mc:Choice Requires="wps">
          <w:drawing>
            <wp:anchor distT="0" distB="0" distL="114300" distR="114300" simplePos="0" relativeHeight="251658242" behindDoc="0" locked="0" layoutInCell="1" hidden="0" allowOverlap="1" wp14:anchorId="333BA823" wp14:editId="12AE0B47">
              <wp:simplePos x="0" y="0"/>
              <wp:positionH relativeFrom="column">
                <wp:posOffset>-139699</wp:posOffset>
              </wp:positionH>
              <wp:positionV relativeFrom="paragraph">
                <wp:posOffset>114300</wp:posOffset>
              </wp:positionV>
              <wp:extent cx="6371590" cy="10248900"/>
              <wp:effectExtent l="0" t="0" r="0" b="0"/>
              <wp:wrapNone/>
              <wp:docPr id="9" name="Rectángulo: esquinas redondeadas 9"/>
              <wp:cNvGraphicFramePr/>
              <a:graphic xmlns:a="http://schemas.openxmlformats.org/drawingml/2006/main">
                <a:graphicData uri="http://schemas.microsoft.com/office/word/2010/wordprocessingShape">
                  <wps:wsp>
                    <wps:cNvSpPr/>
                    <wps:spPr>
                      <a:xfrm>
                        <a:off x="2164968" y="0"/>
                        <a:ext cx="6362065" cy="7560000"/>
                      </a:xfrm>
                      <a:prstGeom prst="roundRect">
                        <a:avLst>
                          <a:gd name="adj" fmla="val 2285"/>
                        </a:avLst>
                      </a:prstGeom>
                      <a:solidFill>
                        <a:srgbClr val="FFFFFF"/>
                      </a:solidFill>
                      <a:ln w="9525" cap="rnd" cmpd="sng">
                        <a:solidFill>
                          <a:srgbClr val="000000"/>
                        </a:solidFill>
                        <a:prstDash val="solid"/>
                        <a:round/>
                        <a:headEnd type="none" w="sm" len="sm"/>
                        <a:tailEnd type="none" w="sm" len="sm"/>
                      </a:ln>
                    </wps:spPr>
                    <wps:txbx>
                      <w:txbxContent>
                        <w:p w14:paraId="61A9BB52" w14:textId="77777777" w:rsidR="0096178C" w:rsidRDefault="0096178C">
                          <w:pPr>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333BA823" id="Rectángulo: esquinas redondeadas 9" o:spid="_x0000_s1027" style="position:absolute;left:0;text-align:left;margin-left:-11pt;margin-top:9pt;width:501.7pt;height:807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">
              <v:stroke startarrowwidth="narrow" startarrowlength="short" endarrowwidth="narrow" endarrowlength="short" endcap="round"/>
              <v:textbox inset="2.53958mm,2.53958mm,2.53958mm,2.53958mm">
                <w:txbxContent>
                  <w:p w14:paraId="61A9BB52" w14:textId="77777777" w:rsidR="0096178C" w:rsidRDefault="0096178C">
                    <w:pPr>
                      <w:jc w:val="left"/>
                      <w:textDirection w:val="btLr"/>
                    </w:pPr>
                  </w:p>
                </w:txbxContent>
              </v:textbox>
            </v:roundrect>
          </w:pict>
        </mc:Fallback>
      </mc:AlternateContent>
    </w:r>
  </w:p>
  <w:p w14:paraId="1C035608" w14:textId="77777777" w:rsidR="0096178C" w:rsidRDefault="001F26C4">
    <w:pPr>
      <w:pBdr>
        <w:top w:val="nil"/>
        <w:left w:val="nil"/>
        <w:bottom w:val="nil"/>
        <w:right w:val="nil"/>
        <w:between w:val="nil"/>
      </w:pBdr>
      <w:tabs>
        <w:tab w:val="center" w:pos="4419"/>
        <w:tab w:val="right" w:pos="8838"/>
      </w:tabs>
      <w:jc w:val="center"/>
      <w:rPr>
        <w:rFonts w:ascii="Arial" w:eastAsia="Arial" w:hAnsi="Arial" w:cs="Arial"/>
        <w:color w:val="000000"/>
        <w:sz w:val="24"/>
        <w:szCs w:val="24"/>
      </w:rPr>
    </w:pPr>
    <w:r>
      <w:rPr>
        <w:noProof/>
      </w:rPr>
      <mc:AlternateContent>
        <mc:Choice Requires="wps">
          <w:drawing>
            <wp:anchor distT="0" distB="0" distL="0" distR="0" simplePos="0" relativeHeight="251658243" behindDoc="1" locked="0" layoutInCell="1" hidden="0" allowOverlap="1" wp14:anchorId="39F35DFD" wp14:editId="4869796B">
              <wp:simplePos x="0" y="0"/>
              <wp:positionH relativeFrom="column">
                <wp:posOffset>2019300</wp:posOffset>
              </wp:positionH>
              <wp:positionV relativeFrom="paragraph">
                <wp:posOffset>215900</wp:posOffset>
              </wp:positionV>
              <wp:extent cx="1737995" cy="50800"/>
              <wp:effectExtent l="0" t="0" r="0" b="0"/>
              <wp:wrapNone/>
              <wp:docPr id="10" name="Conector recto de flecha 10"/>
              <wp:cNvGraphicFramePr/>
              <a:graphic xmlns:a="http://schemas.openxmlformats.org/drawingml/2006/main">
                <a:graphicData uri="http://schemas.microsoft.com/office/word/2010/wordprocessingShape">
                  <wps:wsp>
                    <wps:cNvCnPr/>
                    <wps:spPr>
                      <a:xfrm>
                        <a:off x="4477003" y="3779683"/>
                        <a:ext cx="1737995" cy="635"/>
                      </a:xfrm>
                      <a:prstGeom prst="straightConnector1">
                        <a:avLst/>
                      </a:prstGeom>
                      <a:noFill/>
                      <a:ln w="50800" cap="flat" cmpd="sng">
                        <a:solidFill>
                          <a:srgbClr val="FFFFFF"/>
                        </a:solidFill>
                        <a:prstDash val="solid"/>
                        <a:round/>
                        <a:headEnd type="none" w="med" len="med"/>
                        <a:tailEnd type="none" w="med" len="med"/>
                      </a:ln>
                    </wps:spPr>
                    <wps:bodyPr/>
                  </wps:wsp>
                </a:graphicData>
              </a:graphic>
            </wp:anchor>
          </w:drawing>
        </mc:Choice>
        <mc:Fallback>
          <w:pict>
            <v:shapetype w14:anchorId="392B5645" id="_x0000_t32" coordsize="21600,21600" o:spt="32" o:oned="t" path="m,l21600,21600e" filled="f">
              <v:path arrowok="t" fillok="f" o:connecttype="none"/>
              <o:lock v:ext="edit" shapetype="t"/>
            </v:shapetype>
            <v:shape id="Conector recto de flecha 10" o:spid="_x0000_s1026" type="#_x0000_t32" style="position:absolute;margin-left:159pt;margin-top:17pt;width:136.85pt;height:4pt;z-index:-25165823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" strokecolor="white" strokeweight="4pt"/>
          </w:pict>
        </mc:Fallback>
      </mc:AlternateContent>
    </w:r>
  </w:p>
  <w:p w14:paraId="4708250E" w14:textId="77777777" w:rsidR="0096178C" w:rsidRDefault="0096178C">
    <w:pPr>
      <w:pBdr>
        <w:top w:val="nil"/>
        <w:left w:val="nil"/>
        <w:bottom w:val="nil"/>
        <w:right w:val="nil"/>
        <w:between w:val="nil"/>
      </w:pBdr>
      <w:tabs>
        <w:tab w:val="center" w:pos="4419"/>
        <w:tab w:val="right" w:pos="88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193"/>
    <w:multiLevelType w:val="multilevel"/>
    <w:tmpl w:val="24F40DDE"/>
    <w:lvl w:ilvl="0">
      <w:start w:val="5"/>
      <w:numFmt w:val="decimal"/>
      <w:lvlText w:val="%1."/>
      <w:lvlJc w:val="left"/>
      <w:pPr>
        <w:ind w:left="661" w:hanging="327"/>
      </w:pPr>
      <w:rPr>
        <w:b/>
        <w:i/>
      </w:rPr>
    </w:lvl>
    <w:lvl w:ilvl="1">
      <w:start w:val="1"/>
      <w:numFmt w:val="decimal"/>
      <w:lvlText w:val="%1.%2."/>
      <w:lvlJc w:val="left"/>
      <w:pPr>
        <w:ind w:left="1530" w:hanging="714"/>
      </w:pPr>
      <w:rPr>
        <w:b/>
        <w:i/>
      </w:rPr>
    </w:lvl>
    <w:lvl w:ilvl="2">
      <w:start w:val="1"/>
      <w:numFmt w:val="lowerLetter"/>
      <w:lvlText w:val="%3)"/>
      <w:lvlJc w:val="left"/>
      <w:pPr>
        <w:ind w:left="1902" w:hanging="714"/>
      </w:pPr>
      <w:rPr>
        <w:rFonts w:ascii="Arial" w:eastAsia="Arial" w:hAnsi="Arial" w:cs="Arial"/>
        <w:b w:val="0"/>
        <w:i/>
        <w:sz w:val="24"/>
        <w:szCs w:val="24"/>
        <w:vertAlign w:val="baseline"/>
      </w:rPr>
    </w:lvl>
    <w:lvl w:ilvl="3">
      <w:numFmt w:val="bullet"/>
      <w:lvlText w:val="•"/>
      <w:lvlJc w:val="left"/>
      <w:pPr>
        <w:ind w:left="1900" w:hanging="714"/>
      </w:pPr>
    </w:lvl>
    <w:lvl w:ilvl="4">
      <w:numFmt w:val="bullet"/>
      <w:lvlText w:val="•"/>
      <w:lvlJc w:val="left"/>
      <w:pPr>
        <w:ind w:left="2100" w:hanging="714"/>
      </w:pPr>
    </w:lvl>
    <w:lvl w:ilvl="5">
      <w:numFmt w:val="bullet"/>
      <w:lvlText w:val="•"/>
      <w:lvlJc w:val="left"/>
      <w:pPr>
        <w:ind w:left="2240" w:hanging="714"/>
      </w:pPr>
    </w:lvl>
    <w:lvl w:ilvl="6">
      <w:numFmt w:val="bullet"/>
      <w:lvlText w:val="•"/>
      <w:lvlJc w:val="left"/>
      <w:pPr>
        <w:ind w:left="3668" w:hanging="714"/>
      </w:pPr>
    </w:lvl>
    <w:lvl w:ilvl="7">
      <w:numFmt w:val="bullet"/>
      <w:lvlText w:val="•"/>
      <w:lvlJc w:val="left"/>
      <w:pPr>
        <w:ind w:left="5096" w:hanging="714"/>
      </w:pPr>
    </w:lvl>
    <w:lvl w:ilvl="8">
      <w:numFmt w:val="bullet"/>
      <w:lvlText w:val="•"/>
      <w:lvlJc w:val="left"/>
      <w:pPr>
        <w:ind w:left="6524" w:hanging="714"/>
      </w:pPr>
    </w:lvl>
  </w:abstractNum>
  <w:abstractNum w:abstractNumId="1" w15:restartNumberingAfterBreak="0">
    <w:nsid w:val="05710158"/>
    <w:multiLevelType w:val="multilevel"/>
    <w:tmpl w:val="8B526B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3C71E7"/>
    <w:multiLevelType w:val="multilevel"/>
    <w:tmpl w:val="E5FC8FE0"/>
    <w:lvl w:ilvl="0">
      <w:start w:val="8"/>
      <w:numFmt w:val="decimal"/>
      <w:lvlText w:val="%1."/>
      <w:lvlJc w:val="left"/>
      <w:pPr>
        <w:ind w:left="661" w:hanging="327"/>
      </w:pPr>
      <w:rPr>
        <w:b/>
        <w:i/>
      </w:rPr>
    </w:lvl>
    <w:lvl w:ilvl="1">
      <w:start w:val="1"/>
      <w:numFmt w:val="decimal"/>
      <w:lvlText w:val="%1.%2."/>
      <w:lvlJc w:val="left"/>
      <w:pPr>
        <w:ind w:left="1530" w:hanging="714"/>
      </w:pPr>
      <w:rPr>
        <w:i/>
      </w:rPr>
    </w:lvl>
    <w:lvl w:ilvl="2">
      <w:start w:val="1"/>
      <w:numFmt w:val="lowerLetter"/>
      <w:lvlText w:val="%3)"/>
      <w:lvlJc w:val="left"/>
      <w:pPr>
        <w:ind w:left="1902" w:hanging="714"/>
      </w:pPr>
      <w:rPr>
        <w:rFonts w:ascii="Arial" w:eastAsia="Arial" w:hAnsi="Arial" w:cs="Arial"/>
        <w:b/>
        <w:i/>
        <w:sz w:val="22"/>
        <w:szCs w:val="22"/>
        <w:vertAlign w:val="baseline"/>
      </w:rPr>
    </w:lvl>
    <w:lvl w:ilvl="3">
      <w:numFmt w:val="bullet"/>
      <w:lvlText w:val="•"/>
      <w:lvlJc w:val="left"/>
      <w:pPr>
        <w:ind w:left="1900" w:hanging="714"/>
      </w:pPr>
    </w:lvl>
    <w:lvl w:ilvl="4">
      <w:numFmt w:val="bullet"/>
      <w:lvlText w:val="•"/>
      <w:lvlJc w:val="left"/>
      <w:pPr>
        <w:ind w:left="2100" w:hanging="714"/>
      </w:pPr>
    </w:lvl>
    <w:lvl w:ilvl="5">
      <w:numFmt w:val="bullet"/>
      <w:lvlText w:val="•"/>
      <w:lvlJc w:val="left"/>
      <w:pPr>
        <w:ind w:left="2240" w:hanging="714"/>
      </w:pPr>
    </w:lvl>
    <w:lvl w:ilvl="6">
      <w:numFmt w:val="bullet"/>
      <w:lvlText w:val="•"/>
      <w:lvlJc w:val="left"/>
      <w:pPr>
        <w:ind w:left="3668" w:hanging="714"/>
      </w:pPr>
    </w:lvl>
    <w:lvl w:ilvl="7">
      <w:numFmt w:val="bullet"/>
      <w:lvlText w:val="•"/>
      <w:lvlJc w:val="left"/>
      <w:pPr>
        <w:ind w:left="5096" w:hanging="714"/>
      </w:pPr>
    </w:lvl>
    <w:lvl w:ilvl="8">
      <w:numFmt w:val="bullet"/>
      <w:lvlText w:val="•"/>
      <w:lvlJc w:val="left"/>
      <w:pPr>
        <w:ind w:left="6524" w:hanging="714"/>
      </w:pPr>
    </w:lvl>
  </w:abstractNum>
  <w:abstractNum w:abstractNumId="3" w15:restartNumberingAfterBreak="0">
    <w:nsid w:val="1E887514"/>
    <w:multiLevelType w:val="multilevel"/>
    <w:tmpl w:val="A008EC84"/>
    <w:lvl w:ilvl="0">
      <w:start w:val="1"/>
      <w:numFmt w:val="decimal"/>
      <w:lvlText w:val="%1."/>
      <w:lvlJc w:val="left"/>
      <w:pPr>
        <w:ind w:left="839" w:hanging="266"/>
      </w:pPr>
      <w:rPr>
        <w:b/>
        <w:i/>
      </w:rPr>
    </w:lvl>
    <w:lvl w:ilvl="1">
      <w:start w:val="1"/>
      <w:numFmt w:val="decimal"/>
      <w:lvlText w:val="%2."/>
      <w:lvlJc w:val="left"/>
      <w:pPr>
        <w:ind w:left="1552" w:hanging="244"/>
      </w:pPr>
      <w:rPr>
        <w:rFonts w:ascii="Arial" w:eastAsia="Arial" w:hAnsi="Arial" w:cs="Arial"/>
        <w:i/>
        <w:sz w:val="24"/>
        <w:szCs w:val="24"/>
      </w:rPr>
    </w:lvl>
    <w:lvl w:ilvl="2">
      <w:start w:val="1"/>
      <w:numFmt w:val="lowerLetter"/>
      <w:lvlText w:val="%3."/>
      <w:lvlJc w:val="left"/>
      <w:pPr>
        <w:ind w:left="2271" w:hanging="274"/>
      </w:pPr>
      <w:rPr>
        <w:rFonts w:ascii="Arial" w:eastAsia="Arial" w:hAnsi="Arial" w:cs="Arial"/>
        <w:i/>
        <w:sz w:val="24"/>
        <w:szCs w:val="24"/>
      </w:rPr>
    </w:lvl>
    <w:lvl w:ilvl="3">
      <w:numFmt w:val="bullet"/>
      <w:lvlText w:val="•"/>
      <w:lvlJc w:val="left"/>
      <w:pPr>
        <w:ind w:left="3205" w:hanging="274"/>
      </w:pPr>
    </w:lvl>
    <w:lvl w:ilvl="4">
      <w:numFmt w:val="bullet"/>
      <w:lvlText w:val="•"/>
      <w:lvlJc w:val="left"/>
      <w:pPr>
        <w:ind w:left="4130" w:hanging="274"/>
      </w:pPr>
    </w:lvl>
    <w:lvl w:ilvl="5">
      <w:numFmt w:val="bullet"/>
      <w:lvlText w:val="•"/>
      <w:lvlJc w:val="left"/>
      <w:pPr>
        <w:ind w:left="5055" w:hanging="274"/>
      </w:pPr>
    </w:lvl>
    <w:lvl w:ilvl="6">
      <w:numFmt w:val="bullet"/>
      <w:lvlText w:val="•"/>
      <w:lvlJc w:val="left"/>
      <w:pPr>
        <w:ind w:left="5980" w:hanging="274"/>
      </w:pPr>
    </w:lvl>
    <w:lvl w:ilvl="7">
      <w:numFmt w:val="bullet"/>
      <w:lvlText w:val="•"/>
      <w:lvlJc w:val="left"/>
      <w:pPr>
        <w:ind w:left="6905" w:hanging="274"/>
      </w:pPr>
    </w:lvl>
    <w:lvl w:ilvl="8">
      <w:numFmt w:val="bullet"/>
      <w:lvlText w:val="•"/>
      <w:lvlJc w:val="left"/>
      <w:pPr>
        <w:ind w:left="7830" w:hanging="274"/>
      </w:pPr>
    </w:lvl>
  </w:abstractNum>
  <w:abstractNum w:abstractNumId="4" w15:restartNumberingAfterBreak="0">
    <w:nsid w:val="40872D62"/>
    <w:multiLevelType w:val="hybridMultilevel"/>
    <w:tmpl w:val="A57864B4"/>
    <w:lvl w:ilvl="0" w:tplc="240A0015">
      <w:start w:val="1"/>
      <w:numFmt w:val="upperLetter"/>
      <w:lvlText w:val="%1."/>
      <w:lvlJc w:val="left"/>
      <w:pPr>
        <w:ind w:left="1559" w:hanging="360"/>
      </w:pPr>
    </w:lvl>
    <w:lvl w:ilvl="1" w:tplc="240A0019" w:tentative="1">
      <w:start w:val="1"/>
      <w:numFmt w:val="lowerLetter"/>
      <w:lvlText w:val="%2."/>
      <w:lvlJc w:val="left"/>
      <w:pPr>
        <w:ind w:left="2279" w:hanging="360"/>
      </w:pPr>
    </w:lvl>
    <w:lvl w:ilvl="2" w:tplc="240A001B" w:tentative="1">
      <w:start w:val="1"/>
      <w:numFmt w:val="lowerRoman"/>
      <w:lvlText w:val="%3."/>
      <w:lvlJc w:val="right"/>
      <w:pPr>
        <w:ind w:left="2999" w:hanging="180"/>
      </w:pPr>
    </w:lvl>
    <w:lvl w:ilvl="3" w:tplc="240A000F" w:tentative="1">
      <w:start w:val="1"/>
      <w:numFmt w:val="decimal"/>
      <w:lvlText w:val="%4."/>
      <w:lvlJc w:val="left"/>
      <w:pPr>
        <w:ind w:left="3719" w:hanging="360"/>
      </w:pPr>
    </w:lvl>
    <w:lvl w:ilvl="4" w:tplc="240A0019" w:tentative="1">
      <w:start w:val="1"/>
      <w:numFmt w:val="lowerLetter"/>
      <w:lvlText w:val="%5."/>
      <w:lvlJc w:val="left"/>
      <w:pPr>
        <w:ind w:left="4439" w:hanging="360"/>
      </w:pPr>
    </w:lvl>
    <w:lvl w:ilvl="5" w:tplc="240A001B" w:tentative="1">
      <w:start w:val="1"/>
      <w:numFmt w:val="lowerRoman"/>
      <w:lvlText w:val="%6."/>
      <w:lvlJc w:val="right"/>
      <w:pPr>
        <w:ind w:left="5159" w:hanging="180"/>
      </w:pPr>
    </w:lvl>
    <w:lvl w:ilvl="6" w:tplc="240A000F" w:tentative="1">
      <w:start w:val="1"/>
      <w:numFmt w:val="decimal"/>
      <w:lvlText w:val="%7."/>
      <w:lvlJc w:val="left"/>
      <w:pPr>
        <w:ind w:left="5879" w:hanging="360"/>
      </w:pPr>
    </w:lvl>
    <w:lvl w:ilvl="7" w:tplc="240A0019" w:tentative="1">
      <w:start w:val="1"/>
      <w:numFmt w:val="lowerLetter"/>
      <w:lvlText w:val="%8."/>
      <w:lvlJc w:val="left"/>
      <w:pPr>
        <w:ind w:left="6599" w:hanging="360"/>
      </w:pPr>
    </w:lvl>
    <w:lvl w:ilvl="8" w:tplc="240A001B" w:tentative="1">
      <w:start w:val="1"/>
      <w:numFmt w:val="lowerRoman"/>
      <w:lvlText w:val="%9."/>
      <w:lvlJc w:val="right"/>
      <w:pPr>
        <w:ind w:left="7319" w:hanging="180"/>
      </w:pPr>
    </w:lvl>
  </w:abstractNum>
  <w:abstractNum w:abstractNumId="5" w15:restartNumberingAfterBreak="0">
    <w:nsid w:val="47A7201E"/>
    <w:multiLevelType w:val="hybridMultilevel"/>
    <w:tmpl w:val="D052623E"/>
    <w:lvl w:ilvl="0" w:tplc="8FCA9BF8">
      <w:start w:val="1"/>
      <w:numFmt w:val="decimal"/>
      <w:lvlText w:val="%1."/>
      <w:lvlJc w:val="left"/>
      <w:pPr>
        <w:ind w:left="839" w:hanging="266"/>
      </w:pPr>
      <w:rPr>
        <w:rFonts w:cs="Times New Roman" w:hint="default"/>
        <w:b/>
        <w:bCs/>
        <w:i/>
        <w:iCs/>
        <w:spacing w:val="-1"/>
        <w:w w:val="89"/>
      </w:rPr>
    </w:lvl>
    <w:lvl w:ilvl="1" w:tplc="974838BE">
      <w:start w:val="1"/>
      <w:numFmt w:val="decimal"/>
      <w:lvlText w:val="%2."/>
      <w:lvlJc w:val="left"/>
      <w:pPr>
        <w:ind w:left="1552" w:hanging="244"/>
      </w:pPr>
      <w:rPr>
        <w:rFonts w:ascii="Arial" w:eastAsia="Times New Roman" w:hAnsi="Arial" w:cs="Arial" w:hint="default"/>
        <w:i/>
        <w:iCs/>
        <w:spacing w:val="-1"/>
        <w:w w:val="97"/>
        <w:sz w:val="24"/>
        <w:szCs w:val="24"/>
      </w:rPr>
    </w:lvl>
    <w:lvl w:ilvl="2" w:tplc="7144BC76">
      <w:start w:val="1"/>
      <w:numFmt w:val="lowerLetter"/>
      <w:lvlText w:val="%3."/>
      <w:lvlJc w:val="left"/>
      <w:pPr>
        <w:ind w:left="2271" w:hanging="274"/>
      </w:pPr>
      <w:rPr>
        <w:rFonts w:ascii="Arial" w:eastAsia="Times New Roman" w:hAnsi="Arial" w:cs="Arial" w:hint="default"/>
        <w:i/>
        <w:iCs/>
        <w:spacing w:val="-1"/>
        <w:w w:val="95"/>
        <w:sz w:val="24"/>
        <w:szCs w:val="24"/>
      </w:rPr>
    </w:lvl>
    <w:lvl w:ilvl="3" w:tplc="CA3CF7BC">
      <w:numFmt w:val="bullet"/>
      <w:lvlText w:val="•"/>
      <w:lvlJc w:val="left"/>
      <w:pPr>
        <w:ind w:left="3205" w:hanging="274"/>
      </w:pPr>
      <w:rPr>
        <w:rFonts w:hint="default"/>
      </w:rPr>
    </w:lvl>
    <w:lvl w:ilvl="4" w:tplc="76A04EC4">
      <w:numFmt w:val="bullet"/>
      <w:lvlText w:val="•"/>
      <w:lvlJc w:val="left"/>
      <w:pPr>
        <w:ind w:left="4130" w:hanging="274"/>
      </w:pPr>
      <w:rPr>
        <w:rFonts w:hint="default"/>
      </w:rPr>
    </w:lvl>
    <w:lvl w:ilvl="5" w:tplc="16F05FC2">
      <w:numFmt w:val="bullet"/>
      <w:lvlText w:val="•"/>
      <w:lvlJc w:val="left"/>
      <w:pPr>
        <w:ind w:left="5055" w:hanging="274"/>
      </w:pPr>
      <w:rPr>
        <w:rFonts w:hint="default"/>
      </w:rPr>
    </w:lvl>
    <w:lvl w:ilvl="6" w:tplc="0E9A8BD0">
      <w:numFmt w:val="bullet"/>
      <w:lvlText w:val="•"/>
      <w:lvlJc w:val="left"/>
      <w:pPr>
        <w:ind w:left="5980" w:hanging="274"/>
      </w:pPr>
      <w:rPr>
        <w:rFonts w:hint="default"/>
      </w:rPr>
    </w:lvl>
    <w:lvl w:ilvl="7" w:tplc="3BEADF18">
      <w:numFmt w:val="bullet"/>
      <w:lvlText w:val="•"/>
      <w:lvlJc w:val="left"/>
      <w:pPr>
        <w:ind w:left="6905" w:hanging="274"/>
      </w:pPr>
      <w:rPr>
        <w:rFonts w:hint="default"/>
      </w:rPr>
    </w:lvl>
    <w:lvl w:ilvl="8" w:tplc="53821B60">
      <w:numFmt w:val="bullet"/>
      <w:lvlText w:val="•"/>
      <w:lvlJc w:val="left"/>
      <w:pPr>
        <w:ind w:left="7830" w:hanging="274"/>
      </w:pPr>
      <w:rPr>
        <w:rFonts w:hint="default"/>
      </w:rPr>
    </w:lvl>
  </w:abstractNum>
  <w:abstractNum w:abstractNumId="6" w15:restartNumberingAfterBreak="0">
    <w:nsid w:val="590B3362"/>
    <w:multiLevelType w:val="multilevel"/>
    <w:tmpl w:val="0B867D10"/>
    <w:lvl w:ilvl="0">
      <w:start w:val="1"/>
      <w:numFmt w:val="lowerLetter"/>
      <w:lvlText w:val="%1)"/>
      <w:lvlJc w:val="left"/>
      <w:pPr>
        <w:ind w:left="1871" w:hanging="364"/>
      </w:pPr>
      <w:rPr>
        <w:i/>
      </w:rPr>
    </w:lvl>
    <w:lvl w:ilvl="1">
      <w:numFmt w:val="bullet"/>
      <w:lvlText w:val="•"/>
      <w:lvlJc w:val="left"/>
      <w:pPr>
        <w:ind w:left="2632" w:hanging="364"/>
      </w:pPr>
    </w:lvl>
    <w:lvl w:ilvl="2">
      <w:numFmt w:val="bullet"/>
      <w:lvlText w:val="•"/>
      <w:lvlJc w:val="left"/>
      <w:pPr>
        <w:ind w:left="3384" w:hanging="364"/>
      </w:pPr>
    </w:lvl>
    <w:lvl w:ilvl="3">
      <w:numFmt w:val="bullet"/>
      <w:lvlText w:val="•"/>
      <w:lvlJc w:val="left"/>
      <w:pPr>
        <w:ind w:left="4136" w:hanging="363"/>
      </w:pPr>
    </w:lvl>
    <w:lvl w:ilvl="4">
      <w:numFmt w:val="bullet"/>
      <w:lvlText w:val="•"/>
      <w:lvlJc w:val="left"/>
      <w:pPr>
        <w:ind w:left="4888" w:hanging="364"/>
      </w:pPr>
    </w:lvl>
    <w:lvl w:ilvl="5">
      <w:numFmt w:val="bullet"/>
      <w:lvlText w:val="•"/>
      <w:lvlJc w:val="left"/>
      <w:pPr>
        <w:ind w:left="5640" w:hanging="364"/>
      </w:pPr>
    </w:lvl>
    <w:lvl w:ilvl="6">
      <w:numFmt w:val="bullet"/>
      <w:lvlText w:val="•"/>
      <w:lvlJc w:val="left"/>
      <w:pPr>
        <w:ind w:left="6392" w:hanging="362"/>
      </w:pPr>
    </w:lvl>
    <w:lvl w:ilvl="7">
      <w:numFmt w:val="bullet"/>
      <w:lvlText w:val="•"/>
      <w:lvlJc w:val="left"/>
      <w:pPr>
        <w:ind w:left="7144" w:hanging="364"/>
      </w:pPr>
    </w:lvl>
    <w:lvl w:ilvl="8">
      <w:numFmt w:val="bullet"/>
      <w:lvlText w:val="•"/>
      <w:lvlJc w:val="left"/>
      <w:pPr>
        <w:ind w:left="7896" w:hanging="364"/>
      </w:pPr>
    </w:lvl>
  </w:abstractNum>
  <w:abstractNum w:abstractNumId="7" w15:restartNumberingAfterBreak="0">
    <w:nsid w:val="7AE333D9"/>
    <w:multiLevelType w:val="hybridMultilevel"/>
    <w:tmpl w:val="1A50B74C"/>
    <w:lvl w:ilvl="0" w:tplc="84D0BA92">
      <w:start w:val="3"/>
      <w:numFmt w:val="decimal"/>
      <w:lvlText w:val="%1."/>
      <w:lvlJc w:val="left"/>
      <w:pPr>
        <w:ind w:left="720" w:hanging="360"/>
      </w:pPr>
      <w:rPr>
        <w:rFonts w:eastAsia="Arial"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4218236">
    <w:abstractNumId w:val="1"/>
  </w:num>
  <w:num w:numId="2" w16cid:durableId="1144540561">
    <w:abstractNumId w:val="2"/>
  </w:num>
  <w:num w:numId="3" w16cid:durableId="1075543551">
    <w:abstractNumId w:val="3"/>
  </w:num>
  <w:num w:numId="4" w16cid:durableId="1884094658">
    <w:abstractNumId w:val="0"/>
  </w:num>
  <w:num w:numId="5" w16cid:durableId="336615709">
    <w:abstractNumId w:val="6"/>
  </w:num>
  <w:num w:numId="6" w16cid:durableId="1057165746">
    <w:abstractNumId w:val="5"/>
  </w:num>
  <w:num w:numId="7" w16cid:durableId="40524568">
    <w:abstractNumId w:val="4"/>
  </w:num>
  <w:num w:numId="8" w16cid:durableId="169615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8C"/>
    <w:rsid w:val="00004EE3"/>
    <w:rsid w:val="00007399"/>
    <w:rsid w:val="000126D3"/>
    <w:rsid w:val="00013E28"/>
    <w:rsid w:val="000163A5"/>
    <w:rsid w:val="00017A7A"/>
    <w:rsid w:val="000207BE"/>
    <w:rsid w:val="00022681"/>
    <w:rsid w:val="00027B50"/>
    <w:rsid w:val="000341E3"/>
    <w:rsid w:val="000412C3"/>
    <w:rsid w:val="0004132D"/>
    <w:rsid w:val="000454FF"/>
    <w:rsid w:val="00047FF0"/>
    <w:rsid w:val="0005008C"/>
    <w:rsid w:val="000511C1"/>
    <w:rsid w:val="0005420B"/>
    <w:rsid w:val="000550CC"/>
    <w:rsid w:val="00055DD2"/>
    <w:rsid w:val="000561BF"/>
    <w:rsid w:val="00056350"/>
    <w:rsid w:val="0006028F"/>
    <w:rsid w:val="00060FA6"/>
    <w:rsid w:val="000662E3"/>
    <w:rsid w:val="000663AE"/>
    <w:rsid w:val="000703B4"/>
    <w:rsid w:val="00070ABA"/>
    <w:rsid w:val="00071404"/>
    <w:rsid w:val="00071D3D"/>
    <w:rsid w:val="0007267F"/>
    <w:rsid w:val="00072FA1"/>
    <w:rsid w:val="00074E85"/>
    <w:rsid w:val="00076F56"/>
    <w:rsid w:val="000843D5"/>
    <w:rsid w:val="0008520E"/>
    <w:rsid w:val="00085BAC"/>
    <w:rsid w:val="000869FC"/>
    <w:rsid w:val="00087F7C"/>
    <w:rsid w:val="0009094A"/>
    <w:rsid w:val="00090C98"/>
    <w:rsid w:val="00091310"/>
    <w:rsid w:val="000916AF"/>
    <w:rsid w:val="000921DC"/>
    <w:rsid w:val="000963ED"/>
    <w:rsid w:val="00097861"/>
    <w:rsid w:val="000A0A23"/>
    <w:rsid w:val="000A0ACE"/>
    <w:rsid w:val="000A0C4C"/>
    <w:rsid w:val="000A1086"/>
    <w:rsid w:val="000A1C1C"/>
    <w:rsid w:val="000A3130"/>
    <w:rsid w:val="000A6100"/>
    <w:rsid w:val="000A6DDA"/>
    <w:rsid w:val="000B3D8C"/>
    <w:rsid w:val="000B5E2B"/>
    <w:rsid w:val="000B668A"/>
    <w:rsid w:val="000C28DF"/>
    <w:rsid w:val="000C318B"/>
    <w:rsid w:val="000C4830"/>
    <w:rsid w:val="000C7D00"/>
    <w:rsid w:val="000D1F1B"/>
    <w:rsid w:val="000D47EC"/>
    <w:rsid w:val="000D4FB7"/>
    <w:rsid w:val="000D61FC"/>
    <w:rsid w:val="000E0EA0"/>
    <w:rsid w:val="000E141E"/>
    <w:rsid w:val="000E3128"/>
    <w:rsid w:val="000E3C07"/>
    <w:rsid w:val="000E4EC0"/>
    <w:rsid w:val="000E6412"/>
    <w:rsid w:val="000F1C99"/>
    <w:rsid w:val="000F2C25"/>
    <w:rsid w:val="000F5A63"/>
    <w:rsid w:val="000F6789"/>
    <w:rsid w:val="000F7045"/>
    <w:rsid w:val="001026B6"/>
    <w:rsid w:val="00103417"/>
    <w:rsid w:val="00104F7B"/>
    <w:rsid w:val="00107520"/>
    <w:rsid w:val="001107B1"/>
    <w:rsid w:val="0011151A"/>
    <w:rsid w:val="001157FF"/>
    <w:rsid w:val="00117B4F"/>
    <w:rsid w:val="001200CF"/>
    <w:rsid w:val="00120AE9"/>
    <w:rsid w:val="001218D8"/>
    <w:rsid w:val="00125139"/>
    <w:rsid w:val="0013155D"/>
    <w:rsid w:val="00131954"/>
    <w:rsid w:val="00134268"/>
    <w:rsid w:val="00134C71"/>
    <w:rsid w:val="00136A2B"/>
    <w:rsid w:val="00141599"/>
    <w:rsid w:val="00142986"/>
    <w:rsid w:val="0014390F"/>
    <w:rsid w:val="0014505B"/>
    <w:rsid w:val="001519B0"/>
    <w:rsid w:val="00154D4E"/>
    <w:rsid w:val="00162FE7"/>
    <w:rsid w:val="00163FE1"/>
    <w:rsid w:val="00164223"/>
    <w:rsid w:val="00166ABB"/>
    <w:rsid w:val="0017425C"/>
    <w:rsid w:val="00174BE8"/>
    <w:rsid w:val="00176DBE"/>
    <w:rsid w:val="00184455"/>
    <w:rsid w:val="0018592E"/>
    <w:rsid w:val="001872C6"/>
    <w:rsid w:val="00195F68"/>
    <w:rsid w:val="001A60B3"/>
    <w:rsid w:val="001B1375"/>
    <w:rsid w:val="001B1646"/>
    <w:rsid w:val="001B5832"/>
    <w:rsid w:val="001B69B3"/>
    <w:rsid w:val="001B7109"/>
    <w:rsid w:val="001D04A3"/>
    <w:rsid w:val="001D085B"/>
    <w:rsid w:val="001D0921"/>
    <w:rsid w:val="001D2BC7"/>
    <w:rsid w:val="001D3C34"/>
    <w:rsid w:val="001E0EED"/>
    <w:rsid w:val="001E1A9B"/>
    <w:rsid w:val="001E1BB9"/>
    <w:rsid w:val="001E6274"/>
    <w:rsid w:val="001E7042"/>
    <w:rsid w:val="001F19A7"/>
    <w:rsid w:val="001F26C4"/>
    <w:rsid w:val="001F2B5C"/>
    <w:rsid w:val="001F5485"/>
    <w:rsid w:val="001F5CD9"/>
    <w:rsid w:val="001F5DD4"/>
    <w:rsid w:val="00200343"/>
    <w:rsid w:val="00201F1F"/>
    <w:rsid w:val="002024CE"/>
    <w:rsid w:val="00211DC3"/>
    <w:rsid w:val="0021275D"/>
    <w:rsid w:val="00212B65"/>
    <w:rsid w:val="002137E6"/>
    <w:rsid w:val="002151A3"/>
    <w:rsid w:val="0021755D"/>
    <w:rsid w:val="002177C4"/>
    <w:rsid w:val="002212E4"/>
    <w:rsid w:val="00222F72"/>
    <w:rsid w:val="00223C22"/>
    <w:rsid w:val="002248C1"/>
    <w:rsid w:val="00224D58"/>
    <w:rsid w:val="00224FE7"/>
    <w:rsid w:val="00227A2A"/>
    <w:rsid w:val="002301B9"/>
    <w:rsid w:val="00230E77"/>
    <w:rsid w:val="00235B1A"/>
    <w:rsid w:val="002404CC"/>
    <w:rsid w:val="00240716"/>
    <w:rsid w:val="00244FD0"/>
    <w:rsid w:val="00245AF5"/>
    <w:rsid w:val="00247B18"/>
    <w:rsid w:val="00250CC5"/>
    <w:rsid w:val="00251180"/>
    <w:rsid w:val="00253FA8"/>
    <w:rsid w:val="00254C30"/>
    <w:rsid w:val="00263A56"/>
    <w:rsid w:val="00263FE4"/>
    <w:rsid w:val="00265F19"/>
    <w:rsid w:val="00266D3B"/>
    <w:rsid w:val="002700C1"/>
    <w:rsid w:val="002722C9"/>
    <w:rsid w:val="00272FB6"/>
    <w:rsid w:val="00277958"/>
    <w:rsid w:val="00283E22"/>
    <w:rsid w:val="00284421"/>
    <w:rsid w:val="00291990"/>
    <w:rsid w:val="0029267E"/>
    <w:rsid w:val="00296A32"/>
    <w:rsid w:val="002A347C"/>
    <w:rsid w:val="002A3F04"/>
    <w:rsid w:val="002B55ED"/>
    <w:rsid w:val="002B7C6A"/>
    <w:rsid w:val="002C19E9"/>
    <w:rsid w:val="002D1640"/>
    <w:rsid w:val="002D1D27"/>
    <w:rsid w:val="002D3C3A"/>
    <w:rsid w:val="002D55F3"/>
    <w:rsid w:val="002D68EE"/>
    <w:rsid w:val="002E5790"/>
    <w:rsid w:val="002F0875"/>
    <w:rsid w:val="002F11F2"/>
    <w:rsid w:val="002F2081"/>
    <w:rsid w:val="002F3EB4"/>
    <w:rsid w:val="002F427E"/>
    <w:rsid w:val="002F4E74"/>
    <w:rsid w:val="002F605A"/>
    <w:rsid w:val="002F6D8C"/>
    <w:rsid w:val="00305640"/>
    <w:rsid w:val="00310875"/>
    <w:rsid w:val="00310970"/>
    <w:rsid w:val="00312591"/>
    <w:rsid w:val="0031489F"/>
    <w:rsid w:val="00316A97"/>
    <w:rsid w:val="00320E68"/>
    <w:rsid w:val="003214FF"/>
    <w:rsid w:val="00322ADA"/>
    <w:rsid w:val="003230F7"/>
    <w:rsid w:val="00325C3F"/>
    <w:rsid w:val="00327FE1"/>
    <w:rsid w:val="00331C42"/>
    <w:rsid w:val="00334CD7"/>
    <w:rsid w:val="003368CA"/>
    <w:rsid w:val="00340719"/>
    <w:rsid w:val="00341740"/>
    <w:rsid w:val="00343C0D"/>
    <w:rsid w:val="00344C9B"/>
    <w:rsid w:val="003501C3"/>
    <w:rsid w:val="0035161B"/>
    <w:rsid w:val="00351854"/>
    <w:rsid w:val="003519D7"/>
    <w:rsid w:val="00352140"/>
    <w:rsid w:val="0035253B"/>
    <w:rsid w:val="003543F9"/>
    <w:rsid w:val="003601A1"/>
    <w:rsid w:val="00361B38"/>
    <w:rsid w:val="00364330"/>
    <w:rsid w:val="003711E2"/>
    <w:rsid w:val="00371B31"/>
    <w:rsid w:val="00373A51"/>
    <w:rsid w:val="00375373"/>
    <w:rsid w:val="00384A41"/>
    <w:rsid w:val="00386938"/>
    <w:rsid w:val="003903A9"/>
    <w:rsid w:val="003931F1"/>
    <w:rsid w:val="0039512C"/>
    <w:rsid w:val="003A3D53"/>
    <w:rsid w:val="003A426B"/>
    <w:rsid w:val="003A56B1"/>
    <w:rsid w:val="003A6B94"/>
    <w:rsid w:val="003A7BBD"/>
    <w:rsid w:val="003A7D73"/>
    <w:rsid w:val="003B1CCF"/>
    <w:rsid w:val="003B2D93"/>
    <w:rsid w:val="003B3A34"/>
    <w:rsid w:val="003B61E5"/>
    <w:rsid w:val="003B74BA"/>
    <w:rsid w:val="003B7E5B"/>
    <w:rsid w:val="003C347F"/>
    <w:rsid w:val="003C3974"/>
    <w:rsid w:val="003C41DE"/>
    <w:rsid w:val="003D3041"/>
    <w:rsid w:val="003D5BB2"/>
    <w:rsid w:val="003E0B6E"/>
    <w:rsid w:val="003E5491"/>
    <w:rsid w:val="003E5C58"/>
    <w:rsid w:val="003E63E8"/>
    <w:rsid w:val="003E777F"/>
    <w:rsid w:val="003F19BE"/>
    <w:rsid w:val="003F3E7C"/>
    <w:rsid w:val="003F4924"/>
    <w:rsid w:val="00400235"/>
    <w:rsid w:val="00401B6F"/>
    <w:rsid w:val="004021CF"/>
    <w:rsid w:val="00406BDB"/>
    <w:rsid w:val="004102D3"/>
    <w:rsid w:val="00412583"/>
    <w:rsid w:val="00412B63"/>
    <w:rsid w:val="00420B0D"/>
    <w:rsid w:val="004212F2"/>
    <w:rsid w:val="004240AE"/>
    <w:rsid w:val="00426AF8"/>
    <w:rsid w:val="00427A1D"/>
    <w:rsid w:val="00431583"/>
    <w:rsid w:val="0043192D"/>
    <w:rsid w:val="00436574"/>
    <w:rsid w:val="00440057"/>
    <w:rsid w:val="00453B81"/>
    <w:rsid w:val="00455F64"/>
    <w:rsid w:val="0046168B"/>
    <w:rsid w:val="00461E61"/>
    <w:rsid w:val="0046575B"/>
    <w:rsid w:val="0046684A"/>
    <w:rsid w:val="00467C59"/>
    <w:rsid w:val="00472333"/>
    <w:rsid w:val="004728D3"/>
    <w:rsid w:val="00473297"/>
    <w:rsid w:val="004741FC"/>
    <w:rsid w:val="00477AC8"/>
    <w:rsid w:val="00477ACD"/>
    <w:rsid w:val="004806F3"/>
    <w:rsid w:val="00482178"/>
    <w:rsid w:val="004822C5"/>
    <w:rsid w:val="0048341D"/>
    <w:rsid w:val="004913D1"/>
    <w:rsid w:val="00491C50"/>
    <w:rsid w:val="0049405D"/>
    <w:rsid w:val="004A350C"/>
    <w:rsid w:val="004A370E"/>
    <w:rsid w:val="004A70CA"/>
    <w:rsid w:val="004B1781"/>
    <w:rsid w:val="004B3848"/>
    <w:rsid w:val="004B392F"/>
    <w:rsid w:val="004B3AEB"/>
    <w:rsid w:val="004B4978"/>
    <w:rsid w:val="004B5151"/>
    <w:rsid w:val="004C1182"/>
    <w:rsid w:val="004C2E31"/>
    <w:rsid w:val="004C5F37"/>
    <w:rsid w:val="004C6F03"/>
    <w:rsid w:val="004D1E2C"/>
    <w:rsid w:val="004D5DFF"/>
    <w:rsid w:val="004D6685"/>
    <w:rsid w:val="004D671C"/>
    <w:rsid w:val="004E4972"/>
    <w:rsid w:val="004F4081"/>
    <w:rsid w:val="004F4EEE"/>
    <w:rsid w:val="004F520A"/>
    <w:rsid w:val="004F5F71"/>
    <w:rsid w:val="004F7C1D"/>
    <w:rsid w:val="004F7DFE"/>
    <w:rsid w:val="005001B7"/>
    <w:rsid w:val="00503928"/>
    <w:rsid w:val="0050520D"/>
    <w:rsid w:val="00510DC8"/>
    <w:rsid w:val="0051350C"/>
    <w:rsid w:val="0051525C"/>
    <w:rsid w:val="005162F6"/>
    <w:rsid w:val="0052182C"/>
    <w:rsid w:val="00522065"/>
    <w:rsid w:val="005225F7"/>
    <w:rsid w:val="0052315E"/>
    <w:rsid w:val="00524C0A"/>
    <w:rsid w:val="00526095"/>
    <w:rsid w:val="00535B8B"/>
    <w:rsid w:val="00536748"/>
    <w:rsid w:val="00537525"/>
    <w:rsid w:val="0055052C"/>
    <w:rsid w:val="005545E0"/>
    <w:rsid w:val="00563F46"/>
    <w:rsid w:val="00564CD5"/>
    <w:rsid w:val="00567890"/>
    <w:rsid w:val="0057053A"/>
    <w:rsid w:val="005711C5"/>
    <w:rsid w:val="005740E7"/>
    <w:rsid w:val="00575434"/>
    <w:rsid w:val="00577466"/>
    <w:rsid w:val="00580A5E"/>
    <w:rsid w:val="00581291"/>
    <w:rsid w:val="005852C2"/>
    <w:rsid w:val="00586F79"/>
    <w:rsid w:val="005966FE"/>
    <w:rsid w:val="00597CC4"/>
    <w:rsid w:val="005A18D1"/>
    <w:rsid w:val="005A2395"/>
    <w:rsid w:val="005A26E4"/>
    <w:rsid w:val="005A4AAD"/>
    <w:rsid w:val="005A6EE7"/>
    <w:rsid w:val="005A6F44"/>
    <w:rsid w:val="005B3079"/>
    <w:rsid w:val="005B35E6"/>
    <w:rsid w:val="005B44B2"/>
    <w:rsid w:val="005B6C85"/>
    <w:rsid w:val="005C2F9F"/>
    <w:rsid w:val="005C458A"/>
    <w:rsid w:val="005C758F"/>
    <w:rsid w:val="005C775E"/>
    <w:rsid w:val="005D026A"/>
    <w:rsid w:val="005D0885"/>
    <w:rsid w:val="005D0D51"/>
    <w:rsid w:val="005D10EA"/>
    <w:rsid w:val="005D1B41"/>
    <w:rsid w:val="005D4582"/>
    <w:rsid w:val="005E2AF5"/>
    <w:rsid w:val="005E6C2B"/>
    <w:rsid w:val="005F044D"/>
    <w:rsid w:val="005F07F1"/>
    <w:rsid w:val="005F117E"/>
    <w:rsid w:val="005F28E2"/>
    <w:rsid w:val="005F32C4"/>
    <w:rsid w:val="005F4700"/>
    <w:rsid w:val="005F4C05"/>
    <w:rsid w:val="005F57F3"/>
    <w:rsid w:val="00601775"/>
    <w:rsid w:val="00602EBA"/>
    <w:rsid w:val="00602FCE"/>
    <w:rsid w:val="0060620C"/>
    <w:rsid w:val="006100FD"/>
    <w:rsid w:val="006146C3"/>
    <w:rsid w:val="00615741"/>
    <w:rsid w:val="006214CB"/>
    <w:rsid w:val="00626E64"/>
    <w:rsid w:val="0063092F"/>
    <w:rsid w:val="006330CA"/>
    <w:rsid w:val="00634B3E"/>
    <w:rsid w:val="00641821"/>
    <w:rsid w:val="00643B96"/>
    <w:rsid w:val="0064438D"/>
    <w:rsid w:val="0065030B"/>
    <w:rsid w:val="00652EE4"/>
    <w:rsid w:val="00652F46"/>
    <w:rsid w:val="00654983"/>
    <w:rsid w:val="00655A15"/>
    <w:rsid w:val="00655F59"/>
    <w:rsid w:val="00662E20"/>
    <w:rsid w:val="00665533"/>
    <w:rsid w:val="006666EA"/>
    <w:rsid w:val="0067228D"/>
    <w:rsid w:val="00672A2D"/>
    <w:rsid w:val="00672D50"/>
    <w:rsid w:val="006755AD"/>
    <w:rsid w:val="0067561A"/>
    <w:rsid w:val="006764C0"/>
    <w:rsid w:val="0068044D"/>
    <w:rsid w:val="0068320B"/>
    <w:rsid w:val="00686BF4"/>
    <w:rsid w:val="006876A2"/>
    <w:rsid w:val="00690009"/>
    <w:rsid w:val="006955BE"/>
    <w:rsid w:val="00695E2E"/>
    <w:rsid w:val="006A0727"/>
    <w:rsid w:val="006A148D"/>
    <w:rsid w:val="006A4DD7"/>
    <w:rsid w:val="006A6412"/>
    <w:rsid w:val="006A7305"/>
    <w:rsid w:val="006B286A"/>
    <w:rsid w:val="006B2C01"/>
    <w:rsid w:val="006B3DCB"/>
    <w:rsid w:val="006B523A"/>
    <w:rsid w:val="006B6E24"/>
    <w:rsid w:val="006C06D8"/>
    <w:rsid w:val="006C19F7"/>
    <w:rsid w:val="006C5146"/>
    <w:rsid w:val="006C565E"/>
    <w:rsid w:val="006D2342"/>
    <w:rsid w:val="006D2C0A"/>
    <w:rsid w:val="006D553E"/>
    <w:rsid w:val="006D6A83"/>
    <w:rsid w:val="006D71E5"/>
    <w:rsid w:val="006E30C4"/>
    <w:rsid w:val="006E4AF7"/>
    <w:rsid w:val="006F16FA"/>
    <w:rsid w:val="006F4633"/>
    <w:rsid w:val="006F70AC"/>
    <w:rsid w:val="00702D7A"/>
    <w:rsid w:val="00703232"/>
    <w:rsid w:val="0070415D"/>
    <w:rsid w:val="00705162"/>
    <w:rsid w:val="0070634E"/>
    <w:rsid w:val="00707326"/>
    <w:rsid w:val="007105EA"/>
    <w:rsid w:val="00711154"/>
    <w:rsid w:val="00711E4B"/>
    <w:rsid w:val="007174AC"/>
    <w:rsid w:val="0071787C"/>
    <w:rsid w:val="007214D1"/>
    <w:rsid w:val="0072167F"/>
    <w:rsid w:val="00722D5C"/>
    <w:rsid w:val="00734C35"/>
    <w:rsid w:val="0073650A"/>
    <w:rsid w:val="00736D86"/>
    <w:rsid w:val="0073702A"/>
    <w:rsid w:val="0074018A"/>
    <w:rsid w:val="007422D8"/>
    <w:rsid w:val="00743B53"/>
    <w:rsid w:val="00751910"/>
    <w:rsid w:val="007533AD"/>
    <w:rsid w:val="007559B8"/>
    <w:rsid w:val="00757BD5"/>
    <w:rsid w:val="007617D3"/>
    <w:rsid w:val="00762B9A"/>
    <w:rsid w:val="007634C8"/>
    <w:rsid w:val="0076368A"/>
    <w:rsid w:val="00767061"/>
    <w:rsid w:val="007727EE"/>
    <w:rsid w:val="00773318"/>
    <w:rsid w:val="00782359"/>
    <w:rsid w:val="00783115"/>
    <w:rsid w:val="00785284"/>
    <w:rsid w:val="007855A1"/>
    <w:rsid w:val="00785CBF"/>
    <w:rsid w:val="00785EBA"/>
    <w:rsid w:val="00794326"/>
    <w:rsid w:val="00795A74"/>
    <w:rsid w:val="0079634E"/>
    <w:rsid w:val="0079668A"/>
    <w:rsid w:val="00796BB7"/>
    <w:rsid w:val="007978DE"/>
    <w:rsid w:val="007A079C"/>
    <w:rsid w:val="007A11EB"/>
    <w:rsid w:val="007A1DA9"/>
    <w:rsid w:val="007A220C"/>
    <w:rsid w:val="007A231E"/>
    <w:rsid w:val="007A2C45"/>
    <w:rsid w:val="007A3FC4"/>
    <w:rsid w:val="007A5AE4"/>
    <w:rsid w:val="007A699C"/>
    <w:rsid w:val="007A6CC7"/>
    <w:rsid w:val="007B0DF8"/>
    <w:rsid w:val="007B0FF1"/>
    <w:rsid w:val="007C0D37"/>
    <w:rsid w:val="007C0D89"/>
    <w:rsid w:val="007C3161"/>
    <w:rsid w:val="007C5449"/>
    <w:rsid w:val="007C6C13"/>
    <w:rsid w:val="007D05C6"/>
    <w:rsid w:val="007D359C"/>
    <w:rsid w:val="007D4AB0"/>
    <w:rsid w:val="007E4970"/>
    <w:rsid w:val="007E5B78"/>
    <w:rsid w:val="007E5BD5"/>
    <w:rsid w:val="007F0764"/>
    <w:rsid w:val="007F58D8"/>
    <w:rsid w:val="007F5EE6"/>
    <w:rsid w:val="007FFD4E"/>
    <w:rsid w:val="00802A6A"/>
    <w:rsid w:val="008032F6"/>
    <w:rsid w:val="00803BD4"/>
    <w:rsid w:val="00806B13"/>
    <w:rsid w:val="008107C1"/>
    <w:rsid w:val="00814ED6"/>
    <w:rsid w:val="0082210C"/>
    <w:rsid w:val="0082691B"/>
    <w:rsid w:val="00827F7A"/>
    <w:rsid w:val="00831774"/>
    <w:rsid w:val="00833331"/>
    <w:rsid w:val="00834E62"/>
    <w:rsid w:val="00841F44"/>
    <w:rsid w:val="00842B1F"/>
    <w:rsid w:val="008431EF"/>
    <w:rsid w:val="0084437D"/>
    <w:rsid w:val="008500C8"/>
    <w:rsid w:val="008510A5"/>
    <w:rsid w:val="008543A9"/>
    <w:rsid w:val="008544DB"/>
    <w:rsid w:val="008555B6"/>
    <w:rsid w:val="00856959"/>
    <w:rsid w:val="00860776"/>
    <w:rsid w:val="00866149"/>
    <w:rsid w:val="00866A54"/>
    <w:rsid w:val="00867BF2"/>
    <w:rsid w:val="008709C7"/>
    <w:rsid w:val="00871C59"/>
    <w:rsid w:val="00873CE9"/>
    <w:rsid w:val="00875FC1"/>
    <w:rsid w:val="00876A43"/>
    <w:rsid w:val="00885A7C"/>
    <w:rsid w:val="00887C12"/>
    <w:rsid w:val="00896934"/>
    <w:rsid w:val="00897991"/>
    <w:rsid w:val="008A17AA"/>
    <w:rsid w:val="008B09BE"/>
    <w:rsid w:val="008B4F24"/>
    <w:rsid w:val="008B6316"/>
    <w:rsid w:val="008B6D89"/>
    <w:rsid w:val="008B6F29"/>
    <w:rsid w:val="008C3F1D"/>
    <w:rsid w:val="008C479D"/>
    <w:rsid w:val="008C6E65"/>
    <w:rsid w:val="008C7C83"/>
    <w:rsid w:val="008D1012"/>
    <w:rsid w:val="008D11A5"/>
    <w:rsid w:val="008D1D79"/>
    <w:rsid w:val="008D259A"/>
    <w:rsid w:val="008D2A21"/>
    <w:rsid w:val="008D2D16"/>
    <w:rsid w:val="008D519A"/>
    <w:rsid w:val="008E0BBD"/>
    <w:rsid w:val="008E3A5D"/>
    <w:rsid w:val="008E43AC"/>
    <w:rsid w:val="008E5E11"/>
    <w:rsid w:val="008E60B6"/>
    <w:rsid w:val="008E6257"/>
    <w:rsid w:val="008E7BDD"/>
    <w:rsid w:val="008F0DDB"/>
    <w:rsid w:val="008F192C"/>
    <w:rsid w:val="008F8D6A"/>
    <w:rsid w:val="0090569A"/>
    <w:rsid w:val="0090688E"/>
    <w:rsid w:val="00913EB5"/>
    <w:rsid w:val="0091411E"/>
    <w:rsid w:val="00920A17"/>
    <w:rsid w:val="00923A15"/>
    <w:rsid w:val="00924FEE"/>
    <w:rsid w:val="00925457"/>
    <w:rsid w:val="00932C4D"/>
    <w:rsid w:val="00936E54"/>
    <w:rsid w:val="00937C39"/>
    <w:rsid w:val="00937D52"/>
    <w:rsid w:val="00940A20"/>
    <w:rsid w:val="00941010"/>
    <w:rsid w:val="009435D1"/>
    <w:rsid w:val="009438FC"/>
    <w:rsid w:val="009450BE"/>
    <w:rsid w:val="0095153C"/>
    <w:rsid w:val="00952827"/>
    <w:rsid w:val="00952BEA"/>
    <w:rsid w:val="0095422F"/>
    <w:rsid w:val="00954310"/>
    <w:rsid w:val="00955BA0"/>
    <w:rsid w:val="009579DA"/>
    <w:rsid w:val="00960948"/>
    <w:rsid w:val="0096178C"/>
    <w:rsid w:val="00965917"/>
    <w:rsid w:val="00965B7E"/>
    <w:rsid w:val="0096646E"/>
    <w:rsid w:val="00970794"/>
    <w:rsid w:val="00971979"/>
    <w:rsid w:val="009757FA"/>
    <w:rsid w:val="00975C36"/>
    <w:rsid w:val="0098082E"/>
    <w:rsid w:val="00984ACD"/>
    <w:rsid w:val="0098569C"/>
    <w:rsid w:val="00987397"/>
    <w:rsid w:val="009A1EAF"/>
    <w:rsid w:val="009A2B3D"/>
    <w:rsid w:val="009A30FB"/>
    <w:rsid w:val="009A41AF"/>
    <w:rsid w:val="009B1108"/>
    <w:rsid w:val="009B387F"/>
    <w:rsid w:val="009D0A21"/>
    <w:rsid w:val="009D5814"/>
    <w:rsid w:val="009D5E55"/>
    <w:rsid w:val="009D6369"/>
    <w:rsid w:val="009D7CFF"/>
    <w:rsid w:val="009E00B5"/>
    <w:rsid w:val="009E1C8A"/>
    <w:rsid w:val="009F1EC9"/>
    <w:rsid w:val="009F5CB0"/>
    <w:rsid w:val="00A001E1"/>
    <w:rsid w:val="00A00FCE"/>
    <w:rsid w:val="00A0316D"/>
    <w:rsid w:val="00A038ED"/>
    <w:rsid w:val="00A04D6A"/>
    <w:rsid w:val="00A07A8F"/>
    <w:rsid w:val="00A11053"/>
    <w:rsid w:val="00A129BF"/>
    <w:rsid w:val="00A207CB"/>
    <w:rsid w:val="00A22EC3"/>
    <w:rsid w:val="00A230C6"/>
    <w:rsid w:val="00A25C57"/>
    <w:rsid w:val="00A27AE1"/>
    <w:rsid w:val="00A322F7"/>
    <w:rsid w:val="00A3675C"/>
    <w:rsid w:val="00A406F9"/>
    <w:rsid w:val="00A4083F"/>
    <w:rsid w:val="00A40C34"/>
    <w:rsid w:val="00A41EF4"/>
    <w:rsid w:val="00A439DD"/>
    <w:rsid w:val="00A44C1B"/>
    <w:rsid w:val="00A525F7"/>
    <w:rsid w:val="00A54CC0"/>
    <w:rsid w:val="00A63486"/>
    <w:rsid w:val="00A710FD"/>
    <w:rsid w:val="00A824D3"/>
    <w:rsid w:val="00A82A46"/>
    <w:rsid w:val="00A83F33"/>
    <w:rsid w:val="00A84061"/>
    <w:rsid w:val="00A91111"/>
    <w:rsid w:val="00A9206F"/>
    <w:rsid w:val="00A935F4"/>
    <w:rsid w:val="00A9498C"/>
    <w:rsid w:val="00A96D4C"/>
    <w:rsid w:val="00A97FBD"/>
    <w:rsid w:val="00AA3B37"/>
    <w:rsid w:val="00AA4BC6"/>
    <w:rsid w:val="00AA7480"/>
    <w:rsid w:val="00AB0954"/>
    <w:rsid w:val="00AB1205"/>
    <w:rsid w:val="00AB214C"/>
    <w:rsid w:val="00AB2A40"/>
    <w:rsid w:val="00AB3B1A"/>
    <w:rsid w:val="00AB5D07"/>
    <w:rsid w:val="00AC0EA7"/>
    <w:rsid w:val="00AC1D66"/>
    <w:rsid w:val="00AC4488"/>
    <w:rsid w:val="00AC4ADF"/>
    <w:rsid w:val="00AC4DAB"/>
    <w:rsid w:val="00AC687B"/>
    <w:rsid w:val="00AC6D44"/>
    <w:rsid w:val="00AC6E26"/>
    <w:rsid w:val="00AC7DA4"/>
    <w:rsid w:val="00AD0D87"/>
    <w:rsid w:val="00AD13A3"/>
    <w:rsid w:val="00AD1A2F"/>
    <w:rsid w:val="00AD1A59"/>
    <w:rsid w:val="00AD2549"/>
    <w:rsid w:val="00AD3ECC"/>
    <w:rsid w:val="00AD7CB2"/>
    <w:rsid w:val="00AE4B9F"/>
    <w:rsid w:val="00AE55F2"/>
    <w:rsid w:val="00AF0C5C"/>
    <w:rsid w:val="00AF47CE"/>
    <w:rsid w:val="00AF492A"/>
    <w:rsid w:val="00AF634F"/>
    <w:rsid w:val="00AF7A34"/>
    <w:rsid w:val="00B00D42"/>
    <w:rsid w:val="00B014DD"/>
    <w:rsid w:val="00B039C6"/>
    <w:rsid w:val="00B05765"/>
    <w:rsid w:val="00B05DC6"/>
    <w:rsid w:val="00B07010"/>
    <w:rsid w:val="00B12549"/>
    <w:rsid w:val="00B143DC"/>
    <w:rsid w:val="00B1584D"/>
    <w:rsid w:val="00B15B31"/>
    <w:rsid w:val="00B15F25"/>
    <w:rsid w:val="00B166B3"/>
    <w:rsid w:val="00B25CA9"/>
    <w:rsid w:val="00B27589"/>
    <w:rsid w:val="00B32DD8"/>
    <w:rsid w:val="00B32FC0"/>
    <w:rsid w:val="00B344C1"/>
    <w:rsid w:val="00B351EC"/>
    <w:rsid w:val="00B354CD"/>
    <w:rsid w:val="00B357D2"/>
    <w:rsid w:val="00B374BE"/>
    <w:rsid w:val="00B40AC8"/>
    <w:rsid w:val="00B42666"/>
    <w:rsid w:val="00B427B3"/>
    <w:rsid w:val="00B44A2A"/>
    <w:rsid w:val="00B45CC9"/>
    <w:rsid w:val="00B473FA"/>
    <w:rsid w:val="00B51D22"/>
    <w:rsid w:val="00B523D5"/>
    <w:rsid w:val="00B5667A"/>
    <w:rsid w:val="00B57B4D"/>
    <w:rsid w:val="00B608C1"/>
    <w:rsid w:val="00B624ED"/>
    <w:rsid w:val="00B64C3B"/>
    <w:rsid w:val="00B715AA"/>
    <w:rsid w:val="00B72FE9"/>
    <w:rsid w:val="00B74D0D"/>
    <w:rsid w:val="00B77B24"/>
    <w:rsid w:val="00B8130D"/>
    <w:rsid w:val="00B82310"/>
    <w:rsid w:val="00B844B4"/>
    <w:rsid w:val="00B852D0"/>
    <w:rsid w:val="00B909E7"/>
    <w:rsid w:val="00B96739"/>
    <w:rsid w:val="00BA1176"/>
    <w:rsid w:val="00BA508D"/>
    <w:rsid w:val="00BA6B68"/>
    <w:rsid w:val="00BB0B4B"/>
    <w:rsid w:val="00BB156D"/>
    <w:rsid w:val="00BB2616"/>
    <w:rsid w:val="00BB366F"/>
    <w:rsid w:val="00BB3737"/>
    <w:rsid w:val="00BB5E63"/>
    <w:rsid w:val="00BB7DA7"/>
    <w:rsid w:val="00BC6310"/>
    <w:rsid w:val="00BC7965"/>
    <w:rsid w:val="00BC7FBA"/>
    <w:rsid w:val="00BD1333"/>
    <w:rsid w:val="00BD1E2F"/>
    <w:rsid w:val="00BD2E54"/>
    <w:rsid w:val="00BD301B"/>
    <w:rsid w:val="00BD38D8"/>
    <w:rsid w:val="00BD3E44"/>
    <w:rsid w:val="00BD661F"/>
    <w:rsid w:val="00BD734F"/>
    <w:rsid w:val="00BE74A9"/>
    <w:rsid w:val="00BE7571"/>
    <w:rsid w:val="00BF065C"/>
    <w:rsid w:val="00BF1E81"/>
    <w:rsid w:val="00BF2887"/>
    <w:rsid w:val="00BF5F59"/>
    <w:rsid w:val="00C00628"/>
    <w:rsid w:val="00C00F7B"/>
    <w:rsid w:val="00C01788"/>
    <w:rsid w:val="00C03F87"/>
    <w:rsid w:val="00C04C32"/>
    <w:rsid w:val="00C05AB9"/>
    <w:rsid w:val="00C06592"/>
    <w:rsid w:val="00C06933"/>
    <w:rsid w:val="00C071DA"/>
    <w:rsid w:val="00C11270"/>
    <w:rsid w:val="00C133F8"/>
    <w:rsid w:val="00C14C05"/>
    <w:rsid w:val="00C20808"/>
    <w:rsid w:val="00C2190F"/>
    <w:rsid w:val="00C21E09"/>
    <w:rsid w:val="00C236FE"/>
    <w:rsid w:val="00C25A9D"/>
    <w:rsid w:val="00C26B99"/>
    <w:rsid w:val="00C32800"/>
    <w:rsid w:val="00C3675E"/>
    <w:rsid w:val="00C42EA7"/>
    <w:rsid w:val="00C44690"/>
    <w:rsid w:val="00C455FE"/>
    <w:rsid w:val="00C531E9"/>
    <w:rsid w:val="00C54350"/>
    <w:rsid w:val="00C55AC3"/>
    <w:rsid w:val="00C5655F"/>
    <w:rsid w:val="00C61DF2"/>
    <w:rsid w:val="00C73E3D"/>
    <w:rsid w:val="00C74C9C"/>
    <w:rsid w:val="00C7513E"/>
    <w:rsid w:val="00C751C4"/>
    <w:rsid w:val="00C76ABF"/>
    <w:rsid w:val="00C77472"/>
    <w:rsid w:val="00C777DF"/>
    <w:rsid w:val="00C81380"/>
    <w:rsid w:val="00C868CA"/>
    <w:rsid w:val="00C922C7"/>
    <w:rsid w:val="00C92BDC"/>
    <w:rsid w:val="00C92C53"/>
    <w:rsid w:val="00C93CC1"/>
    <w:rsid w:val="00C9592C"/>
    <w:rsid w:val="00C96A3E"/>
    <w:rsid w:val="00C97205"/>
    <w:rsid w:val="00CA0847"/>
    <w:rsid w:val="00CA0D06"/>
    <w:rsid w:val="00CA2890"/>
    <w:rsid w:val="00CA4E52"/>
    <w:rsid w:val="00CA69AC"/>
    <w:rsid w:val="00CA7208"/>
    <w:rsid w:val="00CB19EE"/>
    <w:rsid w:val="00CB2C1B"/>
    <w:rsid w:val="00CB3AF9"/>
    <w:rsid w:val="00CB706A"/>
    <w:rsid w:val="00CB8E4A"/>
    <w:rsid w:val="00CC0179"/>
    <w:rsid w:val="00CC0C97"/>
    <w:rsid w:val="00CC1C31"/>
    <w:rsid w:val="00CC284F"/>
    <w:rsid w:val="00CC33AD"/>
    <w:rsid w:val="00CC6BD5"/>
    <w:rsid w:val="00CC7E80"/>
    <w:rsid w:val="00CD1C18"/>
    <w:rsid w:val="00CD505F"/>
    <w:rsid w:val="00CD6496"/>
    <w:rsid w:val="00CE02A2"/>
    <w:rsid w:val="00CE190E"/>
    <w:rsid w:val="00CE52DB"/>
    <w:rsid w:val="00CE60FC"/>
    <w:rsid w:val="00CF62D6"/>
    <w:rsid w:val="00CF6651"/>
    <w:rsid w:val="00D001E8"/>
    <w:rsid w:val="00D005A7"/>
    <w:rsid w:val="00D02ECD"/>
    <w:rsid w:val="00D0633C"/>
    <w:rsid w:val="00D06CAA"/>
    <w:rsid w:val="00D15821"/>
    <w:rsid w:val="00D165D4"/>
    <w:rsid w:val="00D171D3"/>
    <w:rsid w:val="00D20A19"/>
    <w:rsid w:val="00D23F0B"/>
    <w:rsid w:val="00D253AC"/>
    <w:rsid w:val="00D27347"/>
    <w:rsid w:val="00D31FA9"/>
    <w:rsid w:val="00D34B39"/>
    <w:rsid w:val="00D37D69"/>
    <w:rsid w:val="00D41797"/>
    <w:rsid w:val="00D41E78"/>
    <w:rsid w:val="00D438FA"/>
    <w:rsid w:val="00D44C87"/>
    <w:rsid w:val="00D44CE7"/>
    <w:rsid w:val="00D47032"/>
    <w:rsid w:val="00D472FC"/>
    <w:rsid w:val="00D47951"/>
    <w:rsid w:val="00D57EA7"/>
    <w:rsid w:val="00D60AC3"/>
    <w:rsid w:val="00D62108"/>
    <w:rsid w:val="00D66669"/>
    <w:rsid w:val="00D71063"/>
    <w:rsid w:val="00D753F9"/>
    <w:rsid w:val="00D76550"/>
    <w:rsid w:val="00D773AC"/>
    <w:rsid w:val="00D83023"/>
    <w:rsid w:val="00D943A8"/>
    <w:rsid w:val="00D962D5"/>
    <w:rsid w:val="00DA17E7"/>
    <w:rsid w:val="00DA6019"/>
    <w:rsid w:val="00DB07BF"/>
    <w:rsid w:val="00DB3C0D"/>
    <w:rsid w:val="00DB3D84"/>
    <w:rsid w:val="00DC0252"/>
    <w:rsid w:val="00DC2589"/>
    <w:rsid w:val="00DC3E96"/>
    <w:rsid w:val="00DC5450"/>
    <w:rsid w:val="00DC7FDB"/>
    <w:rsid w:val="00DD0C5B"/>
    <w:rsid w:val="00DD2C48"/>
    <w:rsid w:val="00DE0952"/>
    <w:rsid w:val="00DE1F76"/>
    <w:rsid w:val="00DE4961"/>
    <w:rsid w:val="00DE5C0E"/>
    <w:rsid w:val="00DE6B5E"/>
    <w:rsid w:val="00DE7DDD"/>
    <w:rsid w:val="00DF0F3E"/>
    <w:rsid w:val="00DF3906"/>
    <w:rsid w:val="00E01F57"/>
    <w:rsid w:val="00E03217"/>
    <w:rsid w:val="00E0397D"/>
    <w:rsid w:val="00E071E5"/>
    <w:rsid w:val="00E10530"/>
    <w:rsid w:val="00E11909"/>
    <w:rsid w:val="00E169DA"/>
    <w:rsid w:val="00E1777A"/>
    <w:rsid w:val="00E23B93"/>
    <w:rsid w:val="00E256D5"/>
    <w:rsid w:val="00E25938"/>
    <w:rsid w:val="00E26BF0"/>
    <w:rsid w:val="00E308D7"/>
    <w:rsid w:val="00E33ACD"/>
    <w:rsid w:val="00E42B37"/>
    <w:rsid w:val="00E42BB1"/>
    <w:rsid w:val="00E44E7E"/>
    <w:rsid w:val="00E50011"/>
    <w:rsid w:val="00E50D3B"/>
    <w:rsid w:val="00E53253"/>
    <w:rsid w:val="00E54F9B"/>
    <w:rsid w:val="00E551F3"/>
    <w:rsid w:val="00E567AC"/>
    <w:rsid w:val="00E632C1"/>
    <w:rsid w:val="00E706ED"/>
    <w:rsid w:val="00E71F0D"/>
    <w:rsid w:val="00E730E0"/>
    <w:rsid w:val="00E733D2"/>
    <w:rsid w:val="00E74179"/>
    <w:rsid w:val="00E77385"/>
    <w:rsid w:val="00E80E4F"/>
    <w:rsid w:val="00E82AD0"/>
    <w:rsid w:val="00E91C04"/>
    <w:rsid w:val="00E920C9"/>
    <w:rsid w:val="00E935EE"/>
    <w:rsid w:val="00E94F20"/>
    <w:rsid w:val="00E961A9"/>
    <w:rsid w:val="00EA2A3A"/>
    <w:rsid w:val="00EA3BC5"/>
    <w:rsid w:val="00EA5F50"/>
    <w:rsid w:val="00EA7BD0"/>
    <w:rsid w:val="00EB0494"/>
    <w:rsid w:val="00EB2517"/>
    <w:rsid w:val="00EB3A9F"/>
    <w:rsid w:val="00EC1058"/>
    <w:rsid w:val="00EC1567"/>
    <w:rsid w:val="00EC34A3"/>
    <w:rsid w:val="00EC6A15"/>
    <w:rsid w:val="00ED23D8"/>
    <w:rsid w:val="00ED2807"/>
    <w:rsid w:val="00ED496A"/>
    <w:rsid w:val="00ED7228"/>
    <w:rsid w:val="00ED75A8"/>
    <w:rsid w:val="00EE1B72"/>
    <w:rsid w:val="00EE3E49"/>
    <w:rsid w:val="00EE4E93"/>
    <w:rsid w:val="00EE5B51"/>
    <w:rsid w:val="00EF5C71"/>
    <w:rsid w:val="00EF6718"/>
    <w:rsid w:val="00EF67BB"/>
    <w:rsid w:val="00EF7DA5"/>
    <w:rsid w:val="00F0398B"/>
    <w:rsid w:val="00F101FF"/>
    <w:rsid w:val="00F10F3F"/>
    <w:rsid w:val="00F1206F"/>
    <w:rsid w:val="00F15BC8"/>
    <w:rsid w:val="00F206C9"/>
    <w:rsid w:val="00F23F21"/>
    <w:rsid w:val="00F23FB5"/>
    <w:rsid w:val="00F27541"/>
    <w:rsid w:val="00F2773C"/>
    <w:rsid w:val="00F27CFB"/>
    <w:rsid w:val="00F30464"/>
    <w:rsid w:val="00F31659"/>
    <w:rsid w:val="00F330B2"/>
    <w:rsid w:val="00F3541A"/>
    <w:rsid w:val="00F40976"/>
    <w:rsid w:val="00F412A5"/>
    <w:rsid w:val="00F44C78"/>
    <w:rsid w:val="00F45B8C"/>
    <w:rsid w:val="00F5087D"/>
    <w:rsid w:val="00F5231C"/>
    <w:rsid w:val="00F53BB6"/>
    <w:rsid w:val="00F53E18"/>
    <w:rsid w:val="00F60BD3"/>
    <w:rsid w:val="00F60C10"/>
    <w:rsid w:val="00F60D48"/>
    <w:rsid w:val="00F60E34"/>
    <w:rsid w:val="00F6549F"/>
    <w:rsid w:val="00F739E3"/>
    <w:rsid w:val="00F768FD"/>
    <w:rsid w:val="00F7F4E5"/>
    <w:rsid w:val="00F80EFB"/>
    <w:rsid w:val="00F813DF"/>
    <w:rsid w:val="00F83B5F"/>
    <w:rsid w:val="00F866D2"/>
    <w:rsid w:val="00F86C9B"/>
    <w:rsid w:val="00F87207"/>
    <w:rsid w:val="00F9151F"/>
    <w:rsid w:val="00F91E41"/>
    <w:rsid w:val="00F938F8"/>
    <w:rsid w:val="00F95A04"/>
    <w:rsid w:val="00F9667E"/>
    <w:rsid w:val="00FA2C3F"/>
    <w:rsid w:val="00FA4B7E"/>
    <w:rsid w:val="00FA6FE5"/>
    <w:rsid w:val="00FA7C6C"/>
    <w:rsid w:val="00FB00AC"/>
    <w:rsid w:val="00FB47A2"/>
    <w:rsid w:val="00FB556C"/>
    <w:rsid w:val="00FC42D6"/>
    <w:rsid w:val="00FC7FB7"/>
    <w:rsid w:val="00FD47A1"/>
    <w:rsid w:val="00FD58B6"/>
    <w:rsid w:val="00FD598F"/>
    <w:rsid w:val="00FD74E7"/>
    <w:rsid w:val="00FD76AA"/>
    <w:rsid w:val="00FE07E8"/>
    <w:rsid w:val="00FE2D59"/>
    <w:rsid w:val="00FE44DC"/>
    <w:rsid w:val="00FE53AE"/>
    <w:rsid w:val="00FF2913"/>
    <w:rsid w:val="00FF769A"/>
    <w:rsid w:val="0120B5A9"/>
    <w:rsid w:val="01F03C02"/>
    <w:rsid w:val="01F315F3"/>
    <w:rsid w:val="01FCE3D6"/>
    <w:rsid w:val="02668D77"/>
    <w:rsid w:val="027376D8"/>
    <w:rsid w:val="02E009CC"/>
    <w:rsid w:val="02E36CE3"/>
    <w:rsid w:val="02E5ABBF"/>
    <w:rsid w:val="034B5DB8"/>
    <w:rsid w:val="0371EC5E"/>
    <w:rsid w:val="0433A00B"/>
    <w:rsid w:val="049B90B2"/>
    <w:rsid w:val="04ABD3F2"/>
    <w:rsid w:val="05397BBB"/>
    <w:rsid w:val="0555E8DE"/>
    <w:rsid w:val="0570D33E"/>
    <w:rsid w:val="061ECDCB"/>
    <w:rsid w:val="06857ECC"/>
    <w:rsid w:val="06BE5F5F"/>
    <w:rsid w:val="06D2D2B2"/>
    <w:rsid w:val="07335CC3"/>
    <w:rsid w:val="0818B61B"/>
    <w:rsid w:val="087820E4"/>
    <w:rsid w:val="08ED2CA6"/>
    <w:rsid w:val="093DD419"/>
    <w:rsid w:val="0A6DB179"/>
    <w:rsid w:val="0AD64310"/>
    <w:rsid w:val="0AEB7256"/>
    <w:rsid w:val="0B2FE7F8"/>
    <w:rsid w:val="0B93C87D"/>
    <w:rsid w:val="0C1B58BE"/>
    <w:rsid w:val="0C358015"/>
    <w:rsid w:val="0C93DFE5"/>
    <w:rsid w:val="0CFBE0BD"/>
    <w:rsid w:val="0D13E478"/>
    <w:rsid w:val="0D3607FD"/>
    <w:rsid w:val="0D58DB67"/>
    <w:rsid w:val="0D634D10"/>
    <w:rsid w:val="0D7B467D"/>
    <w:rsid w:val="0EE06D97"/>
    <w:rsid w:val="0F7590EF"/>
    <w:rsid w:val="0FF1258F"/>
    <w:rsid w:val="100C0FEF"/>
    <w:rsid w:val="108CA946"/>
    <w:rsid w:val="10F48FC2"/>
    <w:rsid w:val="116434F7"/>
    <w:rsid w:val="11C7D44A"/>
    <w:rsid w:val="11CDED66"/>
    <w:rsid w:val="11F62310"/>
    <w:rsid w:val="123922FE"/>
    <w:rsid w:val="1269BB95"/>
    <w:rsid w:val="12B95E2C"/>
    <w:rsid w:val="12EEF599"/>
    <w:rsid w:val="135254A4"/>
    <w:rsid w:val="13BFCFAC"/>
    <w:rsid w:val="13E6A21D"/>
    <w:rsid w:val="14090D33"/>
    <w:rsid w:val="1425992C"/>
    <w:rsid w:val="1536B19D"/>
    <w:rsid w:val="15610E38"/>
    <w:rsid w:val="16817898"/>
    <w:rsid w:val="16CEDD58"/>
    <w:rsid w:val="17DC1EAB"/>
    <w:rsid w:val="1828D04F"/>
    <w:rsid w:val="185D165D"/>
    <w:rsid w:val="18887ECD"/>
    <w:rsid w:val="18906C53"/>
    <w:rsid w:val="194EDF97"/>
    <w:rsid w:val="1A4A2245"/>
    <w:rsid w:val="1A742E49"/>
    <w:rsid w:val="1AAB5D9C"/>
    <w:rsid w:val="1AEC438F"/>
    <w:rsid w:val="1B4FCDED"/>
    <w:rsid w:val="1B7AE0B7"/>
    <w:rsid w:val="1BB9EF09"/>
    <w:rsid w:val="1BCE32F5"/>
    <w:rsid w:val="1C1CE084"/>
    <w:rsid w:val="1C5FA8B7"/>
    <w:rsid w:val="1CE26C6D"/>
    <w:rsid w:val="1CF1EF21"/>
    <w:rsid w:val="1DD83CCE"/>
    <w:rsid w:val="1E026299"/>
    <w:rsid w:val="1E717799"/>
    <w:rsid w:val="1F552356"/>
    <w:rsid w:val="1F6D4F94"/>
    <w:rsid w:val="1F749CC4"/>
    <w:rsid w:val="1FB213B2"/>
    <w:rsid w:val="1FD47EC8"/>
    <w:rsid w:val="2084E54E"/>
    <w:rsid w:val="2125231A"/>
    <w:rsid w:val="2160C448"/>
    <w:rsid w:val="21B2E838"/>
    <w:rsid w:val="21C56044"/>
    <w:rsid w:val="21DB278B"/>
    <w:rsid w:val="225C36E9"/>
    <w:rsid w:val="22889286"/>
    <w:rsid w:val="22BEB4F2"/>
    <w:rsid w:val="234A9FE4"/>
    <w:rsid w:val="234DE3BF"/>
    <w:rsid w:val="23E8DDD2"/>
    <w:rsid w:val="25E70922"/>
    <w:rsid w:val="262478B7"/>
    <w:rsid w:val="2644A7AB"/>
    <w:rsid w:val="2834A1C8"/>
    <w:rsid w:val="28F27C01"/>
    <w:rsid w:val="28F44537"/>
    <w:rsid w:val="291BE4A9"/>
    <w:rsid w:val="2970E3D2"/>
    <w:rsid w:val="29853533"/>
    <w:rsid w:val="29A8A5BD"/>
    <w:rsid w:val="29D7C0DD"/>
    <w:rsid w:val="2A2CD7DF"/>
    <w:rsid w:val="2AC6CCB8"/>
    <w:rsid w:val="2AC96EEC"/>
    <w:rsid w:val="2B2094EB"/>
    <w:rsid w:val="2B681EA1"/>
    <w:rsid w:val="2BBF9D22"/>
    <w:rsid w:val="2BCA36EB"/>
    <w:rsid w:val="2C0A3F1F"/>
    <w:rsid w:val="2CB5A7B1"/>
    <w:rsid w:val="2D4474C7"/>
    <w:rsid w:val="2D6207D3"/>
    <w:rsid w:val="2DB8DF13"/>
    <w:rsid w:val="2DDB4A29"/>
    <w:rsid w:val="2DF713BF"/>
    <w:rsid w:val="2E8A881E"/>
    <w:rsid w:val="2EFFCDAD"/>
    <w:rsid w:val="2F05D2C1"/>
    <w:rsid w:val="2FE76956"/>
    <w:rsid w:val="306C139B"/>
    <w:rsid w:val="30C1DEDF"/>
    <w:rsid w:val="310236ED"/>
    <w:rsid w:val="313376A0"/>
    <w:rsid w:val="3205B8ED"/>
    <w:rsid w:val="321E00D6"/>
    <w:rsid w:val="322485DD"/>
    <w:rsid w:val="32C42C31"/>
    <w:rsid w:val="32F9F467"/>
    <w:rsid w:val="337E2689"/>
    <w:rsid w:val="33B1C7C3"/>
    <w:rsid w:val="35101331"/>
    <w:rsid w:val="3520036D"/>
    <w:rsid w:val="355428E0"/>
    <w:rsid w:val="36354DF1"/>
    <w:rsid w:val="36D8DA56"/>
    <w:rsid w:val="3738B824"/>
    <w:rsid w:val="375B233A"/>
    <w:rsid w:val="37D5988A"/>
    <w:rsid w:val="382428EA"/>
    <w:rsid w:val="383A9A88"/>
    <w:rsid w:val="387F4301"/>
    <w:rsid w:val="38BF84F3"/>
    <w:rsid w:val="3949CB62"/>
    <w:rsid w:val="3A0FF95B"/>
    <w:rsid w:val="3A2ACA7F"/>
    <w:rsid w:val="3A2FD79A"/>
    <w:rsid w:val="3A407C50"/>
    <w:rsid w:val="3B3F6BDC"/>
    <w:rsid w:val="3B7AE656"/>
    <w:rsid w:val="3BC29B67"/>
    <w:rsid w:val="3CB5F18A"/>
    <w:rsid w:val="3CD66898"/>
    <w:rsid w:val="3DA4A78F"/>
    <w:rsid w:val="3DF60C1A"/>
    <w:rsid w:val="3EE0142C"/>
    <w:rsid w:val="3FAB4FE2"/>
    <w:rsid w:val="4061B9F5"/>
    <w:rsid w:val="4064F5E2"/>
    <w:rsid w:val="40A4DB1B"/>
    <w:rsid w:val="40DD5F7E"/>
    <w:rsid w:val="4147A03D"/>
    <w:rsid w:val="41A90788"/>
    <w:rsid w:val="4274A54A"/>
    <w:rsid w:val="42A7395D"/>
    <w:rsid w:val="4504FE3F"/>
    <w:rsid w:val="45811230"/>
    <w:rsid w:val="45BBB6CE"/>
    <w:rsid w:val="46577EE1"/>
    <w:rsid w:val="4670AD9D"/>
    <w:rsid w:val="46AA89BC"/>
    <w:rsid w:val="47240611"/>
    <w:rsid w:val="472CA3C1"/>
    <w:rsid w:val="475AE914"/>
    <w:rsid w:val="47D8E67C"/>
    <w:rsid w:val="47F01114"/>
    <w:rsid w:val="480C7DFE"/>
    <w:rsid w:val="490AB985"/>
    <w:rsid w:val="49768EBE"/>
    <w:rsid w:val="4A6DAA18"/>
    <w:rsid w:val="4AA7C0FF"/>
    <w:rsid w:val="4AD40744"/>
    <w:rsid w:val="4B0BD1C2"/>
    <w:rsid w:val="4B1B2E80"/>
    <w:rsid w:val="4BA303AD"/>
    <w:rsid w:val="4BCB1746"/>
    <w:rsid w:val="4BD05116"/>
    <w:rsid w:val="4C0782D8"/>
    <w:rsid w:val="4C68A119"/>
    <w:rsid w:val="4C986122"/>
    <w:rsid w:val="4D99AD0A"/>
    <w:rsid w:val="4E18E2BF"/>
    <w:rsid w:val="4E4E2A88"/>
    <w:rsid w:val="4E946A5B"/>
    <w:rsid w:val="4F49D0B9"/>
    <w:rsid w:val="4F998A9F"/>
    <w:rsid w:val="4FB7B49E"/>
    <w:rsid w:val="4FBF9645"/>
    <w:rsid w:val="501C69EF"/>
    <w:rsid w:val="5040C07A"/>
    <w:rsid w:val="50B3E3DB"/>
    <w:rsid w:val="51355B00"/>
    <w:rsid w:val="514929C6"/>
    <w:rsid w:val="51872863"/>
    <w:rsid w:val="52598B52"/>
    <w:rsid w:val="53BE29A2"/>
    <w:rsid w:val="542A04F7"/>
    <w:rsid w:val="5552D6C6"/>
    <w:rsid w:val="561BD548"/>
    <w:rsid w:val="5656A90A"/>
    <w:rsid w:val="570E6165"/>
    <w:rsid w:val="57235FEC"/>
    <w:rsid w:val="57A49C84"/>
    <w:rsid w:val="57BDC4E1"/>
    <w:rsid w:val="57D7B2DF"/>
    <w:rsid w:val="588F9301"/>
    <w:rsid w:val="591313D9"/>
    <w:rsid w:val="59209C7C"/>
    <w:rsid w:val="599D15C9"/>
    <w:rsid w:val="5BA09EBB"/>
    <w:rsid w:val="5C9BE169"/>
    <w:rsid w:val="5CA673D5"/>
    <w:rsid w:val="5CAF5594"/>
    <w:rsid w:val="5CB36ED2"/>
    <w:rsid w:val="5CCAEF66"/>
    <w:rsid w:val="5D3A46D7"/>
    <w:rsid w:val="5E900787"/>
    <w:rsid w:val="5EF20C59"/>
    <w:rsid w:val="5F01067B"/>
    <w:rsid w:val="5F14776F"/>
    <w:rsid w:val="5F8FDF13"/>
    <w:rsid w:val="5FC18534"/>
    <w:rsid w:val="60382C4C"/>
    <w:rsid w:val="6084F385"/>
    <w:rsid w:val="6092858A"/>
    <w:rsid w:val="60A7EE8A"/>
    <w:rsid w:val="60C157FF"/>
    <w:rsid w:val="62447B8D"/>
    <w:rsid w:val="63D0BB02"/>
    <w:rsid w:val="6407167E"/>
    <w:rsid w:val="643076C2"/>
    <w:rsid w:val="65975551"/>
    <w:rsid w:val="66130A19"/>
    <w:rsid w:val="66A2D2B8"/>
    <w:rsid w:val="66D94EB8"/>
    <w:rsid w:val="6752E7B0"/>
    <w:rsid w:val="67BBF76D"/>
    <w:rsid w:val="67C2ADD4"/>
    <w:rsid w:val="67D32648"/>
    <w:rsid w:val="67DDD1F0"/>
    <w:rsid w:val="67F10600"/>
    <w:rsid w:val="6887C26C"/>
    <w:rsid w:val="68881BD4"/>
    <w:rsid w:val="68D0909B"/>
    <w:rsid w:val="690DCCD5"/>
    <w:rsid w:val="695E7E35"/>
    <w:rsid w:val="69FC9FC3"/>
    <w:rsid w:val="6A293075"/>
    <w:rsid w:val="6A30EB2A"/>
    <w:rsid w:val="6A722D0A"/>
    <w:rsid w:val="6B8E578F"/>
    <w:rsid w:val="6C1D6BF0"/>
    <w:rsid w:val="6CD155A1"/>
    <w:rsid w:val="6D3DC642"/>
    <w:rsid w:val="6D9F1176"/>
    <w:rsid w:val="6DACBB95"/>
    <w:rsid w:val="6DE170C9"/>
    <w:rsid w:val="6EB42152"/>
    <w:rsid w:val="6F72A26B"/>
    <w:rsid w:val="6FEC31F8"/>
    <w:rsid w:val="70B6F72B"/>
    <w:rsid w:val="70F72286"/>
    <w:rsid w:val="718A58E1"/>
    <w:rsid w:val="726E62F9"/>
    <w:rsid w:val="728F880B"/>
    <w:rsid w:val="72B9788D"/>
    <w:rsid w:val="72DC8984"/>
    <w:rsid w:val="72DE082E"/>
    <w:rsid w:val="73647F67"/>
    <w:rsid w:val="740D1E12"/>
    <w:rsid w:val="7460BE34"/>
    <w:rsid w:val="748A08A3"/>
    <w:rsid w:val="74B66068"/>
    <w:rsid w:val="74EA32AB"/>
    <w:rsid w:val="74ECE20C"/>
    <w:rsid w:val="7663DF87"/>
    <w:rsid w:val="76A8EE6B"/>
    <w:rsid w:val="76D00E17"/>
    <w:rsid w:val="777C1AFE"/>
    <w:rsid w:val="78285F72"/>
    <w:rsid w:val="786116A0"/>
    <w:rsid w:val="78BB1147"/>
    <w:rsid w:val="78E3E33E"/>
    <w:rsid w:val="790D92AF"/>
    <w:rsid w:val="79F58F6F"/>
    <w:rsid w:val="7A587987"/>
    <w:rsid w:val="7A639AED"/>
    <w:rsid w:val="7AA399B1"/>
    <w:rsid w:val="7AB04C91"/>
    <w:rsid w:val="7B24D2A6"/>
    <w:rsid w:val="7B5CC648"/>
    <w:rsid w:val="7C043553"/>
    <w:rsid w:val="7C2F6513"/>
    <w:rsid w:val="7C30A248"/>
    <w:rsid w:val="7CF54490"/>
    <w:rsid w:val="7E77EC94"/>
    <w:rsid w:val="7E891183"/>
    <w:rsid w:val="7E9114F1"/>
    <w:rsid w:val="7EB7210D"/>
    <w:rsid w:val="7EF847D2"/>
    <w:rsid w:val="7F9CEB64"/>
    <w:rsid w:val="7FF51DFF"/>
    <w:rsid w:val="7FF889D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A81E"/>
  <w15:docId w15:val="{C4215036-F2CD-4441-B095-CAD6C15A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45"/>
  </w:style>
  <w:style w:type="paragraph" w:styleId="Ttulo1">
    <w:name w:val="heading 1"/>
    <w:basedOn w:val="Normal"/>
    <w:next w:val="Normal"/>
    <w:uiPriority w:val="9"/>
    <w:qFormat/>
    <w:pPr>
      <w:keepNext/>
      <w:jc w:val="center"/>
      <w:outlineLvl w:val="0"/>
    </w:pPr>
    <w:rPr>
      <w:b/>
      <w:sz w:val="28"/>
      <w:szCs w:val="28"/>
    </w:rPr>
  </w:style>
  <w:style w:type="paragraph" w:styleId="Ttulo2">
    <w:name w:val="heading 2"/>
    <w:basedOn w:val="Normal"/>
    <w:next w:val="Normal"/>
    <w:uiPriority w:val="9"/>
    <w:unhideWhenUsed/>
    <w:qFormat/>
    <w:pPr>
      <w:keepNext/>
      <w:outlineLvl w:val="1"/>
    </w:pPr>
    <w:rPr>
      <w:rFonts w:ascii="Arial Narrow" w:eastAsia="Arial Narrow" w:hAnsi="Arial Narrow" w:cs="Arial Narrow"/>
      <w:sz w:val="24"/>
      <w:szCs w:val="24"/>
    </w:rPr>
  </w:style>
  <w:style w:type="paragraph" w:styleId="Ttulo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unhideWhenUsed/>
    <w:qFormat/>
    <w:pPr>
      <w:keepNext/>
      <w:jc w:val="center"/>
      <w:outlineLvl w:val="3"/>
    </w:pPr>
    <w:rPr>
      <w:rFonts w:ascii="Arial Narrow" w:eastAsia="Arial Narrow" w:hAnsi="Arial Narrow" w:cs="Arial Narrow"/>
      <w:b/>
      <w:sz w:val="24"/>
      <w:szCs w:val="24"/>
    </w:rPr>
  </w:style>
  <w:style w:type="paragraph" w:styleId="Ttulo5">
    <w:name w:val="heading 5"/>
    <w:basedOn w:val="Normal"/>
    <w:next w:val="Normal"/>
    <w:uiPriority w:val="9"/>
    <w:unhideWhenUsed/>
    <w:qFormat/>
    <w:pPr>
      <w:spacing w:before="240" w:after="60"/>
      <w:outlineLvl w:val="4"/>
    </w:pPr>
    <w:rPr>
      <w:b/>
      <w:i/>
      <w:sz w:val="26"/>
      <w:szCs w:val="26"/>
    </w:rPr>
  </w:style>
  <w:style w:type="paragraph" w:styleId="Ttulo6">
    <w:name w:val="heading 6"/>
    <w:basedOn w:val="Normal"/>
    <w:next w:val="Normal"/>
    <w:uiPriority w:val="9"/>
    <w:semiHidden/>
    <w:unhideWhenUsed/>
    <w:qFormat/>
    <w:pPr>
      <w:keepNext/>
      <w:outlineLvl w:val="5"/>
    </w:pPr>
    <w:rPr>
      <w:rFonts w:ascii="Arial" w:eastAsia="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sz w:val="22"/>
      <w:szCs w:val="22"/>
    </w:rPr>
    <w:tblPr>
      <w:tblStyleRowBandSize w:val="1"/>
      <w:tblStyleColBandSize w:val="1"/>
      <w:tblCellMar>
        <w:left w:w="70" w:type="dxa"/>
        <w:right w:w="70" w:type="dxa"/>
      </w:tblCellMar>
    </w:tblPr>
  </w:style>
  <w:style w:type="table" w:customStyle="1" w:styleId="a0">
    <w:basedOn w:val="NormalTable0"/>
    <w:rPr>
      <w:sz w:val="22"/>
      <w:szCs w:val="22"/>
    </w:rPr>
    <w:tblPr>
      <w:tblStyleRowBandSize w:val="1"/>
      <w:tblStyleColBandSize w:val="1"/>
      <w:tblCellMar>
        <w:left w:w="70" w:type="dxa"/>
        <w:right w:w="70" w:type="dxa"/>
      </w:tblCellMar>
    </w:tblPr>
  </w:style>
  <w:style w:type="table" w:customStyle="1" w:styleId="a1">
    <w:basedOn w:val="NormalTable0"/>
    <w:rPr>
      <w:sz w:val="22"/>
      <w:szCs w:val="22"/>
    </w:rPr>
    <w:tblPr>
      <w:tblStyleRowBandSize w:val="1"/>
      <w:tblStyleColBandSize w:val="1"/>
      <w:tblCellMar>
        <w:left w:w="70" w:type="dxa"/>
        <w:right w:w="70" w:type="dxa"/>
      </w:tblCellMar>
    </w:tblPr>
  </w:style>
  <w:style w:type="table" w:customStyle="1" w:styleId="a2">
    <w:basedOn w:val="NormalTable0"/>
    <w:rPr>
      <w:sz w:val="22"/>
      <w:szCs w:val="22"/>
    </w:rPr>
    <w:tblPr>
      <w:tblStyleRowBandSize w:val="1"/>
      <w:tblStyleColBandSize w:val="1"/>
      <w:tblCellMar>
        <w:left w:w="70" w:type="dxa"/>
        <w:right w:w="70" w:type="dxa"/>
      </w:tblCellMar>
    </w:tblPr>
  </w:style>
  <w:style w:type="table" w:customStyle="1" w:styleId="a3">
    <w:basedOn w:val="NormalTable0"/>
    <w:rPr>
      <w:sz w:val="22"/>
      <w:szCs w:val="22"/>
    </w:rPr>
    <w:tblPr>
      <w:tblStyleRowBandSize w:val="1"/>
      <w:tblStyleColBandSize w:val="1"/>
      <w:tblCellMar>
        <w:left w:w="70" w:type="dxa"/>
        <w:right w:w="70" w:type="dxa"/>
      </w:tblCellMar>
    </w:tblPr>
  </w:style>
  <w:style w:type="table" w:customStyle="1" w:styleId="a4">
    <w:basedOn w:val="NormalTable0"/>
    <w:rPr>
      <w:sz w:val="22"/>
      <w:szCs w:val="22"/>
    </w:rPr>
    <w:tblPr>
      <w:tblStyleRowBandSize w:val="1"/>
      <w:tblStyleColBandSize w:val="1"/>
      <w:tblCellMar>
        <w:left w:w="70" w:type="dxa"/>
        <w:right w:w="70" w:type="dxa"/>
      </w:tblCellMar>
    </w:tblPr>
  </w:style>
  <w:style w:type="table" w:customStyle="1" w:styleId="a5">
    <w:basedOn w:val="NormalTable0"/>
    <w:rPr>
      <w:sz w:val="22"/>
      <w:szCs w:val="22"/>
    </w:rPr>
    <w:tblPr>
      <w:tblStyleRowBandSize w:val="1"/>
      <w:tblStyleColBandSize w:val="1"/>
      <w:tblCellMar>
        <w:left w:w="70" w:type="dxa"/>
        <w:right w:w="70" w:type="dxa"/>
      </w:tblCellMar>
    </w:tblPr>
  </w:style>
  <w:style w:type="table" w:customStyle="1" w:styleId="a6">
    <w:basedOn w:val="NormalTable0"/>
    <w:rPr>
      <w:sz w:val="22"/>
      <w:szCs w:val="22"/>
    </w:rPr>
    <w:tblPr>
      <w:tblStyleRowBandSize w:val="1"/>
      <w:tblStyleColBandSize w:val="1"/>
      <w:tblCellMar>
        <w:left w:w="70" w:type="dxa"/>
        <w:right w:w="70" w:type="dxa"/>
      </w:tblCellMar>
    </w:tblPr>
  </w:style>
  <w:style w:type="table" w:customStyle="1" w:styleId="a7">
    <w:basedOn w:val="NormalTable0"/>
    <w:rPr>
      <w:sz w:val="22"/>
      <w:szCs w:val="22"/>
    </w:rPr>
    <w:tblPr>
      <w:tblStyleRowBandSize w:val="1"/>
      <w:tblStyleColBandSize w:val="1"/>
      <w:tblCellMar>
        <w:left w:w="70" w:type="dxa"/>
        <w:right w:w="70" w:type="dxa"/>
      </w:tblCellMar>
    </w:tblPr>
  </w:style>
  <w:style w:type="table" w:customStyle="1" w:styleId="a8">
    <w:basedOn w:val="NormalTable0"/>
    <w:rPr>
      <w:sz w:val="22"/>
      <w:szCs w:val="22"/>
    </w:rPr>
    <w:tblPr>
      <w:tblStyleRowBandSize w:val="1"/>
      <w:tblStyleColBandSize w:val="1"/>
      <w:tblCellMar>
        <w:left w:w="70" w:type="dxa"/>
        <w:right w:w="70" w:type="dxa"/>
      </w:tblCellMar>
    </w:tblPr>
  </w:style>
  <w:style w:type="table" w:customStyle="1" w:styleId="a9">
    <w:basedOn w:val="NormalTable0"/>
    <w:rPr>
      <w:sz w:val="22"/>
      <w:szCs w:val="22"/>
    </w:rPr>
    <w:tblPr>
      <w:tblStyleRowBandSize w:val="1"/>
      <w:tblStyleColBandSize w:val="1"/>
      <w:tblCellMar>
        <w:left w:w="70" w:type="dxa"/>
        <w:right w:w="70" w:type="dxa"/>
      </w:tblCellMar>
    </w:tblPr>
  </w:style>
  <w:style w:type="table" w:customStyle="1" w:styleId="aa">
    <w:basedOn w:val="NormalTable0"/>
    <w:rPr>
      <w:sz w:val="22"/>
      <w:szCs w:val="22"/>
    </w:rPr>
    <w:tblPr>
      <w:tblStyleRowBandSize w:val="1"/>
      <w:tblStyleColBandSize w:val="1"/>
      <w:tblCellMar>
        <w:left w:w="70" w:type="dxa"/>
        <w:right w:w="70" w:type="dxa"/>
      </w:tblCellMar>
    </w:tblPr>
  </w:style>
  <w:style w:type="table" w:customStyle="1" w:styleId="ab">
    <w:basedOn w:val="NormalTable0"/>
    <w:rPr>
      <w:sz w:val="22"/>
      <w:szCs w:val="22"/>
    </w:rPr>
    <w:tblPr>
      <w:tblStyleRowBandSize w:val="1"/>
      <w:tblStyleColBandSize w:val="1"/>
      <w:tblCellMar>
        <w:left w:w="70" w:type="dxa"/>
        <w:right w:w="70" w:type="dxa"/>
      </w:tblCellMar>
    </w:tblPr>
  </w:style>
  <w:style w:type="table" w:customStyle="1" w:styleId="ac">
    <w:basedOn w:val="NormalTable0"/>
    <w:rPr>
      <w:sz w:val="22"/>
      <w:szCs w:val="22"/>
    </w:rPr>
    <w:tblPr>
      <w:tblStyleRowBandSize w:val="1"/>
      <w:tblStyleColBandSize w:val="1"/>
      <w:tblCellMar>
        <w:left w:w="70" w:type="dxa"/>
        <w:right w:w="70" w:type="dxa"/>
      </w:tblCellMar>
    </w:tblPr>
  </w:style>
  <w:style w:type="table" w:customStyle="1" w:styleId="ad">
    <w:basedOn w:val="NormalTable0"/>
    <w:rPr>
      <w:sz w:val="22"/>
      <w:szCs w:val="22"/>
    </w:rPr>
    <w:tblPr>
      <w:tblStyleRowBandSize w:val="1"/>
      <w:tblStyleColBandSize w:val="1"/>
      <w:tblCellMar>
        <w:left w:w="70" w:type="dxa"/>
        <w:right w:w="70" w:type="dxa"/>
      </w:tblCellMar>
    </w:tblPr>
  </w:style>
  <w:style w:type="table" w:customStyle="1" w:styleId="ae">
    <w:basedOn w:val="NormalTable0"/>
    <w:rPr>
      <w:sz w:val="22"/>
      <w:szCs w:val="22"/>
    </w:rPr>
    <w:tblPr>
      <w:tblStyleRowBandSize w:val="1"/>
      <w:tblStyleColBandSize w:val="1"/>
      <w:tblCellMar>
        <w:left w:w="70" w:type="dxa"/>
        <w:right w:w="70" w:type="dxa"/>
      </w:tblCellMar>
    </w:tblPr>
  </w:style>
  <w:style w:type="table" w:customStyle="1" w:styleId="af">
    <w:basedOn w:val="NormalTable0"/>
    <w:rPr>
      <w:sz w:val="22"/>
      <w:szCs w:val="22"/>
    </w:rPr>
    <w:tblPr>
      <w:tblStyleRowBandSize w:val="1"/>
      <w:tblStyleColBandSize w:val="1"/>
      <w:tblCellMar>
        <w:left w:w="70" w:type="dxa"/>
        <w:right w:w="70" w:type="dxa"/>
      </w:tblCellMar>
    </w:tblPr>
  </w:style>
  <w:style w:type="table" w:customStyle="1" w:styleId="af0">
    <w:basedOn w:val="NormalTable0"/>
    <w:rPr>
      <w:sz w:val="22"/>
      <w:szCs w:val="22"/>
    </w:rPr>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1"/>
    <w:qFormat/>
    <w:rsid w:val="00E961A9"/>
    <w:pPr>
      <w:adjustRightInd w:val="0"/>
      <w:spacing w:before="60" w:after="40" w:line="360" w:lineRule="atLeast"/>
      <w:ind w:left="720" w:right="28"/>
      <w:contextualSpacing/>
      <w:textAlignment w:val="baseline"/>
    </w:pPr>
    <w:rPr>
      <w:rFonts w:ascii="Calibri" w:eastAsia="Calibri" w:hAnsi="Calibri"/>
      <w:sz w:val="22"/>
      <w:szCs w:val="22"/>
      <w:lang w:eastAsia="en-US"/>
    </w:rPr>
  </w:style>
  <w:style w:type="paragraph" w:styleId="Encabezado">
    <w:name w:val="header"/>
    <w:basedOn w:val="Normal"/>
    <w:link w:val="EncabezadoCar"/>
    <w:uiPriority w:val="99"/>
    <w:semiHidden/>
    <w:unhideWhenUsed/>
    <w:rsid w:val="005B35E6"/>
    <w:pPr>
      <w:tabs>
        <w:tab w:val="center" w:pos="4419"/>
        <w:tab w:val="right" w:pos="8838"/>
      </w:tabs>
    </w:pPr>
  </w:style>
  <w:style w:type="character" w:customStyle="1" w:styleId="EncabezadoCar">
    <w:name w:val="Encabezado Car"/>
    <w:basedOn w:val="Fuentedeprrafopredeter"/>
    <w:link w:val="Encabezado"/>
    <w:uiPriority w:val="99"/>
    <w:semiHidden/>
    <w:rsid w:val="005B35E6"/>
  </w:style>
  <w:style w:type="paragraph" w:styleId="Piedepgina">
    <w:name w:val="footer"/>
    <w:basedOn w:val="Normal"/>
    <w:link w:val="PiedepginaCar"/>
    <w:uiPriority w:val="99"/>
    <w:semiHidden/>
    <w:unhideWhenUsed/>
    <w:rsid w:val="005B35E6"/>
    <w:pPr>
      <w:tabs>
        <w:tab w:val="center" w:pos="4419"/>
        <w:tab w:val="right" w:pos="8838"/>
      </w:tabs>
    </w:pPr>
  </w:style>
  <w:style w:type="character" w:customStyle="1" w:styleId="PiedepginaCar">
    <w:name w:val="Pie de página Car"/>
    <w:basedOn w:val="Fuentedeprrafopredeter"/>
    <w:link w:val="Piedepgina"/>
    <w:uiPriority w:val="99"/>
    <w:semiHidden/>
    <w:rsid w:val="005B35E6"/>
  </w:style>
  <w:style w:type="paragraph" w:styleId="Revisin">
    <w:name w:val="Revision"/>
    <w:hidden/>
    <w:uiPriority w:val="99"/>
    <w:semiHidden/>
    <w:rsid w:val="002D1D27"/>
    <w:pPr>
      <w:widowControl/>
      <w:jc w:val="left"/>
    </w:pPr>
  </w:style>
  <w:style w:type="paragraph" w:styleId="Asuntodelcomentario">
    <w:name w:val="annotation subject"/>
    <w:basedOn w:val="Textocomentario"/>
    <w:next w:val="Textocomentario"/>
    <w:link w:val="AsuntodelcomentarioCar"/>
    <w:uiPriority w:val="99"/>
    <w:semiHidden/>
    <w:unhideWhenUsed/>
    <w:rsid w:val="009E00B5"/>
    <w:rPr>
      <w:b/>
      <w:bCs/>
    </w:rPr>
  </w:style>
  <w:style w:type="character" w:customStyle="1" w:styleId="AsuntodelcomentarioCar">
    <w:name w:val="Asunto del comentario Car"/>
    <w:basedOn w:val="TextocomentarioCar"/>
    <w:link w:val="Asuntodelcomentario"/>
    <w:uiPriority w:val="99"/>
    <w:semiHidden/>
    <w:rsid w:val="009E00B5"/>
    <w:rPr>
      <w:b/>
      <w:bCs/>
    </w:rPr>
  </w:style>
  <w:style w:type="character" w:styleId="Mencionar">
    <w:name w:val="Mention"/>
    <w:basedOn w:val="Fuentedeprrafopredeter"/>
    <w:uiPriority w:val="99"/>
    <w:unhideWhenUsed/>
    <w:rsid w:val="009E00B5"/>
    <w:rPr>
      <w:color w:val="2B579A"/>
      <w:shd w:val="clear" w:color="auto" w:fill="E1DFDD"/>
    </w:rPr>
  </w:style>
  <w:style w:type="paragraph" w:styleId="NormalWeb">
    <w:name w:val="Normal (Web)"/>
    <w:basedOn w:val="Normal"/>
    <w:uiPriority w:val="99"/>
    <w:rsid w:val="00F768FD"/>
    <w:pPr>
      <w:widowControl/>
      <w:autoSpaceDE w:val="0"/>
      <w:autoSpaceDN w:val="0"/>
      <w:spacing w:before="100" w:after="100"/>
      <w:jc w:val="left"/>
    </w:pPr>
    <w:rPr>
      <w:sz w:val="24"/>
      <w:szCs w:val="24"/>
      <w:lang w:eastAsia="es-ES"/>
    </w:rPr>
  </w:style>
  <w:style w:type="character" w:customStyle="1" w:styleId="user-highlighted-active">
    <w:name w:val="user-highlighted-active"/>
    <w:rsid w:val="00F768FD"/>
  </w:style>
  <w:style w:type="character" w:customStyle="1" w:styleId="apple-converted-space">
    <w:name w:val="apple-converted-space"/>
    <w:rsid w:val="00F7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9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4d45423134a7f12aa04113e5c4a96ffa">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b5d888ce795ec87d2fa4fef9dfbc0a82"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ormat xmlns="http://schemas.microsoft.com/sharepoint/v3/fields">Documento de texto</_Format>
    <Sub-Serie xmlns="d8914346-021d-4200-a24b-7261f847906e">293</Sub-Serie>
    <Código_x0020_nombre_x0020_del_x0020_reponsable_x0020_producción xmlns="d8914346-021d-4200-a24b-7261f847906e">38</Código_x0020_nombre_x0020_del_x0020_reponsable_x0020_producción>
    <Language xmlns="http://schemas.microsoft.com/sharepoint/v3">Español (España)</Language>
    <Tipo_x0020_Documental xmlns="d8914346-021d-4200-a24b-7261f847906e" xsi:nil="true"/>
    <Serie xmlns="d8914346-021d-4200-a24b-7261f847906e">249</Serie>
    <Informacion_publicada_o_disponible xmlns="b6565643-c00f-44ce-b5d1-532a85e4382c">https://www.supersalud.gov.co/es-co/Paginas/Home.aspx</Informacion_publicada_o_disponible>
    <_dlc_DocId xmlns="b6565643-c00f-44ce-b5d1-532a85e4382c">XQAF2AT3N76N-246-310</_dlc_DocId>
    <Estado_Plantilla xmlns="b6565643-c00f-44ce-b5d1-532a85e4382c">En ejecución</Estado_Plantilla>
    <Fecha_x0020_de_x0020_inicio_x0020_de_x0020_publicación xmlns="b6565643-c00f-44ce-b5d1-532a85e4382c">2023-01-16T05:00:00+00:00</Fecha_x0020_de_x0020_inicio_x0020_de_x0020_publicación>
    <Mes_Plantilla xmlns="b6565643-c00f-44ce-b5d1-532a85e4382c">enero</Mes_Plantilla>
    <_dlc_DocIdUrl xmlns="b6565643-c00f-44ce-b5d1-532a85e4382c">
      <Url>https://docs.supersalud.gov.co/PortalWeb/metodologias/_layouts/15/DocIdRedir.aspx?ID=XQAF2AT3N76N-246-310</Url>
      <Description>XQAF2AT3N76N-246-310</Description>
    </_dlc_DocIdUrl>
    <Fecha_x0020_de_x0020_generación_x0020_de_x0020_la_x0020_información xmlns="b6565643-c00f-44ce-b5d1-532a85e4382c">2023-01-16T05:00:00+00:00</Fecha_x0020_de_x0020_generación_x0020_de_x0020_la_x0020_información>
    <Responsable_x0020_de_x0020_la_x0020_información xmlns="d8914346-021d-4200-a24b-7261f847906e">38</Responsable_x0020_de_x0020_la_x0020_información>
    <Fecha_x0020_final_x0020_de_x0020_publicación xmlns="b6565643-c00f-44ce-b5d1-532a85e4382c" xsi:nil="true"/>
    <Medio_de_conservacion_y_x002f_o_soporte xmlns="b6565643-c00f-44ce-b5d1-532a85e4382c">Documento electrónico</Medio_de_conservacion_y_x002f_o_soporte>
    <Tipo_de_Norma xmlns="b6565643-c00f-44ce-b5d1-532a85e4382c">Leyes</Tipo_de_Norma>
    <Ano_Plantilla xmlns="b6565643-c00f-44ce-b5d1-532a85e4382c">2023</Ano_Plantilla>
    <Numero xmlns="b6565643-c00f-44ce-b5d1-532a85e4382c">Proyecto de resolución_01122022</Numero>
    <Descripcion xmlns="b6565643-c00f-44ce-b5d1-532a85e4382c">Proyecto de resolución_01122022</Descripcion>
    <Frecuencia_de_actualizacion xmlns="b6565643-c00f-44ce-b5d1-532a85e4382c">Por demanda</Frecuencia_de_actualizacion>
    <Nombre_x0020_del_x0020_responsable_x0020_de_x0020_producción xmlns="d8914346-021d-4200-a24b-7261f847906e">38</Nombre_x0020_del_x0020_responsable_x0020_de_x0020_producción>
    <Código_x0020_responsable_x0020_de_x0020_la_x0020_información xmlns="d8914346-021d-4200-a24b-7261f847906e">38</Código_x0020_responsable_x0020_de_x0020_la_x0020_informació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11D7B-92BB-4D9A-A762-C8902EF8794F}">
  <ds:schemaRefs>
    <ds:schemaRef ds:uri="http://schemas.microsoft.com/sharepoint/events"/>
  </ds:schemaRefs>
</ds:datastoreItem>
</file>

<file path=customXml/itemProps2.xml><?xml version="1.0" encoding="utf-8"?>
<ds:datastoreItem xmlns:ds="http://schemas.openxmlformats.org/officeDocument/2006/customXml" ds:itemID="{66E70FA3-448A-487F-93A0-16D3EC32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http://schemas.microsoft.com/sharepoint/v3/fields"/>
    <ds:schemaRef ds:uri="d8914346-021d-4200-a24b-7261f847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CD2D6-A7AD-4A66-A83A-604BC000F4A6}">
  <ds:schemaRefs>
    <ds:schemaRef ds:uri="http://schemas.microsoft.com/office/2006/metadata/properties"/>
    <ds:schemaRef ds:uri="http://schemas.microsoft.com/office/infopath/2007/PartnerControls"/>
    <ds:schemaRef ds:uri="http://schemas.microsoft.com/sharepoint/v3/fields"/>
    <ds:schemaRef ds:uri="d8914346-021d-4200-a24b-7261f847906e"/>
    <ds:schemaRef ds:uri="http://schemas.microsoft.com/sharepoint/v3"/>
    <ds:schemaRef ds:uri="b6565643-c00f-44ce-b5d1-532a85e4382c"/>
  </ds:schemaRefs>
</ds:datastoreItem>
</file>

<file path=customXml/itemProps4.xml><?xml version="1.0" encoding="utf-8"?>
<ds:datastoreItem xmlns:ds="http://schemas.openxmlformats.org/officeDocument/2006/customXml" ds:itemID="{76781237-E3A1-413B-8CB7-D9DEED754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3843</Words>
  <Characters>21142</Characters>
  <Application>Microsoft Office Word</Application>
  <DocSecurity>0</DocSecurity>
  <Lines>176</Lines>
  <Paragraphs>49</Paragraphs>
  <ScaleCrop>false</ScaleCrop>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resolución_01122022</dc:title>
  <dc:subject/>
  <dc:creator>Diana Sofia Chavez Gutierrez</dc:creator>
  <cp:keywords>Consulta, resolución</cp:keywords>
  <cp:lastModifiedBy>Juan Jose Velasco Restrepo</cp:lastModifiedBy>
  <cp:revision>2</cp:revision>
  <cp:lastPrinted>2023-01-16T21:48:00Z</cp:lastPrinted>
  <dcterms:created xsi:type="dcterms:W3CDTF">2023-01-24T20:17:00Z</dcterms:created>
  <dcterms:modified xsi:type="dcterms:W3CDTF">2023-01-24T20:17:00Z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0x0101006C70C9CFFF10F647A97BB5C9232AAEE5003617228C889E93479B5B1CF90BF8127B</vt:lpwstr>
  </property>
  <property fmtid="{D5CDD505-2E9C-101B-9397-08002B2CF9AE}" pid="3" name="_dlc_DocIdItemGuid">
    <vt:lpwstr>66bad1b7-c2e7-4c4f-b9af-998120d90eff</vt:lpwstr>
  </property>
</Properties>
</file>