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5255" w14:textId="645B49C6" w:rsidR="00C47C90" w:rsidRPr="00C47C90" w:rsidRDefault="00C47C90" w:rsidP="006A33E4">
      <w:pPr>
        <w:jc w:val="center"/>
        <w:rPr>
          <w:rFonts w:ascii="Arial" w:hAnsi="Arial" w:cs="Arial"/>
          <w:b/>
          <w:color w:val="000000" w:themeColor="text1"/>
          <w:lang w:val="es-ES_tradnl"/>
        </w:rPr>
      </w:pPr>
    </w:p>
    <w:p w14:paraId="2A3F31D4" w14:textId="77777777" w:rsidR="00C47C90" w:rsidRPr="00C47C90" w:rsidRDefault="00C47C90" w:rsidP="006A33E4">
      <w:pPr>
        <w:jc w:val="center"/>
        <w:rPr>
          <w:rFonts w:ascii="Arial" w:hAnsi="Arial" w:cs="Arial"/>
          <w:b/>
          <w:color w:val="000000" w:themeColor="text1"/>
          <w:lang w:val="es-ES_tradnl"/>
        </w:rPr>
      </w:pPr>
    </w:p>
    <w:p w14:paraId="55676D5A" w14:textId="77777777" w:rsidR="00C47C90" w:rsidRPr="00C47C90" w:rsidRDefault="00C47C90" w:rsidP="006A33E4">
      <w:pPr>
        <w:jc w:val="center"/>
        <w:rPr>
          <w:rFonts w:ascii="Arial" w:hAnsi="Arial" w:cs="Arial"/>
          <w:b/>
          <w:color w:val="000000" w:themeColor="text1"/>
          <w:lang w:val="es-ES_tradnl"/>
        </w:rPr>
      </w:pPr>
    </w:p>
    <w:p w14:paraId="7BDAFFA4" w14:textId="77777777" w:rsidR="00C47C90" w:rsidRPr="00C47C90" w:rsidRDefault="00C47C90" w:rsidP="006A33E4">
      <w:pPr>
        <w:jc w:val="center"/>
        <w:rPr>
          <w:rFonts w:ascii="Arial" w:hAnsi="Arial" w:cs="Arial"/>
          <w:b/>
          <w:color w:val="000000" w:themeColor="text1"/>
          <w:lang w:val="es-ES_tradnl"/>
        </w:rPr>
      </w:pPr>
    </w:p>
    <w:p w14:paraId="1B8E30A4" w14:textId="77777777" w:rsidR="00C47C90" w:rsidRPr="00C47C90" w:rsidRDefault="00C47C90" w:rsidP="006A33E4">
      <w:pPr>
        <w:jc w:val="center"/>
        <w:rPr>
          <w:rFonts w:ascii="Arial" w:hAnsi="Arial" w:cs="Arial"/>
          <w:b/>
          <w:color w:val="000000" w:themeColor="text1"/>
          <w:lang w:val="es-ES_tradnl"/>
        </w:rPr>
      </w:pPr>
    </w:p>
    <w:p w14:paraId="38ECB302" w14:textId="77777777" w:rsidR="00C47C90" w:rsidRPr="00C47C90" w:rsidRDefault="00C47C90" w:rsidP="006A33E4">
      <w:pPr>
        <w:jc w:val="center"/>
        <w:rPr>
          <w:rFonts w:ascii="Arial" w:hAnsi="Arial" w:cs="Arial"/>
          <w:b/>
          <w:color w:val="000000" w:themeColor="text1"/>
          <w:lang w:val="es-ES_tradnl"/>
        </w:rPr>
      </w:pPr>
    </w:p>
    <w:p w14:paraId="6B9C2CBD" w14:textId="77777777" w:rsidR="00C47C90" w:rsidRPr="00C47C90" w:rsidRDefault="00C47C90" w:rsidP="006A33E4">
      <w:pPr>
        <w:jc w:val="center"/>
        <w:rPr>
          <w:rFonts w:ascii="Arial" w:hAnsi="Arial" w:cs="Arial"/>
          <w:b/>
          <w:color w:val="000000" w:themeColor="text1"/>
          <w:lang w:val="es-ES_tradnl"/>
        </w:rPr>
      </w:pPr>
    </w:p>
    <w:p w14:paraId="616D46C5" w14:textId="77777777" w:rsidR="00C47C90" w:rsidRPr="00C47C90" w:rsidRDefault="00C47C90" w:rsidP="006A33E4">
      <w:pPr>
        <w:jc w:val="center"/>
        <w:rPr>
          <w:rFonts w:ascii="Arial" w:hAnsi="Arial" w:cs="Arial"/>
          <w:b/>
          <w:color w:val="000000" w:themeColor="text1"/>
          <w:lang w:val="es-ES_tradnl"/>
        </w:rPr>
      </w:pPr>
    </w:p>
    <w:p w14:paraId="3840D400" w14:textId="77777777" w:rsidR="00C47C90" w:rsidRPr="00C47C90" w:rsidRDefault="00C47C90" w:rsidP="006A33E4">
      <w:pPr>
        <w:jc w:val="center"/>
        <w:rPr>
          <w:rFonts w:ascii="Arial" w:hAnsi="Arial" w:cs="Arial"/>
          <w:b/>
          <w:color w:val="000000" w:themeColor="text1"/>
          <w:lang w:val="es-ES_tradnl"/>
        </w:rPr>
      </w:pPr>
    </w:p>
    <w:p w14:paraId="2A11D513" w14:textId="77777777" w:rsidR="00C47C90" w:rsidRPr="00A76D26" w:rsidRDefault="00C47C90" w:rsidP="006A33E4">
      <w:pPr>
        <w:jc w:val="center"/>
        <w:rPr>
          <w:rFonts w:ascii="Arial" w:hAnsi="Arial" w:cs="Arial"/>
          <w:b/>
          <w:color w:val="000000" w:themeColor="text1"/>
          <w:lang w:val="es-ES"/>
        </w:rPr>
      </w:pPr>
    </w:p>
    <w:p w14:paraId="092801E9" w14:textId="77777777" w:rsidR="00C47C90" w:rsidRPr="00C47C90" w:rsidRDefault="00C47C90" w:rsidP="006A33E4">
      <w:pPr>
        <w:jc w:val="center"/>
        <w:rPr>
          <w:rFonts w:ascii="Arial" w:hAnsi="Arial" w:cs="Arial"/>
          <w:b/>
          <w:color w:val="000000" w:themeColor="text1"/>
          <w:lang w:val="es-ES_tradnl"/>
        </w:rPr>
      </w:pPr>
    </w:p>
    <w:p w14:paraId="5EDE1079" w14:textId="77777777" w:rsidR="00C47C90" w:rsidRPr="00C47C90" w:rsidRDefault="00C47C90" w:rsidP="006A33E4">
      <w:pPr>
        <w:jc w:val="center"/>
        <w:rPr>
          <w:rFonts w:ascii="Arial" w:hAnsi="Arial" w:cs="Arial"/>
          <w:b/>
          <w:color w:val="000000" w:themeColor="text1"/>
          <w:lang w:val="es-ES_tradnl"/>
        </w:rPr>
      </w:pPr>
    </w:p>
    <w:p w14:paraId="082AE114" w14:textId="77777777" w:rsidR="00C47C90" w:rsidRPr="00C47C90" w:rsidRDefault="00C47C90" w:rsidP="006A33E4">
      <w:pPr>
        <w:jc w:val="center"/>
        <w:rPr>
          <w:rFonts w:ascii="Arial" w:hAnsi="Arial" w:cs="Arial"/>
          <w:b/>
          <w:color w:val="000000" w:themeColor="text1"/>
          <w:lang w:val="es-ES_tradnl"/>
        </w:rPr>
      </w:pPr>
    </w:p>
    <w:p w14:paraId="70097E0D" w14:textId="77777777" w:rsidR="00C47C90" w:rsidRPr="00C47C90" w:rsidRDefault="00C47C90" w:rsidP="006A33E4">
      <w:pPr>
        <w:jc w:val="center"/>
        <w:rPr>
          <w:rFonts w:ascii="Arial" w:hAnsi="Arial" w:cs="Arial"/>
          <w:b/>
          <w:color w:val="000000" w:themeColor="text1"/>
          <w:lang w:val="es-ES_tradnl"/>
        </w:rPr>
      </w:pPr>
    </w:p>
    <w:p w14:paraId="3735A4FF" w14:textId="77777777" w:rsidR="00C47C90" w:rsidRPr="00C47C90" w:rsidRDefault="00C47C90" w:rsidP="006A33E4">
      <w:pPr>
        <w:jc w:val="center"/>
        <w:rPr>
          <w:rFonts w:ascii="Arial" w:hAnsi="Arial" w:cs="Arial"/>
          <w:b/>
          <w:color w:val="000000" w:themeColor="text1"/>
          <w:lang w:val="es-ES_tradnl"/>
        </w:rPr>
      </w:pPr>
    </w:p>
    <w:p w14:paraId="2007903F" w14:textId="77777777" w:rsidR="00C47C90" w:rsidRPr="00C47C90" w:rsidRDefault="00C47C90" w:rsidP="006A33E4">
      <w:pPr>
        <w:jc w:val="center"/>
        <w:rPr>
          <w:rFonts w:ascii="Arial" w:hAnsi="Arial" w:cs="Arial"/>
          <w:b/>
          <w:color w:val="000000" w:themeColor="text1"/>
          <w:lang w:val="es-ES_tradnl"/>
        </w:rPr>
      </w:pPr>
    </w:p>
    <w:p w14:paraId="5D3590E9" w14:textId="77777777" w:rsidR="00C47C90" w:rsidRPr="00C47C90" w:rsidRDefault="00C47C90" w:rsidP="006A33E4">
      <w:pPr>
        <w:jc w:val="center"/>
        <w:rPr>
          <w:rFonts w:ascii="Arial" w:hAnsi="Arial" w:cs="Arial"/>
          <w:b/>
          <w:color w:val="000000" w:themeColor="text1"/>
          <w:lang w:val="es-ES_tradnl"/>
        </w:rPr>
      </w:pPr>
    </w:p>
    <w:p w14:paraId="6B05142E" w14:textId="77777777" w:rsidR="00C47C90" w:rsidRPr="00C47C90" w:rsidRDefault="00C47C90" w:rsidP="006A33E4">
      <w:pPr>
        <w:jc w:val="center"/>
        <w:rPr>
          <w:rFonts w:ascii="Arial" w:hAnsi="Arial" w:cs="Arial"/>
          <w:b/>
          <w:color w:val="000000" w:themeColor="text1"/>
          <w:lang w:val="es-ES_tradnl"/>
        </w:rPr>
      </w:pPr>
    </w:p>
    <w:p w14:paraId="3CE42B3D" w14:textId="77777777" w:rsidR="00C47C90" w:rsidRPr="00C47C90" w:rsidRDefault="00C47C90" w:rsidP="006A33E4">
      <w:pPr>
        <w:jc w:val="center"/>
        <w:rPr>
          <w:rFonts w:ascii="Arial" w:hAnsi="Arial" w:cs="Arial"/>
          <w:b/>
          <w:color w:val="000000" w:themeColor="text1"/>
          <w:lang w:val="es-ES_tradnl"/>
        </w:rPr>
      </w:pPr>
      <w:r w:rsidRPr="00C47C90">
        <w:rPr>
          <w:rFonts w:ascii="Arial" w:hAnsi="Arial" w:cs="Arial"/>
          <w:b/>
          <w:noProof/>
          <w:color w:val="000000" w:themeColor="text1"/>
          <w:lang w:val="es-CO" w:eastAsia="es-CO"/>
        </w:rPr>
        <mc:AlternateContent>
          <mc:Choice Requires="wps">
            <w:drawing>
              <wp:anchor distT="0" distB="0" distL="114300" distR="114300" simplePos="0" relativeHeight="251658240" behindDoc="1" locked="0" layoutInCell="1" allowOverlap="1" wp14:anchorId="2E491891" wp14:editId="45405129">
                <wp:simplePos x="0" y="0"/>
                <wp:positionH relativeFrom="column">
                  <wp:posOffset>-441960</wp:posOffset>
                </wp:positionH>
                <wp:positionV relativeFrom="page">
                  <wp:posOffset>4175760</wp:posOffset>
                </wp:positionV>
                <wp:extent cx="3938905" cy="5532755"/>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5532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6C0CE" id="Rectángulo 3" o:spid="_x0000_s1026" alt="rectángulo blanco para texto en portada" style="position:absolute;margin-left:-34.8pt;margin-top:328.8pt;width:310.15pt;height:4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" fillcolor="white [3212]" stroked="f" strokeweight="1pt">
                <w10:wrap anchory="page"/>
              </v:rect>
            </w:pict>
          </mc:Fallback>
        </mc:AlternateContent>
      </w:r>
    </w:p>
    <w:p w14:paraId="185B86D3" w14:textId="77777777" w:rsidR="00C47C90" w:rsidRPr="00C47C90" w:rsidRDefault="00C47C90" w:rsidP="006A33E4">
      <w:pPr>
        <w:jc w:val="center"/>
        <w:rPr>
          <w:rFonts w:ascii="Arial" w:hAnsi="Arial" w:cs="Arial"/>
          <w:b/>
          <w:color w:val="000000" w:themeColor="text1"/>
          <w:lang w:val="es-ES_tradnl"/>
        </w:rPr>
      </w:pPr>
    </w:p>
    <w:p w14:paraId="0A5000F5" w14:textId="6DB7E7EB" w:rsidR="00C47C90" w:rsidRPr="00C47C90" w:rsidRDefault="00401326" w:rsidP="006A33E4">
      <w:pPr>
        <w:jc w:val="center"/>
        <w:rPr>
          <w:rFonts w:ascii="Arial" w:hAnsi="Arial" w:cs="Arial"/>
          <w:b/>
          <w:color w:val="000000" w:themeColor="text1"/>
          <w:lang w:val="es-ES_tradnl"/>
        </w:rPr>
      </w:pPr>
      <w:r w:rsidRPr="00C47C90">
        <w:rPr>
          <w:rFonts w:ascii="Arial" w:hAnsi="Arial" w:cs="Arial"/>
          <w:noProof/>
          <w:lang w:val="es-CO" w:eastAsia="es-CO"/>
        </w:rPr>
        <mc:AlternateContent>
          <mc:Choice Requires="wps">
            <w:drawing>
              <wp:anchor distT="0" distB="0" distL="114300" distR="114300" simplePos="0" relativeHeight="251658241" behindDoc="0" locked="0" layoutInCell="1" allowOverlap="1" wp14:anchorId="797D46BF" wp14:editId="51683073">
                <wp:simplePos x="0" y="0"/>
                <wp:positionH relativeFrom="margin">
                  <wp:posOffset>-213995</wp:posOffset>
                </wp:positionH>
                <wp:positionV relativeFrom="margin">
                  <wp:posOffset>3823335</wp:posOffset>
                </wp:positionV>
                <wp:extent cx="6305550" cy="2895600"/>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6305550" cy="2895600"/>
                        </a:xfrm>
                        <a:prstGeom prst="rect">
                          <a:avLst/>
                        </a:prstGeom>
                        <a:noFill/>
                        <a:ln w="6350">
                          <a:noFill/>
                        </a:ln>
                      </wps:spPr>
                      <wps:txbx>
                        <w:txbxContent>
                          <w:p w14:paraId="6B1E2FC5" w14:textId="14A1F608" w:rsidR="00C47C90" w:rsidRPr="009D2E5D" w:rsidRDefault="00137651" w:rsidP="00401326">
                            <w:pPr>
                              <w:pStyle w:val="Ttulo"/>
                              <w:spacing w:after="0"/>
                              <w:ind w:left="-142"/>
                              <w:jc w:val="center"/>
                              <w:rPr>
                                <w:rFonts w:ascii="Arial" w:hAnsi="Arial" w:cs="Arial"/>
                                <w:color w:val="2F5496" w:themeColor="accent1" w:themeShade="BF"/>
                                <w:sz w:val="52"/>
                                <w:szCs w:val="44"/>
                                <w:lang w:bidi="es-ES"/>
                              </w:rPr>
                            </w:pPr>
                            <w:r w:rsidRPr="009D2E5D">
                              <w:rPr>
                                <w:rFonts w:ascii="Arial" w:hAnsi="Arial" w:cs="Arial"/>
                                <w:color w:val="2F5496" w:themeColor="accent1" w:themeShade="BF"/>
                                <w:sz w:val="52"/>
                                <w:szCs w:val="44"/>
                                <w:lang w:bidi="es-ES"/>
                              </w:rPr>
                              <w:t>DOCUMENTO TÉCNICO</w:t>
                            </w:r>
                          </w:p>
                          <w:p w14:paraId="5E12557E" w14:textId="77777777" w:rsidR="00401326" w:rsidRPr="009D2E5D" w:rsidRDefault="00401326" w:rsidP="00401326">
                            <w:pPr>
                              <w:pStyle w:val="Ttulo"/>
                              <w:spacing w:after="0"/>
                              <w:ind w:left="-142"/>
                              <w:jc w:val="center"/>
                              <w:rPr>
                                <w:rFonts w:ascii="Arial" w:hAnsi="Arial" w:cs="Arial"/>
                                <w:color w:val="2F5496" w:themeColor="accent1" w:themeShade="BF"/>
                                <w:sz w:val="52"/>
                                <w:szCs w:val="44"/>
                                <w:lang w:bidi="es-ES"/>
                              </w:rPr>
                            </w:pPr>
                          </w:p>
                          <w:p w14:paraId="7C61FB64" w14:textId="77777777" w:rsidR="00401326" w:rsidRPr="009D2E5D" w:rsidRDefault="00401326" w:rsidP="00401326">
                            <w:pPr>
                              <w:pStyle w:val="Ttulo"/>
                              <w:spacing w:after="0"/>
                              <w:ind w:left="-142"/>
                              <w:jc w:val="center"/>
                              <w:rPr>
                                <w:rFonts w:ascii="Arial" w:hAnsi="Arial" w:cs="Arial"/>
                                <w:color w:val="2F5496" w:themeColor="accent1" w:themeShade="BF"/>
                                <w:sz w:val="52"/>
                                <w:szCs w:val="44"/>
                                <w:lang w:bidi="es-ES"/>
                              </w:rPr>
                            </w:pPr>
                          </w:p>
                          <w:p w14:paraId="691191D6" w14:textId="438EE0C8" w:rsidR="009524D5" w:rsidRPr="009D2E5D" w:rsidRDefault="009524D5" w:rsidP="00401326">
                            <w:pPr>
                              <w:pStyle w:val="Ttulo"/>
                              <w:spacing w:after="0"/>
                              <w:ind w:left="-142"/>
                              <w:jc w:val="center"/>
                              <w:rPr>
                                <w:rFonts w:ascii="Arial" w:hAnsi="Arial" w:cs="Arial"/>
                                <w:color w:val="2F5496" w:themeColor="accent1" w:themeShade="BF"/>
                                <w:sz w:val="52"/>
                                <w:szCs w:val="44"/>
                              </w:rPr>
                            </w:pPr>
                            <w:r w:rsidRPr="009D2E5D">
                              <w:rPr>
                                <w:rFonts w:ascii="Arial" w:hAnsi="Arial" w:cs="Arial"/>
                                <w:color w:val="2F5496" w:themeColor="accent1" w:themeShade="BF"/>
                                <w:sz w:val="52"/>
                                <w:szCs w:val="44"/>
                                <w:lang w:bidi="es-ES"/>
                              </w:rPr>
                              <w:t>Administración de Riesgos y Oportunidades C</w:t>
                            </w:r>
                            <w:r w:rsidR="00DF22BE" w:rsidRPr="009D2E5D">
                              <w:rPr>
                                <w:rFonts w:ascii="Arial" w:hAnsi="Arial" w:cs="Arial"/>
                                <w:color w:val="2F5496" w:themeColor="accent1" w:themeShade="BF"/>
                                <w:sz w:val="52"/>
                                <w:szCs w:val="44"/>
                                <w:lang w:bidi="es-ES"/>
                              </w:rPr>
                              <w:t>l</w:t>
                            </w:r>
                            <w:r w:rsidRPr="009D2E5D">
                              <w:rPr>
                                <w:rFonts w:ascii="Arial" w:hAnsi="Arial" w:cs="Arial"/>
                                <w:color w:val="2F5496" w:themeColor="accent1" w:themeShade="BF"/>
                                <w:sz w:val="52"/>
                                <w:szCs w:val="44"/>
                                <w:lang w:bidi="es-ES"/>
                              </w:rPr>
                              <w:t>imáti</w:t>
                            </w:r>
                            <w:r w:rsidR="00DF22BE" w:rsidRPr="009D2E5D">
                              <w:rPr>
                                <w:rFonts w:ascii="Arial" w:hAnsi="Arial" w:cs="Arial"/>
                                <w:color w:val="2F5496" w:themeColor="accent1" w:themeShade="BF"/>
                                <w:sz w:val="52"/>
                                <w:szCs w:val="44"/>
                                <w:lang w:bidi="es-ES"/>
                              </w:rPr>
                              <w:t>c</w:t>
                            </w:r>
                            <w:r w:rsidRPr="009D2E5D">
                              <w:rPr>
                                <w:rFonts w:ascii="Arial" w:hAnsi="Arial" w:cs="Arial"/>
                                <w:color w:val="2F5496" w:themeColor="accent1" w:themeShade="BF"/>
                                <w:sz w:val="52"/>
                                <w:szCs w:val="44"/>
                                <w:lang w:bidi="es-ES"/>
                              </w:rPr>
                              <w:t xml:space="preserve">as para </w:t>
                            </w:r>
                            <w:r w:rsidR="00E34F63">
                              <w:rPr>
                                <w:rFonts w:ascii="Arial" w:hAnsi="Arial" w:cs="Arial"/>
                                <w:color w:val="2F5496" w:themeColor="accent1" w:themeShade="BF"/>
                                <w:sz w:val="52"/>
                                <w:szCs w:val="44"/>
                                <w:lang w:bidi="es-ES"/>
                              </w:rPr>
                              <w:t>el Sector Asegu</w:t>
                            </w:r>
                            <w:r w:rsidRPr="009D2E5D">
                              <w:rPr>
                                <w:rFonts w:ascii="Arial" w:hAnsi="Arial" w:cs="Arial"/>
                                <w:color w:val="2F5496" w:themeColor="accent1" w:themeShade="BF"/>
                                <w:sz w:val="52"/>
                                <w:szCs w:val="44"/>
                                <w:lang w:bidi="es-ES"/>
                              </w:rPr>
                              <w:t>r</w:t>
                            </w:r>
                            <w:r w:rsidR="00E34F63">
                              <w:rPr>
                                <w:rFonts w:ascii="Arial" w:hAnsi="Arial" w:cs="Arial"/>
                                <w:color w:val="2F5496" w:themeColor="accent1" w:themeShade="BF"/>
                                <w:sz w:val="52"/>
                                <w:szCs w:val="44"/>
                                <w:lang w:bidi="es-ES"/>
                              </w:rPr>
                              <w:t>ad</w:t>
                            </w:r>
                            <w:r w:rsidRPr="009D2E5D">
                              <w:rPr>
                                <w:rFonts w:ascii="Arial" w:hAnsi="Arial" w:cs="Arial"/>
                                <w:color w:val="2F5496" w:themeColor="accent1" w:themeShade="BF"/>
                                <w:sz w:val="52"/>
                                <w:szCs w:val="44"/>
                                <w:lang w:bidi="es-ES"/>
                              </w:rPr>
                              <w:t>o</w:t>
                            </w:r>
                            <w:r w:rsidR="00E34F63">
                              <w:rPr>
                                <w:rFonts w:ascii="Arial" w:hAnsi="Arial" w:cs="Arial"/>
                                <w:color w:val="2F5496" w:themeColor="accent1" w:themeShade="BF"/>
                                <w:sz w:val="52"/>
                                <w:szCs w:val="44"/>
                                <w:lang w:bidi="es-E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D46BF" id="_x0000_t202" coordsize="21600,21600" o:spt="202" path="m,l,21600r21600,l21600,xe">
                <v:stroke joinstyle="miter"/>
                <v:path gradientshapeok="t" o:connecttype="rect"/>
              </v:shapetype>
              <v:shape id="Cuadro de texto 8" o:spid="_x0000_s1026" type="#_x0000_t202" style="position:absolute;left:0;text-align:left;margin-left:-16.85pt;margin-top:301.05pt;width:496.5pt;height:22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" filled="f" stroked="f" strokeweight=".5pt">
                <v:textbox>
                  <w:txbxContent>
                    <w:p w14:paraId="6B1E2FC5" w14:textId="14A1F608" w:rsidR="00C47C90" w:rsidRPr="009D2E5D" w:rsidRDefault="00137651" w:rsidP="00401326">
                      <w:pPr>
                        <w:pStyle w:val="Ttulo"/>
                        <w:spacing w:after="0"/>
                        <w:ind w:left="-142"/>
                        <w:jc w:val="center"/>
                        <w:rPr>
                          <w:rFonts w:ascii="Arial" w:hAnsi="Arial" w:cs="Arial"/>
                          <w:color w:val="2F5496" w:themeColor="accent1" w:themeShade="BF"/>
                          <w:sz w:val="52"/>
                          <w:szCs w:val="44"/>
                          <w:lang w:bidi="es-ES"/>
                        </w:rPr>
                      </w:pPr>
                      <w:r w:rsidRPr="009D2E5D">
                        <w:rPr>
                          <w:rFonts w:ascii="Arial" w:hAnsi="Arial" w:cs="Arial"/>
                          <w:color w:val="2F5496" w:themeColor="accent1" w:themeShade="BF"/>
                          <w:sz w:val="52"/>
                          <w:szCs w:val="44"/>
                          <w:lang w:bidi="es-ES"/>
                        </w:rPr>
                        <w:t>DOCUMENTO TÉCNICO</w:t>
                      </w:r>
                    </w:p>
                    <w:p w14:paraId="5E12557E" w14:textId="77777777" w:rsidR="00401326" w:rsidRPr="009D2E5D" w:rsidRDefault="00401326" w:rsidP="00401326">
                      <w:pPr>
                        <w:pStyle w:val="Ttulo"/>
                        <w:spacing w:after="0"/>
                        <w:ind w:left="-142"/>
                        <w:jc w:val="center"/>
                        <w:rPr>
                          <w:rFonts w:ascii="Arial" w:hAnsi="Arial" w:cs="Arial"/>
                          <w:color w:val="2F5496" w:themeColor="accent1" w:themeShade="BF"/>
                          <w:sz w:val="52"/>
                          <w:szCs w:val="44"/>
                          <w:lang w:bidi="es-ES"/>
                        </w:rPr>
                      </w:pPr>
                    </w:p>
                    <w:p w14:paraId="7C61FB64" w14:textId="77777777" w:rsidR="00401326" w:rsidRPr="009D2E5D" w:rsidRDefault="00401326" w:rsidP="00401326">
                      <w:pPr>
                        <w:pStyle w:val="Ttulo"/>
                        <w:spacing w:after="0"/>
                        <w:ind w:left="-142"/>
                        <w:jc w:val="center"/>
                        <w:rPr>
                          <w:rFonts w:ascii="Arial" w:hAnsi="Arial" w:cs="Arial"/>
                          <w:color w:val="2F5496" w:themeColor="accent1" w:themeShade="BF"/>
                          <w:sz w:val="52"/>
                          <w:szCs w:val="44"/>
                          <w:lang w:bidi="es-ES"/>
                        </w:rPr>
                      </w:pPr>
                    </w:p>
                    <w:p w14:paraId="691191D6" w14:textId="438EE0C8" w:rsidR="009524D5" w:rsidRPr="009D2E5D" w:rsidRDefault="009524D5" w:rsidP="00401326">
                      <w:pPr>
                        <w:pStyle w:val="Ttulo"/>
                        <w:spacing w:after="0"/>
                        <w:ind w:left="-142"/>
                        <w:jc w:val="center"/>
                        <w:rPr>
                          <w:rFonts w:ascii="Arial" w:hAnsi="Arial" w:cs="Arial"/>
                          <w:color w:val="2F5496" w:themeColor="accent1" w:themeShade="BF"/>
                          <w:sz w:val="52"/>
                          <w:szCs w:val="44"/>
                        </w:rPr>
                      </w:pPr>
                      <w:r w:rsidRPr="009D2E5D">
                        <w:rPr>
                          <w:rFonts w:ascii="Arial" w:hAnsi="Arial" w:cs="Arial"/>
                          <w:color w:val="2F5496" w:themeColor="accent1" w:themeShade="BF"/>
                          <w:sz w:val="52"/>
                          <w:szCs w:val="44"/>
                          <w:lang w:bidi="es-ES"/>
                        </w:rPr>
                        <w:t>Administración de Riesgos y Oportunidades C</w:t>
                      </w:r>
                      <w:r w:rsidR="00DF22BE" w:rsidRPr="009D2E5D">
                        <w:rPr>
                          <w:rFonts w:ascii="Arial" w:hAnsi="Arial" w:cs="Arial"/>
                          <w:color w:val="2F5496" w:themeColor="accent1" w:themeShade="BF"/>
                          <w:sz w:val="52"/>
                          <w:szCs w:val="44"/>
                          <w:lang w:bidi="es-ES"/>
                        </w:rPr>
                        <w:t>l</w:t>
                      </w:r>
                      <w:r w:rsidRPr="009D2E5D">
                        <w:rPr>
                          <w:rFonts w:ascii="Arial" w:hAnsi="Arial" w:cs="Arial"/>
                          <w:color w:val="2F5496" w:themeColor="accent1" w:themeShade="BF"/>
                          <w:sz w:val="52"/>
                          <w:szCs w:val="44"/>
                          <w:lang w:bidi="es-ES"/>
                        </w:rPr>
                        <w:t>imáti</w:t>
                      </w:r>
                      <w:r w:rsidR="00DF22BE" w:rsidRPr="009D2E5D">
                        <w:rPr>
                          <w:rFonts w:ascii="Arial" w:hAnsi="Arial" w:cs="Arial"/>
                          <w:color w:val="2F5496" w:themeColor="accent1" w:themeShade="BF"/>
                          <w:sz w:val="52"/>
                          <w:szCs w:val="44"/>
                          <w:lang w:bidi="es-ES"/>
                        </w:rPr>
                        <w:t>c</w:t>
                      </w:r>
                      <w:r w:rsidRPr="009D2E5D">
                        <w:rPr>
                          <w:rFonts w:ascii="Arial" w:hAnsi="Arial" w:cs="Arial"/>
                          <w:color w:val="2F5496" w:themeColor="accent1" w:themeShade="BF"/>
                          <w:sz w:val="52"/>
                          <w:szCs w:val="44"/>
                          <w:lang w:bidi="es-ES"/>
                        </w:rPr>
                        <w:t xml:space="preserve">as para </w:t>
                      </w:r>
                      <w:r w:rsidR="00E34F63">
                        <w:rPr>
                          <w:rFonts w:ascii="Arial" w:hAnsi="Arial" w:cs="Arial"/>
                          <w:color w:val="2F5496" w:themeColor="accent1" w:themeShade="BF"/>
                          <w:sz w:val="52"/>
                          <w:szCs w:val="44"/>
                          <w:lang w:bidi="es-ES"/>
                        </w:rPr>
                        <w:t>el Sector Asegu</w:t>
                      </w:r>
                      <w:r w:rsidRPr="009D2E5D">
                        <w:rPr>
                          <w:rFonts w:ascii="Arial" w:hAnsi="Arial" w:cs="Arial"/>
                          <w:color w:val="2F5496" w:themeColor="accent1" w:themeShade="BF"/>
                          <w:sz w:val="52"/>
                          <w:szCs w:val="44"/>
                          <w:lang w:bidi="es-ES"/>
                        </w:rPr>
                        <w:t>r</w:t>
                      </w:r>
                      <w:r w:rsidR="00E34F63">
                        <w:rPr>
                          <w:rFonts w:ascii="Arial" w:hAnsi="Arial" w:cs="Arial"/>
                          <w:color w:val="2F5496" w:themeColor="accent1" w:themeShade="BF"/>
                          <w:sz w:val="52"/>
                          <w:szCs w:val="44"/>
                          <w:lang w:bidi="es-ES"/>
                        </w:rPr>
                        <w:t>ad</w:t>
                      </w:r>
                      <w:r w:rsidRPr="009D2E5D">
                        <w:rPr>
                          <w:rFonts w:ascii="Arial" w:hAnsi="Arial" w:cs="Arial"/>
                          <w:color w:val="2F5496" w:themeColor="accent1" w:themeShade="BF"/>
                          <w:sz w:val="52"/>
                          <w:szCs w:val="44"/>
                          <w:lang w:bidi="es-ES"/>
                        </w:rPr>
                        <w:t>o</w:t>
                      </w:r>
                      <w:r w:rsidR="00E34F63">
                        <w:rPr>
                          <w:rFonts w:ascii="Arial" w:hAnsi="Arial" w:cs="Arial"/>
                          <w:color w:val="2F5496" w:themeColor="accent1" w:themeShade="BF"/>
                          <w:sz w:val="52"/>
                          <w:szCs w:val="44"/>
                          <w:lang w:bidi="es-ES"/>
                        </w:rPr>
                        <w:t>r</w:t>
                      </w:r>
                    </w:p>
                  </w:txbxContent>
                </v:textbox>
                <w10:wrap type="square" anchorx="margin" anchory="margin"/>
              </v:shape>
            </w:pict>
          </mc:Fallback>
        </mc:AlternateContent>
      </w:r>
    </w:p>
    <w:p w14:paraId="3A41623D" w14:textId="5DED252C" w:rsidR="00C47C90" w:rsidRPr="00C47C90" w:rsidRDefault="00C47C90" w:rsidP="006A33E4">
      <w:pPr>
        <w:jc w:val="center"/>
        <w:rPr>
          <w:rFonts w:ascii="Arial" w:hAnsi="Arial" w:cs="Arial"/>
          <w:b/>
          <w:color w:val="000000" w:themeColor="text1"/>
          <w:lang w:val="es-ES_tradnl"/>
        </w:rPr>
      </w:pPr>
    </w:p>
    <w:p w14:paraId="79629094" w14:textId="77777777" w:rsidR="00C47C90" w:rsidRPr="00C47C90" w:rsidRDefault="00C47C90" w:rsidP="006A33E4">
      <w:pPr>
        <w:jc w:val="center"/>
        <w:rPr>
          <w:rFonts w:ascii="Arial" w:hAnsi="Arial" w:cs="Arial"/>
          <w:b/>
          <w:color w:val="000000" w:themeColor="text1"/>
          <w:lang w:val="es-ES_tradnl"/>
        </w:rPr>
      </w:pPr>
    </w:p>
    <w:p w14:paraId="55517679" w14:textId="77777777" w:rsidR="00C47C90" w:rsidRPr="00C47C90" w:rsidRDefault="00C47C90" w:rsidP="006A33E4">
      <w:pPr>
        <w:jc w:val="center"/>
        <w:rPr>
          <w:rFonts w:ascii="Arial" w:hAnsi="Arial" w:cs="Arial"/>
          <w:b/>
          <w:color w:val="000000" w:themeColor="text1"/>
          <w:lang w:val="es-ES_tradnl"/>
        </w:rPr>
      </w:pPr>
    </w:p>
    <w:p w14:paraId="313AF1C6" w14:textId="77777777" w:rsidR="00C47C90" w:rsidRPr="00C47C90" w:rsidRDefault="00C47C90" w:rsidP="006A33E4">
      <w:pPr>
        <w:jc w:val="center"/>
        <w:rPr>
          <w:rFonts w:ascii="Arial" w:hAnsi="Arial" w:cs="Arial"/>
          <w:b/>
          <w:color w:val="000000" w:themeColor="text1"/>
          <w:lang w:val="es-ES_tradnl"/>
        </w:rPr>
      </w:pPr>
    </w:p>
    <w:p w14:paraId="3D5A0F66" w14:textId="77777777" w:rsidR="00C47C90" w:rsidRPr="00C47C90" w:rsidRDefault="00C47C90" w:rsidP="006A33E4">
      <w:pPr>
        <w:jc w:val="center"/>
        <w:rPr>
          <w:rFonts w:ascii="Arial" w:hAnsi="Arial" w:cs="Arial"/>
          <w:b/>
          <w:color w:val="000000" w:themeColor="text1"/>
          <w:lang w:val="es-ES_tradnl"/>
        </w:rPr>
      </w:pPr>
    </w:p>
    <w:p w14:paraId="430D870F" w14:textId="77777777" w:rsidR="00C47C90" w:rsidRPr="00C47C90" w:rsidRDefault="00C47C90" w:rsidP="006A33E4">
      <w:pPr>
        <w:jc w:val="center"/>
        <w:rPr>
          <w:rFonts w:ascii="Arial" w:hAnsi="Arial" w:cs="Arial"/>
          <w:b/>
          <w:color w:val="000000" w:themeColor="text1"/>
          <w:lang w:val="es-ES_tradnl"/>
        </w:rPr>
      </w:pPr>
    </w:p>
    <w:p w14:paraId="79031D77" w14:textId="77777777" w:rsidR="00C47C90" w:rsidRPr="00C47C90" w:rsidRDefault="00C47C90" w:rsidP="006A33E4">
      <w:pPr>
        <w:jc w:val="center"/>
        <w:rPr>
          <w:rFonts w:ascii="Arial" w:hAnsi="Arial" w:cs="Arial"/>
          <w:b/>
          <w:color w:val="000000" w:themeColor="text1"/>
          <w:lang w:val="es-ES_tradnl"/>
        </w:rPr>
      </w:pPr>
    </w:p>
    <w:p w14:paraId="078E6854" w14:textId="77777777" w:rsidR="00C47C90" w:rsidRPr="00C47C90" w:rsidRDefault="00C47C90" w:rsidP="006A33E4">
      <w:pPr>
        <w:jc w:val="center"/>
        <w:rPr>
          <w:rFonts w:ascii="Arial" w:hAnsi="Arial" w:cs="Arial"/>
          <w:b/>
          <w:color w:val="000000" w:themeColor="text1"/>
          <w:lang w:val="es-ES_tradnl"/>
        </w:rPr>
      </w:pPr>
    </w:p>
    <w:sdt>
      <w:sdtPr>
        <w:rPr>
          <w:rFonts w:ascii="Arial" w:eastAsia="Times New Roman" w:hAnsi="Arial" w:cs="Arial"/>
          <w:b w:val="0"/>
          <w:bCs w:val="0"/>
          <w:color w:val="auto"/>
          <w:sz w:val="24"/>
          <w:szCs w:val="24"/>
          <w:lang w:val="es-ES"/>
        </w:rPr>
        <w:id w:val="-1888404743"/>
        <w:docPartObj>
          <w:docPartGallery w:val="Table of Contents"/>
          <w:docPartUnique/>
        </w:docPartObj>
      </w:sdtPr>
      <w:sdtEndPr/>
      <w:sdtContent>
        <w:p w14:paraId="6A66C6BB" w14:textId="77777777" w:rsidR="00897662" w:rsidRDefault="00F3529A" w:rsidP="00897662">
          <w:pPr>
            <w:pStyle w:val="TtuloTDC"/>
            <w:rPr>
              <w:rFonts w:ascii="Arial" w:hAnsi="Arial" w:cs="Arial"/>
              <w:sz w:val="24"/>
              <w:szCs w:val="24"/>
              <w:lang w:val="es-ES"/>
            </w:rPr>
          </w:pPr>
          <w:r w:rsidRPr="002741A2">
            <w:rPr>
              <w:rFonts w:ascii="Arial" w:hAnsi="Arial" w:cs="Arial"/>
              <w:sz w:val="24"/>
              <w:szCs w:val="24"/>
              <w:lang w:val="es-ES"/>
            </w:rPr>
            <w:t>Tabla de Contenido</w:t>
          </w:r>
        </w:p>
        <w:p w14:paraId="367B1EE6" w14:textId="441ABB80" w:rsidR="00AD09F6" w:rsidRDefault="00F3529A">
          <w:pPr>
            <w:pStyle w:val="TDC1"/>
            <w:tabs>
              <w:tab w:val="right" w:leader="dot" w:pos="9350"/>
            </w:tabs>
            <w:rPr>
              <w:rFonts w:eastAsiaTheme="minorEastAsia" w:cstheme="minorBidi"/>
              <w:b w:val="0"/>
              <w:bCs w:val="0"/>
              <w:i w:val="0"/>
              <w:iCs w:val="0"/>
              <w:noProof/>
              <w:sz w:val="22"/>
              <w:szCs w:val="22"/>
              <w:lang w:val="es-CO" w:eastAsia="es-CO"/>
            </w:rPr>
          </w:pPr>
          <w:r w:rsidRPr="002741A2">
            <w:rPr>
              <w:rFonts w:ascii="Arial" w:eastAsiaTheme="majorEastAsia" w:hAnsi="Arial" w:cs="Arial"/>
              <w:color w:val="2F5496" w:themeColor="accent1" w:themeShade="BF"/>
              <w:sz w:val="28"/>
              <w:szCs w:val="28"/>
            </w:rPr>
            <w:fldChar w:fldCharType="begin"/>
          </w:r>
          <w:r w:rsidRPr="002741A2">
            <w:rPr>
              <w:rFonts w:ascii="Arial" w:hAnsi="Arial" w:cs="Arial"/>
            </w:rPr>
            <w:instrText xml:space="preserve"> TOC \o "1-3" \h \z \u </w:instrText>
          </w:r>
          <w:r w:rsidRPr="002741A2">
            <w:rPr>
              <w:rFonts w:ascii="Arial" w:eastAsiaTheme="majorEastAsia" w:hAnsi="Arial" w:cs="Arial"/>
              <w:color w:val="2F5496" w:themeColor="accent1" w:themeShade="BF"/>
              <w:sz w:val="28"/>
              <w:szCs w:val="28"/>
            </w:rPr>
            <w:fldChar w:fldCharType="separate"/>
          </w:r>
          <w:hyperlink w:anchor="_Toc124261182" w:history="1">
            <w:r w:rsidR="00AD09F6" w:rsidRPr="006D6CF6">
              <w:rPr>
                <w:rStyle w:val="Hipervnculo"/>
                <w:rFonts w:ascii="Arial" w:hAnsi="Arial" w:cs="Arial"/>
                <w:noProof/>
                <w:lang w:val="es-ES"/>
              </w:rPr>
              <w:t>INTRODUCCIÓN</w:t>
            </w:r>
            <w:r w:rsidR="00AD09F6">
              <w:rPr>
                <w:noProof/>
                <w:webHidden/>
              </w:rPr>
              <w:tab/>
            </w:r>
            <w:r w:rsidR="00AD09F6">
              <w:rPr>
                <w:noProof/>
                <w:webHidden/>
              </w:rPr>
              <w:fldChar w:fldCharType="begin"/>
            </w:r>
            <w:r w:rsidR="00AD09F6">
              <w:rPr>
                <w:noProof/>
                <w:webHidden/>
              </w:rPr>
              <w:instrText xml:space="preserve"> PAGEREF _Toc124261182 \h </w:instrText>
            </w:r>
            <w:r w:rsidR="00AD09F6">
              <w:rPr>
                <w:noProof/>
                <w:webHidden/>
              </w:rPr>
            </w:r>
            <w:r w:rsidR="00AD09F6">
              <w:rPr>
                <w:noProof/>
                <w:webHidden/>
              </w:rPr>
              <w:fldChar w:fldCharType="separate"/>
            </w:r>
            <w:r w:rsidR="00AD09F6">
              <w:rPr>
                <w:noProof/>
                <w:webHidden/>
              </w:rPr>
              <w:t>3</w:t>
            </w:r>
            <w:r w:rsidR="00AD09F6">
              <w:rPr>
                <w:noProof/>
                <w:webHidden/>
              </w:rPr>
              <w:fldChar w:fldCharType="end"/>
            </w:r>
          </w:hyperlink>
        </w:p>
        <w:p w14:paraId="2C5D38E5" w14:textId="0A206E71" w:rsidR="00AD09F6" w:rsidRDefault="000F5A55">
          <w:pPr>
            <w:pStyle w:val="TDC1"/>
            <w:tabs>
              <w:tab w:val="right" w:leader="dot" w:pos="9350"/>
            </w:tabs>
            <w:rPr>
              <w:rFonts w:eastAsiaTheme="minorEastAsia" w:cstheme="minorBidi"/>
              <w:b w:val="0"/>
              <w:bCs w:val="0"/>
              <w:i w:val="0"/>
              <w:iCs w:val="0"/>
              <w:noProof/>
              <w:sz w:val="22"/>
              <w:szCs w:val="22"/>
              <w:lang w:val="es-CO" w:eastAsia="es-CO"/>
            </w:rPr>
          </w:pPr>
          <w:hyperlink w:anchor="_Toc124261183" w:history="1">
            <w:r w:rsidR="00AD09F6" w:rsidRPr="006D6CF6">
              <w:rPr>
                <w:rStyle w:val="Hipervnculo"/>
                <w:rFonts w:ascii="Arial" w:hAnsi="Arial" w:cs="Arial"/>
                <w:noProof/>
                <w:lang w:val="es-ES"/>
              </w:rPr>
              <w:t>OBJETIVO, ALCANCE E IMPLEMENTACIÓN</w:t>
            </w:r>
            <w:r w:rsidR="00AD09F6">
              <w:rPr>
                <w:noProof/>
                <w:webHidden/>
              </w:rPr>
              <w:tab/>
            </w:r>
            <w:r w:rsidR="00AD09F6">
              <w:rPr>
                <w:noProof/>
                <w:webHidden/>
              </w:rPr>
              <w:fldChar w:fldCharType="begin"/>
            </w:r>
            <w:r w:rsidR="00AD09F6">
              <w:rPr>
                <w:noProof/>
                <w:webHidden/>
              </w:rPr>
              <w:instrText xml:space="preserve"> PAGEREF _Toc124261183 \h </w:instrText>
            </w:r>
            <w:r w:rsidR="00AD09F6">
              <w:rPr>
                <w:noProof/>
                <w:webHidden/>
              </w:rPr>
            </w:r>
            <w:r w:rsidR="00AD09F6">
              <w:rPr>
                <w:noProof/>
                <w:webHidden/>
              </w:rPr>
              <w:fldChar w:fldCharType="separate"/>
            </w:r>
            <w:r w:rsidR="00AD09F6">
              <w:rPr>
                <w:noProof/>
                <w:webHidden/>
              </w:rPr>
              <w:t>4</w:t>
            </w:r>
            <w:r w:rsidR="00AD09F6">
              <w:rPr>
                <w:noProof/>
                <w:webHidden/>
              </w:rPr>
              <w:fldChar w:fldCharType="end"/>
            </w:r>
          </w:hyperlink>
        </w:p>
        <w:p w14:paraId="0F5C6CC8" w14:textId="501848F1" w:rsidR="00AD09F6" w:rsidRDefault="000F5A55">
          <w:pPr>
            <w:pStyle w:val="TDC1"/>
            <w:tabs>
              <w:tab w:val="right" w:leader="dot" w:pos="9350"/>
            </w:tabs>
            <w:rPr>
              <w:rFonts w:eastAsiaTheme="minorEastAsia" w:cstheme="minorBidi"/>
              <w:b w:val="0"/>
              <w:bCs w:val="0"/>
              <w:i w:val="0"/>
              <w:iCs w:val="0"/>
              <w:noProof/>
              <w:sz w:val="22"/>
              <w:szCs w:val="22"/>
              <w:lang w:val="es-CO" w:eastAsia="es-CO"/>
            </w:rPr>
          </w:pPr>
          <w:hyperlink w:anchor="_Toc124261184" w:history="1">
            <w:r w:rsidR="00AD09F6" w:rsidRPr="006D6CF6">
              <w:rPr>
                <w:rStyle w:val="Hipervnculo"/>
                <w:rFonts w:ascii="Arial" w:hAnsi="Arial" w:cs="Arial"/>
                <w:noProof/>
                <w:lang w:val="es-ES"/>
              </w:rPr>
              <w:t>DEFINICIONES</w:t>
            </w:r>
            <w:r w:rsidR="00AD09F6">
              <w:rPr>
                <w:noProof/>
                <w:webHidden/>
              </w:rPr>
              <w:tab/>
            </w:r>
            <w:r w:rsidR="00AD09F6">
              <w:rPr>
                <w:noProof/>
                <w:webHidden/>
              </w:rPr>
              <w:fldChar w:fldCharType="begin"/>
            </w:r>
            <w:r w:rsidR="00AD09F6">
              <w:rPr>
                <w:noProof/>
                <w:webHidden/>
              </w:rPr>
              <w:instrText xml:space="preserve"> PAGEREF _Toc124261184 \h </w:instrText>
            </w:r>
            <w:r w:rsidR="00AD09F6">
              <w:rPr>
                <w:noProof/>
                <w:webHidden/>
              </w:rPr>
            </w:r>
            <w:r w:rsidR="00AD09F6">
              <w:rPr>
                <w:noProof/>
                <w:webHidden/>
              </w:rPr>
              <w:fldChar w:fldCharType="separate"/>
            </w:r>
            <w:r w:rsidR="00AD09F6">
              <w:rPr>
                <w:noProof/>
                <w:webHidden/>
              </w:rPr>
              <w:t>8</w:t>
            </w:r>
            <w:r w:rsidR="00AD09F6">
              <w:rPr>
                <w:noProof/>
                <w:webHidden/>
              </w:rPr>
              <w:fldChar w:fldCharType="end"/>
            </w:r>
          </w:hyperlink>
        </w:p>
        <w:p w14:paraId="67C5E1FC" w14:textId="7186E4A7" w:rsidR="00AD09F6" w:rsidRDefault="000F5A55">
          <w:pPr>
            <w:pStyle w:val="TDC1"/>
            <w:tabs>
              <w:tab w:val="right" w:leader="dot" w:pos="9350"/>
            </w:tabs>
            <w:rPr>
              <w:rFonts w:eastAsiaTheme="minorEastAsia" w:cstheme="minorBidi"/>
              <w:b w:val="0"/>
              <w:bCs w:val="0"/>
              <w:i w:val="0"/>
              <w:iCs w:val="0"/>
              <w:noProof/>
              <w:sz w:val="22"/>
              <w:szCs w:val="22"/>
              <w:lang w:val="es-CO" w:eastAsia="es-CO"/>
            </w:rPr>
          </w:pPr>
          <w:hyperlink w:anchor="_Toc124261185" w:history="1">
            <w:r w:rsidR="00AD09F6" w:rsidRPr="006D6CF6">
              <w:rPr>
                <w:rStyle w:val="Hipervnculo"/>
                <w:rFonts w:ascii="Arial" w:hAnsi="Arial" w:cs="Arial"/>
                <w:noProof/>
                <w:lang w:val="es-ES"/>
              </w:rPr>
              <w:t>LISTADO DE ACRÓNIMOS</w:t>
            </w:r>
            <w:r w:rsidR="00AD09F6">
              <w:rPr>
                <w:noProof/>
                <w:webHidden/>
              </w:rPr>
              <w:tab/>
            </w:r>
            <w:r w:rsidR="00AD09F6">
              <w:rPr>
                <w:noProof/>
                <w:webHidden/>
              </w:rPr>
              <w:fldChar w:fldCharType="begin"/>
            </w:r>
            <w:r w:rsidR="00AD09F6">
              <w:rPr>
                <w:noProof/>
                <w:webHidden/>
              </w:rPr>
              <w:instrText xml:space="preserve"> PAGEREF _Toc124261185 \h </w:instrText>
            </w:r>
            <w:r w:rsidR="00AD09F6">
              <w:rPr>
                <w:noProof/>
                <w:webHidden/>
              </w:rPr>
            </w:r>
            <w:r w:rsidR="00AD09F6">
              <w:rPr>
                <w:noProof/>
                <w:webHidden/>
              </w:rPr>
              <w:fldChar w:fldCharType="separate"/>
            </w:r>
            <w:r w:rsidR="00AD09F6">
              <w:rPr>
                <w:noProof/>
                <w:webHidden/>
              </w:rPr>
              <w:t>11</w:t>
            </w:r>
            <w:r w:rsidR="00AD09F6">
              <w:rPr>
                <w:noProof/>
                <w:webHidden/>
              </w:rPr>
              <w:fldChar w:fldCharType="end"/>
            </w:r>
          </w:hyperlink>
        </w:p>
        <w:p w14:paraId="2D7B7CA1" w14:textId="76A42319" w:rsidR="00AD09F6" w:rsidRDefault="000F5A55">
          <w:pPr>
            <w:pStyle w:val="TDC1"/>
            <w:tabs>
              <w:tab w:val="left" w:pos="480"/>
              <w:tab w:val="right" w:leader="dot" w:pos="9350"/>
            </w:tabs>
            <w:rPr>
              <w:rFonts w:eastAsiaTheme="minorEastAsia" w:cstheme="minorBidi"/>
              <w:b w:val="0"/>
              <w:bCs w:val="0"/>
              <w:i w:val="0"/>
              <w:iCs w:val="0"/>
              <w:noProof/>
              <w:sz w:val="22"/>
              <w:szCs w:val="22"/>
              <w:lang w:val="es-CO" w:eastAsia="es-CO"/>
            </w:rPr>
          </w:pPr>
          <w:hyperlink w:anchor="_Toc124261186" w:history="1">
            <w:r w:rsidR="00AD09F6" w:rsidRPr="006D6CF6">
              <w:rPr>
                <w:rStyle w:val="Hipervnculo"/>
                <w:rFonts w:ascii="Arial" w:hAnsi="Arial" w:cs="Arial"/>
                <w:noProof/>
                <w:lang w:val="es-ES"/>
              </w:rPr>
              <w:t>I.</w:t>
            </w:r>
            <w:r w:rsidR="00AD09F6">
              <w:rPr>
                <w:rFonts w:eastAsiaTheme="minorEastAsia" w:cstheme="minorBidi"/>
                <w:b w:val="0"/>
                <w:bCs w:val="0"/>
                <w:i w:val="0"/>
                <w:iCs w:val="0"/>
                <w:noProof/>
                <w:sz w:val="22"/>
                <w:szCs w:val="22"/>
                <w:lang w:val="es-CO" w:eastAsia="es-CO"/>
              </w:rPr>
              <w:tab/>
            </w:r>
            <w:r w:rsidR="00AD09F6" w:rsidRPr="006D6CF6">
              <w:rPr>
                <w:rStyle w:val="Hipervnculo"/>
                <w:rFonts w:ascii="Arial" w:hAnsi="Arial" w:cs="Arial"/>
                <w:noProof/>
                <w:lang w:val="es-ES"/>
              </w:rPr>
              <w:t>EL CAMBIO CLIMÁTICO Y EL SECTOR ASEGURADOR</w:t>
            </w:r>
            <w:r w:rsidR="00AD09F6">
              <w:rPr>
                <w:noProof/>
                <w:webHidden/>
              </w:rPr>
              <w:tab/>
            </w:r>
            <w:r w:rsidR="00AD09F6">
              <w:rPr>
                <w:noProof/>
                <w:webHidden/>
              </w:rPr>
              <w:fldChar w:fldCharType="begin"/>
            </w:r>
            <w:r w:rsidR="00AD09F6">
              <w:rPr>
                <w:noProof/>
                <w:webHidden/>
              </w:rPr>
              <w:instrText xml:space="preserve"> PAGEREF _Toc124261186 \h </w:instrText>
            </w:r>
            <w:r w:rsidR="00AD09F6">
              <w:rPr>
                <w:noProof/>
                <w:webHidden/>
              </w:rPr>
            </w:r>
            <w:r w:rsidR="00AD09F6">
              <w:rPr>
                <w:noProof/>
                <w:webHidden/>
              </w:rPr>
              <w:fldChar w:fldCharType="separate"/>
            </w:r>
            <w:r w:rsidR="00AD09F6">
              <w:rPr>
                <w:noProof/>
                <w:webHidden/>
              </w:rPr>
              <w:t>12</w:t>
            </w:r>
            <w:r w:rsidR="00AD09F6">
              <w:rPr>
                <w:noProof/>
                <w:webHidden/>
              </w:rPr>
              <w:fldChar w:fldCharType="end"/>
            </w:r>
          </w:hyperlink>
        </w:p>
        <w:p w14:paraId="7568FE88" w14:textId="656E9770" w:rsidR="00AD09F6" w:rsidRDefault="000F5A55">
          <w:pPr>
            <w:pStyle w:val="TDC1"/>
            <w:tabs>
              <w:tab w:val="left" w:pos="480"/>
              <w:tab w:val="right" w:leader="dot" w:pos="9350"/>
            </w:tabs>
            <w:rPr>
              <w:rFonts w:eastAsiaTheme="minorEastAsia" w:cstheme="minorBidi"/>
              <w:b w:val="0"/>
              <w:bCs w:val="0"/>
              <w:i w:val="0"/>
              <w:iCs w:val="0"/>
              <w:noProof/>
              <w:sz w:val="22"/>
              <w:szCs w:val="22"/>
              <w:lang w:val="es-CO" w:eastAsia="es-CO"/>
            </w:rPr>
          </w:pPr>
          <w:hyperlink w:anchor="_Toc124261187" w:history="1">
            <w:r w:rsidR="00AD09F6" w:rsidRPr="006D6CF6">
              <w:rPr>
                <w:rStyle w:val="Hipervnculo"/>
                <w:rFonts w:ascii="Arial" w:hAnsi="Arial" w:cs="Arial"/>
                <w:noProof/>
                <w:lang w:val="es-ES"/>
              </w:rPr>
              <w:t>II.</w:t>
            </w:r>
            <w:r w:rsidR="00AD09F6">
              <w:rPr>
                <w:rFonts w:eastAsiaTheme="minorEastAsia" w:cstheme="minorBidi"/>
                <w:b w:val="0"/>
                <w:bCs w:val="0"/>
                <w:i w:val="0"/>
                <w:iCs w:val="0"/>
                <w:noProof/>
                <w:sz w:val="22"/>
                <w:szCs w:val="22"/>
                <w:lang w:val="es-CO" w:eastAsia="es-CO"/>
              </w:rPr>
              <w:tab/>
            </w:r>
            <w:r w:rsidR="00AD09F6" w:rsidRPr="006D6CF6">
              <w:rPr>
                <w:rStyle w:val="Hipervnculo"/>
                <w:rFonts w:ascii="Arial" w:hAnsi="Arial" w:cs="Arial"/>
                <w:noProof/>
                <w:lang w:val="es-ES"/>
              </w:rPr>
              <w:t>PRINCIPIOS PARA LA ADMINISTRACIÓN DE LOS RIESGOS FINANCIEROS DERIVADOS DEL CAMBIO CLIMÁTICO</w:t>
            </w:r>
            <w:r w:rsidR="00AD09F6">
              <w:rPr>
                <w:noProof/>
                <w:webHidden/>
              </w:rPr>
              <w:tab/>
            </w:r>
            <w:r w:rsidR="00AD09F6">
              <w:rPr>
                <w:noProof/>
                <w:webHidden/>
              </w:rPr>
              <w:fldChar w:fldCharType="begin"/>
            </w:r>
            <w:r w:rsidR="00AD09F6">
              <w:rPr>
                <w:noProof/>
                <w:webHidden/>
              </w:rPr>
              <w:instrText xml:space="preserve"> PAGEREF _Toc124261187 \h </w:instrText>
            </w:r>
            <w:r w:rsidR="00AD09F6">
              <w:rPr>
                <w:noProof/>
                <w:webHidden/>
              </w:rPr>
            </w:r>
            <w:r w:rsidR="00AD09F6">
              <w:rPr>
                <w:noProof/>
                <w:webHidden/>
              </w:rPr>
              <w:fldChar w:fldCharType="separate"/>
            </w:r>
            <w:r w:rsidR="00AD09F6">
              <w:rPr>
                <w:noProof/>
                <w:webHidden/>
              </w:rPr>
              <w:t>19</w:t>
            </w:r>
            <w:r w:rsidR="00AD09F6">
              <w:rPr>
                <w:noProof/>
                <w:webHidden/>
              </w:rPr>
              <w:fldChar w:fldCharType="end"/>
            </w:r>
          </w:hyperlink>
        </w:p>
        <w:p w14:paraId="57F9A3A3" w14:textId="5033E9B9" w:rsidR="00AD09F6" w:rsidRDefault="000F5A55">
          <w:pPr>
            <w:pStyle w:val="TDC2"/>
            <w:rPr>
              <w:rFonts w:eastAsiaTheme="minorEastAsia" w:cstheme="minorBidi"/>
              <w:b w:val="0"/>
              <w:bCs w:val="0"/>
              <w:noProof/>
              <w:lang w:val="es-CO" w:eastAsia="es-CO"/>
            </w:rPr>
          </w:pPr>
          <w:hyperlink w:anchor="_Toc124261188" w:history="1">
            <w:r w:rsidR="00AD09F6" w:rsidRPr="006D6CF6">
              <w:rPr>
                <w:rStyle w:val="Hipervnculo"/>
                <w:rFonts w:ascii="Arial" w:hAnsi="Arial" w:cs="Arial"/>
                <w:noProof/>
                <w:lang w:val="es-ES"/>
              </w:rPr>
              <w:t>1.</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GOBERNANZA Y ESTRATEGIA</w:t>
            </w:r>
            <w:r w:rsidR="00AD09F6">
              <w:rPr>
                <w:noProof/>
                <w:webHidden/>
              </w:rPr>
              <w:tab/>
            </w:r>
            <w:r w:rsidR="00AD09F6">
              <w:rPr>
                <w:noProof/>
                <w:webHidden/>
              </w:rPr>
              <w:fldChar w:fldCharType="begin"/>
            </w:r>
            <w:r w:rsidR="00AD09F6">
              <w:rPr>
                <w:noProof/>
                <w:webHidden/>
              </w:rPr>
              <w:instrText xml:space="preserve"> PAGEREF _Toc124261188 \h </w:instrText>
            </w:r>
            <w:r w:rsidR="00AD09F6">
              <w:rPr>
                <w:noProof/>
                <w:webHidden/>
              </w:rPr>
            </w:r>
            <w:r w:rsidR="00AD09F6">
              <w:rPr>
                <w:noProof/>
                <w:webHidden/>
              </w:rPr>
              <w:fldChar w:fldCharType="separate"/>
            </w:r>
            <w:r w:rsidR="00AD09F6">
              <w:rPr>
                <w:noProof/>
                <w:webHidden/>
              </w:rPr>
              <w:t>19</w:t>
            </w:r>
            <w:r w:rsidR="00AD09F6">
              <w:rPr>
                <w:noProof/>
                <w:webHidden/>
              </w:rPr>
              <w:fldChar w:fldCharType="end"/>
            </w:r>
          </w:hyperlink>
        </w:p>
        <w:p w14:paraId="1F07845A" w14:textId="3B456B8B" w:rsidR="00AD09F6" w:rsidRDefault="000F5A55">
          <w:pPr>
            <w:pStyle w:val="TDC2"/>
            <w:rPr>
              <w:rFonts w:eastAsiaTheme="minorEastAsia" w:cstheme="minorBidi"/>
              <w:b w:val="0"/>
              <w:bCs w:val="0"/>
              <w:noProof/>
              <w:lang w:val="es-CO" w:eastAsia="es-CO"/>
            </w:rPr>
          </w:pPr>
          <w:hyperlink w:anchor="_Toc124261189" w:history="1">
            <w:r w:rsidR="00AD09F6" w:rsidRPr="006D6CF6">
              <w:rPr>
                <w:rStyle w:val="Hipervnculo"/>
                <w:rFonts w:ascii="Arial" w:hAnsi="Arial" w:cs="Arial"/>
                <w:noProof/>
                <w:lang w:val="es-ES"/>
              </w:rPr>
              <w:t>2.</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GESTIÓN DE RIESGOS</w:t>
            </w:r>
            <w:r w:rsidR="00AD09F6">
              <w:rPr>
                <w:noProof/>
                <w:webHidden/>
              </w:rPr>
              <w:tab/>
            </w:r>
            <w:r w:rsidR="00AD09F6">
              <w:rPr>
                <w:noProof/>
                <w:webHidden/>
              </w:rPr>
              <w:fldChar w:fldCharType="begin"/>
            </w:r>
            <w:r w:rsidR="00AD09F6">
              <w:rPr>
                <w:noProof/>
                <w:webHidden/>
              </w:rPr>
              <w:instrText xml:space="preserve"> PAGEREF _Toc124261189 \h </w:instrText>
            </w:r>
            <w:r w:rsidR="00AD09F6">
              <w:rPr>
                <w:noProof/>
                <w:webHidden/>
              </w:rPr>
            </w:r>
            <w:r w:rsidR="00AD09F6">
              <w:rPr>
                <w:noProof/>
                <w:webHidden/>
              </w:rPr>
              <w:fldChar w:fldCharType="separate"/>
            </w:r>
            <w:r w:rsidR="00AD09F6">
              <w:rPr>
                <w:noProof/>
                <w:webHidden/>
              </w:rPr>
              <w:t>21</w:t>
            </w:r>
            <w:r w:rsidR="00AD09F6">
              <w:rPr>
                <w:noProof/>
                <w:webHidden/>
              </w:rPr>
              <w:fldChar w:fldCharType="end"/>
            </w:r>
          </w:hyperlink>
        </w:p>
        <w:p w14:paraId="7E6D25E4" w14:textId="2B29641B" w:rsidR="00AD09F6" w:rsidRDefault="000F5A55">
          <w:pPr>
            <w:pStyle w:val="TDC2"/>
            <w:rPr>
              <w:rFonts w:eastAsiaTheme="minorEastAsia" w:cstheme="minorBidi"/>
              <w:b w:val="0"/>
              <w:bCs w:val="0"/>
              <w:noProof/>
              <w:lang w:val="es-CO" w:eastAsia="es-CO"/>
            </w:rPr>
          </w:pPr>
          <w:hyperlink w:anchor="_Toc124261190" w:history="1">
            <w:r w:rsidR="00AD09F6" w:rsidRPr="006D6CF6">
              <w:rPr>
                <w:rStyle w:val="Hipervnculo"/>
                <w:rFonts w:ascii="Arial" w:hAnsi="Arial" w:cs="Arial"/>
                <w:noProof/>
                <w:lang w:val="es-ES"/>
              </w:rPr>
              <w:t>2.3.</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Identificación y Medición</w:t>
            </w:r>
            <w:r w:rsidR="00AD09F6">
              <w:rPr>
                <w:noProof/>
                <w:webHidden/>
              </w:rPr>
              <w:tab/>
            </w:r>
            <w:r w:rsidR="00AD09F6">
              <w:rPr>
                <w:noProof/>
                <w:webHidden/>
              </w:rPr>
              <w:fldChar w:fldCharType="begin"/>
            </w:r>
            <w:r w:rsidR="00AD09F6">
              <w:rPr>
                <w:noProof/>
                <w:webHidden/>
              </w:rPr>
              <w:instrText xml:space="preserve"> PAGEREF _Toc124261190 \h </w:instrText>
            </w:r>
            <w:r w:rsidR="00AD09F6">
              <w:rPr>
                <w:noProof/>
                <w:webHidden/>
              </w:rPr>
            </w:r>
            <w:r w:rsidR="00AD09F6">
              <w:rPr>
                <w:noProof/>
                <w:webHidden/>
              </w:rPr>
              <w:fldChar w:fldCharType="separate"/>
            </w:r>
            <w:r w:rsidR="00AD09F6">
              <w:rPr>
                <w:noProof/>
                <w:webHidden/>
              </w:rPr>
              <w:t>22</w:t>
            </w:r>
            <w:r w:rsidR="00AD09F6">
              <w:rPr>
                <w:noProof/>
                <w:webHidden/>
              </w:rPr>
              <w:fldChar w:fldCharType="end"/>
            </w:r>
          </w:hyperlink>
        </w:p>
        <w:p w14:paraId="3C539AAF" w14:textId="4C592C44" w:rsidR="00AD09F6" w:rsidRDefault="000F5A55">
          <w:pPr>
            <w:pStyle w:val="TDC2"/>
            <w:rPr>
              <w:rFonts w:eastAsiaTheme="minorEastAsia" w:cstheme="minorBidi"/>
              <w:b w:val="0"/>
              <w:bCs w:val="0"/>
              <w:noProof/>
              <w:lang w:val="es-CO" w:eastAsia="es-CO"/>
            </w:rPr>
          </w:pPr>
          <w:hyperlink w:anchor="_Toc124261191" w:history="1">
            <w:r w:rsidR="00AD09F6" w:rsidRPr="006D6CF6">
              <w:rPr>
                <w:rStyle w:val="Hipervnculo"/>
                <w:rFonts w:ascii="Arial" w:hAnsi="Arial" w:cs="Arial"/>
                <w:noProof/>
                <w:lang w:val="es-ES"/>
              </w:rPr>
              <w:t>2.4.</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Análisis de Escenarios</w:t>
            </w:r>
            <w:r w:rsidR="00AD09F6">
              <w:rPr>
                <w:noProof/>
                <w:webHidden/>
              </w:rPr>
              <w:tab/>
            </w:r>
            <w:r w:rsidR="00AD09F6">
              <w:rPr>
                <w:noProof/>
                <w:webHidden/>
              </w:rPr>
              <w:fldChar w:fldCharType="begin"/>
            </w:r>
            <w:r w:rsidR="00AD09F6">
              <w:rPr>
                <w:noProof/>
                <w:webHidden/>
              </w:rPr>
              <w:instrText xml:space="preserve"> PAGEREF _Toc124261191 \h </w:instrText>
            </w:r>
            <w:r w:rsidR="00AD09F6">
              <w:rPr>
                <w:noProof/>
                <w:webHidden/>
              </w:rPr>
            </w:r>
            <w:r w:rsidR="00AD09F6">
              <w:rPr>
                <w:noProof/>
                <w:webHidden/>
              </w:rPr>
              <w:fldChar w:fldCharType="separate"/>
            </w:r>
            <w:r w:rsidR="00AD09F6">
              <w:rPr>
                <w:noProof/>
                <w:webHidden/>
              </w:rPr>
              <w:t>23</w:t>
            </w:r>
            <w:r w:rsidR="00AD09F6">
              <w:rPr>
                <w:noProof/>
                <w:webHidden/>
              </w:rPr>
              <w:fldChar w:fldCharType="end"/>
            </w:r>
          </w:hyperlink>
        </w:p>
        <w:p w14:paraId="6E61F2FA" w14:textId="2A2EE19C" w:rsidR="00AD09F6" w:rsidRDefault="000F5A55">
          <w:pPr>
            <w:pStyle w:val="TDC2"/>
            <w:rPr>
              <w:rFonts w:eastAsiaTheme="minorEastAsia" w:cstheme="minorBidi"/>
              <w:b w:val="0"/>
              <w:bCs w:val="0"/>
              <w:noProof/>
              <w:lang w:val="es-CO" w:eastAsia="es-CO"/>
            </w:rPr>
          </w:pPr>
          <w:hyperlink w:anchor="_Toc124261192" w:history="1">
            <w:r w:rsidR="00AD09F6" w:rsidRPr="006D6CF6">
              <w:rPr>
                <w:rStyle w:val="Hipervnculo"/>
                <w:rFonts w:ascii="Arial" w:hAnsi="Arial" w:cs="Arial"/>
                <w:noProof/>
                <w:lang w:val="es-ES"/>
              </w:rPr>
              <w:t>2.5.</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Monitoreo</w:t>
            </w:r>
            <w:r w:rsidR="00AD09F6">
              <w:rPr>
                <w:noProof/>
                <w:webHidden/>
              </w:rPr>
              <w:tab/>
            </w:r>
            <w:r w:rsidR="00AD09F6">
              <w:rPr>
                <w:noProof/>
                <w:webHidden/>
              </w:rPr>
              <w:fldChar w:fldCharType="begin"/>
            </w:r>
            <w:r w:rsidR="00AD09F6">
              <w:rPr>
                <w:noProof/>
                <w:webHidden/>
              </w:rPr>
              <w:instrText xml:space="preserve"> PAGEREF _Toc124261192 \h </w:instrText>
            </w:r>
            <w:r w:rsidR="00AD09F6">
              <w:rPr>
                <w:noProof/>
                <w:webHidden/>
              </w:rPr>
            </w:r>
            <w:r w:rsidR="00AD09F6">
              <w:rPr>
                <w:noProof/>
                <w:webHidden/>
              </w:rPr>
              <w:fldChar w:fldCharType="separate"/>
            </w:r>
            <w:r w:rsidR="00AD09F6">
              <w:rPr>
                <w:noProof/>
                <w:webHidden/>
              </w:rPr>
              <w:t>24</w:t>
            </w:r>
            <w:r w:rsidR="00AD09F6">
              <w:rPr>
                <w:noProof/>
                <w:webHidden/>
              </w:rPr>
              <w:fldChar w:fldCharType="end"/>
            </w:r>
          </w:hyperlink>
        </w:p>
        <w:p w14:paraId="3EB364FF" w14:textId="57FEFB88" w:rsidR="00AD09F6" w:rsidRDefault="000F5A55">
          <w:pPr>
            <w:pStyle w:val="TDC2"/>
            <w:rPr>
              <w:rFonts w:eastAsiaTheme="minorEastAsia" w:cstheme="minorBidi"/>
              <w:b w:val="0"/>
              <w:bCs w:val="0"/>
              <w:noProof/>
              <w:lang w:val="es-CO" w:eastAsia="es-CO"/>
            </w:rPr>
          </w:pPr>
          <w:hyperlink w:anchor="_Toc124261193" w:history="1">
            <w:r w:rsidR="00AD09F6" w:rsidRPr="006D6CF6">
              <w:rPr>
                <w:rStyle w:val="Hipervnculo"/>
                <w:rFonts w:ascii="Arial" w:hAnsi="Arial" w:cs="Arial"/>
                <w:noProof/>
                <w:lang w:val="es-ES"/>
              </w:rPr>
              <w:t>2.6.</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Mitigación</w:t>
            </w:r>
            <w:r w:rsidR="00AD09F6">
              <w:rPr>
                <w:noProof/>
                <w:webHidden/>
              </w:rPr>
              <w:tab/>
            </w:r>
            <w:r w:rsidR="00AD09F6">
              <w:rPr>
                <w:noProof/>
                <w:webHidden/>
              </w:rPr>
              <w:fldChar w:fldCharType="begin"/>
            </w:r>
            <w:r w:rsidR="00AD09F6">
              <w:rPr>
                <w:noProof/>
                <w:webHidden/>
              </w:rPr>
              <w:instrText xml:space="preserve"> PAGEREF _Toc124261193 \h </w:instrText>
            </w:r>
            <w:r w:rsidR="00AD09F6">
              <w:rPr>
                <w:noProof/>
                <w:webHidden/>
              </w:rPr>
            </w:r>
            <w:r w:rsidR="00AD09F6">
              <w:rPr>
                <w:noProof/>
                <w:webHidden/>
              </w:rPr>
              <w:fldChar w:fldCharType="separate"/>
            </w:r>
            <w:r w:rsidR="00AD09F6">
              <w:rPr>
                <w:noProof/>
                <w:webHidden/>
              </w:rPr>
              <w:t>25</w:t>
            </w:r>
            <w:r w:rsidR="00AD09F6">
              <w:rPr>
                <w:noProof/>
                <w:webHidden/>
              </w:rPr>
              <w:fldChar w:fldCharType="end"/>
            </w:r>
          </w:hyperlink>
        </w:p>
        <w:p w14:paraId="03364E00" w14:textId="6B4D0940" w:rsidR="00AD09F6" w:rsidRDefault="000F5A55">
          <w:pPr>
            <w:pStyle w:val="TDC2"/>
            <w:rPr>
              <w:rFonts w:eastAsiaTheme="minorEastAsia" w:cstheme="minorBidi"/>
              <w:b w:val="0"/>
              <w:bCs w:val="0"/>
              <w:noProof/>
              <w:lang w:val="es-CO" w:eastAsia="es-CO"/>
            </w:rPr>
          </w:pPr>
          <w:hyperlink w:anchor="_Toc124261194" w:history="1">
            <w:r w:rsidR="00AD09F6" w:rsidRPr="006D6CF6">
              <w:rPr>
                <w:rStyle w:val="Hipervnculo"/>
                <w:rFonts w:ascii="Arial" w:hAnsi="Arial" w:cs="Arial"/>
                <w:noProof/>
                <w:lang w:val="es-ES"/>
              </w:rPr>
              <w:t>3.</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REVELACIÓN DE INFORMACIÓN</w:t>
            </w:r>
            <w:r w:rsidR="00AD09F6">
              <w:rPr>
                <w:noProof/>
                <w:webHidden/>
              </w:rPr>
              <w:tab/>
            </w:r>
            <w:r w:rsidR="00AD09F6">
              <w:rPr>
                <w:noProof/>
                <w:webHidden/>
              </w:rPr>
              <w:fldChar w:fldCharType="begin"/>
            </w:r>
            <w:r w:rsidR="00AD09F6">
              <w:rPr>
                <w:noProof/>
                <w:webHidden/>
              </w:rPr>
              <w:instrText xml:space="preserve"> PAGEREF _Toc124261194 \h </w:instrText>
            </w:r>
            <w:r w:rsidR="00AD09F6">
              <w:rPr>
                <w:noProof/>
                <w:webHidden/>
              </w:rPr>
            </w:r>
            <w:r w:rsidR="00AD09F6">
              <w:rPr>
                <w:noProof/>
                <w:webHidden/>
              </w:rPr>
              <w:fldChar w:fldCharType="separate"/>
            </w:r>
            <w:r w:rsidR="00AD09F6">
              <w:rPr>
                <w:noProof/>
                <w:webHidden/>
              </w:rPr>
              <w:t>26</w:t>
            </w:r>
            <w:r w:rsidR="00AD09F6">
              <w:rPr>
                <w:noProof/>
                <w:webHidden/>
              </w:rPr>
              <w:fldChar w:fldCharType="end"/>
            </w:r>
          </w:hyperlink>
        </w:p>
        <w:p w14:paraId="555B14CA" w14:textId="7570B898" w:rsidR="00AD09F6" w:rsidRDefault="000F5A55">
          <w:pPr>
            <w:pStyle w:val="TDC2"/>
            <w:rPr>
              <w:rFonts w:eastAsiaTheme="minorEastAsia" w:cstheme="minorBidi"/>
              <w:b w:val="0"/>
              <w:bCs w:val="0"/>
              <w:noProof/>
              <w:lang w:val="es-CO" w:eastAsia="es-CO"/>
            </w:rPr>
          </w:pPr>
          <w:hyperlink w:anchor="_Toc124261195" w:history="1">
            <w:r w:rsidR="00AD09F6" w:rsidRPr="006D6CF6">
              <w:rPr>
                <w:rStyle w:val="Hipervnculo"/>
                <w:rFonts w:ascii="Arial" w:hAnsi="Arial" w:cs="Arial"/>
                <w:noProof/>
                <w:lang w:val="es-ES"/>
              </w:rPr>
              <w:t>4.</w:t>
            </w:r>
            <w:r w:rsidR="00AD09F6">
              <w:rPr>
                <w:rFonts w:eastAsiaTheme="minorEastAsia" w:cstheme="minorBidi"/>
                <w:b w:val="0"/>
                <w:bCs w:val="0"/>
                <w:noProof/>
                <w:lang w:val="es-CO" w:eastAsia="es-CO"/>
              </w:rPr>
              <w:tab/>
            </w:r>
            <w:r w:rsidR="00AD09F6" w:rsidRPr="006D6CF6">
              <w:rPr>
                <w:rStyle w:val="Hipervnculo"/>
                <w:rFonts w:ascii="Arial" w:hAnsi="Arial" w:cs="Arial"/>
                <w:noProof/>
                <w:lang w:val="es-ES"/>
              </w:rPr>
              <w:t>PERSPECTIVAS PARA LA EVOLUCIÓN DE LA INDUSTRIA ASEGURADORA</w:t>
            </w:r>
            <w:r w:rsidR="00AD09F6">
              <w:rPr>
                <w:noProof/>
                <w:webHidden/>
              </w:rPr>
              <w:tab/>
            </w:r>
            <w:r w:rsidR="00AD09F6">
              <w:rPr>
                <w:noProof/>
                <w:webHidden/>
              </w:rPr>
              <w:fldChar w:fldCharType="begin"/>
            </w:r>
            <w:r w:rsidR="00AD09F6">
              <w:rPr>
                <w:noProof/>
                <w:webHidden/>
              </w:rPr>
              <w:instrText xml:space="preserve"> PAGEREF _Toc124261195 \h </w:instrText>
            </w:r>
            <w:r w:rsidR="00AD09F6">
              <w:rPr>
                <w:noProof/>
                <w:webHidden/>
              </w:rPr>
            </w:r>
            <w:r w:rsidR="00AD09F6">
              <w:rPr>
                <w:noProof/>
                <w:webHidden/>
              </w:rPr>
              <w:fldChar w:fldCharType="separate"/>
            </w:r>
            <w:r w:rsidR="00AD09F6">
              <w:rPr>
                <w:noProof/>
                <w:webHidden/>
              </w:rPr>
              <w:t>27</w:t>
            </w:r>
            <w:r w:rsidR="00AD09F6">
              <w:rPr>
                <w:noProof/>
                <w:webHidden/>
              </w:rPr>
              <w:fldChar w:fldCharType="end"/>
            </w:r>
          </w:hyperlink>
        </w:p>
        <w:p w14:paraId="22396B78" w14:textId="5A310EBA" w:rsidR="00AD09F6" w:rsidRDefault="000F5A55">
          <w:pPr>
            <w:pStyle w:val="TDC1"/>
            <w:tabs>
              <w:tab w:val="right" w:leader="dot" w:pos="9350"/>
            </w:tabs>
            <w:rPr>
              <w:rFonts w:eastAsiaTheme="minorEastAsia" w:cstheme="minorBidi"/>
              <w:b w:val="0"/>
              <w:bCs w:val="0"/>
              <w:i w:val="0"/>
              <w:iCs w:val="0"/>
              <w:noProof/>
              <w:sz w:val="22"/>
              <w:szCs w:val="22"/>
              <w:lang w:val="es-CO" w:eastAsia="es-CO"/>
            </w:rPr>
          </w:pPr>
          <w:hyperlink w:anchor="_Toc124261196" w:history="1">
            <w:r w:rsidR="00AD09F6" w:rsidRPr="006D6CF6">
              <w:rPr>
                <w:rStyle w:val="Hipervnculo"/>
                <w:rFonts w:ascii="Arial" w:hAnsi="Arial" w:cs="Arial"/>
                <w:noProof/>
                <w:lang w:val="es-ES"/>
              </w:rPr>
              <w:t>REFERENCIAS BIBLIOGRÁFICAS</w:t>
            </w:r>
            <w:r w:rsidR="00AD09F6">
              <w:rPr>
                <w:noProof/>
                <w:webHidden/>
              </w:rPr>
              <w:tab/>
            </w:r>
            <w:r w:rsidR="00AD09F6">
              <w:rPr>
                <w:noProof/>
                <w:webHidden/>
              </w:rPr>
              <w:fldChar w:fldCharType="begin"/>
            </w:r>
            <w:r w:rsidR="00AD09F6">
              <w:rPr>
                <w:noProof/>
                <w:webHidden/>
              </w:rPr>
              <w:instrText xml:space="preserve"> PAGEREF _Toc124261196 \h </w:instrText>
            </w:r>
            <w:r w:rsidR="00AD09F6">
              <w:rPr>
                <w:noProof/>
                <w:webHidden/>
              </w:rPr>
            </w:r>
            <w:r w:rsidR="00AD09F6">
              <w:rPr>
                <w:noProof/>
                <w:webHidden/>
              </w:rPr>
              <w:fldChar w:fldCharType="separate"/>
            </w:r>
            <w:r w:rsidR="00AD09F6">
              <w:rPr>
                <w:noProof/>
                <w:webHidden/>
              </w:rPr>
              <w:t>30</w:t>
            </w:r>
            <w:r w:rsidR="00AD09F6">
              <w:rPr>
                <w:noProof/>
                <w:webHidden/>
              </w:rPr>
              <w:fldChar w:fldCharType="end"/>
            </w:r>
          </w:hyperlink>
        </w:p>
        <w:p w14:paraId="78EA3E26" w14:textId="0FDC9C29" w:rsidR="00F3529A" w:rsidRDefault="00F3529A">
          <w:r w:rsidRPr="002741A2">
            <w:rPr>
              <w:rFonts w:ascii="Arial" w:hAnsi="Arial" w:cs="Arial"/>
              <w:b/>
              <w:bCs/>
              <w:lang w:val="es-ES"/>
            </w:rPr>
            <w:fldChar w:fldCharType="end"/>
          </w:r>
        </w:p>
      </w:sdtContent>
    </w:sdt>
    <w:p w14:paraId="633C493B" w14:textId="77777777" w:rsidR="000C44C8" w:rsidRDefault="000C44C8">
      <w:pPr>
        <w:rPr>
          <w:rFonts w:ascii="Arial" w:hAnsi="Arial" w:cs="Arial"/>
          <w:lang w:val="es-ES"/>
        </w:rPr>
      </w:pPr>
      <w:r w:rsidRPr="50EAF65B">
        <w:rPr>
          <w:rFonts w:ascii="Arial" w:hAnsi="Arial" w:cs="Arial"/>
          <w:lang w:val="es-ES"/>
        </w:rPr>
        <w:br w:type="page"/>
      </w:r>
    </w:p>
    <w:p w14:paraId="2D2ADD79" w14:textId="54B0940F" w:rsidR="00C47C90" w:rsidRPr="004E51CD" w:rsidRDefault="00C47C90" w:rsidP="008059AA">
      <w:pPr>
        <w:pStyle w:val="Ttulo1"/>
        <w:tabs>
          <w:tab w:val="left" w:pos="6190"/>
        </w:tabs>
        <w:rPr>
          <w:rFonts w:ascii="Arial" w:hAnsi="Arial" w:cs="Arial"/>
          <w:b/>
          <w:sz w:val="28"/>
          <w:szCs w:val="28"/>
          <w:lang w:val="es-ES"/>
        </w:rPr>
      </w:pPr>
      <w:bookmarkStart w:id="0" w:name="_Toc120033857"/>
      <w:bookmarkStart w:id="1" w:name="_Toc124261182"/>
      <w:r w:rsidRPr="004E51CD">
        <w:rPr>
          <w:rFonts w:ascii="Arial" w:hAnsi="Arial" w:cs="Arial"/>
          <w:b/>
          <w:sz w:val="28"/>
          <w:szCs w:val="28"/>
          <w:lang w:val="es-ES"/>
        </w:rPr>
        <w:lastRenderedPageBreak/>
        <w:t>INTRODUCCIÓN</w:t>
      </w:r>
      <w:bookmarkEnd w:id="0"/>
      <w:bookmarkEnd w:id="1"/>
      <w:r w:rsidR="008059AA">
        <w:rPr>
          <w:rFonts w:ascii="Arial" w:hAnsi="Arial" w:cs="Arial"/>
          <w:b/>
          <w:sz w:val="28"/>
          <w:szCs w:val="28"/>
          <w:lang w:val="es-ES"/>
        </w:rPr>
        <w:tab/>
      </w:r>
    </w:p>
    <w:p w14:paraId="607F3DAD" w14:textId="77777777" w:rsidR="00C47C90" w:rsidRPr="00C47C90" w:rsidRDefault="00C47C90" w:rsidP="00922F26">
      <w:pPr>
        <w:jc w:val="both"/>
        <w:rPr>
          <w:rFonts w:ascii="Arial" w:hAnsi="Arial" w:cs="Arial"/>
          <w:lang w:val="es-ES"/>
        </w:rPr>
      </w:pPr>
    </w:p>
    <w:p w14:paraId="0C6E0412" w14:textId="6ED8437A" w:rsidR="00C47C90" w:rsidRPr="00976B26" w:rsidRDefault="00922F26" w:rsidP="00922F26">
      <w:pPr>
        <w:jc w:val="both"/>
        <w:rPr>
          <w:rFonts w:ascii="Arial" w:hAnsi="Arial" w:cs="Arial"/>
          <w:lang w:val="es-ES"/>
        </w:rPr>
      </w:pPr>
      <w:r w:rsidRPr="00976B26">
        <w:rPr>
          <w:rFonts w:ascii="Arial" w:hAnsi="Arial" w:cs="Arial"/>
          <w:lang w:val="es-ES"/>
        </w:rPr>
        <w:t xml:space="preserve">El cambio climático se ha convertido en </w:t>
      </w:r>
      <w:r w:rsidR="008F0E12" w:rsidRPr="00976B26">
        <w:rPr>
          <w:rFonts w:ascii="Arial" w:hAnsi="Arial" w:cs="Arial"/>
          <w:lang w:val="es-ES"/>
        </w:rPr>
        <w:t xml:space="preserve">uno </w:t>
      </w:r>
      <w:r w:rsidRPr="00976B26">
        <w:rPr>
          <w:rFonts w:ascii="Arial" w:hAnsi="Arial" w:cs="Arial"/>
          <w:lang w:val="es-ES"/>
        </w:rPr>
        <w:t xml:space="preserve">de los grandes retos del siglo XXI. Según el último Informe de Percepción de Riesgos Globales (GRPS 2021, por su sigla en inglés) del </w:t>
      </w:r>
      <w:proofErr w:type="spellStart"/>
      <w:r w:rsidRPr="00976B26">
        <w:rPr>
          <w:rFonts w:ascii="Arial" w:hAnsi="Arial" w:cs="Arial"/>
          <w:i/>
          <w:lang w:val="es-ES"/>
        </w:rPr>
        <w:t>World</w:t>
      </w:r>
      <w:proofErr w:type="spellEnd"/>
      <w:r w:rsidRPr="00976B26">
        <w:rPr>
          <w:rFonts w:ascii="Arial" w:hAnsi="Arial" w:cs="Arial"/>
          <w:i/>
          <w:lang w:val="es-ES"/>
        </w:rPr>
        <w:t xml:space="preserve"> </w:t>
      </w:r>
      <w:proofErr w:type="spellStart"/>
      <w:r w:rsidRPr="00976B26">
        <w:rPr>
          <w:rFonts w:ascii="Arial" w:hAnsi="Arial" w:cs="Arial"/>
          <w:i/>
          <w:lang w:val="es-ES"/>
        </w:rPr>
        <w:t>Economic</w:t>
      </w:r>
      <w:proofErr w:type="spellEnd"/>
      <w:r w:rsidRPr="00976B26">
        <w:rPr>
          <w:rFonts w:ascii="Arial" w:hAnsi="Arial" w:cs="Arial"/>
          <w:i/>
          <w:lang w:val="es-ES"/>
        </w:rPr>
        <w:t xml:space="preserve"> </w:t>
      </w:r>
      <w:proofErr w:type="spellStart"/>
      <w:r w:rsidRPr="00976B26">
        <w:rPr>
          <w:rFonts w:ascii="Arial" w:hAnsi="Arial" w:cs="Arial"/>
          <w:i/>
          <w:lang w:val="es-ES"/>
        </w:rPr>
        <w:t>Forum</w:t>
      </w:r>
      <w:proofErr w:type="spellEnd"/>
      <w:r w:rsidRPr="00976B26">
        <w:rPr>
          <w:rFonts w:ascii="Arial" w:hAnsi="Arial" w:cs="Arial"/>
          <w:lang w:val="es-ES"/>
        </w:rPr>
        <w:t>, entre los riesgos de mayor probabilidad de materialización en los próximos años se encuentran: los climas extremos</w:t>
      </w:r>
      <w:r w:rsidR="00A324C8" w:rsidRPr="00976B26">
        <w:rPr>
          <w:rFonts w:ascii="Arial" w:hAnsi="Arial" w:cs="Arial"/>
          <w:lang w:val="es-ES"/>
        </w:rPr>
        <w:t xml:space="preserve"> </w:t>
      </w:r>
      <w:r w:rsidR="008A200E" w:rsidRPr="00976B26">
        <w:rPr>
          <w:rFonts w:ascii="Arial" w:hAnsi="Arial" w:cs="Arial"/>
          <w:lang w:val="es-ES"/>
        </w:rPr>
        <w:t xml:space="preserve">y </w:t>
      </w:r>
      <w:r w:rsidRPr="00976B26">
        <w:rPr>
          <w:rFonts w:ascii="Arial" w:hAnsi="Arial" w:cs="Arial"/>
          <w:lang w:val="es-ES"/>
        </w:rPr>
        <w:t>el fracaso de la acción climática. La creciente evidencia científica señala que</w:t>
      </w:r>
      <w:r w:rsidR="00BC4129" w:rsidRPr="00976B26">
        <w:rPr>
          <w:rFonts w:ascii="Arial" w:hAnsi="Arial" w:cs="Arial"/>
          <w:lang w:val="es-ES"/>
        </w:rPr>
        <w:t xml:space="preserve"> esta situación </w:t>
      </w:r>
      <w:r w:rsidR="00825B6B" w:rsidRPr="00976B26">
        <w:rPr>
          <w:rFonts w:ascii="Arial" w:hAnsi="Arial" w:cs="Arial"/>
          <w:lang w:val="es-ES"/>
        </w:rPr>
        <w:t>representa una amenaza apremiante con</w:t>
      </w:r>
      <w:r w:rsidR="00A324C8" w:rsidRPr="00976B26">
        <w:rPr>
          <w:rFonts w:ascii="Arial" w:hAnsi="Arial" w:cs="Arial"/>
          <w:lang w:val="es-ES"/>
        </w:rPr>
        <w:t xml:space="preserve"> </w:t>
      </w:r>
      <w:r w:rsidRPr="00976B26">
        <w:rPr>
          <w:rFonts w:ascii="Arial" w:hAnsi="Arial" w:cs="Arial"/>
          <w:lang w:val="es-ES"/>
        </w:rPr>
        <w:t xml:space="preserve">diversas y profundas alteraciones de largo plazo, </w:t>
      </w:r>
      <w:r w:rsidR="00825B6B" w:rsidRPr="00976B26">
        <w:rPr>
          <w:rFonts w:ascii="Arial" w:hAnsi="Arial" w:cs="Arial"/>
          <w:lang w:val="es-ES"/>
        </w:rPr>
        <w:t>con efectos potencialmente irreversibles para</w:t>
      </w:r>
      <w:r w:rsidRPr="00976B26">
        <w:rPr>
          <w:rFonts w:ascii="Arial" w:hAnsi="Arial" w:cs="Arial"/>
          <w:lang w:val="es-ES"/>
        </w:rPr>
        <w:t xml:space="preserve"> la estabilidad del planeta tierra y los cimientos de la economía y la</w:t>
      </w:r>
      <w:r w:rsidR="00825B6B" w:rsidRPr="00976B26">
        <w:rPr>
          <w:rFonts w:ascii="Arial" w:hAnsi="Arial" w:cs="Arial"/>
          <w:lang w:val="es-ES"/>
        </w:rPr>
        <w:t>s</w:t>
      </w:r>
      <w:r w:rsidRPr="00976B26">
        <w:rPr>
          <w:rFonts w:ascii="Arial" w:hAnsi="Arial" w:cs="Arial"/>
          <w:lang w:val="es-ES"/>
        </w:rPr>
        <w:t xml:space="preserve"> sociedad</w:t>
      </w:r>
      <w:r w:rsidR="00825B6B" w:rsidRPr="00976B26">
        <w:rPr>
          <w:rFonts w:ascii="Arial" w:hAnsi="Arial" w:cs="Arial"/>
          <w:lang w:val="es-ES"/>
        </w:rPr>
        <w:t>es humanas</w:t>
      </w:r>
      <w:r w:rsidRPr="00976B26">
        <w:rPr>
          <w:rFonts w:ascii="Arial" w:hAnsi="Arial" w:cs="Arial"/>
          <w:lang w:val="es-ES"/>
        </w:rPr>
        <w:t xml:space="preserve">. </w:t>
      </w:r>
    </w:p>
    <w:p w14:paraId="2F42A146" w14:textId="77777777" w:rsidR="009D40CB" w:rsidRPr="00F321EA" w:rsidRDefault="009D40CB" w:rsidP="002D3FB6">
      <w:pPr>
        <w:jc w:val="both"/>
        <w:rPr>
          <w:rFonts w:ascii="Arial" w:hAnsi="Arial" w:cs="Arial"/>
          <w:color w:val="000000" w:themeColor="text1"/>
          <w:lang w:val="es-ES"/>
        </w:rPr>
      </w:pPr>
    </w:p>
    <w:p w14:paraId="15A6A20C" w14:textId="43D6205D" w:rsidR="006B74B2" w:rsidRDefault="002D3FB6" w:rsidP="002D3FB6">
      <w:pPr>
        <w:jc w:val="both"/>
        <w:rPr>
          <w:rFonts w:ascii="Arial" w:hAnsi="Arial" w:cs="Arial"/>
          <w:color w:val="000000" w:themeColor="text1"/>
          <w:lang w:val="es-ES"/>
        </w:rPr>
      </w:pPr>
      <w:r w:rsidRPr="00F321EA">
        <w:rPr>
          <w:rFonts w:ascii="Arial" w:hAnsi="Arial" w:cs="Arial"/>
          <w:color w:val="000000" w:themeColor="text1"/>
          <w:lang w:val="es-ES"/>
        </w:rPr>
        <w:t>Tanto la transición</w:t>
      </w:r>
      <w:r w:rsidR="00D82F7D" w:rsidRPr="00F321EA">
        <w:rPr>
          <w:rFonts w:ascii="Arial" w:hAnsi="Arial" w:cs="Arial"/>
          <w:color w:val="000000" w:themeColor="text1"/>
          <w:lang w:val="es-ES"/>
        </w:rPr>
        <w:t xml:space="preserve"> hacia una economía más limpia,</w:t>
      </w:r>
      <w:r w:rsidRPr="00F321EA">
        <w:rPr>
          <w:rFonts w:ascii="Arial" w:hAnsi="Arial" w:cs="Arial"/>
          <w:color w:val="000000" w:themeColor="text1"/>
          <w:lang w:val="es-ES"/>
        </w:rPr>
        <w:t xml:space="preserve"> como los efectos </w:t>
      </w:r>
      <w:r w:rsidR="00D82F7D" w:rsidRPr="00F321EA">
        <w:rPr>
          <w:rFonts w:ascii="Arial" w:hAnsi="Arial" w:cs="Arial"/>
          <w:color w:val="000000" w:themeColor="text1"/>
          <w:lang w:val="es-ES"/>
        </w:rPr>
        <w:t xml:space="preserve">directos </w:t>
      </w:r>
      <w:r w:rsidRPr="00F321EA">
        <w:rPr>
          <w:rFonts w:ascii="Arial" w:hAnsi="Arial" w:cs="Arial"/>
          <w:color w:val="000000" w:themeColor="text1"/>
          <w:lang w:val="es-ES"/>
        </w:rPr>
        <w:t xml:space="preserve">del </w:t>
      </w:r>
      <w:r w:rsidR="00D82F7D" w:rsidRPr="00F321EA">
        <w:rPr>
          <w:rFonts w:ascii="Arial" w:hAnsi="Arial" w:cs="Arial"/>
          <w:color w:val="000000" w:themeColor="text1"/>
          <w:lang w:val="es-ES"/>
        </w:rPr>
        <w:t>cambio climático</w:t>
      </w:r>
      <w:r w:rsidR="00D16171">
        <w:rPr>
          <w:rFonts w:ascii="Arial" w:hAnsi="Arial" w:cs="Arial"/>
          <w:color w:val="000000" w:themeColor="text1"/>
          <w:lang w:val="es-ES"/>
        </w:rPr>
        <w:t>,</w:t>
      </w:r>
      <w:r w:rsidR="00D82F7D" w:rsidRPr="00F321EA">
        <w:rPr>
          <w:rFonts w:ascii="Arial" w:hAnsi="Arial" w:cs="Arial"/>
          <w:color w:val="000000" w:themeColor="text1"/>
          <w:lang w:val="es-ES"/>
        </w:rPr>
        <w:t xml:space="preserve"> </w:t>
      </w:r>
      <w:r w:rsidR="00A372EF" w:rsidRPr="00F321EA">
        <w:rPr>
          <w:rFonts w:ascii="Arial" w:hAnsi="Arial" w:cs="Arial"/>
          <w:color w:val="000000" w:themeColor="text1"/>
          <w:lang w:val="es-ES"/>
        </w:rPr>
        <w:t xml:space="preserve">son factores </w:t>
      </w:r>
      <w:r w:rsidRPr="00F321EA">
        <w:rPr>
          <w:rFonts w:ascii="Arial" w:hAnsi="Arial" w:cs="Arial"/>
          <w:color w:val="000000" w:themeColor="text1"/>
          <w:lang w:val="es-ES"/>
        </w:rPr>
        <w:t xml:space="preserve">de riesgo financiero </w:t>
      </w:r>
      <w:r w:rsidR="00A372EF" w:rsidRPr="00F321EA">
        <w:rPr>
          <w:rFonts w:ascii="Arial" w:hAnsi="Arial" w:cs="Arial"/>
          <w:color w:val="000000" w:themeColor="text1"/>
          <w:lang w:val="es-ES"/>
        </w:rPr>
        <w:t xml:space="preserve">que pueden tener </w:t>
      </w:r>
      <w:r w:rsidRPr="00F321EA">
        <w:rPr>
          <w:rFonts w:ascii="Arial" w:hAnsi="Arial" w:cs="Arial"/>
          <w:color w:val="000000" w:themeColor="text1"/>
          <w:lang w:val="es-ES"/>
        </w:rPr>
        <w:t>un impacto en la resiliencia de las instituciones financieras</w:t>
      </w:r>
      <w:r w:rsidR="00DB7C11">
        <w:rPr>
          <w:rFonts w:ascii="Arial" w:hAnsi="Arial" w:cs="Arial"/>
          <w:color w:val="000000" w:themeColor="text1"/>
          <w:lang w:val="es-ES"/>
        </w:rPr>
        <w:t xml:space="preserve"> </w:t>
      </w:r>
      <w:r w:rsidR="00D97CD8">
        <w:rPr>
          <w:rFonts w:ascii="Arial" w:hAnsi="Arial" w:cs="Arial"/>
          <w:color w:val="000000" w:themeColor="text1"/>
          <w:lang w:val="es-ES"/>
        </w:rPr>
        <w:t xml:space="preserve">y en la estabilidad del sistema financiero, </w:t>
      </w:r>
      <w:r w:rsidR="00976B26" w:rsidRPr="00F321EA">
        <w:rPr>
          <w:rFonts w:ascii="Arial" w:hAnsi="Arial" w:cs="Arial"/>
          <w:color w:val="000000" w:themeColor="text1"/>
          <w:lang w:val="es-ES"/>
        </w:rPr>
        <w:t xml:space="preserve">a </w:t>
      </w:r>
      <w:r w:rsidRPr="00F321EA">
        <w:rPr>
          <w:rFonts w:ascii="Arial" w:hAnsi="Arial" w:cs="Arial"/>
          <w:color w:val="000000" w:themeColor="text1"/>
          <w:lang w:val="es-ES"/>
        </w:rPr>
        <w:t xml:space="preserve">través de diferentes canales, </w:t>
      </w:r>
      <w:r w:rsidR="00896C6E">
        <w:rPr>
          <w:rFonts w:ascii="Arial" w:hAnsi="Arial" w:cs="Arial"/>
          <w:color w:val="000000" w:themeColor="text1"/>
          <w:lang w:val="es-ES"/>
        </w:rPr>
        <w:t xml:space="preserve">ya sean </w:t>
      </w:r>
      <w:r w:rsidRPr="00F321EA">
        <w:rPr>
          <w:rFonts w:ascii="Arial" w:hAnsi="Arial" w:cs="Arial"/>
          <w:color w:val="000000" w:themeColor="text1"/>
          <w:lang w:val="es-ES"/>
        </w:rPr>
        <w:t>daños a la propiedad e infraestructura</w:t>
      </w:r>
      <w:r w:rsidR="00337A97">
        <w:rPr>
          <w:rFonts w:ascii="Arial" w:hAnsi="Arial" w:cs="Arial"/>
          <w:color w:val="000000" w:themeColor="text1"/>
          <w:lang w:val="es-ES"/>
        </w:rPr>
        <w:t>,</w:t>
      </w:r>
      <w:r w:rsidRPr="00F321EA">
        <w:rPr>
          <w:rFonts w:ascii="Arial" w:hAnsi="Arial" w:cs="Arial"/>
          <w:color w:val="000000" w:themeColor="text1"/>
          <w:lang w:val="es-ES"/>
        </w:rPr>
        <w:t xml:space="preserve"> por cambios en política</w:t>
      </w:r>
      <w:r w:rsidR="00AC2520">
        <w:rPr>
          <w:rFonts w:ascii="Arial" w:hAnsi="Arial" w:cs="Arial"/>
          <w:color w:val="000000" w:themeColor="text1"/>
          <w:lang w:val="es-ES"/>
        </w:rPr>
        <w:t xml:space="preserve">s </w:t>
      </w:r>
      <w:r w:rsidR="00E77191">
        <w:rPr>
          <w:rFonts w:ascii="Arial" w:hAnsi="Arial" w:cs="Arial"/>
          <w:color w:val="000000" w:themeColor="text1"/>
          <w:lang w:val="es-ES"/>
        </w:rPr>
        <w:t>y regulaciones</w:t>
      </w:r>
      <w:r w:rsidRPr="00F321EA">
        <w:rPr>
          <w:rFonts w:ascii="Arial" w:hAnsi="Arial" w:cs="Arial"/>
          <w:color w:val="000000" w:themeColor="text1"/>
          <w:lang w:val="es-ES"/>
        </w:rPr>
        <w:t xml:space="preserve">, </w:t>
      </w:r>
      <w:r w:rsidR="00E37FB3">
        <w:rPr>
          <w:rFonts w:ascii="Arial" w:hAnsi="Arial" w:cs="Arial"/>
          <w:color w:val="000000" w:themeColor="text1"/>
          <w:lang w:val="es-ES"/>
        </w:rPr>
        <w:t xml:space="preserve">en </w:t>
      </w:r>
      <w:r w:rsidRPr="00F321EA">
        <w:rPr>
          <w:rFonts w:ascii="Arial" w:hAnsi="Arial" w:cs="Arial"/>
          <w:color w:val="000000" w:themeColor="text1"/>
          <w:lang w:val="es-ES"/>
        </w:rPr>
        <w:t>la</w:t>
      </w:r>
      <w:r w:rsidR="00E37FB3">
        <w:rPr>
          <w:rFonts w:ascii="Arial" w:hAnsi="Arial" w:cs="Arial"/>
          <w:color w:val="000000" w:themeColor="text1"/>
          <w:lang w:val="es-ES"/>
        </w:rPr>
        <w:t>s</w:t>
      </w:r>
      <w:r w:rsidRPr="00F321EA">
        <w:rPr>
          <w:rFonts w:ascii="Arial" w:hAnsi="Arial" w:cs="Arial"/>
          <w:color w:val="000000" w:themeColor="text1"/>
          <w:lang w:val="es-ES"/>
        </w:rPr>
        <w:t xml:space="preserve"> tecnología</w:t>
      </w:r>
      <w:r w:rsidR="00E37FB3">
        <w:rPr>
          <w:rFonts w:ascii="Arial" w:hAnsi="Arial" w:cs="Arial"/>
          <w:color w:val="000000" w:themeColor="text1"/>
          <w:lang w:val="es-ES"/>
        </w:rPr>
        <w:t>s disponibles</w:t>
      </w:r>
      <w:r w:rsidRPr="00F321EA">
        <w:rPr>
          <w:rFonts w:ascii="Arial" w:hAnsi="Arial" w:cs="Arial"/>
          <w:color w:val="000000" w:themeColor="text1"/>
          <w:lang w:val="es-ES"/>
        </w:rPr>
        <w:t xml:space="preserve"> </w:t>
      </w:r>
      <w:r w:rsidR="00E37FB3">
        <w:rPr>
          <w:rFonts w:ascii="Arial" w:hAnsi="Arial" w:cs="Arial"/>
          <w:color w:val="000000" w:themeColor="text1"/>
          <w:lang w:val="es-ES"/>
        </w:rPr>
        <w:t>o en</w:t>
      </w:r>
      <w:r w:rsidRPr="00F321EA">
        <w:rPr>
          <w:rFonts w:ascii="Arial" w:hAnsi="Arial" w:cs="Arial"/>
          <w:color w:val="000000" w:themeColor="text1"/>
          <w:lang w:val="es-ES"/>
        </w:rPr>
        <w:t xml:space="preserve"> el comportamiento del consumidor</w:t>
      </w:r>
      <w:r w:rsidR="00D664D7">
        <w:rPr>
          <w:rFonts w:ascii="Arial" w:hAnsi="Arial" w:cs="Arial"/>
          <w:color w:val="000000" w:themeColor="text1"/>
          <w:lang w:val="es-ES"/>
        </w:rPr>
        <w:t xml:space="preserve"> o aumento de demandas</w:t>
      </w:r>
      <w:r w:rsidRPr="00F321EA">
        <w:rPr>
          <w:rFonts w:ascii="Arial" w:hAnsi="Arial" w:cs="Arial"/>
          <w:color w:val="000000" w:themeColor="text1"/>
          <w:lang w:val="es-ES"/>
        </w:rPr>
        <w:t>.</w:t>
      </w:r>
    </w:p>
    <w:p w14:paraId="7ABA0CE7" w14:textId="77777777" w:rsidR="006B74B2" w:rsidRDefault="006B74B2" w:rsidP="002D3FB6">
      <w:pPr>
        <w:jc w:val="both"/>
        <w:rPr>
          <w:rFonts w:ascii="Arial" w:hAnsi="Arial" w:cs="Arial"/>
          <w:color w:val="000000" w:themeColor="text1"/>
          <w:lang w:val="es-ES"/>
        </w:rPr>
      </w:pPr>
    </w:p>
    <w:p w14:paraId="6DBDC93B" w14:textId="4ADA2271" w:rsidR="002D3FB6" w:rsidRDefault="00003B32" w:rsidP="002D3FB6">
      <w:pPr>
        <w:jc w:val="both"/>
        <w:rPr>
          <w:rFonts w:ascii="Arial" w:hAnsi="Arial" w:cs="Arial"/>
          <w:color w:val="000000" w:themeColor="text1"/>
          <w:lang w:val="es-CO"/>
        </w:rPr>
      </w:pPr>
      <w:r>
        <w:rPr>
          <w:rFonts w:ascii="Arial" w:hAnsi="Arial" w:cs="Arial"/>
          <w:color w:val="000000" w:themeColor="text1"/>
          <w:lang w:val="es-CO"/>
        </w:rPr>
        <w:t xml:space="preserve">Este panorama </w:t>
      </w:r>
      <w:r w:rsidR="00815AED">
        <w:rPr>
          <w:rFonts w:ascii="Arial" w:hAnsi="Arial" w:cs="Arial"/>
          <w:color w:val="000000" w:themeColor="text1"/>
          <w:lang w:val="es-CO"/>
        </w:rPr>
        <w:t xml:space="preserve">da señales de </w:t>
      </w:r>
      <w:r w:rsidR="000952CF">
        <w:rPr>
          <w:rFonts w:ascii="Arial" w:hAnsi="Arial" w:cs="Arial"/>
          <w:color w:val="000000" w:themeColor="text1"/>
          <w:lang w:val="es-CO"/>
        </w:rPr>
        <w:t xml:space="preserve">la materialidad de los factores climáticos </w:t>
      </w:r>
      <w:r>
        <w:rPr>
          <w:rFonts w:ascii="Arial" w:hAnsi="Arial" w:cs="Arial"/>
          <w:color w:val="000000" w:themeColor="text1"/>
          <w:lang w:val="es-CO"/>
        </w:rPr>
        <w:t xml:space="preserve">para la asegurabilidad </w:t>
      </w:r>
      <w:r w:rsidR="00566CD0">
        <w:rPr>
          <w:rFonts w:ascii="Arial" w:hAnsi="Arial" w:cs="Arial"/>
          <w:color w:val="000000" w:themeColor="text1"/>
          <w:lang w:val="es-CO"/>
        </w:rPr>
        <w:t>de los riesgos suscritos</w:t>
      </w:r>
      <w:r w:rsidR="00D67188">
        <w:rPr>
          <w:rFonts w:ascii="Arial" w:hAnsi="Arial" w:cs="Arial"/>
          <w:color w:val="000000" w:themeColor="text1"/>
          <w:lang w:val="es-CO"/>
        </w:rPr>
        <w:t xml:space="preserve"> </w:t>
      </w:r>
      <w:r w:rsidR="000952CF">
        <w:rPr>
          <w:rFonts w:ascii="Arial" w:hAnsi="Arial" w:cs="Arial"/>
          <w:color w:val="000000" w:themeColor="text1"/>
          <w:lang w:val="es-CO"/>
        </w:rPr>
        <w:t>y</w:t>
      </w:r>
      <w:r w:rsidR="00815AED">
        <w:rPr>
          <w:rFonts w:ascii="Arial" w:hAnsi="Arial" w:cs="Arial"/>
          <w:color w:val="000000" w:themeColor="text1"/>
          <w:lang w:val="es-CO"/>
        </w:rPr>
        <w:t xml:space="preserve"> sobre el</w:t>
      </w:r>
      <w:r w:rsidR="000952CF">
        <w:rPr>
          <w:rFonts w:ascii="Arial" w:hAnsi="Arial" w:cs="Arial"/>
          <w:color w:val="000000" w:themeColor="text1"/>
          <w:lang w:val="es-CO"/>
        </w:rPr>
        <w:t xml:space="preserve"> impacto potencial en la operación </w:t>
      </w:r>
      <w:r w:rsidR="00E72C59">
        <w:rPr>
          <w:rFonts w:ascii="Arial" w:hAnsi="Arial" w:cs="Arial"/>
          <w:color w:val="000000" w:themeColor="text1"/>
          <w:lang w:val="es-CO"/>
        </w:rPr>
        <w:t>del negocio y las inversiones</w:t>
      </w:r>
      <w:r w:rsidR="002A0987" w:rsidRPr="002A0987">
        <w:rPr>
          <w:rStyle w:val="Refdenotaalpie"/>
          <w:rFonts w:ascii="Arial" w:hAnsi="Arial" w:cs="Arial"/>
        </w:rPr>
        <w:footnoteReference w:id="2"/>
      </w:r>
      <w:r w:rsidR="00E72C59" w:rsidRPr="002A0987">
        <w:rPr>
          <w:rFonts w:ascii="Arial" w:hAnsi="Arial" w:cs="Arial"/>
          <w:color w:val="000000" w:themeColor="text1"/>
          <w:lang w:val="es-CO"/>
        </w:rPr>
        <w:t>.</w:t>
      </w:r>
      <w:r w:rsidR="006B74B2">
        <w:rPr>
          <w:rFonts w:ascii="Arial" w:hAnsi="Arial" w:cs="Arial"/>
          <w:color w:val="000000" w:themeColor="text1"/>
          <w:lang w:val="es-CO"/>
        </w:rPr>
        <w:t xml:space="preserve"> Asimismo, el cambio climático presenta oportunidades para este sector, en la medida en que las aseguradoras puede</w:t>
      </w:r>
      <w:r w:rsidR="00885DDB">
        <w:rPr>
          <w:rFonts w:ascii="Arial" w:hAnsi="Arial" w:cs="Arial"/>
          <w:color w:val="000000" w:themeColor="text1"/>
          <w:lang w:val="es-CO"/>
        </w:rPr>
        <w:t xml:space="preserve">n jugar un papel muy importante como asesores, </w:t>
      </w:r>
      <w:r w:rsidR="00FD2646">
        <w:rPr>
          <w:rFonts w:ascii="Arial" w:hAnsi="Arial" w:cs="Arial"/>
          <w:color w:val="000000" w:themeColor="text1"/>
          <w:lang w:val="es-CO"/>
        </w:rPr>
        <w:t xml:space="preserve">administradores y </w:t>
      </w:r>
      <w:r w:rsidR="00905AED">
        <w:rPr>
          <w:rFonts w:ascii="Arial" w:hAnsi="Arial" w:cs="Arial"/>
          <w:color w:val="000000" w:themeColor="text1"/>
          <w:lang w:val="es-CO"/>
        </w:rPr>
        <w:t>gestores de</w:t>
      </w:r>
      <w:r w:rsidR="00BB69B4">
        <w:rPr>
          <w:rFonts w:ascii="Arial" w:hAnsi="Arial" w:cs="Arial"/>
          <w:color w:val="000000" w:themeColor="text1"/>
          <w:lang w:val="es-CO"/>
        </w:rPr>
        <w:t xml:space="preserve"> estos</w:t>
      </w:r>
      <w:r w:rsidR="00905AED">
        <w:rPr>
          <w:rFonts w:ascii="Arial" w:hAnsi="Arial" w:cs="Arial"/>
          <w:color w:val="000000" w:themeColor="text1"/>
          <w:lang w:val="es-CO"/>
        </w:rPr>
        <w:t xml:space="preserve"> riesgo</w:t>
      </w:r>
      <w:r w:rsidR="004C5BC9">
        <w:rPr>
          <w:rFonts w:ascii="Arial" w:hAnsi="Arial" w:cs="Arial"/>
          <w:color w:val="000000" w:themeColor="text1"/>
          <w:lang w:val="es-CO"/>
        </w:rPr>
        <w:t>s</w:t>
      </w:r>
      <w:r w:rsidR="00BB69B4">
        <w:rPr>
          <w:rFonts w:ascii="Arial" w:hAnsi="Arial" w:cs="Arial"/>
          <w:color w:val="000000" w:themeColor="text1"/>
          <w:lang w:val="es-CO"/>
        </w:rPr>
        <w:t>,</w:t>
      </w:r>
      <w:r w:rsidR="00905AED">
        <w:rPr>
          <w:rFonts w:ascii="Arial" w:hAnsi="Arial" w:cs="Arial"/>
          <w:color w:val="000000" w:themeColor="text1"/>
          <w:lang w:val="es-CO"/>
        </w:rPr>
        <w:t xml:space="preserve"> </w:t>
      </w:r>
      <w:r w:rsidR="00BB69B4">
        <w:rPr>
          <w:rFonts w:ascii="Arial" w:hAnsi="Arial" w:cs="Arial"/>
          <w:color w:val="000000" w:themeColor="text1"/>
          <w:lang w:val="es-CO"/>
        </w:rPr>
        <w:t xml:space="preserve">junto al potencial que estas tienen </w:t>
      </w:r>
      <w:r w:rsidR="004C5BC9">
        <w:rPr>
          <w:rFonts w:ascii="Arial" w:hAnsi="Arial" w:cs="Arial"/>
          <w:color w:val="000000" w:themeColor="text1"/>
          <w:lang w:val="es-CO"/>
        </w:rPr>
        <w:t>en la creación de</w:t>
      </w:r>
      <w:r w:rsidR="00BB69B4">
        <w:rPr>
          <w:rFonts w:ascii="Arial" w:hAnsi="Arial" w:cs="Arial"/>
          <w:color w:val="000000" w:themeColor="text1"/>
          <w:lang w:val="es-CO"/>
        </w:rPr>
        <w:t xml:space="preserve"> resiliencia</w:t>
      </w:r>
      <w:r w:rsidR="004C5BC9">
        <w:rPr>
          <w:rFonts w:ascii="Arial" w:hAnsi="Arial" w:cs="Arial"/>
          <w:color w:val="000000" w:themeColor="text1"/>
          <w:lang w:val="es-CO"/>
        </w:rPr>
        <w:t>, a través de productos de seguros e inversiones de impacto</w:t>
      </w:r>
      <w:r w:rsidR="00905AED">
        <w:rPr>
          <w:rFonts w:ascii="Arial" w:hAnsi="Arial" w:cs="Arial"/>
          <w:color w:val="000000" w:themeColor="text1"/>
          <w:lang w:val="es-CO"/>
        </w:rPr>
        <w:t>.</w:t>
      </w:r>
    </w:p>
    <w:p w14:paraId="7E7DD763" w14:textId="77777777" w:rsidR="00690F56" w:rsidRDefault="00690F56" w:rsidP="002D3FB6">
      <w:pPr>
        <w:jc w:val="both"/>
        <w:rPr>
          <w:rFonts w:ascii="Arial" w:hAnsi="Arial" w:cs="Arial"/>
          <w:color w:val="000000" w:themeColor="text1"/>
          <w:lang w:val="es-CO"/>
        </w:rPr>
      </w:pPr>
    </w:p>
    <w:p w14:paraId="46212131" w14:textId="561B0419" w:rsidR="00495AEF" w:rsidRDefault="00690F56" w:rsidP="00690F56">
      <w:pPr>
        <w:jc w:val="both"/>
        <w:rPr>
          <w:rFonts w:ascii="Arial" w:hAnsi="Arial" w:cs="Arial"/>
          <w:color w:val="000000" w:themeColor="text1"/>
          <w:lang w:val="es-CO"/>
        </w:rPr>
      </w:pPr>
      <w:r w:rsidRPr="00690F56">
        <w:rPr>
          <w:rFonts w:ascii="Arial" w:hAnsi="Arial" w:cs="Arial"/>
          <w:color w:val="000000" w:themeColor="text1"/>
          <w:lang w:val="es-CO"/>
        </w:rPr>
        <w:t xml:space="preserve">Así las cosas, esta Superintendencia ve relevante </w:t>
      </w:r>
      <w:r w:rsidR="00495AEF">
        <w:rPr>
          <w:rFonts w:ascii="Arial" w:hAnsi="Arial" w:cs="Arial"/>
          <w:color w:val="000000" w:themeColor="text1"/>
          <w:lang w:val="es-CO"/>
        </w:rPr>
        <w:t xml:space="preserve">poner </w:t>
      </w:r>
      <w:r w:rsidR="00CF57B8">
        <w:rPr>
          <w:rFonts w:ascii="Arial" w:hAnsi="Arial" w:cs="Arial"/>
          <w:color w:val="000000" w:themeColor="text1"/>
          <w:lang w:val="es-CO"/>
        </w:rPr>
        <w:t xml:space="preserve">en consideración del </w:t>
      </w:r>
      <w:r w:rsidR="00350739">
        <w:rPr>
          <w:rFonts w:ascii="Arial" w:hAnsi="Arial" w:cs="Arial"/>
          <w:color w:val="000000" w:themeColor="text1"/>
          <w:lang w:val="es-CO"/>
        </w:rPr>
        <w:t>p</w:t>
      </w:r>
      <w:r w:rsidR="00CF57B8">
        <w:rPr>
          <w:rFonts w:ascii="Arial" w:hAnsi="Arial" w:cs="Arial"/>
          <w:color w:val="000000" w:themeColor="text1"/>
          <w:lang w:val="es-CO"/>
        </w:rPr>
        <w:t>ú</w:t>
      </w:r>
      <w:r w:rsidR="00350739">
        <w:rPr>
          <w:rFonts w:ascii="Arial" w:hAnsi="Arial" w:cs="Arial"/>
          <w:color w:val="000000" w:themeColor="text1"/>
          <w:lang w:val="es-CO"/>
        </w:rPr>
        <w:t>blic</w:t>
      </w:r>
      <w:r w:rsidR="00CF57B8">
        <w:rPr>
          <w:rFonts w:ascii="Arial" w:hAnsi="Arial" w:cs="Arial"/>
          <w:color w:val="000000" w:themeColor="text1"/>
          <w:lang w:val="es-CO"/>
        </w:rPr>
        <w:t>o</w:t>
      </w:r>
      <w:r w:rsidR="00495AEF">
        <w:rPr>
          <w:rFonts w:ascii="Arial" w:hAnsi="Arial" w:cs="Arial"/>
          <w:color w:val="000000" w:themeColor="text1"/>
          <w:lang w:val="es-CO"/>
        </w:rPr>
        <w:t>,</w:t>
      </w:r>
      <w:r w:rsidR="00350739">
        <w:rPr>
          <w:rFonts w:ascii="Arial" w:hAnsi="Arial" w:cs="Arial"/>
          <w:color w:val="000000" w:themeColor="text1"/>
          <w:lang w:val="es-CO"/>
        </w:rPr>
        <w:t xml:space="preserve"> </w:t>
      </w:r>
      <w:r w:rsidR="00462D95">
        <w:rPr>
          <w:rFonts w:ascii="Arial" w:hAnsi="Arial" w:cs="Arial"/>
          <w:color w:val="000000" w:themeColor="text1"/>
          <w:lang w:val="es-CO"/>
        </w:rPr>
        <w:t>para comentarios</w:t>
      </w:r>
      <w:r w:rsidR="00495AEF">
        <w:rPr>
          <w:rFonts w:ascii="Arial" w:hAnsi="Arial" w:cs="Arial"/>
          <w:color w:val="000000" w:themeColor="text1"/>
          <w:lang w:val="es-CO"/>
        </w:rPr>
        <w:t>,</w:t>
      </w:r>
      <w:r w:rsidR="00462D95">
        <w:rPr>
          <w:rFonts w:ascii="Arial" w:hAnsi="Arial" w:cs="Arial"/>
          <w:color w:val="000000" w:themeColor="text1"/>
          <w:lang w:val="es-CO"/>
        </w:rPr>
        <w:t xml:space="preserve"> </w:t>
      </w:r>
      <w:r w:rsidRPr="00690F56">
        <w:rPr>
          <w:rFonts w:ascii="Arial" w:hAnsi="Arial" w:cs="Arial"/>
          <w:color w:val="000000" w:themeColor="text1"/>
          <w:lang w:val="es-CO"/>
        </w:rPr>
        <w:t>el presente Documento Técnico de Expectativas</w:t>
      </w:r>
      <w:r w:rsidR="00CF57B8">
        <w:rPr>
          <w:rFonts w:ascii="Arial" w:hAnsi="Arial" w:cs="Arial"/>
          <w:color w:val="000000" w:themeColor="text1"/>
          <w:lang w:val="es-CO"/>
        </w:rPr>
        <w:t>,</w:t>
      </w:r>
      <w:r w:rsidRPr="00690F56">
        <w:rPr>
          <w:rFonts w:ascii="Arial" w:hAnsi="Arial" w:cs="Arial"/>
          <w:color w:val="000000" w:themeColor="text1"/>
          <w:lang w:val="es-CO"/>
        </w:rPr>
        <w:t xml:space="preserve"> en respuesta a los nuev</w:t>
      </w:r>
      <w:r>
        <w:rPr>
          <w:rFonts w:ascii="Arial" w:hAnsi="Arial" w:cs="Arial"/>
          <w:color w:val="000000" w:themeColor="text1"/>
          <w:lang w:val="es-CO"/>
        </w:rPr>
        <w:t xml:space="preserve">os retos que el cambio climático </w:t>
      </w:r>
      <w:r w:rsidR="00350739">
        <w:rPr>
          <w:rFonts w:ascii="Arial" w:hAnsi="Arial" w:cs="Arial"/>
          <w:color w:val="000000" w:themeColor="text1"/>
          <w:lang w:val="es-CO"/>
        </w:rPr>
        <w:t xml:space="preserve">impone </w:t>
      </w:r>
      <w:r w:rsidR="00495AEF">
        <w:rPr>
          <w:rFonts w:ascii="Arial" w:hAnsi="Arial" w:cs="Arial"/>
          <w:color w:val="000000" w:themeColor="text1"/>
          <w:lang w:val="es-CO"/>
        </w:rPr>
        <w:t xml:space="preserve">para </w:t>
      </w:r>
      <w:r w:rsidR="00F86566">
        <w:rPr>
          <w:rFonts w:ascii="Arial" w:hAnsi="Arial" w:cs="Arial"/>
          <w:color w:val="000000" w:themeColor="text1"/>
          <w:lang w:val="es-CO"/>
        </w:rPr>
        <w:t>l</w:t>
      </w:r>
      <w:r w:rsidR="00495AEF">
        <w:rPr>
          <w:rFonts w:ascii="Arial" w:hAnsi="Arial" w:cs="Arial"/>
          <w:color w:val="000000" w:themeColor="text1"/>
          <w:lang w:val="es-CO"/>
        </w:rPr>
        <w:t>a industria aseguradora</w:t>
      </w:r>
      <w:r w:rsidR="00DB71E0">
        <w:rPr>
          <w:rFonts w:ascii="Arial" w:hAnsi="Arial" w:cs="Arial"/>
          <w:color w:val="000000" w:themeColor="text1"/>
          <w:lang w:val="es-CO"/>
        </w:rPr>
        <w:t xml:space="preserve">, contribuyendo con la estabilidad del sistema financiero y promoviendo </w:t>
      </w:r>
      <w:r w:rsidR="00F86566">
        <w:rPr>
          <w:rFonts w:ascii="Arial" w:hAnsi="Arial" w:cs="Arial"/>
          <w:color w:val="000000" w:themeColor="text1"/>
          <w:lang w:val="es-CO"/>
        </w:rPr>
        <w:t>un mercado asegurador justo, seguro y estable.</w:t>
      </w:r>
    </w:p>
    <w:p w14:paraId="46B9A144" w14:textId="77777777" w:rsidR="00D65422" w:rsidRPr="00E35BA5" w:rsidRDefault="00D65422" w:rsidP="00922F26">
      <w:pPr>
        <w:jc w:val="both"/>
        <w:rPr>
          <w:rFonts w:ascii="Arial" w:hAnsi="Arial" w:cs="Arial"/>
          <w:highlight w:val="cyan"/>
          <w:lang w:val="es-CO"/>
        </w:rPr>
      </w:pPr>
    </w:p>
    <w:p w14:paraId="0E16F016" w14:textId="77777777" w:rsidR="0042716F" w:rsidRDefault="0042716F">
      <w:pPr>
        <w:rPr>
          <w:rFonts w:ascii="Arial" w:eastAsiaTheme="majorEastAsia" w:hAnsi="Arial" w:cs="Arial"/>
          <w:b/>
          <w:color w:val="2F5496" w:themeColor="accent1" w:themeShade="BF"/>
          <w:sz w:val="28"/>
          <w:szCs w:val="28"/>
          <w:lang w:val="es-ES"/>
        </w:rPr>
      </w:pPr>
      <w:bookmarkStart w:id="2" w:name="_Toc120033858"/>
      <w:r>
        <w:rPr>
          <w:rFonts w:ascii="Arial" w:hAnsi="Arial" w:cs="Arial"/>
          <w:b/>
          <w:sz w:val="28"/>
          <w:szCs w:val="28"/>
          <w:lang w:val="es-ES"/>
        </w:rPr>
        <w:br w:type="page"/>
      </w:r>
    </w:p>
    <w:p w14:paraId="47BE26E6" w14:textId="475474F0" w:rsidR="00254ACD" w:rsidRPr="00F3529A" w:rsidRDefault="00254ACD" w:rsidP="00F3529A">
      <w:pPr>
        <w:pStyle w:val="Ttulo1"/>
        <w:rPr>
          <w:rFonts w:ascii="Arial" w:hAnsi="Arial" w:cs="Arial"/>
          <w:b/>
          <w:sz w:val="28"/>
          <w:szCs w:val="28"/>
          <w:lang w:val="es-ES"/>
        </w:rPr>
      </w:pPr>
      <w:bookmarkStart w:id="3" w:name="_Toc124261183"/>
      <w:r w:rsidRPr="00F3529A">
        <w:rPr>
          <w:rFonts w:ascii="Arial" w:hAnsi="Arial" w:cs="Arial"/>
          <w:b/>
          <w:sz w:val="28"/>
          <w:szCs w:val="28"/>
          <w:lang w:val="es-ES"/>
        </w:rPr>
        <w:lastRenderedPageBreak/>
        <w:t>OBJETIVO</w:t>
      </w:r>
      <w:r w:rsidR="006A1B3C" w:rsidRPr="00F3529A">
        <w:rPr>
          <w:rFonts w:ascii="Arial" w:hAnsi="Arial" w:cs="Arial"/>
          <w:b/>
          <w:sz w:val="28"/>
          <w:szCs w:val="28"/>
          <w:lang w:val="es-ES"/>
        </w:rPr>
        <w:t xml:space="preserve">, </w:t>
      </w:r>
      <w:r w:rsidRPr="00F3529A">
        <w:rPr>
          <w:rFonts w:ascii="Arial" w:hAnsi="Arial" w:cs="Arial"/>
          <w:b/>
          <w:sz w:val="28"/>
          <w:szCs w:val="28"/>
          <w:lang w:val="es-ES"/>
        </w:rPr>
        <w:t>ALCANCE</w:t>
      </w:r>
      <w:r w:rsidR="008117C6" w:rsidRPr="00F3529A">
        <w:rPr>
          <w:rFonts w:ascii="Arial" w:hAnsi="Arial" w:cs="Arial"/>
          <w:b/>
          <w:sz w:val="28"/>
          <w:szCs w:val="28"/>
          <w:lang w:val="es-ES"/>
        </w:rPr>
        <w:t xml:space="preserve"> E IMPLEMENTACIÓN</w:t>
      </w:r>
      <w:bookmarkEnd w:id="2"/>
      <w:bookmarkEnd w:id="3"/>
    </w:p>
    <w:p w14:paraId="121C5253" w14:textId="77777777" w:rsidR="00254ACD" w:rsidRDefault="00254ACD" w:rsidP="00DC028C">
      <w:pPr>
        <w:pStyle w:val="Ttulo2"/>
        <w:rPr>
          <w:rFonts w:ascii="Arial" w:hAnsi="Arial" w:cs="Arial"/>
          <w:b/>
          <w:color w:val="002060"/>
          <w:sz w:val="24"/>
          <w:szCs w:val="24"/>
          <w:lang w:val="es-ES"/>
        </w:rPr>
      </w:pPr>
    </w:p>
    <w:p w14:paraId="5BBB8982" w14:textId="5F895500" w:rsidR="004407BD" w:rsidRDefault="00A31648" w:rsidP="00AD0E41">
      <w:pPr>
        <w:jc w:val="both"/>
        <w:rPr>
          <w:rFonts w:ascii="Arial" w:hAnsi="Arial" w:cs="Arial"/>
          <w:lang w:val="es-ES"/>
        </w:rPr>
      </w:pPr>
      <w:r>
        <w:rPr>
          <w:rFonts w:ascii="Arial" w:hAnsi="Arial" w:cs="Arial"/>
          <w:lang w:val="es-ES"/>
        </w:rPr>
        <w:t>El objetivo de l</w:t>
      </w:r>
      <w:r w:rsidR="00073E6E" w:rsidRPr="00AD0E41">
        <w:rPr>
          <w:rFonts w:ascii="Arial" w:hAnsi="Arial" w:cs="Arial"/>
          <w:lang w:val="es-ES"/>
        </w:rPr>
        <w:t xml:space="preserve">as expectativas presentadas en este Documento Técnico </w:t>
      </w:r>
      <w:r>
        <w:rPr>
          <w:rFonts w:ascii="Arial" w:hAnsi="Arial" w:cs="Arial"/>
          <w:lang w:val="es-ES"/>
        </w:rPr>
        <w:t xml:space="preserve">respecto de </w:t>
      </w:r>
      <w:r w:rsidR="00073E6E" w:rsidRPr="00AD0E41">
        <w:rPr>
          <w:rFonts w:ascii="Arial" w:hAnsi="Arial" w:cs="Arial"/>
          <w:lang w:val="es-ES"/>
        </w:rPr>
        <w:t xml:space="preserve">la </w:t>
      </w:r>
      <w:r>
        <w:rPr>
          <w:rFonts w:ascii="Arial" w:hAnsi="Arial" w:cs="Arial"/>
          <w:lang w:val="es-ES"/>
        </w:rPr>
        <w:t>a</w:t>
      </w:r>
      <w:r w:rsidR="00073E6E" w:rsidRPr="00AD0E41">
        <w:rPr>
          <w:rFonts w:ascii="Arial" w:hAnsi="Arial" w:cs="Arial"/>
          <w:lang w:val="es-ES"/>
        </w:rPr>
        <w:t xml:space="preserve">dministración de </w:t>
      </w:r>
      <w:r>
        <w:rPr>
          <w:rFonts w:ascii="Arial" w:hAnsi="Arial" w:cs="Arial"/>
          <w:lang w:val="es-ES"/>
        </w:rPr>
        <w:t>r</w:t>
      </w:r>
      <w:r w:rsidR="00073E6E" w:rsidRPr="00AD0E41">
        <w:rPr>
          <w:rFonts w:ascii="Arial" w:hAnsi="Arial" w:cs="Arial"/>
          <w:lang w:val="es-ES"/>
        </w:rPr>
        <w:t>iesgos y</w:t>
      </w:r>
      <w:r w:rsidR="00AD0E41">
        <w:rPr>
          <w:rFonts w:ascii="Arial" w:hAnsi="Arial" w:cs="Arial"/>
          <w:lang w:val="es-ES"/>
        </w:rPr>
        <w:t xml:space="preserve"> </w:t>
      </w:r>
      <w:r>
        <w:rPr>
          <w:rFonts w:ascii="Arial" w:hAnsi="Arial" w:cs="Arial"/>
          <w:lang w:val="es-ES"/>
        </w:rPr>
        <w:t>o</w:t>
      </w:r>
      <w:r w:rsidR="00073E6E" w:rsidRPr="00AD0E41">
        <w:rPr>
          <w:rFonts w:ascii="Arial" w:hAnsi="Arial" w:cs="Arial"/>
          <w:lang w:val="es-ES"/>
        </w:rPr>
        <w:t xml:space="preserve">portunidades </w:t>
      </w:r>
      <w:r>
        <w:rPr>
          <w:rFonts w:ascii="Arial" w:hAnsi="Arial" w:cs="Arial"/>
          <w:lang w:val="es-ES"/>
        </w:rPr>
        <w:t xml:space="preserve">derivadas del </w:t>
      </w:r>
      <w:r w:rsidR="002D7AAB">
        <w:rPr>
          <w:rFonts w:ascii="Arial" w:hAnsi="Arial" w:cs="Arial"/>
          <w:lang w:val="es-ES"/>
        </w:rPr>
        <w:t>cambio c</w:t>
      </w:r>
      <w:r w:rsidR="00073E6E" w:rsidRPr="00AD0E41">
        <w:rPr>
          <w:rFonts w:ascii="Arial" w:hAnsi="Arial" w:cs="Arial"/>
          <w:lang w:val="es-ES"/>
        </w:rPr>
        <w:t>limático</w:t>
      </w:r>
      <w:r w:rsidR="002F0910">
        <w:rPr>
          <w:rStyle w:val="Refdenotaalpie"/>
          <w:rFonts w:ascii="Arial" w:hAnsi="Arial" w:cs="Arial"/>
          <w:lang w:val="es-ES"/>
        </w:rPr>
        <w:footnoteReference w:id="3"/>
      </w:r>
      <w:r w:rsidR="00073E6E" w:rsidRPr="00AD0E41">
        <w:rPr>
          <w:rFonts w:ascii="Arial" w:hAnsi="Arial" w:cs="Arial"/>
          <w:lang w:val="es-ES"/>
        </w:rPr>
        <w:t xml:space="preserve"> </w:t>
      </w:r>
      <w:r w:rsidR="00881696">
        <w:rPr>
          <w:rFonts w:ascii="Arial" w:hAnsi="Arial" w:cs="Arial"/>
          <w:lang w:val="es-ES"/>
        </w:rPr>
        <w:t xml:space="preserve">es </w:t>
      </w:r>
      <w:r w:rsidR="00073E6E" w:rsidRPr="00AD0E41">
        <w:rPr>
          <w:rFonts w:ascii="Arial" w:hAnsi="Arial" w:cs="Arial"/>
          <w:lang w:val="es-ES"/>
        </w:rPr>
        <w:t xml:space="preserve">orientar </w:t>
      </w:r>
      <w:r w:rsidR="00CF054A">
        <w:rPr>
          <w:rFonts w:ascii="Arial" w:hAnsi="Arial" w:cs="Arial"/>
          <w:lang w:val="es-ES"/>
        </w:rPr>
        <w:t xml:space="preserve">y dar herramientas </w:t>
      </w:r>
      <w:r w:rsidR="00073E6E" w:rsidRPr="00AD0E41">
        <w:rPr>
          <w:rFonts w:ascii="Arial" w:hAnsi="Arial" w:cs="Arial"/>
          <w:lang w:val="es-ES"/>
        </w:rPr>
        <w:t xml:space="preserve">a </w:t>
      </w:r>
      <w:r w:rsidR="004965DD">
        <w:rPr>
          <w:rFonts w:ascii="Arial" w:hAnsi="Arial" w:cs="Arial"/>
          <w:lang w:val="es-ES"/>
        </w:rPr>
        <w:t xml:space="preserve">las compañías </w:t>
      </w:r>
      <w:r>
        <w:rPr>
          <w:rFonts w:ascii="Arial" w:hAnsi="Arial" w:cs="Arial"/>
          <w:lang w:val="es-ES"/>
        </w:rPr>
        <w:t xml:space="preserve">de seguros de vida y generales, </w:t>
      </w:r>
      <w:r w:rsidR="004965DD">
        <w:rPr>
          <w:rFonts w:ascii="Arial" w:hAnsi="Arial" w:cs="Arial"/>
          <w:lang w:val="es-ES"/>
        </w:rPr>
        <w:t xml:space="preserve">y </w:t>
      </w:r>
      <w:r w:rsidR="00881696">
        <w:rPr>
          <w:rFonts w:ascii="Arial" w:hAnsi="Arial" w:cs="Arial"/>
          <w:lang w:val="es-ES"/>
        </w:rPr>
        <w:t xml:space="preserve">a las </w:t>
      </w:r>
      <w:r w:rsidR="004965DD">
        <w:rPr>
          <w:rFonts w:ascii="Arial" w:hAnsi="Arial" w:cs="Arial"/>
          <w:lang w:val="es-ES"/>
        </w:rPr>
        <w:t>cooperativas de seguros</w:t>
      </w:r>
      <w:r w:rsidR="00122E89">
        <w:rPr>
          <w:rStyle w:val="Refdenotaalpie"/>
          <w:rFonts w:ascii="Arial" w:hAnsi="Arial" w:cs="Arial"/>
          <w:lang w:val="es-ES"/>
        </w:rPr>
        <w:footnoteReference w:id="4"/>
      </w:r>
      <w:r w:rsidR="00896E27">
        <w:rPr>
          <w:rFonts w:ascii="Arial" w:hAnsi="Arial" w:cs="Arial"/>
          <w:lang w:val="es-ES"/>
        </w:rPr>
        <w:t xml:space="preserve"> </w:t>
      </w:r>
      <w:r w:rsidR="007121CB">
        <w:rPr>
          <w:rFonts w:ascii="Arial" w:hAnsi="Arial" w:cs="Arial"/>
          <w:lang w:val="es-ES"/>
        </w:rPr>
        <w:t xml:space="preserve">frente a </w:t>
      </w:r>
      <w:r w:rsidR="00896E27">
        <w:rPr>
          <w:rFonts w:ascii="Arial" w:hAnsi="Arial" w:cs="Arial"/>
          <w:lang w:val="es-ES"/>
        </w:rPr>
        <w:t xml:space="preserve">los </w:t>
      </w:r>
      <w:r w:rsidR="00073E6E" w:rsidRPr="00AD0E41">
        <w:rPr>
          <w:rFonts w:ascii="Arial" w:hAnsi="Arial" w:cs="Arial"/>
          <w:lang w:val="es-ES"/>
        </w:rPr>
        <w:t xml:space="preserve">aspectos </w:t>
      </w:r>
      <w:r w:rsidR="00CC1EBC" w:rsidRPr="00AD0E41">
        <w:rPr>
          <w:rFonts w:ascii="Arial" w:hAnsi="Arial" w:cs="Arial"/>
          <w:lang w:val="es-ES"/>
        </w:rPr>
        <w:t>para</w:t>
      </w:r>
      <w:r w:rsidR="00073E6E" w:rsidRPr="00AD0E41">
        <w:rPr>
          <w:rFonts w:ascii="Arial" w:hAnsi="Arial" w:cs="Arial"/>
          <w:lang w:val="es-ES"/>
        </w:rPr>
        <w:t xml:space="preserve"> tener en cuenta </w:t>
      </w:r>
      <w:r w:rsidR="00CC1EBC">
        <w:rPr>
          <w:rFonts w:ascii="Arial" w:hAnsi="Arial" w:cs="Arial"/>
          <w:lang w:val="es-ES"/>
        </w:rPr>
        <w:t>en</w:t>
      </w:r>
      <w:r w:rsidR="00073E6E" w:rsidRPr="00AD0E41">
        <w:rPr>
          <w:rFonts w:ascii="Arial" w:hAnsi="Arial" w:cs="Arial"/>
          <w:lang w:val="es-ES"/>
        </w:rPr>
        <w:t xml:space="preserve"> </w:t>
      </w:r>
      <w:r w:rsidR="001C4950">
        <w:rPr>
          <w:rFonts w:ascii="Arial" w:hAnsi="Arial" w:cs="Arial"/>
          <w:lang w:val="es-ES"/>
        </w:rPr>
        <w:t xml:space="preserve">la incorporación de los factores de riesgo climático en sus decisiones de negocio, incluida </w:t>
      </w:r>
      <w:r w:rsidR="00073E6E" w:rsidRPr="00AD0E41">
        <w:rPr>
          <w:rFonts w:ascii="Arial" w:hAnsi="Arial" w:cs="Arial"/>
          <w:lang w:val="es-ES"/>
        </w:rPr>
        <w:t>la gestión de riesgos.</w:t>
      </w:r>
    </w:p>
    <w:p w14:paraId="774AE7C1" w14:textId="77777777" w:rsidR="004407BD" w:rsidRDefault="004407BD" w:rsidP="00AD0E41">
      <w:pPr>
        <w:jc w:val="both"/>
        <w:rPr>
          <w:rFonts w:ascii="Arial" w:hAnsi="Arial" w:cs="Arial"/>
          <w:lang w:val="es-ES"/>
        </w:rPr>
      </w:pPr>
    </w:p>
    <w:p w14:paraId="0141C4D9" w14:textId="4674D6DC" w:rsidR="00073E6E" w:rsidRDefault="00073E6E" w:rsidP="00AD0E41">
      <w:pPr>
        <w:jc w:val="both"/>
        <w:rPr>
          <w:rFonts w:ascii="Arial" w:hAnsi="Arial" w:cs="Arial"/>
          <w:lang w:val="es-ES"/>
        </w:rPr>
      </w:pPr>
      <w:r w:rsidRPr="00AD0E41">
        <w:rPr>
          <w:rFonts w:ascii="Arial" w:hAnsi="Arial" w:cs="Arial"/>
          <w:lang w:val="es-ES"/>
        </w:rPr>
        <w:t xml:space="preserve">Las expectativas son presentadas a manera de principios y están estructuradas alrededor de cuatro </w:t>
      </w:r>
      <w:r w:rsidR="008B0CA5">
        <w:rPr>
          <w:rFonts w:ascii="Arial" w:hAnsi="Arial" w:cs="Arial"/>
          <w:lang w:val="es-ES"/>
        </w:rPr>
        <w:t>secciones, sobre</w:t>
      </w:r>
      <w:r w:rsidRPr="00AD0E41">
        <w:rPr>
          <w:rFonts w:ascii="Arial" w:hAnsi="Arial" w:cs="Arial"/>
          <w:lang w:val="es-ES"/>
        </w:rPr>
        <w:t>:</w:t>
      </w:r>
    </w:p>
    <w:p w14:paraId="440B959F" w14:textId="77777777" w:rsidR="00BC61D9" w:rsidRPr="00AD0E41" w:rsidRDefault="00BC61D9" w:rsidP="00AD0E41">
      <w:pPr>
        <w:jc w:val="both"/>
        <w:rPr>
          <w:rFonts w:ascii="Arial" w:hAnsi="Arial" w:cs="Arial"/>
          <w:lang w:val="es-ES"/>
        </w:rPr>
      </w:pPr>
    </w:p>
    <w:p w14:paraId="7999DF6E" w14:textId="3CBED8AF" w:rsidR="00073E6E" w:rsidRPr="007121CB" w:rsidRDefault="00073E6E">
      <w:pPr>
        <w:pStyle w:val="Prrafodelista"/>
        <w:numPr>
          <w:ilvl w:val="0"/>
          <w:numId w:val="38"/>
        </w:numPr>
        <w:jc w:val="both"/>
        <w:rPr>
          <w:rFonts w:ascii="Arial" w:hAnsi="Arial" w:cs="Arial"/>
          <w:lang w:val="es-ES"/>
        </w:rPr>
      </w:pPr>
      <w:r w:rsidRPr="007121CB">
        <w:rPr>
          <w:rFonts w:ascii="Arial" w:hAnsi="Arial" w:cs="Arial"/>
          <w:lang w:val="es-ES"/>
        </w:rPr>
        <w:t xml:space="preserve">La </w:t>
      </w:r>
      <w:r w:rsidR="00FB3000">
        <w:rPr>
          <w:rFonts w:ascii="Arial" w:hAnsi="Arial" w:cs="Arial"/>
          <w:lang w:val="es-ES"/>
        </w:rPr>
        <w:t xml:space="preserve">incorporación de los </w:t>
      </w:r>
      <w:r w:rsidR="000C7653">
        <w:rPr>
          <w:rFonts w:ascii="Arial" w:hAnsi="Arial" w:cs="Arial"/>
          <w:lang w:val="es-ES"/>
        </w:rPr>
        <w:t xml:space="preserve">factores de riesgo </w:t>
      </w:r>
      <w:r w:rsidR="00BA4140">
        <w:rPr>
          <w:rFonts w:ascii="Arial" w:hAnsi="Arial" w:cs="Arial"/>
          <w:lang w:val="es-ES"/>
        </w:rPr>
        <w:t xml:space="preserve">climático en la </w:t>
      </w:r>
      <w:r w:rsidRPr="00861044">
        <w:rPr>
          <w:rFonts w:ascii="Arial" w:hAnsi="Arial" w:cs="Arial"/>
          <w:b/>
          <w:bCs/>
          <w:lang w:val="es-ES"/>
        </w:rPr>
        <w:t>gobernanza y la estrategia</w:t>
      </w:r>
      <w:r w:rsidRPr="007121CB">
        <w:rPr>
          <w:rFonts w:ascii="Arial" w:hAnsi="Arial" w:cs="Arial"/>
          <w:lang w:val="es-ES"/>
        </w:rPr>
        <w:t xml:space="preserve"> de</w:t>
      </w:r>
      <w:r w:rsidR="003771DF">
        <w:rPr>
          <w:rFonts w:ascii="Arial" w:hAnsi="Arial" w:cs="Arial"/>
          <w:lang w:val="es-ES"/>
        </w:rPr>
        <w:t xml:space="preserve"> </w:t>
      </w:r>
      <w:r w:rsidRPr="007121CB">
        <w:rPr>
          <w:rFonts w:ascii="Arial" w:hAnsi="Arial" w:cs="Arial"/>
          <w:lang w:val="es-ES"/>
        </w:rPr>
        <w:t>l</w:t>
      </w:r>
      <w:r w:rsidR="003771DF">
        <w:rPr>
          <w:rFonts w:ascii="Arial" w:hAnsi="Arial" w:cs="Arial"/>
          <w:lang w:val="es-ES"/>
        </w:rPr>
        <w:t>a</w:t>
      </w:r>
      <w:r w:rsidR="00CC1EBC">
        <w:rPr>
          <w:rFonts w:ascii="Arial" w:hAnsi="Arial" w:cs="Arial"/>
          <w:lang w:val="es-ES"/>
        </w:rPr>
        <w:t>s</w:t>
      </w:r>
      <w:r w:rsidR="003771DF">
        <w:rPr>
          <w:rFonts w:ascii="Arial" w:hAnsi="Arial" w:cs="Arial"/>
          <w:lang w:val="es-ES"/>
        </w:rPr>
        <w:t xml:space="preserve"> aseguradora</w:t>
      </w:r>
      <w:r w:rsidR="00CC1EBC">
        <w:rPr>
          <w:rFonts w:ascii="Arial" w:hAnsi="Arial" w:cs="Arial"/>
          <w:lang w:val="es-ES"/>
        </w:rPr>
        <w:t>s</w:t>
      </w:r>
      <w:r w:rsidRPr="007121CB">
        <w:rPr>
          <w:rFonts w:ascii="Arial" w:hAnsi="Arial" w:cs="Arial"/>
          <w:lang w:val="es-ES"/>
        </w:rPr>
        <w:t>;</w:t>
      </w:r>
    </w:p>
    <w:p w14:paraId="49EEFCA4" w14:textId="1C29FD71" w:rsidR="00073E6E" w:rsidRPr="007121CB" w:rsidRDefault="00073E6E">
      <w:pPr>
        <w:pStyle w:val="Prrafodelista"/>
        <w:numPr>
          <w:ilvl w:val="0"/>
          <w:numId w:val="38"/>
        </w:numPr>
        <w:jc w:val="both"/>
        <w:rPr>
          <w:rFonts w:ascii="Arial" w:hAnsi="Arial" w:cs="Arial"/>
          <w:lang w:val="es-ES"/>
        </w:rPr>
      </w:pPr>
      <w:r w:rsidRPr="007121CB">
        <w:rPr>
          <w:rFonts w:ascii="Arial" w:hAnsi="Arial" w:cs="Arial"/>
          <w:lang w:val="es-ES"/>
        </w:rPr>
        <w:t xml:space="preserve">La </w:t>
      </w:r>
      <w:r w:rsidR="00C15837">
        <w:rPr>
          <w:rFonts w:ascii="Arial" w:hAnsi="Arial" w:cs="Arial"/>
          <w:lang w:val="es-ES"/>
        </w:rPr>
        <w:t xml:space="preserve">incorporación de los </w:t>
      </w:r>
      <w:r w:rsidR="00C15837" w:rsidRPr="00C15837">
        <w:rPr>
          <w:rFonts w:ascii="Arial" w:hAnsi="Arial" w:cs="Arial"/>
          <w:lang w:val="es-ES"/>
        </w:rPr>
        <w:t xml:space="preserve">riesgos financieros derivados del cambio climático </w:t>
      </w:r>
      <w:r w:rsidR="00C15837">
        <w:rPr>
          <w:rFonts w:ascii="Arial" w:hAnsi="Arial" w:cs="Arial"/>
          <w:lang w:val="es-ES"/>
        </w:rPr>
        <w:t xml:space="preserve">como parte de la </w:t>
      </w:r>
      <w:r w:rsidRPr="00861044">
        <w:rPr>
          <w:rFonts w:ascii="Arial" w:hAnsi="Arial" w:cs="Arial"/>
          <w:b/>
          <w:bCs/>
          <w:lang w:val="es-ES"/>
        </w:rPr>
        <w:t xml:space="preserve">gestión de </w:t>
      </w:r>
      <w:r w:rsidR="00C15837">
        <w:rPr>
          <w:rFonts w:ascii="Arial" w:hAnsi="Arial" w:cs="Arial"/>
          <w:b/>
          <w:bCs/>
          <w:lang w:val="es-ES"/>
        </w:rPr>
        <w:t xml:space="preserve">riesgos </w:t>
      </w:r>
      <w:r w:rsidR="00C15837" w:rsidRPr="00C15837">
        <w:rPr>
          <w:rFonts w:ascii="Arial" w:hAnsi="Arial" w:cs="Arial"/>
          <w:lang w:val="es-ES"/>
        </w:rPr>
        <w:t>de la</w:t>
      </w:r>
      <w:r w:rsidR="00CC1EBC">
        <w:rPr>
          <w:rFonts w:ascii="Arial" w:hAnsi="Arial" w:cs="Arial"/>
          <w:lang w:val="es-ES"/>
        </w:rPr>
        <w:t>s</w:t>
      </w:r>
      <w:r w:rsidR="00C15837" w:rsidRPr="00C15837">
        <w:rPr>
          <w:rFonts w:ascii="Arial" w:hAnsi="Arial" w:cs="Arial"/>
          <w:lang w:val="es-ES"/>
        </w:rPr>
        <w:t xml:space="preserve"> compañía</w:t>
      </w:r>
      <w:r w:rsidR="00CC1EBC">
        <w:rPr>
          <w:rFonts w:ascii="Arial" w:hAnsi="Arial" w:cs="Arial"/>
          <w:lang w:val="es-ES"/>
        </w:rPr>
        <w:t>s</w:t>
      </w:r>
      <w:r w:rsidR="00A028BB">
        <w:rPr>
          <w:rFonts w:ascii="Arial" w:hAnsi="Arial" w:cs="Arial"/>
          <w:lang w:val="es-ES"/>
        </w:rPr>
        <w:t>,</w:t>
      </w:r>
      <w:r w:rsidR="00C15837">
        <w:rPr>
          <w:rFonts w:ascii="Arial" w:hAnsi="Arial" w:cs="Arial"/>
          <w:b/>
          <w:bCs/>
          <w:lang w:val="es-ES"/>
        </w:rPr>
        <w:t xml:space="preserve"> </w:t>
      </w:r>
      <w:r w:rsidR="00357CB9">
        <w:rPr>
          <w:rFonts w:ascii="Arial" w:hAnsi="Arial" w:cs="Arial"/>
          <w:lang w:val="es-ES"/>
        </w:rPr>
        <w:t xml:space="preserve">y </w:t>
      </w:r>
      <w:r w:rsidR="00A028BB">
        <w:rPr>
          <w:rFonts w:ascii="Arial" w:hAnsi="Arial" w:cs="Arial"/>
          <w:lang w:val="es-ES"/>
        </w:rPr>
        <w:t xml:space="preserve">sobre </w:t>
      </w:r>
      <w:r w:rsidR="00357CB9">
        <w:rPr>
          <w:rFonts w:ascii="Arial" w:hAnsi="Arial" w:cs="Arial"/>
          <w:lang w:val="es-ES"/>
        </w:rPr>
        <w:t xml:space="preserve">el uso de </w:t>
      </w:r>
      <w:r w:rsidR="00357CB9" w:rsidRPr="00357CB9">
        <w:rPr>
          <w:rFonts w:ascii="Arial" w:hAnsi="Arial" w:cs="Arial"/>
          <w:b/>
          <w:bCs/>
          <w:lang w:val="es-ES"/>
        </w:rPr>
        <w:t>análisis de escenarios</w:t>
      </w:r>
      <w:r w:rsidR="00A028BB">
        <w:rPr>
          <w:rFonts w:ascii="Arial" w:hAnsi="Arial" w:cs="Arial"/>
          <w:b/>
          <w:bCs/>
          <w:lang w:val="es-ES"/>
        </w:rPr>
        <w:t xml:space="preserve"> </w:t>
      </w:r>
      <w:r w:rsidR="00A028BB" w:rsidRPr="00A028BB">
        <w:rPr>
          <w:rFonts w:ascii="Arial" w:hAnsi="Arial" w:cs="Arial"/>
          <w:lang w:val="es-ES"/>
        </w:rPr>
        <w:t>como herramienta prospectiva</w:t>
      </w:r>
      <w:r w:rsidRPr="007121CB">
        <w:rPr>
          <w:rFonts w:ascii="Arial" w:hAnsi="Arial" w:cs="Arial"/>
          <w:lang w:val="es-ES"/>
        </w:rPr>
        <w:t xml:space="preserve">; </w:t>
      </w:r>
    </w:p>
    <w:p w14:paraId="2D48B00D" w14:textId="7AB419AE" w:rsidR="00745049" w:rsidRDefault="00073E6E">
      <w:pPr>
        <w:pStyle w:val="Prrafodelista"/>
        <w:numPr>
          <w:ilvl w:val="0"/>
          <w:numId w:val="38"/>
        </w:numPr>
        <w:jc w:val="both"/>
        <w:rPr>
          <w:rFonts w:ascii="Arial" w:hAnsi="Arial" w:cs="Arial"/>
          <w:lang w:val="es-ES"/>
        </w:rPr>
      </w:pPr>
      <w:r w:rsidRPr="00745049">
        <w:rPr>
          <w:rFonts w:ascii="Arial" w:hAnsi="Arial" w:cs="Arial"/>
          <w:lang w:val="es-ES"/>
        </w:rPr>
        <w:t xml:space="preserve">La </w:t>
      </w:r>
      <w:r w:rsidRPr="00745049">
        <w:rPr>
          <w:rFonts w:ascii="Arial" w:hAnsi="Arial" w:cs="Arial"/>
          <w:b/>
          <w:bCs/>
          <w:lang w:val="es-ES"/>
        </w:rPr>
        <w:t>revelación de información</w:t>
      </w:r>
      <w:r w:rsidRPr="00745049">
        <w:rPr>
          <w:rFonts w:ascii="Arial" w:hAnsi="Arial" w:cs="Arial"/>
          <w:lang w:val="es-ES"/>
        </w:rPr>
        <w:t xml:space="preserve"> sobre </w:t>
      </w:r>
      <w:r w:rsidR="00745049" w:rsidRPr="00745049">
        <w:rPr>
          <w:rFonts w:ascii="Arial" w:hAnsi="Arial" w:cs="Arial"/>
          <w:lang w:val="es-ES"/>
        </w:rPr>
        <w:t xml:space="preserve">los </w:t>
      </w:r>
      <w:r w:rsidRPr="00745049">
        <w:rPr>
          <w:rFonts w:ascii="Arial" w:hAnsi="Arial" w:cs="Arial"/>
          <w:lang w:val="es-ES"/>
        </w:rPr>
        <w:t>riesgos y oportunidades climáticos</w:t>
      </w:r>
      <w:r w:rsidR="00745049" w:rsidRPr="00745049">
        <w:rPr>
          <w:rFonts w:ascii="Arial" w:hAnsi="Arial" w:cs="Arial"/>
          <w:lang w:val="es-ES"/>
        </w:rPr>
        <w:t xml:space="preserve"> a los que se expone</w:t>
      </w:r>
      <w:r w:rsidR="00CC1EBC">
        <w:rPr>
          <w:rFonts w:ascii="Arial" w:hAnsi="Arial" w:cs="Arial"/>
          <w:lang w:val="es-ES"/>
        </w:rPr>
        <w:t>n</w:t>
      </w:r>
      <w:r w:rsidR="00745049" w:rsidRPr="00745049">
        <w:rPr>
          <w:rFonts w:ascii="Arial" w:hAnsi="Arial" w:cs="Arial"/>
          <w:lang w:val="es-ES"/>
        </w:rPr>
        <w:t xml:space="preserve"> la</w:t>
      </w:r>
      <w:r w:rsidR="00CC1EBC">
        <w:rPr>
          <w:rFonts w:ascii="Arial" w:hAnsi="Arial" w:cs="Arial"/>
          <w:lang w:val="es-ES"/>
        </w:rPr>
        <w:t>s</w:t>
      </w:r>
      <w:r w:rsidR="00745049" w:rsidRPr="00745049">
        <w:rPr>
          <w:rFonts w:ascii="Arial" w:hAnsi="Arial" w:cs="Arial"/>
          <w:lang w:val="es-ES"/>
        </w:rPr>
        <w:t xml:space="preserve"> aseguradora</w:t>
      </w:r>
      <w:r w:rsidR="00CC1EBC">
        <w:rPr>
          <w:rFonts w:ascii="Arial" w:hAnsi="Arial" w:cs="Arial"/>
          <w:lang w:val="es-ES"/>
        </w:rPr>
        <w:t>s</w:t>
      </w:r>
      <w:r w:rsidR="00745049" w:rsidRPr="00745049">
        <w:rPr>
          <w:rFonts w:ascii="Arial" w:hAnsi="Arial" w:cs="Arial"/>
          <w:lang w:val="es-ES"/>
        </w:rPr>
        <w:t xml:space="preserve">; </w:t>
      </w:r>
      <w:r w:rsidR="00745049">
        <w:rPr>
          <w:rFonts w:ascii="Arial" w:hAnsi="Arial" w:cs="Arial"/>
          <w:lang w:val="es-ES"/>
        </w:rPr>
        <w:t>y</w:t>
      </w:r>
    </w:p>
    <w:p w14:paraId="19CAFF8B" w14:textId="1594926F" w:rsidR="00745049" w:rsidRPr="00745049" w:rsidRDefault="008B0CA5">
      <w:pPr>
        <w:pStyle w:val="Prrafodelista"/>
        <w:numPr>
          <w:ilvl w:val="0"/>
          <w:numId w:val="38"/>
        </w:numPr>
        <w:jc w:val="both"/>
        <w:rPr>
          <w:rFonts w:ascii="Arial" w:hAnsi="Arial" w:cs="Arial"/>
          <w:lang w:val="es-ES"/>
        </w:rPr>
      </w:pPr>
      <w:r>
        <w:rPr>
          <w:rFonts w:ascii="Arial" w:hAnsi="Arial" w:cs="Arial"/>
          <w:lang w:val="es-ES"/>
        </w:rPr>
        <w:t xml:space="preserve">Las </w:t>
      </w:r>
      <w:r w:rsidRPr="008B0CA5">
        <w:rPr>
          <w:rFonts w:ascii="Arial" w:hAnsi="Arial" w:cs="Arial"/>
          <w:b/>
          <w:bCs/>
          <w:lang w:val="es-ES"/>
        </w:rPr>
        <w:t>perspectivas de evolución de la industria aseguradora</w:t>
      </w:r>
      <w:r>
        <w:rPr>
          <w:rFonts w:ascii="Arial" w:hAnsi="Arial" w:cs="Arial"/>
          <w:lang w:val="es-ES"/>
        </w:rPr>
        <w:t xml:space="preserve"> frente a</w:t>
      </w:r>
      <w:r w:rsidR="00E92739">
        <w:rPr>
          <w:rFonts w:ascii="Arial" w:hAnsi="Arial" w:cs="Arial"/>
          <w:lang w:val="es-ES"/>
        </w:rPr>
        <w:t xml:space="preserve"> la incorporación de</w:t>
      </w:r>
      <w:r>
        <w:rPr>
          <w:rFonts w:ascii="Arial" w:hAnsi="Arial" w:cs="Arial"/>
          <w:lang w:val="es-ES"/>
        </w:rPr>
        <w:t xml:space="preserve"> estos asuntos.</w:t>
      </w:r>
    </w:p>
    <w:p w14:paraId="0BA2D9A0" w14:textId="77777777" w:rsidR="00BC61D9" w:rsidRPr="00E92739" w:rsidRDefault="00BC61D9" w:rsidP="00E92739">
      <w:pPr>
        <w:jc w:val="both"/>
        <w:rPr>
          <w:rFonts w:ascii="Arial" w:hAnsi="Arial" w:cs="Arial"/>
          <w:lang w:val="es-ES"/>
        </w:rPr>
      </w:pPr>
    </w:p>
    <w:p w14:paraId="17693946" w14:textId="7D705D59" w:rsidR="00CE0829" w:rsidRDefault="00DF07B4" w:rsidP="00AD0E41">
      <w:pPr>
        <w:jc w:val="both"/>
        <w:rPr>
          <w:rFonts w:ascii="Arial" w:hAnsi="Arial" w:cs="Arial"/>
          <w:lang w:val="es-ES"/>
        </w:rPr>
      </w:pPr>
      <w:r>
        <w:rPr>
          <w:rFonts w:ascii="Arial" w:hAnsi="Arial" w:cs="Arial"/>
          <w:lang w:val="es-ES"/>
        </w:rPr>
        <w:t xml:space="preserve">La estructura de este documento, así como el espíritu de </w:t>
      </w:r>
      <w:r w:rsidR="00073E6E" w:rsidRPr="00AD0E41">
        <w:rPr>
          <w:rFonts w:ascii="Arial" w:hAnsi="Arial" w:cs="Arial"/>
          <w:lang w:val="es-ES"/>
        </w:rPr>
        <w:t xml:space="preserve">los principios </w:t>
      </w:r>
      <w:r>
        <w:rPr>
          <w:rFonts w:ascii="Arial" w:hAnsi="Arial" w:cs="Arial"/>
          <w:lang w:val="es-ES"/>
        </w:rPr>
        <w:t>aquí abordados</w:t>
      </w:r>
      <w:r w:rsidR="00866E61">
        <w:rPr>
          <w:rFonts w:ascii="Arial" w:hAnsi="Arial" w:cs="Arial"/>
          <w:lang w:val="es-ES"/>
        </w:rPr>
        <w:t>,</w:t>
      </w:r>
      <w:r>
        <w:rPr>
          <w:rFonts w:ascii="Arial" w:hAnsi="Arial" w:cs="Arial"/>
          <w:lang w:val="es-ES"/>
        </w:rPr>
        <w:t xml:space="preserve"> </w:t>
      </w:r>
      <w:r w:rsidR="00073E6E" w:rsidRPr="00AD0E41">
        <w:rPr>
          <w:rFonts w:ascii="Arial" w:hAnsi="Arial" w:cs="Arial"/>
          <w:lang w:val="es-ES"/>
        </w:rPr>
        <w:t xml:space="preserve">fueron acotados a partir de las recomendaciones del </w:t>
      </w:r>
      <w:proofErr w:type="spellStart"/>
      <w:r w:rsidR="00073E6E" w:rsidRPr="002D1386">
        <w:rPr>
          <w:rFonts w:ascii="Arial" w:hAnsi="Arial" w:cs="Arial"/>
          <w:i/>
          <w:iCs/>
          <w:lang w:val="es-ES"/>
        </w:rPr>
        <w:t>Task</w:t>
      </w:r>
      <w:proofErr w:type="spellEnd"/>
      <w:r w:rsidR="00073E6E" w:rsidRPr="002D1386">
        <w:rPr>
          <w:rFonts w:ascii="Arial" w:hAnsi="Arial" w:cs="Arial"/>
          <w:i/>
          <w:iCs/>
          <w:lang w:val="es-ES"/>
        </w:rPr>
        <w:t xml:space="preserve"> </w:t>
      </w:r>
      <w:proofErr w:type="spellStart"/>
      <w:r w:rsidR="00073E6E" w:rsidRPr="002D1386">
        <w:rPr>
          <w:rFonts w:ascii="Arial" w:hAnsi="Arial" w:cs="Arial"/>
          <w:i/>
          <w:iCs/>
          <w:lang w:val="es-ES"/>
        </w:rPr>
        <w:t>Force</w:t>
      </w:r>
      <w:proofErr w:type="spellEnd"/>
      <w:r w:rsidR="00073E6E" w:rsidRPr="002D1386">
        <w:rPr>
          <w:rFonts w:ascii="Arial" w:hAnsi="Arial" w:cs="Arial"/>
          <w:i/>
          <w:iCs/>
          <w:lang w:val="es-ES"/>
        </w:rPr>
        <w:t xml:space="preserve"> </w:t>
      </w:r>
      <w:proofErr w:type="spellStart"/>
      <w:r w:rsidR="00073E6E" w:rsidRPr="002D1386">
        <w:rPr>
          <w:rFonts w:ascii="Arial" w:hAnsi="Arial" w:cs="Arial"/>
          <w:i/>
          <w:iCs/>
          <w:lang w:val="es-ES"/>
        </w:rPr>
        <w:t>on</w:t>
      </w:r>
      <w:proofErr w:type="spellEnd"/>
      <w:r w:rsidR="00073E6E" w:rsidRPr="002D1386">
        <w:rPr>
          <w:rFonts w:ascii="Arial" w:hAnsi="Arial" w:cs="Arial"/>
          <w:i/>
          <w:iCs/>
          <w:lang w:val="es-ES"/>
        </w:rPr>
        <w:t xml:space="preserve"> </w:t>
      </w:r>
      <w:proofErr w:type="spellStart"/>
      <w:r w:rsidR="00073E6E" w:rsidRPr="002D1386">
        <w:rPr>
          <w:rFonts w:ascii="Arial" w:hAnsi="Arial" w:cs="Arial"/>
          <w:i/>
          <w:iCs/>
          <w:lang w:val="es-ES"/>
        </w:rPr>
        <w:t>Climate-Related</w:t>
      </w:r>
      <w:proofErr w:type="spellEnd"/>
      <w:r w:rsidR="00073E6E" w:rsidRPr="002D1386">
        <w:rPr>
          <w:rFonts w:ascii="Arial" w:hAnsi="Arial" w:cs="Arial"/>
          <w:i/>
          <w:iCs/>
          <w:lang w:val="es-ES"/>
        </w:rPr>
        <w:t xml:space="preserve"> </w:t>
      </w:r>
      <w:proofErr w:type="spellStart"/>
      <w:r w:rsidR="00073E6E" w:rsidRPr="002D1386">
        <w:rPr>
          <w:rFonts w:ascii="Arial" w:hAnsi="Arial" w:cs="Arial"/>
          <w:i/>
          <w:iCs/>
          <w:lang w:val="es-ES"/>
        </w:rPr>
        <w:t>Financial</w:t>
      </w:r>
      <w:proofErr w:type="spellEnd"/>
      <w:r w:rsidR="00073E6E" w:rsidRPr="002D1386">
        <w:rPr>
          <w:rFonts w:ascii="Arial" w:hAnsi="Arial" w:cs="Arial"/>
          <w:i/>
          <w:iCs/>
          <w:lang w:val="es-ES"/>
        </w:rPr>
        <w:t xml:space="preserve"> </w:t>
      </w:r>
      <w:proofErr w:type="spellStart"/>
      <w:r w:rsidR="00073E6E" w:rsidRPr="002D1386">
        <w:rPr>
          <w:rFonts w:ascii="Arial" w:hAnsi="Arial" w:cs="Arial"/>
          <w:i/>
          <w:iCs/>
          <w:lang w:val="es-ES"/>
        </w:rPr>
        <w:t>Disclosures</w:t>
      </w:r>
      <w:proofErr w:type="spellEnd"/>
      <w:r w:rsidR="00073E6E" w:rsidRPr="00AD0E41">
        <w:rPr>
          <w:rFonts w:ascii="Arial" w:hAnsi="Arial" w:cs="Arial"/>
          <w:lang w:val="es-ES"/>
        </w:rPr>
        <w:t xml:space="preserve"> (TCFD), de los resultados del</w:t>
      </w:r>
      <w:r w:rsidR="00F41C5F">
        <w:rPr>
          <w:rFonts w:ascii="Arial" w:hAnsi="Arial" w:cs="Arial"/>
          <w:lang w:val="es-ES"/>
        </w:rPr>
        <w:t xml:space="preserve"> </w:t>
      </w:r>
      <w:r w:rsidR="007F2573">
        <w:rPr>
          <w:rFonts w:ascii="Arial" w:hAnsi="Arial" w:cs="Arial"/>
          <w:lang w:val="es-ES"/>
        </w:rPr>
        <w:t xml:space="preserve">ejercicio </w:t>
      </w:r>
      <w:r w:rsidR="00F41C5F">
        <w:rPr>
          <w:rFonts w:ascii="Arial" w:hAnsi="Arial" w:cs="Arial"/>
          <w:lang w:val="es-ES"/>
        </w:rPr>
        <w:t xml:space="preserve">diagnóstico realizado </w:t>
      </w:r>
      <w:r w:rsidR="00776C1B">
        <w:rPr>
          <w:rFonts w:ascii="Arial" w:hAnsi="Arial" w:cs="Arial"/>
          <w:lang w:val="es-ES"/>
        </w:rPr>
        <w:t xml:space="preserve">en 2022 </w:t>
      </w:r>
      <w:r w:rsidR="00F41C5F">
        <w:rPr>
          <w:rFonts w:ascii="Arial" w:hAnsi="Arial" w:cs="Arial"/>
          <w:lang w:val="es-ES"/>
        </w:rPr>
        <w:t>a la industria</w:t>
      </w:r>
      <w:r w:rsidR="00776C1B">
        <w:rPr>
          <w:rFonts w:ascii="Arial" w:hAnsi="Arial" w:cs="Arial"/>
          <w:lang w:val="es-ES"/>
        </w:rPr>
        <w:t xml:space="preserve"> de seguros</w:t>
      </w:r>
      <w:r w:rsidR="00F66C34">
        <w:rPr>
          <w:rFonts w:ascii="Arial" w:hAnsi="Arial" w:cs="Arial"/>
          <w:lang w:val="es-ES"/>
        </w:rPr>
        <w:t xml:space="preserve"> y</w:t>
      </w:r>
      <w:r w:rsidR="00073E6E" w:rsidRPr="00AD0E41">
        <w:rPr>
          <w:rFonts w:ascii="Arial" w:hAnsi="Arial" w:cs="Arial"/>
          <w:lang w:val="es-ES"/>
        </w:rPr>
        <w:t xml:space="preserve"> de las buenas prácticas identificadas y</w:t>
      </w:r>
      <w:r w:rsidR="00D84408">
        <w:rPr>
          <w:rFonts w:ascii="Arial" w:hAnsi="Arial" w:cs="Arial"/>
          <w:lang w:val="es-ES"/>
        </w:rPr>
        <w:t xml:space="preserve"> de</w:t>
      </w:r>
      <w:r w:rsidR="00073E6E" w:rsidRPr="00AD0E41">
        <w:rPr>
          <w:rFonts w:ascii="Arial" w:hAnsi="Arial" w:cs="Arial"/>
          <w:lang w:val="es-ES"/>
        </w:rPr>
        <w:t xml:space="preserve"> </w:t>
      </w:r>
      <w:r w:rsidR="00F66C34">
        <w:rPr>
          <w:rFonts w:ascii="Arial" w:hAnsi="Arial" w:cs="Arial"/>
          <w:lang w:val="es-ES"/>
        </w:rPr>
        <w:t xml:space="preserve">las guías de expectativas </w:t>
      </w:r>
      <w:r w:rsidR="002D1386">
        <w:rPr>
          <w:rFonts w:ascii="Arial" w:hAnsi="Arial" w:cs="Arial"/>
          <w:lang w:val="es-ES"/>
        </w:rPr>
        <w:t xml:space="preserve">consolidadas </w:t>
      </w:r>
      <w:r w:rsidR="00073E6E" w:rsidRPr="00AD0E41">
        <w:rPr>
          <w:rFonts w:ascii="Arial" w:hAnsi="Arial" w:cs="Arial"/>
          <w:lang w:val="es-ES"/>
        </w:rPr>
        <w:t>por otras autoridades de supervisión</w:t>
      </w:r>
      <w:r w:rsidR="00F66C34">
        <w:rPr>
          <w:rFonts w:ascii="Arial" w:hAnsi="Arial" w:cs="Arial"/>
          <w:lang w:val="es-ES"/>
        </w:rPr>
        <w:t>.</w:t>
      </w:r>
    </w:p>
    <w:p w14:paraId="208BB061" w14:textId="77777777" w:rsidR="00BC61D9" w:rsidRDefault="00BC61D9" w:rsidP="00AD0E41">
      <w:pPr>
        <w:jc w:val="both"/>
        <w:rPr>
          <w:rFonts w:ascii="Arial" w:hAnsi="Arial" w:cs="Arial"/>
          <w:lang w:val="es-ES"/>
        </w:rPr>
      </w:pPr>
    </w:p>
    <w:p w14:paraId="2E8FC299" w14:textId="77777777" w:rsidR="008117C6" w:rsidRPr="00A76D26" w:rsidRDefault="008117C6" w:rsidP="008117C6">
      <w:pPr>
        <w:jc w:val="both"/>
        <w:rPr>
          <w:rFonts w:ascii="Arial" w:hAnsi="Arial" w:cs="Arial"/>
          <w:b/>
          <w:bCs/>
          <w:color w:val="0070C0"/>
          <w:lang w:val="es-ES"/>
        </w:rPr>
      </w:pPr>
      <w:r w:rsidRPr="00A76D26">
        <w:rPr>
          <w:rFonts w:ascii="Arial" w:hAnsi="Arial" w:cs="Arial"/>
          <w:b/>
          <w:bCs/>
          <w:color w:val="0070C0"/>
          <w:lang w:val="es-ES"/>
        </w:rPr>
        <w:t>Implementación</w:t>
      </w:r>
    </w:p>
    <w:p w14:paraId="475F20A4" w14:textId="77777777" w:rsidR="008117C6" w:rsidRPr="008117C6" w:rsidRDefault="008117C6" w:rsidP="008117C6">
      <w:pPr>
        <w:jc w:val="both"/>
        <w:rPr>
          <w:rFonts w:ascii="Arial" w:hAnsi="Arial" w:cs="Arial"/>
          <w:lang w:val="es-ES"/>
        </w:rPr>
      </w:pPr>
    </w:p>
    <w:p w14:paraId="7B5D07C5" w14:textId="602F00F1" w:rsidR="008117C6" w:rsidRDefault="008117C6" w:rsidP="008117C6">
      <w:pPr>
        <w:jc w:val="both"/>
        <w:rPr>
          <w:rFonts w:ascii="Arial" w:hAnsi="Arial" w:cs="Arial"/>
          <w:lang w:val="es-ES"/>
        </w:rPr>
      </w:pPr>
      <w:r w:rsidRPr="008117C6">
        <w:rPr>
          <w:rFonts w:ascii="Arial" w:hAnsi="Arial" w:cs="Arial"/>
          <w:lang w:val="es-ES"/>
        </w:rPr>
        <w:t xml:space="preserve">Para la implementación de los principios esbozados en el presente Documento Técnico, </w:t>
      </w:r>
      <w:r w:rsidR="00122E89">
        <w:rPr>
          <w:rFonts w:ascii="Arial" w:hAnsi="Arial" w:cs="Arial"/>
          <w:lang w:val="es-ES"/>
        </w:rPr>
        <w:t xml:space="preserve">las aseguradoras </w:t>
      </w:r>
      <w:r w:rsidRPr="008117C6">
        <w:rPr>
          <w:rFonts w:ascii="Arial" w:hAnsi="Arial" w:cs="Arial"/>
          <w:lang w:val="es-ES"/>
        </w:rPr>
        <w:t>deben tener en cuenta</w:t>
      </w:r>
      <w:r w:rsidR="00A75C8E">
        <w:rPr>
          <w:rFonts w:ascii="Arial" w:hAnsi="Arial" w:cs="Arial"/>
          <w:lang w:val="es-ES"/>
        </w:rPr>
        <w:t xml:space="preserve"> que</w:t>
      </w:r>
      <w:r w:rsidRPr="008117C6">
        <w:rPr>
          <w:rFonts w:ascii="Arial" w:hAnsi="Arial" w:cs="Arial"/>
          <w:lang w:val="es-ES"/>
        </w:rPr>
        <w:t>:</w:t>
      </w:r>
    </w:p>
    <w:p w14:paraId="0D263582" w14:textId="77777777" w:rsidR="008117C6" w:rsidRDefault="008117C6" w:rsidP="008117C6">
      <w:pPr>
        <w:jc w:val="both"/>
        <w:rPr>
          <w:rFonts w:ascii="Arial" w:hAnsi="Arial" w:cs="Arial"/>
          <w:lang w:val="es-ES"/>
        </w:rPr>
      </w:pPr>
    </w:p>
    <w:p w14:paraId="2D216E48" w14:textId="5CA0938B" w:rsidR="008117C6" w:rsidRDefault="008117C6" w:rsidP="00161866">
      <w:pPr>
        <w:pStyle w:val="Prrafodelista"/>
        <w:numPr>
          <w:ilvl w:val="0"/>
          <w:numId w:val="40"/>
        </w:numPr>
        <w:jc w:val="both"/>
        <w:rPr>
          <w:rFonts w:ascii="Arial" w:hAnsi="Arial" w:cs="Arial"/>
          <w:lang w:val="es-ES"/>
        </w:rPr>
      </w:pPr>
      <w:r w:rsidRPr="00380D1F">
        <w:rPr>
          <w:rFonts w:ascii="Arial" w:hAnsi="Arial" w:cs="Arial"/>
          <w:lang w:val="es-ES"/>
        </w:rPr>
        <w:t xml:space="preserve">Estos principios serán empleados en los diálogos que la SFC mantenga con </w:t>
      </w:r>
      <w:r w:rsidR="00BD368B">
        <w:rPr>
          <w:rFonts w:ascii="Arial" w:hAnsi="Arial" w:cs="Arial"/>
          <w:lang w:val="es-ES"/>
        </w:rPr>
        <w:t>las compañías de seguros</w:t>
      </w:r>
      <w:r w:rsidR="00B02AFF">
        <w:rPr>
          <w:rFonts w:ascii="Arial" w:hAnsi="Arial" w:cs="Arial"/>
          <w:lang w:val="es-ES"/>
        </w:rPr>
        <w:t>,</w:t>
      </w:r>
      <w:r w:rsidR="00BD368B">
        <w:rPr>
          <w:rFonts w:ascii="Arial" w:hAnsi="Arial" w:cs="Arial"/>
          <w:lang w:val="es-ES"/>
        </w:rPr>
        <w:t xml:space="preserve"> </w:t>
      </w:r>
      <w:r w:rsidRPr="00380D1F">
        <w:rPr>
          <w:rFonts w:ascii="Arial" w:hAnsi="Arial" w:cs="Arial"/>
          <w:lang w:val="es-ES"/>
        </w:rPr>
        <w:t>como herramienta</w:t>
      </w:r>
      <w:r w:rsidR="00380D1F" w:rsidRPr="00380D1F">
        <w:rPr>
          <w:rFonts w:ascii="Arial" w:hAnsi="Arial" w:cs="Arial"/>
          <w:lang w:val="es-ES"/>
        </w:rPr>
        <w:t xml:space="preserve"> </w:t>
      </w:r>
      <w:r w:rsidRPr="00380D1F">
        <w:rPr>
          <w:rFonts w:ascii="Arial" w:hAnsi="Arial" w:cs="Arial"/>
          <w:lang w:val="es-ES"/>
        </w:rPr>
        <w:t xml:space="preserve">para promover la gestión de </w:t>
      </w:r>
      <w:r w:rsidR="002F0910">
        <w:rPr>
          <w:rFonts w:ascii="Arial" w:hAnsi="Arial" w:cs="Arial"/>
          <w:lang w:val="es-ES"/>
        </w:rPr>
        <w:t xml:space="preserve">los </w:t>
      </w:r>
      <w:r w:rsidRPr="00380D1F">
        <w:rPr>
          <w:rFonts w:ascii="Arial" w:hAnsi="Arial" w:cs="Arial"/>
          <w:lang w:val="es-ES"/>
        </w:rPr>
        <w:t xml:space="preserve">riesgos </w:t>
      </w:r>
      <w:r w:rsidR="002F0910">
        <w:rPr>
          <w:rFonts w:ascii="Arial" w:hAnsi="Arial" w:cs="Arial"/>
          <w:lang w:val="es-ES"/>
        </w:rPr>
        <w:t xml:space="preserve">climáticos </w:t>
      </w:r>
      <w:r w:rsidR="00B02AFF">
        <w:rPr>
          <w:rFonts w:ascii="Arial" w:hAnsi="Arial" w:cs="Arial"/>
          <w:lang w:val="es-ES"/>
        </w:rPr>
        <w:t xml:space="preserve">en </w:t>
      </w:r>
      <w:r w:rsidRPr="00380D1F">
        <w:rPr>
          <w:rFonts w:ascii="Arial" w:hAnsi="Arial" w:cs="Arial"/>
          <w:lang w:val="es-ES"/>
        </w:rPr>
        <w:t>la industria.</w:t>
      </w:r>
    </w:p>
    <w:p w14:paraId="2AC1A689" w14:textId="77777777" w:rsidR="00161866" w:rsidRPr="00380D1F" w:rsidRDefault="00161866" w:rsidP="00161866">
      <w:pPr>
        <w:pStyle w:val="Prrafodelista"/>
        <w:jc w:val="both"/>
        <w:rPr>
          <w:rFonts w:ascii="Arial" w:hAnsi="Arial" w:cs="Arial"/>
          <w:lang w:val="es-ES"/>
        </w:rPr>
      </w:pPr>
    </w:p>
    <w:p w14:paraId="62E586B1" w14:textId="0CB16B68" w:rsidR="008117C6" w:rsidRDefault="008117C6" w:rsidP="00161866">
      <w:pPr>
        <w:pStyle w:val="Prrafodelista"/>
        <w:numPr>
          <w:ilvl w:val="0"/>
          <w:numId w:val="40"/>
        </w:numPr>
        <w:jc w:val="both"/>
        <w:rPr>
          <w:rFonts w:ascii="Arial" w:hAnsi="Arial" w:cs="Arial"/>
          <w:lang w:val="es-ES"/>
        </w:rPr>
      </w:pPr>
      <w:r w:rsidRPr="00380D1F">
        <w:rPr>
          <w:rFonts w:ascii="Arial" w:hAnsi="Arial" w:cs="Arial"/>
          <w:lang w:val="es-ES"/>
        </w:rPr>
        <w:t xml:space="preserve">Estos principios se aplican de manera proporcional a la naturaleza, escala y complejidad de las actividades de cada entidad. </w:t>
      </w:r>
      <w:r w:rsidR="00967B32">
        <w:rPr>
          <w:rFonts w:ascii="Arial" w:hAnsi="Arial" w:cs="Arial"/>
          <w:lang w:val="es-ES"/>
        </w:rPr>
        <w:t>Así mismo</w:t>
      </w:r>
      <w:r w:rsidRPr="00380D1F">
        <w:rPr>
          <w:rFonts w:ascii="Arial" w:hAnsi="Arial" w:cs="Arial"/>
          <w:lang w:val="es-ES"/>
        </w:rPr>
        <w:t>, los principios reconoce</w:t>
      </w:r>
      <w:r w:rsidR="00967B32">
        <w:rPr>
          <w:rFonts w:ascii="Arial" w:hAnsi="Arial" w:cs="Arial"/>
          <w:lang w:val="es-ES"/>
        </w:rPr>
        <w:t>n</w:t>
      </w:r>
      <w:r w:rsidRPr="00380D1F">
        <w:rPr>
          <w:rFonts w:ascii="Arial" w:hAnsi="Arial" w:cs="Arial"/>
          <w:lang w:val="es-ES"/>
        </w:rPr>
        <w:t xml:space="preserve"> la</w:t>
      </w:r>
      <w:r w:rsidR="00967B32">
        <w:rPr>
          <w:rFonts w:ascii="Arial" w:hAnsi="Arial" w:cs="Arial"/>
          <w:lang w:val="es-ES"/>
        </w:rPr>
        <w:t>s diferentes</w:t>
      </w:r>
      <w:r w:rsidRPr="00380D1F">
        <w:rPr>
          <w:rFonts w:ascii="Arial" w:hAnsi="Arial" w:cs="Arial"/>
          <w:lang w:val="es-ES"/>
        </w:rPr>
        <w:t xml:space="preserve"> exposici</w:t>
      </w:r>
      <w:r w:rsidR="00967B32">
        <w:rPr>
          <w:rFonts w:ascii="Arial" w:hAnsi="Arial" w:cs="Arial"/>
          <w:lang w:val="es-ES"/>
        </w:rPr>
        <w:t>o</w:t>
      </w:r>
      <w:r w:rsidRPr="00380D1F">
        <w:rPr>
          <w:rFonts w:ascii="Arial" w:hAnsi="Arial" w:cs="Arial"/>
          <w:lang w:val="es-ES"/>
        </w:rPr>
        <w:t>n</w:t>
      </w:r>
      <w:r w:rsidR="00967B32">
        <w:rPr>
          <w:rFonts w:ascii="Arial" w:hAnsi="Arial" w:cs="Arial"/>
          <w:lang w:val="es-ES"/>
        </w:rPr>
        <w:t>es</w:t>
      </w:r>
      <w:r w:rsidRPr="00380D1F">
        <w:rPr>
          <w:rFonts w:ascii="Arial" w:hAnsi="Arial" w:cs="Arial"/>
          <w:lang w:val="es-ES"/>
        </w:rPr>
        <w:t xml:space="preserve"> de </w:t>
      </w:r>
      <w:r w:rsidR="00C24C9D">
        <w:rPr>
          <w:rFonts w:ascii="Arial" w:hAnsi="Arial" w:cs="Arial"/>
          <w:lang w:val="es-ES"/>
        </w:rPr>
        <w:t xml:space="preserve">las </w:t>
      </w:r>
      <w:r w:rsidR="006A2022">
        <w:rPr>
          <w:rFonts w:ascii="Arial" w:hAnsi="Arial" w:cs="Arial"/>
          <w:lang w:val="es-ES"/>
        </w:rPr>
        <w:t>aseguradora</w:t>
      </w:r>
      <w:r w:rsidR="00C24C9D">
        <w:rPr>
          <w:rFonts w:ascii="Arial" w:hAnsi="Arial" w:cs="Arial"/>
          <w:lang w:val="es-ES"/>
        </w:rPr>
        <w:t>s</w:t>
      </w:r>
      <w:r w:rsidR="006A2022">
        <w:rPr>
          <w:rFonts w:ascii="Arial" w:hAnsi="Arial" w:cs="Arial"/>
          <w:lang w:val="es-ES"/>
        </w:rPr>
        <w:t xml:space="preserve"> </w:t>
      </w:r>
      <w:r w:rsidRPr="00380D1F">
        <w:rPr>
          <w:rFonts w:ascii="Arial" w:hAnsi="Arial" w:cs="Arial"/>
          <w:lang w:val="es-ES"/>
        </w:rPr>
        <w:t>a los riesgos climáticos, la</w:t>
      </w:r>
      <w:r w:rsidR="00C24C9D">
        <w:rPr>
          <w:rFonts w:ascii="Arial" w:hAnsi="Arial" w:cs="Arial"/>
          <w:lang w:val="es-ES"/>
        </w:rPr>
        <w:t>s</w:t>
      </w:r>
      <w:r w:rsidRPr="00380D1F">
        <w:rPr>
          <w:rFonts w:ascii="Arial" w:hAnsi="Arial" w:cs="Arial"/>
          <w:lang w:val="es-ES"/>
        </w:rPr>
        <w:t xml:space="preserve"> cual</w:t>
      </w:r>
      <w:r w:rsidR="00C24C9D">
        <w:rPr>
          <w:rFonts w:ascii="Arial" w:hAnsi="Arial" w:cs="Arial"/>
          <w:lang w:val="es-ES"/>
        </w:rPr>
        <w:t>es</w:t>
      </w:r>
      <w:r w:rsidRPr="00380D1F">
        <w:rPr>
          <w:rFonts w:ascii="Arial" w:hAnsi="Arial" w:cs="Arial"/>
          <w:lang w:val="es-ES"/>
        </w:rPr>
        <w:t xml:space="preserve"> depende</w:t>
      </w:r>
      <w:r w:rsidR="00C24C9D">
        <w:rPr>
          <w:rFonts w:ascii="Arial" w:hAnsi="Arial" w:cs="Arial"/>
          <w:lang w:val="es-ES"/>
        </w:rPr>
        <w:t>n</w:t>
      </w:r>
      <w:r w:rsidRPr="00380D1F">
        <w:rPr>
          <w:rFonts w:ascii="Arial" w:hAnsi="Arial" w:cs="Arial"/>
          <w:lang w:val="es-ES"/>
        </w:rPr>
        <w:t xml:space="preserve"> de la participación de sus </w:t>
      </w:r>
      <w:r w:rsidR="00662D17">
        <w:rPr>
          <w:rFonts w:ascii="Arial" w:hAnsi="Arial" w:cs="Arial"/>
          <w:lang w:val="es-ES"/>
        </w:rPr>
        <w:t xml:space="preserve">carteras </w:t>
      </w:r>
      <w:r w:rsidR="00ED7BDC">
        <w:rPr>
          <w:rFonts w:ascii="Arial" w:hAnsi="Arial" w:cs="Arial"/>
          <w:lang w:val="es-ES"/>
        </w:rPr>
        <w:t xml:space="preserve">de seguros e inversiones </w:t>
      </w:r>
      <w:r w:rsidRPr="00380D1F">
        <w:rPr>
          <w:rFonts w:ascii="Arial" w:hAnsi="Arial" w:cs="Arial"/>
          <w:lang w:val="es-ES"/>
        </w:rPr>
        <w:t xml:space="preserve">en los sectores, industrias y geografías más vulnerables a los efectos </w:t>
      </w:r>
      <w:r w:rsidRPr="00380D1F">
        <w:rPr>
          <w:rFonts w:ascii="Arial" w:hAnsi="Arial" w:cs="Arial"/>
          <w:lang w:val="es-ES"/>
        </w:rPr>
        <w:lastRenderedPageBreak/>
        <w:t xml:space="preserve">del cambio </w:t>
      </w:r>
      <w:r w:rsidR="00380D1F" w:rsidRPr="00380D1F">
        <w:rPr>
          <w:rFonts w:ascii="Arial" w:hAnsi="Arial" w:cs="Arial"/>
          <w:lang w:val="es-ES"/>
        </w:rPr>
        <w:t>c</w:t>
      </w:r>
      <w:r w:rsidRPr="00380D1F">
        <w:rPr>
          <w:rFonts w:ascii="Arial" w:hAnsi="Arial" w:cs="Arial"/>
          <w:lang w:val="es-ES"/>
        </w:rPr>
        <w:t>limático</w:t>
      </w:r>
      <w:r w:rsidR="00ED7BDC">
        <w:rPr>
          <w:rFonts w:ascii="Arial" w:hAnsi="Arial" w:cs="Arial"/>
          <w:lang w:val="es-ES"/>
        </w:rPr>
        <w:t>,</w:t>
      </w:r>
      <w:r w:rsidR="00380D1F">
        <w:rPr>
          <w:rFonts w:ascii="Arial" w:hAnsi="Arial" w:cs="Arial"/>
          <w:lang w:val="es-ES"/>
        </w:rPr>
        <w:t xml:space="preserve"> </w:t>
      </w:r>
      <w:r w:rsidRPr="00380D1F">
        <w:rPr>
          <w:rFonts w:ascii="Arial" w:hAnsi="Arial" w:cs="Arial"/>
          <w:lang w:val="es-ES"/>
        </w:rPr>
        <w:t>que puede</w:t>
      </w:r>
      <w:r w:rsidR="00ED7BDC">
        <w:rPr>
          <w:rFonts w:ascii="Arial" w:hAnsi="Arial" w:cs="Arial"/>
          <w:lang w:val="es-ES"/>
        </w:rPr>
        <w:t>n</w:t>
      </w:r>
      <w:r w:rsidRPr="00380D1F">
        <w:rPr>
          <w:rFonts w:ascii="Arial" w:hAnsi="Arial" w:cs="Arial"/>
          <w:lang w:val="es-ES"/>
        </w:rPr>
        <w:t xml:space="preserve"> impactar su balance general, estado de resultados y flujo de caja. </w:t>
      </w:r>
    </w:p>
    <w:p w14:paraId="50DEE0FF" w14:textId="77777777" w:rsidR="00161866" w:rsidRPr="00161866" w:rsidRDefault="00161866" w:rsidP="00161866">
      <w:pPr>
        <w:pStyle w:val="Prrafodelista"/>
        <w:rPr>
          <w:rFonts w:ascii="Arial" w:hAnsi="Arial" w:cs="Arial"/>
          <w:lang w:val="es-ES"/>
        </w:rPr>
      </w:pPr>
    </w:p>
    <w:p w14:paraId="04538331" w14:textId="47D8EAAF" w:rsidR="008117C6" w:rsidRPr="00380D1F" w:rsidRDefault="008117C6" w:rsidP="00161866">
      <w:pPr>
        <w:pStyle w:val="Prrafodelista"/>
        <w:numPr>
          <w:ilvl w:val="0"/>
          <w:numId w:val="40"/>
        </w:numPr>
        <w:jc w:val="both"/>
        <w:rPr>
          <w:rFonts w:ascii="Arial" w:hAnsi="Arial" w:cs="Arial"/>
          <w:lang w:val="es-ES"/>
        </w:rPr>
      </w:pPr>
      <w:r w:rsidRPr="00380D1F">
        <w:rPr>
          <w:rFonts w:ascii="Arial" w:hAnsi="Arial" w:cs="Arial"/>
          <w:lang w:val="es-ES"/>
        </w:rPr>
        <w:t xml:space="preserve">Estos principios no tienen carácter vinculante ni tampoco pretenden proveer una </w:t>
      </w:r>
      <w:r w:rsidR="00380D1F" w:rsidRPr="00380D1F">
        <w:rPr>
          <w:rFonts w:ascii="Arial" w:hAnsi="Arial" w:cs="Arial"/>
          <w:lang w:val="es-ES"/>
        </w:rPr>
        <w:t>d</w:t>
      </w:r>
      <w:r w:rsidRPr="00380D1F">
        <w:rPr>
          <w:rFonts w:ascii="Arial" w:hAnsi="Arial" w:cs="Arial"/>
          <w:lang w:val="es-ES"/>
        </w:rPr>
        <w:t xml:space="preserve">escripción detallada y exhaustiva de los procesos y actividades que cada </w:t>
      </w:r>
      <w:r w:rsidR="00F814EE">
        <w:rPr>
          <w:rFonts w:ascii="Arial" w:hAnsi="Arial" w:cs="Arial"/>
          <w:lang w:val="es-ES"/>
        </w:rPr>
        <w:t>compañía</w:t>
      </w:r>
      <w:r w:rsidRPr="00380D1F">
        <w:rPr>
          <w:rFonts w:ascii="Arial" w:hAnsi="Arial" w:cs="Arial"/>
          <w:lang w:val="es-ES"/>
        </w:rPr>
        <w:t xml:space="preserve"> debe realizar para gestionar los riesgos climáticos. </w:t>
      </w:r>
    </w:p>
    <w:p w14:paraId="062DFCF3" w14:textId="77777777" w:rsidR="00161866" w:rsidRDefault="00161866" w:rsidP="00161866">
      <w:pPr>
        <w:pStyle w:val="Prrafodelista"/>
        <w:jc w:val="both"/>
        <w:rPr>
          <w:rFonts w:ascii="Arial" w:hAnsi="Arial" w:cs="Arial"/>
          <w:lang w:val="es-ES"/>
        </w:rPr>
      </w:pPr>
    </w:p>
    <w:p w14:paraId="569AFFE5" w14:textId="7B95FF0B" w:rsidR="008117C6" w:rsidRPr="00161866" w:rsidRDefault="008117C6" w:rsidP="00161866">
      <w:pPr>
        <w:pStyle w:val="Prrafodelista"/>
        <w:numPr>
          <w:ilvl w:val="0"/>
          <w:numId w:val="40"/>
        </w:numPr>
        <w:jc w:val="both"/>
        <w:rPr>
          <w:rFonts w:ascii="Arial" w:hAnsi="Arial" w:cs="Arial"/>
          <w:lang w:val="es-ES"/>
        </w:rPr>
      </w:pPr>
      <w:r w:rsidRPr="00161866">
        <w:rPr>
          <w:rFonts w:ascii="Arial" w:hAnsi="Arial" w:cs="Arial"/>
          <w:lang w:val="es-ES"/>
        </w:rPr>
        <w:t>La S</w:t>
      </w:r>
      <w:r w:rsidR="00887ED2">
        <w:rPr>
          <w:rFonts w:ascii="Arial" w:hAnsi="Arial" w:cs="Arial"/>
          <w:lang w:val="es-ES"/>
        </w:rPr>
        <w:t xml:space="preserve">uperintendencia Financiera de Colombia </w:t>
      </w:r>
      <w:r w:rsidR="005D22BE">
        <w:rPr>
          <w:rFonts w:ascii="Arial" w:hAnsi="Arial" w:cs="Arial"/>
          <w:lang w:val="es-ES"/>
        </w:rPr>
        <w:t xml:space="preserve">es consciente de </w:t>
      </w:r>
      <w:r w:rsidRPr="00161866">
        <w:rPr>
          <w:rFonts w:ascii="Arial" w:hAnsi="Arial" w:cs="Arial"/>
          <w:lang w:val="es-ES"/>
        </w:rPr>
        <w:t>las diferencias en el grado de incorporación de los riesgos climáticos por parte de las entidades, así como</w:t>
      </w:r>
      <w:r w:rsidR="00CC1EBC">
        <w:rPr>
          <w:rFonts w:ascii="Arial" w:hAnsi="Arial" w:cs="Arial"/>
          <w:lang w:val="es-ES"/>
        </w:rPr>
        <w:t>, de</w:t>
      </w:r>
      <w:r w:rsidRPr="00161866">
        <w:rPr>
          <w:rFonts w:ascii="Arial" w:hAnsi="Arial" w:cs="Arial"/>
          <w:lang w:val="es-ES"/>
        </w:rPr>
        <w:t xml:space="preserve"> los retos </w:t>
      </w:r>
      <w:r w:rsidR="001E11A4">
        <w:rPr>
          <w:rFonts w:ascii="Arial" w:hAnsi="Arial" w:cs="Arial"/>
          <w:lang w:val="es-ES"/>
        </w:rPr>
        <w:t>existe</w:t>
      </w:r>
      <w:r w:rsidR="00E970C4">
        <w:rPr>
          <w:rFonts w:ascii="Arial" w:hAnsi="Arial" w:cs="Arial"/>
          <w:lang w:val="es-ES"/>
        </w:rPr>
        <w:t>ntes</w:t>
      </w:r>
      <w:r w:rsidR="00EB1ED1">
        <w:rPr>
          <w:rFonts w:ascii="Arial" w:hAnsi="Arial" w:cs="Arial"/>
          <w:lang w:val="es-ES"/>
        </w:rPr>
        <w:t xml:space="preserve"> en</w:t>
      </w:r>
      <w:r w:rsidR="00305D47">
        <w:rPr>
          <w:rFonts w:ascii="Arial" w:hAnsi="Arial" w:cs="Arial"/>
          <w:lang w:val="es-ES"/>
        </w:rPr>
        <w:t xml:space="preserve"> </w:t>
      </w:r>
      <w:r w:rsidR="003802F2">
        <w:rPr>
          <w:rFonts w:ascii="Arial" w:hAnsi="Arial" w:cs="Arial"/>
          <w:lang w:val="es-ES"/>
        </w:rPr>
        <w:t>modelos</w:t>
      </w:r>
      <w:r w:rsidR="00305D47">
        <w:rPr>
          <w:rFonts w:ascii="Arial" w:hAnsi="Arial" w:cs="Arial"/>
          <w:lang w:val="es-ES"/>
        </w:rPr>
        <w:t>, datos</w:t>
      </w:r>
      <w:r w:rsidR="003802F2">
        <w:rPr>
          <w:rFonts w:ascii="Arial" w:hAnsi="Arial" w:cs="Arial"/>
          <w:lang w:val="es-ES"/>
        </w:rPr>
        <w:t xml:space="preserve"> </w:t>
      </w:r>
      <w:r w:rsidR="00305D47">
        <w:rPr>
          <w:rFonts w:ascii="Arial" w:hAnsi="Arial" w:cs="Arial"/>
          <w:lang w:val="es-ES"/>
        </w:rPr>
        <w:t>e</w:t>
      </w:r>
      <w:r w:rsidRPr="00161866">
        <w:rPr>
          <w:rFonts w:ascii="Arial" w:hAnsi="Arial" w:cs="Arial"/>
          <w:lang w:val="es-ES"/>
        </w:rPr>
        <w:t xml:space="preserve"> información</w:t>
      </w:r>
      <w:r w:rsidR="00305D47">
        <w:rPr>
          <w:rFonts w:ascii="Arial" w:hAnsi="Arial" w:cs="Arial"/>
          <w:lang w:val="es-ES"/>
        </w:rPr>
        <w:t>,</w:t>
      </w:r>
      <w:r w:rsidRPr="00161866">
        <w:rPr>
          <w:rFonts w:ascii="Arial" w:hAnsi="Arial" w:cs="Arial"/>
          <w:lang w:val="es-ES"/>
        </w:rPr>
        <w:t xml:space="preserve"> </w:t>
      </w:r>
      <w:r w:rsidR="001E11A4">
        <w:rPr>
          <w:rFonts w:ascii="Arial" w:hAnsi="Arial" w:cs="Arial"/>
          <w:lang w:val="es-ES"/>
        </w:rPr>
        <w:t xml:space="preserve">por lo que </w:t>
      </w:r>
      <w:r w:rsidRPr="00161866">
        <w:rPr>
          <w:rFonts w:ascii="Arial" w:hAnsi="Arial" w:cs="Arial"/>
          <w:lang w:val="es-ES"/>
        </w:rPr>
        <w:t xml:space="preserve">espera que cada </w:t>
      </w:r>
      <w:r w:rsidR="001E11A4">
        <w:rPr>
          <w:rFonts w:ascii="Arial" w:hAnsi="Arial" w:cs="Arial"/>
          <w:lang w:val="es-ES"/>
        </w:rPr>
        <w:t xml:space="preserve">aseguradora </w:t>
      </w:r>
      <w:r w:rsidR="005D22BE">
        <w:rPr>
          <w:rFonts w:ascii="Arial" w:hAnsi="Arial" w:cs="Arial"/>
          <w:lang w:val="es-ES"/>
        </w:rPr>
        <w:t xml:space="preserve">inicialmente </w:t>
      </w:r>
      <w:r w:rsidRPr="00161866">
        <w:rPr>
          <w:rFonts w:ascii="Arial" w:hAnsi="Arial" w:cs="Arial"/>
          <w:lang w:val="es-ES"/>
        </w:rPr>
        <w:t xml:space="preserve">reconozca la importancia de estos riesgos y oportunidades en su negocio y, de acuerdo con sus necesidades de gestión, avance en la definición de un plan de trabajo para la incorporación de manera gradual y progresiva de los principios en este Documento Técnico. </w:t>
      </w:r>
      <w:r w:rsidR="00AB703B">
        <w:rPr>
          <w:rFonts w:ascii="Arial" w:hAnsi="Arial" w:cs="Arial"/>
          <w:lang w:val="es-ES"/>
        </w:rPr>
        <w:t xml:space="preserve">Es recomendable que las compañías </w:t>
      </w:r>
      <w:r w:rsidRPr="00161866">
        <w:rPr>
          <w:rFonts w:ascii="Arial" w:hAnsi="Arial" w:cs="Arial"/>
          <w:lang w:val="es-ES"/>
        </w:rPr>
        <w:t xml:space="preserve">empiecen por aquellos elementos que mejor atiendan sus prioridades de gestión del riesgo climático y según su nivel de complejidad, por lo que pueden comenzar a implementar de forma gradual estos principios enfocándose en la sensibilización, apropiación y </w:t>
      </w:r>
      <w:r w:rsidR="00161866" w:rsidRPr="00161866">
        <w:rPr>
          <w:rFonts w:ascii="Arial" w:hAnsi="Arial" w:cs="Arial"/>
          <w:lang w:val="es-ES"/>
        </w:rPr>
        <w:t>d</w:t>
      </w:r>
      <w:r w:rsidRPr="00161866">
        <w:rPr>
          <w:rFonts w:ascii="Arial" w:hAnsi="Arial" w:cs="Arial"/>
          <w:lang w:val="es-ES"/>
        </w:rPr>
        <w:t>esarrollo de conocimientos, capacidades técnicas, metodologías y recursos requeridos para la gestión de los asuntos climáticos.</w:t>
      </w:r>
    </w:p>
    <w:p w14:paraId="1A41E296" w14:textId="77777777" w:rsidR="00161866" w:rsidRDefault="00161866" w:rsidP="00161866">
      <w:pPr>
        <w:pStyle w:val="Prrafodelista"/>
        <w:jc w:val="both"/>
        <w:rPr>
          <w:rFonts w:ascii="Arial" w:hAnsi="Arial" w:cs="Arial"/>
          <w:lang w:val="es-ES"/>
        </w:rPr>
      </w:pPr>
    </w:p>
    <w:p w14:paraId="65D7C698" w14:textId="05587BFD" w:rsidR="008117C6" w:rsidRPr="00161866" w:rsidRDefault="008117C6" w:rsidP="00161866">
      <w:pPr>
        <w:pStyle w:val="Prrafodelista"/>
        <w:numPr>
          <w:ilvl w:val="0"/>
          <w:numId w:val="40"/>
        </w:numPr>
        <w:jc w:val="both"/>
        <w:rPr>
          <w:rFonts w:ascii="Arial" w:hAnsi="Arial" w:cs="Arial"/>
          <w:lang w:val="es-ES"/>
        </w:rPr>
      </w:pPr>
      <w:r w:rsidRPr="00161866">
        <w:rPr>
          <w:rFonts w:ascii="Arial" w:hAnsi="Arial" w:cs="Arial"/>
          <w:lang w:val="es-ES"/>
        </w:rPr>
        <w:t xml:space="preserve">En el marco de su estrategia </w:t>
      </w:r>
      <w:r w:rsidR="002A7D7A">
        <w:rPr>
          <w:rFonts w:ascii="Arial" w:hAnsi="Arial" w:cs="Arial"/>
          <w:lang w:val="es-ES"/>
        </w:rPr>
        <w:t>para el enverdecimiento del sistema financiero</w:t>
      </w:r>
      <w:r w:rsidRPr="00161866">
        <w:rPr>
          <w:rFonts w:ascii="Arial" w:hAnsi="Arial" w:cs="Arial"/>
          <w:lang w:val="es-ES"/>
        </w:rPr>
        <w:t xml:space="preserve"> y en línea con sus competencias y mandato, </w:t>
      </w:r>
      <w:r w:rsidR="00887ED2">
        <w:rPr>
          <w:rFonts w:ascii="Arial" w:hAnsi="Arial" w:cs="Arial"/>
          <w:lang w:val="es-ES"/>
        </w:rPr>
        <w:t xml:space="preserve">esta Superintendencia </w:t>
      </w:r>
      <w:r w:rsidRPr="00161866">
        <w:rPr>
          <w:rFonts w:ascii="Arial" w:hAnsi="Arial" w:cs="Arial"/>
          <w:lang w:val="es-ES"/>
        </w:rPr>
        <w:t xml:space="preserve">continuará trabajando en el cierre de </w:t>
      </w:r>
      <w:r w:rsidR="00161866" w:rsidRPr="00161866">
        <w:rPr>
          <w:rFonts w:ascii="Arial" w:hAnsi="Arial" w:cs="Arial"/>
          <w:lang w:val="es-ES"/>
        </w:rPr>
        <w:t>b</w:t>
      </w:r>
      <w:r w:rsidRPr="00161866">
        <w:rPr>
          <w:rFonts w:ascii="Arial" w:hAnsi="Arial" w:cs="Arial"/>
          <w:lang w:val="es-ES"/>
        </w:rPr>
        <w:t xml:space="preserve">rechas de información, en la generación de </w:t>
      </w:r>
      <w:r w:rsidR="002A7D7A">
        <w:rPr>
          <w:rFonts w:ascii="Arial" w:hAnsi="Arial" w:cs="Arial"/>
          <w:lang w:val="es-ES"/>
        </w:rPr>
        <w:t xml:space="preserve">sensibilidad </w:t>
      </w:r>
      <w:r w:rsidRPr="00161866">
        <w:rPr>
          <w:rFonts w:ascii="Arial" w:hAnsi="Arial" w:cs="Arial"/>
          <w:lang w:val="es-ES"/>
        </w:rPr>
        <w:t xml:space="preserve">y conocimientos </w:t>
      </w:r>
      <w:r w:rsidR="00161866">
        <w:rPr>
          <w:rFonts w:ascii="Arial" w:hAnsi="Arial" w:cs="Arial"/>
          <w:lang w:val="es-ES"/>
        </w:rPr>
        <w:t>t</w:t>
      </w:r>
      <w:r w:rsidRPr="00161866">
        <w:rPr>
          <w:rFonts w:ascii="Arial" w:hAnsi="Arial" w:cs="Arial"/>
          <w:lang w:val="es-ES"/>
        </w:rPr>
        <w:t xml:space="preserve">écnicos, </w:t>
      </w:r>
      <w:r w:rsidR="002D31E3">
        <w:rPr>
          <w:rFonts w:ascii="Arial" w:hAnsi="Arial" w:cs="Arial"/>
          <w:lang w:val="es-ES"/>
        </w:rPr>
        <w:t>y también</w:t>
      </w:r>
      <w:r w:rsidR="00067ED5">
        <w:rPr>
          <w:rFonts w:ascii="Arial" w:hAnsi="Arial" w:cs="Arial"/>
          <w:lang w:val="es-ES"/>
        </w:rPr>
        <w:t>,</w:t>
      </w:r>
      <w:r w:rsidRPr="00161866">
        <w:rPr>
          <w:rFonts w:ascii="Arial" w:hAnsi="Arial" w:cs="Arial"/>
          <w:lang w:val="es-ES"/>
        </w:rPr>
        <w:t xml:space="preserve"> en el desarrollo de metodologías</w:t>
      </w:r>
      <w:r w:rsidR="004F5D83">
        <w:rPr>
          <w:rFonts w:ascii="Arial" w:hAnsi="Arial" w:cs="Arial"/>
          <w:lang w:val="es-ES"/>
        </w:rPr>
        <w:t>, que faciliten la incorporación de los asuntos climáticos en la toma de decisiones de negocio del sistema financiero</w:t>
      </w:r>
      <w:r w:rsidRPr="00161866">
        <w:rPr>
          <w:rFonts w:ascii="Arial" w:hAnsi="Arial" w:cs="Arial"/>
          <w:lang w:val="es-ES"/>
        </w:rPr>
        <w:t xml:space="preserve">. </w:t>
      </w:r>
    </w:p>
    <w:p w14:paraId="2493CC42" w14:textId="77777777" w:rsidR="00161866" w:rsidRDefault="00161866" w:rsidP="00161866">
      <w:pPr>
        <w:pStyle w:val="Prrafodelista"/>
        <w:jc w:val="both"/>
        <w:rPr>
          <w:rFonts w:ascii="Arial" w:hAnsi="Arial" w:cs="Arial"/>
          <w:lang w:val="es-ES"/>
        </w:rPr>
      </w:pPr>
    </w:p>
    <w:p w14:paraId="4F7F818E" w14:textId="1AA6EF75" w:rsidR="008117C6" w:rsidRDefault="008117C6" w:rsidP="00161866">
      <w:pPr>
        <w:pStyle w:val="Prrafodelista"/>
        <w:numPr>
          <w:ilvl w:val="0"/>
          <w:numId w:val="40"/>
        </w:numPr>
        <w:jc w:val="both"/>
        <w:rPr>
          <w:rFonts w:ascii="Arial" w:hAnsi="Arial" w:cs="Arial"/>
          <w:lang w:val="es-ES"/>
        </w:rPr>
      </w:pPr>
      <w:r w:rsidRPr="00161866">
        <w:rPr>
          <w:rFonts w:ascii="Arial" w:hAnsi="Arial" w:cs="Arial"/>
          <w:lang w:val="es-ES"/>
        </w:rPr>
        <w:t xml:space="preserve">Aunque el alcance del presente Documento Técnico se suscribe a la administración de los riesgos climáticos para </w:t>
      </w:r>
      <w:r w:rsidR="00526C43">
        <w:rPr>
          <w:rFonts w:ascii="Arial" w:hAnsi="Arial" w:cs="Arial"/>
          <w:lang w:val="es-ES"/>
        </w:rPr>
        <w:t>las aseguradoras</w:t>
      </w:r>
      <w:r w:rsidRPr="00161866">
        <w:rPr>
          <w:rFonts w:ascii="Arial" w:hAnsi="Arial" w:cs="Arial"/>
          <w:lang w:val="es-ES"/>
        </w:rPr>
        <w:t>, la mayoría de los principios pueden también ser aplicables para la administración de otros riesgos ambientales como la pérdida de biodiversidad y los riesgos sociales</w:t>
      </w:r>
      <w:r w:rsidR="000C44C8">
        <w:rPr>
          <w:rFonts w:ascii="Arial" w:hAnsi="Arial" w:cs="Arial"/>
          <w:lang w:val="es-ES"/>
        </w:rPr>
        <w:t>.</w:t>
      </w:r>
    </w:p>
    <w:p w14:paraId="00361EE0" w14:textId="300D6160" w:rsidR="000C44C8" w:rsidRDefault="000C44C8">
      <w:pPr>
        <w:rPr>
          <w:rFonts w:ascii="Arial" w:hAnsi="Arial" w:cs="Arial"/>
          <w:lang w:val="es-ES"/>
        </w:rPr>
      </w:pPr>
    </w:p>
    <w:p w14:paraId="62C8C32E" w14:textId="17CDC837" w:rsidR="00786B57" w:rsidRPr="00E40C0A" w:rsidRDefault="002B4045" w:rsidP="002B4045">
      <w:pPr>
        <w:jc w:val="both"/>
        <w:rPr>
          <w:rFonts w:ascii="Arial" w:hAnsi="Arial" w:cs="Arial"/>
          <w:b/>
          <w:bCs/>
          <w:color w:val="0070C0"/>
          <w:lang w:val="es-ES"/>
        </w:rPr>
      </w:pPr>
      <w:r w:rsidRPr="00E40C0A">
        <w:rPr>
          <w:rFonts w:ascii="Arial" w:hAnsi="Arial" w:cs="Arial"/>
          <w:b/>
          <w:bCs/>
          <w:color w:val="0070C0"/>
          <w:lang w:val="es-ES"/>
        </w:rPr>
        <w:t>Alcance de s</w:t>
      </w:r>
      <w:r w:rsidR="00786B57" w:rsidRPr="00E40C0A">
        <w:rPr>
          <w:rFonts w:ascii="Arial" w:hAnsi="Arial" w:cs="Arial"/>
          <w:b/>
          <w:bCs/>
          <w:color w:val="0070C0"/>
          <w:lang w:val="es-ES"/>
        </w:rPr>
        <w:t>upervisión</w:t>
      </w:r>
    </w:p>
    <w:p w14:paraId="6D3B9C3F" w14:textId="77777777" w:rsidR="00786B57" w:rsidRPr="00E40C0A" w:rsidRDefault="00786B57" w:rsidP="002B4045">
      <w:pPr>
        <w:jc w:val="both"/>
        <w:rPr>
          <w:rFonts w:ascii="Arial" w:hAnsi="Arial" w:cs="Arial"/>
          <w:lang w:val="es-ES"/>
        </w:rPr>
      </w:pPr>
    </w:p>
    <w:p w14:paraId="38939C90" w14:textId="27179C8A" w:rsidR="00E40C0A" w:rsidRPr="00E40C0A" w:rsidRDefault="00D272E9" w:rsidP="002B4045">
      <w:pPr>
        <w:jc w:val="both"/>
        <w:rPr>
          <w:rFonts w:ascii="Arial" w:hAnsi="Arial" w:cs="Arial"/>
          <w:lang w:val="es-ES"/>
        </w:rPr>
      </w:pPr>
      <w:r w:rsidRPr="00E40C0A">
        <w:rPr>
          <w:rFonts w:ascii="Arial" w:hAnsi="Arial" w:cs="Arial"/>
          <w:lang w:val="es-ES"/>
        </w:rPr>
        <w:t xml:space="preserve">El Marco Integral de Supervisión (MIS) </w:t>
      </w:r>
      <w:r w:rsidR="00DB2360" w:rsidRPr="00E40C0A">
        <w:rPr>
          <w:rFonts w:ascii="Arial" w:hAnsi="Arial" w:cs="Arial"/>
          <w:lang w:val="es-ES"/>
        </w:rPr>
        <w:t>es una metodología sistemática, coherente y que permite integrar los riesgos que pueden afectar a las entidades supervisadas y al sistema financiero</w:t>
      </w:r>
      <w:r w:rsidR="00E40C0A">
        <w:rPr>
          <w:rFonts w:ascii="Arial" w:hAnsi="Arial" w:cs="Arial"/>
          <w:lang w:val="es-ES"/>
        </w:rPr>
        <w:t>. E</w:t>
      </w:r>
      <w:r w:rsidR="00C63E84">
        <w:rPr>
          <w:rFonts w:ascii="Arial" w:hAnsi="Arial" w:cs="Arial"/>
          <w:lang w:val="es-ES"/>
        </w:rPr>
        <w:t xml:space="preserve">l MIS </w:t>
      </w:r>
      <w:r w:rsidR="00E234F5" w:rsidRPr="00E40C0A">
        <w:rPr>
          <w:rFonts w:ascii="Arial" w:hAnsi="Arial" w:cs="Arial"/>
          <w:lang w:val="es-ES"/>
        </w:rPr>
        <w:t>reconoce que los riesgos pueden tener</w:t>
      </w:r>
      <w:r w:rsidR="00E40C0A">
        <w:rPr>
          <w:rFonts w:ascii="Arial" w:hAnsi="Arial" w:cs="Arial"/>
          <w:lang w:val="es-ES"/>
        </w:rPr>
        <w:t xml:space="preserve"> una variedad de fuentes </w:t>
      </w:r>
      <w:r w:rsidR="00E234F5" w:rsidRPr="00E40C0A">
        <w:rPr>
          <w:rFonts w:ascii="Arial" w:hAnsi="Arial" w:cs="Arial"/>
          <w:lang w:val="es-ES"/>
        </w:rPr>
        <w:t xml:space="preserve">y </w:t>
      </w:r>
      <w:r w:rsidR="00C96034" w:rsidRPr="00E40C0A">
        <w:rPr>
          <w:rFonts w:ascii="Arial" w:hAnsi="Arial" w:cs="Arial"/>
          <w:lang w:val="es-ES"/>
        </w:rPr>
        <w:t xml:space="preserve">adopta </w:t>
      </w:r>
      <w:r w:rsidR="00E234F5" w:rsidRPr="00E40C0A">
        <w:rPr>
          <w:rFonts w:ascii="Arial" w:hAnsi="Arial" w:cs="Arial"/>
          <w:lang w:val="es-ES"/>
        </w:rPr>
        <w:t>una perspectiva amplia</w:t>
      </w:r>
      <w:r w:rsidR="003C6670">
        <w:rPr>
          <w:rFonts w:ascii="Arial" w:hAnsi="Arial" w:cs="Arial"/>
          <w:lang w:val="es-ES"/>
        </w:rPr>
        <w:t>; además es</w:t>
      </w:r>
      <w:r w:rsidR="00E234F5" w:rsidRPr="00E40C0A">
        <w:rPr>
          <w:rFonts w:ascii="Arial" w:hAnsi="Arial" w:cs="Arial"/>
          <w:lang w:val="es-ES"/>
        </w:rPr>
        <w:t xml:space="preserve"> dinámic</w:t>
      </w:r>
      <w:r w:rsidR="00C63E84">
        <w:rPr>
          <w:rFonts w:ascii="Arial" w:hAnsi="Arial" w:cs="Arial"/>
          <w:lang w:val="es-ES"/>
        </w:rPr>
        <w:t>o</w:t>
      </w:r>
      <w:r w:rsidR="00E234F5" w:rsidRPr="00E40C0A">
        <w:rPr>
          <w:rFonts w:ascii="Arial" w:hAnsi="Arial" w:cs="Arial"/>
          <w:lang w:val="es-ES"/>
        </w:rPr>
        <w:t xml:space="preserve">, con visión de futuro y </w:t>
      </w:r>
      <w:r w:rsidR="009C7E7E">
        <w:rPr>
          <w:rFonts w:ascii="Arial" w:hAnsi="Arial" w:cs="Arial"/>
          <w:lang w:val="es-ES"/>
        </w:rPr>
        <w:t xml:space="preserve">pretende identificar y abordar tempranamente </w:t>
      </w:r>
      <w:r w:rsidR="00E234F5" w:rsidRPr="00E40C0A">
        <w:rPr>
          <w:rFonts w:ascii="Arial" w:hAnsi="Arial" w:cs="Arial"/>
          <w:lang w:val="es-ES"/>
        </w:rPr>
        <w:t>los riesgos</w:t>
      </w:r>
      <w:r w:rsidR="009C7E7E">
        <w:rPr>
          <w:rFonts w:ascii="Arial" w:hAnsi="Arial" w:cs="Arial"/>
          <w:lang w:val="es-ES"/>
        </w:rPr>
        <w:t xml:space="preserve">, lo </w:t>
      </w:r>
      <w:r w:rsidR="009C7E7E" w:rsidRPr="00AB5F9C">
        <w:rPr>
          <w:rFonts w:ascii="Arial" w:hAnsi="Arial" w:cs="Arial"/>
          <w:lang w:val="es-ES"/>
        </w:rPr>
        <w:t>que permite</w:t>
      </w:r>
      <w:r w:rsidR="00E234F5" w:rsidRPr="00AB5F9C">
        <w:rPr>
          <w:rFonts w:ascii="Arial" w:hAnsi="Arial" w:cs="Arial"/>
          <w:lang w:val="es-ES"/>
        </w:rPr>
        <w:t xml:space="preserve"> </w:t>
      </w:r>
      <w:r w:rsidR="009C7E7E" w:rsidRPr="00AB5F9C">
        <w:rPr>
          <w:rFonts w:ascii="Arial" w:hAnsi="Arial" w:cs="Arial"/>
          <w:lang w:val="es-ES"/>
        </w:rPr>
        <w:t>priorizar los esfuerzos de supervisión y enfocarse en riesgos significativos</w:t>
      </w:r>
      <w:r w:rsidR="002B4045" w:rsidRPr="00E40C0A">
        <w:rPr>
          <w:rFonts w:ascii="Arial" w:hAnsi="Arial" w:cs="Arial"/>
          <w:lang w:val="es-ES"/>
        </w:rPr>
        <w:t>.</w:t>
      </w:r>
    </w:p>
    <w:p w14:paraId="59D5400D" w14:textId="77777777" w:rsidR="00E40C0A" w:rsidRPr="007B7B54" w:rsidRDefault="00E40C0A" w:rsidP="002B4045">
      <w:pPr>
        <w:jc w:val="both"/>
        <w:rPr>
          <w:rFonts w:ascii="Arial" w:hAnsi="Arial" w:cs="Arial"/>
          <w:lang w:val="es-ES"/>
        </w:rPr>
      </w:pPr>
    </w:p>
    <w:p w14:paraId="7901D0DC" w14:textId="085DFEC9" w:rsidR="002B4045" w:rsidRPr="007B7B54" w:rsidRDefault="002B4045" w:rsidP="002B4045">
      <w:pPr>
        <w:jc w:val="both"/>
        <w:rPr>
          <w:rFonts w:ascii="Arial" w:hAnsi="Arial" w:cs="Arial"/>
          <w:lang w:val="es-ES"/>
        </w:rPr>
      </w:pPr>
      <w:r w:rsidRPr="007B7B54">
        <w:rPr>
          <w:rFonts w:ascii="Arial" w:hAnsi="Arial" w:cs="Arial"/>
          <w:lang w:val="es-ES"/>
        </w:rPr>
        <w:t xml:space="preserve">A medida que se desarrolla </w:t>
      </w:r>
      <w:r w:rsidR="00DD4E94">
        <w:rPr>
          <w:rFonts w:ascii="Arial" w:hAnsi="Arial" w:cs="Arial"/>
          <w:lang w:val="es-ES"/>
        </w:rPr>
        <w:t xml:space="preserve">y globaliza </w:t>
      </w:r>
      <w:r w:rsidRPr="007B7B54">
        <w:rPr>
          <w:rFonts w:ascii="Arial" w:hAnsi="Arial" w:cs="Arial"/>
          <w:lang w:val="es-ES"/>
        </w:rPr>
        <w:t>el sistema financiero, existe la necesidad de consolidar y desarrollar la revisión regular de las prácticas de supervisión existentes para garantizar que los marcos regulatorios y de supervisión sigan siendo efectivos.</w:t>
      </w:r>
    </w:p>
    <w:p w14:paraId="38B1C823" w14:textId="77777777" w:rsidR="00B271BA" w:rsidRPr="009D40CB" w:rsidRDefault="00B271BA" w:rsidP="002B4045">
      <w:pPr>
        <w:jc w:val="both"/>
        <w:rPr>
          <w:rFonts w:ascii="Arial" w:hAnsi="Arial" w:cs="Arial"/>
          <w:highlight w:val="cyan"/>
          <w:lang w:val="es-ES"/>
        </w:rPr>
      </w:pPr>
    </w:p>
    <w:p w14:paraId="66C51442" w14:textId="0D597342" w:rsidR="00621AA9" w:rsidRPr="00F15223" w:rsidRDefault="002B4045" w:rsidP="002B4045">
      <w:pPr>
        <w:jc w:val="both"/>
        <w:rPr>
          <w:rFonts w:ascii="Arial" w:hAnsi="Arial" w:cs="Arial"/>
          <w:lang w:val="es-ES"/>
        </w:rPr>
      </w:pPr>
      <w:r w:rsidRPr="00F15223">
        <w:rPr>
          <w:rFonts w:ascii="Arial" w:hAnsi="Arial" w:cs="Arial"/>
          <w:lang w:val="es-ES"/>
        </w:rPr>
        <w:lastRenderedPageBreak/>
        <w:t xml:space="preserve">En </w:t>
      </w:r>
      <w:r w:rsidR="007B7B54" w:rsidRPr="00F15223">
        <w:rPr>
          <w:rFonts w:ascii="Arial" w:hAnsi="Arial" w:cs="Arial"/>
          <w:lang w:val="es-ES"/>
        </w:rPr>
        <w:t xml:space="preserve">este sentido, </w:t>
      </w:r>
      <w:r w:rsidRPr="00F15223">
        <w:rPr>
          <w:rFonts w:ascii="Arial" w:hAnsi="Arial" w:cs="Arial"/>
          <w:lang w:val="es-ES"/>
        </w:rPr>
        <w:t xml:space="preserve">la SFC </w:t>
      </w:r>
      <w:r w:rsidR="005448D3" w:rsidRPr="00F15223">
        <w:rPr>
          <w:rFonts w:ascii="Arial" w:hAnsi="Arial" w:cs="Arial"/>
          <w:lang w:val="es-ES"/>
        </w:rPr>
        <w:t>pretende</w:t>
      </w:r>
      <w:r w:rsidRPr="00F15223">
        <w:rPr>
          <w:rFonts w:ascii="Arial" w:hAnsi="Arial" w:cs="Arial"/>
          <w:lang w:val="es-ES"/>
        </w:rPr>
        <w:t xml:space="preserve"> integrar</w:t>
      </w:r>
      <w:r w:rsidR="000774E4" w:rsidRPr="00F15223">
        <w:rPr>
          <w:rFonts w:ascii="Arial" w:hAnsi="Arial" w:cs="Arial"/>
          <w:lang w:val="es-ES"/>
        </w:rPr>
        <w:t xml:space="preserve"> </w:t>
      </w:r>
      <w:r w:rsidRPr="00F15223">
        <w:rPr>
          <w:rFonts w:ascii="Arial" w:hAnsi="Arial" w:cs="Arial"/>
          <w:lang w:val="es-ES"/>
        </w:rPr>
        <w:t xml:space="preserve">los riesgos relacionados con el </w:t>
      </w:r>
      <w:r w:rsidR="00A422B5" w:rsidRPr="00F15223">
        <w:rPr>
          <w:rFonts w:ascii="Arial" w:hAnsi="Arial" w:cs="Arial"/>
          <w:lang w:val="es-ES"/>
        </w:rPr>
        <w:t xml:space="preserve">cambio </w:t>
      </w:r>
      <w:r w:rsidRPr="00F15223">
        <w:rPr>
          <w:rFonts w:ascii="Arial" w:hAnsi="Arial" w:cs="Arial"/>
          <w:lang w:val="es-ES"/>
        </w:rPr>
        <w:t>clim</w:t>
      </w:r>
      <w:r w:rsidR="00A422B5" w:rsidRPr="00F15223">
        <w:rPr>
          <w:rFonts w:ascii="Arial" w:hAnsi="Arial" w:cs="Arial"/>
          <w:lang w:val="es-ES"/>
        </w:rPr>
        <w:t xml:space="preserve">ático </w:t>
      </w:r>
      <w:r w:rsidRPr="00F15223">
        <w:rPr>
          <w:rFonts w:ascii="Arial" w:hAnsi="Arial" w:cs="Arial"/>
          <w:lang w:val="es-ES"/>
        </w:rPr>
        <w:t xml:space="preserve">en </w:t>
      </w:r>
      <w:r w:rsidR="00DD4E94" w:rsidRPr="00F15223">
        <w:rPr>
          <w:rFonts w:ascii="Arial" w:hAnsi="Arial" w:cs="Arial"/>
          <w:lang w:val="es-ES"/>
        </w:rPr>
        <w:t xml:space="preserve">el </w:t>
      </w:r>
      <w:r w:rsidRPr="00F15223">
        <w:rPr>
          <w:rFonts w:ascii="Arial" w:hAnsi="Arial" w:cs="Arial"/>
          <w:lang w:val="es-ES"/>
        </w:rPr>
        <w:t>MIS</w:t>
      </w:r>
      <w:r w:rsidR="00621AA9" w:rsidRPr="00F15223">
        <w:rPr>
          <w:rFonts w:ascii="Arial" w:hAnsi="Arial" w:cs="Arial"/>
          <w:lang w:val="es-ES"/>
        </w:rPr>
        <w:t xml:space="preserve">, </w:t>
      </w:r>
      <w:r w:rsidR="007E28C3" w:rsidRPr="003329C0">
        <w:rPr>
          <w:rFonts w:ascii="Arial" w:hAnsi="Arial" w:cs="Arial"/>
          <w:lang w:val="es-ES"/>
        </w:rPr>
        <w:t>de manera gradual y progresiva</w:t>
      </w:r>
      <w:r w:rsidR="007E28C3">
        <w:rPr>
          <w:rFonts w:ascii="Arial" w:hAnsi="Arial" w:cs="Arial"/>
          <w:lang w:val="es-ES"/>
        </w:rPr>
        <w:t>,</w:t>
      </w:r>
      <w:r w:rsidR="007E28C3" w:rsidRPr="007E28C3">
        <w:rPr>
          <w:rFonts w:ascii="Arial" w:hAnsi="Arial" w:cs="Arial"/>
          <w:lang w:val="es-ES"/>
        </w:rPr>
        <w:t xml:space="preserve"> </w:t>
      </w:r>
      <w:r w:rsidR="00621AA9" w:rsidRPr="00F15223">
        <w:rPr>
          <w:rFonts w:ascii="Arial" w:hAnsi="Arial" w:cs="Arial"/>
          <w:lang w:val="es-ES"/>
        </w:rPr>
        <w:t>partiendo de la</w:t>
      </w:r>
      <w:r w:rsidR="005A24B0" w:rsidRPr="00F15223">
        <w:rPr>
          <w:rFonts w:ascii="Arial" w:hAnsi="Arial" w:cs="Arial"/>
          <w:lang w:val="es-ES"/>
        </w:rPr>
        <w:t xml:space="preserve"> expedición de </w:t>
      </w:r>
      <w:r w:rsidR="00B52BD2" w:rsidRPr="00F15223">
        <w:rPr>
          <w:rFonts w:ascii="Arial" w:hAnsi="Arial" w:cs="Arial"/>
          <w:lang w:val="es-ES"/>
        </w:rPr>
        <w:t xml:space="preserve">documentos técnicos </w:t>
      </w:r>
      <w:r w:rsidR="003963F0" w:rsidRPr="00F15223">
        <w:rPr>
          <w:rFonts w:ascii="Arial" w:hAnsi="Arial" w:cs="Arial"/>
          <w:lang w:val="es-ES"/>
        </w:rPr>
        <w:t xml:space="preserve">no vinculantes </w:t>
      </w:r>
      <w:r w:rsidR="00B52BD2" w:rsidRPr="00F15223">
        <w:rPr>
          <w:rFonts w:ascii="Arial" w:hAnsi="Arial" w:cs="Arial"/>
          <w:lang w:val="es-ES"/>
        </w:rPr>
        <w:t>de expectativas</w:t>
      </w:r>
      <w:r w:rsidR="008D6C54" w:rsidRPr="00F15223">
        <w:rPr>
          <w:rFonts w:ascii="Arial" w:hAnsi="Arial" w:cs="Arial"/>
          <w:lang w:val="es-ES"/>
        </w:rPr>
        <w:t xml:space="preserve"> por industrias</w:t>
      </w:r>
      <w:r w:rsidR="0068669E" w:rsidRPr="00F15223">
        <w:rPr>
          <w:rStyle w:val="Refdenotaalpie"/>
          <w:rFonts w:ascii="Arial" w:hAnsi="Arial" w:cs="Arial"/>
          <w:lang w:val="es-ES"/>
        </w:rPr>
        <w:footnoteReference w:id="5"/>
      </w:r>
      <w:r w:rsidR="008D6C54" w:rsidRPr="00F15223">
        <w:rPr>
          <w:rFonts w:ascii="Arial" w:hAnsi="Arial" w:cs="Arial"/>
          <w:lang w:val="es-ES"/>
        </w:rPr>
        <w:t xml:space="preserve">, </w:t>
      </w:r>
      <w:r w:rsidR="001D42E5" w:rsidRPr="00F15223">
        <w:rPr>
          <w:rFonts w:ascii="Arial" w:hAnsi="Arial" w:cs="Arial"/>
          <w:lang w:val="es-ES"/>
        </w:rPr>
        <w:t xml:space="preserve">práctica </w:t>
      </w:r>
      <w:r w:rsidR="0084630B" w:rsidRPr="00F15223">
        <w:rPr>
          <w:rFonts w:ascii="Arial" w:hAnsi="Arial" w:cs="Arial"/>
          <w:lang w:val="es-ES"/>
        </w:rPr>
        <w:t>utilizada por otras jurisdicciones</w:t>
      </w:r>
      <w:r w:rsidR="00A03D95">
        <w:rPr>
          <w:rFonts w:ascii="Arial" w:hAnsi="Arial" w:cs="Arial"/>
          <w:lang w:val="es-ES"/>
        </w:rPr>
        <w:t xml:space="preserve"> –</w:t>
      </w:r>
      <w:r w:rsidR="001C19F5" w:rsidRPr="00F15223">
        <w:rPr>
          <w:rFonts w:ascii="Arial" w:hAnsi="Arial" w:cs="Arial"/>
          <w:lang w:val="es-ES"/>
        </w:rPr>
        <w:t xml:space="preserve"> algunas</w:t>
      </w:r>
      <w:r w:rsidR="00A03D95">
        <w:rPr>
          <w:rFonts w:ascii="Arial" w:hAnsi="Arial" w:cs="Arial"/>
          <w:lang w:val="es-ES"/>
        </w:rPr>
        <w:t xml:space="preserve"> </w:t>
      </w:r>
      <w:r w:rsidR="001C19F5" w:rsidRPr="00F15223">
        <w:rPr>
          <w:rFonts w:ascii="Arial" w:hAnsi="Arial" w:cs="Arial"/>
          <w:lang w:val="es-ES"/>
        </w:rPr>
        <w:t xml:space="preserve">de ellas incluidas en las referencias </w:t>
      </w:r>
      <w:r w:rsidR="00AF11BD" w:rsidRPr="00F15223">
        <w:rPr>
          <w:rFonts w:ascii="Arial" w:hAnsi="Arial" w:cs="Arial"/>
          <w:lang w:val="es-ES"/>
        </w:rPr>
        <w:t xml:space="preserve">bibliográficas </w:t>
      </w:r>
      <w:r w:rsidR="001C19F5" w:rsidRPr="00F15223">
        <w:rPr>
          <w:rFonts w:ascii="Arial" w:hAnsi="Arial" w:cs="Arial"/>
          <w:lang w:val="es-ES"/>
        </w:rPr>
        <w:t>de este documento</w:t>
      </w:r>
      <w:r w:rsidR="0084630B" w:rsidRPr="00F15223">
        <w:rPr>
          <w:rFonts w:ascii="Arial" w:hAnsi="Arial" w:cs="Arial"/>
          <w:lang w:val="es-ES"/>
        </w:rPr>
        <w:t>, en línea con las recomendaciones del NGFS</w:t>
      </w:r>
      <w:r w:rsidR="00D73903" w:rsidRPr="00F15223">
        <w:rPr>
          <w:rFonts w:ascii="Arial" w:hAnsi="Arial" w:cs="Arial"/>
          <w:lang w:val="es-ES"/>
        </w:rPr>
        <w:t xml:space="preserve"> para supervisores, </w:t>
      </w:r>
      <w:r w:rsidR="007E28C3" w:rsidRPr="00F15223">
        <w:rPr>
          <w:rFonts w:ascii="Arial" w:hAnsi="Arial" w:cs="Arial"/>
          <w:lang w:val="es-ES"/>
        </w:rPr>
        <w:t xml:space="preserve">con el fin de </w:t>
      </w:r>
      <w:r w:rsidR="008D6C54" w:rsidRPr="00F15223">
        <w:rPr>
          <w:rFonts w:ascii="Arial" w:hAnsi="Arial" w:cs="Arial"/>
          <w:lang w:val="es-ES"/>
        </w:rPr>
        <w:t>dar señales al mercado de la incorporación esperada de estos asuntos en el ADN del sistema financiero</w:t>
      </w:r>
      <w:r w:rsidR="007E28C3" w:rsidRPr="00F15223">
        <w:rPr>
          <w:rFonts w:ascii="Arial" w:hAnsi="Arial" w:cs="Arial"/>
          <w:lang w:val="es-ES"/>
        </w:rPr>
        <w:t>.</w:t>
      </w:r>
    </w:p>
    <w:p w14:paraId="237B9707" w14:textId="77777777" w:rsidR="00621AA9" w:rsidRDefault="00621AA9" w:rsidP="002B4045">
      <w:pPr>
        <w:jc w:val="both"/>
        <w:rPr>
          <w:rFonts w:ascii="Arial" w:hAnsi="Arial" w:cs="Arial"/>
          <w:highlight w:val="cyan"/>
          <w:lang w:val="es-ES"/>
        </w:rPr>
      </w:pPr>
    </w:p>
    <w:p w14:paraId="58507596" w14:textId="255E661D" w:rsidR="001D05EB" w:rsidRPr="00391E1B" w:rsidRDefault="00786B57" w:rsidP="002B4045">
      <w:pPr>
        <w:jc w:val="both"/>
        <w:rPr>
          <w:rFonts w:ascii="Arial" w:hAnsi="Arial" w:cs="Arial"/>
          <w:lang w:val="es-ES"/>
        </w:rPr>
      </w:pPr>
      <w:bookmarkStart w:id="4" w:name="_Toc120033859"/>
      <w:r w:rsidRPr="00391E1B">
        <w:rPr>
          <w:rFonts w:ascii="Arial" w:hAnsi="Arial" w:cs="Arial"/>
          <w:lang w:val="es-ES"/>
        </w:rPr>
        <w:t xml:space="preserve">Si bien se reconoce la importancia de la aplicación gradual de estos principios, la SFC prevé su integración al MIS en el mediano plazo, toda vez que la evidencia demuestra que el cambio climático se constituye en un factor de riesgo que incide en los riesgos financieros y no financieros tradicionalmente identificados y gestionados por </w:t>
      </w:r>
      <w:r w:rsidR="007F2A9B" w:rsidRPr="00391E1B">
        <w:rPr>
          <w:rFonts w:ascii="Arial" w:hAnsi="Arial" w:cs="Arial"/>
          <w:lang w:val="es-ES"/>
        </w:rPr>
        <w:t>las compañías aseguradoras</w:t>
      </w:r>
      <w:r w:rsidR="001D05EB" w:rsidRPr="00391E1B">
        <w:rPr>
          <w:rFonts w:ascii="Arial" w:hAnsi="Arial" w:cs="Arial"/>
          <w:lang w:val="es-ES"/>
        </w:rPr>
        <w:t>.</w:t>
      </w:r>
    </w:p>
    <w:p w14:paraId="56155E44" w14:textId="77777777" w:rsidR="001D05EB" w:rsidRPr="00391E1B" w:rsidRDefault="001D05EB" w:rsidP="002B4045">
      <w:pPr>
        <w:jc w:val="both"/>
        <w:rPr>
          <w:rFonts w:ascii="Arial" w:hAnsi="Arial" w:cs="Arial"/>
          <w:lang w:val="es-ES"/>
        </w:rPr>
      </w:pPr>
    </w:p>
    <w:p w14:paraId="05061AD6" w14:textId="2E2BDA13" w:rsidR="003A3A93" w:rsidRDefault="0046039B" w:rsidP="002B4045">
      <w:pPr>
        <w:jc w:val="both"/>
        <w:rPr>
          <w:rFonts w:ascii="Arial" w:hAnsi="Arial" w:cs="Arial"/>
          <w:lang w:val="es-ES"/>
        </w:rPr>
      </w:pPr>
      <w:r>
        <w:rPr>
          <w:rFonts w:ascii="Arial" w:hAnsi="Arial" w:cs="Arial"/>
          <w:lang w:val="es-ES"/>
        </w:rPr>
        <w:t>Es importante precisar que</w:t>
      </w:r>
      <w:r w:rsidR="0083281F">
        <w:rPr>
          <w:rFonts w:ascii="Arial" w:hAnsi="Arial" w:cs="Arial"/>
          <w:lang w:val="es-ES"/>
        </w:rPr>
        <w:t xml:space="preserve"> la industria aseguradora actualmente tiene vigentes dos </w:t>
      </w:r>
      <w:r w:rsidR="00AE6904">
        <w:rPr>
          <w:rFonts w:ascii="Arial" w:hAnsi="Arial" w:cs="Arial"/>
          <w:lang w:val="es-ES"/>
        </w:rPr>
        <w:t xml:space="preserve">circulares </w:t>
      </w:r>
      <w:r w:rsidR="0083281F">
        <w:rPr>
          <w:rFonts w:ascii="Arial" w:hAnsi="Arial" w:cs="Arial"/>
          <w:lang w:val="es-ES"/>
        </w:rPr>
        <w:t>relacionadas con los asuntos ASG, incluidos los climáticos</w:t>
      </w:r>
      <w:r w:rsidR="003A3A93">
        <w:rPr>
          <w:rFonts w:ascii="Arial" w:hAnsi="Arial" w:cs="Arial"/>
          <w:lang w:val="es-ES"/>
        </w:rPr>
        <w:t xml:space="preserve">, </w:t>
      </w:r>
      <w:r w:rsidR="00AD616C">
        <w:rPr>
          <w:rFonts w:ascii="Arial" w:hAnsi="Arial" w:cs="Arial"/>
          <w:lang w:val="es-ES"/>
        </w:rPr>
        <w:t xml:space="preserve">frente a la gestión de portafolios de inversión, </w:t>
      </w:r>
      <w:r w:rsidR="003A3A93">
        <w:rPr>
          <w:rFonts w:ascii="Arial" w:hAnsi="Arial" w:cs="Arial"/>
          <w:lang w:val="es-ES"/>
        </w:rPr>
        <w:t>a saber, las Circulares Externas 007 y 008 de 2021</w:t>
      </w:r>
      <w:r w:rsidR="006A206F">
        <w:rPr>
          <w:rFonts w:ascii="Arial" w:hAnsi="Arial" w:cs="Arial"/>
          <w:lang w:val="es-ES"/>
        </w:rPr>
        <w:t>.</w:t>
      </w:r>
    </w:p>
    <w:p w14:paraId="650C88F0" w14:textId="77777777" w:rsidR="006A206F" w:rsidRDefault="006A206F" w:rsidP="002B4045">
      <w:pPr>
        <w:jc w:val="both"/>
        <w:rPr>
          <w:rFonts w:ascii="Arial" w:hAnsi="Arial" w:cs="Arial"/>
          <w:lang w:val="es-ES"/>
        </w:rPr>
      </w:pPr>
    </w:p>
    <w:p w14:paraId="44FAC94A" w14:textId="6975F918" w:rsidR="00136ED9" w:rsidRDefault="00CE17DE" w:rsidP="00B10870">
      <w:pPr>
        <w:jc w:val="both"/>
        <w:rPr>
          <w:rFonts w:ascii="Arial" w:hAnsi="Arial" w:cs="Arial"/>
          <w:lang w:val="es-ES"/>
        </w:rPr>
      </w:pPr>
      <w:r>
        <w:rPr>
          <w:rFonts w:ascii="Arial" w:hAnsi="Arial" w:cs="Arial"/>
          <w:lang w:val="es-ES"/>
        </w:rPr>
        <w:t>Por una parte, l</w:t>
      </w:r>
      <w:r w:rsidR="001D63D6">
        <w:rPr>
          <w:rFonts w:ascii="Arial" w:hAnsi="Arial" w:cs="Arial"/>
          <w:lang w:val="es-ES"/>
        </w:rPr>
        <w:t xml:space="preserve">a Circular Externa 007 del </w:t>
      </w:r>
      <w:r w:rsidR="00B10870">
        <w:rPr>
          <w:rFonts w:ascii="Arial" w:hAnsi="Arial" w:cs="Arial"/>
          <w:lang w:val="es-ES"/>
        </w:rPr>
        <w:t>26 de abril de 2021</w:t>
      </w:r>
      <w:r w:rsidR="00AD4B69">
        <w:rPr>
          <w:rFonts w:ascii="Arial" w:hAnsi="Arial" w:cs="Arial"/>
          <w:lang w:val="es-ES"/>
        </w:rPr>
        <w:t xml:space="preserve">, que modificó el Título IV de la Parte II </w:t>
      </w:r>
      <w:r w:rsidR="00AD4B69" w:rsidRPr="00701400">
        <w:rPr>
          <w:rFonts w:ascii="Arial" w:hAnsi="Arial" w:cs="Arial"/>
          <w:lang w:val="es-ES"/>
        </w:rPr>
        <w:t>de la Circular Básica Jurídica</w:t>
      </w:r>
      <w:r w:rsidR="007D3B4A">
        <w:rPr>
          <w:rFonts w:ascii="Arial" w:hAnsi="Arial" w:cs="Arial"/>
          <w:lang w:val="es-ES"/>
        </w:rPr>
        <w:t xml:space="preserve">, </w:t>
      </w:r>
      <w:r w:rsidR="00291EE4">
        <w:rPr>
          <w:rFonts w:ascii="Arial" w:hAnsi="Arial" w:cs="Arial"/>
          <w:lang w:val="es-ES"/>
        </w:rPr>
        <w:t>señala</w:t>
      </w:r>
      <w:r w:rsidR="006D5EB0">
        <w:rPr>
          <w:rFonts w:ascii="Arial" w:hAnsi="Arial" w:cs="Arial"/>
          <w:lang w:val="es-ES"/>
        </w:rPr>
        <w:t xml:space="preserve"> que </w:t>
      </w:r>
      <w:r w:rsidR="00FD740A">
        <w:rPr>
          <w:rFonts w:ascii="Arial" w:hAnsi="Arial" w:cs="Arial"/>
          <w:lang w:val="es-ES"/>
        </w:rPr>
        <w:t xml:space="preserve">las </w:t>
      </w:r>
      <w:r w:rsidR="00956A86" w:rsidRPr="00956A86">
        <w:rPr>
          <w:rFonts w:ascii="Arial" w:hAnsi="Arial" w:cs="Arial"/>
          <w:lang w:val="es-ES"/>
        </w:rPr>
        <w:t>entidades aseguradoras</w:t>
      </w:r>
      <w:r w:rsidR="00956A86">
        <w:rPr>
          <w:rFonts w:ascii="Arial" w:hAnsi="Arial" w:cs="Arial"/>
          <w:lang w:val="es-ES"/>
        </w:rPr>
        <w:t xml:space="preserve"> y</w:t>
      </w:r>
      <w:r w:rsidR="00956A86" w:rsidRPr="00956A86">
        <w:rPr>
          <w:rFonts w:ascii="Arial" w:hAnsi="Arial" w:cs="Arial"/>
          <w:lang w:val="es-ES"/>
        </w:rPr>
        <w:t xml:space="preserve"> sociedades de capitalización </w:t>
      </w:r>
      <w:r w:rsidR="006D5EB0">
        <w:rPr>
          <w:rFonts w:ascii="Arial" w:hAnsi="Arial" w:cs="Arial"/>
          <w:lang w:val="es-ES"/>
        </w:rPr>
        <w:t xml:space="preserve">pueden </w:t>
      </w:r>
      <w:r w:rsidR="00956A86">
        <w:rPr>
          <w:rFonts w:ascii="Arial" w:hAnsi="Arial" w:cs="Arial"/>
          <w:lang w:val="es-ES"/>
        </w:rPr>
        <w:t xml:space="preserve">revelar, </w:t>
      </w:r>
      <w:r w:rsidR="000A1FF9">
        <w:rPr>
          <w:rFonts w:ascii="Arial" w:hAnsi="Arial" w:cs="Arial"/>
          <w:lang w:val="es-ES"/>
        </w:rPr>
        <w:t>en su política de inversión</w:t>
      </w:r>
      <w:r w:rsidR="00136ED9">
        <w:rPr>
          <w:rFonts w:ascii="Arial" w:hAnsi="Arial" w:cs="Arial"/>
          <w:lang w:val="es-ES"/>
        </w:rPr>
        <w:t>:</w:t>
      </w:r>
    </w:p>
    <w:p w14:paraId="675056F9" w14:textId="77777777" w:rsidR="00FF6AD4" w:rsidRDefault="00FF6AD4" w:rsidP="00B10870">
      <w:pPr>
        <w:jc w:val="both"/>
        <w:rPr>
          <w:rFonts w:ascii="Arial" w:hAnsi="Arial" w:cs="Arial"/>
          <w:lang w:val="es-ES"/>
        </w:rPr>
      </w:pPr>
    </w:p>
    <w:p w14:paraId="5E2AD39C" w14:textId="77777777" w:rsidR="00601FDA" w:rsidRPr="00E3399C" w:rsidRDefault="000A1FF9" w:rsidP="000A1FF9">
      <w:pPr>
        <w:pStyle w:val="Prrafodelista"/>
        <w:numPr>
          <w:ilvl w:val="0"/>
          <w:numId w:val="46"/>
        </w:numPr>
        <w:jc w:val="both"/>
        <w:rPr>
          <w:rFonts w:ascii="Arial" w:hAnsi="Arial" w:cs="Arial"/>
          <w:i/>
          <w:iCs/>
          <w:lang w:val="es-ES"/>
        </w:rPr>
      </w:pPr>
      <w:r w:rsidRPr="00601FDA">
        <w:rPr>
          <w:rFonts w:ascii="Arial" w:hAnsi="Arial" w:cs="Arial"/>
          <w:lang w:val="es-ES"/>
        </w:rPr>
        <w:t>“</w:t>
      </w:r>
      <w:r w:rsidRPr="00E3399C">
        <w:rPr>
          <w:rFonts w:ascii="Arial" w:hAnsi="Arial" w:cs="Arial"/>
          <w:i/>
          <w:iCs/>
          <w:lang w:val="es-ES"/>
        </w:rPr>
        <w:t>…</w:t>
      </w:r>
      <w:r w:rsidR="00FE6A37" w:rsidRPr="00E3399C">
        <w:rPr>
          <w:rFonts w:ascii="Arial" w:hAnsi="Arial" w:cs="Arial"/>
          <w:i/>
          <w:iCs/>
          <w:lang w:val="es-ES"/>
        </w:rPr>
        <w:t>si incluyen la evaluación de los riesgos ambientales, sociales y de gobierno corporativo (ASG) y climático, o los motivos por los cuales no se incluyen</w:t>
      </w:r>
      <w:r w:rsidR="00844ABB" w:rsidRPr="00E3399C">
        <w:rPr>
          <w:rFonts w:ascii="Arial" w:hAnsi="Arial" w:cs="Arial"/>
          <w:i/>
          <w:iCs/>
          <w:lang w:val="es-ES"/>
        </w:rPr>
        <w:t>.</w:t>
      </w:r>
      <w:r w:rsidR="00844ABB" w:rsidRPr="00601FDA">
        <w:rPr>
          <w:rFonts w:ascii="Arial" w:hAnsi="Arial" w:cs="Arial"/>
          <w:lang w:val="es-ES"/>
        </w:rPr>
        <w:t>”</w:t>
      </w:r>
    </w:p>
    <w:p w14:paraId="33F75E81" w14:textId="77777777" w:rsidR="00601FDA" w:rsidRDefault="00601FDA" w:rsidP="00E3399C">
      <w:pPr>
        <w:pStyle w:val="Prrafodelista"/>
        <w:ind w:left="1080"/>
        <w:jc w:val="both"/>
        <w:rPr>
          <w:rFonts w:ascii="Arial" w:hAnsi="Arial" w:cs="Arial"/>
          <w:i/>
          <w:iCs/>
          <w:lang w:val="es-ES"/>
        </w:rPr>
      </w:pPr>
    </w:p>
    <w:p w14:paraId="15119343" w14:textId="1F887F8B" w:rsidR="00BA18CA" w:rsidRDefault="006204D9" w:rsidP="000A1FF9">
      <w:pPr>
        <w:pStyle w:val="Prrafodelista"/>
        <w:numPr>
          <w:ilvl w:val="0"/>
          <w:numId w:val="46"/>
        </w:numPr>
        <w:jc w:val="both"/>
        <w:rPr>
          <w:rFonts w:ascii="Arial" w:hAnsi="Arial" w:cs="Arial"/>
          <w:i/>
          <w:iCs/>
          <w:lang w:val="es-ES"/>
        </w:rPr>
      </w:pPr>
      <w:r>
        <w:rPr>
          <w:rFonts w:ascii="Arial" w:hAnsi="Arial" w:cs="Arial"/>
          <w:i/>
          <w:iCs/>
          <w:lang w:val="es-ES"/>
        </w:rPr>
        <w:t>“una descripción</w:t>
      </w:r>
      <w:r w:rsidR="005F310E" w:rsidRPr="00E3399C">
        <w:rPr>
          <w:lang w:val="es-CO"/>
        </w:rPr>
        <w:t xml:space="preserve"> </w:t>
      </w:r>
      <w:r w:rsidR="005F310E" w:rsidRPr="005F310E">
        <w:rPr>
          <w:rFonts w:ascii="Arial" w:hAnsi="Arial" w:cs="Arial"/>
          <w:i/>
          <w:iCs/>
          <w:lang w:val="es-ES"/>
        </w:rPr>
        <w:t>general de los riesgos a los que se encuentra expuesto el portafolio de inversiones</w:t>
      </w:r>
      <w:r w:rsidR="007361EC">
        <w:rPr>
          <w:rFonts w:ascii="Arial" w:hAnsi="Arial" w:cs="Arial"/>
          <w:i/>
          <w:iCs/>
          <w:lang w:val="es-ES"/>
        </w:rPr>
        <w:t>…</w:t>
      </w:r>
      <w:r>
        <w:rPr>
          <w:rFonts w:ascii="Arial" w:hAnsi="Arial" w:cs="Arial"/>
          <w:i/>
          <w:iCs/>
          <w:lang w:val="es-ES"/>
        </w:rPr>
        <w:t>”</w:t>
      </w:r>
    </w:p>
    <w:p w14:paraId="5E4B1F32" w14:textId="77777777" w:rsidR="00BA18CA" w:rsidRPr="00E3399C" w:rsidRDefault="00BA18CA" w:rsidP="00E3399C">
      <w:pPr>
        <w:pStyle w:val="Prrafodelista"/>
        <w:rPr>
          <w:rFonts w:ascii="Arial" w:hAnsi="Arial" w:cs="Arial"/>
          <w:i/>
          <w:iCs/>
          <w:lang w:val="es-ES"/>
        </w:rPr>
      </w:pPr>
    </w:p>
    <w:p w14:paraId="7A95DEBE" w14:textId="25E38837" w:rsidR="00FE6A37" w:rsidRPr="00E3399C" w:rsidRDefault="00BA18CA" w:rsidP="000A1FF9">
      <w:pPr>
        <w:pStyle w:val="Prrafodelista"/>
        <w:numPr>
          <w:ilvl w:val="0"/>
          <w:numId w:val="46"/>
        </w:numPr>
        <w:jc w:val="both"/>
        <w:rPr>
          <w:rFonts w:ascii="Arial" w:hAnsi="Arial" w:cs="Arial"/>
          <w:i/>
          <w:iCs/>
          <w:lang w:val="es-ES"/>
        </w:rPr>
      </w:pPr>
      <w:r>
        <w:rPr>
          <w:rFonts w:ascii="Arial" w:hAnsi="Arial" w:cs="Arial"/>
          <w:i/>
          <w:iCs/>
          <w:lang w:val="es-ES"/>
        </w:rPr>
        <w:t>“las políticas</w:t>
      </w:r>
      <w:r w:rsidR="007361EC">
        <w:rPr>
          <w:rFonts w:ascii="Arial" w:hAnsi="Arial" w:cs="Arial"/>
          <w:i/>
          <w:iCs/>
          <w:lang w:val="es-ES"/>
        </w:rPr>
        <w:t xml:space="preserve"> </w:t>
      </w:r>
      <w:r w:rsidR="007361EC" w:rsidRPr="007361EC">
        <w:rPr>
          <w:rFonts w:ascii="Arial" w:hAnsi="Arial" w:cs="Arial"/>
          <w:i/>
          <w:iCs/>
          <w:lang w:val="es-ES"/>
        </w:rPr>
        <w:t>para la administración o gestión de riesgos a los que se encuentra expuesto el portafolio de inversiones</w:t>
      </w:r>
      <w:r w:rsidR="007361EC">
        <w:rPr>
          <w:rFonts w:ascii="Arial" w:hAnsi="Arial" w:cs="Arial"/>
          <w:i/>
          <w:iCs/>
          <w:lang w:val="es-ES"/>
        </w:rPr>
        <w:t>…</w:t>
      </w:r>
      <w:r>
        <w:rPr>
          <w:rFonts w:ascii="Arial" w:hAnsi="Arial" w:cs="Arial"/>
          <w:i/>
          <w:iCs/>
          <w:lang w:val="es-ES"/>
        </w:rPr>
        <w:t>”</w:t>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r w:rsidR="00FE6A37" w:rsidRPr="00E3399C">
        <w:rPr>
          <w:rFonts w:ascii="Arial" w:hAnsi="Arial" w:cs="Arial"/>
          <w:i/>
          <w:iCs/>
          <w:lang w:val="es-ES"/>
        </w:rPr>
        <w:tab/>
      </w:r>
    </w:p>
    <w:p w14:paraId="5AF4E4A2" w14:textId="4F0BFABF" w:rsidR="00701400" w:rsidRPr="00917785" w:rsidRDefault="00FF36E9" w:rsidP="00E3399C">
      <w:pPr>
        <w:pStyle w:val="Prrafodelista"/>
        <w:numPr>
          <w:ilvl w:val="0"/>
          <w:numId w:val="46"/>
        </w:numPr>
        <w:jc w:val="both"/>
        <w:rPr>
          <w:rFonts w:ascii="Arial" w:hAnsi="Arial" w:cs="Arial"/>
          <w:lang w:val="es-ES"/>
        </w:rPr>
      </w:pPr>
      <w:r w:rsidRPr="009F6A76">
        <w:rPr>
          <w:rFonts w:ascii="Arial" w:hAnsi="Arial" w:cs="Arial"/>
          <w:lang w:val="es-ES"/>
        </w:rPr>
        <w:t xml:space="preserve">Además, la Circular </w:t>
      </w:r>
      <w:r w:rsidR="008C04EC">
        <w:rPr>
          <w:rFonts w:ascii="Arial" w:hAnsi="Arial" w:cs="Arial"/>
          <w:lang w:val="es-ES"/>
        </w:rPr>
        <w:t xml:space="preserve">plantea la posibilidad de </w:t>
      </w:r>
      <w:r w:rsidR="007361EC" w:rsidRPr="009F6A76">
        <w:rPr>
          <w:rFonts w:ascii="Arial" w:hAnsi="Arial" w:cs="Arial"/>
          <w:lang w:val="es-ES"/>
        </w:rPr>
        <w:t>“</w:t>
      </w:r>
      <w:r w:rsidR="009F6A76" w:rsidRPr="00E3399C">
        <w:rPr>
          <w:rFonts w:ascii="Arial" w:hAnsi="Arial" w:cs="Arial"/>
          <w:i/>
          <w:iCs/>
          <w:lang w:val="es-ES"/>
        </w:rPr>
        <w:t>p</w:t>
      </w:r>
      <w:r w:rsidR="00FE6A37" w:rsidRPr="00E3399C">
        <w:rPr>
          <w:rFonts w:ascii="Arial" w:hAnsi="Arial" w:cs="Arial"/>
          <w:i/>
          <w:iCs/>
          <w:lang w:val="es-ES"/>
        </w:rPr>
        <w:t>resentar a la junta directiva reportes en la periodicidad establecida por la política inversión, en relación con los asuntos y riesgos ASG y climáticos. Esta función debe ser asignada únicamente en el caso que la entidad aseguradora decida incorporar los mencionados análisis en el marco de su política de inversión.</w:t>
      </w:r>
      <w:r w:rsidR="00E3399C">
        <w:rPr>
          <w:rFonts w:ascii="Arial" w:hAnsi="Arial" w:cs="Arial"/>
          <w:lang w:val="es-ES"/>
        </w:rPr>
        <w:t>”</w:t>
      </w:r>
      <w:r w:rsidR="00FE6A37" w:rsidRPr="009F6A76">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r w:rsidR="00FE6A37" w:rsidRPr="00FE6A37">
        <w:rPr>
          <w:rFonts w:ascii="Arial" w:hAnsi="Arial" w:cs="Arial"/>
          <w:lang w:val="es-ES"/>
        </w:rPr>
        <w:tab/>
      </w:r>
    </w:p>
    <w:p w14:paraId="6AB7994C" w14:textId="77777777" w:rsidR="009A6260" w:rsidRDefault="008326D1" w:rsidP="007D3B4A">
      <w:pPr>
        <w:jc w:val="both"/>
        <w:rPr>
          <w:rFonts w:ascii="Arial" w:hAnsi="Arial" w:cs="Arial"/>
          <w:lang w:val="es-ES"/>
        </w:rPr>
      </w:pPr>
      <w:r>
        <w:rPr>
          <w:rFonts w:ascii="Arial" w:hAnsi="Arial" w:cs="Arial"/>
          <w:lang w:val="es-ES"/>
        </w:rPr>
        <w:t>Por su parte, l</w:t>
      </w:r>
      <w:r w:rsidR="000E2427">
        <w:rPr>
          <w:rFonts w:ascii="Arial" w:hAnsi="Arial" w:cs="Arial"/>
          <w:lang w:val="es-ES"/>
        </w:rPr>
        <w:t xml:space="preserve">a Circular Externa 008 del </w:t>
      </w:r>
      <w:r w:rsidR="00E44F7C">
        <w:rPr>
          <w:rFonts w:ascii="Arial" w:hAnsi="Arial" w:cs="Arial"/>
          <w:lang w:val="es-ES"/>
        </w:rPr>
        <w:t>10</w:t>
      </w:r>
      <w:r w:rsidR="000E2427">
        <w:rPr>
          <w:rFonts w:ascii="Arial" w:hAnsi="Arial" w:cs="Arial"/>
          <w:lang w:val="es-ES"/>
        </w:rPr>
        <w:t xml:space="preserve"> de </w:t>
      </w:r>
      <w:r w:rsidR="00E44F7C">
        <w:rPr>
          <w:rFonts w:ascii="Arial" w:hAnsi="Arial" w:cs="Arial"/>
          <w:lang w:val="es-ES"/>
        </w:rPr>
        <w:t xml:space="preserve">mayo </w:t>
      </w:r>
      <w:r w:rsidR="000E2427">
        <w:rPr>
          <w:rFonts w:ascii="Arial" w:hAnsi="Arial" w:cs="Arial"/>
          <w:lang w:val="es-ES"/>
        </w:rPr>
        <w:t>de 2021</w:t>
      </w:r>
      <w:r w:rsidR="00E7091C">
        <w:rPr>
          <w:rFonts w:ascii="Arial" w:hAnsi="Arial" w:cs="Arial"/>
          <w:lang w:val="es-ES"/>
        </w:rPr>
        <w:t>, modificó el marco regulatorio de los Fondos Voluntarios de Pensión</w:t>
      </w:r>
      <w:r w:rsidR="00E9654D">
        <w:rPr>
          <w:rFonts w:ascii="Arial" w:hAnsi="Arial" w:cs="Arial"/>
          <w:lang w:val="es-ES"/>
        </w:rPr>
        <w:t xml:space="preserve"> </w:t>
      </w:r>
      <w:r w:rsidR="000D66B2">
        <w:rPr>
          <w:rFonts w:ascii="Arial" w:hAnsi="Arial" w:cs="Arial"/>
          <w:lang w:val="es-ES"/>
        </w:rPr>
        <w:t xml:space="preserve">(FVP) </w:t>
      </w:r>
      <w:r w:rsidR="00E9654D">
        <w:rPr>
          <w:rFonts w:ascii="Arial" w:hAnsi="Arial" w:cs="Arial"/>
          <w:lang w:val="es-ES"/>
        </w:rPr>
        <w:t>e incorpo</w:t>
      </w:r>
      <w:r w:rsidR="000D66B2">
        <w:rPr>
          <w:rFonts w:ascii="Arial" w:hAnsi="Arial" w:cs="Arial"/>
          <w:lang w:val="es-ES"/>
        </w:rPr>
        <w:t>r</w:t>
      </w:r>
      <w:r w:rsidR="00E9654D">
        <w:rPr>
          <w:rFonts w:ascii="Arial" w:hAnsi="Arial" w:cs="Arial"/>
          <w:lang w:val="es-ES"/>
        </w:rPr>
        <w:t xml:space="preserve">ó </w:t>
      </w:r>
      <w:r w:rsidR="000D66B2">
        <w:rPr>
          <w:rFonts w:ascii="Arial" w:hAnsi="Arial" w:cs="Arial"/>
          <w:lang w:val="es-ES"/>
        </w:rPr>
        <w:t xml:space="preserve">reglas de transparencia para las alternativas con denominaciones sostenibles. Esta Circular es relevante para las Compañías de Seguros de </w:t>
      </w:r>
      <w:r w:rsidR="00E7091C">
        <w:rPr>
          <w:rFonts w:ascii="Arial" w:hAnsi="Arial" w:cs="Arial"/>
          <w:lang w:val="es-ES"/>
        </w:rPr>
        <w:t xml:space="preserve">Vida </w:t>
      </w:r>
      <w:r w:rsidR="000D66B2">
        <w:rPr>
          <w:rFonts w:ascii="Arial" w:hAnsi="Arial" w:cs="Arial"/>
          <w:lang w:val="es-ES"/>
        </w:rPr>
        <w:t xml:space="preserve">específicamente, quienes </w:t>
      </w:r>
      <w:r w:rsidR="00E7091C">
        <w:rPr>
          <w:rFonts w:ascii="Arial" w:hAnsi="Arial" w:cs="Arial"/>
          <w:lang w:val="es-ES"/>
        </w:rPr>
        <w:t xml:space="preserve">pueden ser </w:t>
      </w:r>
      <w:r w:rsidR="000D66B2">
        <w:rPr>
          <w:rFonts w:ascii="Arial" w:hAnsi="Arial" w:cs="Arial"/>
          <w:lang w:val="es-ES"/>
        </w:rPr>
        <w:t>administradoras de estos FVP.</w:t>
      </w:r>
    </w:p>
    <w:p w14:paraId="77B674DF" w14:textId="77777777" w:rsidR="009A6260" w:rsidRDefault="009A6260" w:rsidP="007D3B4A">
      <w:pPr>
        <w:jc w:val="both"/>
        <w:rPr>
          <w:rFonts w:ascii="Arial" w:hAnsi="Arial" w:cs="Arial"/>
          <w:lang w:val="es-ES"/>
        </w:rPr>
      </w:pPr>
    </w:p>
    <w:p w14:paraId="722B07DE" w14:textId="588B117A" w:rsidR="000E2427" w:rsidRDefault="0043303F" w:rsidP="007D3B4A">
      <w:pPr>
        <w:jc w:val="both"/>
        <w:rPr>
          <w:rFonts w:ascii="Arial" w:hAnsi="Arial" w:cs="Arial"/>
          <w:lang w:val="es-ES"/>
        </w:rPr>
      </w:pPr>
      <w:r>
        <w:rPr>
          <w:rFonts w:ascii="Arial" w:hAnsi="Arial" w:cs="Arial"/>
          <w:lang w:val="es-ES"/>
        </w:rPr>
        <w:t xml:space="preserve">Frente a la política de inversión, la Circular </w:t>
      </w:r>
      <w:r w:rsidR="00A62071">
        <w:rPr>
          <w:rFonts w:ascii="Arial" w:hAnsi="Arial" w:cs="Arial"/>
          <w:lang w:val="es-ES"/>
        </w:rPr>
        <w:t xml:space="preserve">indica que se </w:t>
      </w:r>
      <w:r w:rsidR="00A82946">
        <w:rPr>
          <w:rFonts w:ascii="Arial" w:hAnsi="Arial" w:cs="Arial"/>
          <w:lang w:val="es-ES"/>
        </w:rPr>
        <w:t>puede</w:t>
      </w:r>
      <w:r w:rsidR="00A62071">
        <w:rPr>
          <w:rFonts w:ascii="Arial" w:hAnsi="Arial" w:cs="Arial"/>
          <w:lang w:val="es-ES"/>
        </w:rPr>
        <w:t xml:space="preserve"> </w:t>
      </w:r>
      <w:r>
        <w:rPr>
          <w:rFonts w:ascii="Arial" w:hAnsi="Arial" w:cs="Arial"/>
          <w:lang w:val="es-ES"/>
        </w:rPr>
        <w:t>revelar</w:t>
      </w:r>
      <w:r w:rsidR="005974D5">
        <w:rPr>
          <w:rFonts w:ascii="Arial" w:hAnsi="Arial" w:cs="Arial"/>
          <w:lang w:val="es-ES"/>
        </w:rPr>
        <w:t>:</w:t>
      </w:r>
    </w:p>
    <w:p w14:paraId="2602AD5F" w14:textId="77777777" w:rsidR="00701400" w:rsidRDefault="00701400" w:rsidP="00701400">
      <w:pPr>
        <w:jc w:val="both"/>
        <w:rPr>
          <w:rFonts w:ascii="Arial" w:hAnsi="Arial" w:cs="Arial"/>
          <w:lang w:val="es-ES"/>
        </w:rPr>
      </w:pPr>
    </w:p>
    <w:p w14:paraId="23E135D6" w14:textId="5314422B" w:rsidR="008C592D" w:rsidRPr="008C592D" w:rsidRDefault="0043303F" w:rsidP="008C592D">
      <w:pPr>
        <w:pStyle w:val="Prrafodelista"/>
        <w:numPr>
          <w:ilvl w:val="0"/>
          <w:numId w:val="46"/>
        </w:numPr>
        <w:jc w:val="both"/>
        <w:rPr>
          <w:rFonts w:ascii="Arial" w:hAnsi="Arial" w:cs="Arial"/>
          <w:lang w:val="es-ES"/>
        </w:rPr>
      </w:pPr>
      <w:r w:rsidRPr="008C592D">
        <w:rPr>
          <w:rFonts w:ascii="Arial" w:hAnsi="Arial" w:cs="Arial"/>
          <w:lang w:val="es-ES"/>
        </w:rPr>
        <w:t xml:space="preserve">La manera </w:t>
      </w:r>
      <w:r w:rsidR="008B1553" w:rsidRPr="008C592D">
        <w:rPr>
          <w:rFonts w:ascii="Arial" w:hAnsi="Arial" w:cs="Arial"/>
          <w:lang w:val="es-ES"/>
        </w:rPr>
        <w:t>“</w:t>
      </w:r>
      <w:r w:rsidR="008B1553" w:rsidRPr="004D7E3D">
        <w:rPr>
          <w:rFonts w:ascii="Arial" w:hAnsi="Arial" w:cs="Arial"/>
          <w:i/>
          <w:iCs/>
          <w:lang w:val="es-ES"/>
        </w:rPr>
        <w:t>…</w:t>
      </w:r>
      <w:r w:rsidRPr="004D7E3D">
        <w:rPr>
          <w:rFonts w:ascii="Arial" w:hAnsi="Arial" w:cs="Arial"/>
          <w:i/>
          <w:iCs/>
          <w:lang w:val="es-ES"/>
        </w:rPr>
        <w:t>cómo la integración de riesgos ambientales, sociales y de gobierno corporativo (ASG), y climáticos, independientemente de la estrategia utilizada, responden a los objetivos del portafolio</w:t>
      </w:r>
      <w:r w:rsidR="008B1553" w:rsidRPr="004D7E3D">
        <w:rPr>
          <w:rFonts w:ascii="Arial" w:hAnsi="Arial" w:cs="Arial"/>
          <w:i/>
          <w:iCs/>
          <w:lang w:val="es-ES"/>
        </w:rPr>
        <w:t>…</w:t>
      </w:r>
      <w:r w:rsidRPr="004D7E3D">
        <w:rPr>
          <w:rFonts w:ascii="Arial" w:hAnsi="Arial" w:cs="Arial"/>
          <w:i/>
          <w:iCs/>
          <w:lang w:val="es-ES"/>
        </w:rPr>
        <w:t xml:space="preserve"> mencionar cómo es su aproximación, enfoque o estrategia(s)</w:t>
      </w:r>
      <w:r w:rsidR="00942B48" w:rsidRPr="004D7E3D">
        <w:rPr>
          <w:rFonts w:ascii="Arial" w:hAnsi="Arial" w:cs="Arial"/>
          <w:i/>
          <w:iCs/>
          <w:lang w:val="es-ES"/>
        </w:rPr>
        <w:t>…</w:t>
      </w:r>
      <w:r w:rsidRPr="004D7E3D">
        <w:rPr>
          <w:rFonts w:ascii="Arial" w:hAnsi="Arial" w:cs="Arial"/>
          <w:i/>
          <w:iCs/>
          <w:lang w:val="es-ES"/>
        </w:rPr>
        <w:t>En caso de no incluir dicha integración, la política de inversión deberá establecer explícitamente las razones por las cuales no se incluye el análisis de dichos riesgos.</w:t>
      </w:r>
      <w:r w:rsidR="00A6405A" w:rsidRPr="008C592D">
        <w:rPr>
          <w:rFonts w:ascii="Arial" w:hAnsi="Arial" w:cs="Arial"/>
          <w:lang w:val="es-ES"/>
        </w:rPr>
        <w:t>”</w:t>
      </w:r>
    </w:p>
    <w:p w14:paraId="2AE229DD" w14:textId="77777777" w:rsidR="008C592D" w:rsidRPr="008C592D" w:rsidRDefault="008C592D" w:rsidP="008C592D">
      <w:pPr>
        <w:pStyle w:val="Prrafodelista"/>
        <w:ind w:left="1080"/>
        <w:jc w:val="both"/>
        <w:rPr>
          <w:rFonts w:ascii="Arial" w:hAnsi="Arial" w:cs="Arial"/>
          <w:lang w:val="es-ES"/>
        </w:rPr>
      </w:pPr>
    </w:p>
    <w:p w14:paraId="606A6BE0" w14:textId="3B6B9E59" w:rsidR="00CF6868" w:rsidRPr="008D5AF3" w:rsidRDefault="00CF6868" w:rsidP="002C1638">
      <w:pPr>
        <w:pStyle w:val="Prrafodelista"/>
        <w:numPr>
          <w:ilvl w:val="0"/>
          <w:numId w:val="46"/>
        </w:numPr>
        <w:jc w:val="both"/>
        <w:rPr>
          <w:rFonts w:ascii="Arial" w:hAnsi="Arial" w:cs="Arial"/>
          <w:lang w:val="es-ES"/>
        </w:rPr>
      </w:pPr>
      <w:r>
        <w:rPr>
          <w:rFonts w:ascii="Arial" w:hAnsi="Arial" w:cs="Arial"/>
          <w:lang w:val="es-ES"/>
        </w:rPr>
        <w:t>“</w:t>
      </w:r>
      <w:r w:rsidR="00571D56" w:rsidRPr="00CF6868">
        <w:rPr>
          <w:rFonts w:ascii="Arial" w:hAnsi="Arial" w:cs="Arial"/>
          <w:i/>
          <w:iCs/>
          <w:lang w:val="es-ES"/>
        </w:rPr>
        <w:t>En los casos en los que se les asigne una denominación relacionada con algunas de las tres dimensiones ASG</w:t>
      </w:r>
      <w:r w:rsidR="0066207D" w:rsidRPr="00CF6868">
        <w:rPr>
          <w:rFonts w:ascii="Arial" w:hAnsi="Arial" w:cs="Arial"/>
          <w:i/>
          <w:iCs/>
          <w:lang w:val="es-ES"/>
        </w:rPr>
        <w:t xml:space="preserve"> a los portafolios</w:t>
      </w:r>
      <w:r w:rsidRPr="00CF6868">
        <w:rPr>
          <w:rFonts w:ascii="Arial" w:hAnsi="Arial" w:cs="Arial"/>
          <w:i/>
          <w:iCs/>
          <w:lang w:val="es-ES"/>
        </w:rPr>
        <w:t>…</w:t>
      </w:r>
      <w:r w:rsidR="00571D56" w:rsidRPr="00CF6868">
        <w:rPr>
          <w:rFonts w:ascii="Arial" w:hAnsi="Arial" w:cs="Arial"/>
          <w:i/>
          <w:iCs/>
          <w:lang w:val="es-ES"/>
        </w:rPr>
        <w:t>y/o se utilice dicha denominación como estrategia comercial para el ofrecimiento del portafolio, la sociedad administradora deberá justificar de manera clara la asignación de esta denominación, incluyendo la explicación de las estrategias utilizadas</w:t>
      </w:r>
      <w:r w:rsidR="008D5AF3">
        <w:rPr>
          <w:rFonts w:ascii="Arial" w:hAnsi="Arial" w:cs="Arial"/>
          <w:i/>
          <w:iCs/>
          <w:lang w:val="es-ES"/>
        </w:rPr>
        <w:t>…”</w:t>
      </w:r>
      <w:r w:rsidR="00465ABD" w:rsidRPr="00EE2CCB">
        <w:rPr>
          <w:rFonts w:ascii="Arial" w:hAnsi="Arial" w:cs="Arial"/>
          <w:lang w:val="es-ES"/>
        </w:rPr>
        <w:t>, pudiendo usar como referente la Taxonomía Verde de Colombia</w:t>
      </w:r>
      <w:r w:rsidR="00571D56" w:rsidRPr="00EE2CCB">
        <w:rPr>
          <w:rFonts w:ascii="Arial" w:hAnsi="Arial" w:cs="Arial"/>
          <w:lang w:val="es-ES"/>
        </w:rPr>
        <w:t>.</w:t>
      </w:r>
      <w:r w:rsidR="008D5AF3">
        <w:rPr>
          <w:rFonts w:ascii="Arial" w:hAnsi="Arial" w:cs="Arial"/>
          <w:lang w:val="es-ES"/>
        </w:rPr>
        <w:t xml:space="preserve"> </w:t>
      </w:r>
      <w:r w:rsidR="00EE2CCB">
        <w:rPr>
          <w:rFonts w:ascii="Arial" w:hAnsi="Arial" w:cs="Arial"/>
          <w:lang w:val="es-ES"/>
        </w:rPr>
        <w:t>Para este tipo de portafolios</w:t>
      </w:r>
      <w:r w:rsidR="002C1638" w:rsidRPr="00EE2CCB">
        <w:rPr>
          <w:rFonts w:ascii="Arial" w:hAnsi="Arial" w:cs="Arial"/>
          <w:lang w:val="es-ES"/>
        </w:rPr>
        <w:t xml:space="preserve">, </w:t>
      </w:r>
      <w:r w:rsidR="00814FB2" w:rsidRPr="00EE2CCB">
        <w:rPr>
          <w:rFonts w:ascii="Arial" w:hAnsi="Arial" w:cs="Arial"/>
          <w:lang w:val="es-ES"/>
        </w:rPr>
        <w:t>el informe de rendición de cuentas debe incorporar información respecto del impacto de estos factores en el desempeño y composición del portafolio.</w:t>
      </w:r>
    </w:p>
    <w:p w14:paraId="6DB95214" w14:textId="77777777" w:rsidR="00CF6868" w:rsidRPr="00CF6868" w:rsidRDefault="00CF6868" w:rsidP="00CF6868">
      <w:pPr>
        <w:pStyle w:val="Prrafodelista"/>
        <w:rPr>
          <w:rFonts w:ascii="Arial" w:hAnsi="Arial" w:cs="Arial"/>
          <w:lang w:val="es-ES"/>
        </w:rPr>
      </w:pPr>
    </w:p>
    <w:p w14:paraId="429B051B" w14:textId="5396EF62" w:rsidR="00786B57" w:rsidRPr="00EE2CCB" w:rsidRDefault="00786B57" w:rsidP="002C1638">
      <w:pPr>
        <w:pStyle w:val="Prrafodelista"/>
        <w:numPr>
          <w:ilvl w:val="0"/>
          <w:numId w:val="46"/>
        </w:numPr>
        <w:jc w:val="both"/>
        <w:rPr>
          <w:rFonts w:ascii="Arial" w:eastAsiaTheme="majorEastAsia" w:hAnsi="Arial" w:cs="Arial"/>
          <w:lang w:val="es-ES"/>
        </w:rPr>
      </w:pPr>
      <w:r w:rsidRPr="00EE2CCB">
        <w:rPr>
          <w:rFonts w:ascii="Arial" w:hAnsi="Arial" w:cs="Arial"/>
          <w:lang w:val="es-ES"/>
        </w:rPr>
        <w:br w:type="page"/>
      </w:r>
    </w:p>
    <w:p w14:paraId="4F4BC86E" w14:textId="207EFC1F" w:rsidR="00A83285" w:rsidRPr="00F3529A" w:rsidRDefault="00A83285" w:rsidP="00F3529A">
      <w:pPr>
        <w:pStyle w:val="Ttulo1"/>
        <w:rPr>
          <w:rFonts w:ascii="Arial" w:hAnsi="Arial" w:cs="Arial"/>
          <w:b/>
          <w:sz w:val="28"/>
          <w:szCs w:val="28"/>
          <w:lang w:val="es-ES"/>
        </w:rPr>
      </w:pPr>
      <w:bookmarkStart w:id="5" w:name="_Toc124261184"/>
      <w:r w:rsidRPr="00F3529A">
        <w:rPr>
          <w:rFonts w:ascii="Arial" w:hAnsi="Arial" w:cs="Arial"/>
          <w:b/>
          <w:sz w:val="28"/>
          <w:szCs w:val="28"/>
          <w:lang w:val="es-ES"/>
        </w:rPr>
        <w:lastRenderedPageBreak/>
        <w:t>DEFINICIONES</w:t>
      </w:r>
      <w:bookmarkEnd w:id="4"/>
      <w:bookmarkEnd w:id="5"/>
    </w:p>
    <w:p w14:paraId="3D9C2781" w14:textId="4008D8C2" w:rsidR="00A83285" w:rsidRDefault="00A83285" w:rsidP="00A83285">
      <w:pPr>
        <w:rPr>
          <w:lang w:val="es-ES"/>
        </w:rPr>
      </w:pPr>
    </w:p>
    <w:p w14:paraId="0FEE6508" w14:textId="260BC49B" w:rsidR="00EF4356" w:rsidRPr="007C098F" w:rsidRDefault="00EF4356" w:rsidP="00EF4356">
      <w:pPr>
        <w:jc w:val="both"/>
        <w:rPr>
          <w:rStyle w:val="normaltextrun"/>
          <w:rFonts w:ascii="Arial" w:eastAsiaTheme="majorEastAsia" w:hAnsi="Arial" w:cs="Arial"/>
          <w:bCs/>
          <w:shd w:val="clear" w:color="auto" w:fill="FFFFFF"/>
          <w:lang w:val="es-ES"/>
        </w:rPr>
      </w:pPr>
      <w:r w:rsidRPr="007C098F">
        <w:rPr>
          <w:rStyle w:val="normaltextrun"/>
          <w:rFonts w:ascii="Arial" w:eastAsiaTheme="majorEastAsia" w:hAnsi="Arial" w:cs="Arial"/>
          <w:b/>
          <w:shd w:val="clear" w:color="auto" w:fill="FFFFFF"/>
          <w:lang w:val="es-ES"/>
        </w:rPr>
        <w:t>Adaptación al Cambio Climático:</w:t>
      </w:r>
      <w:r w:rsidRPr="007C098F">
        <w:rPr>
          <w:rStyle w:val="normaltextrun"/>
          <w:rFonts w:ascii="Arial" w:eastAsiaTheme="majorEastAsia" w:hAnsi="Arial" w:cs="Arial"/>
          <w:bCs/>
          <w:shd w:val="clear" w:color="auto" w:fill="FFFFFF"/>
          <w:lang w:val="es-ES"/>
        </w:rPr>
        <w:t xml:space="preserve"> Es el proceso de ajuste a los efectos presentes y esperados del cambio climático. En ámbitos sociales de decisión corresponde al proceso de ajuste que busca atenuar los efectos perjudiciales y/o aprovechar las oportunidades beneficiosas presentes o esperadas del clima y sus efectos (ley 1931 de 2018).</w:t>
      </w:r>
    </w:p>
    <w:p w14:paraId="5CBF9FA2" w14:textId="77777777" w:rsidR="00EF4356" w:rsidRPr="007C098F" w:rsidRDefault="00EF4356" w:rsidP="00740E3E">
      <w:pPr>
        <w:jc w:val="both"/>
        <w:rPr>
          <w:rStyle w:val="normaltextrun"/>
          <w:rFonts w:ascii="Arial" w:eastAsiaTheme="majorEastAsia" w:hAnsi="Arial" w:cs="Arial"/>
          <w:b/>
          <w:shd w:val="clear" w:color="auto" w:fill="FFFFFF"/>
          <w:lang w:val="es-ES"/>
        </w:rPr>
      </w:pPr>
    </w:p>
    <w:p w14:paraId="4F03B535" w14:textId="086C2F2D" w:rsidR="00E64718" w:rsidRPr="007C098F" w:rsidRDefault="00E64718" w:rsidP="00DD2747">
      <w:pPr>
        <w:jc w:val="both"/>
        <w:rPr>
          <w:rStyle w:val="normaltextrun"/>
          <w:rFonts w:ascii="Arial" w:eastAsiaTheme="majorEastAsia" w:hAnsi="Arial" w:cs="Arial"/>
          <w:bCs/>
          <w:shd w:val="clear" w:color="auto" w:fill="FFFFFF"/>
          <w:lang w:val="es-ES"/>
        </w:rPr>
      </w:pPr>
      <w:r w:rsidRPr="007C098F">
        <w:rPr>
          <w:rStyle w:val="normaltextrun"/>
          <w:rFonts w:ascii="Arial" w:eastAsiaTheme="majorEastAsia" w:hAnsi="Arial" w:cs="Arial"/>
          <w:b/>
          <w:shd w:val="clear" w:color="auto" w:fill="FFFFFF"/>
          <w:lang w:val="es-ES"/>
        </w:rPr>
        <w:t>Cambio Climático:</w:t>
      </w:r>
      <w:r w:rsidRPr="007C098F">
        <w:rPr>
          <w:rStyle w:val="normaltextrun"/>
          <w:rFonts w:ascii="Arial" w:eastAsiaTheme="majorEastAsia" w:hAnsi="Arial" w:cs="Arial"/>
          <w:bCs/>
          <w:shd w:val="clear" w:color="auto" w:fill="FFFFFF"/>
          <w:lang w:val="es-ES"/>
        </w:rPr>
        <w:t xml:space="preserve"> Variación del estado del clima, identificable, por ejemplo, mediante pruebas estadísticas, en las variaciones del valor medio o en la variabilidad de sus</w:t>
      </w:r>
      <w:r w:rsidR="00DD2747" w:rsidRPr="007C098F">
        <w:rPr>
          <w:rStyle w:val="normaltextrun"/>
          <w:rFonts w:ascii="Arial" w:eastAsiaTheme="majorEastAsia" w:hAnsi="Arial" w:cs="Arial"/>
          <w:bCs/>
          <w:shd w:val="clear" w:color="auto" w:fill="FFFFFF"/>
          <w:lang w:val="es-ES"/>
        </w:rPr>
        <w:t xml:space="preserve"> propiedades, que persiste durante largos períodos de tiempo, generalmente decenios o periodos más largos. El cambio climático puede deberse a procesos internos naturales o a forzamientos externos tales como modulaciones de los ciclos solares, erupciones volcánicas o cambios antropogénicos persistentes de la composición de la atmósfera por el incremento de las concentraciones de gases de efecto invernadero o del uso del suelo. El cambio climático podría modificar las características de los fenómenos meteorológicos e </w:t>
      </w:r>
      <w:proofErr w:type="spellStart"/>
      <w:r w:rsidR="00DD2747" w:rsidRPr="007C098F">
        <w:rPr>
          <w:rStyle w:val="normaltextrun"/>
          <w:rFonts w:ascii="Arial" w:eastAsiaTheme="majorEastAsia" w:hAnsi="Arial" w:cs="Arial"/>
          <w:bCs/>
          <w:shd w:val="clear" w:color="auto" w:fill="FFFFFF"/>
          <w:lang w:val="es-ES"/>
        </w:rPr>
        <w:t>hidroclimáticos</w:t>
      </w:r>
      <w:proofErr w:type="spellEnd"/>
      <w:r w:rsidR="00DD2747" w:rsidRPr="007C098F">
        <w:rPr>
          <w:rStyle w:val="normaltextrun"/>
          <w:rFonts w:ascii="Arial" w:eastAsiaTheme="majorEastAsia" w:hAnsi="Arial" w:cs="Arial"/>
          <w:bCs/>
          <w:shd w:val="clear" w:color="auto" w:fill="FFFFFF"/>
          <w:lang w:val="es-ES"/>
        </w:rPr>
        <w:t xml:space="preserve"> extremos en su frecuencia promedio e intensidad, lo cual se expresará paulatinamente en el comportamiento espacial y ciclo anual de estos (ley 1931 de 2018).</w:t>
      </w:r>
    </w:p>
    <w:p w14:paraId="620AD449" w14:textId="77777777" w:rsidR="00DD2747" w:rsidRPr="007C098F" w:rsidRDefault="00DD2747" w:rsidP="00DD2747">
      <w:pPr>
        <w:jc w:val="both"/>
        <w:rPr>
          <w:rStyle w:val="normaltextrun"/>
          <w:rFonts w:ascii="Arial" w:eastAsiaTheme="majorEastAsia" w:hAnsi="Arial" w:cs="Arial"/>
          <w:bCs/>
          <w:shd w:val="clear" w:color="auto" w:fill="FFFFFF"/>
          <w:lang w:val="es-ES"/>
        </w:rPr>
      </w:pPr>
    </w:p>
    <w:p w14:paraId="239684DE" w14:textId="5FEE58BC" w:rsidR="00DD2747" w:rsidRPr="007C098F" w:rsidRDefault="00397DB0" w:rsidP="0009676C">
      <w:pPr>
        <w:jc w:val="both"/>
        <w:rPr>
          <w:rStyle w:val="normaltextrun"/>
          <w:rFonts w:ascii="Arial" w:eastAsiaTheme="majorEastAsia" w:hAnsi="Arial" w:cs="Arial"/>
          <w:bCs/>
          <w:shd w:val="clear" w:color="auto" w:fill="FFFFFF"/>
          <w:lang w:val="es-ES"/>
        </w:rPr>
      </w:pPr>
      <w:r w:rsidRPr="007C098F">
        <w:rPr>
          <w:rStyle w:val="normaltextrun"/>
          <w:rFonts w:ascii="Arial" w:eastAsiaTheme="majorEastAsia" w:hAnsi="Arial" w:cs="Arial"/>
          <w:b/>
          <w:shd w:val="clear" w:color="auto" w:fill="FFFFFF"/>
          <w:lang w:val="es-ES"/>
        </w:rPr>
        <w:t>Gases de Efecto Invernadero</w:t>
      </w:r>
      <w:r w:rsidR="00D04817">
        <w:rPr>
          <w:rStyle w:val="normaltextrun"/>
          <w:rFonts w:ascii="Arial" w:eastAsiaTheme="majorEastAsia" w:hAnsi="Arial" w:cs="Arial"/>
          <w:b/>
          <w:shd w:val="clear" w:color="auto" w:fill="FFFFFF"/>
          <w:lang w:val="es-ES"/>
        </w:rPr>
        <w:t xml:space="preserve"> (GEI o GHG por su sigla en inglés)</w:t>
      </w:r>
      <w:r w:rsidRPr="007C098F">
        <w:rPr>
          <w:rStyle w:val="normaltextrun"/>
          <w:rFonts w:ascii="Arial" w:eastAsiaTheme="majorEastAsia" w:hAnsi="Arial" w:cs="Arial"/>
          <w:b/>
          <w:shd w:val="clear" w:color="auto" w:fill="FFFFFF"/>
          <w:lang w:val="es-ES"/>
        </w:rPr>
        <w:t>:</w:t>
      </w:r>
      <w:r w:rsidRPr="007C098F">
        <w:rPr>
          <w:rStyle w:val="normaltextrun"/>
          <w:rFonts w:ascii="Arial" w:eastAsiaTheme="majorEastAsia" w:hAnsi="Arial" w:cs="Arial"/>
          <w:bCs/>
          <w:shd w:val="clear" w:color="auto" w:fill="FFFFFF"/>
          <w:lang w:val="es-ES"/>
        </w:rPr>
        <w:t xml:space="preserve"> </w:t>
      </w:r>
      <w:r w:rsidR="0009676C" w:rsidRPr="007C098F">
        <w:rPr>
          <w:rStyle w:val="normaltextrun"/>
          <w:rFonts w:ascii="Arial" w:eastAsiaTheme="majorEastAsia" w:hAnsi="Arial" w:cs="Arial"/>
          <w:bCs/>
          <w:shd w:val="clear" w:color="auto" w:fill="FFFFFF"/>
          <w:lang w:val="es-ES"/>
        </w:rPr>
        <w:t>Son aquellos componentes gaseosos de la atmósfera, de origen natural o antropogénico, que absorben y emiten la energía solar reflejada por la superficie de la tierra, la atmósfera y las nubes. Los principales gases de efecto invernadero son el dióxido de carbono (CO2), el óxido nitroso (N20), el metano (CH4) los hidrofluorocarbonos (HFC), los perfluorocarbonos (PFC) y el Hexafluoruro de Azufre (SF6).</w:t>
      </w:r>
    </w:p>
    <w:p w14:paraId="5C07A6D5" w14:textId="77777777" w:rsidR="00E64718" w:rsidRPr="007C098F" w:rsidRDefault="00E64718" w:rsidP="00740E3E">
      <w:pPr>
        <w:jc w:val="both"/>
        <w:rPr>
          <w:rStyle w:val="normaltextrun"/>
          <w:rFonts w:ascii="Arial" w:eastAsiaTheme="majorEastAsia" w:hAnsi="Arial" w:cs="Arial"/>
          <w:b/>
          <w:shd w:val="clear" w:color="auto" w:fill="FFFFFF"/>
          <w:lang w:val="es-ES"/>
        </w:rPr>
      </w:pPr>
    </w:p>
    <w:p w14:paraId="1C465A61" w14:textId="3CCD0120" w:rsidR="007C451B" w:rsidRPr="007C098F" w:rsidRDefault="007C451B" w:rsidP="007C451B">
      <w:pPr>
        <w:jc w:val="both"/>
        <w:rPr>
          <w:rStyle w:val="normaltextrun"/>
          <w:rFonts w:ascii="Arial" w:eastAsiaTheme="majorEastAsia" w:hAnsi="Arial" w:cs="Arial"/>
          <w:bCs/>
          <w:shd w:val="clear" w:color="auto" w:fill="FFFFFF"/>
          <w:lang w:val="es-ES"/>
        </w:rPr>
      </w:pPr>
      <w:r w:rsidRPr="007C098F">
        <w:rPr>
          <w:rStyle w:val="normaltextrun"/>
          <w:rFonts w:ascii="Arial" w:eastAsiaTheme="majorEastAsia" w:hAnsi="Arial" w:cs="Arial"/>
          <w:b/>
          <w:shd w:val="clear" w:color="auto" w:fill="FFFFFF"/>
          <w:lang w:val="es-ES"/>
        </w:rPr>
        <w:t>Riesgo relacionado con el Clima:</w:t>
      </w:r>
      <w:r w:rsidRPr="007C098F">
        <w:rPr>
          <w:rStyle w:val="normaltextrun"/>
          <w:rFonts w:ascii="Arial" w:eastAsiaTheme="majorEastAsia" w:hAnsi="Arial" w:cs="Arial"/>
          <w:bCs/>
          <w:shd w:val="clear" w:color="auto" w:fill="FFFFFF"/>
          <w:lang w:val="es-ES"/>
        </w:rPr>
        <w:t xml:space="preserve"> Actuales o posibles impactos negativos que pueden surgir del cambio climático o de los esfuerzos por mitigar el cambio climático. Estos impactos incluyen las consecuencias económicas y financieras en una entidad u organización [Fuente: TCFD y BIS]</w:t>
      </w:r>
    </w:p>
    <w:p w14:paraId="4C190E37" w14:textId="77777777" w:rsidR="007C451B" w:rsidRPr="007C098F" w:rsidRDefault="007C451B" w:rsidP="007C451B">
      <w:pPr>
        <w:jc w:val="both"/>
        <w:rPr>
          <w:rStyle w:val="normaltextrun"/>
          <w:rFonts w:ascii="Arial" w:eastAsiaTheme="majorEastAsia" w:hAnsi="Arial" w:cs="Arial"/>
          <w:bCs/>
          <w:shd w:val="clear" w:color="auto" w:fill="FFFFFF"/>
          <w:lang w:val="es-ES"/>
        </w:rPr>
      </w:pPr>
    </w:p>
    <w:p w14:paraId="580325C3" w14:textId="06D0B05B" w:rsidR="00D95C7C" w:rsidRPr="007C098F" w:rsidRDefault="00740E3E" w:rsidP="00D95C7C">
      <w:pPr>
        <w:jc w:val="both"/>
        <w:rPr>
          <w:rStyle w:val="normaltextrun"/>
          <w:rFonts w:ascii="Arial" w:eastAsiaTheme="majorEastAsia" w:hAnsi="Arial" w:cs="Arial"/>
          <w:bCs/>
          <w:shd w:val="clear" w:color="auto" w:fill="FFFFFF"/>
          <w:lang w:val="es-ES"/>
        </w:rPr>
      </w:pPr>
      <w:r w:rsidRPr="007C098F">
        <w:rPr>
          <w:rStyle w:val="normaltextrun"/>
          <w:rFonts w:ascii="Arial" w:eastAsiaTheme="majorEastAsia" w:hAnsi="Arial" w:cs="Arial"/>
          <w:b/>
          <w:shd w:val="clear" w:color="auto" w:fill="FFFFFF"/>
          <w:lang w:val="es-ES"/>
        </w:rPr>
        <w:t>Riesgos Físicos:</w:t>
      </w:r>
      <w:r w:rsidRPr="007C098F">
        <w:rPr>
          <w:rStyle w:val="normaltextrun"/>
          <w:rFonts w:ascii="Arial" w:eastAsiaTheme="majorEastAsia" w:hAnsi="Arial" w:cs="Arial"/>
          <w:shd w:val="clear" w:color="auto" w:fill="FFFFFF"/>
          <w:lang w:val="es-ES"/>
        </w:rPr>
        <w:t xml:space="preserve"> </w:t>
      </w:r>
      <w:r w:rsidRPr="007C098F">
        <w:rPr>
          <w:rStyle w:val="normaltextrun"/>
          <w:rFonts w:ascii="Arial" w:eastAsiaTheme="majorEastAsia" w:hAnsi="Arial" w:cs="Arial"/>
          <w:color w:val="000000"/>
          <w:shd w:val="clear" w:color="auto" w:fill="FFFFFF"/>
          <w:lang w:val="es-ES"/>
        </w:rPr>
        <w:t xml:space="preserve">Riesgos que resultan de los impactos directos e indirectos de un clima cambiante y de la transformación de los patrones meteorológicos y climatológicos. Los riesgos físicos son considerados </w:t>
      </w:r>
      <w:r w:rsidRPr="007C098F">
        <w:rPr>
          <w:rStyle w:val="normaltextrun"/>
          <w:rFonts w:ascii="Arial" w:eastAsiaTheme="majorEastAsia" w:hAnsi="Arial" w:cs="Arial"/>
          <w:bCs/>
          <w:color w:val="000000"/>
          <w:shd w:val="clear" w:color="auto" w:fill="FFFFFF"/>
          <w:lang w:val="es-ES"/>
        </w:rPr>
        <w:t>agudos</w:t>
      </w:r>
      <w:r w:rsidRPr="007C098F">
        <w:rPr>
          <w:rStyle w:val="normaltextrun"/>
          <w:rFonts w:ascii="Arial" w:eastAsiaTheme="majorEastAsia" w:hAnsi="Arial" w:cs="Arial"/>
          <w:color w:val="000000"/>
          <w:shd w:val="clear" w:color="auto" w:fill="FFFFFF"/>
          <w:lang w:val="es-ES"/>
        </w:rPr>
        <w:t>, cuando son provocados por un desastre en específico o por el aumento en los fenómenos meteorológicos extremos y/o de inicio rápido como avenidas torrenciales, deslizamientos, ciclones, inundaciones y olas de calor; o</w:t>
      </w:r>
      <w:r w:rsidRPr="007C098F">
        <w:rPr>
          <w:rStyle w:val="normaltextrun"/>
          <w:rFonts w:ascii="Arial" w:eastAsiaTheme="majorEastAsia" w:hAnsi="Arial" w:cs="Arial"/>
          <w:b/>
          <w:bCs/>
          <w:color w:val="000000"/>
          <w:shd w:val="clear" w:color="auto" w:fill="FFFFFF"/>
          <w:lang w:val="es-ES"/>
        </w:rPr>
        <w:t xml:space="preserve"> </w:t>
      </w:r>
      <w:r w:rsidRPr="007C098F">
        <w:rPr>
          <w:rStyle w:val="normaltextrun"/>
          <w:rFonts w:ascii="Arial" w:eastAsiaTheme="majorEastAsia" w:hAnsi="Arial" w:cs="Arial"/>
          <w:bCs/>
          <w:color w:val="000000"/>
          <w:shd w:val="clear" w:color="auto" w:fill="FFFFFF"/>
          <w:lang w:val="es-ES"/>
        </w:rPr>
        <w:t>crónico</w:t>
      </w:r>
      <w:r w:rsidR="003F4521">
        <w:rPr>
          <w:rStyle w:val="normaltextrun"/>
          <w:rFonts w:ascii="Arial" w:eastAsiaTheme="majorEastAsia" w:hAnsi="Arial" w:cs="Arial"/>
          <w:bCs/>
          <w:color w:val="000000"/>
          <w:shd w:val="clear" w:color="auto" w:fill="FFFFFF"/>
          <w:lang w:val="es-ES"/>
        </w:rPr>
        <w:t>s</w:t>
      </w:r>
      <w:r w:rsidRPr="007C098F">
        <w:rPr>
          <w:rStyle w:val="normaltextrun"/>
          <w:rFonts w:ascii="Arial" w:eastAsiaTheme="majorEastAsia" w:hAnsi="Arial" w:cs="Arial"/>
          <w:color w:val="000000"/>
          <w:shd w:val="clear" w:color="auto" w:fill="FFFFFF"/>
          <w:lang w:val="es-ES"/>
        </w:rPr>
        <w:t>, cuando obedecen a cambios a largo plazo en los patrones climáticos, como cambios en los regímenes de precipitación y variabilidad extrema en los patrones climáticos, aumento de la temperatura media de la región y aumento de los niveles del mar.</w:t>
      </w:r>
      <w:r w:rsidR="00D95C7C" w:rsidRPr="007C098F">
        <w:rPr>
          <w:rStyle w:val="normaltextrun"/>
          <w:rFonts w:ascii="Arial" w:eastAsiaTheme="majorEastAsia" w:hAnsi="Arial" w:cs="Arial"/>
          <w:bCs/>
          <w:shd w:val="clear" w:color="auto" w:fill="FFFFFF"/>
          <w:lang w:val="es-ES"/>
        </w:rPr>
        <w:t xml:space="preserve"> [Fuente: TCFD]</w:t>
      </w:r>
    </w:p>
    <w:p w14:paraId="349BE691" w14:textId="0BCCA074" w:rsidR="00740E3E" w:rsidRPr="007C098F" w:rsidRDefault="00740E3E" w:rsidP="00740E3E">
      <w:pPr>
        <w:jc w:val="both"/>
        <w:rPr>
          <w:rStyle w:val="normaltextrun"/>
          <w:rFonts w:ascii="Arial" w:eastAsiaTheme="majorEastAsia" w:hAnsi="Arial" w:cs="Arial"/>
          <w:color w:val="000000"/>
          <w:shd w:val="clear" w:color="auto" w:fill="FFFFFF"/>
          <w:lang w:val="es-ES"/>
        </w:rPr>
      </w:pPr>
    </w:p>
    <w:p w14:paraId="0D070CA2" w14:textId="591331D2" w:rsidR="00740E3E" w:rsidRPr="007C098F" w:rsidRDefault="00740E3E" w:rsidP="00D34CA4">
      <w:pPr>
        <w:jc w:val="both"/>
        <w:rPr>
          <w:rStyle w:val="normaltextrun"/>
          <w:rFonts w:ascii="Arial" w:eastAsiaTheme="majorEastAsia" w:hAnsi="Arial" w:cs="Arial"/>
          <w:color w:val="000000"/>
          <w:shd w:val="clear" w:color="auto" w:fill="FFFFFF"/>
          <w:lang w:val="es-ES"/>
        </w:rPr>
      </w:pPr>
      <w:r w:rsidRPr="007C098F">
        <w:rPr>
          <w:rStyle w:val="normaltextrun"/>
          <w:rFonts w:ascii="Arial" w:eastAsiaTheme="majorEastAsia" w:hAnsi="Arial" w:cs="Arial"/>
          <w:b/>
          <w:shd w:val="clear" w:color="auto" w:fill="FFFFFF"/>
          <w:lang w:val="es-ES"/>
        </w:rPr>
        <w:t>Riesgos de Transición:</w:t>
      </w:r>
      <w:r w:rsidRPr="007C098F">
        <w:rPr>
          <w:rStyle w:val="normaltextrun"/>
          <w:rFonts w:ascii="Arial" w:eastAsiaTheme="majorEastAsia" w:hAnsi="Arial" w:cs="Arial"/>
          <w:color w:val="000000"/>
          <w:shd w:val="clear" w:color="auto" w:fill="FFFFFF"/>
          <w:lang w:val="es-ES"/>
        </w:rPr>
        <w:t xml:space="preserve"> </w:t>
      </w:r>
      <w:r w:rsidR="00D34CA4" w:rsidRPr="007C098F">
        <w:rPr>
          <w:rStyle w:val="normaltextrun"/>
          <w:rFonts w:ascii="Arial" w:eastAsiaTheme="majorEastAsia" w:hAnsi="Arial" w:cs="Arial"/>
          <w:color w:val="000000"/>
          <w:shd w:val="clear" w:color="auto" w:fill="FFFFFF"/>
          <w:lang w:val="es-ES"/>
        </w:rPr>
        <w:t>Riesgos que resultan de la transición a una economía baja en emisiones de carbono, que puede generar cambios políticos, tecnológicos y en el mercado para abordar las medidas de mitigación y adaptación relacionadas con el cambio climático. Dependiendo de la naturaleza, la velocidad y el enfoque de estos cambios, los riesgos de transición pueden suponer riesgos de diferentes niveles para las organizaciones. Dentro de los riesgos de transición, TCFD define los siguientes:</w:t>
      </w:r>
    </w:p>
    <w:p w14:paraId="64031ED5" w14:textId="5E28015A" w:rsidR="00D34CA4" w:rsidRDefault="00D34CA4" w:rsidP="00E51879">
      <w:pPr>
        <w:pStyle w:val="Prrafodelista"/>
        <w:numPr>
          <w:ilvl w:val="0"/>
          <w:numId w:val="49"/>
        </w:numPr>
        <w:jc w:val="both"/>
        <w:rPr>
          <w:rStyle w:val="normaltextrun"/>
          <w:rFonts w:ascii="Arial" w:eastAsiaTheme="majorEastAsia" w:hAnsi="Arial" w:cs="Arial"/>
          <w:color w:val="000000"/>
          <w:shd w:val="clear" w:color="auto" w:fill="FFFFFF"/>
          <w:lang w:val="es-ES"/>
        </w:rPr>
      </w:pPr>
      <w:r w:rsidRPr="00F121FD">
        <w:rPr>
          <w:rStyle w:val="normaltextrun"/>
          <w:rFonts w:ascii="Arial" w:eastAsiaTheme="majorEastAsia" w:hAnsi="Arial" w:cs="Arial"/>
          <w:b/>
          <w:bCs/>
          <w:color w:val="000000"/>
          <w:shd w:val="clear" w:color="auto" w:fill="FFFFFF"/>
          <w:lang w:val="es-ES"/>
        </w:rPr>
        <w:lastRenderedPageBreak/>
        <w:t>Riesgos políticos y jurídicos:</w:t>
      </w:r>
      <w:r w:rsidRPr="00F121FD">
        <w:rPr>
          <w:rStyle w:val="normaltextrun"/>
          <w:rFonts w:ascii="Arial" w:eastAsiaTheme="majorEastAsia" w:hAnsi="Arial" w:cs="Arial"/>
          <w:color w:val="000000"/>
          <w:shd w:val="clear" w:color="auto" w:fill="FFFFFF"/>
          <w:lang w:val="es-ES"/>
        </w:rPr>
        <w:t xml:space="preserve"> medidas políticas que intentan limitar las acciones que contribuyen a los efectos adversos del cambio climático o que buscan promocionar la adaptación al cambio climático. Algunos ejemplos incluyen la implementación de mecanismos de tarificación del carbono para reducir las emisiones de GEI, el cambio del uso de energía por fuentes de baja emisión, la adopción de soluciones de eficiencia energética, las medidas de eficiencia del agua o la promoción de prácticas más sostenibles del uso del suelo. </w:t>
      </w:r>
    </w:p>
    <w:p w14:paraId="0E82C014" w14:textId="77777777" w:rsidR="00F121FD" w:rsidRDefault="00F121FD" w:rsidP="00F121FD">
      <w:pPr>
        <w:pStyle w:val="Prrafodelista"/>
        <w:jc w:val="both"/>
        <w:rPr>
          <w:rStyle w:val="normaltextrun"/>
          <w:rFonts w:ascii="Arial" w:eastAsiaTheme="majorEastAsia" w:hAnsi="Arial" w:cs="Arial"/>
          <w:color w:val="000000"/>
          <w:shd w:val="clear" w:color="auto" w:fill="FFFFFF"/>
          <w:lang w:val="es-ES"/>
        </w:rPr>
      </w:pPr>
    </w:p>
    <w:p w14:paraId="314339A9" w14:textId="77777777" w:rsidR="00F121FD" w:rsidRDefault="00D34CA4" w:rsidP="00E51879">
      <w:pPr>
        <w:pStyle w:val="Prrafodelista"/>
        <w:numPr>
          <w:ilvl w:val="0"/>
          <w:numId w:val="49"/>
        </w:numPr>
        <w:jc w:val="both"/>
        <w:rPr>
          <w:rStyle w:val="normaltextrun"/>
          <w:rFonts w:ascii="Arial" w:eastAsiaTheme="majorEastAsia" w:hAnsi="Arial" w:cs="Arial"/>
          <w:color w:val="000000"/>
          <w:shd w:val="clear" w:color="auto" w:fill="FFFFFF"/>
          <w:lang w:val="es-ES"/>
        </w:rPr>
      </w:pPr>
      <w:r w:rsidRPr="00F121FD">
        <w:rPr>
          <w:rStyle w:val="normaltextrun"/>
          <w:rFonts w:ascii="Arial" w:eastAsiaTheme="majorEastAsia" w:hAnsi="Arial" w:cs="Arial"/>
          <w:b/>
          <w:bCs/>
          <w:color w:val="000000"/>
          <w:shd w:val="clear" w:color="auto" w:fill="FFFFFF"/>
          <w:lang w:val="es-ES"/>
        </w:rPr>
        <w:t>Riesgo tecnológico:</w:t>
      </w:r>
      <w:r w:rsidRPr="00F121FD">
        <w:rPr>
          <w:rStyle w:val="normaltextrun"/>
          <w:rFonts w:ascii="Arial" w:eastAsiaTheme="majorEastAsia" w:hAnsi="Arial" w:cs="Arial"/>
          <w:color w:val="000000"/>
          <w:shd w:val="clear" w:color="auto" w:fill="FFFFFF"/>
          <w:lang w:val="es-ES"/>
        </w:rPr>
        <w:t xml:space="preserve"> Las mejoras o innovaciones tecnológicas que apoyan la transición a una economía de bajas emisiones de carbono pueden tener un impacto sobre las organizaciones. Por ejemplo, el desarrollo y el uso de las tecnologías emergentes como las energías renovables, el almacenamiento de baterías, la eficiencia energética y la captura y almacenamiento de carbono afectarán la competitividad de ciertas organizaciones, sus costos de producción y distribución y la demanda de sus productos y servicios.</w:t>
      </w:r>
    </w:p>
    <w:p w14:paraId="7B07D2B8" w14:textId="77777777" w:rsidR="00F121FD" w:rsidRPr="00F121FD" w:rsidRDefault="00F121FD" w:rsidP="00F121FD">
      <w:pPr>
        <w:pStyle w:val="Prrafodelista"/>
        <w:rPr>
          <w:rStyle w:val="normaltextrun"/>
          <w:rFonts w:ascii="Arial" w:eastAsiaTheme="majorEastAsia" w:hAnsi="Arial" w:cs="Arial"/>
          <w:color w:val="000000"/>
          <w:shd w:val="clear" w:color="auto" w:fill="FFFFFF"/>
          <w:lang w:val="es-ES"/>
        </w:rPr>
      </w:pPr>
    </w:p>
    <w:p w14:paraId="00AE8376" w14:textId="77777777" w:rsidR="005B141D" w:rsidRPr="005B141D" w:rsidRDefault="00D34CA4" w:rsidP="00740E3E">
      <w:pPr>
        <w:pStyle w:val="Prrafodelista"/>
        <w:numPr>
          <w:ilvl w:val="0"/>
          <w:numId w:val="49"/>
        </w:numPr>
        <w:jc w:val="both"/>
        <w:rPr>
          <w:rStyle w:val="normaltextrun"/>
          <w:rFonts w:ascii="Arial" w:eastAsiaTheme="majorEastAsia" w:hAnsi="Arial" w:cs="Arial"/>
          <w:color w:val="000000"/>
          <w:shd w:val="clear" w:color="auto" w:fill="FFFFFF"/>
          <w:lang w:val="es-CO"/>
        </w:rPr>
      </w:pPr>
      <w:r w:rsidRPr="005B141D">
        <w:rPr>
          <w:rStyle w:val="normaltextrun"/>
          <w:rFonts w:ascii="Arial" w:eastAsiaTheme="majorEastAsia" w:hAnsi="Arial" w:cs="Arial"/>
          <w:b/>
          <w:bCs/>
          <w:color w:val="000000"/>
          <w:shd w:val="clear" w:color="auto" w:fill="FFFFFF"/>
          <w:lang w:val="es-ES"/>
        </w:rPr>
        <w:t>Riesgo de mercado:</w:t>
      </w:r>
      <w:r w:rsidRPr="005B141D">
        <w:rPr>
          <w:rStyle w:val="normaltextrun"/>
          <w:rFonts w:ascii="Arial" w:eastAsiaTheme="majorEastAsia" w:hAnsi="Arial" w:cs="Arial"/>
          <w:color w:val="000000"/>
          <w:shd w:val="clear" w:color="auto" w:fill="FFFFFF"/>
          <w:lang w:val="es-ES"/>
        </w:rPr>
        <w:t xml:space="preserve"> Los mercados se pueden ver afectados por el cambio climático por cuenta de cambios en la oferta y la demanda de ciertas materias primas, productos y servicios, por modificaciones en el comportamiento de </w:t>
      </w:r>
      <w:r w:rsidR="00F121FD" w:rsidRPr="005B141D">
        <w:rPr>
          <w:rStyle w:val="normaltextrun"/>
          <w:rFonts w:ascii="Arial" w:eastAsiaTheme="majorEastAsia" w:hAnsi="Arial" w:cs="Arial"/>
          <w:color w:val="000000"/>
          <w:shd w:val="clear" w:color="auto" w:fill="FFFFFF"/>
          <w:lang w:val="es-ES"/>
        </w:rPr>
        <w:t>c</w:t>
      </w:r>
      <w:r w:rsidRPr="005B141D">
        <w:rPr>
          <w:rStyle w:val="normaltextrun"/>
          <w:rFonts w:ascii="Arial" w:eastAsiaTheme="majorEastAsia" w:hAnsi="Arial" w:cs="Arial"/>
          <w:color w:val="000000"/>
          <w:shd w:val="clear" w:color="auto" w:fill="FFFFFF"/>
          <w:lang w:val="es-ES"/>
        </w:rPr>
        <w:t>lientes e inversionistas o incertidumbre en las señales del mercado.</w:t>
      </w:r>
      <w:r w:rsidR="007C098F" w:rsidRPr="005B141D">
        <w:rPr>
          <w:lang w:val="es-CO"/>
        </w:rPr>
        <w:t xml:space="preserve"> </w:t>
      </w:r>
      <w:r w:rsidR="007C098F" w:rsidRPr="005B141D">
        <w:rPr>
          <w:rStyle w:val="normaltextrun"/>
          <w:rFonts w:ascii="Arial" w:eastAsiaTheme="majorEastAsia" w:hAnsi="Arial" w:cs="Arial"/>
          <w:color w:val="000000"/>
          <w:shd w:val="clear" w:color="auto" w:fill="FFFFFF"/>
          <w:lang w:val="es-ES"/>
        </w:rPr>
        <w:t>Riesgo reputacional: El cambio climático ha sido reconocido como una fuente potencial</w:t>
      </w:r>
      <w:r w:rsidR="005B141D" w:rsidRPr="005B141D">
        <w:rPr>
          <w:rStyle w:val="normaltextrun"/>
          <w:rFonts w:ascii="Arial" w:eastAsiaTheme="majorEastAsia" w:hAnsi="Arial" w:cs="Arial"/>
          <w:color w:val="000000"/>
          <w:shd w:val="clear" w:color="auto" w:fill="FFFFFF"/>
          <w:lang w:val="es-ES"/>
        </w:rPr>
        <w:t xml:space="preserve"> </w:t>
      </w:r>
      <w:r w:rsidR="007C098F" w:rsidRPr="005B141D">
        <w:rPr>
          <w:rStyle w:val="normaltextrun"/>
          <w:rFonts w:ascii="Arial" w:eastAsiaTheme="majorEastAsia" w:hAnsi="Arial" w:cs="Arial"/>
          <w:color w:val="000000"/>
          <w:shd w:val="clear" w:color="auto" w:fill="FFFFFF"/>
          <w:lang w:val="es-ES"/>
        </w:rPr>
        <w:t>de riesgo reputacional vinculado a las percepciones cambiantes de los clientes o de la comunidad acerca de la contribución de una organización a la transición hacia una economía con bajas emisiones de carbono</w:t>
      </w:r>
      <w:r w:rsidR="005B141D">
        <w:rPr>
          <w:rStyle w:val="normaltextrun"/>
          <w:rFonts w:ascii="Arial" w:eastAsiaTheme="majorEastAsia" w:hAnsi="Arial" w:cs="Arial"/>
          <w:color w:val="000000"/>
          <w:shd w:val="clear" w:color="auto" w:fill="FFFFFF"/>
          <w:lang w:val="es-ES"/>
        </w:rPr>
        <w:t>.</w:t>
      </w:r>
      <w:r w:rsidR="007C098F" w:rsidRPr="005B141D">
        <w:rPr>
          <w:rStyle w:val="normaltextrun"/>
          <w:rFonts w:ascii="Arial" w:eastAsiaTheme="majorEastAsia" w:hAnsi="Arial" w:cs="Arial"/>
          <w:color w:val="000000"/>
          <w:shd w:val="clear" w:color="auto" w:fill="FFFFFF"/>
          <w:lang w:val="es-ES"/>
        </w:rPr>
        <w:t xml:space="preserve"> [Fuente: TCFD]</w:t>
      </w:r>
    </w:p>
    <w:p w14:paraId="41F5EA0F" w14:textId="77777777" w:rsidR="005B141D" w:rsidRPr="005B141D" w:rsidRDefault="005B141D" w:rsidP="005B141D">
      <w:pPr>
        <w:pStyle w:val="Prrafodelista"/>
        <w:rPr>
          <w:rStyle w:val="normaltextrun"/>
          <w:rFonts w:ascii="Arial" w:eastAsiaTheme="majorEastAsia" w:hAnsi="Arial" w:cs="Arial"/>
          <w:b/>
          <w:shd w:val="clear" w:color="auto" w:fill="FFFFFF"/>
          <w:lang w:val="es-ES"/>
        </w:rPr>
      </w:pPr>
    </w:p>
    <w:p w14:paraId="25631F62" w14:textId="20ED31EB" w:rsidR="00CE0829" w:rsidRDefault="00740E3E" w:rsidP="00E7718E">
      <w:pPr>
        <w:jc w:val="both"/>
        <w:rPr>
          <w:rStyle w:val="normaltextrun"/>
          <w:rFonts w:ascii="Arial" w:eastAsiaTheme="majorEastAsia" w:hAnsi="Arial" w:cs="Arial"/>
          <w:color w:val="000000"/>
          <w:shd w:val="clear" w:color="auto" w:fill="FFFFFF"/>
          <w:lang w:val="es-ES"/>
        </w:rPr>
      </w:pPr>
      <w:r w:rsidRPr="00E7718E">
        <w:rPr>
          <w:rStyle w:val="normaltextrun"/>
          <w:rFonts w:ascii="Arial" w:eastAsiaTheme="majorEastAsia" w:hAnsi="Arial" w:cs="Arial"/>
          <w:b/>
          <w:shd w:val="clear" w:color="auto" w:fill="FFFFFF"/>
          <w:lang w:val="es-ES"/>
        </w:rPr>
        <w:t>Riesgos de Litigio:</w:t>
      </w:r>
      <w:r w:rsidRPr="00E7718E">
        <w:rPr>
          <w:rStyle w:val="normaltextrun"/>
          <w:rFonts w:ascii="Arial" w:eastAsiaTheme="majorEastAsia" w:hAnsi="Arial" w:cs="Arial"/>
          <w:color w:val="000000"/>
          <w:shd w:val="clear" w:color="auto" w:fill="FFFFFF"/>
          <w:lang w:val="es-ES"/>
        </w:rPr>
        <w:t xml:space="preserve"> Incluye el riesgo de incrementos en la siniestralidad relacionadas con el clima en virtud de pólizas de responsabilidad civil, así como reclamaciones directas contra las aseguradoras por no gestionar los riesgos climáticos. Estos riesgos podrían surgir de la gerencia y las juntas de aseguradoras que no consideran o responden de forma incompleta frente a los impactos del cambio climático, o realizan una divulgación inadecuada de los riesgos actuales y futuros.</w:t>
      </w:r>
      <w:r w:rsidR="00E7718E" w:rsidRPr="00E7718E">
        <w:rPr>
          <w:rStyle w:val="normaltextrun"/>
          <w:rFonts w:ascii="Arial" w:eastAsiaTheme="majorEastAsia" w:hAnsi="Arial" w:cs="Arial"/>
          <w:color w:val="000000"/>
          <w:shd w:val="clear" w:color="auto" w:fill="FFFFFF"/>
          <w:lang w:val="es-ES"/>
        </w:rPr>
        <w:t xml:space="preserve"> [Fuente: IAIS]</w:t>
      </w:r>
    </w:p>
    <w:p w14:paraId="604991AE" w14:textId="77777777" w:rsidR="00761319" w:rsidRDefault="00761319" w:rsidP="00E7718E">
      <w:pPr>
        <w:jc w:val="both"/>
        <w:rPr>
          <w:rStyle w:val="normaltextrun"/>
          <w:rFonts w:ascii="Arial" w:eastAsiaTheme="majorEastAsia" w:hAnsi="Arial" w:cs="Arial"/>
          <w:color w:val="000000"/>
          <w:shd w:val="clear" w:color="auto" w:fill="FFFFFF"/>
          <w:lang w:val="es-ES"/>
        </w:rPr>
      </w:pPr>
    </w:p>
    <w:p w14:paraId="5C1069C7" w14:textId="54F85388" w:rsidR="00761319" w:rsidRDefault="00761319" w:rsidP="00761319">
      <w:pPr>
        <w:jc w:val="both"/>
        <w:rPr>
          <w:rStyle w:val="normaltextrun"/>
          <w:rFonts w:ascii="Arial" w:eastAsiaTheme="majorEastAsia" w:hAnsi="Arial" w:cs="Arial"/>
          <w:color w:val="000000"/>
          <w:shd w:val="clear" w:color="auto" w:fill="FFFFFF"/>
          <w:lang w:val="es-ES"/>
        </w:rPr>
      </w:pPr>
      <w:r w:rsidRPr="00761319">
        <w:rPr>
          <w:rStyle w:val="normaltextrun"/>
          <w:rFonts w:ascii="Arial" w:eastAsiaTheme="majorEastAsia" w:hAnsi="Arial" w:cs="Arial"/>
          <w:b/>
          <w:bCs/>
          <w:color w:val="000000"/>
          <w:shd w:val="clear" w:color="auto" w:fill="FFFFFF"/>
          <w:lang w:val="es-ES"/>
        </w:rPr>
        <w:t>Riesgo País:</w:t>
      </w:r>
      <w:r>
        <w:rPr>
          <w:rStyle w:val="normaltextrun"/>
          <w:rFonts w:ascii="Arial" w:eastAsiaTheme="majorEastAsia" w:hAnsi="Arial" w:cs="Arial"/>
          <w:color w:val="000000"/>
          <w:shd w:val="clear" w:color="auto" w:fill="FFFFFF"/>
          <w:lang w:val="es-ES"/>
        </w:rPr>
        <w:t xml:space="preserve"> </w:t>
      </w:r>
      <w:r w:rsidRPr="00761319">
        <w:rPr>
          <w:rStyle w:val="normaltextrun"/>
          <w:rFonts w:ascii="Arial" w:eastAsiaTheme="majorEastAsia" w:hAnsi="Arial" w:cs="Arial"/>
          <w:color w:val="000000"/>
          <w:shd w:val="clear" w:color="auto" w:fill="FFFFFF"/>
          <w:lang w:val="es-ES"/>
        </w:rPr>
        <w:t>Es la posibilidad de que una entidad incurra en pérdidas en virtud de las operaciones financieras en el exterior por causa de un detrimento de las condiciones económicas y/o sociopolíticas del país receptor de dichas operaciones, bien sea por limitaciones a las transferencias de divisas o por factores no imputables a la condición comercial y financiera del país receptor de la operación. Esta definición incluye, entre otros el riesgo soberano y el riesgo de transferencia, asociados a tales factores. [Fuente: Circular Externa 018 de 2021 de la SFC]</w:t>
      </w:r>
    </w:p>
    <w:p w14:paraId="55ED4B9A" w14:textId="77777777" w:rsidR="00FF715A" w:rsidRDefault="00FF715A" w:rsidP="00E7718E">
      <w:pPr>
        <w:jc w:val="both"/>
        <w:rPr>
          <w:rStyle w:val="normaltextrun"/>
          <w:rFonts w:ascii="Arial" w:eastAsiaTheme="majorEastAsia" w:hAnsi="Arial" w:cs="Arial"/>
          <w:color w:val="000000"/>
          <w:shd w:val="clear" w:color="auto" w:fill="FFFFFF"/>
          <w:lang w:val="es-ES"/>
        </w:rPr>
      </w:pPr>
    </w:p>
    <w:p w14:paraId="68D88F68" w14:textId="3ABB0F58" w:rsidR="00FF715A" w:rsidRPr="00456110" w:rsidRDefault="00FF715A" w:rsidP="00FF715A">
      <w:pPr>
        <w:jc w:val="both"/>
        <w:rPr>
          <w:rFonts w:ascii="Arial" w:eastAsiaTheme="majorEastAsia" w:hAnsi="Arial" w:cs="Arial"/>
          <w:color w:val="000000"/>
          <w:shd w:val="clear" w:color="auto" w:fill="FFFFFF"/>
          <w:lang w:val="es-CO"/>
        </w:rPr>
      </w:pPr>
      <w:r>
        <w:rPr>
          <w:rStyle w:val="normaltextrun"/>
          <w:rFonts w:ascii="Arial" w:eastAsiaTheme="majorEastAsia" w:hAnsi="Arial" w:cs="Arial"/>
          <w:b/>
          <w:bCs/>
          <w:color w:val="000000"/>
          <w:shd w:val="clear" w:color="auto" w:fill="FFFFFF"/>
          <w:lang w:val="es-ES"/>
        </w:rPr>
        <w:t>Taxonomías:</w:t>
      </w:r>
      <w:r w:rsidRPr="00FF715A">
        <w:rPr>
          <w:rStyle w:val="normaltextrun"/>
          <w:rFonts w:ascii="Arial" w:eastAsiaTheme="majorEastAsia" w:hAnsi="Arial" w:cs="Arial"/>
          <w:color w:val="000000"/>
          <w:shd w:val="clear" w:color="auto" w:fill="FFFFFF"/>
          <w:lang w:val="es-ES"/>
        </w:rPr>
        <w:t xml:space="preserve"> Sistema de clasificación o conjunto de criterios para identificar y evaluar si un activo, actividad económica, proyecto o inversión contribuye al cumplimiento de los objetivos ambientales y/o sociales que han sido priorizados por un país o una región y en qué medida lo hacen. Estas taxonomías tienen como objetivo apoyar a los participantes de los mercados financieros a evaluar o catalogar sus actividades, activos o inversiones según su contribución a los objetivos de sostenibilidad y mitigar el riesgo </w:t>
      </w:r>
      <w:r w:rsidRPr="00FF715A">
        <w:rPr>
          <w:rStyle w:val="normaltextrun"/>
          <w:rFonts w:ascii="Arial" w:eastAsiaTheme="majorEastAsia" w:hAnsi="Arial" w:cs="Arial"/>
          <w:color w:val="000000"/>
          <w:shd w:val="clear" w:color="auto" w:fill="FFFFFF"/>
          <w:lang w:val="es-ES"/>
        </w:rPr>
        <w:lastRenderedPageBreak/>
        <w:t>de “</w:t>
      </w:r>
      <w:proofErr w:type="spellStart"/>
      <w:r w:rsidRPr="00ED6EA7">
        <w:rPr>
          <w:rStyle w:val="normaltextrun"/>
          <w:rFonts w:ascii="Arial" w:eastAsiaTheme="majorEastAsia" w:hAnsi="Arial" w:cs="Arial"/>
          <w:i/>
          <w:iCs/>
          <w:color w:val="000000"/>
          <w:shd w:val="clear" w:color="auto" w:fill="FFFFFF"/>
          <w:lang w:val="es-ES"/>
        </w:rPr>
        <w:t>greenwashing</w:t>
      </w:r>
      <w:proofErr w:type="spellEnd"/>
      <w:r w:rsidRPr="00456110">
        <w:rPr>
          <w:rStyle w:val="normaltextrun"/>
          <w:rFonts w:ascii="Arial" w:eastAsiaTheme="majorEastAsia" w:hAnsi="Arial" w:cs="Arial"/>
          <w:color w:val="000000"/>
          <w:shd w:val="clear" w:color="auto" w:fill="FFFFFF"/>
          <w:lang w:val="es-ES"/>
        </w:rPr>
        <w:t>”, que se genera cuando se definen beneficios en términos de sostenibilidad inexistentes en la práctica</w:t>
      </w:r>
      <w:r w:rsidR="00B67977" w:rsidRPr="00456110">
        <w:rPr>
          <w:rStyle w:val="normaltextrun"/>
          <w:rFonts w:ascii="Arial" w:eastAsiaTheme="majorEastAsia" w:hAnsi="Arial" w:cs="Arial"/>
          <w:color w:val="000000"/>
          <w:shd w:val="clear" w:color="auto" w:fill="FFFFFF"/>
          <w:lang w:val="es-ES"/>
        </w:rPr>
        <w:t>.</w:t>
      </w:r>
      <w:r w:rsidRPr="00456110">
        <w:rPr>
          <w:rStyle w:val="normaltextrun"/>
          <w:rFonts w:ascii="Arial" w:eastAsiaTheme="majorEastAsia" w:hAnsi="Arial" w:cs="Arial"/>
          <w:color w:val="000000"/>
          <w:shd w:val="clear" w:color="auto" w:fill="FFFFFF"/>
          <w:lang w:val="es-ES"/>
        </w:rPr>
        <w:t xml:space="preserve"> [Fuente: BIS]</w:t>
      </w:r>
    </w:p>
    <w:p w14:paraId="2C21F0CB" w14:textId="77777777" w:rsidR="00CE0829" w:rsidRPr="00456110" w:rsidRDefault="00CE0829" w:rsidP="00A83285">
      <w:pPr>
        <w:rPr>
          <w:rFonts w:ascii="Arial" w:hAnsi="Arial" w:cs="Arial"/>
          <w:lang w:val="es-ES"/>
        </w:rPr>
      </w:pPr>
    </w:p>
    <w:p w14:paraId="0EDFD35B" w14:textId="20E8C8D9" w:rsidR="00456110" w:rsidRDefault="00456110" w:rsidP="00456110">
      <w:pPr>
        <w:jc w:val="both"/>
        <w:rPr>
          <w:rFonts w:ascii="Arial" w:hAnsi="Arial" w:cs="Arial"/>
          <w:lang w:val="es-ES"/>
        </w:rPr>
      </w:pPr>
      <w:r w:rsidRPr="00456110">
        <w:rPr>
          <w:rFonts w:ascii="Arial" w:hAnsi="Arial" w:cs="Arial"/>
          <w:b/>
          <w:bCs/>
          <w:lang w:val="es-ES"/>
        </w:rPr>
        <w:t>Oportunidades Climáticas:</w:t>
      </w:r>
      <w:r w:rsidRPr="00456110">
        <w:rPr>
          <w:rFonts w:ascii="Arial" w:hAnsi="Arial" w:cs="Arial"/>
          <w:lang w:val="es-ES"/>
        </w:rPr>
        <w:t xml:space="preserve"> Actuales o potenciales oportunidades que resultan de los esfuerzos realizados para mitigar y adaptarse al cambio climático, que tienen un impacto positivo sobre la entidad y sus negocios. Las oportunidades relacionadas con el clima variarán para cada entidad dependiendo de la región, el mercado y el sector económico. TCFD identificó las siguientes áreas de oportunidades:</w:t>
      </w:r>
    </w:p>
    <w:p w14:paraId="7E9044A0" w14:textId="77777777" w:rsidR="00E35BA5" w:rsidRPr="00456110" w:rsidRDefault="00E35BA5" w:rsidP="00456110">
      <w:pPr>
        <w:jc w:val="both"/>
        <w:rPr>
          <w:rFonts w:ascii="Arial" w:hAnsi="Arial" w:cs="Arial"/>
          <w:lang w:val="es-ES"/>
        </w:rPr>
      </w:pPr>
    </w:p>
    <w:p w14:paraId="31E43D81" w14:textId="77777777" w:rsidR="00333B3C" w:rsidRDefault="00456110" w:rsidP="00456110">
      <w:pPr>
        <w:pStyle w:val="Prrafodelista"/>
        <w:numPr>
          <w:ilvl w:val="0"/>
          <w:numId w:val="50"/>
        </w:numPr>
        <w:jc w:val="both"/>
        <w:rPr>
          <w:rFonts w:ascii="Arial" w:hAnsi="Arial" w:cs="Arial"/>
          <w:lang w:val="es-ES"/>
        </w:rPr>
      </w:pPr>
      <w:r w:rsidRPr="00333B3C">
        <w:rPr>
          <w:rFonts w:ascii="Arial" w:hAnsi="Arial" w:cs="Arial"/>
          <w:b/>
          <w:bCs/>
          <w:lang w:val="es-ES"/>
        </w:rPr>
        <w:t>Eficiencia de recursos:</w:t>
      </w:r>
      <w:r w:rsidRPr="00333B3C">
        <w:rPr>
          <w:rFonts w:ascii="Arial" w:hAnsi="Arial" w:cs="Arial"/>
          <w:lang w:val="es-ES"/>
        </w:rPr>
        <w:t xml:space="preserve"> las organizaciones podrían reducir los costos de operación de las organizaciones al mejorar la eficiencia en sus procesos de producción y distribución, sus centros, maquinaria/dispositivos, y transporte/movilidad. </w:t>
      </w:r>
    </w:p>
    <w:p w14:paraId="6C3A0DF3" w14:textId="77777777" w:rsidR="00333B3C" w:rsidRDefault="00333B3C" w:rsidP="00333B3C">
      <w:pPr>
        <w:pStyle w:val="Prrafodelista"/>
        <w:jc w:val="both"/>
        <w:rPr>
          <w:rFonts w:ascii="Arial" w:hAnsi="Arial" w:cs="Arial"/>
          <w:lang w:val="es-ES"/>
        </w:rPr>
      </w:pPr>
    </w:p>
    <w:p w14:paraId="1C2AEBCE" w14:textId="080A0D6C" w:rsidR="00333B3C" w:rsidRDefault="00456110" w:rsidP="00456110">
      <w:pPr>
        <w:pStyle w:val="Prrafodelista"/>
        <w:numPr>
          <w:ilvl w:val="0"/>
          <w:numId w:val="50"/>
        </w:numPr>
        <w:jc w:val="both"/>
        <w:rPr>
          <w:rFonts w:ascii="Arial" w:hAnsi="Arial" w:cs="Arial"/>
          <w:lang w:val="es-ES"/>
        </w:rPr>
      </w:pPr>
      <w:r w:rsidRPr="00333B3C">
        <w:rPr>
          <w:rFonts w:ascii="Arial" w:hAnsi="Arial" w:cs="Arial"/>
          <w:b/>
          <w:bCs/>
          <w:lang w:val="es-ES"/>
        </w:rPr>
        <w:t>Fuente de energía:</w:t>
      </w:r>
      <w:r w:rsidRPr="00333B3C">
        <w:rPr>
          <w:rFonts w:ascii="Arial" w:hAnsi="Arial" w:cs="Arial"/>
          <w:lang w:val="es-ES"/>
        </w:rPr>
        <w:t xml:space="preserve"> Las organizaciones que cambian su uso de energía por</w:t>
      </w:r>
      <w:r w:rsidR="00333B3C" w:rsidRPr="00333B3C">
        <w:rPr>
          <w:rFonts w:ascii="Arial" w:hAnsi="Arial" w:cs="Arial"/>
          <w:lang w:val="es-ES"/>
        </w:rPr>
        <w:t xml:space="preserve"> </w:t>
      </w:r>
      <w:r w:rsidRPr="00333B3C">
        <w:rPr>
          <w:rFonts w:ascii="Arial" w:hAnsi="Arial" w:cs="Arial"/>
          <w:lang w:val="es-ES"/>
        </w:rPr>
        <w:t>fuentes energéticas de bajas emisiones de carbono podrían ahorrar en sus costos anuales.</w:t>
      </w:r>
    </w:p>
    <w:p w14:paraId="35A50AB7" w14:textId="77777777" w:rsidR="00333B3C" w:rsidRPr="00333B3C" w:rsidRDefault="00333B3C" w:rsidP="00333B3C">
      <w:pPr>
        <w:pStyle w:val="Prrafodelista"/>
        <w:rPr>
          <w:rFonts w:ascii="Arial" w:hAnsi="Arial" w:cs="Arial"/>
          <w:lang w:val="es-ES"/>
        </w:rPr>
      </w:pPr>
    </w:p>
    <w:p w14:paraId="30C573F7" w14:textId="77777777" w:rsidR="00ED6EA7" w:rsidRDefault="00456110" w:rsidP="00456110">
      <w:pPr>
        <w:pStyle w:val="Prrafodelista"/>
        <w:numPr>
          <w:ilvl w:val="0"/>
          <w:numId w:val="50"/>
        </w:numPr>
        <w:jc w:val="both"/>
        <w:rPr>
          <w:rFonts w:ascii="Arial" w:hAnsi="Arial" w:cs="Arial"/>
          <w:lang w:val="es-ES"/>
        </w:rPr>
      </w:pPr>
      <w:r w:rsidRPr="00ED6EA7">
        <w:rPr>
          <w:rFonts w:ascii="Arial" w:hAnsi="Arial" w:cs="Arial"/>
          <w:b/>
          <w:bCs/>
          <w:lang w:val="es-ES"/>
        </w:rPr>
        <w:t>Productos y servicios:</w:t>
      </w:r>
      <w:r w:rsidRPr="00ED6EA7">
        <w:rPr>
          <w:rFonts w:ascii="Arial" w:hAnsi="Arial" w:cs="Arial"/>
          <w:lang w:val="es-ES"/>
        </w:rPr>
        <w:t xml:space="preserve"> Las organizaciones que innovan y desarrollan nuevos</w:t>
      </w:r>
      <w:r w:rsidR="00ED6EA7" w:rsidRPr="00ED6EA7">
        <w:rPr>
          <w:rFonts w:ascii="Arial" w:hAnsi="Arial" w:cs="Arial"/>
          <w:lang w:val="es-ES"/>
        </w:rPr>
        <w:t xml:space="preserve"> </w:t>
      </w:r>
      <w:r w:rsidRPr="00ED6EA7">
        <w:rPr>
          <w:rFonts w:ascii="Arial" w:hAnsi="Arial" w:cs="Arial"/>
          <w:lang w:val="es-ES"/>
        </w:rPr>
        <w:t>productos y servicios de bajas emisiones pueden mejorar su posición competitiva y capitalizar las preferencias cambiantes de los consumidores y los productores.</w:t>
      </w:r>
    </w:p>
    <w:p w14:paraId="21FEA386" w14:textId="77777777" w:rsidR="00ED6EA7" w:rsidRPr="00ED6EA7" w:rsidRDefault="00ED6EA7" w:rsidP="00ED6EA7">
      <w:pPr>
        <w:pStyle w:val="Prrafodelista"/>
        <w:rPr>
          <w:rFonts w:ascii="Arial" w:hAnsi="Arial" w:cs="Arial"/>
          <w:lang w:val="es-ES"/>
        </w:rPr>
      </w:pPr>
    </w:p>
    <w:p w14:paraId="14DD6EE5" w14:textId="77777777" w:rsidR="00ED6EA7" w:rsidRDefault="00456110" w:rsidP="00E51879">
      <w:pPr>
        <w:pStyle w:val="Prrafodelista"/>
        <w:numPr>
          <w:ilvl w:val="0"/>
          <w:numId w:val="50"/>
        </w:numPr>
        <w:jc w:val="both"/>
        <w:rPr>
          <w:rFonts w:ascii="Arial" w:hAnsi="Arial" w:cs="Arial"/>
          <w:lang w:val="es-ES"/>
        </w:rPr>
      </w:pPr>
      <w:r w:rsidRPr="00ED6EA7">
        <w:rPr>
          <w:rFonts w:ascii="Arial" w:hAnsi="Arial" w:cs="Arial"/>
          <w:b/>
          <w:bCs/>
          <w:lang w:val="es-ES"/>
        </w:rPr>
        <w:t>Mercados:</w:t>
      </w:r>
      <w:r w:rsidRPr="00ED6EA7">
        <w:rPr>
          <w:rFonts w:ascii="Arial" w:hAnsi="Arial" w:cs="Arial"/>
          <w:lang w:val="es-ES"/>
        </w:rPr>
        <w:t xml:space="preserve"> Las organizaciones que buscan oportunidades en mercados o activos nuevos pueden diversificar sus actividades y mejorar su posición para la transición a una economía baja en carbono. También, se pueden aprovechar nuevas oportunidades mediante la suscripción o la financiación de la transición a una economía baja en carbono.</w:t>
      </w:r>
    </w:p>
    <w:p w14:paraId="0DF4163E" w14:textId="77777777" w:rsidR="00ED6EA7" w:rsidRPr="00ED6EA7" w:rsidRDefault="00ED6EA7" w:rsidP="00ED6EA7">
      <w:pPr>
        <w:pStyle w:val="Prrafodelista"/>
        <w:rPr>
          <w:rFonts w:ascii="Arial" w:hAnsi="Arial" w:cs="Arial"/>
          <w:lang w:val="es-ES"/>
        </w:rPr>
      </w:pPr>
    </w:p>
    <w:p w14:paraId="648C127E" w14:textId="520D4A0B" w:rsidR="00456110" w:rsidRPr="00ED6EA7" w:rsidRDefault="00456110" w:rsidP="00E51879">
      <w:pPr>
        <w:pStyle w:val="Prrafodelista"/>
        <w:numPr>
          <w:ilvl w:val="0"/>
          <w:numId w:val="50"/>
        </w:numPr>
        <w:jc w:val="both"/>
        <w:rPr>
          <w:rFonts w:ascii="Arial" w:hAnsi="Arial" w:cs="Arial"/>
          <w:lang w:val="es-ES"/>
        </w:rPr>
      </w:pPr>
      <w:r w:rsidRPr="00ED6EA7">
        <w:rPr>
          <w:rFonts w:ascii="Arial" w:hAnsi="Arial" w:cs="Arial"/>
          <w:b/>
          <w:bCs/>
          <w:lang w:val="es-ES"/>
        </w:rPr>
        <w:t>Resiliencia:</w:t>
      </w:r>
      <w:r w:rsidRPr="00ED6EA7">
        <w:rPr>
          <w:rFonts w:ascii="Arial" w:hAnsi="Arial" w:cs="Arial"/>
          <w:lang w:val="es-ES"/>
        </w:rPr>
        <w:t xml:space="preserve"> Las organizaciones pueden desarrollar capacidades para responder al cambio climático, gestionar mejor los riesgos asociados, aprovechar las oportunidades y responder a los riesgos físicos y de transición [Fuente: TCFD]</w:t>
      </w:r>
    </w:p>
    <w:p w14:paraId="594C710F" w14:textId="77777777" w:rsidR="00CE0829" w:rsidRPr="00456110" w:rsidRDefault="00CE0829" w:rsidP="00A83285">
      <w:pPr>
        <w:rPr>
          <w:rFonts w:ascii="Arial" w:hAnsi="Arial" w:cs="Arial"/>
          <w:lang w:val="es-ES"/>
        </w:rPr>
      </w:pPr>
    </w:p>
    <w:p w14:paraId="0A71A85B" w14:textId="6E3DF18E" w:rsidR="000265F9" w:rsidRPr="00456110" w:rsidRDefault="000265F9">
      <w:pPr>
        <w:rPr>
          <w:rFonts w:ascii="Arial" w:hAnsi="Arial" w:cs="Arial"/>
          <w:lang w:val="es-ES"/>
        </w:rPr>
      </w:pPr>
      <w:r w:rsidRPr="00456110">
        <w:rPr>
          <w:rFonts w:ascii="Arial" w:hAnsi="Arial" w:cs="Arial"/>
          <w:lang w:val="es-ES"/>
        </w:rPr>
        <w:br w:type="page"/>
      </w:r>
    </w:p>
    <w:p w14:paraId="6C557668" w14:textId="77777777" w:rsidR="00DC028C" w:rsidRPr="00F3529A" w:rsidRDefault="00DC028C" w:rsidP="00F3529A">
      <w:pPr>
        <w:pStyle w:val="Ttulo1"/>
        <w:rPr>
          <w:rFonts w:ascii="Arial" w:hAnsi="Arial" w:cs="Arial"/>
          <w:b/>
          <w:sz w:val="28"/>
          <w:szCs w:val="28"/>
          <w:lang w:val="es-ES"/>
        </w:rPr>
      </w:pPr>
      <w:bookmarkStart w:id="6" w:name="_Toc120033860"/>
      <w:bookmarkStart w:id="7" w:name="_Toc124261185"/>
      <w:r w:rsidRPr="00F3529A">
        <w:rPr>
          <w:rFonts w:ascii="Arial" w:hAnsi="Arial" w:cs="Arial"/>
          <w:b/>
          <w:sz w:val="28"/>
          <w:szCs w:val="28"/>
          <w:lang w:val="es-ES"/>
        </w:rPr>
        <w:lastRenderedPageBreak/>
        <w:t>LISTADO DE ACRÓNIMOS</w:t>
      </w:r>
      <w:bookmarkEnd w:id="6"/>
      <w:bookmarkEnd w:id="7"/>
    </w:p>
    <w:p w14:paraId="61C554EB" w14:textId="77777777" w:rsidR="00DC028C" w:rsidRDefault="00DC028C" w:rsidP="00DC028C">
      <w:pPr>
        <w:pStyle w:val="Ttulo2"/>
        <w:ind w:left="720"/>
        <w:rPr>
          <w:rFonts w:ascii="Arial" w:hAnsi="Arial" w:cs="Arial"/>
          <w:b/>
          <w:color w:val="002060"/>
          <w:sz w:val="24"/>
          <w:szCs w:val="24"/>
          <w:lang w:val="es-ES"/>
        </w:rPr>
      </w:pPr>
    </w:p>
    <w:p w14:paraId="4B45FB67" w14:textId="2DE01D9C" w:rsidR="00EC69F1" w:rsidRPr="00EC69F1" w:rsidRDefault="005B2D7E" w:rsidP="00860F92">
      <w:pPr>
        <w:spacing w:before="240"/>
        <w:rPr>
          <w:rFonts w:ascii="Arial" w:hAnsi="Arial" w:cs="Arial"/>
          <w:lang w:val="es-ES"/>
        </w:rPr>
      </w:pPr>
      <w:r>
        <w:rPr>
          <w:rFonts w:ascii="Arial" w:hAnsi="Arial" w:cs="Arial"/>
          <w:lang w:val="es-ES"/>
        </w:rPr>
        <w:t>ASG</w:t>
      </w:r>
      <w:r>
        <w:rPr>
          <w:rFonts w:ascii="Arial" w:hAnsi="Arial" w:cs="Arial"/>
          <w:lang w:val="es-ES"/>
        </w:rPr>
        <w:tab/>
      </w:r>
      <w:r>
        <w:rPr>
          <w:rFonts w:ascii="Arial" w:hAnsi="Arial" w:cs="Arial"/>
          <w:lang w:val="es-ES"/>
        </w:rPr>
        <w:tab/>
      </w:r>
      <w:r w:rsidR="00EC69F1" w:rsidRPr="00EC69F1">
        <w:rPr>
          <w:rFonts w:ascii="Arial" w:hAnsi="Arial" w:cs="Arial"/>
          <w:lang w:val="es-ES"/>
        </w:rPr>
        <w:t>Ambiental, Social y Gobierno Corporativo</w:t>
      </w:r>
    </w:p>
    <w:p w14:paraId="56CA79FB" w14:textId="09DCB354" w:rsidR="00EC69F1" w:rsidRPr="00EC69F1" w:rsidRDefault="005B2D7E" w:rsidP="00860F92">
      <w:pPr>
        <w:spacing w:before="240"/>
        <w:rPr>
          <w:rFonts w:ascii="Arial" w:hAnsi="Arial" w:cs="Arial"/>
          <w:lang w:val="es-ES"/>
        </w:rPr>
      </w:pPr>
      <w:r>
        <w:rPr>
          <w:rFonts w:ascii="Arial" w:hAnsi="Arial" w:cs="Arial"/>
          <w:lang w:val="es-ES"/>
        </w:rPr>
        <w:t>BIS</w:t>
      </w:r>
      <w:r>
        <w:rPr>
          <w:rFonts w:ascii="Arial" w:hAnsi="Arial" w:cs="Arial"/>
          <w:lang w:val="es-ES"/>
        </w:rPr>
        <w:tab/>
      </w:r>
      <w:r>
        <w:rPr>
          <w:rFonts w:ascii="Arial" w:hAnsi="Arial" w:cs="Arial"/>
          <w:lang w:val="es-ES"/>
        </w:rPr>
        <w:tab/>
      </w:r>
      <w:r w:rsidR="00EC69F1" w:rsidRPr="00EC69F1">
        <w:rPr>
          <w:rFonts w:ascii="Arial" w:hAnsi="Arial" w:cs="Arial"/>
          <w:lang w:val="es-ES"/>
        </w:rPr>
        <w:t>Banco de Pagos Internacionales (por su sigla en inglés)</w:t>
      </w:r>
    </w:p>
    <w:p w14:paraId="30B66AAD" w14:textId="7F2447B6" w:rsidR="00EC69F1" w:rsidRPr="00EC69F1" w:rsidRDefault="005B2D7E" w:rsidP="00860F92">
      <w:pPr>
        <w:spacing w:before="240"/>
        <w:rPr>
          <w:rFonts w:ascii="Arial" w:hAnsi="Arial" w:cs="Arial"/>
          <w:lang w:val="es-ES"/>
        </w:rPr>
      </w:pPr>
      <w:r>
        <w:rPr>
          <w:rFonts w:ascii="Arial" w:hAnsi="Arial" w:cs="Arial"/>
          <w:lang w:val="es-ES"/>
        </w:rPr>
        <w:t>CEPAL</w:t>
      </w:r>
      <w:r>
        <w:rPr>
          <w:rFonts w:ascii="Arial" w:hAnsi="Arial" w:cs="Arial"/>
          <w:lang w:val="es-ES"/>
        </w:rPr>
        <w:tab/>
      </w:r>
      <w:r w:rsidR="00EC69F1" w:rsidRPr="00EC69F1">
        <w:rPr>
          <w:rFonts w:ascii="Arial" w:hAnsi="Arial" w:cs="Arial"/>
          <w:lang w:val="es-ES"/>
        </w:rPr>
        <w:t>Comisión Económica para América Latina y el Caribe</w:t>
      </w:r>
    </w:p>
    <w:p w14:paraId="6127362D" w14:textId="1C5BFF41" w:rsidR="00EC69F1" w:rsidRPr="00EC69F1" w:rsidRDefault="005B2D7E" w:rsidP="00860F92">
      <w:pPr>
        <w:spacing w:before="240"/>
        <w:rPr>
          <w:rFonts w:ascii="Arial" w:hAnsi="Arial" w:cs="Arial"/>
          <w:lang w:val="es-ES"/>
        </w:rPr>
      </w:pPr>
      <w:r>
        <w:rPr>
          <w:rFonts w:ascii="Arial" w:hAnsi="Arial" w:cs="Arial"/>
          <w:lang w:val="es-ES"/>
        </w:rPr>
        <w:t>CFC</w:t>
      </w:r>
      <w:r>
        <w:rPr>
          <w:rFonts w:ascii="Arial" w:hAnsi="Arial" w:cs="Arial"/>
          <w:lang w:val="es-ES"/>
        </w:rPr>
        <w:tab/>
      </w:r>
      <w:r>
        <w:rPr>
          <w:rFonts w:ascii="Arial" w:hAnsi="Arial" w:cs="Arial"/>
          <w:lang w:val="es-ES"/>
        </w:rPr>
        <w:tab/>
      </w:r>
      <w:r w:rsidR="00EC69F1" w:rsidRPr="00EC69F1">
        <w:rPr>
          <w:rFonts w:ascii="Arial" w:hAnsi="Arial" w:cs="Arial"/>
          <w:lang w:val="es-ES"/>
        </w:rPr>
        <w:t>Clorofluorocarbonos</w:t>
      </w:r>
    </w:p>
    <w:p w14:paraId="3856598E" w14:textId="597EDFC6" w:rsidR="00EC69F1" w:rsidRPr="00EC69F1" w:rsidRDefault="005B2D7E" w:rsidP="00860F92">
      <w:pPr>
        <w:spacing w:before="240"/>
        <w:rPr>
          <w:rFonts w:ascii="Arial" w:hAnsi="Arial" w:cs="Arial"/>
          <w:lang w:val="es-ES"/>
        </w:rPr>
      </w:pPr>
      <w:r>
        <w:rPr>
          <w:rFonts w:ascii="Arial" w:hAnsi="Arial" w:cs="Arial"/>
          <w:lang w:val="es-ES"/>
        </w:rPr>
        <w:t>CH4</w:t>
      </w:r>
      <w:r>
        <w:rPr>
          <w:rFonts w:ascii="Arial" w:hAnsi="Arial" w:cs="Arial"/>
          <w:lang w:val="es-ES"/>
        </w:rPr>
        <w:tab/>
      </w:r>
      <w:r>
        <w:rPr>
          <w:rFonts w:ascii="Arial" w:hAnsi="Arial" w:cs="Arial"/>
          <w:lang w:val="es-ES"/>
        </w:rPr>
        <w:tab/>
      </w:r>
      <w:r w:rsidR="00EC69F1" w:rsidRPr="00EC69F1">
        <w:rPr>
          <w:rFonts w:ascii="Arial" w:hAnsi="Arial" w:cs="Arial"/>
          <w:lang w:val="es-ES"/>
        </w:rPr>
        <w:t>Metano</w:t>
      </w:r>
    </w:p>
    <w:p w14:paraId="63B66411" w14:textId="582147A3" w:rsidR="00EC69F1" w:rsidRPr="00EC69F1" w:rsidRDefault="005B2D7E" w:rsidP="00860F92">
      <w:pPr>
        <w:spacing w:before="240"/>
        <w:rPr>
          <w:rFonts w:ascii="Arial" w:hAnsi="Arial" w:cs="Arial"/>
          <w:lang w:val="es-ES"/>
        </w:rPr>
      </w:pPr>
      <w:r>
        <w:rPr>
          <w:rFonts w:ascii="Arial" w:hAnsi="Arial" w:cs="Arial"/>
          <w:lang w:val="es-ES"/>
        </w:rPr>
        <w:t>CO2</w:t>
      </w:r>
      <w:r>
        <w:rPr>
          <w:rFonts w:ascii="Arial" w:hAnsi="Arial" w:cs="Arial"/>
          <w:lang w:val="es-ES"/>
        </w:rPr>
        <w:tab/>
      </w:r>
      <w:r>
        <w:rPr>
          <w:rFonts w:ascii="Arial" w:hAnsi="Arial" w:cs="Arial"/>
          <w:lang w:val="es-ES"/>
        </w:rPr>
        <w:tab/>
      </w:r>
      <w:r w:rsidR="00EC69F1" w:rsidRPr="00EC69F1">
        <w:rPr>
          <w:rFonts w:ascii="Arial" w:hAnsi="Arial" w:cs="Arial"/>
          <w:lang w:val="es-ES"/>
        </w:rPr>
        <w:t>Dióxido de carbono</w:t>
      </w:r>
    </w:p>
    <w:p w14:paraId="5BAEDC18" w14:textId="16773BA8" w:rsidR="00CE0829" w:rsidRDefault="00190462" w:rsidP="00860F92">
      <w:pPr>
        <w:spacing w:before="240"/>
        <w:rPr>
          <w:rFonts w:ascii="Arial" w:hAnsi="Arial" w:cs="Arial"/>
          <w:lang w:val="es-ES"/>
        </w:rPr>
      </w:pPr>
      <w:r>
        <w:rPr>
          <w:rFonts w:ascii="Arial" w:hAnsi="Arial" w:cs="Arial"/>
          <w:lang w:val="es-ES"/>
        </w:rPr>
        <w:t>DNP</w:t>
      </w:r>
      <w:r>
        <w:rPr>
          <w:rFonts w:ascii="Arial" w:hAnsi="Arial" w:cs="Arial"/>
          <w:lang w:val="es-ES"/>
        </w:rPr>
        <w:tab/>
      </w:r>
      <w:r>
        <w:rPr>
          <w:rFonts w:ascii="Arial" w:hAnsi="Arial" w:cs="Arial"/>
          <w:lang w:val="es-ES"/>
        </w:rPr>
        <w:tab/>
      </w:r>
      <w:r w:rsidR="00EC69F1" w:rsidRPr="00EC69F1">
        <w:rPr>
          <w:rFonts w:ascii="Arial" w:hAnsi="Arial" w:cs="Arial"/>
          <w:lang w:val="es-ES"/>
        </w:rPr>
        <w:t>Departamento Nacional de Planeación</w:t>
      </w:r>
    </w:p>
    <w:p w14:paraId="3A3D3E6A" w14:textId="17D0529E" w:rsidR="00190462" w:rsidRPr="00190462" w:rsidRDefault="00190462" w:rsidP="00860F92">
      <w:pPr>
        <w:spacing w:before="240"/>
        <w:rPr>
          <w:rFonts w:ascii="Arial" w:hAnsi="Arial" w:cs="Arial"/>
          <w:lang w:val="es-ES"/>
        </w:rPr>
      </w:pPr>
      <w:r>
        <w:rPr>
          <w:rFonts w:ascii="Arial" w:hAnsi="Arial" w:cs="Arial"/>
          <w:lang w:val="es-ES"/>
        </w:rPr>
        <w:t>IDEAM</w:t>
      </w:r>
      <w:r>
        <w:rPr>
          <w:rFonts w:ascii="Arial" w:hAnsi="Arial" w:cs="Arial"/>
          <w:lang w:val="es-ES"/>
        </w:rPr>
        <w:tab/>
      </w:r>
      <w:r w:rsidRPr="00190462">
        <w:rPr>
          <w:rFonts w:ascii="Arial" w:hAnsi="Arial" w:cs="Arial"/>
          <w:lang w:val="es-ES"/>
        </w:rPr>
        <w:t>Instituto de Hidrología, Meteorología y Estudios Ambientales</w:t>
      </w:r>
    </w:p>
    <w:p w14:paraId="5570FB92" w14:textId="731FF885" w:rsidR="00190462" w:rsidRPr="00190462" w:rsidRDefault="00190462" w:rsidP="00860F92">
      <w:pPr>
        <w:spacing w:before="240"/>
        <w:rPr>
          <w:rFonts w:ascii="Arial" w:hAnsi="Arial" w:cs="Arial"/>
          <w:lang w:val="es-ES"/>
        </w:rPr>
      </w:pPr>
      <w:r>
        <w:rPr>
          <w:rFonts w:ascii="Arial" w:hAnsi="Arial" w:cs="Arial"/>
          <w:lang w:val="es-ES"/>
        </w:rPr>
        <w:t>IFRS</w:t>
      </w:r>
      <w:r>
        <w:rPr>
          <w:rFonts w:ascii="Arial" w:hAnsi="Arial" w:cs="Arial"/>
          <w:lang w:val="es-ES"/>
        </w:rPr>
        <w:tab/>
      </w:r>
      <w:r>
        <w:rPr>
          <w:rFonts w:ascii="Arial" w:hAnsi="Arial" w:cs="Arial"/>
          <w:lang w:val="es-ES"/>
        </w:rPr>
        <w:tab/>
      </w:r>
      <w:r w:rsidRPr="00190462">
        <w:rPr>
          <w:rFonts w:ascii="Arial" w:hAnsi="Arial" w:cs="Arial"/>
          <w:lang w:val="es-ES"/>
        </w:rPr>
        <w:t>Normas Internacionales de Información Financiera (por su sigla en inglés)</w:t>
      </w:r>
    </w:p>
    <w:p w14:paraId="619777FA" w14:textId="3D1DC522" w:rsidR="00190462" w:rsidRPr="00190462" w:rsidRDefault="00190462" w:rsidP="00860F92">
      <w:pPr>
        <w:spacing w:before="240"/>
        <w:ind w:left="1440" w:hanging="1440"/>
        <w:rPr>
          <w:rFonts w:ascii="Arial" w:hAnsi="Arial" w:cs="Arial"/>
          <w:lang w:val="es-ES"/>
        </w:rPr>
      </w:pPr>
      <w:r>
        <w:rPr>
          <w:rFonts w:ascii="Arial" w:hAnsi="Arial" w:cs="Arial"/>
          <w:lang w:val="es-ES"/>
        </w:rPr>
        <w:t>IPCC</w:t>
      </w:r>
      <w:r>
        <w:rPr>
          <w:rFonts w:ascii="Arial" w:hAnsi="Arial" w:cs="Arial"/>
          <w:lang w:val="es-ES"/>
        </w:rPr>
        <w:tab/>
      </w:r>
      <w:r w:rsidRPr="00190462">
        <w:rPr>
          <w:rFonts w:ascii="Arial" w:hAnsi="Arial" w:cs="Arial"/>
          <w:lang w:val="es-ES"/>
        </w:rPr>
        <w:t>Grupo Intergubernamental de Expertos sobre el Cambio Climático (por su</w:t>
      </w:r>
      <w:r w:rsidR="00860F92">
        <w:rPr>
          <w:rFonts w:ascii="Arial" w:hAnsi="Arial" w:cs="Arial"/>
          <w:lang w:val="es-ES"/>
        </w:rPr>
        <w:t xml:space="preserve"> </w:t>
      </w:r>
      <w:r w:rsidRPr="00190462">
        <w:rPr>
          <w:rFonts w:ascii="Arial" w:hAnsi="Arial" w:cs="Arial"/>
          <w:lang w:val="es-ES"/>
        </w:rPr>
        <w:t>sigla en inglés)</w:t>
      </w:r>
    </w:p>
    <w:p w14:paraId="66ED8515" w14:textId="4082C0F3" w:rsidR="00190462" w:rsidRPr="00190462" w:rsidRDefault="00853808" w:rsidP="00860F92">
      <w:pPr>
        <w:spacing w:before="240"/>
        <w:rPr>
          <w:rFonts w:ascii="Arial" w:hAnsi="Arial" w:cs="Arial"/>
          <w:lang w:val="es-ES"/>
        </w:rPr>
      </w:pPr>
      <w:r>
        <w:rPr>
          <w:rFonts w:ascii="Arial" w:hAnsi="Arial" w:cs="Arial"/>
          <w:lang w:val="es-ES"/>
        </w:rPr>
        <w:t>GEI</w:t>
      </w:r>
      <w:r w:rsidRPr="00E35BA5">
        <w:rPr>
          <w:lang w:val="es-CO"/>
        </w:rPr>
        <w:tab/>
      </w:r>
      <w:r w:rsidRPr="00E35BA5">
        <w:rPr>
          <w:lang w:val="es-CO"/>
        </w:rPr>
        <w:tab/>
      </w:r>
      <w:r w:rsidR="00190462" w:rsidRPr="00190462">
        <w:rPr>
          <w:rFonts w:ascii="Arial" w:hAnsi="Arial" w:cs="Arial"/>
          <w:lang w:val="es-ES"/>
        </w:rPr>
        <w:t>Gases de Efecto Invernadero</w:t>
      </w:r>
    </w:p>
    <w:p w14:paraId="41175F3B" w14:textId="0DD02713" w:rsidR="00190462" w:rsidRPr="00190462" w:rsidRDefault="00EF6CEB" w:rsidP="00860F92">
      <w:pPr>
        <w:spacing w:before="240"/>
        <w:rPr>
          <w:rFonts w:ascii="Arial" w:hAnsi="Arial" w:cs="Arial"/>
          <w:lang w:val="es-ES"/>
        </w:rPr>
      </w:pPr>
      <w:r>
        <w:rPr>
          <w:rFonts w:ascii="Arial" w:hAnsi="Arial" w:cs="Arial"/>
          <w:lang w:val="es-ES"/>
        </w:rPr>
        <w:t>N2O</w:t>
      </w:r>
      <w:r w:rsidRPr="00E35BA5">
        <w:rPr>
          <w:lang w:val="es-CO"/>
        </w:rPr>
        <w:tab/>
      </w:r>
      <w:r w:rsidRPr="00E35BA5">
        <w:rPr>
          <w:lang w:val="es-CO"/>
        </w:rPr>
        <w:tab/>
      </w:r>
      <w:r w:rsidR="00190462" w:rsidRPr="00190462">
        <w:rPr>
          <w:rFonts w:ascii="Arial" w:hAnsi="Arial" w:cs="Arial"/>
          <w:lang w:val="es-ES"/>
        </w:rPr>
        <w:t>Óxido nitroso</w:t>
      </w:r>
    </w:p>
    <w:p w14:paraId="6542CF8D" w14:textId="391BB3CD" w:rsidR="00190462" w:rsidRPr="00190462" w:rsidRDefault="007B43B6" w:rsidP="00860F92">
      <w:pPr>
        <w:spacing w:before="240"/>
        <w:rPr>
          <w:rFonts w:ascii="Arial" w:hAnsi="Arial" w:cs="Arial"/>
          <w:lang w:val="es-ES"/>
        </w:rPr>
      </w:pPr>
      <w:r>
        <w:rPr>
          <w:rFonts w:ascii="Arial" w:hAnsi="Arial" w:cs="Arial"/>
          <w:lang w:val="es-ES"/>
        </w:rPr>
        <w:t>NDC</w:t>
      </w:r>
      <w:r>
        <w:rPr>
          <w:rFonts w:ascii="Arial" w:hAnsi="Arial" w:cs="Arial"/>
          <w:lang w:val="es-ES"/>
        </w:rPr>
        <w:tab/>
      </w:r>
      <w:r>
        <w:rPr>
          <w:rFonts w:ascii="Arial" w:hAnsi="Arial" w:cs="Arial"/>
          <w:lang w:val="es-ES"/>
        </w:rPr>
        <w:tab/>
      </w:r>
      <w:r w:rsidR="00190462" w:rsidRPr="00190462">
        <w:rPr>
          <w:rFonts w:ascii="Arial" w:hAnsi="Arial" w:cs="Arial"/>
          <w:lang w:val="es-ES"/>
        </w:rPr>
        <w:t>Contribución Determinada a Nivel Nacional (por su sigla en inglés)</w:t>
      </w:r>
    </w:p>
    <w:p w14:paraId="1DCB4265" w14:textId="29D4E6FC" w:rsidR="00190462" w:rsidRPr="00190462" w:rsidRDefault="00DF141A" w:rsidP="00860F92">
      <w:pPr>
        <w:spacing w:before="240"/>
        <w:ind w:left="1440" w:hanging="1440"/>
        <w:rPr>
          <w:rFonts w:ascii="Arial" w:hAnsi="Arial" w:cs="Arial"/>
          <w:lang w:val="es-ES"/>
        </w:rPr>
      </w:pPr>
      <w:r>
        <w:rPr>
          <w:rFonts w:ascii="Arial" w:hAnsi="Arial" w:cs="Arial"/>
          <w:lang w:val="es-ES"/>
        </w:rPr>
        <w:t>TCFD</w:t>
      </w:r>
      <w:r>
        <w:rPr>
          <w:rFonts w:ascii="Arial" w:hAnsi="Arial" w:cs="Arial"/>
          <w:lang w:val="es-ES"/>
        </w:rPr>
        <w:tab/>
        <w:t xml:space="preserve">Grupo de Trabajo para la </w:t>
      </w:r>
      <w:r w:rsidR="00190462" w:rsidRPr="00190462">
        <w:rPr>
          <w:rFonts w:ascii="Arial" w:hAnsi="Arial" w:cs="Arial"/>
          <w:lang w:val="es-ES"/>
        </w:rPr>
        <w:t>Divulgación de Información Financiera</w:t>
      </w:r>
      <w:r w:rsidR="005F6C9C">
        <w:rPr>
          <w:rFonts w:ascii="Arial" w:hAnsi="Arial" w:cs="Arial"/>
          <w:lang w:val="es-ES"/>
        </w:rPr>
        <w:t xml:space="preserve"> </w:t>
      </w:r>
      <w:r w:rsidR="00190462" w:rsidRPr="00190462">
        <w:rPr>
          <w:rFonts w:ascii="Arial" w:hAnsi="Arial" w:cs="Arial"/>
          <w:lang w:val="es-ES"/>
        </w:rPr>
        <w:t>relacionada con el Clima (por su sigla en inglés)</w:t>
      </w:r>
    </w:p>
    <w:p w14:paraId="6A58B243" w14:textId="286EE03C" w:rsidR="00190462" w:rsidRPr="00190462" w:rsidRDefault="005000AD" w:rsidP="00860F92">
      <w:pPr>
        <w:spacing w:before="240"/>
        <w:rPr>
          <w:rFonts w:ascii="Arial" w:hAnsi="Arial" w:cs="Arial"/>
          <w:lang w:val="es-ES"/>
        </w:rPr>
      </w:pPr>
      <w:r>
        <w:rPr>
          <w:rFonts w:ascii="Arial" w:hAnsi="Arial" w:cs="Arial"/>
          <w:lang w:val="es-ES"/>
        </w:rPr>
        <w:t>SFC</w:t>
      </w:r>
      <w:r>
        <w:rPr>
          <w:rFonts w:ascii="Arial" w:hAnsi="Arial" w:cs="Arial"/>
          <w:lang w:val="es-ES"/>
        </w:rPr>
        <w:tab/>
      </w:r>
      <w:r>
        <w:rPr>
          <w:rFonts w:ascii="Arial" w:hAnsi="Arial" w:cs="Arial"/>
          <w:lang w:val="es-ES"/>
        </w:rPr>
        <w:tab/>
      </w:r>
      <w:r w:rsidR="00190462" w:rsidRPr="00190462">
        <w:rPr>
          <w:rFonts w:ascii="Arial" w:hAnsi="Arial" w:cs="Arial"/>
          <w:lang w:val="es-ES"/>
        </w:rPr>
        <w:t>Superintendencia Financiera de Colombia</w:t>
      </w:r>
    </w:p>
    <w:p w14:paraId="1D985944" w14:textId="4008D8C2" w:rsidR="00CE0829" w:rsidRPr="00EC69F1" w:rsidRDefault="00CE0829" w:rsidP="00CE0829">
      <w:pPr>
        <w:rPr>
          <w:rFonts w:ascii="Arial" w:hAnsi="Arial" w:cs="Arial"/>
          <w:lang w:val="es-ES"/>
        </w:rPr>
      </w:pPr>
    </w:p>
    <w:p w14:paraId="1B2CBFA6" w14:textId="4008D8C2" w:rsidR="00740E3E" w:rsidRPr="00EC69F1" w:rsidRDefault="00740E3E" w:rsidP="00CE0829">
      <w:pPr>
        <w:rPr>
          <w:rFonts w:ascii="Arial" w:hAnsi="Arial" w:cs="Arial"/>
          <w:lang w:val="es-ES"/>
        </w:rPr>
      </w:pPr>
    </w:p>
    <w:p w14:paraId="13E0C72C" w14:textId="4008D8C2" w:rsidR="00740E3E" w:rsidRDefault="00740E3E" w:rsidP="00CE0829">
      <w:pPr>
        <w:rPr>
          <w:lang w:val="es-ES"/>
        </w:rPr>
      </w:pPr>
    </w:p>
    <w:p w14:paraId="054E6511" w14:textId="4008D8C2" w:rsidR="00740E3E" w:rsidRDefault="00740E3E" w:rsidP="00CE0829">
      <w:pPr>
        <w:rPr>
          <w:lang w:val="es-ES"/>
        </w:rPr>
      </w:pPr>
    </w:p>
    <w:p w14:paraId="00E9EE91" w14:textId="3D779114" w:rsidR="00740E3E" w:rsidRDefault="00740E3E" w:rsidP="00CE0829">
      <w:pPr>
        <w:rPr>
          <w:lang w:val="es-ES"/>
        </w:rPr>
      </w:pPr>
    </w:p>
    <w:p w14:paraId="0A1386A8" w14:textId="3D779114" w:rsidR="006836AE" w:rsidRDefault="006836AE" w:rsidP="00CE0829">
      <w:pPr>
        <w:rPr>
          <w:lang w:val="es-ES"/>
        </w:rPr>
      </w:pPr>
    </w:p>
    <w:p w14:paraId="6268282A" w14:textId="3D779114" w:rsidR="006836AE" w:rsidRDefault="006836AE" w:rsidP="00CE0829">
      <w:pPr>
        <w:rPr>
          <w:lang w:val="es-ES"/>
        </w:rPr>
      </w:pPr>
    </w:p>
    <w:p w14:paraId="4C941A0B" w14:textId="3D779114" w:rsidR="006836AE" w:rsidRDefault="006836AE" w:rsidP="00CE0829">
      <w:pPr>
        <w:rPr>
          <w:lang w:val="es-ES"/>
        </w:rPr>
      </w:pPr>
    </w:p>
    <w:p w14:paraId="7AB1E760" w14:textId="4008D8C2" w:rsidR="00740E3E" w:rsidRDefault="00740E3E" w:rsidP="00CE0829">
      <w:pPr>
        <w:rPr>
          <w:lang w:val="es-ES"/>
        </w:rPr>
      </w:pPr>
    </w:p>
    <w:p w14:paraId="0101F539" w14:textId="4008D8C2" w:rsidR="00740E3E" w:rsidRDefault="00740E3E" w:rsidP="00CE0829">
      <w:pPr>
        <w:rPr>
          <w:lang w:val="es-ES"/>
        </w:rPr>
      </w:pPr>
    </w:p>
    <w:p w14:paraId="782032F3" w14:textId="77777777" w:rsidR="00CE0829" w:rsidRDefault="00CE0829" w:rsidP="00CE0829">
      <w:pPr>
        <w:rPr>
          <w:lang w:val="es-ES"/>
        </w:rPr>
      </w:pPr>
    </w:p>
    <w:p w14:paraId="7E2A99DA" w14:textId="77777777" w:rsidR="000265F9" w:rsidRDefault="000265F9">
      <w:pPr>
        <w:rPr>
          <w:rFonts w:ascii="Arial" w:eastAsiaTheme="majorEastAsia" w:hAnsi="Arial" w:cs="Arial"/>
          <w:b/>
          <w:color w:val="2F5496" w:themeColor="accent1" w:themeShade="BF"/>
          <w:sz w:val="32"/>
          <w:szCs w:val="32"/>
          <w:lang w:val="es-ES"/>
        </w:rPr>
      </w:pPr>
      <w:r>
        <w:rPr>
          <w:rFonts w:ascii="Arial" w:hAnsi="Arial" w:cs="Arial"/>
          <w:b/>
          <w:lang w:val="es-ES"/>
        </w:rPr>
        <w:br w:type="page"/>
      </w:r>
    </w:p>
    <w:p w14:paraId="4E5160D0" w14:textId="40E3CC8A" w:rsidR="00227F88" w:rsidRPr="00F3529A" w:rsidRDefault="00C53CF3" w:rsidP="006E63A6">
      <w:pPr>
        <w:pStyle w:val="Ttulo1"/>
        <w:numPr>
          <w:ilvl w:val="0"/>
          <w:numId w:val="41"/>
        </w:numPr>
        <w:rPr>
          <w:rFonts w:ascii="Arial" w:hAnsi="Arial" w:cs="Arial"/>
          <w:b/>
          <w:sz w:val="28"/>
          <w:szCs w:val="28"/>
          <w:lang w:val="es-ES"/>
        </w:rPr>
      </w:pPr>
      <w:bookmarkStart w:id="8" w:name="_Toc120033861"/>
      <w:bookmarkStart w:id="9" w:name="_Toc124261186"/>
      <w:r w:rsidRPr="00F3529A">
        <w:rPr>
          <w:rFonts w:ascii="Arial" w:hAnsi="Arial" w:cs="Arial"/>
          <w:b/>
          <w:sz w:val="28"/>
          <w:szCs w:val="28"/>
          <w:lang w:val="es-ES"/>
        </w:rPr>
        <w:lastRenderedPageBreak/>
        <w:t>EL CAMBIO CLIMÁTICO Y EL SECTOR ASEGURADOR</w:t>
      </w:r>
      <w:bookmarkEnd w:id="8"/>
      <w:bookmarkEnd w:id="9"/>
    </w:p>
    <w:p w14:paraId="22FBF1FE" w14:textId="77777777" w:rsidR="00AB2B5C" w:rsidRPr="00C47C90" w:rsidRDefault="00AB2B5C" w:rsidP="00AB2B5C">
      <w:pPr>
        <w:jc w:val="both"/>
        <w:rPr>
          <w:rFonts w:ascii="Arial" w:hAnsi="Arial" w:cs="Arial"/>
          <w:lang w:val="es-ES"/>
        </w:rPr>
      </w:pPr>
    </w:p>
    <w:p w14:paraId="6BD5D228" w14:textId="03AD786E" w:rsidR="00150965" w:rsidRPr="00623FDF" w:rsidRDefault="00875D0D" w:rsidP="00AB2B5C">
      <w:pPr>
        <w:jc w:val="both"/>
        <w:rPr>
          <w:rFonts w:ascii="Arial" w:hAnsi="Arial" w:cs="Arial"/>
          <w:color w:val="2F5496" w:themeColor="accent1" w:themeShade="BF"/>
          <w:lang w:val="es-ES"/>
        </w:rPr>
      </w:pPr>
      <w:r w:rsidRPr="00623FDF">
        <w:rPr>
          <w:rFonts w:ascii="Arial" w:hAnsi="Arial" w:cs="Arial"/>
          <w:i/>
          <w:iCs/>
          <w:color w:val="2F5496" w:themeColor="accent1" w:themeShade="BF"/>
          <w:lang w:val="es-ES"/>
        </w:rPr>
        <w:t>Los riesgos físicos</w:t>
      </w:r>
      <w:r w:rsidR="00AE012B" w:rsidRPr="00623FDF">
        <w:rPr>
          <w:rFonts w:ascii="Arial" w:hAnsi="Arial" w:cs="Arial"/>
          <w:i/>
          <w:iCs/>
          <w:color w:val="2F5496" w:themeColor="accent1" w:themeShade="BF"/>
          <w:lang w:val="es-ES"/>
        </w:rPr>
        <w:t xml:space="preserve"> derivados</w:t>
      </w:r>
      <w:r w:rsidRPr="00623FDF">
        <w:rPr>
          <w:rFonts w:ascii="Arial" w:hAnsi="Arial" w:cs="Arial"/>
          <w:i/>
          <w:iCs/>
          <w:color w:val="2F5496" w:themeColor="accent1" w:themeShade="BF"/>
          <w:lang w:val="es-ES"/>
        </w:rPr>
        <w:t xml:space="preserve"> del cambio climático</w:t>
      </w:r>
    </w:p>
    <w:p w14:paraId="79CC95C1" w14:textId="77777777" w:rsidR="00150965" w:rsidRDefault="00150965" w:rsidP="00AB2B5C">
      <w:pPr>
        <w:jc w:val="both"/>
        <w:rPr>
          <w:rFonts w:ascii="Arial" w:hAnsi="Arial" w:cs="Arial"/>
          <w:lang w:val="es-ES"/>
        </w:rPr>
      </w:pPr>
    </w:p>
    <w:p w14:paraId="367F5C5D" w14:textId="1AEC0704" w:rsidR="00420E1C" w:rsidRPr="00C47C90" w:rsidRDefault="00AB2B5C" w:rsidP="00AB2B5C">
      <w:pPr>
        <w:jc w:val="both"/>
        <w:rPr>
          <w:rFonts w:ascii="Arial" w:hAnsi="Arial" w:cs="Arial"/>
          <w:lang w:val="es-ES"/>
        </w:rPr>
      </w:pPr>
      <w:r w:rsidRPr="00C47C90">
        <w:rPr>
          <w:rFonts w:ascii="Arial" w:hAnsi="Arial" w:cs="Arial"/>
          <w:lang w:val="es-ES"/>
        </w:rPr>
        <w:t>El aumento en la temperatura</w:t>
      </w:r>
      <w:r w:rsidR="002A78CB" w:rsidRPr="00C47C90">
        <w:rPr>
          <w:rFonts w:ascii="Arial" w:hAnsi="Arial" w:cs="Arial"/>
          <w:lang w:val="es-ES"/>
        </w:rPr>
        <w:t xml:space="preserve"> global</w:t>
      </w:r>
      <w:r w:rsidRPr="00C47C90">
        <w:rPr>
          <w:rFonts w:ascii="Arial" w:hAnsi="Arial" w:cs="Arial"/>
          <w:lang w:val="es-ES"/>
        </w:rPr>
        <w:t xml:space="preserve"> y en la frecuencia e intensidad de los eventos meteorológicos extremos ha provocado impactos irreversibles al planeta, </w:t>
      </w:r>
      <w:r w:rsidR="00C47C90">
        <w:rPr>
          <w:rFonts w:ascii="Arial" w:hAnsi="Arial" w:cs="Arial"/>
          <w:lang w:val="es-ES"/>
        </w:rPr>
        <w:t>por lo que los</w:t>
      </w:r>
      <w:r w:rsidRPr="00C47C90">
        <w:rPr>
          <w:rFonts w:ascii="Arial" w:hAnsi="Arial" w:cs="Arial"/>
          <w:lang w:val="es-ES"/>
        </w:rPr>
        <w:t xml:space="preserve"> sistemas naturales y humanos están siendo presionados más allá de su capacidad de adaptación</w:t>
      </w:r>
      <w:r w:rsidR="004C74AF">
        <w:rPr>
          <w:rFonts w:ascii="Arial" w:hAnsi="Arial" w:cs="Arial"/>
          <w:lang w:val="es-ES"/>
        </w:rPr>
        <w:t>, resultando en crecientes daños a hogares</w:t>
      </w:r>
      <w:r w:rsidR="003756AF">
        <w:rPr>
          <w:rFonts w:ascii="Arial" w:hAnsi="Arial" w:cs="Arial"/>
          <w:lang w:val="es-ES"/>
        </w:rPr>
        <w:t xml:space="preserve">, construcciones e infraestructura, </w:t>
      </w:r>
      <w:r w:rsidR="00892862">
        <w:rPr>
          <w:rFonts w:ascii="Arial" w:hAnsi="Arial" w:cs="Arial"/>
          <w:lang w:val="es-ES"/>
        </w:rPr>
        <w:t xml:space="preserve">y </w:t>
      </w:r>
      <w:r w:rsidR="003756AF">
        <w:rPr>
          <w:rFonts w:ascii="Arial" w:hAnsi="Arial" w:cs="Arial"/>
          <w:lang w:val="es-ES"/>
        </w:rPr>
        <w:t xml:space="preserve">con implicaciones para la </w:t>
      </w:r>
      <w:r w:rsidR="00892862">
        <w:rPr>
          <w:rFonts w:ascii="Arial" w:hAnsi="Arial" w:cs="Arial"/>
          <w:lang w:val="es-ES"/>
        </w:rPr>
        <w:t xml:space="preserve">vida </w:t>
      </w:r>
      <w:r w:rsidR="003756AF">
        <w:rPr>
          <w:rFonts w:ascii="Arial" w:hAnsi="Arial" w:cs="Arial"/>
          <w:lang w:val="es-ES"/>
        </w:rPr>
        <w:t xml:space="preserve">y </w:t>
      </w:r>
      <w:r w:rsidR="006659EB">
        <w:rPr>
          <w:rFonts w:ascii="Arial" w:hAnsi="Arial" w:cs="Arial"/>
          <w:lang w:val="es-ES"/>
        </w:rPr>
        <w:t>la economía</w:t>
      </w:r>
      <w:r w:rsidRPr="00C47C90">
        <w:rPr>
          <w:rFonts w:ascii="Arial" w:hAnsi="Arial" w:cs="Arial"/>
          <w:lang w:val="es-ES"/>
        </w:rPr>
        <w:t xml:space="preserve">. </w:t>
      </w:r>
      <w:r w:rsidR="000369CF">
        <w:rPr>
          <w:rFonts w:ascii="Arial" w:hAnsi="Arial" w:cs="Arial"/>
          <w:lang w:val="es-ES"/>
        </w:rPr>
        <w:t>Además, d</w:t>
      </w:r>
      <w:r w:rsidRPr="00C47C90">
        <w:rPr>
          <w:rFonts w:ascii="Arial" w:hAnsi="Arial" w:cs="Arial"/>
          <w:lang w:val="es-ES"/>
        </w:rPr>
        <w:t>e acuerdo con el sexto informe del IPCC publicado en 2021, el cambio climático está afectando cada vez más a los ecosistemas y sus servicios ecosistémicos</w:t>
      </w:r>
      <w:r w:rsidR="00484125" w:rsidRPr="00C47C90">
        <w:rPr>
          <w:rFonts w:ascii="Arial" w:hAnsi="Arial" w:cs="Arial"/>
          <w:vertAlign w:val="superscript"/>
        </w:rPr>
        <w:footnoteReference w:id="6"/>
      </w:r>
      <w:r w:rsidRPr="00C47C90">
        <w:rPr>
          <w:rFonts w:ascii="Arial" w:hAnsi="Arial" w:cs="Arial"/>
          <w:lang w:val="es-ES"/>
        </w:rPr>
        <w:t xml:space="preserve">. </w:t>
      </w:r>
    </w:p>
    <w:p w14:paraId="6DD13EDA" w14:textId="281DBC58" w:rsidR="0073311F" w:rsidRPr="00C47C90" w:rsidRDefault="0073311F" w:rsidP="00EE74E6">
      <w:pPr>
        <w:jc w:val="both"/>
        <w:rPr>
          <w:rFonts w:ascii="Arial" w:hAnsi="Arial" w:cs="Arial"/>
          <w:lang w:val="es-ES"/>
        </w:rPr>
      </w:pPr>
    </w:p>
    <w:p w14:paraId="1E6E9528" w14:textId="0F7190C4" w:rsidR="000F6F61" w:rsidRPr="004A4690" w:rsidRDefault="00C47C90" w:rsidP="00AB2B5C">
      <w:pPr>
        <w:jc w:val="both"/>
        <w:rPr>
          <w:rFonts w:ascii="Arial" w:hAnsi="Arial" w:cs="Arial"/>
          <w:lang w:val="es-ES_tradnl"/>
        </w:rPr>
      </w:pPr>
      <w:r w:rsidRPr="00D81933">
        <w:rPr>
          <w:rStyle w:val="normaltextrun"/>
          <w:rFonts w:ascii="Arial" w:eastAsiaTheme="majorEastAsia" w:hAnsi="Arial" w:cs="Arial"/>
          <w:color w:val="000000"/>
          <w:shd w:val="clear" w:color="auto" w:fill="FFFFFF"/>
          <w:lang w:val="es-CO"/>
        </w:rPr>
        <w:t>Según el Grupo Intergubernamental de Expertos sobre el Cambio Climático de Naciones Unidas (</w:t>
      </w:r>
      <w:r w:rsidRPr="00D81933">
        <w:rPr>
          <w:rStyle w:val="findhit"/>
          <w:rFonts w:ascii="Arial" w:eastAsiaTheme="majorEastAsia" w:hAnsi="Arial" w:cs="Arial"/>
          <w:color w:val="000000"/>
          <w:lang w:val="es-CO"/>
        </w:rPr>
        <w:t>IPCC</w:t>
      </w:r>
      <w:r w:rsidRPr="00D81933">
        <w:rPr>
          <w:rStyle w:val="normaltextrun"/>
          <w:rFonts w:ascii="Arial" w:eastAsiaTheme="majorEastAsia" w:hAnsi="Arial" w:cs="Arial"/>
          <w:color w:val="000000"/>
          <w:shd w:val="clear" w:color="auto" w:fill="FFFFFF"/>
          <w:lang w:val="es-CO"/>
        </w:rPr>
        <w:t>, por su sigla en inglés)</w:t>
      </w:r>
      <w:r w:rsidRPr="004A4690">
        <w:rPr>
          <w:rFonts w:ascii="Arial" w:hAnsi="Arial" w:cs="Arial"/>
          <w:lang w:val="es-CO"/>
        </w:rPr>
        <w:t xml:space="preserve">, </w:t>
      </w:r>
      <w:r w:rsidR="004F2D87" w:rsidRPr="004A4690">
        <w:rPr>
          <w:rFonts w:ascii="Arial" w:hAnsi="Arial" w:cs="Arial"/>
          <w:lang w:val="es-ES_tradnl"/>
        </w:rPr>
        <w:t xml:space="preserve">es </w:t>
      </w:r>
      <w:r w:rsidR="00856189" w:rsidRPr="004A4690">
        <w:rPr>
          <w:rFonts w:ascii="Arial" w:hAnsi="Arial" w:cs="Arial"/>
          <w:lang w:val="es-ES_tradnl"/>
        </w:rPr>
        <w:t>muy probable que el calentamiento global supere los 1,5 °C durante el siglo XXI</w:t>
      </w:r>
      <w:r w:rsidR="00A3559F" w:rsidRPr="004A4690">
        <w:rPr>
          <w:rFonts w:ascii="Arial" w:hAnsi="Arial" w:cs="Arial"/>
          <w:lang w:val="es-ES_tradnl"/>
        </w:rPr>
        <w:t xml:space="preserve"> </w:t>
      </w:r>
      <w:r w:rsidR="00243536">
        <w:rPr>
          <w:rFonts w:ascii="Arial" w:hAnsi="Arial" w:cs="Arial"/>
          <w:lang w:val="es-ES_tradnl"/>
        </w:rPr>
        <w:t>por lo</w:t>
      </w:r>
      <w:r w:rsidR="00243536" w:rsidRPr="004A4690">
        <w:rPr>
          <w:rFonts w:ascii="Arial" w:hAnsi="Arial" w:cs="Arial"/>
          <w:lang w:val="es-ES_tradnl"/>
        </w:rPr>
        <w:t xml:space="preserve"> </w:t>
      </w:r>
      <w:r w:rsidR="000C12BF" w:rsidRPr="004A4690">
        <w:rPr>
          <w:rFonts w:ascii="Arial" w:hAnsi="Arial" w:cs="Arial"/>
          <w:lang w:val="es-ES_tradnl"/>
        </w:rPr>
        <w:t>que</w:t>
      </w:r>
      <w:r w:rsidR="004A4690">
        <w:rPr>
          <w:rFonts w:ascii="Arial" w:hAnsi="Arial" w:cs="Arial"/>
          <w:lang w:val="es-ES_tradnl"/>
        </w:rPr>
        <w:t>,</w:t>
      </w:r>
      <w:r w:rsidR="000C12BF" w:rsidRPr="004A4690">
        <w:rPr>
          <w:rFonts w:ascii="Arial" w:hAnsi="Arial" w:cs="Arial"/>
          <w:lang w:val="es-ES_tradnl"/>
        </w:rPr>
        <w:t xml:space="preserve"> </w:t>
      </w:r>
      <w:r w:rsidR="00115BB0" w:rsidRPr="004A4690">
        <w:rPr>
          <w:rFonts w:ascii="Arial" w:hAnsi="Arial" w:cs="Arial"/>
          <w:lang w:val="es-ES_tradnl"/>
        </w:rPr>
        <w:t>limitar el ca</w:t>
      </w:r>
      <w:r w:rsidRPr="004A4690">
        <w:rPr>
          <w:rFonts w:ascii="Arial" w:hAnsi="Arial" w:cs="Arial"/>
          <w:lang w:val="es-ES_tradnl"/>
        </w:rPr>
        <w:t>lentamiento por debajo de los 2</w:t>
      </w:r>
      <w:r w:rsidR="00115BB0" w:rsidRPr="004A4690">
        <w:rPr>
          <w:rFonts w:ascii="Arial" w:hAnsi="Arial" w:cs="Arial"/>
          <w:lang w:val="es-ES_tradnl"/>
        </w:rPr>
        <w:t>°C</w:t>
      </w:r>
      <w:r w:rsidR="004F4B62">
        <w:rPr>
          <w:rFonts w:ascii="Arial" w:hAnsi="Arial" w:cs="Arial"/>
          <w:lang w:val="es-ES_tradnl"/>
        </w:rPr>
        <w:t>,</w:t>
      </w:r>
      <w:r w:rsidR="00115BB0" w:rsidRPr="004A4690">
        <w:rPr>
          <w:rFonts w:ascii="Arial" w:hAnsi="Arial" w:cs="Arial"/>
          <w:lang w:val="es-ES_tradnl"/>
        </w:rPr>
        <w:t xml:space="preserve"> </w:t>
      </w:r>
      <w:r w:rsidR="000C12BF" w:rsidRPr="00540888">
        <w:rPr>
          <w:rFonts w:ascii="Arial" w:hAnsi="Arial" w:cs="Arial"/>
          <w:lang w:val="es-ES_tradnl"/>
        </w:rPr>
        <w:t>requier</w:t>
      </w:r>
      <w:r w:rsidR="0046337F" w:rsidRPr="00540888">
        <w:rPr>
          <w:rFonts w:ascii="Arial" w:hAnsi="Arial" w:cs="Arial"/>
          <w:lang w:val="es-ES_tradnl"/>
        </w:rPr>
        <w:t>e</w:t>
      </w:r>
      <w:r w:rsidR="000F6F61" w:rsidRPr="00540888">
        <w:rPr>
          <w:rFonts w:ascii="Arial" w:hAnsi="Arial" w:cs="Arial"/>
          <w:lang w:val="es-ES_tradnl"/>
        </w:rPr>
        <w:t xml:space="preserve"> una rápida aceleración de</w:t>
      </w:r>
      <w:r w:rsidR="000C12BF" w:rsidRPr="00540888">
        <w:rPr>
          <w:rFonts w:ascii="Arial" w:hAnsi="Arial" w:cs="Arial"/>
          <w:lang w:val="es-ES_tradnl"/>
        </w:rPr>
        <w:t xml:space="preserve"> </w:t>
      </w:r>
      <w:r w:rsidR="00115BB0" w:rsidRPr="00540888">
        <w:rPr>
          <w:rFonts w:ascii="Arial" w:hAnsi="Arial" w:cs="Arial"/>
          <w:lang w:val="es-ES_tradnl"/>
        </w:rPr>
        <w:t>los esfuerzos de mitigación</w:t>
      </w:r>
      <w:r w:rsidR="00A3559F" w:rsidRPr="004A4690">
        <w:rPr>
          <w:rStyle w:val="Refdenotaalpie"/>
          <w:rFonts w:ascii="Arial" w:hAnsi="Arial" w:cs="Arial"/>
          <w:lang w:val="es-ES_tradnl"/>
        </w:rPr>
        <w:footnoteReference w:id="7"/>
      </w:r>
      <w:r w:rsidR="00115BB0" w:rsidRPr="004A4690">
        <w:rPr>
          <w:rFonts w:ascii="Arial" w:hAnsi="Arial" w:cs="Arial"/>
          <w:lang w:val="es-ES_tradnl"/>
        </w:rPr>
        <w:t xml:space="preserve">. </w:t>
      </w:r>
      <w:r w:rsidR="000F6F61" w:rsidRPr="004A4690">
        <w:rPr>
          <w:rFonts w:ascii="Arial" w:hAnsi="Arial" w:cs="Arial"/>
          <w:lang w:val="es-ES_tradnl"/>
        </w:rPr>
        <w:t xml:space="preserve">Si no se logra </w:t>
      </w:r>
      <w:r w:rsidR="000F6F61" w:rsidRPr="004A4690">
        <w:rPr>
          <w:rFonts w:ascii="Arial" w:hAnsi="Arial" w:cs="Arial"/>
          <w:lang w:val="es-ES"/>
        </w:rPr>
        <w:t xml:space="preserve">reducir las emisiones de </w:t>
      </w:r>
      <w:r w:rsidR="00397DB0">
        <w:rPr>
          <w:rFonts w:ascii="Arial" w:hAnsi="Arial" w:cs="Arial"/>
          <w:lang w:val="es-ES"/>
        </w:rPr>
        <w:t xml:space="preserve">gases de efecto invernadero de </w:t>
      </w:r>
      <w:r w:rsidR="000F6F61" w:rsidRPr="004A4690">
        <w:rPr>
          <w:rFonts w:ascii="Arial" w:hAnsi="Arial" w:cs="Arial"/>
          <w:lang w:val="es-ES"/>
        </w:rPr>
        <w:t>forma urgente y ambiciosa, la integridad, el funcionamiento y la resiliencia de los ecosistemas y las especies marinas, de agua dulce y terrestres, se verán amenazadas al aproximarse o exceder límites históricos, afectando, de esta manera, los medios de vida y la seguridad alimentaria para la especie humana.</w:t>
      </w:r>
    </w:p>
    <w:p w14:paraId="135CF122" w14:textId="4EB51D11" w:rsidR="00420E1C" w:rsidRPr="004A4690" w:rsidRDefault="00420E1C" w:rsidP="00AB2B5C">
      <w:pPr>
        <w:jc w:val="both"/>
        <w:rPr>
          <w:rFonts w:ascii="Arial" w:hAnsi="Arial" w:cs="Arial"/>
          <w:lang w:val="es-ES"/>
        </w:rPr>
      </w:pPr>
    </w:p>
    <w:p w14:paraId="6C52DC39" w14:textId="21820E5D" w:rsidR="00AB2B5C" w:rsidRPr="00C47C90" w:rsidRDefault="00145165" w:rsidP="00AB2B5C">
      <w:pPr>
        <w:jc w:val="both"/>
        <w:rPr>
          <w:rFonts w:ascii="Arial" w:hAnsi="Arial" w:cs="Arial"/>
          <w:lang w:val="es-ES"/>
        </w:rPr>
      </w:pPr>
      <w:r>
        <w:rPr>
          <w:rFonts w:ascii="Arial" w:hAnsi="Arial" w:cs="Arial"/>
          <w:lang w:val="es-ES"/>
        </w:rPr>
        <w:t>Específicamente, p</w:t>
      </w:r>
      <w:r w:rsidR="00AB2B5C" w:rsidRPr="00C47C90">
        <w:rPr>
          <w:rFonts w:ascii="Arial" w:hAnsi="Arial" w:cs="Arial"/>
          <w:lang w:val="es-ES"/>
        </w:rPr>
        <w:t>ara las subregiones de Suramérica y Centroamérica, el IPCC proyecta</w:t>
      </w:r>
      <w:r w:rsidR="00AB2B5C" w:rsidRPr="00B22B00">
        <w:rPr>
          <w:rFonts w:ascii="Arial" w:hAnsi="Arial" w:cs="Arial"/>
          <w:lang w:val="es-ES"/>
        </w:rPr>
        <w:t xml:space="preserve"> que</w:t>
      </w:r>
      <w:r w:rsidR="00AB2B5C" w:rsidRPr="00C47C90">
        <w:rPr>
          <w:rFonts w:ascii="Arial" w:hAnsi="Arial" w:cs="Arial"/>
          <w:lang w:val="es-ES"/>
        </w:rPr>
        <w:t xml:space="preserve"> la temperatura promedio continuará aumentando a un ritmo superior al promedio mundial. En la zona noroccidental de Suramérica, en donde se encuentra Colombia, se estima, con un nivel de confianza alto, un aumento en la intensidad y frecuencia de las precipitaciones extremas y de las inundaciones pluviales ante un aumento </w:t>
      </w:r>
      <w:r w:rsidR="00B060B9">
        <w:rPr>
          <w:rFonts w:ascii="Arial" w:hAnsi="Arial" w:cs="Arial"/>
          <w:lang w:val="es-ES"/>
        </w:rPr>
        <w:t xml:space="preserve">en la temperatura </w:t>
      </w:r>
      <w:r w:rsidR="00AB2B5C" w:rsidRPr="00C47C90">
        <w:rPr>
          <w:rFonts w:ascii="Arial" w:hAnsi="Arial" w:cs="Arial"/>
          <w:lang w:val="es-ES"/>
        </w:rPr>
        <w:t xml:space="preserve">de 2 grados centígrados, </w:t>
      </w:r>
      <w:r w:rsidR="000358DF">
        <w:rPr>
          <w:rFonts w:ascii="Arial" w:hAnsi="Arial" w:cs="Arial"/>
          <w:lang w:val="es-ES"/>
        </w:rPr>
        <w:t>tal como,</w:t>
      </w:r>
      <w:r w:rsidR="00AB2B5C" w:rsidRPr="00C47C90">
        <w:rPr>
          <w:rFonts w:ascii="Arial" w:hAnsi="Arial" w:cs="Arial"/>
          <w:lang w:val="es-ES"/>
        </w:rPr>
        <w:t xml:space="preserve"> un incremento en el número de días secos y </w:t>
      </w:r>
      <w:r w:rsidR="001F0CD0">
        <w:rPr>
          <w:rFonts w:ascii="Arial" w:hAnsi="Arial" w:cs="Arial"/>
          <w:lang w:val="es-ES"/>
        </w:rPr>
        <w:t xml:space="preserve">en </w:t>
      </w:r>
      <w:r w:rsidR="00AB2B5C" w:rsidRPr="00C47C90">
        <w:rPr>
          <w:rFonts w:ascii="Arial" w:hAnsi="Arial" w:cs="Arial"/>
          <w:lang w:val="es-ES"/>
        </w:rPr>
        <w:t xml:space="preserve">la frecuencia de sequías. </w:t>
      </w:r>
    </w:p>
    <w:p w14:paraId="019991CB" w14:textId="422C48BA" w:rsidR="00C62D9C" w:rsidRDefault="00C62D9C" w:rsidP="00C62D9C">
      <w:pPr>
        <w:autoSpaceDE w:val="0"/>
        <w:autoSpaceDN w:val="0"/>
        <w:adjustRightInd w:val="0"/>
        <w:jc w:val="both"/>
        <w:rPr>
          <w:rFonts w:ascii="Arial" w:hAnsi="Arial" w:cs="Arial"/>
          <w:lang w:val="es-ES"/>
        </w:rPr>
      </w:pPr>
    </w:p>
    <w:p w14:paraId="306B849E" w14:textId="719F772F" w:rsidR="00C62D9C" w:rsidRDefault="00E76E6E" w:rsidP="00C62D9C">
      <w:pPr>
        <w:autoSpaceDE w:val="0"/>
        <w:autoSpaceDN w:val="0"/>
        <w:adjustRightInd w:val="0"/>
        <w:jc w:val="both"/>
        <w:rPr>
          <w:rFonts w:ascii="Arial" w:hAnsi="Arial" w:cs="Arial"/>
          <w:lang w:val="es-ES"/>
        </w:rPr>
      </w:pPr>
      <w:r>
        <w:rPr>
          <w:rFonts w:ascii="Arial" w:hAnsi="Arial" w:cs="Arial"/>
          <w:lang w:val="es-ES"/>
        </w:rPr>
        <w:t>E</w:t>
      </w:r>
      <w:r w:rsidRPr="00C47C90">
        <w:rPr>
          <w:rFonts w:ascii="Arial" w:hAnsi="Arial" w:cs="Arial"/>
          <w:lang w:val="es-ES"/>
        </w:rPr>
        <w:t>n el marco de la Tercera Comunicación Nacional a la UNFCCC</w:t>
      </w:r>
      <w:r>
        <w:rPr>
          <w:rFonts w:ascii="Arial" w:hAnsi="Arial" w:cs="Arial"/>
          <w:lang w:val="es-ES"/>
        </w:rPr>
        <w:t>, e</w:t>
      </w:r>
      <w:r w:rsidR="00954B26">
        <w:rPr>
          <w:rFonts w:ascii="Arial" w:hAnsi="Arial" w:cs="Arial"/>
          <w:lang w:val="es-ES"/>
        </w:rPr>
        <w:t xml:space="preserve">l </w:t>
      </w:r>
      <w:r w:rsidR="00C62D9C" w:rsidRPr="00C47C90">
        <w:rPr>
          <w:rFonts w:ascii="Arial" w:hAnsi="Arial" w:cs="Arial"/>
          <w:lang w:val="es-ES"/>
        </w:rPr>
        <w:t>I</w:t>
      </w:r>
      <w:r w:rsidR="0084076C">
        <w:rPr>
          <w:rFonts w:ascii="Arial" w:hAnsi="Arial" w:cs="Arial"/>
          <w:lang w:val="es-ES"/>
        </w:rPr>
        <w:t xml:space="preserve">nstituto de Hidrología, Meteorología y Estudios Ambientales </w:t>
      </w:r>
      <w:r w:rsidR="007E63DD">
        <w:rPr>
          <w:rFonts w:ascii="Arial" w:hAnsi="Arial" w:cs="Arial"/>
          <w:lang w:val="es-ES"/>
        </w:rPr>
        <w:t xml:space="preserve">(IDEAM) elaboró escenarios </w:t>
      </w:r>
      <w:r w:rsidR="00C62D9C" w:rsidRPr="00C47C90">
        <w:rPr>
          <w:rFonts w:ascii="Arial" w:hAnsi="Arial" w:cs="Arial"/>
          <w:lang w:val="es-ES"/>
        </w:rPr>
        <w:t xml:space="preserve">de cambio </w:t>
      </w:r>
      <w:r w:rsidRPr="00C47C90">
        <w:rPr>
          <w:rFonts w:ascii="Arial" w:hAnsi="Arial" w:cs="Arial"/>
          <w:lang w:val="es-ES"/>
        </w:rPr>
        <w:t xml:space="preserve">climático </w:t>
      </w:r>
      <w:r w:rsidR="003B76CC">
        <w:rPr>
          <w:rFonts w:ascii="Arial" w:hAnsi="Arial" w:cs="Arial"/>
          <w:lang w:val="es-ES"/>
        </w:rPr>
        <w:t xml:space="preserve">de largo plazo </w:t>
      </w:r>
      <w:r w:rsidR="00C62D9C" w:rsidRPr="00C47C90">
        <w:rPr>
          <w:rFonts w:ascii="Arial" w:hAnsi="Arial" w:cs="Arial"/>
          <w:lang w:val="es-ES"/>
        </w:rPr>
        <w:t>para Colombia (2011-2100)</w:t>
      </w:r>
      <w:r w:rsidR="00041764">
        <w:rPr>
          <w:rFonts w:ascii="Arial" w:hAnsi="Arial" w:cs="Arial"/>
          <w:lang w:val="es-ES"/>
        </w:rPr>
        <w:t>, en donde se</w:t>
      </w:r>
      <w:r w:rsidR="003B76CC">
        <w:rPr>
          <w:rFonts w:ascii="Arial" w:hAnsi="Arial" w:cs="Arial"/>
          <w:lang w:val="es-ES"/>
        </w:rPr>
        <w:t xml:space="preserve"> advierte</w:t>
      </w:r>
      <w:r w:rsidR="00C62D9C" w:rsidRPr="00C47C90">
        <w:rPr>
          <w:rFonts w:ascii="Arial" w:hAnsi="Arial" w:cs="Arial"/>
          <w:lang w:val="es-ES"/>
        </w:rPr>
        <w:t xml:space="preserve"> que el comportamiento de la temperatura media anual hacia mediados del siglo XXI (2040-2070) puede sufrir </w:t>
      </w:r>
      <w:r w:rsidR="00C62D9C">
        <w:rPr>
          <w:rFonts w:ascii="Arial" w:hAnsi="Arial" w:cs="Arial"/>
          <w:lang w:val="es-ES"/>
        </w:rPr>
        <w:t>un aumento gradual de hasta 1,6</w:t>
      </w:r>
      <w:r w:rsidR="00C62D9C" w:rsidRPr="00C47C90">
        <w:rPr>
          <w:rFonts w:ascii="Arial" w:hAnsi="Arial" w:cs="Arial"/>
          <w:lang w:val="es-ES"/>
        </w:rPr>
        <w:t>°C en promedio. Estos aumentos pueden continuar</w:t>
      </w:r>
      <w:r w:rsidR="00C62D9C">
        <w:rPr>
          <w:rFonts w:ascii="Arial" w:hAnsi="Arial" w:cs="Arial"/>
          <w:lang w:val="es-ES"/>
        </w:rPr>
        <w:t xml:space="preserve"> hasta alcanzar en 2100 los 2,1</w:t>
      </w:r>
      <w:r w:rsidR="00C62D9C" w:rsidRPr="00C47C90">
        <w:rPr>
          <w:rFonts w:ascii="Arial" w:hAnsi="Arial" w:cs="Arial"/>
          <w:lang w:val="es-ES"/>
        </w:rPr>
        <w:t>°C de aumento en zonas continentales. Por su parte, el comportamiento esperado de la precipitación muestra, al igual que en el caso de la temperatura, cambios no uniformes en el país, registrando posibles aumentos hacia mediados del siglo, principalmente en algunos sectores de la Región Andina, al tiempo que en otras regiones geográficas como el Caribe y la Amazonía se pueden producir reducciones de las lluvias que alcancen entre el 10% y 40%</w:t>
      </w:r>
      <w:r w:rsidR="00C62D9C" w:rsidRPr="00C47C90">
        <w:rPr>
          <w:rStyle w:val="Refdenotaalpie"/>
          <w:rFonts w:ascii="Arial" w:hAnsi="Arial" w:cs="Arial"/>
          <w:lang w:val="es-ES"/>
        </w:rPr>
        <w:footnoteReference w:id="8"/>
      </w:r>
      <w:r w:rsidR="00C62D9C" w:rsidRPr="00C47C90">
        <w:rPr>
          <w:rFonts w:ascii="Arial" w:hAnsi="Arial" w:cs="Arial"/>
          <w:lang w:val="es-ES"/>
        </w:rPr>
        <w:t>.</w:t>
      </w:r>
    </w:p>
    <w:p w14:paraId="513D6DD9" w14:textId="6E6AAD55" w:rsidR="00C62D9C" w:rsidRDefault="00C62D9C" w:rsidP="00C62D9C">
      <w:pPr>
        <w:autoSpaceDE w:val="0"/>
        <w:autoSpaceDN w:val="0"/>
        <w:adjustRightInd w:val="0"/>
        <w:jc w:val="both"/>
        <w:rPr>
          <w:rFonts w:ascii="Arial" w:hAnsi="Arial" w:cs="Arial"/>
          <w:lang w:val="es-ES"/>
        </w:rPr>
      </w:pPr>
    </w:p>
    <w:p w14:paraId="695CA8F9" w14:textId="5988C263" w:rsidR="005554C0" w:rsidRPr="00C47C90" w:rsidRDefault="005554C0" w:rsidP="005554C0">
      <w:pPr>
        <w:jc w:val="both"/>
        <w:rPr>
          <w:rFonts w:ascii="Arial" w:hAnsi="Arial" w:cs="Arial"/>
          <w:lang w:val="es-ES"/>
        </w:rPr>
      </w:pPr>
      <w:r w:rsidRPr="00C47C90">
        <w:rPr>
          <w:rFonts w:ascii="Arial" w:hAnsi="Arial" w:cs="Arial"/>
          <w:lang w:val="es-ES"/>
        </w:rPr>
        <w:t xml:space="preserve">De otra parte, la Estrategia </w:t>
      </w:r>
      <w:r w:rsidR="00A450E8">
        <w:rPr>
          <w:rFonts w:ascii="Arial" w:hAnsi="Arial" w:cs="Arial"/>
          <w:lang w:val="es-ES"/>
        </w:rPr>
        <w:t>Climática de Largo Plazo de Colombia</w:t>
      </w:r>
      <w:r w:rsidR="00B31DE3">
        <w:rPr>
          <w:rFonts w:ascii="Arial" w:hAnsi="Arial" w:cs="Arial"/>
          <w:lang w:val="es-ES"/>
        </w:rPr>
        <w:t>-</w:t>
      </w:r>
      <w:r w:rsidR="00A450E8">
        <w:rPr>
          <w:rFonts w:ascii="Arial" w:hAnsi="Arial" w:cs="Arial"/>
          <w:lang w:val="es-ES"/>
        </w:rPr>
        <w:t>E</w:t>
      </w:r>
      <w:r w:rsidRPr="00C47C90">
        <w:rPr>
          <w:rFonts w:ascii="Arial" w:hAnsi="Arial" w:cs="Arial"/>
          <w:lang w:val="es-ES"/>
        </w:rPr>
        <w:t>2050</w:t>
      </w:r>
      <w:r w:rsidR="007F4CE0">
        <w:rPr>
          <w:rFonts w:ascii="Arial" w:hAnsi="Arial" w:cs="Arial"/>
          <w:lang w:val="es-ES"/>
        </w:rPr>
        <w:t xml:space="preserve"> señala que</w:t>
      </w:r>
      <w:r w:rsidRPr="00C47C90">
        <w:rPr>
          <w:rFonts w:ascii="Arial" w:hAnsi="Arial" w:cs="Arial"/>
          <w:lang w:val="es-ES"/>
        </w:rPr>
        <w:t xml:space="preserve"> los principales impactos que </w:t>
      </w:r>
      <w:r w:rsidR="00647C2D">
        <w:rPr>
          <w:rFonts w:ascii="Arial" w:hAnsi="Arial" w:cs="Arial"/>
          <w:lang w:val="es-ES"/>
        </w:rPr>
        <w:t xml:space="preserve">el país </w:t>
      </w:r>
      <w:r w:rsidRPr="00C47C90">
        <w:rPr>
          <w:rFonts w:ascii="Arial" w:hAnsi="Arial" w:cs="Arial"/>
          <w:lang w:val="es-ES"/>
        </w:rPr>
        <w:t xml:space="preserve">viene sufriendo asociados al cambio climático, son la pérdida acelerada de los nevados y glaciares de alta montaña; impactos significativos en la variabilidad climática (aumento de lluvias por encima del percentil 95 y en otros momentos del año y otras regiones, aumento de las sequías), el </w:t>
      </w:r>
      <w:r>
        <w:rPr>
          <w:rFonts w:ascii="Arial" w:hAnsi="Arial" w:cs="Arial"/>
          <w:lang w:val="es-ES"/>
        </w:rPr>
        <w:t>incremento</w:t>
      </w:r>
      <w:r w:rsidRPr="00C47C90">
        <w:rPr>
          <w:rFonts w:ascii="Arial" w:hAnsi="Arial" w:cs="Arial"/>
          <w:lang w:val="es-ES"/>
        </w:rPr>
        <w:t xml:space="preserve"> en el número de huracanes que afectan las costas e islas colombianas en el caribe de manera directa o indirecta, el blanqueamiento de corales, la extinción de especies; la pérdida de recursos hídricos y el aumento en la susceptibilidad a la desertificación.</w:t>
      </w:r>
    </w:p>
    <w:p w14:paraId="225171BC" w14:textId="77777777" w:rsidR="00FE6E14" w:rsidRDefault="00FE6E14" w:rsidP="00C47C90">
      <w:pPr>
        <w:autoSpaceDE w:val="0"/>
        <w:autoSpaceDN w:val="0"/>
        <w:adjustRightInd w:val="0"/>
        <w:jc w:val="both"/>
        <w:rPr>
          <w:rFonts w:ascii="Arial" w:hAnsi="Arial" w:cs="Arial"/>
          <w:lang w:val="es-ES"/>
        </w:rPr>
      </w:pPr>
    </w:p>
    <w:p w14:paraId="5D8B9E9D" w14:textId="77777777" w:rsidR="00F038C6" w:rsidRPr="00623FDF" w:rsidRDefault="00F038C6" w:rsidP="00DC68DA">
      <w:pPr>
        <w:jc w:val="both"/>
        <w:rPr>
          <w:rFonts w:ascii="Arial" w:hAnsi="Arial" w:cs="Arial"/>
          <w:i/>
          <w:iCs/>
          <w:color w:val="2F5496" w:themeColor="accent1" w:themeShade="BF"/>
          <w:lang w:val="es-ES"/>
        </w:rPr>
      </w:pPr>
      <w:r w:rsidRPr="00623FDF">
        <w:rPr>
          <w:rFonts w:ascii="Arial" w:hAnsi="Arial" w:cs="Arial"/>
          <w:i/>
          <w:iCs/>
          <w:color w:val="2F5496" w:themeColor="accent1" w:themeShade="BF"/>
          <w:lang w:val="es-ES"/>
        </w:rPr>
        <w:t xml:space="preserve">Las compañías aseguradoras </w:t>
      </w:r>
      <w:r w:rsidR="004B3070" w:rsidRPr="00623FDF">
        <w:rPr>
          <w:rFonts w:ascii="Arial" w:hAnsi="Arial" w:cs="Arial"/>
          <w:i/>
          <w:iCs/>
          <w:color w:val="2F5496" w:themeColor="accent1" w:themeShade="BF"/>
          <w:lang w:val="es-ES"/>
        </w:rPr>
        <w:t xml:space="preserve">y su rol en </w:t>
      </w:r>
      <w:r w:rsidRPr="00623FDF">
        <w:rPr>
          <w:rFonts w:ascii="Arial" w:hAnsi="Arial" w:cs="Arial"/>
          <w:i/>
          <w:iCs/>
          <w:color w:val="2F5496" w:themeColor="accent1" w:themeShade="BF"/>
          <w:lang w:val="es-ES"/>
        </w:rPr>
        <w:t>la recuperación de desastres</w:t>
      </w:r>
    </w:p>
    <w:p w14:paraId="5050D0EA" w14:textId="77777777" w:rsidR="009C2078" w:rsidRPr="00C47C90" w:rsidRDefault="009C2078" w:rsidP="00DC68DA">
      <w:pPr>
        <w:jc w:val="both"/>
        <w:rPr>
          <w:rFonts w:ascii="Arial" w:eastAsiaTheme="majorEastAsia" w:hAnsi="Arial" w:cs="Arial"/>
          <w:i/>
          <w:iCs/>
          <w:color w:val="4472C4" w:themeColor="accent1"/>
          <w:lang w:val="es-ES"/>
        </w:rPr>
      </w:pPr>
    </w:p>
    <w:p w14:paraId="476B7FB8" w14:textId="11A422A7" w:rsidR="0051777D" w:rsidRPr="00C47C90" w:rsidRDefault="006D754F" w:rsidP="00DC68DA">
      <w:pPr>
        <w:jc w:val="both"/>
        <w:rPr>
          <w:rFonts w:ascii="Arial" w:hAnsi="Arial" w:cs="Arial"/>
          <w:lang w:val="es-ES"/>
        </w:rPr>
      </w:pPr>
      <w:r w:rsidRPr="00C47C90">
        <w:rPr>
          <w:rFonts w:ascii="Arial" w:hAnsi="Arial" w:cs="Arial"/>
          <w:lang w:val="es-ES"/>
        </w:rPr>
        <w:t>L</w:t>
      </w:r>
      <w:r w:rsidR="00BC546B" w:rsidRPr="00C47C90">
        <w:rPr>
          <w:rFonts w:ascii="Arial" w:hAnsi="Arial" w:cs="Arial"/>
          <w:lang w:val="es-ES"/>
        </w:rPr>
        <w:t xml:space="preserve">a </w:t>
      </w:r>
      <w:r w:rsidR="00C47C90">
        <w:rPr>
          <w:rFonts w:ascii="Arial" w:hAnsi="Arial" w:cs="Arial"/>
          <w:lang w:val="es-ES"/>
        </w:rPr>
        <w:t>SFC</w:t>
      </w:r>
      <w:r w:rsidR="00BC546B" w:rsidRPr="00C47C90">
        <w:rPr>
          <w:rFonts w:ascii="Arial" w:hAnsi="Arial" w:cs="Arial"/>
          <w:lang w:val="es-ES"/>
        </w:rPr>
        <w:t xml:space="preserve"> </w:t>
      </w:r>
      <w:r w:rsidR="004611D5" w:rsidRPr="00C47C90">
        <w:rPr>
          <w:rFonts w:ascii="Arial" w:hAnsi="Arial" w:cs="Arial"/>
          <w:lang w:val="es-ES"/>
        </w:rPr>
        <w:t xml:space="preserve">reconoce la </w:t>
      </w:r>
      <w:r w:rsidR="00427642" w:rsidRPr="00C47C90">
        <w:rPr>
          <w:rFonts w:ascii="Arial" w:hAnsi="Arial" w:cs="Arial"/>
          <w:lang w:val="es-CO"/>
        </w:rPr>
        <w:t xml:space="preserve">capacidad técnica </w:t>
      </w:r>
      <w:r w:rsidR="00DF545F" w:rsidRPr="00C47C90">
        <w:rPr>
          <w:rFonts w:ascii="Arial" w:hAnsi="Arial" w:cs="Arial"/>
          <w:lang w:val="es-CO"/>
        </w:rPr>
        <w:t xml:space="preserve">y </w:t>
      </w:r>
      <w:r w:rsidR="00427642" w:rsidRPr="00C47C90">
        <w:rPr>
          <w:rFonts w:ascii="Arial" w:hAnsi="Arial" w:cs="Arial"/>
          <w:lang w:val="es-CO"/>
        </w:rPr>
        <w:t>l</w:t>
      </w:r>
      <w:r w:rsidR="00DF545F" w:rsidRPr="00C47C90">
        <w:rPr>
          <w:rFonts w:ascii="Arial" w:hAnsi="Arial" w:cs="Arial"/>
          <w:lang w:val="es-CO"/>
        </w:rPr>
        <w:t>a</w:t>
      </w:r>
      <w:r w:rsidR="00427642" w:rsidRPr="00C47C90">
        <w:rPr>
          <w:rFonts w:ascii="Arial" w:hAnsi="Arial" w:cs="Arial"/>
          <w:lang w:val="es-CO"/>
        </w:rPr>
        <w:t xml:space="preserve"> experiencia</w:t>
      </w:r>
      <w:r w:rsidR="00DD2CFE" w:rsidRPr="00C47C90">
        <w:rPr>
          <w:rFonts w:ascii="Arial" w:hAnsi="Arial" w:cs="Arial"/>
          <w:lang w:val="es-ES"/>
        </w:rPr>
        <w:t xml:space="preserve"> de las </w:t>
      </w:r>
      <w:r w:rsidR="00C47C90">
        <w:rPr>
          <w:rFonts w:ascii="Arial" w:hAnsi="Arial" w:cs="Arial"/>
          <w:lang w:val="es-ES"/>
        </w:rPr>
        <w:t>c</w:t>
      </w:r>
      <w:r w:rsidR="00DD2CFE" w:rsidRPr="00C47C90">
        <w:rPr>
          <w:rFonts w:ascii="Arial" w:hAnsi="Arial" w:cs="Arial"/>
          <w:lang w:val="es-ES"/>
        </w:rPr>
        <w:t xml:space="preserve">ompañías de </w:t>
      </w:r>
      <w:r w:rsidR="00C47C90">
        <w:rPr>
          <w:rFonts w:ascii="Arial" w:hAnsi="Arial" w:cs="Arial"/>
          <w:lang w:val="es-ES"/>
        </w:rPr>
        <w:t>s</w:t>
      </w:r>
      <w:r w:rsidR="00DD2CFE" w:rsidRPr="00C47C90">
        <w:rPr>
          <w:rFonts w:ascii="Arial" w:hAnsi="Arial" w:cs="Arial"/>
          <w:lang w:val="es-ES"/>
        </w:rPr>
        <w:t xml:space="preserve">eguros </w:t>
      </w:r>
      <w:r w:rsidR="00427642" w:rsidRPr="00C47C90">
        <w:rPr>
          <w:rFonts w:ascii="Arial" w:hAnsi="Arial" w:cs="Arial"/>
          <w:lang w:val="es-CO"/>
        </w:rPr>
        <w:t>para evaluar, gestionar y asegurar riesgos</w:t>
      </w:r>
      <w:r w:rsidR="00427642" w:rsidRPr="00C47C90">
        <w:rPr>
          <w:rFonts w:ascii="Arial" w:hAnsi="Arial" w:cs="Arial"/>
          <w:lang w:val="es-ES"/>
        </w:rPr>
        <w:t xml:space="preserve"> </w:t>
      </w:r>
      <w:r w:rsidR="00DD2CFE" w:rsidRPr="00C47C90">
        <w:rPr>
          <w:rFonts w:ascii="Arial" w:hAnsi="Arial" w:cs="Arial"/>
          <w:lang w:val="es-ES"/>
        </w:rPr>
        <w:t xml:space="preserve">catastróficos, y </w:t>
      </w:r>
      <w:r w:rsidR="00C47C90">
        <w:rPr>
          <w:rFonts w:ascii="Arial" w:hAnsi="Arial" w:cs="Arial"/>
          <w:lang w:val="es-ES"/>
        </w:rPr>
        <w:t>comprende</w:t>
      </w:r>
      <w:r w:rsidR="00DD2CFE" w:rsidRPr="00C47C90">
        <w:rPr>
          <w:rFonts w:ascii="Arial" w:hAnsi="Arial" w:cs="Arial"/>
          <w:lang w:val="es-ES"/>
        </w:rPr>
        <w:t xml:space="preserve"> su </w:t>
      </w:r>
      <w:r w:rsidR="004611D5" w:rsidRPr="00C47C90">
        <w:rPr>
          <w:rFonts w:ascii="Arial" w:hAnsi="Arial" w:cs="Arial"/>
          <w:lang w:val="es-ES"/>
        </w:rPr>
        <w:t xml:space="preserve">relevancia macroeconómica </w:t>
      </w:r>
      <w:r w:rsidR="004B3070" w:rsidRPr="00C47C90">
        <w:rPr>
          <w:rFonts w:ascii="Arial" w:hAnsi="Arial" w:cs="Arial"/>
          <w:lang w:val="es-ES"/>
        </w:rPr>
        <w:t>ante</w:t>
      </w:r>
      <w:r w:rsidR="00255564">
        <w:rPr>
          <w:rFonts w:ascii="Arial" w:hAnsi="Arial" w:cs="Arial"/>
          <w:lang w:val="es-ES"/>
        </w:rPr>
        <w:t xml:space="preserve"> estos</w:t>
      </w:r>
      <w:r w:rsidR="004B3070" w:rsidRPr="00C47C90">
        <w:rPr>
          <w:rFonts w:ascii="Arial" w:hAnsi="Arial" w:cs="Arial"/>
          <w:lang w:val="es-ES"/>
        </w:rPr>
        <w:t xml:space="preserve"> evento</w:t>
      </w:r>
      <w:r w:rsidR="007F4AD4" w:rsidRPr="00C47C90">
        <w:rPr>
          <w:rFonts w:ascii="Arial" w:hAnsi="Arial" w:cs="Arial"/>
          <w:lang w:val="es-ES"/>
        </w:rPr>
        <w:t>s</w:t>
      </w:r>
      <w:r w:rsidR="004B3070" w:rsidRPr="00C47C90">
        <w:rPr>
          <w:rFonts w:ascii="Arial" w:hAnsi="Arial" w:cs="Arial"/>
          <w:lang w:val="es-ES"/>
        </w:rPr>
        <w:t xml:space="preserve"> </w:t>
      </w:r>
      <w:r w:rsidR="007F4AD4" w:rsidRPr="00C47C90">
        <w:rPr>
          <w:rFonts w:ascii="Arial" w:hAnsi="Arial" w:cs="Arial"/>
          <w:lang w:val="es-ES"/>
        </w:rPr>
        <w:t>que</w:t>
      </w:r>
      <w:r w:rsidR="004D5429" w:rsidRPr="00C47C90">
        <w:rPr>
          <w:rFonts w:ascii="Arial" w:hAnsi="Arial" w:cs="Arial"/>
          <w:lang w:val="es-ES"/>
        </w:rPr>
        <w:t>,</w:t>
      </w:r>
      <w:r w:rsidR="007F4AD4" w:rsidRPr="00C47C90">
        <w:rPr>
          <w:rFonts w:ascii="Arial" w:hAnsi="Arial" w:cs="Arial"/>
          <w:lang w:val="es-ES"/>
        </w:rPr>
        <w:t xml:space="preserve"> por causa del cambio climático</w:t>
      </w:r>
      <w:r w:rsidR="004D5429" w:rsidRPr="00C47C90">
        <w:rPr>
          <w:rFonts w:ascii="Arial" w:hAnsi="Arial" w:cs="Arial"/>
          <w:lang w:val="es-ES"/>
        </w:rPr>
        <w:t>,</w:t>
      </w:r>
      <w:r w:rsidR="007F4AD4" w:rsidRPr="00C47C90">
        <w:rPr>
          <w:rFonts w:ascii="Arial" w:hAnsi="Arial" w:cs="Arial"/>
          <w:lang w:val="es-ES"/>
        </w:rPr>
        <w:t xml:space="preserve"> podrán presentarse </w:t>
      </w:r>
      <w:r w:rsidR="00C241C4" w:rsidRPr="00C47C90">
        <w:rPr>
          <w:rFonts w:ascii="Arial" w:hAnsi="Arial" w:cs="Arial"/>
          <w:lang w:val="es-ES"/>
        </w:rPr>
        <w:t>con mayor frecuencia y severidad</w:t>
      </w:r>
      <w:r w:rsidR="00E11BAC">
        <w:rPr>
          <w:rFonts w:ascii="Arial" w:hAnsi="Arial" w:cs="Arial"/>
          <w:lang w:val="es-ES"/>
        </w:rPr>
        <w:t>.</w:t>
      </w:r>
      <w:r w:rsidR="0035423D" w:rsidRPr="00C47C90">
        <w:rPr>
          <w:rFonts w:ascii="Arial" w:hAnsi="Arial" w:cs="Arial"/>
          <w:lang w:val="es-ES"/>
        </w:rPr>
        <w:t xml:space="preserve"> </w:t>
      </w:r>
      <w:r w:rsidR="004D5429" w:rsidRPr="00C47C90">
        <w:rPr>
          <w:rFonts w:ascii="Arial" w:hAnsi="Arial" w:cs="Arial"/>
          <w:lang w:val="es-ES"/>
        </w:rPr>
        <w:t xml:space="preserve"> En </w:t>
      </w:r>
      <w:r w:rsidR="00600B96" w:rsidRPr="00C47C90">
        <w:rPr>
          <w:rFonts w:ascii="Arial" w:hAnsi="Arial" w:cs="Arial"/>
          <w:lang w:val="es-ES"/>
        </w:rPr>
        <w:t>la medida en que se cuente con una adecuada cobertura y penetración de seguros</w:t>
      </w:r>
      <w:r w:rsidR="00C241C4" w:rsidRPr="00C47C90">
        <w:rPr>
          <w:rFonts w:ascii="Arial" w:hAnsi="Arial" w:cs="Arial"/>
          <w:lang w:val="es-ES"/>
        </w:rPr>
        <w:t xml:space="preserve"> en el país</w:t>
      </w:r>
      <w:r w:rsidR="001F6A57" w:rsidRPr="00C47C90">
        <w:rPr>
          <w:rFonts w:ascii="Arial" w:hAnsi="Arial" w:cs="Arial"/>
          <w:lang w:val="es-ES"/>
        </w:rPr>
        <w:t xml:space="preserve">, </w:t>
      </w:r>
      <w:r w:rsidR="00B75191" w:rsidRPr="00C47C90">
        <w:rPr>
          <w:rFonts w:ascii="Arial" w:hAnsi="Arial" w:cs="Arial"/>
          <w:lang w:val="es-ES"/>
        </w:rPr>
        <w:t xml:space="preserve">se aumentará su resiliencia ante </w:t>
      </w:r>
      <w:r w:rsidR="00C47CF6" w:rsidRPr="00C47C90">
        <w:rPr>
          <w:rFonts w:ascii="Arial" w:hAnsi="Arial" w:cs="Arial"/>
          <w:lang w:val="es-ES"/>
        </w:rPr>
        <w:t xml:space="preserve">futuros </w:t>
      </w:r>
      <w:r w:rsidR="00B75191" w:rsidRPr="00C47C90">
        <w:rPr>
          <w:rFonts w:ascii="Arial" w:hAnsi="Arial" w:cs="Arial"/>
          <w:lang w:val="es-ES"/>
        </w:rPr>
        <w:t xml:space="preserve">eventos causados por el cambio climático, dado que </w:t>
      </w:r>
      <w:r w:rsidR="00DF7894" w:rsidRPr="00C47C90">
        <w:rPr>
          <w:rFonts w:ascii="Arial" w:hAnsi="Arial" w:cs="Arial"/>
          <w:lang w:val="es-ES"/>
        </w:rPr>
        <w:t>podría</w:t>
      </w:r>
      <w:r w:rsidR="00951492">
        <w:rPr>
          <w:rFonts w:ascii="Arial" w:hAnsi="Arial" w:cs="Arial"/>
          <w:lang w:val="es-ES"/>
        </w:rPr>
        <w:t>n</w:t>
      </w:r>
      <w:r w:rsidR="00DF7894" w:rsidRPr="00C47C90">
        <w:rPr>
          <w:rFonts w:ascii="Arial" w:hAnsi="Arial" w:cs="Arial"/>
          <w:lang w:val="es-ES"/>
        </w:rPr>
        <w:t xml:space="preserve"> ser</w:t>
      </w:r>
      <w:r w:rsidR="002554BA" w:rsidRPr="00C47C90">
        <w:rPr>
          <w:rFonts w:ascii="Arial" w:hAnsi="Arial" w:cs="Arial"/>
          <w:lang w:val="es-ES"/>
        </w:rPr>
        <w:t xml:space="preserve"> más </w:t>
      </w:r>
      <w:r w:rsidR="00ED4428" w:rsidRPr="00C47C90">
        <w:rPr>
          <w:rFonts w:ascii="Arial" w:hAnsi="Arial" w:cs="Arial"/>
          <w:lang w:val="es-ES"/>
        </w:rPr>
        <w:t>rápida</w:t>
      </w:r>
      <w:r w:rsidR="00951492">
        <w:rPr>
          <w:rFonts w:ascii="Arial" w:hAnsi="Arial" w:cs="Arial"/>
          <w:lang w:val="es-ES"/>
        </w:rPr>
        <w:t>s</w:t>
      </w:r>
      <w:r w:rsidR="00ED4428" w:rsidRPr="00C47C90">
        <w:rPr>
          <w:rFonts w:ascii="Arial" w:hAnsi="Arial" w:cs="Arial"/>
          <w:lang w:val="es-ES"/>
        </w:rPr>
        <w:t xml:space="preserve"> la</w:t>
      </w:r>
      <w:r w:rsidR="00951492">
        <w:rPr>
          <w:rFonts w:ascii="Arial" w:hAnsi="Arial" w:cs="Arial"/>
          <w:lang w:val="es-ES"/>
        </w:rPr>
        <w:t>s</w:t>
      </w:r>
      <w:r w:rsidR="00ED4428" w:rsidRPr="00C47C90">
        <w:rPr>
          <w:rFonts w:ascii="Arial" w:hAnsi="Arial" w:cs="Arial"/>
          <w:lang w:val="es-ES"/>
        </w:rPr>
        <w:t xml:space="preserve"> reconstrucci</w:t>
      </w:r>
      <w:r w:rsidR="00951492">
        <w:rPr>
          <w:rFonts w:ascii="Arial" w:hAnsi="Arial" w:cs="Arial"/>
          <w:lang w:val="es-ES"/>
        </w:rPr>
        <w:t>ones</w:t>
      </w:r>
      <w:r w:rsidR="00ED4428" w:rsidRPr="00C47C90">
        <w:rPr>
          <w:rFonts w:ascii="Arial" w:hAnsi="Arial" w:cs="Arial"/>
          <w:lang w:val="es-ES"/>
        </w:rPr>
        <w:t xml:space="preserve">, se </w:t>
      </w:r>
      <w:r w:rsidR="00B75191" w:rsidRPr="00C47C90">
        <w:rPr>
          <w:rFonts w:ascii="Arial" w:hAnsi="Arial" w:cs="Arial"/>
          <w:lang w:val="es-ES"/>
        </w:rPr>
        <w:t>podr</w:t>
      </w:r>
      <w:r w:rsidR="00DF7894" w:rsidRPr="00C47C90">
        <w:rPr>
          <w:rFonts w:ascii="Arial" w:hAnsi="Arial" w:cs="Arial"/>
          <w:lang w:val="es-ES"/>
        </w:rPr>
        <w:t>ía</w:t>
      </w:r>
      <w:r w:rsidR="00B75191" w:rsidRPr="00C47C90">
        <w:rPr>
          <w:rFonts w:ascii="Arial" w:hAnsi="Arial" w:cs="Arial"/>
          <w:lang w:val="es-ES"/>
        </w:rPr>
        <w:t xml:space="preserve">n </w:t>
      </w:r>
      <w:r w:rsidR="00ED4428" w:rsidRPr="00C47C90">
        <w:rPr>
          <w:rFonts w:ascii="Arial" w:hAnsi="Arial" w:cs="Arial"/>
          <w:lang w:val="es-ES"/>
        </w:rPr>
        <w:t>mitigar las pérdidas asociadas a los daños económicos</w:t>
      </w:r>
      <w:r w:rsidR="00153A91" w:rsidRPr="00C47C90">
        <w:rPr>
          <w:rFonts w:ascii="Arial" w:hAnsi="Arial" w:cs="Arial"/>
          <w:lang w:val="es-ES"/>
        </w:rPr>
        <w:t xml:space="preserve"> y se</w:t>
      </w:r>
      <w:r w:rsidR="009619BB" w:rsidRPr="00C47C90">
        <w:rPr>
          <w:rFonts w:ascii="Arial" w:hAnsi="Arial" w:cs="Arial"/>
          <w:lang w:val="es-ES"/>
        </w:rPr>
        <w:t xml:space="preserve"> limita</w:t>
      </w:r>
      <w:r w:rsidR="00153A91" w:rsidRPr="00C47C90">
        <w:rPr>
          <w:rFonts w:ascii="Arial" w:hAnsi="Arial" w:cs="Arial"/>
          <w:lang w:val="es-ES"/>
        </w:rPr>
        <w:t>ría</w:t>
      </w:r>
      <w:r w:rsidR="009619BB" w:rsidRPr="00C47C90">
        <w:rPr>
          <w:rFonts w:ascii="Arial" w:hAnsi="Arial" w:cs="Arial"/>
          <w:lang w:val="es-ES"/>
        </w:rPr>
        <w:t xml:space="preserve"> el periodo de menor producción</w:t>
      </w:r>
      <w:r w:rsidR="00153A91" w:rsidRPr="00C47C90">
        <w:rPr>
          <w:rStyle w:val="Refdenotaalpie"/>
          <w:rFonts w:ascii="Arial" w:hAnsi="Arial" w:cs="Arial"/>
          <w:lang w:val="es-ES"/>
        </w:rPr>
        <w:footnoteReference w:id="9"/>
      </w:r>
      <w:r w:rsidR="009619BB" w:rsidRPr="00C47C90">
        <w:rPr>
          <w:rFonts w:ascii="Arial" w:hAnsi="Arial" w:cs="Arial"/>
          <w:lang w:val="es-ES"/>
        </w:rPr>
        <w:t>.</w:t>
      </w:r>
    </w:p>
    <w:p w14:paraId="020F801A" w14:textId="77777777" w:rsidR="00153A91" w:rsidRPr="00C47C90" w:rsidRDefault="00153A91" w:rsidP="005A748A">
      <w:pPr>
        <w:jc w:val="both"/>
        <w:rPr>
          <w:rFonts w:ascii="Arial" w:hAnsi="Arial" w:cs="Arial"/>
          <w:lang w:val="es-ES"/>
        </w:rPr>
      </w:pPr>
    </w:p>
    <w:p w14:paraId="3E9022F2" w14:textId="77777777" w:rsidR="00FA69E9" w:rsidRDefault="00153A91" w:rsidP="005A748A">
      <w:pPr>
        <w:jc w:val="both"/>
        <w:rPr>
          <w:rFonts w:ascii="Arial" w:hAnsi="Arial" w:cs="Arial"/>
          <w:lang w:val="es-ES"/>
        </w:rPr>
      </w:pPr>
      <w:r w:rsidRPr="00C47C90">
        <w:rPr>
          <w:rFonts w:ascii="Arial" w:hAnsi="Arial" w:cs="Arial"/>
          <w:lang w:val="es-ES"/>
        </w:rPr>
        <w:t xml:space="preserve">Lo anterior cobra relevancia, teniendo en cuenta que la </w:t>
      </w:r>
      <w:r w:rsidR="006F2618">
        <w:rPr>
          <w:rFonts w:ascii="Arial" w:hAnsi="Arial" w:cs="Arial"/>
          <w:lang w:val="es-ES"/>
        </w:rPr>
        <w:t xml:space="preserve">brecha </w:t>
      </w:r>
      <w:r w:rsidRPr="00C47C90">
        <w:rPr>
          <w:rFonts w:ascii="Arial" w:hAnsi="Arial" w:cs="Arial"/>
          <w:lang w:val="es-ES"/>
        </w:rPr>
        <w:t xml:space="preserve">de protección en Colombia </w:t>
      </w:r>
      <w:r w:rsidR="00502CD1" w:rsidRPr="00C47C90">
        <w:rPr>
          <w:rFonts w:ascii="Arial" w:hAnsi="Arial" w:cs="Arial"/>
          <w:lang w:val="es-ES"/>
        </w:rPr>
        <w:t xml:space="preserve">históricamente </w:t>
      </w:r>
      <w:r w:rsidRPr="00C47C90">
        <w:rPr>
          <w:rFonts w:ascii="Arial" w:hAnsi="Arial" w:cs="Arial"/>
          <w:lang w:val="es-ES"/>
        </w:rPr>
        <w:t xml:space="preserve">ha sido </w:t>
      </w:r>
      <w:r w:rsidR="00E80BC0">
        <w:rPr>
          <w:rFonts w:ascii="Arial" w:hAnsi="Arial" w:cs="Arial"/>
          <w:lang w:val="es-ES"/>
        </w:rPr>
        <w:t>amplia</w:t>
      </w:r>
      <w:r w:rsidR="00565279" w:rsidRPr="00C47C90">
        <w:rPr>
          <w:rStyle w:val="Refdenotaalpie"/>
          <w:rFonts w:ascii="Arial" w:hAnsi="Arial" w:cs="Arial"/>
          <w:lang w:val="es-ES"/>
        </w:rPr>
        <w:footnoteReference w:id="10"/>
      </w:r>
      <w:r w:rsidR="006819DE" w:rsidRPr="00C47C90">
        <w:rPr>
          <w:rFonts w:ascii="Arial" w:hAnsi="Arial" w:cs="Arial"/>
          <w:lang w:val="es-ES"/>
        </w:rPr>
        <w:t>.</w:t>
      </w:r>
      <w:r w:rsidR="00AE731C" w:rsidRPr="00C47C90">
        <w:rPr>
          <w:rFonts w:ascii="Arial" w:hAnsi="Arial" w:cs="Arial"/>
          <w:lang w:val="es-ES"/>
        </w:rPr>
        <w:t xml:space="preserve">  De acuerdo con los datos públicos de EM-DAT</w:t>
      </w:r>
      <w:r w:rsidR="003E0A3E" w:rsidRPr="00C47C90">
        <w:rPr>
          <w:rStyle w:val="Refdenotaalpie"/>
          <w:rFonts w:ascii="Arial" w:hAnsi="Arial" w:cs="Arial"/>
          <w:lang w:val="es-ES"/>
        </w:rPr>
        <w:footnoteReference w:id="11"/>
      </w:r>
      <w:r w:rsidR="00AE731C" w:rsidRPr="00C47C90">
        <w:rPr>
          <w:rFonts w:ascii="Arial" w:hAnsi="Arial" w:cs="Arial"/>
          <w:lang w:val="es-ES"/>
        </w:rPr>
        <w:t xml:space="preserve">, </w:t>
      </w:r>
      <w:r w:rsidR="00515B41" w:rsidRPr="00C47C90">
        <w:rPr>
          <w:rFonts w:ascii="Arial" w:hAnsi="Arial" w:cs="Arial"/>
          <w:lang w:val="es-ES"/>
        </w:rPr>
        <w:t xml:space="preserve">para los eventos de la naturaleza </w:t>
      </w:r>
      <w:r w:rsidR="000C1A95" w:rsidRPr="00C47C90">
        <w:rPr>
          <w:rFonts w:ascii="Arial" w:hAnsi="Arial" w:cs="Arial"/>
          <w:lang w:val="es-ES"/>
        </w:rPr>
        <w:t xml:space="preserve">sobre los </w:t>
      </w:r>
      <w:r w:rsidR="00515B41" w:rsidRPr="00C47C90">
        <w:rPr>
          <w:rFonts w:ascii="Arial" w:hAnsi="Arial" w:cs="Arial"/>
          <w:lang w:val="es-ES"/>
        </w:rPr>
        <w:t>que</w:t>
      </w:r>
      <w:r w:rsidR="000C1A95" w:rsidRPr="00C47C90">
        <w:rPr>
          <w:rFonts w:ascii="Arial" w:hAnsi="Arial" w:cs="Arial"/>
          <w:lang w:val="es-ES"/>
        </w:rPr>
        <w:t xml:space="preserve"> se tiene información, </w:t>
      </w:r>
      <w:r w:rsidR="001541C5" w:rsidRPr="00C47C90">
        <w:rPr>
          <w:rFonts w:ascii="Arial" w:hAnsi="Arial" w:cs="Arial"/>
          <w:lang w:val="es-ES"/>
        </w:rPr>
        <w:t>est</w:t>
      </w:r>
      <w:r w:rsidR="00981167" w:rsidRPr="00C47C90">
        <w:rPr>
          <w:rFonts w:ascii="Arial" w:hAnsi="Arial" w:cs="Arial"/>
          <w:lang w:val="es-ES"/>
        </w:rPr>
        <w:t xml:space="preserve">a </w:t>
      </w:r>
      <w:r w:rsidR="005B797C">
        <w:rPr>
          <w:rFonts w:ascii="Arial" w:hAnsi="Arial" w:cs="Arial"/>
          <w:lang w:val="es-ES"/>
        </w:rPr>
        <w:t>cobertura</w:t>
      </w:r>
      <w:r w:rsidR="00981167" w:rsidRPr="00C47C90">
        <w:rPr>
          <w:rFonts w:ascii="Arial" w:hAnsi="Arial" w:cs="Arial"/>
          <w:lang w:val="es-ES"/>
        </w:rPr>
        <w:t xml:space="preserve"> </w:t>
      </w:r>
      <w:r w:rsidR="00C612C1" w:rsidRPr="00C47C90">
        <w:rPr>
          <w:rFonts w:ascii="Arial" w:hAnsi="Arial" w:cs="Arial"/>
          <w:lang w:val="es-ES"/>
        </w:rPr>
        <w:t>ha</w:t>
      </w:r>
      <w:r w:rsidR="00981167" w:rsidRPr="00C47C90">
        <w:rPr>
          <w:rFonts w:ascii="Arial" w:hAnsi="Arial" w:cs="Arial"/>
          <w:lang w:val="es-ES"/>
        </w:rPr>
        <w:t xml:space="preserve"> </w:t>
      </w:r>
      <w:r w:rsidR="00C612C1" w:rsidRPr="00C47C90">
        <w:rPr>
          <w:rFonts w:ascii="Arial" w:hAnsi="Arial" w:cs="Arial"/>
          <w:lang w:val="es-ES"/>
        </w:rPr>
        <w:t xml:space="preserve">sido </w:t>
      </w:r>
      <w:r w:rsidR="002D7366" w:rsidRPr="00C47C90">
        <w:rPr>
          <w:rFonts w:ascii="Arial" w:hAnsi="Arial" w:cs="Arial"/>
          <w:lang w:val="es-ES"/>
        </w:rPr>
        <w:t xml:space="preserve">de entre el 1,74% y el 8,76%, </w:t>
      </w:r>
      <w:r w:rsidR="00484393" w:rsidRPr="00C47C90">
        <w:rPr>
          <w:rFonts w:ascii="Arial" w:hAnsi="Arial" w:cs="Arial"/>
          <w:lang w:val="es-ES"/>
        </w:rPr>
        <w:t xml:space="preserve">con </w:t>
      </w:r>
      <w:r w:rsidR="005B797C">
        <w:rPr>
          <w:rFonts w:ascii="Arial" w:hAnsi="Arial" w:cs="Arial"/>
          <w:lang w:val="es-ES"/>
        </w:rPr>
        <w:t xml:space="preserve">una brecha de </w:t>
      </w:r>
      <w:r w:rsidR="00484393" w:rsidRPr="00C47C90">
        <w:rPr>
          <w:rFonts w:ascii="Arial" w:hAnsi="Arial" w:cs="Arial"/>
          <w:lang w:val="es-ES"/>
        </w:rPr>
        <w:t xml:space="preserve">pérdidas </w:t>
      </w:r>
      <w:r w:rsidR="005B797C">
        <w:rPr>
          <w:rFonts w:ascii="Arial" w:hAnsi="Arial" w:cs="Arial"/>
          <w:lang w:val="es-ES"/>
        </w:rPr>
        <w:t xml:space="preserve">no cubiertas </w:t>
      </w:r>
      <w:r w:rsidR="00CF7030">
        <w:rPr>
          <w:rFonts w:ascii="Arial" w:hAnsi="Arial" w:cs="Arial"/>
          <w:lang w:val="es-ES"/>
        </w:rPr>
        <w:t xml:space="preserve">por </w:t>
      </w:r>
      <w:r w:rsidR="00484393" w:rsidRPr="00C47C90">
        <w:rPr>
          <w:rFonts w:ascii="Arial" w:hAnsi="Arial" w:cs="Arial"/>
          <w:lang w:val="es-ES"/>
        </w:rPr>
        <w:t xml:space="preserve">hasta USD 1,7 </w:t>
      </w:r>
      <w:r w:rsidR="00255939" w:rsidRPr="00C47C90">
        <w:rPr>
          <w:rFonts w:ascii="Arial" w:hAnsi="Arial" w:cs="Arial"/>
          <w:lang w:val="es-ES"/>
        </w:rPr>
        <w:t>m</w:t>
      </w:r>
      <w:r w:rsidR="00484393" w:rsidRPr="00C47C90">
        <w:rPr>
          <w:rFonts w:ascii="Arial" w:hAnsi="Arial" w:cs="Arial"/>
          <w:lang w:val="es-ES"/>
        </w:rPr>
        <w:t>illones</w:t>
      </w:r>
      <w:r w:rsidR="003E0A3E" w:rsidRPr="00C47C90">
        <w:rPr>
          <w:rFonts w:ascii="Arial" w:hAnsi="Arial" w:cs="Arial"/>
          <w:lang w:val="es-ES"/>
        </w:rPr>
        <w:t>.</w:t>
      </w:r>
    </w:p>
    <w:p w14:paraId="29F916CA" w14:textId="77777777" w:rsidR="00FA69E9" w:rsidRDefault="00FA69E9" w:rsidP="005A748A">
      <w:pPr>
        <w:jc w:val="both"/>
        <w:rPr>
          <w:rFonts w:ascii="Arial" w:hAnsi="Arial" w:cs="Arial"/>
          <w:lang w:val="es-ES"/>
        </w:rPr>
      </w:pPr>
    </w:p>
    <w:p w14:paraId="3DAB8CB9" w14:textId="39529D5A" w:rsidR="00FA69E9" w:rsidRDefault="00C612C1" w:rsidP="00FA69E9">
      <w:pPr>
        <w:jc w:val="both"/>
        <w:rPr>
          <w:rFonts w:ascii="Arial" w:hAnsi="Arial" w:cs="Arial"/>
          <w:lang w:val="es-ES"/>
        </w:rPr>
      </w:pPr>
      <w:r w:rsidRPr="00C47C90">
        <w:rPr>
          <w:rFonts w:ascii="Arial" w:hAnsi="Arial" w:cs="Arial"/>
          <w:lang w:val="es-ES"/>
        </w:rPr>
        <w:t xml:space="preserve">Este es uno de los </w:t>
      </w:r>
      <w:r w:rsidR="00260954" w:rsidRPr="00C47C90">
        <w:rPr>
          <w:rFonts w:ascii="Arial" w:hAnsi="Arial" w:cs="Arial"/>
          <w:lang w:val="es-ES"/>
        </w:rPr>
        <w:t xml:space="preserve">retos que </w:t>
      </w:r>
      <w:r w:rsidR="00B01ED0" w:rsidRPr="00C47C90">
        <w:rPr>
          <w:rFonts w:ascii="Arial" w:hAnsi="Arial" w:cs="Arial"/>
          <w:lang w:val="es-ES"/>
        </w:rPr>
        <w:t>enfrenta</w:t>
      </w:r>
      <w:r w:rsidR="00260954" w:rsidRPr="00C47C90">
        <w:rPr>
          <w:rFonts w:ascii="Arial" w:hAnsi="Arial" w:cs="Arial"/>
          <w:lang w:val="es-ES"/>
        </w:rPr>
        <w:t xml:space="preserve"> la economía colombiana</w:t>
      </w:r>
      <w:r w:rsidR="00B01ED0" w:rsidRPr="00C47C90">
        <w:rPr>
          <w:rFonts w:ascii="Arial" w:hAnsi="Arial" w:cs="Arial"/>
          <w:lang w:val="es-ES"/>
        </w:rPr>
        <w:t xml:space="preserve"> por cuenta del cambio climático, </w:t>
      </w:r>
      <w:r w:rsidR="00DF0EF0" w:rsidRPr="00C47C90">
        <w:rPr>
          <w:rFonts w:ascii="Arial" w:hAnsi="Arial" w:cs="Arial"/>
          <w:lang w:val="es-ES"/>
        </w:rPr>
        <w:t xml:space="preserve">por lo que es necesario </w:t>
      </w:r>
      <w:r w:rsidR="002D0F5E" w:rsidRPr="00C47C90">
        <w:rPr>
          <w:rFonts w:ascii="Arial" w:hAnsi="Arial" w:cs="Arial"/>
          <w:lang w:val="es-ES"/>
        </w:rPr>
        <w:t xml:space="preserve">el compromiso de hogares, empresas y gobierno para mitigar </w:t>
      </w:r>
      <w:r w:rsidR="00CD74A3">
        <w:rPr>
          <w:rFonts w:ascii="Arial" w:hAnsi="Arial" w:cs="Arial"/>
          <w:lang w:val="es-ES"/>
        </w:rPr>
        <w:t xml:space="preserve">sus </w:t>
      </w:r>
      <w:r w:rsidR="002D0F5E" w:rsidRPr="00C47C90">
        <w:rPr>
          <w:rFonts w:ascii="Arial" w:hAnsi="Arial" w:cs="Arial"/>
          <w:lang w:val="es-ES"/>
        </w:rPr>
        <w:t xml:space="preserve">efectos y </w:t>
      </w:r>
      <w:r w:rsidR="00EA28CD">
        <w:rPr>
          <w:rFonts w:ascii="Arial" w:hAnsi="Arial" w:cs="Arial"/>
          <w:lang w:val="es-ES"/>
        </w:rPr>
        <w:t xml:space="preserve">gestionar </w:t>
      </w:r>
      <w:r w:rsidR="002D0F5E" w:rsidRPr="00C47C90">
        <w:rPr>
          <w:rFonts w:ascii="Arial" w:hAnsi="Arial" w:cs="Arial"/>
          <w:lang w:val="es-ES"/>
        </w:rPr>
        <w:t>sus riesgos</w:t>
      </w:r>
      <w:r w:rsidR="00CD74A3">
        <w:rPr>
          <w:rFonts w:ascii="Arial" w:hAnsi="Arial" w:cs="Arial"/>
          <w:lang w:val="es-ES"/>
        </w:rPr>
        <w:t xml:space="preserve">, </w:t>
      </w:r>
      <w:r w:rsidR="00A84BA5">
        <w:rPr>
          <w:rFonts w:ascii="Arial" w:hAnsi="Arial" w:cs="Arial"/>
          <w:lang w:val="es-ES"/>
        </w:rPr>
        <w:t>apoyados de un</w:t>
      </w:r>
      <w:r w:rsidR="00EA28CD">
        <w:rPr>
          <w:rFonts w:ascii="Arial" w:hAnsi="Arial" w:cs="Arial"/>
          <w:lang w:val="es-ES"/>
        </w:rPr>
        <w:t xml:space="preserve"> </w:t>
      </w:r>
      <w:r w:rsidR="00DD2728" w:rsidRPr="00C47C90">
        <w:rPr>
          <w:rFonts w:ascii="Arial" w:hAnsi="Arial" w:cs="Arial"/>
          <w:lang w:val="es-ES"/>
        </w:rPr>
        <w:t>aument</w:t>
      </w:r>
      <w:r w:rsidR="00A84BA5">
        <w:rPr>
          <w:rFonts w:ascii="Arial" w:hAnsi="Arial" w:cs="Arial"/>
          <w:lang w:val="es-ES"/>
        </w:rPr>
        <w:t>o en</w:t>
      </w:r>
      <w:r w:rsidR="00DD2728" w:rsidRPr="00C47C90">
        <w:rPr>
          <w:rFonts w:ascii="Arial" w:hAnsi="Arial" w:cs="Arial"/>
          <w:lang w:val="es-ES"/>
        </w:rPr>
        <w:t xml:space="preserve"> la </w:t>
      </w:r>
      <w:r w:rsidR="00B01ED0" w:rsidRPr="00C47C90">
        <w:rPr>
          <w:rFonts w:ascii="Arial" w:hAnsi="Arial" w:cs="Arial"/>
          <w:lang w:val="es-ES"/>
        </w:rPr>
        <w:t xml:space="preserve">penetración </w:t>
      </w:r>
      <w:r w:rsidR="00DD2728" w:rsidRPr="00C47C90">
        <w:rPr>
          <w:rFonts w:ascii="Arial" w:hAnsi="Arial" w:cs="Arial"/>
          <w:lang w:val="es-ES"/>
        </w:rPr>
        <w:t xml:space="preserve">y la cobertura </w:t>
      </w:r>
      <w:r w:rsidR="00B01ED0" w:rsidRPr="00C47C90">
        <w:rPr>
          <w:rFonts w:ascii="Arial" w:hAnsi="Arial" w:cs="Arial"/>
          <w:lang w:val="es-ES"/>
        </w:rPr>
        <w:t xml:space="preserve">de seguros </w:t>
      </w:r>
      <w:r w:rsidR="00DD2728" w:rsidRPr="00C47C90">
        <w:rPr>
          <w:rFonts w:ascii="Arial" w:hAnsi="Arial" w:cs="Arial"/>
          <w:lang w:val="es-ES"/>
        </w:rPr>
        <w:t xml:space="preserve">para mejorar </w:t>
      </w:r>
      <w:r w:rsidR="00260954" w:rsidRPr="00C47C90">
        <w:rPr>
          <w:rFonts w:ascii="Arial" w:hAnsi="Arial" w:cs="Arial"/>
          <w:lang w:val="es-ES"/>
        </w:rPr>
        <w:t xml:space="preserve">la resiliencia </w:t>
      </w:r>
      <w:r w:rsidR="00DD2728" w:rsidRPr="00C47C90">
        <w:rPr>
          <w:rFonts w:ascii="Arial" w:hAnsi="Arial" w:cs="Arial"/>
          <w:lang w:val="es-ES"/>
        </w:rPr>
        <w:t>de la economía</w:t>
      </w:r>
      <w:r w:rsidR="00AC20F2" w:rsidRPr="00C47C90">
        <w:rPr>
          <w:rFonts w:ascii="Arial" w:hAnsi="Arial" w:cs="Arial"/>
          <w:lang w:val="es-ES"/>
        </w:rPr>
        <w:t>.</w:t>
      </w:r>
      <w:r w:rsidR="00A84BA5">
        <w:rPr>
          <w:rFonts w:ascii="Arial" w:hAnsi="Arial" w:cs="Arial"/>
          <w:lang w:val="es-ES"/>
        </w:rPr>
        <w:t xml:space="preserve"> </w:t>
      </w:r>
      <w:r w:rsidR="00A84BA5" w:rsidRPr="00A84BA5">
        <w:rPr>
          <w:rFonts w:ascii="Arial" w:hAnsi="Arial" w:cs="Arial"/>
          <w:lang w:val="es-ES"/>
        </w:rPr>
        <w:t>L</w:t>
      </w:r>
      <w:r w:rsidR="00A84BA5">
        <w:rPr>
          <w:rFonts w:ascii="Arial" w:hAnsi="Arial" w:cs="Arial"/>
          <w:lang w:val="es-ES"/>
        </w:rPr>
        <w:t xml:space="preserve">o anterior, solo podrá lograrse a través de la </w:t>
      </w:r>
      <w:r w:rsidR="00A84BA5" w:rsidRPr="00253D3D">
        <w:rPr>
          <w:rFonts w:ascii="Arial" w:hAnsi="Arial" w:cs="Arial"/>
          <w:b/>
          <w:bCs/>
          <w:lang w:val="es-ES"/>
        </w:rPr>
        <w:t>innovación en las políticas y procesos de seguros</w:t>
      </w:r>
      <w:r w:rsidR="00A84BA5" w:rsidRPr="00A84BA5">
        <w:rPr>
          <w:rFonts w:ascii="Arial" w:hAnsi="Arial" w:cs="Arial"/>
          <w:lang w:val="es-ES"/>
        </w:rPr>
        <w:t xml:space="preserve">, </w:t>
      </w:r>
      <w:r w:rsidR="00770F1A">
        <w:rPr>
          <w:rFonts w:ascii="Arial" w:hAnsi="Arial" w:cs="Arial"/>
          <w:lang w:val="es-ES"/>
        </w:rPr>
        <w:t>al igual que,</w:t>
      </w:r>
      <w:r w:rsidR="005D0278">
        <w:rPr>
          <w:rFonts w:ascii="Arial" w:hAnsi="Arial" w:cs="Arial"/>
          <w:lang w:val="es-ES"/>
        </w:rPr>
        <w:t xml:space="preserve"> con </w:t>
      </w:r>
      <w:r w:rsidR="00A84BA5" w:rsidRPr="00A84BA5">
        <w:rPr>
          <w:rFonts w:ascii="Arial" w:hAnsi="Arial" w:cs="Arial"/>
          <w:lang w:val="es-ES"/>
        </w:rPr>
        <w:t xml:space="preserve">servicios de </w:t>
      </w:r>
      <w:r w:rsidR="00A84BA5" w:rsidRPr="00E61645">
        <w:rPr>
          <w:rFonts w:ascii="Arial" w:hAnsi="Arial" w:cs="Arial"/>
          <w:b/>
          <w:bCs/>
          <w:lang w:val="es-ES"/>
        </w:rPr>
        <w:t xml:space="preserve">asesoría </w:t>
      </w:r>
      <w:r w:rsidR="005D0278" w:rsidRPr="00E61645">
        <w:rPr>
          <w:rFonts w:ascii="Arial" w:hAnsi="Arial" w:cs="Arial"/>
          <w:b/>
          <w:bCs/>
          <w:lang w:val="es-ES"/>
        </w:rPr>
        <w:t>especializada</w:t>
      </w:r>
      <w:r w:rsidR="005D0278">
        <w:rPr>
          <w:rFonts w:ascii="Arial" w:hAnsi="Arial" w:cs="Arial"/>
          <w:lang w:val="es-ES"/>
        </w:rPr>
        <w:t xml:space="preserve"> </w:t>
      </w:r>
      <w:r w:rsidR="00A84BA5" w:rsidRPr="00A84BA5">
        <w:rPr>
          <w:rFonts w:ascii="Arial" w:hAnsi="Arial" w:cs="Arial"/>
          <w:lang w:val="es-ES"/>
        </w:rPr>
        <w:t>que permitan continuar garantizando el aseguramiento del riesgo, al mismo tiempo que se mantiene la asequibilidad de las pólizas de seguros.</w:t>
      </w:r>
    </w:p>
    <w:p w14:paraId="767B8705" w14:textId="77777777" w:rsidR="00153A91" w:rsidRPr="00C47C90" w:rsidRDefault="00153A91" w:rsidP="005A748A">
      <w:pPr>
        <w:jc w:val="both"/>
        <w:rPr>
          <w:rFonts w:ascii="Arial" w:hAnsi="Arial" w:cs="Arial"/>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FB5ACD" w:rsidRPr="00EF093B" w14:paraId="5C3969C5" w14:textId="77777777" w:rsidTr="00540888">
        <w:trPr>
          <w:jc w:val="center"/>
        </w:trPr>
        <w:tc>
          <w:tcPr>
            <w:tcW w:w="9350" w:type="dxa"/>
            <w:shd w:val="clear" w:color="auto" w:fill="D9D9D9" w:themeFill="background1" w:themeFillShade="D9"/>
          </w:tcPr>
          <w:p w14:paraId="7BF7AED8" w14:textId="11230A9F" w:rsidR="00FB5ACD" w:rsidRPr="002228BC" w:rsidRDefault="0037748E">
            <w:pPr>
              <w:jc w:val="both"/>
              <w:rPr>
                <w:rFonts w:ascii="Arial" w:hAnsi="Arial" w:cs="Arial"/>
                <w:b/>
                <w:bCs/>
                <w:sz w:val="20"/>
                <w:szCs w:val="20"/>
                <w:lang w:val="es-ES"/>
              </w:rPr>
            </w:pPr>
            <w:r w:rsidRPr="002228BC">
              <w:rPr>
                <w:rFonts w:ascii="Arial" w:hAnsi="Arial" w:cs="Arial"/>
                <w:b/>
                <w:bCs/>
                <w:sz w:val="20"/>
                <w:szCs w:val="20"/>
                <w:lang w:val="es-ES"/>
              </w:rPr>
              <w:t xml:space="preserve">Recuadro </w:t>
            </w:r>
            <w:r w:rsidR="002228BC" w:rsidRPr="002228BC">
              <w:rPr>
                <w:rFonts w:ascii="Arial" w:hAnsi="Arial" w:cs="Arial"/>
                <w:b/>
                <w:bCs/>
                <w:sz w:val="20"/>
                <w:szCs w:val="20"/>
                <w:lang w:val="es-ES"/>
              </w:rPr>
              <w:t>1</w:t>
            </w:r>
            <w:r w:rsidR="00FB5ACD" w:rsidRPr="002228BC">
              <w:rPr>
                <w:rFonts w:ascii="Arial" w:hAnsi="Arial" w:cs="Arial"/>
                <w:b/>
                <w:bCs/>
                <w:sz w:val="20"/>
                <w:szCs w:val="20"/>
                <w:lang w:val="es-ES"/>
              </w:rPr>
              <w:t xml:space="preserve">. </w:t>
            </w:r>
            <w:r w:rsidR="009A06B5">
              <w:rPr>
                <w:rFonts w:ascii="Arial" w:hAnsi="Arial" w:cs="Arial"/>
                <w:b/>
                <w:bCs/>
                <w:sz w:val="20"/>
                <w:szCs w:val="20"/>
                <w:lang w:val="es-ES"/>
              </w:rPr>
              <w:t xml:space="preserve">Exposición de las compañías de seguros a </w:t>
            </w:r>
            <w:r w:rsidR="00FB5ACD" w:rsidRPr="002228BC">
              <w:rPr>
                <w:rFonts w:ascii="Arial" w:hAnsi="Arial" w:cs="Arial"/>
                <w:b/>
                <w:bCs/>
                <w:sz w:val="20"/>
                <w:szCs w:val="20"/>
                <w:lang w:val="es-ES"/>
              </w:rPr>
              <w:t xml:space="preserve">eventos hidrometeorológicos </w:t>
            </w:r>
            <w:r w:rsidR="005403F2">
              <w:rPr>
                <w:rFonts w:ascii="Arial" w:hAnsi="Arial" w:cs="Arial"/>
                <w:b/>
                <w:bCs/>
                <w:sz w:val="20"/>
                <w:szCs w:val="20"/>
                <w:lang w:val="es-ES"/>
              </w:rPr>
              <w:t>exacerbados por</w:t>
            </w:r>
            <w:r w:rsidR="001970C0">
              <w:rPr>
                <w:rFonts w:ascii="Arial" w:hAnsi="Arial" w:cs="Arial"/>
                <w:b/>
                <w:bCs/>
                <w:sz w:val="20"/>
                <w:szCs w:val="20"/>
                <w:lang w:val="es-ES"/>
              </w:rPr>
              <w:t xml:space="preserve"> el cambio </w:t>
            </w:r>
            <w:r w:rsidR="00FB5ACD" w:rsidRPr="002228BC">
              <w:rPr>
                <w:rFonts w:ascii="Arial" w:hAnsi="Arial" w:cs="Arial"/>
                <w:b/>
                <w:bCs/>
                <w:sz w:val="20"/>
                <w:szCs w:val="20"/>
                <w:lang w:val="es-ES"/>
              </w:rPr>
              <w:t>climático</w:t>
            </w:r>
          </w:p>
          <w:p w14:paraId="7597DC74" w14:textId="77777777" w:rsidR="000746E6" w:rsidRPr="002228BC" w:rsidRDefault="000746E6">
            <w:pPr>
              <w:jc w:val="both"/>
              <w:rPr>
                <w:rFonts w:ascii="Arial" w:hAnsi="Arial" w:cs="Arial"/>
                <w:b/>
                <w:bCs/>
                <w:sz w:val="20"/>
                <w:szCs w:val="20"/>
                <w:lang w:val="es-ES"/>
              </w:rPr>
            </w:pPr>
          </w:p>
          <w:p w14:paraId="3697FDDB" w14:textId="1FF65EC7" w:rsidR="00FB5ACD" w:rsidRPr="002228BC" w:rsidRDefault="008A27C1" w:rsidP="008A27C1">
            <w:pPr>
              <w:jc w:val="both"/>
              <w:rPr>
                <w:rFonts w:ascii="Arial" w:hAnsi="Arial" w:cs="Arial"/>
                <w:sz w:val="20"/>
                <w:szCs w:val="20"/>
                <w:lang w:val="es-ES"/>
              </w:rPr>
            </w:pPr>
            <w:r w:rsidRPr="002228BC">
              <w:rPr>
                <w:rFonts w:ascii="Arial" w:hAnsi="Arial" w:cs="Arial"/>
                <w:sz w:val="20"/>
                <w:szCs w:val="20"/>
                <w:lang w:val="es-ES"/>
              </w:rPr>
              <w:lastRenderedPageBreak/>
              <w:t>En la comunidad científica hay cada vez mayor consenso sobre la incidencia del cambio climático en los patrones de los huracanes</w:t>
            </w:r>
            <w:r w:rsidR="00A64255" w:rsidRPr="002228BC">
              <w:rPr>
                <w:rFonts w:ascii="Arial" w:hAnsi="Arial" w:cs="Arial"/>
                <w:sz w:val="20"/>
                <w:szCs w:val="20"/>
                <w:lang w:val="es-ES"/>
              </w:rPr>
              <w:t>,</w:t>
            </w:r>
            <w:r w:rsidRPr="002228BC">
              <w:rPr>
                <w:rFonts w:ascii="Arial" w:hAnsi="Arial" w:cs="Arial"/>
                <w:sz w:val="20"/>
                <w:szCs w:val="20"/>
                <w:lang w:val="es-ES"/>
              </w:rPr>
              <w:t xml:space="preserve"> afectando su frecuencia, intensidad y recurrencia, haciéndolos más peligrosos y ampliando su campo de acción en lugares inusuales. En 2020, el Archipiélago de San Andrés, Providencia y Santa Catalina sufrió los efectos devastadores de Iota, el único huracán de categoría cinco registrado en Colombia.</w:t>
            </w:r>
          </w:p>
          <w:p w14:paraId="7FF29837" w14:textId="77777777" w:rsidR="008A27C1" w:rsidRPr="002228BC" w:rsidRDefault="008A27C1" w:rsidP="008A27C1">
            <w:pPr>
              <w:jc w:val="both"/>
              <w:rPr>
                <w:rFonts w:ascii="Arial" w:hAnsi="Arial" w:cs="Arial"/>
                <w:sz w:val="20"/>
                <w:szCs w:val="20"/>
                <w:lang w:val="es-ES"/>
              </w:rPr>
            </w:pPr>
          </w:p>
          <w:p w14:paraId="18C67822" w14:textId="02A8AB40" w:rsidR="004A0E48" w:rsidRPr="002228BC" w:rsidRDefault="00DE033F" w:rsidP="008A27C1">
            <w:pPr>
              <w:tabs>
                <w:tab w:val="num" w:pos="1440"/>
              </w:tabs>
              <w:jc w:val="both"/>
              <w:rPr>
                <w:rFonts w:ascii="Arial" w:hAnsi="Arial" w:cs="Arial"/>
                <w:sz w:val="20"/>
                <w:szCs w:val="20"/>
                <w:lang w:val="es-CO"/>
              </w:rPr>
            </w:pPr>
            <w:r w:rsidRPr="002228BC">
              <w:rPr>
                <w:rFonts w:ascii="Arial" w:hAnsi="Arial" w:cs="Arial"/>
                <w:sz w:val="20"/>
                <w:szCs w:val="20"/>
                <w:lang w:val="es-CO"/>
              </w:rPr>
              <w:t xml:space="preserve">En San Andrés, Providencia y Santa Catalina, </w:t>
            </w:r>
            <w:r w:rsidRPr="002228BC">
              <w:rPr>
                <w:rFonts w:ascii="Arial" w:hAnsi="Arial" w:cs="Arial"/>
                <w:bCs/>
                <w:sz w:val="20"/>
                <w:szCs w:val="20"/>
                <w:lang w:val="es-CO"/>
              </w:rPr>
              <w:t xml:space="preserve">16 aseguradoras generales </w:t>
            </w:r>
            <w:r w:rsidRPr="002228BC">
              <w:rPr>
                <w:rFonts w:ascii="Arial" w:hAnsi="Arial" w:cs="Arial"/>
                <w:sz w:val="20"/>
                <w:szCs w:val="20"/>
                <w:lang w:val="es-CO"/>
              </w:rPr>
              <w:t xml:space="preserve">y </w:t>
            </w:r>
            <w:r w:rsidRPr="002228BC">
              <w:rPr>
                <w:rFonts w:ascii="Arial" w:hAnsi="Arial" w:cs="Arial"/>
                <w:bCs/>
                <w:sz w:val="20"/>
                <w:szCs w:val="20"/>
                <w:lang w:val="es-CO"/>
              </w:rPr>
              <w:t>9 aseguradoras de vida</w:t>
            </w:r>
            <w:r w:rsidRPr="002228BC">
              <w:rPr>
                <w:rFonts w:ascii="Arial" w:hAnsi="Arial" w:cs="Arial"/>
                <w:b/>
                <w:bCs/>
                <w:sz w:val="20"/>
                <w:szCs w:val="20"/>
                <w:lang w:val="es-CO"/>
              </w:rPr>
              <w:t xml:space="preserve"> </w:t>
            </w:r>
            <w:r w:rsidRPr="002228BC">
              <w:rPr>
                <w:rFonts w:ascii="Arial" w:hAnsi="Arial" w:cs="Arial"/>
                <w:sz w:val="20"/>
                <w:szCs w:val="20"/>
                <w:lang w:val="es-CO"/>
              </w:rPr>
              <w:t>tienen exposición a distintos riesgos que se pueden materializar por un desast</w:t>
            </w:r>
            <w:r w:rsidR="008A27C1" w:rsidRPr="002228BC">
              <w:rPr>
                <w:rFonts w:ascii="Arial" w:hAnsi="Arial" w:cs="Arial"/>
                <w:sz w:val="20"/>
                <w:szCs w:val="20"/>
                <w:lang w:val="es-CO"/>
              </w:rPr>
              <w:t>re natural como el huracán Iota (P</w:t>
            </w:r>
            <w:r w:rsidRPr="002228BC">
              <w:rPr>
                <w:rFonts w:ascii="Arial" w:hAnsi="Arial" w:cs="Arial"/>
                <w:sz w:val="20"/>
                <w:szCs w:val="20"/>
                <w:lang w:val="es-CO"/>
              </w:rPr>
              <w:t>or ejemplo: incendio, automóviles, accidentes personales, hogar, navegación y casco, todo riesgo para daños materiales y pyme, vida individual y grupo, riesgos laborales, salud, pensión de invalid</w:t>
            </w:r>
            <w:r w:rsidR="008A27C1" w:rsidRPr="002228BC">
              <w:rPr>
                <w:rFonts w:ascii="Arial" w:hAnsi="Arial" w:cs="Arial"/>
                <w:sz w:val="20"/>
                <w:szCs w:val="20"/>
                <w:lang w:val="es-CO"/>
              </w:rPr>
              <w:t>ez y sobrevivencia, entre otros).</w:t>
            </w:r>
          </w:p>
          <w:p w14:paraId="10FB7776" w14:textId="77777777" w:rsidR="008A27C1" w:rsidRPr="002228BC" w:rsidRDefault="008A27C1" w:rsidP="008A27C1">
            <w:pPr>
              <w:tabs>
                <w:tab w:val="num" w:pos="1440"/>
              </w:tabs>
              <w:jc w:val="both"/>
              <w:rPr>
                <w:rFonts w:ascii="Arial" w:hAnsi="Arial" w:cs="Arial"/>
                <w:sz w:val="20"/>
                <w:szCs w:val="20"/>
                <w:lang w:val="es-CO"/>
              </w:rPr>
            </w:pPr>
          </w:p>
          <w:p w14:paraId="1A22ABCF" w14:textId="61C1418E" w:rsidR="004A0E48" w:rsidRPr="002228BC" w:rsidRDefault="00DE033F" w:rsidP="008A27C1">
            <w:pPr>
              <w:jc w:val="both"/>
              <w:rPr>
                <w:rFonts w:ascii="Arial" w:hAnsi="Arial" w:cs="Arial"/>
                <w:sz w:val="20"/>
                <w:szCs w:val="20"/>
                <w:lang w:val="es-CO"/>
              </w:rPr>
            </w:pPr>
            <w:r w:rsidRPr="002228BC">
              <w:rPr>
                <w:rFonts w:ascii="Arial" w:hAnsi="Arial" w:cs="Arial"/>
                <w:sz w:val="20"/>
                <w:szCs w:val="20"/>
                <w:lang w:val="es-CO"/>
              </w:rPr>
              <w:t xml:space="preserve">Al momento del huracán Iota, </w:t>
            </w:r>
            <w:r w:rsidR="008A27C1" w:rsidRPr="002228BC">
              <w:rPr>
                <w:rFonts w:ascii="Arial" w:hAnsi="Arial" w:cs="Arial"/>
                <w:sz w:val="20"/>
                <w:szCs w:val="20"/>
                <w:lang w:val="es-CO"/>
              </w:rPr>
              <w:t>había un total de</w:t>
            </w:r>
            <w:r w:rsidRPr="002228BC">
              <w:rPr>
                <w:rFonts w:ascii="Arial" w:hAnsi="Arial" w:cs="Arial"/>
                <w:sz w:val="20"/>
                <w:szCs w:val="20"/>
                <w:lang w:val="es-CO"/>
              </w:rPr>
              <w:t xml:space="preserve"> </w:t>
            </w:r>
            <w:r w:rsidRPr="002228BC">
              <w:rPr>
                <w:rFonts w:ascii="Arial" w:hAnsi="Arial" w:cs="Arial"/>
                <w:bCs/>
                <w:sz w:val="20"/>
                <w:szCs w:val="20"/>
                <w:lang w:val="es-CO"/>
              </w:rPr>
              <w:t>3.288 pólizas de seguros generales y 21.946 pólizas de seguros de vida</w:t>
            </w:r>
            <w:r w:rsidRPr="002228BC">
              <w:rPr>
                <w:rFonts w:ascii="Arial" w:hAnsi="Arial" w:cs="Arial"/>
                <w:sz w:val="20"/>
                <w:szCs w:val="20"/>
                <w:lang w:val="es-CO"/>
              </w:rPr>
              <w:t xml:space="preserve">, con un </w:t>
            </w:r>
            <w:r w:rsidR="008A27C1" w:rsidRPr="002228BC">
              <w:rPr>
                <w:rFonts w:ascii="Arial" w:hAnsi="Arial" w:cs="Arial"/>
                <w:bCs/>
                <w:sz w:val="20"/>
                <w:szCs w:val="20"/>
                <w:lang w:val="es-CO"/>
              </w:rPr>
              <w:t xml:space="preserve">valor asegurado por </w:t>
            </w:r>
            <w:r w:rsidRPr="002228BC">
              <w:rPr>
                <w:rFonts w:ascii="Arial" w:hAnsi="Arial" w:cs="Arial"/>
                <w:bCs/>
                <w:sz w:val="20"/>
                <w:szCs w:val="20"/>
                <w:lang w:val="es-CO"/>
              </w:rPr>
              <w:t xml:space="preserve">$2.859 </w:t>
            </w:r>
            <w:r w:rsidR="008A27C1" w:rsidRPr="002228BC">
              <w:rPr>
                <w:rFonts w:ascii="Arial" w:hAnsi="Arial" w:cs="Arial"/>
                <w:bCs/>
                <w:sz w:val="20"/>
                <w:szCs w:val="20"/>
                <w:lang w:val="es-CO"/>
              </w:rPr>
              <w:t>Mil Millones</w:t>
            </w:r>
            <w:r w:rsidRPr="002228BC">
              <w:rPr>
                <w:rFonts w:ascii="Arial" w:hAnsi="Arial" w:cs="Arial"/>
                <w:bCs/>
                <w:sz w:val="20"/>
                <w:szCs w:val="20"/>
                <w:lang w:val="es-CO"/>
              </w:rPr>
              <w:t xml:space="preserve"> y $905 </w:t>
            </w:r>
            <w:r w:rsidR="008A27C1" w:rsidRPr="002228BC">
              <w:rPr>
                <w:rFonts w:ascii="Arial" w:hAnsi="Arial" w:cs="Arial"/>
                <w:bCs/>
                <w:sz w:val="20"/>
                <w:szCs w:val="20"/>
                <w:lang w:val="es-CO"/>
              </w:rPr>
              <w:t>Mil Millones</w:t>
            </w:r>
            <w:r w:rsidRPr="002228BC">
              <w:rPr>
                <w:rFonts w:ascii="Arial" w:hAnsi="Arial" w:cs="Arial"/>
                <w:sz w:val="20"/>
                <w:szCs w:val="20"/>
                <w:lang w:val="es-CO"/>
              </w:rPr>
              <w:t>, respectivamente.</w:t>
            </w:r>
            <w:r w:rsidR="008A27C1" w:rsidRPr="002228BC">
              <w:rPr>
                <w:rFonts w:ascii="Arial" w:hAnsi="Arial" w:cs="Arial"/>
                <w:sz w:val="20"/>
                <w:szCs w:val="20"/>
                <w:lang w:val="es-CO"/>
              </w:rPr>
              <w:t xml:space="preserve"> </w:t>
            </w:r>
            <w:r w:rsidRPr="002228BC">
              <w:rPr>
                <w:rFonts w:ascii="Arial" w:hAnsi="Arial" w:cs="Arial"/>
                <w:sz w:val="20"/>
                <w:szCs w:val="20"/>
                <w:lang w:val="es-CO"/>
              </w:rPr>
              <w:t xml:space="preserve">Las entidades aseguradoras reportaron </w:t>
            </w:r>
            <w:r w:rsidRPr="002228BC">
              <w:rPr>
                <w:rFonts w:ascii="Arial" w:hAnsi="Arial" w:cs="Arial"/>
                <w:bCs/>
                <w:sz w:val="20"/>
                <w:szCs w:val="20"/>
                <w:lang w:val="es-CO"/>
              </w:rPr>
              <w:t xml:space="preserve">siniestros avisados en 277 </w:t>
            </w:r>
            <w:r w:rsidR="008A27C1" w:rsidRPr="002228BC">
              <w:rPr>
                <w:rFonts w:ascii="Arial" w:hAnsi="Arial" w:cs="Arial"/>
                <w:bCs/>
                <w:sz w:val="20"/>
                <w:szCs w:val="20"/>
                <w:lang w:val="es-CO"/>
              </w:rPr>
              <w:t>pólizas</w:t>
            </w:r>
            <w:r w:rsidRPr="002228BC">
              <w:rPr>
                <w:rFonts w:ascii="Arial" w:hAnsi="Arial" w:cs="Arial"/>
                <w:bCs/>
                <w:sz w:val="20"/>
                <w:szCs w:val="20"/>
                <w:lang w:val="es-CO"/>
              </w:rPr>
              <w:t xml:space="preserve"> y la constitución de</w:t>
            </w:r>
            <w:r w:rsidR="008A27C1" w:rsidRPr="002228BC">
              <w:rPr>
                <w:rFonts w:ascii="Arial" w:hAnsi="Arial" w:cs="Arial"/>
                <w:bCs/>
                <w:sz w:val="20"/>
                <w:szCs w:val="20"/>
                <w:lang w:val="es-CO"/>
              </w:rPr>
              <w:t xml:space="preserve"> $6 Mil Millones en</w:t>
            </w:r>
            <w:r w:rsidRPr="002228BC">
              <w:rPr>
                <w:rFonts w:ascii="Arial" w:hAnsi="Arial" w:cs="Arial"/>
                <w:bCs/>
                <w:sz w:val="20"/>
                <w:szCs w:val="20"/>
                <w:lang w:val="es-CO"/>
              </w:rPr>
              <w:t xml:space="preserve"> reservas</w:t>
            </w:r>
            <w:r w:rsidRPr="002228BC">
              <w:rPr>
                <w:rFonts w:ascii="Arial" w:hAnsi="Arial" w:cs="Arial"/>
                <w:sz w:val="20"/>
                <w:szCs w:val="20"/>
                <w:lang w:val="es-CO"/>
              </w:rPr>
              <w:t xml:space="preserve"> por cuenta del </w:t>
            </w:r>
            <w:r w:rsidR="000746E6" w:rsidRPr="002228BC">
              <w:rPr>
                <w:rFonts w:ascii="Arial" w:hAnsi="Arial" w:cs="Arial"/>
                <w:sz w:val="20"/>
                <w:szCs w:val="20"/>
                <w:lang w:val="es-CO"/>
              </w:rPr>
              <w:t>huracán.</w:t>
            </w:r>
          </w:p>
          <w:p w14:paraId="3F25D1AE" w14:textId="77777777" w:rsidR="008A27C1" w:rsidRPr="002228BC" w:rsidRDefault="008A27C1" w:rsidP="008A27C1">
            <w:pPr>
              <w:jc w:val="both"/>
              <w:rPr>
                <w:rFonts w:ascii="Arial" w:hAnsi="Arial" w:cs="Arial"/>
                <w:sz w:val="20"/>
                <w:szCs w:val="20"/>
                <w:lang w:val="es-CO"/>
              </w:rPr>
            </w:pPr>
          </w:p>
          <w:p w14:paraId="28E9E3DE" w14:textId="44935D88" w:rsidR="004A0E48" w:rsidRPr="002228BC" w:rsidRDefault="008A27C1" w:rsidP="008A27C1">
            <w:pPr>
              <w:jc w:val="both"/>
              <w:rPr>
                <w:rFonts w:ascii="Arial" w:hAnsi="Arial" w:cs="Arial"/>
                <w:sz w:val="20"/>
                <w:szCs w:val="20"/>
                <w:lang w:val="es-CO"/>
              </w:rPr>
            </w:pPr>
            <w:r w:rsidRPr="002228BC">
              <w:rPr>
                <w:rFonts w:ascii="Arial" w:hAnsi="Arial" w:cs="Arial"/>
                <w:sz w:val="20"/>
                <w:szCs w:val="20"/>
                <w:lang w:val="es-CO"/>
              </w:rPr>
              <w:t>Entre los planes de acción que</w:t>
            </w:r>
            <w:r w:rsidR="00DE033F" w:rsidRPr="002228BC">
              <w:rPr>
                <w:rFonts w:ascii="Arial" w:hAnsi="Arial" w:cs="Arial"/>
                <w:sz w:val="20"/>
                <w:szCs w:val="20"/>
                <w:lang w:val="es-CO"/>
              </w:rPr>
              <w:t xml:space="preserve"> </w:t>
            </w:r>
            <w:r w:rsidR="00DE033F" w:rsidRPr="002228BC">
              <w:rPr>
                <w:rFonts w:ascii="Arial" w:hAnsi="Arial" w:cs="Arial"/>
                <w:bCs/>
                <w:sz w:val="20"/>
                <w:szCs w:val="20"/>
                <w:lang w:val="es-CO"/>
              </w:rPr>
              <w:t xml:space="preserve">adoptaron </w:t>
            </w:r>
            <w:r w:rsidRPr="002228BC">
              <w:rPr>
                <w:rFonts w:ascii="Arial" w:hAnsi="Arial" w:cs="Arial"/>
                <w:bCs/>
                <w:sz w:val="20"/>
                <w:szCs w:val="20"/>
                <w:lang w:val="es-CO"/>
              </w:rPr>
              <w:t xml:space="preserve">las aseguradoras </w:t>
            </w:r>
            <w:r w:rsidR="00DE033F" w:rsidRPr="002228BC">
              <w:rPr>
                <w:rFonts w:ascii="Arial" w:hAnsi="Arial" w:cs="Arial"/>
                <w:bCs/>
                <w:sz w:val="20"/>
                <w:szCs w:val="20"/>
                <w:lang w:val="es-CO"/>
              </w:rPr>
              <w:t xml:space="preserve">para la Zona Caribe colombiana </w:t>
            </w:r>
            <w:r w:rsidRPr="002228BC">
              <w:rPr>
                <w:rFonts w:ascii="Arial" w:hAnsi="Arial" w:cs="Arial"/>
                <w:sz w:val="20"/>
                <w:szCs w:val="20"/>
                <w:lang w:val="es-CO"/>
              </w:rPr>
              <w:t>por cuenta de</w:t>
            </w:r>
            <w:r w:rsidR="00BC4129" w:rsidRPr="002228BC">
              <w:rPr>
                <w:rFonts w:ascii="Arial" w:hAnsi="Arial" w:cs="Arial"/>
                <w:sz w:val="20"/>
                <w:szCs w:val="20"/>
                <w:lang w:val="es-CO"/>
              </w:rPr>
              <w:t xml:space="preserve"> este fenómeno natural</w:t>
            </w:r>
            <w:r w:rsidRPr="002228BC">
              <w:rPr>
                <w:rFonts w:ascii="Arial" w:hAnsi="Arial" w:cs="Arial"/>
                <w:sz w:val="20"/>
                <w:szCs w:val="20"/>
                <w:lang w:val="es-CO"/>
              </w:rPr>
              <w:t xml:space="preserve">, se encuentran: </w:t>
            </w:r>
          </w:p>
          <w:p w14:paraId="2FD78574" w14:textId="77777777" w:rsidR="008A27C1" w:rsidRPr="002228BC" w:rsidRDefault="008A27C1" w:rsidP="008A27C1">
            <w:pPr>
              <w:jc w:val="both"/>
              <w:rPr>
                <w:rFonts w:ascii="Arial" w:hAnsi="Arial" w:cs="Arial"/>
                <w:sz w:val="20"/>
                <w:szCs w:val="20"/>
                <w:lang w:val="es-CO"/>
              </w:rPr>
            </w:pPr>
          </w:p>
          <w:p w14:paraId="7A2789C1" w14:textId="77777777" w:rsidR="004A0E48" w:rsidRPr="002228BC" w:rsidRDefault="008A27C1" w:rsidP="00946CFA">
            <w:pPr>
              <w:numPr>
                <w:ilvl w:val="0"/>
                <w:numId w:val="7"/>
              </w:numPr>
              <w:jc w:val="both"/>
              <w:rPr>
                <w:rFonts w:ascii="Arial" w:hAnsi="Arial" w:cs="Arial"/>
                <w:sz w:val="20"/>
                <w:szCs w:val="20"/>
                <w:lang w:val="es-CO"/>
              </w:rPr>
            </w:pPr>
            <w:r w:rsidRPr="002228BC">
              <w:rPr>
                <w:rFonts w:ascii="Arial" w:hAnsi="Arial" w:cs="Arial"/>
                <w:sz w:val="20"/>
                <w:szCs w:val="20"/>
                <w:lang w:val="es-ES"/>
              </w:rPr>
              <w:t>C</w:t>
            </w:r>
            <w:r w:rsidR="00DE033F" w:rsidRPr="002228BC">
              <w:rPr>
                <w:rFonts w:ascii="Arial" w:hAnsi="Arial" w:cs="Arial"/>
                <w:sz w:val="20"/>
                <w:szCs w:val="20"/>
                <w:lang w:val="es-ES"/>
              </w:rPr>
              <w:t xml:space="preserve">ampañas por redes sociales y página web </w:t>
            </w:r>
            <w:r w:rsidRPr="002228BC">
              <w:rPr>
                <w:rFonts w:ascii="Arial" w:hAnsi="Arial" w:cs="Arial"/>
                <w:sz w:val="20"/>
                <w:szCs w:val="20"/>
                <w:lang w:val="es-ES"/>
              </w:rPr>
              <w:t>con</w:t>
            </w:r>
            <w:r w:rsidR="00DE033F" w:rsidRPr="002228BC">
              <w:rPr>
                <w:rFonts w:ascii="Arial" w:hAnsi="Arial" w:cs="Arial"/>
                <w:sz w:val="20"/>
                <w:szCs w:val="20"/>
                <w:lang w:val="es-ES"/>
              </w:rPr>
              <w:t xml:space="preserve"> información sobre cómo reclamar.</w:t>
            </w:r>
          </w:p>
          <w:p w14:paraId="59DCB06A" w14:textId="77777777" w:rsidR="004A0E48" w:rsidRPr="002228BC" w:rsidRDefault="008A27C1" w:rsidP="00946CFA">
            <w:pPr>
              <w:numPr>
                <w:ilvl w:val="0"/>
                <w:numId w:val="7"/>
              </w:numPr>
              <w:jc w:val="both"/>
              <w:rPr>
                <w:rFonts w:ascii="Arial" w:hAnsi="Arial" w:cs="Arial"/>
                <w:sz w:val="20"/>
                <w:szCs w:val="20"/>
                <w:lang w:val="es-CO"/>
              </w:rPr>
            </w:pPr>
            <w:r w:rsidRPr="002228BC">
              <w:rPr>
                <w:rFonts w:ascii="Arial" w:hAnsi="Arial" w:cs="Arial"/>
                <w:sz w:val="20"/>
                <w:szCs w:val="20"/>
                <w:lang w:val="es-ES"/>
              </w:rPr>
              <w:t>P</w:t>
            </w:r>
            <w:r w:rsidR="00DE033F" w:rsidRPr="002228BC">
              <w:rPr>
                <w:rFonts w:ascii="Arial" w:hAnsi="Arial" w:cs="Arial"/>
                <w:sz w:val="20"/>
                <w:szCs w:val="20"/>
                <w:lang w:val="es-ES"/>
              </w:rPr>
              <w:t>roceso</w:t>
            </w:r>
            <w:r w:rsidRPr="002228BC">
              <w:rPr>
                <w:rFonts w:ascii="Arial" w:hAnsi="Arial" w:cs="Arial"/>
                <w:sz w:val="20"/>
                <w:szCs w:val="20"/>
                <w:lang w:val="es-ES"/>
              </w:rPr>
              <w:t>s</w:t>
            </w:r>
            <w:r w:rsidR="00DE033F" w:rsidRPr="002228BC">
              <w:rPr>
                <w:rFonts w:ascii="Arial" w:hAnsi="Arial" w:cs="Arial"/>
                <w:sz w:val="20"/>
                <w:szCs w:val="20"/>
                <w:lang w:val="es-ES"/>
              </w:rPr>
              <w:t xml:space="preserve"> de contacto vía telefónica, correo electrónico, mensajes de texto con los asegurados.</w:t>
            </w:r>
          </w:p>
          <w:p w14:paraId="0268C3BB" w14:textId="77777777" w:rsidR="004A0E48" w:rsidRPr="002228BC" w:rsidRDefault="00DE033F" w:rsidP="00946CFA">
            <w:pPr>
              <w:numPr>
                <w:ilvl w:val="0"/>
                <w:numId w:val="7"/>
              </w:numPr>
              <w:jc w:val="both"/>
              <w:rPr>
                <w:rFonts w:ascii="Arial" w:hAnsi="Arial" w:cs="Arial"/>
                <w:sz w:val="20"/>
                <w:szCs w:val="20"/>
                <w:lang w:val="es-CO"/>
              </w:rPr>
            </w:pPr>
            <w:r w:rsidRPr="002228BC">
              <w:rPr>
                <w:rFonts w:ascii="Arial" w:hAnsi="Arial" w:cs="Arial"/>
                <w:sz w:val="20"/>
                <w:szCs w:val="20"/>
                <w:lang w:val="es-ES"/>
              </w:rPr>
              <w:t>En los casos en que no se logra tener contacto, complementar información con productos bancarios u otras fuentes de información con el fin de logar contactar a los asegurados.</w:t>
            </w:r>
          </w:p>
          <w:p w14:paraId="08297BA8" w14:textId="77777777" w:rsidR="004A0E48" w:rsidRPr="002228BC" w:rsidRDefault="00DE033F" w:rsidP="00946CFA">
            <w:pPr>
              <w:numPr>
                <w:ilvl w:val="0"/>
                <w:numId w:val="7"/>
              </w:numPr>
              <w:jc w:val="both"/>
              <w:rPr>
                <w:rFonts w:ascii="Arial" w:hAnsi="Arial" w:cs="Arial"/>
                <w:sz w:val="20"/>
                <w:szCs w:val="20"/>
                <w:lang w:val="es-CO"/>
              </w:rPr>
            </w:pPr>
            <w:r w:rsidRPr="002228BC">
              <w:rPr>
                <w:rFonts w:ascii="Arial" w:hAnsi="Arial" w:cs="Arial"/>
                <w:sz w:val="20"/>
                <w:szCs w:val="20"/>
                <w:lang w:val="es-CO"/>
              </w:rPr>
              <w:t>Envío de firmas ajustadoras a cuantificar el valor de los siniestros.</w:t>
            </w:r>
          </w:p>
          <w:p w14:paraId="3A79A1A5" w14:textId="77777777" w:rsidR="004A0E48" w:rsidRPr="002228BC" w:rsidRDefault="00DE033F" w:rsidP="00946CFA">
            <w:pPr>
              <w:numPr>
                <w:ilvl w:val="0"/>
                <w:numId w:val="7"/>
              </w:numPr>
              <w:jc w:val="both"/>
              <w:rPr>
                <w:rFonts w:ascii="Arial" w:hAnsi="Arial" w:cs="Arial"/>
                <w:sz w:val="20"/>
                <w:szCs w:val="20"/>
                <w:lang w:val="es-CO"/>
              </w:rPr>
            </w:pPr>
            <w:r w:rsidRPr="002228BC">
              <w:rPr>
                <w:rFonts w:ascii="Arial" w:hAnsi="Arial" w:cs="Arial"/>
                <w:sz w:val="20"/>
                <w:szCs w:val="20"/>
                <w:lang w:val="es-ES"/>
              </w:rPr>
              <w:t>Una vez se tienen los datos en los casos en que el asegurado no tiene cuenta bancaria, dispersar</w:t>
            </w:r>
            <w:r w:rsidR="008A27C1" w:rsidRPr="002228BC">
              <w:rPr>
                <w:rFonts w:ascii="Arial" w:hAnsi="Arial" w:cs="Arial"/>
                <w:sz w:val="20"/>
                <w:szCs w:val="20"/>
                <w:lang w:val="es-ES"/>
              </w:rPr>
              <w:t>on</w:t>
            </w:r>
            <w:r w:rsidRPr="002228BC">
              <w:rPr>
                <w:rFonts w:ascii="Arial" w:hAnsi="Arial" w:cs="Arial"/>
                <w:sz w:val="20"/>
                <w:szCs w:val="20"/>
                <w:lang w:val="es-ES"/>
              </w:rPr>
              <w:t xml:space="preserve"> pagos a través de mecanismos como billeteras virtuales (</w:t>
            </w:r>
            <w:proofErr w:type="spellStart"/>
            <w:r w:rsidRPr="002228BC">
              <w:rPr>
                <w:rFonts w:ascii="Arial" w:hAnsi="Arial" w:cs="Arial"/>
                <w:sz w:val="20"/>
                <w:szCs w:val="20"/>
                <w:lang w:val="es-ES"/>
              </w:rPr>
              <w:t>Daviplata</w:t>
            </w:r>
            <w:proofErr w:type="spellEnd"/>
            <w:r w:rsidRPr="002228BC">
              <w:rPr>
                <w:rFonts w:ascii="Arial" w:hAnsi="Arial" w:cs="Arial"/>
                <w:sz w:val="20"/>
                <w:szCs w:val="20"/>
                <w:lang w:val="es-ES"/>
              </w:rPr>
              <w:t xml:space="preserve">, </w:t>
            </w:r>
            <w:proofErr w:type="spellStart"/>
            <w:r w:rsidRPr="002228BC">
              <w:rPr>
                <w:rFonts w:ascii="Arial" w:hAnsi="Arial" w:cs="Arial"/>
                <w:sz w:val="20"/>
                <w:szCs w:val="20"/>
                <w:lang w:val="es-ES"/>
              </w:rPr>
              <w:t>Nequi</w:t>
            </w:r>
            <w:proofErr w:type="spellEnd"/>
            <w:r w:rsidRPr="002228BC">
              <w:rPr>
                <w:rFonts w:ascii="Arial" w:hAnsi="Arial" w:cs="Arial"/>
                <w:sz w:val="20"/>
                <w:szCs w:val="20"/>
                <w:lang w:val="es-ES"/>
              </w:rPr>
              <w:t>, que faciliten el acceso a los recursos)</w:t>
            </w:r>
            <w:r w:rsidR="008A27C1" w:rsidRPr="002228BC">
              <w:rPr>
                <w:rFonts w:ascii="Arial" w:hAnsi="Arial" w:cs="Arial"/>
                <w:sz w:val="20"/>
                <w:szCs w:val="20"/>
                <w:lang w:val="es-ES"/>
              </w:rPr>
              <w:t>.</w:t>
            </w:r>
          </w:p>
          <w:p w14:paraId="673AF798" w14:textId="77777777" w:rsidR="008A27C1" w:rsidRPr="002228BC" w:rsidRDefault="008A27C1" w:rsidP="008A27C1">
            <w:pPr>
              <w:jc w:val="both"/>
              <w:rPr>
                <w:rFonts w:ascii="Arial" w:hAnsi="Arial" w:cs="Arial"/>
                <w:sz w:val="20"/>
                <w:szCs w:val="20"/>
                <w:highlight w:val="yellow"/>
                <w:lang w:val="es-ES"/>
              </w:rPr>
            </w:pPr>
          </w:p>
        </w:tc>
      </w:tr>
    </w:tbl>
    <w:p w14:paraId="219B8575" w14:textId="77777777" w:rsidR="00FB5ACD" w:rsidRPr="00C47C90" w:rsidRDefault="00FB5ACD" w:rsidP="005A748A">
      <w:pPr>
        <w:jc w:val="both"/>
        <w:rPr>
          <w:rFonts w:ascii="Arial" w:hAnsi="Arial" w:cs="Arial"/>
          <w:lang w:val="es-ES"/>
        </w:rPr>
      </w:pPr>
    </w:p>
    <w:p w14:paraId="4D16E5E1" w14:textId="77777777" w:rsidR="00D03C71" w:rsidRDefault="00FD668C" w:rsidP="003856EA">
      <w:pPr>
        <w:jc w:val="both"/>
        <w:rPr>
          <w:rFonts w:ascii="Arial" w:hAnsi="Arial" w:cs="Arial"/>
          <w:lang w:val="es-ES"/>
        </w:rPr>
      </w:pPr>
      <w:r>
        <w:rPr>
          <w:rFonts w:ascii="Arial" w:hAnsi="Arial" w:cs="Arial"/>
          <w:lang w:val="es-ES"/>
        </w:rPr>
        <w:t>De</w:t>
      </w:r>
      <w:r w:rsidR="003856EA" w:rsidRPr="00223665">
        <w:rPr>
          <w:rFonts w:ascii="Arial" w:hAnsi="Arial" w:cs="Arial"/>
          <w:lang w:val="es-ES"/>
        </w:rPr>
        <w:t xml:space="preserve"> </w:t>
      </w:r>
      <w:r w:rsidR="005C29F0">
        <w:rPr>
          <w:rFonts w:ascii="Arial" w:hAnsi="Arial" w:cs="Arial"/>
          <w:lang w:val="es-ES"/>
        </w:rPr>
        <w:t xml:space="preserve">otra parte, de </w:t>
      </w:r>
      <w:r w:rsidR="003856EA" w:rsidRPr="00223665">
        <w:rPr>
          <w:rFonts w:ascii="Arial" w:hAnsi="Arial" w:cs="Arial"/>
          <w:lang w:val="es-ES"/>
        </w:rPr>
        <w:t xml:space="preserve">acuerdo con el conceso científico, en la medida </w:t>
      </w:r>
      <w:r>
        <w:rPr>
          <w:rFonts w:ascii="Arial" w:hAnsi="Arial" w:cs="Arial"/>
          <w:lang w:val="es-ES"/>
        </w:rPr>
        <w:t xml:space="preserve">en </w:t>
      </w:r>
      <w:r w:rsidR="003856EA" w:rsidRPr="00223665">
        <w:rPr>
          <w:rFonts w:ascii="Arial" w:hAnsi="Arial" w:cs="Arial"/>
          <w:lang w:val="es-ES"/>
        </w:rPr>
        <w:t xml:space="preserve">que no se tomen </w:t>
      </w:r>
      <w:r w:rsidR="003856EA">
        <w:rPr>
          <w:rFonts w:ascii="Arial" w:hAnsi="Arial" w:cs="Arial"/>
          <w:lang w:val="es-ES"/>
        </w:rPr>
        <w:t xml:space="preserve">acciones </w:t>
      </w:r>
      <w:r w:rsidR="003856EA" w:rsidRPr="00223665">
        <w:rPr>
          <w:rFonts w:ascii="Arial" w:hAnsi="Arial" w:cs="Arial"/>
          <w:lang w:val="es-ES"/>
        </w:rPr>
        <w:t xml:space="preserve">drásticas para desacelerar el aumento de temperatura promedio, </w:t>
      </w:r>
      <w:r w:rsidRPr="00223665">
        <w:rPr>
          <w:rFonts w:ascii="Arial" w:hAnsi="Arial" w:cs="Arial"/>
          <w:lang w:val="es-ES"/>
        </w:rPr>
        <w:t xml:space="preserve">se espera que </w:t>
      </w:r>
      <w:r w:rsidR="003856EA" w:rsidRPr="00223665">
        <w:rPr>
          <w:rFonts w:ascii="Arial" w:hAnsi="Arial" w:cs="Arial"/>
          <w:lang w:val="es-ES"/>
        </w:rPr>
        <w:t>los episodios climáticos extremos se increment</w:t>
      </w:r>
      <w:r>
        <w:rPr>
          <w:rFonts w:ascii="Arial" w:hAnsi="Arial" w:cs="Arial"/>
          <w:lang w:val="es-ES"/>
        </w:rPr>
        <w:t>e</w:t>
      </w:r>
      <w:r w:rsidR="003856EA" w:rsidRPr="00223665">
        <w:rPr>
          <w:rFonts w:ascii="Arial" w:hAnsi="Arial" w:cs="Arial"/>
          <w:lang w:val="es-ES"/>
        </w:rPr>
        <w:t xml:space="preserve">n en su frecuencia y severidad, </w:t>
      </w:r>
      <w:r w:rsidR="00F45F08">
        <w:rPr>
          <w:rFonts w:ascii="Arial" w:hAnsi="Arial" w:cs="Arial"/>
          <w:lang w:val="es-ES"/>
        </w:rPr>
        <w:t xml:space="preserve">que </w:t>
      </w:r>
      <w:r w:rsidR="003856EA" w:rsidRPr="00223665">
        <w:rPr>
          <w:rFonts w:ascii="Arial" w:hAnsi="Arial" w:cs="Arial"/>
          <w:lang w:val="es-ES"/>
        </w:rPr>
        <w:t>la calidad de vida empeor</w:t>
      </w:r>
      <w:r w:rsidR="00F45F08">
        <w:rPr>
          <w:rFonts w:ascii="Arial" w:hAnsi="Arial" w:cs="Arial"/>
          <w:lang w:val="es-ES"/>
        </w:rPr>
        <w:t>e</w:t>
      </w:r>
      <w:r w:rsidR="003856EA" w:rsidRPr="00223665">
        <w:rPr>
          <w:rFonts w:ascii="Arial" w:hAnsi="Arial" w:cs="Arial"/>
          <w:lang w:val="es-ES"/>
        </w:rPr>
        <w:t xml:space="preserve"> y </w:t>
      </w:r>
      <w:r w:rsidR="005C29F0">
        <w:rPr>
          <w:rFonts w:ascii="Arial" w:hAnsi="Arial" w:cs="Arial"/>
          <w:lang w:val="es-ES"/>
        </w:rPr>
        <w:t xml:space="preserve">que </w:t>
      </w:r>
      <w:r w:rsidR="003856EA" w:rsidRPr="00223665">
        <w:rPr>
          <w:rFonts w:ascii="Arial" w:hAnsi="Arial" w:cs="Arial"/>
          <w:lang w:val="es-ES"/>
        </w:rPr>
        <w:t>la salud humana se ve</w:t>
      </w:r>
      <w:r w:rsidR="00F45F08">
        <w:rPr>
          <w:rFonts w:ascii="Arial" w:hAnsi="Arial" w:cs="Arial"/>
          <w:lang w:val="es-ES"/>
        </w:rPr>
        <w:t>a</w:t>
      </w:r>
      <w:r w:rsidR="003856EA" w:rsidRPr="00223665">
        <w:rPr>
          <w:rFonts w:ascii="Arial" w:hAnsi="Arial" w:cs="Arial"/>
          <w:lang w:val="es-ES"/>
        </w:rPr>
        <w:t xml:space="preserve"> afectada en determinadas zonas</w:t>
      </w:r>
      <w:r w:rsidR="005C29F0">
        <w:rPr>
          <w:rFonts w:ascii="Arial" w:hAnsi="Arial" w:cs="Arial"/>
          <w:lang w:val="es-ES"/>
        </w:rPr>
        <w:t>.</w:t>
      </w:r>
    </w:p>
    <w:p w14:paraId="2C42A916" w14:textId="77777777" w:rsidR="00D03C71" w:rsidRDefault="00D03C71" w:rsidP="003856EA">
      <w:pPr>
        <w:jc w:val="both"/>
        <w:rPr>
          <w:rFonts w:ascii="Arial" w:hAnsi="Arial" w:cs="Arial"/>
          <w:lang w:val="es-ES"/>
        </w:rPr>
      </w:pPr>
    </w:p>
    <w:p w14:paraId="5509A786" w14:textId="7608CF1C" w:rsidR="00AD6759" w:rsidRDefault="00BC18FD" w:rsidP="003856EA">
      <w:pPr>
        <w:jc w:val="both"/>
        <w:rPr>
          <w:rFonts w:ascii="Arial" w:hAnsi="Arial" w:cs="Arial"/>
          <w:lang w:val="es-ES"/>
        </w:rPr>
      </w:pPr>
      <w:r>
        <w:rPr>
          <w:rFonts w:ascii="Arial" w:hAnsi="Arial" w:cs="Arial"/>
          <w:lang w:val="es-ES"/>
        </w:rPr>
        <w:t>C</w:t>
      </w:r>
      <w:r w:rsidR="003856EA" w:rsidRPr="00223665">
        <w:rPr>
          <w:rFonts w:ascii="Arial" w:hAnsi="Arial" w:cs="Arial"/>
          <w:lang w:val="es-ES"/>
        </w:rPr>
        <w:t>omo resultado</w:t>
      </w:r>
      <w:r>
        <w:rPr>
          <w:rFonts w:ascii="Arial" w:hAnsi="Arial" w:cs="Arial"/>
          <w:lang w:val="es-ES"/>
        </w:rPr>
        <w:t xml:space="preserve"> de </w:t>
      </w:r>
      <w:r w:rsidRPr="00540888">
        <w:rPr>
          <w:rFonts w:ascii="Arial" w:hAnsi="Arial" w:cs="Arial"/>
          <w:lang w:val="es-ES"/>
        </w:rPr>
        <w:t xml:space="preserve">esta </w:t>
      </w:r>
      <w:r w:rsidR="00A864F2" w:rsidRPr="00540888">
        <w:rPr>
          <w:rFonts w:ascii="Arial" w:hAnsi="Arial" w:cs="Arial"/>
          <w:lang w:val="es-ES"/>
        </w:rPr>
        <w:t>acumulación del riesgo</w:t>
      </w:r>
      <w:r w:rsidR="003856EA" w:rsidRPr="00223665">
        <w:rPr>
          <w:rFonts w:ascii="Arial" w:hAnsi="Arial" w:cs="Arial"/>
          <w:lang w:val="es-ES"/>
        </w:rPr>
        <w:t xml:space="preserve">, </w:t>
      </w:r>
      <w:r w:rsidR="006028FD">
        <w:rPr>
          <w:rFonts w:ascii="Arial" w:hAnsi="Arial" w:cs="Arial"/>
          <w:lang w:val="es-ES"/>
        </w:rPr>
        <w:t xml:space="preserve">es predecible que </w:t>
      </w:r>
      <w:r w:rsidR="003856EA" w:rsidRPr="00800EE8">
        <w:rPr>
          <w:rFonts w:ascii="Arial" w:hAnsi="Arial" w:cs="Arial"/>
          <w:lang w:val="es-ES"/>
        </w:rPr>
        <w:t>las primas aument</w:t>
      </w:r>
      <w:r w:rsidR="0024334E">
        <w:rPr>
          <w:rFonts w:ascii="Arial" w:hAnsi="Arial" w:cs="Arial"/>
          <w:lang w:val="es-ES"/>
        </w:rPr>
        <w:t>en</w:t>
      </w:r>
      <w:r w:rsidR="003856EA" w:rsidRPr="00800EE8">
        <w:rPr>
          <w:rFonts w:ascii="Arial" w:hAnsi="Arial" w:cs="Arial"/>
          <w:lang w:val="es-ES"/>
        </w:rPr>
        <w:t xml:space="preserve"> junto con las pérdidas derivadas del cambio climático.</w:t>
      </w:r>
      <w:r w:rsidR="00001861">
        <w:rPr>
          <w:rFonts w:ascii="Arial" w:hAnsi="Arial" w:cs="Arial"/>
          <w:lang w:val="es-ES"/>
        </w:rPr>
        <w:t xml:space="preserve"> </w:t>
      </w:r>
      <w:r w:rsidR="00D03C71">
        <w:rPr>
          <w:rFonts w:ascii="Arial" w:hAnsi="Arial" w:cs="Arial"/>
          <w:lang w:val="es-ES"/>
        </w:rPr>
        <w:t xml:space="preserve"> </w:t>
      </w:r>
      <w:r w:rsidR="003856EA" w:rsidRPr="00223665">
        <w:rPr>
          <w:rFonts w:ascii="Arial" w:hAnsi="Arial" w:cs="Arial"/>
          <w:lang w:val="es-ES"/>
        </w:rPr>
        <w:t>En</w:t>
      </w:r>
      <w:r w:rsidR="00C67FBC">
        <w:rPr>
          <w:rFonts w:ascii="Arial" w:hAnsi="Arial" w:cs="Arial"/>
          <w:lang w:val="es-ES"/>
        </w:rPr>
        <w:t xml:space="preserve"> respuesta </w:t>
      </w:r>
      <w:r w:rsidR="00870C04">
        <w:rPr>
          <w:rFonts w:ascii="Arial" w:hAnsi="Arial" w:cs="Arial"/>
          <w:lang w:val="es-ES"/>
        </w:rPr>
        <w:t>a esta situación, en</w:t>
      </w:r>
      <w:r w:rsidR="003856EA" w:rsidRPr="00223665">
        <w:rPr>
          <w:rFonts w:ascii="Arial" w:hAnsi="Arial" w:cs="Arial"/>
          <w:lang w:val="es-ES"/>
        </w:rPr>
        <w:t xml:space="preserve"> Colombia</w:t>
      </w:r>
      <w:r w:rsidR="003856EA">
        <w:rPr>
          <w:rFonts w:ascii="Arial" w:hAnsi="Arial" w:cs="Arial"/>
          <w:lang w:val="es-ES"/>
        </w:rPr>
        <w:t xml:space="preserve"> y en el mundo, </w:t>
      </w:r>
      <w:r w:rsidR="003856EA" w:rsidRPr="00223665">
        <w:rPr>
          <w:rFonts w:ascii="Arial" w:hAnsi="Arial" w:cs="Arial"/>
          <w:lang w:val="es-ES"/>
        </w:rPr>
        <w:t>algunas</w:t>
      </w:r>
      <w:r w:rsidR="003856EA" w:rsidRPr="00800EE8">
        <w:rPr>
          <w:rFonts w:ascii="Arial" w:hAnsi="Arial" w:cs="Arial"/>
          <w:lang w:val="es-ES"/>
        </w:rPr>
        <w:t xml:space="preserve"> compañías aseguradoras afirman que sus pólizas de seguros generales suelen estar menos expuestas al riesgo asociado al cambio climático dado que pueden realizar renovaciones anuales en la tarifa, lo cual les permitiría ajustar lo necesario para recoger los cambios en el riesgo.</w:t>
      </w:r>
      <w:r w:rsidR="003856EA" w:rsidRPr="00223665">
        <w:rPr>
          <w:rFonts w:ascii="Arial" w:hAnsi="Arial" w:cs="Arial"/>
          <w:lang w:val="es-ES"/>
        </w:rPr>
        <w:t xml:space="preserve"> </w:t>
      </w:r>
      <w:r w:rsidR="003856EA" w:rsidRPr="00800EE8">
        <w:rPr>
          <w:rFonts w:ascii="Arial" w:hAnsi="Arial" w:cs="Arial"/>
          <w:lang w:val="es-ES"/>
        </w:rPr>
        <w:t xml:space="preserve">Sin embargo, algunos estudios sugieren que esta </w:t>
      </w:r>
      <w:r w:rsidR="003856EA" w:rsidRPr="00223665">
        <w:rPr>
          <w:rFonts w:ascii="Arial" w:hAnsi="Arial" w:cs="Arial"/>
          <w:lang w:val="es-ES"/>
        </w:rPr>
        <w:t>estrategia no</w:t>
      </w:r>
      <w:r w:rsidR="003856EA" w:rsidRPr="00800EE8">
        <w:rPr>
          <w:rFonts w:ascii="Arial" w:hAnsi="Arial" w:cs="Arial"/>
          <w:lang w:val="es-ES"/>
        </w:rPr>
        <w:t xml:space="preserve"> sería sostenible</w:t>
      </w:r>
      <w:r w:rsidR="003856EA" w:rsidRPr="00800EE8">
        <w:rPr>
          <w:rStyle w:val="Refdenotaalpie"/>
          <w:rFonts w:ascii="Arial" w:hAnsi="Arial" w:cs="Arial"/>
          <w:lang w:val="es-ES"/>
        </w:rPr>
        <w:footnoteReference w:id="12"/>
      </w:r>
      <w:r w:rsidR="003856EA" w:rsidRPr="00800EE8">
        <w:rPr>
          <w:rFonts w:ascii="Arial" w:hAnsi="Arial" w:cs="Arial"/>
          <w:lang w:val="es-ES"/>
        </w:rPr>
        <w:t>.</w:t>
      </w:r>
    </w:p>
    <w:p w14:paraId="57DCEE64" w14:textId="77777777" w:rsidR="00AD6759" w:rsidRDefault="00AD6759" w:rsidP="003856EA">
      <w:pPr>
        <w:jc w:val="both"/>
        <w:rPr>
          <w:rFonts w:ascii="Arial" w:hAnsi="Arial" w:cs="Arial"/>
          <w:lang w:val="es-ES"/>
        </w:rPr>
      </w:pPr>
    </w:p>
    <w:p w14:paraId="3F5F8A3A" w14:textId="65884A02" w:rsidR="003856EA" w:rsidRPr="00C47C90" w:rsidRDefault="00C01EBE" w:rsidP="003856EA">
      <w:pPr>
        <w:jc w:val="both"/>
        <w:rPr>
          <w:rFonts w:ascii="Arial" w:hAnsi="Arial" w:cs="Arial"/>
          <w:lang w:val="es-ES"/>
        </w:rPr>
      </w:pPr>
      <w:r>
        <w:rPr>
          <w:rFonts w:ascii="Arial" w:hAnsi="Arial" w:cs="Arial"/>
          <w:lang w:val="es-ES"/>
        </w:rPr>
        <w:t>En la medida en que</w:t>
      </w:r>
      <w:r w:rsidR="003856EA" w:rsidRPr="00223665">
        <w:rPr>
          <w:rFonts w:ascii="Arial" w:hAnsi="Arial" w:cs="Arial"/>
          <w:lang w:val="es-ES"/>
        </w:rPr>
        <w:t xml:space="preserve"> </w:t>
      </w:r>
      <w:r w:rsidR="00D54103">
        <w:rPr>
          <w:rFonts w:ascii="Arial" w:hAnsi="Arial" w:cs="Arial"/>
          <w:lang w:val="es-ES"/>
        </w:rPr>
        <w:t>la</w:t>
      </w:r>
      <w:r w:rsidR="00270786">
        <w:rPr>
          <w:rFonts w:ascii="Arial" w:hAnsi="Arial" w:cs="Arial"/>
          <w:lang w:val="es-ES"/>
        </w:rPr>
        <w:t>s compañías</w:t>
      </w:r>
      <w:r w:rsidR="00D97C2A">
        <w:rPr>
          <w:rFonts w:ascii="Arial" w:hAnsi="Arial" w:cs="Arial"/>
          <w:lang w:val="es-ES"/>
        </w:rPr>
        <w:t xml:space="preserve"> </w:t>
      </w:r>
      <w:r w:rsidR="00270786">
        <w:rPr>
          <w:rFonts w:ascii="Arial" w:hAnsi="Arial" w:cs="Arial"/>
          <w:lang w:val="es-ES"/>
        </w:rPr>
        <w:t>ajust</w:t>
      </w:r>
      <w:r w:rsidR="00D97C2A">
        <w:rPr>
          <w:rFonts w:ascii="Arial" w:hAnsi="Arial" w:cs="Arial"/>
          <w:lang w:val="es-ES"/>
        </w:rPr>
        <w:t>en</w:t>
      </w:r>
      <w:r w:rsidR="00270786">
        <w:rPr>
          <w:rFonts w:ascii="Arial" w:hAnsi="Arial" w:cs="Arial"/>
          <w:lang w:val="es-ES"/>
        </w:rPr>
        <w:t xml:space="preserve"> la </w:t>
      </w:r>
      <w:r w:rsidR="00D54103">
        <w:rPr>
          <w:rFonts w:ascii="Arial" w:hAnsi="Arial" w:cs="Arial"/>
          <w:lang w:val="es-ES"/>
        </w:rPr>
        <w:t>tarifa anualmente</w:t>
      </w:r>
      <w:r w:rsidR="003856EA" w:rsidRPr="00223665">
        <w:rPr>
          <w:rFonts w:ascii="Arial" w:hAnsi="Arial" w:cs="Arial"/>
          <w:lang w:val="es-ES"/>
        </w:rPr>
        <w:t xml:space="preserve">, </w:t>
      </w:r>
      <w:r w:rsidR="00082E83">
        <w:rPr>
          <w:rFonts w:ascii="Arial" w:hAnsi="Arial" w:cs="Arial"/>
          <w:lang w:val="es-ES"/>
        </w:rPr>
        <w:t xml:space="preserve">se </w:t>
      </w:r>
      <w:r w:rsidR="00D97C2A">
        <w:rPr>
          <w:rFonts w:ascii="Arial" w:hAnsi="Arial" w:cs="Arial"/>
          <w:lang w:val="es-ES"/>
        </w:rPr>
        <w:t>aument</w:t>
      </w:r>
      <w:r w:rsidR="0075629C">
        <w:rPr>
          <w:rFonts w:ascii="Arial" w:hAnsi="Arial" w:cs="Arial"/>
          <w:lang w:val="es-ES"/>
        </w:rPr>
        <w:t>aría</w:t>
      </w:r>
      <w:r w:rsidR="00D97C2A">
        <w:rPr>
          <w:rFonts w:ascii="Arial" w:hAnsi="Arial" w:cs="Arial"/>
          <w:lang w:val="es-ES"/>
        </w:rPr>
        <w:t xml:space="preserve"> </w:t>
      </w:r>
      <w:r w:rsidR="003856EA" w:rsidRPr="00223665">
        <w:rPr>
          <w:rFonts w:ascii="Arial" w:hAnsi="Arial" w:cs="Arial"/>
          <w:lang w:val="es-ES"/>
        </w:rPr>
        <w:t>la brecha de protección</w:t>
      </w:r>
      <w:r w:rsidR="002429A7">
        <w:rPr>
          <w:rFonts w:ascii="Arial" w:hAnsi="Arial" w:cs="Arial"/>
          <w:lang w:val="es-ES"/>
        </w:rPr>
        <w:t xml:space="preserve">, dadas las menores </w:t>
      </w:r>
      <w:r w:rsidR="00082E83">
        <w:rPr>
          <w:rFonts w:ascii="Arial" w:hAnsi="Arial" w:cs="Arial"/>
          <w:lang w:val="es-ES"/>
        </w:rPr>
        <w:t xml:space="preserve">adquisiciones de </w:t>
      </w:r>
      <w:r w:rsidR="00D475FE">
        <w:rPr>
          <w:rFonts w:ascii="Arial" w:hAnsi="Arial" w:cs="Arial"/>
          <w:lang w:val="es-ES"/>
        </w:rPr>
        <w:t xml:space="preserve">seguros por parte de </w:t>
      </w:r>
      <w:r w:rsidR="003856EA">
        <w:rPr>
          <w:rFonts w:ascii="Arial" w:hAnsi="Arial" w:cs="Arial"/>
          <w:lang w:val="es-ES"/>
        </w:rPr>
        <w:t>lo</w:t>
      </w:r>
      <w:r w:rsidR="003856EA" w:rsidRPr="00800EE8">
        <w:rPr>
          <w:rFonts w:ascii="Arial" w:hAnsi="Arial" w:cs="Arial"/>
          <w:lang w:val="es-ES"/>
        </w:rPr>
        <w:t xml:space="preserve">s consumidores </w:t>
      </w:r>
      <w:r w:rsidR="002B07EF">
        <w:rPr>
          <w:rFonts w:ascii="Arial" w:hAnsi="Arial" w:cs="Arial"/>
          <w:lang w:val="es-ES"/>
        </w:rPr>
        <w:t>y los retiros de cobertura</w:t>
      </w:r>
      <w:r w:rsidR="00AD6759">
        <w:rPr>
          <w:rFonts w:ascii="Arial" w:hAnsi="Arial" w:cs="Arial"/>
          <w:lang w:val="es-ES"/>
        </w:rPr>
        <w:t>,</w:t>
      </w:r>
      <w:r w:rsidR="002B07EF">
        <w:rPr>
          <w:rFonts w:ascii="Arial" w:hAnsi="Arial" w:cs="Arial"/>
          <w:lang w:val="es-ES"/>
        </w:rPr>
        <w:t xml:space="preserve"> como resultado de un </w:t>
      </w:r>
      <w:r w:rsidR="003856EA" w:rsidRPr="00800EE8">
        <w:rPr>
          <w:rFonts w:ascii="Arial" w:hAnsi="Arial" w:cs="Arial"/>
          <w:lang w:val="es-ES"/>
        </w:rPr>
        <w:t xml:space="preserve">riesgo </w:t>
      </w:r>
      <w:r w:rsidR="002B07EF">
        <w:rPr>
          <w:rFonts w:ascii="Arial" w:hAnsi="Arial" w:cs="Arial"/>
          <w:lang w:val="es-ES"/>
        </w:rPr>
        <w:t xml:space="preserve">que </w:t>
      </w:r>
      <w:r w:rsidR="003856EA">
        <w:rPr>
          <w:rFonts w:ascii="Arial" w:hAnsi="Arial" w:cs="Arial"/>
          <w:lang w:val="es-ES"/>
        </w:rPr>
        <w:t>exacerb</w:t>
      </w:r>
      <w:r w:rsidR="006264A4">
        <w:rPr>
          <w:rFonts w:ascii="Arial" w:hAnsi="Arial" w:cs="Arial"/>
          <w:lang w:val="es-ES"/>
        </w:rPr>
        <w:t>a</w:t>
      </w:r>
      <w:r w:rsidR="003856EA">
        <w:rPr>
          <w:rFonts w:ascii="Arial" w:hAnsi="Arial" w:cs="Arial"/>
          <w:lang w:val="es-ES"/>
        </w:rPr>
        <w:t xml:space="preserve"> el apetito de </w:t>
      </w:r>
      <w:r w:rsidR="003856EA" w:rsidRPr="00800EE8">
        <w:rPr>
          <w:rFonts w:ascii="Arial" w:hAnsi="Arial" w:cs="Arial"/>
          <w:lang w:val="es-ES"/>
        </w:rPr>
        <w:t>las compañías</w:t>
      </w:r>
      <w:r w:rsidR="00AD6759">
        <w:rPr>
          <w:rFonts w:ascii="Arial" w:hAnsi="Arial" w:cs="Arial"/>
          <w:lang w:val="es-ES"/>
        </w:rPr>
        <w:t>. E</w:t>
      </w:r>
      <w:r w:rsidR="007C4805">
        <w:rPr>
          <w:rFonts w:ascii="Arial" w:hAnsi="Arial" w:cs="Arial"/>
          <w:lang w:val="es-ES"/>
        </w:rPr>
        <w:t xml:space="preserve">s probable que </w:t>
      </w:r>
      <w:r w:rsidR="00605E85">
        <w:rPr>
          <w:rFonts w:ascii="Arial" w:hAnsi="Arial" w:cs="Arial"/>
          <w:lang w:val="es-ES"/>
        </w:rPr>
        <w:t xml:space="preserve">lo anterior </w:t>
      </w:r>
      <w:r w:rsidR="00AD6759">
        <w:rPr>
          <w:rFonts w:ascii="Arial" w:hAnsi="Arial" w:cs="Arial"/>
          <w:lang w:val="es-ES"/>
        </w:rPr>
        <w:t>se present</w:t>
      </w:r>
      <w:r w:rsidR="007C4805">
        <w:rPr>
          <w:rFonts w:ascii="Arial" w:hAnsi="Arial" w:cs="Arial"/>
          <w:lang w:val="es-ES"/>
        </w:rPr>
        <w:t>e</w:t>
      </w:r>
      <w:r w:rsidR="00AD6759">
        <w:rPr>
          <w:rFonts w:ascii="Arial" w:hAnsi="Arial" w:cs="Arial"/>
          <w:lang w:val="es-ES"/>
        </w:rPr>
        <w:t xml:space="preserve"> </w:t>
      </w:r>
      <w:r w:rsidR="003856EA" w:rsidRPr="00223665">
        <w:rPr>
          <w:rFonts w:ascii="Arial" w:hAnsi="Arial" w:cs="Arial"/>
          <w:lang w:val="es-ES"/>
        </w:rPr>
        <w:t>en las zonas más vulnerables al cambio climático</w:t>
      </w:r>
      <w:r w:rsidR="003856EA">
        <w:rPr>
          <w:rFonts w:ascii="Arial" w:hAnsi="Arial" w:cs="Arial"/>
          <w:lang w:val="es-ES"/>
        </w:rPr>
        <w:t xml:space="preserve">, que algunas veces coinciden con las más vulnerables desde la óptica socioeconómica, </w:t>
      </w:r>
      <w:r w:rsidR="003856EA" w:rsidRPr="00223665">
        <w:rPr>
          <w:rFonts w:ascii="Arial" w:hAnsi="Arial" w:cs="Arial"/>
          <w:lang w:val="es-ES"/>
        </w:rPr>
        <w:t xml:space="preserve">incrementando </w:t>
      </w:r>
      <w:r w:rsidR="003856EA">
        <w:rPr>
          <w:rFonts w:ascii="Arial" w:hAnsi="Arial" w:cs="Arial"/>
          <w:lang w:val="es-ES"/>
        </w:rPr>
        <w:t xml:space="preserve">a su vez </w:t>
      </w:r>
      <w:r w:rsidR="003856EA" w:rsidRPr="00223665">
        <w:rPr>
          <w:rFonts w:ascii="Arial" w:hAnsi="Arial" w:cs="Arial"/>
          <w:lang w:val="es-ES"/>
        </w:rPr>
        <w:t>la exclusión financiera.</w:t>
      </w:r>
    </w:p>
    <w:p w14:paraId="1A4E0AFB" w14:textId="27E1814F" w:rsidR="003B1CC0" w:rsidRPr="00C47C90" w:rsidRDefault="003856EA" w:rsidP="003B1CC0">
      <w:pPr>
        <w:pStyle w:val="NormalWeb"/>
        <w:jc w:val="both"/>
        <w:rPr>
          <w:rFonts w:ascii="Arial" w:hAnsi="Arial" w:cs="Arial"/>
          <w:lang w:val="es-ES"/>
        </w:rPr>
      </w:pPr>
      <w:r w:rsidRPr="00C47C90">
        <w:rPr>
          <w:rFonts w:ascii="Arial" w:hAnsi="Arial" w:cs="Arial"/>
          <w:lang w:val="es-ES"/>
        </w:rPr>
        <w:lastRenderedPageBreak/>
        <w:t xml:space="preserve">Para abordar </w:t>
      </w:r>
      <w:r w:rsidR="009B0DBF">
        <w:rPr>
          <w:rFonts w:ascii="Arial" w:hAnsi="Arial" w:cs="Arial"/>
          <w:lang w:val="es-ES"/>
        </w:rPr>
        <w:t>estos retos</w:t>
      </w:r>
      <w:r w:rsidR="00E54B5B">
        <w:rPr>
          <w:rFonts w:ascii="Arial" w:hAnsi="Arial" w:cs="Arial"/>
          <w:lang w:val="es-ES"/>
        </w:rPr>
        <w:t xml:space="preserve"> y considerando que</w:t>
      </w:r>
      <w:r w:rsidRPr="00C47C90">
        <w:rPr>
          <w:rFonts w:ascii="Arial" w:hAnsi="Arial" w:cs="Arial"/>
          <w:lang w:val="es-ES"/>
        </w:rPr>
        <w:t xml:space="preserve"> la disponibilidad y el precio de los seguros depende tanto del riesgo como de la capacidad para asumirlo, </w:t>
      </w:r>
      <w:r w:rsidR="003B1CC0" w:rsidRPr="00C47C90">
        <w:rPr>
          <w:rFonts w:ascii="Arial" w:hAnsi="Arial" w:cs="Arial"/>
          <w:lang w:val="es-ES"/>
        </w:rPr>
        <w:t>las aseguradoras están llamadas a</w:t>
      </w:r>
      <w:r w:rsidR="007462F5">
        <w:rPr>
          <w:rFonts w:ascii="Arial" w:hAnsi="Arial" w:cs="Arial"/>
          <w:lang w:val="es-ES"/>
        </w:rPr>
        <w:t xml:space="preserve"> desarrollar políticas de ‘</w:t>
      </w:r>
      <w:r w:rsidR="007462F5" w:rsidRPr="00C21830">
        <w:rPr>
          <w:rFonts w:ascii="Arial" w:hAnsi="Arial" w:cs="Arial"/>
          <w:b/>
          <w:bCs/>
          <w:lang w:val="es-ES"/>
        </w:rPr>
        <w:t>suscripción de impacto</w:t>
      </w:r>
      <w:r w:rsidR="007462F5">
        <w:rPr>
          <w:rFonts w:ascii="Arial" w:hAnsi="Arial" w:cs="Arial"/>
          <w:lang w:val="es-ES"/>
        </w:rPr>
        <w:t>’</w:t>
      </w:r>
      <w:r w:rsidR="00E23379">
        <w:rPr>
          <w:rFonts w:ascii="Arial" w:hAnsi="Arial" w:cs="Arial"/>
          <w:lang w:val="es-ES"/>
        </w:rPr>
        <w:t>, término desarrollado por EIOPA (2021)</w:t>
      </w:r>
      <w:r w:rsidR="00E23379" w:rsidRPr="00E23379">
        <w:rPr>
          <w:rFonts w:ascii="Arial" w:hAnsi="Arial" w:cs="Arial"/>
          <w:lang w:val="es-ES"/>
        </w:rPr>
        <w:t xml:space="preserve"> </w:t>
      </w:r>
      <w:r w:rsidR="00E23379" w:rsidRPr="00C47C90">
        <w:rPr>
          <w:rFonts w:ascii="Arial" w:hAnsi="Arial" w:cs="Arial"/>
          <w:lang w:val="es-ES"/>
        </w:rPr>
        <w:t>para referirse al “</w:t>
      </w:r>
      <w:r w:rsidR="00E23379" w:rsidRPr="00C47C90">
        <w:rPr>
          <w:rFonts w:ascii="Arial" w:hAnsi="Arial" w:cs="Arial"/>
          <w:i/>
          <w:iCs/>
          <w:lang w:val="es-ES"/>
        </w:rPr>
        <w:t>…desarrollo de nuevos productos de seguros, ajustes en el diseño y fijación de precios de los productos</w:t>
      </w:r>
      <w:r w:rsidR="00E23379">
        <w:rPr>
          <w:rFonts w:ascii="Arial" w:hAnsi="Arial" w:cs="Arial"/>
          <w:i/>
          <w:iCs/>
          <w:lang w:val="es-ES"/>
        </w:rPr>
        <w:t>…</w:t>
      </w:r>
      <w:r w:rsidR="00E23379" w:rsidRPr="00C47C90">
        <w:rPr>
          <w:rFonts w:ascii="Arial" w:hAnsi="Arial" w:cs="Arial"/>
          <w:i/>
          <w:iCs/>
          <w:lang w:val="es-ES"/>
        </w:rPr>
        <w:t>sin ignorar los principios actuariales de selección y fijación de precios, basados en el riesgo</w:t>
      </w:r>
      <w:r w:rsidR="00E23379" w:rsidRPr="00C47C90">
        <w:rPr>
          <w:rFonts w:ascii="Arial" w:hAnsi="Arial" w:cs="Arial"/>
          <w:lang w:val="es-ES"/>
        </w:rPr>
        <w:t>”</w:t>
      </w:r>
      <w:r w:rsidR="00E200FC">
        <w:rPr>
          <w:rFonts w:ascii="Arial" w:hAnsi="Arial" w:cs="Arial"/>
          <w:lang w:val="es-ES"/>
        </w:rPr>
        <w:t xml:space="preserve">, de manera </w:t>
      </w:r>
      <w:r w:rsidR="003B1CC0" w:rsidRPr="00E61645">
        <w:rPr>
          <w:rFonts w:ascii="Arial" w:hAnsi="Arial" w:cs="Arial"/>
          <w:b/>
          <w:bCs/>
          <w:lang w:val="es-ES"/>
        </w:rPr>
        <w:t xml:space="preserve">que </w:t>
      </w:r>
      <w:r w:rsidR="00E200FC">
        <w:rPr>
          <w:rFonts w:ascii="Arial" w:hAnsi="Arial" w:cs="Arial"/>
          <w:b/>
          <w:bCs/>
          <w:lang w:val="es-ES"/>
        </w:rPr>
        <w:t xml:space="preserve">se </w:t>
      </w:r>
      <w:r w:rsidR="003B1CC0" w:rsidRPr="00E61645">
        <w:rPr>
          <w:rFonts w:ascii="Arial" w:hAnsi="Arial" w:cs="Arial"/>
          <w:b/>
          <w:bCs/>
          <w:lang w:val="es-ES"/>
        </w:rPr>
        <w:t>generen incentivos en los asegurados para la gestión del riesgo</w:t>
      </w:r>
      <w:r w:rsidR="003B1CC0" w:rsidRPr="00C47C90">
        <w:rPr>
          <w:rFonts w:ascii="Arial" w:hAnsi="Arial" w:cs="Arial"/>
          <w:lang w:val="es-ES"/>
        </w:rPr>
        <w:t xml:space="preserve">. </w:t>
      </w:r>
    </w:p>
    <w:p w14:paraId="3B71B7FA" w14:textId="7B6CA5F0" w:rsidR="001243EB" w:rsidRDefault="00AC77AD" w:rsidP="003B1CC0">
      <w:pPr>
        <w:pStyle w:val="NormalWeb"/>
        <w:jc w:val="both"/>
        <w:rPr>
          <w:rFonts w:ascii="Arial" w:hAnsi="Arial" w:cs="Arial"/>
          <w:lang w:val="es-ES"/>
        </w:rPr>
      </w:pPr>
      <w:r>
        <w:rPr>
          <w:rFonts w:ascii="Arial" w:hAnsi="Arial" w:cs="Arial"/>
          <w:lang w:val="es-ES"/>
        </w:rPr>
        <w:t>Finalmente, s</w:t>
      </w:r>
      <w:r w:rsidR="00867241">
        <w:rPr>
          <w:rFonts w:ascii="Arial" w:hAnsi="Arial" w:cs="Arial"/>
          <w:lang w:val="es-ES"/>
        </w:rPr>
        <w:t xml:space="preserve">e espera que el rol de </w:t>
      </w:r>
      <w:r w:rsidR="00867241" w:rsidRPr="00C47C90">
        <w:rPr>
          <w:rFonts w:ascii="Arial" w:hAnsi="Arial" w:cs="Arial"/>
          <w:lang w:val="es-ES"/>
        </w:rPr>
        <w:t xml:space="preserve">las compañías de seguros </w:t>
      </w:r>
      <w:r w:rsidR="00867241">
        <w:rPr>
          <w:rFonts w:ascii="Arial" w:hAnsi="Arial" w:cs="Arial"/>
          <w:lang w:val="es-ES"/>
        </w:rPr>
        <w:t xml:space="preserve">vaya </w:t>
      </w:r>
      <w:r w:rsidR="00867241" w:rsidRPr="00C47C90">
        <w:rPr>
          <w:rFonts w:ascii="Arial" w:hAnsi="Arial" w:cs="Arial"/>
          <w:lang w:val="es-ES"/>
        </w:rPr>
        <w:t>más allá de transferir y agrupar el riesgo</w:t>
      </w:r>
      <w:r w:rsidR="00867241">
        <w:rPr>
          <w:rFonts w:ascii="Arial" w:hAnsi="Arial" w:cs="Arial"/>
          <w:lang w:val="es-ES"/>
        </w:rPr>
        <w:t xml:space="preserve">, </w:t>
      </w:r>
      <w:r w:rsidR="00956A68">
        <w:rPr>
          <w:rFonts w:ascii="Arial" w:hAnsi="Arial" w:cs="Arial"/>
          <w:lang w:val="es-ES"/>
        </w:rPr>
        <w:t>y</w:t>
      </w:r>
      <w:r w:rsidR="002D146E">
        <w:rPr>
          <w:rFonts w:ascii="Arial" w:hAnsi="Arial" w:cs="Arial"/>
          <w:lang w:val="es-ES"/>
        </w:rPr>
        <w:t xml:space="preserve"> </w:t>
      </w:r>
      <w:r w:rsidR="00867241">
        <w:rPr>
          <w:rFonts w:ascii="Arial" w:hAnsi="Arial" w:cs="Arial"/>
          <w:lang w:val="es-ES"/>
        </w:rPr>
        <w:t xml:space="preserve">que también contribuyan con </w:t>
      </w:r>
      <w:r w:rsidR="00867241" w:rsidRPr="00223B78">
        <w:rPr>
          <w:rFonts w:ascii="Arial" w:hAnsi="Arial" w:cs="Arial"/>
          <w:b/>
          <w:bCs/>
          <w:lang w:val="es-ES"/>
        </w:rPr>
        <w:t>inversiones de largo plazo para la mitigación y adaptación al cambio climático</w:t>
      </w:r>
      <w:r w:rsidR="00867241">
        <w:rPr>
          <w:rFonts w:ascii="Arial" w:hAnsi="Arial" w:cs="Arial"/>
          <w:lang w:val="es-ES"/>
        </w:rPr>
        <w:t>, y que</w:t>
      </w:r>
      <w:r w:rsidR="0005142A">
        <w:rPr>
          <w:rFonts w:ascii="Arial" w:hAnsi="Arial" w:cs="Arial"/>
          <w:lang w:val="es-ES"/>
        </w:rPr>
        <w:t>,</w:t>
      </w:r>
      <w:r w:rsidR="00867241">
        <w:rPr>
          <w:rFonts w:ascii="Arial" w:hAnsi="Arial" w:cs="Arial"/>
          <w:lang w:val="es-ES"/>
        </w:rPr>
        <w:t xml:space="preserve"> con sus </w:t>
      </w:r>
      <w:r w:rsidR="00867241" w:rsidRPr="00C47C90">
        <w:rPr>
          <w:rFonts w:ascii="Arial" w:hAnsi="Arial" w:cs="Arial"/>
          <w:lang w:val="es-ES"/>
        </w:rPr>
        <w:t>capacidades técnicas</w:t>
      </w:r>
      <w:r w:rsidR="00C15B38">
        <w:rPr>
          <w:rFonts w:ascii="Arial" w:hAnsi="Arial" w:cs="Arial"/>
          <w:lang w:val="es-ES"/>
        </w:rPr>
        <w:t>, desarrollen</w:t>
      </w:r>
      <w:r w:rsidR="00867241">
        <w:rPr>
          <w:rFonts w:ascii="Arial" w:hAnsi="Arial" w:cs="Arial"/>
          <w:lang w:val="es-ES"/>
        </w:rPr>
        <w:t xml:space="preserve"> </w:t>
      </w:r>
      <w:r w:rsidR="00C15B38" w:rsidRPr="00223B78">
        <w:rPr>
          <w:rFonts w:ascii="Arial" w:hAnsi="Arial" w:cs="Arial"/>
          <w:b/>
          <w:bCs/>
          <w:lang w:val="es-ES"/>
        </w:rPr>
        <w:t xml:space="preserve">herramientas que </w:t>
      </w:r>
      <w:r w:rsidR="005945A1" w:rsidRPr="00223B78">
        <w:rPr>
          <w:rFonts w:ascii="Arial" w:hAnsi="Arial" w:cs="Arial"/>
          <w:b/>
          <w:bCs/>
          <w:lang w:val="es-ES"/>
        </w:rPr>
        <w:t>generen resiliencia</w:t>
      </w:r>
      <w:r w:rsidR="005945A1">
        <w:rPr>
          <w:rFonts w:ascii="Arial" w:hAnsi="Arial" w:cs="Arial"/>
          <w:lang w:val="es-ES"/>
        </w:rPr>
        <w:t xml:space="preserve"> frente a </w:t>
      </w:r>
      <w:r w:rsidR="00C15B38">
        <w:rPr>
          <w:rFonts w:ascii="Arial" w:hAnsi="Arial" w:cs="Arial"/>
          <w:lang w:val="es-ES"/>
        </w:rPr>
        <w:t xml:space="preserve">los riesgos climáticos </w:t>
      </w:r>
      <w:r w:rsidR="005945A1">
        <w:rPr>
          <w:rFonts w:ascii="Arial" w:hAnsi="Arial" w:cs="Arial"/>
          <w:lang w:val="es-ES"/>
        </w:rPr>
        <w:t xml:space="preserve">que enfrentan </w:t>
      </w:r>
      <w:r w:rsidR="00867241">
        <w:rPr>
          <w:rFonts w:ascii="Arial" w:hAnsi="Arial" w:cs="Arial"/>
          <w:lang w:val="es-ES"/>
        </w:rPr>
        <w:t>gobiernos, comunidades y compañías</w:t>
      </w:r>
      <w:r w:rsidR="00C15B38">
        <w:rPr>
          <w:rFonts w:ascii="Arial" w:hAnsi="Arial" w:cs="Arial"/>
          <w:lang w:val="es-ES"/>
        </w:rPr>
        <w:t xml:space="preserve">, a partir de </w:t>
      </w:r>
      <w:r w:rsidR="003B1CC0" w:rsidRPr="00C47C90">
        <w:rPr>
          <w:rFonts w:ascii="Arial" w:hAnsi="Arial" w:cs="Arial"/>
          <w:lang w:val="es-ES"/>
        </w:rPr>
        <w:t>sus datos, experiencia y capacidad de evaluación de riesgos.</w:t>
      </w:r>
    </w:p>
    <w:p w14:paraId="227AE4B6" w14:textId="7BB156C9" w:rsidR="00762ADD" w:rsidRPr="00623FDF" w:rsidRDefault="00743019" w:rsidP="00762ADD">
      <w:pPr>
        <w:jc w:val="both"/>
        <w:rPr>
          <w:rFonts w:ascii="Arial" w:hAnsi="Arial" w:cs="Arial"/>
          <w:i/>
          <w:iCs/>
          <w:color w:val="2F5496" w:themeColor="accent1" w:themeShade="BF"/>
          <w:lang w:val="es-ES"/>
        </w:rPr>
      </w:pPr>
      <w:r w:rsidRPr="00623FDF">
        <w:rPr>
          <w:rFonts w:ascii="Arial" w:hAnsi="Arial" w:cs="Arial"/>
          <w:i/>
          <w:iCs/>
          <w:color w:val="2F5496" w:themeColor="accent1" w:themeShade="BF"/>
          <w:lang w:val="es-ES"/>
        </w:rPr>
        <w:t>El impacto financiero de los riesgos físicos en l</w:t>
      </w:r>
      <w:r w:rsidR="00762ADD" w:rsidRPr="00623FDF">
        <w:rPr>
          <w:rFonts w:ascii="Arial" w:hAnsi="Arial" w:cs="Arial"/>
          <w:i/>
          <w:iCs/>
          <w:color w:val="2F5496" w:themeColor="accent1" w:themeShade="BF"/>
          <w:lang w:val="es-ES"/>
        </w:rPr>
        <w:t>as compañías aseguradoras</w:t>
      </w:r>
    </w:p>
    <w:p w14:paraId="632214FF" w14:textId="77777777" w:rsidR="00D10F1C" w:rsidRPr="00C47C90" w:rsidRDefault="00D10F1C" w:rsidP="005A748A">
      <w:pPr>
        <w:jc w:val="both"/>
        <w:rPr>
          <w:rFonts w:ascii="Arial" w:hAnsi="Arial" w:cs="Arial"/>
          <w:lang w:val="es-ES"/>
        </w:rPr>
      </w:pPr>
    </w:p>
    <w:p w14:paraId="3D6961C7" w14:textId="4DB4E246" w:rsidR="00CD079C" w:rsidRDefault="00672CEF" w:rsidP="00800678">
      <w:pPr>
        <w:jc w:val="both"/>
        <w:rPr>
          <w:rFonts w:ascii="Arial" w:hAnsi="Arial" w:cs="Arial"/>
          <w:lang w:val="es-ES"/>
        </w:rPr>
      </w:pPr>
      <w:r>
        <w:rPr>
          <w:rFonts w:ascii="Arial" w:hAnsi="Arial" w:cs="Arial"/>
          <w:lang w:val="es-ES"/>
        </w:rPr>
        <w:t>E</w:t>
      </w:r>
      <w:r w:rsidR="001E0CBC" w:rsidRPr="00C47C90">
        <w:rPr>
          <w:rFonts w:ascii="Arial" w:hAnsi="Arial" w:cs="Arial"/>
          <w:lang w:val="es-ES"/>
        </w:rPr>
        <w:t xml:space="preserve">s </w:t>
      </w:r>
      <w:r w:rsidR="00BC4129">
        <w:rPr>
          <w:rFonts w:ascii="Arial" w:hAnsi="Arial" w:cs="Arial"/>
          <w:lang w:val="es-ES"/>
        </w:rPr>
        <w:t>preciso</w:t>
      </w:r>
      <w:r w:rsidR="001E0CBC" w:rsidRPr="00C47C90">
        <w:rPr>
          <w:rFonts w:ascii="Arial" w:hAnsi="Arial" w:cs="Arial"/>
          <w:lang w:val="es-ES"/>
        </w:rPr>
        <w:t xml:space="preserve"> que </w:t>
      </w:r>
      <w:r w:rsidR="00BC4129">
        <w:rPr>
          <w:rFonts w:ascii="Arial" w:hAnsi="Arial" w:cs="Arial"/>
          <w:lang w:val="es-ES"/>
        </w:rPr>
        <w:t>las</w:t>
      </w:r>
      <w:r w:rsidR="001E0CBC" w:rsidRPr="00C47C90">
        <w:rPr>
          <w:rFonts w:ascii="Arial" w:hAnsi="Arial" w:cs="Arial"/>
          <w:lang w:val="es-ES"/>
        </w:rPr>
        <w:t xml:space="preserve"> </w:t>
      </w:r>
      <w:r w:rsidR="00427642" w:rsidRPr="00C47C90">
        <w:rPr>
          <w:rFonts w:ascii="Arial" w:hAnsi="Arial" w:cs="Arial"/>
          <w:lang w:val="es-ES"/>
        </w:rPr>
        <w:t>c</w:t>
      </w:r>
      <w:r w:rsidR="001E0CBC" w:rsidRPr="00C47C90">
        <w:rPr>
          <w:rFonts w:ascii="Arial" w:hAnsi="Arial" w:cs="Arial"/>
          <w:lang w:val="es-ES"/>
        </w:rPr>
        <w:t xml:space="preserve">ompañías </w:t>
      </w:r>
      <w:r>
        <w:rPr>
          <w:rFonts w:ascii="Arial" w:hAnsi="Arial" w:cs="Arial"/>
          <w:lang w:val="es-ES"/>
        </w:rPr>
        <w:t xml:space="preserve">de seguros </w:t>
      </w:r>
      <w:r w:rsidR="001E0CBC" w:rsidRPr="00C47C90">
        <w:rPr>
          <w:rFonts w:ascii="Arial" w:hAnsi="Arial" w:cs="Arial"/>
          <w:lang w:val="es-ES"/>
        </w:rPr>
        <w:t xml:space="preserve">reconozcan que </w:t>
      </w:r>
      <w:r w:rsidR="00631BBD" w:rsidRPr="00C47C90">
        <w:rPr>
          <w:rFonts w:ascii="Arial" w:hAnsi="Arial" w:cs="Arial"/>
          <w:lang w:val="es-ES"/>
        </w:rPr>
        <w:t>los riesgos físicos, de transición y de litigio, relacionados con el cambio climático</w:t>
      </w:r>
      <w:r w:rsidR="006A6F79">
        <w:rPr>
          <w:rStyle w:val="Refdenotaalpie"/>
          <w:rFonts w:ascii="Arial" w:hAnsi="Arial" w:cs="Arial"/>
          <w:lang w:val="es-ES"/>
        </w:rPr>
        <w:footnoteReference w:id="13"/>
      </w:r>
      <w:r w:rsidR="00631BBD" w:rsidRPr="00C47C90">
        <w:rPr>
          <w:rFonts w:ascii="Arial" w:hAnsi="Arial" w:cs="Arial"/>
          <w:lang w:val="es-ES"/>
        </w:rPr>
        <w:t xml:space="preserve">, </w:t>
      </w:r>
      <w:r w:rsidR="00631BBD">
        <w:rPr>
          <w:rFonts w:ascii="Arial" w:hAnsi="Arial" w:cs="Arial"/>
          <w:lang w:val="es-ES"/>
        </w:rPr>
        <w:t xml:space="preserve">son </w:t>
      </w:r>
      <w:r w:rsidR="00631BBD" w:rsidRPr="00C47C90">
        <w:rPr>
          <w:rFonts w:ascii="Arial" w:hAnsi="Arial" w:cs="Arial"/>
          <w:lang w:val="es-ES"/>
        </w:rPr>
        <w:t xml:space="preserve">factores de riesgo financiero que pueden transmitirse a las aseguradoras a través de las categorías de riesgo existentes: suscripción, </w:t>
      </w:r>
      <w:r w:rsidR="00631BBD">
        <w:rPr>
          <w:rFonts w:ascii="Arial" w:hAnsi="Arial" w:cs="Arial"/>
          <w:lang w:val="es-ES"/>
        </w:rPr>
        <w:t>mercado, contraparte</w:t>
      </w:r>
      <w:r w:rsidR="00631BBD" w:rsidRPr="00C47C90">
        <w:rPr>
          <w:rFonts w:ascii="Arial" w:hAnsi="Arial" w:cs="Arial"/>
          <w:lang w:val="es-ES"/>
        </w:rPr>
        <w:t xml:space="preserve"> y liquidez, </w:t>
      </w:r>
      <w:r w:rsidR="00A3469E">
        <w:rPr>
          <w:rFonts w:ascii="Arial" w:hAnsi="Arial" w:cs="Arial"/>
          <w:lang w:val="es-ES"/>
        </w:rPr>
        <w:t>tal</w:t>
      </w:r>
      <w:r w:rsidR="00631BBD" w:rsidRPr="00C47C90">
        <w:rPr>
          <w:rFonts w:ascii="Arial" w:hAnsi="Arial" w:cs="Arial"/>
          <w:lang w:val="es-ES"/>
        </w:rPr>
        <w:t xml:space="preserve"> como</w:t>
      </w:r>
      <w:r w:rsidR="00A3469E">
        <w:rPr>
          <w:rFonts w:ascii="Arial" w:hAnsi="Arial" w:cs="Arial"/>
          <w:lang w:val="es-ES"/>
        </w:rPr>
        <w:t>,</w:t>
      </w:r>
      <w:r w:rsidR="00631BBD" w:rsidRPr="00C47C90">
        <w:rPr>
          <w:rFonts w:ascii="Arial" w:hAnsi="Arial" w:cs="Arial"/>
          <w:lang w:val="es-ES"/>
        </w:rPr>
        <w:t xml:space="preserve"> de otros riesgos no financieros como el operativo, el reputacional</w:t>
      </w:r>
      <w:r w:rsidR="00631BBD">
        <w:rPr>
          <w:rFonts w:ascii="Arial" w:hAnsi="Arial" w:cs="Arial"/>
          <w:lang w:val="es-ES"/>
        </w:rPr>
        <w:t xml:space="preserve">, </w:t>
      </w:r>
      <w:r w:rsidR="00631BBD" w:rsidRPr="00C47C90">
        <w:rPr>
          <w:rFonts w:ascii="Arial" w:hAnsi="Arial" w:cs="Arial"/>
          <w:lang w:val="es-ES"/>
        </w:rPr>
        <w:t>el estratégico</w:t>
      </w:r>
      <w:r w:rsidR="00631BBD">
        <w:rPr>
          <w:rFonts w:ascii="Arial" w:hAnsi="Arial" w:cs="Arial"/>
          <w:lang w:val="es-ES"/>
        </w:rPr>
        <w:t xml:space="preserve"> y de conductas</w:t>
      </w:r>
      <w:r w:rsidR="008A7950">
        <w:rPr>
          <w:rFonts w:ascii="Arial" w:hAnsi="Arial" w:cs="Arial"/>
          <w:lang w:val="es-ES"/>
        </w:rPr>
        <w:t>.</w:t>
      </w:r>
    </w:p>
    <w:p w14:paraId="1C5F1266" w14:textId="77777777" w:rsidR="00CD079C" w:rsidRDefault="00CD079C" w:rsidP="00800678">
      <w:pPr>
        <w:jc w:val="both"/>
        <w:rPr>
          <w:rFonts w:ascii="Arial" w:hAnsi="Arial" w:cs="Arial"/>
          <w:lang w:val="es-ES"/>
        </w:rPr>
      </w:pPr>
    </w:p>
    <w:p w14:paraId="1069A53E" w14:textId="789BAE30" w:rsidR="00D806CE" w:rsidRDefault="00DC60DB" w:rsidP="00800678">
      <w:pPr>
        <w:jc w:val="both"/>
        <w:rPr>
          <w:rFonts w:ascii="Arial" w:hAnsi="Arial" w:cs="Arial"/>
          <w:lang w:val="es-ES"/>
        </w:rPr>
      </w:pPr>
      <w:r>
        <w:rPr>
          <w:rFonts w:ascii="Arial" w:hAnsi="Arial" w:cs="Arial"/>
          <w:lang w:val="es-ES"/>
        </w:rPr>
        <w:t>Lo anterior, considerando que e</w:t>
      </w:r>
      <w:r w:rsidR="008A7950">
        <w:rPr>
          <w:rFonts w:ascii="Arial" w:hAnsi="Arial" w:cs="Arial"/>
          <w:lang w:val="es-ES"/>
        </w:rPr>
        <w:t xml:space="preserve">stos riesgos pueden ser </w:t>
      </w:r>
      <w:r w:rsidR="00800678" w:rsidRPr="00C47C90">
        <w:rPr>
          <w:rFonts w:ascii="Arial" w:hAnsi="Arial" w:cs="Arial"/>
          <w:lang w:val="es-ES"/>
        </w:rPr>
        <w:t xml:space="preserve">particularmente materiales para </w:t>
      </w:r>
      <w:r w:rsidR="00D6148B">
        <w:rPr>
          <w:rFonts w:ascii="Arial" w:hAnsi="Arial" w:cs="Arial"/>
          <w:lang w:val="es-ES"/>
        </w:rPr>
        <w:t xml:space="preserve">las aseguradoras </w:t>
      </w:r>
      <w:r w:rsidR="00800678" w:rsidRPr="00C47C90">
        <w:rPr>
          <w:rFonts w:ascii="Arial" w:hAnsi="Arial" w:cs="Arial"/>
          <w:lang w:val="es-ES"/>
        </w:rPr>
        <w:t xml:space="preserve">por el efecto directo </w:t>
      </w:r>
      <w:r w:rsidR="00556AF7" w:rsidRPr="00C47C90">
        <w:rPr>
          <w:rFonts w:ascii="Arial" w:hAnsi="Arial" w:cs="Arial"/>
          <w:lang w:val="es-ES"/>
        </w:rPr>
        <w:t xml:space="preserve">de los </w:t>
      </w:r>
      <w:r w:rsidR="00E7339F" w:rsidRPr="00C47C90">
        <w:rPr>
          <w:rFonts w:ascii="Arial" w:hAnsi="Arial" w:cs="Arial"/>
          <w:lang w:val="es-ES"/>
        </w:rPr>
        <w:t xml:space="preserve">riesgos físicos en </w:t>
      </w:r>
      <w:r w:rsidR="00800678" w:rsidRPr="00C47C90">
        <w:rPr>
          <w:rFonts w:ascii="Arial" w:hAnsi="Arial" w:cs="Arial"/>
          <w:lang w:val="es-ES"/>
        </w:rPr>
        <w:t>las reclamaciones</w:t>
      </w:r>
      <w:r w:rsidR="00556AF7" w:rsidRPr="00C47C90">
        <w:rPr>
          <w:rFonts w:ascii="Arial" w:hAnsi="Arial" w:cs="Arial"/>
          <w:lang w:val="es-ES"/>
        </w:rPr>
        <w:t xml:space="preserve"> </w:t>
      </w:r>
      <w:r w:rsidR="00F176D6" w:rsidRPr="00C47C90">
        <w:rPr>
          <w:rFonts w:ascii="Arial" w:hAnsi="Arial" w:cs="Arial"/>
          <w:lang w:val="es-ES"/>
        </w:rPr>
        <w:t xml:space="preserve">de seguros y </w:t>
      </w:r>
      <w:r w:rsidR="004E0715" w:rsidRPr="00C47C90">
        <w:rPr>
          <w:rFonts w:ascii="Arial" w:hAnsi="Arial" w:cs="Arial"/>
          <w:lang w:val="es-ES"/>
        </w:rPr>
        <w:t xml:space="preserve">en la valoración del portafolio que respalda </w:t>
      </w:r>
      <w:r w:rsidR="00F176D6" w:rsidRPr="00C47C90">
        <w:rPr>
          <w:rFonts w:ascii="Arial" w:hAnsi="Arial" w:cs="Arial"/>
          <w:lang w:val="es-ES"/>
        </w:rPr>
        <w:t>las</w:t>
      </w:r>
      <w:r w:rsidR="004E0715" w:rsidRPr="00C47C90">
        <w:rPr>
          <w:rFonts w:ascii="Arial" w:hAnsi="Arial" w:cs="Arial"/>
          <w:lang w:val="es-ES"/>
        </w:rPr>
        <w:t xml:space="preserve"> reservas</w:t>
      </w:r>
      <w:r w:rsidR="00C41FD3" w:rsidRPr="00C47C90">
        <w:rPr>
          <w:rFonts w:ascii="Arial" w:hAnsi="Arial" w:cs="Arial"/>
          <w:lang w:val="es-ES"/>
        </w:rPr>
        <w:t xml:space="preserve">; también por los retos estratégicos que </w:t>
      </w:r>
      <w:r w:rsidR="00E7339F" w:rsidRPr="00C47C90">
        <w:rPr>
          <w:rFonts w:ascii="Arial" w:hAnsi="Arial" w:cs="Arial"/>
          <w:lang w:val="es-ES"/>
        </w:rPr>
        <w:t xml:space="preserve">la transición climática podría suponer </w:t>
      </w:r>
      <w:r w:rsidR="00C41FD3" w:rsidRPr="00C47C90">
        <w:rPr>
          <w:rFonts w:ascii="Arial" w:hAnsi="Arial" w:cs="Arial"/>
          <w:lang w:val="es-ES"/>
        </w:rPr>
        <w:t xml:space="preserve">para </w:t>
      </w:r>
      <w:r w:rsidR="00E7339F" w:rsidRPr="00C47C90">
        <w:rPr>
          <w:rFonts w:ascii="Arial" w:hAnsi="Arial" w:cs="Arial"/>
          <w:lang w:val="es-ES"/>
        </w:rPr>
        <w:t>el crecimiento del negocio</w:t>
      </w:r>
      <w:r w:rsidR="0097404A" w:rsidRPr="00C47C90">
        <w:rPr>
          <w:rFonts w:ascii="Arial" w:hAnsi="Arial" w:cs="Arial"/>
          <w:lang w:val="es-ES"/>
        </w:rPr>
        <w:t xml:space="preserve"> y para </w:t>
      </w:r>
      <w:r w:rsidR="0097404A" w:rsidRPr="00B22B00">
        <w:rPr>
          <w:rFonts w:ascii="Arial" w:hAnsi="Arial" w:cs="Arial"/>
          <w:lang w:val="es-ES"/>
        </w:rPr>
        <w:t>la valoración de sus inversiones más intensivas</w:t>
      </w:r>
      <w:r w:rsidR="00C562DF">
        <w:rPr>
          <w:rFonts w:ascii="Arial" w:hAnsi="Arial" w:cs="Arial"/>
          <w:lang w:val="es-ES"/>
        </w:rPr>
        <w:t xml:space="preserve"> en emisiones de CO2</w:t>
      </w:r>
      <w:r w:rsidR="004A3349">
        <w:rPr>
          <w:rFonts w:ascii="Arial" w:hAnsi="Arial" w:cs="Arial"/>
          <w:lang w:val="es-ES"/>
        </w:rPr>
        <w:t xml:space="preserve"> y por su exposición a riesgos de responsabilidad civil</w:t>
      </w:r>
      <w:r w:rsidR="00E7339F" w:rsidRPr="00B22B00">
        <w:rPr>
          <w:rFonts w:ascii="Arial" w:hAnsi="Arial" w:cs="Arial"/>
          <w:lang w:val="es-ES"/>
        </w:rPr>
        <w:t>.</w:t>
      </w:r>
    </w:p>
    <w:p w14:paraId="520CF9D5" w14:textId="77777777" w:rsidR="006D0630" w:rsidRDefault="006D0630" w:rsidP="00800678">
      <w:pPr>
        <w:jc w:val="both"/>
        <w:rPr>
          <w:rFonts w:ascii="Arial" w:hAnsi="Arial" w:cs="Arial"/>
          <w:lang w:val="es-ES"/>
        </w:rPr>
      </w:pPr>
    </w:p>
    <w:p w14:paraId="4B4B24FD" w14:textId="6CDB720C" w:rsidR="006D0630" w:rsidRDefault="006D0630" w:rsidP="006D0630">
      <w:pPr>
        <w:spacing w:line="259" w:lineRule="auto"/>
        <w:jc w:val="both"/>
        <w:rPr>
          <w:rFonts w:ascii="Arial" w:hAnsi="Arial" w:cs="Arial"/>
          <w:lang w:val="es-ES"/>
        </w:rPr>
      </w:pPr>
      <w:r w:rsidRPr="00C47C90">
        <w:rPr>
          <w:rFonts w:ascii="Arial" w:hAnsi="Arial" w:cs="Arial"/>
          <w:lang w:val="es-ES"/>
        </w:rPr>
        <w:t xml:space="preserve">Es importante </w:t>
      </w:r>
      <w:r w:rsidR="00D372DB">
        <w:rPr>
          <w:rFonts w:ascii="Arial" w:hAnsi="Arial" w:cs="Arial"/>
          <w:lang w:val="es-ES"/>
        </w:rPr>
        <w:t xml:space="preserve">advertir </w:t>
      </w:r>
      <w:r w:rsidRPr="00C47C90">
        <w:rPr>
          <w:rFonts w:ascii="Arial" w:hAnsi="Arial" w:cs="Arial"/>
          <w:lang w:val="es-ES"/>
        </w:rPr>
        <w:t xml:space="preserve">que la exposición del negocio de las compañías aseguradoras a los riesgos derivados del clima, no solo se da a través de los seguros generales, pues cada vez hay más evidencia científica que advierte de los impactos </w:t>
      </w:r>
      <w:r>
        <w:rPr>
          <w:rFonts w:ascii="Arial" w:hAnsi="Arial" w:cs="Arial"/>
          <w:lang w:val="es-ES"/>
        </w:rPr>
        <w:t>sobre los productos de vida y salud</w:t>
      </w:r>
      <w:r w:rsidRPr="00C47C90">
        <w:rPr>
          <w:rFonts w:ascii="Arial" w:hAnsi="Arial" w:cs="Arial"/>
          <w:lang w:val="es-ES"/>
        </w:rPr>
        <w:t xml:space="preserve">, por ejemplo, </w:t>
      </w:r>
      <w:r>
        <w:rPr>
          <w:rFonts w:ascii="Arial" w:hAnsi="Arial" w:cs="Arial"/>
          <w:lang w:val="es-ES"/>
        </w:rPr>
        <w:t xml:space="preserve">por los efectos directos de los eventos naturales, o </w:t>
      </w:r>
      <w:r w:rsidRPr="00C47C90">
        <w:rPr>
          <w:rFonts w:ascii="Arial" w:hAnsi="Arial" w:cs="Arial"/>
          <w:lang w:val="es-ES"/>
        </w:rPr>
        <w:t>en la tasa de mortalidad por las olas de calor o en la longevidad por temperaturas más moderadas en algunas zonas del planeta.</w:t>
      </w:r>
    </w:p>
    <w:p w14:paraId="0040D9E4" w14:textId="77777777" w:rsidR="004A3349" w:rsidRDefault="004A3349" w:rsidP="000F6F26">
      <w:pPr>
        <w:jc w:val="both"/>
        <w:rPr>
          <w:rFonts w:ascii="Arial" w:hAnsi="Arial" w:cs="Arial"/>
          <w:lang w:val="es-ES"/>
        </w:rPr>
      </w:pPr>
    </w:p>
    <w:p w14:paraId="2A2886B6" w14:textId="76097A53" w:rsidR="000F6F26" w:rsidRPr="00C47C90" w:rsidRDefault="00DF19CD" w:rsidP="000F6F26">
      <w:pPr>
        <w:jc w:val="both"/>
        <w:rPr>
          <w:rFonts w:ascii="Arial" w:hAnsi="Arial" w:cs="Arial"/>
          <w:lang w:val="es-ES"/>
        </w:rPr>
      </w:pPr>
      <w:r w:rsidRPr="00C47C90">
        <w:rPr>
          <w:rFonts w:ascii="Arial" w:hAnsi="Arial" w:cs="Arial"/>
          <w:lang w:val="es-ES"/>
        </w:rPr>
        <w:t xml:space="preserve">De acuerdo con el BIS (2021), </w:t>
      </w:r>
      <w:r w:rsidR="00D372DB">
        <w:rPr>
          <w:rFonts w:ascii="Arial" w:hAnsi="Arial" w:cs="Arial"/>
          <w:lang w:val="es-ES"/>
        </w:rPr>
        <w:t xml:space="preserve">la </w:t>
      </w:r>
      <w:r w:rsidR="002C20BD" w:rsidRPr="00C47C90">
        <w:rPr>
          <w:rFonts w:ascii="Arial" w:hAnsi="Arial" w:cs="Arial"/>
          <w:lang w:val="es-ES"/>
        </w:rPr>
        <w:t xml:space="preserve">transmisión </w:t>
      </w:r>
      <w:r w:rsidR="00D372DB">
        <w:rPr>
          <w:rFonts w:ascii="Arial" w:hAnsi="Arial" w:cs="Arial"/>
          <w:lang w:val="es-ES"/>
        </w:rPr>
        <w:t xml:space="preserve">de los riesgos </w:t>
      </w:r>
      <w:r w:rsidR="00B2632B">
        <w:rPr>
          <w:rFonts w:ascii="Arial" w:hAnsi="Arial" w:cs="Arial"/>
          <w:lang w:val="es-ES"/>
        </w:rPr>
        <w:t xml:space="preserve">relacionados con el cambio climático </w:t>
      </w:r>
      <w:r w:rsidR="007917AB">
        <w:rPr>
          <w:rFonts w:ascii="Arial" w:hAnsi="Arial" w:cs="Arial"/>
          <w:lang w:val="es-ES"/>
        </w:rPr>
        <w:t xml:space="preserve">al sistema financiero </w:t>
      </w:r>
      <w:r w:rsidR="002C20BD" w:rsidRPr="00C47C90">
        <w:rPr>
          <w:rFonts w:ascii="Arial" w:hAnsi="Arial" w:cs="Arial"/>
          <w:lang w:val="es-ES"/>
        </w:rPr>
        <w:t xml:space="preserve">puede darse a </w:t>
      </w:r>
      <w:r w:rsidR="00294645" w:rsidRPr="00C47C90">
        <w:rPr>
          <w:rFonts w:ascii="Arial" w:hAnsi="Arial" w:cs="Arial"/>
          <w:lang w:val="es-ES"/>
        </w:rPr>
        <w:t xml:space="preserve">través de </w:t>
      </w:r>
      <w:r w:rsidR="002C20BD" w:rsidRPr="00C47C90">
        <w:rPr>
          <w:rFonts w:ascii="Arial" w:hAnsi="Arial" w:cs="Arial"/>
          <w:lang w:val="es-ES"/>
        </w:rPr>
        <w:t xml:space="preserve">dos </w:t>
      </w:r>
      <w:r w:rsidR="00294645" w:rsidRPr="00C47C90">
        <w:rPr>
          <w:rFonts w:ascii="Arial" w:hAnsi="Arial" w:cs="Arial"/>
          <w:lang w:val="es-ES"/>
        </w:rPr>
        <w:t>canales</w:t>
      </w:r>
      <w:r w:rsidR="002C20BD" w:rsidRPr="00C47C90">
        <w:rPr>
          <w:rFonts w:ascii="Arial" w:hAnsi="Arial" w:cs="Arial"/>
          <w:lang w:val="es-ES"/>
        </w:rPr>
        <w:t>:</w:t>
      </w:r>
      <w:r w:rsidR="00294645" w:rsidRPr="00C47C90">
        <w:rPr>
          <w:rFonts w:ascii="Arial" w:hAnsi="Arial" w:cs="Arial"/>
          <w:lang w:val="es-ES"/>
        </w:rPr>
        <w:t xml:space="preserve"> </w:t>
      </w:r>
      <w:r w:rsidR="000F6F26" w:rsidRPr="00C47C90">
        <w:rPr>
          <w:rFonts w:ascii="Arial" w:hAnsi="Arial" w:cs="Arial"/>
          <w:lang w:val="es-ES"/>
        </w:rPr>
        <w:t xml:space="preserve">microeconómicos </w:t>
      </w:r>
      <w:r w:rsidR="00294645" w:rsidRPr="00C47C90">
        <w:rPr>
          <w:rFonts w:ascii="Arial" w:hAnsi="Arial" w:cs="Arial"/>
          <w:lang w:val="es-ES"/>
        </w:rPr>
        <w:t>o</w:t>
      </w:r>
      <w:r w:rsidR="000F6F26" w:rsidRPr="00C47C90">
        <w:rPr>
          <w:rFonts w:ascii="Arial" w:hAnsi="Arial" w:cs="Arial"/>
          <w:lang w:val="es-ES"/>
        </w:rPr>
        <w:t xml:space="preserve"> macroeconómicos</w:t>
      </w:r>
      <w:r w:rsidR="000F6F26" w:rsidRPr="00C47C90">
        <w:rPr>
          <w:rStyle w:val="Refdenotaalpie"/>
          <w:rFonts w:ascii="Arial" w:hAnsi="Arial" w:cs="Arial"/>
          <w:lang w:val="es-ES"/>
        </w:rPr>
        <w:footnoteReference w:id="14"/>
      </w:r>
      <w:r w:rsidR="000F6F26" w:rsidRPr="00C47C90">
        <w:rPr>
          <w:rFonts w:ascii="Arial" w:hAnsi="Arial" w:cs="Arial"/>
          <w:lang w:val="es-ES"/>
        </w:rPr>
        <w:t xml:space="preserve">.  Los canales de transmisión microeconómicos se refieren a los mecanismos mediante los cuales los factores de riesgo climático afectan directamente a </w:t>
      </w:r>
      <w:r w:rsidR="000F6F26" w:rsidRPr="00C47C90">
        <w:rPr>
          <w:rFonts w:ascii="Arial" w:hAnsi="Arial" w:cs="Arial"/>
          <w:lang w:val="es-ES"/>
        </w:rPr>
        <w:lastRenderedPageBreak/>
        <w:t xml:space="preserve">las entidades financieras o a las contrapartes – como son los hogares, empresas o gobiernos – </w:t>
      </w:r>
      <w:r w:rsidR="00137E10" w:rsidRPr="00C47C90">
        <w:rPr>
          <w:rFonts w:ascii="Arial" w:hAnsi="Arial" w:cs="Arial"/>
          <w:lang w:val="es-ES"/>
        </w:rPr>
        <w:t>en</w:t>
      </w:r>
      <w:r w:rsidR="000F6F26" w:rsidRPr="00C47C90">
        <w:rPr>
          <w:rFonts w:ascii="Arial" w:hAnsi="Arial" w:cs="Arial"/>
          <w:lang w:val="es-ES"/>
        </w:rPr>
        <w:t xml:space="preserve"> las que las entidades financieras </w:t>
      </w:r>
      <w:r w:rsidR="00137E10" w:rsidRPr="00C47C90">
        <w:rPr>
          <w:rFonts w:ascii="Arial" w:hAnsi="Arial" w:cs="Arial"/>
          <w:lang w:val="es-ES"/>
        </w:rPr>
        <w:t xml:space="preserve">tienen </w:t>
      </w:r>
      <w:r w:rsidR="000F6F26" w:rsidRPr="00C47C90">
        <w:rPr>
          <w:rFonts w:ascii="Arial" w:hAnsi="Arial" w:cs="Arial"/>
          <w:lang w:val="es-ES"/>
        </w:rPr>
        <w:t>exp</w:t>
      </w:r>
      <w:r w:rsidR="00137E10" w:rsidRPr="00C47C90">
        <w:rPr>
          <w:rFonts w:ascii="Arial" w:hAnsi="Arial" w:cs="Arial"/>
          <w:lang w:val="es-ES"/>
        </w:rPr>
        <w:t>o</w:t>
      </w:r>
      <w:r w:rsidR="000F6F26" w:rsidRPr="00C47C90">
        <w:rPr>
          <w:rFonts w:ascii="Arial" w:hAnsi="Arial" w:cs="Arial"/>
          <w:lang w:val="es-ES"/>
        </w:rPr>
        <w:t>s</w:t>
      </w:r>
      <w:r w:rsidR="00137E10" w:rsidRPr="00C47C90">
        <w:rPr>
          <w:rFonts w:ascii="Arial" w:hAnsi="Arial" w:cs="Arial"/>
          <w:lang w:val="es-ES"/>
        </w:rPr>
        <w:t>ición</w:t>
      </w:r>
      <w:r w:rsidR="000F6F26" w:rsidRPr="00C47C90">
        <w:rPr>
          <w:rStyle w:val="Refdenotaalpie"/>
          <w:rFonts w:ascii="Arial" w:hAnsi="Arial" w:cs="Arial"/>
          <w:lang w:val="es-ES"/>
        </w:rPr>
        <w:footnoteReference w:id="15"/>
      </w:r>
      <w:r w:rsidR="000F6F26" w:rsidRPr="00C47C90">
        <w:rPr>
          <w:rFonts w:ascii="Arial" w:hAnsi="Arial" w:cs="Arial"/>
          <w:lang w:val="es-ES"/>
        </w:rPr>
        <w:t>.</w:t>
      </w:r>
    </w:p>
    <w:p w14:paraId="6FC4C8C9" w14:textId="77777777" w:rsidR="000F6F26" w:rsidRPr="00C47C90" w:rsidRDefault="000F6F26" w:rsidP="000F6F26">
      <w:pPr>
        <w:jc w:val="both"/>
        <w:rPr>
          <w:rFonts w:ascii="Arial" w:hAnsi="Arial" w:cs="Arial"/>
          <w:lang w:val="es-ES"/>
        </w:rPr>
      </w:pPr>
    </w:p>
    <w:p w14:paraId="6B57AA99" w14:textId="53DECB63" w:rsidR="000F6F26" w:rsidRDefault="000F6F26" w:rsidP="000F6F26">
      <w:pPr>
        <w:jc w:val="both"/>
        <w:rPr>
          <w:rFonts w:ascii="Arial" w:hAnsi="Arial" w:cs="Arial"/>
          <w:lang w:val="es-ES"/>
        </w:rPr>
      </w:pPr>
      <w:r w:rsidRPr="00C47C90">
        <w:rPr>
          <w:rFonts w:ascii="Arial" w:hAnsi="Arial" w:cs="Arial"/>
          <w:lang w:val="es-ES"/>
        </w:rPr>
        <w:t xml:space="preserve">Por otra parte, los canales de transmisión macroeconómicos se refieren a los mecanismos mediante los cuales los factores climáticos afectan la economía en la que operan las entidades financieras, </w:t>
      </w:r>
      <w:r w:rsidR="00875ADE">
        <w:rPr>
          <w:rFonts w:ascii="Arial" w:hAnsi="Arial" w:cs="Arial"/>
          <w:lang w:val="es-ES"/>
        </w:rPr>
        <w:t xml:space="preserve">pero también, </w:t>
      </w:r>
      <w:r w:rsidRPr="00C47C90">
        <w:rPr>
          <w:rFonts w:ascii="Arial" w:hAnsi="Arial" w:cs="Arial"/>
          <w:lang w:val="es-ES"/>
        </w:rPr>
        <w:t xml:space="preserve">a los fundamentales macroeconómicos como el crecimiento, la productividad, los precios y el empleo. Dentro de </w:t>
      </w:r>
      <w:r w:rsidR="00BC4129">
        <w:rPr>
          <w:rFonts w:ascii="Arial" w:hAnsi="Arial" w:cs="Arial"/>
          <w:lang w:val="es-ES"/>
        </w:rPr>
        <w:t>estos</w:t>
      </w:r>
      <w:r w:rsidR="00BC4129" w:rsidRPr="00C47C90">
        <w:rPr>
          <w:rFonts w:ascii="Arial" w:hAnsi="Arial" w:cs="Arial"/>
          <w:lang w:val="es-ES"/>
        </w:rPr>
        <w:t xml:space="preserve"> </w:t>
      </w:r>
      <w:r w:rsidRPr="00C47C90">
        <w:rPr>
          <w:rFonts w:ascii="Arial" w:hAnsi="Arial" w:cs="Arial"/>
          <w:lang w:val="es-ES"/>
        </w:rPr>
        <w:t>canales también debe considerarse el riesgo país</w:t>
      </w:r>
      <w:r w:rsidRPr="00C47C90">
        <w:rPr>
          <w:rStyle w:val="Refdenotaalpie"/>
          <w:rFonts w:ascii="Arial" w:hAnsi="Arial" w:cs="Arial"/>
          <w:lang w:val="es-ES"/>
        </w:rPr>
        <w:footnoteReference w:id="16"/>
      </w:r>
      <w:r w:rsidRPr="00C47C90">
        <w:rPr>
          <w:rFonts w:ascii="Arial" w:hAnsi="Arial" w:cs="Arial"/>
          <w:lang w:val="es-ES"/>
        </w:rPr>
        <w:t>.</w:t>
      </w:r>
    </w:p>
    <w:p w14:paraId="427E5CCD" w14:textId="2B17564F" w:rsidR="000746E6" w:rsidRDefault="000746E6" w:rsidP="000F6F26">
      <w:pPr>
        <w:jc w:val="both"/>
        <w:rPr>
          <w:rFonts w:ascii="Arial" w:hAnsi="Arial" w:cs="Arial"/>
          <w:lang w:val="es-ES"/>
        </w:rPr>
      </w:pPr>
    </w:p>
    <w:p w14:paraId="4BB77B16" w14:textId="2F556AD4" w:rsidR="00C47C90" w:rsidRPr="00D81933" w:rsidRDefault="00C47C90" w:rsidP="00C47C90">
      <w:pPr>
        <w:jc w:val="both"/>
        <w:rPr>
          <w:rStyle w:val="normaltextrun"/>
          <w:rFonts w:ascii="Arial" w:eastAsiaTheme="majorEastAsia" w:hAnsi="Arial" w:cs="Arial"/>
          <w:color w:val="000000"/>
          <w:shd w:val="clear" w:color="auto" w:fill="FFFFFF"/>
          <w:lang w:val="es-ES"/>
        </w:rPr>
      </w:pPr>
      <w:r w:rsidRPr="00D81933">
        <w:rPr>
          <w:rStyle w:val="normaltextrun"/>
          <w:rFonts w:ascii="Arial" w:eastAsiaTheme="majorEastAsia" w:hAnsi="Arial" w:cs="Arial"/>
          <w:color w:val="000000"/>
          <w:shd w:val="clear" w:color="auto" w:fill="FFFFFF"/>
          <w:lang w:val="es-ES"/>
        </w:rPr>
        <w:t xml:space="preserve">Es importante destacar que los riesgos </w:t>
      </w:r>
      <w:r w:rsidR="00EB2EAF">
        <w:rPr>
          <w:rStyle w:val="normaltextrun"/>
          <w:rFonts w:ascii="Arial" w:eastAsiaTheme="majorEastAsia" w:hAnsi="Arial" w:cs="Arial"/>
          <w:color w:val="000000"/>
          <w:shd w:val="clear" w:color="auto" w:fill="FFFFFF"/>
          <w:lang w:val="es-ES"/>
        </w:rPr>
        <w:t>físicos</w:t>
      </w:r>
      <w:r w:rsidR="006D0630">
        <w:rPr>
          <w:rStyle w:val="normaltextrun"/>
          <w:rFonts w:ascii="Arial" w:eastAsiaTheme="majorEastAsia" w:hAnsi="Arial" w:cs="Arial"/>
          <w:color w:val="000000"/>
          <w:shd w:val="clear" w:color="auto" w:fill="FFFFFF"/>
          <w:lang w:val="es-ES"/>
        </w:rPr>
        <w:t xml:space="preserve">, </w:t>
      </w:r>
      <w:r w:rsidR="00EB2EAF">
        <w:rPr>
          <w:rStyle w:val="normaltextrun"/>
          <w:rFonts w:ascii="Arial" w:eastAsiaTheme="majorEastAsia" w:hAnsi="Arial" w:cs="Arial"/>
          <w:color w:val="000000"/>
          <w:shd w:val="clear" w:color="auto" w:fill="FFFFFF"/>
          <w:lang w:val="es-ES"/>
        </w:rPr>
        <w:t xml:space="preserve">de transición </w:t>
      </w:r>
      <w:r w:rsidR="006D0630">
        <w:rPr>
          <w:rStyle w:val="normaltextrun"/>
          <w:rFonts w:ascii="Arial" w:eastAsiaTheme="majorEastAsia" w:hAnsi="Arial" w:cs="Arial"/>
          <w:color w:val="000000"/>
          <w:shd w:val="clear" w:color="auto" w:fill="FFFFFF"/>
          <w:lang w:val="es-ES"/>
        </w:rPr>
        <w:t xml:space="preserve">y de litigio </w:t>
      </w:r>
      <w:r w:rsidR="00EB2EAF">
        <w:rPr>
          <w:rStyle w:val="normaltextrun"/>
          <w:rFonts w:ascii="Arial" w:eastAsiaTheme="majorEastAsia" w:hAnsi="Arial" w:cs="Arial"/>
          <w:color w:val="000000"/>
          <w:shd w:val="clear" w:color="auto" w:fill="FFFFFF"/>
          <w:lang w:val="es-ES"/>
        </w:rPr>
        <w:t xml:space="preserve">pueden ser </w:t>
      </w:r>
      <w:r w:rsidRPr="00D81933">
        <w:rPr>
          <w:rStyle w:val="normaltextrun"/>
          <w:rFonts w:ascii="Arial" w:eastAsiaTheme="majorEastAsia" w:hAnsi="Arial" w:cs="Arial"/>
          <w:color w:val="000000"/>
          <w:shd w:val="clear" w:color="auto" w:fill="FFFFFF"/>
          <w:lang w:val="es-ES"/>
        </w:rPr>
        <w:t xml:space="preserve">relevantes </w:t>
      </w:r>
      <w:r w:rsidR="00EB2EAF">
        <w:rPr>
          <w:rStyle w:val="normaltextrun"/>
          <w:rFonts w:ascii="Arial" w:eastAsiaTheme="majorEastAsia" w:hAnsi="Arial" w:cs="Arial"/>
          <w:color w:val="000000"/>
          <w:shd w:val="clear" w:color="auto" w:fill="FFFFFF"/>
          <w:lang w:val="es-ES"/>
        </w:rPr>
        <w:t>tanto para</w:t>
      </w:r>
      <w:r w:rsidRPr="00D81933">
        <w:rPr>
          <w:rStyle w:val="normaltextrun"/>
          <w:rFonts w:ascii="Arial" w:eastAsiaTheme="majorEastAsia" w:hAnsi="Arial" w:cs="Arial"/>
          <w:color w:val="000000"/>
          <w:shd w:val="clear" w:color="auto" w:fill="FFFFFF"/>
          <w:lang w:val="es-ES"/>
        </w:rPr>
        <w:t xml:space="preserve"> las actividades de suscripción </w:t>
      </w:r>
      <w:r w:rsidR="00EB2EAF">
        <w:rPr>
          <w:rStyle w:val="normaltextrun"/>
          <w:rFonts w:ascii="Arial" w:eastAsiaTheme="majorEastAsia" w:hAnsi="Arial" w:cs="Arial"/>
          <w:color w:val="000000"/>
          <w:shd w:val="clear" w:color="auto" w:fill="FFFFFF"/>
          <w:lang w:val="es-ES"/>
        </w:rPr>
        <w:t xml:space="preserve">como para las de </w:t>
      </w:r>
      <w:r w:rsidRPr="00D81933">
        <w:rPr>
          <w:rStyle w:val="normaltextrun"/>
          <w:rFonts w:ascii="Arial" w:eastAsiaTheme="majorEastAsia" w:hAnsi="Arial" w:cs="Arial"/>
          <w:color w:val="000000"/>
          <w:shd w:val="clear" w:color="auto" w:fill="FFFFFF"/>
          <w:lang w:val="es-ES"/>
        </w:rPr>
        <w:t>inversión de las aseguradoras</w:t>
      </w:r>
      <w:r w:rsidR="00875ADE">
        <w:rPr>
          <w:rStyle w:val="normaltextrun"/>
          <w:rFonts w:ascii="Arial" w:eastAsiaTheme="majorEastAsia" w:hAnsi="Arial" w:cs="Arial"/>
          <w:color w:val="000000"/>
          <w:shd w:val="clear" w:color="auto" w:fill="FFFFFF"/>
          <w:lang w:val="es-ES"/>
        </w:rPr>
        <w:t>,</w:t>
      </w:r>
      <w:r w:rsidRPr="00D81933">
        <w:rPr>
          <w:rStyle w:val="normaltextrun"/>
          <w:rFonts w:ascii="Arial" w:eastAsiaTheme="majorEastAsia" w:hAnsi="Arial" w:cs="Arial"/>
          <w:color w:val="000000"/>
          <w:shd w:val="clear" w:color="auto" w:fill="FFFFFF"/>
          <w:lang w:val="es-ES"/>
        </w:rPr>
        <w:t xml:space="preserve"> como se observa en la Tabla 1 a continuación:</w:t>
      </w:r>
    </w:p>
    <w:p w14:paraId="58F9D0DC" w14:textId="77777777" w:rsidR="00C47C90" w:rsidRPr="00D81933" w:rsidRDefault="00C47C90" w:rsidP="00C47C90">
      <w:pPr>
        <w:jc w:val="both"/>
        <w:rPr>
          <w:rStyle w:val="normaltextrun"/>
          <w:rFonts w:ascii="Arial" w:eastAsiaTheme="majorEastAsia" w:hAnsi="Arial" w:cs="Arial"/>
          <w:color w:val="000000"/>
          <w:shd w:val="clear" w:color="auto" w:fill="FFFFFF"/>
          <w:lang w:val="es-ES"/>
        </w:rPr>
      </w:pPr>
    </w:p>
    <w:p w14:paraId="02CE67E9" w14:textId="77777777" w:rsidR="00C47C90" w:rsidRPr="00C47C90" w:rsidRDefault="00C47C90" w:rsidP="00C47C90">
      <w:pPr>
        <w:pStyle w:val="Descripcin"/>
        <w:keepNext/>
        <w:jc w:val="center"/>
        <w:rPr>
          <w:rFonts w:ascii="Arial" w:hAnsi="Arial" w:cs="Arial"/>
          <w:b/>
          <w:i w:val="0"/>
          <w:color w:val="auto"/>
          <w:sz w:val="24"/>
          <w:szCs w:val="24"/>
          <w:lang w:val="es-CO"/>
        </w:rPr>
      </w:pPr>
      <w:r w:rsidRPr="00C47C90">
        <w:rPr>
          <w:rFonts w:ascii="Arial" w:hAnsi="Arial" w:cs="Arial"/>
          <w:b/>
          <w:i w:val="0"/>
          <w:color w:val="auto"/>
          <w:sz w:val="24"/>
          <w:szCs w:val="24"/>
          <w:lang w:val="es-CO"/>
        </w:rPr>
        <w:t xml:space="preserve">Tabla </w:t>
      </w:r>
      <w:r w:rsidRPr="00C47C90">
        <w:rPr>
          <w:rFonts w:ascii="Arial" w:hAnsi="Arial" w:cs="Arial"/>
          <w:b/>
          <w:i w:val="0"/>
          <w:color w:val="auto"/>
          <w:sz w:val="24"/>
          <w:szCs w:val="24"/>
        </w:rPr>
        <w:fldChar w:fldCharType="begin"/>
      </w:r>
      <w:r w:rsidRPr="00C47C90">
        <w:rPr>
          <w:rFonts w:ascii="Arial" w:hAnsi="Arial" w:cs="Arial"/>
          <w:b/>
          <w:i w:val="0"/>
          <w:color w:val="auto"/>
          <w:sz w:val="24"/>
          <w:szCs w:val="24"/>
          <w:lang w:val="es-CO"/>
        </w:rPr>
        <w:instrText xml:space="preserve"> SEQ Tabla \* ARABIC </w:instrText>
      </w:r>
      <w:r w:rsidRPr="00C47C90">
        <w:rPr>
          <w:rFonts w:ascii="Arial" w:hAnsi="Arial" w:cs="Arial"/>
          <w:b/>
          <w:i w:val="0"/>
          <w:color w:val="auto"/>
          <w:sz w:val="24"/>
          <w:szCs w:val="24"/>
        </w:rPr>
        <w:fldChar w:fldCharType="separate"/>
      </w:r>
      <w:r w:rsidR="0037748E">
        <w:rPr>
          <w:rFonts w:ascii="Arial" w:hAnsi="Arial" w:cs="Arial"/>
          <w:b/>
          <w:i w:val="0"/>
          <w:noProof/>
          <w:color w:val="auto"/>
          <w:sz w:val="24"/>
          <w:szCs w:val="24"/>
          <w:lang w:val="es-CO"/>
        </w:rPr>
        <w:t>1</w:t>
      </w:r>
      <w:r w:rsidRPr="00C47C90">
        <w:rPr>
          <w:rFonts w:ascii="Arial" w:hAnsi="Arial" w:cs="Arial"/>
          <w:b/>
          <w:i w:val="0"/>
          <w:color w:val="auto"/>
          <w:sz w:val="24"/>
          <w:szCs w:val="24"/>
        </w:rPr>
        <w:fldChar w:fldCharType="end"/>
      </w:r>
      <w:r w:rsidRPr="00C47C90">
        <w:rPr>
          <w:rFonts w:ascii="Arial" w:hAnsi="Arial" w:cs="Arial"/>
          <w:b/>
          <w:i w:val="0"/>
          <w:color w:val="auto"/>
          <w:sz w:val="24"/>
          <w:szCs w:val="24"/>
          <w:lang w:val="es-CO"/>
        </w:rPr>
        <w:t xml:space="preserve">. </w:t>
      </w:r>
      <w:r w:rsidRPr="00C47C90">
        <w:rPr>
          <w:rStyle w:val="normaltextrun"/>
          <w:rFonts w:ascii="Arial" w:eastAsiaTheme="majorEastAsia" w:hAnsi="Arial" w:cs="Arial"/>
          <w:b/>
          <w:i w:val="0"/>
          <w:color w:val="auto"/>
          <w:sz w:val="24"/>
          <w:szCs w:val="24"/>
          <w:shd w:val="clear" w:color="auto" w:fill="FFFFFF"/>
          <w:lang w:val="es-ES"/>
        </w:rPr>
        <w:t xml:space="preserve">Manifestaciones potenciales de riesgos físicos, de transición y de </w:t>
      </w:r>
      <w:r>
        <w:rPr>
          <w:rStyle w:val="normaltextrun"/>
          <w:rFonts w:ascii="Arial" w:eastAsiaTheme="majorEastAsia" w:hAnsi="Arial" w:cs="Arial"/>
          <w:b/>
          <w:i w:val="0"/>
          <w:color w:val="auto"/>
          <w:sz w:val="24"/>
          <w:szCs w:val="24"/>
          <w:shd w:val="clear" w:color="auto" w:fill="FFFFFF"/>
          <w:lang w:val="es-ES"/>
        </w:rPr>
        <w:t xml:space="preserve">litigio </w:t>
      </w:r>
      <w:r w:rsidRPr="00C47C90">
        <w:rPr>
          <w:rStyle w:val="normaltextrun"/>
          <w:rFonts w:ascii="Arial" w:eastAsiaTheme="majorEastAsia" w:hAnsi="Arial" w:cs="Arial"/>
          <w:b/>
          <w:i w:val="0"/>
          <w:color w:val="auto"/>
          <w:sz w:val="24"/>
          <w:szCs w:val="24"/>
          <w:shd w:val="clear" w:color="auto" w:fill="FFFFFF"/>
          <w:lang w:val="es-ES"/>
        </w:rPr>
        <w:t xml:space="preserve">en las actividades de suscripción </w:t>
      </w:r>
      <w:r>
        <w:rPr>
          <w:rStyle w:val="normaltextrun"/>
          <w:rFonts w:ascii="Arial" w:eastAsiaTheme="majorEastAsia" w:hAnsi="Arial" w:cs="Arial"/>
          <w:b/>
          <w:i w:val="0"/>
          <w:color w:val="auto"/>
          <w:sz w:val="24"/>
          <w:szCs w:val="24"/>
          <w:shd w:val="clear" w:color="auto" w:fill="FFFFFF"/>
          <w:lang w:val="es-ES"/>
        </w:rPr>
        <w:t>y portafolio</w:t>
      </w:r>
    </w:p>
    <w:tbl>
      <w:tblPr>
        <w:tblStyle w:val="Tablaconcuadrcula"/>
        <w:tblW w:w="0" w:type="auto"/>
        <w:tblLook w:val="04A0" w:firstRow="1" w:lastRow="0" w:firstColumn="1" w:lastColumn="0" w:noHBand="0" w:noVBand="1"/>
      </w:tblPr>
      <w:tblGrid>
        <w:gridCol w:w="1838"/>
        <w:gridCol w:w="4253"/>
        <w:gridCol w:w="3259"/>
      </w:tblGrid>
      <w:tr w:rsidR="00C47C90" w:rsidRPr="000372B6" w14:paraId="78FF0886" w14:textId="77777777" w:rsidTr="00C47C90">
        <w:tc>
          <w:tcPr>
            <w:tcW w:w="1838" w:type="dxa"/>
            <w:vAlign w:val="center"/>
          </w:tcPr>
          <w:p w14:paraId="4374FCE8" w14:textId="77777777" w:rsidR="00C47C90" w:rsidRPr="00D81933" w:rsidRDefault="00C47C90" w:rsidP="00C47C90">
            <w:pPr>
              <w:pStyle w:val="paragraph"/>
              <w:spacing w:before="0" w:beforeAutospacing="0" w:after="0" w:afterAutospacing="0"/>
              <w:jc w:val="center"/>
              <w:textAlignment w:val="baseline"/>
              <w:rPr>
                <w:rFonts w:ascii="Arial" w:hAnsi="Arial" w:cs="Arial"/>
                <w:sz w:val="22"/>
                <w:szCs w:val="22"/>
                <w:highlight w:val="yellow"/>
                <w:lang w:val="es-ES"/>
              </w:rPr>
            </w:pPr>
            <w:r w:rsidRPr="00FC41E6">
              <w:rPr>
                <w:rStyle w:val="normaltextrun"/>
                <w:rFonts w:ascii="Arial" w:eastAsiaTheme="majorEastAsia" w:hAnsi="Arial" w:cs="Arial"/>
                <w:b/>
                <w:bCs/>
                <w:caps/>
                <w:sz w:val="22"/>
                <w:szCs w:val="22"/>
                <w:lang w:val="es-ES"/>
              </w:rPr>
              <w:t>CATEGORÍA DE RIESGOS/</w:t>
            </w:r>
            <w:r w:rsidRPr="00FC41E6">
              <w:rPr>
                <w:rStyle w:val="normaltextrun"/>
                <w:rFonts w:ascii="Arial" w:eastAsiaTheme="majorEastAsia" w:hAnsi="Arial" w:cs="Arial"/>
                <w:sz w:val="22"/>
                <w:szCs w:val="22"/>
                <w:lang w:val="es-ES"/>
              </w:rPr>
              <w:t xml:space="preserve"> </w:t>
            </w:r>
            <w:r w:rsidRPr="00FC41E6">
              <w:rPr>
                <w:rStyle w:val="normaltextrun"/>
                <w:rFonts w:ascii="Arial" w:eastAsiaTheme="majorEastAsia" w:hAnsi="Arial" w:cs="Arial"/>
                <w:b/>
                <w:bCs/>
                <w:caps/>
                <w:sz w:val="22"/>
                <w:szCs w:val="22"/>
                <w:lang w:val="es-ES"/>
              </w:rPr>
              <w:t>Proceso</w:t>
            </w:r>
            <w:r w:rsidRPr="00FC41E6">
              <w:rPr>
                <w:rStyle w:val="eop"/>
                <w:rFonts w:ascii="Arial" w:eastAsiaTheme="majorEastAsia" w:hAnsi="Arial" w:cs="Arial"/>
                <w:b/>
                <w:bCs/>
                <w:caps/>
                <w:sz w:val="22"/>
                <w:szCs w:val="22"/>
              </w:rPr>
              <w:t> </w:t>
            </w:r>
            <w:r w:rsidRPr="00FC41E6">
              <w:rPr>
                <w:rStyle w:val="normaltextrun"/>
                <w:rFonts w:ascii="Arial" w:eastAsiaTheme="majorEastAsia" w:hAnsi="Arial" w:cs="Arial"/>
                <w:sz w:val="22"/>
                <w:szCs w:val="22"/>
                <w:shd w:val="clear" w:color="auto" w:fill="FFFFFF"/>
                <w:lang w:val="es-ES"/>
              </w:rPr>
              <w:t xml:space="preserve"> </w:t>
            </w:r>
          </w:p>
        </w:tc>
        <w:tc>
          <w:tcPr>
            <w:tcW w:w="4253" w:type="dxa"/>
            <w:vAlign w:val="center"/>
          </w:tcPr>
          <w:p w14:paraId="7A173103" w14:textId="77777777" w:rsidR="00C47C90" w:rsidRPr="00D81933" w:rsidRDefault="00C47C90" w:rsidP="00C47C90">
            <w:pPr>
              <w:jc w:val="center"/>
              <w:rPr>
                <w:rStyle w:val="normaltextrun"/>
                <w:rFonts w:ascii="Arial" w:eastAsiaTheme="majorEastAsia" w:hAnsi="Arial" w:cs="Arial"/>
                <w:b/>
                <w:sz w:val="22"/>
                <w:szCs w:val="22"/>
                <w:shd w:val="clear" w:color="auto" w:fill="FFFFFF"/>
                <w:lang w:val="es-CO"/>
              </w:rPr>
            </w:pPr>
            <w:r w:rsidRPr="00D81933">
              <w:rPr>
                <w:rStyle w:val="normaltextrun"/>
                <w:rFonts w:ascii="Arial" w:eastAsiaTheme="majorEastAsia" w:hAnsi="Arial" w:cs="Arial"/>
                <w:b/>
                <w:sz w:val="22"/>
                <w:szCs w:val="22"/>
                <w:shd w:val="clear" w:color="auto" w:fill="FFFFFF"/>
                <w:lang w:val="es-CO"/>
              </w:rPr>
              <w:t>Suscripción</w:t>
            </w:r>
          </w:p>
        </w:tc>
        <w:tc>
          <w:tcPr>
            <w:tcW w:w="3259" w:type="dxa"/>
            <w:vAlign w:val="center"/>
          </w:tcPr>
          <w:p w14:paraId="66C04409" w14:textId="77777777" w:rsidR="00C47C90" w:rsidRPr="00D81933" w:rsidRDefault="00C47C90" w:rsidP="00C47C90">
            <w:pPr>
              <w:jc w:val="center"/>
              <w:rPr>
                <w:rStyle w:val="normaltextrun"/>
                <w:rFonts w:ascii="Arial" w:eastAsiaTheme="majorEastAsia" w:hAnsi="Arial" w:cs="Arial"/>
                <w:b/>
                <w:sz w:val="22"/>
                <w:szCs w:val="22"/>
                <w:shd w:val="clear" w:color="auto" w:fill="FFFFFF"/>
              </w:rPr>
            </w:pPr>
            <w:r w:rsidRPr="00D81933">
              <w:rPr>
                <w:rStyle w:val="normaltextrun"/>
                <w:rFonts w:ascii="Arial" w:eastAsiaTheme="majorEastAsia" w:hAnsi="Arial" w:cs="Arial"/>
                <w:b/>
                <w:sz w:val="22"/>
                <w:szCs w:val="22"/>
                <w:shd w:val="clear" w:color="auto" w:fill="FFFFFF"/>
                <w:lang w:val="es-CO"/>
              </w:rPr>
              <w:t>Portafolio</w:t>
            </w:r>
          </w:p>
        </w:tc>
      </w:tr>
      <w:tr w:rsidR="00C47C90" w:rsidRPr="00EF093B" w14:paraId="6B7D6F11" w14:textId="77777777" w:rsidTr="00C47C90">
        <w:tc>
          <w:tcPr>
            <w:tcW w:w="1838" w:type="dxa"/>
            <w:vAlign w:val="center"/>
          </w:tcPr>
          <w:p w14:paraId="6AF6F529" w14:textId="77777777" w:rsidR="00C47C90" w:rsidRPr="00D81933" w:rsidRDefault="00C47C90" w:rsidP="00C47C90">
            <w:pPr>
              <w:jc w:val="center"/>
              <w:rPr>
                <w:rStyle w:val="normaltextrun"/>
                <w:rFonts w:ascii="Arial" w:eastAsiaTheme="majorEastAsia" w:hAnsi="Arial" w:cs="Arial"/>
                <w:b/>
                <w:sz w:val="22"/>
                <w:szCs w:val="22"/>
                <w:shd w:val="clear" w:color="auto" w:fill="FFFFFF"/>
                <w:lang w:val="es-CO"/>
              </w:rPr>
            </w:pPr>
            <w:r w:rsidRPr="00D81933">
              <w:rPr>
                <w:rStyle w:val="normaltextrun"/>
                <w:rFonts w:ascii="Arial" w:eastAsiaTheme="majorEastAsia" w:hAnsi="Arial" w:cs="Arial"/>
                <w:b/>
                <w:sz w:val="22"/>
                <w:szCs w:val="22"/>
                <w:shd w:val="clear" w:color="auto" w:fill="FFFFFF"/>
                <w:lang w:val="es-CO"/>
              </w:rPr>
              <w:t>Riesgo Físico</w:t>
            </w:r>
          </w:p>
        </w:tc>
        <w:tc>
          <w:tcPr>
            <w:tcW w:w="4253" w:type="dxa"/>
            <w:vAlign w:val="center"/>
          </w:tcPr>
          <w:p w14:paraId="1F282919" w14:textId="77777777" w:rsidR="009D5DCD" w:rsidRPr="00D81933" w:rsidRDefault="00DE033F" w:rsidP="00946CFA">
            <w:pPr>
              <w:numPr>
                <w:ilvl w:val="0"/>
                <w:numId w:val="2"/>
              </w:numPr>
              <w:tabs>
                <w:tab w:val="clear" w:pos="720"/>
              </w:tabs>
              <w:ind w:left="321"/>
              <w:jc w:val="both"/>
              <w:rPr>
                <w:rFonts w:ascii="Arial" w:hAnsi="Arial" w:cs="Arial"/>
                <w:sz w:val="22"/>
                <w:szCs w:val="22"/>
                <w:lang w:val="es-CO"/>
              </w:rPr>
            </w:pPr>
            <w:r w:rsidRPr="00D81933">
              <w:rPr>
                <w:rFonts w:ascii="Arial" w:hAnsi="Arial" w:cs="Arial"/>
                <w:sz w:val="22"/>
                <w:szCs w:val="22"/>
                <w:lang w:val="es-MX"/>
              </w:rPr>
              <w:t xml:space="preserve">Problemas con la </w:t>
            </w:r>
            <w:r w:rsidRPr="00D81933">
              <w:rPr>
                <w:rFonts w:ascii="Arial" w:hAnsi="Arial" w:cs="Arial"/>
                <w:b/>
                <w:bCs/>
                <w:sz w:val="22"/>
                <w:szCs w:val="22"/>
                <w:lang w:val="es-ES"/>
              </w:rPr>
              <w:t>tarifación</w:t>
            </w:r>
            <w:r w:rsidRPr="00D81933">
              <w:rPr>
                <w:rFonts w:ascii="Arial" w:hAnsi="Arial" w:cs="Arial"/>
                <w:sz w:val="22"/>
                <w:szCs w:val="22"/>
                <w:lang w:val="es-ES"/>
              </w:rPr>
              <w:t xml:space="preserve"> por los cambios en el estado del riesgo de los bienes asegurados (generales), los perfiles de mortalidad y tendencias demográficas cambiantes (vida y salud).</w:t>
            </w:r>
          </w:p>
          <w:p w14:paraId="62BD59A7" w14:textId="77777777" w:rsidR="009D5DCD" w:rsidRPr="00D81933" w:rsidRDefault="00DE033F" w:rsidP="00946CFA">
            <w:pPr>
              <w:numPr>
                <w:ilvl w:val="0"/>
                <w:numId w:val="2"/>
              </w:numPr>
              <w:tabs>
                <w:tab w:val="clear" w:pos="720"/>
              </w:tabs>
              <w:ind w:left="321"/>
              <w:jc w:val="both"/>
              <w:rPr>
                <w:rFonts w:ascii="Arial" w:hAnsi="Arial" w:cs="Arial"/>
                <w:sz w:val="22"/>
                <w:szCs w:val="22"/>
                <w:lang w:val="es-CO"/>
              </w:rPr>
            </w:pPr>
            <w:r w:rsidRPr="00D81933">
              <w:rPr>
                <w:rFonts w:ascii="Arial" w:hAnsi="Arial" w:cs="Arial"/>
                <w:sz w:val="22"/>
                <w:szCs w:val="22"/>
                <w:lang w:val="es-ES"/>
              </w:rPr>
              <w:t xml:space="preserve">Incremento de </w:t>
            </w:r>
            <w:r w:rsidRPr="00D81933">
              <w:rPr>
                <w:rFonts w:ascii="Arial" w:hAnsi="Arial" w:cs="Arial"/>
                <w:b/>
                <w:bCs/>
                <w:sz w:val="22"/>
                <w:szCs w:val="22"/>
                <w:lang w:val="es-ES"/>
              </w:rPr>
              <w:t>siniestralidad</w:t>
            </w:r>
            <w:r w:rsidRPr="00D81933">
              <w:rPr>
                <w:rFonts w:ascii="Arial" w:hAnsi="Arial" w:cs="Arial"/>
                <w:sz w:val="22"/>
                <w:szCs w:val="22"/>
                <w:lang w:val="es-ES"/>
              </w:rPr>
              <w:t xml:space="preserve"> por confluencia inesperada de eventos extremos (múltiples huracanes de categoría 4 o 5).</w:t>
            </w:r>
          </w:p>
          <w:p w14:paraId="15255701" w14:textId="77777777" w:rsidR="00C47C90" w:rsidRPr="00D81933" w:rsidRDefault="00DE033F" w:rsidP="00946CFA">
            <w:pPr>
              <w:numPr>
                <w:ilvl w:val="0"/>
                <w:numId w:val="2"/>
              </w:numPr>
              <w:tabs>
                <w:tab w:val="clear" w:pos="720"/>
              </w:tabs>
              <w:ind w:left="321"/>
              <w:jc w:val="both"/>
              <w:rPr>
                <w:rFonts w:ascii="Arial" w:hAnsi="Arial" w:cs="Arial"/>
                <w:sz w:val="22"/>
                <w:szCs w:val="22"/>
                <w:lang w:val="es-CO"/>
              </w:rPr>
            </w:pPr>
            <w:r w:rsidRPr="00D81933">
              <w:rPr>
                <w:rFonts w:ascii="Arial" w:hAnsi="Arial" w:cs="Arial"/>
                <w:sz w:val="22"/>
                <w:szCs w:val="22"/>
                <w:lang w:val="es-ES"/>
              </w:rPr>
              <w:t xml:space="preserve">Cambios en la dinámica del mercado (no </w:t>
            </w:r>
            <w:r w:rsidRPr="00D81933">
              <w:rPr>
                <w:rFonts w:ascii="Arial" w:hAnsi="Arial" w:cs="Arial"/>
                <w:b/>
                <w:bCs/>
                <w:sz w:val="22"/>
                <w:szCs w:val="22"/>
                <w:lang w:val="es-ES"/>
              </w:rPr>
              <w:t>asegurabilidad</w:t>
            </w:r>
            <w:r w:rsidRPr="00D81933">
              <w:rPr>
                <w:rFonts w:ascii="Arial" w:hAnsi="Arial" w:cs="Arial"/>
                <w:sz w:val="22"/>
                <w:szCs w:val="22"/>
                <w:lang w:val="es-ES"/>
              </w:rPr>
              <w:t xml:space="preserve"> de la propiedad).</w:t>
            </w:r>
          </w:p>
        </w:tc>
        <w:tc>
          <w:tcPr>
            <w:tcW w:w="3259" w:type="dxa"/>
            <w:vAlign w:val="center"/>
          </w:tcPr>
          <w:p w14:paraId="54877417" w14:textId="7EA720F2" w:rsidR="00C47C90" w:rsidRPr="00D81933" w:rsidRDefault="00C47C90" w:rsidP="00891F03">
            <w:pPr>
              <w:jc w:val="both"/>
              <w:rPr>
                <w:rFonts w:ascii="Arial" w:hAnsi="Arial" w:cs="Arial"/>
                <w:sz w:val="22"/>
                <w:szCs w:val="22"/>
                <w:lang w:val="es-CO"/>
              </w:rPr>
            </w:pPr>
            <w:r w:rsidRPr="00D81933">
              <w:rPr>
                <w:rFonts w:ascii="Arial" w:hAnsi="Arial" w:cs="Arial"/>
                <w:sz w:val="22"/>
                <w:szCs w:val="22"/>
                <w:lang w:val="es-ES"/>
              </w:rPr>
              <w:t xml:space="preserve">Impactos a empresas y sectores por eventos climáticos y tendencias en activos, que afectan la rentabilidad y el costo del negocio, lo que genera afectaciones </w:t>
            </w:r>
            <w:r w:rsidRPr="00D81933">
              <w:rPr>
                <w:rFonts w:ascii="Arial" w:hAnsi="Arial" w:cs="Arial"/>
                <w:b/>
                <w:bCs/>
                <w:sz w:val="22"/>
                <w:szCs w:val="22"/>
                <w:lang w:val="es-ES"/>
              </w:rPr>
              <w:t xml:space="preserve">en activos financieros y carteras </w:t>
            </w:r>
            <w:r w:rsidRPr="00D81933">
              <w:rPr>
                <w:rFonts w:ascii="Arial" w:hAnsi="Arial" w:cs="Arial"/>
                <w:sz w:val="22"/>
                <w:szCs w:val="22"/>
                <w:lang w:val="es-ES"/>
              </w:rPr>
              <w:t>(deuda y capital)</w:t>
            </w:r>
            <w:r w:rsidR="00F03E28">
              <w:rPr>
                <w:rFonts w:ascii="Arial" w:hAnsi="Arial" w:cs="Arial"/>
                <w:sz w:val="22"/>
                <w:szCs w:val="22"/>
                <w:lang w:val="es-ES"/>
              </w:rPr>
              <w:t>, lo que podría ocasionar un descalce de activos y pasivos</w:t>
            </w:r>
            <w:r w:rsidRPr="00D81933">
              <w:rPr>
                <w:rFonts w:ascii="Arial" w:hAnsi="Arial" w:cs="Arial"/>
                <w:sz w:val="22"/>
                <w:szCs w:val="22"/>
                <w:lang w:val="es-ES"/>
              </w:rPr>
              <w:t>.</w:t>
            </w:r>
          </w:p>
        </w:tc>
      </w:tr>
      <w:tr w:rsidR="00C47C90" w:rsidRPr="00EF093B" w14:paraId="382BEFE7" w14:textId="77777777" w:rsidTr="00C47C90">
        <w:tc>
          <w:tcPr>
            <w:tcW w:w="1838" w:type="dxa"/>
            <w:vAlign w:val="center"/>
          </w:tcPr>
          <w:p w14:paraId="461AE1C7" w14:textId="77777777" w:rsidR="00C47C90" w:rsidRPr="00D81933" w:rsidRDefault="00C47C90" w:rsidP="00C47C90">
            <w:pPr>
              <w:jc w:val="center"/>
              <w:rPr>
                <w:rStyle w:val="normaltextrun"/>
                <w:rFonts w:ascii="Arial" w:eastAsiaTheme="majorEastAsia" w:hAnsi="Arial" w:cs="Arial"/>
                <w:b/>
                <w:sz w:val="22"/>
                <w:szCs w:val="22"/>
                <w:shd w:val="clear" w:color="auto" w:fill="FFFFFF"/>
              </w:rPr>
            </w:pPr>
            <w:r w:rsidRPr="00D81933">
              <w:rPr>
                <w:rStyle w:val="normaltextrun"/>
                <w:rFonts w:ascii="Arial" w:eastAsiaTheme="majorEastAsia" w:hAnsi="Arial" w:cs="Arial"/>
                <w:b/>
                <w:sz w:val="22"/>
                <w:szCs w:val="22"/>
                <w:shd w:val="clear" w:color="auto" w:fill="FFFFFF"/>
                <w:lang w:val="es-CO"/>
              </w:rPr>
              <w:t>Riesgo</w:t>
            </w:r>
            <w:r w:rsidRPr="00D81933">
              <w:rPr>
                <w:rStyle w:val="normaltextrun"/>
                <w:rFonts w:ascii="Arial" w:eastAsiaTheme="majorEastAsia" w:hAnsi="Arial" w:cs="Arial"/>
                <w:b/>
                <w:sz w:val="22"/>
                <w:szCs w:val="22"/>
                <w:shd w:val="clear" w:color="auto" w:fill="FFFFFF"/>
              </w:rPr>
              <w:t xml:space="preserve"> </w:t>
            </w:r>
            <w:r w:rsidRPr="00D81933">
              <w:rPr>
                <w:rStyle w:val="normaltextrun"/>
                <w:rFonts w:ascii="Arial" w:eastAsiaTheme="majorEastAsia" w:hAnsi="Arial" w:cs="Arial"/>
                <w:b/>
                <w:sz w:val="22"/>
                <w:szCs w:val="22"/>
                <w:shd w:val="clear" w:color="auto" w:fill="FFFFFF"/>
                <w:lang w:val="es-CO"/>
              </w:rPr>
              <w:t>Transición</w:t>
            </w:r>
          </w:p>
        </w:tc>
        <w:tc>
          <w:tcPr>
            <w:tcW w:w="4253" w:type="dxa"/>
            <w:vAlign w:val="center"/>
          </w:tcPr>
          <w:p w14:paraId="105459DA" w14:textId="72658F71" w:rsidR="009D5DCD" w:rsidRPr="00D81933" w:rsidRDefault="00DE033F" w:rsidP="00946CFA">
            <w:pPr>
              <w:numPr>
                <w:ilvl w:val="0"/>
                <w:numId w:val="3"/>
              </w:numPr>
              <w:tabs>
                <w:tab w:val="clear" w:pos="720"/>
                <w:tab w:val="num" w:pos="360"/>
              </w:tabs>
              <w:ind w:left="321" w:hanging="245"/>
              <w:jc w:val="both"/>
              <w:rPr>
                <w:rFonts w:ascii="Arial" w:hAnsi="Arial" w:cs="Arial"/>
                <w:sz w:val="22"/>
                <w:szCs w:val="22"/>
                <w:lang w:val="es-CO"/>
              </w:rPr>
            </w:pPr>
            <w:r w:rsidRPr="00D81933">
              <w:rPr>
                <w:rFonts w:ascii="Arial" w:hAnsi="Arial" w:cs="Arial"/>
                <w:sz w:val="22"/>
                <w:szCs w:val="22"/>
                <w:lang w:val="es-ES"/>
              </w:rPr>
              <w:t xml:space="preserve">Riesgos estratégicos derivados de la </w:t>
            </w:r>
            <w:r w:rsidRPr="00D81933">
              <w:rPr>
                <w:rFonts w:ascii="Arial" w:hAnsi="Arial" w:cs="Arial"/>
                <w:b/>
                <w:bCs/>
                <w:sz w:val="22"/>
                <w:szCs w:val="22"/>
                <w:lang w:val="es-ES"/>
              </w:rPr>
              <w:t>contracción de la demanda</w:t>
            </w:r>
            <w:r w:rsidRPr="00D81933">
              <w:rPr>
                <w:rFonts w:ascii="Arial" w:hAnsi="Arial" w:cs="Arial"/>
                <w:sz w:val="22"/>
                <w:szCs w:val="22"/>
                <w:lang w:val="es-ES"/>
              </w:rPr>
              <w:t xml:space="preserve"> del mercado en ciertos sectores (carbón, petróleo, transporte marítimo)</w:t>
            </w:r>
            <w:r w:rsidR="009141C5">
              <w:rPr>
                <w:rFonts w:ascii="Arial" w:hAnsi="Arial" w:cs="Arial"/>
                <w:sz w:val="22"/>
                <w:szCs w:val="22"/>
                <w:lang w:val="es-ES"/>
              </w:rPr>
              <w:t>.</w:t>
            </w:r>
          </w:p>
          <w:p w14:paraId="0F07A969" w14:textId="77777777" w:rsidR="00C47C90" w:rsidRPr="00D81933" w:rsidRDefault="00DE033F" w:rsidP="00946CFA">
            <w:pPr>
              <w:numPr>
                <w:ilvl w:val="0"/>
                <w:numId w:val="3"/>
              </w:numPr>
              <w:tabs>
                <w:tab w:val="clear" w:pos="720"/>
                <w:tab w:val="num" w:pos="360"/>
              </w:tabs>
              <w:ind w:left="321" w:hanging="245"/>
              <w:jc w:val="both"/>
              <w:rPr>
                <w:rFonts w:ascii="Arial" w:hAnsi="Arial" w:cs="Arial"/>
                <w:sz w:val="22"/>
                <w:szCs w:val="22"/>
                <w:lang w:val="es-CO"/>
              </w:rPr>
            </w:pPr>
            <w:r w:rsidRPr="00D81933">
              <w:rPr>
                <w:rFonts w:ascii="Arial" w:hAnsi="Arial" w:cs="Arial"/>
                <w:sz w:val="22"/>
                <w:szCs w:val="22"/>
                <w:lang w:val="es-ES"/>
              </w:rPr>
              <w:t xml:space="preserve">Tendencias en términos de innovación tecnológica y cambios de política relacionadas con el clima (es decir, carbono, eficiencia energética) que afecta </w:t>
            </w:r>
            <w:r w:rsidRPr="00D81933">
              <w:rPr>
                <w:rFonts w:ascii="Arial" w:hAnsi="Arial" w:cs="Arial"/>
                <w:b/>
                <w:bCs/>
                <w:sz w:val="22"/>
                <w:szCs w:val="22"/>
                <w:lang w:val="es-ES"/>
              </w:rPr>
              <w:t>productos y servicios demandados</w:t>
            </w:r>
            <w:r w:rsidRPr="00D81933">
              <w:rPr>
                <w:rFonts w:ascii="Arial" w:hAnsi="Arial" w:cs="Arial"/>
                <w:sz w:val="22"/>
                <w:szCs w:val="22"/>
                <w:lang w:val="es-ES"/>
              </w:rPr>
              <w:t xml:space="preserve"> por consumidores.</w:t>
            </w:r>
          </w:p>
        </w:tc>
        <w:tc>
          <w:tcPr>
            <w:tcW w:w="3259" w:type="dxa"/>
            <w:vAlign w:val="center"/>
          </w:tcPr>
          <w:p w14:paraId="33FAD0E0" w14:textId="7A29E63E" w:rsidR="00C47C90" w:rsidRPr="00D81933" w:rsidRDefault="00C47C90" w:rsidP="00891F03">
            <w:pPr>
              <w:jc w:val="both"/>
              <w:rPr>
                <w:rFonts w:ascii="Arial" w:hAnsi="Arial" w:cs="Arial"/>
                <w:sz w:val="22"/>
                <w:szCs w:val="22"/>
                <w:lang w:val="es-CO"/>
              </w:rPr>
            </w:pPr>
            <w:r w:rsidRPr="00D81933">
              <w:rPr>
                <w:rFonts w:ascii="Arial" w:hAnsi="Arial" w:cs="Arial"/>
                <w:sz w:val="22"/>
                <w:szCs w:val="22"/>
                <w:lang w:val="es-ES"/>
              </w:rPr>
              <w:t xml:space="preserve">Cambios de mercado, políticos, tecnológicos y sociales, que afectan la rentabilidad y el costo del negocio de empresas y sectores (energía, industria, transporte, agricultura), que genera impactos en </w:t>
            </w:r>
            <w:r w:rsidRPr="00D81933">
              <w:rPr>
                <w:rFonts w:ascii="Arial" w:hAnsi="Arial" w:cs="Arial"/>
                <w:b/>
                <w:bCs/>
                <w:sz w:val="22"/>
                <w:szCs w:val="22"/>
                <w:lang w:val="es-ES"/>
              </w:rPr>
              <w:t xml:space="preserve">los activos y carteras financieras </w:t>
            </w:r>
            <w:r w:rsidRPr="00D81933">
              <w:rPr>
                <w:rFonts w:ascii="Arial" w:hAnsi="Arial" w:cs="Arial"/>
                <w:sz w:val="22"/>
                <w:szCs w:val="22"/>
                <w:lang w:val="es-ES"/>
              </w:rPr>
              <w:t>(deuda y capital)</w:t>
            </w:r>
            <w:r w:rsidR="00F03E28">
              <w:rPr>
                <w:rFonts w:ascii="Arial" w:hAnsi="Arial" w:cs="Arial"/>
                <w:sz w:val="22"/>
                <w:szCs w:val="22"/>
                <w:lang w:val="es-ES"/>
              </w:rPr>
              <w:t>, lo que podría ocasionar un descalce de activos y pasivos</w:t>
            </w:r>
            <w:r w:rsidRPr="00D81933">
              <w:rPr>
                <w:rFonts w:ascii="Arial" w:hAnsi="Arial" w:cs="Arial"/>
                <w:sz w:val="22"/>
                <w:szCs w:val="22"/>
                <w:lang w:val="es-ES"/>
              </w:rPr>
              <w:t>.</w:t>
            </w:r>
          </w:p>
        </w:tc>
      </w:tr>
      <w:tr w:rsidR="00C47C90" w:rsidRPr="00EF093B" w14:paraId="2CA0740D" w14:textId="77777777" w:rsidTr="00C47C90">
        <w:tc>
          <w:tcPr>
            <w:tcW w:w="1838" w:type="dxa"/>
            <w:vAlign w:val="center"/>
          </w:tcPr>
          <w:p w14:paraId="089F322F" w14:textId="77777777" w:rsidR="00C47C90" w:rsidRPr="00D81933" w:rsidRDefault="00C47C90" w:rsidP="00C47C90">
            <w:pPr>
              <w:jc w:val="center"/>
              <w:rPr>
                <w:rStyle w:val="normaltextrun"/>
                <w:rFonts w:ascii="Arial" w:eastAsiaTheme="majorEastAsia" w:hAnsi="Arial" w:cs="Arial"/>
                <w:b/>
                <w:sz w:val="22"/>
                <w:szCs w:val="22"/>
                <w:shd w:val="clear" w:color="auto" w:fill="FFFFFF"/>
              </w:rPr>
            </w:pPr>
            <w:r w:rsidRPr="00D81933">
              <w:rPr>
                <w:rStyle w:val="normaltextrun"/>
                <w:rFonts w:ascii="Arial" w:eastAsiaTheme="majorEastAsia" w:hAnsi="Arial" w:cs="Arial"/>
                <w:b/>
                <w:sz w:val="22"/>
                <w:szCs w:val="22"/>
                <w:shd w:val="clear" w:color="auto" w:fill="FFFFFF"/>
                <w:lang w:val="es-CO"/>
              </w:rPr>
              <w:t>Riesgo</w:t>
            </w:r>
            <w:r w:rsidRPr="00D81933">
              <w:rPr>
                <w:rStyle w:val="normaltextrun"/>
                <w:rFonts w:ascii="Arial" w:eastAsiaTheme="majorEastAsia" w:hAnsi="Arial" w:cs="Arial"/>
                <w:b/>
                <w:sz w:val="22"/>
                <w:szCs w:val="22"/>
                <w:shd w:val="clear" w:color="auto" w:fill="FFFFFF"/>
              </w:rPr>
              <w:t xml:space="preserve"> </w:t>
            </w:r>
            <w:r w:rsidRPr="00D81933">
              <w:rPr>
                <w:rStyle w:val="normaltextrun"/>
                <w:rFonts w:ascii="Arial" w:eastAsiaTheme="majorEastAsia" w:hAnsi="Arial" w:cs="Arial"/>
                <w:b/>
                <w:sz w:val="22"/>
                <w:szCs w:val="22"/>
                <w:shd w:val="clear" w:color="auto" w:fill="FFFFFF"/>
                <w:lang w:val="es-CO"/>
              </w:rPr>
              <w:t>de Litigio</w:t>
            </w:r>
          </w:p>
        </w:tc>
        <w:tc>
          <w:tcPr>
            <w:tcW w:w="4253" w:type="dxa"/>
            <w:vAlign w:val="center"/>
          </w:tcPr>
          <w:p w14:paraId="5E54F091" w14:textId="77777777" w:rsidR="009D5DCD" w:rsidRPr="00D81933" w:rsidRDefault="00DE033F" w:rsidP="00946CFA">
            <w:pPr>
              <w:numPr>
                <w:ilvl w:val="0"/>
                <w:numId w:val="4"/>
              </w:numPr>
              <w:tabs>
                <w:tab w:val="clear" w:pos="720"/>
              </w:tabs>
              <w:ind w:left="321"/>
              <w:jc w:val="both"/>
              <w:rPr>
                <w:rFonts w:ascii="Arial" w:hAnsi="Arial" w:cs="Arial"/>
                <w:sz w:val="22"/>
                <w:szCs w:val="22"/>
                <w:lang w:val="es-CO"/>
              </w:rPr>
            </w:pPr>
            <w:r w:rsidRPr="00D81933">
              <w:rPr>
                <w:rFonts w:ascii="Arial" w:hAnsi="Arial" w:cs="Arial"/>
                <w:sz w:val="22"/>
                <w:szCs w:val="22"/>
                <w:lang w:val="es-ES"/>
              </w:rPr>
              <w:t xml:space="preserve">Riesgos de </w:t>
            </w:r>
            <w:r w:rsidRPr="00D81933">
              <w:rPr>
                <w:rFonts w:ascii="Arial" w:hAnsi="Arial" w:cs="Arial"/>
                <w:b/>
                <w:bCs/>
                <w:sz w:val="22"/>
                <w:szCs w:val="22"/>
                <w:lang w:val="es-ES"/>
              </w:rPr>
              <w:t>responsabilidad</w:t>
            </w:r>
            <w:r w:rsidRPr="00D81933">
              <w:rPr>
                <w:rFonts w:ascii="Arial" w:hAnsi="Arial" w:cs="Arial"/>
                <w:sz w:val="22"/>
                <w:szCs w:val="22"/>
                <w:lang w:val="es-ES"/>
              </w:rPr>
              <w:t xml:space="preserve"> derivados de la base del seguro </w:t>
            </w:r>
            <w:r w:rsidRPr="00D81933">
              <w:rPr>
                <w:rFonts w:ascii="Arial" w:hAnsi="Arial" w:cs="Arial"/>
                <w:sz w:val="22"/>
                <w:szCs w:val="22"/>
                <w:lang w:val="es-ES"/>
              </w:rPr>
              <w:lastRenderedPageBreak/>
              <w:t>proporcionado (es decir, reclamaciones por daño o negligencia).</w:t>
            </w:r>
          </w:p>
          <w:p w14:paraId="7B9DCD0E" w14:textId="77777777" w:rsidR="00C47C90" w:rsidRPr="00D81933" w:rsidRDefault="00DE033F" w:rsidP="00946CFA">
            <w:pPr>
              <w:numPr>
                <w:ilvl w:val="0"/>
                <w:numId w:val="4"/>
              </w:numPr>
              <w:tabs>
                <w:tab w:val="clear" w:pos="720"/>
              </w:tabs>
              <w:ind w:left="321"/>
              <w:jc w:val="both"/>
              <w:rPr>
                <w:rFonts w:ascii="Arial" w:hAnsi="Arial" w:cs="Arial"/>
                <w:sz w:val="22"/>
                <w:szCs w:val="22"/>
                <w:lang w:val="es-CO"/>
              </w:rPr>
            </w:pPr>
            <w:r w:rsidRPr="00D81933">
              <w:rPr>
                <w:rFonts w:ascii="Arial" w:hAnsi="Arial" w:cs="Arial"/>
                <w:b/>
                <w:bCs/>
                <w:sz w:val="22"/>
                <w:szCs w:val="22"/>
                <w:lang w:val="es-ES"/>
              </w:rPr>
              <w:t xml:space="preserve">Aumento de reclamos </w:t>
            </w:r>
            <w:r w:rsidRPr="00D81933">
              <w:rPr>
                <w:rFonts w:ascii="Arial" w:hAnsi="Arial" w:cs="Arial"/>
                <w:sz w:val="22"/>
                <w:szCs w:val="22"/>
                <w:lang w:val="es-ES"/>
              </w:rPr>
              <w:t>en las pólizas de Directores y Administradores.</w:t>
            </w:r>
          </w:p>
        </w:tc>
        <w:tc>
          <w:tcPr>
            <w:tcW w:w="3259" w:type="dxa"/>
            <w:vAlign w:val="center"/>
          </w:tcPr>
          <w:p w14:paraId="6FD07EE1" w14:textId="77777777" w:rsidR="00C47C90" w:rsidRPr="00D81933" w:rsidRDefault="00C47C90" w:rsidP="00C47C90">
            <w:pPr>
              <w:ind w:left="-39"/>
              <w:jc w:val="both"/>
              <w:rPr>
                <w:rFonts w:ascii="Arial" w:hAnsi="Arial" w:cs="Arial"/>
                <w:sz w:val="22"/>
                <w:szCs w:val="22"/>
                <w:lang w:val="es-ES"/>
              </w:rPr>
            </w:pPr>
            <w:r w:rsidRPr="00D81933">
              <w:rPr>
                <w:rFonts w:ascii="Arial" w:hAnsi="Arial" w:cs="Arial"/>
                <w:sz w:val="22"/>
                <w:szCs w:val="22"/>
                <w:lang w:val="es-ES"/>
              </w:rPr>
              <w:lastRenderedPageBreak/>
              <w:t xml:space="preserve">Riesgos derivados de </w:t>
            </w:r>
            <w:r w:rsidRPr="00D81933">
              <w:rPr>
                <w:rFonts w:ascii="Arial" w:hAnsi="Arial" w:cs="Arial"/>
                <w:b/>
                <w:bCs/>
                <w:sz w:val="22"/>
                <w:szCs w:val="22"/>
                <w:lang w:val="es-ES"/>
              </w:rPr>
              <w:t>litigios</w:t>
            </w:r>
            <w:r w:rsidRPr="00D81933">
              <w:rPr>
                <w:rFonts w:ascii="Arial" w:hAnsi="Arial" w:cs="Arial"/>
                <w:sz w:val="22"/>
                <w:szCs w:val="22"/>
                <w:lang w:val="es-ES"/>
              </w:rPr>
              <w:t xml:space="preserve"> (acciones colectivas) </w:t>
            </w:r>
            <w:r w:rsidRPr="00D81933">
              <w:rPr>
                <w:rFonts w:ascii="Arial" w:hAnsi="Arial" w:cs="Arial"/>
                <w:sz w:val="22"/>
                <w:szCs w:val="22"/>
                <w:lang w:val="es-ES"/>
              </w:rPr>
              <w:lastRenderedPageBreak/>
              <w:t xml:space="preserve">relacionados con la consideración del cambio climático en la toma de decisiones de inversión, o </w:t>
            </w:r>
            <w:r w:rsidRPr="00D81933">
              <w:rPr>
                <w:rFonts w:ascii="Arial" w:hAnsi="Arial" w:cs="Arial"/>
                <w:b/>
                <w:bCs/>
                <w:sz w:val="22"/>
                <w:szCs w:val="22"/>
                <w:lang w:val="es-ES"/>
              </w:rPr>
              <w:t xml:space="preserve">divulgación inadecuada </w:t>
            </w:r>
            <w:r w:rsidRPr="00D81933">
              <w:rPr>
                <w:rFonts w:ascii="Arial" w:hAnsi="Arial" w:cs="Arial"/>
                <w:sz w:val="22"/>
                <w:szCs w:val="22"/>
                <w:lang w:val="es-ES"/>
              </w:rPr>
              <w:t>de los riesgos climáticos.</w:t>
            </w:r>
          </w:p>
        </w:tc>
      </w:tr>
    </w:tbl>
    <w:p w14:paraId="2290E95F" w14:textId="58A92F61" w:rsidR="00891F03" w:rsidRPr="00F21BC9" w:rsidRDefault="00F21BC9" w:rsidP="00891F03">
      <w:pPr>
        <w:jc w:val="both"/>
        <w:rPr>
          <w:rFonts w:ascii="Arial" w:hAnsi="Arial" w:cs="Arial"/>
          <w:sz w:val="22"/>
          <w:szCs w:val="22"/>
          <w:lang w:val="es-ES"/>
        </w:rPr>
      </w:pPr>
      <w:r w:rsidRPr="00927735">
        <w:rPr>
          <w:rFonts w:ascii="Arial" w:hAnsi="Arial" w:cs="Arial"/>
          <w:b/>
          <w:bCs/>
          <w:sz w:val="22"/>
          <w:szCs w:val="22"/>
          <w:lang w:val="es-ES"/>
        </w:rPr>
        <w:lastRenderedPageBreak/>
        <w:t>Fuente:</w:t>
      </w:r>
      <w:r w:rsidR="00523958">
        <w:rPr>
          <w:rFonts w:ascii="Arial" w:hAnsi="Arial" w:cs="Arial"/>
          <w:sz w:val="22"/>
          <w:szCs w:val="22"/>
          <w:lang w:val="es-ES"/>
        </w:rPr>
        <w:t xml:space="preserve"> </w:t>
      </w:r>
      <w:r w:rsidR="00875ADE" w:rsidRPr="00523958">
        <w:rPr>
          <w:rFonts w:ascii="Arial" w:hAnsi="Arial" w:cs="Arial"/>
          <w:sz w:val="22"/>
          <w:szCs w:val="22"/>
          <w:lang w:val="es-ES"/>
        </w:rPr>
        <w:t>IAIS</w:t>
      </w:r>
      <w:r w:rsidR="00B065E2">
        <w:rPr>
          <w:rFonts w:ascii="Arial" w:hAnsi="Arial" w:cs="Arial"/>
          <w:sz w:val="22"/>
          <w:szCs w:val="22"/>
          <w:lang w:val="es-ES"/>
        </w:rPr>
        <w:t xml:space="preserve"> (20</w:t>
      </w:r>
      <w:r w:rsidR="00ED4D81">
        <w:rPr>
          <w:rFonts w:ascii="Arial" w:hAnsi="Arial" w:cs="Arial"/>
          <w:sz w:val="22"/>
          <w:szCs w:val="22"/>
          <w:lang w:val="es-ES"/>
        </w:rPr>
        <w:t>18</w:t>
      </w:r>
      <w:r w:rsidR="00B065E2">
        <w:rPr>
          <w:rFonts w:ascii="Arial" w:hAnsi="Arial" w:cs="Arial"/>
          <w:sz w:val="22"/>
          <w:szCs w:val="22"/>
          <w:lang w:val="es-ES"/>
        </w:rPr>
        <w:t>)</w:t>
      </w:r>
    </w:p>
    <w:p w14:paraId="73F55F4D" w14:textId="77777777" w:rsidR="00CE2E4E" w:rsidRDefault="00CE2E4E" w:rsidP="00A622E2">
      <w:pPr>
        <w:spacing w:line="259" w:lineRule="auto"/>
        <w:jc w:val="both"/>
        <w:rPr>
          <w:rFonts w:ascii="Arial" w:hAnsi="Arial" w:cs="Arial"/>
          <w:lang w:val="es-ES"/>
        </w:rPr>
      </w:pPr>
    </w:p>
    <w:p w14:paraId="09045AF3" w14:textId="443E894E" w:rsidR="00C47C90" w:rsidRDefault="00A10AC6" w:rsidP="00C47C90">
      <w:pPr>
        <w:spacing w:line="259" w:lineRule="auto"/>
        <w:jc w:val="both"/>
        <w:rPr>
          <w:rFonts w:ascii="Arial" w:hAnsi="Arial" w:cs="Arial"/>
          <w:lang w:val="es-ES"/>
        </w:rPr>
      </w:pPr>
      <w:r>
        <w:rPr>
          <w:rFonts w:ascii="Arial" w:hAnsi="Arial" w:cs="Arial"/>
          <w:lang w:val="es-ES"/>
        </w:rPr>
        <w:t>L</w:t>
      </w:r>
      <w:r w:rsidR="00C47C90" w:rsidRPr="00C47C90">
        <w:rPr>
          <w:rFonts w:ascii="Arial" w:hAnsi="Arial" w:cs="Arial"/>
          <w:lang w:val="es-ES"/>
        </w:rPr>
        <w:t xml:space="preserve">os riesgos climáticos pueden tener diferentes impactos en las aseguradoras, dependiendo de sus </w:t>
      </w:r>
      <w:r w:rsidR="00C47C90">
        <w:rPr>
          <w:rFonts w:ascii="Arial" w:hAnsi="Arial" w:cs="Arial"/>
          <w:lang w:val="es-ES"/>
        </w:rPr>
        <w:t>estrategias</w:t>
      </w:r>
      <w:r w:rsidR="00C47C90" w:rsidRPr="00C47C90">
        <w:rPr>
          <w:rFonts w:ascii="Arial" w:hAnsi="Arial" w:cs="Arial"/>
          <w:lang w:val="es-ES"/>
        </w:rPr>
        <w:t xml:space="preserve"> comerciales, </w:t>
      </w:r>
      <w:r w:rsidR="00BC4129">
        <w:rPr>
          <w:rFonts w:ascii="Arial" w:hAnsi="Arial" w:cs="Arial"/>
          <w:lang w:val="es-ES"/>
        </w:rPr>
        <w:t xml:space="preserve">apetito de riesgo, </w:t>
      </w:r>
      <w:r w:rsidR="00C47C90">
        <w:rPr>
          <w:rFonts w:ascii="Arial" w:hAnsi="Arial" w:cs="Arial"/>
          <w:lang w:val="es-ES"/>
        </w:rPr>
        <w:t>políticas</w:t>
      </w:r>
      <w:r w:rsidR="00C47C90" w:rsidRPr="00C47C90">
        <w:rPr>
          <w:rFonts w:ascii="Arial" w:hAnsi="Arial" w:cs="Arial"/>
          <w:lang w:val="es-ES"/>
        </w:rPr>
        <w:t xml:space="preserve"> de asignación de inversiones, tamaño, especialidad, alcance geográfico y domicilio. </w:t>
      </w:r>
      <w:r w:rsidR="00C47C90">
        <w:rPr>
          <w:rFonts w:ascii="Arial" w:hAnsi="Arial" w:cs="Arial"/>
          <w:lang w:val="es-ES"/>
        </w:rPr>
        <w:t xml:space="preserve">No obstante, en el </w:t>
      </w:r>
      <w:r w:rsidR="00C47C90" w:rsidRPr="00C47C90">
        <w:rPr>
          <w:rFonts w:ascii="Arial" w:hAnsi="Arial" w:cs="Arial"/>
          <w:lang w:val="es-ES"/>
        </w:rPr>
        <w:t>largo plazo, es probable que el cambio climático tenga implicaciones para todos los tipos de aseguradoras, ya sea a través de la gestión de riesgos, la transferencia de riesgos</w:t>
      </w:r>
      <w:r w:rsidR="00503C68">
        <w:rPr>
          <w:rFonts w:ascii="Arial" w:hAnsi="Arial" w:cs="Arial"/>
          <w:lang w:val="es-ES"/>
        </w:rPr>
        <w:t>,</w:t>
      </w:r>
      <w:r w:rsidR="00C47C90" w:rsidRPr="00C47C90">
        <w:rPr>
          <w:rFonts w:ascii="Arial" w:hAnsi="Arial" w:cs="Arial"/>
          <w:lang w:val="es-ES"/>
        </w:rPr>
        <w:t xml:space="preserve"> los canales de inversión o a través de </w:t>
      </w:r>
      <w:r w:rsidR="00014326">
        <w:rPr>
          <w:rFonts w:ascii="Arial" w:hAnsi="Arial" w:cs="Arial"/>
          <w:lang w:val="es-ES"/>
        </w:rPr>
        <w:t xml:space="preserve">los efectos indirectos de los </w:t>
      </w:r>
      <w:r w:rsidR="00C47C90" w:rsidRPr="00C47C90">
        <w:rPr>
          <w:rFonts w:ascii="Arial" w:hAnsi="Arial" w:cs="Arial"/>
          <w:lang w:val="es-ES"/>
        </w:rPr>
        <w:t xml:space="preserve">impactos </w:t>
      </w:r>
      <w:r w:rsidR="00C47C90">
        <w:rPr>
          <w:rFonts w:ascii="Arial" w:hAnsi="Arial" w:cs="Arial"/>
          <w:lang w:val="es-ES"/>
        </w:rPr>
        <w:t>macroeconómicos</w:t>
      </w:r>
      <w:r w:rsidR="00C47C90" w:rsidRPr="00C47C90">
        <w:rPr>
          <w:rFonts w:ascii="Arial" w:hAnsi="Arial" w:cs="Arial"/>
          <w:lang w:val="es-ES"/>
        </w:rPr>
        <w:t>.</w:t>
      </w:r>
    </w:p>
    <w:p w14:paraId="0721E0D7" w14:textId="77777777" w:rsidR="00C47C90" w:rsidRDefault="00C47C90" w:rsidP="00C47C90">
      <w:pPr>
        <w:spacing w:line="259" w:lineRule="auto"/>
        <w:jc w:val="both"/>
        <w:rPr>
          <w:rFonts w:ascii="Arial" w:hAnsi="Arial" w:cs="Arial"/>
          <w:lang w:val="es-ES"/>
        </w:rPr>
      </w:pPr>
    </w:p>
    <w:p w14:paraId="39BB534D" w14:textId="5C532EC2" w:rsidR="00C47C90" w:rsidRDefault="00C47C90" w:rsidP="00C47C90">
      <w:pPr>
        <w:spacing w:line="259" w:lineRule="auto"/>
        <w:jc w:val="both"/>
        <w:rPr>
          <w:rFonts w:ascii="Arial" w:hAnsi="Arial" w:cs="Arial"/>
          <w:lang w:val="es-ES"/>
        </w:rPr>
      </w:pPr>
      <w:r w:rsidRPr="00C47C90">
        <w:rPr>
          <w:rFonts w:ascii="Arial" w:hAnsi="Arial" w:cs="Arial"/>
          <w:lang w:val="es-MX"/>
        </w:rPr>
        <w:t xml:space="preserve">Desde la perspectiva de la viabilidad </w:t>
      </w:r>
      <w:r w:rsidR="00875ADE">
        <w:rPr>
          <w:rFonts w:ascii="Arial" w:hAnsi="Arial" w:cs="Arial"/>
          <w:lang w:val="es-MX"/>
        </w:rPr>
        <w:t>y sostenibilidad</w:t>
      </w:r>
      <w:r w:rsidRPr="00C47C90">
        <w:rPr>
          <w:rFonts w:ascii="Arial" w:hAnsi="Arial" w:cs="Arial"/>
          <w:lang w:val="es-MX"/>
        </w:rPr>
        <w:t xml:space="preserve"> del modelo de negocio, </w:t>
      </w:r>
      <w:r>
        <w:rPr>
          <w:rFonts w:ascii="Arial" w:hAnsi="Arial" w:cs="Arial"/>
          <w:lang w:val="es-MX"/>
        </w:rPr>
        <w:t>las compañías de</w:t>
      </w:r>
      <w:r w:rsidRPr="00C47C90">
        <w:rPr>
          <w:rFonts w:ascii="Arial" w:hAnsi="Arial" w:cs="Arial"/>
          <w:lang w:val="es-MX"/>
        </w:rPr>
        <w:t xml:space="preserve"> seguros pueden enfrentarse a una combinación única de riesgos físicos y de transición que afectan la demanda de productos y servicios de seguros. Dichos cambios pueden crear riesgos generalizados para los proveedores especializados, que pueden depender de la suscripción de actividades económicas específicas.</w:t>
      </w:r>
      <w:r w:rsidRPr="00C47C90">
        <w:rPr>
          <w:rFonts w:ascii="Arial" w:hAnsi="Arial" w:cs="Arial"/>
          <w:lang w:val="es-ES"/>
        </w:rPr>
        <w:t xml:space="preserve"> </w:t>
      </w:r>
      <w:r>
        <w:rPr>
          <w:rFonts w:ascii="Arial" w:hAnsi="Arial" w:cs="Arial"/>
          <w:lang w:val="es-ES"/>
        </w:rPr>
        <w:t>Otras perspectivas de las implicaciones de los riesgos financieros derivados del cambio climático pueden</w:t>
      </w:r>
      <w:r w:rsidRPr="00C47C90">
        <w:rPr>
          <w:rFonts w:ascii="Arial" w:hAnsi="Arial" w:cs="Arial"/>
          <w:lang w:val="es-ES"/>
        </w:rPr>
        <w:t xml:space="preserve"> plantear diferentes riesgos estratégicos, operativos y de r</w:t>
      </w:r>
      <w:r>
        <w:rPr>
          <w:rFonts w:ascii="Arial" w:hAnsi="Arial" w:cs="Arial"/>
          <w:lang w:val="es-ES"/>
        </w:rPr>
        <w:t xml:space="preserve">eputación para las aseguradoras, algunos </w:t>
      </w:r>
      <w:r w:rsidRPr="00C47C90">
        <w:rPr>
          <w:rFonts w:ascii="Arial" w:hAnsi="Arial" w:cs="Arial"/>
          <w:lang w:val="es-ES"/>
        </w:rPr>
        <w:t>ejemplos clave incluyen</w:t>
      </w:r>
      <w:r w:rsidR="00FC41E6">
        <w:rPr>
          <w:rStyle w:val="Refdenotaalpie"/>
          <w:rFonts w:ascii="Arial" w:hAnsi="Arial" w:cs="Arial"/>
          <w:lang w:val="es-ES"/>
        </w:rPr>
        <w:footnoteReference w:id="17"/>
      </w:r>
      <w:r w:rsidRPr="00C47C90">
        <w:rPr>
          <w:rFonts w:ascii="Arial" w:hAnsi="Arial" w:cs="Arial"/>
          <w:lang w:val="es-ES"/>
        </w:rPr>
        <w:t>:</w:t>
      </w:r>
    </w:p>
    <w:p w14:paraId="1007523A" w14:textId="77777777" w:rsidR="003E7514" w:rsidRPr="00C47C90" w:rsidRDefault="003E7514" w:rsidP="00C47C90">
      <w:pPr>
        <w:spacing w:line="259" w:lineRule="auto"/>
        <w:jc w:val="both"/>
        <w:rPr>
          <w:rFonts w:ascii="Arial" w:hAnsi="Arial" w:cs="Arial"/>
          <w:lang w:val="es-ES"/>
        </w:rPr>
      </w:pPr>
    </w:p>
    <w:p w14:paraId="1C2F809A" w14:textId="29E6152A" w:rsidR="00C47C90" w:rsidRPr="00C47C90"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de suscripción: </w:t>
      </w:r>
      <w:r w:rsidR="00BC4129">
        <w:rPr>
          <w:rFonts w:ascii="Arial" w:hAnsi="Arial" w:cs="Arial"/>
          <w:lang w:val="es-ES"/>
        </w:rPr>
        <w:t>E</w:t>
      </w:r>
      <w:r w:rsidRPr="00C47C90">
        <w:rPr>
          <w:rFonts w:ascii="Arial" w:hAnsi="Arial" w:cs="Arial"/>
          <w:lang w:val="es-ES"/>
        </w:rPr>
        <w:t xml:space="preserve">l cambio climático ya está afectando la frecuencia y la concentración de catástrofes naturales de alto impacto en todo el mundo, lo que lleva a un aumento de las reclamaciones de seguros relacionadas con el clima. </w:t>
      </w:r>
    </w:p>
    <w:p w14:paraId="5A6177A4" w14:textId="77777777" w:rsidR="00007CC4" w:rsidRPr="00007CC4" w:rsidRDefault="00007CC4" w:rsidP="00007CC4">
      <w:pPr>
        <w:pStyle w:val="Prrafodelista"/>
        <w:spacing w:line="259" w:lineRule="auto"/>
        <w:jc w:val="both"/>
        <w:rPr>
          <w:rFonts w:ascii="Arial" w:hAnsi="Arial" w:cs="Arial"/>
          <w:lang w:val="es-CO"/>
        </w:rPr>
      </w:pPr>
    </w:p>
    <w:p w14:paraId="65656265" w14:textId="31490C16" w:rsidR="00C47C90" w:rsidRPr="00C47C90"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de </w:t>
      </w:r>
      <w:r w:rsidR="00BF01D2" w:rsidRPr="00FC41E6">
        <w:rPr>
          <w:rFonts w:ascii="Arial" w:hAnsi="Arial" w:cs="Arial"/>
          <w:b/>
          <w:bCs/>
          <w:lang w:val="es-ES"/>
        </w:rPr>
        <w:t>consumidor</w:t>
      </w:r>
      <w:r w:rsidRPr="00C47C90">
        <w:rPr>
          <w:rFonts w:ascii="Arial" w:hAnsi="Arial" w:cs="Arial"/>
          <w:b/>
          <w:bCs/>
          <w:lang w:val="es-ES"/>
        </w:rPr>
        <w:t xml:space="preserve">: </w:t>
      </w:r>
      <w:r w:rsidR="00BC4129">
        <w:rPr>
          <w:rFonts w:ascii="Arial" w:hAnsi="Arial" w:cs="Arial"/>
          <w:lang w:val="es-ES"/>
        </w:rPr>
        <w:t>D</w:t>
      </w:r>
      <w:r w:rsidRPr="00C47C90">
        <w:rPr>
          <w:rFonts w:ascii="Arial" w:hAnsi="Arial" w:cs="Arial"/>
          <w:lang w:val="es-ES"/>
        </w:rPr>
        <w:t xml:space="preserve">esde la perspectiva del riesgo de tarifación, la capacidad de las aseguradoras para suscribir negocios de seguros puede verse limitada por el aumento de los riesgos físicos para los bienes y activos asegurados, si la fijación de precios basada en el riesgo aumenta más allá de la elasticidad de la demanda y la disposición a pagar del cliente. Existe evidencia de que la propiedad doméstica en áreas de alto riesgo se está volviendo no asegurable debido a la alta exposición a riesgos físicos, como incendios forestales, tormentas y aumento del nivel del mar. </w:t>
      </w:r>
    </w:p>
    <w:p w14:paraId="3AC07CFC" w14:textId="77777777" w:rsidR="00007CC4" w:rsidRPr="00007CC4" w:rsidRDefault="00007CC4" w:rsidP="00007CC4">
      <w:pPr>
        <w:pStyle w:val="Prrafodelista"/>
        <w:spacing w:line="259" w:lineRule="auto"/>
        <w:jc w:val="both"/>
        <w:rPr>
          <w:rFonts w:ascii="Arial" w:hAnsi="Arial" w:cs="Arial"/>
          <w:lang w:val="es-CO"/>
        </w:rPr>
      </w:pPr>
    </w:p>
    <w:p w14:paraId="7D7C9D58" w14:textId="6837ABA3" w:rsidR="00C47C90" w:rsidRPr="00C47C90"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de </w:t>
      </w:r>
      <w:r w:rsidR="00220671">
        <w:rPr>
          <w:rFonts w:ascii="Arial" w:hAnsi="Arial" w:cs="Arial"/>
          <w:b/>
          <w:bCs/>
          <w:lang w:val="es-ES"/>
        </w:rPr>
        <w:t>mercado</w:t>
      </w:r>
      <w:r w:rsidRPr="00C47C90">
        <w:rPr>
          <w:rFonts w:ascii="Arial" w:hAnsi="Arial" w:cs="Arial"/>
          <w:b/>
          <w:bCs/>
          <w:lang w:val="es-ES"/>
        </w:rPr>
        <w:t xml:space="preserve">: </w:t>
      </w:r>
      <w:r w:rsidRPr="00C47C90">
        <w:rPr>
          <w:rFonts w:ascii="Arial" w:hAnsi="Arial" w:cs="Arial"/>
          <w:lang w:val="es-ES"/>
        </w:rPr>
        <w:t xml:space="preserve">La rentabilidad de las carteras de inversión de las aseguradoras puede verse afectada si se invierte en sectores o activos que pueden estar especialmente en riesgo por factores físicos o relacionados con la </w:t>
      </w:r>
      <w:r w:rsidRPr="00C47C90">
        <w:rPr>
          <w:rFonts w:ascii="Arial" w:hAnsi="Arial" w:cs="Arial"/>
          <w:lang w:val="es-ES"/>
        </w:rPr>
        <w:lastRenderedPageBreak/>
        <w:t xml:space="preserve">transición. Esto podría, en el extremo, </w:t>
      </w:r>
      <w:r w:rsidR="00D1069F">
        <w:rPr>
          <w:rFonts w:ascii="Arial" w:hAnsi="Arial" w:cs="Arial"/>
          <w:lang w:val="es-ES"/>
        </w:rPr>
        <w:t xml:space="preserve">afectar la liquidez de la compañía, al </w:t>
      </w:r>
      <w:r w:rsidRPr="00C47C90">
        <w:rPr>
          <w:rFonts w:ascii="Arial" w:hAnsi="Arial" w:cs="Arial"/>
          <w:lang w:val="es-ES"/>
        </w:rPr>
        <w:t>limita</w:t>
      </w:r>
      <w:r w:rsidR="00D1069F">
        <w:rPr>
          <w:rFonts w:ascii="Arial" w:hAnsi="Arial" w:cs="Arial"/>
          <w:lang w:val="es-ES"/>
        </w:rPr>
        <w:t>r</w:t>
      </w:r>
      <w:r w:rsidRPr="00C47C90">
        <w:rPr>
          <w:rFonts w:ascii="Arial" w:hAnsi="Arial" w:cs="Arial"/>
          <w:lang w:val="es-ES"/>
        </w:rPr>
        <w:t xml:space="preserve"> </w:t>
      </w:r>
      <w:r w:rsidR="00D1069F">
        <w:rPr>
          <w:rFonts w:ascii="Arial" w:hAnsi="Arial" w:cs="Arial"/>
          <w:lang w:val="es-ES"/>
        </w:rPr>
        <w:t xml:space="preserve">su </w:t>
      </w:r>
      <w:r w:rsidRPr="00C47C90">
        <w:rPr>
          <w:rFonts w:ascii="Arial" w:hAnsi="Arial" w:cs="Arial"/>
          <w:lang w:val="es-ES"/>
        </w:rPr>
        <w:t xml:space="preserve">capacidad para pagar futuras reclamaciones. Claramente, los impactos de los riesgos climáticos a nivel de cartera se verán influenciados por la concentración de participaciones en empresas o sectores específicos, las estrategias de diversificación y cobertura, y los esfuerzos para administrar y monitorear </w:t>
      </w:r>
      <w:r w:rsidR="00BC4129">
        <w:rPr>
          <w:rFonts w:ascii="Arial" w:hAnsi="Arial" w:cs="Arial"/>
          <w:lang w:val="es-ES"/>
        </w:rPr>
        <w:t>efectivamente</w:t>
      </w:r>
      <w:r w:rsidRPr="00C47C90">
        <w:rPr>
          <w:rFonts w:ascii="Arial" w:hAnsi="Arial" w:cs="Arial"/>
          <w:lang w:val="es-ES"/>
        </w:rPr>
        <w:t xml:space="preserve"> las exposiciones. Si bien las aseguradoras pueden </w:t>
      </w:r>
      <w:r w:rsidR="00D90953">
        <w:rPr>
          <w:rFonts w:ascii="Arial" w:hAnsi="Arial" w:cs="Arial"/>
          <w:lang w:val="es-ES"/>
        </w:rPr>
        <w:t>tener cubierto parte el riesgo de inversión</w:t>
      </w:r>
      <w:r w:rsidR="00525AF0">
        <w:rPr>
          <w:rFonts w:ascii="Arial" w:hAnsi="Arial" w:cs="Arial"/>
          <w:lang w:val="es-ES"/>
        </w:rPr>
        <w:t xml:space="preserve"> por la clasificación de algunas de estas inversiones</w:t>
      </w:r>
      <w:r w:rsidRPr="00C47C90">
        <w:rPr>
          <w:rFonts w:ascii="Arial" w:hAnsi="Arial" w:cs="Arial"/>
          <w:lang w:val="es-ES"/>
        </w:rPr>
        <w:t>, solo unas pocas empresas están buscando activamente explorar cómo las carteras pueden verse afectadas por el cambio climático ahora y en el futuro.</w:t>
      </w:r>
    </w:p>
    <w:p w14:paraId="3CD99669" w14:textId="77777777" w:rsidR="00007CC4" w:rsidRPr="00007CC4" w:rsidRDefault="00007CC4" w:rsidP="00007CC4">
      <w:pPr>
        <w:pStyle w:val="Prrafodelista"/>
        <w:spacing w:line="259" w:lineRule="auto"/>
        <w:jc w:val="both"/>
        <w:rPr>
          <w:rFonts w:ascii="Arial" w:hAnsi="Arial" w:cs="Arial"/>
          <w:lang w:val="es-CO"/>
        </w:rPr>
      </w:pPr>
    </w:p>
    <w:p w14:paraId="30AD4550" w14:textId="05879130" w:rsidR="00C47C90" w:rsidRPr="00C47C90"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estratégico: </w:t>
      </w:r>
      <w:r w:rsidRPr="00C47C90">
        <w:rPr>
          <w:rFonts w:ascii="Arial" w:hAnsi="Arial" w:cs="Arial"/>
          <w:lang w:val="es-ES"/>
        </w:rPr>
        <w:t>Los eventos, tendencias o escenarios físicos o relacionados con la transición pueden presentar desafíos estratégicos para las aseguradoras, lo que podría inhibir o impedir que un</w:t>
      </w:r>
      <w:r w:rsidR="00BC4129">
        <w:rPr>
          <w:rFonts w:ascii="Arial" w:hAnsi="Arial" w:cs="Arial"/>
          <w:lang w:val="es-ES"/>
        </w:rPr>
        <w:t>a de ellas</w:t>
      </w:r>
      <w:r w:rsidRPr="00C47C90">
        <w:rPr>
          <w:rFonts w:ascii="Arial" w:hAnsi="Arial" w:cs="Arial"/>
          <w:lang w:val="es-ES"/>
        </w:rPr>
        <w:t xml:space="preserve"> logre sus objetivos estratégicos. Los ejemplos pueden incluir impactos en la competitividad</w:t>
      </w:r>
      <w:r w:rsidR="00BC4129">
        <w:rPr>
          <w:rFonts w:ascii="Arial" w:hAnsi="Arial" w:cs="Arial"/>
          <w:lang w:val="es-ES"/>
        </w:rPr>
        <w:t>,</w:t>
      </w:r>
      <w:r w:rsidRPr="00C47C90">
        <w:rPr>
          <w:rFonts w:ascii="Arial" w:hAnsi="Arial" w:cs="Arial"/>
          <w:lang w:val="es-ES"/>
        </w:rPr>
        <w:t xml:space="preserve"> resulta</w:t>
      </w:r>
      <w:r w:rsidR="00BC4129">
        <w:rPr>
          <w:rFonts w:ascii="Arial" w:hAnsi="Arial" w:cs="Arial"/>
          <w:lang w:val="es-ES"/>
        </w:rPr>
        <w:t xml:space="preserve">do </w:t>
      </w:r>
      <w:r w:rsidRPr="00C47C90">
        <w:rPr>
          <w:rFonts w:ascii="Arial" w:hAnsi="Arial" w:cs="Arial"/>
          <w:lang w:val="es-ES"/>
        </w:rPr>
        <w:t xml:space="preserve">de una estrategia inapropiada relacionada con la mitigación del riesgo climático físico, una gestión deficiente de los planes futuros o la falta de respuesta a los factores de transición que afectan el panorama de la industria. </w:t>
      </w:r>
    </w:p>
    <w:p w14:paraId="0578B10B" w14:textId="77777777" w:rsidR="00007CC4" w:rsidRPr="00007CC4" w:rsidRDefault="00007CC4" w:rsidP="00007CC4">
      <w:pPr>
        <w:pStyle w:val="Prrafodelista"/>
        <w:spacing w:line="259" w:lineRule="auto"/>
        <w:jc w:val="both"/>
        <w:rPr>
          <w:rFonts w:ascii="Arial" w:hAnsi="Arial" w:cs="Arial"/>
          <w:lang w:val="es-CO"/>
        </w:rPr>
      </w:pPr>
    </w:p>
    <w:p w14:paraId="0248C9C9" w14:textId="026C07ED" w:rsidR="00C47C90" w:rsidRPr="00C47C90"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operativo: </w:t>
      </w:r>
      <w:r w:rsidR="00BC4129">
        <w:rPr>
          <w:rFonts w:ascii="Arial" w:hAnsi="Arial" w:cs="Arial"/>
          <w:lang w:val="es-ES"/>
        </w:rPr>
        <w:t>L</w:t>
      </w:r>
      <w:r w:rsidRPr="00C47C90">
        <w:rPr>
          <w:rFonts w:ascii="Arial" w:hAnsi="Arial" w:cs="Arial"/>
          <w:lang w:val="es-ES"/>
        </w:rPr>
        <w:t>os impactos climáticos físicos pueden afectar los activos propios de la aseguradora (incluidos la propiedad, el equipo, los sistemas de TI y los recursos humanos), lo que genera un aumento de los costos operativos, una capacidad de gestión de reclamos limitada o posibles interrupciones de las operaciones.</w:t>
      </w:r>
      <w:r w:rsidR="00C50626">
        <w:rPr>
          <w:rFonts w:ascii="Arial" w:hAnsi="Arial" w:cs="Arial"/>
          <w:lang w:val="es-ES"/>
        </w:rPr>
        <w:t xml:space="preserve">  Además, </w:t>
      </w:r>
      <w:r w:rsidR="009B116D">
        <w:rPr>
          <w:rFonts w:ascii="Arial" w:hAnsi="Arial" w:cs="Arial"/>
          <w:lang w:val="es-ES"/>
        </w:rPr>
        <w:t>los factores de riesgo</w:t>
      </w:r>
      <w:r w:rsidR="00B3283A">
        <w:rPr>
          <w:rFonts w:ascii="Arial" w:hAnsi="Arial" w:cs="Arial"/>
          <w:lang w:val="es-ES"/>
        </w:rPr>
        <w:t xml:space="preserve"> climático</w:t>
      </w:r>
      <w:r w:rsidR="009B116D">
        <w:rPr>
          <w:rFonts w:ascii="Arial" w:hAnsi="Arial" w:cs="Arial"/>
          <w:lang w:val="es-ES"/>
        </w:rPr>
        <w:t>s</w:t>
      </w:r>
      <w:r w:rsidR="00B3283A">
        <w:rPr>
          <w:rFonts w:ascii="Arial" w:hAnsi="Arial" w:cs="Arial"/>
          <w:lang w:val="es-ES"/>
        </w:rPr>
        <w:t xml:space="preserve"> puede</w:t>
      </w:r>
      <w:r w:rsidR="009B116D">
        <w:rPr>
          <w:rFonts w:ascii="Arial" w:hAnsi="Arial" w:cs="Arial"/>
          <w:lang w:val="es-ES"/>
        </w:rPr>
        <w:t>n</w:t>
      </w:r>
      <w:r w:rsidR="00B3283A">
        <w:rPr>
          <w:rFonts w:ascii="Arial" w:hAnsi="Arial" w:cs="Arial"/>
          <w:lang w:val="es-ES"/>
        </w:rPr>
        <w:t xml:space="preserve"> </w:t>
      </w:r>
      <w:r w:rsidR="00170B69">
        <w:rPr>
          <w:rFonts w:ascii="Arial" w:hAnsi="Arial" w:cs="Arial"/>
          <w:lang w:val="es-ES"/>
        </w:rPr>
        <w:t xml:space="preserve">aumentar los eventos de </w:t>
      </w:r>
      <w:r w:rsidR="0080543C">
        <w:rPr>
          <w:rFonts w:ascii="Arial" w:hAnsi="Arial" w:cs="Arial"/>
          <w:lang w:val="es-ES"/>
        </w:rPr>
        <w:t>fraude</w:t>
      </w:r>
      <w:r w:rsidR="00406DEF">
        <w:rPr>
          <w:rFonts w:ascii="Arial" w:hAnsi="Arial" w:cs="Arial"/>
          <w:lang w:val="es-ES"/>
        </w:rPr>
        <w:t xml:space="preserve"> por</w:t>
      </w:r>
      <w:r w:rsidR="007E7E81">
        <w:rPr>
          <w:rFonts w:ascii="Arial" w:hAnsi="Arial" w:cs="Arial"/>
          <w:lang w:val="es-ES"/>
        </w:rPr>
        <w:t xml:space="preserve"> información asimétrica</w:t>
      </w:r>
      <w:r w:rsidR="0080543C">
        <w:rPr>
          <w:rFonts w:ascii="Arial" w:hAnsi="Arial" w:cs="Arial"/>
          <w:lang w:val="es-ES"/>
        </w:rPr>
        <w:t>.</w:t>
      </w:r>
    </w:p>
    <w:p w14:paraId="079C25E0" w14:textId="77777777" w:rsidR="00007CC4" w:rsidRPr="00007CC4" w:rsidRDefault="00007CC4" w:rsidP="00007CC4">
      <w:pPr>
        <w:pStyle w:val="Prrafodelista"/>
        <w:spacing w:line="259" w:lineRule="auto"/>
        <w:jc w:val="both"/>
        <w:rPr>
          <w:rFonts w:ascii="Arial" w:hAnsi="Arial" w:cs="Arial"/>
          <w:lang w:val="es-CO"/>
        </w:rPr>
      </w:pPr>
    </w:p>
    <w:p w14:paraId="3D71CE94" w14:textId="022CB158" w:rsidR="00C47C90" w:rsidRPr="000746E6" w:rsidRDefault="00C47C90" w:rsidP="00946CFA">
      <w:pPr>
        <w:pStyle w:val="Prrafodelista"/>
        <w:numPr>
          <w:ilvl w:val="0"/>
          <w:numId w:val="5"/>
        </w:numPr>
        <w:spacing w:line="259" w:lineRule="auto"/>
        <w:jc w:val="both"/>
        <w:rPr>
          <w:rFonts w:ascii="Arial" w:hAnsi="Arial" w:cs="Arial"/>
          <w:lang w:val="es-CO"/>
        </w:rPr>
      </w:pPr>
      <w:r w:rsidRPr="00C47C90">
        <w:rPr>
          <w:rFonts w:ascii="Arial" w:hAnsi="Arial" w:cs="Arial"/>
          <w:b/>
          <w:bCs/>
          <w:lang w:val="es-ES"/>
        </w:rPr>
        <w:t xml:space="preserve">Riesgo reputacional: </w:t>
      </w:r>
      <w:r w:rsidRPr="00C47C90">
        <w:rPr>
          <w:rFonts w:ascii="Arial" w:hAnsi="Arial" w:cs="Arial"/>
          <w:lang w:val="es-ES"/>
        </w:rPr>
        <w:t xml:space="preserve">En los últimos años, </w:t>
      </w:r>
      <w:r w:rsidR="00C62F11">
        <w:rPr>
          <w:rFonts w:ascii="Arial" w:hAnsi="Arial" w:cs="Arial"/>
          <w:lang w:val="es-ES"/>
        </w:rPr>
        <w:t xml:space="preserve">la sociedad civil </w:t>
      </w:r>
      <w:r w:rsidR="00CA4E56">
        <w:rPr>
          <w:rFonts w:ascii="Arial" w:hAnsi="Arial" w:cs="Arial"/>
          <w:lang w:val="es-ES"/>
        </w:rPr>
        <w:t xml:space="preserve">da una connotación negativa a </w:t>
      </w:r>
      <w:r w:rsidRPr="00C47C90">
        <w:rPr>
          <w:rFonts w:ascii="Arial" w:hAnsi="Arial" w:cs="Arial"/>
          <w:lang w:val="es-ES"/>
        </w:rPr>
        <w:t>la suscripción de seguros o la inversión en sectores percibidos como contribuyentes al cambio climático, ejempl</w:t>
      </w:r>
      <w:r w:rsidR="00CA4E56">
        <w:rPr>
          <w:rFonts w:ascii="Arial" w:hAnsi="Arial" w:cs="Arial"/>
          <w:lang w:val="es-ES"/>
        </w:rPr>
        <w:t>o de esto</w:t>
      </w:r>
      <w:r w:rsidRPr="00C47C90">
        <w:rPr>
          <w:rFonts w:ascii="Arial" w:hAnsi="Arial" w:cs="Arial"/>
          <w:lang w:val="es-ES"/>
        </w:rPr>
        <w:t xml:space="preserve"> </w:t>
      </w:r>
      <w:r w:rsidR="00CA4E56">
        <w:rPr>
          <w:rFonts w:ascii="Arial" w:hAnsi="Arial" w:cs="Arial"/>
          <w:lang w:val="es-ES"/>
        </w:rPr>
        <w:t xml:space="preserve">son los </w:t>
      </w:r>
      <w:r w:rsidRPr="00C47C90">
        <w:rPr>
          <w:rFonts w:ascii="Arial" w:hAnsi="Arial" w:cs="Arial"/>
          <w:lang w:val="es-ES"/>
        </w:rPr>
        <w:t xml:space="preserve">movimientos sociales que piden la desinversión de combustibles fósiles y el cese de la suscripción de infraestructura de energía a carbón. </w:t>
      </w:r>
    </w:p>
    <w:p w14:paraId="0D79D62B" w14:textId="77777777" w:rsidR="000746E6" w:rsidRDefault="000746E6" w:rsidP="000746E6">
      <w:pPr>
        <w:pStyle w:val="Prrafodelista"/>
        <w:spacing w:line="259" w:lineRule="auto"/>
        <w:jc w:val="both"/>
        <w:rPr>
          <w:rFonts w:ascii="Arial" w:hAnsi="Arial" w:cs="Arial"/>
          <w:lang w:val="es-CO"/>
        </w:rPr>
      </w:pPr>
    </w:p>
    <w:p w14:paraId="1634C68E" w14:textId="77777777" w:rsidR="00826837" w:rsidRDefault="00826837" w:rsidP="000746E6">
      <w:pPr>
        <w:pStyle w:val="Prrafodelista"/>
        <w:spacing w:line="259" w:lineRule="auto"/>
        <w:jc w:val="both"/>
        <w:rPr>
          <w:rFonts w:ascii="Arial" w:hAnsi="Arial" w:cs="Arial"/>
          <w:lang w:val="es-CO"/>
        </w:rPr>
      </w:pPr>
    </w:p>
    <w:p w14:paraId="0AF53A24" w14:textId="77777777" w:rsidR="00826837" w:rsidRDefault="00826837" w:rsidP="000746E6">
      <w:pPr>
        <w:pStyle w:val="Prrafodelista"/>
        <w:spacing w:line="259" w:lineRule="auto"/>
        <w:jc w:val="both"/>
        <w:rPr>
          <w:rFonts w:ascii="Arial" w:hAnsi="Arial" w:cs="Arial"/>
          <w:lang w:val="es-CO"/>
        </w:rPr>
      </w:pPr>
    </w:p>
    <w:p w14:paraId="0037F054" w14:textId="77777777" w:rsidR="00826837" w:rsidRDefault="00826837" w:rsidP="000746E6">
      <w:pPr>
        <w:pStyle w:val="Prrafodelista"/>
        <w:spacing w:line="259" w:lineRule="auto"/>
        <w:jc w:val="both"/>
        <w:rPr>
          <w:rFonts w:ascii="Arial" w:hAnsi="Arial" w:cs="Arial"/>
          <w:lang w:val="es-CO"/>
        </w:rPr>
      </w:pPr>
    </w:p>
    <w:p w14:paraId="76D2A1EE" w14:textId="77777777" w:rsidR="00826837" w:rsidRPr="00C47C90" w:rsidRDefault="00826837" w:rsidP="000746E6">
      <w:pPr>
        <w:pStyle w:val="Prrafodelista"/>
        <w:spacing w:line="259" w:lineRule="auto"/>
        <w:jc w:val="both"/>
        <w:rPr>
          <w:rFonts w:ascii="Arial" w:hAnsi="Arial" w:cs="Arial"/>
          <w:lang w:val="es-CO"/>
        </w:rPr>
      </w:pPr>
    </w:p>
    <w:p w14:paraId="0C323336" w14:textId="77777777" w:rsidR="000265F9" w:rsidRDefault="000265F9">
      <w:pPr>
        <w:rPr>
          <w:rFonts w:ascii="Arial" w:eastAsiaTheme="majorEastAsia" w:hAnsi="Arial" w:cs="Arial"/>
          <w:b/>
          <w:color w:val="2F5496" w:themeColor="accent1" w:themeShade="BF"/>
          <w:sz w:val="32"/>
          <w:szCs w:val="32"/>
          <w:lang w:val="es-ES"/>
        </w:rPr>
      </w:pPr>
      <w:r>
        <w:rPr>
          <w:rFonts w:ascii="Arial" w:hAnsi="Arial" w:cs="Arial"/>
          <w:b/>
          <w:lang w:val="es-ES"/>
        </w:rPr>
        <w:br w:type="page"/>
      </w:r>
    </w:p>
    <w:p w14:paraId="5194AF4B" w14:textId="321C8BF6" w:rsidR="00471273" w:rsidRPr="004E51CD" w:rsidRDefault="00306562" w:rsidP="005B0C31">
      <w:pPr>
        <w:pStyle w:val="Ttulo1"/>
        <w:numPr>
          <w:ilvl w:val="0"/>
          <w:numId w:val="41"/>
        </w:numPr>
        <w:rPr>
          <w:rFonts w:ascii="Arial" w:hAnsi="Arial" w:cs="Arial"/>
          <w:b/>
          <w:sz w:val="28"/>
          <w:szCs w:val="28"/>
          <w:lang w:val="es-ES"/>
        </w:rPr>
      </w:pPr>
      <w:bookmarkStart w:id="10" w:name="_Toc120033862"/>
      <w:bookmarkStart w:id="11" w:name="_Toc124261187"/>
      <w:r w:rsidRPr="004E51CD">
        <w:rPr>
          <w:rFonts w:ascii="Arial" w:hAnsi="Arial" w:cs="Arial"/>
          <w:b/>
          <w:sz w:val="28"/>
          <w:szCs w:val="28"/>
          <w:lang w:val="es-ES"/>
        </w:rPr>
        <w:lastRenderedPageBreak/>
        <w:t xml:space="preserve">PRINCIPIOS PARA LA ADMINISTRACIÓN </w:t>
      </w:r>
      <w:r w:rsidR="00BE4E77" w:rsidRPr="004E51CD">
        <w:rPr>
          <w:rFonts w:ascii="Arial" w:hAnsi="Arial" w:cs="Arial"/>
          <w:b/>
          <w:sz w:val="28"/>
          <w:szCs w:val="28"/>
          <w:lang w:val="es-ES"/>
        </w:rPr>
        <w:t>DE LOS RIESGOS FINANCIEROS DERIVADOS DEL CAMBIO CLIMÁTICO</w:t>
      </w:r>
      <w:bookmarkEnd w:id="10"/>
      <w:bookmarkEnd w:id="11"/>
    </w:p>
    <w:p w14:paraId="36CDDFB3" w14:textId="77777777" w:rsidR="00C57B4B" w:rsidRDefault="00C57B4B" w:rsidP="00C57B4B">
      <w:pPr>
        <w:rPr>
          <w:lang w:val="es-ES"/>
        </w:rPr>
      </w:pPr>
    </w:p>
    <w:p w14:paraId="41445662" w14:textId="40586150" w:rsidR="00C57B4B" w:rsidRPr="00623FDF" w:rsidRDefault="00C57B4B" w:rsidP="006E63A6">
      <w:pPr>
        <w:pStyle w:val="Ttulo2"/>
        <w:numPr>
          <w:ilvl w:val="0"/>
          <w:numId w:val="42"/>
        </w:numPr>
        <w:rPr>
          <w:rFonts w:ascii="Arial" w:hAnsi="Arial" w:cs="Arial"/>
          <w:b/>
          <w:sz w:val="24"/>
          <w:szCs w:val="24"/>
          <w:lang w:val="es-ES"/>
        </w:rPr>
      </w:pPr>
      <w:bookmarkStart w:id="12" w:name="_Toc120033863"/>
      <w:bookmarkStart w:id="13" w:name="_Toc124261188"/>
      <w:r w:rsidRPr="00623FDF">
        <w:rPr>
          <w:rFonts w:ascii="Arial" w:hAnsi="Arial" w:cs="Arial"/>
          <w:b/>
          <w:sz w:val="24"/>
          <w:szCs w:val="24"/>
          <w:lang w:val="es-ES"/>
        </w:rPr>
        <w:t>GOBERNANZA Y ESTRATEGIA</w:t>
      </w:r>
      <w:bookmarkEnd w:id="12"/>
      <w:bookmarkEnd w:id="13"/>
    </w:p>
    <w:p w14:paraId="498BFBC2" w14:textId="16D77B4C" w:rsidR="00B62242" w:rsidRDefault="00B62242" w:rsidP="00B62242">
      <w:pPr>
        <w:rPr>
          <w:lang w:val="es-ES"/>
        </w:rPr>
      </w:pPr>
    </w:p>
    <w:p w14:paraId="08FE8200" w14:textId="18FEB5C4" w:rsidR="003310EF" w:rsidRPr="003310EF" w:rsidRDefault="003310EF" w:rsidP="006E63A6">
      <w:pPr>
        <w:pStyle w:val="Prrafodelista"/>
        <w:numPr>
          <w:ilvl w:val="1"/>
          <w:numId w:val="1"/>
        </w:numPr>
        <w:jc w:val="both"/>
        <w:rPr>
          <w:rFonts w:ascii="Arial" w:hAnsi="Arial" w:cs="Arial"/>
          <w:lang w:val="es-ES"/>
        </w:rPr>
      </w:pPr>
      <w:r w:rsidRPr="003310EF">
        <w:rPr>
          <w:rFonts w:ascii="Arial" w:hAnsi="Arial" w:cs="Arial"/>
          <w:lang w:val="es-ES"/>
        </w:rPr>
        <w:t>Se espera que las compañías de seguros incorporen los riesgos y oportunidades derivados del cambio climático en la planeación estrat</w:t>
      </w:r>
      <w:r>
        <w:rPr>
          <w:rFonts w:ascii="Arial" w:hAnsi="Arial" w:cs="Arial"/>
          <w:lang w:val="es-ES"/>
        </w:rPr>
        <w:t>é</w:t>
      </w:r>
      <w:r w:rsidRPr="003310EF">
        <w:rPr>
          <w:rFonts w:ascii="Arial" w:hAnsi="Arial" w:cs="Arial"/>
          <w:lang w:val="es-ES"/>
        </w:rPr>
        <w:t>gi</w:t>
      </w:r>
      <w:r>
        <w:rPr>
          <w:rFonts w:ascii="Arial" w:hAnsi="Arial" w:cs="Arial"/>
          <w:lang w:val="es-ES"/>
        </w:rPr>
        <w:t>c</w:t>
      </w:r>
      <w:r w:rsidRPr="003310EF">
        <w:rPr>
          <w:rFonts w:ascii="Arial" w:hAnsi="Arial" w:cs="Arial"/>
          <w:lang w:val="es-ES"/>
        </w:rPr>
        <w:t xml:space="preserve">a de corto y mediano plazo, </w:t>
      </w:r>
      <w:r w:rsidR="00AA02ED">
        <w:rPr>
          <w:rFonts w:ascii="Arial" w:hAnsi="Arial" w:cs="Arial"/>
          <w:lang w:val="es-ES"/>
        </w:rPr>
        <w:t xml:space="preserve">el modelo de negocio, </w:t>
      </w:r>
      <w:r w:rsidRPr="003310EF">
        <w:rPr>
          <w:rFonts w:ascii="Arial" w:hAnsi="Arial" w:cs="Arial"/>
          <w:lang w:val="es-ES"/>
        </w:rPr>
        <w:t>la planeación financiera, la gestión de riesgos y el marco de apetito de riesgos, buscando la</w:t>
      </w:r>
      <w:r w:rsidR="00B51A4D">
        <w:rPr>
          <w:rFonts w:ascii="Arial" w:hAnsi="Arial" w:cs="Arial"/>
          <w:lang w:val="es-ES"/>
        </w:rPr>
        <w:t xml:space="preserve"> </w:t>
      </w:r>
      <w:r w:rsidR="00B51A4D" w:rsidRPr="00B43083">
        <w:rPr>
          <w:rFonts w:ascii="Arial" w:hAnsi="Arial" w:cs="Arial"/>
          <w:lang w:val="es-ES"/>
        </w:rPr>
        <w:t>viabilidad</w:t>
      </w:r>
      <w:r w:rsidR="00B51A4D">
        <w:rPr>
          <w:rFonts w:ascii="Arial" w:hAnsi="Arial" w:cs="Arial"/>
          <w:lang w:val="es-ES"/>
        </w:rPr>
        <w:t xml:space="preserve"> y</w:t>
      </w:r>
      <w:r w:rsidRPr="003310EF">
        <w:rPr>
          <w:rFonts w:ascii="Arial" w:hAnsi="Arial" w:cs="Arial"/>
          <w:lang w:val="es-ES"/>
        </w:rPr>
        <w:t xml:space="preserve"> sostenibilidad del negocio.</w:t>
      </w:r>
    </w:p>
    <w:p w14:paraId="0A80E6B0" w14:textId="77777777" w:rsidR="00BB31D5" w:rsidRPr="003310EF" w:rsidRDefault="00BB31D5" w:rsidP="00BB31D5">
      <w:pPr>
        <w:pStyle w:val="Prrafodelista"/>
        <w:ind w:left="1080"/>
        <w:jc w:val="both"/>
        <w:rPr>
          <w:rFonts w:ascii="Arial" w:hAnsi="Arial" w:cs="Arial"/>
          <w:lang w:val="es-ES"/>
        </w:rPr>
      </w:pPr>
    </w:p>
    <w:p w14:paraId="60552B2C" w14:textId="0A95E1AA" w:rsidR="000B445F" w:rsidRDefault="00D30ECB" w:rsidP="006E63A6">
      <w:pPr>
        <w:pStyle w:val="Prrafodelista"/>
        <w:numPr>
          <w:ilvl w:val="1"/>
          <w:numId w:val="1"/>
        </w:numPr>
        <w:jc w:val="both"/>
        <w:rPr>
          <w:rFonts w:ascii="Arial" w:hAnsi="Arial" w:cs="Arial"/>
          <w:lang w:val="es-CO"/>
        </w:rPr>
      </w:pPr>
      <w:r>
        <w:rPr>
          <w:rFonts w:ascii="Arial" w:hAnsi="Arial" w:cs="Arial"/>
          <w:lang w:val="es-CO"/>
        </w:rPr>
        <w:t>Es importante que l</w:t>
      </w:r>
      <w:r w:rsidR="00763441" w:rsidRPr="00F53F32">
        <w:rPr>
          <w:rFonts w:ascii="Arial" w:hAnsi="Arial" w:cs="Arial"/>
          <w:lang w:val="es-CO"/>
        </w:rPr>
        <w:t xml:space="preserve">as </w:t>
      </w:r>
      <w:r w:rsidR="00C20EF2">
        <w:rPr>
          <w:rFonts w:ascii="Arial" w:hAnsi="Arial" w:cs="Arial"/>
          <w:lang w:val="es-ES"/>
        </w:rPr>
        <w:t xml:space="preserve">compañías </w:t>
      </w:r>
      <w:r w:rsidR="0074545E">
        <w:rPr>
          <w:rFonts w:ascii="Arial" w:hAnsi="Arial" w:cs="Arial"/>
          <w:lang w:val="es-ES"/>
        </w:rPr>
        <w:t>adopten las</w:t>
      </w:r>
      <w:r w:rsidR="00C20EF2">
        <w:rPr>
          <w:rFonts w:ascii="Arial" w:hAnsi="Arial" w:cs="Arial"/>
          <w:lang w:val="es-ES"/>
        </w:rPr>
        <w:t xml:space="preserve"> acciones pertinentes para generar </w:t>
      </w:r>
      <w:r w:rsidR="0074545E">
        <w:rPr>
          <w:rFonts w:ascii="Arial" w:hAnsi="Arial" w:cs="Arial"/>
          <w:lang w:val="es-ES"/>
        </w:rPr>
        <w:t xml:space="preserve">y fortalecer </w:t>
      </w:r>
      <w:r w:rsidR="000B445F" w:rsidRPr="002E6D1F">
        <w:rPr>
          <w:rFonts w:ascii="Arial" w:hAnsi="Arial" w:cs="Arial"/>
          <w:lang w:val="es-ES"/>
        </w:rPr>
        <w:t xml:space="preserve">las capacidades </w:t>
      </w:r>
      <w:r w:rsidR="000B445F">
        <w:rPr>
          <w:rFonts w:ascii="Arial" w:hAnsi="Arial" w:cs="Arial"/>
          <w:lang w:val="es-ES"/>
        </w:rPr>
        <w:t xml:space="preserve">necesarias </w:t>
      </w:r>
      <w:r w:rsidR="00C20EF2">
        <w:rPr>
          <w:rFonts w:ascii="Arial" w:hAnsi="Arial" w:cs="Arial"/>
          <w:lang w:val="es-ES"/>
        </w:rPr>
        <w:t xml:space="preserve">(internas o externas) </w:t>
      </w:r>
      <w:r w:rsidR="000B445F" w:rsidRPr="002E6D1F">
        <w:rPr>
          <w:rFonts w:ascii="Arial" w:hAnsi="Arial" w:cs="Arial"/>
          <w:lang w:val="es-ES"/>
        </w:rPr>
        <w:t xml:space="preserve">para </w:t>
      </w:r>
      <w:r w:rsidR="00FF5C9A">
        <w:rPr>
          <w:rFonts w:ascii="Arial" w:hAnsi="Arial" w:cs="Arial"/>
          <w:lang w:val="es-ES"/>
        </w:rPr>
        <w:t>gestionar y supervisar</w:t>
      </w:r>
      <w:r w:rsidR="000B445F" w:rsidRPr="002E6D1F">
        <w:rPr>
          <w:rFonts w:ascii="Arial" w:hAnsi="Arial" w:cs="Arial"/>
          <w:lang w:val="es-ES"/>
        </w:rPr>
        <w:t xml:space="preserve"> los riesgos y las oportunidades relacionados con el cambio climático</w:t>
      </w:r>
      <w:r w:rsidR="00C36206">
        <w:rPr>
          <w:rFonts w:ascii="Arial" w:hAnsi="Arial" w:cs="Arial"/>
          <w:lang w:val="es-ES"/>
        </w:rPr>
        <w:t xml:space="preserve">, incluyendo </w:t>
      </w:r>
      <w:r w:rsidR="00F8126E">
        <w:rPr>
          <w:rFonts w:ascii="Arial" w:hAnsi="Arial" w:cs="Arial"/>
          <w:lang w:val="es-ES"/>
        </w:rPr>
        <w:t>metodologías prospectivas como los análisis de escenarios y las pruebas de estrés</w:t>
      </w:r>
      <w:r w:rsidR="000B445F" w:rsidRPr="002E6D1F">
        <w:rPr>
          <w:rFonts w:ascii="Arial" w:hAnsi="Arial" w:cs="Arial"/>
          <w:lang w:val="es-ES"/>
        </w:rPr>
        <w:t>.</w:t>
      </w:r>
      <w:r w:rsidR="000B445F" w:rsidRPr="002E6D1F">
        <w:rPr>
          <w:rFonts w:ascii="Arial" w:hAnsi="Arial" w:cs="Arial"/>
          <w:lang w:val="es-CO"/>
        </w:rPr>
        <w:t xml:space="preserve"> Para esto, la</w:t>
      </w:r>
      <w:r w:rsidR="00B6015F">
        <w:rPr>
          <w:rFonts w:ascii="Arial" w:hAnsi="Arial" w:cs="Arial"/>
          <w:lang w:val="es-CO"/>
        </w:rPr>
        <w:t>s</w:t>
      </w:r>
      <w:r w:rsidR="000B445F" w:rsidRPr="002E6D1F">
        <w:rPr>
          <w:rFonts w:ascii="Arial" w:hAnsi="Arial" w:cs="Arial"/>
          <w:lang w:val="es-CO"/>
        </w:rPr>
        <w:t xml:space="preserve"> </w:t>
      </w:r>
      <w:r w:rsidR="000B445F">
        <w:rPr>
          <w:rFonts w:ascii="Arial" w:hAnsi="Arial" w:cs="Arial"/>
          <w:lang w:val="es-CO"/>
        </w:rPr>
        <w:t>entidad</w:t>
      </w:r>
      <w:r w:rsidR="00B6015F">
        <w:rPr>
          <w:rFonts w:ascii="Arial" w:hAnsi="Arial" w:cs="Arial"/>
          <w:lang w:val="es-CO"/>
        </w:rPr>
        <w:t>es</w:t>
      </w:r>
      <w:r w:rsidR="000B445F">
        <w:rPr>
          <w:rFonts w:ascii="Arial" w:hAnsi="Arial" w:cs="Arial"/>
          <w:lang w:val="es-CO"/>
        </w:rPr>
        <w:t xml:space="preserve"> puede</w:t>
      </w:r>
      <w:r w:rsidR="00B6015F">
        <w:rPr>
          <w:rFonts w:ascii="Arial" w:hAnsi="Arial" w:cs="Arial"/>
          <w:lang w:val="es-CO"/>
        </w:rPr>
        <w:t>n</w:t>
      </w:r>
      <w:r w:rsidR="000B445F">
        <w:rPr>
          <w:rFonts w:ascii="Arial" w:hAnsi="Arial" w:cs="Arial"/>
          <w:lang w:val="es-CO"/>
        </w:rPr>
        <w:t xml:space="preserve"> establecer </w:t>
      </w:r>
      <w:r w:rsidR="000B445F" w:rsidRPr="002E6D1F">
        <w:rPr>
          <w:rFonts w:ascii="Arial" w:hAnsi="Arial" w:cs="Arial"/>
          <w:lang w:val="es-CO"/>
        </w:rPr>
        <w:t xml:space="preserve">programas de sensibilización y formación, con capacitaciones temáticas </w:t>
      </w:r>
      <w:r w:rsidR="003F0F5C">
        <w:rPr>
          <w:rFonts w:ascii="Arial" w:hAnsi="Arial" w:cs="Arial"/>
          <w:lang w:val="es-CO"/>
        </w:rPr>
        <w:t>que incluyan</w:t>
      </w:r>
      <w:r w:rsidR="000B445F" w:rsidRPr="002E6D1F">
        <w:rPr>
          <w:rFonts w:ascii="Arial" w:hAnsi="Arial" w:cs="Arial"/>
          <w:lang w:val="es-CO"/>
        </w:rPr>
        <w:t xml:space="preserve"> los impactos financieros del cambio climático en la</w:t>
      </w:r>
      <w:r w:rsidR="003B6840">
        <w:rPr>
          <w:rFonts w:ascii="Arial" w:hAnsi="Arial" w:cs="Arial"/>
          <w:lang w:val="es-CO"/>
        </w:rPr>
        <w:t>s</w:t>
      </w:r>
      <w:r w:rsidR="000B445F" w:rsidRPr="002E6D1F">
        <w:rPr>
          <w:rFonts w:ascii="Arial" w:hAnsi="Arial" w:cs="Arial"/>
          <w:lang w:val="es-CO"/>
        </w:rPr>
        <w:t xml:space="preserve"> </w:t>
      </w:r>
      <w:r w:rsidR="003B4498">
        <w:rPr>
          <w:rFonts w:ascii="Arial" w:hAnsi="Arial" w:cs="Arial"/>
          <w:lang w:val="es-CO"/>
        </w:rPr>
        <w:t>aseguradoras</w:t>
      </w:r>
      <w:r w:rsidR="000B445F" w:rsidRPr="002E6D1F">
        <w:rPr>
          <w:rFonts w:ascii="Arial" w:hAnsi="Arial" w:cs="Arial"/>
          <w:lang w:val="es-CO"/>
        </w:rPr>
        <w:t>.</w:t>
      </w:r>
    </w:p>
    <w:p w14:paraId="34DC9045" w14:textId="77777777" w:rsidR="000B445F" w:rsidRPr="000B445F" w:rsidRDefault="000B445F" w:rsidP="000B445F">
      <w:pPr>
        <w:pStyle w:val="Prrafodelista"/>
        <w:rPr>
          <w:rFonts w:ascii="Arial" w:hAnsi="Arial" w:cs="Arial"/>
          <w:lang w:val="es-CO"/>
        </w:rPr>
      </w:pPr>
    </w:p>
    <w:p w14:paraId="0245861D" w14:textId="477BD96C" w:rsidR="00F14F25" w:rsidRPr="006620AD" w:rsidRDefault="005457EA" w:rsidP="006E63A6">
      <w:pPr>
        <w:pStyle w:val="Prrafodelista"/>
        <w:numPr>
          <w:ilvl w:val="1"/>
          <w:numId w:val="1"/>
        </w:numPr>
        <w:jc w:val="both"/>
        <w:rPr>
          <w:rFonts w:ascii="Arial" w:hAnsi="Arial" w:cs="Arial"/>
          <w:lang w:val="es-CO"/>
        </w:rPr>
      </w:pPr>
      <w:r>
        <w:rPr>
          <w:rFonts w:ascii="Arial" w:hAnsi="Arial" w:cs="Arial"/>
          <w:lang w:val="es-CO"/>
        </w:rPr>
        <w:t>Se recomienda que l</w:t>
      </w:r>
      <w:r w:rsidR="007704D1">
        <w:rPr>
          <w:rFonts w:ascii="Arial" w:hAnsi="Arial" w:cs="Arial"/>
          <w:lang w:val="es-CO"/>
        </w:rPr>
        <w:t>a</w:t>
      </w:r>
      <w:r w:rsidR="004B5518">
        <w:rPr>
          <w:rFonts w:ascii="Arial" w:hAnsi="Arial" w:cs="Arial"/>
          <w:lang w:val="es-CO"/>
        </w:rPr>
        <w:t>s</w:t>
      </w:r>
      <w:r w:rsidR="007704D1">
        <w:rPr>
          <w:rFonts w:ascii="Arial" w:hAnsi="Arial" w:cs="Arial"/>
          <w:lang w:val="es-CO"/>
        </w:rPr>
        <w:t xml:space="preserve"> entidad</w:t>
      </w:r>
      <w:r w:rsidR="004B5518">
        <w:rPr>
          <w:rFonts w:ascii="Arial" w:hAnsi="Arial" w:cs="Arial"/>
          <w:lang w:val="es-CO"/>
        </w:rPr>
        <w:t>es</w:t>
      </w:r>
      <w:r w:rsidR="00B15486">
        <w:rPr>
          <w:rFonts w:ascii="Arial" w:hAnsi="Arial" w:cs="Arial"/>
          <w:lang w:val="es-CO"/>
        </w:rPr>
        <w:t xml:space="preserve"> </w:t>
      </w:r>
      <w:r>
        <w:rPr>
          <w:rFonts w:ascii="Arial" w:hAnsi="Arial" w:cs="Arial"/>
          <w:lang w:val="es-CO"/>
        </w:rPr>
        <w:t>garanticen</w:t>
      </w:r>
      <w:r w:rsidR="007036D4">
        <w:rPr>
          <w:rFonts w:ascii="Arial" w:hAnsi="Arial" w:cs="Arial"/>
          <w:lang w:val="es-CO"/>
        </w:rPr>
        <w:t xml:space="preserve"> los</w:t>
      </w:r>
      <w:r w:rsidR="008D7FC8" w:rsidRPr="002E6D1F">
        <w:rPr>
          <w:rFonts w:ascii="Arial" w:hAnsi="Arial" w:cs="Arial"/>
          <w:lang w:val="es-CO"/>
        </w:rPr>
        <w:t xml:space="preserve"> recursos </w:t>
      </w:r>
      <w:r w:rsidR="007036D4">
        <w:rPr>
          <w:rFonts w:ascii="Arial" w:hAnsi="Arial" w:cs="Arial"/>
          <w:lang w:val="es-CO"/>
        </w:rPr>
        <w:t xml:space="preserve">necesarios </w:t>
      </w:r>
      <w:r w:rsidR="003066DC" w:rsidRPr="002E6D1F">
        <w:rPr>
          <w:rFonts w:ascii="Arial" w:hAnsi="Arial" w:cs="Arial"/>
          <w:lang w:val="es-CO"/>
        </w:rPr>
        <w:t xml:space="preserve">para gestionar los riesgos y oportunidades relacionados con el cambio climático </w:t>
      </w:r>
      <w:r w:rsidR="008A4510">
        <w:rPr>
          <w:rFonts w:ascii="Arial" w:hAnsi="Arial" w:cs="Arial"/>
          <w:lang w:val="es-CO"/>
        </w:rPr>
        <w:t>y</w:t>
      </w:r>
      <w:r w:rsidR="007704D1" w:rsidRPr="00086854">
        <w:rPr>
          <w:rFonts w:ascii="Arial" w:hAnsi="Arial" w:cs="Arial"/>
          <w:lang w:val="es-CO"/>
        </w:rPr>
        <w:t xml:space="preserve"> </w:t>
      </w:r>
      <w:r w:rsidR="008A4510">
        <w:rPr>
          <w:rFonts w:ascii="Arial" w:hAnsi="Arial" w:cs="Arial"/>
          <w:lang w:val="es-CO"/>
        </w:rPr>
        <w:t>definan</w:t>
      </w:r>
      <w:r w:rsidR="003066DC" w:rsidRPr="002E6D1F">
        <w:rPr>
          <w:rFonts w:ascii="Arial" w:hAnsi="Arial" w:cs="Arial"/>
          <w:lang w:val="es-CO"/>
        </w:rPr>
        <w:t xml:space="preserve"> </w:t>
      </w:r>
      <w:r w:rsidR="00C36CAF" w:rsidRPr="002E6D1F">
        <w:rPr>
          <w:rFonts w:ascii="Arial" w:hAnsi="Arial" w:cs="Arial"/>
          <w:lang w:val="es-CO"/>
        </w:rPr>
        <w:t xml:space="preserve">los </w:t>
      </w:r>
      <w:r w:rsidR="00F14F25" w:rsidRPr="002E6D1F">
        <w:rPr>
          <w:rFonts w:ascii="Arial" w:hAnsi="Arial" w:cs="Arial"/>
          <w:lang w:val="es-CO"/>
        </w:rPr>
        <w:t>roles y responsabilidades</w:t>
      </w:r>
      <w:r w:rsidR="003066DC" w:rsidRPr="002E6D1F">
        <w:rPr>
          <w:rFonts w:ascii="Arial" w:hAnsi="Arial" w:cs="Arial"/>
          <w:lang w:val="es-CO"/>
        </w:rPr>
        <w:t xml:space="preserve"> </w:t>
      </w:r>
      <w:r w:rsidR="00C36CAF" w:rsidRPr="002E6D1F">
        <w:rPr>
          <w:rFonts w:ascii="Arial" w:hAnsi="Arial" w:cs="Arial"/>
          <w:lang w:val="es-CO"/>
        </w:rPr>
        <w:t>para cada línea de defensa</w:t>
      </w:r>
      <w:r w:rsidR="00F14F25" w:rsidRPr="00E2744D">
        <w:rPr>
          <w:rFonts w:ascii="Arial" w:hAnsi="Arial" w:cs="Arial"/>
          <w:lang w:val="es-CO"/>
        </w:rPr>
        <w:t xml:space="preserve">. </w:t>
      </w:r>
      <w:r w:rsidR="008C1526">
        <w:rPr>
          <w:rFonts w:ascii="Arial" w:hAnsi="Arial" w:cs="Arial"/>
          <w:lang w:val="es-CO"/>
        </w:rPr>
        <w:t>D</w:t>
      </w:r>
      <w:r w:rsidR="00333944" w:rsidRPr="006620AD">
        <w:rPr>
          <w:rFonts w:ascii="Arial" w:hAnsi="Arial" w:cs="Arial"/>
          <w:lang w:val="es-CO"/>
        </w:rPr>
        <w:t xml:space="preserve">e </w:t>
      </w:r>
      <w:r w:rsidR="007704D1" w:rsidRPr="006620AD">
        <w:rPr>
          <w:rFonts w:ascii="Arial" w:hAnsi="Arial" w:cs="Arial"/>
          <w:lang w:val="es-CO"/>
        </w:rPr>
        <w:t>ac</w:t>
      </w:r>
      <w:r w:rsidR="00333944" w:rsidRPr="006620AD">
        <w:rPr>
          <w:rFonts w:ascii="Arial" w:hAnsi="Arial" w:cs="Arial"/>
          <w:lang w:val="es-CO"/>
        </w:rPr>
        <w:t>uerdo</w:t>
      </w:r>
      <w:r w:rsidR="002142D0" w:rsidRPr="006620AD">
        <w:rPr>
          <w:rFonts w:ascii="Arial" w:hAnsi="Arial" w:cs="Arial"/>
          <w:lang w:val="es-CO"/>
        </w:rPr>
        <w:t xml:space="preserve"> con la </w:t>
      </w:r>
      <w:r w:rsidR="0094757D" w:rsidRPr="006620AD">
        <w:rPr>
          <w:rFonts w:ascii="Arial" w:hAnsi="Arial" w:cs="Arial"/>
          <w:lang w:val="es-CO"/>
        </w:rPr>
        <w:t>material</w:t>
      </w:r>
      <w:r w:rsidR="002142D0" w:rsidRPr="006620AD">
        <w:rPr>
          <w:rFonts w:ascii="Arial" w:hAnsi="Arial" w:cs="Arial"/>
          <w:lang w:val="es-CO"/>
        </w:rPr>
        <w:t>idad del riesgo</w:t>
      </w:r>
      <w:r w:rsidR="0094757D" w:rsidRPr="006620AD">
        <w:rPr>
          <w:rFonts w:ascii="Arial" w:hAnsi="Arial" w:cs="Arial"/>
          <w:lang w:val="es-CO"/>
        </w:rPr>
        <w:t>,</w:t>
      </w:r>
      <w:r w:rsidR="00F14F25" w:rsidRPr="006620AD">
        <w:rPr>
          <w:rFonts w:ascii="Arial" w:hAnsi="Arial" w:cs="Arial"/>
          <w:lang w:val="es-CO"/>
        </w:rPr>
        <w:t xml:space="preserve"> l</w:t>
      </w:r>
      <w:r w:rsidR="008D2FB1" w:rsidRPr="006620AD">
        <w:rPr>
          <w:rFonts w:ascii="Arial" w:hAnsi="Arial" w:cs="Arial"/>
          <w:lang w:val="es-CO"/>
        </w:rPr>
        <w:t>a</w:t>
      </w:r>
      <w:r w:rsidR="007E3201" w:rsidRPr="006620AD">
        <w:rPr>
          <w:rFonts w:ascii="Arial" w:hAnsi="Arial" w:cs="Arial"/>
          <w:lang w:val="es-CO"/>
        </w:rPr>
        <w:t>s</w:t>
      </w:r>
      <w:r w:rsidR="00F14F25" w:rsidRPr="006620AD">
        <w:rPr>
          <w:rFonts w:ascii="Arial" w:hAnsi="Arial" w:cs="Arial"/>
          <w:lang w:val="es-CO"/>
        </w:rPr>
        <w:t xml:space="preserve"> </w:t>
      </w:r>
      <w:r w:rsidR="00011AF5" w:rsidRPr="006620AD">
        <w:rPr>
          <w:rFonts w:ascii="Arial" w:hAnsi="Arial" w:cs="Arial"/>
          <w:lang w:val="es-CO"/>
        </w:rPr>
        <w:t>entidad</w:t>
      </w:r>
      <w:r w:rsidR="007E3201" w:rsidRPr="006620AD">
        <w:rPr>
          <w:rFonts w:ascii="Arial" w:hAnsi="Arial" w:cs="Arial"/>
          <w:lang w:val="es-CO"/>
        </w:rPr>
        <w:t>es</w:t>
      </w:r>
      <w:r w:rsidR="00011AF5" w:rsidRPr="006620AD">
        <w:rPr>
          <w:rFonts w:ascii="Arial" w:hAnsi="Arial" w:cs="Arial"/>
          <w:lang w:val="es-CO"/>
        </w:rPr>
        <w:t xml:space="preserve"> podrá</w:t>
      </w:r>
      <w:r w:rsidR="007E3201" w:rsidRPr="006620AD">
        <w:rPr>
          <w:rFonts w:ascii="Arial" w:hAnsi="Arial" w:cs="Arial"/>
          <w:lang w:val="es-CO"/>
        </w:rPr>
        <w:t>n</w:t>
      </w:r>
      <w:r w:rsidR="00011AF5" w:rsidRPr="006620AD">
        <w:rPr>
          <w:rFonts w:ascii="Arial" w:hAnsi="Arial" w:cs="Arial"/>
          <w:lang w:val="es-CO"/>
        </w:rPr>
        <w:t xml:space="preserve"> </w:t>
      </w:r>
      <w:r w:rsidR="00A40085" w:rsidRPr="006620AD">
        <w:rPr>
          <w:rFonts w:ascii="Arial" w:hAnsi="Arial" w:cs="Arial"/>
          <w:lang w:val="es-CO"/>
        </w:rPr>
        <w:t>designar</w:t>
      </w:r>
      <w:r w:rsidR="00C74309" w:rsidRPr="006620AD">
        <w:rPr>
          <w:rFonts w:ascii="Arial" w:hAnsi="Arial" w:cs="Arial"/>
          <w:lang w:val="es-CO"/>
        </w:rPr>
        <w:t xml:space="preserve"> un </w:t>
      </w:r>
      <w:r w:rsidR="00F14F25" w:rsidRPr="006620AD">
        <w:rPr>
          <w:rFonts w:ascii="Arial" w:hAnsi="Arial" w:cs="Arial"/>
          <w:lang w:val="es-CO"/>
        </w:rPr>
        <w:t xml:space="preserve">comité </w:t>
      </w:r>
      <w:r w:rsidR="000119CC" w:rsidRPr="006620AD">
        <w:rPr>
          <w:rFonts w:ascii="Arial" w:hAnsi="Arial" w:cs="Arial"/>
          <w:lang w:val="es-CO"/>
        </w:rPr>
        <w:t xml:space="preserve">nuevo </w:t>
      </w:r>
      <w:r w:rsidR="00251892" w:rsidRPr="006620AD">
        <w:rPr>
          <w:rFonts w:ascii="Arial" w:hAnsi="Arial" w:cs="Arial"/>
          <w:lang w:val="es-CO"/>
        </w:rPr>
        <w:t xml:space="preserve">o </w:t>
      </w:r>
      <w:r w:rsidR="000119CC" w:rsidRPr="006620AD">
        <w:rPr>
          <w:rFonts w:ascii="Arial" w:hAnsi="Arial" w:cs="Arial"/>
          <w:lang w:val="es-CO"/>
        </w:rPr>
        <w:t>existente</w:t>
      </w:r>
      <w:r w:rsidR="008C1526">
        <w:rPr>
          <w:rFonts w:ascii="Arial" w:hAnsi="Arial" w:cs="Arial"/>
          <w:lang w:val="es-CO"/>
        </w:rPr>
        <w:t xml:space="preserve"> para la supervisión de estos riesgos</w:t>
      </w:r>
      <w:r w:rsidR="0030668B" w:rsidRPr="006620AD">
        <w:rPr>
          <w:rFonts w:ascii="Arial" w:hAnsi="Arial" w:cs="Arial"/>
          <w:lang w:val="es-CO"/>
        </w:rPr>
        <w:t>, manteniendo mecanismos de monitoreo</w:t>
      </w:r>
      <w:r w:rsidR="002F732D" w:rsidRPr="006620AD">
        <w:rPr>
          <w:rFonts w:ascii="Arial" w:hAnsi="Arial" w:cs="Arial"/>
          <w:lang w:val="es-CO"/>
        </w:rPr>
        <w:t xml:space="preserve"> de </w:t>
      </w:r>
      <w:r w:rsidR="00CA42CC" w:rsidRPr="006620AD">
        <w:rPr>
          <w:rFonts w:ascii="Arial" w:hAnsi="Arial" w:cs="Arial"/>
          <w:lang w:val="es-CO"/>
        </w:rPr>
        <w:t>estas</w:t>
      </w:r>
      <w:r w:rsidR="002F732D" w:rsidRPr="006620AD">
        <w:rPr>
          <w:rFonts w:ascii="Arial" w:hAnsi="Arial" w:cs="Arial"/>
          <w:lang w:val="es-CO"/>
        </w:rPr>
        <w:t xml:space="preserve"> funciones</w:t>
      </w:r>
      <w:r w:rsidR="002C7B90" w:rsidRPr="006620AD">
        <w:rPr>
          <w:rStyle w:val="Refdenotaalpie"/>
          <w:rFonts w:ascii="Arial" w:hAnsi="Arial" w:cs="Arial"/>
          <w:lang w:val="es-CO"/>
        </w:rPr>
        <w:footnoteReference w:id="18"/>
      </w:r>
      <w:r w:rsidR="00F14F25" w:rsidRPr="006620AD">
        <w:rPr>
          <w:rFonts w:ascii="Arial" w:hAnsi="Arial" w:cs="Arial"/>
          <w:lang w:val="es-CO"/>
        </w:rPr>
        <w:t>.</w:t>
      </w:r>
    </w:p>
    <w:p w14:paraId="1725D36A" w14:textId="77777777" w:rsidR="00A8627D" w:rsidRPr="006620AD" w:rsidRDefault="00A8627D" w:rsidP="00A8627D">
      <w:pPr>
        <w:pStyle w:val="Prrafodelista"/>
        <w:rPr>
          <w:rFonts w:ascii="Arial" w:hAnsi="Arial" w:cs="Arial"/>
          <w:lang w:val="es-CO"/>
        </w:rPr>
      </w:pPr>
    </w:p>
    <w:p w14:paraId="5B8BBE15" w14:textId="730E7759" w:rsidR="00B139CB" w:rsidRDefault="00464CCB" w:rsidP="00464CCB">
      <w:pPr>
        <w:pStyle w:val="Prrafodelista"/>
        <w:numPr>
          <w:ilvl w:val="1"/>
          <w:numId w:val="1"/>
        </w:numPr>
        <w:jc w:val="both"/>
        <w:rPr>
          <w:rFonts w:ascii="Arial" w:hAnsi="Arial" w:cs="Arial"/>
          <w:lang w:val="es-CO"/>
        </w:rPr>
      </w:pPr>
      <w:r>
        <w:rPr>
          <w:rFonts w:ascii="Arial" w:hAnsi="Arial" w:cs="Arial"/>
          <w:lang w:val="es-CO"/>
        </w:rPr>
        <w:t>Se espera</w:t>
      </w:r>
      <w:r w:rsidRPr="00262398">
        <w:rPr>
          <w:rFonts w:ascii="Arial" w:hAnsi="Arial" w:cs="Arial"/>
          <w:lang w:val="es-CO"/>
        </w:rPr>
        <w:t xml:space="preserve"> que las compañías </w:t>
      </w:r>
      <w:r w:rsidR="002631AA">
        <w:rPr>
          <w:rFonts w:ascii="Arial" w:hAnsi="Arial" w:cs="Arial"/>
          <w:lang w:val="es-CO"/>
        </w:rPr>
        <w:t xml:space="preserve">aseguradoras </w:t>
      </w:r>
      <w:r>
        <w:rPr>
          <w:rFonts w:ascii="Arial" w:hAnsi="Arial" w:cs="Arial"/>
          <w:lang w:val="es-CO"/>
        </w:rPr>
        <w:t>establezcan</w:t>
      </w:r>
      <w:r w:rsidR="00CE08D2">
        <w:rPr>
          <w:rFonts w:ascii="Arial" w:hAnsi="Arial" w:cs="Arial"/>
          <w:lang w:val="es-CO"/>
        </w:rPr>
        <w:t xml:space="preserve"> </w:t>
      </w:r>
      <w:r>
        <w:rPr>
          <w:rFonts w:ascii="Arial" w:hAnsi="Arial" w:cs="Arial"/>
          <w:lang w:val="es-CO"/>
        </w:rPr>
        <w:t>los roles y</w:t>
      </w:r>
      <w:r w:rsidRPr="00262398">
        <w:rPr>
          <w:rFonts w:ascii="Arial" w:hAnsi="Arial" w:cs="Arial"/>
          <w:lang w:val="es-CO"/>
        </w:rPr>
        <w:t xml:space="preserve"> responsabilidades </w:t>
      </w:r>
      <w:r>
        <w:rPr>
          <w:rFonts w:ascii="Arial" w:hAnsi="Arial" w:cs="Arial"/>
          <w:lang w:val="es-CO"/>
        </w:rPr>
        <w:t>de</w:t>
      </w:r>
      <w:r w:rsidRPr="00262398">
        <w:rPr>
          <w:rFonts w:ascii="Arial" w:hAnsi="Arial" w:cs="Arial"/>
          <w:lang w:val="es-CO"/>
        </w:rPr>
        <w:t xml:space="preserve"> </w:t>
      </w:r>
      <w:r w:rsidRPr="00FC41E6">
        <w:rPr>
          <w:rFonts w:ascii="Arial" w:hAnsi="Arial" w:cs="Arial"/>
          <w:lang w:val="es-CO"/>
        </w:rPr>
        <w:t>la</w:t>
      </w:r>
      <w:r w:rsidR="00CE08D2" w:rsidRPr="00FC41E6">
        <w:rPr>
          <w:rFonts w:ascii="Arial" w:hAnsi="Arial" w:cs="Arial"/>
          <w:lang w:val="es-CO"/>
        </w:rPr>
        <w:t xml:space="preserve"> gestión operativa</w:t>
      </w:r>
      <w:r w:rsidR="00C26642" w:rsidRPr="00FC41E6">
        <w:rPr>
          <w:rFonts w:ascii="Arial" w:hAnsi="Arial" w:cs="Arial"/>
          <w:lang w:val="es-CO"/>
        </w:rPr>
        <w:t>,</w:t>
      </w:r>
      <w:r w:rsidR="00CE08D2" w:rsidRPr="00FC41E6">
        <w:rPr>
          <w:rFonts w:ascii="Arial" w:hAnsi="Arial" w:cs="Arial"/>
          <w:lang w:val="es-CO"/>
        </w:rPr>
        <w:t xml:space="preserve"> de las diferentes </w:t>
      </w:r>
      <w:r w:rsidRPr="00FC41E6">
        <w:rPr>
          <w:rFonts w:ascii="Arial" w:hAnsi="Arial" w:cs="Arial"/>
          <w:lang w:val="es-CO"/>
        </w:rPr>
        <w:t>funciones de supervisión</w:t>
      </w:r>
      <w:r w:rsidR="00664E53" w:rsidRPr="00FC41E6">
        <w:rPr>
          <w:rFonts w:ascii="Arial" w:hAnsi="Arial" w:cs="Arial"/>
          <w:lang w:val="es-CO"/>
        </w:rPr>
        <w:t>, así como</w:t>
      </w:r>
      <w:r w:rsidR="00DD2D88">
        <w:rPr>
          <w:rFonts w:ascii="Arial" w:hAnsi="Arial" w:cs="Arial"/>
          <w:lang w:val="es-CO"/>
        </w:rPr>
        <w:t>,</w:t>
      </w:r>
      <w:r w:rsidR="009B121E" w:rsidRPr="00FC41E6">
        <w:rPr>
          <w:rFonts w:ascii="Arial" w:hAnsi="Arial" w:cs="Arial"/>
          <w:lang w:val="es-CO"/>
        </w:rPr>
        <w:t xml:space="preserve"> </w:t>
      </w:r>
      <w:r w:rsidR="00350206" w:rsidRPr="00FC41E6">
        <w:rPr>
          <w:rFonts w:ascii="Arial" w:hAnsi="Arial" w:cs="Arial"/>
          <w:lang w:val="es-CO"/>
        </w:rPr>
        <w:t xml:space="preserve">de </w:t>
      </w:r>
      <w:r w:rsidR="00664E53" w:rsidRPr="00FC41E6">
        <w:rPr>
          <w:rFonts w:ascii="Arial" w:hAnsi="Arial" w:cs="Arial"/>
          <w:lang w:val="es-CO"/>
        </w:rPr>
        <w:t xml:space="preserve">la </w:t>
      </w:r>
      <w:r w:rsidR="00EB62CB" w:rsidRPr="00FC41E6">
        <w:rPr>
          <w:rFonts w:ascii="Arial" w:hAnsi="Arial" w:cs="Arial"/>
          <w:lang w:val="es-CO"/>
        </w:rPr>
        <w:t xml:space="preserve">dirección </w:t>
      </w:r>
      <w:r w:rsidR="00664E53" w:rsidRPr="00FC41E6">
        <w:rPr>
          <w:rFonts w:ascii="Arial" w:hAnsi="Arial" w:cs="Arial"/>
          <w:lang w:val="es-CO"/>
        </w:rPr>
        <w:t xml:space="preserve">y </w:t>
      </w:r>
      <w:r w:rsidR="00350206" w:rsidRPr="00FC41E6">
        <w:rPr>
          <w:rFonts w:ascii="Arial" w:hAnsi="Arial" w:cs="Arial"/>
          <w:lang w:val="es-CO"/>
        </w:rPr>
        <w:t>d</w:t>
      </w:r>
      <w:r w:rsidR="00664E53" w:rsidRPr="00FC41E6">
        <w:rPr>
          <w:rFonts w:ascii="Arial" w:hAnsi="Arial" w:cs="Arial"/>
          <w:lang w:val="es-CO"/>
        </w:rPr>
        <w:t>el gobierno</w:t>
      </w:r>
      <w:r w:rsidR="00453998">
        <w:rPr>
          <w:rFonts w:ascii="Arial" w:hAnsi="Arial" w:cs="Arial"/>
          <w:lang w:val="es-CO"/>
        </w:rPr>
        <w:t>,</w:t>
      </w:r>
      <w:r>
        <w:rPr>
          <w:rFonts w:ascii="Arial" w:hAnsi="Arial" w:cs="Arial"/>
          <w:lang w:val="es-CO"/>
        </w:rPr>
        <w:t xml:space="preserve"> respecto a los riesgos del cambio climático</w:t>
      </w:r>
      <w:r w:rsidR="00B139CB">
        <w:rPr>
          <w:rFonts w:ascii="Arial" w:hAnsi="Arial" w:cs="Arial"/>
          <w:lang w:val="es-CO"/>
        </w:rPr>
        <w:t>:</w:t>
      </w:r>
    </w:p>
    <w:p w14:paraId="1B081761" w14:textId="77777777" w:rsidR="00B139CB" w:rsidRPr="00B139CB" w:rsidRDefault="00B139CB" w:rsidP="00B139CB">
      <w:pPr>
        <w:pStyle w:val="Prrafodelista"/>
        <w:rPr>
          <w:rFonts w:ascii="Arial" w:hAnsi="Arial" w:cs="Arial"/>
          <w:lang w:val="es-CO"/>
        </w:rPr>
      </w:pPr>
    </w:p>
    <w:p w14:paraId="18AD04AA" w14:textId="528DFFF4" w:rsidR="00B139CB" w:rsidRPr="00B139CB" w:rsidRDefault="00B139CB" w:rsidP="00B139CB">
      <w:pPr>
        <w:pStyle w:val="Prrafodelista"/>
        <w:numPr>
          <w:ilvl w:val="2"/>
          <w:numId w:val="1"/>
        </w:numPr>
        <w:jc w:val="both"/>
        <w:rPr>
          <w:rFonts w:ascii="Arial" w:hAnsi="Arial" w:cs="Arial"/>
          <w:lang w:val="es-CO"/>
        </w:rPr>
      </w:pPr>
      <w:r w:rsidRPr="00B139CB">
        <w:rPr>
          <w:rFonts w:ascii="Arial" w:hAnsi="Arial" w:cs="Arial"/>
          <w:lang w:val="es-CO"/>
        </w:rPr>
        <w:t xml:space="preserve">La primera línea de defensa </w:t>
      </w:r>
      <w:r w:rsidR="00B748B3">
        <w:rPr>
          <w:rFonts w:ascii="Arial" w:hAnsi="Arial" w:cs="Arial"/>
          <w:lang w:val="es-CO"/>
        </w:rPr>
        <w:t xml:space="preserve">(gestión operativa) </w:t>
      </w:r>
      <w:r w:rsidRPr="00B139CB">
        <w:rPr>
          <w:rFonts w:ascii="Arial" w:hAnsi="Arial" w:cs="Arial"/>
          <w:lang w:val="es-CO"/>
        </w:rPr>
        <w:t xml:space="preserve">es la encargada de </w:t>
      </w:r>
      <w:r w:rsidR="0073687E">
        <w:rPr>
          <w:rFonts w:ascii="Arial" w:hAnsi="Arial" w:cs="Arial"/>
          <w:lang w:val="es-CO"/>
        </w:rPr>
        <w:t xml:space="preserve">considerar </w:t>
      </w:r>
      <w:r w:rsidR="00C50912" w:rsidRPr="00B139CB">
        <w:rPr>
          <w:rFonts w:ascii="Arial" w:hAnsi="Arial" w:cs="Arial"/>
          <w:lang w:val="es-CO"/>
        </w:rPr>
        <w:t xml:space="preserve">los factores de riesgo climático </w:t>
      </w:r>
      <w:r w:rsidR="00C50912">
        <w:rPr>
          <w:rFonts w:ascii="Arial" w:hAnsi="Arial" w:cs="Arial"/>
          <w:lang w:val="es-CO"/>
        </w:rPr>
        <w:t xml:space="preserve">en </w:t>
      </w:r>
      <w:r w:rsidR="0073687E">
        <w:rPr>
          <w:rFonts w:ascii="Arial" w:hAnsi="Arial" w:cs="Arial"/>
          <w:lang w:val="es-CO"/>
        </w:rPr>
        <w:t>el día a día del negocio</w:t>
      </w:r>
      <w:r w:rsidR="00C50912">
        <w:rPr>
          <w:rFonts w:ascii="Arial" w:hAnsi="Arial" w:cs="Arial"/>
          <w:lang w:val="es-CO"/>
        </w:rPr>
        <w:t xml:space="preserve">, de manera que </w:t>
      </w:r>
      <w:r w:rsidRPr="00B139CB">
        <w:rPr>
          <w:rFonts w:ascii="Arial" w:hAnsi="Arial" w:cs="Arial"/>
          <w:lang w:val="es-CO"/>
        </w:rPr>
        <w:t>identifi</w:t>
      </w:r>
      <w:r w:rsidR="00CE5BD0">
        <w:rPr>
          <w:rFonts w:ascii="Arial" w:hAnsi="Arial" w:cs="Arial"/>
          <w:lang w:val="es-CO"/>
        </w:rPr>
        <w:t>ca</w:t>
      </w:r>
      <w:r w:rsidRPr="00B139CB">
        <w:rPr>
          <w:rFonts w:ascii="Arial" w:hAnsi="Arial" w:cs="Arial"/>
          <w:lang w:val="es-CO"/>
        </w:rPr>
        <w:t xml:space="preserve"> y </w:t>
      </w:r>
      <w:r w:rsidR="00CE5BD0">
        <w:rPr>
          <w:rFonts w:ascii="Arial" w:hAnsi="Arial" w:cs="Arial"/>
          <w:lang w:val="es-CO"/>
        </w:rPr>
        <w:t xml:space="preserve">administra </w:t>
      </w:r>
      <w:r w:rsidRPr="00B139CB">
        <w:rPr>
          <w:rFonts w:ascii="Arial" w:hAnsi="Arial" w:cs="Arial"/>
          <w:lang w:val="es-CO"/>
        </w:rPr>
        <w:t xml:space="preserve">los riesgos financieros </w:t>
      </w:r>
      <w:r w:rsidR="00C50912">
        <w:rPr>
          <w:rFonts w:ascii="Arial" w:hAnsi="Arial" w:cs="Arial"/>
          <w:lang w:val="es-CO"/>
        </w:rPr>
        <w:t xml:space="preserve">y no financieros </w:t>
      </w:r>
      <w:r w:rsidRPr="00B139CB">
        <w:rPr>
          <w:rFonts w:ascii="Arial" w:hAnsi="Arial" w:cs="Arial"/>
          <w:lang w:val="es-CO"/>
        </w:rPr>
        <w:t>asociados con</w:t>
      </w:r>
      <w:r w:rsidR="00C50912">
        <w:rPr>
          <w:rFonts w:ascii="Arial" w:hAnsi="Arial" w:cs="Arial"/>
          <w:lang w:val="es-CO"/>
        </w:rPr>
        <w:t xml:space="preserve"> est</w:t>
      </w:r>
      <w:r w:rsidR="009E6354">
        <w:rPr>
          <w:rFonts w:ascii="Arial" w:hAnsi="Arial" w:cs="Arial"/>
          <w:lang w:val="es-CO"/>
        </w:rPr>
        <w:t>os</w:t>
      </w:r>
      <w:r w:rsidRPr="00B139CB">
        <w:rPr>
          <w:rFonts w:ascii="Arial" w:hAnsi="Arial" w:cs="Arial"/>
          <w:lang w:val="es-CO"/>
        </w:rPr>
        <w:t>.</w:t>
      </w:r>
    </w:p>
    <w:p w14:paraId="1F31EA54" w14:textId="77777777" w:rsidR="00B139CB" w:rsidRPr="00B139CB" w:rsidRDefault="00B139CB" w:rsidP="00B139CB">
      <w:pPr>
        <w:jc w:val="both"/>
        <w:rPr>
          <w:rFonts w:ascii="Arial" w:hAnsi="Arial" w:cs="Arial"/>
          <w:highlight w:val="yellow"/>
          <w:lang w:val="es-CO"/>
        </w:rPr>
      </w:pPr>
    </w:p>
    <w:p w14:paraId="607FEE1A" w14:textId="01AD1415" w:rsidR="00272020" w:rsidRDefault="00310430" w:rsidP="00842465">
      <w:pPr>
        <w:pStyle w:val="Prrafodelista"/>
        <w:numPr>
          <w:ilvl w:val="2"/>
          <w:numId w:val="1"/>
        </w:numPr>
        <w:jc w:val="both"/>
        <w:rPr>
          <w:rFonts w:ascii="Arial" w:hAnsi="Arial" w:cs="Arial"/>
          <w:lang w:val="es-CO"/>
        </w:rPr>
      </w:pPr>
      <w:r w:rsidRPr="00A053F9">
        <w:rPr>
          <w:rFonts w:ascii="Arial" w:hAnsi="Arial" w:cs="Arial"/>
          <w:lang w:val="es-CO"/>
        </w:rPr>
        <w:t>La segunda línea de defensa está conformada por las funciones de análisis financiero, cumplimiento</w:t>
      </w:r>
      <w:r w:rsidR="005E6E20">
        <w:rPr>
          <w:rFonts w:ascii="Arial" w:hAnsi="Arial" w:cs="Arial"/>
          <w:lang w:val="es-CO"/>
        </w:rPr>
        <w:t xml:space="preserve"> normativo</w:t>
      </w:r>
      <w:r w:rsidR="006F3AF8">
        <w:rPr>
          <w:rStyle w:val="Refdenotaalpie"/>
          <w:rFonts w:ascii="Arial" w:hAnsi="Arial" w:cs="Arial"/>
          <w:lang w:val="es-CO"/>
        </w:rPr>
        <w:footnoteReference w:id="19"/>
      </w:r>
      <w:r w:rsidRPr="00A053F9">
        <w:rPr>
          <w:rFonts w:ascii="Arial" w:hAnsi="Arial" w:cs="Arial"/>
          <w:lang w:val="es-CO"/>
        </w:rPr>
        <w:t>, gestión de riesgos y actuarial</w:t>
      </w:r>
      <w:r w:rsidR="007F40DB">
        <w:rPr>
          <w:rFonts w:ascii="Arial" w:hAnsi="Arial" w:cs="Arial"/>
          <w:lang w:val="es-CO"/>
        </w:rPr>
        <w:t xml:space="preserve">, </w:t>
      </w:r>
      <w:r w:rsidR="00A81541">
        <w:rPr>
          <w:rFonts w:ascii="Arial" w:hAnsi="Arial" w:cs="Arial"/>
          <w:lang w:val="es-CO"/>
        </w:rPr>
        <w:lastRenderedPageBreak/>
        <w:t xml:space="preserve">encargadas </w:t>
      </w:r>
      <w:r w:rsidR="007F40DB">
        <w:rPr>
          <w:rFonts w:ascii="Arial" w:hAnsi="Arial" w:cs="Arial"/>
          <w:lang w:val="es-CO"/>
        </w:rPr>
        <w:t>de establecer los controles necesarios para gestionar el riesgo climático</w:t>
      </w:r>
      <w:r w:rsidRPr="00A053F9">
        <w:rPr>
          <w:rFonts w:ascii="Arial" w:hAnsi="Arial" w:cs="Arial"/>
          <w:lang w:val="es-CO"/>
        </w:rPr>
        <w:t>.</w:t>
      </w:r>
    </w:p>
    <w:p w14:paraId="26DE537B" w14:textId="77777777" w:rsidR="00272020" w:rsidRPr="00272020" w:rsidRDefault="00272020" w:rsidP="00272020">
      <w:pPr>
        <w:pStyle w:val="Prrafodelista"/>
        <w:rPr>
          <w:rFonts w:ascii="Arial" w:hAnsi="Arial" w:cs="Arial"/>
          <w:lang w:val="es-CO"/>
        </w:rPr>
      </w:pPr>
    </w:p>
    <w:p w14:paraId="043D881A" w14:textId="7A9BB28C" w:rsidR="00EF7348" w:rsidRDefault="00634161" w:rsidP="00F77E1C">
      <w:pPr>
        <w:pStyle w:val="Prrafodelista"/>
        <w:ind w:left="1080"/>
        <w:jc w:val="both"/>
        <w:rPr>
          <w:rFonts w:ascii="Arial" w:hAnsi="Arial" w:cs="Arial"/>
          <w:lang w:val="es-CO"/>
        </w:rPr>
      </w:pPr>
      <w:r>
        <w:rPr>
          <w:rFonts w:ascii="Arial" w:hAnsi="Arial" w:cs="Arial"/>
          <w:lang w:val="es-CO"/>
        </w:rPr>
        <w:t xml:space="preserve">Se espera que las compañías </w:t>
      </w:r>
      <w:r w:rsidR="00464CCB" w:rsidRPr="00A053F9">
        <w:rPr>
          <w:rFonts w:ascii="Arial" w:hAnsi="Arial" w:cs="Arial"/>
          <w:lang w:val="es-CO"/>
        </w:rPr>
        <w:t>defin</w:t>
      </w:r>
      <w:r>
        <w:rPr>
          <w:rFonts w:ascii="Arial" w:hAnsi="Arial" w:cs="Arial"/>
          <w:lang w:val="es-CO"/>
        </w:rPr>
        <w:t>an</w:t>
      </w:r>
      <w:r w:rsidR="00464CCB" w:rsidRPr="00A053F9">
        <w:rPr>
          <w:rFonts w:ascii="Arial" w:hAnsi="Arial" w:cs="Arial"/>
          <w:lang w:val="es-CO"/>
        </w:rPr>
        <w:t xml:space="preserve"> </w:t>
      </w:r>
      <w:r>
        <w:rPr>
          <w:rFonts w:ascii="Arial" w:hAnsi="Arial" w:cs="Arial"/>
          <w:lang w:val="es-CO"/>
        </w:rPr>
        <w:t xml:space="preserve">claramente </w:t>
      </w:r>
      <w:r w:rsidR="00464CCB" w:rsidRPr="00A053F9">
        <w:rPr>
          <w:rFonts w:ascii="Arial" w:hAnsi="Arial" w:cs="Arial"/>
          <w:lang w:val="es-CO"/>
        </w:rPr>
        <w:t xml:space="preserve">el alcance del trabajo a cargo </w:t>
      </w:r>
      <w:r w:rsidR="00BC3141" w:rsidRPr="00A053F9">
        <w:rPr>
          <w:rFonts w:ascii="Arial" w:hAnsi="Arial" w:cs="Arial"/>
          <w:lang w:val="es-CO"/>
        </w:rPr>
        <w:t xml:space="preserve">de </w:t>
      </w:r>
      <w:r w:rsidR="00464CCB" w:rsidRPr="00A053F9">
        <w:rPr>
          <w:rFonts w:ascii="Arial" w:hAnsi="Arial" w:cs="Arial"/>
          <w:lang w:val="es-CO"/>
        </w:rPr>
        <w:t xml:space="preserve">la función de </w:t>
      </w:r>
      <w:r w:rsidR="00A053F9">
        <w:rPr>
          <w:rFonts w:ascii="Arial" w:hAnsi="Arial" w:cs="Arial"/>
          <w:lang w:val="es-CO"/>
        </w:rPr>
        <w:t>g</w:t>
      </w:r>
      <w:r w:rsidR="00464CCB" w:rsidRPr="00A053F9">
        <w:rPr>
          <w:rFonts w:ascii="Arial" w:hAnsi="Arial" w:cs="Arial"/>
          <w:lang w:val="es-CO"/>
        </w:rPr>
        <w:t xml:space="preserve">estión de </w:t>
      </w:r>
      <w:r w:rsidR="00A053F9">
        <w:rPr>
          <w:rFonts w:ascii="Arial" w:hAnsi="Arial" w:cs="Arial"/>
          <w:lang w:val="es-CO"/>
        </w:rPr>
        <w:t>r</w:t>
      </w:r>
      <w:r w:rsidR="00464CCB" w:rsidRPr="00A053F9">
        <w:rPr>
          <w:rFonts w:ascii="Arial" w:hAnsi="Arial" w:cs="Arial"/>
          <w:lang w:val="es-CO"/>
        </w:rPr>
        <w:t>iesgos</w:t>
      </w:r>
      <w:r w:rsidR="00A37FEF">
        <w:rPr>
          <w:rFonts w:ascii="Arial" w:hAnsi="Arial" w:cs="Arial"/>
          <w:lang w:val="es-CO"/>
        </w:rPr>
        <w:t xml:space="preserve"> y de la función actuarial;</w:t>
      </w:r>
      <w:r w:rsidR="00BC3141" w:rsidRPr="00A053F9">
        <w:rPr>
          <w:rFonts w:ascii="Arial" w:hAnsi="Arial" w:cs="Arial"/>
          <w:lang w:val="es-CO"/>
        </w:rPr>
        <w:t xml:space="preserve"> </w:t>
      </w:r>
      <w:r w:rsidR="00A37FEF">
        <w:rPr>
          <w:rFonts w:ascii="Arial" w:hAnsi="Arial" w:cs="Arial"/>
          <w:lang w:val="es-CO"/>
        </w:rPr>
        <w:t xml:space="preserve">la primera, </w:t>
      </w:r>
      <w:r w:rsidR="0028726A">
        <w:rPr>
          <w:rFonts w:ascii="Arial" w:hAnsi="Arial" w:cs="Arial"/>
          <w:lang w:val="es-CO"/>
        </w:rPr>
        <w:t>responsable</w:t>
      </w:r>
      <w:r w:rsidR="009B1A5C">
        <w:rPr>
          <w:rFonts w:ascii="Arial" w:hAnsi="Arial" w:cs="Arial"/>
          <w:lang w:val="es-CO"/>
        </w:rPr>
        <w:t xml:space="preserve"> de </w:t>
      </w:r>
      <w:r w:rsidR="009B1A5C" w:rsidRPr="00580680">
        <w:rPr>
          <w:rFonts w:ascii="Arial" w:hAnsi="Arial" w:cs="Arial"/>
          <w:lang w:val="es-CO"/>
        </w:rPr>
        <w:t xml:space="preserve">la implementación de las políticas y los procedimientos </w:t>
      </w:r>
      <w:r w:rsidR="009B1A5C">
        <w:rPr>
          <w:rFonts w:ascii="Arial" w:hAnsi="Arial" w:cs="Arial"/>
          <w:lang w:val="es-CO"/>
        </w:rPr>
        <w:t xml:space="preserve">para </w:t>
      </w:r>
      <w:r w:rsidR="008030B5" w:rsidRPr="00580680">
        <w:rPr>
          <w:rFonts w:ascii="Arial" w:hAnsi="Arial" w:cs="Arial"/>
          <w:lang w:val="es-CO"/>
        </w:rPr>
        <w:t>identifica</w:t>
      </w:r>
      <w:r w:rsidR="008030B5">
        <w:rPr>
          <w:rFonts w:ascii="Arial" w:hAnsi="Arial" w:cs="Arial"/>
          <w:lang w:val="es-CO"/>
        </w:rPr>
        <w:t>r</w:t>
      </w:r>
      <w:r w:rsidR="00580680" w:rsidRPr="00580680">
        <w:rPr>
          <w:rFonts w:ascii="Arial" w:hAnsi="Arial" w:cs="Arial"/>
          <w:lang w:val="es-CO"/>
        </w:rPr>
        <w:t>, evalua</w:t>
      </w:r>
      <w:r w:rsidR="008030B5">
        <w:rPr>
          <w:rFonts w:ascii="Arial" w:hAnsi="Arial" w:cs="Arial"/>
          <w:lang w:val="es-CO"/>
        </w:rPr>
        <w:t>r</w:t>
      </w:r>
      <w:r w:rsidR="00580680" w:rsidRPr="00580680">
        <w:rPr>
          <w:rFonts w:ascii="Arial" w:hAnsi="Arial" w:cs="Arial"/>
          <w:lang w:val="es-CO"/>
        </w:rPr>
        <w:t>, medi</w:t>
      </w:r>
      <w:r w:rsidR="008030B5">
        <w:rPr>
          <w:rFonts w:ascii="Arial" w:hAnsi="Arial" w:cs="Arial"/>
          <w:lang w:val="es-CO"/>
        </w:rPr>
        <w:t>r</w:t>
      </w:r>
      <w:r w:rsidR="00580680" w:rsidRPr="00580680">
        <w:rPr>
          <w:rFonts w:ascii="Arial" w:hAnsi="Arial" w:cs="Arial"/>
          <w:lang w:val="es-CO"/>
        </w:rPr>
        <w:t xml:space="preserve"> y monitore</w:t>
      </w:r>
      <w:r w:rsidR="008030B5">
        <w:rPr>
          <w:rFonts w:ascii="Arial" w:hAnsi="Arial" w:cs="Arial"/>
          <w:lang w:val="es-CO"/>
        </w:rPr>
        <w:t>ar</w:t>
      </w:r>
      <w:r w:rsidR="004702E7">
        <w:rPr>
          <w:rFonts w:ascii="Arial" w:hAnsi="Arial" w:cs="Arial"/>
          <w:lang w:val="es-CO"/>
        </w:rPr>
        <w:t xml:space="preserve"> </w:t>
      </w:r>
      <w:r w:rsidR="008030B5">
        <w:rPr>
          <w:rFonts w:ascii="Arial" w:hAnsi="Arial" w:cs="Arial"/>
          <w:lang w:val="es-CO"/>
        </w:rPr>
        <w:t xml:space="preserve">los </w:t>
      </w:r>
      <w:r w:rsidR="004702E7">
        <w:rPr>
          <w:rFonts w:ascii="Arial" w:hAnsi="Arial" w:cs="Arial"/>
          <w:lang w:val="es-CO"/>
        </w:rPr>
        <w:t>riesgos</w:t>
      </w:r>
      <w:r w:rsidR="005A273E">
        <w:rPr>
          <w:rFonts w:ascii="Arial" w:hAnsi="Arial" w:cs="Arial"/>
          <w:lang w:val="es-CO"/>
        </w:rPr>
        <w:t xml:space="preserve"> </w:t>
      </w:r>
      <w:r w:rsidR="000D4798">
        <w:rPr>
          <w:rFonts w:ascii="Arial" w:hAnsi="Arial" w:cs="Arial"/>
          <w:lang w:val="es-CO"/>
        </w:rPr>
        <w:t xml:space="preserve">climáticos </w:t>
      </w:r>
      <w:r w:rsidR="005A273E">
        <w:rPr>
          <w:rFonts w:ascii="Arial" w:hAnsi="Arial" w:cs="Arial"/>
          <w:lang w:val="es-CO"/>
        </w:rPr>
        <w:t xml:space="preserve">y su impacto en la gestión </w:t>
      </w:r>
      <w:r w:rsidR="0035020F">
        <w:rPr>
          <w:rFonts w:ascii="Arial" w:hAnsi="Arial" w:cs="Arial"/>
          <w:lang w:val="es-CO"/>
        </w:rPr>
        <w:t>de activos y pasivos (ALM</w:t>
      </w:r>
      <w:r w:rsidR="003E60CE">
        <w:rPr>
          <w:rFonts w:ascii="Arial" w:hAnsi="Arial" w:cs="Arial"/>
          <w:lang w:val="es-CO"/>
        </w:rPr>
        <w:t>,</w:t>
      </w:r>
      <w:r w:rsidR="0035020F">
        <w:rPr>
          <w:rFonts w:ascii="Arial" w:hAnsi="Arial" w:cs="Arial"/>
          <w:lang w:val="es-CO"/>
        </w:rPr>
        <w:t xml:space="preserve"> por su sigla en inglés)</w:t>
      </w:r>
      <w:r w:rsidR="00C65B60">
        <w:rPr>
          <w:rFonts w:ascii="Arial" w:hAnsi="Arial" w:cs="Arial"/>
          <w:lang w:val="es-CO"/>
        </w:rPr>
        <w:t>,</w:t>
      </w:r>
      <w:r w:rsidR="0035020F">
        <w:rPr>
          <w:rFonts w:ascii="Arial" w:hAnsi="Arial" w:cs="Arial"/>
          <w:lang w:val="es-CO"/>
        </w:rPr>
        <w:t xml:space="preserve"> en la gestión de inversiones</w:t>
      </w:r>
      <w:r w:rsidR="00B74420">
        <w:rPr>
          <w:rFonts w:ascii="Arial" w:hAnsi="Arial" w:cs="Arial"/>
          <w:lang w:val="es-CO"/>
        </w:rPr>
        <w:t xml:space="preserve">, en </w:t>
      </w:r>
      <w:r w:rsidR="0053393C">
        <w:rPr>
          <w:rFonts w:ascii="Arial" w:hAnsi="Arial" w:cs="Arial"/>
          <w:lang w:val="es-CO"/>
        </w:rPr>
        <w:t>los procesos técnicos de seguros</w:t>
      </w:r>
      <w:r w:rsidR="00560E34">
        <w:rPr>
          <w:rFonts w:ascii="Arial" w:hAnsi="Arial" w:cs="Arial"/>
          <w:lang w:val="es-CO"/>
        </w:rPr>
        <w:t xml:space="preserve"> (suscripción, tarifación, reservas</w:t>
      </w:r>
      <w:r w:rsidR="00B60BE9">
        <w:rPr>
          <w:rFonts w:ascii="Arial" w:hAnsi="Arial" w:cs="Arial"/>
          <w:lang w:val="es-CO"/>
        </w:rPr>
        <w:t>, entre otras</w:t>
      </w:r>
      <w:r w:rsidR="00560E34">
        <w:rPr>
          <w:rFonts w:ascii="Arial" w:hAnsi="Arial" w:cs="Arial"/>
          <w:lang w:val="es-CO"/>
        </w:rPr>
        <w:t>)</w:t>
      </w:r>
      <w:r w:rsidR="001A7434">
        <w:rPr>
          <w:rFonts w:ascii="Arial" w:hAnsi="Arial" w:cs="Arial"/>
          <w:lang w:val="es-CO"/>
        </w:rPr>
        <w:t xml:space="preserve"> y en la gestión de riesgos operacionales</w:t>
      </w:r>
      <w:r w:rsidR="000039C5">
        <w:rPr>
          <w:rFonts w:ascii="Arial" w:hAnsi="Arial" w:cs="Arial"/>
          <w:lang w:val="es-CO"/>
        </w:rPr>
        <w:t>,</w:t>
      </w:r>
      <w:r w:rsidR="001A7434">
        <w:rPr>
          <w:rFonts w:ascii="Arial" w:hAnsi="Arial" w:cs="Arial"/>
          <w:lang w:val="es-CO"/>
        </w:rPr>
        <w:t xml:space="preserve"> reputacionales</w:t>
      </w:r>
      <w:r w:rsidR="000039C5">
        <w:rPr>
          <w:rFonts w:ascii="Arial" w:hAnsi="Arial" w:cs="Arial"/>
          <w:lang w:val="es-CO"/>
        </w:rPr>
        <w:t xml:space="preserve"> y de conductas</w:t>
      </w:r>
      <w:r w:rsidR="00F77E1C" w:rsidRPr="00F77E1C">
        <w:rPr>
          <w:rFonts w:ascii="Arial" w:hAnsi="Arial" w:cs="Arial"/>
          <w:lang w:val="es-CO"/>
        </w:rPr>
        <w:t>.</w:t>
      </w:r>
      <w:r w:rsidR="00F77E1C" w:rsidRPr="00F77E1C">
        <w:rPr>
          <w:rFonts w:ascii="Arial" w:hAnsi="Arial" w:cs="Arial"/>
          <w:lang w:val="es-CO"/>
        </w:rPr>
        <w:cr/>
      </w:r>
    </w:p>
    <w:p w14:paraId="70262E16" w14:textId="6C2EDDD9" w:rsidR="005415F6" w:rsidRPr="007C3536" w:rsidRDefault="00CF1C01" w:rsidP="00D21731">
      <w:pPr>
        <w:pStyle w:val="Prrafodelista"/>
        <w:ind w:left="1080"/>
        <w:jc w:val="both"/>
        <w:rPr>
          <w:rFonts w:ascii="Arial" w:hAnsi="Arial" w:cs="Arial"/>
          <w:lang w:val="es-CO"/>
        </w:rPr>
      </w:pPr>
      <w:r>
        <w:rPr>
          <w:rFonts w:ascii="Arial" w:hAnsi="Arial" w:cs="Arial"/>
          <w:lang w:val="es-CO"/>
        </w:rPr>
        <w:t xml:space="preserve">Por su parte, </w:t>
      </w:r>
      <w:r w:rsidR="00650458">
        <w:rPr>
          <w:rFonts w:ascii="Arial" w:hAnsi="Arial" w:cs="Arial"/>
          <w:lang w:val="es-CO"/>
        </w:rPr>
        <w:t xml:space="preserve">la función actuarial </w:t>
      </w:r>
      <w:r w:rsidR="00B12C8F">
        <w:rPr>
          <w:rFonts w:ascii="Arial" w:hAnsi="Arial" w:cs="Arial"/>
          <w:lang w:val="es-CO"/>
        </w:rPr>
        <w:t>es la</w:t>
      </w:r>
      <w:r w:rsidR="00A37FEF">
        <w:rPr>
          <w:rFonts w:ascii="Arial" w:hAnsi="Arial" w:cs="Arial"/>
          <w:lang w:val="es-CO"/>
        </w:rPr>
        <w:t xml:space="preserve"> </w:t>
      </w:r>
      <w:r w:rsidR="0028726A">
        <w:rPr>
          <w:rFonts w:ascii="Arial" w:hAnsi="Arial" w:cs="Arial"/>
          <w:lang w:val="es-CO"/>
        </w:rPr>
        <w:t>encargada</w:t>
      </w:r>
      <w:r w:rsidR="00A37FEF">
        <w:rPr>
          <w:rFonts w:ascii="Arial" w:hAnsi="Arial" w:cs="Arial"/>
          <w:lang w:val="es-CO"/>
        </w:rPr>
        <w:t xml:space="preserve"> del apoyo en la</w:t>
      </w:r>
      <w:r w:rsidR="00BD58E9">
        <w:rPr>
          <w:rFonts w:ascii="Arial" w:hAnsi="Arial" w:cs="Arial"/>
          <w:lang w:val="es-CO"/>
        </w:rPr>
        <w:t xml:space="preserve"> </w:t>
      </w:r>
      <w:r w:rsidR="00BD58E9" w:rsidRPr="00BD58E9">
        <w:rPr>
          <w:rFonts w:ascii="Arial" w:hAnsi="Arial" w:cs="Arial"/>
          <w:lang w:val="es-CO"/>
        </w:rPr>
        <w:t>gestión de los riesgos técnicos de seguros</w:t>
      </w:r>
      <w:r w:rsidR="00C901F1">
        <w:rPr>
          <w:rFonts w:ascii="Arial" w:hAnsi="Arial" w:cs="Arial"/>
          <w:lang w:val="es-CO"/>
        </w:rPr>
        <w:t>, prestando</w:t>
      </w:r>
      <w:r w:rsidR="00550943">
        <w:rPr>
          <w:rFonts w:ascii="Arial" w:hAnsi="Arial" w:cs="Arial"/>
          <w:lang w:val="es-CO"/>
        </w:rPr>
        <w:t xml:space="preserve"> </w:t>
      </w:r>
      <w:r w:rsidR="007C3536">
        <w:rPr>
          <w:rFonts w:ascii="Arial" w:hAnsi="Arial" w:cs="Arial"/>
          <w:lang w:val="es-CO"/>
        </w:rPr>
        <w:t xml:space="preserve">particular </w:t>
      </w:r>
      <w:r w:rsidR="00687EEF">
        <w:rPr>
          <w:rFonts w:ascii="Arial" w:hAnsi="Arial" w:cs="Arial"/>
          <w:lang w:val="es-CO"/>
        </w:rPr>
        <w:t xml:space="preserve">atención </w:t>
      </w:r>
      <w:r w:rsidR="00D21731">
        <w:rPr>
          <w:rFonts w:ascii="Arial" w:hAnsi="Arial" w:cs="Arial"/>
          <w:lang w:val="es-CO"/>
        </w:rPr>
        <w:t>a la evaluación de la calidad y completitud de los datos subyacentes</w:t>
      </w:r>
      <w:r w:rsidR="00CF697F">
        <w:rPr>
          <w:rFonts w:ascii="Arial" w:hAnsi="Arial" w:cs="Arial"/>
          <w:lang w:val="es-CO"/>
        </w:rPr>
        <w:t xml:space="preserve"> </w:t>
      </w:r>
      <w:r w:rsidR="00704980">
        <w:rPr>
          <w:rFonts w:ascii="Arial" w:hAnsi="Arial" w:cs="Arial"/>
          <w:lang w:val="es-CO"/>
        </w:rPr>
        <w:t>y la razona</w:t>
      </w:r>
      <w:r w:rsidR="00E729D6">
        <w:rPr>
          <w:rFonts w:ascii="Arial" w:hAnsi="Arial" w:cs="Arial"/>
          <w:lang w:val="es-CO"/>
        </w:rPr>
        <w:t xml:space="preserve">bilidad </w:t>
      </w:r>
      <w:r w:rsidR="00CF697F">
        <w:rPr>
          <w:rFonts w:ascii="Arial" w:hAnsi="Arial" w:cs="Arial"/>
          <w:lang w:val="es-CO"/>
        </w:rPr>
        <w:t>de los modelos</w:t>
      </w:r>
      <w:r w:rsidR="00BD58E9" w:rsidRPr="007C3536">
        <w:rPr>
          <w:rFonts w:ascii="Arial" w:hAnsi="Arial" w:cs="Arial"/>
          <w:lang w:val="es-CO"/>
        </w:rPr>
        <w:t>.</w:t>
      </w:r>
    </w:p>
    <w:p w14:paraId="7F5F8C99" w14:textId="77777777" w:rsidR="00492B71" w:rsidRPr="007C3536" w:rsidRDefault="00492B71" w:rsidP="00492B71">
      <w:pPr>
        <w:pStyle w:val="Prrafodelista"/>
        <w:ind w:left="1080"/>
        <w:jc w:val="both"/>
        <w:rPr>
          <w:rFonts w:ascii="Arial" w:hAnsi="Arial" w:cs="Arial"/>
          <w:lang w:val="es-CO"/>
        </w:rPr>
      </w:pPr>
    </w:p>
    <w:p w14:paraId="62026921" w14:textId="3F3D4AF1" w:rsidR="00464CCB" w:rsidRDefault="00B139CB" w:rsidP="00BE1ADD">
      <w:pPr>
        <w:pStyle w:val="Prrafodelista"/>
        <w:numPr>
          <w:ilvl w:val="2"/>
          <w:numId w:val="1"/>
        </w:numPr>
        <w:jc w:val="both"/>
        <w:rPr>
          <w:rFonts w:ascii="Arial" w:hAnsi="Arial" w:cs="Arial"/>
          <w:lang w:val="es-CO"/>
        </w:rPr>
      </w:pPr>
      <w:r w:rsidRPr="00BE1ADD">
        <w:rPr>
          <w:rFonts w:ascii="Arial" w:hAnsi="Arial" w:cs="Arial"/>
          <w:lang w:val="es-CO"/>
        </w:rPr>
        <w:t xml:space="preserve">La tercera línea de defensa se refiere a la función de </w:t>
      </w:r>
      <w:r w:rsidR="00C96468" w:rsidRPr="00BE1ADD">
        <w:rPr>
          <w:rFonts w:ascii="Arial" w:hAnsi="Arial" w:cs="Arial"/>
          <w:lang w:val="es-CO"/>
        </w:rPr>
        <w:t>Auditoría Interna</w:t>
      </w:r>
      <w:r w:rsidR="00CD2D7F" w:rsidRPr="00BE1ADD">
        <w:rPr>
          <w:rFonts w:ascii="Arial" w:hAnsi="Arial" w:cs="Arial"/>
          <w:lang w:val="es-CO"/>
        </w:rPr>
        <w:t xml:space="preserve"> </w:t>
      </w:r>
      <w:r w:rsidR="000D22D6">
        <w:rPr>
          <w:rFonts w:ascii="Arial" w:hAnsi="Arial" w:cs="Arial"/>
          <w:lang w:val="es-CO"/>
        </w:rPr>
        <w:t xml:space="preserve">quien, como parte de su </w:t>
      </w:r>
      <w:r w:rsidRPr="00BE1ADD">
        <w:rPr>
          <w:rFonts w:ascii="Arial" w:hAnsi="Arial" w:cs="Arial"/>
          <w:lang w:val="es-CO"/>
        </w:rPr>
        <w:t>revisión independiente</w:t>
      </w:r>
      <w:r w:rsidR="000D22D6">
        <w:rPr>
          <w:rFonts w:ascii="Arial" w:hAnsi="Arial" w:cs="Arial"/>
          <w:lang w:val="es-CO"/>
        </w:rPr>
        <w:t xml:space="preserve">, </w:t>
      </w:r>
      <w:r w:rsidR="00AB5160">
        <w:rPr>
          <w:rFonts w:ascii="Arial" w:hAnsi="Arial" w:cs="Arial"/>
          <w:lang w:val="es-CO"/>
        </w:rPr>
        <w:t xml:space="preserve">evalúa </w:t>
      </w:r>
      <w:r w:rsidRPr="00BE1ADD">
        <w:rPr>
          <w:rFonts w:ascii="Arial" w:hAnsi="Arial" w:cs="Arial"/>
          <w:lang w:val="es-CO"/>
        </w:rPr>
        <w:t xml:space="preserve">la </w:t>
      </w:r>
      <w:r w:rsidR="00236010">
        <w:rPr>
          <w:rFonts w:ascii="Arial" w:hAnsi="Arial" w:cs="Arial"/>
          <w:lang w:val="es-CO"/>
        </w:rPr>
        <w:t xml:space="preserve">idoneidad y </w:t>
      </w:r>
      <w:r w:rsidR="008455B2">
        <w:rPr>
          <w:rFonts w:ascii="Arial" w:hAnsi="Arial" w:cs="Arial"/>
          <w:lang w:val="es-CO"/>
        </w:rPr>
        <w:t xml:space="preserve">efectividad </w:t>
      </w:r>
      <w:r w:rsidRPr="00BE1ADD">
        <w:rPr>
          <w:rFonts w:ascii="Arial" w:hAnsi="Arial" w:cs="Arial"/>
          <w:lang w:val="es-CO"/>
        </w:rPr>
        <w:t>del marco de gestión de riesgos</w:t>
      </w:r>
      <w:r w:rsidR="00BE1ADD" w:rsidRPr="00BE1ADD">
        <w:rPr>
          <w:rFonts w:ascii="Arial" w:hAnsi="Arial" w:cs="Arial"/>
          <w:lang w:val="es-CO"/>
        </w:rPr>
        <w:t xml:space="preserve"> financieros y no financieros derivados del cambio climático</w:t>
      </w:r>
      <w:r w:rsidRPr="00BE1ADD">
        <w:rPr>
          <w:rFonts w:ascii="Arial" w:hAnsi="Arial" w:cs="Arial"/>
          <w:lang w:val="es-CO"/>
        </w:rPr>
        <w:t xml:space="preserve">, incluyendo la manera en que la primera y segunda línea de defensa cumplen con la gestión de </w:t>
      </w:r>
      <w:r w:rsidR="00C96468">
        <w:rPr>
          <w:rFonts w:ascii="Arial" w:hAnsi="Arial" w:cs="Arial"/>
          <w:lang w:val="es-CO"/>
        </w:rPr>
        <w:t>estos</w:t>
      </w:r>
      <w:r w:rsidR="000C73D3">
        <w:rPr>
          <w:rFonts w:ascii="Arial" w:hAnsi="Arial" w:cs="Arial"/>
          <w:lang w:val="es-CO"/>
        </w:rPr>
        <w:t xml:space="preserve"> </w:t>
      </w:r>
      <w:r w:rsidRPr="00BE1ADD">
        <w:rPr>
          <w:rFonts w:ascii="Arial" w:hAnsi="Arial" w:cs="Arial"/>
          <w:lang w:val="es-CO"/>
        </w:rPr>
        <w:t>riesgos</w:t>
      </w:r>
      <w:r w:rsidR="00BE1ADD" w:rsidRPr="00BE1ADD">
        <w:rPr>
          <w:rFonts w:ascii="Arial" w:hAnsi="Arial" w:cs="Arial"/>
          <w:lang w:val="es-CO"/>
        </w:rPr>
        <w:t>.</w:t>
      </w:r>
    </w:p>
    <w:p w14:paraId="11F9804C" w14:textId="77777777" w:rsidR="00F14F25" w:rsidRPr="00086854" w:rsidRDefault="00F14F25" w:rsidP="00F14F25">
      <w:pPr>
        <w:rPr>
          <w:rFonts w:ascii="Arial" w:hAnsi="Arial" w:cs="Arial"/>
          <w:lang w:val="es-CO"/>
        </w:rPr>
      </w:pPr>
    </w:p>
    <w:p w14:paraId="450B4606" w14:textId="6A0B3ED2" w:rsidR="00AD0ED3" w:rsidRDefault="0006644B" w:rsidP="00A023C6">
      <w:pPr>
        <w:pStyle w:val="Prrafodelista"/>
        <w:numPr>
          <w:ilvl w:val="2"/>
          <w:numId w:val="1"/>
        </w:numPr>
        <w:jc w:val="both"/>
        <w:rPr>
          <w:rFonts w:ascii="Arial" w:hAnsi="Arial" w:cs="Arial"/>
          <w:lang w:val="es-CO"/>
        </w:rPr>
      </w:pPr>
      <w:r>
        <w:rPr>
          <w:rFonts w:ascii="Arial" w:hAnsi="Arial" w:cs="Arial"/>
          <w:lang w:val="es-CO"/>
        </w:rPr>
        <w:t>L</w:t>
      </w:r>
      <w:r w:rsidR="00F14F25" w:rsidRPr="004945F1">
        <w:rPr>
          <w:rFonts w:ascii="Arial" w:hAnsi="Arial" w:cs="Arial"/>
          <w:lang w:val="es-CO"/>
        </w:rPr>
        <w:t>a Alta Gerencia</w:t>
      </w:r>
      <w:r w:rsidR="001F54C5" w:rsidRPr="004945F1">
        <w:rPr>
          <w:rFonts w:ascii="Arial" w:hAnsi="Arial" w:cs="Arial"/>
          <w:lang w:val="es-CO"/>
        </w:rPr>
        <w:t xml:space="preserve"> </w:t>
      </w:r>
      <w:r>
        <w:rPr>
          <w:rFonts w:ascii="Arial" w:hAnsi="Arial" w:cs="Arial"/>
          <w:lang w:val="es-CO"/>
        </w:rPr>
        <w:t xml:space="preserve">es la responsable de </w:t>
      </w:r>
      <w:r w:rsidR="001F54C5" w:rsidRPr="004945F1">
        <w:rPr>
          <w:rFonts w:ascii="Arial" w:hAnsi="Arial" w:cs="Arial"/>
          <w:lang w:val="es-CO"/>
        </w:rPr>
        <w:t>p</w:t>
      </w:r>
      <w:r w:rsidR="00F14F25" w:rsidRPr="004945F1">
        <w:rPr>
          <w:rFonts w:ascii="Arial" w:hAnsi="Arial" w:cs="Arial"/>
          <w:lang w:val="es-CO"/>
        </w:rPr>
        <w:t>ropon</w:t>
      </w:r>
      <w:r>
        <w:rPr>
          <w:rFonts w:ascii="Arial" w:hAnsi="Arial" w:cs="Arial"/>
          <w:lang w:val="es-CO"/>
        </w:rPr>
        <w:t>er</w:t>
      </w:r>
      <w:r w:rsidR="00F14F25" w:rsidRPr="004945F1">
        <w:rPr>
          <w:rFonts w:ascii="Arial" w:hAnsi="Arial" w:cs="Arial"/>
          <w:lang w:val="es-CO"/>
        </w:rPr>
        <w:t>, implement</w:t>
      </w:r>
      <w:r>
        <w:rPr>
          <w:rFonts w:ascii="Arial" w:hAnsi="Arial" w:cs="Arial"/>
          <w:lang w:val="es-CO"/>
        </w:rPr>
        <w:t>ar</w:t>
      </w:r>
      <w:r w:rsidR="00EF28E4" w:rsidRPr="004945F1">
        <w:rPr>
          <w:rFonts w:ascii="Arial" w:hAnsi="Arial" w:cs="Arial"/>
          <w:lang w:val="es-CO"/>
        </w:rPr>
        <w:t xml:space="preserve"> y</w:t>
      </w:r>
      <w:r w:rsidR="00F14F25" w:rsidRPr="004945F1">
        <w:rPr>
          <w:rFonts w:ascii="Arial" w:hAnsi="Arial" w:cs="Arial"/>
          <w:lang w:val="es-CO"/>
        </w:rPr>
        <w:t xml:space="preserve"> </w:t>
      </w:r>
      <w:r w:rsidR="00013266" w:rsidRPr="004945F1">
        <w:rPr>
          <w:rFonts w:ascii="Arial" w:hAnsi="Arial" w:cs="Arial"/>
          <w:lang w:val="es-CO"/>
        </w:rPr>
        <w:t>monitore</w:t>
      </w:r>
      <w:r>
        <w:rPr>
          <w:rFonts w:ascii="Arial" w:hAnsi="Arial" w:cs="Arial"/>
          <w:lang w:val="es-CO"/>
        </w:rPr>
        <w:t>ar</w:t>
      </w:r>
      <w:r w:rsidR="00F14F25" w:rsidRPr="004945F1">
        <w:rPr>
          <w:rFonts w:ascii="Arial" w:hAnsi="Arial" w:cs="Arial"/>
          <w:lang w:val="es-CO"/>
        </w:rPr>
        <w:t xml:space="preserve"> </w:t>
      </w:r>
      <w:r w:rsidR="00CA529C" w:rsidRPr="004945F1">
        <w:rPr>
          <w:rFonts w:ascii="Arial" w:hAnsi="Arial" w:cs="Arial"/>
          <w:lang w:val="es-CO"/>
        </w:rPr>
        <w:t xml:space="preserve">la </w:t>
      </w:r>
      <w:r w:rsidR="00163655" w:rsidRPr="004945F1">
        <w:rPr>
          <w:rFonts w:ascii="Arial" w:hAnsi="Arial" w:cs="Arial"/>
          <w:lang w:val="es-CO"/>
        </w:rPr>
        <w:t xml:space="preserve">incorporación de los asuntos climáticos en la estrategia, </w:t>
      </w:r>
      <w:r w:rsidR="00B71B22" w:rsidRPr="004945F1">
        <w:rPr>
          <w:rFonts w:ascii="Arial" w:hAnsi="Arial" w:cs="Arial"/>
          <w:lang w:val="es-CO"/>
        </w:rPr>
        <w:t xml:space="preserve">modelo de negocio, </w:t>
      </w:r>
      <w:r w:rsidR="001217F7" w:rsidRPr="004945F1">
        <w:rPr>
          <w:rFonts w:ascii="Arial" w:hAnsi="Arial" w:cs="Arial"/>
          <w:lang w:val="es-CO"/>
        </w:rPr>
        <w:t>gestión de riesgos y marco de apetito de riesgo</w:t>
      </w:r>
      <w:r w:rsidR="004E493E" w:rsidRPr="004945F1">
        <w:rPr>
          <w:rFonts w:ascii="Arial" w:hAnsi="Arial" w:cs="Arial"/>
          <w:lang w:val="es-CO"/>
        </w:rPr>
        <w:t xml:space="preserve">, </w:t>
      </w:r>
      <w:r w:rsidR="00465CB1">
        <w:rPr>
          <w:rFonts w:ascii="Arial" w:hAnsi="Arial" w:cs="Arial"/>
          <w:lang w:val="es-CO"/>
        </w:rPr>
        <w:t>al igual que</w:t>
      </w:r>
      <w:r w:rsidR="005D1618">
        <w:rPr>
          <w:rFonts w:ascii="Arial" w:hAnsi="Arial" w:cs="Arial"/>
          <w:lang w:val="es-CO"/>
        </w:rPr>
        <w:t>,</w:t>
      </w:r>
      <w:r w:rsidR="00DA4C39">
        <w:rPr>
          <w:rFonts w:ascii="Arial" w:hAnsi="Arial" w:cs="Arial"/>
          <w:lang w:val="es-CO"/>
        </w:rPr>
        <w:t xml:space="preserve"> de </w:t>
      </w:r>
      <w:r w:rsidR="004E493E" w:rsidRPr="004945F1">
        <w:rPr>
          <w:rFonts w:ascii="Arial" w:hAnsi="Arial" w:cs="Arial"/>
          <w:lang w:val="es-CO"/>
        </w:rPr>
        <w:t>manten</w:t>
      </w:r>
      <w:r w:rsidR="00DA4C39">
        <w:rPr>
          <w:rFonts w:ascii="Arial" w:hAnsi="Arial" w:cs="Arial"/>
          <w:lang w:val="es-CO"/>
        </w:rPr>
        <w:t>er</w:t>
      </w:r>
      <w:r w:rsidR="004E493E" w:rsidRPr="004945F1">
        <w:rPr>
          <w:rFonts w:ascii="Arial" w:hAnsi="Arial" w:cs="Arial"/>
          <w:lang w:val="es-CO"/>
        </w:rPr>
        <w:t xml:space="preserve"> informada a la Junta Directiva sobre los aspectos relevantes en </w:t>
      </w:r>
      <w:r w:rsidR="005D1618">
        <w:rPr>
          <w:rFonts w:ascii="Arial" w:hAnsi="Arial" w:cs="Arial"/>
          <w:lang w:val="es-CO"/>
        </w:rPr>
        <w:t xml:space="preserve">esta </w:t>
      </w:r>
      <w:r w:rsidR="004E493E" w:rsidRPr="004945F1">
        <w:rPr>
          <w:rFonts w:ascii="Arial" w:hAnsi="Arial" w:cs="Arial"/>
          <w:lang w:val="es-CO"/>
        </w:rPr>
        <w:t>gestión.</w:t>
      </w:r>
      <w:r w:rsidR="009E4267" w:rsidRPr="004945F1">
        <w:rPr>
          <w:rFonts w:ascii="Arial" w:hAnsi="Arial" w:cs="Arial"/>
          <w:lang w:val="es-CO"/>
        </w:rPr>
        <w:t xml:space="preserve"> También </w:t>
      </w:r>
      <w:r w:rsidR="00D24595">
        <w:rPr>
          <w:rFonts w:ascii="Arial" w:hAnsi="Arial" w:cs="Arial"/>
          <w:lang w:val="es-CO"/>
        </w:rPr>
        <w:t>hace parte de sus funciones,</w:t>
      </w:r>
      <w:r w:rsidR="009E4267" w:rsidRPr="004945F1">
        <w:rPr>
          <w:rFonts w:ascii="Arial" w:hAnsi="Arial" w:cs="Arial"/>
          <w:lang w:val="es-CO"/>
        </w:rPr>
        <w:t xml:space="preserve"> a</w:t>
      </w:r>
      <w:r w:rsidR="00F91EBA" w:rsidRPr="004945F1">
        <w:rPr>
          <w:rFonts w:ascii="Arial" w:hAnsi="Arial" w:cs="Arial"/>
          <w:lang w:val="es-CO"/>
        </w:rPr>
        <w:t>signar</w:t>
      </w:r>
      <w:r w:rsidR="00F14F25" w:rsidRPr="004945F1">
        <w:rPr>
          <w:rFonts w:ascii="Arial" w:hAnsi="Arial" w:cs="Arial"/>
          <w:lang w:val="es-CO"/>
        </w:rPr>
        <w:t xml:space="preserve"> las responsabilidades y los roles del </w:t>
      </w:r>
      <w:r w:rsidR="001762FE" w:rsidRPr="004945F1">
        <w:rPr>
          <w:rFonts w:ascii="Arial" w:hAnsi="Arial" w:cs="Arial"/>
          <w:lang w:val="es-CO"/>
        </w:rPr>
        <w:t>área</w:t>
      </w:r>
      <w:r w:rsidR="0072498E">
        <w:rPr>
          <w:rFonts w:ascii="Arial" w:hAnsi="Arial" w:cs="Arial"/>
          <w:lang w:val="es-CO"/>
        </w:rPr>
        <w:t>(s)</w:t>
      </w:r>
      <w:r w:rsidR="001762FE">
        <w:rPr>
          <w:rFonts w:ascii="Arial" w:hAnsi="Arial" w:cs="Arial"/>
          <w:lang w:val="es-CO"/>
        </w:rPr>
        <w:t xml:space="preserve">, </w:t>
      </w:r>
      <w:r w:rsidR="00F14F25" w:rsidRPr="004945F1">
        <w:rPr>
          <w:rFonts w:ascii="Arial" w:hAnsi="Arial" w:cs="Arial"/>
          <w:lang w:val="es-CO"/>
        </w:rPr>
        <w:t>equipo</w:t>
      </w:r>
      <w:r w:rsidR="0072498E">
        <w:rPr>
          <w:rFonts w:ascii="Arial" w:hAnsi="Arial" w:cs="Arial"/>
          <w:lang w:val="es-CO"/>
        </w:rPr>
        <w:t>(s)</w:t>
      </w:r>
      <w:r w:rsidR="00F14F25" w:rsidRPr="004945F1">
        <w:rPr>
          <w:rFonts w:ascii="Arial" w:hAnsi="Arial" w:cs="Arial"/>
          <w:lang w:val="es-CO"/>
        </w:rPr>
        <w:t xml:space="preserve"> o persona</w:t>
      </w:r>
      <w:r w:rsidR="0072498E">
        <w:rPr>
          <w:rFonts w:ascii="Arial" w:hAnsi="Arial" w:cs="Arial"/>
          <w:lang w:val="es-CO"/>
        </w:rPr>
        <w:t>(s)</w:t>
      </w:r>
      <w:r w:rsidR="00F14F25" w:rsidRPr="004945F1">
        <w:rPr>
          <w:rFonts w:ascii="Arial" w:hAnsi="Arial" w:cs="Arial"/>
          <w:lang w:val="es-CO"/>
        </w:rPr>
        <w:t xml:space="preserve"> a cargo de la gestión de los </w:t>
      </w:r>
      <w:r w:rsidR="004278C4">
        <w:rPr>
          <w:rFonts w:ascii="Arial" w:hAnsi="Arial" w:cs="Arial"/>
          <w:lang w:val="es-CO"/>
        </w:rPr>
        <w:t xml:space="preserve">asuntos </w:t>
      </w:r>
      <w:r w:rsidR="00F14F25" w:rsidRPr="004945F1">
        <w:rPr>
          <w:rFonts w:ascii="Arial" w:hAnsi="Arial" w:cs="Arial"/>
          <w:lang w:val="es-CO"/>
        </w:rPr>
        <w:t>relacionados con el clima.</w:t>
      </w:r>
      <w:r w:rsidR="00ED3130">
        <w:rPr>
          <w:rFonts w:ascii="Arial" w:hAnsi="Arial" w:cs="Arial"/>
          <w:lang w:val="es-CO"/>
        </w:rPr>
        <w:t xml:space="preserve"> </w:t>
      </w:r>
    </w:p>
    <w:p w14:paraId="11EAE086" w14:textId="77777777" w:rsidR="00230C5F" w:rsidRPr="004945F1" w:rsidRDefault="00230C5F" w:rsidP="00230C5F">
      <w:pPr>
        <w:pStyle w:val="Prrafodelista"/>
        <w:ind w:left="1080"/>
        <w:jc w:val="both"/>
        <w:rPr>
          <w:rFonts w:ascii="Arial" w:hAnsi="Arial" w:cs="Arial"/>
          <w:lang w:val="es-CO"/>
        </w:rPr>
      </w:pPr>
    </w:p>
    <w:p w14:paraId="228FADDA" w14:textId="6558C26D" w:rsidR="00230C5F" w:rsidRDefault="001762FE" w:rsidP="00A023C6">
      <w:pPr>
        <w:pStyle w:val="Prrafodelista"/>
        <w:numPr>
          <w:ilvl w:val="2"/>
          <w:numId w:val="1"/>
        </w:numPr>
        <w:jc w:val="both"/>
        <w:rPr>
          <w:rFonts w:ascii="Arial" w:hAnsi="Arial" w:cs="Arial"/>
          <w:lang w:val="es-CO"/>
        </w:rPr>
      </w:pPr>
      <w:r>
        <w:rPr>
          <w:rFonts w:ascii="Arial" w:hAnsi="Arial" w:cs="Arial"/>
          <w:lang w:val="es-CO"/>
        </w:rPr>
        <w:t xml:space="preserve">Atañe a </w:t>
      </w:r>
      <w:r w:rsidR="00230C5F">
        <w:rPr>
          <w:rFonts w:ascii="Arial" w:hAnsi="Arial" w:cs="Arial"/>
          <w:lang w:val="es-CO"/>
        </w:rPr>
        <w:t>l</w:t>
      </w:r>
      <w:r w:rsidR="00230C5F" w:rsidRPr="00086854">
        <w:rPr>
          <w:rFonts w:ascii="Arial" w:hAnsi="Arial" w:cs="Arial"/>
          <w:lang w:val="es-CO"/>
        </w:rPr>
        <w:t>a Junta Directiva</w:t>
      </w:r>
      <w:r w:rsidR="00230C5F">
        <w:rPr>
          <w:rStyle w:val="Refdenotaalpie"/>
          <w:rFonts w:ascii="Arial" w:hAnsi="Arial" w:cs="Arial"/>
          <w:lang w:val="es-ES"/>
        </w:rPr>
        <w:footnoteReference w:id="20"/>
      </w:r>
      <w:r w:rsidR="00230C5F" w:rsidRPr="002E6D1F">
        <w:rPr>
          <w:rFonts w:ascii="Arial" w:hAnsi="Arial" w:cs="Arial"/>
          <w:lang w:val="es-ES"/>
        </w:rPr>
        <w:t xml:space="preserve"> </w:t>
      </w:r>
      <w:r w:rsidR="00230C5F">
        <w:rPr>
          <w:rFonts w:ascii="Arial" w:hAnsi="Arial" w:cs="Arial"/>
          <w:lang w:val="es-CO"/>
        </w:rPr>
        <w:t xml:space="preserve">o </w:t>
      </w:r>
      <w:r>
        <w:rPr>
          <w:rFonts w:ascii="Arial" w:hAnsi="Arial" w:cs="Arial"/>
          <w:lang w:val="es-CO"/>
        </w:rPr>
        <w:t>a</w:t>
      </w:r>
      <w:r w:rsidR="00230C5F">
        <w:rPr>
          <w:rFonts w:ascii="Arial" w:hAnsi="Arial" w:cs="Arial"/>
          <w:lang w:val="es-CO"/>
        </w:rPr>
        <w:t xml:space="preserve"> sus</w:t>
      </w:r>
      <w:r w:rsidR="00230C5F" w:rsidRPr="00086854">
        <w:rPr>
          <w:rFonts w:ascii="Arial" w:hAnsi="Arial" w:cs="Arial"/>
          <w:lang w:val="es-CO"/>
        </w:rPr>
        <w:t xml:space="preserve"> comités de apoyo </w:t>
      </w:r>
      <w:r w:rsidR="00230C5F">
        <w:rPr>
          <w:rFonts w:ascii="Arial" w:hAnsi="Arial" w:cs="Arial"/>
          <w:lang w:val="es-CO"/>
        </w:rPr>
        <w:t xml:space="preserve">dar lineamientos </w:t>
      </w:r>
      <w:r w:rsidR="00402AB0">
        <w:rPr>
          <w:rFonts w:ascii="Arial" w:hAnsi="Arial" w:cs="Arial"/>
          <w:lang w:val="es-CO"/>
        </w:rPr>
        <w:t>y</w:t>
      </w:r>
      <w:r w:rsidR="00230C5F">
        <w:rPr>
          <w:rFonts w:ascii="Arial" w:hAnsi="Arial" w:cs="Arial"/>
          <w:lang w:val="es-CO"/>
        </w:rPr>
        <w:t xml:space="preserve"> a</w:t>
      </w:r>
      <w:r w:rsidR="00230C5F" w:rsidRPr="00086854">
        <w:rPr>
          <w:rFonts w:ascii="Arial" w:hAnsi="Arial" w:cs="Arial"/>
          <w:lang w:val="es-CO"/>
        </w:rPr>
        <w:t>pr</w:t>
      </w:r>
      <w:r w:rsidR="00230C5F">
        <w:rPr>
          <w:rFonts w:ascii="Arial" w:hAnsi="Arial" w:cs="Arial"/>
          <w:lang w:val="es-CO"/>
        </w:rPr>
        <w:t>o</w:t>
      </w:r>
      <w:r w:rsidR="00230C5F" w:rsidRPr="00086854">
        <w:rPr>
          <w:rFonts w:ascii="Arial" w:hAnsi="Arial" w:cs="Arial"/>
          <w:lang w:val="es-CO"/>
        </w:rPr>
        <w:t>ba</w:t>
      </w:r>
      <w:r w:rsidR="00230C5F">
        <w:rPr>
          <w:rFonts w:ascii="Arial" w:hAnsi="Arial" w:cs="Arial"/>
          <w:lang w:val="es-CO"/>
        </w:rPr>
        <w:t>r</w:t>
      </w:r>
      <w:r w:rsidR="00230C5F" w:rsidRPr="00086854">
        <w:rPr>
          <w:rFonts w:ascii="Arial" w:hAnsi="Arial" w:cs="Arial"/>
          <w:lang w:val="es-CO"/>
        </w:rPr>
        <w:t xml:space="preserve"> y </w:t>
      </w:r>
      <w:r w:rsidR="00230C5F">
        <w:rPr>
          <w:rFonts w:ascii="Arial" w:hAnsi="Arial" w:cs="Arial"/>
          <w:lang w:val="es-CO"/>
        </w:rPr>
        <w:t>verificar el cumplimiento de las políticas para</w:t>
      </w:r>
      <w:r w:rsidR="00230C5F" w:rsidRPr="00086854">
        <w:rPr>
          <w:rFonts w:ascii="Arial" w:hAnsi="Arial" w:cs="Arial"/>
          <w:lang w:val="es-CO"/>
        </w:rPr>
        <w:t xml:space="preserve"> la incorporación de los asuntos climáticos en el diseño y ejecución de la estrategia, en el </w:t>
      </w:r>
      <w:r w:rsidR="00230C5F">
        <w:rPr>
          <w:rFonts w:ascii="Arial" w:hAnsi="Arial" w:cs="Arial"/>
          <w:lang w:val="es-CO"/>
        </w:rPr>
        <w:t>modelo</w:t>
      </w:r>
      <w:r w:rsidR="00230C5F" w:rsidRPr="00086854">
        <w:rPr>
          <w:rFonts w:ascii="Arial" w:hAnsi="Arial" w:cs="Arial"/>
          <w:lang w:val="es-CO"/>
        </w:rPr>
        <w:t xml:space="preserve"> de negocios</w:t>
      </w:r>
      <w:r w:rsidR="00230C5F">
        <w:rPr>
          <w:rFonts w:ascii="Arial" w:hAnsi="Arial" w:cs="Arial"/>
          <w:lang w:val="es-CO"/>
        </w:rPr>
        <w:t xml:space="preserve">, en </w:t>
      </w:r>
      <w:r w:rsidR="001E10AA">
        <w:rPr>
          <w:rFonts w:ascii="Arial" w:hAnsi="Arial" w:cs="Arial"/>
          <w:lang w:val="es-CO"/>
        </w:rPr>
        <w:t xml:space="preserve">los </w:t>
      </w:r>
      <w:r w:rsidR="00230C5F" w:rsidRPr="00086854">
        <w:rPr>
          <w:rFonts w:ascii="Arial" w:hAnsi="Arial" w:cs="Arial"/>
          <w:lang w:val="es-CO"/>
        </w:rPr>
        <w:t>objetivos estratégicos</w:t>
      </w:r>
      <w:r w:rsidR="00230C5F">
        <w:rPr>
          <w:rFonts w:ascii="Arial" w:hAnsi="Arial" w:cs="Arial"/>
          <w:lang w:val="es-CO"/>
        </w:rPr>
        <w:t xml:space="preserve"> y en todas las dimensiones de</w:t>
      </w:r>
      <w:r w:rsidR="009009EF">
        <w:rPr>
          <w:rFonts w:ascii="Arial" w:hAnsi="Arial" w:cs="Arial"/>
          <w:lang w:val="es-CO"/>
        </w:rPr>
        <w:t xml:space="preserve"> </w:t>
      </w:r>
      <w:r w:rsidR="00230C5F">
        <w:rPr>
          <w:rFonts w:ascii="Arial" w:hAnsi="Arial" w:cs="Arial"/>
          <w:lang w:val="es-CO"/>
        </w:rPr>
        <w:t>l</w:t>
      </w:r>
      <w:r w:rsidR="009009EF">
        <w:rPr>
          <w:rFonts w:ascii="Arial" w:hAnsi="Arial" w:cs="Arial"/>
          <w:lang w:val="es-CO"/>
        </w:rPr>
        <w:t>a</w:t>
      </w:r>
      <w:r w:rsidR="00230C5F">
        <w:rPr>
          <w:rFonts w:ascii="Arial" w:hAnsi="Arial" w:cs="Arial"/>
          <w:lang w:val="es-CO"/>
        </w:rPr>
        <w:t xml:space="preserve"> </w:t>
      </w:r>
      <w:r w:rsidR="009009EF">
        <w:rPr>
          <w:rFonts w:ascii="Arial" w:hAnsi="Arial" w:cs="Arial"/>
          <w:lang w:val="es-CO"/>
        </w:rPr>
        <w:t>operación</w:t>
      </w:r>
      <w:r w:rsidR="00230C5F" w:rsidRPr="00086854">
        <w:rPr>
          <w:rFonts w:ascii="Arial" w:hAnsi="Arial" w:cs="Arial"/>
          <w:lang w:val="es-CO"/>
        </w:rPr>
        <w:t>.</w:t>
      </w:r>
      <w:r w:rsidR="00230C5F">
        <w:rPr>
          <w:rFonts w:ascii="Arial" w:hAnsi="Arial" w:cs="Arial"/>
          <w:lang w:val="es-CO"/>
        </w:rPr>
        <w:t xml:space="preserve"> Finalmente, se espera que la Junta Directiva d</w:t>
      </w:r>
      <w:r w:rsidR="00230C5F" w:rsidRPr="00D25D15">
        <w:rPr>
          <w:rFonts w:ascii="Arial" w:hAnsi="Arial" w:cs="Arial"/>
          <w:lang w:val="es-CO"/>
        </w:rPr>
        <w:t>esign</w:t>
      </w:r>
      <w:r w:rsidR="00230C5F">
        <w:rPr>
          <w:rFonts w:ascii="Arial" w:hAnsi="Arial" w:cs="Arial"/>
          <w:lang w:val="es-CO"/>
        </w:rPr>
        <w:t>e</w:t>
      </w:r>
      <w:r w:rsidR="00230C5F" w:rsidRPr="00D25D15">
        <w:rPr>
          <w:rFonts w:ascii="Arial" w:hAnsi="Arial" w:cs="Arial"/>
          <w:lang w:val="es-CO"/>
        </w:rPr>
        <w:t xml:space="preserve"> los recursos físicos, humanos, económicos y tecnológicos necesarios para la gestión de las oportunidades y riesgos relacionados con el cambio climático.</w:t>
      </w:r>
    </w:p>
    <w:p w14:paraId="72B148AA" w14:textId="77777777" w:rsidR="00D27EA7" w:rsidRPr="00D27EA7" w:rsidRDefault="00D27EA7" w:rsidP="00D27EA7">
      <w:pPr>
        <w:pStyle w:val="Prrafodelista"/>
        <w:rPr>
          <w:rFonts w:ascii="Arial" w:hAnsi="Arial" w:cs="Arial"/>
          <w:lang w:val="es-CO"/>
        </w:rPr>
      </w:pPr>
    </w:p>
    <w:p w14:paraId="2530546A" w14:textId="2FC6721A" w:rsidR="00C77329" w:rsidRDefault="00D27EA7" w:rsidP="00842465">
      <w:pPr>
        <w:pStyle w:val="NormalWeb"/>
        <w:numPr>
          <w:ilvl w:val="1"/>
          <w:numId w:val="1"/>
        </w:numPr>
        <w:spacing w:before="0" w:beforeAutospacing="0" w:after="0" w:afterAutospacing="0"/>
        <w:jc w:val="both"/>
        <w:rPr>
          <w:rFonts w:ascii="Arial" w:hAnsi="Arial" w:cs="Arial"/>
          <w:lang w:val="es-CO"/>
        </w:rPr>
      </w:pPr>
      <w:r w:rsidRPr="005E531B">
        <w:rPr>
          <w:rFonts w:ascii="Arial" w:hAnsi="Arial" w:cs="Arial"/>
          <w:lang w:val="es-CO"/>
        </w:rPr>
        <w:t>Para facilitar una toma de decisiones informada</w:t>
      </w:r>
      <w:r w:rsidR="0023640B" w:rsidRPr="005E531B">
        <w:rPr>
          <w:rFonts w:ascii="Arial" w:hAnsi="Arial" w:cs="Arial"/>
          <w:lang w:val="es-CO"/>
        </w:rPr>
        <w:t>s y consistentes con el apetito de riesgo</w:t>
      </w:r>
      <w:r w:rsidRPr="005E531B">
        <w:rPr>
          <w:rFonts w:ascii="Arial" w:hAnsi="Arial" w:cs="Arial"/>
          <w:lang w:val="es-CO"/>
        </w:rPr>
        <w:t xml:space="preserve">, se espera que las aseguradoras establezcan </w:t>
      </w:r>
      <w:r w:rsidR="00C77329" w:rsidRPr="005E531B">
        <w:rPr>
          <w:rFonts w:ascii="Arial" w:hAnsi="Arial" w:cs="Arial"/>
          <w:lang w:val="es-CO"/>
        </w:rPr>
        <w:t xml:space="preserve">esquemas de </w:t>
      </w:r>
      <w:r w:rsidRPr="005E531B">
        <w:rPr>
          <w:rFonts w:ascii="Arial" w:hAnsi="Arial" w:cs="Arial"/>
          <w:lang w:val="es-CO"/>
        </w:rPr>
        <w:t>reporte periódicos sobre sus exposiciones materiales al riesgo climático, incluidas las acciones de monitoreo y mitigación.</w:t>
      </w:r>
    </w:p>
    <w:p w14:paraId="128994A8" w14:textId="77777777" w:rsidR="005E531B" w:rsidRDefault="005E531B" w:rsidP="005E531B">
      <w:pPr>
        <w:pStyle w:val="NormalWeb"/>
        <w:spacing w:before="0" w:beforeAutospacing="0" w:after="0" w:afterAutospacing="0"/>
        <w:ind w:left="1080"/>
        <w:jc w:val="both"/>
        <w:rPr>
          <w:rFonts w:ascii="Arial" w:hAnsi="Arial" w:cs="Arial"/>
          <w:lang w:val="es-CO"/>
        </w:rPr>
      </w:pPr>
    </w:p>
    <w:p w14:paraId="0E4FF7F4" w14:textId="77777777" w:rsidR="009E4A29" w:rsidRPr="005E531B" w:rsidRDefault="009E4A29" w:rsidP="005E531B">
      <w:pPr>
        <w:pStyle w:val="NormalWeb"/>
        <w:spacing w:before="0" w:beforeAutospacing="0" w:after="0" w:afterAutospacing="0"/>
        <w:ind w:left="1080"/>
        <w:jc w:val="both"/>
        <w:rPr>
          <w:rFonts w:ascii="Arial" w:hAnsi="Arial" w:cs="Arial"/>
          <w:lang w:val="es-CO"/>
        </w:rPr>
      </w:pPr>
    </w:p>
    <w:p w14:paraId="247B4D4B" w14:textId="00C7E827" w:rsidR="00B62242" w:rsidRPr="00623FDF" w:rsidRDefault="005B4B0B" w:rsidP="00623FDF">
      <w:pPr>
        <w:pStyle w:val="Ttulo2"/>
        <w:numPr>
          <w:ilvl w:val="0"/>
          <w:numId w:val="42"/>
        </w:numPr>
        <w:rPr>
          <w:rFonts w:ascii="Arial" w:hAnsi="Arial" w:cs="Arial"/>
          <w:b/>
          <w:sz w:val="24"/>
          <w:szCs w:val="24"/>
          <w:lang w:val="es-ES"/>
        </w:rPr>
      </w:pPr>
      <w:bookmarkStart w:id="14" w:name="_Toc120033864"/>
      <w:bookmarkStart w:id="15" w:name="_Toc124261189"/>
      <w:r w:rsidRPr="00623FDF">
        <w:rPr>
          <w:rFonts w:ascii="Arial" w:hAnsi="Arial" w:cs="Arial"/>
          <w:b/>
          <w:sz w:val="24"/>
          <w:szCs w:val="24"/>
          <w:lang w:val="es-ES"/>
        </w:rPr>
        <w:lastRenderedPageBreak/>
        <w:t>GESTIÓN DE RIESGOS</w:t>
      </w:r>
      <w:bookmarkEnd w:id="14"/>
      <w:bookmarkEnd w:id="15"/>
    </w:p>
    <w:p w14:paraId="0C4E1E3A" w14:textId="77777777" w:rsidR="00B62242" w:rsidRPr="00086854" w:rsidRDefault="00B62242" w:rsidP="00B62242">
      <w:pPr>
        <w:rPr>
          <w:rFonts w:ascii="Arial" w:hAnsi="Arial" w:cs="Arial"/>
          <w:lang w:val="es-ES"/>
        </w:rPr>
      </w:pPr>
    </w:p>
    <w:p w14:paraId="13684F4B" w14:textId="2E07FAF9" w:rsidR="004316E5" w:rsidRDefault="002F5791" w:rsidP="009E4A29">
      <w:pPr>
        <w:pStyle w:val="NormalWeb"/>
        <w:numPr>
          <w:ilvl w:val="1"/>
          <w:numId w:val="42"/>
        </w:numPr>
        <w:spacing w:before="0" w:beforeAutospacing="0" w:after="0" w:afterAutospacing="0"/>
        <w:jc w:val="both"/>
        <w:rPr>
          <w:rFonts w:ascii="Arial" w:hAnsi="Arial" w:cs="Arial"/>
          <w:lang w:val="es-CO"/>
        </w:rPr>
      </w:pPr>
      <w:r w:rsidRPr="00487B7F">
        <w:rPr>
          <w:rFonts w:ascii="Arial" w:hAnsi="Arial" w:cs="Arial"/>
          <w:lang w:val="es-CO"/>
        </w:rPr>
        <w:t xml:space="preserve">Es deseable que la función incorpore </w:t>
      </w:r>
      <w:r w:rsidR="00534B7C" w:rsidRPr="00487B7F">
        <w:rPr>
          <w:rFonts w:ascii="Arial" w:hAnsi="Arial" w:cs="Arial"/>
          <w:lang w:val="es-CO"/>
        </w:rPr>
        <w:t xml:space="preserve">los </w:t>
      </w:r>
      <w:r w:rsidR="00534B7C">
        <w:rPr>
          <w:rFonts w:ascii="Arial" w:hAnsi="Arial" w:cs="Arial"/>
          <w:lang w:val="es-CO"/>
        </w:rPr>
        <w:t xml:space="preserve">factores </w:t>
      </w:r>
      <w:r w:rsidR="00534B7C" w:rsidRPr="00487B7F">
        <w:rPr>
          <w:rFonts w:ascii="Arial" w:hAnsi="Arial" w:cs="Arial"/>
          <w:lang w:val="es-CO"/>
        </w:rPr>
        <w:t xml:space="preserve">climáticos </w:t>
      </w:r>
      <w:r w:rsidR="00AA751E" w:rsidRPr="00487B7F">
        <w:rPr>
          <w:rFonts w:ascii="Arial" w:hAnsi="Arial" w:cs="Arial"/>
          <w:lang w:val="es-CO"/>
        </w:rPr>
        <w:t>dentro de sus análisis</w:t>
      </w:r>
      <w:r w:rsidR="00C400C2">
        <w:rPr>
          <w:rFonts w:ascii="Arial" w:hAnsi="Arial" w:cs="Arial"/>
          <w:lang w:val="es-CO"/>
        </w:rPr>
        <w:t xml:space="preserve"> de gestión de riesgos, planeación estratégica y </w:t>
      </w:r>
      <w:r w:rsidR="00E87279">
        <w:rPr>
          <w:rFonts w:ascii="Arial" w:hAnsi="Arial" w:cs="Arial"/>
          <w:lang w:val="es-CO"/>
        </w:rPr>
        <w:t>gestión del capital</w:t>
      </w:r>
      <w:r w:rsidR="00A05A61">
        <w:rPr>
          <w:rFonts w:ascii="Arial" w:hAnsi="Arial" w:cs="Arial"/>
          <w:lang w:val="es-CO"/>
        </w:rPr>
        <w:t>,</w:t>
      </w:r>
      <w:r w:rsidR="00AA751E" w:rsidRPr="00487B7F">
        <w:rPr>
          <w:rFonts w:ascii="Arial" w:hAnsi="Arial" w:cs="Arial"/>
          <w:lang w:val="es-CO"/>
        </w:rPr>
        <w:t xml:space="preserve"> </w:t>
      </w:r>
      <w:r w:rsidR="00636275" w:rsidRPr="00487B7F">
        <w:rPr>
          <w:rFonts w:ascii="Arial" w:hAnsi="Arial" w:cs="Arial"/>
          <w:lang w:val="es-CO"/>
        </w:rPr>
        <w:t xml:space="preserve">para obtener una visión holística </w:t>
      </w:r>
      <w:r w:rsidR="00A05A61" w:rsidRPr="00A05A61">
        <w:rPr>
          <w:rFonts w:ascii="Arial" w:hAnsi="Arial" w:cs="Arial"/>
          <w:lang w:val="es-CO"/>
        </w:rPr>
        <w:t xml:space="preserve">de todas las exposiciones </w:t>
      </w:r>
      <w:r w:rsidR="00767276">
        <w:rPr>
          <w:rFonts w:ascii="Arial" w:hAnsi="Arial" w:cs="Arial"/>
          <w:lang w:val="es-CO"/>
        </w:rPr>
        <w:t xml:space="preserve">asociadas al desarrollo del </w:t>
      </w:r>
      <w:r w:rsidR="00636275" w:rsidRPr="00487B7F">
        <w:rPr>
          <w:rFonts w:ascii="Arial" w:hAnsi="Arial" w:cs="Arial"/>
          <w:lang w:val="es-CO"/>
        </w:rPr>
        <w:t xml:space="preserve">modelo de negocio, </w:t>
      </w:r>
      <w:r w:rsidR="00DF3291">
        <w:rPr>
          <w:rFonts w:ascii="Arial" w:hAnsi="Arial" w:cs="Arial"/>
          <w:lang w:val="es-CO"/>
        </w:rPr>
        <w:t>para esto</w:t>
      </w:r>
      <w:r w:rsidR="00636275" w:rsidRPr="00487B7F">
        <w:rPr>
          <w:rFonts w:ascii="Arial" w:hAnsi="Arial" w:cs="Arial"/>
          <w:lang w:val="es-CO"/>
        </w:rPr>
        <w:t xml:space="preserve">, </w:t>
      </w:r>
      <w:r w:rsidR="00DF3291">
        <w:rPr>
          <w:rFonts w:ascii="Arial" w:hAnsi="Arial" w:cs="Arial"/>
          <w:lang w:val="es-CO"/>
        </w:rPr>
        <w:t xml:space="preserve">la </w:t>
      </w:r>
      <w:r w:rsidR="003678A5" w:rsidRPr="00487B7F">
        <w:rPr>
          <w:rFonts w:ascii="Arial" w:hAnsi="Arial" w:cs="Arial"/>
          <w:lang w:val="es-CO"/>
        </w:rPr>
        <w:t xml:space="preserve">función </w:t>
      </w:r>
      <w:r w:rsidR="003D73E6">
        <w:rPr>
          <w:rFonts w:ascii="Arial" w:hAnsi="Arial" w:cs="Arial"/>
          <w:lang w:val="es-CO"/>
        </w:rPr>
        <w:t>asign</w:t>
      </w:r>
      <w:r w:rsidR="00DF3291">
        <w:rPr>
          <w:rFonts w:ascii="Arial" w:hAnsi="Arial" w:cs="Arial"/>
          <w:lang w:val="es-CO"/>
        </w:rPr>
        <w:t>a</w:t>
      </w:r>
      <w:r w:rsidR="003D73E6">
        <w:rPr>
          <w:rFonts w:ascii="Arial" w:hAnsi="Arial" w:cs="Arial"/>
          <w:lang w:val="es-CO"/>
        </w:rPr>
        <w:t xml:space="preserve"> </w:t>
      </w:r>
      <w:r w:rsidR="003678A5" w:rsidRPr="00487B7F">
        <w:rPr>
          <w:rFonts w:ascii="Arial" w:hAnsi="Arial" w:cs="Arial"/>
          <w:lang w:val="es-CO"/>
        </w:rPr>
        <w:t xml:space="preserve">los recursos, </w:t>
      </w:r>
      <w:r w:rsidR="00487B7F">
        <w:rPr>
          <w:rFonts w:ascii="Arial" w:hAnsi="Arial" w:cs="Arial"/>
          <w:lang w:val="es-CO"/>
        </w:rPr>
        <w:t xml:space="preserve">políticas, </w:t>
      </w:r>
      <w:r w:rsidR="003678A5" w:rsidRPr="00487B7F">
        <w:rPr>
          <w:rFonts w:ascii="Arial" w:hAnsi="Arial" w:cs="Arial"/>
          <w:lang w:val="es-CO"/>
        </w:rPr>
        <w:t xml:space="preserve">procesos y metodologías necesarios, que brinden efectividad en </w:t>
      </w:r>
      <w:r w:rsidR="00487B7F" w:rsidRPr="00487B7F">
        <w:rPr>
          <w:rFonts w:ascii="Arial" w:hAnsi="Arial" w:cs="Arial"/>
          <w:lang w:val="es-CO"/>
        </w:rPr>
        <w:t>las</w:t>
      </w:r>
      <w:r w:rsidR="00D718A9" w:rsidRPr="00487B7F">
        <w:rPr>
          <w:rFonts w:ascii="Arial" w:hAnsi="Arial" w:cs="Arial"/>
          <w:lang w:val="es-CO"/>
        </w:rPr>
        <w:t xml:space="preserve"> labores.</w:t>
      </w:r>
    </w:p>
    <w:p w14:paraId="5733C015" w14:textId="77777777" w:rsidR="00031099" w:rsidRDefault="00031099" w:rsidP="00031099">
      <w:pPr>
        <w:pStyle w:val="NormalWeb"/>
        <w:spacing w:before="0" w:beforeAutospacing="0" w:after="0" w:afterAutospacing="0"/>
        <w:ind w:left="1080"/>
        <w:jc w:val="both"/>
        <w:rPr>
          <w:rFonts w:ascii="Arial" w:hAnsi="Arial" w:cs="Arial"/>
          <w:lang w:val="es-CO"/>
        </w:rPr>
      </w:pPr>
    </w:p>
    <w:p w14:paraId="5D78D0ED" w14:textId="63D2F97D" w:rsidR="00031099" w:rsidRDefault="000C5F17" w:rsidP="009E4A29">
      <w:pPr>
        <w:pStyle w:val="Prrafodelista"/>
        <w:numPr>
          <w:ilvl w:val="1"/>
          <w:numId w:val="42"/>
        </w:numPr>
        <w:jc w:val="both"/>
        <w:rPr>
          <w:rFonts w:ascii="Arial" w:hAnsi="Arial" w:cs="Arial"/>
          <w:lang w:val="es-ES"/>
        </w:rPr>
      </w:pPr>
      <w:r>
        <w:rPr>
          <w:rFonts w:ascii="Arial" w:hAnsi="Arial" w:cs="Arial"/>
          <w:lang w:val="es-CO"/>
        </w:rPr>
        <w:t>Es recomendable</w:t>
      </w:r>
      <w:r w:rsidR="00031099">
        <w:rPr>
          <w:rFonts w:ascii="Arial" w:hAnsi="Arial" w:cs="Arial"/>
          <w:lang w:val="es-CO"/>
        </w:rPr>
        <w:t xml:space="preserve"> que las aseguradoras </w:t>
      </w:r>
      <w:r w:rsidR="0077632C">
        <w:rPr>
          <w:rFonts w:ascii="Arial" w:hAnsi="Arial" w:cs="Arial"/>
          <w:lang w:val="es-CO"/>
        </w:rPr>
        <w:t xml:space="preserve">determinen las necesidades de </w:t>
      </w:r>
      <w:r w:rsidR="00031099">
        <w:rPr>
          <w:rFonts w:ascii="Arial" w:hAnsi="Arial" w:cs="Arial"/>
          <w:lang w:val="es-CO"/>
        </w:rPr>
        <w:t xml:space="preserve">información </w:t>
      </w:r>
      <w:r w:rsidR="00031099">
        <w:rPr>
          <w:rFonts w:ascii="Arial" w:hAnsi="Arial" w:cs="Arial"/>
          <w:lang w:val="es-ES"/>
        </w:rPr>
        <w:t xml:space="preserve">para </w:t>
      </w:r>
      <w:r w:rsidR="0077632C">
        <w:rPr>
          <w:rFonts w:ascii="Arial" w:hAnsi="Arial" w:cs="Arial"/>
          <w:lang w:val="es-ES"/>
        </w:rPr>
        <w:t xml:space="preserve">la </w:t>
      </w:r>
      <w:r w:rsidR="00031099">
        <w:rPr>
          <w:rFonts w:ascii="Arial" w:hAnsi="Arial" w:cs="Arial"/>
          <w:lang w:val="es-ES"/>
        </w:rPr>
        <w:t>gesti</w:t>
      </w:r>
      <w:r w:rsidR="0077632C">
        <w:rPr>
          <w:rFonts w:ascii="Arial" w:hAnsi="Arial" w:cs="Arial"/>
          <w:lang w:val="es-ES"/>
        </w:rPr>
        <w:t>ón de</w:t>
      </w:r>
      <w:r w:rsidR="00031099">
        <w:rPr>
          <w:rFonts w:ascii="Arial" w:hAnsi="Arial" w:cs="Arial"/>
          <w:lang w:val="es-ES"/>
        </w:rPr>
        <w:t xml:space="preserve"> sus exposiciones al riesgo</w:t>
      </w:r>
      <w:r w:rsidR="00031099" w:rsidRPr="00E044B6">
        <w:rPr>
          <w:rFonts w:ascii="Arial" w:hAnsi="Arial" w:cs="Arial"/>
          <w:lang w:val="es-ES"/>
        </w:rPr>
        <w:t xml:space="preserve"> </w:t>
      </w:r>
      <w:r w:rsidR="00031099" w:rsidRPr="00F83E2B">
        <w:rPr>
          <w:rFonts w:ascii="Arial" w:hAnsi="Arial" w:cs="Arial"/>
          <w:lang w:val="es-ES"/>
        </w:rPr>
        <w:t>clim</w:t>
      </w:r>
      <w:r w:rsidR="00031099">
        <w:rPr>
          <w:rFonts w:ascii="Arial" w:hAnsi="Arial" w:cs="Arial"/>
          <w:lang w:val="es-ES"/>
        </w:rPr>
        <w:t>ático</w:t>
      </w:r>
      <w:r w:rsidR="008849C3">
        <w:rPr>
          <w:rFonts w:ascii="Arial" w:hAnsi="Arial" w:cs="Arial"/>
          <w:lang w:val="es-ES"/>
        </w:rPr>
        <w:t xml:space="preserve"> y</w:t>
      </w:r>
      <w:r w:rsidR="00031099">
        <w:rPr>
          <w:rFonts w:ascii="Arial" w:hAnsi="Arial" w:cs="Arial"/>
          <w:lang w:val="es-CO"/>
        </w:rPr>
        <w:t xml:space="preserve"> establezcan acciones encaminadas a </w:t>
      </w:r>
      <w:r w:rsidR="00031099" w:rsidRPr="00E044B6">
        <w:rPr>
          <w:rFonts w:ascii="Arial" w:hAnsi="Arial" w:cs="Arial"/>
          <w:lang w:val="es-ES"/>
        </w:rPr>
        <w:t xml:space="preserve">cerrar las brechas de </w:t>
      </w:r>
      <w:r w:rsidR="00031099">
        <w:rPr>
          <w:rFonts w:ascii="Arial" w:hAnsi="Arial" w:cs="Arial"/>
          <w:lang w:val="es-ES"/>
        </w:rPr>
        <w:t xml:space="preserve">suficiencia, relevancia, calidad y oportunidad de </w:t>
      </w:r>
      <w:proofErr w:type="gramStart"/>
      <w:r w:rsidR="00031099">
        <w:rPr>
          <w:rFonts w:ascii="Arial" w:hAnsi="Arial" w:cs="Arial"/>
          <w:lang w:val="es-ES"/>
        </w:rPr>
        <w:t xml:space="preserve">la </w:t>
      </w:r>
      <w:r w:rsidR="00A40A28">
        <w:rPr>
          <w:rFonts w:ascii="Arial" w:hAnsi="Arial" w:cs="Arial"/>
          <w:lang w:val="es-ES"/>
        </w:rPr>
        <w:t>misma</w:t>
      </w:r>
      <w:proofErr w:type="gramEnd"/>
      <w:r w:rsidR="008D6682">
        <w:rPr>
          <w:rStyle w:val="Refdenotaalpie"/>
          <w:rFonts w:ascii="Arial" w:hAnsi="Arial" w:cs="Arial"/>
          <w:lang w:val="es-ES"/>
        </w:rPr>
        <w:footnoteReference w:id="21"/>
      </w:r>
      <w:r w:rsidR="008849C3">
        <w:rPr>
          <w:rFonts w:ascii="Arial" w:hAnsi="Arial" w:cs="Arial"/>
          <w:lang w:val="es-ES"/>
        </w:rPr>
        <w:t>. Además,</w:t>
      </w:r>
      <w:r w:rsidR="008D6682">
        <w:rPr>
          <w:rFonts w:ascii="Arial" w:hAnsi="Arial" w:cs="Arial"/>
          <w:lang w:val="es-ES"/>
        </w:rPr>
        <w:t xml:space="preserve"> </w:t>
      </w:r>
      <w:r w:rsidR="00AA5BF2">
        <w:rPr>
          <w:rFonts w:ascii="Arial" w:hAnsi="Arial" w:cs="Arial"/>
          <w:lang w:val="es-ES"/>
        </w:rPr>
        <w:t xml:space="preserve">que </w:t>
      </w:r>
      <w:r w:rsidR="00031099">
        <w:rPr>
          <w:rFonts w:ascii="Arial" w:hAnsi="Arial" w:cs="Arial"/>
          <w:lang w:val="es-ES"/>
        </w:rPr>
        <w:t xml:space="preserve">adecúen </w:t>
      </w:r>
      <w:r w:rsidR="00031099" w:rsidRPr="00E044B6">
        <w:rPr>
          <w:rFonts w:ascii="Arial" w:hAnsi="Arial" w:cs="Arial"/>
          <w:lang w:val="es-ES"/>
        </w:rPr>
        <w:t>sus sistemas de información</w:t>
      </w:r>
      <w:r w:rsidR="00031099">
        <w:rPr>
          <w:rFonts w:ascii="Arial" w:hAnsi="Arial" w:cs="Arial"/>
          <w:lang w:val="es-ES"/>
        </w:rPr>
        <w:t xml:space="preserve"> para</w:t>
      </w:r>
      <w:r w:rsidR="00031099" w:rsidRPr="00E044B6">
        <w:rPr>
          <w:rFonts w:ascii="Arial" w:hAnsi="Arial" w:cs="Arial"/>
          <w:lang w:val="es-ES"/>
        </w:rPr>
        <w:t xml:space="preserve"> obtener un mayor detalle en la captura de </w:t>
      </w:r>
      <w:r w:rsidR="00031099">
        <w:rPr>
          <w:rFonts w:ascii="Arial" w:hAnsi="Arial" w:cs="Arial"/>
          <w:lang w:val="es-ES"/>
        </w:rPr>
        <w:t>datos</w:t>
      </w:r>
      <w:r w:rsidR="00031099" w:rsidRPr="00E044B6">
        <w:rPr>
          <w:rFonts w:ascii="Arial" w:hAnsi="Arial" w:cs="Arial"/>
          <w:lang w:val="es-ES"/>
        </w:rPr>
        <w:t xml:space="preserve"> </w:t>
      </w:r>
      <w:r w:rsidR="008849C3">
        <w:rPr>
          <w:rFonts w:ascii="Arial" w:hAnsi="Arial" w:cs="Arial"/>
          <w:lang w:val="es-ES"/>
        </w:rPr>
        <w:t>internos y externos</w:t>
      </w:r>
      <w:r w:rsidR="00AA5BF2">
        <w:rPr>
          <w:rFonts w:ascii="Arial" w:hAnsi="Arial" w:cs="Arial"/>
          <w:lang w:val="es-ES"/>
        </w:rPr>
        <w:t xml:space="preserve">, que les </w:t>
      </w:r>
      <w:r w:rsidR="00031099">
        <w:rPr>
          <w:rFonts w:ascii="Arial" w:hAnsi="Arial" w:cs="Arial"/>
          <w:lang w:val="es-ES"/>
        </w:rPr>
        <w:t>permit</w:t>
      </w:r>
      <w:r w:rsidR="00AA5BF2">
        <w:rPr>
          <w:rFonts w:ascii="Arial" w:hAnsi="Arial" w:cs="Arial"/>
          <w:lang w:val="es-ES"/>
        </w:rPr>
        <w:t>a</w:t>
      </w:r>
      <w:r w:rsidR="00031099">
        <w:rPr>
          <w:rFonts w:ascii="Arial" w:hAnsi="Arial" w:cs="Arial"/>
          <w:lang w:val="es-ES"/>
        </w:rPr>
        <w:t xml:space="preserve"> </w:t>
      </w:r>
      <w:r w:rsidR="00031099" w:rsidRPr="00605B39">
        <w:rPr>
          <w:rFonts w:ascii="Arial" w:hAnsi="Arial" w:cs="Arial"/>
          <w:lang w:val="es-ES"/>
        </w:rPr>
        <w:t>comprender los cambios financieros que pued</w:t>
      </w:r>
      <w:r w:rsidR="008849C3">
        <w:rPr>
          <w:rFonts w:ascii="Arial" w:hAnsi="Arial" w:cs="Arial"/>
          <w:lang w:val="es-ES"/>
        </w:rPr>
        <w:t>a</w:t>
      </w:r>
      <w:r w:rsidR="00031099" w:rsidRPr="00605B39">
        <w:rPr>
          <w:rFonts w:ascii="Arial" w:hAnsi="Arial" w:cs="Arial"/>
          <w:lang w:val="es-ES"/>
        </w:rPr>
        <w:t>n presenta</w:t>
      </w:r>
      <w:r w:rsidR="00A40A28">
        <w:rPr>
          <w:rFonts w:ascii="Arial" w:hAnsi="Arial" w:cs="Arial"/>
          <w:lang w:val="es-ES"/>
        </w:rPr>
        <w:t>rse</w:t>
      </w:r>
      <w:r w:rsidR="00031099" w:rsidRPr="00605B39">
        <w:rPr>
          <w:rFonts w:ascii="Arial" w:hAnsi="Arial" w:cs="Arial"/>
          <w:lang w:val="es-ES"/>
        </w:rPr>
        <w:t xml:space="preserve"> en el estado del riesgo suscrito y/o en los portafolios de inversión</w:t>
      </w:r>
      <w:r w:rsidRPr="00605B39">
        <w:rPr>
          <w:rFonts w:ascii="Arial" w:hAnsi="Arial" w:cs="Arial"/>
          <w:lang w:val="es-ES"/>
        </w:rPr>
        <w:t>.</w:t>
      </w:r>
    </w:p>
    <w:p w14:paraId="7EF40336" w14:textId="77777777" w:rsidR="00031099" w:rsidRPr="00F83E2B" w:rsidRDefault="00031099" w:rsidP="00031099">
      <w:pPr>
        <w:pStyle w:val="Prrafodelista"/>
        <w:ind w:left="1080"/>
        <w:jc w:val="both"/>
        <w:rPr>
          <w:rFonts w:ascii="Arial" w:hAnsi="Arial" w:cs="Arial"/>
          <w:lang w:val="es-ES"/>
        </w:rPr>
      </w:pPr>
    </w:p>
    <w:p w14:paraId="0D5A54ED" w14:textId="2A501F41" w:rsidR="00031099" w:rsidRPr="00B05073" w:rsidRDefault="00031099" w:rsidP="004C5B70">
      <w:pPr>
        <w:pStyle w:val="Prrafodelista"/>
        <w:ind w:left="1080"/>
        <w:jc w:val="both"/>
        <w:rPr>
          <w:rFonts w:ascii="Arial" w:hAnsi="Arial" w:cs="Arial"/>
          <w:lang w:val="es-ES"/>
        </w:rPr>
      </w:pPr>
      <w:r w:rsidRPr="00A97735">
        <w:rPr>
          <w:rFonts w:ascii="Arial" w:hAnsi="Arial" w:cs="Arial"/>
          <w:lang w:val="es-ES"/>
        </w:rPr>
        <w:t xml:space="preserve">Cuando </w:t>
      </w:r>
      <w:r>
        <w:rPr>
          <w:rFonts w:ascii="Arial" w:hAnsi="Arial" w:cs="Arial"/>
          <w:lang w:val="es-ES"/>
        </w:rPr>
        <w:t>la</w:t>
      </w:r>
      <w:r w:rsidR="00D03715">
        <w:rPr>
          <w:rFonts w:ascii="Arial" w:hAnsi="Arial" w:cs="Arial"/>
          <w:lang w:val="es-ES"/>
        </w:rPr>
        <w:t>s</w:t>
      </w:r>
      <w:r>
        <w:rPr>
          <w:rFonts w:ascii="Arial" w:hAnsi="Arial" w:cs="Arial"/>
          <w:lang w:val="es-ES"/>
        </w:rPr>
        <w:t xml:space="preserve"> compañía</w:t>
      </w:r>
      <w:r w:rsidR="00D03715">
        <w:rPr>
          <w:rFonts w:ascii="Arial" w:hAnsi="Arial" w:cs="Arial"/>
          <w:lang w:val="es-ES"/>
        </w:rPr>
        <w:t>s</w:t>
      </w:r>
      <w:r>
        <w:rPr>
          <w:rFonts w:ascii="Arial" w:hAnsi="Arial" w:cs="Arial"/>
          <w:lang w:val="es-ES"/>
        </w:rPr>
        <w:t xml:space="preserve"> </w:t>
      </w:r>
      <w:r w:rsidRPr="00A97735">
        <w:rPr>
          <w:rFonts w:ascii="Arial" w:hAnsi="Arial" w:cs="Arial"/>
          <w:lang w:val="es-ES"/>
        </w:rPr>
        <w:t>utili</w:t>
      </w:r>
      <w:r w:rsidR="001A4C35">
        <w:rPr>
          <w:rFonts w:ascii="Arial" w:hAnsi="Arial" w:cs="Arial"/>
          <w:lang w:val="es-ES"/>
        </w:rPr>
        <w:t>ce</w:t>
      </w:r>
      <w:r w:rsidR="00CF049D">
        <w:rPr>
          <w:rFonts w:ascii="Arial" w:hAnsi="Arial" w:cs="Arial"/>
          <w:lang w:val="es-ES"/>
        </w:rPr>
        <w:t>n</w:t>
      </w:r>
      <w:r w:rsidR="001A4C35">
        <w:rPr>
          <w:rFonts w:ascii="Arial" w:hAnsi="Arial" w:cs="Arial"/>
          <w:lang w:val="es-ES"/>
        </w:rPr>
        <w:t xml:space="preserve"> </w:t>
      </w:r>
      <w:r w:rsidRPr="00A97735">
        <w:rPr>
          <w:rFonts w:ascii="Arial" w:hAnsi="Arial" w:cs="Arial"/>
          <w:lang w:val="es-ES"/>
        </w:rPr>
        <w:t xml:space="preserve">información de terceros o de proveedores externos, </w:t>
      </w:r>
      <w:r>
        <w:rPr>
          <w:rFonts w:ascii="Arial" w:hAnsi="Arial" w:cs="Arial"/>
          <w:lang w:val="es-ES"/>
        </w:rPr>
        <w:t>o en los casos en que alguna porción del riesgo se encuentre cedida a un reasegurador que provea datos o modelos, es importante que la</w:t>
      </w:r>
      <w:r w:rsidR="004C26D7">
        <w:rPr>
          <w:rFonts w:ascii="Arial" w:hAnsi="Arial" w:cs="Arial"/>
          <w:lang w:val="es-ES"/>
        </w:rPr>
        <w:t>s</w:t>
      </w:r>
      <w:r>
        <w:rPr>
          <w:rFonts w:ascii="Arial" w:hAnsi="Arial" w:cs="Arial"/>
          <w:lang w:val="es-ES"/>
        </w:rPr>
        <w:t xml:space="preserve"> entidad</w:t>
      </w:r>
      <w:r w:rsidR="004C26D7">
        <w:rPr>
          <w:rFonts w:ascii="Arial" w:hAnsi="Arial" w:cs="Arial"/>
          <w:lang w:val="es-ES"/>
        </w:rPr>
        <w:t>es</w:t>
      </w:r>
      <w:r>
        <w:rPr>
          <w:rFonts w:ascii="Arial" w:hAnsi="Arial" w:cs="Arial"/>
          <w:lang w:val="es-ES"/>
        </w:rPr>
        <w:t xml:space="preserve"> </w:t>
      </w:r>
      <w:r w:rsidRPr="00A97735">
        <w:rPr>
          <w:rFonts w:ascii="Arial" w:hAnsi="Arial" w:cs="Arial"/>
          <w:lang w:val="es-ES"/>
        </w:rPr>
        <w:t>comprend</w:t>
      </w:r>
      <w:r>
        <w:rPr>
          <w:rFonts w:ascii="Arial" w:hAnsi="Arial" w:cs="Arial"/>
          <w:lang w:val="es-ES"/>
        </w:rPr>
        <w:t>a</w:t>
      </w:r>
      <w:r w:rsidR="004C26D7">
        <w:rPr>
          <w:rFonts w:ascii="Arial" w:hAnsi="Arial" w:cs="Arial"/>
          <w:lang w:val="es-ES"/>
        </w:rPr>
        <w:t>n</w:t>
      </w:r>
      <w:r w:rsidRPr="00A97735">
        <w:rPr>
          <w:rFonts w:ascii="Arial" w:hAnsi="Arial" w:cs="Arial"/>
          <w:lang w:val="es-ES"/>
        </w:rPr>
        <w:t xml:space="preserve"> el alcance de la información </w:t>
      </w:r>
      <w:r w:rsidR="00024ABC">
        <w:rPr>
          <w:rFonts w:ascii="Arial" w:hAnsi="Arial" w:cs="Arial"/>
          <w:lang w:val="es-ES"/>
        </w:rPr>
        <w:t xml:space="preserve">o metodologías </w:t>
      </w:r>
      <w:r w:rsidRPr="00A97735">
        <w:rPr>
          <w:rFonts w:ascii="Arial" w:hAnsi="Arial" w:cs="Arial"/>
          <w:lang w:val="es-ES"/>
        </w:rPr>
        <w:t>que está</w:t>
      </w:r>
      <w:r w:rsidR="00D03715">
        <w:rPr>
          <w:rFonts w:ascii="Arial" w:hAnsi="Arial" w:cs="Arial"/>
          <w:lang w:val="es-ES"/>
        </w:rPr>
        <w:t>n</w:t>
      </w:r>
      <w:r w:rsidRPr="00A97735">
        <w:rPr>
          <w:rFonts w:ascii="Arial" w:hAnsi="Arial" w:cs="Arial"/>
          <w:lang w:val="es-ES"/>
        </w:rPr>
        <w:t xml:space="preserve"> recibiendo y </w:t>
      </w:r>
      <w:r>
        <w:rPr>
          <w:rFonts w:ascii="Arial" w:hAnsi="Arial" w:cs="Arial"/>
          <w:lang w:val="es-ES"/>
        </w:rPr>
        <w:t xml:space="preserve">que </w:t>
      </w:r>
      <w:r w:rsidRPr="00A97735">
        <w:rPr>
          <w:rFonts w:ascii="Arial" w:hAnsi="Arial" w:cs="Arial"/>
          <w:lang w:val="es-ES"/>
        </w:rPr>
        <w:t>verifi</w:t>
      </w:r>
      <w:r>
        <w:rPr>
          <w:rFonts w:ascii="Arial" w:hAnsi="Arial" w:cs="Arial"/>
          <w:lang w:val="es-ES"/>
        </w:rPr>
        <w:t>que</w:t>
      </w:r>
      <w:r w:rsidR="00D03715">
        <w:rPr>
          <w:rFonts w:ascii="Arial" w:hAnsi="Arial" w:cs="Arial"/>
          <w:lang w:val="es-ES"/>
        </w:rPr>
        <w:t>n</w:t>
      </w:r>
      <w:r w:rsidRPr="00A97735">
        <w:rPr>
          <w:rFonts w:ascii="Arial" w:hAnsi="Arial" w:cs="Arial"/>
          <w:lang w:val="es-ES"/>
        </w:rPr>
        <w:t xml:space="preserve"> que esta respond</w:t>
      </w:r>
      <w:r w:rsidR="005D203C">
        <w:rPr>
          <w:rFonts w:ascii="Arial" w:hAnsi="Arial" w:cs="Arial"/>
          <w:lang w:val="es-ES"/>
        </w:rPr>
        <w:t>a</w:t>
      </w:r>
      <w:r w:rsidRPr="00A97735">
        <w:rPr>
          <w:rFonts w:ascii="Arial" w:hAnsi="Arial" w:cs="Arial"/>
          <w:lang w:val="es-ES"/>
        </w:rPr>
        <w:t xml:space="preserve"> a </w:t>
      </w:r>
      <w:r w:rsidR="00B05073">
        <w:rPr>
          <w:rFonts w:ascii="Arial" w:hAnsi="Arial" w:cs="Arial"/>
          <w:lang w:val="es-ES"/>
        </w:rPr>
        <w:t xml:space="preserve">su </w:t>
      </w:r>
      <w:r w:rsidRPr="00A97735">
        <w:rPr>
          <w:rFonts w:ascii="Arial" w:hAnsi="Arial" w:cs="Arial"/>
          <w:lang w:val="es-ES"/>
        </w:rPr>
        <w:t>naturaleza, modelo de negocio</w:t>
      </w:r>
      <w:r>
        <w:rPr>
          <w:rFonts w:ascii="Arial" w:hAnsi="Arial" w:cs="Arial"/>
          <w:lang w:val="es-ES"/>
        </w:rPr>
        <w:t>,</w:t>
      </w:r>
      <w:r w:rsidRPr="00A97735">
        <w:rPr>
          <w:rFonts w:ascii="Arial" w:hAnsi="Arial" w:cs="Arial"/>
          <w:lang w:val="es-ES"/>
        </w:rPr>
        <w:t xml:space="preserve"> exposición </w:t>
      </w:r>
      <w:r>
        <w:rPr>
          <w:rFonts w:ascii="Arial" w:hAnsi="Arial" w:cs="Arial"/>
          <w:lang w:val="es-ES"/>
        </w:rPr>
        <w:t xml:space="preserve">y apetito </w:t>
      </w:r>
      <w:r w:rsidRPr="00A97735">
        <w:rPr>
          <w:rFonts w:ascii="Arial" w:hAnsi="Arial" w:cs="Arial"/>
          <w:lang w:val="es-ES"/>
        </w:rPr>
        <w:t>de riesgo</w:t>
      </w:r>
      <w:r>
        <w:rPr>
          <w:rFonts w:ascii="Arial" w:hAnsi="Arial" w:cs="Arial"/>
          <w:lang w:val="es-ES"/>
        </w:rPr>
        <w:t>.</w:t>
      </w:r>
    </w:p>
    <w:p w14:paraId="350AE077" w14:textId="77777777" w:rsidR="00916EC9" w:rsidRDefault="00916EC9" w:rsidP="00B30C43">
      <w:pPr>
        <w:pStyle w:val="NormalWeb"/>
        <w:spacing w:before="0" w:beforeAutospacing="0" w:after="0" w:afterAutospacing="0"/>
        <w:jc w:val="both"/>
        <w:rPr>
          <w:rFonts w:ascii="Arial" w:hAnsi="Arial" w:cs="Arial"/>
          <w:lang w:val="es-CO"/>
        </w:rPr>
      </w:pPr>
    </w:p>
    <w:tbl>
      <w:tblPr>
        <w:tblStyle w:val="Tablaconcuadrcula"/>
        <w:tblW w:w="0" w:type="auto"/>
        <w:tblInd w:w="-5" w:type="dxa"/>
        <w:shd w:val="clear" w:color="auto" w:fill="D9D9D9" w:themeFill="background1" w:themeFillShade="D9"/>
        <w:tblLook w:val="04A0" w:firstRow="1" w:lastRow="0" w:firstColumn="1" w:lastColumn="0" w:noHBand="0" w:noVBand="1"/>
      </w:tblPr>
      <w:tblGrid>
        <w:gridCol w:w="9355"/>
      </w:tblGrid>
      <w:tr w:rsidR="00B30C43" w:rsidRPr="007372E3" w14:paraId="554202B4" w14:textId="77777777" w:rsidTr="00B30C43">
        <w:tc>
          <w:tcPr>
            <w:tcW w:w="9355" w:type="dxa"/>
            <w:shd w:val="clear" w:color="auto" w:fill="D9D9D9" w:themeFill="background1" w:themeFillShade="D9"/>
          </w:tcPr>
          <w:p w14:paraId="1459CADD" w14:textId="7134B1A1" w:rsidR="00B30C43" w:rsidRPr="00EF6CD4" w:rsidRDefault="00B30C43" w:rsidP="00E51879">
            <w:pPr>
              <w:tabs>
                <w:tab w:val="left" w:pos="3629"/>
              </w:tabs>
              <w:rPr>
                <w:rFonts w:ascii="Arial" w:hAnsi="Arial" w:cs="Arial"/>
                <w:b/>
                <w:sz w:val="20"/>
                <w:szCs w:val="20"/>
                <w:lang w:val="es-ES"/>
              </w:rPr>
            </w:pPr>
            <w:r w:rsidRPr="00EF6CD4">
              <w:rPr>
                <w:rFonts w:ascii="Arial" w:hAnsi="Arial" w:cs="Arial"/>
                <w:b/>
                <w:bCs/>
                <w:sz w:val="20"/>
                <w:szCs w:val="20"/>
                <w:lang w:val="es-ES"/>
              </w:rPr>
              <w:t xml:space="preserve">Recuadro </w:t>
            </w:r>
            <w:r>
              <w:rPr>
                <w:rFonts w:ascii="Arial" w:hAnsi="Arial" w:cs="Arial"/>
                <w:b/>
                <w:bCs/>
                <w:sz w:val="20"/>
                <w:szCs w:val="20"/>
                <w:lang w:val="es-ES"/>
              </w:rPr>
              <w:t>2</w:t>
            </w:r>
            <w:r w:rsidRPr="00EF6CD4">
              <w:rPr>
                <w:rFonts w:ascii="Arial" w:hAnsi="Arial" w:cs="Arial"/>
                <w:b/>
                <w:bCs/>
                <w:sz w:val="20"/>
                <w:szCs w:val="20"/>
                <w:lang w:val="es-ES"/>
              </w:rPr>
              <w:t xml:space="preserve">. </w:t>
            </w:r>
            <w:r w:rsidRPr="00EF6CD4">
              <w:rPr>
                <w:rFonts w:ascii="Arial" w:hAnsi="Arial" w:cs="Arial"/>
                <w:b/>
                <w:sz w:val="20"/>
                <w:szCs w:val="20"/>
                <w:lang w:val="es-ES"/>
              </w:rPr>
              <w:t xml:space="preserve">Información necesaria para </w:t>
            </w:r>
            <w:r>
              <w:rPr>
                <w:rFonts w:ascii="Arial" w:hAnsi="Arial" w:cs="Arial"/>
                <w:b/>
                <w:sz w:val="20"/>
                <w:szCs w:val="20"/>
                <w:lang w:val="es-ES"/>
              </w:rPr>
              <w:t>analizar los riesgos climáticos</w:t>
            </w:r>
          </w:p>
          <w:p w14:paraId="53C84DE9" w14:textId="77777777" w:rsidR="00B30C43" w:rsidRPr="00EF6CD4" w:rsidRDefault="00B30C43" w:rsidP="00E51879">
            <w:pPr>
              <w:tabs>
                <w:tab w:val="left" w:pos="3629"/>
              </w:tabs>
              <w:rPr>
                <w:rFonts w:ascii="Arial" w:hAnsi="Arial" w:cs="Arial"/>
                <w:sz w:val="20"/>
                <w:szCs w:val="20"/>
                <w:lang w:val="es-ES"/>
              </w:rPr>
            </w:pPr>
          </w:p>
          <w:p w14:paraId="4661C460" w14:textId="2C2CCA97" w:rsidR="00B30C43" w:rsidRPr="00EF6CD4" w:rsidRDefault="00B30C43" w:rsidP="00E51879">
            <w:pPr>
              <w:tabs>
                <w:tab w:val="left" w:pos="3629"/>
              </w:tabs>
              <w:jc w:val="both"/>
              <w:rPr>
                <w:rFonts w:ascii="Arial" w:hAnsi="Arial" w:cs="Arial"/>
                <w:sz w:val="20"/>
                <w:szCs w:val="20"/>
                <w:lang w:val="es-ES"/>
              </w:rPr>
            </w:pPr>
            <w:r w:rsidRPr="00EF6CD4">
              <w:rPr>
                <w:rFonts w:ascii="Arial" w:hAnsi="Arial" w:cs="Arial"/>
                <w:sz w:val="20"/>
                <w:szCs w:val="20"/>
                <w:lang w:val="es-ES"/>
              </w:rPr>
              <w:t xml:space="preserve">El </w:t>
            </w:r>
            <w:r>
              <w:rPr>
                <w:rFonts w:ascii="Arial" w:hAnsi="Arial" w:cs="Arial"/>
                <w:sz w:val="20"/>
                <w:szCs w:val="20"/>
                <w:lang w:val="es-ES"/>
              </w:rPr>
              <w:t>Banco de Pagos Internacionales (</w:t>
            </w:r>
            <w:r w:rsidRPr="00EF6CD4">
              <w:rPr>
                <w:rFonts w:ascii="Arial" w:hAnsi="Arial" w:cs="Arial"/>
                <w:sz w:val="20"/>
                <w:szCs w:val="20"/>
                <w:lang w:val="es-ES"/>
              </w:rPr>
              <w:t>BIS</w:t>
            </w:r>
            <w:r>
              <w:rPr>
                <w:rFonts w:ascii="Arial" w:hAnsi="Arial" w:cs="Arial"/>
                <w:sz w:val="20"/>
                <w:szCs w:val="20"/>
                <w:lang w:val="es-ES"/>
              </w:rPr>
              <w:t>, por su sigla en inglés)</w:t>
            </w:r>
            <w:r>
              <w:rPr>
                <w:rStyle w:val="Refdenotaalpie"/>
                <w:rFonts w:ascii="Arial" w:hAnsi="Arial" w:cs="Arial"/>
                <w:sz w:val="20"/>
                <w:szCs w:val="20"/>
                <w:lang w:val="es-ES"/>
              </w:rPr>
              <w:footnoteReference w:id="22"/>
            </w:r>
            <w:r w:rsidRPr="00EF6CD4">
              <w:rPr>
                <w:rFonts w:ascii="Arial" w:hAnsi="Arial" w:cs="Arial"/>
                <w:sz w:val="20"/>
                <w:szCs w:val="20"/>
                <w:lang w:val="es-ES"/>
              </w:rPr>
              <w:t xml:space="preserve"> define tres categorías</w:t>
            </w:r>
            <w:r>
              <w:rPr>
                <w:rFonts w:ascii="Arial" w:hAnsi="Arial" w:cs="Arial"/>
                <w:sz w:val="20"/>
                <w:szCs w:val="20"/>
                <w:lang w:val="es-ES"/>
              </w:rPr>
              <w:t xml:space="preserve"> </w:t>
            </w:r>
            <w:r w:rsidRPr="00EF6CD4">
              <w:rPr>
                <w:rFonts w:ascii="Arial" w:hAnsi="Arial" w:cs="Arial"/>
                <w:sz w:val="20"/>
                <w:szCs w:val="20"/>
                <w:lang w:val="es-ES"/>
              </w:rPr>
              <w:t>diferentes de información</w:t>
            </w:r>
            <w:r>
              <w:rPr>
                <w:rFonts w:ascii="Arial" w:hAnsi="Arial" w:cs="Arial"/>
                <w:sz w:val="20"/>
                <w:szCs w:val="20"/>
                <w:lang w:val="es-ES"/>
              </w:rPr>
              <w:t xml:space="preserve"> necesaria para evaluar los riesgos climáticos a partir de análisis de escenarios y pruebas de estrés</w:t>
            </w:r>
            <w:r w:rsidRPr="00EF6CD4">
              <w:rPr>
                <w:rFonts w:ascii="Arial" w:hAnsi="Arial" w:cs="Arial"/>
                <w:sz w:val="20"/>
                <w:szCs w:val="20"/>
                <w:lang w:val="es-ES"/>
              </w:rPr>
              <w:t>:</w:t>
            </w:r>
          </w:p>
          <w:p w14:paraId="2FB783D2" w14:textId="77777777" w:rsidR="00B30C43" w:rsidRPr="00EF6CD4" w:rsidRDefault="00B30C43" w:rsidP="00E51879">
            <w:pPr>
              <w:tabs>
                <w:tab w:val="left" w:pos="3629"/>
              </w:tabs>
              <w:rPr>
                <w:rFonts w:ascii="Arial" w:hAnsi="Arial" w:cs="Arial"/>
                <w:sz w:val="20"/>
                <w:szCs w:val="20"/>
                <w:lang w:val="es-ES"/>
              </w:rPr>
            </w:pPr>
          </w:p>
          <w:p w14:paraId="2E48ED2D" w14:textId="77777777" w:rsidR="00B30C43" w:rsidRPr="00EF6CD4" w:rsidRDefault="00B30C43" w:rsidP="00E51879">
            <w:pPr>
              <w:pStyle w:val="Prrafodelista"/>
              <w:numPr>
                <w:ilvl w:val="0"/>
                <w:numId w:val="28"/>
              </w:numPr>
              <w:tabs>
                <w:tab w:val="left" w:pos="3629"/>
              </w:tabs>
              <w:jc w:val="both"/>
              <w:rPr>
                <w:rFonts w:ascii="Arial" w:hAnsi="Arial" w:cs="Arial"/>
                <w:sz w:val="20"/>
                <w:szCs w:val="20"/>
                <w:lang w:val="es-CO"/>
              </w:rPr>
            </w:pPr>
            <w:r w:rsidRPr="00EF6CD4">
              <w:rPr>
                <w:rFonts w:ascii="Arial" w:hAnsi="Arial" w:cs="Arial"/>
                <w:sz w:val="20"/>
                <w:szCs w:val="20"/>
                <w:lang w:val="es-ES"/>
              </w:rPr>
              <w:t>Aquella que describe los factores de riesgo climático, tanto físicos como de transición;</w:t>
            </w:r>
          </w:p>
          <w:p w14:paraId="3EBFA1AD" w14:textId="77777777" w:rsidR="00B30C43" w:rsidRPr="00EF6CD4" w:rsidRDefault="00B30C43" w:rsidP="00E51879">
            <w:pPr>
              <w:pStyle w:val="Prrafodelista"/>
              <w:numPr>
                <w:ilvl w:val="0"/>
                <w:numId w:val="28"/>
              </w:numPr>
              <w:tabs>
                <w:tab w:val="left" w:pos="3629"/>
              </w:tabs>
              <w:jc w:val="both"/>
              <w:rPr>
                <w:rFonts w:ascii="Arial" w:hAnsi="Arial" w:cs="Arial"/>
                <w:sz w:val="20"/>
                <w:szCs w:val="20"/>
                <w:lang w:val="es-CO"/>
              </w:rPr>
            </w:pPr>
            <w:r w:rsidRPr="00EF6CD4">
              <w:rPr>
                <w:rFonts w:ascii="Arial" w:hAnsi="Arial" w:cs="Arial"/>
                <w:sz w:val="20"/>
                <w:szCs w:val="20"/>
                <w:lang w:val="es-ES"/>
              </w:rPr>
              <w:t>Aquella que describe la vulnerabilidad de las exposiciones de la entidad frente a los factores de riesgo climático.</w:t>
            </w:r>
          </w:p>
          <w:p w14:paraId="58AA4AE1" w14:textId="77777777" w:rsidR="00B30C43" w:rsidRPr="00EF6CD4" w:rsidRDefault="00B30C43" w:rsidP="00E51879">
            <w:pPr>
              <w:pStyle w:val="Prrafodelista"/>
              <w:numPr>
                <w:ilvl w:val="0"/>
                <w:numId w:val="28"/>
              </w:numPr>
              <w:tabs>
                <w:tab w:val="left" w:pos="3629"/>
              </w:tabs>
              <w:jc w:val="both"/>
              <w:rPr>
                <w:rFonts w:ascii="Arial" w:hAnsi="Arial" w:cs="Arial"/>
                <w:sz w:val="20"/>
                <w:szCs w:val="20"/>
                <w:lang w:val="es-CO"/>
              </w:rPr>
            </w:pPr>
            <w:r w:rsidRPr="00EF6CD4">
              <w:rPr>
                <w:rFonts w:ascii="Arial" w:hAnsi="Arial" w:cs="Arial"/>
                <w:sz w:val="20"/>
                <w:szCs w:val="20"/>
                <w:lang w:val="es-ES"/>
              </w:rPr>
              <w:t>Aquella que describe la exposición financiera de la entidad, al identificar los impactos de los factores de riesgo climático dadas las exposiciones de la entidad.</w:t>
            </w:r>
          </w:p>
          <w:p w14:paraId="18077C32" w14:textId="77777777" w:rsidR="00B30C43" w:rsidRPr="00EF6CD4" w:rsidRDefault="00B30C43" w:rsidP="00E51879">
            <w:pPr>
              <w:tabs>
                <w:tab w:val="left" w:pos="3629"/>
              </w:tabs>
              <w:ind w:left="360"/>
              <w:rPr>
                <w:rFonts w:ascii="Arial" w:hAnsi="Arial" w:cs="Arial"/>
                <w:sz w:val="20"/>
                <w:szCs w:val="20"/>
                <w:lang w:val="es-CO"/>
              </w:rPr>
            </w:pPr>
          </w:p>
          <w:p w14:paraId="72345790" w14:textId="77777777" w:rsidR="00B30C43" w:rsidRDefault="00B30C43" w:rsidP="00E51879">
            <w:pPr>
              <w:tabs>
                <w:tab w:val="left" w:pos="3629"/>
              </w:tabs>
              <w:jc w:val="both"/>
              <w:rPr>
                <w:rFonts w:ascii="Arial" w:hAnsi="Arial" w:cs="Arial"/>
                <w:sz w:val="20"/>
                <w:szCs w:val="20"/>
                <w:lang w:val="es-CO"/>
              </w:rPr>
            </w:pPr>
            <w:r>
              <w:rPr>
                <w:rFonts w:ascii="Arial" w:hAnsi="Arial" w:cs="Arial"/>
                <w:sz w:val="20"/>
                <w:szCs w:val="20"/>
                <w:lang w:val="es-CO"/>
              </w:rPr>
              <w:t>Por otra parte, para la selección de información para la evaluación de riesgos climáticos, las mejores prácticas</w:t>
            </w:r>
            <w:r>
              <w:rPr>
                <w:rStyle w:val="Refdenotaalpie"/>
                <w:rFonts w:ascii="Arial" w:hAnsi="Arial" w:cs="Arial"/>
                <w:sz w:val="20"/>
                <w:szCs w:val="20"/>
                <w:lang w:val="es-CO"/>
              </w:rPr>
              <w:footnoteReference w:id="23"/>
            </w:r>
            <w:r>
              <w:rPr>
                <w:rFonts w:ascii="Arial" w:hAnsi="Arial" w:cs="Arial"/>
                <w:sz w:val="20"/>
                <w:szCs w:val="20"/>
                <w:lang w:val="es-CO"/>
              </w:rPr>
              <w:t xml:space="preserve"> recomiendan considerar:</w:t>
            </w:r>
          </w:p>
          <w:p w14:paraId="5D102180" w14:textId="77777777" w:rsidR="00B30C43" w:rsidRDefault="00B30C43" w:rsidP="00E51879">
            <w:pPr>
              <w:tabs>
                <w:tab w:val="left" w:pos="3629"/>
              </w:tabs>
              <w:rPr>
                <w:rFonts w:ascii="Arial" w:hAnsi="Arial" w:cs="Arial"/>
                <w:sz w:val="20"/>
                <w:szCs w:val="20"/>
                <w:lang w:val="es-CO"/>
              </w:rPr>
            </w:pPr>
          </w:p>
          <w:p w14:paraId="4EE224CF" w14:textId="77777777" w:rsidR="00B30C43" w:rsidRPr="0056747B" w:rsidRDefault="00B30C43" w:rsidP="00E51879">
            <w:pPr>
              <w:pStyle w:val="Prrafodelista"/>
              <w:numPr>
                <w:ilvl w:val="0"/>
                <w:numId w:val="34"/>
              </w:numPr>
              <w:tabs>
                <w:tab w:val="left" w:pos="3629"/>
              </w:tabs>
              <w:jc w:val="both"/>
              <w:rPr>
                <w:rFonts w:ascii="Arial" w:hAnsi="Arial" w:cs="Arial"/>
                <w:sz w:val="20"/>
                <w:szCs w:val="20"/>
                <w:lang w:val="es-ES"/>
              </w:rPr>
            </w:pPr>
            <w:r w:rsidRPr="0056747B">
              <w:rPr>
                <w:rFonts w:ascii="Arial" w:hAnsi="Arial" w:cs="Arial"/>
                <w:sz w:val="20"/>
                <w:szCs w:val="20"/>
                <w:lang w:val="es-ES"/>
              </w:rPr>
              <w:t>El horizonte de tiempo de los datos, de manera que incluyan plazos adecuadamente largos para los riesgos evaluados;</w:t>
            </w:r>
          </w:p>
          <w:p w14:paraId="54AAF5F6" w14:textId="77777777" w:rsidR="00B30C43" w:rsidRPr="0056747B" w:rsidRDefault="00B30C43" w:rsidP="00E51879">
            <w:pPr>
              <w:pStyle w:val="Prrafodelista"/>
              <w:numPr>
                <w:ilvl w:val="0"/>
                <w:numId w:val="34"/>
              </w:numPr>
              <w:tabs>
                <w:tab w:val="left" w:pos="3629"/>
              </w:tabs>
              <w:jc w:val="both"/>
              <w:rPr>
                <w:rFonts w:ascii="Arial" w:hAnsi="Arial" w:cs="Arial"/>
                <w:sz w:val="20"/>
                <w:szCs w:val="20"/>
                <w:lang w:val="es-ES"/>
              </w:rPr>
            </w:pPr>
            <w:r w:rsidRPr="0056747B">
              <w:rPr>
                <w:rFonts w:ascii="Arial" w:hAnsi="Arial" w:cs="Arial"/>
                <w:sz w:val="20"/>
                <w:szCs w:val="20"/>
                <w:lang w:val="es-ES"/>
              </w:rPr>
              <w:lastRenderedPageBreak/>
              <w:t>La granularidad geográfica, que permita representar tanto los eventos climáticos extremos locales como las ubicaciones en las que la entidad puede estar expuesta; y</w:t>
            </w:r>
          </w:p>
          <w:p w14:paraId="3DAAB343" w14:textId="77777777" w:rsidR="00B30C43" w:rsidRPr="0056747B" w:rsidRDefault="00B30C43" w:rsidP="00E51879">
            <w:pPr>
              <w:pStyle w:val="Prrafodelista"/>
              <w:numPr>
                <w:ilvl w:val="0"/>
                <w:numId w:val="34"/>
              </w:numPr>
              <w:tabs>
                <w:tab w:val="left" w:pos="3629"/>
              </w:tabs>
              <w:jc w:val="both"/>
              <w:rPr>
                <w:rFonts w:ascii="Arial" w:hAnsi="Arial" w:cs="Arial"/>
                <w:sz w:val="20"/>
                <w:szCs w:val="20"/>
                <w:lang w:val="es-ES"/>
              </w:rPr>
            </w:pPr>
            <w:r w:rsidRPr="0056747B">
              <w:rPr>
                <w:rFonts w:ascii="Arial" w:hAnsi="Arial" w:cs="Arial"/>
                <w:sz w:val="20"/>
                <w:szCs w:val="20"/>
                <w:lang w:val="es-ES"/>
              </w:rPr>
              <w:t>El impacto de múltiples eventos extremos concurrentes.</w:t>
            </w:r>
          </w:p>
          <w:p w14:paraId="58ABE376" w14:textId="77777777" w:rsidR="00B30C43" w:rsidRPr="00EF6CD4" w:rsidRDefault="00B30C43" w:rsidP="00E51879">
            <w:pPr>
              <w:tabs>
                <w:tab w:val="left" w:pos="3629"/>
              </w:tabs>
              <w:ind w:left="360"/>
              <w:rPr>
                <w:rFonts w:ascii="Arial" w:hAnsi="Arial" w:cs="Arial"/>
                <w:sz w:val="20"/>
                <w:szCs w:val="20"/>
                <w:lang w:val="es-CO"/>
              </w:rPr>
            </w:pPr>
          </w:p>
        </w:tc>
      </w:tr>
    </w:tbl>
    <w:p w14:paraId="3A787B65" w14:textId="77777777" w:rsidR="00B30C43" w:rsidRPr="00B30C43" w:rsidRDefault="00B30C43" w:rsidP="00B30C43">
      <w:pPr>
        <w:pStyle w:val="NormalWeb"/>
        <w:spacing w:before="0" w:beforeAutospacing="0" w:after="0" w:afterAutospacing="0"/>
        <w:jc w:val="both"/>
        <w:rPr>
          <w:rFonts w:ascii="Arial" w:hAnsi="Arial" w:cs="Arial"/>
          <w:lang w:val="es-CO"/>
        </w:rPr>
      </w:pPr>
    </w:p>
    <w:p w14:paraId="0D52FA76" w14:textId="3E6866B5" w:rsidR="00B62242" w:rsidRPr="00E06C85" w:rsidRDefault="00B62242" w:rsidP="009E4A29">
      <w:pPr>
        <w:pStyle w:val="Ttulo2"/>
        <w:numPr>
          <w:ilvl w:val="1"/>
          <w:numId w:val="42"/>
        </w:numPr>
        <w:rPr>
          <w:rFonts w:ascii="Arial" w:hAnsi="Arial" w:cs="Arial"/>
          <w:b/>
          <w:sz w:val="24"/>
          <w:szCs w:val="24"/>
          <w:lang w:val="es-ES"/>
        </w:rPr>
      </w:pPr>
      <w:bookmarkStart w:id="16" w:name="_Toc120033865"/>
      <w:bookmarkStart w:id="17" w:name="_Toc124261190"/>
      <w:r w:rsidRPr="00E06C85">
        <w:rPr>
          <w:rFonts w:ascii="Arial" w:hAnsi="Arial" w:cs="Arial"/>
          <w:b/>
          <w:sz w:val="24"/>
          <w:szCs w:val="24"/>
          <w:lang w:val="es-ES"/>
        </w:rPr>
        <w:t>Identificación</w:t>
      </w:r>
      <w:r w:rsidR="00C07C00" w:rsidRPr="00E06C85">
        <w:rPr>
          <w:rFonts w:ascii="Arial" w:hAnsi="Arial" w:cs="Arial"/>
          <w:b/>
          <w:sz w:val="24"/>
          <w:szCs w:val="24"/>
          <w:lang w:val="es-ES"/>
        </w:rPr>
        <w:t xml:space="preserve"> y Medición</w:t>
      </w:r>
      <w:bookmarkEnd w:id="16"/>
      <w:bookmarkEnd w:id="17"/>
    </w:p>
    <w:p w14:paraId="2CD0ED95" w14:textId="77777777" w:rsidR="00501241" w:rsidRPr="00086854" w:rsidRDefault="00501241" w:rsidP="00501241">
      <w:pPr>
        <w:pStyle w:val="Ttulo2"/>
        <w:rPr>
          <w:rFonts w:ascii="Arial" w:hAnsi="Arial" w:cs="Arial"/>
          <w:b/>
          <w:color w:val="002060"/>
          <w:sz w:val="24"/>
          <w:szCs w:val="24"/>
          <w:lang w:val="es-ES"/>
        </w:rPr>
      </w:pPr>
    </w:p>
    <w:p w14:paraId="0958B5C7" w14:textId="1609572B" w:rsidR="00487B7F" w:rsidRDefault="00487EBB" w:rsidP="009E4A29">
      <w:pPr>
        <w:pStyle w:val="NormalWeb"/>
        <w:numPr>
          <w:ilvl w:val="2"/>
          <w:numId w:val="42"/>
        </w:numPr>
        <w:spacing w:before="0" w:beforeAutospacing="0" w:after="0" w:afterAutospacing="0"/>
        <w:jc w:val="both"/>
        <w:rPr>
          <w:rFonts w:ascii="Arial" w:hAnsi="Arial" w:cs="Arial"/>
          <w:lang w:val="es-CO"/>
        </w:rPr>
      </w:pPr>
      <w:r>
        <w:rPr>
          <w:rFonts w:ascii="Arial" w:hAnsi="Arial" w:cs="Arial"/>
          <w:lang w:val="es-CO"/>
        </w:rPr>
        <w:t>C</w:t>
      </w:r>
      <w:r w:rsidRPr="001C579F">
        <w:rPr>
          <w:rFonts w:ascii="Arial" w:hAnsi="Arial" w:cs="Arial"/>
          <w:lang w:val="es-CO"/>
        </w:rPr>
        <w:t xml:space="preserve">on el fin de </w:t>
      </w:r>
      <w:r>
        <w:rPr>
          <w:rFonts w:ascii="Arial" w:hAnsi="Arial" w:cs="Arial"/>
          <w:lang w:val="es-ES"/>
        </w:rPr>
        <w:t>gestionar de forma adecuada y contar con una visión integral de riesgos, s</w:t>
      </w:r>
      <w:r w:rsidR="00487B7F">
        <w:rPr>
          <w:rFonts w:ascii="Arial" w:hAnsi="Arial" w:cs="Arial"/>
          <w:lang w:val="es-ES"/>
        </w:rPr>
        <w:t xml:space="preserve">e espera que las compañías </w:t>
      </w:r>
      <w:r w:rsidR="00853E02">
        <w:rPr>
          <w:rFonts w:ascii="Arial" w:hAnsi="Arial" w:cs="Arial"/>
          <w:lang w:val="es-CO"/>
        </w:rPr>
        <w:t>identifiquen</w:t>
      </w:r>
      <w:r w:rsidR="00EE0707">
        <w:rPr>
          <w:rFonts w:ascii="Arial" w:hAnsi="Arial" w:cs="Arial"/>
          <w:lang w:val="es-CO"/>
        </w:rPr>
        <w:t>,</w:t>
      </w:r>
      <w:r w:rsidR="00EE0707" w:rsidRPr="001C579F">
        <w:rPr>
          <w:rFonts w:ascii="Arial" w:hAnsi="Arial" w:cs="Arial"/>
          <w:lang w:val="es-CO"/>
        </w:rPr>
        <w:t xml:space="preserve"> </w:t>
      </w:r>
      <w:r w:rsidR="00EE0707">
        <w:rPr>
          <w:rFonts w:ascii="Arial" w:hAnsi="Arial" w:cs="Arial"/>
          <w:lang w:val="es-CO"/>
        </w:rPr>
        <w:t>para diferentes escenarios y en diversos horizontes de tiempo,</w:t>
      </w:r>
      <w:r w:rsidR="00853E02">
        <w:rPr>
          <w:rFonts w:ascii="Arial" w:hAnsi="Arial" w:cs="Arial"/>
          <w:lang w:val="es-CO"/>
        </w:rPr>
        <w:t xml:space="preserve"> </w:t>
      </w:r>
      <w:r w:rsidR="00B402F4" w:rsidRPr="001C579F">
        <w:rPr>
          <w:rFonts w:ascii="Arial" w:hAnsi="Arial" w:cs="Arial"/>
          <w:lang w:val="es-CO"/>
        </w:rPr>
        <w:t xml:space="preserve">los </w:t>
      </w:r>
      <w:r w:rsidR="00D615C9">
        <w:rPr>
          <w:rFonts w:ascii="Arial" w:hAnsi="Arial" w:cs="Arial"/>
          <w:lang w:val="es-CO"/>
        </w:rPr>
        <w:t xml:space="preserve">asuntos </w:t>
      </w:r>
      <w:r w:rsidR="00B402F4" w:rsidRPr="001C579F">
        <w:rPr>
          <w:rFonts w:ascii="Arial" w:hAnsi="Arial" w:cs="Arial"/>
          <w:lang w:val="es-CO"/>
        </w:rPr>
        <w:t>climáticos a los que se pueda</w:t>
      </w:r>
      <w:r w:rsidR="00D64CEB">
        <w:rPr>
          <w:rFonts w:ascii="Arial" w:hAnsi="Arial" w:cs="Arial"/>
          <w:lang w:val="es-CO"/>
        </w:rPr>
        <w:t>n</w:t>
      </w:r>
      <w:r w:rsidR="00B402F4" w:rsidRPr="001C579F">
        <w:rPr>
          <w:rFonts w:ascii="Arial" w:hAnsi="Arial" w:cs="Arial"/>
          <w:lang w:val="es-CO"/>
        </w:rPr>
        <w:t xml:space="preserve"> </w:t>
      </w:r>
      <w:r w:rsidR="00EE0707">
        <w:rPr>
          <w:rFonts w:ascii="Arial" w:hAnsi="Arial" w:cs="Arial"/>
          <w:lang w:val="es-CO"/>
        </w:rPr>
        <w:t xml:space="preserve">ver </w:t>
      </w:r>
      <w:r w:rsidR="007904A2" w:rsidRPr="001C579F">
        <w:rPr>
          <w:rFonts w:ascii="Arial" w:hAnsi="Arial" w:cs="Arial"/>
          <w:lang w:val="es-CO"/>
        </w:rPr>
        <w:t>exp</w:t>
      </w:r>
      <w:r w:rsidR="007904A2">
        <w:rPr>
          <w:rFonts w:ascii="Arial" w:hAnsi="Arial" w:cs="Arial"/>
          <w:lang w:val="es-CO"/>
        </w:rPr>
        <w:t>uestas</w:t>
      </w:r>
      <w:r w:rsidR="00730276">
        <w:rPr>
          <w:rFonts w:ascii="Arial" w:hAnsi="Arial" w:cs="Arial"/>
          <w:lang w:val="es-CO"/>
        </w:rPr>
        <w:t>,</w:t>
      </w:r>
      <w:r w:rsidR="00EE0707">
        <w:rPr>
          <w:rFonts w:ascii="Arial" w:hAnsi="Arial" w:cs="Arial"/>
          <w:lang w:val="es-CO"/>
        </w:rPr>
        <w:t xml:space="preserve"> </w:t>
      </w:r>
      <w:r w:rsidR="00487B7F" w:rsidRPr="001C579F">
        <w:rPr>
          <w:rFonts w:ascii="Arial" w:hAnsi="Arial" w:cs="Arial"/>
          <w:lang w:val="es-CO"/>
        </w:rPr>
        <w:t xml:space="preserve">dentro de su análisis </w:t>
      </w:r>
      <w:r w:rsidR="00487B7F">
        <w:rPr>
          <w:rFonts w:ascii="Arial" w:hAnsi="Arial" w:cs="Arial"/>
          <w:lang w:val="es-CO"/>
        </w:rPr>
        <w:t xml:space="preserve">periódico </w:t>
      </w:r>
      <w:r w:rsidR="00487B7F" w:rsidRPr="001C579F">
        <w:rPr>
          <w:rFonts w:ascii="Arial" w:hAnsi="Arial" w:cs="Arial"/>
          <w:lang w:val="es-CO"/>
        </w:rPr>
        <w:t>de riesgos emergentes</w:t>
      </w:r>
      <w:r w:rsidR="00487B7F" w:rsidRPr="00086854">
        <w:rPr>
          <w:rFonts w:ascii="Arial" w:hAnsi="Arial" w:cs="Arial"/>
          <w:lang w:val="es-CO"/>
        </w:rPr>
        <w:t>.</w:t>
      </w:r>
    </w:p>
    <w:p w14:paraId="63F45D27" w14:textId="77777777" w:rsidR="00487B7F" w:rsidRDefault="00487B7F" w:rsidP="00487B7F">
      <w:pPr>
        <w:pStyle w:val="Prrafodelista"/>
        <w:rPr>
          <w:rFonts w:ascii="Arial" w:hAnsi="Arial" w:cs="Arial"/>
          <w:lang w:val="es-CO"/>
        </w:rPr>
      </w:pPr>
    </w:p>
    <w:p w14:paraId="540E0EB3" w14:textId="638CF707" w:rsidR="00B12B74" w:rsidRPr="0059701E" w:rsidRDefault="00E66F49" w:rsidP="000D039C">
      <w:pPr>
        <w:pStyle w:val="NormalWeb"/>
        <w:spacing w:before="0" w:beforeAutospacing="0" w:after="0" w:afterAutospacing="0"/>
        <w:ind w:left="1080"/>
        <w:jc w:val="both"/>
        <w:rPr>
          <w:rFonts w:ascii="Arial" w:hAnsi="Arial" w:cs="Arial"/>
          <w:lang w:val="es-CO"/>
        </w:rPr>
      </w:pPr>
      <w:r>
        <w:rPr>
          <w:rFonts w:ascii="Arial" w:hAnsi="Arial" w:cs="Arial"/>
          <w:lang w:val="es-CO"/>
        </w:rPr>
        <w:t>Aunado a lo anterior</w:t>
      </w:r>
      <w:r w:rsidR="002019E6">
        <w:rPr>
          <w:rFonts w:ascii="Arial" w:hAnsi="Arial" w:cs="Arial"/>
          <w:lang w:val="es-CO"/>
        </w:rPr>
        <w:t xml:space="preserve">, </w:t>
      </w:r>
      <w:r w:rsidR="00BA560C">
        <w:rPr>
          <w:rFonts w:ascii="Arial" w:hAnsi="Arial" w:cs="Arial"/>
          <w:lang w:val="es-CO"/>
        </w:rPr>
        <w:t>la expectativa es</w:t>
      </w:r>
      <w:r w:rsidR="005D5F62">
        <w:rPr>
          <w:rFonts w:ascii="Arial" w:hAnsi="Arial" w:cs="Arial"/>
          <w:lang w:val="es-CO"/>
        </w:rPr>
        <w:t xml:space="preserve"> que </w:t>
      </w:r>
      <w:r w:rsidR="00A05CDA">
        <w:rPr>
          <w:rFonts w:ascii="Arial" w:hAnsi="Arial" w:cs="Arial"/>
          <w:lang w:val="es-CO"/>
        </w:rPr>
        <w:t xml:space="preserve">evalúen </w:t>
      </w:r>
      <w:r w:rsidR="005D5F62">
        <w:rPr>
          <w:rFonts w:ascii="Arial" w:hAnsi="Arial" w:cs="Arial"/>
          <w:lang w:val="es-CO"/>
        </w:rPr>
        <w:t xml:space="preserve">los </w:t>
      </w:r>
      <w:r w:rsidR="0073500F">
        <w:rPr>
          <w:rFonts w:ascii="Arial" w:hAnsi="Arial" w:cs="Arial"/>
          <w:lang w:val="es-CO"/>
        </w:rPr>
        <w:t xml:space="preserve">impactos </w:t>
      </w:r>
      <w:r w:rsidR="005D5F62">
        <w:rPr>
          <w:rFonts w:ascii="Arial" w:hAnsi="Arial" w:cs="Arial"/>
          <w:lang w:val="es-CO"/>
        </w:rPr>
        <w:t xml:space="preserve">de los </w:t>
      </w:r>
      <w:r w:rsidR="00F96C17">
        <w:rPr>
          <w:rFonts w:ascii="Arial" w:hAnsi="Arial" w:cs="Arial"/>
          <w:lang w:val="es-CO"/>
        </w:rPr>
        <w:t xml:space="preserve">asuntos </w:t>
      </w:r>
      <w:r w:rsidR="0073500F">
        <w:rPr>
          <w:rFonts w:ascii="Arial" w:hAnsi="Arial" w:cs="Arial"/>
          <w:lang w:val="es-CO"/>
        </w:rPr>
        <w:t>climático</w:t>
      </w:r>
      <w:r w:rsidR="001E5680">
        <w:rPr>
          <w:rFonts w:ascii="Arial" w:hAnsi="Arial" w:cs="Arial"/>
          <w:lang w:val="es-CO"/>
        </w:rPr>
        <w:t>s</w:t>
      </w:r>
      <w:r w:rsidR="0073500F">
        <w:rPr>
          <w:rFonts w:ascii="Arial" w:hAnsi="Arial" w:cs="Arial"/>
          <w:lang w:val="es-CO"/>
        </w:rPr>
        <w:t xml:space="preserve"> en</w:t>
      </w:r>
      <w:r w:rsidR="00BE0FD9">
        <w:rPr>
          <w:rFonts w:ascii="Arial" w:hAnsi="Arial" w:cs="Arial"/>
          <w:lang w:val="es-CO"/>
        </w:rPr>
        <w:t xml:space="preserve"> </w:t>
      </w:r>
      <w:r w:rsidR="0073500F">
        <w:rPr>
          <w:rFonts w:ascii="Arial" w:hAnsi="Arial" w:cs="Arial"/>
          <w:lang w:val="es-CO"/>
        </w:rPr>
        <w:t xml:space="preserve">el proceso </w:t>
      </w:r>
      <w:r w:rsidR="005C25CA">
        <w:rPr>
          <w:rFonts w:ascii="Arial" w:hAnsi="Arial" w:cs="Arial"/>
          <w:lang w:val="es-CO"/>
        </w:rPr>
        <w:t xml:space="preserve">de </w:t>
      </w:r>
      <w:r w:rsidR="00BE0FD9">
        <w:rPr>
          <w:rFonts w:ascii="Arial" w:hAnsi="Arial" w:cs="Arial"/>
          <w:lang w:val="es-CO"/>
        </w:rPr>
        <w:t xml:space="preserve">gestión de </w:t>
      </w:r>
      <w:r w:rsidR="007C159E" w:rsidRPr="00872C91">
        <w:rPr>
          <w:rFonts w:ascii="Arial" w:hAnsi="Arial" w:cs="Arial"/>
          <w:lang w:val="es-CO"/>
        </w:rPr>
        <w:t xml:space="preserve">riesgos </w:t>
      </w:r>
      <w:r w:rsidR="001E5680">
        <w:rPr>
          <w:rFonts w:ascii="Arial" w:hAnsi="Arial" w:cs="Arial"/>
          <w:lang w:val="es-CO"/>
        </w:rPr>
        <w:t xml:space="preserve">y oportunidades </w:t>
      </w:r>
      <w:r w:rsidR="00CF31C0">
        <w:rPr>
          <w:rFonts w:ascii="Arial" w:hAnsi="Arial" w:cs="Arial"/>
          <w:lang w:val="es-CO"/>
        </w:rPr>
        <w:t xml:space="preserve">para la </w:t>
      </w:r>
      <w:r w:rsidR="005C25CA">
        <w:rPr>
          <w:rFonts w:ascii="Arial" w:hAnsi="Arial" w:cs="Arial"/>
          <w:lang w:val="es-CO"/>
        </w:rPr>
        <w:t xml:space="preserve">administración </w:t>
      </w:r>
      <w:r w:rsidR="00CF31C0">
        <w:rPr>
          <w:rFonts w:ascii="Arial" w:hAnsi="Arial" w:cs="Arial"/>
          <w:lang w:val="es-CO"/>
        </w:rPr>
        <w:t>del negocio</w:t>
      </w:r>
      <w:r w:rsidR="005C25CA">
        <w:rPr>
          <w:rFonts w:ascii="Arial" w:hAnsi="Arial" w:cs="Arial"/>
          <w:lang w:val="es-CO"/>
        </w:rPr>
        <w:t xml:space="preserve">, </w:t>
      </w:r>
      <w:r w:rsidR="00DF56EC">
        <w:rPr>
          <w:rFonts w:ascii="Arial" w:hAnsi="Arial" w:cs="Arial"/>
          <w:lang w:val="es-CO"/>
        </w:rPr>
        <w:t>incorpor</w:t>
      </w:r>
      <w:r w:rsidR="00F96C17">
        <w:rPr>
          <w:rFonts w:ascii="Arial" w:hAnsi="Arial" w:cs="Arial"/>
          <w:lang w:val="es-CO"/>
        </w:rPr>
        <w:t>ándolos c</w:t>
      </w:r>
      <w:r w:rsidR="000F4E94">
        <w:rPr>
          <w:rFonts w:ascii="Arial" w:hAnsi="Arial" w:cs="Arial"/>
          <w:lang w:val="es-CO"/>
        </w:rPr>
        <w:t>o</w:t>
      </w:r>
      <w:r w:rsidR="00F96C17">
        <w:rPr>
          <w:rFonts w:ascii="Arial" w:hAnsi="Arial" w:cs="Arial"/>
          <w:lang w:val="es-CO"/>
        </w:rPr>
        <w:t>mo</w:t>
      </w:r>
      <w:r w:rsidR="000F4E94">
        <w:rPr>
          <w:rFonts w:ascii="Arial" w:hAnsi="Arial" w:cs="Arial"/>
          <w:lang w:val="es-CO"/>
        </w:rPr>
        <w:t xml:space="preserve"> factores </w:t>
      </w:r>
      <w:r w:rsidR="00185A07">
        <w:rPr>
          <w:rFonts w:ascii="Arial" w:hAnsi="Arial" w:cs="Arial"/>
          <w:lang w:val="es-CO"/>
        </w:rPr>
        <w:t xml:space="preserve">en </w:t>
      </w:r>
      <w:r w:rsidR="00F65B63" w:rsidRPr="00872C91">
        <w:rPr>
          <w:rFonts w:ascii="Arial" w:hAnsi="Arial" w:cs="Arial"/>
          <w:lang w:val="es-CO"/>
        </w:rPr>
        <w:t xml:space="preserve">las </w:t>
      </w:r>
      <w:r w:rsidR="007C159E" w:rsidRPr="00872C91">
        <w:rPr>
          <w:rFonts w:ascii="Arial" w:hAnsi="Arial" w:cs="Arial"/>
          <w:lang w:val="es-CO"/>
        </w:rPr>
        <w:t xml:space="preserve">categorías </w:t>
      </w:r>
      <w:r w:rsidR="00B439C0">
        <w:rPr>
          <w:rFonts w:ascii="Arial" w:hAnsi="Arial" w:cs="Arial"/>
          <w:lang w:val="es-CO"/>
        </w:rPr>
        <w:t xml:space="preserve">de riesgo </w:t>
      </w:r>
      <w:r w:rsidR="0059701E">
        <w:rPr>
          <w:rFonts w:ascii="Arial" w:hAnsi="Arial" w:cs="Arial"/>
          <w:lang w:val="es-CO"/>
        </w:rPr>
        <w:t>tradicionales</w:t>
      </w:r>
      <w:r w:rsidR="00530D6D" w:rsidRPr="0059701E">
        <w:rPr>
          <w:rFonts w:ascii="Arial" w:hAnsi="Arial" w:cs="Arial"/>
          <w:lang w:val="es-CO"/>
        </w:rPr>
        <w:t>.</w:t>
      </w:r>
    </w:p>
    <w:p w14:paraId="3A56C0EB" w14:textId="77777777" w:rsidR="00B12B74" w:rsidRDefault="00B12B74" w:rsidP="00B12B74">
      <w:pPr>
        <w:pStyle w:val="Prrafodelista"/>
        <w:rPr>
          <w:rFonts w:ascii="Arial" w:hAnsi="Arial" w:cs="Arial"/>
          <w:lang w:val="es-CO"/>
        </w:rPr>
      </w:pPr>
    </w:p>
    <w:p w14:paraId="34DCA5B1" w14:textId="3B50711C" w:rsidR="000D039C" w:rsidRDefault="00FF76DF" w:rsidP="009E4A29">
      <w:pPr>
        <w:pStyle w:val="NormalWeb"/>
        <w:numPr>
          <w:ilvl w:val="2"/>
          <w:numId w:val="42"/>
        </w:numPr>
        <w:spacing w:before="0" w:beforeAutospacing="0" w:after="0" w:afterAutospacing="0"/>
        <w:jc w:val="both"/>
        <w:rPr>
          <w:rFonts w:ascii="Arial" w:hAnsi="Arial" w:cs="Arial"/>
          <w:lang w:val="es-CO"/>
        </w:rPr>
      </w:pPr>
      <w:r>
        <w:rPr>
          <w:rFonts w:ascii="Arial" w:hAnsi="Arial" w:cs="Arial"/>
          <w:lang w:val="es-CO"/>
        </w:rPr>
        <w:t>Se espera que l</w:t>
      </w:r>
      <w:r w:rsidR="000D039C">
        <w:rPr>
          <w:rFonts w:ascii="Arial" w:hAnsi="Arial" w:cs="Arial"/>
          <w:lang w:val="es-CO"/>
        </w:rPr>
        <w:t xml:space="preserve">as aseguradoras </w:t>
      </w:r>
      <w:r w:rsidR="000D039C" w:rsidRPr="00AB2AB8">
        <w:rPr>
          <w:rFonts w:ascii="Arial" w:hAnsi="Arial" w:cs="Arial"/>
          <w:lang w:val="es-CO"/>
        </w:rPr>
        <w:t>desarroll</w:t>
      </w:r>
      <w:r>
        <w:rPr>
          <w:rFonts w:ascii="Arial" w:hAnsi="Arial" w:cs="Arial"/>
          <w:lang w:val="es-CO"/>
        </w:rPr>
        <w:t>en</w:t>
      </w:r>
      <w:r w:rsidR="000D039C" w:rsidRPr="00AB2AB8">
        <w:rPr>
          <w:rFonts w:ascii="Arial" w:hAnsi="Arial" w:cs="Arial"/>
          <w:lang w:val="es-CO"/>
        </w:rPr>
        <w:t xml:space="preserve"> políticas y procedimientos </w:t>
      </w:r>
      <w:r w:rsidR="00CB39D5">
        <w:rPr>
          <w:rFonts w:ascii="Arial" w:hAnsi="Arial" w:cs="Arial"/>
          <w:lang w:val="es-CO"/>
        </w:rPr>
        <w:t xml:space="preserve">que consideren </w:t>
      </w:r>
      <w:r w:rsidR="000D039C" w:rsidRPr="00AB2AB8">
        <w:rPr>
          <w:rFonts w:ascii="Arial" w:hAnsi="Arial" w:cs="Arial"/>
          <w:lang w:val="es-CO"/>
        </w:rPr>
        <w:t>los sectores, industrias y geografías identifica</w:t>
      </w:r>
      <w:r w:rsidR="000D039C">
        <w:rPr>
          <w:rFonts w:ascii="Arial" w:hAnsi="Arial" w:cs="Arial"/>
          <w:lang w:val="es-CO"/>
        </w:rPr>
        <w:t>dos</w:t>
      </w:r>
      <w:r w:rsidR="000D039C" w:rsidRPr="00AB2AB8">
        <w:rPr>
          <w:rFonts w:ascii="Arial" w:hAnsi="Arial" w:cs="Arial"/>
          <w:lang w:val="es-CO"/>
        </w:rPr>
        <w:t xml:space="preserve"> con mayor exposición a los riesgos físicos</w:t>
      </w:r>
      <w:r w:rsidR="006E2A34">
        <w:rPr>
          <w:rFonts w:ascii="Arial" w:hAnsi="Arial" w:cs="Arial"/>
          <w:lang w:val="es-CO"/>
        </w:rPr>
        <w:t>,</w:t>
      </w:r>
      <w:r w:rsidR="000D039C" w:rsidRPr="00AB2AB8">
        <w:rPr>
          <w:rFonts w:ascii="Arial" w:hAnsi="Arial" w:cs="Arial"/>
          <w:lang w:val="es-CO"/>
        </w:rPr>
        <w:t xml:space="preserve"> de transición</w:t>
      </w:r>
      <w:r w:rsidR="006E2A34">
        <w:rPr>
          <w:rFonts w:ascii="Arial" w:hAnsi="Arial" w:cs="Arial"/>
          <w:lang w:val="es-CO"/>
        </w:rPr>
        <w:t xml:space="preserve"> y de litigio</w:t>
      </w:r>
      <w:r w:rsidR="000D039C">
        <w:rPr>
          <w:rFonts w:ascii="Arial" w:hAnsi="Arial" w:cs="Arial"/>
          <w:lang w:val="es-CO"/>
        </w:rPr>
        <w:t>.</w:t>
      </w:r>
      <w:r w:rsidR="000D039C" w:rsidRPr="00AB2AB8">
        <w:rPr>
          <w:rFonts w:ascii="Arial" w:hAnsi="Arial" w:cs="Arial"/>
          <w:lang w:val="es-CO"/>
        </w:rPr>
        <w:t xml:space="preserve"> </w:t>
      </w:r>
      <w:r w:rsidR="000D039C">
        <w:rPr>
          <w:rFonts w:ascii="Arial" w:hAnsi="Arial" w:cs="Arial"/>
          <w:lang w:val="es-CO"/>
        </w:rPr>
        <w:t xml:space="preserve">Este </w:t>
      </w:r>
      <w:r w:rsidR="000D039C" w:rsidRPr="00AB2AB8">
        <w:rPr>
          <w:rFonts w:ascii="Arial" w:hAnsi="Arial" w:cs="Arial"/>
          <w:lang w:val="es-CO"/>
        </w:rPr>
        <w:t xml:space="preserve">enfoque </w:t>
      </w:r>
      <w:r w:rsidR="000D039C">
        <w:rPr>
          <w:rFonts w:ascii="Arial" w:hAnsi="Arial" w:cs="Arial"/>
          <w:lang w:val="es-CO"/>
        </w:rPr>
        <w:t>permite</w:t>
      </w:r>
      <w:r w:rsidR="000D039C" w:rsidRPr="00AB2AB8">
        <w:rPr>
          <w:rFonts w:ascii="Arial" w:hAnsi="Arial" w:cs="Arial"/>
          <w:lang w:val="es-CO"/>
        </w:rPr>
        <w:t xml:space="preserve"> la integración de los riesgos climáticos en l</w:t>
      </w:r>
      <w:r w:rsidR="00CD13D7">
        <w:rPr>
          <w:rFonts w:ascii="Arial" w:hAnsi="Arial" w:cs="Arial"/>
          <w:lang w:val="es-CO"/>
        </w:rPr>
        <w:t>o</w:t>
      </w:r>
      <w:r w:rsidR="000D039C" w:rsidRPr="00AB2AB8">
        <w:rPr>
          <w:rFonts w:ascii="Arial" w:hAnsi="Arial" w:cs="Arial"/>
          <w:lang w:val="es-CO"/>
        </w:rPr>
        <w:t xml:space="preserve">s diferentes </w:t>
      </w:r>
      <w:r w:rsidR="00CD13D7">
        <w:rPr>
          <w:rFonts w:ascii="Arial" w:hAnsi="Arial" w:cs="Arial"/>
          <w:lang w:val="es-CO"/>
        </w:rPr>
        <w:t xml:space="preserve">procesos </w:t>
      </w:r>
      <w:r w:rsidR="000D039C" w:rsidRPr="00AB2AB8">
        <w:rPr>
          <w:rFonts w:ascii="Arial" w:hAnsi="Arial" w:cs="Arial"/>
          <w:lang w:val="es-CO"/>
        </w:rPr>
        <w:t>como suscripción, inversión, desarrollo de productos, entre otros.</w:t>
      </w:r>
    </w:p>
    <w:p w14:paraId="4852642A" w14:textId="77777777" w:rsidR="00ED43AA" w:rsidRDefault="00ED43AA" w:rsidP="00ED43AA">
      <w:pPr>
        <w:pStyle w:val="NormalWeb"/>
        <w:spacing w:before="0" w:beforeAutospacing="0" w:after="0" w:afterAutospacing="0"/>
        <w:ind w:left="1080"/>
        <w:jc w:val="both"/>
        <w:rPr>
          <w:rFonts w:ascii="Arial" w:hAnsi="Arial" w:cs="Arial"/>
          <w:lang w:val="es-CO"/>
        </w:rPr>
      </w:pPr>
    </w:p>
    <w:tbl>
      <w:tblPr>
        <w:tblStyle w:val="Tablaconcuadrcula"/>
        <w:tblW w:w="0" w:type="auto"/>
        <w:tblInd w:w="-5" w:type="dxa"/>
        <w:shd w:val="clear" w:color="auto" w:fill="D9D9D9" w:themeFill="background1" w:themeFillShade="D9"/>
        <w:tblLook w:val="04A0" w:firstRow="1" w:lastRow="0" w:firstColumn="1" w:lastColumn="0" w:noHBand="0" w:noVBand="1"/>
      </w:tblPr>
      <w:tblGrid>
        <w:gridCol w:w="9355"/>
      </w:tblGrid>
      <w:tr w:rsidR="00ED43AA" w:rsidRPr="007372E3" w14:paraId="680F975F" w14:textId="77777777" w:rsidTr="007B30E2">
        <w:tc>
          <w:tcPr>
            <w:tcW w:w="9355" w:type="dxa"/>
            <w:shd w:val="clear" w:color="auto" w:fill="D9D9D9" w:themeFill="background1" w:themeFillShade="D9"/>
          </w:tcPr>
          <w:p w14:paraId="5B5FD330" w14:textId="4D014448" w:rsidR="00ED43AA" w:rsidRPr="00E06C85" w:rsidRDefault="00ED43AA">
            <w:pPr>
              <w:pStyle w:val="NormalWeb"/>
              <w:jc w:val="both"/>
              <w:rPr>
                <w:rFonts w:ascii="Arial" w:hAnsi="Arial" w:cs="Arial"/>
                <w:b/>
                <w:sz w:val="20"/>
                <w:szCs w:val="20"/>
                <w:lang w:val="es-CO"/>
              </w:rPr>
            </w:pPr>
            <w:r w:rsidRPr="00E06C85">
              <w:rPr>
                <w:rFonts w:ascii="Arial" w:hAnsi="Arial" w:cs="Arial"/>
                <w:b/>
                <w:sz w:val="20"/>
                <w:szCs w:val="20"/>
                <w:lang w:val="es-CO"/>
              </w:rPr>
              <w:t>Recuadro</w:t>
            </w:r>
            <w:r w:rsidRPr="00E06C85">
              <w:rPr>
                <w:rFonts w:ascii="Arial" w:hAnsi="Arial" w:cs="Arial"/>
                <w:b/>
                <w:bCs/>
                <w:sz w:val="20"/>
                <w:szCs w:val="20"/>
                <w:lang w:val="es-CO"/>
              </w:rPr>
              <w:t xml:space="preserve"> </w:t>
            </w:r>
            <w:r w:rsidR="00B30C43">
              <w:rPr>
                <w:rFonts w:ascii="Arial" w:hAnsi="Arial" w:cs="Arial"/>
                <w:b/>
                <w:bCs/>
                <w:sz w:val="20"/>
                <w:szCs w:val="20"/>
                <w:lang w:val="es-CO"/>
              </w:rPr>
              <w:t>3</w:t>
            </w:r>
            <w:r w:rsidRPr="00E06C85">
              <w:rPr>
                <w:rFonts w:ascii="Arial" w:hAnsi="Arial" w:cs="Arial"/>
                <w:b/>
                <w:sz w:val="20"/>
                <w:szCs w:val="20"/>
                <w:lang w:val="es-CO"/>
              </w:rPr>
              <w:t xml:space="preserve">. </w:t>
            </w:r>
            <w:r w:rsidRPr="00E06C85">
              <w:rPr>
                <w:rFonts w:ascii="Arial" w:hAnsi="Arial" w:cs="Arial"/>
                <w:b/>
                <w:bCs/>
                <w:sz w:val="20"/>
                <w:szCs w:val="20"/>
                <w:lang w:val="es-CO"/>
              </w:rPr>
              <w:t>Criterios</w:t>
            </w:r>
            <w:r w:rsidRPr="00E06C85">
              <w:rPr>
                <w:rFonts w:ascii="Arial" w:hAnsi="Arial" w:cs="Arial"/>
                <w:b/>
                <w:sz w:val="20"/>
                <w:szCs w:val="20"/>
                <w:lang w:val="es-CO"/>
              </w:rPr>
              <w:t xml:space="preserve"> para la identificación de riesgos climáticos</w:t>
            </w:r>
          </w:p>
          <w:p w14:paraId="0635D054" w14:textId="77777777" w:rsidR="00ED43AA" w:rsidRPr="00E06C85" w:rsidRDefault="00ED43AA">
            <w:pPr>
              <w:pStyle w:val="NormalWeb"/>
              <w:jc w:val="both"/>
              <w:rPr>
                <w:rFonts w:ascii="Arial" w:hAnsi="Arial" w:cs="Arial"/>
                <w:sz w:val="20"/>
                <w:szCs w:val="20"/>
                <w:lang w:val="es-CO"/>
              </w:rPr>
            </w:pPr>
            <w:r w:rsidRPr="00E06C85">
              <w:rPr>
                <w:rFonts w:ascii="Arial" w:hAnsi="Arial" w:cs="Arial"/>
                <w:sz w:val="20"/>
                <w:szCs w:val="20"/>
                <w:lang w:val="es-CO"/>
              </w:rPr>
              <w:t>La Autoridad de Regulación Prudencial Australiana (APRA, por su sigla en inglés) recomienda considerar los siguientes criterios de riesgo, para identificar el nivel de exposición de los sectores, industrias y geografías con los que tienen vínculos las aseguradoras:</w:t>
            </w:r>
          </w:p>
          <w:p w14:paraId="5985CB9B" w14:textId="77777777"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grado de vulnerabilidad a eventos climáticos extremos;</w:t>
            </w:r>
          </w:p>
          <w:p w14:paraId="7CE0CFC6" w14:textId="54688329"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nivel de emisiones de gases de efecto invernadero;</w:t>
            </w:r>
          </w:p>
          <w:p w14:paraId="578FD04C" w14:textId="77777777"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exposición potencial a cambios en las políticas o tecnologías relacionadas con el clima;</w:t>
            </w:r>
          </w:p>
          <w:p w14:paraId="4336C6B4" w14:textId="77777777"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vulnerabilidad a cambios o interrupciones en la cadena de suministro relacionados con el clima;</w:t>
            </w:r>
          </w:p>
          <w:p w14:paraId="2771D217" w14:textId="77777777"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vulnerabilidad a la interrupción de las actividades comerciales relacionada con el clima; y/o</w:t>
            </w:r>
          </w:p>
          <w:p w14:paraId="54958902" w14:textId="77777777" w:rsidR="00ED43AA" w:rsidRPr="00E06C85" w:rsidRDefault="00ED43AA">
            <w:pPr>
              <w:pStyle w:val="NormalWeb"/>
              <w:numPr>
                <w:ilvl w:val="0"/>
                <w:numId w:val="25"/>
              </w:numPr>
              <w:spacing w:before="0" w:beforeAutospacing="0" w:after="0" w:afterAutospacing="0"/>
              <w:jc w:val="both"/>
              <w:rPr>
                <w:rFonts w:ascii="Arial" w:hAnsi="Arial" w:cs="Arial"/>
                <w:sz w:val="20"/>
                <w:szCs w:val="20"/>
                <w:lang w:val="es-CO"/>
              </w:rPr>
            </w:pPr>
            <w:r w:rsidRPr="00E06C85">
              <w:rPr>
                <w:rFonts w:ascii="Arial" w:hAnsi="Arial" w:cs="Arial"/>
                <w:sz w:val="20"/>
                <w:szCs w:val="20"/>
                <w:lang w:val="es-CO"/>
              </w:rPr>
              <w:t>vínculos con prácticas no sostenibles.</w:t>
            </w:r>
          </w:p>
          <w:p w14:paraId="07B5E49A" w14:textId="77777777" w:rsidR="00ED43AA" w:rsidRPr="00E06C85" w:rsidRDefault="00ED43AA">
            <w:pPr>
              <w:pStyle w:val="NormalWeb"/>
              <w:spacing w:before="0" w:beforeAutospacing="0" w:after="0" w:afterAutospacing="0"/>
              <w:ind w:left="720"/>
              <w:jc w:val="both"/>
              <w:rPr>
                <w:rFonts w:ascii="Arial" w:hAnsi="Arial" w:cs="Arial"/>
                <w:sz w:val="20"/>
                <w:szCs w:val="20"/>
                <w:lang w:val="es-CO"/>
              </w:rPr>
            </w:pPr>
          </w:p>
        </w:tc>
      </w:tr>
    </w:tbl>
    <w:p w14:paraId="7A7FDBF9" w14:textId="77777777" w:rsidR="000D039C" w:rsidRPr="00E06C85" w:rsidRDefault="000D039C" w:rsidP="000D039C">
      <w:pPr>
        <w:pStyle w:val="Prrafodelista"/>
        <w:rPr>
          <w:rFonts w:ascii="Arial" w:hAnsi="Arial" w:cs="Arial"/>
          <w:lang w:val="es-CO"/>
        </w:rPr>
      </w:pPr>
    </w:p>
    <w:p w14:paraId="382497A1" w14:textId="3F6CAFE8" w:rsidR="00C4572C" w:rsidRDefault="004038FF" w:rsidP="00E51879">
      <w:pPr>
        <w:pStyle w:val="NormalWeb"/>
        <w:numPr>
          <w:ilvl w:val="2"/>
          <w:numId w:val="42"/>
        </w:numPr>
        <w:spacing w:before="0" w:beforeAutospacing="0" w:after="0" w:afterAutospacing="0"/>
        <w:jc w:val="both"/>
        <w:rPr>
          <w:rFonts w:ascii="Arial" w:hAnsi="Arial" w:cs="Arial"/>
          <w:lang w:val="es-CO"/>
        </w:rPr>
      </w:pPr>
      <w:r w:rsidRPr="00C4572C">
        <w:rPr>
          <w:rFonts w:ascii="Arial" w:hAnsi="Arial" w:cs="Arial"/>
          <w:lang w:val="es-CO"/>
        </w:rPr>
        <w:t xml:space="preserve">El cambio climático </w:t>
      </w:r>
      <w:r w:rsidR="00703B27" w:rsidRPr="00C4572C">
        <w:rPr>
          <w:rFonts w:ascii="Arial" w:hAnsi="Arial" w:cs="Arial"/>
          <w:lang w:val="es-CO"/>
        </w:rPr>
        <w:t xml:space="preserve">también puede </w:t>
      </w:r>
      <w:r w:rsidR="00AD40F1" w:rsidRPr="00C4572C">
        <w:rPr>
          <w:rFonts w:ascii="Arial" w:hAnsi="Arial" w:cs="Arial"/>
          <w:lang w:val="es-CO"/>
        </w:rPr>
        <w:t xml:space="preserve">afectar </w:t>
      </w:r>
      <w:r w:rsidR="00251FEA" w:rsidRPr="00C4572C">
        <w:rPr>
          <w:rFonts w:ascii="Arial" w:hAnsi="Arial" w:cs="Arial"/>
          <w:lang w:val="es-CO"/>
        </w:rPr>
        <w:t>el calce de activos y pasivos</w:t>
      </w:r>
      <w:r w:rsidR="00932B1F" w:rsidRPr="00C4572C">
        <w:rPr>
          <w:rFonts w:ascii="Arial" w:hAnsi="Arial" w:cs="Arial"/>
          <w:lang w:val="es-CO"/>
        </w:rPr>
        <w:t xml:space="preserve">, principalmente a través del </w:t>
      </w:r>
      <w:r w:rsidR="00E00CB7">
        <w:rPr>
          <w:rFonts w:ascii="Arial" w:hAnsi="Arial" w:cs="Arial"/>
          <w:lang w:val="es-CO"/>
        </w:rPr>
        <w:t xml:space="preserve">impacto </w:t>
      </w:r>
      <w:r w:rsidR="004026D0">
        <w:rPr>
          <w:rFonts w:ascii="Arial" w:hAnsi="Arial" w:cs="Arial"/>
          <w:lang w:val="es-CO"/>
        </w:rPr>
        <w:t xml:space="preserve">en la valoración del portafolio </w:t>
      </w:r>
      <w:r w:rsidR="004653C5">
        <w:rPr>
          <w:rFonts w:ascii="Arial" w:hAnsi="Arial" w:cs="Arial"/>
          <w:lang w:val="es-CO"/>
        </w:rPr>
        <w:t xml:space="preserve">por </w:t>
      </w:r>
      <w:r w:rsidR="0001053E">
        <w:rPr>
          <w:rFonts w:ascii="Arial" w:hAnsi="Arial" w:cs="Arial"/>
          <w:lang w:val="es-CO"/>
        </w:rPr>
        <w:t>la materialización de</w:t>
      </w:r>
      <w:r w:rsidR="004026D0">
        <w:rPr>
          <w:rFonts w:ascii="Arial" w:hAnsi="Arial" w:cs="Arial"/>
          <w:lang w:val="es-CO"/>
        </w:rPr>
        <w:t xml:space="preserve"> </w:t>
      </w:r>
      <w:r w:rsidR="00932B1F" w:rsidRPr="00C4572C">
        <w:rPr>
          <w:rFonts w:ascii="Arial" w:hAnsi="Arial" w:cs="Arial"/>
          <w:lang w:val="es-CO"/>
        </w:rPr>
        <w:t>riesgo</w:t>
      </w:r>
      <w:r w:rsidR="0001053E">
        <w:rPr>
          <w:rFonts w:ascii="Arial" w:hAnsi="Arial" w:cs="Arial"/>
          <w:lang w:val="es-CO"/>
        </w:rPr>
        <w:t>s</w:t>
      </w:r>
      <w:r w:rsidR="00932B1F" w:rsidRPr="00C4572C">
        <w:rPr>
          <w:rFonts w:ascii="Arial" w:hAnsi="Arial" w:cs="Arial"/>
          <w:lang w:val="es-CO"/>
        </w:rPr>
        <w:t xml:space="preserve"> de transición</w:t>
      </w:r>
      <w:r w:rsidRPr="00C4572C">
        <w:rPr>
          <w:rFonts w:ascii="Arial" w:hAnsi="Arial" w:cs="Arial"/>
          <w:lang w:val="es-CO"/>
        </w:rPr>
        <w:t>,</w:t>
      </w:r>
      <w:r w:rsidR="00C4572C">
        <w:rPr>
          <w:rFonts w:ascii="Arial" w:hAnsi="Arial" w:cs="Arial"/>
          <w:lang w:val="es-CO"/>
        </w:rPr>
        <w:t xml:space="preserve"> especialmente </w:t>
      </w:r>
      <w:r w:rsidR="00414EF8">
        <w:rPr>
          <w:rFonts w:ascii="Arial" w:hAnsi="Arial" w:cs="Arial"/>
          <w:lang w:val="es-CO"/>
        </w:rPr>
        <w:t>par</w:t>
      </w:r>
      <w:r w:rsidR="00C4572C">
        <w:rPr>
          <w:rFonts w:ascii="Arial" w:hAnsi="Arial" w:cs="Arial"/>
          <w:lang w:val="es-CO"/>
        </w:rPr>
        <w:t xml:space="preserve">a aquellas aseguradoras que en </w:t>
      </w:r>
      <w:r w:rsidR="00414EF8">
        <w:rPr>
          <w:rFonts w:ascii="Arial" w:hAnsi="Arial" w:cs="Arial"/>
          <w:lang w:val="es-CO"/>
        </w:rPr>
        <w:t xml:space="preserve">su estrategia de inversiones </w:t>
      </w:r>
      <w:r w:rsidR="00C4572C">
        <w:rPr>
          <w:rFonts w:ascii="Arial" w:hAnsi="Arial" w:cs="Arial"/>
          <w:lang w:val="es-CO"/>
        </w:rPr>
        <w:t xml:space="preserve">presentan mayor participación </w:t>
      </w:r>
      <w:r w:rsidR="005B5764">
        <w:rPr>
          <w:rFonts w:ascii="Arial" w:hAnsi="Arial" w:cs="Arial"/>
          <w:lang w:val="es-CO"/>
        </w:rPr>
        <w:t>en duraci</w:t>
      </w:r>
      <w:r w:rsidR="00826545">
        <w:rPr>
          <w:rFonts w:ascii="Arial" w:hAnsi="Arial" w:cs="Arial"/>
          <w:lang w:val="es-CO"/>
        </w:rPr>
        <w:t>ones de largo plazo y concentraciones en activos</w:t>
      </w:r>
      <w:r w:rsidR="005B5764">
        <w:rPr>
          <w:rFonts w:ascii="Arial" w:hAnsi="Arial" w:cs="Arial"/>
          <w:lang w:val="es-CO"/>
        </w:rPr>
        <w:t xml:space="preserve"> </w:t>
      </w:r>
      <w:r w:rsidR="00826545">
        <w:rPr>
          <w:rFonts w:ascii="Arial" w:hAnsi="Arial" w:cs="Arial"/>
          <w:lang w:val="es-CO"/>
        </w:rPr>
        <w:t>de mayor exposición.</w:t>
      </w:r>
      <w:r w:rsidR="000E4066">
        <w:rPr>
          <w:rFonts w:ascii="Arial" w:hAnsi="Arial" w:cs="Arial"/>
          <w:lang w:val="es-CO"/>
        </w:rPr>
        <w:t xml:space="preserve"> Por lo anterior, es </w:t>
      </w:r>
      <w:r w:rsidR="00E62DD2">
        <w:rPr>
          <w:rFonts w:ascii="Arial" w:hAnsi="Arial" w:cs="Arial"/>
          <w:lang w:val="es-CO"/>
        </w:rPr>
        <w:t xml:space="preserve">recomendable </w:t>
      </w:r>
      <w:r w:rsidR="00431C80">
        <w:rPr>
          <w:rFonts w:ascii="Arial" w:hAnsi="Arial" w:cs="Arial"/>
          <w:lang w:val="es-CO"/>
        </w:rPr>
        <w:t xml:space="preserve">considerar </w:t>
      </w:r>
      <w:r w:rsidR="000E4066">
        <w:rPr>
          <w:rFonts w:ascii="Arial" w:hAnsi="Arial" w:cs="Arial"/>
          <w:lang w:val="es-CO"/>
        </w:rPr>
        <w:t xml:space="preserve">estos </w:t>
      </w:r>
      <w:r w:rsidR="00BD4F69">
        <w:rPr>
          <w:rFonts w:ascii="Arial" w:hAnsi="Arial" w:cs="Arial"/>
          <w:lang w:val="es-CO"/>
        </w:rPr>
        <w:t xml:space="preserve">elementos </w:t>
      </w:r>
      <w:r w:rsidR="00D55DF2">
        <w:rPr>
          <w:rFonts w:ascii="Arial" w:hAnsi="Arial" w:cs="Arial"/>
          <w:lang w:val="es-CO"/>
        </w:rPr>
        <w:t xml:space="preserve">en </w:t>
      </w:r>
      <w:r w:rsidR="00BD4F69">
        <w:rPr>
          <w:rFonts w:ascii="Arial" w:hAnsi="Arial" w:cs="Arial"/>
          <w:lang w:val="es-CO"/>
        </w:rPr>
        <w:t>la</w:t>
      </w:r>
      <w:r w:rsidR="004528A2">
        <w:rPr>
          <w:rFonts w:ascii="Arial" w:hAnsi="Arial" w:cs="Arial"/>
          <w:lang w:val="es-CO"/>
        </w:rPr>
        <w:t>s</w:t>
      </w:r>
      <w:r w:rsidR="00BD4F69">
        <w:rPr>
          <w:rFonts w:ascii="Arial" w:hAnsi="Arial" w:cs="Arial"/>
          <w:lang w:val="es-CO"/>
        </w:rPr>
        <w:t xml:space="preserve"> </w:t>
      </w:r>
      <w:r w:rsidR="00D55DF2">
        <w:rPr>
          <w:rFonts w:ascii="Arial" w:hAnsi="Arial" w:cs="Arial"/>
          <w:lang w:val="es-CO"/>
        </w:rPr>
        <w:t>política</w:t>
      </w:r>
      <w:r w:rsidR="00CB0A18">
        <w:rPr>
          <w:rFonts w:ascii="Arial" w:hAnsi="Arial" w:cs="Arial"/>
          <w:lang w:val="es-CO"/>
        </w:rPr>
        <w:t>s</w:t>
      </w:r>
      <w:r w:rsidR="00D55DF2">
        <w:rPr>
          <w:rFonts w:ascii="Arial" w:hAnsi="Arial" w:cs="Arial"/>
          <w:lang w:val="es-CO"/>
        </w:rPr>
        <w:t xml:space="preserve"> de inversión.</w:t>
      </w:r>
    </w:p>
    <w:p w14:paraId="1C69A81A" w14:textId="77777777" w:rsidR="009600E8" w:rsidRPr="004026D0" w:rsidRDefault="009600E8" w:rsidP="009600E8">
      <w:pPr>
        <w:pStyle w:val="NormalWeb"/>
        <w:spacing w:before="0" w:beforeAutospacing="0" w:after="0" w:afterAutospacing="0"/>
        <w:ind w:left="1080"/>
        <w:jc w:val="both"/>
        <w:rPr>
          <w:rFonts w:ascii="Arial" w:hAnsi="Arial" w:cs="Arial"/>
          <w:lang w:val="es-CO"/>
        </w:rPr>
      </w:pPr>
    </w:p>
    <w:p w14:paraId="24A97EDA" w14:textId="7293FE53" w:rsidR="00E952F9" w:rsidRDefault="0033370B" w:rsidP="00E51879">
      <w:pPr>
        <w:pStyle w:val="NormalWeb"/>
        <w:numPr>
          <w:ilvl w:val="2"/>
          <w:numId w:val="42"/>
        </w:numPr>
        <w:spacing w:before="0" w:beforeAutospacing="0" w:after="0" w:afterAutospacing="0"/>
        <w:jc w:val="both"/>
        <w:rPr>
          <w:rFonts w:ascii="Arial" w:hAnsi="Arial" w:cs="Arial"/>
          <w:lang w:val="es-CO"/>
        </w:rPr>
      </w:pPr>
      <w:r w:rsidRPr="004F78C9">
        <w:rPr>
          <w:rFonts w:ascii="Arial" w:hAnsi="Arial" w:cs="Arial"/>
          <w:lang w:val="es-CO"/>
        </w:rPr>
        <w:t>Es deseable que las entidades</w:t>
      </w:r>
      <w:r w:rsidR="00C502E0" w:rsidRPr="004F78C9">
        <w:rPr>
          <w:rFonts w:ascii="Arial" w:hAnsi="Arial" w:cs="Arial"/>
          <w:lang w:val="es-CO"/>
        </w:rPr>
        <w:t xml:space="preserve"> </w:t>
      </w:r>
      <w:r w:rsidR="00A10101" w:rsidRPr="004F78C9">
        <w:rPr>
          <w:rFonts w:ascii="Arial" w:hAnsi="Arial" w:cs="Arial"/>
          <w:lang w:val="es-CO"/>
        </w:rPr>
        <w:t xml:space="preserve">desarrollen </w:t>
      </w:r>
      <w:r w:rsidR="002E1D99" w:rsidRPr="004F78C9">
        <w:rPr>
          <w:rFonts w:ascii="Arial" w:hAnsi="Arial" w:cs="Arial"/>
          <w:lang w:val="es-CO"/>
        </w:rPr>
        <w:t xml:space="preserve">metodologías </w:t>
      </w:r>
      <w:r w:rsidR="00A10101" w:rsidRPr="004F78C9">
        <w:rPr>
          <w:rFonts w:ascii="Arial" w:hAnsi="Arial" w:cs="Arial"/>
          <w:lang w:val="es-CO"/>
        </w:rPr>
        <w:t xml:space="preserve">de medición que les permitan aproximarse al </w:t>
      </w:r>
      <w:r w:rsidR="00D516CD" w:rsidRPr="004F78C9">
        <w:rPr>
          <w:rFonts w:ascii="Arial" w:hAnsi="Arial" w:cs="Arial"/>
          <w:lang w:val="es-CO"/>
        </w:rPr>
        <w:t xml:space="preserve">impacto potencial </w:t>
      </w:r>
      <w:r w:rsidR="00A10101" w:rsidRPr="004F78C9">
        <w:rPr>
          <w:rFonts w:ascii="Arial" w:hAnsi="Arial" w:cs="Arial"/>
          <w:lang w:val="es-CO"/>
        </w:rPr>
        <w:t xml:space="preserve">de los riesgos derivados del cambio climático </w:t>
      </w:r>
      <w:r w:rsidR="00D516CD" w:rsidRPr="004F78C9">
        <w:rPr>
          <w:rFonts w:ascii="Arial" w:hAnsi="Arial" w:cs="Arial"/>
          <w:lang w:val="es-CO"/>
        </w:rPr>
        <w:t xml:space="preserve">en el perfil de riesgo, modelo de negocio y </w:t>
      </w:r>
      <w:r w:rsidR="002E1D99" w:rsidRPr="004F78C9">
        <w:rPr>
          <w:rFonts w:ascii="Arial" w:hAnsi="Arial" w:cs="Arial"/>
          <w:lang w:val="es-CO"/>
        </w:rPr>
        <w:t xml:space="preserve">plan </w:t>
      </w:r>
      <w:r w:rsidR="00D516CD" w:rsidRPr="004F78C9">
        <w:rPr>
          <w:rFonts w:ascii="Arial" w:hAnsi="Arial" w:cs="Arial"/>
          <w:lang w:val="es-CO"/>
        </w:rPr>
        <w:t>estrat</w:t>
      </w:r>
      <w:r w:rsidR="002E1D99" w:rsidRPr="004F78C9">
        <w:rPr>
          <w:rFonts w:ascii="Arial" w:hAnsi="Arial" w:cs="Arial"/>
          <w:lang w:val="es-CO"/>
        </w:rPr>
        <w:t>é</w:t>
      </w:r>
      <w:r w:rsidR="00D516CD" w:rsidRPr="004F78C9">
        <w:rPr>
          <w:rFonts w:ascii="Arial" w:hAnsi="Arial" w:cs="Arial"/>
          <w:lang w:val="es-CO"/>
        </w:rPr>
        <w:t>g</w:t>
      </w:r>
      <w:r w:rsidR="002E1D99" w:rsidRPr="004F78C9">
        <w:rPr>
          <w:rFonts w:ascii="Arial" w:hAnsi="Arial" w:cs="Arial"/>
          <w:lang w:val="es-CO"/>
        </w:rPr>
        <w:t>ico</w:t>
      </w:r>
      <w:r w:rsidR="00B22ED7" w:rsidRPr="004F78C9">
        <w:rPr>
          <w:rFonts w:ascii="Arial" w:hAnsi="Arial" w:cs="Arial"/>
          <w:lang w:val="es-CO"/>
        </w:rPr>
        <w:t>.</w:t>
      </w:r>
      <w:r w:rsidR="00235144" w:rsidRPr="004F78C9">
        <w:rPr>
          <w:rFonts w:ascii="Arial" w:hAnsi="Arial" w:cs="Arial"/>
          <w:lang w:val="es-CO"/>
        </w:rPr>
        <w:t xml:space="preserve"> </w:t>
      </w:r>
      <w:r w:rsidR="00C27D3A" w:rsidRPr="004F78C9">
        <w:rPr>
          <w:rFonts w:ascii="Arial" w:hAnsi="Arial" w:cs="Arial"/>
          <w:lang w:val="es-CO"/>
        </w:rPr>
        <w:t xml:space="preserve">En este </w:t>
      </w:r>
      <w:r w:rsidR="00C27D3A" w:rsidRPr="004F78C9">
        <w:rPr>
          <w:rFonts w:ascii="Arial" w:hAnsi="Arial" w:cs="Arial"/>
          <w:lang w:val="es-CO"/>
        </w:rPr>
        <w:lastRenderedPageBreak/>
        <w:t xml:space="preserve">sentido, </w:t>
      </w:r>
      <w:r w:rsidR="00465B12" w:rsidRPr="004F78C9">
        <w:rPr>
          <w:rFonts w:ascii="Arial" w:hAnsi="Arial" w:cs="Arial"/>
          <w:lang w:val="es-CO"/>
        </w:rPr>
        <w:t xml:space="preserve">y teniendo en cuenta que </w:t>
      </w:r>
      <w:r w:rsidR="00E8132A" w:rsidRPr="004F78C9">
        <w:rPr>
          <w:rFonts w:ascii="Arial" w:hAnsi="Arial" w:cs="Arial"/>
          <w:lang w:val="es-CO"/>
        </w:rPr>
        <w:t xml:space="preserve">la ciencia sugiere que </w:t>
      </w:r>
      <w:r w:rsidR="00465B12" w:rsidRPr="004F78C9">
        <w:rPr>
          <w:rFonts w:ascii="Arial" w:hAnsi="Arial" w:cs="Arial"/>
          <w:lang w:val="es-CO"/>
        </w:rPr>
        <w:t>la información histórica puede ser insuficiente</w:t>
      </w:r>
      <w:r w:rsidR="00E8132A" w:rsidRPr="004F78C9">
        <w:rPr>
          <w:rFonts w:ascii="Arial" w:hAnsi="Arial" w:cs="Arial"/>
          <w:lang w:val="es-CO"/>
        </w:rPr>
        <w:t xml:space="preserve"> para predecir los impactos del cambio climático</w:t>
      </w:r>
      <w:r w:rsidR="00465B12" w:rsidRPr="004F78C9">
        <w:rPr>
          <w:rFonts w:ascii="Arial" w:hAnsi="Arial" w:cs="Arial"/>
          <w:lang w:val="es-CO"/>
        </w:rPr>
        <w:t xml:space="preserve">, </w:t>
      </w:r>
      <w:r w:rsidR="00C27D3A" w:rsidRPr="004F78C9">
        <w:rPr>
          <w:rFonts w:ascii="Arial" w:hAnsi="Arial" w:cs="Arial"/>
          <w:lang w:val="es-CO"/>
        </w:rPr>
        <w:t xml:space="preserve">se espera que </w:t>
      </w:r>
      <w:r w:rsidR="00465B12" w:rsidRPr="004F78C9">
        <w:rPr>
          <w:rFonts w:ascii="Arial" w:hAnsi="Arial" w:cs="Arial"/>
          <w:lang w:val="es-CO"/>
        </w:rPr>
        <w:t xml:space="preserve">las entidades evolucionen sus </w:t>
      </w:r>
      <w:r w:rsidR="00C27D3A" w:rsidRPr="004F78C9">
        <w:rPr>
          <w:rFonts w:ascii="Arial" w:hAnsi="Arial" w:cs="Arial"/>
          <w:lang w:val="es-CO"/>
        </w:rPr>
        <w:t>modelos catastróficos</w:t>
      </w:r>
      <w:r w:rsidR="00AF7AEF" w:rsidRPr="004F78C9">
        <w:rPr>
          <w:rFonts w:ascii="Arial" w:hAnsi="Arial" w:cs="Arial"/>
          <w:lang w:val="es-CO"/>
        </w:rPr>
        <w:t xml:space="preserve"> </w:t>
      </w:r>
      <w:r w:rsidR="008D2D59" w:rsidRPr="004F78C9">
        <w:rPr>
          <w:rFonts w:ascii="Arial" w:hAnsi="Arial" w:cs="Arial"/>
          <w:lang w:val="es-CO"/>
        </w:rPr>
        <w:t>e incorporen el análisis de información prospectiva</w:t>
      </w:r>
      <w:r w:rsidR="00B67B6E" w:rsidRPr="004F78C9">
        <w:rPr>
          <w:rFonts w:ascii="Arial" w:hAnsi="Arial" w:cs="Arial"/>
          <w:lang w:val="es-CO"/>
        </w:rPr>
        <w:t>.</w:t>
      </w:r>
    </w:p>
    <w:p w14:paraId="71C21C3D" w14:textId="77777777" w:rsidR="004F78C9" w:rsidRPr="004F78C9" w:rsidRDefault="004F78C9" w:rsidP="004F78C9">
      <w:pPr>
        <w:pStyle w:val="NormalWeb"/>
        <w:spacing w:before="0" w:beforeAutospacing="0" w:after="0" w:afterAutospacing="0"/>
        <w:ind w:left="1080"/>
        <w:jc w:val="both"/>
        <w:rPr>
          <w:rFonts w:ascii="Arial" w:hAnsi="Arial" w:cs="Arial"/>
          <w:lang w:val="es-CO"/>
        </w:rPr>
      </w:pPr>
    </w:p>
    <w:p w14:paraId="61E2AC73" w14:textId="6CDE2BEC" w:rsidR="00513C97" w:rsidRPr="009600E8" w:rsidRDefault="00966B54" w:rsidP="00E51879">
      <w:pPr>
        <w:pStyle w:val="NormalWeb"/>
        <w:numPr>
          <w:ilvl w:val="2"/>
          <w:numId w:val="42"/>
        </w:numPr>
        <w:spacing w:before="0" w:beforeAutospacing="0" w:after="0" w:afterAutospacing="0"/>
        <w:jc w:val="both"/>
        <w:rPr>
          <w:rFonts w:ascii="Arial" w:eastAsiaTheme="majorEastAsia" w:hAnsi="Arial" w:cs="Arial"/>
          <w:lang w:val="es-CO"/>
        </w:rPr>
      </w:pPr>
      <w:r w:rsidRPr="009600E8">
        <w:rPr>
          <w:rFonts w:ascii="Arial" w:eastAsiaTheme="majorEastAsia" w:hAnsi="Arial" w:cs="Arial"/>
          <w:lang w:val="es-CO"/>
        </w:rPr>
        <w:t xml:space="preserve">Es recomendable que </w:t>
      </w:r>
      <w:r w:rsidR="00706D96" w:rsidRPr="009600E8">
        <w:rPr>
          <w:rFonts w:ascii="Arial" w:eastAsiaTheme="majorEastAsia" w:hAnsi="Arial" w:cs="Arial"/>
          <w:lang w:val="es-CO"/>
        </w:rPr>
        <w:t xml:space="preserve">las aseguradoras </w:t>
      </w:r>
      <w:r w:rsidRPr="009600E8">
        <w:rPr>
          <w:rFonts w:ascii="Arial" w:eastAsiaTheme="majorEastAsia" w:hAnsi="Arial" w:cs="Arial"/>
          <w:lang w:val="es-CO"/>
        </w:rPr>
        <w:t>tengan</w:t>
      </w:r>
      <w:r w:rsidR="00277032" w:rsidRPr="009600E8">
        <w:rPr>
          <w:rFonts w:ascii="Arial" w:eastAsiaTheme="majorEastAsia" w:hAnsi="Arial" w:cs="Arial"/>
          <w:lang w:val="es-CO"/>
        </w:rPr>
        <w:t xml:space="preserve"> </w:t>
      </w:r>
      <w:r w:rsidR="00277032" w:rsidRPr="009600E8">
        <w:rPr>
          <w:rFonts w:ascii="Arial" w:hAnsi="Arial" w:cs="Arial"/>
          <w:lang w:val="es-CO"/>
        </w:rPr>
        <w:t>en cuenta</w:t>
      </w:r>
      <w:r w:rsidRPr="009600E8">
        <w:rPr>
          <w:rFonts w:ascii="Arial" w:hAnsi="Arial" w:cs="Arial"/>
          <w:lang w:val="es-CO"/>
        </w:rPr>
        <w:t>, en sus procesos de identificación</w:t>
      </w:r>
      <w:r w:rsidR="003B5343" w:rsidRPr="009600E8">
        <w:rPr>
          <w:rFonts w:ascii="Arial" w:hAnsi="Arial" w:cs="Arial"/>
          <w:lang w:val="es-CO"/>
        </w:rPr>
        <w:t xml:space="preserve"> de riesgos</w:t>
      </w:r>
      <w:r w:rsidRPr="009600E8">
        <w:rPr>
          <w:rFonts w:ascii="Arial" w:hAnsi="Arial" w:cs="Arial"/>
          <w:lang w:val="es-CO"/>
        </w:rPr>
        <w:t>,</w:t>
      </w:r>
      <w:r w:rsidR="00277032" w:rsidRPr="009600E8">
        <w:rPr>
          <w:rFonts w:ascii="Arial" w:hAnsi="Arial" w:cs="Arial"/>
          <w:lang w:val="es-CO"/>
        </w:rPr>
        <w:t xml:space="preserve"> la existencia de medidas</w:t>
      </w:r>
      <w:r w:rsidR="0078241F" w:rsidRPr="009600E8">
        <w:rPr>
          <w:rFonts w:ascii="Arial" w:hAnsi="Arial" w:cs="Arial"/>
          <w:lang w:val="es-CO"/>
        </w:rPr>
        <w:t>,</w:t>
      </w:r>
      <w:r w:rsidR="00277032" w:rsidRPr="009600E8">
        <w:rPr>
          <w:rFonts w:ascii="Arial" w:hAnsi="Arial" w:cs="Arial"/>
          <w:lang w:val="es-CO"/>
        </w:rPr>
        <w:t xml:space="preserve"> planes de adaptación y mitigación</w:t>
      </w:r>
      <w:r w:rsidR="0078241F" w:rsidRPr="009600E8">
        <w:rPr>
          <w:rFonts w:ascii="Arial" w:hAnsi="Arial" w:cs="Arial"/>
          <w:lang w:val="es-CO"/>
        </w:rPr>
        <w:t xml:space="preserve"> y metas</w:t>
      </w:r>
      <w:r w:rsidR="00277032" w:rsidRPr="009600E8">
        <w:rPr>
          <w:rFonts w:ascii="Arial" w:hAnsi="Arial" w:cs="Arial"/>
          <w:lang w:val="es-CO"/>
        </w:rPr>
        <w:t xml:space="preserve"> </w:t>
      </w:r>
      <w:r w:rsidR="0078241F" w:rsidRPr="009600E8">
        <w:rPr>
          <w:rFonts w:ascii="Arial" w:hAnsi="Arial" w:cs="Arial"/>
          <w:lang w:val="es-CO"/>
        </w:rPr>
        <w:t>definidos por</w:t>
      </w:r>
      <w:r w:rsidR="00C60076" w:rsidRPr="009600E8">
        <w:rPr>
          <w:rFonts w:ascii="Arial" w:hAnsi="Arial" w:cs="Arial"/>
          <w:lang w:val="es-CO"/>
        </w:rPr>
        <w:t xml:space="preserve"> los </w:t>
      </w:r>
      <w:r w:rsidR="00277032" w:rsidRPr="009600E8">
        <w:rPr>
          <w:rFonts w:ascii="Arial" w:hAnsi="Arial" w:cs="Arial"/>
          <w:lang w:val="es-CO"/>
        </w:rPr>
        <w:t xml:space="preserve">clientes o contrapartes para gestionar los riesgos climáticos a los que se </w:t>
      </w:r>
      <w:r w:rsidRPr="009600E8">
        <w:rPr>
          <w:rFonts w:ascii="Arial" w:hAnsi="Arial" w:cs="Arial"/>
          <w:lang w:val="es-CO"/>
        </w:rPr>
        <w:t>encuentra</w:t>
      </w:r>
      <w:r w:rsidR="00277032" w:rsidRPr="009600E8">
        <w:rPr>
          <w:rFonts w:ascii="Arial" w:hAnsi="Arial" w:cs="Arial"/>
          <w:lang w:val="es-CO"/>
        </w:rPr>
        <w:t xml:space="preserve"> expuestos</w:t>
      </w:r>
      <w:r w:rsidR="00E05CFA" w:rsidRPr="009600E8">
        <w:rPr>
          <w:rFonts w:ascii="Arial" w:hAnsi="Arial" w:cs="Arial"/>
          <w:lang w:val="es-CO"/>
        </w:rPr>
        <w:t>.</w:t>
      </w:r>
    </w:p>
    <w:p w14:paraId="5A4E5AEC" w14:textId="16D77B4C" w:rsidR="005007AF" w:rsidRPr="0078241F" w:rsidRDefault="0006769C" w:rsidP="00966B54">
      <w:pPr>
        <w:pStyle w:val="NormalWeb"/>
        <w:spacing w:before="0" w:beforeAutospacing="0" w:after="0" w:afterAutospacing="0"/>
        <w:jc w:val="both"/>
        <w:rPr>
          <w:rFonts w:ascii="Arial" w:eastAsiaTheme="majorEastAsia" w:hAnsi="Arial" w:cs="Arial"/>
          <w:lang w:val="es-CO"/>
        </w:rPr>
      </w:pPr>
      <w:r w:rsidRPr="0078241F">
        <w:rPr>
          <w:rFonts w:ascii="Arial" w:hAnsi="Arial" w:cs="Arial"/>
          <w:lang w:val="es-CO"/>
        </w:rPr>
        <w:t xml:space="preserve"> </w:t>
      </w:r>
    </w:p>
    <w:p w14:paraId="61CC11FE" w14:textId="16D77B4C" w:rsidR="00CF40E9" w:rsidRPr="00E06C85" w:rsidRDefault="00CF40E9" w:rsidP="009E4A29">
      <w:pPr>
        <w:pStyle w:val="Ttulo2"/>
        <w:numPr>
          <w:ilvl w:val="1"/>
          <w:numId w:val="42"/>
        </w:numPr>
        <w:rPr>
          <w:rFonts w:ascii="Arial" w:hAnsi="Arial" w:cs="Arial"/>
          <w:b/>
          <w:sz w:val="24"/>
          <w:szCs w:val="24"/>
          <w:lang w:val="es-ES"/>
        </w:rPr>
      </w:pPr>
      <w:bookmarkStart w:id="18" w:name="_Toc120033866"/>
      <w:bookmarkStart w:id="19" w:name="_Toc124261191"/>
      <w:r w:rsidRPr="00E06C85">
        <w:rPr>
          <w:rFonts w:ascii="Arial" w:hAnsi="Arial" w:cs="Arial"/>
          <w:b/>
          <w:sz w:val="24"/>
          <w:szCs w:val="24"/>
          <w:lang w:val="es-ES"/>
        </w:rPr>
        <w:t>Análisis de Escenarios</w:t>
      </w:r>
      <w:bookmarkEnd w:id="18"/>
      <w:bookmarkEnd w:id="19"/>
    </w:p>
    <w:p w14:paraId="6CDB3921" w14:textId="16D77B4C" w:rsidR="00CF40E9" w:rsidRPr="00086854" w:rsidRDefault="00CF40E9" w:rsidP="00CF40E9">
      <w:pPr>
        <w:rPr>
          <w:rFonts w:ascii="Arial" w:hAnsi="Arial" w:cs="Arial"/>
          <w:lang w:val="es-ES"/>
        </w:rPr>
      </w:pPr>
    </w:p>
    <w:p w14:paraId="62C09339" w14:textId="6FB76DEE" w:rsidR="00CF40E9" w:rsidRDefault="00CF40E9" w:rsidP="009E4A29">
      <w:pPr>
        <w:pStyle w:val="Prrafodelista"/>
        <w:numPr>
          <w:ilvl w:val="2"/>
          <w:numId w:val="42"/>
        </w:numPr>
        <w:jc w:val="both"/>
        <w:rPr>
          <w:rFonts w:ascii="Arial" w:hAnsi="Arial" w:cs="Arial"/>
          <w:lang w:val="es-ES"/>
        </w:rPr>
      </w:pPr>
      <w:r>
        <w:rPr>
          <w:rFonts w:ascii="Arial" w:hAnsi="Arial" w:cs="Arial"/>
          <w:lang w:val="es-ES"/>
        </w:rPr>
        <w:t xml:space="preserve">El análisis periódico de escenarios permite </w:t>
      </w:r>
      <w:r w:rsidRPr="00120254">
        <w:rPr>
          <w:rFonts w:ascii="Arial" w:hAnsi="Arial" w:cs="Arial"/>
          <w:lang w:val="es-ES"/>
        </w:rPr>
        <w:t>explorar la resiliencia y vulnerabilidades de</w:t>
      </w:r>
      <w:r>
        <w:rPr>
          <w:rFonts w:ascii="Arial" w:hAnsi="Arial" w:cs="Arial"/>
          <w:lang w:val="es-ES"/>
        </w:rPr>
        <w:t>l</w:t>
      </w:r>
      <w:r w:rsidRPr="00120254">
        <w:rPr>
          <w:rFonts w:ascii="Arial" w:hAnsi="Arial" w:cs="Arial"/>
          <w:lang w:val="es-ES"/>
        </w:rPr>
        <w:t xml:space="preserve"> negocio </w:t>
      </w:r>
      <w:r>
        <w:rPr>
          <w:rFonts w:ascii="Arial" w:hAnsi="Arial" w:cs="Arial"/>
          <w:lang w:val="es-ES"/>
        </w:rPr>
        <w:t xml:space="preserve">asegurador </w:t>
      </w:r>
      <w:r w:rsidRPr="00120254">
        <w:rPr>
          <w:rFonts w:ascii="Arial" w:hAnsi="Arial" w:cs="Arial"/>
          <w:lang w:val="es-ES"/>
        </w:rPr>
        <w:t>frente a los resultados de distintos escenarios climáticos.</w:t>
      </w:r>
      <w:r w:rsidRPr="002A2625">
        <w:rPr>
          <w:rFonts w:ascii="Arial" w:hAnsi="Arial" w:cs="Arial"/>
          <w:lang w:val="es-ES"/>
        </w:rPr>
        <w:t xml:space="preserve"> </w:t>
      </w:r>
      <w:r>
        <w:rPr>
          <w:rFonts w:ascii="Arial" w:hAnsi="Arial" w:cs="Arial"/>
          <w:lang w:val="es-ES"/>
        </w:rPr>
        <w:t xml:space="preserve">Se espera que las </w:t>
      </w:r>
      <w:r w:rsidRPr="002F4CCD">
        <w:rPr>
          <w:rFonts w:ascii="Arial" w:hAnsi="Arial" w:cs="Arial"/>
          <w:lang w:val="es-ES"/>
        </w:rPr>
        <w:t>compañía</w:t>
      </w:r>
      <w:r>
        <w:rPr>
          <w:rFonts w:ascii="Arial" w:hAnsi="Arial" w:cs="Arial"/>
          <w:lang w:val="es-ES"/>
        </w:rPr>
        <w:t>s</w:t>
      </w:r>
      <w:r w:rsidRPr="002F4CCD">
        <w:rPr>
          <w:rFonts w:ascii="Arial" w:hAnsi="Arial" w:cs="Arial"/>
          <w:lang w:val="es-ES"/>
        </w:rPr>
        <w:t xml:space="preserve"> </w:t>
      </w:r>
      <w:r>
        <w:rPr>
          <w:rFonts w:ascii="Arial" w:hAnsi="Arial" w:cs="Arial"/>
          <w:lang w:val="es-ES"/>
        </w:rPr>
        <w:t>logren, a partir de la implementación de estos ejercicios, g</w:t>
      </w:r>
      <w:r w:rsidRPr="002F4CCD">
        <w:rPr>
          <w:rFonts w:ascii="Arial" w:hAnsi="Arial" w:cs="Arial"/>
          <w:lang w:val="es-ES"/>
        </w:rPr>
        <w:t>ener</w:t>
      </w:r>
      <w:r>
        <w:rPr>
          <w:rFonts w:ascii="Arial" w:hAnsi="Arial" w:cs="Arial"/>
          <w:lang w:val="es-ES"/>
        </w:rPr>
        <w:t>ar</w:t>
      </w:r>
      <w:r w:rsidRPr="002F4CCD">
        <w:rPr>
          <w:rFonts w:ascii="Arial" w:hAnsi="Arial" w:cs="Arial"/>
          <w:lang w:val="es-ES"/>
        </w:rPr>
        <w:t xml:space="preserve"> insumos </w:t>
      </w:r>
      <w:r w:rsidR="00781DE5">
        <w:rPr>
          <w:rFonts w:ascii="Arial" w:hAnsi="Arial" w:cs="Arial"/>
          <w:lang w:val="es-ES"/>
        </w:rPr>
        <w:t xml:space="preserve">para </w:t>
      </w:r>
      <w:r>
        <w:rPr>
          <w:rFonts w:ascii="Arial" w:hAnsi="Arial" w:cs="Arial"/>
          <w:lang w:val="es-ES"/>
        </w:rPr>
        <w:t xml:space="preserve">su </w:t>
      </w:r>
      <w:r w:rsidRPr="002F4CCD">
        <w:rPr>
          <w:rFonts w:ascii="Arial" w:hAnsi="Arial" w:cs="Arial"/>
          <w:lang w:val="es-ES"/>
        </w:rPr>
        <w:t>planeación estratégica,</w:t>
      </w:r>
      <w:r w:rsidR="00BE772D">
        <w:rPr>
          <w:rFonts w:ascii="Arial" w:hAnsi="Arial" w:cs="Arial"/>
          <w:lang w:val="es-ES"/>
        </w:rPr>
        <w:t xml:space="preserve"> gestión del negocio, </w:t>
      </w:r>
      <w:r w:rsidRPr="002F4CCD">
        <w:rPr>
          <w:rFonts w:ascii="Arial" w:hAnsi="Arial" w:cs="Arial"/>
          <w:lang w:val="es-ES"/>
        </w:rPr>
        <w:t>así como</w:t>
      </w:r>
      <w:r>
        <w:rPr>
          <w:rFonts w:ascii="Arial" w:hAnsi="Arial" w:cs="Arial"/>
          <w:lang w:val="es-ES"/>
        </w:rPr>
        <w:t>,</w:t>
      </w:r>
      <w:r w:rsidRPr="002F4CCD">
        <w:rPr>
          <w:rFonts w:ascii="Arial" w:hAnsi="Arial" w:cs="Arial"/>
          <w:lang w:val="es-ES"/>
        </w:rPr>
        <w:t xml:space="preserve"> </w:t>
      </w:r>
      <w:r w:rsidR="006F568B">
        <w:rPr>
          <w:rFonts w:ascii="Arial" w:hAnsi="Arial" w:cs="Arial"/>
          <w:lang w:val="es-ES"/>
        </w:rPr>
        <w:t xml:space="preserve">para </w:t>
      </w:r>
      <w:r>
        <w:rPr>
          <w:rFonts w:ascii="Arial" w:hAnsi="Arial" w:cs="Arial"/>
          <w:lang w:val="es-ES"/>
        </w:rPr>
        <w:t>sus</w:t>
      </w:r>
      <w:r w:rsidRPr="002F4CCD">
        <w:rPr>
          <w:rFonts w:ascii="Arial" w:hAnsi="Arial" w:cs="Arial"/>
          <w:lang w:val="es-ES"/>
        </w:rPr>
        <w:t xml:space="preserve"> políticas y prácticas de gestión de riesgos</w:t>
      </w:r>
      <w:r>
        <w:rPr>
          <w:rFonts w:ascii="Arial" w:hAnsi="Arial" w:cs="Arial"/>
          <w:lang w:val="es-ES"/>
        </w:rPr>
        <w:t>.</w:t>
      </w:r>
    </w:p>
    <w:p w14:paraId="10DCCA0D" w14:textId="16D77B4C" w:rsidR="00CF40E9" w:rsidRPr="006F568B" w:rsidRDefault="00CF40E9" w:rsidP="006F568B">
      <w:pPr>
        <w:jc w:val="both"/>
        <w:rPr>
          <w:rFonts w:ascii="Arial" w:hAnsi="Arial" w:cs="Arial"/>
          <w:lang w:val="es-ES"/>
        </w:rPr>
      </w:pPr>
    </w:p>
    <w:p w14:paraId="01400E1F" w14:textId="4F330315" w:rsidR="00CF40E9" w:rsidRDefault="00B75CE2" w:rsidP="009E4A29">
      <w:pPr>
        <w:pStyle w:val="Prrafodelista"/>
        <w:numPr>
          <w:ilvl w:val="2"/>
          <w:numId w:val="42"/>
        </w:numPr>
        <w:jc w:val="both"/>
        <w:rPr>
          <w:rFonts w:ascii="Arial" w:hAnsi="Arial" w:cs="Arial"/>
          <w:lang w:val="es-ES"/>
        </w:rPr>
      </w:pPr>
      <w:r>
        <w:rPr>
          <w:rFonts w:ascii="Arial" w:hAnsi="Arial" w:cs="Arial"/>
          <w:lang w:val="es-ES"/>
        </w:rPr>
        <w:t>L</w:t>
      </w:r>
      <w:r w:rsidR="00CF40E9" w:rsidRPr="00FD23F7">
        <w:rPr>
          <w:rFonts w:ascii="Arial" w:hAnsi="Arial" w:cs="Arial"/>
          <w:lang w:val="es-ES"/>
        </w:rPr>
        <w:t>a implementación de metodologías prospectivas</w:t>
      </w:r>
      <w:r w:rsidR="00CF40E9" w:rsidRPr="00E3601B">
        <w:rPr>
          <w:rStyle w:val="Refdenotaalpie"/>
          <w:rFonts w:ascii="Arial" w:hAnsi="Arial" w:cs="Arial"/>
          <w:lang w:val="es-ES"/>
        </w:rPr>
        <w:footnoteReference w:id="24"/>
      </w:r>
      <w:r w:rsidR="006F568B">
        <w:rPr>
          <w:rFonts w:ascii="Arial" w:hAnsi="Arial" w:cs="Arial"/>
          <w:lang w:val="es-ES"/>
        </w:rPr>
        <w:t>,</w:t>
      </w:r>
      <w:r w:rsidR="00CF40E9" w:rsidRPr="00FD23F7">
        <w:rPr>
          <w:rFonts w:ascii="Arial" w:hAnsi="Arial" w:cs="Arial"/>
          <w:lang w:val="es-ES"/>
        </w:rPr>
        <w:t xml:space="preserve"> como el análisis de escenarios, </w:t>
      </w:r>
      <w:r>
        <w:rPr>
          <w:rFonts w:ascii="Arial" w:hAnsi="Arial" w:cs="Arial"/>
          <w:lang w:val="es-ES"/>
        </w:rPr>
        <w:t>e</w:t>
      </w:r>
      <w:r w:rsidR="00CF40E9" w:rsidRPr="00FD23F7">
        <w:rPr>
          <w:rFonts w:ascii="Arial" w:hAnsi="Arial" w:cs="Arial"/>
          <w:lang w:val="es-ES"/>
        </w:rPr>
        <w:t>s proporcional al tamaño, complejidad y mezcla de negocios de la</w:t>
      </w:r>
      <w:r w:rsidR="007902A2">
        <w:rPr>
          <w:rFonts w:ascii="Arial" w:hAnsi="Arial" w:cs="Arial"/>
          <w:lang w:val="es-ES"/>
        </w:rPr>
        <w:t>s</w:t>
      </w:r>
      <w:r w:rsidR="00CF40E9" w:rsidRPr="00FD23F7">
        <w:rPr>
          <w:rFonts w:ascii="Arial" w:hAnsi="Arial" w:cs="Arial"/>
          <w:lang w:val="es-ES"/>
        </w:rPr>
        <w:t xml:space="preserve"> aseguradora</w:t>
      </w:r>
      <w:r w:rsidR="007902A2">
        <w:rPr>
          <w:rFonts w:ascii="Arial" w:hAnsi="Arial" w:cs="Arial"/>
          <w:lang w:val="es-ES"/>
        </w:rPr>
        <w:t>s</w:t>
      </w:r>
      <w:r w:rsidR="00404B82">
        <w:rPr>
          <w:rFonts w:ascii="Arial" w:hAnsi="Arial" w:cs="Arial"/>
          <w:lang w:val="es-ES"/>
        </w:rPr>
        <w:t xml:space="preserve">. </w:t>
      </w:r>
      <w:r w:rsidR="001C28D5">
        <w:rPr>
          <w:rFonts w:ascii="Arial" w:hAnsi="Arial" w:cs="Arial"/>
          <w:lang w:val="es-ES"/>
        </w:rPr>
        <w:t xml:space="preserve">Estas metodologías pueden </w:t>
      </w:r>
      <w:r w:rsidR="00CA2FA5">
        <w:rPr>
          <w:rFonts w:ascii="Arial" w:hAnsi="Arial" w:cs="Arial"/>
          <w:lang w:val="es-ES"/>
        </w:rPr>
        <w:t xml:space="preserve">partir de análisis </w:t>
      </w:r>
      <w:r w:rsidR="00B570E1">
        <w:rPr>
          <w:rFonts w:ascii="Arial" w:hAnsi="Arial" w:cs="Arial"/>
          <w:lang w:val="es-ES"/>
        </w:rPr>
        <w:t>cualitativos</w:t>
      </w:r>
      <w:r w:rsidR="00B570E1">
        <w:rPr>
          <w:rStyle w:val="Refdenotaalpie"/>
          <w:rFonts w:ascii="Arial" w:hAnsi="Arial" w:cs="Arial"/>
          <w:lang w:val="es-ES"/>
        </w:rPr>
        <w:footnoteReference w:id="25"/>
      </w:r>
      <w:r w:rsidR="00CA2FA5">
        <w:rPr>
          <w:rFonts w:ascii="Arial" w:hAnsi="Arial" w:cs="Arial"/>
          <w:lang w:val="es-ES"/>
        </w:rPr>
        <w:t xml:space="preserve"> hasta</w:t>
      </w:r>
      <w:r w:rsidR="003127D1">
        <w:rPr>
          <w:rFonts w:ascii="Arial" w:hAnsi="Arial" w:cs="Arial"/>
          <w:lang w:val="es-ES"/>
        </w:rPr>
        <w:t xml:space="preserve"> </w:t>
      </w:r>
      <w:r w:rsidR="00C16DB6">
        <w:rPr>
          <w:rFonts w:ascii="Arial" w:hAnsi="Arial" w:cs="Arial"/>
          <w:lang w:val="es-ES"/>
        </w:rPr>
        <w:t>técnicas</w:t>
      </w:r>
      <w:r w:rsidR="003127D1">
        <w:rPr>
          <w:rFonts w:ascii="Arial" w:hAnsi="Arial" w:cs="Arial"/>
          <w:lang w:val="es-ES"/>
        </w:rPr>
        <w:t xml:space="preserve"> cuantitativas más complejas</w:t>
      </w:r>
      <w:r w:rsidR="001C28D5">
        <w:rPr>
          <w:rFonts w:ascii="Arial" w:hAnsi="Arial" w:cs="Arial"/>
          <w:lang w:val="es-ES"/>
        </w:rPr>
        <w:t xml:space="preserve">, </w:t>
      </w:r>
      <w:r w:rsidR="00F027D2">
        <w:rPr>
          <w:rFonts w:ascii="Arial" w:hAnsi="Arial" w:cs="Arial"/>
          <w:lang w:val="es-ES"/>
        </w:rPr>
        <w:t xml:space="preserve">que </w:t>
      </w:r>
      <w:r w:rsidR="00BE0458">
        <w:rPr>
          <w:rFonts w:ascii="Arial" w:hAnsi="Arial" w:cs="Arial"/>
          <w:lang w:val="es-ES"/>
        </w:rPr>
        <w:t>irán</w:t>
      </w:r>
      <w:r w:rsidR="00F027D2">
        <w:rPr>
          <w:rFonts w:ascii="Arial" w:hAnsi="Arial" w:cs="Arial"/>
          <w:lang w:val="es-ES"/>
        </w:rPr>
        <w:t xml:space="preserve"> avan</w:t>
      </w:r>
      <w:r w:rsidR="00BE0458">
        <w:rPr>
          <w:rFonts w:ascii="Arial" w:hAnsi="Arial" w:cs="Arial"/>
          <w:lang w:val="es-ES"/>
        </w:rPr>
        <w:t>zando</w:t>
      </w:r>
      <w:r w:rsidR="00F027D2">
        <w:rPr>
          <w:rFonts w:ascii="Arial" w:hAnsi="Arial" w:cs="Arial"/>
          <w:lang w:val="es-ES"/>
        </w:rPr>
        <w:t xml:space="preserve"> progresiv</w:t>
      </w:r>
      <w:r w:rsidR="00BE0458">
        <w:rPr>
          <w:rFonts w:ascii="Arial" w:hAnsi="Arial" w:cs="Arial"/>
          <w:lang w:val="es-ES"/>
        </w:rPr>
        <w:t>amente</w:t>
      </w:r>
      <w:r w:rsidR="00492A14">
        <w:rPr>
          <w:rFonts w:ascii="Arial" w:hAnsi="Arial" w:cs="Arial"/>
          <w:lang w:val="es-ES"/>
        </w:rPr>
        <w:t>, teniendo en cuenta</w:t>
      </w:r>
      <w:r w:rsidR="00C90F1E">
        <w:rPr>
          <w:rFonts w:ascii="Arial" w:hAnsi="Arial" w:cs="Arial"/>
          <w:lang w:val="es-ES"/>
        </w:rPr>
        <w:t xml:space="preserve"> la </w:t>
      </w:r>
      <w:r w:rsidR="003C7FC8">
        <w:rPr>
          <w:rFonts w:ascii="Arial" w:hAnsi="Arial" w:cs="Arial"/>
          <w:lang w:val="es-ES"/>
        </w:rPr>
        <w:t xml:space="preserve">nueva </w:t>
      </w:r>
      <w:r w:rsidR="00C90F1E">
        <w:rPr>
          <w:rFonts w:ascii="Arial" w:hAnsi="Arial" w:cs="Arial"/>
          <w:lang w:val="es-ES"/>
        </w:rPr>
        <w:t>información disponible</w:t>
      </w:r>
      <w:r w:rsidR="003C7FC8">
        <w:rPr>
          <w:rFonts w:ascii="Arial" w:hAnsi="Arial" w:cs="Arial"/>
          <w:lang w:val="es-ES"/>
        </w:rPr>
        <w:t xml:space="preserve"> y</w:t>
      </w:r>
      <w:r w:rsidR="003C7FC8" w:rsidRPr="003C7FC8">
        <w:rPr>
          <w:rFonts w:ascii="Arial" w:hAnsi="Arial" w:cs="Arial"/>
          <w:lang w:val="es-ES"/>
        </w:rPr>
        <w:t xml:space="preserve"> </w:t>
      </w:r>
      <w:r w:rsidR="003C7FC8">
        <w:rPr>
          <w:rFonts w:ascii="Arial" w:hAnsi="Arial" w:cs="Arial"/>
          <w:lang w:val="es-ES"/>
        </w:rPr>
        <w:t>la evolución de la ciencia</w:t>
      </w:r>
      <w:r w:rsidR="00EA0606">
        <w:rPr>
          <w:rFonts w:ascii="Arial" w:hAnsi="Arial" w:cs="Arial"/>
          <w:lang w:val="es-ES"/>
        </w:rPr>
        <w:t xml:space="preserve">. No </w:t>
      </w:r>
      <w:r w:rsidR="00CF40E9">
        <w:rPr>
          <w:rFonts w:ascii="Arial" w:hAnsi="Arial" w:cs="Arial"/>
          <w:lang w:val="es-ES"/>
        </w:rPr>
        <w:t xml:space="preserve">obstante, </w:t>
      </w:r>
      <w:r w:rsidR="00226142">
        <w:rPr>
          <w:rFonts w:ascii="Arial" w:hAnsi="Arial" w:cs="Arial"/>
          <w:lang w:val="es-ES"/>
        </w:rPr>
        <w:t xml:space="preserve">siempre que </w:t>
      </w:r>
      <w:r w:rsidR="00CF40E9">
        <w:rPr>
          <w:rFonts w:ascii="Arial" w:hAnsi="Arial" w:cs="Arial"/>
          <w:lang w:val="es-ES"/>
        </w:rPr>
        <w:t>se presenten exposiciones materiales o concentraciones de riesgo significativas</w:t>
      </w:r>
      <w:r w:rsidR="0010625A">
        <w:rPr>
          <w:rFonts w:ascii="Arial" w:hAnsi="Arial" w:cs="Arial"/>
          <w:lang w:val="es-ES"/>
        </w:rPr>
        <w:t>,</w:t>
      </w:r>
      <w:r w:rsidR="00CF40E9">
        <w:rPr>
          <w:rFonts w:ascii="Arial" w:hAnsi="Arial" w:cs="Arial"/>
          <w:lang w:val="es-ES"/>
        </w:rPr>
        <w:t xml:space="preserve"> </w:t>
      </w:r>
      <w:r w:rsidR="00EA0606">
        <w:rPr>
          <w:rFonts w:ascii="Arial" w:hAnsi="Arial" w:cs="Arial"/>
          <w:lang w:val="es-ES"/>
        </w:rPr>
        <w:t xml:space="preserve">resulta </w:t>
      </w:r>
      <w:r w:rsidR="00226142">
        <w:rPr>
          <w:rFonts w:ascii="Arial" w:hAnsi="Arial" w:cs="Arial"/>
          <w:lang w:val="es-ES"/>
        </w:rPr>
        <w:t xml:space="preserve">pertinente </w:t>
      </w:r>
      <w:r w:rsidR="00CF40E9">
        <w:rPr>
          <w:rFonts w:ascii="Arial" w:hAnsi="Arial" w:cs="Arial"/>
          <w:lang w:val="es-ES"/>
        </w:rPr>
        <w:t>consider</w:t>
      </w:r>
      <w:r w:rsidR="004B38AF">
        <w:rPr>
          <w:rFonts w:ascii="Arial" w:hAnsi="Arial" w:cs="Arial"/>
          <w:lang w:val="es-ES"/>
        </w:rPr>
        <w:t>ar</w:t>
      </w:r>
      <w:r w:rsidR="00CF40E9">
        <w:rPr>
          <w:rFonts w:ascii="Arial" w:hAnsi="Arial" w:cs="Arial"/>
          <w:lang w:val="es-ES"/>
        </w:rPr>
        <w:t xml:space="preserve"> el uso de estas herramientas.</w:t>
      </w:r>
    </w:p>
    <w:p w14:paraId="7299CED6" w14:textId="77777777" w:rsidR="0082130F" w:rsidRPr="0082130F" w:rsidRDefault="0082130F" w:rsidP="0082130F">
      <w:pPr>
        <w:pStyle w:val="Prrafodelista"/>
        <w:rPr>
          <w:rFonts w:ascii="Arial" w:hAnsi="Arial" w:cs="Arial"/>
          <w:lang w:val="es-ES"/>
        </w:rPr>
      </w:pPr>
    </w:p>
    <w:p w14:paraId="3F3C940E" w14:textId="1FACBEE8" w:rsidR="000B43D6" w:rsidRPr="000B43D6" w:rsidRDefault="00CF40E9" w:rsidP="00E51879">
      <w:pPr>
        <w:pStyle w:val="Prrafodelista"/>
        <w:numPr>
          <w:ilvl w:val="2"/>
          <w:numId w:val="42"/>
        </w:numPr>
        <w:jc w:val="both"/>
        <w:rPr>
          <w:rFonts w:ascii="Arial" w:hAnsi="Arial" w:cs="Arial"/>
          <w:lang w:val="es-CO"/>
        </w:rPr>
      </w:pPr>
      <w:r w:rsidRPr="006C69FC">
        <w:rPr>
          <w:rFonts w:ascii="Arial" w:hAnsi="Arial" w:cs="Arial"/>
          <w:lang w:val="es-ES"/>
        </w:rPr>
        <w:t xml:space="preserve">Las aseguradoras que quieran implementar las mejores prácticas pueden usar </w:t>
      </w:r>
      <w:r w:rsidR="002A340C" w:rsidRPr="006C69FC">
        <w:rPr>
          <w:rFonts w:ascii="Arial" w:hAnsi="Arial" w:cs="Arial"/>
          <w:lang w:val="es-ES"/>
        </w:rPr>
        <w:t xml:space="preserve">los resultados de los </w:t>
      </w:r>
      <w:r w:rsidRPr="006C69FC">
        <w:rPr>
          <w:rFonts w:ascii="Arial" w:hAnsi="Arial" w:cs="Arial"/>
          <w:lang w:val="es-ES"/>
        </w:rPr>
        <w:t xml:space="preserve">análisis de escenarios </w:t>
      </w:r>
      <w:r w:rsidR="002A340C" w:rsidRPr="006C69FC">
        <w:rPr>
          <w:rFonts w:ascii="Arial" w:hAnsi="Arial" w:cs="Arial"/>
          <w:lang w:val="es-ES"/>
        </w:rPr>
        <w:t xml:space="preserve">y el desarrollo de </w:t>
      </w:r>
      <w:r w:rsidRPr="006C69FC">
        <w:rPr>
          <w:rFonts w:ascii="Arial" w:hAnsi="Arial" w:cs="Arial"/>
          <w:lang w:val="es-ES"/>
        </w:rPr>
        <w:t xml:space="preserve">pruebas de estrés </w:t>
      </w:r>
      <w:r w:rsidR="002A340C" w:rsidRPr="006C69FC">
        <w:rPr>
          <w:rFonts w:ascii="Arial" w:hAnsi="Arial" w:cs="Arial"/>
          <w:lang w:val="es-ES"/>
        </w:rPr>
        <w:t xml:space="preserve">para </w:t>
      </w:r>
      <w:r w:rsidRPr="006C69FC">
        <w:rPr>
          <w:rFonts w:ascii="Arial" w:hAnsi="Arial" w:cs="Arial"/>
          <w:lang w:val="es-ES"/>
        </w:rPr>
        <w:t xml:space="preserve">entender el efecto de los riesgos derivados del cambio climático en la </w:t>
      </w:r>
      <w:r w:rsidR="000753C9" w:rsidRPr="006C69FC">
        <w:rPr>
          <w:rFonts w:ascii="Arial" w:hAnsi="Arial" w:cs="Arial"/>
          <w:lang w:val="es-ES"/>
        </w:rPr>
        <w:t>rentabilidad</w:t>
      </w:r>
      <w:r w:rsidR="00E80BB5" w:rsidRPr="006C69FC">
        <w:rPr>
          <w:rFonts w:ascii="Arial" w:hAnsi="Arial" w:cs="Arial"/>
          <w:lang w:val="es-ES"/>
        </w:rPr>
        <w:t>, liquidez y capital</w:t>
      </w:r>
      <w:r w:rsidR="000753C9" w:rsidRPr="006C69FC">
        <w:rPr>
          <w:rFonts w:ascii="Arial" w:hAnsi="Arial" w:cs="Arial"/>
          <w:lang w:val="es-ES"/>
        </w:rPr>
        <w:t xml:space="preserve"> </w:t>
      </w:r>
      <w:r w:rsidRPr="006C69FC">
        <w:rPr>
          <w:rFonts w:ascii="Arial" w:hAnsi="Arial" w:cs="Arial"/>
          <w:lang w:val="es-ES"/>
        </w:rPr>
        <w:t xml:space="preserve">de la entidad, </w:t>
      </w:r>
      <w:r w:rsidR="006C0F06" w:rsidRPr="006C69FC">
        <w:rPr>
          <w:rFonts w:ascii="Arial" w:hAnsi="Arial" w:cs="Arial"/>
          <w:lang w:val="es-ES"/>
        </w:rPr>
        <w:t>al igual que, en</w:t>
      </w:r>
      <w:r w:rsidRPr="006C69FC">
        <w:rPr>
          <w:rFonts w:ascii="Arial" w:hAnsi="Arial" w:cs="Arial"/>
          <w:lang w:val="es-ES"/>
        </w:rPr>
        <w:t xml:space="preserve"> </w:t>
      </w:r>
      <w:r w:rsidR="002A55D6" w:rsidRPr="006C69FC">
        <w:rPr>
          <w:rFonts w:ascii="Arial" w:hAnsi="Arial" w:cs="Arial"/>
          <w:lang w:val="es-ES"/>
        </w:rPr>
        <w:t xml:space="preserve">el cálculo </w:t>
      </w:r>
      <w:r w:rsidRPr="006C69FC">
        <w:rPr>
          <w:rFonts w:ascii="Arial" w:hAnsi="Arial" w:cs="Arial"/>
          <w:lang w:val="es-ES"/>
        </w:rPr>
        <w:t>de sus reservas</w:t>
      </w:r>
      <w:r w:rsidR="002A55D6" w:rsidRPr="006C69FC">
        <w:rPr>
          <w:rFonts w:ascii="Arial" w:hAnsi="Arial" w:cs="Arial"/>
          <w:lang w:val="es-ES"/>
        </w:rPr>
        <w:t xml:space="preserve"> y tarifas</w:t>
      </w:r>
      <w:r w:rsidRPr="006C69FC">
        <w:rPr>
          <w:rFonts w:ascii="Arial" w:hAnsi="Arial" w:cs="Arial"/>
          <w:lang w:val="es-ES"/>
        </w:rPr>
        <w:t>.</w:t>
      </w:r>
      <w:r w:rsidR="006C69FC" w:rsidRPr="006C69FC">
        <w:rPr>
          <w:rFonts w:ascii="Arial" w:hAnsi="Arial" w:cs="Arial"/>
          <w:lang w:val="es-ES"/>
        </w:rPr>
        <w:t xml:space="preserve"> </w:t>
      </w:r>
      <w:r w:rsidR="006C69FC" w:rsidRPr="000B43D6">
        <w:rPr>
          <w:rFonts w:ascii="Arial" w:hAnsi="Arial" w:cs="Arial"/>
          <w:lang w:val="es-CO"/>
        </w:rPr>
        <w:t>E</w:t>
      </w:r>
      <w:r w:rsidR="000B43D6" w:rsidRPr="000B43D6">
        <w:rPr>
          <w:rFonts w:ascii="Arial" w:hAnsi="Arial" w:cs="Arial"/>
          <w:lang w:val="es-CO"/>
        </w:rPr>
        <w:t>n t</w:t>
      </w:r>
      <w:r w:rsidR="000B43D6">
        <w:rPr>
          <w:rFonts w:ascii="Arial" w:hAnsi="Arial" w:cs="Arial"/>
          <w:lang w:val="es-CO"/>
        </w:rPr>
        <w:t xml:space="preserve">odo caso, </w:t>
      </w:r>
      <w:r w:rsidR="00E02CC9">
        <w:rPr>
          <w:rFonts w:ascii="Arial" w:hAnsi="Arial" w:cs="Arial"/>
          <w:lang w:val="es-CO"/>
        </w:rPr>
        <w:t xml:space="preserve">para la toma de decisiones, </w:t>
      </w:r>
      <w:r w:rsidR="000B43D6">
        <w:rPr>
          <w:rFonts w:ascii="Arial" w:hAnsi="Arial" w:cs="Arial"/>
          <w:lang w:val="es-CO"/>
        </w:rPr>
        <w:t>e</w:t>
      </w:r>
      <w:r w:rsidR="006C69FC" w:rsidRPr="000B43D6">
        <w:rPr>
          <w:rFonts w:ascii="Arial" w:hAnsi="Arial" w:cs="Arial"/>
          <w:lang w:val="es-CO"/>
        </w:rPr>
        <w:t xml:space="preserve">s </w:t>
      </w:r>
      <w:r w:rsidR="00E77B44" w:rsidRPr="000B43D6">
        <w:rPr>
          <w:rFonts w:ascii="Arial" w:hAnsi="Arial" w:cs="Arial"/>
          <w:lang w:val="es-CO"/>
        </w:rPr>
        <w:t xml:space="preserve">importante que </w:t>
      </w:r>
      <w:r w:rsidR="000223F4">
        <w:rPr>
          <w:rFonts w:ascii="Arial" w:hAnsi="Arial" w:cs="Arial"/>
          <w:lang w:val="es-CO"/>
        </w:rPr>
        <w:t xml:space="preserve">se entiendan </w:t>
      </w:r>
      <w:r w:rsidR="0093385B">
        <w:rPr>
          <w:rFonts w:ascii="Arial" w:hAnsi="Arial" w:cs="Arial"/>
          <w:lang w:val="es-CO"/>
        </w:rPr>
        <w:t xml:space="preserve">de manera suficiente </w:t>
      </w:r>
      <w:r w:rsidR="000223F4">
        <w:rPr>
          <w:rFonts w:ascii="Arial" w:hAnsi="Arial" w:cs="Arial"/>
          <w:lang w:val="es-CO"/>
        </w:rPr>
        <w:t>los modelos aplicados</w:t>
      </w:r>
      <w:r w:rsidR="0093385B">
        <w:rPr>
          <w:rFonts w:ascii="Arial" w:hAnsi="Arial" w:cs="Arial"/>
          <w:lang w:val="es-CO"/>
        </w:rPr>
        <w:t>, la incertidumbre de sus resultados</w:t>
      </w:r>
      <w:r w:rsidR="004F46C4">
        <w:rPr>
          <w:rFonts w:ascii="Arial" w:hAnsi="Arial" w:cs="Arial"/>
          <w:lang w:val="es-CO"/>
        </w:rPr>
        <w:t xml:space="preserve"> y los supuestos subyacentes</w:t>
      </w:r>
      <w:r w:rsidR="00E02CC9">
        <w:rPr>
          <w:rFonts w:ascii="Arial" w:hAnsi="Arial" w:cs="Arial"/>
          <w:lang w:val="es-CO"/>
        </w:rPr>
        <w:t>.</w:t>
      </w:r>
    </w:p>
    <w:p w14:paraId="1208BF9F" w14:textId="77777777" w:rsidR="000B43D6" w:rsidRPr="000B43D6" w:rsidRDefault="000B43D6" w:rsidP="000B43D6">
      <w:pPr>
        <w:pStyle w:val="Prrafodelista"/>
        <w:rPr>
          <w:rFonts w:ascii="Arial" w:hAnsi="Arial" w:cs="Arial"/>
          <w:lang w:val="es-CO"/>
        </w:rPr>
      </w:pPr>
    </w:p>
    <w:p w14:paraId="7105B646" w14:textId="0B4D4368" w:rsidR="00CF40E9" w:rsidRPr="00035894" w:rsidRDefault="00CF40E9" w:rsidP="009E4A29">
      <w:pPr>
        <w:pStyle w:val="Prrafodelista"/>
        <w:numPr>
          <w:ilvl w:val="2"/>
          <w:numId w:val="42"/>
        </w:numPr>
        <w:jc w:val="both"/>
        <w:rPr>
          <w:rFonts w:ascii="Arial" w:hAnsi="Arial" w:cs="Arial"/>
          <w:lang w:val="es-ES"/>
        </w:rPr>
      </w:pPr>
      <w:r w:rsidRPr="00266CE2">
        <w:rPr>
          <w:rFonts w:ascii="Arial" w:hAnsi="Arial" w:cs="Arial"/>
          <w:lang w:val="es-ES"/>
        </w:rPr>
        <w:lastRenderedPageBreak/>
        <w:t>E</w:t>
      </w:r>
      <w:r>
        <w:rPr>
          <w:rFonts w:ascii="Arial" w:hAnsi="Arial" w:cs="Arial"/>
          <w:lang w:val="es-ES"/>
        </w:rPr>
        <w:t xml:space="preserve">s recomendable que las </w:t>
      </w:r>
      <w:r w:rsidR="00510D86">
        <w:rPr>
          <w:rFonts w:ascii="Arial" w:hAnsi="Arial" w:cs="Arial"/>
          <w:lang w:val="es-ES"/>
        </w:rPr>
        <w:t xml:space="preserve">entidades </w:t>
      </w:r>
      <w:r>
        <w:rPr>
          <w:rFonts w:ascii="Arial" w:hAnsi="Arial" w:cs="Arial"/>
          <w:lang w:val="es-ES"/>
        </w:rPr>
        <w:t>usen</w:t>
      </w:r>
      <w:r w:rsidRPr="00266CE2">
        <w:rPr>
          <w:rFonts w:ascii="Arial" w:hAnsi="Arial" w:cs="Arial"/>
          <w:lang w:val="es-ES"/>
        </w:rPr>
        <w:t xml:space="preserve"> los escenarios disponibles</w:t>
      </w:r>
      <w:r>
        <w:rPr>
          <w:rStyle w:val="Refdenotaalpie"/>
          <w:rFonts w:ascii="Arial" w:hAnsi="Arial" w:cs="Arial"/>
          <w:lang w:val="es-ES"/>
        </w:rPr>
        <w:footnoteReference w:id="26"/>
      </w:r>
      <w:r w:rsidRPr="00266CE2">
        <w:rPr>
          <w:rFonts w:ascii="Arial" w:hAnsi="Arial" w:cs="Arial"/>
          <w:lang w:val="es-ES"/>
        </w:rPr>
        <w:t xml:space="preserve"> </w:t>
      </w:r>
      <w:r>
        <w:rPr>
          <w:rFonts w:ascii="Arial" w:hAnsi="Arial" w:cs="Arial"/>
          <w:lang w:val="es-ES"/>
        </w:rPr>
        <w:t xml:space="preserve">que sean </w:t>
      </w:r>
      <w:r w:rsidRPr="00266CE2">
        <w:rPr>
          <w:rFonts w:ascii="Arial" w:hAnsi="Arial" w:cs="Arial"/>
          <w:lang w:val="es-ES"/>
        </w:rPr>
        <w:t xml:space="preserve">relevantes </w:t>
      </w:r>
      <w:r>
        <w:rPr>
          <w:rFonts w:ascii="Arial" w:hAnsi="Arial" w:cs="Arial"/>
          <w:lang w:val="es-ES"/>
        </w:rPr>
        <w:t>para el negocio asegurador,</w:t>
      </w:r>
      <w:r w:rsidRPr="00266CE2">
        <w:rPr>
          <w:rFonts w:ascii="Arial" w:hAnsi="Arial" w:cs="Arial"/>
          <w:lang w:val="es-ES"/>
        </w:rPr>
        <w:t xml:space="preserve"> desarrollados por organizaciones nacionales</w:t>
      </w:r>
      <w:r>
        <w:rPr>
          <w:rStyle w:val="Refdenotaalpie"/>
          <w:rFonts w:ascii="Arial" w:hAnsi="Arial" w:cs="Arial"/>
          <w:lang w:val="es-ES"/>
        </w:rPr>
        <w:footnoteReference w:id="27"/>
      </w:r>
      <w:r w:rsidRPr="00266CE2">
        <w:rPr>
          <w:rFonts w:ascii="Arial" w:hAnsi="Arial" w:cs="Arial"/>
          <w:lang w:val="es-ES"/>
        </w:rPr>
        <w:t xml:space="preserve"> e internacionales</w:t>
      </w:r>
      <w:r>
        <w:rPr>
          <w:rStyle w:val="Refdenotaalpie"/>
          <w:rFonts w:ascii="Arial" w:hAnsi="Arial" w:cs="Arial"/>
          <w:lang w:val="es-ES"/>
        </w:rPr>
        <w:footnoteReference w:id="28"/>
      </w:r>
      <w:r w:rsidRPr="00D322BA">
        <w:rPr>
          <w:rFonts w:ascii="Arial" w:hAnsi="Arial" w:cs="Arial"/>
          <w:lang w:val="es-ES"/>
        </w:rPr>
        <w:t xml:space="preserve">. </w:t>
      </w:r>
      <w:r>
        <w:rPr>
          <w:rFonts w:ascii="Arial" w:hAnsi="Arial" w:cs="Arial"/>
          <w:lang w:val="es-ES"/>
        </w:rPr>
        <w:t xml:space="preserve">En todo caso, </w:t>
      </w:r>
      <w:r w:rsidR="0091583D">
        <w:rPr>
          <w:rFonts w:ascii="Arial" w:hAnsi="Arial" w:cs="Arial"/>
          <w:lang w:val="es-ES"/>
        </w:rPr>
        <w:t>aquellas</w:t>
      </w:r>
      <w:r>
        <w:rPr>
          <w:rFonts w:ascii="Arial" w:hAnsi="Arial" w:cs="Arial"/>
          <w:lang w:val="es-ES"/>
        </w:rPr>
        <w:t xml:space="preserve"> que </w:t>
      </w:r>
      <w:r w:rsidR="003912E3">
        <w:rPr>
          <w:rFonts w:ascii="Arial" w:hAnsi="Arial" w:cs="Arial"/>
          <w:lang w:val="es-ES"/>
        </w:rPr>
        <w:t xml:space="preserve">así lo estimen, </w:t>
      </w:r>
      <w:r w:rsidRPr="00D322BA">
        <w:rPr>
          <w:rFonts w:ascii="Arial" w:hAnsi="Arial" w:cs="Arial"/>
          <w:lang w:val="es-ES"/>
        </w:rPr>
        <w:t>también podrá</w:t>
      </w:r>
      <w:r>
        <w:rPr>
          <w:rFonts w:ascii="Arial" w:hAnsi="Arial" w:cs="Arial"/>
          <w:lang w:val="es-ES"/>
        </w:rPr>
        <w:t>n</w:t>
      </w:r>
      <w:r w:rsidRPr="00D322BA">
        <w:rPr>
          <w:rFonts w:ascii="Arial" w:hAnsi="Arial" w:cs="Arial"/>
          <w:lang w:val="es-ES"/>
        </w:rPr>
        <w:t xml:space="preserve"> constru</w:t>
      </w:r>
      <w:r>
        <w:rPr>
          <w:rFonts w:ascii="Arial" w:hAnsi="Arial" w:cs="Arial"/>
          <w:lang w:val="es-ES"/>
        </w:rPr>
        <w:t>ir</w:t>
      </w:r>
      <w:r w:rsidRPr="00D322BA">
        <w:rPr>
          <w:rFonts w:ascii="Arial" w:hAnsi="Arial" w:cs="Arial"/>
          <w:lang w:val="es-ES"/>
        </w:rPr>
        <w:t xml:space="preserve"> escenarios propios</w:t>
      </w:r>
      <w:r w:rsidRPr="00035894">
        <w:rPr>
          <w:rFonts w:ascii="Arial" w:hAnsi="Arial" w:cs="Arial"/>
          <w:lang w:val="es-ES"/>
        </w:rPr>
        <w:t xml:space="preserve"> que </w:t>
      </w:r>
      <w:r w:rsidRPr="0036249F">
        <w:rPr>
          <w:rFonts w:ascii="Arial" w:hAnsi="Arial" w:cs="Arial"/>
          <w:lang w:val="es-ES"/>
        </w:rPr>
        <w:t>cumpl</w:t>
      </w:r>
      <w:r>
        <w:rPr>
          <w:rFonts w:ascii="Arial" w:hAnsi="Arial" w:cs="Arial"/>
          <w:lang w:val="es-ES"/>
        </w:rPr>
        <w:t>a</w:t>
      </w:r>
      <w:r w:rsidRPr="0036249F">
        <w:rPr>
          <w:rFonts w:ascii="Arial" w:hAnsi="Arial" w:cs="Arial"/>
          <w:lang w:val="es-ES"/>
        </w:rPr>
        <w:t>n</w:t>
      </w:r>
      <w:r w:rsidRPr="00035894">
        <w:rPr>
          <w:rFonts w:ascii="Arial" w:hAnsi="Arial" w:cs="Arial"/>
          <w:lang w:val="es-ES"/>
        </w:rPr>
        <w:t xml:space="preserve"> las características señaladas por </w:t>
      </w:r>
      <w:r>
        <w:rPr>
          <w:rFonts w:ascii="Arial" w:hAnsi="Arial" w:cs="Arial"/>
          <w:lang w:val="es-ES"/>
        </w:rPr>
        <w:t xml:space="preserve">el </w:t>
      </w:r>
      <w:proofErr w:type="spellStart"/>
      <w:r w:rsidRPr="00751BC8">
        <w:rPr>
          <w:rFonts w:ascii="Arial" w:hAnsi="Arial" w:cs="Arial"/>
          <w:i/>
          <w:iCs/>
          <w:lang w:val="es-ES"/>
        </w:rPr>
        <w:t>Taskforce</w:t>
      </w:r>
      <w:proofErr w:type="spellEnd"/>
      <w:r w:rsidRPr="00751BC8">
        <w:rPr>
          <w:rFonts w:ascii="Arial" w:hAnsi="Arial" w:cs="Arial"/>
          <w:i/>
          <w:iCs/>
          <w:lang w:val="es-ES"/>
        </w:rPr>
        <w:t xml:space="preserve"> </w:t>
      </w:r>
      <w:proofErr w:type="spellStart"/>
      <w:r w:rsidRPr="00751BC8">
        <w:rPr>
          <w:rFonts w:ascii="Arial" w:hAnsi="Arial" w:cs="Arial"/>
          <w:i/>
          <w:iCs/>
          <w:lang w:val="es-ES"/>
        </w:rPr>
        <w:t>for</w:t>
      </w:r>
      <w:proofErr w:type="spellEnd"/>
      <w:r w:rsidRPr="00751BC8">
        <w:rPr>
          <w:rFonts w:ascii="Arial" w:hAnsi="Arial" w:cs="Arial"/>
          <w:i/>
          <w:iCs/>
          <w:lang w:val="es-ES"/>
        </w:rPr>
        <w:t xml:space="preserve"> </w:t>
      </w:r>
      <w:proofErr w:type="spellStart"/>
      <w:r w:rsidRPr="00751BC8">
        <w:rPr>
          <w:rFonts w:ascii="Arial" w:hAnsi="Arial" w:cs="Arial"/>
          <w:i/>
          <w:iCs/>
          <w:lang w:val="es-ES"/>
        </w:rPr>
        <w:t>Climate-related</w:t>
      </w:r>
      <w:proofErr w:type="spellEnd"/>
      <w:r w:rsidRPr="00751BC8">
        <w:rPr>
          <w:rFonts w:ascii="Arial" w:hAnsi="Arial" w:cs="Arial"/>
          <w:i/>
          <w:iCs/>
          <w:lang w:val="es-ES"/>
        </w:rPr>
        <w:t xml:space="preserve"> </w:t>
      </w:r>
      <w:proofErr w:type="spellStart"/>
      <w:r w:rsidRPr="00751BC8">
        <w:rPr>
          <w:rFonts w:ascii="Arial" w:hAnsi="Arial" w:cs="Arial"/>
          <w:i/>
          <w:iCs/>
          <w:lang w:val="es-ES"/>
        </w:rPr>
        <w:t>Financial</w:t>
      </w:r>
      <w:proofErr w:type="spellEnd"/>
      <w:r w:rsidRPr="00751BC8">
        <w:rPr>
          <w:rFonts w:ascii="Arial" w:hAnsi="Arial" w:cs="Arial"/>
          <w:i/>
          <w:iCs/>
          <w:lang w:val="es-ES"/>
        </w:rPr>
        <w:t xml:space="preserve"> </w:t>
      </w:r>
      <w:proofErr w:type="spellStart"/>
      <w:r w:rsidRPr="00751BC8">
        <w:rPr>
          <w:rFonts w:ascii="Arial" w:hAnsi="Arial" w:cs="Arial"/>
          <w:i/>
          <w:iCs/>
          <w:lang w:val="es-ES"/>
        </w:rPr>
        <w:t>Disclossure</w:t>
      </w:r>
      <w:proofErr w:type="spellEnd"/>
      <w:r>
        <w:rPr>
          <w:rFonts w:ascii="Arial" w:hAnsi="Arial" w:cs="Arial"/>
          <w:lang w:val="es-ES"/>
        </w:rPr>
        <w:t xml:space="preserve"> (TCFD, por su sigla en inglés), esto es, que sean</w:t>
      </w:r>
      <w:r w:rsidRPr="00035894">
        <w:rPr>
          <w:rFonts w:ascii="Arial" w:hAnsi="Arial" w:cs="Arial"/>
          <w:lang w:val="es-ES"/>
        </w:rPr>
        <w:t xml:space="preserve"> plausibles, distintivos, consistentes, relevantes y retadores.</w:t>
      </w:r>
    </w:p>
    <w:p w14:paraId="032E9E55" w14:textId="16D77B4C" w:rsidR="00CF40E9" w:rsidRDefault="00CF40E9" w:rsidP="007D4112">
      <w:pPr>
        <w:jc w:val="both"/>
        <w:rPr>
          <w:rFonts w:ascii="Arial" w:hAnsi="Arial" w:cs="Arial"/>
          <w:lang w:val="es-ES"/>
        </w:rPr>
      </w:pPr>
    </w:p>
    <w:tbl>
      <w:tblPr>
        <w:tblStyle w:val="Tablaconcuadrcula"/>
        <w:tblW w:w="0" w:type="auto"/>
        <w:shd w:val="clear" w:color="auto" w:fill="D9D9D9" w:themeFill="background1" w:themeFillShade="D9"/>
        <w:tblLook w:val="04A0" w:firstRow="1" w:lastRow="0" w:firstColumn="1" w:lastColumn="0" w:noHBand="0" w:noVBand="1"/>
      </w:tblPr>
      <w:tblGrid>
        <w:gridCol w:w="9350"/>
      </w:tblGrid>
      <w:tr w:rsidR="007D4112" w:rsidRPr="007372E3" w14:paraId="2ACBC768" w14:textId="77777777" w:rsidTr="00B30C43">
        <w:tc>
          <w:tcPr>
            <w:tcW w:w="9350" w:type="dxa"/>
            <w:shd w:val="clear" w:color="auto" w:fill="D9D9D9" w:themeFill="background1" w:themeFillShade="D9"/>
          </w:tcPr>
          <w:p w14:paraId="2D11CEA8" w14:textId="754A307C" w:rsidR="007D4112" w:rsidRPr="00B30C43" w:rsidRDefault="007D4112" w:rsidP="007D4112">
            <w:pPr>
              <w:rPr>
                <w:rFonts w:ascii="Arial" w:hAnsi="Arial" w:cs="Arial"/>
                <w:b/>
                <w:bCs/>
                <w:sz w:val="20"/>
                <w:szCs w:val="20"/>
                <w:lang w:val="es-ES"/>
              </w:rPr>
            </w:pPr>
            <w:r w:rsidRPr="00B30C43">
              <w:rPr>
                <w:rFonts w:ascii="Arial" w:hAnsi="Arial" w:cs="Arial"/>
                <w:b/>
                <w:bCs/>
                <w:sz w:val="20"/>
                <w:szCs w:val="20"/>
                <w:lang w:val="es-ES"/>
              </w:rPr>
              <w:t xml:space="preserve">Recuadro </w:t>
            </w:r>
            <w:r w:rsidR="009B450A">
              <w:rPr>
                <w:rFonts w:ascii="Arial" w:hAnsi="Arial" w:cs="Arial"/>
                <w:b/>
                <w:bCs/>
                <w:sz w:val="20"/>
                <w:szCs w:val="20"/>
                <w:lang w:val="es-ES"/>
              </w:rPr>
              <w:t>4</w:t>
            </w:r>
            <w:r w:rsidRPr="00B30C43">
              <w:rPr>
                <w:rFonts w:ascii="Arial" w:hAnsi="Arial" w:cs="Arial"/>
                <w:b/>
                <w:bCs/>
                <w:sz w:val="20"/>
                <w:szCs w:val="20"/>
                <w:lang w:val="es-ES"/>
              </w:rPr>
              <w:t xml:space="preserve">. </w:t>
            </w:r>
            <w:r w:rsidR="00D10872" w:rsidRPr="00B30C43">
              <w:rPr>
                <w:rFonts w:ascii="Arial" w:hAnsi="Arial" w:cs="Arial"/>
                <w:b/>
                <w:bCs/>
                <w:sz w:val="20"/>
                <w:szCs w:val="20"/>
                <w:lang w:val="es-ES"/>
              </w:rPr>
              <w:t>C</w:t>
            </w:r>
            <w:r w:rsidRPr="00B30C43">
              <w:rPr>
                <w:rFonts w:ascii="Arial" w:hAnsi="Arial" w:cs="Arial"/>
                <w:b/>
                <w:bCs/>
                <w:sz w:val="20"/>
                <w:szCs w:val="20"/>
                <w:lang w:val="es-ES"/>
              </w:rPr>
              <w:t xml:space="preserve">onsideraciones </w:t>
            </w:r>
            <w:r w:rsidR="00D10872" w:rsidRPr="00B30C43">
              <w:rPr>
                <w:rFonts w:ascii="Arial" w:hAnsi="Arial" w:cs="Arial"/>
                <w:b/>
                <w:bCs/>
                <w:sz w:val="20"/>
                <w:szCs w:val="20"/>
                <w:lang w:val="es-ES"/>
              </w:rPr>
              <w:t xml:space="preserve">para </w:t>
            </w:r>
            <w:r w:rsidRPr="00B30C43">
              <w:rPr>
                <w:rFonts w:ascii="Arial" w:hAnsi="Arial" w:cs="Arial"/>
                <w:b/>
                <w:bCs/>
                <w:sz w:val="20"/>
                <w:szCs w:val="20"/>
                <w:lang w:val="es-ES"/>
              </w:rPr>
              <w:t>la construcción de escenarios</w:t>
            </w:r>
          </w:p>
          <w:p w14:paraId="5D223C85" w14:textId="77777777" w:rsidR="00D10872" w:rsidRPr="00B30C43" w:rsidRDefault="00D10872" w:rsidP="00D10872">
            <w:pPr>
              <w:jc w:val="both"/>
              <w:rPr>
                <w:rFonts w:ascii="Arial" w:hAnsi="Arial" w:cs="Arial"/>
                <w:sz w:val="20"/>
                <w:szCs w:val="20"/>
                <w:lang w:val="es-ES"/>
              </w:rPr>
            </w:pPr>
          </w:p>
          <w:p w14:paraId="598AFED3" w14:textId="07F50089" w:rsidR="00D10872" w:rsidRPr="00B30C43" w:rsidRDefault="00D10872" w:rsidP="00D10872">
            <w:pPr>
              <w:jc w:val="both"/>
              <w:rPr>
                <w:rFonts w:ascii="Arial" w:hAnsi="Arial" w:cs="Arial"/>
                <w:sz w:val="20"/>
                <w:szCs w:val="20"/>
                <w:lang w:val="es-ES"/>
              </w:rPr>
            </w:pPr>
            <w:r w:rsidRPr="00B30C43">
              <w:rPr>
                <w:rFonts w:ascii="Arial" w:hAnsi="Arial" w:cs="Arial"/>
                <w:sz w:val="20"/>
                <w:szCs w:val="20"/>
                <w:lang w:val="es-ES"/>
              </w:rPr>
              <w:t>Estos son algunos de los elementos que pueden considerar las aseguradoras al aplicar una variedad de escenarios climáticos:</w:t>
            </w:r>
          </w:p>
          <w:p w14:paraId="445ED39F" w14:textId="77777777" w:rsidR="00D10872" w:rsidRPr="00B30C43" w:rsidRDefault="00D10872" w:rsidP="00D10872">
            <w:pPr>
              <w:pStyle w:val="Prrafodelista"/>
              <w:rPr>
                <w:rFonts w:ascii="Arial" w:hAnsi="Arial" w:cs="Arial"/>
                <w:sz w:val="20"/>
                <w:szCs w:val="20"/>
                <w:lang w:val="es-ES"/>
              </w:rPr>
            </w:pPr>
          </w:p>
          <w:p w14:paraId="04E954FB" w14:textId="77777777" w:rsidR="00D10872" w:rsidRPr="00B30C43" w:rsidRDefault="00D10872" w:rsidP="00D10872">
            <w:pPr>
              <w:pStyle w:val="NormalWeb"/>
              <w:numPr>
                <w:ilvl w:val="0"/>
                <w:numId w:val="32"/>
              </w:numPr>
              <w:spacing w:before="0" w:beforeAutospacing="0" w:after="0" w:afterAutospacing="0"/>
              <w:jc w:val="both"/>
              <w:rPr>
                <w:rFonts w:ascii="Arial" w:hAnsi="Arial" w:cs="Arial"/>
                <w:sz w:val="20"/>
                <w:szCs w:val="20"/>
                <w:lang w:val="es-CO"/>
              </w:rPr>
            </w:pPr>
            <w:r w:rsidRPr="00B30C43">
              <w:rPr>
                <w:rFonts w:ascii="Arial" w:hAnsi="Arial" w:cs="Arial"/>
                <w:sz w:val="20"/>
                <w:szCs w:val="20"/>
                <w:lang w:val="es-CO"/>
              </w:rPr>
              <w:t>Las exposiciones de la compañía a riesgos físicos y a riesgos de transición climática, idealmente teniendo en cuenta las interacciones entre estos dos riesgos y con otros riesgos tradicionales.</w:t>
            </w:r>
          </w:p>
          <w:p w14:paraId="066DC8F9" w14:textId="77777777" w:rsidR="00D10872" w:rsidRPr="00B30C43" w:rsidRDefault="00D10872" w:rsidP="00D10872">
            <w:pPr>
              <w:pStyle w:val="NormalWeb"/>
              <w:numPr>
                <w:ilvl w:val="0"/>
                <w:numId w:val="32"/>
              </w:numPr>
              <w:spacing w:before="0" w:beforeAutospacing="0" w:after="0" w:afterAutospacing="0"/>
              <w:jc w:val="both"/>
              <w:rPr>
                <w:rFonts w:ascii="Arial" w:hAnsi="Arial" w:cs="Arial"/>
                <w:sz w:val="20"/>
                <w:szCs w:val="20"/>
                <w:lang w:val="es-CO"/>
              </w:rPr>
            </w:pPr>
            <w:r w:rsidRPr="00B30C43">
              <w:rPr>
                <w:rFonts w:ascii="Arial" w:hAnsi="Arial" w:cs="Arial"/>
                <w:sz w:val="20"/>
                <w:szCs w:val="20"/>
                <w:lang w:val="es-CO"/>
              </w:rPr>
              <w:t>Las concentraciones de las pólizas y activos de inversión en geografías y sectores expuestos.</w:t>
            </w:r>
          </w:p>
          <w:p w14:paraId="3CC3BD3E" w14:textId="77777777" w:rsidR="00D10872" w:rsidRPr="00B30C43" w:rsidRDefault="00D10872" w:rsidP="00D10872">
            <w:pPr>
              <w:pStyle w:val="NormalWeb"/>
              <w:numPr>
                <w:ilvl w:val="0"/>
                <w:numId w:val="32"/>
              </w:numPr>
              <w:spacing w:before="0" w:beforeAutospacing="0" w:after="0" w:afterAutospacing="0"/>
              <w:jc w:val="both"/>
              <w:rPr>
                <w:rFonts w:ascii="Arial" w:hAnsi="Arial" w:cs="Arial"/>
                <w:sz w:val="20"/>
                <w:szCs w:val="20"/>
                <w:lang w:val="es-CO"/>
              </w:rPr>
            </w:pPr>
            <w:r w:rsidRPr="00B30C43">
              <w:rPr>
                <w:rFonts w:ascii="Arial" w:hAnsi="Arial" w:cs="Arial"/>
                <w:sz w:val="20"/>
                <w:szCs w:val="20"/>
                <w:lang w:val="es-CO"/>
              </w:rPr>
              <w:t>Escenarios para el corto plazo, que permitan evaluar la exposición a estos riesgos dentro del horizonte de planeación del negocio; y escenarios de largo plazo, para evaluar los potenciales impactos de diferentes resultados climáticos, sobre su modelo actual de negocio.</w:t>
            </w:r>
          </w:p>
          <w:p w14:paraId="3C3FC39F" w14:textId="77777777" w:rsidR="00D10872" w:rsidRPr="00B30C43" w:rsidRDefault="00D10872" w:rsidP="00D10872">
            <w:pPr>
              <w:pStyle w:val="NormalWeb"/>
              <w:numPr>
                <w:ilvl w:val="0"/>
                <w:numId w:val="32"/>
              </w:numPr>
              <w:spacing w:before="0" w:beforeAutospacing="0" w:after="0" w:afterAutospacing="0"/>
              <w:jc w:val="both"/>
              <w:rPr>
                <w:rFonts w:ascii="Arial" w:hAnsi="Arial" w:cs="Arial"/>
                <w:sz w:val="20"/>
                <w:szCs w:val="20"/>
                <w:lang w:val="es-CO"/>
              </w:rPr>
            </w:pPr>
            <w:r w:rsidRPr="00B30C43">
              <w:rPr>
                <w:rFonts w:ascii="Arial" w:hAnsi="Arial" w:cs="Arial"/>
                <w:sz w:val="20"/>
                <w:szCs w:val="20"/>
                <w:lang w:val="es-CO"/>
              </w:rPr>
              <w:t>Los avances y criterios de la ciencia respecto de los impactos potenciales de los riesgos físicos y de los compromisos internacionales que pueden afectar los riesgos de transición.</w:t>
            </w:r>
          </w:p>
          <w:p w14:paraId="06273FEB" w14:textId="77777777" w:rsidR="007D4112" w:rsidRPr="00B30C43" w:rsidRDefault="007D4112" w:rsidP="007D4112">
            <w:pPr>
              <w:jc w:val="both"/>
              <w:rPr>
                <w:rFonts w:ascii="Arial" w:hAnsi="Arial" w:cs="Arial"/>
                <w:sz w:val="20"/>
                <w:szCs w:val="20"/>
                <w:lang w:val="es-ES"/>
              </w:rPr>
            </w:pPr>
          </w:p>
        </w:tc>
      </w:tr>
    </w:tbl>
    <w:p w14:paraId="40AF535F" w14:textId="16D77B4C" w:rsidR="00CF40E9" w:rsidRPr="00086854" w:rsidRDefault="00CF40E9" w:rsidP="00CF40E9">
      <w:pPr>
        <w:ind w:left="720"/>
        <w:rPr>
          <w:rFonts w:ascii="Arial" w:hAnsi="Arial" w:cs="Arial"/>
          <w:lang w:val="es-ES"/>
        </w:rPr>
      </w:pPr>
    </w:p>
    <w:p w14:paraId="189D4DD3" w14:textId="50AE5D60" w:rsidR="00B62242" w:rsidRPr="00EE7EDF" w:rsidRDefault="00B62242" w:rsidP="009E4A29">
      <w:pPr>
        <w:pStyle w:val="Ttulo2"/>
        <w:numPr>
          <w:ilvl w:val="1"/>
          <w:numId w:val="42"/>
        </w:numPr>
        <w:rPr>
          <w:rFonts w:ascii="Arial" w:hAnsi="Arial" w:cs="Arial"/>
          <w:b/>
          <w:sz w:val="24"/>
          <w:szCs w:val="24"/>
          <w:lang w:val="es-ES"/>
        </w:rPr>
      </w:pPr>
      <w:bookmarkStart w:id="20" w:name="_Toc120033867"/>
      <w:bookmarkStart w:id="21" w:name="_Toc124261192"/>
      <w:r w:rsidRPr="00EE7EDF">
        <w:rPr>
          <w:rFonts w:ascii="Arial" w:hAnsi="Arial" w:cs="Arial"/>
          <w:b/>
          <w:sz w:val="24"/>
          <w:szCs w:val="24"/>
          <w:lang w:val="es-ES"/>
        </w:rPr>
        <w:t>Monitoreo</w:t>
      </w:r>
      <w:bookmarkEnd w:id="20"/>
      <w:bookmarkEnd w:id="21"/>
    </w:p>
    <w:p w14:paraId="38EB5245" w14:textId="77777777" w:rsidR="0093727F" w:rsidRPr="00086854" w:rsidRDefault="0093727F" w:rsidP="0093727F">
      <w:pPr>
        <w:pStyle w:val="NormalWeb"/>
        <w:spacing w:before="0" w:beforeAutospacing="0" w:after="0" w:afterAutospacing="0"/>
        <w:jc w:val="both"/>
        <w:rPr>
          <w:rFonts w:ascii="Arial" w:hAnsi="Arial" w:cs="Arial"/>
          <w:b/>
          <w:color w:val="002060"/>
          <w:lang w:val="es-ES"/>
        </w:rPr>
      </w:pPr>
    </w:p>
    <w:p w14:paraId="364A3BEA" w14:textId="2FF74E60" w:rsidR="009E02D9" w:rsidRPr="00EE677E" w:rsidRDefault="00CE129C" w:rsidP="009E4A29">
      <w:pPr>
        <w:pStyle w:val="NormalWeb"/>
        <w:numPr>
          <w:ilvl w:val="2"/>
          <w:numId w:val="42"/>
        </w:numPr>
        <w:spacing w:before="0" w:beforeAutospacing="0" w:after="0" w:afterAutospacing="0"/>
        <w:jc w:val="both"/>
        <w:rPr>
          <w:rFonts w:ascii="Arial" w:hAnsi="Arial" w:cs="Arial"/>
          <w:lang w:val="es-CO"/>
        </w:rPr>
      </w:pPr>
      <w:r w:rsidRPr="00F244DB">
        <w:rPr>
          <w:rFonts w:ascii="Arial" w:hAnsi="Arial" w:cs="Arial"/>
          <w:lang w:val="es-CO"/>
        </w:rPr>
        <w:t>E</w:t>
      </w:r>
      <w:r w:rsidR="00917A90" w:rsidRPr="00F244DB">
        <w:rPr>
          <w:rFonts w:ascii="Arial" w:hAnsi="Arial" w:cs="Arial"/>
          <w:lang w:val="es-CO"/>
        </w:rPr>
        <w:t>l monitoreo</w:t>
      </w:r>
      <w:r w:rsidR="004727D0">
        <w:rPr>
          <w:rFonts w:ascii="Arial" w:hAnsi="Arial" w:cs="Arial"/>
          <w:lang w:val="es-CO"/>
        </w:rPr>
        <w:t>, mediante el seguimiento rutinario de los elementos clave de la incorporación de asuntos climáticos,</w:t>
      </w:r>
      <w:r w:rsidR="00885A22" w:rsidRPr="00F244DB">
        <w:rPr>
          <w:rFonts w:ascii="Arial" w:hAnsi="Arial" w:cs="Arial"/>
          <w:lang w:val="es-CO"/>
        </w:rPr>
        <w:t xml:space="preserve"> </w:t>
      </w:r>
      <w:r w:rsidR="00F244DB" w:rsidRPr="00F244DB">
        <w:rPr>
          <w:rFonts w:ascii="Arial" w:hAnsi="Arial" w:cs="Arial"/>
          <w:lang w:val="es-CO"/>
        </w:rPr>
        <w:t xml:space="preserve">lleva a un aprendizaje continuo </w:t>
      </w:r>
      <w:r w:rsidR="00F244DB">
        <w:rPr>
          <w:rFonts w:ascii="Arial" w:hAnsi="Arial" w:cs="Arial"/>
          <w:lang w:val="es-CO"/>
        </w:rPr>
        <w:t xml:space="preserve">respecto del </w:t>
      </w:r>
      <w:r w:rsidR="000B7CBC">
        <w:rPr>
          <w:rFonts w:ascii="Arial" w:hAnsi="Arial" w:cs="Arial"/>
          <w:lang w:val="es-CO"/>
        </w:rPr>
        <w:t>des</w:t>
      </w:r>
      <w:r w:rsidR="004727D0">
        <w:rPr>
          <w:rFonts w:ascii="Arial" w:hAnsi="Arial" w:cs="Arial"/>
          <w:lang w:val="es-CO"/>
        </w:rPr>
        <w:t>empeño d</w:t>
      </w:r>
      <w:r w:rsidR="009423FE">
        <w:rPr>
          <w:rFonts w:ascii="Arial" w:hAnsi="Arial" w:cs="Arial"/>
          <w:lang w:val="es-CO"/>
        </w:rPr>
        <w:t xml:space="preserve">e </w:t>
      </w:r>
      <w:r w:rsidR="004727D0">
        <w:rPr>
          <w:rFonts w:ascii="Arial" w:hAnsi="Arial" w:cs="Arial"/>
          <w:lang w:val="es-CO"/>
        </w:rPr>
        <w:t xml:space="preserve">la gestión de </w:t>
      </w:r>
      <w:r w:rsidR="00315479">
        <w:rPr>
          <w:rFonts w:ascii="Arial" w:hAnsi="Arial" w:cs="Arial"/>
          <w:lang w:val="es-CO"/>
        </w:rPr>
        <w:t>riesgos</w:t>
      </w:r>
      <w:r w:rsidR="00984A8D">
        <w:rPr>
          <w:rFonts w:ascii="Arial" w:hAnsi="Arial" w:cs="Arial"/>
          <w:lang w:val="es-CO"/>
        </w:rPr>
        <w:t xml:space="preserve">. </w:t>
      </w:r>
      <w:r w:rsidR="00F30662">
        <w:rPr>
          <w:rFonts w:ascii="Arial" w:hAnsi="Arial" w:cs="Arial"/>
          <w:lang w:val="es-CO"/>
        </w:rPr>
        <w:t xml:space="preserve">Esta etapa puede </w:t>
      </w:r>
      <w:r w:rsidR="00977BC2" w:rsidRPr="00F244DB">
        <w:rPr>
          <w:rFonts w:ascii="Arial" w:hAnsi="Arial" w:cs="Arial"/>
          <w:lang w:val="es-CO"/>
        </w:rPr>
        <w:t>ser</w:t>
      </w:r>
      <w:r w:rsidR="00C6591C" w:rsidRPr="00F244DB">
        <w:rPr>
          <w:rFonts w:ascii="Arial" w:hAnsi="Arial" w:cs="Arial"/>
          <w:lang w:val="es-CO"/>
        </w:rPr>
        <w:t xml:space="preserve"> abordad</w:t>
      </w:r>
      <w:r w:rsidR="00F30662">
        <w:rPr>
          <w:rFonts w:ascii="Arial" w:hAnsi="Arial" w:cs="Arial"/>
          <w:lang w:val="es-CO"/>
        </w:rPr>
        <w:t>a</w:t>
      </w:r>
      <w:r w:rsidR="00C6591C" w:rsidRPr="00F244DB">
        <w:rPr>
          <w:rFonts w:ascii="Arial" w:hAnsi="Arial" w:cs="Arial"/>
          <w:lang w:val="es-CO"/>
        </w:rPr>
        <w:t xml:space="preserve"> </w:t>
      </w:r>
      <w:r w:rsidR="00545A4A">
        <w:rPr>
          <w:rFonts w:ascii="Arial" w:hAnsi="Arial" w:cs="Arial"/>
          <w:lang w:val="es-CO"/>
        </w:rPr>
        <w:t xml:space="preserve">con </w:t>
      </w:r>
      <w:r w:rsidR="006577BB">
        <w:rPr>
          <w:rFonts w:ascii="Arial" w:hAnsi="Arial" w:cs="Arial"/>
          <w:lang w:val="es-CO"/>
        </w:rPr>
        <w:t xml:space="preserve">pautas </w:t>
      </w:r>
      <w:r w:rsidR="00917A90" w:rsidRPr="00F244DB">
        <w:rPr>
          <w:rFonts w:ascii="Arial" w:hAnsi="Arial" w:cs="Arial"/>
          <w:lang w:val="es-CO"/>
        </w:rPr>
        <w:t>cualitativ</w:t>
      </w:r>
      <w:r w:rsidR="006577BB">
        <w:rPr>
          <w:rFonts w:ascii="Arial" w:hAnsi="Arial" w:cs="Arial"/>
          <w:lang w:val="es-CO"/>
        </w:rPr>
        <w:t>as</w:t>
      </w:r>
      <w:r w:rsidR="001D61D5">
        <w:rPr>
          <w:rStyle w:val="Refdenotaalpie"/>
          <w:rFonts w:ascii="Arial" w:hAnsi="Arial" w:cs="Arial"/>
          <w:lang w:val="es-CO"/>
        </w:rPr>
        <w:footnoteReference w:id="29"/>
      </w:r>
      <w:r w:rsidR="003D7266">
        <w:rPr>
          <w:rFonts w:ascii="Arial" w:hAnsi="Arial" w:cs="Arial"/>
          <w:lang w:val="es-CO"/>
        </w:rPr>
        <w:t xml:space="preserve"> </w:t>
      </w:r>
      <w:r w:rsidR="006C7040">
        <w:rPr>
          <w:rFonts w:ascii="Arial" w:hAnsi="Arial" w:cs="Arial"/>
          <w:lang w:val="es-CO"/>
        </w:rPr>
        <w:t xml:space="preserve">o con </w:t>
      </w:r>
      <w:r w:rsidR="0070730A">
        <w:rPr>
          <w:rFonts w:ascii="Arial" w:hAnsi="Arial" w:cs="Arial"/>
          <w:lang w:val="es-CO"/>
        </w:rPr>
        <w:t xml:space="preserve">métricas </w:t>
      </w:r>
      <w:r w:rsidR="00917A90" w:rsidRPr="00F244DB">
        <w:rPr>
          <w:rFonts w:ascii="Arial" w:hAnsi="Arial" w:cs="Arial"/>
          <w:lang w:val="es-CO"/>
        </w:rPr>
        <w:t>cuantitativ</w:t>
      </w:r>
      <w:r w:rsidR="00A3086E" w:rsidRPr="00F244DB">
        <w:rPr>
          <w:rFonts w:ascii="Arial" w:hAnsi="Arial" w:cs="Arial"/>
          <w:lang w:val="es-CO"/>
        </w:rPr>
        <w:t>a</w:t>
      </w:r>
      <w:r w:rsidR="003D7266">
        <w:rPr>
          <w:rFonts w:ascii="Arial" w:hAnsi="Arial" w:cs="Arial"/>
          <w:lang w:val="es-CO"/>
        </w:rPr>
        <w:t>s</w:t>
      </w:r>
      <w:r w:rsidR="00162406">
        <w:rPr>
          <w:rStyle w:val="Refdenotaalpie"/>
          <w:rFonts w:ascii="Arial" w:hAnsi="Arial" w:cs="Arial"/>
          <w:lang w:val="es-CO"/>
        </w:rPr>
        <w:footnoteReference w:id="30"/>
      </w:r>
      <w:r w:rsidR="006C7040">
        <w:rPr>
          <w:rFonts w:ascii="Arial" w:hAnsi="Arial" w:cs="Arial"/>
          <w:lang w:val="es-CO"/>
        </w:rPr>
        <w:t>,</w:t>
      </w:r>
      <w:r w:rsidR="008D6670">
        <w:rPr>
          <w:rFonts w:ascii="Arial" w:hAnsi="Arial" w:cs="Arial"/>
          <w:lang w:val="es-CO"/>
        </w:rPr>
        <w:t xml:space="preserve"> </w:t>
      </w:r>
      <w:r w:rsidR="007B70CB" w:rsidRPr="00F244DB">
        <w:rPr>
          <w:rFonts w:ascii="Arial" w:hAnsi="Arial" w:cs="Arial"/>
          <w:lang w:val="es-CO"/>
        </w:rPr>
        <w:t>de acuerdo con</w:t>
      </w:r>
      <w:r w:rsidR="00917A90" w:rsidRPr="00F244DB">
        <w:rPr>
          <w:rFonts w:ascii="Arial" w:hAnsi="Arial" w:cs="Arial"/>
          <w:lang w:val="es-CO"/>
        </w:rPr>
        <w:t xml:space="preserve"> el tamaño, </w:t>
      </w:r>
      <w:r w:rsidR="00917A90" w:rsidRPr="00F244DB">
        <w:rPr>
          <w:rFonts w:ascii="Arial" w:hAnsi="Arial" w:cs="Arial"/>
          <w:lang w:val="es-CO"/>
        </w:rPr>
        <w:lastRenderedPageBreak/>
        <w:t>la combinación de negocios y la complejidad de las operaciones</w:t>
      </w:r>
      <w:r w:rsidR="002618E7" w:rsidRPr="00F244DB">
        <w:rPr>
          <w:rFonts w:ascii="Arial" w:hAnsi="Arial" w:cs="Arial"/>
          <w:lang w:val="es-CO"/>
        </w:rPr>
        <w:t xml:space="preserve"> de la aseguradora</w:t>
      </w:r>
      <w:r w:rsidR="008607DA">
        <w:rPr>
          <w:rFonts w:ascii="Arial" w:hAnsi="Arial" w:cs="Arial"/>
          <w:lang w:val="es-CO"/>
        </w:rPr>
        <w:t xml:space="preserve">, donde la </w:t>
      </w:r>
      <w:r w:rsidR="009E02D9" w:rsidRPr="00EE677E">
        <w:rPr>
          <w:rFonts w:ascii="Arial" w:hAnsi="Arial" w:cs="Arial"/>
          <w:lang w:val="es-CO"/>
        </w:rPr>
        <w:t xml:space="preserve">revisión </w:t>
      </w:r>
      <w:r w:rsidR="0085608B">
        <w:rPr>
          <w:rFonts w:ascii="Arial" w:hAnsi="Arial" w:cs="Arial"/>
          <w:lang w:val="es-CO"/>
        </w:rPr>
        <w:t xml:space="preserve">regular </w:t>
      </w:r>
      <w:r w:rsidR="008607DA">
        <w:rPr>
          <w:rFonts w:ascii="Arial" w:hAnsi="Arial" w:cs="Arial"/>
          <w:lang w:val="es-CO"/>
        </w:rPr>
        <w:t xml:space="preserve">de estas </w:t>
      </w:r>
      <w:r w:rsidR="004316A5">
        <w:rPr>
          <w:rFonts w:ascii="Arial" w:hAnsi="Arial" w:cs="Arial"/>
          <w:lang w:val="es-CO"/>
        </w:rPr>
        <w:t>pautas y</w:t>
      </w:r>
      <w:r w:rsidR="008607DA">
        <w:rPr>
          <w:rFonts w:ascii="Arial" w:hAnsi="Arial" w:cs="Arial"/>
          <w:lang w:val="es-CO"/>
        </w:rPr>
        <w:t xml:space="preserve"> métricas</w:t>
      </w:r>
      <w:r w:rsidR="00560CCE">
        <w:rPr>
          <w:rFonts w:ascii="Arial" w:hAnsi="Arial" w:cs="Arial"/>
          <w:lang w:val="es-CO"/>
        </w:rPr>
        <w:t xml:space="preserve"> es deseable.</w:t>
      </w:r>
    </w:p>
    <w:p w14:paraId="59C5B536" w14:textId="77777777" w:rsidR="009D64C4" w:rsidRPr="00086854" w:rsidRDefault="009D64C4" w:rsidP="00C6591C">
      <w:pPr>
        <w:pStyle w:val="NormalWeb"/>
        <w:spacing w:before="0" w:beforeAutospacing="0" w:after="0" w:afterAutospacing="0"/>
        <w:ind w:left="1440"/>
        <w:jc w:val="both"/>
        <w:rPr>
          <w:rFonts w:ascii="Arial" w:hAnsi="Arial" w:cs="Arial"/>
          <w:lang w:val="es-CO"/>
        </w:rPr>
      </w:pPr>
    </w:p>
    <w:p w14:paraId="08F19A9A" w14:textId="3472FD93" w:rsidR="00545A4A" w:rsidRPr="00DB1BF8" w:rsidRDefault="00904FC0" w:rsidP="009E4A29">
      <w:pPr>
        <w:pStyle w:val="NormalWeb"/>
        <w:numPr>
          <w:ilvl w:val="2"/>
          <w:numId w:val="42"/>
        </w:numPr>
        <w:spacing w:before="0" w:beforeAutospacing="0" w:after="0" w:afterAutospacing="0"/>
        <w:jc w:val="both"/>
        <w:rPr>
          <w:rFonts w:ascii="Arial" w:hAnsi="Arial" w:cs="Arial"/>
          <w:lang w:val="es-CO"/>
        </w:rPr>
      </w:pPr>
      <w:r w:rsidRPr="00DB1BF8">
        <w:rPr>
          <w:rFonts w:ascii="Arial" w:hAnsi="Arial" w:cs="Arial"/>
          <w:lang w:val="es-CO"/>
        </w:rPr>
        <w:t>Las aseguradoras</w:t>
      </w:r>
      <w:r w:rsidR="00206855" w:rsidRPr="00DB1BF8">
        <w:rPr>
          <w:rFonts w:ascii="Arial" w:hAnsi="Arial" w:cs="Arial"/>
          <w:lang w:val="es-CO"/>
        </w:rPr>
        <w:t>,</w:t>
      </w:r>
      <w:r w:rsidRPr="00DB1BF8">
        <w:rPr>
          <w:rFonts w:ascii="Arial" w:hAnsi="Arial" w:cs="Arial"/>
          <w:lang w:val="es-CO"/>
        </w:rPr>
        <w:t xml:space="preserve"> además</w:t>
      </w:r>
      <w:r w:rsidR="00206855" w:rsidRPr="00DB1BF8">
        <w:rPr>
          <w:rFonts w:ascii="Arial" w:hAnsi="Arial" w:cs="Arial"/>
          <w:lang w:val="es-CO"/>
        </w:rPr>
        <w:t>,</w:t>
      </w:r>
      <w:r w:rsidRPr="00DB1BF8">
        <w:rPr>
          <w:rFonts w:ascii="Arial" w:hAnsi="Arial" w:cs="Arial"/>
          <w:lang w:val="es-CO"/>
        </w:rPr>
        <w:t xml:space="preserve"> </w:t>
      </w:r>
      <w:r w:rsidR="001B0E97" w:rsidRPr="00DB1BF8">
        <w:rPr>
          <w:rFonts w:ascii="Arial" w:hAnsi="Arial" w:cs="Arial"/>
          <w:lang w:val="es-CO"/>
        </w:rPr>
        <w:t>podrán monitorear el desarrollo general de su estrategia comercial</w:t>
      </w:r>
      <w:r w:rsidR="000E52CD" w:rsidRPr="00DB1BF8">
        <w:rPr>
          <w:rFonts w:ascii="Arial" w:hAnsi="Arial" w:cs="Arial"/>
          <w:lang w:val="es-CO"/>
        </w:rPr>
        <w:t xml:space="preserve"> y</w:t>
      </w:r>
      <w:r w:rsidR="00D115F9" w:rsidRPr="00DB1BF8">
        <w:rPr>
          <w:rFonts w:ascii="Arial" w:hAnsi="Arial" w:cs="Arial"/>
          <w:lang w:val="es-CO"/>
        </w:rPr>
        <w:t xml:space="preserve"> modelo de negocio</w:t>
      </w:r>
      <w:r w:rsidR="001F3178" w:rsidRPr="00DB1BF8">
        <w:rPr>
          <w:rFonts w:ascii="Arial" w:hAnsi="Arial" w:cs="Arial"/>
          <w:lang w:val="es-CO"/>
        </w:rPr>
        <w:t>,</w:t>
      </w:r>
      <w:r w:rsidR="001B0E97" w:rsidRPr="00DB1BF8">
        <w:rPr>
          <w:rFonts w:ascii="Arial" w:hAnsi="Arial" w:cs="Arial"/>
          <w:lang w:val="es-CO"/>
        </w:rPr>
        <w:t xml:space="preserve"> </w:t>
      </w:r>
      <w:r w:rsidR="00545A4A" w:rsidRPr="00DB1BF8">
        <w:rPr>
          <w:rFonts w:ascii="Arial" w:hAnsi="Arial" w:cs="Arial"/>
          <w:lang w:val="es-CO"/>
        </w:rPr>
        <w:t>a partir d</w:t>
      </w:r>
      <w:r w:rsidR="001F3178" w:rsidRPr="00DB1BF8">
        <w:rPr>
          <w:rFonts w:ascii="Arial" w:hAnsi="Arial" w:cs="Arial"/>
          <w:lang w:val="es-CO"/>
        </w:rPr>
        <w:t xml:space="preserve">el uso de </w:t>
      </w:r>
      <w:r w:rsidR="008764DD" w:rsidRPr="00DB1BF8">
        <w:rPr>
          <w:rFonts w:ascii="Arial" w:hAnsi="Arial" w:cs="Arial"/>
          <w:lang w:val="es-CO"/>
        </w:rPr>
        <w:t xml:space="preserve">indicadores, </w:t>
      </w:r>
      <w:r w:rsidR="000F3961" w:rsidRPr="00DB1BF8">
        <w:rPr>
          <w:rFonts w:ascii="Arial" w:hAnsi="Arial" w:cs="Arial"/>
          <w:lang w:val="es-CO"/>
        </w:rPr>
        <w:t>nivel</w:t>
      </w:r>
      <w:r w:rsidR="00713BA2" w:rsidRPr="00DB1BF8">
        <w:rPr>
          <w:rFonts w:ascii="Arial" w:hAnsi="Arial" w:cs="Arial"/>
          <w:lang w:val="es-CO"/>
        </w:rPr>
        <w:t>es</w:t>
      </w:r>
      <w:r w:rsidR="000F3961" w:rsidRPr="00DB1BF8">
        <w:rPr>
          <w:rFonts w:ascii="Arial" w:hAnsi="Arial" w:cs="Arial"/>
          <w:lang w:val="es-CO"/>
        </w:rPr>
        <w:t>, umbral</w:t>
      </w:r>
      <w:r w:rsidR="00713BA2" w:rsidRPr="00DB1BF8">
        <w:rPr>
          <w:rFonts w:ascii="Arial" w:hAnsi="Arial" w:cs="Arial"/>
          <w:lang w:val="es-CO"/>
        </w:rPr>
        <w:t>es</w:t>
      </w:r>
      <w:r w:rsidR="000F3961" w:rsidRPr="00DB1BF8">
        <w:rPr>
          <w:rFonts w:ascii="Arial" w:hAnsi="Arial" w:cs="Arial"/>
          <w:lang w:val="es-CO"/>
        </w:rPr>
        <w:t>, cantidad</w:t>
      </w:r>
      <w:r w:rsidR="00713BA2" w:rsidRPr="00DB1BF8">
        <w:rPr>
          <w:rFonts w:ascii="Arial" w:hAnsi="Arial" w:cs="Arial"/>
          <w:lang w:val="es-CO"/>
        </w:rPr>
        <w:t>es</w:t>
      </w:r>
      <w:r w:rsidR="000F3961" w:rsidRPr="00DB1BF8">
        <w:rPr>
          <w:rFonts w:ascii="Arial" w:hAnsi="Arial" w:cs="Arial"/>
          <w:lang w:val="es-CO"/>
        </w:rPr>
        <w:t xml:space="preserve"> o resultado</w:t>
      </w:r>
      <w:r w:rsidR="00713BA2" w:rsidRPr="00DB1BF8">
        <w:rPr>
          <w:rFonts w:ascii="Arial" w:hAnsi="Arial" w:cs="Arial"/>
          <w:lang w:val="es-CO"/>
        </w:rPr>
        <w:t>s</w:t>
      </w:r>
      <w:r w:rsidR="000F3961" w:rsidRPr="00DB1BF8">
        <w:rPr>
          <w:rFonts w:ascii="Arial" w:hAnsi="Arial" w:cs="Arial"/>
          <w:lang w:val="es-CO"/>
        </w:rPr>
        <w:t xml:space="preserve"> específico</w:t>
      </w:r>
      <w:r w:rsidR="00713BA2" w:rsidRPr="00DB1BF8">
        <w:rPr>
          <w:rFonts w:ascii="Arial" w:hAnsi="Arial" w:cs="Arial"/>
          <w:lang w:val="es-CO"/>
        </w:rPr>
        <w:t>s</w:t>
      </w:r>
      <w:r w:rsidR="000E52CD" w:rsidRPr="00DB1BF8">
        <w:rPr>
          <w:rFonts w:ascii="Arial" w:hAnsi="Arial" w:cs="Arial"/>
          <w:lang w:val="es-CO"/>
        </w:rPr>
        <w:t xml:space="preserve"> para evaluar </w:t>
      </w:r>
      <w:r w:rsidR="00260429" w:rsidRPr="00DB1BF8">
        <w:rPr>
          <w:rFonts w:ascii="Arial" w:hAnsi="Arial" w:cs="Arial"/>
          <w:lang w:val="es-CO"/>
        </w:rPr>
        <w:t xml:space="preserve">la </w:t>
      </w:r>
      <w:r w:rsidR="00260429">
        <w:rPr>
          <w:rFonts w:ascii="Arial" w:hAnsi="Arial" w:cs="Arial"/>
          <w:lang w:val="es-CO"/>
        </w:rPr>
        <w:t xml:space="preserve">alineación de la </w:t>
      </w:r>
      <w:r w:rsidR="00260429" w:rsidRPr="00DB1BF8">
        <w:rPr>
          <w:rFonts w:ascii="Arial" w:hAnsi="Arial" w:cs="Arial"/>
          <w:lang w:val="es-CO"/>
        </w:rPr>
        <w:t>incorporación de los asuntos climáticos</w:t>
      </w:r>
      <w:r w:rsidR="000E52CD" w:rsidRPr="00DB1BF8">
        <w:rPr>
          <w:rFonts w:ascii="Arial" w:hAnsi="Arial" w:cs="Arial"/>
          <w:lang w:val="es-CO"/>
        </w:rPr>
        <w:t xml:space="preserve"> con el marco de apetito de riesgo</w:t>
      </w:r>
      <w:r w:rsidRPr="00DB1BF8">
        <w:rPr>
          <w:rFonts w:ascii="Arial" w:hAnsi="Arial" w:cs="Arial"/>
          <w:lang w:val="es-CO"/>
        </w:rPr>
        <w:t>.</w:t>
      </w:r>
    </w:p>
    <w:p w14:paraId="6D0EE70D" w14:textId="77777777" w:rsidR="00A96FC6" w:rsidRPr="00086854" w:rsidRDefault="00A96FC6" w:rsidP="0093727F">
      <w:pPr>
        <w:pStyle w:val="NormalWeb"/>
        <w:spacing w:before="0" w:beforeAutospacing="0" w:after="0" w:afterAutospacing="0"/>
        <w:jc w:val="both"/>
        <w:rPr>
          <w:rFonts w:ascii="Arial" w:hAnsi="Arial" w:cs="Arial"/>
          <w:color w:val="FF0000"/>
          <w:lang w:val="es-CO"/>
        </w:rPr>
      </w:pPr>
    </w:p>
    <w:p w14:paraId="4E3501B5" w14:textId="32D967C9" w:rsidR="00B62242" w:rsidRPr="00EE7EDF" w:rsidRDefault="00B62242" w:rsidP="009E4A29">
      <w:pPr>
        <w:pStyle w:val="Ttulo2"/>
        <w:numPr>
          <w:ilvl w:val="1"/>
          <w:numId w:val="42"/>
        </w:numPr>
        <w:rPr>
          <w:rFonts w:ascii="Arial" w:hAnsi="Arial" w:cs="Arial"/>
          <w:b/>
          <w:sz w:val="24"/>
          <w:szCs w:val="24"/>
          <w:lang w:val="es-ES"/>
        </w:rPr>
      </w:pPr>
      <w:bookmarkStart w:id="22" w:name="_Toc120033868"/>
      <w:bookmarkStart w:id="23" w:name="_Toc124261193"/>
      <w:r w:rsidRPr="00EE7EDF">
        <w:rPr>
          <w:rFonts w:ascii="Arial" w:hAnsi="Arial" w:cs="Arial"/>
          <w:b/>
          <w:sz w:val="24"/>
          <w:szCs w:val="24"/>
          <w:lang w:val="es-ES"/>
        </w:rPr>
        <w:t>Mitigación</w:t>
      </w:r>
      <w:bookmarkEnd w:id="22"/>
      <w:bookmarkEnd w:id="23"/>
    </w:p>
    <w:p w14:paraId="1E3A8FEC" w14:textId="77777777" w:rsidR="007D03FE" w:rsidRPr="007D5BD8" w:rsidRDefault="007D03FE" w:rsidP="00B62242">
      <w:pPr>
        <w:rPr>
          <w:lang w:val="es-ES"/>
        </w:rPr>
      </w:pPr>
    </w:p>
    <w:p w14:paraId="04E0C629" w14:textId="682DDCAF" w:rsidR="00E9752A" w:rsidRPr="00260429" w:rsidRDefault="00657CE3" w:rsidP="00907BA1">
      <w:pPr>
        <w:pStyle w:val="NormalWeb"/>
        <w:numPr>
          <w:ilvl w:val="2"/>
          <w:numId w:val="42"/>
        </w:numPr>
        <w:spacing w:before="0" w:beforeAutospacing="0" w:after="0" w:afterAutospacing="0"/>
        <w:jc w:val="both"/>
        <w:rPr>
          <w:rFonts w:ascii="Arial" w:hAnsi="Arial" w:cs="Arial"/>
          <w:lang w:val="es-CO"/>
        </w:rPr>
      </w:pPr>
      <w:r w:rsidRPr="00260429">
        <w:rPr>
          <w:rFonts w:ascii="Arial" w:hAnsi="Arial" w:cs="Arial"/>
          <w:lang w:val="es-CO"/>
        </w:rPr>
        <w:t xml:space="preserve">Puede surgir la necesidad de </w:t>
      </w:r>
      <w:r w:rsidR="00077149" w:rsidRPr="00260429">
        <w:rPr>
          <w:rFonts w:ascii="Arial" w:hAnsi="Arial" w:cs="Arial"/>
          <w:lang w:val="es-CO"/>
        </w:rPr>
        <w:t>adoptar</w:t>
      </w:r>
      <w:r w:rsidRPr="00260429">
        <w:rPr>
          <w:rFonts w:ascii="Arial" w:hAnsi="Arial" w:cs="Arial"/>
          <w:lang w:val="es-CO"/>
        </w:rPr>
        <w:t xml:space="preserve"> mecanismos para mitigar los riesgos financieros del cambio climático, cuando las aseguradoras concluyan </w:t>
      </w:r>
      <w:r w:rsidR="00626EEA" w:rsidRPr="00260429">
        <w:rPr>
          <w:rFonts w:ascii="Arial" w:hAnsi="Arial" w:cs="Arial"/>
          <w:lang w:val="es-CO"/>
        </w:rPr>
        <w:t xml:space="preserve">que los impactos potenciales </w:t>
      </w:r>
      <w:r w:rsidR="00871D18" w:rsidRPr="00260429">
        <w:rPr>
          <w:rFonts w:ascii="Arial" w:hAnsi="Arial" w:cs="Arial"/>
          <w:lang w:val="es-CO"/>
        </w:rPr>
        <w:t>son materiales. En es</w:t>
      </w:r>
      <w:r w:rsidR="00077149" w:rsidRPr="00260429">
        <w:rPr>
          <w:rFonts w:ascii="Arial" w:hAnsi="Arial" w:cs="Arial"/>
          <w:lang w:val="es-CO"/>
        </w:rPr>
        <w:t>e caso, deben ser evaluados regularmente.</w:t>
      </w:r>
    </w:p>
    <w:p w14:paraId="4B8BD728" w14:textId="77777777" w:rsidR="00922826" w:rsidRPr="00FC671F" w:rsidRDefault="00922826" w:rsidP="00FC671F">
      <w:pPr>
        <w:pStyle w:val="NormalWeb"/>
        <w:spacing w:before="0" w:beforeAutospacing="0" w:after="0" w:afterAutospacing="0"/>
        <w:ind w:left="1440"/>
        <w:jc w:val="both"/>
        <w:rPr>
          <w:rFonts w:ascii="Arial" w:hAnsi="Arial" w:cs="Arial"/>
          <w:lang w:val="es-CO"/>
        </w:rPr>
      </w:pPr>
    </w:p>
    <w:p w14:paraId="75AEE0C6" w14:textId="5A91D342" w:rsidR="004F4BC5" w:rsidRDefault="00300D9C" w:rsidP="009E4A29">
      <w:pPr>
        <w:pStyle w:val="NormalWeb"/>
        <w:numPr>
          <w:ilvl w:val="2"/>
          <w:numId w:val="42"/>
        </w:numPr>
        <w:spacing w:before="0" w:beforeAutospacing="0" w:after="0" w:afterAutospacing="0"/>
        <w:jc w:val="both"/>
        <w:rPr>
          <w:rFonts w:ascii="Arial" w:hAnsi="Arial" w:cs="Arial"/>
          <w:lang w:val="es-CO"/>
        </w:rPr>
      </w:pPr>
      <w:r w:rsidRPr="00E36CA9">
        <w:rPr>
          <w:rFonts w:ascii="Arial" w:hAnsi="Arial" w:cs="Arial"/>
          <w:lang w:val="es-CO"/>
        </w:rPr>
        <w:t xml:space="preserve">Las </w:t>
      </w:r>
      <w:r w:rsidR="008D6B04">
        <w:rPr>
          <w:rFonts w:ascii="Arial" w:hAnsi="Arial" w:cs="Arial"/>
          <w:lang w:val="es-CO"/>
        </w:rPr>
        <w:t xml:space="preserve">entidades </w:t>
      </w:r>
      <w:r w:rsidRPr="00E36CA9">
        <w:rPr>
          <w:rFonts w:ascii="Arial" w:hAnsi="Arial" w:cs="Arial"/>
          <w:lang w:val="es-CO"/>
        </w:rPr>
        <w:t>pueden</w:t>
      </w:r>
      <w:r w:rsidR="006234E4" w:rsidRPr="00E36CA9">
        <w:rPr>
          <w:rFonts w:ascii="Arial" w:hAnsi="Arial" w:cs="Arial"/>
          <w:lang w:val="es-CO"/>
        </w:rPr>
        <w:t xml:space="preserve"> </w:t>
      </w:r>
      <w:r w:rsidR="00AE034C" w:rsidRPr="00E36CA9">
        <w:rPr>
          <w:rFonts w:ascii="Arial" w:hAnsi="Arial" w:cs="Arial"/>
          <w:lang w:val="es-CO"/>
        </w:rPr>
        <w:t>acompañar a</w:t>
      </w:r>
      <w:r w:rsidR="006234E4" w:rsidRPr="00E36CA9">
        <w:rPr>
          <w:rFonts w:ascii="Arial" w:hAnsi="Arial" w:cs="Arial"/>
          <w:lang w:val="es-CO"/>
        </w:rPr>
        <w:t xml:space="preserve"> </w:t>
      </w:r>
      <w:r w:rsidR="00AE034C" w:rsidRPr="00E36CA9">
        <w:rPr>
          <w:rFonts w:ascii="Arial" w:hAnsi="Arial" w:cs="Arial"/>
          <w:lang w:val="es-CO"/>
        </w:rPr>
        <w:t>sus</w:t>
      </w:r>
      <w:r w:rsidR="006234E4" w:rsidRPr="00E36CA9">
        <w:rPr>
          <w:rFonts w:ascii="Arial" w:hAnsi="Arial" w:cs="Arial"/>
          <w:lang w:val="es-CO"/>
        </w:rPr>
        <w:t xml:space="preserve"> </w:t>
      </w:r>
      <w:r w:rsidR="00AE034C" w:rsidRPr="00E36CA9">
        <w:rPr>
          <w:rFonts w:ascii="Arial" w:hAnsi="Arial" w:cs="Arial"/>
          <w:lang w:val="es-CO"/>
        </w:rPr>
        <w:t>asegurados</w:t>
      </w:r>
      <w:r w:rsidR="00D33BD9">
        <w:rPr>
          <w:rFonts w:ascii="Arial" w:hAnsi="Arial" w:cs="Arial"/>
          <w:lang w:val="es-CO"/>
        </w:rPr>
        <w:t xml:space="preserve"> y</w:t>
      </w:r>
      <w:r w:rsidR="006234E4" w:rsidRPr="00E36CA9">
        <w:rPr>
          <w:rFonts w:ascii="Arial" w:hAnsi="Arial" w:cs="Arial"/>
          <w:lang w:val="es-CO"/>
        </w:rPr>
        <w:t xml:space="preserve"> contrapartes</w:t>
      </w:r>
      <w:r w:rsidR="00D33BD9">
        <w:rPr>
          <w:rFonts w:ascii="Arial" w:hAnsi="Arial" w:cs="Arial"/>
          <w:lang w:val="es-CO"/>
        </w:rPr>
        <w:t xml:space="preserve"> </w:t>
      </w:r>
      <w:r w:rsidR="008D6B04" w:rsidRPr="00E36CA9">
        <w:rPr>
          <w:rFonts w:ascii="Arial" w:hAnsi="Arial" w:cs="Arial"/>
          <w:lang w:val="es-CO"/>
        </w:rPr>
        <w:t xml:space="preserve">en </w:t>
      </w:r>
      <w:r w:rsidR="008D6B04">
        <w:rPr>
          <w:rFonts w:ascii="Arial" w:hAnsi="Arial" w:cs="Arial"/>
          <w:lang w:val="es-CO"/>
        </w:rPr>
        <w:t>su</w:t>
      </w:r>
      <w:r w:rsidR="008D6B04" w:rsidRPr="00E36CA9">
        <w:rPr>
          <w:rFonts w:ascii="Arial" w:hAnsi="Arial" w:cs="Arial"/>
          <w:lang w:val="es-CO"/>
        </w:rPr>
        <w:t xml:space="preserve"> búsqueda </w:t>
      </w:r>
      <w:r w:rsidR="008D6B04">
        <w:rPr>
          <w:rFonts w:ascii="Arial" w:hAnsi="Arial" w:cs="Arial"/>
          <w:lang w:val="es-CO"/>
        </w:rPr>
        <w:t>de</w:t>
      </w:r>
      <w:r w:rsidR="008D6B04" w:rsidRPr="00E36CA9">
        <w:rPr>
          <w:rFonts w:ascii="Arial" w:hAnsi="Arial" w:cs="Arial"/>
          <w:lang w:val="es-CO"/>
        </w:rPr>
        <w:t xml:space="preserve"> resiliencia </w:t>
      </w:r>
      <w:r w:rsidR="008D6B04">
        <w:rPr>
          <w:rFonts w:ascii="Arial" w:hAnsi="Arial" w:cs="Arial"/>
          <w:lang w:val="es-CO"/>
        </w:rPr>
        <w:t xml:space="preserve">frente </w:t>
      </w:r>
      <w:r w:rsidR="008D6B04" w:rsidRPr="00E36CA9">
        <w:rPr>
          <w:rFonts w:ascii="Arial" w:hAnsi="Arial" w:cs="Arial"/>
          <w:lang w:val="es-CO"/>
        </w:rPr>
        <w:t xml:space="preserve">a los </w:t>
      </w:r>
      <w:r w:rsidR="008D6B04">
        <w:rPr>
          <w:rFonts w:ascii="Arial" w:hAnsi="Arial" w:cs="Arial"/>
          <w:lang w:val="es-CO"/>
        </w:rPr>
        <w:t xml:space="preserve">potenciales </w:t>
      </w:r>
      <w:r w:rsidR="008D6B04" w:rsidRPr="00E36CA9">
        <w:rPr>
          <w:rFonts w:ascii="Arial" w:hAnsi="Arial" w:cs="Arial"/>
          <w:lang w:val="es-CO"/>
        </w:rPr>
        <w:t xml:space="preserve">impactos derivados del cambio climático y </w:t>
      </w:r>
      <w:r w:rsidR="008D6B04">
        <w:rPr>
          <w:rFonts w:ascii="Arial" w:hAnsi="Arial" w:cs="Arial"/>
          <w:lang w:val="es-CO"/>
        </w:rPr>
        <w:t xml:space="preserve">de la transición </w:t>
      </w:r>
      <w:r w:rsidR="008D6B04" w:rsidRPr="00E36CA9">
        <w:rPr>
          <w:rFonts w:ascii="Arial" w:hAnsi="Arial" w:cs="Arial"/>
          <w:lang w:val="es-CO"/>
        </w:rPr>
        <w:t>hacia una economía baja en carbon</w:t>
      </w:r>
      <w:r w:rsidR="00883EEB">
        <w:rPr>
          <w:rFonts w:ascii="Arial" w:hAnsi="Arial" w:cs="Arial"/>
          <w:lang w:val="es-CO"/>
        </w:rPr>
        <w:t>o</w:t>
      </w:r>
      <w:r w:rsidR="004F4BC5">
        <w:rPr>
          <w:rFonts w:ascii="Arial" w:hAnsi="Arial" w:cs="Arial"/>
          <w:lang w:val="es-CO"/>
        </w:rPr>
        <w:t xml:space="preserve">, </w:t>
      </w:r>
      <w:r w:rsidR="00A268D1">
        <w:rPr>
          <w:rFonts w:ascii="Arial" w:hAnsi="Arial" w:cs="Arial"/>
          <w:lang w:val="es-CO"/>
        </w:rPr>
        <w:t xml:space="preserve">como </w:t>
      </w:r>
      <w:r w:rsidR="004F4BC5">
        <w:rPr>
          <w:rFonts w:ascii="Arial" w:hAnsi="Arial" w:cs="Arial"/>
          <w:lang w:val="es-CO"/>
        </w:rPr>
        <w:t xml:space="preserve">una estrategia para la </w:t>
      </w:r>
      <w:r w:rsidR="00A268D1">
        <w:rPr>
          <w:rFonts w:ascii="Arial" w:hAnsi="Arial" w:cs="Arial"/>
          <w:lang w:val="es-CO"/>
        </w:rPr>
        <w:t xml:space="preserve">efectiva gestión </w:t>
      </w:r>
      <w:r w:rsidR="00E028B5">
        <w:rPr>
          <w:rFonts w:ascii="Arial" w:hAnsi="Arial" w:cs="Arial"/>
          <w:lang w:val="es-CO"/>
        </w:rPr>
        <w:t>del riesgo suscrito, para la</w:t>
      </w:r>
      <w:r w:rsidR="00A268D1">
        <w:rPr>
          <w:rFonts w:ascii="Arial" w:hAnsi="Arial" w:cs="Arial"/>
          <w:lang w:val="es-CO"/>
        </w:rPr>
        <w:t xml:space="preserve"> </w:t>
      </w:r>
      <w:r w:rsidR="00A268D1" w:rsidRPr="00E36CA9">
        <w:rPr>
          <w:rFonts w:ascii="Arial" w:hAnsi="Arial" w:cs="Arial"/>
          <w:lang w:val="es-CO"/>
        </w:rPr>
        <w:t xml:space="preserve">adaptación al cambio </w:t>
      </w:r>
      <w:r w:rsidR="00A268D1">
        <w:rPr>
          <w:rFonts w:ascii="Arial" w:hAnsi="Arial" w:cs="Arial"/>
          <w:lang w:val="es-CO"/>
        </w:rPr>
        <w:t xml:space="preserve">climático </w:t>
      </w:r>
      <w:r w:rsidR="00AA15F8">
        <w:rPr>
          <w:rFonts w:ascii="Arial" w:hAnsi="Arial" w:cs="Arial"/>
          <w:lang w:val="es-CO"/>
        </w:rPr>
        <w:t xml:space="preserve">de diversos sectores económicos </w:t>
      </w:r>
      <w:r w:rsidR="00892209">
        <w:rPr>
          <w:rFonts w:ascii="Arial" w:hAnsi="Arial" w:cs="Arial"/>
          <w:lang w:val="es-CO"/>
        </w:rPr>
        <w:t xml:space="preserve">y para </w:t>
      </w:r>
      <w:r w:rsidR="00D3491B">
        <w:rPr>
          <w:rFonts w:ascii="Arial" w:hAnsi="Arial" w:cs="Arial"/>
          <w:lang w:val="es-CO"/>
        </w:rPr>
        <w:t>la estabilidad d</w:t>
      </w:r>
      <w:r w:rsidR="00A268D1">
        <w:rPr>
          <w:rFonts w:ascii="Arial" w:hAnsi="Arial" w:cs="Arial"/>
          <w:lang w:val="es-CO"/>
        </w:rPr>
        <w:t>el</w:t>
      </w:r>
      <w:r w:rsidR="00A268D1" w:rsidRPr="00E36CA9">
        <w:rPr>
          <w:rFonts w:ascii="Arial" w:hAnsi="Arial" w:cs="Arial"/>
          <w:lang w:val="es-CO"/>
        </w:rPr>
        <w:t xml:space="preserve"> sistema financiero.</w:t>
      </w:r>
    </w:p>
    <w:p w14:paraId="178C4915" w14:textId="77777777" w:rsidR="001D0C7F" w:rsidRPr="00E36CA9" w:rsidRDefault="001D0C7F" w:rsidP="008A3D78">
      <w:pPr>
        <w:pStyle w:val="NormalWeb"/>
        <w:spacing w:before="0" w:beforeAutospacing="0" w:after="0" w:afterAutospacing="0"/>
        <w:jc w:val="both"/>
        <w:rPr>
          <w:rFonts w:ascii="Arial" w:hAnsi="Arial" w:cs="Arial"/>
          <w:lang w:val="es-CO"/>
        </w:rPr>
      </w:pPr>
    </w:p>
    <w:p w14:paraId="7F8503A6" w14:textId="52A29CB4" w:rsidR="00EA6B8F" w:rsidRDefault="00456683" w:rsidP="009E4A29">
      <w:pPr>
        <w:pStyle w:val="NormalWeb"/>
        <w:numPr>
          <w:ilvl w:val="2"/>
          <w:numId w:val="42"/>
        </w:numPr>
        <w:spacing w:before="0" w:beforeAutospacing="0" w:after="0" w:afterAutospacing="0"/>
        <w:jc w:val="both"/>
        <w:rPr>
          <w:rFonts w:ascii="Arial" w:hAnsi="Arial" w:cs="Arial"/>
          <w:lang w:val="es-CO"/>
        </w:rPr>
      </w:pPr>
      <w:r>
        <w:rPr>
          <w:rFonts w:ascii="Arial" w:hAnsi="Arial" w:cs="Arial"/>
          <w:lang w:val="es-CO"/>
        </w:rPr>
        <w:t>L</w:t>
      </w:r>
      <w:r w:rsidR="008A3D78">
        <w:rPr>
          <w:rFonts w:ascii="Arial" w:hAnsi="Arial" w:cs="Arial"/>
          <w:lang w:val="es-CO"/>
        </w:rPr>
        <w:t xml:space="preserve">as entidades </w:t>
      </w:r>
      <w:r>
        <w:rPr>
          <w:rFonts w:ascii="Arial" w:hAnsi="Arial" w:cs="Arial"/>
          <w:lang w:val="es-CO"/>
        </w:rPr>
        <w:t xml:space="preserve">también </w:t>
      </w:r>
      <w:r w:rsidR="008A3D78">
        <w:rPr>
          <w:rFonts w:ascii="Arial" w:hAnsi="Arial" w:cs="Arial"/>
          <w:lang w:val="es-CO"/>
        </w:rPr>
        <w:t xml:space="preserve">podrán </w:t>
      </w:r>
      <w:r w:rsidR="00991BE6">
        <w:rPr>
          <w:rFonts w:ascii="Arial" w:hAnsi="Arial" w:cs="Arial"/>
          <w:lang w:val="es-CO"/>
        </w:rPr>
        <w:t xml:space="preserve">considerar </w:t>
      </w:r>
      <w:r w:rsidRPr="00E36CA9">
        <w:rPr>
          <w:rFonts w:ascii="Arial" w:hAnsi="Arial" w:cs="Arial"/>
          <w:lang w:val="es-CO"/>
        </w:rPr>
        <w:t>opciones estándar de mitigación de riesgos, tales como:</w:t>
      </w:r>
    </w:p>
    <w:p w14:paraId="0B1D7825" w14:textId="77777777" w:rsidR="00991BE6" w:rsidRDefault="00991BE6" w:rsidP="00991BE6">
      <w:pPr>
        <w:pStyle w:val="Prrafodelista"/>
        <w:rPr>
          <w:rFonts w:ascii="Arial" w:hAnsi="Arial" w:cs="Arial"/>
          <w:lang w:val="es-CO"/>
        </w:rPr>
      </w:pPr>
    </w:p>
    <w:p w14:paraId="63A3F4B9" w14:textId="2D349A15" w:rsidR="006234E4" w:rsidRPr="00E36CA9" w:rsidRDefault="006234E4" w:rsidP="00EF7218">
      <w:pPr>
        <w:pStyle w:val="NormalWeb"/>
        <w:numPr>
          <w:ilvl w:val="0"/>
          <w:numId w:val="23"/>
        </w:numPr>
        <w:spacing w:before="0" w:beforeAutospacing="0" w:after="0" w:afterAutospacing="0"/>
        <w:ind w:left="1843"/>
        <w:jc w:val="both"/>
        <w:rPr>
          <w:rFonts w:ascii="Arial" w:hAnsi="Arial" w:cs="Arial"/>
          <w:lang w:val="es-CO"/>
        </w:rPr>
      </w:pPr>
      <w:r w:rsidRPr="00E36CA9">
        <w:rPr>
          <w:rFonts w:ascii="Arial" w:hAnsi="Arial" w:cs="Arial"/>
          <w:lang w:val="es-CO"/>
        </w:rPr>
        <w:t>reflejar el costo del riesgo adicional a través de medidas d</w:t>
      </w:r>
      <w:r w:rsidR="003F33DE">
        <w:rPr>
          <w:rFonts w:ascii="Arial" w:hAnsi="Arial" w:cs="Arial"/>
          <w:lang w:val="es-CO"/>
        </w:rPr>
        <w:t>e ajuste en la</w:t>
      </w:r>
      <w:r w:rsidRPr="00E36CA9">
        <w:rPr>
          <w:rFonts w:ascii="Arial" w:hAnsi="Arial" w:cs="Arial"/>
          <w:lang w:val="es-CO"/>
        </w:rPr>
        <w:t xml:space="preserve"> fijación de precios basadas en el </w:t>
      </w:r>
      <w:r w:rsidR="00D25C89">
        <w:rPr>
          <w:rFonts w:ascii="Arial" w:hAnsi="Arial" w:cs="Arial"/>
          <w:lang w:val="es-CO"/>
        </w:rPr>
        <w:t xml:space="preserve">estado del </w:t>
      </w:r>
      <w:r w:rsidRPr="00E36CA9">
        <w:rPr>
          <w:rFonts w:ascii="Arial" w:hAnsi="Arial" w:cs="Arial"/>
          <w:lang w:val="es-CO"/>
        </w:rPr>
        <w:t>riesgo;</w:t>
      </w:r>
    </w:p>
    <w:p w14:paraId="23F04FED" w14:textId="0DEDDC04" w:rsidR="006234E4" w:rsidRPr="00E36CA9" w:rsidRDefault="006234E4" w:rsidP="00EF7218">
      <w:pPr>
        <w:pStyle w:val="NormalWeb"/>
        <w:numPr>
          <w:ilvl w:val="0"/>
          <w:numId w:val="23"/>
        </w:numPr>
        <w:spacing w:before="0" w:beforeAutospacing="0" w:after="0" w:afterAutospacing="0"/>
        <w:ind w:left="1843"/>
        <w:jc w:val="both"/>
        <w:rPr>
          <w:rFonts w:ascii="Arial" w:hAnsi="Arial" w:cs="Arial"/>
          <w:lang w:val="es-CO"/>
        </w:rPr>
      </w:pPr>
      <w:r w:rsidRPr="00E36CA9">
        <w:rPr>
          <w:rFonts w:ascii="Arial" w:hAnsi="Arial" w:cs="Arial"/>
          <w:lang w:val="es-CO"/>
        </w:rPr>
        <w:t>aplicar límites a su exposición a dicha entidad</w:t>
      </w:r>
      <w:r w:rsidR="00490259">
        <w:rPr>
          <w:rFonts w:ascii="Arial" w:hAnsi="Arial" w:cs="Arial"/>
          <w:lang w:val="es-CO"/>
        </w:rPr>
        <w:t>, geografía</w:t>
      </w:r>
      <w:r w:rsidRPr="00E36CA9">
        <w:rPr>
          <w:rFonts w:ascii="Arial" w:hAnsi="Arial" w:cs="Arial"/>
          <w:lang w:val="es-CO"/>
        </w:rPr>
        <w:t xml:space="preserve"> o sector; o</w:t>
      </w:r>
    </w:p>
    <w:p w14:paraId="62B81C60" w14:textId="58B65FF5" w:rsidR="006234E4" w:rsidRDefault="006234E4" w:rsidP="00EF7218">
      <w:pPr>
        <w:pStyle w:val="NormalWeb"/>
        <w:numPr>
          <w:ilvl w:val="0"/>
          <w:numId w:val="23"/>
        </w:numPr>
        <w:spacing w:before="0" w:beforeAutospacing="0" w:after="0" w:afterAutospacing="0"/>
        <w:ind w:left="1843"/>
        <w:jc w:val="both"/>
        <w:rPr>
          <w:rFonts w:ascii="Arial" w:hAnsi="Arial" w:cs="Arial"/>
          <w:lang w:val="es-CO"/>
        </w:rPr>
      </w:pPr>
      <w:r w:rsidRPr="00E36CA9">
        <w:rPr>
          <w:rFonts w:ascii="Arial" w:hAnsi="Arial" w:cs="Arial"/>
          <w:lang w:val="es-CO"/>
        </w:rPr>
        <w:t xml:space="preserve">cuando los riesgos no puedan abordarse adecuadamente a través de otras medidas, </w:t>
      </w:r>
      <w:r w:rsidR="003603F7">
        <w:rPr>
          <w:rFonts w:ascii="Arial" w:hAnsi="Arial" w:cs="Arial"/>
          <w:lang w:val="es-CO"/>
        </w:rPr>
        <w:t>evaluar</w:t>
      </w:r>
      <w:r w:rsidRPr="00E36CA9">
        <w:rPr>
          <w:rFonts w:ascii="Arial" w:hAnsi="Arial" w:cs="Arial"/>
          <w:lang w:val="es-CO"/>
        </w:rPr>
        <w:t xml:space="preserve"> la capacidad de la </w:t>
      </w:r>
      <w:r w:rsidR="003603F7">
        <w:rPr>
          <w:rFonts w:ascii="Arial" w:hAnsi="Arial" w:cs="Arial"/>
          <w:lang w:val="es-CO"/>
        </w:rPr>
        <w:t xml:space="preserve">compañía de seguros </w:t>
      </w:r>
      <w:r w:rsidRPr="00E36CA9">
        <w:rPr>
          <w:rFonts w:ascii="Arial" w:hAnsi="Arial" w:cs="Arial"/>
          <w:lang w:val="es-CO"/>
        </w:rPr>
        <w:t>para continuar la relación.</w:t>
      </w:r>
    </w:p>
    <w:p w14:paraId="03833B6A" w14:textId="77777777" w:rsidR="003603F7" w:rsidRDefault="003603F7" w:rsidP="003603F7">
      <w:pPr>
        <w:pStyle w:val="NormalWeb"/>
        <w:spacing w:before="0" w:beforeAutospacing="0" w:after="0" w:afterAutospacing="0"/>
        <w:ind w:left="720"/>
        <w:jc w:val="both"/>
        <w:rPr>
          <w:rFonts w:ascii="Arial" w:hAnsi="Arial" w:cs="Arial"/>
          <w:lang w:val="es-CO"/>
        </w:rPr>
      </w:pPr>
    </w:p>
    <w:p w14:paraId="599C0820" w14:textId="26EB3746" w:rsidR="003603F7" w:rsidRDefault="00557E82" w:rsidP="002C0FA3">
      <w:pPr>
        <w:pStyle w:val="NormalWeb"/>
        <w:spacing w:before="0" w:beforeAutospacing="0" w:after="0" w:afterAutospacing="0"/>
        <w:ind w:left="1080"/>
        <w:jc w:val="both"/>
        <w:rPr>
          <w:rFonts w:ascii="Arial" w:hAnsi="Arial" w:cs="Arial"/>
          <w:lang w:val="es-CO"/>
        </w:rPr>
      </w:pPr>
      <w:r>
        <w:rPr>
          <w:rFonts w:ascii="Arial" w:hAnsi="Arial" w:cs="Arial"/>
          <w:lang w:val="es-CO"/>
        </w:rPr>
        <w:t xml:space="preserve">En todo caso, </w:t>
      </w:r>
      <w:r w:rsidR="001D0229">
        <w:rPr>
          <w:rFonts w:ascii="Arial" w:hAnsi="Arial" w:cs="Arial"/>
          <w:lang w:val="es-CO"/>
        </w:rPr>
        <w:t xml:space="preserve">estas </w:t>
      </w:r>
      <w:r>
        <w:rPr>
          <w:rFonts w:ascii="Arial" w:hAnsi="Arial" w:cs="Arial"/>
          <w:lang w:val="es-CO"/>
        </w:rPr>
        <w:t xml:space="preserve">decisiones de negocio </w:t>
      </w:r>
      <w:r w:rsidR="001D0229">
        <w:rPr>
          <w:rFonts w:ascii="Arial" w:hAnsi="Arial" w:cs="Arial"/>
          <w:lang w:val="es-CO"/>
        </w:rPr>
        <w:t xml:space="preserve">deben estar alineadas con la estrategia y apetito de riesgos de la entidad, </w:t>
      </w:r>
      <w:r w:rsidR="00FC3024">
        <w:rPr>
          <w:rFonts w:ascii="Arial" w:hAnsi="Arial" w:cs="Arial"/>
          <w:lang w:val="es-CO"/>
        </w:rPr>
        <w:t xml:space="preserve">tomando </w:t>
      </w:r>
      <w:r w:rsidR="001D0229">
        <w:rPr>
          <w:rFonts w:ascii="Arial" w:hAnsi="Arial" w:cs="Arial"/>
          <w:lang w:val="es-CO"/>
        </w:rPr>
        <w:t xml:space="preserve">en consideración que políticas restrictivas </w:t>
      </w:r>
      <w:r w:rsidR="007D1988">
        <w:rPr>
          <w:rFonts w:ascii="Arial" w:hAnsi="Arial" w:cs="Arial"/>
          <w:lang w:val="es-CO"/>
        </w:rPr>
        <w:t>e inflexibles</w:t>
      </w:r>
      <w:r w:rsidR="001D0229">
        <w:rPr>
          <w:rFonts w:ascii="Arial" w:hAnsi="Arial" w:cs="Arial"/>
          <w:lang w:val="es-CO"/>
        </w:rPr>
        <w:t xml:space="preserve"> pueden </w:t>
      </w:r>
      <w:r w:rsidR="0086006E">
        <w:rPr>
          <w:rFonts w:ascii="Arial" w:hAnsi="Arial" w:cs="Arial"/>
          <w:lang w:val="es-CO"/>
        </w:rPr>
        <w:t>afectar la competitividad y sostenibilidad en el mercado</w:t>
      </w:r>
      <w:r w:rsidR="00CB6485">
        <w:rPr>
          <w:rFonts w:ascii="Arial" w:hAnsi="Arial" w:cs="Arial"/>
          <w:lang w:val="es-CO"/>
        </w:rPr>
        <w:t>, mientras que la</w:t>
      </w:r>
      <w:r w:rsidR="00FE28C3">
        <w:rPr>
          <w:rFonts w:ascii="Arial" w:hAnsi="Arial" w:cs="Arial"/>
          <w:lang w:val="es-CO"/>
        </w:rPr>
        <w:t xml:space="preserve"> innovación</w:t>
      </w:r>
      <w:r w:rsidR="00CB6485">
        <w:rPr>
          <w:rFonts w:ascii="Arial" w:hAnsi="Arial" w:cs="Arial"/>
          <w:lang w:val="es-CO"/>
        </w:rPr>
        <w:t xml:space="preserve"> </w:t>
      </w:r>
      <w:r w:rsidR="001D1ACE">
        <w:rPr>
          <w:rFonts w:ascii="Arial" w:hAnsi="Arial" w:cs="Arial"/>
          <w:lang w:val="es-CO"/>
        </w:rPr>
        <w:t xml:space="preserve">en el aseguramiento podría ser una herramienta </w:t>
      </w:r>
      <w:r w:rsidR="00765F2D">
        <w:rPr>
          <w:rFonts w:ascii="Arial" w:hAnsi="Arial" w:cs="Arial"/>
          <w:lang w:val="es-CO"/>
        </w:rPr>
        <w:t xml:space="preserve">positiva </w:t>
      </w:r>
      <w:r w:rsidR="001D1ACE">
        <w:rPr>
          <w:rFonts w:ascii="Arial" w:hAnsi="Arial" w:cs="Arial"/>
          <w:lang w:val="es-CO"/>
        </w:rPr>
        <w:t>para el negocio de largo plazo</w:t>
      </w:r>
      <w:r w:rsidR="0086006E">
        <w:rPr>
          <w:rFonts w:ascii="Arial" w:hAnsi="Arial" w:cs="Arial"/>
          <w:lang w:val="es-CO"/>
        </w:rPr>
        <w:t>.</w:t>
      </w:r>
    </w:p>
    <w:p w14:paraId="3BBA8F74" w14:textId="77777777" w:rsidR="00C60AD7" w:rsidRDefault="00C60AD7" w:rsidP="003603F7">
      <w:pPr>
        <w:pStyle w:val="NormalWeb"/>
        <w:spacing w:before="0" w:beforeAutospacing="0" w:after="0" w:afterAutospacing="0"/>
        <w:ind w:left="720"/>
        <w:jc w:val="both"/>
        <w:rPr>
          <w:rFonts w:ascii="Arial" w:hAnsi="Arial" w:cs="Arial"/>
          <w:lang w:val="es-CO"/>
        </w:rPr>
      </w:pPr>
    </w:p>
    <w:p w14:paraId="6315F048" w14:textId="211535AC" w:rsidR="001D1890" w:rsidRPr="00944EA0" w:rsidRDefault="00C60AD7" w:rsidP="009E4A29">
      <w:pPr>
        <w:pStyle w:val="NormalWeb"/>
        <w:numPr>
          <w:ilvl w:val="2"/>
          <w:numId w:val="42"/>
        </w:numPr>
        <w:spacing w:before="0" w:beforeAutospacing="0" w:after="0" w:afterAutospacing="0"/>
        <w:jc w:val="both"/>
        <w:rPr>
          <w:rFonts w:ascii="Arial" w:hAnsi="Arial" w:cs="Arial"/>
          <w:lang w:val="es-CO"/>
        </w:rPr>
      </w:pPr>
      <w:r w:rsidRPr="00944EA0">
        <w:rPr>
          <w:rFonts w:ascii="Arial" w:hAnsi="Arial" w:cs="Arial"/>
          <w:lang w:val="es-CO"/>
        </w:rPr>
        <w:t xml:space="preserve">Desde una perspectiva de portafolio, cuando las aseguradoras </w:t>
      </w:r>
      <w:r w:rsidR="00BE6C46" w:rsidRPr="00944EA0">
        <w:rPr>
          <w:rFonts w:ascii="Arial" w:hAnsi="Arial" w:cs="Arial"/>
          <w:lang w:val="es-CO"/>
        </w:rPr>
        <w:t>evidenci</w:t>
      </w:r>
      <w:r w:rsidR="00CA150C" w:rsidRPr="00944EA0">
        <w:rPr>
          <w:rFonts w:ascii="Arial" w:hAnsi="Arial" w:cs="Arial"/>
          <w:lang w:val="es-CO"/>
        </w:rPr>
        <w:t>e</w:t>
      </w:r>
      <w:r w:rsidR="00E43ABF" w:rsidRPr="00944EA0">
        <w:rPr>
          <w:rFonts w:ascii="Arial" w:hAnsi="Arial" w:cs="Arial"/>
          <w:lang w:val="es-CO"/>
        </w:rPr>
        <w:t>n</w:t>
      </w:r>
      <w:r w:rsidR="00BE6C46" w:rsidRPr="00944EA0">
        <w:rPr>
          <w:rFonts w:ascii="Arial" w:hAnsi="Arial" w:cs="Arial"/>
          <w:lang w:val="es-CO"/>
        </w:rPr>
        <w:t xml:space="preserve"> una </w:t>
      </w:r>
      <w:r w:rsidR="00B4100E" w:rsidRPr="00944EA0">
        <w:rPr>
          <w:rFonts w:ascii="Arial" w:hAnsi="Arial" w:cs="Arial"/>
          <w:lang w:val="es-CO"/>
        </w:rPr>
        <w:t>influencia</w:t>
      </w:r>
      <w:r w:rsidR="00BE6C46" w:rsidRPr="00944EA0">
        <w:rPr>
          <w:rFonts w:ascii="Arial" w:hAnsi="Arial" w:cs="Arial"/>
          <w:lang w:val="es-CO"/>
        </w:rPr>
        <w:t xml:space="preserve"> material </w:t>
      </w:r>
      <w:r w:rsidR="00B4100E" w:rsidRPr="00944EA0">
        <w:rPr>
          <w:rFonts w:ascii="Arial" w:hAnsi="Arial" w:cs="Arial"/>
          <w:lang w:val="es-CO"/>
        </w:rPr>
        <w:t>de</w:t>
      </w:r>
      <w:r w:rsidR="003021ED">
        <w:rPr>
          <w:rFonts w:ascii="Arial" w:hAnsi="Arial" w:cs="Arial"/>
          <w:lang w:val="es-CO"/>
        </w:rPr>
        <w:t xml:space="preserve"> </w:t>
      </w:r>
      <w:r w:rsidR="00B4100E" w:rsidRPr="00944EA0">
        <w:rPr>
          <w:rFonts w:ascii="Arial" w:hAnsi="Arial" w:cs="Arial"/>
          <w:lang w:val="es-CO"/>
        </w:rPr>
        <w:t>l</w:t>
      </w:r>
      <w:r w:rsidR="00EB407E">
        <w:rPr>
          <w:rFonts w:ascii="Arial" w:hAnsi="Arial" w:cs="Arial"/>
          <w:lang w:val="es-CO"/>
        </w:rPr>
        <w:t>os riesgos físicos y de transición derivados del</w:t>
      </w:r>
      <w:r w:rsidR="00B4100E" w:rsidRPr="00944EA0">
        <w:rPr>
          <w:rFonts w:ascii="Arial" w:hAnsi="Arial" w:cs="Arial"/>
          <w:lang w:val="es-CO"/>
        </w:rPr>
        <w:t xml:space="preserve"> cambio </w:t>
      </w:r>
      <w:r w:rsidR="00B4100E" w:rsidRPr="00944EA0">
        <w:rPr>
          <w:rFonts w:ascii="Arial" w:hAnsi="Arial" w:cs="Arial"/>
          <w:lang w:val="es-CO"/>
        </w:rPr>
        <w:lastRenderedPageBreak/>
        <w:t>climático en e</w:t>
      </w:r>
      <w:r w:rsidRPr="00944EA0">
        <w:rPr>
          <w:rFonts w:ascii="Arial" w:hAnsi="Arial" w:cs="Arial"/>
          <w:lang w:val="es-CO"/>
        </w:rPr>
        <w:t xml:space="preserve">l riesgo de </w:t>
      </w:r>
      <w:r w:rsidR="002A32AF">
        <w:rPr>
          <w:rFonts w:ascii="Arial" w:hAnsi="Arial" w:cs="Arial"/>
          <w:lang w:val="es-CO"/>
        </w:rPr>
        <w:t>mercado</w:t>
      </w:r>
      <w:r w:rsidR="00365473" w:rsidRPr="00944EA0">
        <w:rPr>
          <w:rFonts w:ascii="Arial" w:hAnsi="Arial" w:cs="Arial"/>
          <w:lang w:val="es-CO"/>
        </w:rPr>
        <w:t xml:space="preserve">, </w:t>
      </w:r>
      <w:r w:rsidR="00B4100E" w:rsidRPr="00944EA0">
        <w:rPr>
          <w:rFonts w:ascii="Arial" w:hAnsi="Arial" w:cs="Arial"/>
          <w:lang w:val="es-CO"/>
        </w:rPr>
        <w:t xml:space="preserve">pueden considerar </w:t>
      </w:r>
      <w:r w:rsidR="00884E8B" w:rsidRPr="00944EA0">
        <w:rPr>
          <w:rFonts w:ascii="Arial" w:hAnsi="Arial" w:cs="Arial"/>
          <w:lang w:val="es-CO"/>
        </w:rPr>
        <w:t>diferentes estrategias</w:t>
      </w:r>
      <w:r w:rsidR="006A0062">
        <w:rPr>
          <w:rStyle w:val="Refdenotaalpie"/>
          <w:rFonts w:ascii="Arial" w:hAnsi="Arial" w:cs="Arial"/>
          <w:lang w:val="es-CO"/>
        </w:rPr>
        <w:footnoteReference w:id="31"/>
      </w:r>
      <w:r w:rsidR="00884E8B" w:rsidRPr="00944EA0">
        <w:rPr>
          <w:rFonts w:ascii="Arial" w:hAnsi="Arial" w:cs="Arial"/>
          <w:lang w:val="es-CO"/>
        </w:rPr>
        <w:t xml:space="preserve"> para</w:t>
      </w:r>
      <w:r w:rsidR="00902D11" w:rsidRPr="00944EA0">
        <w:rPr>
          <w:rFonts w:ascii="Arial" w:hAnsi="Arial" w:cs="Arial"/>
          <w:lang w:val="es-CO"/>
        </w:rPr>
        <w:t xml:space="preserve"> </w:t>
      </w:r>
      <w:r w:rsidR="007758F1" w:rsidRPr="00944EA0">
        <w:rPr>
          <w:rFonts w:ascii="Arial" w:hAnsi="Arial" w:cs="Arial"/>
          <w:lang w:val="es-CO"/>
        </w:rPr>
        <w:t>incorporar e</w:t>
      </w:r>
      <w:r w:rsidR="005F4683" w:rsidRPr="00944EA0">
        <w:rPr>
          <w:rFonts w:ascii="Arial" w:hAnsi="Arial" w:cs="Arial"/>
          <w:lang w:val="es-CO"/>
        </w:rPr>
        <w:t>ste factor</w:t>
      </w:r>
      <w:r w:rsidR="007758F1" w:rsidRPr="00944EA0">
        <w:rPr>
          <w:rFonts w:ascii="Arial" w:hAnsi="Arial" w:cs="Arial"/>
          <w:lang w:val="es-CO"/>
        </w:rPr>
        <w:t xml:space="preserve"> en su </w:t>
      </w:r>
      <w:r w:rsidR="00902D11" w:rsidRPr="00944EA0">
        <w:rPr>
          <w:rFonts w:ascii="Arial" w:hAnsi="Arial" w:cs="Arial"/>
          <w:lang w:val="es-CO"/>
        </w:rPr>
        <w:t>gesti</w:t>
      </w:r>
      <w:r w:rsidR="007758F1" w:rsidRPr="00944EA0">
        <w:rPr>
          <w:rFonts w:ascii="Arial" w:hAnsi="Arial" w:cs="Arial"/>
          <w:lang w:val="es-CO"/>
        </w:rPr>
        <w:t>ón de</w:t>
      </w:r>
      <w:r w:rsidR="00902D11" w:rsidRPr="00944EA0">
        <w:rPr>
          <w:rFonts w:ascii="Arial" w:hAnsi="Arial" w:cs="Arial"/>
          <w:lang w:val="es-CO"/>
        </w:rPr>
        <w:t xml:space="preserve"> </w:t>
      </w:r>
      <w:r w:rsidR="002103DC" w:rsidRPr="00944EA0">
        <w:rPr>
          <w:rFonts w:ascii="Arial" w:hAnsi="Arial" w:cs="Arial"/>
          <w:lang w:val="es-CO"/>
        </w:rPr>
        <w:t xml:space="preserve">riesgos e </w:t>
      </w:r>
      <w:r w:rsidR="009C536E" w:rsidRPr="00944EA0">
        <w:rPr>
          <w:rFonts w:ascii="Arial" w:hAnsi="Arial" w:cs="Arial"/>
          <w:lang w:val="es-CO"/>
        </w:rPr>
        <w:t>inversiones</w:t>
      </w:r>
      <w:r w:rsidRPr="00944EA0">
        <w:rPr>
          <w:rFonts w:ascii="Arial" w:hAnsi="Arial" w:cs="Arial"/>
          <w:lang w:val="es-CO"/>
        </w:rPr>
        <w:t>.</w:t>
      </w:r>
    </w:p>
    <w:p w14:paraId="4CCCD877" w14:textId="77777777" w:rsidR="001D1890" w:rsidRDefault="001D1890" w:rsidP="001D1890">
      <w:pPr>
        <w:pStyle w:val="NormalWeb"/>
        <w:spacing w:before="0" w:beforeAutospacing="0" w:after="0" w:afterAutospacing="0"/>
        <w:jc w:val="both"/>
        <w:rPr>
          <w:rFonts w:ascii="Arial" w:hAnsi="Arial" w:cs="Arial"/>
          <w:lang w:val="es-ES"/>
        </w:rPr>
      </w:pPr>
    </w:p>
    <w:p w14:paraId="41216C03" w14:textId="77777777" w:rsidR="00EE7EDF" w:rsidRPr="001D1890" w:rsidRDefault="00EE7EDF" w:rsidP="001D1890">
      <w:pPr>
        <w:pStyle w:val="NormalWeb"/>
        <w:spacing w:before="0" w:beforeAutospacing="0" w:after="0" w:afterAutospacing="0"/>
        <w:jc w:val="both"/>
        <w:rPr>
          <w:rFonts w:ascii="Arial" w:hAnsi="Arial" w:cs="Arial"/>
          <w:lang w:val="es-ES"/>
        </w:rPr>
      </w:pPr>
    </w:p>
    <w:p w14:paraId="2FA76DF1" w14:textId="214CA7E8" w:rsidR="005B4B0B" w:rsidRPr="00EE7EDF" w:rsidRDefault="00B72C11" w:rsidP="009E4A29">
      <w:pPr>
        <w:pStyle w:val="Ttulo2"/>
        <w:numPr>
          <w:ilvl w:val="0"/>
          <w:numId w:val="42"/>
        </w:numPr>
        <w:rPr>
          <w:rFonts w:ascii="Arial" w:hAnsi="Arial" w:cs="Arial"/>
          <w:b/>
          <w:sz w:val="24"/>
          <w:szCs w:val="24"/>
          <w:lang w:val="es-ES"/>
        </w:rPr>
      </w:pPr>
      <w:bookmarkStart w:id="24" w:name="_Toc120033870"/>
      <w:bookmarkStart w:id="25" w:name="_Toc124261194"/>
      <w:r w:rsidRPr="00EE7EDF">
        <w:rPr>
          <w:rFonts w:ascii="Arial" w:hAnsi="Arial" w:cs="Arial"/>
          <w:b/>
          <w:sz w:val="24"/>
          <w:szCs w:val="24"/>
          <w:lang w:val="es-ES"/>
        </w:rPr>
        <w:t>REVELACIÓN</w:t>
      </w:r>
      <w:r w:rsidR="00B8275A" w:rsidRPr="00EE7EDF">
        <w:rPr>
          <w:rFonts w:ascii="Arial" w:hAnsi="Arial" w:cs="Arial"/>
          <w:b/>
          <w:sz w:val="24"/>
          <w:szCs w:val="24"/>
          <w:lang w:val="es-ES"/>
        </w:rPr>
        <w:t xml:space="preserve"> </w:t>
      </w:r>
      <w:r w:rsidR="00B62242" w:rsidRPr="00EE7EDF">
        <w:rPr>
          <w:rFonts w:ascii="Arial" w:hAnsi="Arial" w:cs="Arial"/>
          <w:b/>
          <w:sz w:val="24"/>
          <w:szCs w:val="24"/>
          <w:lang w:val="es-ES"/>
        </w:rPr>
        <w:t>DE INFORMACIÓN</w:t>
      </w:r>
      <w:bookmarkEnd w:id="24"/>
      <w:bookmarkEnd w:id="25"/>
    </w:p>
    <w:p w14:paraId="69FFEF2E" w14:textId="77777777" w:rsidR="0055738B" w:rsidRDefault="0055738B" w:rsidP="0055738B">
      <w:pPr>
        <w:rPr>
          <w:lang w:val="es-ES"/>
        </w:rPr>
      </w:pPr>
    </w:p>
    <w:p w14:paraId="7E4D1669" w14:textId="778FD0E8" w:rsidR="00C522D4" w:rsidRPr="007D3ABA" w:rsidRDefault="007623B2" w:rsidP="009E4A29">
      <w:pPr>
        <w:pStyle w:val="Prrafodelista"/>
        <w:numPr>
          <w:ilvl w:val="1"/>
          <w:numId w:val="42"/>
        </w:numPr>
        <w:jc w:val="both"/>
        <w:rPr>
          <w:rFonts w:ascii="Arial" w:hAnsi="Arial" w:cs="Arial"/>
          <w:lang w:val="es-ES"/>
        </w:rPr>
      </w:pPr>
      <w:r w:rsidRPr="007D3ABA">
        <w:rPr>
          <w:rFonts w:ascii="Arial" w:hAnsi="Arial" w:cs="Arial"/>
          <w:lang w:val="es-ES"/>
        </w:rPr>
        <w:t>L</w:t>
      </w:r>
      <w:r w:rsidR="00076D21" w:rsidRPr="007D3ABA">
        <w:rPr>
          <w:rFonts w:ascii="Arial" w:hAnsi="Arial" w:cs="Arial"/>
          <w:lang w:val="es-ES"/>
        </w:rPr>
        <w:t>a</w:t>
      </w:r>
      <w:r w:rsidRPr="007D3ABA">
        <w:rPr>
          <w:rFonts w:ascii="Arial" w:hAnsi="Arial" w:cs="Arial"/>
          <w:lang w:val="es-ES"/>
        </w:rPr>
        <w:t>s</w:t>
      </w:r>
      <w:r w:rsidR="00076D21" w:rsidRPr="007D3ABA">
        <w:rPr>
          <w:rFonts w:ascii="Arial" w:hAnsi="Arial" w:cs="Arial"/>
          <w:lang w:val="es-ES"/>
        </w:rPr>
        <w:t xml:space="preserve"> compañía</w:t>
      </w:r>
      <w:r w:rsidRPr="007D3ABA">
        <w:rPr>
          <w:rFonts w:ascii="Arial" w:hAnsi="Arial" w:cs="Arial"/>
          <w:lang w:val="es-ES"/>
        </w:rPr>
        <w:t>s</w:t>
      </w:r>
      <w:r w:rsidR="00076D21" w:rsidRPr="007D3ABA">
        <w:rPr>
          <w:rFonts w:ascii="Arial" w:hAnsi="Arial" w:cs="Arial"/>
          <w:lang w:val="es-ES"/>
        </w:rPr>
        <w:t xml:space="preserve"> </w:t>
      </w:r>
      <w:r w:rsidR="003F3CD2" w:rsidRPr="007D3ABA">
        <w:rPr>
          <w:rFonts w:ascii="Arial" w:hAnsi="Arial" w:cs="Arial"/>
          <w:lang w:val="es-ES"/>
        </w:rPr>
        <w:t>que quieran implementar</w:t>
      </w:r>
      <w:r w:rsidR="0055738B" w:rsidRPr="007D3ABA">
        <w:rPr>
          <w:rFonts w:ascii="Arial" w:hAnsi="Arial" w:cs="Arial"/>
          <w:lang w:val="es-ES"/>
        </w:rPr>
        <w:t xml:space="preserve"> </w:t>
      </w:r>
      <w:r w:rsidR="003F3CD2" w:rsidRPr="007D3ABA">
        <w:rPr>
          <w:rFonts w:ascii="Arial" w:hAnsi="Arial" w:cs="Arial"/>
          <w:lang w:val="es-ES"/>
        </w:rPr>
        <w:t xml:space="preserve">mejores prácticas </w:t>
      </w:r>
      <w:r w:rsidR="001569B5" w:rsidRPr="007D3ABA">
        <w:rPr>
          <w:rFonts w:ascii="Arial" w:hAnsi="Arial" w:cs="Arial"/>
          <w:lang w:val="es-ES"/>
        </w:rPr>
        <w:t xml:space="preserve">pueden </w:t>
      </w:r>
      <w:r w:rsidR="00C522D4" w:rsidRPr="007D3ABA">
        <w:rPr>
          <w:rFonts w:ascii="Arial" w:hAnsi="Arial" w:cs="Arial"/>
          <w:lang w:val="es-ES"/>
        </w:rPr>
        <w:t>revela</w:t>
      </w:r>
      <w:r w:rsidR="00693C1D" w:rsidRPr="007D3ABA">
        <w:rPr>
          <w:rFonts w:ascii="Arial" w:hAnsi="Arial" w:cs="Arial"/>
          <w:lang w:val="es-ES"/>
        </w:rPr>
        <w:t>r</w:t>
      </w:r>
      <w:r w:rsidR="00C522D4" w:rsidRPr="007D3ABA">
        <w:rPr>
          <w:rFonts w:ascii="Arial" w:hAnsi="Arial" w:cs="Arial"/>
          <w:lang w:val="es-ES"/>
        </w:rPr>
        <w:t xml:space="preserve"> información climática</w:t>
      </w:r>
      <w:r w:rsidR="00D00BDD">
        <w:rPr>
          <w:rFonts w:ascii="Arial" w:hAnsi="Arial" w:cs="Arial"/>
          <w:lang w:val="es-ES"/>
        </w:rPr>
        <w:t>,</w:t>
      </w:r>
      <w:r w:rsidR="00A07EBC">
        <w:rPr>
          <w:rFonts w:ascii="Arial" w:hAnsi="Arial" w:cs="Arial"/>
          <w:lang w:val="es-ES"/>
        </w:rPr>
        <w:t xml:space="preserve"> </w:t>
      </w:r>
      <w:r w:rsidR="00C522D4" w:rsidRPr="007D3ABA">
        <w:rPr>
          <w:rFonts w:ascii="Arial" w:hAnsi="Arial" w:cs="Arial"/>
          <w:lang w:val="es-ES"/>
        </w:rPr>
        <w:t>de manera anual</w:t>
      </w:r>
      <w:r w:rsidR="007D3ABA" w:rsidRPr="007D3ABA">
        <w:rPr>
          <w:rFonts w:ascii="Arial" w:hAnsi="Arial" w:cs="Arial"/>
          <w:lang w:val="es-ES"/>
        </w:rPr>
        <w:t xml:space="preserve">, </w:t>
      </w:r>
      <w:r w:rsidR="00DB131C" w:rsidRPr="007D3ABA">
        <w:rPr>
          <w:rFonts w:ascii="Arial" w:hAnsi="Arial" w:cs="Arial"/>
          <w:lang w:val="es-ES"/>
        </w:rPr>
        <w:t xml:space="preserve">en los términos de las recomendaciones del </w:t>
      </w:r>
      <w:proofErr w:type="spellStart"/>
      <w:r w:rsidR="00DB131C" w:rsidRPr="00330498">
        <w:rPr>
          <w:rFonts w:ascii="Arial" w:hAnsi="Arial" w:cs="Arial"/>
          <w:i/>
          <w:lang w:val="es-ES"/>
        </w:rPr>
        <w:t>Task</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Force</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for</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Climate</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Related</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Financial</w:t>
      </w:r>
      <w:proofErr w:type="spellEnd"/>
      <w:r w:rsidR="00DB131C" w:rsidRPr="00330498">
        <w:rPr>
          <w:rFonts w:ascii="Arial" w:hAnsi="Arial" w:cs="Arial"/>
          <w:i/>
          <w:lang w:val="es-ES"/>
        </w:rPr>
        <w:t xml:space="preserve"> </w:t>
      </w:r>
      <w:proofErr w:type="spellStart"/>
      <w:r w:rsidR="00DB131C" w:rsidRPr="00330498">
        <w:rPr>
          <w:rFonts w:ascii="Arial" w:hAnsi="Arial" w:cs="Arial"/>
          <w:i/>
          <w:lang w:val="es-ES"/>
        </w:rPr>
        <w:t>Disclosure</w:t>
      </w:r>
      <w:proofErr w:type="spellEnd"/>
      <w:r w:rsidR="00DB131C" w:rsidRPr="007D3ABA">
        <w:rPr>
          <w:rFonts w:ascii="Arial" w:hAnsi="Arial" w:cs="Arial"/>
          <w:lang w:val="es-ES"/>
        </w:rPr>
        <w:t xml:space="preserve"> (TCFD, por su sigla en inglés), o cualquier marco o estándar que lo sustituya</w:t>
      </w:r>
      <w:r w:rsidR="000D01BB">
        <w:rPr>
          <w:rFonts w:ascii="Arial" w:hAnsi="Arial" w:cs="Arial"/>
          <w:lang w:val="es-ES"/>
        </w:rPr>
        <w:t>. Además</w:t>
      </w:r>
      <w:r w:rsidR="0069746B">
        <w:rPr>
          <w:rFonts w:ascii="Arial" w:hAnsi="Arial" w:cs="Arial"/>
          <w:lang w:val="es-ES"/>
        </w:rPr>
        <w:t xml:space="preserve"> de las instrucciones </w:t>
      </w:r>
      <w:r w:rsidR="00BF5558">
        <w:rPr>
          <w:rFonts w:ascii="Arial" w:hAnsi="Arial" w:cs="Arial"/>
          <w:lang w:val="es-ES"/>
        </w:rPr>
        <w:t>de revelación consignadas en la Circular 007 de 2021</w:t>
      </w:r>
      <w:r w:rsidR="00F10199">
        <w:rPr>
          <w:rFonts w:ascii="Arial" w:hAnsi="Arial" w:cs="Arial"/>
          <w:lang w:val="es-ES"/>
        </w:rPr>
        <w:t>, respecto de la política de inversión</w:t>
      </w:r>
      <w:r w:rsidR="000D01BB">
        <w:rPr>
          <w:rFonts w:ascii="Arial" w:hAnsi="Arial" w:cs="Arial"/>
          <w:lang w:val="es-ES"/>
        </w:rPr>
        <w:t>, se recomienda revelar la siguiente información</w:t>
      </w:r>
      <w:r w:rsidR="00D37ADA">
        <w:rPr>
          <w:rFonts w:ascii="Arial" w:hAnsi="Arial" w:cs="Arial"/>
          <w:lang w:val="es-ES"/>
        </w:rPr>
        <w:t xml:space="preserve">: </w:t>
      </w:r>
    </w:p>
    <w:p w14:paraId="730C8B5F" w14:textId="77777777" w:rsidR="00C522D4" w:rsidRPr="00086854" w:rsidRDefault="00C522D4" w:rsidP="00C522D4">
      <w:pPr>
        <w:rPr>
          <w:rFonts w:ascii="Arial" w:hAnsi="Arial" w:cs="Arial"/>
          <w:lang w:val="es-ES"/>
        </w:rPr>
      </w:pPr>
    </w:p>
    <w:p w14:paraId="08C8BA91" w14:textId="45650499" w:rsidR="00A23AFB" w:rsidRPr="005E7AD2" w:rsidRDefault="00DE488F" w:rsidP="009E4A29">
      <w:pPr>
        <w:pStyle w:val="Prrafodelista"/>
        <w:numPr>
          <w:ilvl w:val="2"/>
          <w:numId w:val="42"/>
        </w:numPr>
        <w:jc w:val="both"/>
        <w:rPr>
          <w:rFonts w:ascii="Arial" w:hAnsi="Arial" w:cs="Arial"/>
          <w:lang w:val="es-ES"/>
        </w:rPr>
      </w:pPr>
      <w:r>
        <w:rPr>
          <w:rFonts w:ascii="Arial" w:hAnsi="Arial" w:cs="Arial"/>
          <w:lang w:val="es-ES"/>
        </w:rPr>
        <w:t>D</w:t>
      </w:r>
      <w:r w:rsidR="00C522D4" w:rsidRPr="005E7AD2">
        <w:rPr>
          <w:rFonts w:ascii="Arial" w:hAnsi="Arial" w:cs="Arial"/>
          <w:lang w:val="es-ES"/>
        </w:rPr>
        <w:t>escripción de los procedimientos implementados para la identificación de la información climática material</w:t>
      </w:r>
      <w:r w:rsidR="002217B4">
        <w:rPr>
          <w:rFonts w:ascii="Arial" w:hAnsi="Arial" w:cs="Arial"/>
          <w:lang w:val="es-ES"/>
        </w:rPr>
        <w:t xml:space="preserve"> </w:t>
      </w:r>
      <w:r w:rsidR="00C522D4" w:rsidRPr="005E7AD2">
        <w:rPr>
          <w:rFonts w:ascii="Arial" w:hAnsi="Arial" w:cs="Arial"/>
          <w:lang w:val="es-ES"/>
        </w:rPr>
        <w:t xml:space="preserve">desde </w:t>
      </w:r>
      <w:r w:rsidR="002217B4">
        <w:rPr>
          <w:rFonts w:ascii="Arial" w:hAnsi="Arial" w:cs="Arial"/>
          <w:lang w:val="es-ES"/>
        </w:rPr>
        <w:t>un</w:t>
      </w:r>
      <w:r w:rsidR="00C522D4" w:rsidRPr="005E7AD2">
        <w:rPr>
          <w:rFonts w:ascii="Arial" w:hAnsi="Arial" w:cs="Arial"/>
          <w:lang w:val="es-ES"/>
        </w:rPr>
        <w:t>a perspecti</w:t>
      </w:r>
      <w:r w:rsidR="00BF06F2">
        <w:rPr>
          <w:rFonts w:ascii="Arial" w:hAnsi="Arial" w:cs="Arial"/>
          <w:lang w:val="es-ES"/>
        </w:rPr>
        <w:t>va</w:t>
      </w:r>
      <w:r w:rsidR="005C3FE9">
        <w:rPr>
          <w:rFonts w:ascii="Arial" w:hAnsi="Arial" w:cs="Arial"/>
          <w:lang w:val="es-ES"/>
        </w:rPr>
        <w:t xml:space="preserve"> que considere los </w:t>
      </w:r>
      <w:r w:rsidR="00C522D4" w:rsidRPr="005E7AD2">
        <w:rPr>
          <w:rFonts w:ascii="Arial" w:hAnsi="Arial" w:cs="Arial"/>
          <w:lang w:val="es-ES"/>
        </w:rPr>
        <w:t>impactos</w:t>
      </w:r>
      <w:r w:rsidR="00377364">
        <w:rPr>
          <w:rFonts w:ascii="Arial" w:hAnsi="Arial" w:cs="Arial"/>
          <w:lang w:val="es-ES"/>
        </w:rPr>
        <w:t>,</w:t>
      </w:r>
      <w:r w:rsidR="00C522D4" w:rsidRPr="005E7AD2">
        <w:rPr>
          <w:rFonts w:ascii="Arial" w:hAnsi="Arial" w:cs="Arial"/>
          <w:lang w:val="es-ES"/>
        </w:rPr>
        <w:t xml:space="preserve"> </w:t>
      </w:r>
      <w:r w:rsidR="00377364">
        <w:rPr>
          <w:rFonts w:ascii="Arial" w:hAnsi="Arial" w:cs="Arial"/>
          <w:lang w:val="es-ES"/>
        </w:rPr>
        <w:t xml:space="preserve">positivos y negativos, </w:t>
      </w:r>
      <w:r w:rsidR="00C522D4" w:rsidRPr="005E7AD2">
        <w:rPr>
          <w:rFonts w:ascii="Arial" w:hAnsi="Arial" w:cs="Arial"/>
          <w:lang w:val="es-ES"/>
        </w:rPr>
        <w:t>en la situación financiera de la entidad.</w:t>
      </w:r>
    </w:p>
    <w:p w14:paraId="5F94A58E" w14:textId="77777777" w:rsidR="00A23AFB" w:rsidRDefault="00A23AFB" w:rsidP="00A439F3">
      <w:pPr>
        <w:pStyle w:val="Prrafodelista"/>
        <w:ind w:left="1080"/>
        <w:jc w:val="both"/>
        <w:rPr>
          <w:rFonts w:ascii="Arial" w:hAnsi="Arial" w:cs="Arial"/>
          <w:lang w:val="es-ES"/>
        </w:rPr>
      </w:pPr>
    </w:p>
    <w:p w14:paraId="74AAA70F" w14:textId="5BFE45BE" w:rsidR="00A23AFB" w:rsidRDefault="00377364" w:rsidP="009E4A29">
      <w:pPr>
        <w:pStyle w:val="Prrafodelista"/>
        <w:numPr>
          <w:ilvl w:val="2"/>
          <w:numId w:val="42"/>
        </w:numPr>
        <w:jc w:val="both"/>
        <w:rPr>
          <w:rFonts w:ascii="Arial" w:hAnsi="Arial" w:cs="Arial"/>
          <w:lang w:val="es-ES"/>
        </w:rPr>
      </w:pPr>
      <w:r>
        <w:rPr>
          <w:rFonts w:ascii="Arial" w:hAnsi="Arial" w:cs="Arial"/>
          <w:lang w:val="es-ES"/>
        </w:rPr>
        <w:t>L</w:t>
      </w:r>
      <w:r w:rsidR="00C522D4" w:rsidRPr="00A23AFB">
        <w:rPr>
          <w:rFonts w:ascii="Arial" w:hAnsi="Arial" w:cs="Arial"/>
          <w:lang w:val="es-ES"/>
        </w:rPr>
        <w:t xml:space="preserve">os asuntos climáticos </w:t>
      </w:r>
      <w:r w:rsidR="00ED4524">
        <w:rPr>
          <w:rFonts w:ascii="Arial" w:hAnsi="Arial" w:cs="Arial"/>
          <w:lang w:val="es-ES"/>
        </w:rPr>
        <w:t xml:space="preserve">materiales </w:t>
      </w:r>
      <w:r w:rsidR="00C522D4" w:rsidRPr="00A23AFB">
        <w:rPr>
          <w:rFonts w:ascii="Arial" w:hAnsi="Arial" w:cs="Arial"/>
          <w:lang w:val="es-ES"/>
        </w:rPr>
        <w:t>identificados y las razones que lo sustentan</w:t>
      </w:r>
      <w:r w:rsidR="00CB378E">
        <w:rPr>
          <w:rFonts w:ascii="Arial" w:hAnsi="Arial" w:cs="Arial"/>
          <w:lang w:val="es-ES"/>
        </w:rPr>
        <w:t xml:space="preserve">, </w:t>
      </w:r>
      <w:r w:rsidR="00003ACD">
        <w:rPr>
          <w:rFonts w:ascii="Arial" w:hAnsi="Arial" w:cs="Arial"/>
          <w:lang w:val="es-ES"/>
        </w:rPr>
        <w:t>o</w:t>
      </w:r>
      <w:r w:rsidR="00CB378E">
        <w:rPr>
          <w:rFonts w:ascii="Arial" w:hAnsi="Arial" w:cs="Arial"/>
          <w:lang w:val="es-ES"/>
        </w:rPr>
        <w:t xml:space="preserve"> una </w:t>
      </w:r>
      <w:r w:rsidR="008E54B5">
        <w:rPr>
          <w:rFonts w:ascii="Arial" w:hAnsi="Arial" w:cs="Arial"/>
          <w:lang w:val="es-ES"/>
        </w:rPr>
        <w:t>justificación</w:t>
      </w:r>
      <w:r w:rsidR="00046C09">
        <w:rPr>
          <w:rFonts w:ascii="Arial" w:hAnsi="Arial" w:cs="Arial"/>
          <w:lang w:val="es-ES"/>
        </w:rPr>
        <w:t>,</w:t>
      </w:r>
      <w:r w:rsidR="008E54B5">
        <w:rPr>
          <w:rFonts w:ascii="Arial" w:hAnsi="Arial" w:cs="Arial"/>
          <w:lang w:val="es-ES"/>
        </w:rPr>
        <w:t xml:space="preserve"> </w:t>
      </w:r>
      <w:r w:rsidR="007E1BF0">
        <w:rPr>
          <w:rFonts w:ascii="Arial" w:hAnsi="Arial" w:cs="Arial"/>
          <w:lang w:val="es-ES"/>
        </w:rPr>
        <w:t xml:space="preserve">si es que no </w:t>
      </w:r>
      <w:r w:rsidR="00CB378E">
        <w:rPr>
          <w:rFonts w:ascii="Arial" w:hAnsi="Arial" w:cs="Arial"/>
          <w:lang w:val="es-ES"/>
        </w:rPr>
        <w:t>se percib</w:t>
      </w:r>
      <w:r w:rsidR="008E54B5">
        <w:rPr>
          <w:rFonts w:ascii="Arial" w:hAnsi="Arial" w:cs="Arial"/>
          <w:lang w:val="es-ES"/>
        </w:rPr>
        <w:t>e</w:t>
      </w:r>
      <w:r w:rsidR="005B2F8F">
        <w:rPr>
          <w:rFonts w:ascii="Arial" w:hAnsi="Arial" w:cs="Arial"/>
          <w:lang w:val="es-ES"/>
        </w:rPr>
        <w:t>n</w:t>
      </w:r>
      <w:r w:rsidR="00CB378E">
        <w:rPr>
          <w:rFonts w:ascii="Arial" w:hAnsi="Arial" w:cs="Arial"/>
          <w:lang w:val="es-ES"/>
        </w:rPr>
        <w:t xml:space="preserve"> </w:t>
      </w:r>
      <w:r w:rsidR="005B2F8F">
        <w:rPr>
          <w:rFonts w:ascii="Arial" w:hAnsi="Arial" w:cs="Arial"/>
          <w:lang w:val="es-ES"/>
        </w:rPr>
        <w:t xml:space="preserve">impactos </w:t>
      </w:r>
      <w:r w:rsidR="00ED4524">
        <w:rPr>
          <w:rFonts w:ascii="Arial" w:hAnsi="Arial" w:cs="Arial"/>
          <w:lang w:val="es-ES"/>
        </w:rPr>
        <w:t>climáticos</w:t>
      </w:r>
      <w:r w:rsidR="00C522D4" w:rsidRPr="00A23AFB">
        <w:rPr>
          <w:rFonts w:ascii="Arial" w:hAnsi="Arial" w:cs="Arial"/>
          <w:lang w:val="es-ES"/>
        </w:rPr>
        <w:t>.</w:t>
      </w:r>
    </w:p>
    <w:p w14:paraId="669C80A4" w14:textId="77777777" w:rsidR="00A23AFB" w:rsidRPr="00A23AFB" w:rsidRDefault="00A23AFB" w:rsidP="00A439F3">
      <w:pPr>
        <w:pStyle w:val="Prrafodelista"/>
        <w:jc w:val="both"/>
        <w:rPr>
          <w:rFonts w:ascii="Arial" w:hAnsi="Arial" w:cs="Arial"/>
          <w:lang w:val="es-ES"/>
        </w:rPr>
      </w:pPr>
    </w:p>
    <w:p w14:paraId="5405BFF1" w14:textId="01A24351" w:rsidR="00C522D4" w:rsidRPr="00086854" w:rsidRDefault="005545C5" w:rsidP="009E4A29">
      <w:pPr>
        <w:pStyle w:val="Prrafodelista"/>
        <w:numPr>
          <w:ilvl w:val="1"/>
          <w:numId w:val="42"/>
        </w:numPr>
        <w:jc w:val="both"/>
        <w:rPr>
          <w:rFonts w:ascii="Arial" w:hAnsi="Arial" w:cs="Arial"/>
          <w:lang w:val="es-ES"/>
        </w:rPr>
      </w:pPr>
      <w:r>
        <w:rPr>
          <w:rFonts w:ascii="Arial" w:hAnsi="Arial" w:cs="Arial"/>
          <w:lang w:val="es-ES"/>
        </w:rPr>
        <w:t>La</w:t>
      </w:r>
      <w:r w:rsidR="00CD7D91">
        <w:rPr>
          <w:rFonts w:ascii="Arial" w:hAnsi="Arial" w:cs="Arial"/>
          <w:lang w:val="es-ES"/>
        </w:rPr>
        <w:t>s</w:t>
      </w:r>
      <w:r>
        <w:rPr>
          <w:rFonts w:ascii="Arial" w:hAnsi="Arial" w:cs="Arial"/>
          <w:lang w:val="es-ES"/>
        </w:rPr>
        <w:t xml:space="preserve"> compañía</w:t>
      </w:r>
      <w:r w:rsidR="00CD7D91">
        <w:rPr>
          <w:rFonts w:ascii="Arial" w:hAnsi="Arial" w:cs="Arial"/>
          <w:lang w:val="es-ES"/>
        </w:rPr>
        <w:t>s</w:t>
      </w:r>
      <w:r w:rsidR="00C522D4" w:rsidRPr="00086854">
        <w:rPr>
          <w:rFonts w:ascii="Arial" w:hAnsi="Arial" w:cs="Arial"/>
          <w:lang w:val="es-ES"/>
        </w:rPr>
        <w:t xml:space="preserve"> de </w:t>
      </w:r>
      <w:r>
        <w:rPr>
          <w:rFonts w:ascii="Arial" w:hAnsi="Arial" w:cs="Arial"/>
          <w:lang w:val="es-ES"/>
        </w:rPr>
        <w:t>seguros</w:t>
      </w:r>
      <w:r w:rsidR="00C522D4" w:rsidRPr="00086854">
        <w:rPr>
          <w:rFonts w:ascii="Arial" w:hAnsi="Arial" w:cs="Arial"/>
          <w:lang w:val="es-ES"/>
        </w:rPr>
        <w:t xml:space="preserve"> que (i) </w:t>
      </w:r>
      <w:r w:rsidR="00C522D4" w:rsidRPr="00A23AFB">
        <w:rPr>
          <w:rFonts w:ascii="Arial" w:hAnsi="Arial" w:cs="Arial"/>
          <w:lang w:val="es-ES"/>
        </w:rPr>
        <w:t>tenga</w:t>
      </w:r>
      <w:r w:rsidR="00CD7D91">
        <w:rPr>
          <w:rFonts w:ascii="Arial" w:hAnsi="Arial" w:cs="Arial"/>
          <w:lang w:val="es-ES"/>
        </w:rPr>
        <w:t>n</w:t>
      </w:r>
      <w:r w:rsidR="00C522D4" w:rsidRPr="00086854">
        <w:rPr>
          <w:rFonts w:ascii="Arial" w:hAnsi="Arial" w:cs="Arial"/>
          <w:lang w:val="es-ES"/>
        </w:rPr>
        <w:t xml:space="preserve"> productos con una denominación relacionada con los asuntos climáticos o (</w:t>
      </w:r>
      <w:proofErr w:type="spellStart"/>
      <w:r w:rsidR="00C522D4" w:rsidRPr="00086854">
        <w:rPr>
          <w:rFonts w:ascii="Arial" w:hAnsi="Arial" w:cs="Arial"/>
          <w:lang w:val="es-ES"/>
        </w:rPr>
        <w:t>ii</w:t>
      </w:r>
      <w:proofErr w:type="spellEnd"/>
      <w:r w:rsidR="00C522D4" w:rsidRPr="00086854">
        <w:rPr>
          <w:rFonts w:ascii="Arial" w:hAnsi="Arial" w:cs="Arial"/>
          <w:lang w:val="es-ES"/>
        </w:rPr>
        <w:t xml:space="preserve">) </w:t>
      </w:r>
      <w:r w:rsidR="00C522D4" w:rsidRPr="00A23AFB">
        <w:rPr>
          <w:rFonts w:ascii="Arial" w:hAnsi="Arial" w:cs="Arial"/>
          <w:lang w:val="es-ES"/>
        </w:rPr>
        <w:t>utilice</w:t>
      </w:r>
      <w:r w:rsidR="00CD7D91">
        <w:rPr>
          <w:rFonts w:ascii="Arial" w:hAnsi="Arial" w:cs="Arial"/>
          <w:lang w:val="es-ES"/>
        </w:rPr>
        <w:t>n</w:t>
      </w:r>
      <w:r w:rsidR="00C522D4" w:rsidRPr="00086854">
        <w:rPr>
          <w:rFonts w:ascii="Arial" w:hAnsi="Arial" w:cs="Arial"/>
          <w:lang w:val="es-ES"/>
        </w:rPr>
        <w:t xml:space="preserve"> los asuntos climáticos en la comercialización de sus productos</w:t>
      </w:r>
      <w:r w:rsidR="00B96D65">
        <w:rPr>
          <w:rStyle w:val="Refdenotaalpie"/>
          <w:rFonts w:ascii="Arial" w:hAnsi="Arial" w:cs="Arial"/>
          <w:lang w:val="es-ES"/>
        </w:rPr>
        <w:footnoteReference w:id="32"/>
      </w:r>
      <w:r w:rsidR="009F4745">
        <w:rPr>
          <w:rFonts w:ascii="Arial" w:hAnsi="Arial" w:cs="Arial"/>
          <w:lang w:val="es-ES"/>
        </w:rPr>
        <w:t>,</w:t>
      </w:r>
      <w:r w:rsidR="00C522D4" w:rsidRPr="00086854">
        <w:rPr>
          <w:rFonts w:ascii="Arial" w:hAnsi="Arial" w:cs="Arial"/>
          <w:lang w:val="es-ES"/>
        </w:rPr>
        <w:t xml:space="preserve"> </w:t>
      </w:r>
      <w:r w:rsidR="00AC1695">
        <w:rPr>
          <w:rFonts w:ascii="Arial" w:hAnsi="Arial" w:cs="Arial"/>
          <w:lang w:val="es-ES"/>
        </w:rPr>
        <w:t>además</w:t>
      </w:r>
      <w:r w:rsidR="00294B98">
        <w:rPr>
          <w:rFonts w:ascii="Arial" w:hAnsi="Arial" w:cs="Arial"/>
          <w:lang w:val="es-ES"/>
        </w:rPr>
        <w:t>,</w:t>
      </w:r>
      <w:r w:rsidR="00F65551">
        <w:rPr>
          <w:rFonts w:ascii="Arial" w:hAnsi="Arial" w:cs="Arial"/>
          <w:lang w:val="es-ES"/>
        </w:rPr>
        <w:t xml:space="preserve"> </w:t>
      </w:r>
      <w:r w:rsidR="00E31455">
        <w:rPr>
          <w:rFonts w:ascii="Arial" w:hAnsi="Arial" w:cs="Arial"/>
          <w:lang w:val="es-ES"/>
        </w:rPr>
        <w:t xml:space="preserve">pueden </w:t>
      </w:r>
      <w:r w:rsidR="004B5520">
        <w:rPr>
          <w:rFonts w:ascii="Arial" w:hAnsi="Arial" w:cs="Arial"/>
          <w:lang w:val="es-ES"/>
        </w:rPr>
        <w:t>compromet</w:t>
      </w:r>
      <w:r w:rsidR="00FD3726">
        <w:rPr>
          <w:rFonts w:ascii="Arial" w:hAnsi="Arial" w:cs="Arial"/>
          <w:lang w:val="es-ES"/>
        </w:rPr>
        <w:t>er</w:t>
      </w:r>
      <w:r w:rsidR="00E31455">
        <w:rPr>
          <w:rFonts w:ascii="Arial" w:hAnsi="Arial" w:cs="Arial"/>
          <w:lang w:val="es-ES"/>
        </w:rPr>
        <w:t>se</w:t>
      </w:r>
      <w:r w:rsidR="004B5520">
        <w:rPr>
          <w:rFonts w:ascii="Arial" w:hAnsi="Arial" w:cs="Arial"/>
          <w:lang w:val="es-ES"/>
        </w:rPr>
        <w:t xml:space="preserve"> a </w:t>
      </w:r>
      <w:r w:rsidR="00C522D4" w:rsidRPr="00A23AFB">
        <w:rPr>
          <w:rFonts w:ascii="Arial" w:hAnsi="Arial" w:cs="Arial"/>
          <w:lang w:val="es-ES"/>
        </w:rPr>
        <w:t>revela</w:t>
      </w:r>
      <w:r w:rsidR="004B5520">
        <w:rPr>
          <w:rFonts w:ascii="Arial" w:hAnsi="Arial" w:cs="Arial"/>
          <w:lang w:val="es-ES"/>
        </w:rPr>
        <w:t>r</w:t>
      </w:r>
      <w:r w:rsidR="00E31455">
        <w:rPr>
          <w:rFonts w:ascii="Arial" w:hAnsi="Arial" w:cs="Arial"/>
          <w:lang w:val="es-ES"/>
        </w:rPr>
        <w:t xml:space="preserve"> información relacionada con</w:t>
      </w:r>
      <w:r w:rsidR="00C522D4" w:rsidRPr="00086854">
        <w:rPr>
          <w:rFonts w:ascii="Arial" w:hAnsi="Arial" w:cs="Arial"/>
          <w:lang w:val="es-ES"/>
        </w:rPr>
        <w:t>:</w:t>
      </w:r>
    </w:p>
    <w:p w14:paraId="7BA16986" w14:textId="77777777" w:rsidR="00C522D4" w:rsidRPr="00086854" w:rsidRDefault="00C522D4" w:rsidP="008A5718">
      <w:pPr>
        <w:pStyle w:val="Prrafodelista"/>
        <w:ind w:left="1080"/>
        <w:jc w:val="both"/>
        <w:rPr>
          <w:rFonts w:ascii="Arial" w:hAnsi="Arial" w:cs="Arial"/>
          <w:lang w:val="es-ES"/>
        </w:rPr>
      </w:pPr>
    </w:p>
    <w:p w14:paraId="7A5A25DF" w14:textId="6BF34659" w:rsidR="00C522D4" w:rsidRPr="002B2CFF" w:rsidRDefault="00C522D4" w:rsidP="009E4A29">
      <w:pPr>
        <w:pStyle w:val="Prrafodelista"/>
        <w:numPr>
          <w:ilvl w:val="2"/>
          <w:numId w:val="42"/>
        </w:numPr>
        <w:jc w:val="both"/>
        <w:rPr>
          <w:rFonts w:ascii="Arial" w:hAnsi="Arial" w:cs="Arial"/>
          <w:lang w:val="es-ES"/>
        </w:rPr>
      </w:pPr>
      <w:r w:rsidRPr="002B2CFF">
        <w:rPr>
          <w:rFonts w:ascii="Arial" w:hAnsi="Arial" w:cs="Arial"/>
          <w:lang w:val="es-ES"/>
        </w:rPr>
        <w:t xml:space="preserve">Una </w:t>
      </w:r>
      <w:r w:rsidR="00401F06" w:rsidRPr="002B2CFF">
        <w:rPr>
          <w:rFonts w:ascii="Arial" w:hAnsi="Arial" w:cs="Arial"/>
          <w:lang w:val="es-ES"/>
        </w:rPr>
        <w:t>justificación de la manera cómo</w:t>
      </w:r>
      <w:r w:rsidRPr="002B2CFF">
        <w:rPr>
          <w:rFonts w:ascii="Arial" w:hAnsi="Arial" w:cs="Arial"/>
          <w:lang w:val="es-ES"/>
        </w:rPr>
        <w:t xml:space="preserve"> las </w:t>
      </w:r>
      <w:r w:rsidR="00CF3616" w:rsidRPr="002B2CFF">
        <w:rPr>
          <w:rFonts w:ascii="Arial" w:hAnsi="Arial" w:cs="Arial"/>
          <w:lang w:val="es-ES"/>
        </w:rPr>
        <w:t>políticas</w:t>
      </w:r>
      <w:r w:rsidRPr="002B2CFF">
        <w:rPr>
          <w:rFonts w:ascii="Arial" w:hAnsi="Arial" w:cs="Arial"/>
          <w:lang w:val="es-ES"/>
        </w:rPr>
        <w:t xml:space="preserve"> y proceso</w:t>
      </w:r>
      <w:r w:rsidR="004D3765" w:rsidRPr="002B2CFF">
        <w:rPr>
          <w:rFonts w:ascii="Arial" w:hAnsi="Arial" w:cs="Arial"/>
          <w:lang w:val="es-ES"/>
        </w:rPr>
        <w:t>s</w:t>
      </w:r>
      <w:r w:rsidRPr="002B2CFF">
        <w:rPr>
          <w:rFonts w:ascii="Arial" w:hAnsi="Arial" w:cs="Arial"/>
          <w:lang w:val="es-ES"/>
        </w:rPr>
        <w:t xml:space="preserve"> </w:t>
      </w:r>
      <w:r w:rsidR="00CF3616" w:rsidRPr="002B2CFF">
        <w:rPr>
          <w:rFonts w:ascii="Arial" w:hAnsi="Arial" w:cs="Arial"/>
          <w:lang w:val="es-ES"/>
        </w:rPr>
        <w:t xml:space="preserve">para </w:t>
      </w:r>
      <w:r w:rsidR="004908F3" w:rsidRPr="002B2CFF">
        <w:rPr>
          <w:rFonts w:ascii="Arial" w:hAnsi="Arial" w:cs="Arial"/>
          <w:lang w:val="es-ES"/>
        </w:rPr>
        <w:t xml:space="preserve">el </w:t>
      </w:r>
      <w:r w:rsidR="00CF3616" w:rsidRPr="002B2CFF">
        <w:rPr>
          <w:rFonts w:ascii="Arial" w:hAnsi="Arial" w:cs="Arial"/>
          <w:lang w:val="es-ES"/>
        </w:rPr>
        <w:t xml:space="preserve">diseño y comercialización </w:t>
      </w:r>
      <w:r w:rsidR="004908F3" w:rsidRPr="002B2CFF">
        <w:rPr>
          <w:rFonts w:ascii="Arial" w:hAnsi="Arial" w:cs="Arial"/>
          <w:lang w:val="es-ES"/>
        </w:rPr>
        <w:t>d</w:t>
      </w:r>
      <w:r w:rsidR="00DF345D" w:rsidRPr="002B2CFF">
        <w:rPr>
          <w:rFonts w:ascii="Arial" w:hAnsi="Arial" w:cs="Arial"/>
          <w:lang w:val="es-ES"/>
        </w:rPr>
        <w:t xml:space="preserve">el producto </w:t>
      </w:r>
      <w:r w:rsidRPr="002B2CFF">
        <w:rPr>
          <w:rFonts w:ascii="Arial" w:hAnsi="Arial" w:cs="Arial"/>
          <w:lang w:val="es-ES"/>
        </w:rPr>
        <w:t>contribuyen a la adaptación o mitigación al cambio climático.</w:t>
      </w:r>
    </w:p>
    <w:p w14:paraId="6F6BE74D" w14:textId="77777777" w:rsidR="00C522D4" w:rsidRPr="00086854" w:rsidRDefault="00C522D4" w:rsidP="00A439F3">
      <w:pPr>
        <w:jc w:val="both"/>
        <w:rPr>
          <w:rFonts w:ascii="Arial" w:hAnsi="Arial" w:cs="Arial"/>
          <w:lang w:val="es-ES"/>
        </w:rPr>
      </w:pPr>
    </w:p>
    <w:p w14:paraId="19956897" w14:textId="498B0404" w:rsidR="00C522D4" w:rsidRPr="00086854" w:rsidRDefault="005A5492" w:rsidP="009E4A29">
      <w:pPr>
        <w:pStyle w:val="Prrafodelista"/>
        <w:numPr>
          <w:ilvl w:val="2"/>
          <w:numId w:val="42"/>
        </w:numPr>
        <w:jc w:val="both"/>
        <w:rPr>
          <w:rFonts w:ascii="Arial" w:hAnsi="Arial" w:cs="Arial"/>
          <w:lang w:val="es-ES"/>
        </w:rPr>
      </w:pPr>
      <w:r>
        <w:rPr>
          <w:rFonts w:ascii="Arial" w:hAnsi="Arial" w:cs="Arial"/>
          <w:lang w:val="es-ES"/>
        </w:rPr>
        <w:t xml:space="preserve">El </w:t>
      </w:r>
      <w:r w:rsidR="00C522D4" w:rsidRPr="00086854">
        <w:rPr>
          <w:rFonts w:ascii="Arial" w:hAnsi="Arial" w:cs="Arial"/>
          <w:lang w:val="es-ES"/>
        </w:rPr>
        <w:t xml:space="preserve">sistema de clasificación o taxonomía </w:t>
      </w:r>
      <w:r w:rsidR="0025655A">
        <w:rPr>
          <w:rFonts w:ascii="Arial" w:hAnsi="Arial" w:cs="Arial"/>
          <w:lang w:val="es-ES"/>
        </w:rPr>
        <w:t>para</w:t>
      </w:r>
      <w:r w:rsidR="00C522D4" w:rsidRPr="00086854">
        <w:rPr>
          <w:rFonts w:ascii="Arial" w:hAnsi="Arial" w:cs="Arial"/>
          <w:lang w:val="es-ES"/>
        </w:rPr>
        <w:t xml:space="preserve"> la definición de actividades y activos admisibles en </w:t>
      </w:r>
      <w:r w:rsidR="00141369">
        <w:rPr>
          <w:rFonts w:ascii="Arial" w:hAnsi="Arial" w:cs="Arial"/>
          <w:lang w:val="es-ES"/>
        </w:rPr>
        <w:t xml:space="preserve">la </w:t>
      </w:r>
      <w:r w:rsidR="00C522D4" w:rsidRPr="00086854">
        <w:rPr>
          <w:rFonts w:ascii="Arial" w:hAnsi="Arial" w:cs="Arial"/>
          <w:lang w:val="es-ES"/>
        </w:rPr>
        <w:t>cartera</w:t>
      </w:r>
      <w:r w:rsidR="00141369">
        <w:rPr>
          <w:rFonts w:ascii="Arial" w:hAnsi="Arial" w:cs="Arial"/>
          <w:lang w:val="es-ES"/>
        </w:rPr>
        <w:t xml:space="preserve"> de seguros</w:t>
      </w:r>
      <w:r w:rsidR="00C522D4" w:rsidRPr="00086854">
        <w:rPr>
          <w:rFonts w:ascii="Arial" w:hAnsi="Arial" w:cs="Arial"/>
          <w:lang w:val="es-ES"/>
        </w:rPr>
        <w:t xml:space="preserve">, inversiones o proyectos. Para estos efectos, </w:t>
      </w:r>
      <w:r w:rsidR="004D2417">
        <w:rPr>
          <w:rFonts w:ascii="Arial" w:hAnsi="Arial" w:cs="Arial"/>
          <w:lang w:val="es-ES"/>
        </w:rPr>
        <w:t>la entidad</w:t>
      </w:r>
      <w:r w:rsidR="00C522D4" w:rsidRPr="00086854">
        <w:rPr>
          <w:rFonts w:ascii="Arial" w:hAnsi="Arial" w:cs="Arial"/>
          <w:lang w:val="es-ES"/>
        </w:rPr>
        <w:t xml:space="preserve"> puede utilizar la Taxonomía Verde de Colombia</w:t>
      </w:r>
      <w:r w:rsidR="00557688">
        <w:rPr>
          <w:rStyle w:val="Refdenotaalpie"/>
          <w:rFonts w:ascii="Arial" w:hAnsi="Arial" w:cs="Arial"/>
          <w:lang w:val="es-ES"/>
        </w:rPr>
        <w:footnoteReference w:id="33"/>
      </w:r>
      <w:r w:rsidR="00C522D4" w:rsidRPr="00086854">
        <w:rPr>
          <w:rFonts w:ascii="Arial" w:hAnsi="Arial" w:cs="Arial"/>
          <w:lang w:val="es-ES"/>
        </w:rPr>
        <w:t>.</w:t>
      </w:r>
    </w:p>
    <w:p w14:paraId="5CB85316" w14:textId="77777777" w:rsidR="00C678CB" w:rsidRDefault="00C678CB" w:rsidP="00017917">
      <w:pPr>
        <w:ind w:left="360"/>
        <w:jc w:val="both"/>
        <w:rPr>
          <w:rFonts w:ascii="Arial" w:hAnsi="Arial" w:cs="Arial"/>
          <w:lang w:val="es-ES"/>
        </w:rPr>
      </w:pPr>
    </w:p>
    <w:p w14:paraId="0286A67E" w14:textId="77777777" w:rsidR="00176F82" w:rsidRPr="00017917" w:rsidRDefault="00176F82" w:rsidP="00017917">
      <w:pPr>
        <w:ind w:left="360"/>
        <w:jc w:val="both"/>
        <w:rPr>
          <w:rFonts w:ascii="Arial" w:hAnsi="Arial" w:cs="Arial"/>
          <w:lang w:val="es-ES"/>
        </w:rPr>
      </w:pPr>
    </w:p>
    <w:p w14:paraId="0CACDFFA" w14:textId="6BF36065" w:rsidR="0072677D" w:rsidRPr="00176F82" w:rsidRDefault="006B4DC8" w:rsidP="009E4A29">
      <w:pPr>
        <w:pStyle w:val="Ttulo2"/>
        <w:numPr>
          <w:ilvl w:val="0"/>
          <w:numId w:val="42"/>
        </w:numPr>
        <w:rPr>
          <w:rFonts w:ascii="Arial" w:hAnsi="Arial" w:cs="Arial"/>
          <w:b/>
          <w:sz w:val="24"/>
          <w:szCs w:val="24"/>
          <w:lang w:val="es-ES"/>
        </w:rPr>
      </w:pPr>
      <w:bookmarkStart w:id="26" w:name="_Toc120033871"/>
      <w:bookmarkStart w:id="27" w:name="_Toc124261195"/>
      <w:r w:rsidRPr="00176F82">
        <w:rPr>
          <w:rFonts w:ascii="Arial" w:hAnsi="Arial" w:cs="Arial"/>
          <w:b/>
          <w:sz w:val="24"/>
          <w:szCs w:val="24"/>
          <w:lang w:val="es-ES"/>
        </w:rPr>
        <w:t xml:space="preserve">PERSPECTIVAS </w:t>
      </w:r>
      <w:r w:rsidR="00CC59E1" w:rsidRPr="00176F82">
        <w:rPr>
          <w:rFonts w:ascii="Arial" w:hAnsi="Arial" w:cs="Arial"/>
          <w:b/>
          <w:sz w:val="24"/>
          <w:szCs w:val="24"/>
          <w:lang w:val="es-ES"/>
        </w:rPr>
        <w:t xml:space="preserve">PARA </w:t>
      </w:r>
      <w:r w:rsidRPr="00176F82">
        <w:rPr>
          <w:rFonts w:ascii="Arial" w:hAnsi="Arial" w:cs="Arial"/>
          <w:b/>
          <w:sz w:val="24"/>
          <w:szCs w:val="24"/>
          <w:lang w:val="es-ES"/>
        </w:rPr>
        <w:t xml:space="preserve">LA </w:t>
      </w:r>
      <w:r w:rsidR="00CC59E1" w:rsidRPr="00176F82">
        <w:rPr>
          <w:rFonts w:ascii="Arial" w:hAnsi="Arial" w:cs="Arial"/>
          <w:b/>
          <w:sz w:val="24"/>
          <w:szCs w:val="24"/>
          <w:lang w:val="es-ES"/>
        </w:rPr>
        <w:t xml:space="preserve">EVOLUCIÓN DE </w:t>
      </w:r>
      <w:r w:rsidR="009D2E5D">
        <w:rPr>
          <w:rFonts w:ascii="Arial" w:hAnsi="Arial" w:cs="Arial"/>
          <w:b/>
          <w:sz w:val="24"/>
          <w:szCs w:val="24"/>
          <w:lang w:val="es-ES"/>
        </w:rPr>
        <w:t xml:space="preserve">LA </w:t>
      </w:r>
      <w:r w:rsidRPr="00176F82">
        <w:rPr>
          <w:rFonts w:ascii="Arial" w:hAnsi="Arial" w:cs="Arial"/>
          <w:b/>
          <w:sz w:val="24"/>
          <w:szCs w:val="24"/>
          <w:lang w:val="es-ES"/>
        </w:rPr>
        <w:t>INDUSTRIA ASEGURADORA</w:t>
      </w:r>
      <w:bookmarkEnd w:id="26"/>
      <w:bookmarkEnd w:id="27"/>
    </w:p>
    <w:p w14:paraId="29B1EABE" w14:textId="77777777" w:rsidR="00CC59E1" w:rsidRPr="00CC59E1" w:rsidRDefault="00CC59E1" w:rsidP="00CC59E1">
      <w:pPr>
        <w:rPr>
          <w:lang w:val="es-ES"/>
        </w:rPr>
      </w:pPr>
    </w:p>
    <w:p w14:paraId="151FAE5C" w14:textId="46F65CCA" w:rsidR="00B756BE" w:rsidRDefault="006439B9" w:rsidP="00B756BE">
      <w:pPr>
        <w:jc w:val="both"/>
        <w:rPr>
          <w:rFonts w:ascii="Arial" w:hAnsi="Arial" w:cs="Arial"/>
          <w:lang w:val="es-ES"/>
        </w:rPr>
      </w:pPr>
      <w:r w:rsidRPr="399B43BA">
        <w:rPr>
          <w:rFonts w:ascii="Arial" w:hAnsi="Arial" w:cs="Arial"/>
          <w:lang w:val="es-ES"/>
        </w:rPr>
        <w:t xml:space="preserve">La Superintendencia </w:t>
      </w:r>
      <w:r w:rsidR="00D9490F" w:rsidRPr="399B43BA">
        <w:rPr>
          <w:rFonts w:ascii="Arial" w:hAnsi="Arial" w:cs="Arial"/>
          <w:lang w:val="es-ES"/>
        </w:rPr>
        <w:t>Financiera</w:t>
      </w:r>
      <w:r w:rsidR="00602796">
        <w:rPr>
          <w:rFonts w:ascii="Arial" w:hAnsi="Arial" w:cs="Arial"/>
          <w:lang w:val="es-ES"/>
        </w:rPr>
        <w:t xml:space="preserve"> de Colombia</w:t>
      </w:r>
      <w:r w:rsidR="00D9490F" w:rsidRPr="399B43BA">
        <w:rPr>
          <w:rFonts w:ascii="Arial" w:hAnsi="Arial" w:cs="Arial"/>
          <w:lang w:val="es-ES"/>
        </w:rPr>
        <w:t xml:space="preserve"> </w:t>
      </w:r>
      <w:r w:rsidRPr="399B43BA">
        <w:rPr>
          <w:rFonts w:ascii="Arial" w:hAnsi="Arial" w:cs="Arial"/>
          <w:lang w:val="es-ES"/>
        </w:rPr>
        <w:t xml:space="preserve">reconoce </w:t>
      </w:r>
      <w:r w:rsidR="00154A26" w:rsidRPr="399B43BA">
        <w:rPr>
          <w:rFonts w:ascii="Arial" w:hAnsi="Arial" w:cs="Arial"/>
          <w:lang w:val="es-ES"/>
        </w:rPr>
        <w:t xml:space="preserve">la capacidad técnica de </w:t>
      </w:r>
      <w:r w:rsidR="00E423B7" w:rsidRPr="399B43BA">
        <w:rPr>
          <w:rFonts w:ascii="Arial" w:hAnsi="Arial" w:cs="Arial"/>
          <w:lang w:val="es-ES"/>
        </w:rPr>
        <w:t xml:space="preserve">las compañías de seguros </w:t>
      </w:r>
      <w:r w:rsidR="00137935" w:rsidRPr="399B43BA">
        <w:rPr>
          <w:rFonts w:ascii="Arial" w:hAnsi="Arial" w:cs="Arial"/>
          <w:lang w:val="es-ES"/>
        </w:rPr>
        <w:t xml:space="preserve">como </w:t>
      </w:r>
      <w:r w:rsidR="002A7ECA" w:rsidRPr="006E1C5D">
        <w:rPr>
          <w:rFonts w:ascii="Arial" w:hAnsi="Arial" w:cs="Arial"/>
          <w:lang w:val="es-ES"/>
        </w:rPr>
        <w:t>gestora</w:t>
      </w:r>
      <w:r w:rsidR="00941D0C" w:rsidRPr="006E1C5D">
        <w:rPr>
          <w:rFonts w:ascii="Arial" w:hAnsi="Arial" w:cs="Arial"/>
          <w:lang w:val="es-ES"/>
        </w:rPr>
        <w:t>s</w:t>
      </w:r>
      <w:r w:rsidR="002A7ECA" w:rsidRPr="006E1C5D">
        <w:rPr>
          <w:rFonts w:ascii="Arial" w:hAnsi="Arial" w:cs="Arial"/>
          <w:lang w:val="es-ES"/>
        </w:rPr>
        <w:t xml:space="preserve"> y tomadora</w:t>
      </w:r>
      <w:r w:rsidR="00941D0C" w:rsidRPr="006E1C5D">
        <w:rPr>
          <w:rFonts w:ascii="Arial" w:hAnsi="Arial" w:cs="Arial"/>
          <w:lang w:val="es-ES"/>
        </w:rPr>
        <w:t>s</w:t>
      </w:r>
      <w:r w:rsidR="002A7ECA" w:rsidRPr="006E1C5D">
        <w:rPr>
          <w:rFonts w:ascii="Arial" w:hAnsi="Arial" w:cs="Arial"/>
          <w:lang w:val="es-ES"/>
        </w:rPr>
        <w:t xml:space="preserve"> de riesgos, </w:t>
      </w:r>
      <w:r w:rsidR="000F7631">
        <w:rPr>
          <w:rFonts w:ascii="Arial" w:hAnsi="Arial" w:cs="Arial"/>
          <w:lang w:val="es-ES"/>
        </w:rPr>
        <w:t xml:space="preserve">por lo que espera </w:t>
      </w:r>
      <w:r w:rsidR="00F02257">
        <w:rPr>
          <w:rFonts w:ascii="Arial" w:hAnsi="Arial" w:cs="Arial"/>
          <w:lang w:val="es-ES"/>
        </w:rPr>
        <w:t xml:space="preserve">que la implementación de los principios abordados en este documento contribuya </w:t>
      </w:r>
      <w:r w:rsidR="00B756BE">
        <w:rPr>
          <w:rFonts w:ascii="Arial" w:hAnsi="Arial" w:cs="Arial"/>
          <w:lang w:val="es-ES"/>
        </w:rPr>
        <w:t xml:space="preserve">de manera </w:t>
      </w:r>
      <w:r w:rsidR="00580D8A">
        <w:rPr>
          <w:rFonts w:ascii="Arial" w:hAnsi="Arial" w:cs="Arial"/>
          <w:lang w:val="es-ES"/>
        </w:rPr>
        <w:t xml:space="preserve">significativa en la </w:t>
      </w:r>
      <w:r w:rsidR="00F02257">
        <w:rPr>
          <w:rFonts w:ascii="Arial" w:hAnsi="Arial" w:cs="Arial"/>
          <w:lang w:val="es-ES"/>
        </w:rPr>
        <w:t xml:space="preserve">adecuada </w:t>
      </w:r>
      <w:r w:rsidR="00B756BE">
        <w:rPr>
          <w:rFonts w:ascii="Arial" w:hAnsi="Arial" w:cs="Arial"/>
          <w:lang w:val="es-ES"/>
        </w:rPr>
        <w:t xml:space="preserve">incorporación </w:t>
      </w:r>
      <w:r w:rsidR="00580D8A">
        <w:rPr>
          <w:rFonts w:ascii="Arial" w:hAnsi="Arial" w:cs="Arial"/>
          <w:lang w:val="es-ES"/>
        </w:rPr>
        <w:t xml:space="preserve">de </w:t>
      </w:r>
      <w:r w:rsidR="00B756BE">
        <w:rPr>
          <w:rFonts w:ascii="Arial" w:hAnsi="Arial" w:cs="Arial"/>
          <w:lang w:val="es-ES"/>
        </w:rPr>
        <w:t xml:space="preserve">estos asuntos en </w:t>
      </w:r>
      <w:r w:rsidR="00580D8A">
        <w:rPr>
          <w:rFonts w:ascii="Arial" w:hAnsi="Arial" w:cs="Arial"/>
          <w:lang w:val="es-ES"/>
        </w:rPr>
        <w:t xml:space="preserve">la </w:t>
      </w:r>
      <w:r w:rsidR="00B756BE">
        <w:rPr>
          <w:rFonts w:ascii="Arial" w:hAnsi="Arial" w:cs="Arial"/>
          <w:lang w:val="es-ES"/>
        </w:rPr>
        <w:t xml:space="preserve">gobernanza y estrategia, gestión de riesgos y </w:t>
      </w:r>
      <w:r w:rsidR="00135200">
        <w:rPr>
          <w:rFonts w:ascii="Arial" w:hAnsi="Arial" w:cs="Arial"/>
          <w:lang w:val="es-ES"/>
        </w:rPr>
        <w:t xml:space="preserve">en la </w:t>
      </w:r>
      <w:r w:rsidR="00B756BE">
        <w:rPr>
          <w:rFonts w:ascii="Arial" w:hAnsi="Arial" w:cs="Arial"/>
          <w:lang w:val="es-ES"/>
        </w:rPr>
        <w:t>revelación de información climática material</w:t>
      </w:r>
      <w:r w:rsidR="00B756BE" w:rsidRPr="006E1C5D">
        <w:rPr>
          <w:rFonts w:ascii="Arial" w:hAnsi="Arial" w:cs="Arial"/>
          <w:lang w:val="es-ES"/>
        </w:rPr>
        <w:t>.</w:t>
      </w:r>
    </w:p>
    <w:p w14:paraId="567172AA" w14:textId="77777777" w:rsidR="004A1A97" w:rsidRDefault="004A1A97" w:rsidP="006E1C5D">
      <w:pPr>
        <w:jc w:val="both"/>
        <w:rPr>
          <w:rFonts w:ascii="Arial" w:hAnsi="Arial" w:cs="Arial"/>
          <w:lang w:val="es-ES"/>
        </w:rPr>
      </w:pPr>
    </w:p>
    <w:p w14:paraId="7D88A5CF" w14:textId="77DBA890" w:rsidR="00AE32B0" w:rsidRDefault="00D07323" w:rsidP="006E1C5D">
      <w:pPr>
        <w:jc w:val="both"/>
        <w:rPr>
          <w:rFonts w:ascii="Arial" w:hAnsi="Arial" w:cs="Arial"/>
          <w:lang w:val="es-ES"/>
        </w:rPr>
      </w:pPr>
      <w:r>
        <w:rPr>
          <w:rFonts w:ascii="Arial" w:hAnsi="Arial" w:cs="Arial"/>
          <w:lang w:val="es-ES"/>
        </w:rPr>
        <w:t xml:space="preserve">A continuación, se presentan </w:t>
      </w:r>
      <w:r w:rsidR="000A32E6">
        <w:rPr>
          <w:rFonts w:ascii="Arial" w:hAnsi="Arial" w:cs="Arial"/>
          <w:lang w:val="es-ES"/>
        </w:rPr>
        <w:t xml:space="preserve">herramientas adicionales </w:t>
      </w:r>
      <w:r w:rsidR="00A722F2">
        <w:rPr>
          <w:rFonts w:ascii="Arial" w:hAnsi="Arial" w:cs="Arial"/>
          <w:lang w:val="es-ES"/>
        </w:rPr>
        <w:t xml:space="preserve">para apoyar la viabilidad y sostenibilidad del negocio asegurador, </w:t>
      </w:r>
      <w:r w:rsidR="0094548F">
        <w:rPr>
          <w:rFonts w:ascii="Arial" w:hAnsi="Arial" w:cs="Arial"/>
          <w:lang w:val="es-ES"/>
        </w:rPr>
        <w:t>a través</w:t>
      </w:r>
      <w:r w:rsidR="0082459B">
        <w:rPr>
          <w:rFonts w:ascii="Arial" w:hAnsi="Arial" w:cs="Arial"/>
          <w:lang w:val="es-ES"/>
        </w:rPr>
        <w:t xml:space="preserve"> </w:t>
      </w:r>
      <w:r w:rsidR="0094548F">
        <w:rPr>
          <w:rFonts w:ascii="Arial" w:hAnsi="Arial" w:cs="Arial"/>
          <w:lang w:val="es-ES"/>
        </w:rPr>
        <w:t xml:space="preserve">de </w:t>
      </w:r>
      <w:r w:rsidR="0082459B">
        <w:rPr>
          <w:rFonts w:ascii="Arial" w:hAnsi="Arial" w:cs="Arial"/>
          <w:lang w:val="es-ES"/>
        </w:rPr>
        <w:t xml:space="preserve">la </w:t>
      </w:r>
      <w:r w:rsidR="00FA1AB2">
        <w:rPr>
          <w:rFonts w:ascii="Arial" w:hAnsi="Arial" w:cs="Arial"/>
          <w:lang w:val="es-ES"/>
        </w:rPr>
        <w:t>adapt</w:t>
      </w:r>
      <w:r w:rsidR="0082459B">
        <w:rPr>
          <w:rFonts w:ascii="Arial" w:hAnsi="Arial" w:cs="Arial"/>
          <w:lang w:val="es-ES"/>
        </w:rPr>
        <w:t>ación de</w:t>
      </w:r>
      <w:r w:rsidR="00FA1AB2">
        <w:rPr>
          <w:rFonts w:ascii="Arial" w:hAnsi="Arial" w:cs="Arial"/>
          <w:lang w:val="es-ES"/>
        </w:rPr>
        <w:t xml:space="preserve"> sus modelos de negocio</w:t>
      </w:r>
      <w:r w:rsidR="008D5C0E">
        <w:rPr>
          <w:rFonts w:ascii="Arial" w:hAnsi="Arial" w:cs="Arial"/>
          <w:lang w:val="es-ES"/>
        </w:rPr>
        <w:t xml:space="preserve"> frente a </w:t>
      </w:r>
      <w:r w:rsidR="0082459B">
        <w:rPr>
          <w:rFonts w:ascii="Arial" w:hAnsi="Arial" w:cs="Arial"/>
          <w:lang w:val="es-ES"/>
        </w:rPr>
        <w:t xml:space="preserve">la </w:t>
      </w:r>
      <w:r w:rsidR="00387712">
        <w:rPr>
          <w:rFonts w:ascii="Arial" w:hAnsi="Arial" w:cs="Arial"/>
          <w:lang w:val="es-ES"/>
        </w:rPr>
        <w:t xml:space="preserve">transición </w:t>
      </w:r>
      <w:r w:rsidR="008720CB">
        <w:rPr>
          <w:rFonts w:ascii="Arial" w:hAnsi="Arial" w:cs="Arial"/>
          <w:lang w:val="es-ES"/>
        </w:rPr>
        <w:t xml:space="preserve">hacia una </w:t>
      </w:r>
      <w:r w:rsidR="004B70E6">
        <w:rPr>
          <w:rFonts w:ascii="Arial" w:hAnsi="Arial" w:cs="Arial"/>
          <w:lang w:val="es-ES"/>
        </w:rPr>
        <w:t>economía</w:t>
      </w:r>
      <w:r w:rsidR="0082459B">
        <w:rPr>
          <w:rFonts w:ascii="Arial" w:hAnsi="Arial" w:cs="Arial"/>
          <w:lang w:val="es-ES"/>
        </w:rPr>
        <w:t xml:space="preserve"> </w:t>
      </w:r>
      <w:r w:rsidR="00252893">
        <w:rPr>
          <w:rFonts w:ascii="Arial" w:hAnsi="Arial" w:cs="Arial"/>
          <w:lang w:val="es-ES"/>
        </w:rPr>
        <w:t>baja en emisiones de carbono y resiliente al clima</w:t>
      </w:r>
      <w:r w:rsidR="001469D3">
        <w:rPr>
          <w:rFonts w:ascii="Arial" w:hAnsi="Arial" w:cs="Arial"/>
          <w:lang w:val="es-ES"/>
        </w:rPr>
        <w:t>.</w:t>
      </w:r>
    </w:p>
    <w:p w14:paraId="6D89A77F" w14:textId="77777777" w:rsidR="00974A90" w:rsidRDefault="00974A90" w:rsidP="00CC59E1">
      <w:pPr>
        <w:jc w:val="both"/>
        <w:rPr>
          <w:rFonts w:ascii="Arial" w:hAnsi="Arial" w:cs="Arial"/>
          <w:lang w:val="es-ES"/>
        </w:rPr>
      </w:pPr>
    </w:p>
    <w:p w14:paraId="5F9391B4" w14:textId="02799C5A" w:rsidR="00230AB5" w:rsidRPr="00CC59E1" w:rsidRDefault="00145E23" w:rsidP="00CC59E1">
      <w:pPr>
        <w:jc w:val="both"/>
        <w:rPr>
          <w:rFonts w:ascii="Arial" w:hAnsi="Arial" w:cs="Arial"/>
          <w:lang w:val="es-ES"/>
        </w:rPr>
      </w:pPr>
      <w:r w:rsidRPr="00CC59E1">
        <w:rPr>
          <w:rFonts w:ascii="Arial" w:hAnsi="Arial" w:cs="Arial"/>
          <w:lang w:val="es-ES"/>
        </w:rPr>
        <w:t>L</w:t>
      </w:r>
      <w:r w:rsidR="00875927" w:rsidRPr="00CC59E1">
        <w:rPr>
          <w:rFonts w:ascii="Arial" w:hAnsi="Arial" w:cs="Arial"/>
          <w:lang w:val="es-ES"/>
        </w:rPr>
        <w:t>a</w:t>
      </w:r>
      <w:r w:rsidR="00D47D87" w:rsidRPr="00CC59E1">
        <w:rPr>
          <w:rFonts w:ascii="Arial" w:hAnsi="Arial" w:cs="Arial"/>
          <w:lang w:val="es-ES"/>
        </w:rPr>
        <w:t>s compañías de seguros podrían enfrentarse</w:t>
      </w:r>
      <w:r w:rsidR="00875927" w:rsidRPr="00CC59E1">
        <w:rPr>
          <w:rFonts w:ascii="Arial" w:hAnsi="Arial" w:cs="Arial"/>
          <w:lang w:val="es-ES"/>
        </w:rPr>
        <w:t xml:space="preserve"> </w:t>
      </w:r>
      <w:r w:rsidR="00D47D87" w:rsidRPr="00CC59E1">
        <w:rPr>
          <w:rFonts w:ascii="Arial" w:hAnsi="Arial" w:cs="Arial"/>
          <w:lang w:val="es-ES"/>
        </w:rPr>
        <w:t>a una combinación única de riesgos físicos y de transición</w:t>
      </w:r>
      <w:r w:rsidR="00875927" w:rsidRPr="00CC59E1">
        <w:rPr>
          <w:rFonts w:ascii="Arial" w:hAnsi="Arial" w:cs="Arial"/>
          <w:lang w:val="es-ES"/>
        </w:rPr>
        <w:t xml:space="preserve">, </w:t>
      </w:r>
      <w:r w:rsidR="00213A76" w:rsidRPr="00CC59E1">
        <w:rPr>
          <w:rFonts w:ascii="Arial" w:hAnsi="Arial" w:cs="Arial"/>
          <w:lang w:val="es-ES"/>
        </w:rPr>
        <w:t xml:space="preserve">por lo </w:t>
      </w:r>
      <w:r w:rsidR="002B3629" w:rsidRPr="00CC59E1">
        <w:rPr>
          <w:rFonts w:ascii="Arial" w:hAnsi="Arial" w:cs="Arial"/>
          <w:lang w:val="es-ES"/>
        </w:rPr>
        <w:t xml:space="preserve">que cada vez </w:t>
      </w:r>
      <w:r w:rsidR="00725474" w:rsidRPr="00CC59E1">
        <w:rPr>
          <w:rFonts w:ascii="Arial" w:hAnsi="Arial" w:cs="Arial"/>
          <w:lang w:val="es-ES"/>
        </w:rPr>
        <w:t>cobra mayor relevancia</w:t>
      </w:r>
      <w:r w:rsidR="00213A76" w:rsidRPr="00CC59E1">
        <w:rPr>
          <w:rFonts w:ascii="Arial" w:hAnsi="Arial" w:cs="Arial"/>
          <w:lang w:val="es-ES"/>
        </w:rPr>
        <w:t xml:space="preserve"> </w:t>
      </w:r>
      <w:r w:rsidR="006C5B28" w:rsidRPr="00CC59E1">
        <w:rPr>
          <w:rFonts w:ascii="Arial" w:hAnsi="Arial" w:cs="Arial"/>
          <w:lang w:val="es-ES"/>
        </w:rPr>
        <w:t xml:space="preserve">que las aseguradoras </w:t>
      </w:r>
      <w:r w:rsidR="002B3629" w:rsidRPr="00CC59E1">
        <w:rPr>
          <w:rFonts w:ascii="Arial" w:hAnsi="Arial" w:cs="Arial"/>
          <w:lang w:val="es-ES"/>
        </w:rPr>
        <w:t>desarroll</w:t>
      </w:r>
      <w:r w:rsidR="006C5B28" w:rsidRPr="00CC59E1">
        <w:rPr>
          <w:rFonts w:ascii="Arial" w:hAnsi="Arial" w:cs="Arial"/>
          <w:lang w:val="es-ES"/>
        </w:rPr>
        <w:t>en</w:t>
      </w:r>
      <w:r w:rsidR="002B3629" w:rsidRPr="00CC59E1">
        <w:rPr>
          <w:rFonts w:ascii="Arial" w:hAnsi="Arial" w:cs="Arial"/>
          <w:lang w:val="es-ES"/>
        </w:rPr>
        <w:t xml:space="preserve"> </w:t>
      </w:r>
      <w:r w:rsidR="0011702E" w:rsidRPr="00CC59E1">
        <w:rPr>
          <w:rFonts w:ascii="Arial" w:hAnsi="Arial" w:cs="Arial"/>
          <w:lang w:val="es-ES"/>
        </w:rPr>
        <w:t>políticas</w:t>
      </w:r>
      <w:r w:rsidR="005E68F8" w:rsidRPr="00CC59E1">
        <w:rPr>
          <w:rFonts w:ascii="Arial" w:hAnsi="Arial" w:cs="Arial"/>
          <w:lang w:val="es-ES"/>
        </w:rPr>
        <w:t>, prácticas y proce</w:t>
      </w:r>
      <w:r w:rsidR="00900C84" w:rsidRPr="00CC59E1">
        <w:rPr>
          <w:rFonts w:ascii="Arial" w:hAnsi="Arial" w:cs="Arial"/>
          <w:lang w:val="es-ES"/>
        </w:rPr>
        <w:t>dimientos</w:t>
      </w:r>
      <w:r w:rsidR="005E68F8" w:rsidRPr="00CC59E1">
        <w:rPr>
          <w:rFonts w:ascii="Arial" w:hAnsi="Arial" w:cs="Arial"/>
          <w:lang w:val="es-ES"/>
        </w:rPr>
        <w:t xml:space="preserve"> </w:t>
      </w:r>
      <w:r w:rsidR="0011702E" w:rsidRPr="00CC59E1">
        <w:rPr>
          <w:rFonts w:ascii="Arial" w:hAnsi="Arial" w:cs="Arial"/>
          <w:lang w:val="es-ES"/>
        </w:rPr>
        <w:t>que respond</w:t>
      </w:r>
      <w:r w:rsidR="000129EA" w:rsidRPr="00CC59E1">
        <w:rPr>
          <w:rFonts w:ascii="Arial" w:hAnsi="Arial" w:cs="Arial"/>
          <w:lang w:val="es-ES"/>
        </w:rPr>
        <w:t>a</w:t>
      </w:r>
      <w:r w:rsidR="0011702E" w:rsidRPr="00CC59E1">
        <w:rPr>
          <w:rFonts w:ascii="Arial" w:hAnsi="Arial" w:cs="Arial"/>
          <w:lang w:val="es-ES"/>
        </w:rPr>
        <w:t xml:space="preserve">n con innovación a </w:t>
      </w:r>
      <w:r w:rsidR="00960578" w:rsidRPr="00CC59E1">
        <w:rPr>
          <w:rFonts w:ascii="Arial" w:hAnsi="Arial" w:cs="Arial"/>
          <w:lang w:val="es-ES"/>
        </w:rPr>
        <w:t xml:space="preserve">estos </w:t>
      </w:r>
      <w:r w:rsidR="0011702E" w:rsidRPr="00CC59E1">
        <w:rPr>
          <w:rFonts w:ascii="Arial" w:hAnsi="Arial" w:cs="Arial"/>
          <w:lang w:val="es-ES"/>
        </w:rPr>
        <w:t xml:space="preserve">retos </w:t>
      </w:r>
      <w:r w:rsidR="006C5B28" w:rsidRPr="00CC59E1">
        <w:rPr>
          <w:rFonts w:ascii="Arial" w:hAnsi="Arial" w:cs="Arial"/>
          <w:lang w:val="es-ES"/>
        </w:rPr>
        <w:t>técnicos</w:t>
      </w:r>
      <w:r w:rsidR="00960578" w:rsidRPr="00CC59E1">
        <w:rPr>
          <w:rFonts w:ascii="Arial" w:hAnsi="Arial" w:cs="Arial"/>
          <w:lang w:val="es-ES"/>
        </w:rPr>
        <w:t>.</w:t>
      </w:r>
      <w:r w:rsidR="00B5708F">
        <w:rPr>
          <w:rFonts w:ascii="Arial" w:hAnsi="Arial" w:cs="Arial"/>
          <w:lang w:val="es-ES"/>
        </w:rPr>
        <w:t xml:space="preserve"> </w:t>
      </w:r>
      <w:r w:rsidR="00557E3D" w:rsidRPr="00CC59E1">
        <w:rPr>
          <w:rFonts w:ascii="Arial" w:hAnsi="Arial" w:cs="Arial"/>
          <w:lang w:val="es-ES"/>
        </w:rPr>
        <w:t>Algun</w:t>
      </w:r>
      <w:r w:rsidR="000A4D95" w:rsidRPr="00CC59E1">
        <w:rPr>
          <w:rFonts w:ascii="Arial" w:hAnsi="Arial" w:cs="Arial"/>
          <w:lang w:val="es-ES"/>
        </w:rPr>
        <w:t>a</w:t>
      </w:r>
      <w:r w:rsidR="00557E3D" w:rsidRPr="00CC59E1">
        <w:rPr>
          <w:rFonts w:ascii="Arial" w:hAnsi="Arial" w:cs="Arial"/>
          <w:lang w:val="es-ES"/>
        </w:rPr>
        <w:t xml:space="preserve">s </w:t>
      </w:r>
      <w:r w:rsidR="0050411F" w:rsidRPr="00CC59E1">
        <w:rPr>
          <w:rFonts w:ascii="Arial" w:hAnsi="Arial" w:cs="Arial"/>
          <w:lang w:val="es-ES"/>
        </w:rPr>
        <w:t xml:space="preserve">alternativas </w:t>
      </w:r>
      <w:r w:rsidR="006270A1" w:rsidRPr="00CC59E1">
        <w:rPr>
          <w:rFonts w:ascii="Arial" w:hAnsi="Arial" w:cs="Arial"/>
          <w:lang w:val="es-ES"/>
        </w:rPr>
        <w:t>de</w:t>
      </w:r>
      <w:r w:rsidR="00C93E06" w:rsidRPr="00CC59E1">
        <w:rPr>
          <w:rFonts w:ascii="Arial" w:hAnsi="Arial" w:cs="Arial"/>
          <w:lang w:val="es-ES"/>
        </w:rPr>
        <w:t xml:space="preserve"> </w:t>
      </w:r>
      <w:r w:rsidR="000B08F6" w:rsidRPr="00CC59E1">
        <w:rPr>
          <w:rFonts w:ascii="Arial" w:hAnsi="Arial" w:cs="Arial"/>
          <w:lang w:val="es-ES"/>
        </w:rPr>
        <w:t xml:space="preserve">innovación </w:t>
      </w:r>
      <w:r w:rsidR="00C93E06" w:rsidRPr="00CC59E1">
        <w:rPr>
          <w:rFonts w:ascii="Arial" w:hAnsi="Arial" w:cs="Arial"/>
          <w:lang w:val="es-ES"/>
        </w:rPr>
        <w:t>puede</w:t>
      </w:r>
      <w:r w:rsidR="00114DE3" w:rsidRPr="00CC59E1">
        <w:rPr>
          <w:rFonts w:ascii="Arial" w:hAnsi="Arial" w:cs="Arial"/>
          <w:lang w:val="es-ES"/>
        </w:rPr>
        <w:t xml:space="preserve">n incluir: la definición de </w:t>
      </w:r>
      <w:r w:rsidR="0011702E" w:rsidRPr="00CC59E1">
        <w:rPr>
          <w:rFonts w:ascii="Arial" w:hAnsi="Arial" w:cs="Arial"/>
          <w:lang w:val="es-ES"/>
        </w:rPr>
        <w:t>compromisos corporativos</w:t>
      </w:r>
      <w:r w:rsidR="002A1DF3" w:rsidRPr="00CC59E1">
        <w:rPr>
          <w:rFonts w:ascii="Arial" w:hAnsi="Arial" w:cs="Arial"/>
          <w:lang w:val="es-ES"/>
        </w:rPr>
        <w:t>;</w:t>
      </w:r>
      <w:r w:rsidR="0011702E" w:rsidRPr="00CC59E1">
        <w:rPr>
          <w:rFonts w:ascii="Arial" w:hAnsi="Arial" w:cs="Arial"/>
          <w:lang w:val="es-ES"/>
        </w:rPr>
        <w:t xml:space="preserve"> la</w:t>
      </w:r>
      <w:r w:rsidR="002E042B" w:rsidRPr="00CC59E1">
        <w:rPr>
          <w:rFonts w:ascii="Arial" w:hAnsi="Arial" w:cs="Arial"/>
          <w:lang w:val="es-ES"/>
        </w:rPr>
        <w:t xml:space="preserve"> identificación de necesidades sectoriales de asegurabilidad</w:t>
      </w:r>
      <w:r w:rsidR="00EC4569" w:rsidRPr="00CC59E1">
        <w:rPr>
          <w:rFonts w:ascii="Arial" w:hAnsi="Arial" w:cs="Arial"/>
          <w:lang w:val="es-ES"/>
        </w:rPr>
        <w:t xml:space="preserve"> y cláusulas</w:t>
      </w:r>
      <w:r w:rsidR="00E216C1" w:rsidRPr="00CC59E1">
        <w:rPr>
          <w:rFonts w:ascii="Arial" w:hAnsi="Arial" w:cs="Arial"/>
          <w:lang w:val="es-ES"/>
        </w:rPr>
        <w:t xml:space="preserve"> de suscripción dirigidas a grupos específicos de riesgo</w:t>
      </w:r>
      <w:r w:rsidR="00E96662" w:rsidRPr="00CC59E1">
        <w:rPr>
          <w:rFonts w:ascii="Arial" w:hAnsi="Arial" w:cs="Arial"/>
          <w:lang w:val="es-ES"/>
        </w:rPr>
        <w:t>;</w:t>
      </w:r>
      <w:r w:rsidR="0011702E" w:rsidRPr="00CC59E1">
        <w:rPr>
          <w:rFonts w:ascii="Arial" w:hAnsi="Arial" w:cs="Arial"/>
          <w:lang w:val="es-ES"/>
        </w:rPr>
        <w:t xml:space="preserve"> </w:t>
      </w:r>
      <w:r w:rsidR="00A554E1" w:rsidRPr="00CC59E1">
        <w:rPr>
          <w:rFonts w:ascii="Arial" w:hAnsi="Arial" w:cs="Arial"/>
          <w:lang w:val="es-ES"/>
        </w:rPr>
        <w:t xml:space="preserve">el </w:t>
      </w:r>
      <w:r w:rsidR="0099654D" w:rsidRPr="00CC59E1">
        <w:rPr>
          <w:rFonts w:ascii="Arial" w:hAnsi="Arial" w:cs="Arial"/>
          <w:lang w:val="es-ES"/>
        </w:rPr>
        <w:t>diseño de productos</w:t>
      </w:r>
      <w:r w:rsidR="0011702E" w:rsidRPr="00CC59E1">
        <w:rPr>
          <w:rFonts w:ascii="Arial" w:hAnsi="Arial" w:cs="Arial"/>
          <w:lang w:val="es-ES"/>
        </w:rPr>
        <w:t xml:space="preserve"> </w:t>
      </w:r>
      <w:r w:rsidR="006B7A0D" w:rsidRPr="00CC59E1">
        <w:rPr>
          <w:rFonts w:ascii="Arial" w:hAnsi="Arial" w:cs="Arial"/>
          <w:lang w:val="es-ES"/>
        </w:rPr>
        <w:t xml:space="preserve">que acompañen </w:t>
      </w:r>
      <w:r w:rsidR="00705EC3">
        <w:rPr>
          <w:rFonts w:ascii="Arial" w:hAnsi="Arial" w:cs="Arial"/>
          <w:lang w:val="es-ES"/>
        </w:rPr>
        <w:t>los sectores en</w:t>
      </w:r>
      <w:r w:rsidR="006B7A0D" w:rsidRPr="00CC59E1">
        <w:rPr>
          <w:rFonts w:ascii="Arial" w:hAnsi="Arial" w:cs="Arial"/>
          <w:lang w:val="es-ES"/>
        </w:rPr>
        <w:t xml:space="preserve"> transición</w:t>
      </w:r>
      <w:r w:rsidR="00577DB0" w:rsidRPr="00CC59E1">
        <w:rPr>
          <w:rFonts w:ascii="Arial" w:hAnsi="Arial" w:cs="Arial"/>
          <w:lang w:val="es-ES"/>
        </w:rPr>
        <w:t xml:space="preserve"> y </w:t>
      </w:r>
      <w:r w:rsidR="00707744" w:rsidRPr="00CC59E1">
        <w:rPr>
          <w:rFonts w:ascii="Arial" w:hAnsi="Arial" w:cs="Arial"/>
          <w:lang w:val="es-ES"/>
        </w:rPr>
        <w:t>los mercados nacientes</w:t>
      </w:r>
      <w:r w:rsidR="004555E0" w:rsidRPr="00CC59E1">
        <w:rPr>
          <w:rFonts w:ascii="Arial" w:hAnsi="Arial" w:cs="Arial"/>
          <w:lang w:val="es-ES"/>
        </w:rPr>
        <w:t>;</w:t>
      </w:r>
      <w:r w:rsidR="006B7A0D" w:rsidRPr="00CC59E1">
        <w:rPr>
          <w:rFonts w:ascii="Arial" w:hAnsi="Arial" w:cs="Arial"/>
          <w:lang w:val="es-ES"/>
        </w:rPr>
        <w:t xml:space="preserve"> </w:t>
      </w:r>
      <w:r w:rsidR="003F758D" w:rsidRPr="00CC59E1">
        <w:rPr>
          <w:rFonts w:ascii="Arial" w:hAnsi="Arial" w:cs="Arial"/>
          <w:lang w:val="es-ES"/>
        </w:rPr>
        <w:t>o</w:t>
      </w:r>
      <w:r w:rsidR="0011702E" w:rsidRPr="00CC59E1">
        <w:rPr>
          <w:rFonts w:ascii="Arial" w:hAnsi="Arial" w:cs="Arial"/>
          <w:lang w:val="es-ES"/>
        </w:rPr>
        <w:t xml:space="preserve"> </w:t>
      </w:r>
      <w:r w:rsidR="00E050D1" w:rsidRPr="00CC59E1">
        <w:rPr>
          <w:rFonts w:ascii="Arial" w:hAnsi="Arial" w:cs="Arial"/>
          <w:lang w:val="es-ES"/>
        </w:rPr>
        <w:t xml:space="preserve">el aumento de la </w:t>
      </w:r>
      <w:r w:rsidR="00965637" w:rsidRPr="00CC59E1">
        <w:rPr>
          <w:rFonts w:ascii="Arial" w:hAnsi="Arial" w:cs="Arial"/>
          <w:lang w:val="es-ES"/>
        </w:rPr>
        <w:t xml:space="preserve">eficiencia en </w:t>
      </w:r>
      <w:r w:rsidR="00C27024" w:rsidRPr="00CC59E1">
        <w:rPr>
          <w:rFonts w:ascii="Arial" w:hAnsi="Arial" w:cs="Arial"/>
          <w:lang w:val="es-ES"/>
        </w:rPr>
        <w:t xml:space="preserve">la </w:t>
      </w:r>
      <w:r w:rsidR="0099654D" w:rsidRPr="00CC59E1">
        <w:rPr>
          <w:rFonts w:ascii="Arial" w:hAnsi="Arial" w:cs="Arial"/>
          <w:lang w:val="es-ES"/>
        </w:rPr>
        <w:t>atención de siniestros</w:t>
      </w:r>
      <w:r w:rsidR="00C27024" w:rsidRPr="00CC59E1">
        <w:rPr>
          <w:rFonts w:ascii="Arial" w:hAnsi="Arial" w:cs="Arial"/>
          <w:lang w:val="es-ES"/>
        </w:rPr>
        <w:t xml:space="preserve"> o en cualquier otro proceso de la cadena de valor</w:t>
      </w:r>
      <w:r w:rsidR="0011702E" w:rsidRPr="00CC59E1">
        <w:rPr>
          <w:rFonts w:ascii="Arial" w:hAnsi="Arial" w:cs="Arial"/>
          <w:lang w:val="es-ES"/>
        </w:rPr>
        <w:t xml:space="preserve">. </w:t>
      </w:r>
    </w:p>
    <w:p w14:paraId="77F49C3B" w14:textId="275BE12F" w:rsidR="001E5551" w:rsidRDefault="001E5551" w:rsidP="002A3DFD">
      <w:pPr>
        <w:pStyle w:val="Prrafodelista"/>
        <w:jc w:val="both"/>
        <w:rPr>
          <w:rFonts w:ascii="Arial" w:hAnsi="Arial" w:cs="Arial"/>
          <w:lang w:val="es-ES"/>
        </w:rPr>
      </w:pPr>
    </w:p>
    <w:p w14:paraId="21B106CD" w14:textId="35C6F46C" w:rsidR="001D67BF" w:rsidRDefault="00D62437" w:rsidP="00CC59E1">
      <w:pPr>
        <w:jc w:val="both"/>
        <w:rPr>
          <w:rFonts w:ascii="Arial" w:hAnsi="Arial" w:cs="Arial"/>
          <w:lang w:val="es-ES"/>
        </w:rPr>
      </w:pPr>
      <w:r w:rsidRPr="00CC59E1">
        <w:rPr>
          <w:rFonts w:ascii="Arial" w:hAnsi="Arial" w:cs="Arial"/>
          <w:lang w:val="es-ES"/>
        </w:rPr>
        <w:t xml:space="preserve">En este </w:t>
      </w:r>
      <w:r w:rsidR="0033020E" w:rsidRPr="00CC59E1">
        <w:rPr>
          <w:rFonts w:ascii="Arial" w:hAnsi="Arial" w:cs="Arial"/>
          <w:lang w:val="es-ES"/>
        </w:rPr>
        <w:t>a</w:t>
      </w:r>
      <w:r w:rsidRPr="00CC59E1">
        <w:rPr>
          <w:rFonts w:ascii="Arial" w:hAnsi="Arial" w:cs="Arial"/>
          <w:lang w:val="es-ES"/>
        </w:rPr>
        <w:t>specto, e</w:t>
      </w:r>
      <w:r w:rsidR="0011702E" w:rsidRPr="00CC59E1">
        <w:rPr>
          <w:rFonts w:ascii="Arial" w:hAnsi="Arial" w:cs="Arial"/>
          <w:lang w:val="es-ES"/>
        </w:rPr>
        <w:t xml:space="preserve">l desafío es identificar las </w:t>
      </w:r>
      <w:r w:rsidR="006A0A0A" w:rsidRPr="00CC59E1">
        <w:rPr>
          <w:rFonts w:ascii="Arial" w:hAnsi="Arial" w:cs="Arial"/>
          <w:lang w:val="es-ES"/>
        </w:rPr>
        <w:t xml:space="preserve">oportunidades de </w:t>
      </w:r>
      <w:r w:rsidR="0011702E" w:rsidRPr="00CC59E1">
        <w:rPr>
          <w:rFonts w:ascii="Arial" w:hAnsi="Arial" w:cs="Arial"/>
          <w:lang w:val="es-ES"/>
        </w:rPr>
        <w:t>innovaci</w:t>
      </w:r>
      <w:r w:rsidR="006A0A0A" w:rsidRPr="00CC59E1">
        <w:rPr>
          <w:rFonts w:ascii="Arial" w:hAnsi="Arial" w:cs="Arial"/>
          <w:lang w:val="es-ES"/>
        </w:rPr>
        <w:t>ón</w:t>
      </w:r>
      <w:r w:rsidR="0011702E" w:rsidRPr="00CC59E1">
        <w:rPr>
          <w:rFonts w:ascii="Arial" w:hAnsi="Arial" w:cs="Arial"/>
          <w:lang w:val="es-ES"/>
        </w:rPr>
        <w:t xml:space="preserve"> con potencial de </w:t>
      </w:r>
      <w:r w:rsidR="00027445" w:rsidRPr="00CC59E1">
        <w:rPr>
          <w:rFonts w:ascii="Arial" w:hAnsi="Arial" w:cs="Arial"/>
          <w:lang w:val="es-ES"/>
        </w:rPr>
        <w:t>impacto</w:t>
      </w:r>
      <w:r w:rsidR="006D16C3" w:rsidRPr="00CC59E1">
        <w:rPr>
          <w:rFonts w:ascii="Arial" w:hAnsi="Arial" w:cs="Arial"/>
          <w:lang w:val="es-ES"/>
        </w:rPr>
        <w:t xml:space="preserve"> estratégico</w:t>
      </w:r>
      <w:r w:rsidR="00CF31F1" w:rsidRPr="00CC59E1">
        <w:rPr>
          <w:rFonts w:ascii="Arial" w:hAnsi="Arial" w:cs="Arial"/>
          <w:lang w:val="es-ES"/>
        </w:rPr>
        <w:t xml:space="preserve"> que </w:t>
      </w:r>
      <w:r w:rsidR="00B93AE0" w:rsidRPr="00CC59E1">
        <w:rPr>
          <w:rFonts w:ascii="Arial" w:hAnsi="Arial" w:cs="Arial"/>
          <w:lang w:val="es-ES"/>
        </w:rPr>
        <w:t xml:space="preserve">redunden </w:t>
      </w:r>
      <w:r w:rsidR="0011702E" w:rsidRPr="00CC59E1">
        <w:rPr>
          <w:rFonts w:ascii="Arial" w:hAnsi="Arial" w:cs="Arial"/>
          <w:lang w:val="es-ES"/>
        </w:rPr>
        <w:t xml:space="preserve">en </w:t>
      </w:r>
      <w:r w:rsidR="00292E56" w:rsidRPr="00CC59E1">
        <w:rPr>
          <w:rFonts w:ascii="Arial" w:hAnsi="Arial" w:cs="Arial"/>
          <w:lang w:val="es-ES"/>
        </w:rPr>
        <w:t xml:space="preserve">el crecimiento y </w:t>
      </w:r>
      <w:r w:rsidR="00A15D7E">
        <w:rPr>
          <w:rFonts w:ascii="Arial" w:hAnsi="Arial" w:cs="Arial"/>
          <w:lang w:val="es-ES"/>
        </w:rPr>
        <w:t>desa</w:t>
      </w:r>
      <w:r w:rsidR="001E31DB">
        <w:rPr>
          <w:rFonts w:ascii="Arial" w:hAnsi="Arial" w:cs="Arial"/>
          <w:lang w:val="es-ES"/>
        </w:rPr>
        <w:t xml:space="preserve">rrollo </w:t>
      </w:r>
      <w:r w:rsidR="00292E56" w:rsidRPr="00CC59E1">
        <w:rPr>
          <w:rFonts w:ascii="Arial" w:hAnsi="Arial" w:cs="Arial"/>
          <w:lang w:val="es-ES"/>
        </w:rPr>
        <w:t>de la industria aseguradora</w:t>
      </w:r>
      <w:r w:rsidR="00CD57FD" w:rsidRPr="00CC59E1">
        <w:rPr>
          <w:rFonts w:ascii="Arial" w:hAnsi="Arial" w:cs="Arial"/>
          <w:lang w:val="es-ES"/>
        </w:rPr>
        <w:t xml:space="preserve">, </w:t>
      </w:r>
      <w:r w:rsidR="00292E56" w:rsidRPr="00CC59E1">
        <w:rPr>
          <w:rFonts w:ascii="Arial" w:hAnsi="Arial" w:cs="Arial"/>
          <w:lang w:val="es-ES"/>
        </w:rPr>
        <w:t>a</w:t>
      </w:r>
      <w:r w:rsidR="00AB0CCA">
        <w:rPr>
          <w:rFonts w:ascii="Arial" w:hAnsi="Arial" w:cs="Arial"/>
          <w:lang w:val="es-ES"/>
        </w:rPr>
        <w:t xml:space="preserve">nte un </w:t>
      </w:r>
      <w:r w:rsidR="00292E56" w:rsidRPr="00CC59E1">
        <w:rPr>
          <w:rFonts w:ascii="Arial" w:hAnsi="Arial" w:cs="Arial"/>
          <w:lang w:val="es-ES"/>
        </w:rPr>
        <w:t>entorno de mercados cambiantes, a través de</w:t>
      </w:r>
      <w:r w:rsidR="0011702E" w:rsidRPr="00CC59E1">
        <w:rPr>
          <w:rFonts w:ascii="Arial" w:hAnsi="Arial" w:cs="Arial"/>
          <w:lang w:val="es-ES"/>
        </w:rPr>
        <w:t>l</w:t>
      </w:r>
      <w:r w:rsidR="00292E56" w:rsidRPr="00CC59E1">
        <w:rPr>
          <w:rFonts w:ascii="Arial" w:hAnsi="Arial" w:cs="Arial"/>
          <w:lang w:val="es-ES"/>
        </w:rPr>
        <w:t xml:space="preserve"> incremento en l</w:t>
      </w:r>
      <w:r w:rsidR="0011702E" w:rsidRPr="00CC59E1">
        <w:rPr>
          <w:rFonts w:ascii="Arial" w:hAnsi="Arial" w:cs="Arial"/>
          <w:lang w:val="es-ES"/>
        </w:rPr>
        <w:t xml:space="preserve">a confianza </w:t>
      </w:r>
      <w:r w:rsidR="00837E06" w:rsidRPr="00CC59E1">
        <w:rPr>
          <w:rFonts w:ascii="Arial" w:hAnsi="Arial" w:cs="Arial"/>
          <w:lang w:val="es-ES"/>
        </w:rPr>
        <w:t xml:space="preserve">y </w:t>
      </w:r>
      <w:r w:rsidR="00947B87" w:rsidRPr="00CC59E1">
        <w:rPr>
          <w:rFonts w:ascii="Arial" w:hAnsi="Arial" w:cs="Arial"/>
          <w:lang w:val="es-ES"/>
        </w:rPr>
        <w:t xml:space="preserve">demanda </w:t>
      </w:r>
      <w:r w:rsidR="00D61EA8" w:rsidRPr="00CC59E1">
        <w:rPr>
          <w:rFonts w:ascii="Arial" w:hAnsi="Arial" w:cs="Arial"/>
          <w:lang w:val="es-ES"/>
        </w:rPr>
        <w:t xml:space="preserve">de seguros </w:t>
      </w:r>
      <w:r w:rsidR="00C461E7" w:rsidRPr="00CC59E1">
        <w:rPr>
          <w:rFonts w:ascii="Arial" w:hAnsi="Arial" w:cs="Arial"/>
          <w:lang w:val="es-ES"/>
        </w:rPr>
        <w:t xml:space="preserve">por </w:t>
      </w:r>
      <w:r w:rsidR="008021E2" w:rsidRPr="00CC59E1">
        <w:rPr>
          <w:rFonts w:ascii="Arial" w:hAnsi="Arial" w:cs="Arial"/>
          <w:lang w:val="es-ES"/>
        </w:rPr>
        <w:t xml:space="preserve">parte de </w:t>
      </w:r>
      <w:r w:rsidR="0011702E" w:rsidRPr="00CC59E1">
        <w:rPr>
          <w:rFonts w:ascii="Arial" w:hAnsi="Arial" w:cs="Arial"/>
          <w:lang w:val="es-ES"/>
        </w:rPr>
        <w:t>l</w:t>
      </w:r>
      <w:r w:rsidR="00D61EA8" w:rsidRPr="00CC59E1">
        <w:rPr>
          <w:rFonts w:ascii="Arial" w:hAnsi="Arial" w:cs="Arial"/>
          <w:lang w:val="es-ES"/>
        </w:rPr>
        <w:t>os</w:t>
      </w:r>
      <w:r w:rsidR="0011702E" w:rsidRPr="00CC59E1">
        <w:rPr>
          <w:rFonts w:ascii="Arial" w:hAnsi="Arial" w:cs="Arial"/>
          <w:lang w:val="es-ES"/>
        </w:rPr>
        <w:t xml:space="preserve"> consumidor</w:t>
      </w:r>
      <w:r w:rsidR="00D61EA8" w:rsidRPr="00CC59E1">
        <w:rPr>
          <w:rFonts w:ascii="Arial" w:hAnsi="Arial" w:cs="Arial"/>
          <w:lang w:val="es-ES"/>
        </w:rPr>
        <w:t>es</w:t>
      </w:r>
      <w:r w:rsidR="0011702E" w:rsidRPr="00CC59E1">
        <w:rPr>
          <w:rFonts w:ascii="Arial" w:hAnsi="Arial" w:cs="Arial"/>
          <w:lang w:val="es-ES"/>
        </w:rPr>
        <w:t>.</w:t>
      </w:r>
    </w:p>
    <w:p w14:paraId="2C9BB145" w14:textId="77777777" w:rsidR="007B317A" w:rsidRPr="00CC59E1" w:rsidRDefault="007B317A" w:rsidP="00CC59E1">
      <w:pPr>
        <w:jc w:val="both"/>
        <w:rPr>
          <w:rFonts w:ascii="Arial" w:hAnsi="Arial" w:cs="Arial"/>
          <w:lang w:val="es-ES"/>
        </w:rPr>
      </w:pPr>
    </w:p>
    <w:p w14:paraId="130B5BA1" w14:textId="77777777" w:rsidR="007B317A" w:rsidRDefault="007B317A" w:rsidP="007B317A">
      <w:pPr>
        <w:jc w:val="both"/>
        <w:rPr>
          <w:rFonts w:ascii="Arial" w:hAnsi="Arial" w:cs="Arial"/>
          <w:lang w:val="es-ES"/>
        </w:rPr>
      </w:pPr>
      <w:r w:rsidRPr="00CC59E1">
        <w:rPr>
          <w:rFonts w:ascii="Arial" w:hAnsi="Arial" w:cs="Arial"/>
          <w:lang w:val="es-ES"/>
        </w:rPr>
        <w:t xml:space="preserve">Los términos contractuales y las condiciones bajo las cuales se ofrece el seguro son generalmente señales fuertes sobre la percepción del riesgo de la </w:t>
      </w:r>
      <w:r>
        <w:rPr>
          <w:rFonts w:ascii="Arial" w:hAnsi="Arial" w:cs="Arial"/>
          <w:lang w:val="es-ES"/>
        </w:rPr>
        <w:t>compañía</w:t>
      </w:r>
      <w:r w:rsidRPr="00CC59E1">
        <w:rPr>
          <w:rFonts w:ascii="Arial" w:hAnsi="Arial" w:cs="Arial"/>
          <w:lang w:val="es-ES"/>
        </w:rPr>
        <w:t xml:space="preserve">. Un mecanismo para estimular que los asegurados adopten un comportamiento de mitigación y adaptación al riesgo podría ser el uso de primas y deducibles basados en las evaluaciones </w:t>
      </w:r>
      <w:r>
        <w:rPr>
          <w:rFonts w:ascii="Arial" w:hAnsi="Arial" w:cs="Arial"/>
          <w:lang w:val="es-ES"/>
        </w:rPr>
        <w:t>técnicas al momento de la suscripción</w:t>
      </w:r>
      <w:r w:rsidRPr="00CC59E1">
        <w:rPr>
          <w:rFonts w:ascii="Arial" w:hAnsi="Arial" w:cs="Arial"/>
          <w:lang w:val="es-ES"/>
        </w:rPr>
        <w:t>.</w:t>
      </w:r>
    </w:p>
    <w:p w14:paraId="771AD5E1" w14:textId="1BE91136" w:rsidR="00AF03F6" w:rsidRDefault="00AF03F6" w:rsidP="002A3DFD">
      <w:pPr>
        <w:pStyle w:val="Prrafodelista"/>
        <w:jc w:val="both"/>
        <w:rPr>
          <w:rFonts w:ascii="Arial" w:hAnsi="Arial" w:cs="Arial"/>
          <w:lang w:val="es-ES"/>
        </w:rPr>
      </w:pPr>
    </w:p>
    <w:tbl>
      <w:tblPr>
        <w:tblStyle w:val="Tablaconcuadrcula"/>
        <w:tblW w:w="0" w:type="auto"/>
        <w:shd w:val="clear" w:color="auto" w:fill="D0CECE" w:themeFill="background2" w:themeFillShade="E6"/>
        <w:tblLook w:val="04A0" w:firstRow="1" w:lastRow="0" w:firstColumn="1" w:lastColumn="0" w:noHBand="0" w:noVBand="1"/>
      </w:tblPr>
      <w:tblGrid>
        <w:gridCol w:w="9350"/>
      </w:tblGrid>
      <w:tr w:rsidR="00AF03F6" w:rsidRPr="009802EF" w14:paraId="250164A7" w14:textId="77777777" w:rsidTr="00503CB6">
        <w:tc>
          <w:tcPr>
            <w:tcW w:w="9350" w:type="dxa"/>
            <w:shd w:val="clear" w:color="auto" w:fill="D0CECE" w:themeFill="background2" w:themeFillShade="E6"/>
          </w:tcPr>
          <w:p w14:paraId="1A215BD9" w14:textId="7EBA7CCA" w:rsidR="009802EF" w:rsidRDefault="00AF03F6" w:rsidP="002A3DFD">
            <w:pPr>
              <w:pStyle w:val="Prrafodelista"/>
              <w:ind w:left="0"/>
              <w:jc w:val="both"/>
              <w:rPr>
                <w:rFonts w:ascii="Arial" w:hAnsi="Arial" w:cs="Arial"/>
                <w:b/>
                <w:bCs/>
                <w:sz w:val="20"/>
                <w:szCs w:val="20"/>
                <w:lang w:val="es-ES"/>
              </w:rPr>
            </w:pPr>
            <w:r w:rsidRPr="009802EF">
              <w:rPr>
                <w:rFonts w:ascii="Arial" w:hAnsi="Arial" w:cs="Arial"/>
                <w:b/>
                <w:bCs/>
                <w:sz w:val="20"/>
                <w:szCs w:val="20"/>
                <w:lang w:val="es-ES"/>
              </w:rPr>
              <w:t>Recuadro</w:t>
            </w:r>
            <w:r w:rsidR="00AC1240">
              <w:rPr>
                <w:rFonts w:ascii="Arial" w:hAnsi="Arial" w:cs="Arial"/>
                <w:b/>
                <w:bCs/>
                <w:sz w:val="20"/>
                <w:szCs w:val="20"/>
                <w:lang w:val="es-ES"/>
              </w:rPr>
              <w:t xml:space="preserve"> </w:t>
            </w:r>
            <w:r w:rsidR="009B450A">
              <w:rPr>
                <w:rFonts w:ascii="Arial" w:hAnsi="Arial" w:cs="Arial"/>
                <w:b/>
                <w:bCs/>
                <w:sz w:val="20"/>
                <w:szCs w:val="20"/>
                <w:lang w:val="es-ES"/>
              </w:rPr>
              <w:t>5</w:t>
            </w:r>
            <w:r w:rsidR="00AC1240">
              <w:rPr>
                <w:rFonts w:ascii="Arial" w:hAnsi="Arial" w:cs="Arial"/>
                <w:b/>
                <w:bCs/>
                <w:sz w:val="20"/>
                <w:szCs w:val="20"/>
                <w:lang w:val="es-ES"/>
              </w:rPr>
              <w:t>.</w:t>
            </w:r>
            <w:r w:rsidR="00AE1FEF">
              <w:rPr>
                <w:rFonts w:ascii="Arial" w:hAnsi="Arial" w:cs="Arial"/>
                <w:b/>
                <w:bCs/>
                <w:sz w:val="20"/>
                <w:szCs w:val="20"/>
                <w:lang w:val="es-ES"/>
              </w:rPr>
              <w:t xml:space="preserve"> S</w:t>
            </w:r>
            <w:r w:rsidR="00955196">
              <w:rPr>
                <w:rFonts w:ascii="Arial" w:hAnsi="Arial" w:cs="Arial"/>
                <w:b/>
                <w:bCs/>
                <w:sz w:val="20"/>
                <w:szCs w:val="20"/>
                <w:lang w:val="es-ES"/>
              </w:rPr>
              <w:t>eguro</w:t>
            </w:r>
            <w:r w:rsidR="009B450A">
              <w:rPr>
                <w:rFonts w:ascii="Arial" w:hAnsi="Arial" w:cs="Arial"/>
                <w:b/>
                <w:bCs/>
                <w:sz w:val="20"/>
                <w:szCs w:val="20"/>
                <w:lang w:val="es-ES"/>
              </w:rPr>
              <w:t>s</w:t>
            </w:r>
            <w:r w:rsidR="00AE1FEF">
              <w:rPr>
                <w:rFonts w:ascii="Arial" w:hAnsi="Arial" w:cs="Arial"/>
                <w:b/>
                <w:bCs/>
                <w:sz w:val="20"/>
                <w:szCs w:val="20"/>
                <w:lang w:val="es-ES"/>
              </w:rPr>
              <w:t xml:space="preserve"> basado</w:t>
            </w:r>
            <w:r w:rsidR="009B450A">
              <w:rPr>
                <w:rFonts w:ascii="Arial" w:hAnsi="Arial" w:cs="Arial"/>
                <w:b/>
                <w:bCs/>
                <w:sz w:val="20"/>
                <w:szCs w:val="20"/>
                <w:lang w:val="es-ES"/>
              </w:rPr>
              <w:t>s</w:t>
            </w:r>
            <w:r w:rsidR="00AE1FEF">
              <w:rPr>
                <w:rFonts w:ascii="Arial" w:hAnsi="Arial" w:cs="Arial"/>
                <w:b/>
                <w:bCs/>
                <w:sz w:val="20"/>
                <w:szCs w:val="20"/>
                <w:lang w:val="es-ES"/>
              </w:rPr>
              <w:t xml:space="preserve"> en riesgo</w:t>
            </w:r>
          </w:p>
          <w:p w14:paraId="6DCB3F17" w14:textId="77777777" w:rsidR="009802EF" w:rsidRDefault="009802EF" w:rsidP="002A3DFD">
            <w:pPr>
              <w:pStyle w:val="Prrafodelista"/>
              <w:ind w:left="0"/>
              <w:jc w:val="both"/>
              <w:rPr>
                <w:rFonts w:ascii="Arial" w:hAnsi="Arial" w:cs="Arial"/>
                <w:b/>
                <w:bCs/>
                <w:sz w:val="20"/>
                <w:szCs w:val="20"/>
                <w:lang w:val="es-ES"/>
              </w:rPr>
            </w:pPr>
          </w:p>
          <w:p w14:paraId="4D1859EF" w14:textId="7F344C5F" w:rsidR="003166BD" w:rsidRDefault="00E373C1" w:rsidP="002A3DFD">
            <w:pPr>
              <w:pStyle w:val="Prrafodelista"/>
              <w:ind w:left="0"/>
              <w:jc w:val="both"/>
              <w:rPr>
                <w:rFonts w:ascii="Arial" w:hAnsi="Arial" w:cs="Arial"/>
                <w:sz w:val="20"/>
                <w:szCs w:val="20"/>
                <w:lang w:val="es-ES"/>
              </w:rPr>
            </w:pPr>
            <w:r>
              <w:rPr>
                <w:rFonts w:ascii="Arial" w:hAnsi="Arial" w:cs="Arial"/>
                <w:sz w:val="20"/>
                <w:szCs w:val="20"/>
                <w:lang w:val="es-ES"/>
              </w:rPr>
              <w:t xml:space="preserve">Las pólizas de seguro del tipo </w:t>
            </w:r>
            <w:proofErr w:type="spellStart"/>
            <w:r w:rsidR="00AF03F6" w:rsidRPr="00E373C1">
              <w:rPr>
                <w:rFonts w:ascii="Arial" w:hAnsi="Arial" w:cs="Arial"/>
                <w:i/>
                <w:iCs/>
                <w:sz w:val="20"/>
                <w:szCs w:val="20"/>
                <w:lang w:val="es-ES"/>
              </w:rPr>
              <w:t>pay</w:t>
            </w:r>
            <w:proofErr w:type="spellEnd"/>
            <w:r w:rsidR="00AF03F6" w:rsidRPr="00E373C1">
              <w:rPr>
                <w:rFonts w:ascii="Arial" w:hAnsi="Arial" w:cs="Arial"/>
                <w:i/>
                <w:iCs/>
                <w:sz w:val="20"/>
                <w:szCs w:val="20"/>
                <w:lang w:val="es-ES"/>
              </w:rPr>
              <w:t>-as-</w:t>
            </w:r>
            <w:proofErr w:type="spellStart"/>
            <w:r w:rsidR="00AF03F6" w:rsidRPr="00E373C1">
              <w:rPr>
                <w:rFonts w:ascii="Arial" w:hAnsi="Arial" w:cs="Arial"/>
                <w:i/>
                <w:iCs/>
                <w:sz w:val="20"/>
                <w:szCs w:val="20"/>
                <w:lang w:val="es-ES"/>
              </w:rPr>
              <w:t>you</w:t>
            </w:r>
            <w:proofErr w:type="spellEnd"/>
            <w:r w:rsidR="00AF03F6" w:rsidRPr="00E373C1">
              <w:rPr>
                <w:rFonts w:ascii="Arial" w:hAnsi="Arial" w:cs="Arial"/>
                <w:i/>
                <w:iCs/>
                <w:sz w:val="20"/>
                <w:szCs w:val="20"/>
                <w:lang w:val="es-ES"/>
              </w:rPr>
              <w:t>-drive</w:t>
            </w:r>
            <w:r w:rsidR="00AF03F6" w:rsidRPr="009802EF">
              <w:rPr>
                <w:rFonts w:ascii="Arial" w:hAnsi="Arial" w:cs="Arial"/>
                <w:sz w:val="20"/>
                <w:szCs w:val="20"/>
                <w:lang w:val="es-ES"/>
              </w:rPr>
              <w:t xml:space="preserve"> </w:t>
            </w:r>
            <w:r>
              <w:rPr>
                <w:rFonts w:ascii="Arial" w:hAnsi="Arial" w:cs="Arial"/>
                <w:sz w:val="20"/>
                <w:szCs w:val="20"/>
                <w:lang w:val="es-ES"/>
              </w:rPr>
              <w:t>(</w:t>
            </w:r>
            <w:r w:rsidR="00AF03F6" w:rsidRPr="009802EF">
              <w:rPr>
                <w:rFonts w:ascii="Arial" w:hAnsi="Arial" w:cs="Arial"/>
                <w:sz w:val="20"/>
                <w:szCs w:val="20"/>
                <w:lang w:val="es-ES"/>
              </w:rPr>
              <w:t xml:space="preserve">PAYD) </w:t>
            </w:r>
            <w:r w:rsidR="003166BD">
              <w:rPr>
                <w:rFonts w:ascii="Arial" w:hAnsi="Arial" w:cs="Arial"/>
                <w:sz w:val="20"/>
                <w:szCs w:val="20"/>
                <w:lang w:val="es-ES"/>
              </w:rPr>
              <w:t xml:space="preserve">son un buen ejemplo de una estrategia de suscrición </w:t>
            </w:r>
            <w:r w:rsidR="00F56158">
              <w:rPr>
                <w:rFonts w:ascii="Arial" w:hAnsi="Arial" w:cs="Arial"/>
                <w:sz w:val="20"/>
                <w:szCs w:val="20"/>
                <w:lang w:val="es-ES"/>
              </w:rPr>
              <w:t xml:space="preserve">frente al </w:t>
            </w:r>
            <w:r w:rsidR="003166BD">
              <w:rPr>
                <w:rFonts w:ascii="Arial" w:hAnsi="Arial" w:cs="Arial"/>
                <w:sz w:val="20"/>
                <w:szCs w:val="20"/>
                <w:lang w:val="es-ES"/>
              </w:rPr>
              <w:t xml:space="preserve">riesgo asegurado </w:t>
            </w:r>
            <w:r w:rsidR="00DE39CE">
              <w:rPr>
                <w:rFonts w:ascii="Arial" w:hAnsi="Arial" w:cs="Arial"/>
                <w:sz w:val="20"/>
                <w:szCs w:val="20"/>
                <w:lang w:val="es-ES"/>
              </w:rPr>
              <w:t xml:space="preserve">que, además, </w:t>
            </w:r>
            <w:r w:rsidR="00F56158">
              <w:rPr>
                <w:rFonts w:ascii="Arial" w:hAnsi="Arial" w:cs="Arial"/>
                <w:sz w:val="20"/>
                <w:szCs w:val="20"/>
                <w:lang w:val="es-ES"/>
              </w:rPr>
              <w:t xml:space="preserve">mitiga </w:t>
            </w:r>
            <w:r w:rsidR="003166BD">
              <w:rPr>
                <w:rFonts w:ascii="Arial" w:hAnsi="Arial" w:cs="Arial"/>
                <w:sz w:val="20"/>
                <w:szCs w:val="20"/>
                <w:lang w:val="es-ES"/>
              </w:rPr>
              <w:t xml:space="preserve">el riesgo climático. </w:t>
            </w:r>
          </w:p>
          <w:p w14:paraId="20DF8C08" w14:textId="60DC8F13" w:rsidR="003166BD" w:rsidRDefault="003166BD" w:rsidP="002A3DFD">
            <w:pPr>
              <w:pStyle w:val="Prrafodelista"/>
              <w:ind w:left="0"/>
              <w:jc w:val="both"/>
              <w:rPr>
                <w:rFonts w:ascii="Arial" w:hAnsi="Arial" w:cs="Arial"/>
                <w:sz w:val="20"/>
                <w:szCs w:val="20"/>
                <w:lang w:val="es-ES"/>
              </w:rPr>
            </w:pPr>
          </w:p>
          <w:p w14:paraId="3E2AD3F7" w14:textId="06BD1167" w:rsidR="00985FA7" w:rsidRPr="009802EF" w:rsidRDefault="00524A58" w:rsidP="00985FA7">
            <w:pPr>
              <w:pStyle w:val="Prrafodelista"/>
              <w:ind w:left="0"/>
              <w:jc w:val="both"/>
              <w:rPr>
                <w:rFonts w:ascii="Arial" w:hAnsi="Arial" w:cs="Arial"/>
                <w:sz w:val="20"/>
                <w:szCs w:val="20"/>
                <w:lang w:val="es-ES"/>
              </w:rPr>
            </w:pPr>
            <w:r>
              <w:rPr>
                <w:rFonts w:ascii="Arial" w:hAnsi="Arial" w:cs="Arial"/>
                <w:sz w:val="20"/>
                <w:szCs w:val="20"/>
                <w:lang w:val="es-ES"/>
              </w:rPr>
              <w:t xml:space="preserve">Los seguros de automóviles, </w:t>
            </w:r>
            <w:r w:rsidR="00AF03F6" w:rsidRPr="009802EF">
              <w:rPr>
                <w:rFonts w:ascii="Arial" w:hAnsi="Arial" w:cs="Arial"/>
                <w:sz w:val="20"/>
                <w:szCs w:val="20"/>
                <w:lang w:val="es-ES"/>
              </w:rPr>
              <w:t>generalmente</w:t>
            </w:r>
            <w:r>
              <w:rPr>
                <w:rFonts w:ascii="Arial" w:hAnsi="Arial" w:cs="Arial"/>
                <w:sz w:val="20"/>
                <w:szCs w:val="20"/>
                <w:lang w:val="es-ES"/>
              </w:rPr>
              <w:t>, tienen una tarifa fija</w:t>
            </w:r>
            <w:r w:rsidR="00985FA7">
              <w:rPr>
                <w:rFonts w:ascii="Arial" w:hAnsi="Arial" w:cs="Arial"/>
                <w:sz w:val="20"/>
                <w:szCs w:val="20"/>
                <w:lang w:val="es-ES"/>
              </w:rPr>
              <w:t xml:space="preserve"> que considera algunas características del vehículo</w:t>
            </w:r>
            <w:r w:rsidR="009D2C29">
              <w:rPr>
                <w:rFonts w:ascii="Arial" w:hAnsi="Arial" w:cs="Arial"/>
                <w:sz w:val="20"/>
                <w:szCs w:val="20"/>
                <w:lang w:val="es-ES"/>
              </w:rPr>
              <w:t xml:space="preserve">, pero no </w:t>
            </w:r>
            <w:r w:rsidR="00A94CC4">
              <w:rPr>
                <w:rFonts w:ascii="Arial" w:hAnsi="Arial" w:cs="Arial"/>
                <w:sz w:val="20"/>
                <w:szCs w:val="20"/>
                <w:lang w:val="es-ES"/>
              </w:rPr>
              <w:t xml:space="preserve">tiene en cuenta </w:t>
            </w:r>
            <w:r w:rsidR="009D2C29">
              <w:rPr>
                <w:rFonts w:ascii="Arial" w:hAnsi="Arial" w:cs="Arial"/>
                <w:sz w:val="20"/>
                <w:szCs w:val="20"/>
                <w:lang w:val="es-ES"/>
              </w:rPr>
              <w:t>el kilometraje</w:t>
            </w:r>
            <w:r w:rsidR="00075040">
              <w:rPr>
                <w:rFonts w:ascii="Arial" w:hAnsi="Arial" w:cs="Arial"/>
                <w:sz w:val="20"/>
                <w:szCs w:val="20"/>
                <w:lang w:val="es-ES"/>
              </w:rPr>
              <w:t xml:space="preserve"> usualmente recorrido</w:t>
            </w:r>
            <w:r w:rsidR="001942ED">
              <w:rPr>
                <w:rFonts w:ascii="Arial" w:hAnsi="Arial" w:cs="Arial"/>
                <w:sz w:val="20"/>
                <w:szCs w:val="20"/>
                <w:lang w:val="es-ES"/>
              </w:rPr>
              <w:t xml:space="preserve">, con lo que se pagaría </w:t>
            </w:r>
            <w:r w:rsidR="00391E36">
              <w:rPr>
                <w:rFonts w:ascii="Arial" w:hAnsi="Arial" w:cs="Arial"/>
                <w:sz w:val="20"/>
                <w:szCs w:val="20"/>
                <w:lang w:val="es-ES"/>
              </w:rPr>
              <w:t>una prima similar si se conducen 5.000 o 50.000 Km al año</w:t>
            </w:r>
            <w:r w:rsidR="00985FA7">
              <w:rPr>
                <w:rFonts w:ascii="Arial" w:hAnsi="Arial" w:cs="Arial"/>
                <w:sz w:val="20"/>
                <w:szCs w:val="20"/>
                <w:lang w:val="es-ES"/>
              </w:rPr>
              <w:t>.</w:t>
            </w:r>
          </w:p>
          <w:p w14:paraId="31B7E7FA" w14:textId="77777777" w:rsidR="00985FA7" w:rsidRDefault="00985FA7" w:rsidP="002A3DFD">
            <w:pPr>
              <w:pStyle w:val="Prrafodelista"/>
              <w:ind w:left="0"/>
              <w:jc w:val="both"/>
              <w:rPr>
                <w:rFonts w:ascii="Arial" w:hAnsi="Arial" w:cs="Arial"/>
                <w:sz w:val="20"/>
                <w:szCs w:val="20"/>
                <w:lang w:val="es-ES"/>
              </w:rPr>
            </w:pPr>
          </w:p>
          <w:p w14:paraId="5113EFDF" w14:textId="0F9CA5DA" w:rsidR="00D10664" w:rsidRDefault="004E23D9" w:rsidP="002A3DFD">
            <w:pPr>
              <w:pStyle w:val="Prrafodelista"/>
              <w:ind w:left="0"/>
              <w:jc w:val="both"/>
              <w:rPr>
                <w:rFonts w:ascii="Arial" w:hAnsi="Arial" w:cs="Arial"/>
                <w:sz w:val="20"/>
                <w:szCs w:val="20"/>
                <w:lang w:val="es-ES"/>
              </w:rPr>
            </w:pPr>
            <w:r>
              <w:rPr>
                <w:rFonts w:ascii="Arial" w:hAnsi="Arial" w:cs="Arial"/>
                <w:sz w:val="20"/>
                <w:szCs w:val="20"/>
                <w:lang w:val="es-ES"/>
              </w:rPr>
              <w:t xml:space="preserve">Bajo un esquema </w:t>
            </w:r>
            <w:r w:rsidR="00AF03F6" w:rsidRPr="009802EF">
              <w:rPr>
                <w:rFonts w:ascii="Arial" w:hAnsi="Arial" w:cs="Arial"/>
                <w:sz w:val="20"/>
                <w:szCs w:val="20"/>
                <w:lang w:val="es-ES"/>
              </w:rPr>
              <w:t xml:space="preserve">PAYD </w:t>
            </w:r>
            <w:r>
              <w:rPr>
                <w:rFonts w:ascii="Arial" w:hAnsi="Arial" w:cs="Arial"/>
                <w:sz w:val="20"/>
                <w:szCs w:val="20"/>
                <w:lang w:val="es-ES"/>
              </w:rPr>
              <w:t xml:space="preserve">la tarifa </w:t>
            </w:r>
            <w:r w:rsidR="00793960">
              <w:rPr>
                <w:rFonts w:ascii="Arial" w:hAnsi="Arial" w:cs="Arial"/>
                <w:sz w:val="20"/>
                <w:szCs w:val="20"/>
                <w:lang w:val="es-ES"/>
              </w:rPr>
              <w:t xml:space="preserve">del </w:t>
            </w:r>
            <w:r>
              <w:rPr>
                <w:rFonts w:ascii="Arial" w:hAnsi="Arial" w:cs="Arial"/>
                <w:sz w:val="20"/>
                <w:szCs w:val="20"/>
                <w:lang w:val="es-ES"/>
              </w:rPr>
              <w:t xml:space="preserve">seguro es </w:t>
            </w:r>
            <w:r w:rsidR="00AF03F6" w:rsidRPr="009802EF">
              <w:rPr>
                <w:rFonts w:ascii="Arial" w:hAnsi="Arial" w:cs="Arial"/>
                <w:sz w:val="20"/>
                <w:szCs w:val="20"/>
                <w:lang w:val="es-ES"/>
              </w:rPr>
              <w:t xml:space="preserve">variable, </w:t>
            </w:r>
            <w:r w:rsidR="00793960">
              <w:rPr>
                <w:rFonts w:ascii="Arial" w:hAnsi="Arial" w:cs="Arial"/>
                <w:sz w:val="20"/>
                <w:szCs w:val="20"/>
                <w:lang w:val="es-ES"/>
              </w:rPr>
              <w:t xml:space="preserve">donde </w:t>
            </w:r>
            <w:r w:rsidR="00AF03F6" w:rsidRPr="009802EF">
              <w:rPr>
                <w:rFonts w:ascii="Arial" w:hAnsi="Arial" w:cs="Arial"/>
                <w:sz w:val="20"/>
                <w:szCs w:val="20"/>
                <w:lang w:val="es-ES"/>
              </w:rPr>
              <w:t>las primas están directamente relacionadas con el kilometraje anual del</w:t>
            </w:r>
            <w:r w:rsidR="00793960">
              <w:rPr>
                <w:rFonts w:ascii="Arial" w:hAnsi="Arial" w:cs="Arial"/>
                <w:sz w:val="20"/>
                <w:szCs w:val="20"/>
                <w:lang w:val="es-ES"/>
              </w:rPr>
              <w:t xml:space="preserve"> </w:t>
            </w:r>
            <w:r w:rsidR="008C3BE3">
              <w:rPr>
                <w:rFonts w:ascii="Arial" w:hAnsi="Arial" w:cs="Arial"/>
                <w:sz w:val="20"/>
                <w:szCs w:val="20"/>
                <w:lang w:val="es-ES"/>
              </w:rPr>
              <w:t>vehículo asegurado</w:t>
            </w:r>
            <w:r w:rsidR="003631ED">
              <w:rPr>
                <w:rFonts w:ascii="Arial" w:hAnsi="Arial" w:cs="Arial"/>
                <w:sz w:val="20"/>
                <w:szCs w:val="20"/>
                <w:lang w:val="es-ES"/>
              </w:rPr>
              <w:t>. Lo anterior</w:t>
            </w:r>
            <w:r w:rsidR="00245D4E">
              <w:rPr>
                <w:rFonts w:ascii="Arial" w:hAnsi="Arial" w:cs="Arial"/>
                <w:sz w:val="20"/>
                <w:szCs w:val="20"/>
                <w:lang w:val="es-ES"/>
              </w:rPr>
              <w:t xml:space="preserve">, </w:t>
            </w:r>
            <w:r w:rsidR="003631ED">
              <w:rPr>
                <w:rFonts w:ascii="Arial" w:hAnsi="Arial" w:cs="Arial"/>
                <w:sz w:val="20"/>
                <w:szCs w:val="20"/>
                <w:lang w:val="es-ES"/>
              </w:rPr>
              <w:t xml:space="preserve">permite </w:t>
            </w:r>
            <w:r w:rsidR="00AF03F6" w:rsidRPr="009802EF">
              <w:rPr>
                <w:rFonts w:ascii="Arial" w:hAnsi="Arial" w:cs="Arial"/>
                <w:sz w:val="20"/>
                <w:szCs w:val="20"/>
                <w:lang w:val="es-ES"/>
              </w:rPr>
              <w:t>refleja</w:t>
            </w:r>
            <w:r w:rsidR="003631ED">
              <w:rPr>
                <w:rFonts w:ascii="Arial" w:hAnsi="Arial" w:cs="Arial"/>
                <w:sz w:val="20"/>
                <w:szCs w:val="20"/>
                <w:lang w:val="es-ES"/>
              </w:rPr>
              <w:t>r</w:t>
            </w:r>
            <w:r w:rsidR="00AF03F6" w:rsidRPr="009802EF">
              <w:rPr>
                <w:rFonts w:ascii="Arial" w:hAnsi="Arial" w:cs="Arial"/>
                <w:sz w:val="20"/>
                <w:szCs w:val="20"/>
                <w:lang w:val="es-ES"/>
              </w:rPr>
              <w:t xml:space="preserve"> mejor </w:t>
            </w:r>
            <w:r w:rsidR="00245D4E">
              <w:rPr>
                <w:rFonts w:ascii="Arial" w:hAnsi="Arial" w:cs="Arial"/>
                <w:sz w:val="20"/>
                <w:szCs w:val="20"/>
                <w:lang w:val="es-ES"/>
              </w:rPr>
              <w:t xml:space="preserve">la exposición real al riesgo </w:t>
            </w:r>
            <w:r w:rsidR="00AF03F6" w:rsidRPr="009802EF">
              <w:rPr>
                <w:rFonts w:ascii="Arial" w:hAnsi="Arial" w:cs="Arial"/>
                <w:sz w:val="20"/>
                <w:szCs w:val="20"/>
                <w:lang w:val="es-ES"/>
              </w:rPr>
              <w:t xml:space="preserve">y brinda a los </w:t>
            </w:r>
            <w:r w:rsidR="003631ED">
              <w:rPr>
                <w:rFonts w:ascii="Arial" w:hAnsi="Arial" w:cs="Arial"/>
                <w:sz w:val="20"/>
                <w:szCs w:val="20"/>
                <w:lang w:val="es-ES"/>
              </w:rPr>
              <w:t xml:space="preserve">asegurados </w:t>
            </w:r>
            <w:r w:rsidR="00AF03F6" w:rsidRPr="009802EF">
              <w:rPr>
                <w:rFonts w:ascii="Arial" w:hAnsi="Arial" w:cs="Arial"/>
                <w:sz w:val="20"/>
                <w:szCs w:val="20"/>
                <w:lang w:val="es-ES"/>
              </w:rPr>
              <w:t xml:space="preserve">una nueva oportunidad de ahorrar dinero cuando </w:t>
            </w:r>
            <w:r w:rsidR="00AF03F6" w:rsidRPr="009802EF">
              <w:rPr>
                <w:rFonts w:ascii="Arial" w:hAnsi="Arial" w:cs="Arial"/>
                <w:sz w:val="20"/>
                <w:szCs w:val="20"/>
                <w:lang w:val="es-ES"/>
              </w:rPr>
              <w:lastRenderedPageBreak/>
              <w:t>reducen s</w:t>
            </w:r>
            <w:r w:rsidR="003631ED">
              <w:rPr>
                <w:rFonts w:ascii="Arial" w:hAnsi="Arial" w:cs="Arial"/>
                <w:sz w:val="20"/>
                <w:szCs w:val="20"/>
                <w:lang w:val="es-ES"/>
              </w:rPr>
              <w:t>us desplazamientos</w:t>
            </w:r>
            <w:r w:rsidR="00AF03F6" w:rsidRPr="009802EF">
              <w:rPr>
                <w:rFonts w:ascii="Arial" w:hAnsi="Arial" w:cs="Arial"/>
                <w:sz w:val="20"/>
                <w:szCs w:val="20"/>
                <w:lang w:val="es-ES"/>
              </w:rPr>
              <w:t>.</w:t>
            </w:r>
            <w:r w:rsidR="00A806BD">
              <w:rPr>
                <w:rFonts w:ascii="Arial" w:hAnsi="Arial" w:cs="Arial"/>
                <w:sz w:val="20"/>
                <w:szCs w:val="20"/>
                <w:lang w:val="es-ES"/>
              </w:rPr>
              <w:t xml:space="preserve"> Es importante advertir que existen enfoques más sofisticados </w:t>
            </w:r>
            <w:r w:rsidR="00FE7369">
              <w:rPr>
                <w:rFonts w:ascii="Arial" w:hAnsi="Arial" w:cs="Arial"/>
                <w:sz w:val="20"/>
                <w:szCs w:val="20"/>
                <w:lang w:val="es-ES"/>
              </w:rPr>
              <w:t xml:space="preserve">que el kilometraje </w:t>
            </w:r>
            <w:r w:rsidR="00A806BD">
              <w:rPr>
                <w:rFonts w:ascii="Arial" w:hAnsi="Arial" w:cs="Arial"/>
                <w:sz w:val="20"/>
                <w:szCs w:val="20"/>
                <w:lang w:val="es-ES"/>
              </w:rPr>
              <w:t xml:space="preserve">para capturar </w:t>
            </w:r>
            <w:r w:rsidR="002C483D">
              <w:rPr>
                <w:rFonts w:ascii="Arial" w:hAnsi="Arial" w:cs="Arial"/>
                <w:sz w:val="20"/>
                <w:szCs w:val="20"/>
                <w:lang w:val="es-ES"/>
              </w:rPr>
              <w:t xml:space="preserve">la exposición al </w:t>
            </w:r>
            <w:r w:rsidR="00A806BD">
              <w:rPr>
                <w:rFonts w:ascii="Arial" w:hAnsi="Arial" w:cs="Arial"/>
                <w:sz w:val="20"/>
                <w:szCs w:val="20"/>
                <w:lang w:val="es-ES"/>
              </w:rPr>
              <w:t>riesgo,</w:t>
            </w:r>
            <w:r w:rsidR="00892A4A">
              <w:rPr>
                <w:rFonts w:ascii="Arial" w:hAnsi="Arial" w:cs="Arial"/>
                <w:sz w:val="20"/>
                <w:szCs w:val="20"/>
                <w:lang w:val="es-ES"/>
              </w:rPr>
              <w:t xml:space="preserve"> como </w:t>
            </w:r>
            <w:r w:rsidR="00541248">
              <w:rPr>
                <w:rFonts w:ascii="Arial" w:hAnsi="Arial" w:cs="Arial"/>
                <w:sz w:val="20"/>
                <w:szCs w:val="20"/>
                <w:lang w:val="es-ES"/>
              </w:rPr>
              <w:t xml:space="preserve">son las </w:t>
            </w:r>
            <w:r w:rsidR="00720409">
              <w:rPr>
                <w:rFonts w:ascii="Arial" w:hAnsi="Arial" w:cs="Arial"/>
                <w:sz w:val="20"/>
                <w:szCs w:val="20"/>
                <w:lang w:val="es-ES"/>
              </w:rPr>
              <w:t xml:space="preserve">métricas </w:t>
            </w:r>
            <w:r w:rsidR="00541248">
              <w:rPr>
                <w:rFonts w:ascii="Arial" w:hAnsi="Arial" w:cs="Arial"/>
                <w:sz w:val="20"/>
                <w:szCs w:val="20"/>
                <w:lang w:val="es-ES"/>
              </w:rPr>
              <w:t xml:space="preserve">enfocadas en </w:t>
            </w:r>
            <w:r w:rsidR="00720409">
              <w:rPr>
                <w:rFonts w:ascii="Arial" w:hAnsi="Arial" w:cs="Arial"/>
                <w:sz w:val="20"/>
                <w:szCs w:val="20"/>
                <w:lang w:val="es-ES"/>
              </w:rPr>
              <w:t xml:space="preserve">identificar </w:t>
            </w:r>
            <w:r w:rsidR="00892A4A">
              <w:rPr>
                <w:rFonts w:ascii="Arial" w:hAnsi="Arial" w:cs="Arial"/>
                <w:sz w:val="20"/>
                <w:szCs w:val="20"/>
                <w:lang w:val="es-ES"/>
              </w:rPr>
              <w:t xml:space="preserve">los estilos de </w:t>
            </w:r>
            <w:r w:rsidR="002C483D">
              <w:rPr>
                <w:rFonts w:ascii="Arial" w:hAnsi="Arial" w:cs="Arial"/>
                <w:sz w:val="20"/>
                <w:szCs w:val="20"/>
                <w:lang w:val="es-ES"/>
              </w:rPr>
              <w:t>conducción</w:t>
            </w:r>
            <w:r w:rsidR="00A806BD" w:rsidRPr="009802EF">
              <w:rPr>
                <w:rFonts w:ascii="Arial" w:hAnsi="Arial" w:cs="Arial"/>
                <w:sz w:val="20"/>
                <w:szCs w:val="20"/>
                <w:lang w:val="es-ES"/>
              </w:rPr>
              <w:t>.</w:t>
            </w:r>
          </w:p>
          <w:p w14:paraId="0CCE799C" w14:textId="77777777" w:rsidR="00D10664" w:rsidRDefault="00D10664" w:rsidP="002A3DFD">
            <w:pPr>
              <w:pStyle w:val="Prrafodelista"/>
              <w:ind w:left="0"/>
              <w:jc w:val="both"/>
              <w:rPr>
                <w:rFonts w:ascii="Arial" w:hAnsi="Arial" w:cs="Arial"/>
                <w:sz w:val="20"/>
                <w:szCs w:val="20"/>
                <w:lang w:val="es-ES"/>
              </w:rPr>
            </w:pPr>
          </w:p>
          <w:p w14:paraId="12C9870B" w14:textId="77777777" w:rsidR="00A806BD" w:rsidRDefault="00F07A2B" w:rsidP="002A3DFD">
            <w:pPr>
              <w:pStyle w:val="Prrafodelista"/>
              <w:ind w:left="0"/>
              <w:jc w:val="both"/>
              <w:rPr>
                <w:rFonts w:ascii="Arial" w:hAnsi="Arial" w:cs="Arial"/>
                <w:sz w:val="20"/>
                <w:szCs w:val="20"/>
                <w:lang w:val="es-ES"/>
              </w:rPr>
            </w:pPr>
            <w:r>
              <w:rPr>
                <w:rFonts w:ascii="Arial" w:hAnsi="Arial" w:cs="Arial"/>
                <w:sz w:val="20"/>
                <w:szCs w:val="20"/>
                <w:lang w:val="es-ES"/>
              </w:rPr>
              <w:t xml:space="preserve">Estas </w:t>
            </w:r>
            <w:r w:rsidR="00CD6923">
              <w:rPr>
                <w:rFonts w:ascii="Arial" w:hAnsi="Arial" w:cs="Arial"/>
                <w:sz w:val="20"/>
                <w:szCs w:val="20"/>
                <w:lang w:val="es-ES"/>
              </w:rPr>
              <w:t>iniciativas pueden motivar la compra de seguros</w:t>
            </w:r>
            <w:r w:rsidR="004503C9">
              <w:rPr>
                <w:rFonts w:ascii="Arial" w:hAnsi="Arial" w:cs="Arial"/>
                <w:sz w:val="20"/>
                <w:szCs w:val="20"/>
                <w:lang w:val="es-ES"/>
              </w:rPr>
              <w:t xml:space="preserve"> aumentando </w:t>
            </w:r>
            <w:r w:rsidR="00EF17E1">
              <w:rPr>
                <w:rFonts w:ascii="Arial" w:hAnsi="Arial" w:cs="Arial"/>
                <w:sz w:val="20"/>
                <w:szCs w:val="20"/>
                <w:lang w:val="es-ES"/>
              </w:rPr>
              <w:t xml:space="preserve">la penetración de </w:t>
            </w:r>
            <w:r w:rsidR="004503C9">
              <w:rPr>
                <w:rFonts w:ascii="Arial" w:hAnsi="Arial" w:cs="Arial"/>
                <w:sz w:val="20"/>
                <w:szCs w:val="20"/>
                <w:lang w:val="es-ES"/>
              </w:rPr>
              <w:t>mercado,</w:t>
            </w:r>
            <w:r>
              <w:rPr>
                <w:rFonts w:ascii="Arial" w:hAnsi="Arial" w:cs="Arial"/>
                <w:sz w:val="20"/>
                <w:szCs w:val="20"/>
                <w:lang w:val="es-ES"/>
              </w:rPr>
              <w:t xml:space="preserve"> además pueden contribuir con </w:t>
            </w:r>
            <w:r w:rsidR="005F4949">
              <w:rPr>
                <w:rFonts w:ascii="Arial" w:hAnsi="Arial" w:cs="Arial"/>
                <w:sz w:val="20"/>
                <w:szCs w:val="20"/>
                <w:lang w:val="es-ES"/>
              </w:rPr>
              <w:t>objetivos</w:t>
            </w:r>
            <w:r>
              <w:rPr>
                <w:rFonts w:ascii="Arial" w:hAnsi="Arial" w:cs="Arial"/>
                <w:sz w:val="20"/>
                <w:szCs w:val="20"/>
                <w:lang w:val="es-ES"/>
              </w:rPr>
              <w:t xml:space="preserve"> </w:t>
            </w:r>
            <w:r w:rsidR="00AF03F6" w:rsidRPr="009802EF">
              <w:rPr>
                <w:rFonts w:ascii="Arial" w:hAnsi="Arial" w:cs="Arial"/>
                <w:sz w:val="20"/>
                <w:szCs w:val="20"/>
                <w:lang w:val="es-ES"/>
              </w:rPr>
              <w:t>de política pública</w:t>
            </w:r>
            <w:r w:rsidR="005F4949">
              <w:rPr>
                <w:rFonts w:ascii="Arial" w:hAnsi="Arial" w:cs="Arial"/>
                <w:sz w:val="20"/>
                <w:szCs w:val="20"/>
                <w:lang w:val="es-ES"/>
              </w:rPr>
              <w:t xml:space="preserve">, tales como: </w:t>
            </w:r>
            <w:r w:rsidR="00AF03F6" w:rsidRPr="009802EF">
              <w:rPr>
                <w:rFonts w:ascii="Arial" w:hAnsi="Arial" w:cs="Arial"/>
                <w:sz w:val="20"/>
                <w:szCs w:val="20"/>
                <w:lang w:val="es-ES"/>
              </w:rPr>
              <w:t>reducción de la congestión, ahorros en costos de estacionamiento y carreteras, seguridad vial, ahorros de energía y reducción de la contaminación.</w:t>
            </w:r>
          </w:p>
          <w:p w14:paraId="60E11106" w14:textId="77777777" w:rsidR="00791D9E" w:rsidRDefault="00791D9E" w:rsidP="002A3DFD">
            <w:pPr>
              <w:pStyle w:val="Prrafodelista"/>
              <w:ind w:left="0"/>
              <w:jc w:val="both"/>
              <w:rPr>
                <w:rFonts w:ascii="Arial" w:hAnsi="Arial" w:cs="Arial"/>
                <w:sz w:val="20"/>
                <w:szCs w:val="20"/>
                <w:lang w:val="es-ES"/>
              </w:rPr>
            </w:pPr>
          </w:p>
          <w:p w14:paraId="3E141F4B" w14:textId="0DB6D50B" w:rsidR="00791D9E" w:rsidRPr="009802EF" w:rsidRDefault="00791D9E" w:rsidP="002A3DFD">
            <w:pPr>
              <w:pStyle w:val="Prrafodelista"/>
              <w:ind w:left="0"/>
              <w:jc w:val="both"/>
              <w:rPr>
                <w:rFonts w:ascii="Arial" w:hAnsi="Arial" w:cs="Arial"/>
                <w:sz w:val="20"/>
                <w:szCs w:val="20"/>
                <w:lang w:val="es-ES"/>
              </w:rPr>
            </w:pPr>
            <w:r w:rsidRPr="00955196">
              <w:rPr>
                <w:rFonts w:ascii="Arial" w:hAnsi="Arial" w:cs="Arial"/>
                <w:b/>
                <w:bCs/>
                <w:sz w:val="20"/>
                <w:szCs w:val="20"/>
                <w:lang w:val="es-ES"/>
              </w:rPr>
              <w:t>Fuente:</w:t>
            </w:r>
            <w:r>
              <w:rPr>
                <w:rFonts w:ascii="Arial" w:hAnsi="Arial" w:cs="Arial"/>
                <w:sz w:val="20"/>
                <w:szCs w:val="20"/>
                <w:lang w:val="es-ES"/>
              </w:rPr>
              <w:t xml:space="preserve"> </w:t>
            </w:r>
            <w:r w:rsidR="00955196">
              <w:rPr>
                <w:rFonts w:ascii="Arial" w:hAnsi="Arial" w:cs="Arial"/>
                <w:sz w:val="20"/>
                <w:szCs w:val="20"/>
                <w:lang w:val="es-ES"/>
              </w:rPr>
              <w:t>EIOPA (2021)</w:t>
            </w:r>
          </w:p>
        </w:tc>
      </w:tr>
    </w:tbl>
    <w:p w14:paraId="0722679E" w14:textId="24AADB43" w:rsidR="00832713" w:rsidRPr="00832713" w:rsidRDefault="00832713" w:rsidP="00832713">
      <w:pPr>
        <w:pStyle w:val="Prrafodelista"/>
        <w:rPr>
          <w:rFonts w:ascii="Arial" w:hAnsi="Arial" w:cs="Arial"/>
          <w:lang w:val="es-ES"/>
        </w:rPr>
      </w:pPr>
    </w:p>
    <w:p w14:paraId="3974A10C" w14:textId="56FB4378" w:rsidR="00C47D39" w:rsidRPr="00CC59E1" w:rsidRDefault="00832713" w:rsidP="00CC59E1">
      <w:pPr>
        <w:jc w:val="both"/>
        <w:rPr>
          <w:rFonts w:ascii="Arial" w:hAnsi="Arial" w:cs="Arial"/>
          <w:lang w:val="es-ES"/>
        </w:rPr>
      </w:pPr>
      <w:r w:rsidRPr="00CC59E1">
        <w:rPr>
          <w:rFonts w:ascii="Arial" w:hAnsi="Arial" w:cs="Arial"/>
          <w:lang w:val="es-ES"/>
        </w:rPr>
        <w:t>La</w:t>
      </w:r>
      <w:r w:rsidR="00B07FE4" w:rsidRPr="00CC59E1">
        <w:rPr>
          <w:rFonts w:ascii="Arial" w:hAnsi="Arial" w:cs="Arial"/>
          <w:lang w:val="es-ES"/>
        </w:rPr>
        <w:t xml:space="preserve">s compañías aseguradoras </w:t>
      </w:r>
      <w:r w:rsidR="00B14846" w:rsidRPr="00CC59E1">
        <w:rPr>
          <w:rFonts w:ascii="Arial" w:hAnsi="Arial" w:cs="Arial"/>
          <w:lang w:val="es-ES"/>
        </w:rPr>
        <w:t xml:space="preserve">tienen la oportunidad de </w:t>
      </w:r>
      <w:r w:rsidR="006A78BA" w:rsidRPr="00CC59E1">
        <w:rPr>
          <w:rFonts w:ascii="Arial" w:hAnsi="Arial" w:cs="Arial"/>
          <w:lang w:val="es-ES"/>
        </w:rPr>
        <w:t>sofisti</w:t>
      </w:r>
      <w:r w:rsidR="00C12171" w:rsidRPr="00CC59E1">
        <w:rPr>
          <w:rFonts w:ascii="Arial" w:hAnsi="Arial" w:cs="Arial"/>
          <w:lang w:val="es-ES"/>
        </w:rPr>
        <w:t xml:space="preserve">car </w:t>
      </w:r>
      <w:r w:rsidR="005E3D56" w:rsidRPr="00CC59E1">
        <w:rPr>
          <w:rFonts w:ascii="Arial" w:hAnsi="Arial" w:cs="Arial"/>
          <w:lang w:val="es-ES"/>
        </w:rPr>
        <w:t xml:space="preserve">sus </w:t>
      </w:r>
      <w:r w:rsidR="00C12171" w:rsidRPr="00CC59E1">
        <w:rPr>
          <w:rFonts w:ascii="Arial" w:hAnsi="Arial" w:cs="Arial"/>
          <w:lang w:val="es-ES"/>
        </w:rPr>
        <w:t>sistemas de información</w:t>
      </w:r>
      <w:r w:rsidR="005E3D56" w:rsidRPr="00CC59E1">
        <w:rPr>
          <w:rFonts w:ascii="Arial" w:hAnsi="Arial" w:cs="Arial"/>
          <w:lang w:val="es-ES"/>
        </w:rPr>
        <w:t xml:space="preserve">, </w:t>
      </w:r>
      <w:r w:rsidR="005768A2" w:rsidRPr="00CC59E1">
        <w:rPr>
          <w:rFonts w:ascii="Arial" w:hAnsi="Arial" w:cs="Arial"/>
          <w:lang w:val="es-ES"/>
        </w:rPr>
        <w:t xml:space="preserve">con el fin de obtener datos cada vez </w:t>
      </w:r>
      <w:r w:rsidR="00B14846" w:rsidRPr="00CC59E1">
        <w:rPr>
          <w:rFonts w:ascii="Arial" w:hAnsi="Arial" w:cs="Arial"/>
          <w:lang w:val="es-ES"/>
        </w:rPr>
        <w:t>más detallad</w:t>
      </w:r>
      <w:r w:rsidR="005768A2" w:rsidRPr="00CC59E1">
        <w:rPr>
          <w:rFonts w:ascii="Arial" w:hAnsi="Arial" w:cs="Arial"/>
          <w:lang w:val="es-ES"/>
        </w:rPr>
        <w:t>os</w:t>
      </w:r>
      <w:r w:rsidR="00B14846" w:rsidRPr="00CC59E1">
        <w:rPr>
          <w:rFonts w:ascii="Arial" w:hAnsi="Arial" w:cs="Arial"/>
          <w:lang w:val="es-ES"/>
        </w:rPr>
        <w:t xml:space="preserve"> sobre </w:t>
      </w:r>
      <w:r w:rsidR="00065DA4" w:rsidRPr="00CC59E1">
        <w:rPr>
          <w:rFonts w:ascii="Arial" w:hAnsi="Arial" w:cs="Arial"/>
          <w:lang w:val="es-ES"/>
        </w:rPr>
        <w:t xml:space="preserve">el riesgo </w:t>
      </w:r>
      <w:r w:rsidR="006C12DB" w:rsidRPr="00CC59E1">
        <w:rPr>
          <w:rFonts w:ascii="Arial" w:hAnsi="Arial" w:cs="Arial"/>
          <w:lang w:val="es-ES"/>
        </w:rPr>
        <w:t>evaluado</w:t>
      </w:r>
      <w:r w:rsidR="00280163" w:rsidRPr="00CC59E1">
        <w:rPr>
          <w:rFonts w:ascii="Arial" w:hAnsi="Arial" w:cs="Arial"/>
          <w:lang w:val="es-ES"/>
        </w:rPr>
        <w:t xml:space="preserve">, lo que les permitirá </w:t>
      </w:r>
      <w:r w:rsidR="003102A9" w:rsidRPr="00CC59E1">
        <w:rPr>
          <w:rFonts w:ascii="Arial" w:hAnsi="Arial" w:cs="Arial"/>
          <w:lang w:val="es-ES"/>
        </w:rPr>
        <w:t xml:space="preserve">avanzar en el cierre de </w:t>
      </w:r>
      <w:r w:rsidR="00663E3A" w:rsidRPr="00CC59E1">
        <w:rPr>
          <w:rFonts w:ascii="Arial" w:hAnsi="Arial" w:cs="Arial"/>
          <w:lang w:val="es-ES"/>
        </w:rPr>
        <w:t xml:space="preserve">brechas de </w:t>
      </w:r>
      <w:r w:rsidR="003102A9" w:rsidRPr="00CC59E1">
        <w:rPr>
          <w:rFonts w:ascii="Arial" w:hAnsi="Arial" w:cs="Arial"/>
          <w:lang w:val="es-ES"/>
        </w:rPr>
        <w:t xml:space="preserve">información </w:t>
      </w:r>
      <w:r w:rsidR="00F158E8" w:rsidRPr="00CC59E1">
        <w:rPr>
          <w:rFonts w:ascii="Arial" w:hAnsi="Arial" w:cs="Arial"/>
          <w:lang w:val="es-ES"/>
        </w:rPr>
        <w:t xml:space="preserve">necesaria </w:t>
      </w:r>
      <w:r w:rsidR="00663E3A" w:rsidRPr="00CC59E1">
        <w:rPr>
          <w:rFonts w:ascii="Arial" w:hAnsi="Arial" w:cs="Arial"/>
          <w:lang w:val="es-ES"/>
        </w:rPr>
        <w:t xml:space="preserve">para </w:t>
      </w:r>
      <w:r w:rsidR="00F158E8" w:rsidRPr="00CC59E1">
        <w:rPr>
          <w:rFonts w:ascii="Arial" w:hAnsi="Arial" w:cs="Arial"/>
          <w:lang w:val="es-ES"/>
        </w:rPr>
        <w:t xml:space="preserve">la </w:t>
      </w:r>
      <w:r w:rsidR="00663E3A" w:rsidRPr="00CC59E1">
        <w:rPr>
          <w:rFonts w:ascii="Arial" w:hAnsi="Arial" w:cs="Arial"/>
          <w:lang w:val="es-ES"/>
        </w:rPr>
        <w:t>implementa</w:t>
      </w:r>
      <w:r w:rsidR="00F158E8" w:rsidRPr="00CC59E1">
        <w:rPr>
          <w:rFonts w:ascii="Arial" w:hAnsi="Arial" w:cs="Arial"/>
          <w:lang w:val="es-ES"/>
        </w:rPr>
        <w:t>ción</w:t>
      </w:r>
      <w:r w:rsidR="00E92EDE" w:rsidRPr="00CC59E1">
        <w:rPr>
          <w:rFonts w:ascii="Arial" w:hAnsi="Arial" w:cs="Arial"/>
          <w:lang w:val="es-ES"/>
        </w:rPr>
        <w:t xml:space="preserve"> de</w:t>
      </w:r>
      <w:r w:rsidR="00663E3A" w:rsidRPr="00CC59E1">
        <w:rPr>
          <w:rFonts w:ascii="Arial" w:hAnsi="Arial" w:cs="Arial"/>
          <w:lang w:val="es-ES"/>
        </w:rPr>
        <w:t xml:space="preserve"> evaluaciones prospectivas del riesgo.</w:t>
      </w:r>
      <w:r w:rsidR="00282E08" w:rsidRPr="00CC59E1">
        <w:rPr>
          <w:rFonts w:ascii="Arial" w:hAnsi="Arial" w:cs="Arial"/>
          <w:lang w:val="es-ES"/>
        </w:rPr>
        <w:t xml:space="preserve"> </w:t>
      </w:r>
      <w:r w:rsidR="00205CC7" w:rsidRPr="00CC59E1">
        <w:rPr>
          <w:rFonts w:ascii="Arial" w:hAnsi="Arial" w:cs="Arial"/>
          <w:lang w:val="es-ES"/>
        </w:rPr>
        <w:t>Esta captura detallada</w:t>
      </w:r>
      <w:r w:rsidR="00B92085">
        <w:rPr>
          <w:rFonts w:ascii="Arial" w:hAnsi="Arial" w:cs="Arial"/>
          <w:lang w:val="es-ES"/>
        </w:rPr>
        <w:t>,</w:t>
      </w:r>
      <w:r w:rsidR="00B82F97" w:rsidRPr="00CC59E1">
        <w:rPr>
          <w:rFonts w:ascii="Arial" w:hAnsi="Arial" w:cs="Arial"/>
          <w:lang w:val="es-ES"/>
        </w:rPr>
        <w:t xml:space="preserve"> suma</w:t>
      </w:r>
      <w:r w:rsidR="00D60046" w:rsidRPr="00CC59E1">
        <w:rPr>
          <w:rFonts w:ascii="Arial" w:hAnsi="Arial" w:cs="Arial"/>
          <w:lang w:val="es-ES"/>
        </w:rPr>
        <w:t>d</w:t>
      </w:r>
      <w:r w:rsidR="00205CC7" w:rsidRPr="00CC59E1">
        <w:rPr>
          <w:rFonts w:ascii="Arial" w:hAnsi="Arial" w:cs="Arial"/>
          <w:lang w:val="es-ES"/>
        </w:rPr>
        <w:t>a</w:t>
      </w:r>
      <w:r w:rsidR="00B82F97" w:rsidRPr="00CC59E1">
        <w:rPr>
          <w:rFonts w:ascii="Arial" w:hAnsi="Arial" w:cs="Arial"/>
          <w:lang w:val="es-ES"/>
        </w:rPr>
        <w:t xml:space="preserve"> a los </w:t>
      </w:r>
      <w:r w:rsidR="00C54FD2" w:rsidRPr="00CC59E1">
        <w:rPr>
          <w:rFonts w:ascii="Arial" w:hAnsi="Arial" w:cs="Arial"/>
          <w:lang w:val="es-ES"/>
        </w:rPr>
        <w:t>conocimientos avanzados de la industria en gestión de riesgos</w:t>
      </w:r>
      <w:r w:rsidR="00021A35" w:rsidRPr="00CC59E1">
        <w:rPr>
          <w:rFonts w:ascii="Arial" w:hAnsi="Arial" w:cs="Arial"/>
          <w:lang w:val="es-ES"/>
        </w:rPr>
        <w:t>,</w:t>
      </w:r>
      <w:r w:rsidR="0060033B" w:rsidRPr="00CC59E1">
        <w:rPr>
          <w:rFonts w:ascii="Arial" w:hAnsi="Arial" w:cs="Arial"/>
          <w:lang w:val="es-ES"/>
        </w:rPr>
        <w:t xml:space="preserve"> </w:t>
      </w:r>
      <w:r w:rsidR="00021A35" w:rsidRPr="00CC59E1">
        <w:rPr>
          <w:rFonts w:ascii="Arial" w:hAnsi="Arial" w:cs="Arial"/>
          <w:lang w:val="es-ES"/>
        </w:rPr>
        <w:t>s</w:t>
      </w:r>
      <w:r w:rsidR="00CA610E" w:rsidRPr="00CC59E1">
        <w:rPr>
          <w:rFonts w:ascii="Arial" w:hAnsi="Arial" w:cs="Arial"/>
          <w:lang w:val="es-ES"/>
        </w:rPr>
        <w:t>e convierten e</w:t>
      </w:r>
      <w:r w:rsidR="00021A35" w:rsidRPr="00CC59E1">
        <w:rPr>
          <w:rFonts w:ascii="Arial" w:hAnsi="Arial" w:cs="Arial"/>
          <w:lang w:val="es-ES"/>
        </w:rPr>
        <w:t xml:space="preserve">n </w:t>
      </w:r>
      <w:r w:rsidRPr="00CC59E1">
        <w:rPr>
          <w:rFonts w:ascii="Arial" w:hAnsi="Arial" w:cs="Arial"/>
          <w:lang w:val="es-ES"/>
        </w:rPr>
        <w:t>valioso</w:t>
      </w:r>
      <w:r w:rsidR="00021A35" w:rsidRPr="00CC59E1">
        <w:rPr>
          <w:rFonts w:ascii="Arial" w:hAnsi="Arial" w:cs="Arial"/>
          <w:lang w:val="es-ES"/>
        </w:rPr>
        <w:t>s</w:t>
      </w:r>
      <w:r w:rsidRPr="00CC59E1">
        <w:rPr>
          <w:rFonts w:ascii="Arial" w:hAnsi="Arial" w:cs="Arial"/>
          <w:lang w:val="es-ES"/>
        </w:rPr>
        <w:t xml:space="preserve"> </w:t>
      </w:r>
      <w:r w:rsidR="00B67102" w:rsidRPr="00CC59E1">
        <w:rPr>
          <w:rFonts w:ascii="Arial" w:hAnsi="Arial" w:cs="Arial"/>
          <w:lang w:val="es-ES"/>
        </w:rPr>
        <w:t xml:space="preserve">recursos </w:t>
      </w:r>
      <w:r w:rsidRPr="00CC59E1">
        <w:rPr>
          <w:rFonts w:ascii="Arial" w:hAnsi="Arial" w:cs="Arial"/>
          <w:lang w:val="es-ES"/>
        </w:rPr>
        <w:t xml:space="preserve">que </w:t>
      </w:r>
      <w:r w:rsidR="00B67102" w:rsidRPr="00CC59E1">
        <w:rPr>
          <w:rFonts w:ascii="Arial" w:hAnsi="Arial" w:cs="Arial"/>
          <w:lang w:val="es-ES"/>
        </w:rPr>
        <w:t xml:space="preserve">además </w:t>
      </w:r>
      <w:r w:rsidRPr="00CC59E1">
        <w:rPr>
          <w:rFonts w:ascii="Arial" w:hAnsi="Arial" w:cs="Arial"/>
          <w:lang w:val="es-ES"/>
        </w:rPr>
        <w:t>podría</w:t>
      </w:r>
      <w:r w:rsidR="00021A35" w:rsidRPr="00CC59E1">
        <w:rPr>
          <w:rFonts w:ascii="Arial" w:hAnsi="Arial" w:cs="Arial"/>
          <w:lang w:val="es-ES"/>
        </w:rPr>
        <w:t>n</w:t>
      </w:r>
      <w:r w:rsidRPr="00CC59E1">
        <w:rPr>
          <w:rFonts w:ascii="Arial" w:hAnsi="Arial" w:cs="Arial"/>
          <w:lang w:val="es-ES"/>
        </w:rPr>
        <w:t xml:space="preserve"> </w:t>
      </w:r>
      <w:r w:rsidR="002057C0" w:rsidRPr="00CC59E1">
        <w:rPr>
          <w:rFonts w:ascii="Arial" w:hAnsi="Arial" w:cs="Arial"/>
          <w:lang w:val="es-ES"/>
        </w:rPr>
        <w:t xml:space="preserve">consolidar </w:t>
      </w:r>
      <w:r w:rsidR="00187E30" w:rsidRPr="00CC59E1">
        <w:rPr>
          <w:rFonts w:ascii="Arial" w:hAnsi="Arial" w:cs="Arial"/>
          <w:lang w:val="es-ES"/>
        </w:rPr>
        <w:t xml:space="preserve">el análisis </w:t>
      </w:r>
      <w:r w:rsidR="00756C42" w:rsidRPr="00CC59E1">
        <w:rPr>
          <w:rFonts w:ascii="Arial" w:hAnsi="Arial" w:cs="Arial"/>
          <w:lang w:val="es-ES"/>
        </w:rPr>
        <w:t xml:space="preserve">prospectivo </w:t>
      </w:r>
      <w:r w:rsidR="00052BEC" w:rsidRPr="00CC59E1">
        <w:rPr>
          <w:rFonts w:ascii="Arial" w:hAnsi="Arial" w:cs="Arial"/>
          <w:lang w:val="es-ES"/>
        </w:rPr>
        <w:t xml:space="preserve">de </w:t>
      </w:r>
      <w:r w:rsidR="004B0C09" w:rsidRPr="00CC59E1">
        <w:rPr>
          <w:rFonts w:ascii="Arial" w:hAnsi="Arial" w:cs="Arial"/>
          <w:lang w:val="es-ES"/>
        </w:rPr>
        <w:t xml:space="preserve">las particularidades de los </w:t>
      </w:r>
      <w:r w:rsidR="00052BEC" w:rsidRPr="00CC59E1">
        <w:rPr>
          <w:rFonts w:ascii="Arial" w:hAnsi="Arial" w:cs="Arial"/>
          <w:lang w:val="es-ES"/>
        </w:rPr>
        <w:t xml:space="preserve">riesgos </w:t>
      </w:r>
      <w:r w:rsidR="00590CCF" w:rsidRPr="00CC59E1">
        <w:rPr>
          <w:rFonts w:ascii="Arial" w:hAnsi="Arial" w:cs="Arial"/>
          <w:lang w:val="es-ES"/>
        </w:rPr>
        <w:t>climáticos</w:t>
      </w:r>
      <w:r w:rsidR="006277C9" w:rsidRPr="00CC59E1">
        <w:rPr>
          <w:rFonts w:ascii="Arial" w:hAnsi="Arial" w:cs="Arial"/>
          <w:lang w:val="es-ES"/>
        </w:rPr>
        <w:t>.</w:t>
      </w:r>
      <w:r w:rsidR="007A59DF" w:rsidRPr="00CC59E1">
        <w:rPr>
          <w:rFonts w:ascii="Arial" w:hAnsi="Arial" w:cs="Arial"/>
          <w:lang w:val="es-ES"/>
        </w:rPr>
        <w:t xml:space="preserve"> </w:t>
      </w:r>
    </w:p>
    <w:p w14:paraId="7077A459" w14:textId="2B1A322B" w:rsidR="00C47D39" w:rsidRDefault="00C47D39" w:rsidP="00C47D39">
      <w:pPr>
        <w:pStyle w:val="Prrafodelista"/>
        <w:jc w:val="both"/>
        <w:rPr>
          <w:rFonts w:ascii="Arial" w:hAnsi="Arial" w:cs="Arial"/>
          <w:lang w:val="es-ES"/>
        </w:rPr>
      </w:pPr>
    </w:p>
    <w:p w14:paraId="0EEA8A8D" w14:textId="0928A270" w:rsidR="00187E30" w:rsidRPr="00CC59E1" w:rsidRDefault="003449C9" w:rsidP="00CC59E1">
      <w:pPr>
        <w:jc w:val="both"/>
        <w:rPr>
          <w:rFonts w:ascii="Arial" w:hAnsi="Arial" w:cs="Arial"/>
          <w:lang w:val="es-ES"/>
        </w:rPr>
      </w:pPr>
      <w:r w:rsidRPr="00CC59E1">
        <w:rPr>
          <w:rFonts w:ascii="Arial" w:hAnsi="Arial" w:cs="Arial"/>
          <w:lang w:val="es-ES"/>
        </w:rPr>
        <w:t>Como resultado de lo anterior</w:t>
      </w:r>
      <w:r w:rsidR="00E85920" w:rsidRPr="00CC59E1">
        <w:rPr>
          <w:rFonts w:ascii="Arial" w:hAnsi="Arial" w:cs="Arial"/>
          <w:lang w:val="es-ES"/>
        </w:rPr>
        <w:t xml:space="preserve">, </w:t>
      </w:r>
      <w:r w:rsidR="0091342A" w:rsidRPr="00CC59E1">
        <w:rPr>
          <w:rFonts w:ascii="Arial" w:hAnsi="Arial" w:cs="Arial"/>
          <w:lang w:val="es-ES"/>
        </w:rPr>
        <w:t xml:space="preserve">las </w:t>
      </w:r>
      <w:r w:rsidR="00B810FF" w:rsidRPr="00CC59E1">
        <w:rPr>
          <w:rFonts w:ascii="Arial" w:hAnsi="Arial" w:cs="Arial"/>
          <w:lang w:val="es-ES"/>
        </w:rPr>
        <w:t xml:space="preserve">compañías de seguros </w:t>
      </w:r>
      <w:r w:rsidR="00B72640" w:rsidRPr="00CC59E1">
        <w:rPr>
          <w:rFonts w:ascii="Arial" w:hAnsi="Arial" w:cs="Arial"/>
          <w:lang w:val="es-ES"/>
        </w:rPr>
        <w:t>ten</w:t>
      </w:r>
      <w:r w:rsidR="00D547C6" w:rsidRPr="00CC59E1">
        <w:rPr>
          <w:rFonts w:ascii="Arial" w:hAnsi="Arial" w:cs="Arial"/>
          <w:lang w:val="es-ES"/>
        </w:rPr>
        <w:t>drán</w:t>
      </w:r>
      <w:r w:rsidR="00B72640" w:rsidRPr="00CC59E1">
        <w:rPr>
          <w:rFonts w:ascii="Arial" w:hAnsi="Arial" w:cs="Arial"/>
          <w:lang w:val="es-ES"/>
        </w:rPr>
        <w:t xml:space="preserve"> </w:t>
      </w:r>
      <w:r w:rsidR="00A873FF" w:rsidRPr="00CC59E1">
        <w:rPr>
          <w:rFonts w:ascii="Arial" w:hAnsi="Arial" w:cs="Arial"/>
          <w:lang w:val="es-ES"/>
        </w:rPr>
        <w:t xml:space="preserve">un mejor entendimiento de los riesgos </w:t>
      </w:r>
      <w:r w:rsidR="001344C3" w:rsidRPr="00CC59E1">
        <w:rPr>
          <w:rFonts w:ascii="Arial" w:hAnsi="Arial" w:cs="Arial"/>
          <w:lang w:val="es-ES"/>
        </w:rPr>
        <w:t xml:space="preserve">y oportunidades </w:t>
      </w:r>
      <w:r w:rsidR="00A873FF" w:rsidRPr="00CC59E1">
        <w:rPr>
          <w:rFonts w:ascii="Arial" w:hAnsi="Arial" w:cs="Arial"/>
          <w:lang w:val="es-ES"/>
        </w:rPr>
        <w:t xml:space="preserve">derivados del cambio climático, </w:t>
      </w:r>
      <w:r w:rsidR="00D61D19" w:rsidRPr="00CC59E1">
        <w:rPr>
          <w:rFonts w:ascii="Arial" w:hAnsi="Arial" w:cs="Arial"/>
          <w:lang w:val="es-ES"/>
        </w:rPr>
        <w:t xml:space="preserve">que </w:t>
      </w:r>
      <w:r w:rsidR="00A873FF" w:rsidRPr="00CC59E1">
        <w:rPr>
          <w:rFonts w:ascii="Arial" w:hAnsi="Arial" w:cs="Arial"/>
          <w:lang w:val="es-ES"/>
        </w:rPr>
        <w:t>les permitir</w:t>
      </w:r>
      <w:r w:rsidR="009F2A14" w:rsidRPr="00CC59E1">
        <w:rPr>
          <w:rFonts w:ascii="Arial" w:hAnsi="Arial" w:cs="Arial"/>
          <w:lang w:val="es-ES"/>
        </w:rPr>
        <w:t>ía</w:t>
      </w:r>
      <w:r w:rsidR="00A873FF" w:rsidRPr="00CC59E1">
        <w:rPr>
          <w:rFonts w:ascii="Arial" w:hAnsi="Arial" w:cs="Arial"/>
          <w:lang w:val="es-ES"/>
        </w:rPr>
        <w:t xml:space="preserve"> </w:t>
      </w:r>
      <w:r w:rsidR="003F37FF" w:rsidRPr="00CC59E1">
        <w:rPr>
          <w:rFonts w:ascii="Arial" w:hAnsi="Arial" w:cs="Arial"/>
          <w:lang w:val="es-ES"/>
        </w:rPr>
        <w:t>desarroll</w:t>
      </w:r>
      <w:r w:rsidR="00A873FF" w:rsidRPr="00CC59E1">
        <w:rPr>
          <w:rFonts w:ascii="Arial" w:hAnsi="Arial" w:cs="Arial"/>
          <w:lang w:val="es-ES"/>
        </w:rPr>
        <w:t>ar</w:t>
      </w:r>
      <w:r w:rsidR="003F37FF" w:rsidRPr="00CC59E1">
        <w:rPr>
          <w:rFonts w:ascii="Arial" w:hAnsi="Arial" w:cs="Arial"/>
          <w:lang w:val="es-ES"/>
        </w:rPr>
        <w:t xml:space="preserve"> herramientas de asesoría </w:t>
      </w:r>
      <w:r w:rsidR="00AA684C" w:rsidRPr="00CC59E1">
        <w:rPr>
          <w:rFonts w:ascii="Arial" w:hAnsi="Arial" w:cs="Arial"/>
          <w:lang w:val="es-ES"/>
        </w:rPr>
        <w:t xml:space="preserve">especializada, </w:t>
      </w:r>
      <w:r w:rsidR="00450CED" w:rsidRPr="00CC59E1">
        <w:rPr>
          <w:rFonts w:ascii="Arial" w:hAnsi="Arial" w:cs="Arial"/>
          <w:lang w:val="es-ES"/>
        </w:rPr>
        <w:t>entre las que se encuentran</w:t>
      </w:r>
      <w:r w:rsidR="009F2A14" w:rsidRPr="00CC59E1">
        <w:rPr>
          <w:rFonts w:ascii="Arial" w:hAnsi="Arial" w:cs="Arial"/>
          <w:lang w:val="es-ES"/>
        </w:rPr>
        <w:t>:</w:t>
      </w:r>
      <w:r w:rsidR="00AA684C" w:rsidRPr="00CC59E1">
        <w:rPr>
          <w:rFonts w:ascii="Arial" w:hAnsi="Arial" w:cs="Arial"/>
          <w:lang w:val="es-ES"/>
        </w:rPr>
        <w:t xml:space="preserve"> boletines de alertas, guías de mitigación y adaptación del riesgo</w:t>
      </w:r>
      <w:r w:rsidR="00F94A5B" w:rsidRPr="00CC59E1">
        <w:rPr>
          <w:rFonts w:ascii="Arial" w:hAnsi="Arial" w:cs="Arial"/>
          <w:lang w:val="es-ES"/>
        </w:rPr>
        <w:t xml:space="preserve">, informes y análisis de </w:t>
      </w:r>
      <w:r w:rsidR="009A795E" w:rsidRPr="00CC59E1">
        <w:rPr>
          <w:rFonts w:ascii="Arial" w:hAnsi="Arial" w:cs="Arial"/>
          <w:lang w:val="es-ES"/>
        </w:rPr>
        <w:t>riesgos</w:t>
      </w:r>
      <w:r w:rsidR="00B109D5" w:rsidRPr="00CC59E1">
        <w:rPr>
          <w:rFonts w:ascii="Arial" w:hAnsi="Arial" w:cs="Arial"/>
          <w:lang w:val="es-ES"/>
        </w:rPr>
        <w:t xml:space="preserve"> por cliente</w:t>
      </w:r>
      <w:r w:rsidR="001344C3" w:rsidRPr="00CC59E1">
        <w:rPr>
          <w:rFonts w:ascii="Arial" w:hAnsi="Arial" w:cs="Arial"/>
          <w:lang w:val="es-ES"/>
        </w:rPr>
        <w:t>.</w:t>
      </w:r>
      <w:r w:rsidR="00D92FC7" w:rsidRPr="00CC59E1">
        <w:rPr>
          <w:rFonts w:ascii="Arial" w:hAnsi="Arial" w:cs="Arial"/>
          <w:lang w:val="es-ES"/>
        </w:rPr>
        <w:t xml:space="preserve"> </w:t>
      </w:r>
      <w:r w:rsidR="00226FC2" w:rsidRPr="00CC59E1">
        <w:rPr>
          <w:rFonts w:ascii="Arial" w:hAnsi="Arial" w:cs="Arial"/>
          <w:lang w:val="es-ES"/>
        </w:rPr>
        <w:t>Esta</w:t>
      </w:r>
      <w:r w:rsidR="00482395" w:rsidRPr="00CC59E1">
        <w:rPr>
          <w:rFonts w:ascii="Arial" w:hAnsi="Arial" w:cs="Arial"/>
          <w:lang w:val="es-ES"/>
        </w:rPr>
        <w:t>s</w:t>
      </w:r>
      <w:r w:rsidR="00226FC2" w:rsidRPr="00CC59E1">
        <w:rPr>
          <w:rFonts w:ascii="Arial" w:hAnsi="Arial" w:cs="Arial"/>
          <w:lang w:val="es-ES"/>
        </w:rPr>
        <w:t xml:space="preserve"> estrategia</w:t>
      </w:r>
      <w:r w:rsidR="00482395" w:rsidRPr="00CC59E1">
        <w:rPr>
          <w:rFonts w:ascii="Arial" w:hAnsi="Arial" w:cs="Arial"/>
          <w:lang w:val="es-ES"/>
        </w:rPr>
        <w:t>s</w:t>
      </w:r>
      <w:r w:rsidR="00226FC2" w:rsidRPr="00CC59E1">
        <w:rPr>
          <w:rFonts w:ascii="Arial" w:hAnsi="Arial" w:cs="Arial"/>
          <w:lang w:val="es-ES"/>
        </w:rPr>
        <w:t xml:space="preserve"> </w:t>
      </w:r>
      <w:r w:rsidR="00853CC0" w:rsidRPr="00CC59E1">
        <w:rPr>
          <w:rFonts w:ascii="Arial" w:hAnsi="Arial" w:cs="Arial"/>
          <w:lang w:val="es-ES"/>
        </w:rPr>
        <w:t>apoyan la resiliencia climática de los asegurados y contrapartes</w:t>
      </w:r>
      <w:r w:rsidR="00A14CB2" w:rsidRPr="00CC59E1">
        <w:rPr>
          <w:rFonts w:ascii="Arial" w:hAnsi="Arial" w:cs="Arial"/>
          <w:lang w:val="es-ES"/>
        </w:rPr>
        <w:t xml:space="preserve"> y </w:t>
      </w:r>
      <w:r w:rsidR="00C90538" w:rsidRPr="00CC59E1">
        <w:rPr>
          <w:rFonts w:ascii="Arial" w:hAnsi="Arial" w:cs="Arial"/>
          <w:lang w:val="es-ES"/>
        </w:rPr>
        <w:t xml:space="preserve">se </w:t>
      </w:r>
      <w:r w:rsidR="00660294" w:rsidRPr="00CC59E1">
        <w:rPr>
          <w:rFonts w:ascii="Arial" w:hAnsi="Arial" w:cs="Arial"/>
          <w:lang w:val="es-ES"/>
        </w:rPr>
        <w:t>conv</w:t>
      </w:r>
      <w:r w:rsidR="00C90538" w:rsidRPr="00CC59E1">
        <w:rPr>
          <w:rFonts w:ascii="Arial" w:hAnsi="Arial" w:cs="Arial"/>
          <w:lang w:val="es-ES"/>
        </w:rPr>
        <w:t>i</w:t>
      </w:r>
      <w:r w:rsidR="00660294" w:rsidRPr="00CC59E1">
        <w:rPr>
          <w:rFonts w:ascii="Arial" w:hAnsi="Arial" w:cs="Arial"/>
          <w:lang w:val="es-ES"/>
        </w:rPr>
        <w:t>erte</w:t>
      </w:r>
      <w:r w:rsidR="00C90538" w:rsidRPr="00CC59E1">
        <w:rPr>
          <w:rFonts w:ascii="Arial" w:hAnsi="Arial" w:cs="Arial"/>
          <w:lang w:val="es-ES"/>
        </w:rPr>
        <w:t>n</w:t>
      </w:r>
      <w:r w:rsidR="00660294" w:rsidRPr="00CC59E1">
        <w:rPr>
          <w:rFonts w:ascii="Arial" w:hAnsi="Arial" w:cs="Arial"/>
          <w:lang w:val="es-ES"/>
        </w:rPr>
        <w:t xml:space="preserve"> en </w:t>
      </w:r>
      <w:r w:rsidR="00C90538" w:rsidRPr="00CC59E1">
        <w:rPr>
          <w:rFonts w:ascii="Arial" w:hAnsi="Arial" w:cs="Arial"/>
          <w:lang w:val="es-ES"/>
        </w:rPr>
        <w:t xml:space="preserve">una </w:t>
      </w:r>
      <w:r w:rsidR="00FA62D3" w:rsidRPr="00CC59E1">
        <w:rPr>
          <w:rFonts w:ascii="Arial" w:hAnsi="Arial" w:cs="Arial"/>
          <w:lang w:val="es-ES"/>
        </w:rPr>
        <w:t>forma para la gestión de la siniestralidad</w:t>
      </w:r>
      <w:r w:rsidR="001D4599" w:rsidRPr="00CC59E1">
        <w:rPr>
          <w:rFonts w:ascii="Arial" w:hAnsi="Arial" w:cs="Arial"/>
          <w:lang w:val="es-ES"/>
        </w:rPr>
        <w:t>, así como</w:t>
      </w:r>
      <w:r w:rsidR="00BA0E1D" w:rsidRPr="00CC59E1">
        <w:rPr>
          <w:rFonts w:ascii="Arial" w:hAnsi="Arial" w:cs="Arial"/>
          <w:lang w:val="es-ES"/>
        </w:rPr>
        <w:t>,</w:t>
      </w:r>
      <w:r w:rsidR="001D4599" w:rsidRPr="00CC59E1">
        <w:rPr>
          <w:rFonts w:ascii="Arial" w:hAnsi="Arial" w:cs="Arial"/>
          <w:lang w:val="es-ES"/>
        </w:rPr>
        <w:t xml:space="preserve"> en </w:t>
      </w:r>
      <w:r w:rsidR="006E79FE" w:rsidRPr="00CC59E1">
        <w:rPr>
          <w:rFonts w:ascii="Arial" w:hAnsi="Arial" w:cs="Arial"/>
          <w:lang w:val="es-ES"/>
        </w:rPr>
        <w:t xml:space="preserve">potenciales </w:t>
      </w:r>
      <w:r w:rsidR="00405328" w:rsidRPr="00CC59E1">
        <w:rPr>
          <w:rFonts w:ascii="Arial" w:hAnsi="Arial" w:cs="Arial"/>
          <w:lang w:val="es-ES"/>
        </w:rPr>
        <w:t>línea</w:t>
      </w:r>
      <w:r w:rsidR="006E79FE" w:rsidRPr="00CC59E1">
        <w:rPr>
          <w:rFonts w:ascii="Arial" w:hAnsi="Arial" w:cs="Arial"/>
          <w:lang w:val="es-ES"/>
        </w:rPr>
        <w:t>s</w:t>
      </w:r>
      <w:r w:rsidR="00405328" w:rsidRPr="00CC59E1">
        <w:rPr>
          <w:rFonts w:ascii="Arial" w:hAnsi="Arial" w:cs="Arial"/>
          <w:lang w:val="es-ES"/>
        </w:rPr>
        <w:t xml:space="preserve"> de</w:t>
      </w:r>
      <w:r w:rsidR="001D4599" w:rsidRPr="00CC59E1">
        <w:rPr>
          <w:rFonts w:ascii="Arial" w:hAnsi="Arial" w:cs="Arial"/>
          <w:lang w:val="es-ES"/>
        </w:rPr>
        <w:t xml:space="preserve"> </w:t>
      </w:r>
      <w:r w:rsidR="00660294" w:rsidRPr="00CC59E1">
        <w:rPr>
          <w:rFonts w:ascii="Arial" w:hAnsi="Arial" w:cs="Arial"/>
          <w:lang w:val="es-ES"/>
        </w:rPr>
        <w:t>negoc</w:t>
      </w:r>
      <w:r w:rsidR="00405328" w:rsidRPr="00CC59E1">
        <w:rPr>
          <w:rFonts w:ascii="Arial" w:hAnsi="Arial" w:cs="Arial"/>
          <w:lang w:val="es-ES"/>
        </w:rPr>
        <w:t>i</w:t>
      </w:r>
      <w:r w:rsidR="00660294" w:rsidRPr="00CC59E1">
        <w:rPr>
          <w:rFonts w:ascii="Arial" w:hAnsi="Arial" w:cs="Arial"/>
          <w:lang w:val="es-ES"/>
        </w:rPr>
        <w:t>o</w:t>
      </w:r>
      <w:r w:rsidR="00926F1D" w:rsidRPr="00CC59E1">
        <w:rPr>
          <w:rFonts w:ascii="Arial" w:hAnsi="Arial" w:cs="Arial"/>
          <w:lang w:val="es-ES"/>
        </w:rPr>
        <w:t>.</w:t>
      </w:r>
    </w:p>
    <w:p w14:paraId="6FCA22AD" w14:textId="634BFA98" w:rsidR="00E474A7" w:rsidRPr="001F5F3E" w:rsidRDefault="00E474A7" w:rsidP="001F5F3E">
      <w:pPr>
        <w:rPr>
          <w:rFonts w:ascii="Arial" w:hAnsi="Arial" w:cs="Arial"/>
          <w:lang w:val="es-ES"/>
        </w:rPr>
      </w:pPr>
    </w:p>
    <w:p w14:paraId="3F95A528" w14:textId="059BCF1A" w:rsidR="007132C3" w:rsidRPr="00CC59E1" w:rsidRDefault="00DC2118" w:rsidP="00CC59E1">
      <w:pPr>
        <w:jc w:val="both"/>
        <w:rPr>
          <w:rFonts w:ascii="Arial" w:hAnsi="Arial" w:cs="Arial"/>
          <w:lang w:val="es-ES"/>
        </w:rPr>
      </w:pPr>
      <w:r w:rsidRPr="00E076D2">
        <w:rPr>
          <w:rFonts w:ascii="Arial" w:hAnsi="Arial" w:cs="Arial"/>
          <w:lang w:val="es-ES"/>
        </w:rPr>
        <w:t xml:space="preserve">La construcción de modelos catastróficos </w:t>
      </w:r>
      <w:r>
        <w:rPr>
          <w:rFonts w:ascii="Arial" w:hAnsi="Arial" w:cs="Arial"/>
          <w:lang w:val="es-ES"/>
        </w:rPr>
        <w:t xml:space="preserve">sugiere </w:t>
      </w:r>
      <w:r w:rsidR="009F2FDC">
        <w:rPr>
          <w:rFonts w:ascii="Arial" w:hAnsi="Arial" w:cs="Arial"/>
          <w:lang w:val="es-ES"/>
        </w:rPr>
        <w:t xml:space="preserve">retos </w:t>
      </w:r>
      <w:r>
        <w:rPr>
          <w:rFonts w:ascii="Arial" w:hAnsi="Arial" w:cs="Arial"/>
          <w:lang w:val="es-ES"/>
        </w:rPr>
        <w:t xml:space="preserve">importantes para capturar </w:t>
      </w:r>
      <w:r w:rsidR="00543A1D">
        <w:rPr>
          <w:rFonts w:ascii="Arial" w:hAnsi="Arial" w:cs="Arial"/>
          <w:lang w:val="es-ES"/>
        </w:rPr>
        <w:t xml:space="preserve">las características </w:t>
      </w:r>
      <w:r w:rsidR="001F5F3E">
        <w:rPr>
          <w:rFonts w:ascii="Arial" w:hAnsi="Arial" w:cs="Arial"/>
          <w:lang w:val="es-ES"/>
        </w:rPr>
        <w:t xml:space="preserve">de </w:t>
      </w:r>
      <w:r w:rsidR="00EF4B36">
        <w:rPr>
          <w:rFonts w:ascii="Arial" w:hAnsi="Arial" w:cs="Arial"/>
          <w:lang w:val="es-ES"/>
        </w:rPr>
        <w:t xml:space="preserve">no linealidad, </w:t>
      </w:r>
      <w:r w:rsidR="001F5F3E">
        <w:rPr>
          <w:rFonts w:ascii="Arial" w:hAnsi="Arial" w:cs="Arial"/>
          <w:lang w:val="es-ES"/>
        </w:rPr>
        <w:t xml:space="preserve">incertidumbre y cada vez mayor correlación de los </w:t>
      </w:r>
      <w:r w:rsidR="00543A1D">
        <w:rPr>
          <w:rFonts w:ascii="Arial" w:hAnsi="Arial" w:cs="Arial"/>
          <w:lang w:val="es-ES"/>
        </w:rPr>
        <w:t xml:space="preserve">riesgos </w:t>
      </w:r>
      <w:r w:rsidR="00E076D2">
        <w:rPr>
          <w:rFonts w:ascii="Arial" w:hAnsi="Arial" w:cs="Arial"/>
          <w:lang w:val="es-ES"/>
        </w:rPr>
        <w:t>derivados de</w:t>
      </w:r>
      <w:r w:rsidR="00543A1D">
        <w:rPr>
          <w:rFonts w:ascii="Arial" w:hAnsi="Arial" w:cs="Arial"/>
          <w:lang w:val="es-ES"/>
        </w:rPr>
        <w:t>l cambio climático</w:t>
      </w:r>
      <w:r w:rsidR="001C4B90">
        <w:rPr>
          <w:rStyle w:val="Refdenotaalpie"/>
          <w:rFonts w:ascii="Arial" w:hAnsi="Arial" w:cs="Arial"/>
          <w:lang w:val="es-ES"/>
        </w:rPr>
        <w:footnoteReference w:id="34"/>
      </w:r>
      <w:r w:rsidR="00061448">
        <w:rPr>
          <w:rFonts w:ascii="Arial" w:hAnsi="Arial" w:cs="Arial"/>
          <w:lang w:val="es-ES"/>
        </w:rPr>
        <w:t>.</w:t>
      </w:r>
      <w:r w:rsidR="00AD39E7">
        <w:rPr>
          <w:rFonts w:ascii="Arial" w:hAnsi="Arial" w:cs="Arial"/>
          <w:lang w:val="es-ES"/>
        </w:rPr>
        <w:t xml:space="preserve"> </w:t>
      </w:r>
      <w:r w:rsidR="008C60B4">
        <w:rPr>
          <w:rFonts w:ascii="Arial" w:hAnsi="Arial" w:cs="Arial"/>
          <w:lang w:val="es-ES"/>
        </w:rPr>
        <w:t xml:space="preserve">Para </w:t>
      </w:r>
      <w:r w:rsidR="00326CEF">
        <w:rPr>
          <w:rFonts w:ascii="Arial" w:hAnsi="Arial" w:cs="Arial"/>
          <w:lang w:val="es-ES"/>
        </w:rPr>
        <w:t>enfrentar esta situación</w:t>
      </w:r>
      <w:r w:rsidR="008C60B4">
        <w:rPr>
          <w:rFonts w:ascii="Arial" w:hAnsi="Arial" w:cs="Arial"/>
          <w:lang w:val="es-ES"/>
        </w:rPr>
        <w:t xml:space="preserve">, las compañías podrían apoyarse en </w:t>
      </w:r>
      <w:r w:rsidR="00D5649E">
        <w:rPr>
          <w:rFonts w:ascii="Arial" w:hAnsi="Arial" w:cs="Arial"/>
          <w:lang w:val="es-ES"/>
        </w:rPr>
        <w:t xml:space="preserve">los resultados de ejercicios realizados por </w:t>
      </w:r>
      <w:r w:rsidR="00FB5E14">
        <w:rPr>
          <w:rFonts w:ascii="Arial" w:hAnsi="Arial" w:cs="Arial"/>
          <w:lang w:val="es-ES"/>
        </w:rPr>
        <w:t xml:space="preserve">sus </w:t>
      </w:r>
      <w:r w:rsidR="00666C64">
        <w:rPr>
          <w:rFonts w:ascii="Arial" w:hAnsi="Arial" w:cs="Arial"/>
          <w:lang w:val="es-ES"/>
        </w:rPr>
        <w:t>reasegurador</w:t>
      </w:r>
      <w:r w:rsidR="00FB5E14">
        <w:rPr>
          <w:rFonts w:ascii="Arial" w:hAnsi="Arial" w:cs="Arial"/>
          <w:lang w:val="es-ES"/>
        </w:rPr>
        <w:t>e</w:t>
      </w:r>
      <w:r w:rsidR="00666C64">
        <w:rPr>
          <w:rFonts w:ascii="Arial" w:hAnsi="Arial" w:cs="Arial"/>
          <w:lang w:val="es-ES"/>
        </w:rPr>
        <w:t>s</w:t>
      </w:r>
      <w:r w:rsidR="00B523AB">
        <w:rPr>
          <w:rFonts w:ascii="Arial" w:hAnsi="Arial" w:cs="Arial"/>
          <w:lang w:val="es-ES"/>
        </w:rPr>
        <w:t xml:space="preserve">, como aliados estratégicos con amplia </w:t>
      </w:r>
      <w:r w:rsidR="00B862C0">
        <w:rPr>
          <w:rFonts w:ascii="Arial" w:hAnsi="Arial" w:cs="Arial"/>
          <w:lang w:val="es-ES"/>
        </w:rPr>
        <w:t xml:space="preserve">experiencia en la </w:t>
      </w:r>
      <w:r w:rsidR="00570F7E">
        <w:rPr>
          <w:rFonts w:ascii="Arial" w:hAnsi="Arial" w:cs="Arial"/>
          <w:lang w:val="es-ES"/>
        </w:rPr>
        <w:t>gestión de riesgos sistémicos complejos</w:t>
      </w:r>
      <w:r w:rsidR="00C43D9E">
        <w:rPr>
          <w:rFonts w:ascii="Arial" w:hAnsi="Arial" w:cs="Arial"/>
          <w:lang w:val="es-ES"/>
        </w:rPr>
        <w:t xml:space="preserve"> de este tipo</w:t>
      </w:r>
      <w:r w:rsidR="00DC2F6C">
        <w:rPr>
          <w:rFonts w:ascii="Arial" w:hAnsi="Arial" w:cs="Arial"/>
          <w:lang w:val="es-ES"/>
        </w:rPr>
        <w:t xml:space="preserve">, </w:t>
      </w:r>
      <w:r w:rsidR="002A1468">
        <w:rPr>
          <w:rFonts w:ascii="Arial" w:hAnsi="Arial" w:cs="Arial"/>
          <w:lang w:val="es-ES"/>
        </w:rPr>
        <w:t>lo que les permitirá</w:t>
      </w:r>
      <w:r w:rsidR="00DC2F6C">
        <w:rPr>
          <w:rFonts w:ascii="Arial" w:hAnsi="Arial" w:cs="Arial"/>
          <w:lang w:val="es-ES"/>
        </w:rPr>
        <w:t xml:space="preserve"> desarrolla</w:t>
      </w:r>
      <w:r w:rsidR="002A1468">
        <w:rPr>
          <w:rFonts w:ascii="Arial" w:hAnsi="Arial" w:cs="Arial"/>
          <w:lang w:val="es-ES"/>
        </w:rPr>
        <w:t>r</w:t>
      </w:r>
      <w:r w:rsidR="00DC2F6C">
        <w:rPr>
          <w:rFonts w:ascii="Arial" w:hAnsi="Arial" w:cs="Arial"/>
          <w:lang w:val="es-ES"/>
        </w:rPr>
        <w:t xml:space="preserve"> las capacidades para </w:t>
      </w:r>
      <w:r w:rsidR="00472124">
        <w:rPr>
          <w:rFonts w:ascii="Arial" w:hAnsi="Arial" w:cs="Arial"/>
          <w:lang w:val="es-ES"/>
        </w:rPr>
        <w:t>sofistica</w:t>
      </w:r>
      <w:r w:rsidR="002A1468">
        <w:rPr>
          <w:rFonts w:ascii="Arial" w:hAnsi="Arial" w:cs="Arial"/>
          <w:lang w:val="es-ES"/>
        </w:rPr>
        <w:t>r</w:t>
      </w:r>
      <w:r w:rsidR="00472124">
        <w:rPr>
          <w:rFonts w:ascii="Arial" w:hAnsi="Arial" w:cs="Arial"/>
          <w:lang w:val="es-ES"/>
        </w:rPr>
        <w:t xml:space="preserve"> los modelos propios</w:t>
      </w:r>
      <w:r w:rsidR="00466D5F" w:rsidRPr="00466D5F">
        <w:rPr>
          <w:rFonts w:ascii="Arial" w:hAnsi="Arial" w:cs="Arial"/>
          <w:lang w:val="es-ES"/>
        </w:rPr>
        <w:t xml:space="preserve"> </w:t>
      </w:r>
      <w:r w:rsidR="00F51FB5">
        <w:rPr>
          <w:rFonts w:ascii="Arial" w:hAnsi="Arial" w:cs="Arial"/>
          <w:lang w:val="es-ES"/>
        </w:rPr>
        <w:t xml:space="preserve">y </w:t>
      </w:r>
      <w:r w:rsidR="00522ED7">
        <w:rPr>
          <w:rFonts w:ascii="Arial" w:hAnsi="Arial" w:cs="Arial"/>
          <w:lang w:val="es-ES"/>
        </w:rPr>
        <w:t xml:space="preserve">para </w:t>
      </w:r>
      <w:r w:rsidR="00F51FB5">
        <w:rPr>
          <w:rFonts w:ascii="Arial" w:hAnsi="Arial" w:cs="Arial"/>
          <w:lang w:val="es-ES"/>
        </w:rPr>
        <w:t>cerrar</w:t>
      </w:r>
      <w:r w:rsidR="00466D5F" w:rsidRPr="00CC59E1">
        <w:rPr>
          <w:rFonts w:ascii="Arial" w:hAnsi="Arial" w:cs="Arial"/>
          <w:lang w:val="es-ES"/>
        </w:rPr>
        <w:t xml:space="preserve"> brechas de datos e información relevante</w:t>
      </w:r>
      <w:r w:rsidR="00B523AB">
        <w:rPr>
          <w:rStyle w:val="Refdenotaalpie"/>
          <w:rFonts w:ascii="Arial" w:hAnsi="Arial" w:cs="Arial"/>
          <w:lang w:val="es-ES"/>
        </w:rPr>
        <w:footnoteReference w:id="35"/>
      </w:r>
      <w:r w:rsidR="007132C3" w:rsidRPr="00CC59E1">
        <w:rPr>
          <w:rFonts w:ascii="Arial" w:hAnsi="Arial" w:cs="Arial"/>
          <w:lang w:val="es-ES"/>
        </w:rPr>
        <w:t>.</w:t>
      </w:r>
    </w:p>
    <w:p w14:paraId="463B04E9" w14:textId="18C76190" w:rsidR="008E2C7D" w:rsidRPr="00F51FB5" w:rsidRDefault="008E2C7D" w:rsidP="00F51FB5">
      <w:pPr>
        <w:rPr>
          <w:rFonts w:ascii="Arial" w:hAnsi="Arial" w:cs="Arial"/>
          <w:lang w:val="es-ES"/>
        </w:rPr>
      </w:pPr>
    </w:p>
    <w:p w14:paraId="7BAF668D" w14:textId="3DFDDB4D" w:rsidR="00E82DFB" w:rsidRPr="00CC59E1" w:rsidRDefault="00522ED7" w:rsidP="00E82DFB">
      <w:pPr>
        <w:jc w:val="both"/>
        <w:rPr>
          <w:rFonts w:ascii="Arial" w:hAnsi="Arial" w:cs="Arial"/>
          <w:lang w:val="es-ES"/>
        </w:rPr>
      </w:pPr>
      <w:r>
        <w:rPr>
          <w:rFonts w:ascii="Arial" w:hAnsi="Arial" w:cs="Arial"/>
          <w:lang w:val="es-ES"/>
        </w:rPr>
        <w:t>De otra parte, e</w:t>
      </w:r>
      <w:r w:rsidR="00E82DFB" w:rsidRPr="00CC59E1">
        <w:rPr>
          <w:rFonts w:ascii="Arial" w:hAnsi="Arial" w:cs="Arial"/>
          <w:lang w:val="es-ES"/>
        </w:rPr>
        <w:t xml:space="preserve">n su rol de inversionista, se espera que las compañías de seguros consideren los factores climáticos como parte de la evaluación integral de su portafolio. La incorporación de los asuntos climáticos en la toma de decisiones de inversión no solo debería limitarse a establecer metas de descarbonización del portafolio o emplear estrategias de </w:t>
      </w:r>
      <w:r w:rsidR="00E82DFB" w:rsidRPr="00CC59E1">
        <w:rPr>
          <w:rFonts w:ascii="Arial" w:hAnsi="Arial" w:cs="Arial"/>
          <w:i/>
          <w:iCs/>
          <w:lang w:val="es-ES"/>
        </w:rPr>
        <w:t>screening</w:t>
      </w:r>
      <w:r w:rsidR="00E82DFB" w:rsidRPr="00CC59E1">
        <w:rPr>
          <w:rFonts w:ascii="Arial" w:hAnsi="Arial" w:cs="Arial"/>
          <w:lang w:val="es-ES"/>
        </w:rPr>
        <w:t xml:space="preserve"> positivo</w:t>
      </w:r>
      <w:r w:rsidR="00DE638F">
        <w:rPr>
          <w:rFonts w:ascii="Arial" w:hAnsi="Arial" w:cs="Arial"/>
          <w:lang w:val="es-ES"/>
        </w:rPr>
        <w:t>,</w:t>
      </w:r>
      <w:r w:rsidR="00E82DFB" w:rsidRPr="00CC59E1">
        <w:rPr>
          <w:rFonts w:ascii="Arial" w:hAnsi="Arial" w:cs="Arial"/>
          <w:lang w:val="es-ES"/>
        </w:rPr>
        <w:t xml:space="preserve"> negativo</w:t>
      </w:r>
      <w:r w:rsidR="00E43E61">
        <w:rPr>
          <w:rFonts w:ascii="Arial" w:hAnsi="Arial" w:cs="Arial"/>
          <w:lang w:val="es-ES"/>
        </w:rPr>
        <w:t xml:space="preserve"> o </w:t>
      </w:r>
      <w:r w:rsidR="00F6288F">
        <w:rPr>
          <w:rFonts w:ascii="Arial" w:hAnsi="Arial" w:cs="Arial"/>
          <w:lang w:val="es-ES"/>
        </w:rPr>
        <w:t>basado en normas</w:t>
      </w:r>
      <w:r w:rsidR="00E82DFB" w:rsidRPr="00CC59E1">
        <w:rPr>
          <w:rFonts w:ascii="Arial" w:hAnsi="Arial" w:cs="Arial"/>
          <w:lang w:val="es-ES"/>
        </w:rPr>
        <w:t>, sino que también puede abordarse: (i) desde la integración de estos asuntos en la gestión de riesgos, (</w:t>
      </w:r>
      <w:proofErr w:type="spellStart"/>
      <w:r w:rsidR="00E82DFB" w:rsidRPr="00CC59E1">
        <w:rPr>
          <w:rFonts w:ascii="Arial" w:hAnsi="Arial" w:cs="Arial"/>
          <w:lang w:val="es-ES"/>
        </w:rPr>
        <w:t>ii</w:t>
      </w:r>
      <w:proofErr w:type="spellEnd"/>
      <w:r w:rsidR="00E82DFB" w:rsidRPr="00CC59E1">
        <w:rPr>
          <w:rFonts w:ascii="Arial" w:hAnsi="Arial" w:cs="Arial"/>
          <w:lang w:val="es-ES"/>
        </w:rPr>
        <w:t xml:space="preserve">) a partir </w:t>
      </w:r>
      <w:r w:rsidR="00E82DFB" w:rsidRPr="00CC59E1">
        <w:rPr>
          <w:rFonts w:ascii="Arial" w:hAnsi="Arial" w:cs="Arial"/>
          <w:lang w:val="es-ES"/>
        </w:rPr>
        <w:lastRenderedPageBreak/>
        <w:t>de estrategias de relacionamiento con sus contrapartes (propiedad activa) de manera que se promueva en ellas una adecuada gestión de sus riesgos y oportunidades, o (</w:t>
      </w:r>
      <w:proofErr w:type="spellStart"/>
      <w:r w:rsidR="00E82DFB" w:rsidRPr="00CC59E1">
        <w:rPr>
          <w:rFonts w:ascii="Arial" w:hAnsi="Arial" w:cs="Arial"/>
          <w:lang w:val="es-ES"/>
        </w:rPr>
        <w:t>iii</w:t>
      </w:r>
      <w:proofErr w:type="spellEnd"/>
      <w:r w:rsidR="00E82DFB" w:rsidRPr="00CC59E1">
        <w:rPr>
          <w:rFonts w:ascii="Arial" w:hAnsi="Arial" w:cs="Arial"/>
          <w:lang w:val="es-ES"/>
        </w:rPr>
        <w:t>) a través de inversiones temáticas o de impacto que persigan objetivos ambientales específicos.</w:t>
      </w:r>
    </w:p>
    <w:p w14:paraId="563B37C3" w14:textId="77777777" w:rsidR="004F49C1" w:rsidRDefault="004F49C1" w:rsidP="004F49C1">
      <w:pPr>
        <w:pStyle w:val="Prrafodelista"/>
        <w:jc w:val="both"/>
        <w:rPr>
          <w:rFonts w:ascii="Arial" w:hAnsi="Arial" w:cs="Arial"/>
          <w:lang w:val="es-ES"/>
        </w:rPr>
      </w:pPr>
    </w:p>
    <w:p w14:paraId="38D71612" w14:textId="01253B16" w:rsidR="004F49C1" w:rsidRPr="00CC59E1" w:rsidRDefault="00C75D8F" w:rsidP="004F49C1">
      <w:pPr>
        <w:jc w:val="both"/>
        <w:rPr>
          <w:rFonts w:ascii="Arial" w:hAnsi="Arial" w:cs="Arial"/>
          <w:lang w:val="es-ES"/>
        </w:rPr>
      </w:pPr>
      <w:r>
        <w:rPr>
          <w:rFonts w:ascii="Arial" w:hAnsi="Arial" w:cs="Arial"/>
          <w:lang w:val="es-ES"/>
        </w:rPr>
        <w:t>Finalmente, l</w:t>
      </w:r>
      <w:r w:rsidR="004F49C1" w:rsidRPr="00CC59E1">
        <w:rPr>
          <w:rFonts w:ascii="Arial" w:hAnsi="Arial" w:cs="Arial"/>
          <w:lang w:val="es-ES"/>
        </w:rPr>
        <w:t xml:space="preserve">a Superintendencia Financiera ha evidenciado la relevancia de la agremiación de aseguradoras en la generación de conocimientos y ejercicios diagnósticos, entre otras iniciativas, para el análisis de los riesgos y oportunidades relacionados con el cambio climático de la industria. En consecuencia, exhorta a las compañías para que continúen con el intercambio de conocimientos e información, al igual que, el fomento de capacidades técnicas, buscando acelerar la implementación de marcos de gestión de riesgos climáticos. </w:t>
      </w:r>
    </w:p>
    <w:p w14:paraId="4A6FCB6B" w14:textId="2AFC5E9A" w:rsidR="00892F93" w:rsidRDefault="00892F93" w:rsidP="007132C3">
      <w:pPr>
        <w:rPr>
          <w:rFonts w:ascii="Arial" w:hAnsi="Arial" w:cs="Arial"/>
          <w:color w:val="000000" w:themeColor="text1"/>
          <w:lang w:val="es-ES"/>
        </w:rPr>
      </w:pPr>
    </w:p>
    <w:p w14:paraId="76790AB0" w14:textId="77777777" w:rsidR="009902E4" w:rsidRDefault="009902E4">
      <w:pPr>
        <w:rPr>
          <w:rFonts w:ascii="Arial" w:eastAsiaTheme="majorEastAsia" w:hAnsi="Arial" w:cs="Arial"/>
          <w:b/>
          <w:color w:val="2F5496" w:themeColor="accent1" w:themeShade="BF"/>
          <w:sz w:val="32"/>
          <w:szCs w:val="32"/>
          <w:lang w:val="es-ES"/>
        </w:rPr>
      </w:pPr>
      <w:bookmarkStart w:id="28" w:name="_Toc120033872"/>
      <w:r>
        <w:rPr>
          <w:rFonts w:ascii="Arial" w:hAnsi="Arial" w:cs="Arial"/>
          <w:b/>
          <w:lang w:val="es-ES"/>
        </w:rPr>
        <w:br w:type="page"/>
      </w:r>
    </w:p>
    <w:p w14:paraId="0477F78D" w14:textId="7C9EE30B" w:rsidR="00CE1D99" w:rsidRPr="009902E4" w:rsidRDefault="000265F9" w:rsidP="009902E4">
      <w:pPr>
        <w:pStyle w:val="Ttulo1"/>
        <w:rPr>
          <w:rFonts w:ascii="Arial" w:hAnsi="Arial" w:cs="Arial"/>
          <w:b/>
          <w:sz w:val="28"/>
          <w:szCs w:val="28"/>
          <w:lang w:val="es-ES"/>
        </w:rPr>
      </w:pPr>
      <w:bookmarkStart w:id="29" w:name="_Toc124261196"/>
      <w:r w:rsidRPr="009902E4">
        <w:rPr>
          <w:rFonts w:ascii="Arial" w:hAnsi="Arial" w:cs="Arial"/>
          <w:b/>
          <w:sz w:val="28"/>
          <w:szCs w:val="28"/>
          <w:lang w:val="es-ES"/>
        </w:rPr>
        <w:lastRenderedPageBreak/>
        <w:t>REFERENCIAS BIBLIOGRÁFICAS</w:t>
      </w:r>
      <w:bookmarkEnd w:id="28"/>
      <w:bookmarkEnd w:id="29"/>
    </w:p>
    <w:p w14:paraId="5AF0863B" w14:textId="77777777" w:rsidR="00B64CF3" w:rsidRDefault="00B64CF3" w:rsidP="00CE1D99">
      <w:pPr>
        <w:jc w:val="both"/>
        <w:rPr>
          <w:rFonts w:ascii="Arial" w:hAnsi="Arial" w:cs="Arial"/>
          <w:lang w:val="es-ES"/>
        </w:rPr>
      </w:pPr>
    </w:p>
    <w:p w14:paraId="4EFB433B" w14:textId="52DFDEB6" w:rsidR="008922C1" w:rsidRDefault="008922C1" w:rsidP="008922C1">
      <w:pPr>
        <w:pStyle w:val="Prrafodelista"/>
        <w:numPr>
          <w:ilvl w:val="0"/>
          <w:numId w:val="35"/>
        </w:numPr>
        <w:jc w:val="both"/>
        <w:rPr>
          <w:rFonts w:ascii="Arial" w:hAnsi="Arial" w:cs="Arial"/>
        </w:rPr>
      </w:pPr>
      <w:r w:rsidRPr="00305624">
        <w:rPr>
          <w:rFonts w:ascii="Arial" w:hAnsi="Arial" w:cs="Arial"/>
        </w:rPr>
        <w:t>A</w:t>
      </w:r>
      <w:r w:rsidR="00136C30">
        <w:rPr>
          <w:rFonts w:ascii="Arial" w:hAnsi="Arial" w:cs="Arial"/>
        </w:rPr>
        <w:t xml:space="preserve">ustralian </w:t>
      </w:r>
      <w:r w:rsidRPr="00305624">
        <w:rPr>
          <w:rFonts w:ascii="Arial" w:hAnsi="Arial" w:cs="Arial"/>
        </w:rPr>
        <w:t>P</w:t>
      </w:r>
      <w:r w:rsidR="00136C30">
        <w:rPr>
          <w:rFonts w:ascii="Arial" w:hAnsi="Arial" w:cs="Arial"/>
        </w:rPr>
        <w:t xml:space="preserve">rudential </w:t>
      </w:r>
      <w:r w:rsidRPr="00305624">
        <w:rPr>
          <w:rFonts w:ascii="Arial" w:hAnsi="Arial" w:cs="Arial"/>
        </w:rPr>
        <w:t>R</w:t>
      </w:r>
      <w:r w:rsidR="00136C30">
        <w:rPr>
          <w:rFonts w:ascii="Arial" w:hAnsi="Arial" w:cs="Arial"/>
        </w:rPr>
        <w:t xml:space="preserve">egulation </w:t>
      </w:r>
      <w:r w:rsidRPr="00305624">
        <w:rPr>
          <w:rFonts w:ascii="Arial" w:hAnsi="Arial" w:cs="Arial"/>
        </w:rPr>
        <w:t>A</w:t>
      </w:r>
      <w:r w:rsidR="00136C30">
        <w:rPr>
          <w:rFonts w:ascii="Arial" w:hAnsi="Arial" w:cs="Arial"/>
        </w:rPr>
        <w:t>uthority</w:t>
      </w:r>
      <w:r w:rsidR="007354C2">
        <w:rPr>
          <w:rFonts w:ascii="Arial" w:hAnsi="Arial" w:cs="Arial"/>
        </w:rPr>
        <w:t xml:space="preserve"> (2021). </w:t>
      </w:r>
      <w:r w:rsidR="007354C2" w:rsidRPr="007354C2">
        <w:rPr>
          <w:rFonts w:ascii="Arial" w:hAnsi="Arial" w:cs="Arial"/>
        </w:rPr>
        <w:t>Prudential Practice Guide - CPG 229 Climate Change Financial Risks (2021)</w:t>
      </w:r>
      <w:r w:rsidR="00136C30">
        <w:rPr>
          <w:rFonts w:ascii="Arial" w:hAnsi="Arial" w:cs="Arial"/>
        </w:rPr>
        <w:t>.</w:t>
      </w:r>
    </w:p>
    <w:p w14:paraId="6BB8EF41" w14:textId="77777777" w:rsidR="00136C30" w:rsidRPr="00305624" w:rsidRDefault="00136C30" w:rsidP="00136C30">
      <w:pPr>
        <w:pStyle w:val="Prrafodelista"/>
        <w:jc w:val="both"/>
        <w:rPr>
          <w:rFonts w:ascii="Arial" w:hAnsi="Arial" w:cs="Arial"/>
        </w:rPr>
      </w:pPr>
    </w:p>
    <w:p w14:paraId="1A4914F5" w14:textId="487A7DA7" w:rsidR="0072421E" w:rsidRDefault="0072421E" w:rsidP="00F87D55">
      <w:pPr>
        <w:pStyle w:val="Prrafodelista"/>
        <w:numPr>
          <w:ilvl w:val="0"/>
          <w:numId w:val="35"/>
        </w:numPr>
        <w:jc w:val="both"/>
        <w:rPr>
          <w:rFonts w:ascii="Arial" w:hAnsi="Arial" w:cs="Arial"/>
        </w:rPr>
      </w:pPr>
      <w:r w:rsidRPr="0072421E">
        <w:rPr>
          <w:rFonts w:ascii="Arial" w:hAnsi="Arial" w:cs="Arial"/>
        </w:rPr>
        <w:t>BIS (2021). Climate-related risk drivers and their transmission channels</w:t>
      </w:r>
      <w:r>
        <w:rPr>
          <w:rFonts w:ascii="Arial" w:hAnsi="Arial" w:cs="Arial"/>
        </w:rPr>
        <w:t>.</w:t>
      </w:r>
    </w:p>
    <w:p w14:paraId="00B5C244" w14:textId="77777777" w:rsidR="0072421E" w:rsidRPr="0072421E" w:rsidRDefault="0072421E" w:rsidP="0072421E">
      <w:pPr>
        <w:pStyle w:val="Prrafodelista"/>
        <w:rPr>
          <w:rFonts w:ascii="Arial" w:hAnsi="Arial" w:cs="Arial"/>
        </w:rPr>
      </w:pPr>
    </w:p>
    <w:p w14:paraId="46165D21" w14:textId="5B45A7F4" w:rsidR="00F87D55" w:rsidRPr="00305624" w:rsidRDefault="002D425D" w:rsidP="00F87D55">
      <w:pPr>
        <w:pStyle w:val="Prrafodelista"/>
        <w:numPr>
          <w:ilvl w:val="0"/>
          <w:numId w:val="35"/>
        </w:numPr>
        <w:jc w:val="both"/>
        <w:rPr>
          <w:rFonts w:ascii="Arial" w:hAnsi="Arial" w:cs="Arial"/>
        </w:rPr>
      </w:pPr>
      <w:r w:rsidRPr="00305624">
        <w:rPr>
          <w:rFonts w:ascii="Arial" w:hAnsi="Arial" w:cs="Arial"/>
        </w:rPr>
        <w:t xml:space="preserve">California Department of Insurance </w:t>
      </w:r>
      <w:r w:rsidR="00F87D55" w:rsidRPr="00305624">
        <w:rPr>
          <w:rFonts w:ascii="Arial" w:hAnsi="Arial" w:cs="Arial"/>
        </w:rPr>
        <w:t xml:space="preserve">(2021). </w:t>
      </w:r>
      <w:r w:rsidR="000261D4" w:rsidRPr="00305624">
        <w:rPr>
          <w:rFonts w:ascii="Arial" w:hAnsi="Arial" w:cs="Arial"/>
        </w:rPr>
        <w:t>Protecting Communities, Preserving Nature, and Building Resiliency. How First-of-Its-Kind Climate Insurance Will Help Combat the Costs of Wildfires, Extreme Heat, and Floods.</w:t>
      </w:r>
      <w:r w:rsidR="00F87D55" w:rsidRPr="00305624">
        <w:rPr>
          <w:rFonts w:ascii="Arial" w:hAnsi="Arial" w:cs="Arial"/>
        </w:rPr>
        <w:t xml:space="preserve"> </w:t>
      </w:r>
    </w:p>
    <w:p w14:paraId="3EBF03B6" w14:textId="77777777" w:rsidR="00136C30" w:rsidRDefault="00136C30" w:rsidP="00136C30">
      <w:pPr>
        <w:pStyle w:val="Prrafodelista"/>
        <w:jc w:val="both"/>
        <w:rPr>
          <w:rFonts w:ascii="Arial" w:hAnsi="Arial" w:cs="Arial"/>
        </w:rPr>
      </w:pPr>
    </w:p>
    <w:p w14:paraId="621DDE56" w14:textId="77777777" w:rsidR="00C93266" w:rsidRDefault="00C93266" w:rsidP="00F87D55">
      <w:pPr>
        <w:pStyle w:val="Prrafodelista"/>
        <w:numPr>
          <w:ilvl w:val="0"/>
          <w:numId w:val="35"/>
        </w:numPr>
        <w:jc w:val="both"/>
        <w:rPr>
          <w:rFonts w:ascii="Arial" w:hAnsi="Arial" w:cs="Arial"/>
        </w:rPr>
      </w:pPr>
      <w:r w:rsidRPr="00C93266">
        <w:rPr>
          <w:rFonts w:ascii="Arial" w:hAnsi="Arial" w:cs="Arial"/>
        </w:rPr>
        <w:t xml:space="preserve">Coelho R., </w:t>
      </w:r>
      <w:proofErr w:type="spellStart"/>
      <w:r w:rsidRPr="00C93266">
        <w:rPr>
          <w:rFonts w:ascii="Arial" w:hAnsi="Arial" w:cs="Arial"/>
        </w:rPr>
        <w:t>Restoy</w:t>
      </w:r>
      <w:proofErr w:type="spellEnd"/>
      <w:r w:rsidRPr="00C93266">
        <w:rPr>
          <w:rFonts w:ascii="Arial" w:hAnsi="Arial" w:cs="Arial"/>
        </w:rPr>
        <w:t xml:space="preserve"> F. 2022. The regulatory response to climate risks: some challenges. FSI Briefs. BIS.</w:t>
      </w:r>
    </w:p>
    <w:p w14:paraId="2EE76A5A" w14:textId="77777777" w:rsidR="00C93266" w:rsidRPr="00C93266" w:rsidRDefault="00C93266" w:rsidP="00C93266">
      <w:pPr>
        <w:pStyle w:val="Prrafodelista"/>
        <w:rPr>
          <w:rFonts w:ascii="Arial" w:hAnsi="Arial" w:cs="Arial"/>
        </w:rPr>
      </w:pPr>
    </w:p>
    <w:p w14:paraId="37DD41D9" w14:textId="2089D0D9" w:rsidR="001B76E1" w:rsidRPr="00305624" w:rsidRDefault="001B76E1" w:rsidP="00F87D55">
      <w:pPr>
        <w:pStyle w:val="Prrafodelista"/>
        <w:numPr>
          <w:ilvl w:val="0"/>
          <w:numId w:val="35"/>
        </w:numPr>
        <w:jc w:val="both"/>
        <w:rPr>
          <w:rFonts w:ascii="Arial" w:hAnsi="Arial" w:cs="Arial"/>
        </w:rPr>
      </w:pPr>
      <w:r w:rsidRPr="00305624">
        <w:rPr>
          <w:rFonts w:ascii="Arial" w:hAnsi="Arial" w:cs="Arial"/>
        </w:rPr>
        <w:t>EIOPA</w:t>
      </w:r>
      <w:r w:rsidR="002B00EC">
        <w:rPr>
          <w:rFonts w:ascii="Arial" w:hAnsi="Arial" w:cs="Arial"/>
        </w:rPr>
        <w:t xml:space="preserve"> (2021)</w:t>
      </w:r>
      <w:r w:rsidR="00955196" w:rsidRPr="00305624">
        <w:rPr>
          <w:rFonts w:ascii="Arial" w:hAnsi="Arial" w:cs="Arial"/>
        </w:rPr>
        <w:t xml:space="preserve">. </w:t>
      </w:r>
      <w:r w:rsidR="002B00EC">
        <w:rPr>
          <w:rFonts w:ascii="Arial" w:hAnsi="Arial" w:cs="Arial"/>
        </w:rPr>
        <w:t>R</w:t>
      </w:r>
      <w:r w:rsidR="008E7D0C" w:rsidRPr="00305624">
        <w:rPr>
          <w:rFonts w:ascii="Arial" w:hAnsi="Arial" w:cs="Arial"/>
        </w:rPr>
        <w:t xml:space="preserve">eport </w:t>
      </w:r>
      <w:r w:rsidR="00955196" w:rsidRPr="00305624">
        <w:rPr>
          <w:rFonts w:ascii="Arial" w:hAnsi="Arial" w:cs="Arial"/>
        </w:rPr>
        <w:t xml:space="preserve">on non-life underwriting and pricing </w:t>
      </w:r>
      <w:proofErr w:type="gramStart"/>
      <w:r w:rsidR="00955196" w:rsidRPr="00305624">
        <w:rPr>
          <w:rFonts w:ascii="Arial" w:hAnsi="Arial" w:cs="Arial"/>
        </w:rPr>
        <w:t>in light of</w:t>
      </w:r>
      <w:proofErr w:type="gramEnd"/>
      <w:r w:rsidR="00955196" w:rsidRPr="00305624">
        <w:rPr>
          <w:rFonts w:ascii="Arial" w:hAnsi="Arial" w:cs="Arial"/>
        </w:rPr>
        <w:t xml:space="preserve"> climate change</w:t>
      </w:r>
      <w:r w:rsidR="002B00EC">
        <w:rPr>
          <w:rFonts w:ascii="Arial" w:hAnsi="Arial" w:cs="Arial"/>
        </w:rPr>
        <w:t>.</w:t>
      </w:r>
    </w:p>
    <w:p w14:paraId="70A0E86D" w14:textId="77777777" w:rsidR="00136C30" w:rsidRDefault="00136C30" w:rsidP="00136C30">
      <w:pPr>
        <w:pStyle w:val="Prrafodelista"/>
        <w:jc w:val="both"/>
        <w:rPr>
          <w:rFonts w:ascii="Arial" w:hAnsi="Arial" w:cs="Arial"/>
        </w:rPr>
      </w:pPr>
    </w:p>
    <w:p w14:paraId="4D6FA603" w14:textId="67039585" w:rsidR="00806A91" w:rsidRPr="000976C8" w:rsidRDefault="00806A91" w:rsidP="00E51879">
      <w:pPr>
        <w:pStyle w:val="Prrafodelista"/>
        <w:numPr>
          <w:ilvl w:val="0"/>
          <w:numId w:val="35"/>
        </w:numPr>
        <w:jc w:val="both"/>
        <w:rPr>
          <w:rFonts w:ascii="Arial" w:hAnsi="Arial" w:cs="Arial"/>
          <w:lang w:val="es-CO"/>
        </w:rPr>
      </w:pPr>
      <w:r w:rsidRPr="000976C8">
        <w:rPr>
          <w:rFonts w:ascii="Arial" w:hAnsi="Arial" w:cs="Arial"/>
          <w:lang w:val="es-CO"/>
        </w:rPr>
        <w:t xml:space="preserve">Estrategia </w:t>
      </w:r>
      <w:r w:rsidR="000976C8" w:rsidRPr="000976C8">
        <w:rPr>
          <w:rFonts w:ascii="Arial" w:hAnsi="Arial" w:cs="Arial"/>
          <w:lang w:val="es-CO"/>
        </w:rPr>
        <w:t>Climática de Largo P</w:t>
      </w:r>
      <w:r w:rsidR="000976C8">
        <w:rPr>
          <w:rFonts w:ascii="Arial" w:hAnsi="Arial" w:cs="Arial"/>
          <w:lang w:val="es-CO"/>
        </w:rPr>
        <w:t>lazo</w:t>
      </w:r>
      <w:r w:rsidR="00F80036">
        <w:rPr>
          <w:rFonts w:ascii="Arial" w:hAnsi="Arial" w:cs="Arial"/>
          <w:lang w:val="es-CO"/>
        </w:rPr>
        <w:t xml:space="preserve"> de Colombia E2050.</w:t>
      </w:r>
    </w:p>
    <w:p w14:paraId="4F40A1BF" w14:textId="77777777" w:rsidR="00806A91" w:rsidRPr="000976C8" w:rsidRDefault="00806A91" w:rsidP="00806A91">
      <w:pPr>
        <w:pStyle w:val="Prrafodelista"/>
        <w:rPr>
          <w:rFonts w:ascii="Arial" w:hAnsi="Arial" w:cs="Arial"/>
          <w:lang w:val="es-CO"/>
        </w:rPr>
      </w:pPr>
    </w:p>
    <w:p w14:paraId="232B8585" w14:textId="323F9CD0" w:rsidR="00E40C0A" w:rsidRPr="00305624" w:rsidRDefault="00E40C0A" w:rsidP="00E51879">
      <w:pPr>
        <w:pStyle w:val="Prrafodelista"/>
        <w:numPr>
          <w:ilvl w:val="0"/>
          <w:numId w:val="35"/>
        </w:numPr>
        <w:jc w:val="both"/>
        <w:rPr>
          <w:rFonts w:ascii="Arial" w:hAnsi="Arial" w:cs="Arial"/>
        </w:rPr>
      </w:pPr>
      <w:r w:rsidRPr="00305624">
        <w:rPr>
          <w:rFonts w:ascii="Arial" w:hAnsi="Arial" w:cs="Arial"/>
        </w:rPr>
        <w:t>IAIS (20</w:t>
      </w:r>
      <w:r w:rsidR="00ED4D81" w:rsidRPr="00305624">
        <w:rPr>
          <w:rFonts w:ascii="Arial" w:hAnsi="Arial" w:cs="Arial"/>
        </w:rPr>
        <w:t>18</w:t>
      </w:r>
      <w:r w:rsidRPr="00305624">
        <w:rPr>
          <w:rFonts w:ascii="Arial" w:hAnsi="Arial" w:cs="Arial"/>
        </w:rPr>
        <w:t>)</w:t>
      </w:r>
      <w:r w:rsidR="00266AC7" w:rsidRPr="00305624">
        <w:rPr>
          <w:rFonts w:ascii="Arial" w:hAnsi="Arial" w:cs="Arial"/>
        </w:rPr>
        <w:t>.</w:t>
      </w:r>
      <w:r w:rsidR="00ED4D81" w:rsidRPr="00305624">
        <w:rPr>
          <w:rFonts w:ascii="Arial" w:hAnsi="Arial" w:cs="Arial"/>
        </w:rPr>
        <w:t xml:space="preserve"> </w:t>
      </w:r>
      <w:r w:rsidR="00266AC7" w:rsidRPr="00305624">
        <w:rPr>
          <w:rFonts w:ascii="Arial" w:hAnsi="Arial" w:cs="Arial"/>
        </w:rPr>
        <w:t>Issues Paper on Climate Change Risks to the Insurance Sector.</w:t>
      </w:r>
    </w:p>
    <w:p w14:paraId="2134F177" w14:textId="77777777" w:rsidR="00136C30" w:rsidRDefault="00136C30" w:rsidP="00136C30">
      <w:pPr>
        <w:pStyle w:val="Prrafodelista"/>
        <w:jc w:val="both"/>
        <w:rPr>
          <w:rFonts w:ascii="Arial" w:hAnsi="Arial" w:cs="Arial"/>
        </w:rPr>
      </w:pPr>
    </w:p>
    <w:p w14:paraId="4ADA3E4B" w14:textId="68019EC6" w:rsidR="00E40C0A" w:rsidRPr="00305624" w:rsidRDefault="00065665" w:rsidP="002F5D1D">
      <w:pPr>
        <w:pStyle w:val="Prrafodelista"/>
        <w:numPr>
          <w:ilvl w:val="0"/>
          <w:numId w:val="35"/>
        </w:numPr>
        <w:jc w:val="both"/>
        <w:rPr>
          <w:rFonts w:ascii="Arial" w:hAnsi="Arial" w:cs="Arial"/>
        </w:rPr>
      </w:pPr>
      <w:r w:rsidRPr="00305624">
        <w:rPr>
          <w:rFonts w:ascii="Arial" w:hAnsi="Arial" w:cs="Arial"/>
        </w:rPr>
        <w:t>International Association of Insurance</w:t>
      </w:r>
      <w:r w:rsidR="00365919" w:rsidRPr="00305624">
        <w:rPr>
          <w:rFonts w:ascii="Arial" w:hAnsi="Arial" w:cs="Arial"/>
        </w:rPr>
        <w:t xml:space="preserve"> Supervisors (</w:t>
      </w:r>
      <w:r w:rsidR="00E40C0A" w:rsidRPr="00305624">
        <w:rPr>
          <w:rFonts w:ascii="Arial" w:hAnsi="Arial" w:cs="Arial"/>
        </w:rPr>
        <w:t>IAIS</w:t>
      </w:r>
      <w:r w:rsidR="00365919" w:rsidRPr="00305624">
        <w:rPr>
          <w:rFonts w:ascii="Arial" w:hAnsi="Arial" w:cs="Arial"/>
        </w:rPr>
        <w:t>)</w:t>
      </w:r>
      <w:r w:rsidR="00E40C0A" w:rsidRPr="00305624">
        <w:rPr>
          <w:rFonts w:ascii="Arial" w:hAnsi="Arial" w:cs="Arial"/>
        </w:rPr>
        <w:t xml:space="preserve"> </w:t>
      </w:r>
      <w:r w:rsidR="00CA716D" w:rsidRPr="00305624">
        <w:rPr>
          <w:rFonts w:ascii="Arial" w:hAnsi="Arial" w:cs="Arial"/>
        </w:rPr>
        <w:t xml:space="preserve">&amp; Sustainable </w:t>
      </w:r>
      <w:r w:rsidR="00E015B5" w:rsidRPr="00305624">
        <w:rPr>
          <w:rFonts w:ascii="Arial" w:hAnsi="Arial" w:cs="Arial"/>
        </w:rPr>
        <w:t xml:space="preserve">Insurance Forum </w:t>
      </w:r>
      <w:r w:rsidR="00E40C0A" w:rsidRPr="00305624">
        <w:rPr>
          <w:rFonts w:ascii="Arial" w:hAnsi="Arial" w:cs="Arial"/>
        </w:rPr>
        <w:t>(2021)</w:t>
      </w:r>
      <w:r w:rsidR="002F5D1D" w:rsidRPr="00305624">
        <w:rPr>
          <w:rFonts w:ascii="Arial" w:hAnsi="Arial" w:cs="Arial"/>
        </w:rPr>
        <w:t>. Application Paper on the Supervision of Climate-related Risks in the Insurance Sector.</w:t>
      </w:r>
    </w:p>
    <w:p w14:paraId="78548B3D" w14:textId="77777777" w:rsidR="00136C30" w:rsidRDefault="00136C30" w:rsidP="00136C30">
      <w:pPr>
        <w:pStyle w:val="Prrafodelista"/>
        <w:jc w:val="both"/>
        <w:rPr>
          <w:rFonts w:ascii="Arial" w:hAnsi="Arial" w:cs="Arial"/>
        </w:rPr>
      </w:pPr>
    </w:p>
    <w:p w14:paraId="465DEDA6" w14:textId="47AE6658" w:rsidR="00E51879" w:rsidRDefault="00E51879" w:rsidP="00E51879">
      <w:pPr>
        <w:pStyle w:val="Prrafodelista"/>
        <w:numPr>
          <w:ilvl w:val="0"/>
          <w:numId w:val="35"/>
        </w:numPr>
        <w:jc w:val="both"/>
        <w:rPr>
          <w:rFonts w:ascii="Arial" w:hAnsi="Arial" w:cs="Arial"/>
        </w:rPr>
      </w:pPr>
      <w:r>
        <w:rPr>
          <w:rFonts w:ascii="Arial" w:hAnsi="Arial" w:cs="Arial"/>
        </w:rPr>
        <w:t xml:space="preserve">IAIS (2022). </w:t>
      </w:r>
      <w:r w:rsidRPr="00E51879">
        <w:rPr>
          <w:rFonts w:ascii="Arial" w:hAnsi="Arial" w:cs="Arial"/>
        </w:rPr>
        <w:t>Global Insurance Market Report</w:t>
      </w:r>
      <w:r>
        <w:rPr>
          <w:rFonts w:ascii="Arial" w:hAnsi="Arial" w:cs="Arial"/>
        </w:rPr>
        <w:t>.</w:t>
      </w:r>
    </w:p>
    <w:p w14:paraId="1C72D804" w14:textId="77777777" w:rsidR="00E51879" w:rsidRPr="00E51879" w:rsidRDefault="00E51879" w:rsidP="00E51879">
      <w:pPr>
        <w:pStyle w:val="Prrafodelista"/>
        <w:rPr>
          <w:rFonts w:ascii="Arial" w:hAnsi="Arial" w:cs="Arial"/>
        </w:rPr>
      </w:pPr>
    </w:p>
    <w:p w14:paraId="234C1B23" w14:textId="5F226A89" w:rsidR="004A29B2" w:rsidRPr="00305624" w:rsidRDefault="004A29B2" w:rsidP="00E51879">
      <w:pPr>
        <w:pStyle w:val="Prrafodelista"/>
        <w:numPr>
          <w:ilvl w:val="0"/>
          <w:numId w:val="35"/>
        </w:numPr>
        <w:jc w:val="both"/>
        <w:rPr>
          <w:rFonts w:ascii="Arial" w:hAnsi="Arial" w:cs="Arial"/>
        </w:rPr>
      </w:pPr>
      <w:r w:rsidRPr="00305624">
        <w:rPr>
          <w:rFonts w:ascii="Arial" w:hAnsi="Arial" w:cs="Arial"/>
        </w:rPr>
        <w:t>IOSCO (2021). Report on Sustainability-related Issuer Disclosures</w:t>
      </w:r>
      <w:r w:rsidR="00190C04" w:rsidRPr="00305624">
        <w:rPr>
          <w:rFonts w:ascii="Arial" w:hAnsi="Arial" w:cs="Arial"/>
        </w:rPr>
        <w:t>. Final Report</w:t>
      </w:r>
    </w:p>
    <w:p w14:paraId="5244FD93" w14:textId="77777777" w:rsidR="00136C30" w:rsidRDefault="00136C30" w:rsidP="00136C30">
      <w:pPr>
        <w:pStyle w:val="Prrafodelista"/>
        <w:jc w:val="both"/>
        <w:rPr>
          <w:rFonts w:ascii="Arial" w:hAnsi="Arial" w:cs="Arial"/>
        </w:rPr>
      </w:pPr>
    </w:p>
    <w:p w14:paraId="6F1A7C98" w14:textId="29C52388" w:rsidR="001115E0" w:rsidRDefault="00EE4A76" w:rsidP="00E51879">
      <w:pPr>
        <w:pStyle w:val="Prrafodelista"/>
        <w:numPr>
          <w:ilvl w:val="0"/>
          <w:numId w:val="35"/>
        </w:numPr>
        <w:jc w:val="both"/>
        <w:rPr>
          <w:rFonts w:ascii="Arial" w:hAnsi="Arial" w:cs="Arial"/>
        </w:rPr>
      </w:pPr>
      <w:r>
        <w:rPr>
          <w:rFonts w:ascii="Arial" w:hAnsi="Arial" w:cs="Arial"/>
        </w:rPr>
        <w:t>Intergovernmental Panel on Climate Change-</w:t>
      </w:r>
      <w:r w:rsidR="001115E0">
        <w:rPr>
          <w:rFonts w:ascii="Arial" w:hAnsi="Arial" w:cs="Arial"/>
        </w:rPr>
        <w:t>IPCC</w:t>
      </w:r>
      <w:r w:rsidR="00180CFF">
        <w:rPr>
          <w:rFonts w:ascii="Arial" w:hAnsi="Arial" w:cs="Arial"/>
        </w:rPr>
        <w:t xml:space="preserve"> (2022). </w:t>
      </w:r>
      <w:r w:rsidR="0036616F">
        <w:rPr>
          <w:rFonts w:ascii="Arial" w:hAnsi="Arial" w:cs="Arial"/>
        </w:rPr>
        <w:t>Climate Change 2022: Mitigation of Climate Change. Summary for policymakers</w:t>
      </w:r>
      <w:r w:rsidR="009E284D">
        <w:rPr>
          <w:rFonts w:ascii="Arial" w:hAnsi="Arial" w:cs="Arial"/>
        </w:rPr>
        <w:t xml:space="preserve"> and Technical Summary</w:t>
      </w:r>
      <w:r w:rsidR="0036616F">
        <w:rPr>
          <w:rFonts w:ascii="Arial" w:hAnsi="Arial" w:cs="Arial"/>
        </w:rPr>
        <w:t>.</w:t>
      </w:r>
    </w:p>
    <w:p w14:paraId="662ABCDE" w14:textId="77777777" w:rsidR="001115E0" w:rsidRPr="001115E0" w:rsidRDefault="001115E0" w:rsidP="001115E0">
      <w:pPr>
        <w:pStyle w:val="Prrafodelista"/>
        <w:rPr>
          <w:rFonts w:ascii="Arial" w:hAnsi="Arial" w:cs="Arial"/>
        </w:rPr>
      </w:pPr>
    </w:p>
    <w:p w14:paraId="71356F47" w14:textId="499B8A6E" w:rsidR="00F87D55" w:rsidRPr="00040F77" w:rsidRDefault="008922C1" w:rsidP="00E51879">
      <w:pPr>
        <w:pStyle w:val="Prrafodelista"/>
        <w:numPr>
          <w:ilvl w:val="0"/>
          <w:numId w:val="35"/>
        </w:numPr>
        <w:jc w:val="both"/>
        <w:rPr>
          <w:rFonts w:ascii="Arial" w:hAnsi="Arial" w:cs="Arial"/>
        </w:rPr>
      </w:pPr>
      <w:r w:rsidRPr="00040F77">
        <w:rPr>
          <w:rFonts w:ascii="Arial" w:hAnsi="Arial" w:cs="Arial"/>
        </w:rPr>
        <w:t>M</w:t>
      </w:r>
      <w:r w:rsidR="007354C2">
        <w:rPr>
          <w:rFonts w:ascii="Arial" w:hAnsi="Arial" w:cs="Arial"/>
        </w:rPr>
        <w:t xml:space="preserve">onetary </w:t>
      </w:r>
      <w:r w:rsidRPr="00040F77">
        <w:rPr>
          <w:rFonts w:ascii="Arial" w:hAnsi="Arial" w:cs="Arial"/>
        </w:rPr>
        <w:t>A</w:t>
      </w:r>
      <w:r w:rsidR="007354C2">
        <w:rPr>
          <w:rFonts w:ascii="Arial" w:hAnsi="Arial" w:cs="Arial"/>
        </w:rPr>
        <w:t xml:space="preserve">uthority of </w:t>
      </w:r>
      <w:r w:rsidR="007354C2" w:rsidRPr="00040F77">
        <w:rPr>
          <w:rFonts w:ascii="Arial" w:hAnsi="Arial" w:cs="Arial"/>
        </w:rPr>
        <w:t>S</w:t>
      </w:r>
      <w:r w:rsidR="007354C2">
        <w:rPr>
          <w:rFonts w:ascii="Arial" w:hAnsi="Arial" w:cs="Arial"/>
        </w:rPr>
        <w:t>ingapore</w:t>
      </w:r>
      <w:r w:rsidR="00040F77" w:rsidRPr="00040F77">
        <w:rPr>
          <w:rFonts w:ascii="Arial" w:hAnsi="Arial" w:cs="Arial"/>
        </w:rPr>
        <w:t xml:space="preserve"> (</w:t>
      </w:r>
      <w:r w:rsidR="007354C2">
        <w:rPr>
          <w:rFonts w:ascii="Arial" w:hAnsi="Arial" w:cs="Arial"/>
        </w:rPr>
        <w:t>2020</w:t>
      </w:r>
      <w:r w:rsidR="00040F77" w:rsidRPr="00040F77">
        <w:rPr>
          <w:rFonts w:ascii="Arial" w:hAnsi="Arial" w:cs="Arial"/>
        </w:rPr>
        <w:t>). Guidelines on</w:t>
      </w:r>
      <w:r w:rsidR="00040F77">
        <w:rPr>
          <w:rFonts w:ascii="Arial" w:hAnsi="Arial" w:cs="Arial"/>
        </w:rPr>
        <w:t xml:space="preserve"> </w:t>
      </w:r>
      <w:r w:rsidR="00040F77" w:rsidRPr="00040F77">
        <w:rPr>
          <w:rFonts w:ascii="Arial" w:hAnsi="Arial" w:cs="Arial"/>
        </w:rPr>
        <w:t>Environmental Risk Management (</w:t>
      </w:r>
      <w:r w:rsidR="007354C2" w:rsidRPr="00040F77">
        <w:rPr>
          <w:rFonts w:ascii="Arial" w:hAnsi="Arial" w:cs="Arial"/>
        </w:rPr>
        <w:t>Insurers</w:t>
      </w:r>
      <w:r w:rsidR="00040F77" w:rsidRPr="00040F77">
        <w:rPr>
          <w:rFonts w:ascii="Arial" w:hAnsi="Arial" w:cs="Arial"/>
        </w:rPr>
        <w:t>)</w:t>
      </w:r>
      <w:r w:rsidR="007354C2">
        <w:rPr>
          <w:rFonts w:ascii="Arial" w:hAnsi="Arial" w:cs="Arial"/>
        </w:rPr>
        <w:t>.</w:t>
      </w:r>
    </w:p>
    <w:p w14:paraId="6D102A38" w14:textId="77777777" w:rsidR="00136C30" w:rsidRDefault="00136C30" w:rsidP="00136C30">
      <w:pPr>
        <w:pStyle w:val="Prrafodelista"/>
        <w:jc w:val="both"/>
        <w:rPr>
          <w:rFonts w:ascii="Arial" w:hAnsi="Arial" w:cs="Arial"/>
        </w:rPr>
      </w:pPr>
    </w:p>
    <w:p w14:paraId="1F44E3C0" w14:textId="2030A5B9" w:rsidR="0011702E" w:rsidRPr="00040F77" w:rsidRDefault="00040F77" w:rsidP="00E51879">
      <w:pPr>
        <w:pStyle w:val="Prrafodelista"/>
        <w:numPr>
          <w:ilvl w:val="0"/>
          <w:numId w:val="35"/>
        </w:numPr>
        <w:jc w:val="both"/>
        <w:rPr>
          <w:rFonts w:ascii="Arial" w:hAnsi="Arial" w:cs="Arial"/>
        </w:rPr>
      </w:pPr>
      <w:r w:rsidRPr="00040F77">
        <w:rPr>
          <w:rFonts w:ascii="Arial" w:hAnsi="Arial" w:cs="Arial"/>
        </w:rPr>
        <w:t>P</w:t>
      </w:r>
      <w:r>
        <w:rPr>
          <w:rFonts w:ascii="Arial" w:hAnsi="Arial" w:cs="Arial"/>
        </w:rPr>
        <w:t xml:space="preserve">rudential </w:t>
      </w:r>
      <w:r w:rsidR="008922C1" w:rsidRPr="00040F77">
        <w:rPr>
          <w:rFonts w:ascii="Arial" w:hAnsi="Arial" w:cs="Arial"/>
        </w:rPr>
        <w:t>R</w:t>
      </w:r>
      <w:r>
        <w:rPr>
          <w:rFonts w:ascii="Arial" w:hAnsi="Arial" w:cs="Arial"/>
        </w:rPr>
        <w:t xml:space="preserve">egulation </w:t>
      </w:r>
      <w:r w:rsidR="008922C1" w:rsidRPr="00040F77">
        <w:rPr>
          <w:rFonts w:ascii="Arial" w:hAnsi="Arial" w:cs="Arial"/>
        </w:rPr>
        <w:t>A</w:t>
      </w:r>
      <w:r>
        <w:rPr>
          <w:rFonts w:ascii="Arial" w:hAnsi="Arial" w:cs="Arial"/>
        </w:rPr>
        <w:t>uthority</w:t>
      </w:r>
      <w:r w:rsidR="00790FB3" w:rsidRPr="00040F77">
        <w:rPr>
          <w:rFonts w:ascii="Arial" w:hAnsi="Arial" w:cs="Arial"/>
        </w:rPr>
        <w:t xml:space="preserve"> (2019). Enhancing </w:t>
      </w:r>
      <w:proofErr w:type="gramStart"/>
      <w:r w:rsidR="00790FB3" w:rsidRPr="00040F77">
        <w:rPr>
          <w:rFonts w:ascii="Arial" w:hAnsi="Arial" w:cs="Arial"/>
        </w:rPr>
        <w:t>banks’</w:t>
      </w:r>
      <w:proofErr w:type="gramEnd"/>
      <w:r w:rsidR="00790FB3" w:rsidRPr="00040F77">
        <w:rPr>
          <w:rFonts w:ascii="Arial" w:hAnsi="Arial" w:cs="Arial"/>
        </w:rPr>
        <w:t xml:space="preserve"> and insurers’</w:t>
      </w:r>
      <w:r w:rsidRPr="00040F77">
        <w:rPr>
          <w:rFonts w:ascii="Arial" w:hAnsi="Arial" w:cs="Arial"/>
        </w:rPr>
        <w:t xml:space="preserve"> </w:t>
      </w:r>
      <w:r w:rsidR="00790FB3" w:rsidRPr="00040F77">
        <w:rPr>
          <w:rFonts w:ascii="Arial" w:hAnsi="Arial" w:cs="Arial"/>
        </w:rPr>
        <w:t>approaches to managing the</w:t>
      </w:r>
      <w:r>
        <w:rPr>
          <w:rFonts w:ascii="Arial" w:hAnsi="Arial" w:cs="Arial"/>
        </w:rPr>
        <w:t xml:space="preserve"> </w:t>
      </w:r>
      <w:r w:rsidR="00790FB3" w:rsidRPr="00040F77">
        <w:rPr>
          <w:rFonts w:ascii="Arial" w:hAnsi="Arial" w:cs="Arial"/>
        </w:rPr>
        <w:t>financial risks from climate change</w:t>
      </w:r>
      <w:r>
        <w:rPr>
          <w:rFonts w:ascii="Arial" w:hAnsi="Arial" w:cs="Arial"/>
        </w:rPr>
        <w:t>.</w:t>
      </w:r>
    </w:p>
    <w:sectPr w:rsidR="0011702E" w:rsidRPr="00040F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E21B" w14:textId="77777777" w:rsidR="00CC6E29" w:rsidRDefault="00CC6E29" w:rsidP="00471273">
      <w:r>
        <w:separator/>
      </w:r>
    </w:p>
  </w:endnote>
  <w:endnote w:type="continuationSeparator" w:id="0">
    <w:p w14:paraId="4B22A9D0" w14:textId="77777777" w:rsidR="00CC6E29" w:rsidRDefault="00CC6E29" w:rsidP="00471273">
      <w:r>
        <w:continuationSeparator/>
      </w:r>
    </w:p>
  </w:endnote>
  <w:endnote w:type="continuationNotice" w:id="1">
    <w:p w14:paraId="317A2492" w14:textId="77777777" w:rsidR="00CC6E29" w:rsidRDefault="00CC6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SemiCondensed Light">
    <w:altName w:val="Calibri"/>
    <w:charset w:val="00"/>
    <w:family w:val="swiss"/>
    <w:pitch w:val="variable"/>
  </w:font>
  <w:font w:name="Swift LT Pro">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D216" w14:textId="77777777" w:rsidR="00CC6E29" w:rsidRDefault="00CC6E29" w:rsidP="00471273">
      <w:r>
        <w:separator/>
      </w:r>
    </w:p>
  </w:footnote>
  <w:footnote w:type="continuationSeparator" w:id="0">
    <w:p w14:paraId="5A5391B7" w14:textId="77777777" w:rsidR="00CC6E29" w:rsidRDefault="00CC6E29" w:rsidP="00471273">
      <w:r>
        <w:continuationSeparator/>
      </w:r>
    </w:p>
  </w:footnote>
  <w:footnote w:type="continuationNotice" w:id="1">
    <w:p w14:paraId="40FED47E" w14:textId="77777777" w:rsidR="00CC6E29" w:rsidRDefault="00CC6E29"/>
  </w:footnote>
  <w:footnote w:id="2">
    <w:p w14:paraId="521B0A62" w14:textId="77777777" w:rsidR="002A0987" w:rsidRPr="007835A8" w:rsidRDefault="002A0987"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rPr>
        <w:t xml:space="preserve"> </w:t>
      </w:r>
      <w:hyperlink r:id="rId1" w:history="1">
        <w:r w:rsidRPr="007835A8">
          <w:rPr>
            <w:rStyle w:val="Hipervnculo"/>
            <w:rFonts w:ascii="Arial" w:hAnsi="Arial" w:cs="Arial"/>
          </w:rPr>
          <w:t>https://www.eiopa.europa.eu/sites/default/files/publications/reports/report-impact-underwriting.pdf</w:t>
        </w:r>
      </w:hyperlink>
      <w:r w:rsidRPr="007835A8">
        <w:rPr>
          <w:rFonts w:ascii="Arial" w:hAnsi="Arial" w:cs="Arial"/>
        </w:rPr>
        <w:t xml:space="preserve"> </w:t>
      </w:r>
    </w:p>
  </w:footnote>
  <w:footnote w:id="3">
    <w:p w14:paraId="6C707722" w14:textId="74F2E4CE" w:rsidR="002F0910" w:rsidRPr="007835A8" w:rsidRDefault="002F0910"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También nos referimos a estos riesgos como ‘riesgos </w:t>
      </w:r>
      <w:r w:rsidR="00C860E5">
        <w:rPr>
          <w:rFonts w:ascii="Arial" w:hAnsi="Arial" w:cs="Arial"/>
          <w:lang w:val="es-CO"/>
        </w:rPr>
        <w:t xml:space="preserve">y oportunidades </w:t>
      </w:r>
      <w:r w:rsidRPr="007835A8">
        <w:rPr>
          <w:rFonts w:ascii="Arial" w:hAnsi="Arial" w:cs="Arial"/>
          <w:lang w:val="es-CO"/>
        </w:rPr>
        <w:t>climáticos’</w:t>
      </w:r>
      <w:r w:rsidR="00DB3844">
        <w:rPr>
          <w:rFonts w:ascii="Arial" w:hAnsi="Arial" w:cs="Arial"/>
          <w:lang w:val="es-CO"/>
        </w:rPr>
        <w:t xml:space="preserve"> o ‘riesgos y oportunidades relacionados con el clima’</w:t>
      </w:r>
      <w:r w:rsidRPr="007835A8">
        <w:rPr>
          <w:rFonts w:ascii="Arial" w:hAnsi="Arial" w:cs="Arial"/>
          <w:lang w:val="es-CO"/>
        </w:rPr>
        <w:t>.</w:t>
      </w:r>
    </w:p>
  </w:footnote>
  <w:footnote w:id="4">
    <w:p w14:paraId="1AFEB549" w14:textId="6BCBA123" w:rsidR="00122E89" w:rsidRPr="007835A8" w:rsidRDefault="00122E8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En adelante, cuando el documento </w:t>
      </w:r>
      <w:r w:rsidR="00895FAC" w:rsidRPr="007835A8">
        <w:rPr>
          <w:rFonts w:ascii="Arial" w:hAnsi="Arial" w:cs="Arial"/>
          <w:lang w:val="es-CO"/>
        </w:rPr>
        <w:t xml:space="preserve">mencione </w:t>
      </w:r>
      <w:r w:rsidR="005D2326" w:rsidRPr="007835A8">
        <w:rPr>
          <w:rFonts w:ascii="Arial" w:hAnsi="Arial" w:cs="Arial"/>
          <w:lang w:val="es-CO"/>
        </w:rPr>
        <w:t>a las ‘compañías de seguros’, las ‘aseguradoras’, ‘las entidades’</w:t>
      </w:r>
      <w:r w:rsidR="00895FAC" w:rsidRPr="007835A8">
        <w:rPr>
          <w:rFonts w:ascii="Arial" w:hAnsi="Arial" w:cs="Arial"/>
          <w:lang w:val="es-CO"/>
        </w:rPr>
        <w:t>, ‘la industria’</w:t>
      </w:r>
      <w:r w:rsidR="005D2326" w:rsidRPr="007835A8">
        <w:rPr>
          <w:rFonts w:ascii="Arial" w:hAnsi="Arial" w:cs="Arial"/>
          <w:lang w:val="es-CO"/>
        </w:rPr>
        <w:t xml:space="preserve"> o ‘las compañías’</w:t>
      </w:r>
      <w:r w:rsidR="00895FAC" w:rsidRPr="007835A8">
        <w:rPr>
          <w:rFonts w:ascii="Arial" w:hAnsi="Arial" w:cs="Arial"/>
          <w:lang w:val="es-CO"/>
        </w:rPr>
        <w:t>, se deberá entender que se refiere tanto a las compañías de seguros de vida y generales, como a las cooperativas de seguros.</w:t>
      </w:r>
    </w:p>
  </w:footnote>
  <w:footnote w:id="5">
    <w:p w14:paraId="228A837F" w14:textId="177398B5" w:rsidR="0068669E" w:rsidRPr="007835A8" w:rsidRDefault="0068669E"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Para consultar otros </w:t>
      </w:r>
      <w:r w:rsidR="008A263A" w:rsidRPr="007835A8">
        <w:rPr>
          <w:rFonts w:ascii="Arial" w:hAnsi="Arial" w:cs="Arial"/>
          <w:lang w:val="es-CO"/>
        </w:rPr>
        <w:t xml:space="preserve">documentos técnicos de expectativas, lo invitamos a consultar </w:t>
      </w:r>
      <w:r w:rsidR="00D0141A" w:rsidRPr="007835A8">
        <w:rPr>
          <w:rFonts w:ascii="Arial" w:hAnsi="Arial" w:cs="Arial"/>
          <w:lang w:val="es-CO"/>
        </w:rPr>
        <w:t xml:space="preserve">el micrositio de Finanzas Sostenibles en la página web de la SFC: </w:t>
      </w:r>
      <w:hyperlink r:id="rId2" w:history="1">
        <w:r w:rsidR="00D0141A" w:rsidRPr="007835A8">
          <w:rPr>
            <w:rStyle w:val="Hipervnculo"/>
            <w:rFonts w:ascii="Arial" w:hAnsi="Arial" w:cs="Arial"/>
            <w:lang w:val="es-CO"/>
          </w:rPr>
          <w:t>https://www.superfinanciera.gov.co/jsp/10104699</w:t>
        </w:r>
      </w:hyperlink>
      <w:r w:rsidR="00D0141A" w:rsidRPr="007835A8">
        <w:rPr>
          <w:rFonts w:ascii="Arial" w:hAnsi="Arial" w:cs="Arial"/>
          <w:lang w:val="es-CO"/>
        </w:rPr>
        <w:t xml:space="preserve"> </w:t>
      </w:r>
    </w:p>
  </w:footnote>
  <w:footnote w:id="6">
    <w:p w14:paraId="15B2F6D6" w14:textId="27F515CD" w:rsidR="00484125" w:rsidRPr="00EF093B" w:rsidRDefault="00484125"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lang w:val="es-ES"/>
        </w:rPr>
        <w:t xml:space="preserve"> El informe reconoce que la extensión y la magnitud de los impactos observados del cambio climático son mayores que los arrojados en las últimas evaluaciones anuales realizadas.</w:t>
      </w:r>
      <w:r w:rsidR="00C12DAC" w:rsidRPr="007835A8">
        <w:rPr>
          <w:rFonts w:ascii="Arial" w:hAnsi="Arial" w:cs="Arial"/>
          <w:lang w:val="es-ES"/>
        </w:rPr>
        <w:t xml:space="preserve"> </w:t>
      </w:r>
      <w:hyperlink r:id="rId3" w:history="1">
        <w:r w:rsidR="00C12DAC" w:rsidRPr="00EF093B">
          <w:rPr>
            <w:rStyle w:val="Hipervnculo"/>
            <w:rFonts w:ascii="Arial" w:hAnsi="Arial" w:cs="Arial"/>
          </w:rPr>
          <w:t>https://www.ipcc.ch/report/ar6/wg1/downloads/report/IPCC_AR6_WGI_TS.pdf</w:t>
        </w:r>
      </w:hyperlink>
      <w:r w:rsidR="00C12DAC" w:rsidRPr="00EF093B">
        <w:rPr>
          <w:rFonts w:ascii="Arial" w:hAnsi="Arial" w:cs="Arial"/>
        </w:rPr>
        <w:t xml:space="preserve"> </w:t>
      </w:r>
    </w:p>
  </w:footnote>
  <w:footnote w:id="7">
    <w:p w14:paraId="59B83DBD" w14:textId="1569CC2D" w:rsidR="00A3559F" w:rsidRPr="007835A8" w:rsidRDefault="00A3559F"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rPr>
        <w:t xml:space="preserve"> </w:t>
      </w:r>
      <w:hyperlink r:id="rId4" w:history="1">
        <w:r w:rsidR="00B921FC" w:rsidRPr="007835A8">
          <w:rPr>
            <w:rStyle w:val="Hipervnculo"/>
            <w:rFonts w:ascii="Arial" w:hAnsi="Arial" w:cs="Arial"/>
          </w:rPr>
          <w:t>https://www.ipcc.ch/report/ar6/wg3/downloads/report/IPCC_AR6_WGIII_SPM.pdf</w:t>
        </w:r>
      </w:hyperlink>
      <w:r w:rsidR="00B921FC" w:rsidRPr="007835A8">
        <w:rPr>
          <w:rFonts w:ascii="Arial" w:hAnsi="Arial" w:cs="Arial"/>
        </w:rPr>
        <w:t xml:space="preserve"> </w:t>
      </w:r>
    </w:p>
  </w:footnote>
  <w:footnote w:id="8">
    <w:p w14:paraId="27CB782B" w14:textId="0B2E972A" w:rsidR="00C62D9C" w:rsidRPr="007835A8" w:rsidRDefault="00C62D9C"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hyperlink r:id="rId5" w:history="1">
        <w:r w:rsidRPr="007835A8">
          <w:rPr>
            <w:rStyle w:val="Hipervnculo"/>
            <w:rFonts w:ascii="Arial" w:hAnsi="Arial" w:cs="Arial"/>
            <w:lang w:val="es-CO"/>
          </w:rPr>
          <w:t>https://e2050colombia.com/documentos/</w:t>
        </w:r>
      </w:hyperlink>
      <w:r w:rsidRPr="007835A8">
        <w:rPr>
          <w:rFonts w:ascii="Arial" w:hAnsi="Arial" w:cs="Arial"/>
          <w:lang w:val="es-CO"/>
        </w:rPr>
        <w:t xml:space="preserve"> </w:t>
      </w:r>
    </w:p>
  </w:footnote>
  <w:footnote w:id="9">
    <w:p w14:paraId="10B810E1" w14:textId="141FBE84" w:rsidR="00153A91" w:rsidRPr="00EF093B" w:rsidRDefault="00153A91"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lang w:val="es-CO"/>
        </w:rPr>
        <w:t xml:space="preserve"> </w:t>
      </w:r>
      <w:r w:rsidR="0080474A" w:rsidRPr="007835A8">
        <w:rPr>
          <w:rFonts w:ascii="Arial" w:hAnsi="Arial" w:cs="Arial"/>
          <w:lang w:val="es-CO"/>
        </w:rPr>
        <w:t xml:space="preserve">Discurso pronunciado por la Presidenta </w:t>
      </w:r>
      <w:r w:rsidR="00035A2F" w:rsidRPr="007835A8">
        <w:rPr>
          <w:rFonts w:ascii="Arial" w:hAnsi="Arial" w:cs="Arial"/>
          <w:lang w:val="es-CO"/>
        </w:rPr>
        <w:t xml:space="preserve">Petra </w:t>
      </w:r>
      <w:r w:rsidR="00035A2F" w:rsidRPr="007835A8">
        <w:rPr>
          <w:rFonts w:ascii="Arial" w:hAnsi="Arial" w:cs="Arial"/>
          <w:lang w:val="es-CO"/>
        </w:rPr>
        <w:t xml:space="preserve">Hielkema </w:t>
      </w:r>
      <w:r w:rsidR="0080474A" w:rsidRPr="007835A8">
        <w:rPr>
          <w:rFonts w:ascii="Arial" w:hAnsi="Arial" w:cs="Arial"/>
          <w:lang w:val="es-CO"/>
        </w:rPr>
        <w:t>en la plenaria de la Red para el enverdecimiento d</w:t>
      </w:r>
      <w:r w:rsidR="00D54C06" w:rsidRPr="007835A8">
        <w:rPr>
          <w:rFonts w:ascii="Arial" w:hAnsi="Arial" w:cs="Arial"/>
          <w:lang w:val="es-CO"/>
        </w:rPr>
        <w:t>el sistema financiero (NGFS por su sigla en inglés)</w:t>
      </w:r>
      <w:r w:rsidR="00AB372C" w:rsidRPr="007835A8">
        <w:rPr>
          <w:rFonts w:ascii="Arial" w:hAnsi="Arial" w:cs="Arial"/>
          <w:lang w:val="es-CO"/>
        </w:rPr>
        <w:t>, en s</w:t>
      </w:r>
      <w:r w:rsidR="00035A2F" w:rsidRPr="007835A8">
        <w:rPr>
          <w:rFonts w:ascii="Arial" w:hAnsi="Arial" w:cs="Arial"/>
          <w:lang w:val="es-CO"/>
        </w:rPr>
        <w:t>ept</w:t>
      </w:r>
      <w:r w:rsidR="00AB372C" w:rsidRPr="007835A8">
        <w:rPr>
          <w:rFonts w:ascii="Arial" w:hAnsi="Arial" w:cs="Arial"/>
          <w:lang w:val="es-CO"/>
        </w:rPr>
        <w:t>i</w:t>
      </w:r>
      <w:r w:rsidR="00035A2F" w:rsidRPr="007835A8">
        <w:rPr>
          <w:rFonts w:ascii="Arial" w:hAnsi="Arial" w:cs="Arial"/>
          <w:lang w:val="es-CO"/>
        </w:rPr>
        <w:t>emb</w:t>
      </w:r>
      <w:r w:rsidR="00A17218" w:rsidRPr="007835A8">
        <w:rPr>
          <w:rFonts w:ascii="Arial" w:hAnsi="Arial" w:cs="Arial"/>
          <w:lang w:val="es-CO"/>
        </w:rPr>
        <w:t>re</w:t>
      </w:r>
      <w:r w:rsidR="00035A2F" w:rsidRPr="007835A8">
        <w:rPr>
          <w:rFonts w:ascii="Arial" w:hAnsi="Arial" w:cs="Arial"/>
          <w:lang w:val="es-CO"/>
        </w:rPr>
        <w:t xml:space="preserve"> </w:t>
      </w:r>
      <w:r w:rsidR="00AB372C" w:rsidRPr="007835A8">
        <w:rPr>
          <w:rFonts w:ascii="Arial" w:hAnsi="Arial" w:cs="Arial"/>
          <w:lang w:val="es-CO"/>
        </w:rPr>
        <w:t xml:space="preserve">12 de </w:t>
      </w:r>
      <w:r w:rsidR="00035A2F" w:rsidRPr="007835A8">
        <w:rPr>
          <w:rFonts w:ascii="Arial" w:hAnsi="Arial" w:cs="Arial"/>
          <w:lang w:val="es-CO"/>
        </w:rPr>
        <w:t xml:space="preserve">2022. </w:t>
      </w:r>
      <w:hyperlink r:id="rId6" w:history="1">
        <w:r w:rsidR="00035A2F" w:rsidRPr="00EF093B">
          <w:rPr>
            <w:rStyle w:val="Hipervnculo"/>
            <w:rFonts w:ascii="Arial" w:hAnsi="Arial" w:cs="Arial"/>
          </w:rPr>
          <w:t>https://www.eiopa.europa.eu/media/speeches-presentations/speech/ngfs-european-plenary-outreach-speech</w:t>
        </w:r>
      </w:hyperlink>
      <w:r w:rsidR="00035A2F" w:rsidRPr="00EF093B">
        <w:rPr>
          <w:rFonts w:ascii="Arial" w:hAnsi="Arial" w:cs="Arial"/>
        </w:rPr>
        <w:t xml:space="preserve"> </w:t>
      </w:r>
    </w:p>
  </w:footnote>
  <w:footnote w:id="10">
    <w:p w14:paraId="5D779D0F" w14:textId="77777777" w:rsidR="00565279" w:rsidRPr="007835A8" w:rsidRDefault="0056527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Corresponde a la razón entre el nivel de seguro (medido por las pérdidas aseguradas) y el tamaño de las pérdidas económicas. EIOPA (2021)</w:t>
      </w:r>
    </w:p>
  </w:footnote>
  <w:footnote w:id="11">
    <w:p w14:paraId="55C360A6" w14:textId="08003645" w:rsidR="003E0A3E" w:rsidRPr="007835A8" w:rsidRDefault="003E0A3E"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Consultada el 16 de septiembre de 2022 en el siguiente vínculo: </w:t>
      </w:r>
      <w:hyperlink r:id="rId7" w:history="1">
        <w:r w:rsidR="00F00AAA" w:rsidRPr="007835A8">
          <w:rPr>
            <w:rStyle w:val="Hipervnculo"/>
            <w:rFonts w:ascii="Arial" w:hAnsi="Arial" w:cs="Arial"/>
            <w:lang w:val="es-CO"/>
          </w:rPr>
          <w:t>https://public.emdat.be/data</w:t>
        </w:r>
      </w:hyperlink>
      <w:r w:rsidR="00F00AAA" w:rsidRPr="007835A8">
        <w:rPr>
          <w:rFonts w:ascii="Arial" w:hAnsi="Arial" w:cs="Arial"/>
          <w:lang w:val="es-CO"/>
        </w:rPr>
        <w:t xml:space="preserve"> </w:t>
      </w:r>
    </w:p>
  </w:footnote>
  <w:footnote w:id="12">
    <w:p w14:paraId="4F5EF083" w14:textId="77777777" w:rsidR="003856EA" w:rsidRPr="007835A8" w:rsidRDefault="003856EA"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rPr>
        <w:t xml:space="preserve"> EIOPA (2021). Report on non-life underwriting and pricing </w:t>
      </w:r>
      <w:r w:rsidRPr="007835A8">
        <w:rPr>
          <w:rFonts w:ascii="Arial" w:hAnsi="Arial" w:cs="Arial"/>
        </w:rPr>
        <w:t xml:space="preserve">in light of climate change.  </w:t>
      </w:r>
    </w:p>
    <w:p w14:paraId="083DB16D" w14:textId="0957CA80" w:rsidR="003856EA" w:rsidRPr="007835A8" w:rsidRDefault="000F5A55" w:rsidP="007835A8">
      <w:pPr>
        <w:pStyle w:val="Textonotapie"/>
        <w:jc w:val="both"/>
        <w:rPr>
          <w:rFonts w:ascii="Arial" w:hAnsi="Arial" w:cs="Arial"/>
        </w:rPr>
      </w:pPr>
      <w:hyperlink r:id="rId8" w:history="1">
        <w:r w:rsidR="003856EA" w:rsidRPr="007835A8">
          <w:rPr>
            <w:rStyle w:val="Hipervnculo"/>
            <w:rFonts w:ascii="Arial" w:hAnsi="Arial" w:cs="Arial"/>
          </w:rPr>
          <w:t>https://www.eiopa.europa.eu/sites/default/files/publications/reports/report-impact-underwriting.pdf</w:t>
        </w:r>
      </w:hyperlink>
      <w:r w:rsidR="003856EA" w:rsidRPr="007835A8">
        <w:rPr>
          <w:rFonts w:ascii="Arial" w:hAnsi="Arial" w:cs="Arial"/>
        </w:rPr>
        <w:t xml:space="preserve"> </w:t>
      </w:r>
    </w:p>
  </w:footnote>
  <w:footnote w:id="13">
    <w:p w14:paraId="0397216E" w14:textId="7FFF235A" w:rsidR="006A6F79" w:rsidRPr="007835A8" w:rsidRDefault="006A6F7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540888" w:rsidRPr="007835A8">
        <w:rPr>
          <w:rFonts w:ascii="Arial" w:hAnsi="Arial" w:cs="Arial"/>
          <w:lang w:val="es-CO"/>
        </w:rPr>
        <w:t xml:space="preserve">En las definiciones de este documento se </w:t>
      </w:r>
      <w:r w:rsidR="00333017" w:rsidRPr="007835A8">
        <w:rPr>
          <w:rFonts w:ascii="Arial" w:hAnsi="Arial" w:cs="Arial"/>
          <w:lang w:val="es-CO"/>
        </w:rPr>
        <w:t>explican los riesgos físicos, de transición y de litigio.</w:t>
      </w:r>
    </w:p>
  </w:footnote>
  <w:footnote w:id="14">
    <w:p w14:paraId="435F9CB1" w14:textId="1101B3B4" w:rsidR="000F6F26" w:rsidRPr="007835A8" w:rsidRDefault="000F6F26"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rPr>
        <w:t xml:space="preserve"> BIS (2021). Climate-related risk drivers and their transmission channels. </w:t>
      </w:r>
      <w:hyperlink r:id="rId9" w:history="1">
        <w:r w:rsidRPr="007835A8">
          <w:rPr>
            <w:rStyle w:val="Hipervnculo"/>
            <w:rFonts w:ascii="Arial" w:hAnsi="Arial" w:cs="Arial"/>
            <w:lang w:val="es-ES"/>
          </w:rPr>
          <w:t>https://www.bis.org/bcbs/publ/d517.pdf</w:t>
        </w:r>
      </w:hyperlink>
      <w:r w:rsidRPr="007835A8">
        <w:rPr>
          <w:rFonts w:ascii="Arial" w:hAnsi="Arial" w:cs="Arial"/>
          <w:lang w:val="es-ES"/>
        </w:rPr>
        <w:t xml:space="preserve"> </w:t>
      </w:r>
    </w:p>
  </w:footnote>
  <w:footnote w:id="15">
    <w:p w14:paraId="460B162E" w14:textId="77777777" w:rsidR="000F6F26" w:rsidRPr="007835A8" w:rsidRDefault="000F6F26"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lang w:val="es-ES"/>
        </w:rPr>
        <w:t xml:space="preserve"> Coelho R., </w:t>
      </w:r>
      <w:r w:rsidRPr="007835A8">
        <w:rPr>
          <w:rFonts w:ascii="Arial" w:hAnsi="Arial" w:cs="Arial"/>
          <w:lang w:val="es-ES"/>
        </w:rPr>
        <w:t xml:space="preserve">Restoy F. 2022. </w:t>
      </w:r>
      <w:r w:rsidRPr="007835A8">
        <w:rPr>
          <w:rFonts w:ascii="Arial" w:hAnsi="Arial" w:cs="Arial"/>
        </w:rPr>
        <w:t xml:space="preserve">The regulatory response to climate risks: some challenges. </w:t>
      </w:r>
      <w:r w:rsidRPr="007835A8">
        <w:rPr>
          <w:rFonts w:ascii="Arial" w:hAnsi="Arial" w:cs="Arial"/>
          <w:lang w:val="es-ES"/>
        </w:rPr>
        <w:t>FSI Briefs. BIS.</w:t>
      </w:r>
    </w:p>
  </w:footnote>
  <w:footnote w:id="16">
    <w:p w14:paraId="325EC16C" w14:textId="77777777" w:rsidR="000F6F26" w:rsidRPr="007835A8" w:rsidRDefault="000F6F26"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La Circular Externa 018 de 2021, que reglamenta el Sistema de Administración de Riesgos (SIAR), plantea como uno de los elementos de la medición de riesgo país la evaluación del riesgo al que se encuentran expuestas las inversiones en el exterior, por la posible ocurrencia de fenómenos naturales tales como terremotos, huracanes, inundaciones, entre otros.</w:t>
      </w:r>
    </w:p>
  </w:footnote>
  <w:footnote w:id="17">
    <w:p w14:paraId="031A74A5" w14:textId="464CFDE4" w:rsidR="00FC41E6" w:rsidRPr="007835A8" w:rsidRDefault="00FC41E6"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3F59EF" w:rsidRPr="007835A8">
        <w:rPr>
          <w:rFonts w:ascii="Arial" w:hAnsi="Arial" w:cs="Arial"/>
          <w:lang w:val="es-ES"/>
        </w:rPr>
        <w:t>Estos ejemplos fueron adaptados del documento</w:t>
      </w:r>
      <w:r w:rsidR="00535831" w:rsidRPr="007835A8">
        <w:rPr>
          <w:rFonts w:ascii="Arial" w:hAnsi="Arial" w:cs="Arial"/>
          <w:lang w:val="es-ES"/>
        </w:rPr>
        <w:t xml:space="preserve"> del</w:t>
      </w:r>
      <w:r w:rsidR="003F59EF" w:rsidRPr="007835A8">
        <w:rPr>
          <w:rFonts w:ascii="Arial" w:hAnsi="Arial" w:cs="Arial"/>
          <w:lang w:val="es-ES"/>
        </w:rPr>
        <w:t xml:space="preserve"> </w:t>
      </w:r>
      <w:r w:rsidR="00535831" w:rsidRPr="007835A8">
        <w:rPr>
          <w:rFonts w:ascii="Arial" w:hAnsi="Arial" w:cs="Arial"/>
          <w:lang w:val="es-ES"/>
        </w:rPr>
        <w:t xml:space="preserve">IAIS </w:t>
      </w:r>
      <w:r w:rsidR="007835A8" w:rsidRPr="007835A8">
        <w:rPr>
          <w:rFonts w:ascii="Arial" w:hAnsi="Arial" w:cs="Arial"/>
          <w:lang w:val="es-ES"/>
        </w:rPr>
        <w:t xml:space="preserve">(2021) </w:t>
      </w:r>
      <w:r w:rsidR="003F59EF" w:rsidRPr="007835A8">
        <w:rPr>
          <w:rFonts w:ascii="Arial" w:hAnsi="Arial" w:cs="Arial"/>
          <w:lang w:val="es-CO"/>
        </w:rPr>
        <w:t>Application Paper on the Supervision of Climate-related Risks in the Insurance Sector.</w:t>
      </w:r>
    </w:p>
  </w:footnote>
  <w:footnote w:id="18">
    <w:p w14:paraId="6B6015BC" w14:textId="77777777" w:rsidR="002C7B90" w:rsidRPr="007835A8" w:rsidRDefault="002C7B90"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lang w:val="es-CO"/>
        </w:rPr>
        <w:t xml:space="preserve"> Para aquellas entidades más expuestas a estos riesgos, es deseable tener personal dedicado de manera exclusiva para su gestión. Además, de acuerdo con el tamaño, complejidad y perfil de riesgo de la compañía, cada entidad definirá cuál es el área o las áreas responsables de gestionar estos riesgos y cuál es el perfil y las calificaciones que requieren los equipos o personas a cargo.</w:t>
      </w:r>
    </w:p>
  </w:footnote>
  <w:footnote w:id="19">
    <w:p w14:paraId="65804B82" w14:textId="3AD0CC94" w:rsidR="006F3AF8" w:rsidRPr="007835A8" w:rsidRDefault="006F3AF8"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480C21" w:rsidRPr="007835A8">
        <w:rPr>
          <w:rFonts w:ascii="Arial" w:hAnsi="Arial" w:cs="Arial"/>
          <w:lang w:val="es-CO"/>
        </w:rPr>
        <w:t>E</w:t>
      </w:r>
      <w:r w:rsidR="00D12DE9" w:rsidRPr="007835A8">
        <w:rPr>
          <w:rFonts w:ascii="Arial" w:hAnsi="Arial" w:cs="Arial"/>
          <w:lang w:val="es-CO"/>
        </w:rPr>
        <w:t>sta función consider</w:t>
      </w:r>
      <w:r w:rsidR="00F141F4" w:rsidRPr="007835A8">
        <w:rPr>
          <w:rFonts w:ascii="Arial" w:hAnsi="Arial" w:cs="Arial"/>
          <w:lang w:val="es-CO"/>
        </w:rPr>
        <w:t>a</w:t>
      </w:r>
      <w:r w:rsidR="00D12DE9" w:rsidRPr="007835A8">
        <w:rPr>
          <w:rFonts w:ascii="Arial" w:hAnsi="Arial" w:cs="Arial"/>
          <w:lang w:val="es-CO"/>
        </w:rPr>
        <w:t xml:space="preserve"> los riesgos de litigio y reputacionales que pueden derivarse del cambio climático y asegure que las políticas y procedimientos de control interno cumplan los estándares, directivas, códigos de conducta y demás pautas relacionadas con el cambio climático</w:t>
      </w:r>
      <w:r w:rsidR="002C5AA5" w:rsidRPr="007835A8">
        <w:rPr>
          <w:rFonts w:ascii="Arial" w:hAnsi="Arial" w:cs="Arial"/>
          <w:lang w:val="es-CO"/>
        </w:rPr>
        <w:t>,</w:t>
      </w:r>
      <w:r w:rsidR="00D12DE9" w:rsidRPr="007835A8">
        <w:rPr>
          <w:rFonts w:ascii="Arial" w:hAnsi="Arial" w:cs="Arial"/>
          <w:lang w:val="es-CO"/>
        </w:rPr>
        <w:t xml:space="preserve"> que sean obligatorias para las compañías o sobre las cuales exista un compromiso de la organización.</w:t>
      </w:r>
    </w:p>
  </w:footnote>
  <w:footnote w:id="20">
    <w:p w14:paraId="7D0D5AA9" w14:textId="77777777" w:rsidR="00230C5F" w:rsidRPr="007835A8" w:rsidRDefault="00230C5F"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O del Consejo de Administración, según sea el caso.</w:t>
      </w:r>
    </w:p>
  </w:footnote>
  <w:footnote w:id="21">
    <w:p w14:paraId="4F3BF80B" w14:textId="45346557" w:rsidR="008D6682" w:rsidRPr="007835A8" w:rsidRDefault="008D6682"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Estas brechas han sido </w:t>
      </w:r>
      <w:r w:rsidR="00501C9A" w:rsidRPr="007835A8">
        <w:rPr>
          <w:rFonts w:ascii="Arial" w:hAnsi="Arial" w:cs="Arial"/>
          <w:lang w:val="es-CO"/>
        </w:rPr>
        <w:t xml:space="preserve">presentadas </w:t>
      </w:r>
      <w:r w:rsidR="007B30E2" w:rsidRPr="007835A8">
        <w:rPr>
          <w:rFonts w:ascii="Arial" w:hAnsi="Arial" w:cs="Arial"/>
          <w:lang w:val="es-CO"/>
        </w:rPr>
        <w:t xml:space="preserve">por </w:t>
      </w:r>
      <w:r w:rsidR="00C22BEF" w:rsidRPr="007835A8">
        <w:rPr>
          <w:rFonts w:ascii="Arial" w:hAnsi="Arial" w:cs="Arial"/>
          <w:lang w:val="es-CO"/>
        </w:rPr>
        <w:t xml:space="preserve">el grupo de trabajo de finanzas sostenibles </w:t>
      </w:r>
      <w:r w:rsidR="00381A30" w:rsidRPr="007835A8">
        <w:rPr>
          <w:rFonts w:ascii="Arial" w:hAnsi="Arial" w:cs="Arial"/>
          <w:lang w:val="es-CO"/>
        </w:rPr>
        <w:t xml:space="preserve">establecido por </w:t>
      </w:r>
      <w:r w:rsidR="007B30E2" w:rsidRPr="007835A8">
        <w:rPr>
          <w:rFonts w:ascii="Arial" w:hAnsi="Arial" w:cs="Arial"/>
          <w:lang w:val="es-CO"/>
        </w:rPr>
        <w:t>IOSCO</w:t>
      </w:r>
      <w:r w:rsidR="00B11297" w:rsidRPr="007835A8">
        <w:rPr>
          <w:rFonts w:ascii="Arial" w:hAnsi="Arial" w:cs="Arial"/>
          <w:lang w:val="es-CO"/>
        </w:rPr>
        <w:t xml:space="preserve"> (2021)</w:t>
      </w:r>
      <w:r w:rsidR="00381A30" w:rsidRPr="007835A8">
        <w:rPr>
          <w:rFonts w:ascii="Arial" w:hAnsi="Arial" w:cs="Arial"/>
          <w:lang w:val="es-CO"/>
        </w:rPr>
        <w:t xml:space="preserve"> para</w:t>
      </w:r>
      <w:r w:rsidR="007B30E2" w:rsidRPr="007835A8">
        <w:rPr>
          <w:rFonts w:ascii="Arial" w:hAnsi="Arial" w:cs="Arial"/>
          <w:lang w:val="es-CO"/>
        </w:rPr>
        <w:t xml:space="preserve">, </w:t>
      </w:r>
      <w:r w:rsidR="00381A30" w:rsidRPr="007835A8">
        <w:rPr>
          <w:rFonts w:ascii="Arial" w:hAnsi="Arial" w:cs="Arial"/>
          <w:lang w:val="es-CO"/>
        </w:rPr>
        <w:t xml:space="preserve">entre otros, </w:t>
      </w:r>
      <w:r w:rsidR="007F5F75" w:rsidRPr="007835A8">
        <w:rPr>
          <w:rFonts w:ascii="Arial" w:hAnsi="Arial" w:cs="Arial"/>
          <w:lang w:val="es-CO"/>
        </w:rPr>
        <w:t xml:space="preserve">entender la información que los </w:t>
      </w:r>
      <w:r w:rsidR="00D86B38" w:rsidRPr="007835A8">
        <w:rPr>
          <w:rFonts w:ascii="Arial" w:hAnsi="Arial" w:cs="Arial"/>
          <w:i/>
          <w:iCs/>
          <w:lang w:val="es-CO"/>
        </w:rPr>
        <w:t>Asset Managers</w:t>
      </w:r>
      <w:r w:rsidR="00D86B38" w:rsidRPr="007835A8">
        <w:rPr>
          <w:rFonts w:ascii="Arial" w:hAnsi="Arial" w:cs="Arial"/>
          <w:lang w:val="es-CO"/>
        </w:rPr>
        <w:t xml:space="preserve"> </w:t>
      </w:r>
      <w:r w:rsidR="004D1BDD" w:rsidRPr="007835A8">
        <w:rPr>
          <w:rFonts w:ascii="Arial" w:hAnsi="Arial" w:cs="Arial"/>
          <w:lang w:val="es-CO"/>
        </w:rPr>
        <w:t>necesitan para informar sus decisiones de inversión.</w:t>
      </w:r>
      <w:r w:rsidR="007D2718" w:rsidRPr="007835A8">
        <w:rPr>
          <w:rFonts w:ascii="Arial" w:hAnsi="Arial" w:cs="Arial"/>
          <w:lang w:val="es-CO"/>
        </w:rPr>
        <w:t xml:space="preserve"> </w:t>
      </w:r>
      <w:r w:rsidR="003D06ED" w:rsidRPr="007835A8">
        <w:rPr>
          <w:rFonts w:ascii="Arial" w:hAnsi="Arial" w:cs="Arial"/>
          <w:lang w:val="es-CO"/>
        </w:rPr>
        <w:t xml:space="preserve">De acuerdo con estos estudios, los </w:t>
      </w:r>
      <w:r w:rsidR="00B11297" w:rsidRPr="007835A8">
        <w:rPr>
          <w:rFonts w:ascii="Arial" w:hAnsi="Arial" w:cs="Arial"/>
          <w:lang w:val="es-CO"/>
        </w:rPr>
        <w:t xml:space="preserve">inversionistas </w:t>
      </w:r>
      <w:r w:rsidR="00C22967" w:rsidRPr="007835A8">
        <w:rPr>
          <w:rFonts w:ascii="Arial" w:hAnsi="Arial" w:cs="Arial"/>
          <w:lang w:val="es-CO"/>
        </w:rPr>
        <w:t xml:space="preserve">buscan </w:t>
      </w:r>
      <w:r w:rsidR="00D72CD7" w:rsidRPr="007835A8">
        <w:rPr>
          <w:rFonts w:ascii="Arial" w:hAnsi="Arial" w:cs="Arial"/>
          <w:lang w:val="es-CO"/>
        </w:rPr>
        <w:t xml:space="preserve">informes de sostenibilidad </w:t>
      </w:r>
      <w:r w:rsidR="00C22967" w:rsidRPr="007835A8">
        <w:rPr>
          <w:rFonts w:ascii="Arial" w:hAnsi="Arial" w:cs="Arial"/>
          <w:lang w:val="es-CO"/>
        </w:rPr>
        <w:t>complet</w:t>
      </w:r>
      <w:r w:rsidR="00D72CD7" w:rsidRPr="007835A8">
        <w:rPr>
          <w:rFonts w:ascii="Arial" w:hAnsi="Arial" w:cs="Arial"/>
          <w:lang w:val="es-CO"/>
        </w:rPr>
        <w:t>os</w:t>
      </w:r>
      <w:r w:rsidR="00C22967" w:rsidRPr="007835A8">
        <w:rPr>
          <w:rFonts w:ascii="Arial" w:hAnsi="Arial" w:cs="Arial"/>
          <w:lang w:val="es-CO"/>
        </w:rPr>
        <w:t>, consistente</w:t>
      </w:r>
      <w:r w:rsidR="00D72CD7" w:rsidRPr="007835A8">
        <w:rPr>
          <w:rFonts w:ascii="Arial" w:hAnsi="Arial" w:cs="Arial"/>
          <w:lang w:val="es-CO"/>
        </w:rPr>
        <w:t>s</w:t>
      </w:r>
      <w:r w:rsidR="00C22967" w:rsidRPr="007835A8">
        <w:rPr>
          <w:rFonts w:ascii="Arial" w:hAnsi="Arial" w:cs="Arial"/>
          <w:lang w:val="es-CO"/>
        </w:rPr>
        <w:t xml:space="preserve"> y comparable</w:t>
      </w:r>
      <w:r w:rsidR="00D72CD7" w:rsidRPr="007835A8">
        <w:rPr>
          <w:rFonts w:ascii="Arial" w:hAnsi="Arial" w:cs="Arial"/>
          <w:lang w:val="es-CO"/>
        </w:rPr>
        <w:t>s</w:t>
      </w:r>
      <w:r w:rsidR="00A4563C" w:rsidRPr="007835A8">
        <w:rPr>
          <w:rFonts w:ascii="Arial" w:hAnsi="Arial" w:cs="Arial"/>
          <w:lang w:val="es-CO"/>
        </w:rPr>
        <w:t>, con información específica de industria para las dimensiones ambientales, sociales y de gobernanza</w:t>
      </w:r>
      <w:r w:rsidR="00AF6E57" w:rsidRPr="007835A8">
        <w:rPr>
          <w:rFonts w:ascii="Arial" w:hAnsi="Arial" w:cs="Arial"/>
          <w:lang w:val="es-CO"/>
        </w:rPr>
        <w:t>.</w:t>
      </w:r>
    </w:p>
  </w:footnote>
  <w:footnote w:id="22">
    <w:p w14:paraId="606E8F40" w14:textId="77777777" w:rsidR="00B30C43" w:rsidRPr="007835A8" w:rsidRDefault="00B30C43"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rPr>
        <w:t xml:space="preserve"> BIS (2021). Climate-related financial risks – measurement methodologies. </w:t>
      </w:r>
      <w:hyperlink r:id="rId10" w:history="1">
        <w:r w:rsidRPr="007835A8">
          <w:rPr>
            <w:rStyle w:val="Hipervnculo"/>
            <w:rFonts w:ascii="Arial" w:hAnsi="Arial" w:cs="Arial"/>
          </w:rPr>
          <w:t>https://www.bis.org/bcbs/publ/d518.htm</w:t>
        </w:r>
      </w:hyperlink>
      <w:r w:rsidRPr="007835A8">
        <w:rPr>
          <w:rFonts w:ascii="Arial" w:hAnsi="Arial" w:cs="Arial"/>
        </w:rPr>
        <w:t xml:space="preserve"> </w:t>
      </w:r>
    </w:p>
  </w:footnote>
  <w:footnote w:id="23">
    <w:p w14:paraId="0C7A7E9E" w14:textId="77777777" w:rsidR="00B30C43" w:rsidRPr="007835A8" w:rsidRDefault="00B30C43" w:rsidP="007835A8">
      <w:pPr>
        <w:pStyle w:val="Textonotapie"/>
        <w:jc w:val="both"/>
        <w:rPr>
          <w:rFonts w:ascii="Arial" w:hAnsi="Arial" w:cs="Arial"/>
        </w:rPr>
      </w:pPr>
      <w:r w:rsidRPr="007835A8">
        <w:rPr>
          <w:rStyle w:val="Refdenotaalpie"/>
          <w:rFonts w:ascii="Arial" w:hAnsi="Arial" w:cs="Arial"/>
        </w:rPr>
        <w:footnoteRef/>
      </w:r>
      <w:r w:rsidRPr="007835A8">
        <w:rPr>
          <w:rFonts w:ascii="Arial" w:hAnsi="Arial" w:cs="Arial"/>
        </w:rPr>
        <w:t xml:space="preserve"> APRA (2021). CPG 229 Climate Change Financial Risks.</w:t>
      </w:r>
    </w:p>
  </w:footnote>
  <w:footnote w:id="24">
    <w:p w14:paraId="19036DD9" w14:textId="5E2AD4B8" w:rsidR="00CF40E9" w:rsidRPr="007835A8" w:rsidRDefault="00CF40E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Las metodologías basadas en información histórica pueden suponer una subestimación del riesgo, dada la naturaleza no lineal del riesgo, así como su incertidumbre, dinámicas </w:t>
      </w:r>
      <w:r w:rsidR="00FC2608" w:rsidRPr="007835A8">
        <w:rPr>
          <w:rFonts w:ascii="Arial" w:hAnsi="Arial" w:cs="Arial"/>
          <w:lang w:val="es-CO"/>
        </w:rPr>
        <w:t xml:space="preserve">complejas </w:t>
      </w:r>
      <w:r w:rsidRPr="007835A8">
        <w:rPr>
          <w:rFonts w:ascii="Arial" w:hAnsi="Arial" w:cs="Arial"/>
          <w:lang w:val="es-CO"/>
        </w:rPr>
        <w:t>e interacciones y el extenso horizonte de materialización; es por esto por lo que las metodologías prospectivas resultan más efectivas para la evaluación de riesgos climáticos. Algunos de los factores prospectivos que pueden considerarse son: las futuras tendencias en los riesgos catastróficos, las innovaciones tecnológicas o el desarrollo de política.</w:t>
      </w:r>
    </w:p>
  </w:footnote>
  <w:footnote w:id="25">
    <w:p w14:paraId="163B48AF" w14:textId="349A4286" w:rsidR="00B570E1" w:rsidRPr="007835A8" w:rsidRDefault="00B570E1"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6934E7" w:rsidRPr="007835A8">
        <w:rPr>
          <w:rFonts w:ascii="Arial" w:hAnsi="Arial" w:cs="Arial"/>
          <w:lang w:val="es-CO"/>
        </w:rPr>
        <w:t>Los análisis de escenarios cualitativos pueden estar basados en narrativas descriptivas que exploran las relaciones y tendencias de los eventos climáticos con variables financieras de la compañía, permitiendo entender sus canales de transmisión</w:t>
      </w:r>
      <w:r w:rsidR="003127D1" w:rsidRPr="007835A8">
        <w:rPr>
          <w:rFonts w:ascii="Arial" w:hAnsi="Arial" w:cs="Arial"/>
          <w:lang w:val="es-CO"/>
        </w:rPr>
        <w:t>.</w:t>
      </w:r>
    </w:p>
  </w:footnote>
  <w:footnote w:id="26">
    <w:p w14:paraId="30BD2154" w14:textId="77777777" w:rsidR="00CF40E9" w:rsidRPr="007835A8" w:rsidRDefault="00CF40E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Para más información, las aseguradoras pueden referirse al listado preparado por el TCFD en los Apéndices 1, 3 y 4 del documento </w:t>
      </w:r>
      <w:r w:rsidRPr="007835A8">
        <w:rPr>
          <w:rFonts w:ascii="Arial" w:hAnsi="Arial" w:cs="Arial"/>
          <w:i/>
          <w:lang w:val="es-CO"/>
        </w:rPr>
        <w:t>The Use of Scenario Analysis in Disclosure of Climate-Related Risks and Opportunities</w:t>
      </w:r>
      <w:r w:rsidRPr="007835A8">
        <w:rPr>
          <w:rFonts w:ascii="Arial" w:hAnsi="Arial" w:cs="Arial"/>
          <w:lang w:val="es-CO"/>
        </w:rPr>
        <w:t>.</w:t>
      </w:r>
    </w:p>
  </w:footnote>
  <w:footnote w:id="27">
    <w:p w14:paraId="62B453F4" w14:textId="77777777" w:rsidR="00CF40E9" w:rsidRPr="007835A8" w:rsidRDefault="00CF40E9"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lang w:val="es-CO"/>
        </w:rPr>
        <w:t xml:space="preserve"> Entre las fuentes nacionales, para los riesgos físicos, se destaca el Instituto de Hidrología, Meteorología y Estudios Ambientales (IDEAM), para los riesgos de transición, es clave que las compañías consideren las Contribuciones Nacionalmente Determinadas (NDC) de Colombia y de otras jurisdicciones en las que pueda tener exposición.</w:t>
      </w:r>
    </w:p>
  </w:footnote>
  <w:footnote w:id="28">
    <w:p w14:paraId="3B059993" w14:textId="77777777" w:rsidR="00CF40E9" w:rsidRPr="007835A8" w:rsidRDefault="00CF40E9"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Se destacan los escenarios desarrollados por: el Panel Intergubernamental para el Cambio Climático (IPCC), la Red para el Enverdecimiento del Sistema Financiero (NGFS), la Agencia Internacional de Energía (IEA); la plataforma del Instituto Internacional de Análisis de Sistemas Aplicado (IIASA); y la base de datos del Instituto de Recursos Mundiales (WRI).</w:t>
      </w:r>
    </w:p>
  </w:footnote>
  <w:footnote w:id="29">
    <w:p w14:paraId="125577F7" w14:textId="7335EDF8" w:rsidR="001D61D5" w:rsidRPr="007835A8" w:rsidRDefault="001D61D5"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4C22D7" w:rsidRPr="007835A8">
        <w:rPr>
          <w:rFonts w:ascii="Arial" w:hAnsi="Arial" w:cs="Arial"/>
          <w:lang w:val="es-CO"/>
        </w:rPr>
        <w:t xml:space="preserve">Algunos ejemplos de monitoreos cualitativos pueden ser: (i) </w:t>
      </w:r>
      <w:r w:rsidR="00985D62" w:rsidRPr="007835A8">
        <w:rPr>
          <w:rFonts w:ascii="Arial" w:hAnsi="Arial" w:cs="Arial"/>
          <w:lang w:val="es-CO"/>
        </w:rPr>
        <w:t>análisis rutinario de boletines de alertas hidrometeorológicas en las zonas más expuestas, (</w:t>
      </w:r>
      <w:r w:rsidR="00985D62" w:rsidRPr="007835A8">
        <w:rPr>
          <w:rFonts w:ascii="Arial" w:hAnsi="Arial" w:cs="Arial"/>
          <w:lang w:val="es-CO"/>
        </w:rPr>
        <w:t xml:space="preserve">ii) </w:t>
      </w:r>
      <w:r w:rsidR="000419D9" w:rsidRPr="007835A8">
        <w:rPr>
          <w:rFonts w:ascii="Arial" w:hAnsi="Arial" w:cs="Arial"/>
          <w:lang w:val="es-CO"/>
        </w:rPr>
        <w:t xml:space="preserve">políticas de </w:t>
      </w:r>
      <w:r w:rsidR="00E8276D" w:rsidRPr="007835A8">
        <w:rPr>
          <w:rFonts w:ascii="Arial" w:hAnsi="Arial" w:cs="Arial"/>
          <w:lang w:val="es-CO"/>
        </w:rPr>
        <w:t>exclusión de riesgos intolerables para el apetito de riesgo de la compañía</w:t>
      </w:r>
      <w:r w:rsidR="00F41BDE" w:rsidRPr="007835A8">
        <w:rPr>
          <w:rFonts w:ascii="Arial" w:hAnsi="Arial" w:cs="Arial"/>
          <w:lang w:val="es-CO"/>
        </w:rPr>
        <w:t>, (iii)</w:t>
      </w:r>
      <w:r w:rsidR="00E70AB4" w:rsidRPr="007835A8">
        <w:rPr>
          <w:rFonts w:ascii="Arial" w:hAnsi="Arial" w:cs="Arial"/>
          <w:lang w:val="es-CO"/>
        </w:rPr>
        <w:t xml:space="preserve"> </w:t>
      </w:r>
      <w:r w:rsidR="00761E51" w:rsidRPr="007835A8">
        <w:rPr>
          <w:rFonts w:ascii="Arial" w:hAnsi="Arial" w:cs="Arial"/>
          <w:lang w:val="es-CO"/>
        </w:rPr>
        <w:t xml:space="preserve">calificaciones ASG, (iv) </w:t>
      </w:r>
      <w:r w:rsidR="00E70AB4" w:rsidRPr="007835A8">
        <w:rPr>
          <w:rFonts w:ascii="Arial" w:hAnsi="Arial" w:cs="Arial"/>
          <w:lang w:val="es-CO"/>
        </w:rPr>
        <w:t>análisis cualitativos sectoriales</w:t>
      </w:r>
      <w:r w:rsidR="008C1F5C" w:rsidRPr="007835A8">
        <w:rPr>
          <w:rFonts w:ascii="Arial" w:hAnsi="Arial" w:cs="Arial"/>
          <w:lang w:val="es-CO"/>
        </w:rPr>
        <w:t xml:space="preserve"> y mapas de calor.</w:t>
      </w:r>
    </w:p>
  </w:footnote>
  <w:footnote w:id="30">
    <w:p w14:paraId="66377123" w14:textId="6BEC8D38" w:rsidR="00162406" w:rsidRPr="007835A8" w:rsidRDefault="00162406"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1D61D5" w:rsidRPr="007835A8">
        <w:rPr>
          <w:rFonts w:ascii="Arial" w:hAnsi="Arial" w:cs="Arial"/>
          <w:lang w:val="es-CO"/>
        </w:rPr>
        <w:t xml:space="preserve">Algunos ejemplos de métricas pueden ser: </w:t>
      </w:r>
      <w:r w:rsidR="00CD256A" w:rsidRPr="007835A8">
        <w:rPr>
          <w:rFonts w:ascii="Arial" w:hAnsi="Arial" w:cs="Arial"/>
          <w:lang w:val="es-CO"/>
        </w:rPr>
        <w:t xml:space="preserve">(i) </w:t>
      </w:r>
      <w:r w:rsidR="001D61D5" w:rsidRPr="007835A8">
        <w:rPr>
          <w:rFonts w:ascii="Arial" w:hAnsi="Arial" w:cs="Arial"/>
          <w:lang w:val="es-CO"/>
        </w:rPr>
        <w:t>porcentaje de</w:t>
      </w:r>
      <w:r w:rsidR="00F94431" w:rsidRPr="007835A8">
        <w:rPr>
          <w:rFonts w:ascii="Arial" w:hAnsi="Arial" w:cs="Arial"/>
          <w:lang w:val="es-CO"/>
        </w:rPr>
        <w:t>l portafolio invertido en inmuebles expuestos al riesgo de inundaciones derivadas del cambio climático</w:t>
      </w:r>
      <w:r w:rsidR="00CD256A" w:rsidRPr="007835A8">
        <w:rPr>
          <w:rFonts w:ascii="Arial" w:hAnsi="Arial" w:cs="Arial"/>
          <w:lang w:val="es-CO"/>
        </w:rPr>
        <w:t>, (</w:t>
      </w:r>
      <w:r w:rsidR="00CD256A" w:rsidRPr="007835A8">
        <w:rPr>
          <w:rFonts w:ascii="Arial" w:hAnsi="Arial" w:cs="Arial"/>
          <w:lang w:val="es-CO"/>
        </w:rPr>
        <w:t xml:space="preserve">ii) porcentaje del portafolio expuesto a empresas intensivas en carbono que no tienen planes de transición creíbles, (iii) </w:t>
      </w:r>
      <w:r w:rsidR="00654BB5" w:rsidRPr="007835A8">
        <w:rPr>
          <w:rFonts w:ascii="Arial" w:hAnsi="Arial" w:cs="Arial"/>
          <w:lang w:val="es-CO"/>
        </w:rPr>
        <w:t xml:space="preserve">pérdida máxima probable a </w:t>
      </w:r>
      <w:r w:rsidR="00F71280" w:rsidRPr="007835A8">
        <w:rPr>
          <w:rFonts w:ascii="Arial" w:hAnsi="Arial" w:cs="Arial"/>
          <w:lang w:val="es-CO"/>
        </w:rPr>
        <w:t>un periodo de retorno determinado,</w:t>
      </w:r>
      <w:r w:rsidR="00654BB5" w:rsidRPr="007835A8">
        <w:rPr>
          <w:rFonts w:ascii="Arial" w:hAnsi="Arial" w:cs="Arial"/>
          <w:lang w:val="es-CO"/>
        </w:rPr>
        <w:t xml:space="preserve"> </w:t>
      </w:r>
      <w:r w:rsidR="00C90012" w:rsidRPr="007835A8">
        <w:rPr>
          <w:rFonts w:ascii="Arial" w:hAnsi="Arial" w:cs="Arial"/>
          <w:lang w:val="es-CO"/>
        </w:rPr>
        <w:t xml:space="preserve">para </w:t>
      </w:r>
      <w:r w:rsidR="001E72A2" w:rsidRPr="007835A8">
        <w:rPr>
          <w:rFonts w:ascii="Arial" w:hAnsi="Arial" w:cs="Arial"/>
          <w:lang w:val="es-CO"/>
        </w:rPr>
        <w:t xml:space="preserve">las </w:t>
      </w:r>
      <w:r w:rsidR="00C90012" w:rsidRPr="007835A8">
        <w:rPr>
          <w:rFonts w:ascii="Arial" w:hAnsi="Arial" w:cs="Arial"/>
          <w:lang w:val="es-CO"/>
        </w:rPr>
        <w:t>amenaza</w:t>
      </w:r>
      <w:r w:rsidR="001E72A2" w:rsidRPr="007835A8">
        <w:rPr>
          <w:rFonts w:ascii="Arial" w:hAnsi="Arial" w:cs="Arial"/>
          <w:lang w:val="es-CO"/>
        </w:rPr>
        <w:t>s</w:t>
      </w:r>
      <w:r w:rsidR="00C90012" w:rsidRPr="007835A8">
        <w:rPr>
          <w:rFonts w:ascii="Arial" w:hAnsi="Arial" w:cs="Arial"/>
          <w:lang w:val="es-CO"/>
        </w:rPr>
        <w:t xml:space="preserve"> natural</w:t>
      </w:r>
      <w:r w:rsidR="001E72A2" w:rsidRPr="007835A8">
        <w:rPr>
          <w:rFonts w:ascii="Arial" w:hAnsi="Arial" w:cs="Arial"/>
          <w:lang w:val="es-CO"/>
        </w:rPr>
        <w:t>es que puedan presentarse</w:t>
      </w:r>
      <w:r w:rsidR="00E8175E" w:rsidRPr="007835A8">
        <w:rPr>
          <w:rFonts w:ascii="Arial" w:hAnsi="Arial" w:cs="Arial"/>
          <w:lang w:val="es-CO"/>
        </w:rPr>
        <w:t xml:space="preserve">, (iv) </w:t>
      </w:r>
      <w:r w:rsidR="00E97896" w:rsidRPr="007835A8">
        <w:rPr>
          <w:rFonts w:ascii="Arial" w:hAnsi="Arial" w:cs="Arial"/>
          <w:lang w:val="es-CO"/>
        </w:rPr>
        <w:t>porcentaje de</w:t>
      </w:r>
      <w:r w:rsidR="00207AD8" w:rsidRPr="007835A8">
        <w:rPr>
          <w:rFonts w:ascii="Arial" w:hAnsi="Arial" w:cs="Arial"/>
          <w:lang w:val="es-CO"/>
        </w:rPr>
        <w:t xml:space="preserve"> la cartera de riesgos suscritos expuesta a sectores, industrias o geografías</w:t>
      </w:r>
      <w:r w:rsidR="00174A19" w:rsidRPr="007835A8">
        <w:rPr>
          <w:rFonts w:ascii="Arial" w:hAnsi="Arial" w:cs="Arial"/>
          <w:lang w:val="es-CO"/>
        </w:rPr>
        <w:t xml:space="preserve"> más vulnerables a los efectos físicos y de transición del cambio climático</w:t>
      </w:r>
      <w:r w:rsidR="001E72A2" w:rsidRPr="007835A8">
        <w:rPr>
          <w:rFonts w:ascii="Arial" w:hAnsi="Arial" w:cs="Arial"/>
          <w:lang w:val="es-CO"/>
        </w:rPr>
        <w:t>.</w:t>
      </w:r>
    </w:p>
  </w:footnote>
  <w:footnote w:id="31">
    <w:p w14:paraId="44FF373D" w14:textId="10152D33" w:rsidR="006A0062" w:rsidRPr="007835A8" w:rsidRDefault="006A0062"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Estas estrategias de incorporación de los asuntos climáticos en </w:t>
      </w:r>
      <w:r w:rsidR="00CF378B" w:rsidRPr="007835A8">
        <w:rPr>
          <w:rFonts w:ascii="Arial" w:hAnsi="Arial" w:cs="Arial"/>
          <w:lang w:val="es-CO"/>
        </w:rPr>
        <w:t>las decisiones de inversión y gestión de riesgos de portafolio pueden ser desde listados de exclusión o de ‘</w:t>
      </w:r>
      <w:r w:rsidR="00CF378B" w:rsidRPr="007835A8">
        <w:rPr>
          <w:rFonts w:ascii="Arial" w:hAnsi="Arial" w:cs="Arial"/>
          <w:i/>
          <w:iCs/>
          <w:lang w:val="es-CO"/>
        </w:rPr>
        <w:t>best-in-class</w:t>
      </w:r>
      <w:r w:rsidR="00CF378B" w:rsidRPr="007835A8">
        <w:rPr>
          <w:rFonts w:ascii="Arial" w:hAnsi="Arial" w:cs="Arial"/>
          <w:lang w:val="es-CO"/>
        </w:rPr>
        <w:t>’</w:t>
      </w:r>
      <w:r w:rsidR="00CB794C" w:rsidRPr="007835A8">
        <w:rPr>
          <w:rFonts w:ascii="Arial" w:hAnsi="Arial" w:cs="Arial"/>
          <w:lang w:val="es-CO"/>
        </w:rPr>
        <w:t>, pasando por la integración de estos como factores de riesgo financiero, hasta la implementación de estrategias que busquen impactar positivamente en objetivos de acción climática específicos.</w:t>
      </w:r>
      <w:r w:rsidR="001C4200" w:rsidRPr="007835A8">
        <w:rPr>
          <w:rFonts w:ascii="Arial" w:hAnsi="Arial" w:cs="Arial"/>
          <w:lang w:val="es-CO"/>
        </w:rPr>
        <w:t xml:space="preserve"> Le recomendamos la revisión del documento</w:t>
      </w:r>
      <w:r w:rsidR="00522FC9" w:rsidRPr="007835A8">
        <w:rPr>
          <w:rFonts w:ascii="Arial" w:hAnsi="Arial" w:cs="Arial"/>
          <w:lang w:val="es-CO"/>
        </w:rPr>
        <w:t xml:space="preserve"> del Global Insurance Market Report</w:t>
      </w:r>
      <w:r w:rsidR="003021ED" w:rsidRPr="007835A8">
        <w:rPr>
          <w:rFonts w:ascii="Arial" w:hAnsi="Arial" w:cs="Arial"/>
          <w:lang w:val="es-CO"/>
        </w:rPr>
        <w:t>, que se puede consultar aquí:</w:t>
      </w:r>
      <w:r w:rsidR="00522FC9" w:rsidRPr="007835A8">
        <w:rPr>
          <w:rFonts w:ascii="Arial" w:hAnsi="Arial" w:cs="Arial"/>
          <w:lang w:val="es-CO"/>
        </w:rPr>
        <w:t xml:space="preserve"> </w:t>
      </w:r>
      <w:hyperlink r:id="rId11" w:history="1">
        <w:r w:rsidR="00522FC9" w:rsidRPr="007835A8">
          <w:rPr>
            <w:rStyle w:val="Hipervnculo"/>
            <w:rFonts w:ascii="Arial" w:hAnsi="Arial" w:cs="Arial"/>
            <w:lang w:val="es-CO"/>
          </w:rPr>
          <w:t>https://www.iaisweb.org/uploads/2022/01/210930-GIMAR-special-topic-edition-climate-change.pdf</w:t>
        </w:r>
      </w:hyperlink>
      <w:r w:rsidR="001C4200" w:rsidRPr="007835A8">
        <w:rPr>
          <w:rFonts w:ascii="Arial" w:hAnsi="Arial" w:cs="Arial"/>
          <w:lang w:val="es-CO"/>
        </w:rPr>
        <w:t xml:space="preserve"> </w:t>
      </w:r>
    </w:p>
  </w:footnote>
  <w:footnote w:id="32">
    <w:p w14:paraId="48FD3804" w14:textId="4A31DB7B" w:rsidR="00B96D65" w:rsidRPr="007835A8" w:rsidRDefault="00B96D65"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A279CA" w:rsidRPr="007835A8">
        <w:rPr>
          <w:rFonts w:ascii="Arial" w:hAnsi="Arial" w:cs="Arial"/>
          <w:lang w:val="es-CO"/>
        </w:rPr>
        <w:t xml:space="preserve">Para las compañías de seguros de vida que administren Fondos Voluntarios de Pensión con </w:t>
      </w:r>
      <w:r w:rsidR="00BD311C" w:rsidRPr="007835A8">
        <w:rPr>
          <w:rFonts w:ascii="Arial" w:hAnsi="Arial" w:cs="Arial"/>
          <w:lang w:val="es-CO"/>
        </w:rPr>
        <w:t>una denominación relacionada con algunas de las tres dimensiones ASG y/o utilice</w:t>
      </w:r>
      <w:r w:rsidR="001C72BC" w:rsidRPr="007835A8">
        <w:rPr>
          <w:rFonts w:ascii="Arial" w:hAnsi="Arial" w:cs="Arial"/>
          <w:lang w:val="es-CO"/>
        </w:rPr>
        <w:t xml:space="preserve">n </w:t>
      </w:r>
      <w:r w:rsidR="00BD311C" w:rsidRPr="007835A8">
        <w:rPr>
          <w:rFonts w:ascii="Arial" w:hAnsi="Arial" w:cs="Arial"/>
          <w:lang w:val="es-CO"/>
        </w:rPr>
        <w:t xml:space="preserve">dicha denominación como estrategia comercial para el ofrecimiento del </w:t>
      </w:r>
      <w:r w:rsidR="007D7B57" w:rsidRPr="007835A8">
        <w:rPr>
          <w:rFonts w:ascii="Arial" w:hAnsi="Arial" w:cs="Arial"/>
          <w:lang w:val="es-CO"/>
        </w:rPr>
        <w:t xml:space="preserve">producto, también deberán </w:t>
      </w:r>
      <w:r w:rsidR="00C40198" w:rsidRPr="007835A8">
        <w:rPr>
          <w:rFonts w:ascii="Arial" w:hAnsi="Arial" w:cs="Arial"/>
          <w:lang w:val="es-CO"/>
        </w:rPr>
        <w:t>darles</w:t>
      </w:r>
      <w:r w:rsidR="007D7B57" w:rsidRPr="007835A8">
        <w:rPr>
          <w:rFonts w:ascii="Arial" w:hAnsi="Arial" w:cs="Arial"/>
          <w:lang w:val="es-CO"/>
        </w:rPr>
        <w:t xml:space="preserve"> cumplimiento </w:t>
      </w:r>
      <w:r w:rsidR="009C00F1" w:rsidRPr="007835A8">
        <w:rPr>
          <w:rFonts w:ascii="Arial" w:hAnsi="Arial" w:cs="Arial"/>
          <w:lang w:val="es-CO"/>
        </w:rPr>
        <w:t>a las instrucciones de la Circular Externa 008 de 2021.</w:t>
      </w:r>
    </w:p>
  </w:footnote>
  <w:footnote w:id="33">
    <w:p w14:paraId="7525F12E" w14:textId="033F56A1" w:rsidR="00557688" w:rsidRPr="007835A8" w:rsidRDefault="00557688" w:rsidP="007835A8">
      <w:pPr>
        <w:pStyle w:val="Textonotapie"/>
        <w:jc w:val="both"/>
        <w:rPr>
          <w:rFonts w:ascii="Arial" w:hAnsi="Arial" w:cs="Arial"/>
          <w:lang w:val="es-CO"/>
        </w:rPr>
      </w:pPr>
      <w:r w:rsidRPr="007835A8">
        <w:rPr>
          <w:rStyle w:val="Refdenotaalpie"/>
          <w:rFonts w:ascii="Arial" w:hAnsi="Arial" w:cs="Arial"/>
        </w:rPr>
        <w:footnoteRef/>
      </w:r>
      <w:r w:rsidRPr="007835A8">
        <w:rPr>
          <w:rFonts w:ascii="Arial" w:hAnsi="Arial" w:cs="Arial"/>
          <w:lang w:val="es-CO"/>
        </w:rPr>
        <w:t xml:space="preserve"> </w:t>
      </w:r>
      <w:r w:rsidR="00B239A6" w:rsidRPr="007835A8">
        <w:rPr>
          <w:rFonts w:ascii="Arial" w:hAnsi="Arial" w:cs="Arial"/>
          <w:lang w:val="es-CO"/>
        </w:rPr>
        <w:t xml:space="preserve">La Taxonomía Verde de Colombia es un sistema de </w:t>
      </w:r>
      <w:r w:rsidR="00AE4E7F" w:rsidRPr="007835A8">
        <w:rPr>
          <w:rFonts w:ascii="Arial" w:hAnsi="Arial" w:cs="Arial"/>
          <w:lang w:val="es-CO"/>
        </w:rPr>
        <w:t>sistema de clasificación para actividades económicas y activos con contribuciones sustanciales para el logro de objetivos ambientales, que responden a los compromisos, estrategias y políticas trazados por el Gobierno colombiano en materia ambiental, es decir, define qué es una inversión verde en Colombia.</w:t>
      </w:r>
      <w:r w:rsidR="00407167" w:rsidRPr="007835A8">
        <w:rPr>
          <w:rFonts w:ascii="Arial" w:hAnsi="Arial" w:cs="Arial"/>
          <w:lang w:val="es-CO"/>
        </w:rPr>
        <w:t xml:space="preserve"> Este documento puede consultarse aqu</w:t>
      </w:r>
      <w:r w:rsidR="002D4060" w:rsidRPr="007835A8">
        <w:rPr>
          <w:rFonts w:ascii="Arial" w:hAnsi="Arial" w:cs="Arial"/>
          <w:lang w:val="es-CO"/>
        </w:rPr>
        <w:t xml:space="preserve">í: </w:t>
      </w:r>
      <w:hyperlink r:id="rId12" w:history="1">
        <w:r w:rsidR="00E00567" w:rsidRPr="007835A8">
          <w:rPr>
            <w:rStyle w:val="Hipervnculo"/>
            <w:rFonts w:ascii="Arial" w:hAnsi="Arial" w:cs="Arial"/>
            <w:lang w:val="es-CO"/>
          </w:rPr>
          <w:t>https://www.taxonomiaverde.gov.co/webcenter/portal/TaxonomaVerde</w:t>
        </w:r>
      </w:hyperlink>
      <w:r w:rsidR="00E00567" w:rsidRPr="007835A8">
        <w:rPr>
          <w:rFonts w:ascii="Arial" w:hAnsi="Arial" w:cs="Arial"/>
          <w:lang w:val="es-CO"/>
        </w:rPr>
        <w:t xml:space="preserve"> </w:t>
      </w:r>
    </w:p>
  </w:footnote>
  <w:footnote w:id="34">
    <w:p w14:paraId="73449A5A" w14:textId="77777777" w:rsidR="001C4B90" w:rsidRPr="007835A8" w:rsidRDefault="001C4B90"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lang w:val="es-CO"/>
        </w:rPr>
        <w:t xml:space="preserve"> </w:t>
      </w:r>
      <w:r w:rsidRPr="007835A8">
        <w:rPr>
          <w:rFonts w:ascii="Arial" w:hAnsi="Arial" w:cs="Arial"/>
          <w:lang w:val="es-ES"/>
        </w:rPr>
        <w:t xml:space="preserve">Entre las barreras para la implementación de análisis prospectivos, identificadas en el diagnóstico previo realizado a las Compañías Aseguradoras, se encuentran la falta de información relacionada con curvas de vulnerabilidad y análisis desagregados por evento, así como, la falta de conocimiento en el desarrollo y manejo de los modelos catastróficos, que hoy están en cabeza de las reaseguradoras, </w:t>
      </w:r>
    </w:p>
  </w:footnote>
  <w:footnote w:id="35">
    <w:p w14:paraId="0E9CC78C" w14:textId="5771943C" w:rsidR="00B523AB" w:rsidRPr="007835A8" w:rsidRDefault="00B523AB" w:rsidP="007835A8">
      <w:pPr>
        <w:pStyle w:val="Textonotapie"/>
        <w:jc w:val="both"/>
        <w:rPr>
          <w:rFonts w:ascii="Arial" w:hAnsi="Arial" w:cs="Arial"/>
          <w:lang w:val="es-ES"/>
        </w:rPr>
      </w:pPr>
      <w:r w:rsidRPr="007835A8">
        <w:rPr>
          <w:rStyle w:val="Refdenotaalpie"/>
          <w:rFonts w:ascii="Arial" w:hAnsi="Arial" w:cs="Arial"/>
        </w:rPr>
        <w:footnoteRef/>
      </w:r>
      <w:r w:rsidRPr="007835A8">
        <w:rPr>
          <w:rFonts w:ascii="Arial" w:hAnsi="Arial" w:cs="Arial"/>
          <w:lang w:val="es-CO"/>
        </w:rPr>
        <w:t xml:space="preserve"> Es importante advertir que aproximadamente </w:t>
      </w:r>
      <w:r w:rsidRPr="007835A8">
        <w:rPr>
          <w:rFonts w:ascii="Arial" w:hAnsi="Arial" w:cs="Arial"/>
          <w:lang w:val="es-ES"/>
        </w:rPr>
        <w:t>el 66% de los riesgos asegurados se encuentra cedido a los reaseguradores. En promedio las compañías retienen el 34% del riesgo de la naturaleza (no incluye terremoto).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AA1"/>
    <w:multiLevelType w:val="hybridMultilevel"/>
    <w:tmpl w:val="C9683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B573A5"/>
    <w:multiLevelType w:val="multilevel"/>
    <w:tmpl w:val="52841122"/>
    <w:lvl w:ilvl="0">
      <w:start w:val="1"/>
      <w:numFmt w:val="decimal"/>
      <w:lvlText w:val="%1."/>
      <w:lvlJc w:val="left"/>
      <w:pPr>
        <w:ind w:left="720" w:hanging="360"/>
      </w:pPr>
      <w:rPr>
        <w:rFonts w:ascii="Arial" w:hAnsi="Arial" w:cs="Arial" w:hint="default"/>
        <w:b/>
        <w:color w:val="002060"/>
      </w:rPr>
    </w:lvl>
    <w:lvl w:ilvl="1">
      <w:start w:val="1"/>
      <w:numFmt w:val="decimal"/>
      <w:isLgl/>
      <w:lvlText w:val="%1.%2."/>
      <w:lvlJc w:val="left"/>
      <w:pPr>
        <w:ind w:left="1080" w:hanging="720"/>
      </w:pPr>
      <w:rPr>
        <w:rFonts w:hint="default"/>
        <w:color w:val="2F5496" w:themeColor="accent1" w:themeShade="BF"/>
      </w:rPr>
    </w:lvl>
    <w:lvl w:ilvl="2">
      <w:start w:val="1"/>
      <w:numFmt w:val="decimal"/>
      <w:isLgl/>
      <w:lvlText w:val="%1.%2.%3."/>
      <w:lvlJc w:val="left"/>
      <w:pPr>
        <w:ind w:left="1080" w:hanging="720"/>
      </w:pPr>
      <w:rPr>
        <w:rFonts w:hint="default"/>
        <w:color w:val="00206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C097D"/>
    <w:multiLevelType w:val="hybridMultilevel"/>
    <w:tmpl w:val="DA069590"/>
    <w:lvl w:ilvl="0" w:tplc="DBB07E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D74D3B"/>
    <w:multiLevelType w:val="hybridMultilevel"/>
    <w:tmpl w:val="E1DE8D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5294C"/>
    <w:multiLevelType w:val="hybridMultilevel"/>
    <w:tmpl w:val="89AE5F6E"/>
    <w:lvl w:ilvl="0" w:tplc="E6D289B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0F3C5D"/>
    <w:multiLevelType w:val="hybridMultilevel"/>
    <w:tmpl w:val="DA385364"/>
    <w:lvl w:ilvl="0" w:tplc="F1167C0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D639C"/>
    <w:multiLevelType w:val="hybridMultilevel"/>
    <w:tmpl w:val="5CE0709A"/>
    <w:lvl w:ilvl="0" w:tplc="392250A6">
      <w:start w:val="1"/>
      <w:numFmt w:val="bullet"/>
      <w:lvlText w:val=""/>
      <w:lvlJc w:val="left"/>
      <w:pPr>
        <w:tabs>
          <w:tab w:val="num" w:pos="720"/>
        </w:tabs>
        <w:ind w:left="720" w:hanging="360"/>
      </w:pPr>
      <w:rPr>
        <w:rFonts w:ascii="Wingdings" w:hAnsi="Wingdings" w:hint="default"/>
      </w:rPr>
    </w:lvl>
    <w:lvl w:ilvl="1" w:tplc="79F4029A" w:tentative="1">
      <w:start w:val="1"/>
      <w:numFmt w:val="bullet"/>
      <w:lvlText w:val=""/>
      <w:lvlJc w:val="left"/>
      <w:pPr>
        <w:tabs>
          <w:tab w:val="num" w:pos="1440"/>
        </w:tabs>
        <w:ind w:left="1440" w:hanging="360"/>
      </w:pPr>
      <w:rPr>
        <w:rFonts w:ascii="Wingdings" w:hAnsi="Wingdings" w:hint="default"/>
      </w:rPr>
    </w:lvl>
    <w:lvl w:ilvl="2" w:tplc="321229A8" w:tentative="1">
      <w:start w:val="1"/>
      <w:numFmt w:val="bullet"/>
      <w:lvlText w:val=""/>
      <w:lvlJc w:val="left"/>
      <w:pPr>
        <w:tabs>
          <w:tab w:val="num" w:pos="2160"/>
        </w:tabs>
        <w:ind w:left="2160" w:hanging="360"/>
      </w:pPr>
      <w:rPr>
        <w:rFonts w:ascii="Wingdings" w:hAnsi="Wingdings" w:hint="default"/>
      </w:rPr>
    </w:lvl>
    <w:lvl w:ilvl="3" w:tplc="656AED6C" w:tentative="1">
      <w:start w:val="1"/>
      <w:numFmt w:val="bullet"/>
      <w:lvlText w:val=""/>
      <w:lvlJc w:val="left"/>
      <w:pPr>
        <w:tabs>
          <w:tab w:val="num" w:pos="2880"/>
        </w:tabs>
        <w:ind w:left="2880" w:hanging="360"/>
      </w:pPr>
      <w:rPr>
        <w:rFonts w:ascii="Wingdings" w:hAnsi="Wingdings" w:hint="default"/>
      </w:rPr>
    </w:lvl>
    <w:lvl w:ilvl="4" w:tplc="C84EDEE4" w:tentative="1">
      <w:start w:val="1"/>
      <w:numFmt w:val="bullet"/>
      <w:lvlText w:val=""/>
      <w:lvlJc w:val="left"/>
      <w:pPr>
        <w:tabs>
          <w:tab w:val="num" w:pos="3600"/>
        </w:tabs>
        <w:ind w:left="3600" w:hanging="360"/>
      </w:pPr>
      <w:rPr>
        <w:rFonts w:ascii="Wingdings" w:hAnsi="Wingdings" w:hint="default"/>
      </w:rPr>
    </w:lvl>
    <w:lvl w:ilvl="5" w:tplc="7B4CB796" w:tentative="1">
      <w:start w:val="1"/>
      <w:numFmt w:val="bullet"/>
      <w:lvlText w:val=""/>
      <w:lvlJc w:val="left"/>
      <w:pPr>
        <w:tabs>
          <w:tab w:val="num" w:pos="4320"/>
        </w:tabs>
        <w:ind w:left="4320" w:hanging="360"/>
      </w:pPr>
      <w:rPr>
        <w:rFonts w:ascii="Wingdings" w:hAnsi="Wingdings" w:hint="default"/>
      </w:rPr>
    </w:lvl>
    <w:lvl w:ilvl="6" w:tplc="6876CD08" w:tentative="1">
      <w:start w:val="1"/>
      <w:numFmt w:val="bullet"/>
      <w:lvlText w:val=""/>
      <w:lvlJc w:val="left"/>
      <w:pPr>
        <w:tabs>
          <w:tab w:val="num" w:pos="5040"/>
        </w:tabs>
        <w:ind w:left="5040" w:hanging="360"/>
      </w:pPr>
      <w:rPr>
        <w:rFonts w:ascii="Wingdings" w:hAnsi="Wingdings" w:hint="default"/>
      </w:rPr>
    </w:lvl>
    <w:lvl w:ilvl="7" w:tplc="6B18111C" w:tentative="1">
      <w:start w:val="1"/>
      <w:numFmt w:val="bullet"/>
      <w:lvlText w:val=""/>
      <w:lvlJc w:val="left"/>
      <w:pPr>
        <w:tabs>
          <w:tab w:val="num" w:pos="5760"/>
        </w:tabs>
        <w:ind w:left="5760" w:hanging="360"/>
      </w:pPr>
      <w:rPr>
        <w:rFonts w:ascii="Wingdings" w:hAnsi="Wingdings" w:hint="default"/>
      </w:rPr>
    </w:lvl>
    <w:lvl w:ilvl="8" w:tplc="A5B832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61F16"/>
    <w:multiLevelType w:val="hybridMultilevel"/>
    <w:tmpl w:val="326E1C76"/>
    <w:lvl w:ilvl="0" w:tplc="910298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062EE7"/>
    <w:multiLevelType w:val="hybridMultilevel"/>
    <w:tmpl w:val="0A3CE518"/>
    <w:lvl w:ilvl="0" w:tplc="67965C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992937"/>
    <w:multiLevelType w:val="hybridMultilevel"/>
    <w:tmpl w:val="CE04E450"/>
    <w:lvl w:ilvl="0" w:tplc="240A0003">
      <w:start w:val="1"/>
      <w:numFmt w:val="bullet"/>
      <w:lvlText w:val="o"/>
      <w:lvlJc w:val="left"/>
      <w:pPr>
        <w:tabs>
          <w:tab w:val="num" w:pos="720"/>
        </w:tabs>
        <w:ind w:left="720" w:hanging="360"/>
      </w:pPr>
      <w:rPr>
        <w:rFonts w:ascii="Courier New" w:hAnsi="Courier New" w:cs="Courier New" w:hint="default"/>
      </w:rPr>
    </w:lvl>
    <w:lvl w:ilvl="1" w:tplc="7D2EF60A">
      <w:numFmt w:val="bullet"/>
      <w:lvlText w:val="•"/>
      <w:lvlJc w:val="left"/>
      <w:pPr>
        <w:tabs>
          <w:tab w:val="num" w:pos="1440"/>
        </w:tabs>
        <w:ind w:left="1440" w:hanging="360"/>
      </w:pPr>
      <w:rPr>
        <w:rFonts w:ascii="Arial" w:hAnsi="Arial" w:hint="default"/>
      </w:rPr>
    </w:lvl>
    <w:lvl w:ilvl="2" w:tplc="8FFA1618" w:tentative="1">
      <w:start w:val="1"/>
      <w:numFmt w:val="bullet"/>
      <w:lvlText w:val="•"/>
      <w:lvlJc w:val="left"/>
      <w:pPr>
        <w:tabs>
          <w:tab w:val="num" w:pos="2160"/>
        </w:tabs>
        <w:ind w:left="2160" w:hanging="360"/>
      </w:pPr>
      <w:rPr>
        <w:rFonts w:ascii="Arial" w:hAnsi="Arial" w:hint="default"/>
      </w:rPr>
    </w:lvl>
    <w:lvl w:ilvl="3" w:tplc="F90CD47E" w:tentative="1">
      <w:start w:val="1"/>
      <w:numFmt w:val="bullet"/>
      <w:lvlText w:val="•"/>
      <w:lvlJc w:val="left"/>
      <w:pPr>
        <w:tabs>
          <w:tab w:val="num" w:pos="2880"/>
        </w:tabs>
        <w:ind w:left="2880" w:hanging="360"/>
      </w:pPr>
      <w:rPr>
        <w:rFonts w:ascii="Arial" w:hAnsi="Arial" w:hint="default"/>
      </w:rPr>
    </w:lvl>
    <w:lvl w:ilvl="4" w:tplc="7E7E2A02" w:tentative="1">
      <w:start w:val="1"/>
      <w:numFmt w:val="bullet"/>
      <w:lvlText w:val="•"/>
      <w:lvlJc w:val="left"/>
      <w:pPr>
        <w:tabs>
          <w:tab w:val="num" w:pos="3600"/>
        </w:tabs>
        <w:ind w:left="3600" w:hanging="360"/>
      </w:pPr>
      <w:rPr>
        <w:rFonts w:ascii="Arial" w:hAnsi="Arial" w:hint="default"/>
      </w:rPr>
    </w:lvl>
    <w:lvl w:ilvl="5" w:tplc="0ABE5816" w:tentative="1">
      <w:start w:val="1"/>
      <w:numFmt w:val="bullet"/>
      <w:lvlText w:val="•"/>
      <w:lvlJc w:val="left"/>
      <w:pPr>
        <w:tabs>
          <w:tab w:val="num" w:pos="4320"/>
        </w:tabs>
        <w:ind w:left="4320" w:hanging="360"/>
      </w:pPr>
      <w:rPr>
        <w:rFonts w:ascii="Arial" w:hAnsi="Arial" w:hint="default"/>
      </w:rPr>
    </w:lvl>
    <w:lvl w:ilvl="6" w:tplc="A24CE498" w:tentative="1">
      <w:start w:val="1"/>
      <w:numFmt w:val="bullet"/>
      <w:lvlText w:val="•"/>
      <w:lvlJc w:val="left"/>
      <w:pPr>
        <w:tabs>
          <w:tab w:val="num" w:pos="5040"/>
        </w:tabs>
        <w:ind w:left="5040" w:hanging="360"/>
      </w:pPr>
      <w:rPr>
        <w:rFonts w:ascii="Arial" w:hAnsi="Arial" w:hint="default"/>
      </w:rPr>
    </w:lvl>
    <w:lvl w:ilvl="7" w:tplc="5F5CC682" w:tentative="1">
      <w:start w:val="1"/>
      <w:numFmt w:val="bullet"/>
      <w:lvlText w:val="•"/>
      <w:lvlJc w:val="left"/>
      <w:pPr>
        <w:tabs>
          <w:tab w:val="num" w:pos="5760"/>
        </w:tabs>
        <w:ind w:left="5760" w:hanging="360"/>
      </w:pPr>
      <w:rPr>
        <w:rFonts w:ascii="Arial" w:hAnsi="Arial" w:hint="default"/>
      </w:rPr>
    </w:lvl>
    <w:lvl w:ilvl="8" w:tplc="00368C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F91AF5"/>
    <w:multiLevelType w:val="hybridMultilevel"/>
    <w:tmpl w:val="023C08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3B008B"/>
    <w:multiLevelType w:val="hybridMultilevel"/>
    <w:tmpl w:val="E0E8E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193009"/>
    <w:multiLevelType w:val="multilevel"/>
    <w:tmpl w:val="0680B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144314"/>
    <w:multiLevelType w:val="hybridMultilevel"/>
    <w:tmpl w:val="5422E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CD0102"/>
    <w:multiLevelType w:val="hybridMultilevel"/>
    <w:tmpl w:val="9836E7A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FED6CCA"/>
    <w:multiLevelType w:val="hybridMultilevel"/>
    <w:tmpl w:val="7FA69B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E81B11"/>
    <w:multiLevelType w:val="hybridMultilevel"/>
    <w:tmpl w:val="99143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1A6C50"/>
    <w:multiLevelType w:val="hybridMultilevel"/>
    <w:tmpl w:val="E1DE8D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D04B86"/>
    <w:multiLevelType w:val="hybridMultilevel"/>
    <w:tmpl w:val="37D2F26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511597"/>
    <w:multiLevelType w:val="hybridMultilevel"/>
    <w:tmpl w:val="B8124276"/>
    <w:lvl w:ilvl="0" w:tplc="F1167C0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2147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CD7379"/>
    <w:multiLevelType w:val="hybridMultilevel"/>
    <w:tmpl w:val="E1DE8D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656D10"/>
    <w:multiLevelType w:val="hybridMultilevel"/>
    <w:tmpl w:val="B71417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8E080C"/>
    <w:multiLevelType w:val="hybridMultilevel"/>
    <w:tmpl w:val="EB54A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E84714"/>
    <w:multiLevelType w:val="multilevel"/>
    <w:tmpl w:val="1598E64A"/>
    <w:lvl w:ilvl="0">
      <w:start w:val="1"/>
      <w:numFmt w:val="lowerLetter"/>
      <w:lvlText w:val="%1."/>
      <w:lvlJc w:val="left"/>
      <w:pPr>
        <w:ind w:left="720" w:hanging="360"/>
      </w:pPr>
      <w:rPr>
        <w:rFonts w:hint="default"/>
        <w:b/>
        <w:color w:val="002060"/>
      </w:rPr>
    </w:lvl>
    <w:lvl w:ilvl="1">
      <w:start w:val="1"/>
      <w:numFmt w:val="decimal"/>
      <w:isLgl/>
      <w:lvlText w:val="%1.%2."/>
      <w:lvlJc w:val="left"/>
      <w:pPr>
        <w:ind w:left="1080" w:hanging="720"/>
      </w:pPr>
      <w:rPr>
        <w:rFonts w:hint="default"/>
        <w:color w:val="00206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EF5DB1"/>
    <w:multiLevelType w:val="hybridMultilevel"/>
    <w:tmpl w:val="526EA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895DC1"/>
    <w:multiLevelType w:val="hybridMultilevel"/>
    <w:tmpl w:val="1808486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0C045A"/>
    <w:multiLevelType w:val="multilevel"/>
    <w:tmpl w:val="59BABB5C"/>
    <w:lvl w:ilvl="0">
      <w:start w:val="1"/>
      <w:numFmt w:val="decimal"/>
      <w:lvlText w:val="%1."/>
      <w:lvlJc w:val="left"/>
      <w:pPr>
        <w:ind w:left="720" w:hanging="360"/>
      </w:pPr>
      <w:rPr>
        <w:rFonts w:ascii="Arial" w:hAnsi="Arial" w:cs="Arial" w:hint="default"/>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EF1555"/>
    <w:multiLevelType w:val="hybridMultilevel"/>
    <w:tmpl w:val="02305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4649E6"/>
    <w:multiLevelType w:val="multilevel"/>
    <w:tmpl w:val="A4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537677"/>
    <w:multiLevelType w:val="hybridMultilevel"/>
    <w:tmpl w:val="B00E7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622964"/>
    <w:multiLevelType w:val="hybridMultilevel"/>
    <w:tmpl w:val="E63AF136"/>
    <w:lvl w:ilvl="0" w:tplc="159AF6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924174"/>
    <w:multiLevelType w:val="hybridMultilevel"/>
    <w:tmpl w:val="6C36ABE2"/>
    <w:lvl w:ilvl="0" w:tplc="6D42DBAE">
      <w:start w:val="1"/>
      <w:numFmt w:val="bullet"/>
      <w:lvlText w:val=""/>
      <w:lvlJc w:val="left"/>
      <w:pPr>
        <w:tabs>
          <w:tab w:val="num" w:pos="720"/>
        </w:tabs>
        <w:ind w:left="720" w:hanging="360"/>
      </w:pPr>
      <w:rPr>
        <w:rFonts w:ascii="Wingdings" w:hAnsi="Wingdings" w:hint="default"/>
      </w:rPr>
    </w:lvl>
    <w:lvl w:ilvl="1" w:tplc="47CCD4F8" w:tentative="1">
      <w:start w:val="1"/>
      <w:numFmt w:val="bullet"/>
      <w:lvlText w:val=""/>
      <w:lvlJc w:val="left"/>
      <w:pPr>
        <w:tabs>
          <w:tab w:val="num" w:pos="1440"/>
        </w:tabs>
        <w:ind w:left="1440" w:hanging="360"/>
      </w:pPr>
      <w:rPr>
        <w:rFonts w:ascii="Wingdings" w:hAnsi="Wingdings" w:hint="default"/>
      </w:rPr>
    </w:lvl>
    <w:lvl w:ilvl="2" w:tplc="DB82C4C0" w:tentative="1">
      <w:start w:val="1"/>
      <w:numFmt w:val="bullet"/>
      <w:lvlText w:val=""/>
      <w:lvlJc w:val="left"/>
      <w:pPr>
        <w:tabs>
          <w:tab w:val="num" w:pos="2160"/>
        </w:tabs>
        <w:ind w:left="2160" w:hanging="360"/>
      </w:pPr>
      <w:rPr>
        <w:rFonts w:ascii="Wingdings" w:hAnsi="Wingdings" w:hint="default"/>
      </w:rPr>
    </w:lvl>
    <w:lvl w:ilvl="3" w:tplc="981018D2" w:tentative="1">
      <w:start w:val="1"/>
      <w:numFmt w:val="bullet"/>
      <w:lvlText w:val=""/>
      <w:lvlJc w:val="left"/>
      <w:pPr>
        <w:tabs>
          <w:tab w:val="num" w:pos="2880"/>
        </w:tabs>
        <w:ind w:left="2880" w:hanging="360"/>
      </w:pPr>
      <w:rPr>
        <w:rFonts w:ascii="Wingdings" w:hAnsi="Wingdings" w:hint="default"/>
      </w:rPr>
    </w:lvl>
    <w:lvl w:ilvl="4" w:tplc="A0C8B9D0" w:tentative="1">
      <w:start w:val="1"/>
      <w:numFmt w:val="bullet"/>
      <w:lvlText w:val=""/>
      <w:lvlJc w:val="left"/>
      <w:pPr>
        <w:tabs>
          <w:tab w:val="num" w:pos="3600"/>
        </w:tabs>
        <w:ind w:left="3600" w:hanging="360"/>
      </w:pPr>
      <w:rPr>
        <w:rFonts w:ascii="Wingdings" w:hAnsi="Wingdings" w:hint="default"/>
      </w:rPr>
    </w:lvl>
    <w:lvl w:ilvl="5" w:tplc="129A04D6" w:tentative="1">
      <w:start w:val="1"/>
      <w:numFmt w:val="bullet"/>
      <w:lvlText w:val=""/>
      <w:lvlJc w:val="left"/>
      <w:pPr>
        <w:tabs>
          <w:tab w:val="num" w:pos="4320"/>
        </w:tabs>
        <w:ind w:left="4320" w:hanging="360"/>
      </w:pPr>
      <w:rPr>
        <w:rFonts w:ascii="Wingdings" w:hAnsi="Wingdings" w:hint="default"/>
      </w:rPr>
    </w:lvl>
    <w:lvl w:ilvl="6" w:tplc="E7FEB040" w:tentative="1">
      <w:start w:val="1"/>
      <w:numFmt w:val="bullet"/>
      <w:lvlText w:val=""/>
      <w:lvlJc w:val="left"/>
      <w:pPr>
        <w:tabs>
          <w:tab w:val="num" w:pos="5040"/>
        </w:tabs>
        <w:ind w:left="5040" w:hanging="360"/>
      </w:pPr>
      <w:rPr>
        <w:rFonts w:ascii="Wingdings" w:hAnsi="Wingdings" w:hint="default"/>
      </w:rPr>
    </w:lvl>
    <w:lvl w:ilvl="7" w:tplc="16480ACE" w:tentative="1">
      <w:start w:val="1"/>
      <w:numFmt w:val="bullet"/>
      <w:lvlText w:val=""/>
      <w:lvlJc w:val="left"/>
      <w:pPr>
        <w:tabs>
          <w:tab w:val="num" w:pos="5760"/>
        </w:tabs>
        <w:ind w:left="5760" w:hanging="360"/>
      </w:pPr>
      <w:rPr>
        <w:rFonts w:ascii="Wingdings" w:hAnsi="Wingdings" w:hint="default"/>
      </w:rPr>
    </w:lvl>
    <w:lvl w:ilvl="8" w:tplc="E31C55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41E84"/>
    <w:multiLevelType w:val="hybridMultilevel"/>
    <w:tmpl w:val="A6C2D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921BC3"/>
    <w:multiLevelType w:val="hybridMultilevel"/>
    <w:tmpl w:val="E1DE8DA8"/>
    <w:lvl w:ilvl="0" w:tplc="DBB07E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914193E"/>
    <w:multiLevelType w:val="hybridMultilevel"/>
    <w:tmpl w:val="22FC8328"/>
    <w:lvl w:ilvl="0" w:tplc="67965C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743BC9"/>
    <w:multiLevelType w:val="hybridMultilevel"/>
    <w:tmpl w:val="9836E7A4"/>
    <w:lvl w:ilvl="0" w:tplc="24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D0F46B5"/>
    <w:multiLevelType w:val="hybridMultilevel"/>
    <w:tmpl w:val="8B86FA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77597E"/>
    <w:multiLevelType w:val="hybridMultilevel"/>
    <w:tmpl w:val="38A44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E390580"/>
    <w:multiLevelType w:val="hybridMultilevel"/>
    <w:tmpl w:val="0D7A65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4A731AA"/>
    <w:multiLevelType w:val="hybridMultilevel"/>
    <w:tmpl w:val="299C8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4AC677F"/>
    <w:multiLevelType w:val="hybridMultilevel"/>
    <w:tmpl w:val="8B86FA38"/>
    <w:lvl w:ilvl="0" w:tplc="67965C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7A16160"/>
    <w:multiLevelType w:val="hybridMultilevel"/>
    <w:tmpl w:val="F19694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5729BF"/>
    <w:multiLevelType w:val="hybridMultilevel"/>
    <w:tmpl w:val="1F36E0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D150604"/>
    <w:multiLevelType w:val="hybridMultilevel"/>
    <w:tmpl w:val="E63AF13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4F4AC3"/>
    <w:multiLevelType w:val="hybridMultilevel"/>
    <w:tmpl w:val="2E246902"/>
    <w:lvl w:ilvl="0" w:tplc="E09A175C">
      <w:start w:val="1"/>
      <w:numFmt w:val="lowerRoman"/>
      <w:lvlText w:val="(%1)"/>
      <w:lvlJc w:val="left"/>
      <w:pPr>
        <w:ind w:left="1080" w:hanging="720"/>
      </w:pPr>
      <w:rPr>
        <w:rFonts w:hint="default"/>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F1844DB"/>
    <w:multiLevelType w:val="multilevel"/>
    <w:tmpl w:val="57ACD8A2"/>
    <w:lvl w:ilvl="0">
      <w:start w:val="1"/>
      <w:numFmt w:val="decimal"/>
      <w:lvlText w:val="%1."/>
      <w:lvlJc w:val="left"/>
      <w:pPr>
        <w:ind w:left="720" w:hanging="360"/>
      </w:pPr>
    </w:lvl>
    <w:lvl w:ilvl="1">
      <w:start w:val="1"/>
      <w:numFmt w:val="decimal"/>
      <w:isLgl/>
      <w:lvlText w:val="%1.%2."/>
      <w:lvlJc w:val="left"/>
      <w:pPr>
        <w:ind w:left="1080" w:hanging="720"/>
      </w:pPr>
      <w:rPr>
        <w:rFonts w:hint="default"/>
        <w:color w:val="2F5496" w:themeColor="accent1" w:themeShade="BF"/>
      </w:rPr>
    </w:lvl>
    <w:lvl w:ilvl="2">
      <w:start w:val="1"/>
      <w:numFmt w:val="decimal"/>
      <w:isLgl/>
      <w:lvlText w:val="%1.%2.%3."/>
      <w:lvlJc w:val="left"/>
      <w:pPr>
        <w:ind w:left="1080" w:hanging="720"/>
      </w:pPr>
      <w:rPr>
        <w:rFonts w:hint="default"/>
        <w:color w:val="2F5496"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5FB6282"/>
    <w:multiLevelType w:val="hybridMultilevel"/>
    <w:tmpl w:val="E1DE8D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E1294C"/>
    <w:multiLevelType w:val="hybridMultilevel"/>
    <w:tmpl w:val="2FFC3FEC"/>
    <w:lvl w:ilvl="0" w:tplc="906E3FD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7A3B7B7A"/>
    <w:multiLevelType w:val="hybridMultilevel"/>
    <w:tmpl w:val="B1B28678"/>
    <w:lvl w:ilvl="0" w:tplc="2CCE601E">
      <w:start w:val="1"/>
      <w:numFmt w:val="bullet"/>
      <w:lvlText w:val=""/>
      <w:lvlJc w:val="left"/>
      <w:pPr>
        <w:tabs>
          <w:tab w:val="num" w:pos="720"/>
        </w:tabs>
        <w:ind w:left="720" w:hanging="360"/>
      </w:pPr>
      <w:rPr>
        <w:rFonts w:ascii="Wingdings" w:hAnsi="Wingdings" w:hint="default"/>
      </w:rPr>
    </w:lvl>
    <w:lvl w:ilvl="1" w:tplc="EBE68EB8" w:tentative="1">
      <w:start w:val="1"/>
      <w:numFmt w:val="bullet"/>
      <w:lvlText w:val=""/>
      <w:lvlJc w:val="left"/>
      <w:pPr>
        <w:tabs>
          <w:tab w:val="num" w:pos="1440"/>
        </w:tabs>
        <w:ind w:left="1440" w:hanging="360"/>
      </w:pPr>
      <w:rPr>
        <w:rFonts w:ascii="Wingdings" w:hAnsi="Wingdings" w:hint="default"/>
      </w:rPr>
    </w:lvl>
    <w:lvl w:ilvl="2" w:tplc="B0BA5E26" w:tentative="1">
      <w:start w:val="1"/>
      <w:numFmt w:val="bullet"/>
      <w:lvlText w:val=""/>
      <w:lvlJc w:val="left"/>
      <w:pPr>
        <w:tabs>
          <w:tab w:val="num" w:pos="2160"/>
        </w:tabs>
        <w:ind w:left="2160" w:hanging="360"/>
      </w:pPr>
      <w:rPr>
        <w:rFonts w:ascii="Wingdings" w:hAnsi="Wingdings" w:hint="default"/>
      </w:rPr>
    </w:lvl>
    <w:lvl w:ilvl="3" w:tplc="6666BB32" w:tentative="1">
      <w:start w:val="1"/>
      <w:numFmt w:val="bullet"/>
      <w:lvlText w:val=""/>
      <w:lvlJc w:val="left"/>
      <w:pPr>
        <w:tabs>
          <w:tab w:val="num" w:pos="2880"/>
        </w:tabs>
        <w:ind w:left="2880" w:hanging="360"/>
      </w:pPr>
      <w:rPr>
        <w:rFonts w:ascii="Wingdings" w:hAnsi="Wingdings" w:hint="default"/>
      </w:rPr>
    </w:lvl>
    <w:lvl w:ilvl="4" w:tplc="017C67AA" w:tentative="1">
      <w:start w:val="1"/>
      <w:numFmt w:val="bullet"/>
      <w:lvlText w:val=""/>
      <w:lvlJc w:val="left"/>
      <w:pPr>
        <w:tabs>
          <w:tab w:val="num" w:pos="3600"/>
        </w:tabs>
        <w:ind w:left="3600" w:hanging="360"/>
      </w:pPr>
      <w:rPr>
        <w:rFonts w:ascii="Wingdings" w:hAnsi="Wingdings" w:hint="default"/>
      </w:rPr>
    </w:lvl>
    <w:lvl w:ilvl="5" w:tplc="3BE2C87A" w:tentative="1">
      <w:start w:val="1"/>
      <w:numFmt w:val="bullet"/>
      <w:lvlText w:val=""/>
      <w:lvlJc w:val="left"/>
      <w:pPr>
        <w:tabs>
          <w:tab w:val="num" w:pos="4320"/>
        </w:tabs>
        <w:ind w:left="4320" w:hanging="360"/>
      </w:pPr>
      <w:rPr>
        <w:rFonts w:ascii="Wingdings" w:hAnsi="Wingdings" w:hint="default"/>
      </w:rPr>
    </w:lvl>
    <w:lvl w:ilvl="6" w:tplc="651C785E" w:tentative="1">
      <w:start w:val="1"/>
      <w:numFmt w:val="bullet"/>
      <w:lvlText w:val=""/>
      <w:lvlJc w:val="left"/>
      <w:pPr>
        <w:tabs>
          <w:tab w:val="num" w:pos="5040"/>
        </w:tabs>
        <w:ind w:left="5040" w:hanging="360"/>
      </w:pPr>
      <w:rPr>
        <w:rFonts w:ascii="Wingdings" w:hAnsi="Wingdings" w:hint="default"/>
      </w:rPr>
    </w:lvl>
    <w:lvl w:ilvl="7" w:tplc="4FA4A392" w:tentative="1">
      <w:start w:val="1"/>
      <w:numFmt w:val="bullet"/>
      <w:lvlText w:val=""/>
      <w:lvlJc w:val="left"/>
      <w:pPr>
        <w:tabs>
          <w:tab w:val="num" w:pos="5760"/>
        </w:tabs>
        <w:ind w:left="5760" w:hanging="360"/>
      </w:pPr>
      <w:rPr>
        <w:rFonts w:ascii="Wingdings" w:hAnsi="Wingdings" w:hint="default"/>
      </w:rPr>
    </w:lvl>
    <w:lvl w:ilvl="8" w:tplc="BDDC2170" w:tentative="1">
      <w:start w:val="1"/>
      <w:numFmt w:val="bullet"/>
      <w:lvlText w:val=""/>
      <w:lvlJc w:val="left"/>
      <w:pPr>
        <w:tabs>
          <w:tab w:val="num" w:pos="6480"/>
        </w:tabs>
        <w:ind w:left="6480" w:hanging="360"/>
      </w:pPr>
      <w:rPr>
        <w:rFonts w:ascii="Wingdings" w:hAnsi="Wingdings" w:hint="default"/>
      </w:rPr>
    </w:lvl>
  </w:abstractNum>
  <w:num w:numId="1" w16cid:durableId="2115783195">
    <w:abstractNumId w:val="1"/>
  </w:num>
  <w:num w:numId="2" w16cid:durableId="2002082959">
    <w:abstractNumId w:val="6"/>
  </w:num>
  <w:num w:numId="3" w16cid:durableId="1782452473">
    <w:abstractNumId w:val="32"/>
  </w:num>
  <w:num w:numId="4" w16cid:durableId="544950322">
    <w:abstractNumId w:val="49"/>
  </w:num>
  <w:num w:numId="5" w16cid:durableId="1053892252">
    <w:abstractNumId w:val="10"/>
  </w:num>
  <w:num w:numId="6" w16cid:durableId="1300918581">
    <w:abstractNumId w:val="16"/>
  </w:num>
  <w:num w:numId="7" w16cid:durableId="1195655068">
    <w:abstractNumId w:val="9"/>
  </w:num>
  <w:num w:numId="8" w16cid:durableId="1324820886">
    <w:abstractNumId w:val="43"/>
  </w:num>
  <w:num w:numId="9" w16cid:durableId="416832837">
    <w:abstractNumId w:val="27"/>
  </w:num>
  <w:num w:numId="10" w16cid:durableId="466893646">
    <w:abstractNumId w:val="42"/>
  </w:num>
  <w:num w:numId="11" w16cid:durableId="588319456">
    <w:abstractNumId w:val="40"/>
  </w:num>
  <w:num w:numId="12" w16cid:durableId="1875851922">
    <w:abstractNumId w:val="13"/>
  </w:num>
  <w:num w:numId="13" w16cid:durableId="1293362659">
    <w:abstractNumId w:val="22"/>
  </w:num>
  <w:num w:numId="14" w16cid:durableId="618074969">
    <w:abstractNumId w:val="20"/>
  </w:num>
  <w:num w:numId="15" w16cid:durableId="72821228">
    <w:abstractNumId w:val="34"/>
  </w:num>
  <w:num w:numId="16" w16cid:durableId="16077458">
    <w:abstractNumId w:val="17"/>
  </w:num>
  <w:num w:numId="17" w16cid:durableId="1851064718">
    <w:abstractNumId w:val="2"/>
  </w:num>
  <w:num w:numId="18" w16cid:durableId="1091897769">
    <w:abstractNumId w:val="30"/>
  </w:num>
  <w:num w:numId="19" w16cid:durableId="885994501">
    <w:abstractNumId w:val="39"/>
  </w:num>
  <w:num w:numId="20" w16cid:durableId="158160305">
    <w:abstractNumId w:val="3"/>
  </w:num>
  <w:num w:numId="21" w16cid:durableId="1463382756">
    <w:abstractNumId w:val="47"/>
  </w:num>
  <w:num w:numId="22" w16cid:durableId="2129006400">
    <w:abstractNumId w:val="12"/>
  </w:num>
  <w:num w:numId="23" w16cid:durableId="1564950753">
    <w:abstractNumId w:val="36"/>
  </w:num>
  <w:num w:numId="24" w16cid:durableId="653333723">
    <w:abstractNumId w:val="21"/>
  </w:num>
  <w:num w:numId="25" w16cid:durableId="1109739862">
    <w:abstractNumId w:val="18"/>
  </w:num>
  <w:num w:numId="26" w16cid:durableId="172687608">
    <w:abstractNumId w:val="4"/>
  </w:num>
  <w:num w:numId="27" w16cid:durableId="1540242792">
    <w:abstractNumId w:val="48"/>
  </w:num>
  <w:num w:numId="28" w16cid:durableId="655884439">
    <w:abstractNumId w:val="31"/>
  </w:num>
  <w:num w:numId="29" w16cid:durableId="2147038894">
    <w:abstractNumId w:val="28"/>
  </w:num>
  <w:num w:numId="30" w16cid:durableId="1434328163">
    <w:abstractNumId w:val="7"/>
  </w:num>
  <w:num w:numId="31" w16cid:durableId="31418753">
    <w:abstractNumId w:val="24"/>
  </w:num>
  <w:num w:numId="32" w16cid:durableId="1113134998">
    <w:abstractNumId w:val="14"/>
  </w:num>
  <w:num w:numId="33" w16cid:durableId="408308918">
    <w:abstractNumId w:val="11"/>
  </w:num>
  <w:num w:numId="34" w16cid:durableId="686060933">
    <w:abstractNumId w:val="44"/>
  </w:num>
  <w:num w:numId="35" w16cid:durableId="1308970830">
    <w:abstractNumId w:val="0"/>
  </w:num>
  <w:num w:numId="36" w16cid:durableId="925848827">
    <w:abstractNumId w:val="38"/>
  </w:num>
  <w:num w:numId="37" w16cid:durableId="1750694771">
    <w:abstractNumId w:val="25"/>
  </w:num>
  <w:num w:numId="38" w16cid:durableId="31460354">
    <w:abstractNumId w:val="23"/>
  </w:num>
  <w:num w:numId="39" w16cid:durableId="479619422">
    <w:abstractNumId w:val="19"/>
  </w:num>
  <w:num w:numId="40" w16cid:durableId="2138793113">
    <w:abstractNumId w:val="5"/>
  </w:num>
  <w:num w:numId="41" w16cid:durableId="677972443">
    <w:abstractNumId w:val="26"/>
  </w:num>
  <w:num w:numId="42" w16cid:durableId="555626001">
    <w:abstractNumId w:val="46"/>
  </w:num>
  <w:num w:numId="43" w16cid:durableId="1494494241">
    <w:abstractNumId w:val="29"/>
  </w:num>
  <w:num w:numId="44" w16cid:durableId="122117010">
    <w:abstractNumId w:val="41"/>
  </w:num>
  <w:num w:numId="45" w16cid:durableId="1378120857">
    <w:abstractNumId w:val="37"/>
  </w:num>
  <w:num w:numId="46" w16cid:durableId="2032493574">
    <w:abstractNumId w:val="45"/>
  </w:num>
  <w:num w:numId="47" w16cid:durableId="244002178">
    <w:abstractNumId w:val="8"/>
  </w:num>
  <w:num w:numId="48" w16cid:durableId="1715421778">
    <w:abstractNumId w:val="35"/>
  </w:num>
  <w:num w:numId="49" w16cid:durableId="876699059">
    <w:abstractNumId w:val="33"/>
  </w:num>
  <w:num w:numId="50" w16cid:durableId="19567894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F3"/>
    <w:rsid w:val="0000016F"/>
    <w:rsid w:val="000007CE"/>
    <w:rsid w:val="0000091D"/>
    <w:rsid w:val="00000CA7"/>
    <w:rsid w:val="00000FCC"/>
    <w:rsid w:val="00001861"/>
    <w:rsid w:val="00001E28"/>
    <w:rsid w:val="00002083"/>
    <w:rsid w:val="00002546"/>
    <w:rsid w:val="000028D0"/>
    <w:rsid w:val="000039C5"/>
    <w:rsid w:val="00003ACD"/>
    <w:rsid w:val="00003AD1"/>
    <w:rsid w:val="00003B32"/>
    <w:rsid w:val="00003BDA"/>
    <w:rsid w:val="000045ED"/>
    <w:rsid w:val="00004659"/>
    <w:rsid w:val="00004B85"/>
    <w:rsid w:val="00005396"/>
    <w:rsid w:val="0000559F"/>
    <w:rsid w:val="00005725"/>
    <w:rsid w:val="0000585B"/>
    <w:rsid w:val="000058A2"/>
    <w:rsid w:val="00005CEE"/>
    <w:rsid w:val="00006635"/>
    <w:rsid w:val="0000687F"/>
    <w:rsid w:val="00006A51"/>
    <w:rsid w:val="00006F7D"/>
    <w:rsid w:val="0000753B"/>
    <w:rsid w:val="00007CC4"/>
    <w:rsid w:val="0001053E"/>
    <w:rsid w:val="000112CD"/>
    <w:rsid w:val="00011419"/>
    <w:rsid w:val="00011958"/>
    <w:rsid w:val="000119CC"/>
    <w:rsid w:val="00011AF5"/>
    <w:rsid w:val="00011D03"/>
    <w:rsid w:val="0001286F"/>
    <w:rsid w:val="00012982"/>
    <w:rsid w:val="000129EA"/>
    <w:rsid w:val="00012FDA"/>
    <w:rsid w:val="0001314D"/>
    <w:rsid w:val="00013266"/>
    <w:rsid w:val="000132BB"/>
    <w:rsid w:val="00013ABD"/>
    <w:rsid w:val="00013C7E"/>
    <w:rsid w:val="00013EF9"/>
    <w:rsid w:val="00014107"/>
    <w:rsid w:val="00014326"/>
    <w:rsid w:val="000151FC"/>
    <w:rsid w:val="0001561E"/>
    <w:rsid w:val="00015AB8"/>
    <w:rsid w:val="00015B35"/>
    <w:rsid w:val="0001604A"/>
    <w:rsid w:val="000160A8"/>
    <w:rsid w:val="000167D0"/>
    <w:rsid w:val="00016EF4"/>
    <w:rsid w:val="0001729A"/>
    <w:rsid w:val="00017669"/>
    <w:rsid w:val="00017917"/>
    <w:rsid w:val="00017EC9"/>
    <w:rsid w:val="00017F25"/>
    <w:rsid w:val="0002015D"/>
    <w:rsid w:val="0002024B"/>
    <w:rsid w:val="00020887"/>
    <w:rsid w:val="0002170B"/>
    <w:rsid w:val="00021A35"/>
    <w:rsid w:val="00021ACC"/>
    <w:rsid w:val="00021CD9"/>
    <w:rsid w:val="00022106"/>
    <w:rsid w:val="000223F4"/>
    <w:rsid w:val="000225E2"/>
    <w:rsid w:val="000234DE"/>
    <w:rsid w:val="0002361E"/>
    <w:rsid w:val="00023C00"/>
    <w:rsid w:val="00023FB4"/>
    <w:rsid w:val="000246E6"/>
    <w:rsid w:val="00024ABC"/>
    <w:rsid w:val="00024ABD"/>
    <w:rsid w:val="00024CC2"/>
    <w:rsid w:val="0002555E"/>
    <w:rsid w:val="0002564F"/>
    <w:rsid w:val="0002596A"/>
    <w:rsid w:val="0002597E"/>
    <w:rsid w:val="00025B8D"/>
    <w:rsid w:val="00025CD6"/>
    <w:rsid w:val="00025E31"/>
    <w:rsid w:val="000261D4"/>
    <w:rsid w:val="000265F9"/>
    <w:rsid w:val="00026AD5"/>
    <w:rsid w:val="00027445"/>
    <w:rsid w:val="000279D3"/>
    <w:rsid w:val="00027E89"/>
    <w:rsid w:val="00027F3D"/>
    <w:rsid w:val="000306BB"/>
    <w:rsid w:val="00030D44"/>
    <w:rsid w:val="00031099"/>
    <w:rsid w:val="00031204"/>
    <w:rsid w:val="000313A4"/>
    <w:rsid w:val="000317F4"/>
    <w:rsid w:val="000317F6"/>
    <w:rsid w:val="00031BFF"/>
    <w:rsid w:val="00031CF4"/>
    <w:rsid w:val="00032104"/>
    <w:rsid w:val="0003235C"/>
    <w:rsid w:val="000324DB"/>
    <w:rsid w:val="00032515"/>
    <w:rsid w:val="00033254"/>
    <w:rsid w:val="000336E9"/>
    <w:rsid w:val="00033FC9"/>
    <w:rsid w:val="000340B3"/>
    <w:rsid w:val="00034556"/>
    <w:rsid w:val="00034650"/>
    <w:rsid w:val="0003564C"/>
    <w:rsid w:val="0003571B"/>
    <w:rsid w:val="000357C4"/>
    <w:rsid w:val="00035894"/>
    <w:rsid w:val="000358DF"/>
    <w:rsid w:val="00035A2F"/>
    <w:rsid w:val="000369CF"/>
    <w:rsid w:val="00036D44"/>
    <w:rsid w:val="000372B6"/>
    <w:rsid w:val="00037395"/>
    <w:rsid w:val="0003749B"/>
    <w:rsid w:val="00040F77"/>
    <w:rsid w:val="00041028"/>
    <w:rsid w:val="0004129B"/>
    <w:rsid w:val="0004130E"/>
    <w:rsid w:val="00041482"/>
    <w:rsid w:val="00041764"/>
    <w:rsid w:val="00041993"/>
    <w:rsid w:val="000419D9"/>
    <w:rsid w:val="00041C7C"/>
    <w:rsid w:val="00042B00"/>
    <w:rsid w:val="00042DA0"/>
    <w:rsid w:val="000435BF"/>
    <w:rsid w:val="00043A16"/>
    <w:rsid w:val="00043EB4"/>
    <w:rsid w:val="0004437E"/>
    <w:rsid w:val="000443E8"/>
    <w:rsid w:val="0004479D"/>
    <w:rsid w:val="00044D27"/>
    <w:rsid w:val="00044EF4"/>
    <w:rsid w:val="000455D1"/>
    <w:rsid w:val="00046270"/>
    <w:rsid w:val="00046445"/>
    <w:rsid w:val="000464C8"/>
    <w:rsid w:val="00046B3C"/>
    <w:rsid w:val="00046C09"/>
    <w:rsid w:val="00046D47"/>
    <w:rsid w:val="00046E39"/>
    <w:rsid w:val="000500DE"/>
    <w:rsid w:val="0005040C"/>
    <w:rsid w:val="0005071A"/>
    <w:rsid w:val="0005094A"/>
    <w:rsid w:val="0005123A"/>
    <w:rsid w:val="0005142A"/>
    <w:rsid w:val="00051796"/>
    <w:rsid w:val="000518CE"/>
    <w:rsid w:val="00051C34"/>
    <w:rsid w:val="000527A6"/>
    <w:rsid w:val="000529AE"/>
    <w:rsid w:val="00052B35"/>
    <w:rsid w:val="00052BEC"/>
    <w:rsid w:val="00052D1C"/>
    <w:rsid w:val="00052D57"/>
    <w:rsid w:val="0005322C"/>
    <w:rsid w:val="0005331D"/>
    <w:rsid w:val="00053352"/>
    <w:rsid w:val="00053DAF"/>
    <w:rsid w:val="0005433D"/>
    <w:rsid w:val="00054595"/>
    <w:rsid w:val="0005480A"/>
    <w:rsid w:val="00054A21"/>
    <w:rsid w:val="000555D4"/>
    <w:rsid w:val="00055CA6"/>
    <w:rsid w:val="00055D5D"/>
    <w:rsid w:val="00055F18"/>
    <w:rsid w:val="0005661C"/>
    <w:rsid w:val="00056864"/>
    <w:rsid w:val="00056A61"/>
    <w:rsid w:val="000573D2"/>
    <w:rsid w:val="00060F36"/>
    <w:rsid w:val="00061448"/>
    <w:rsid w:val="00061BC0"/>
    <w:rsid w:val="00061C8D"/>
    <w:rsid w:val="00061FD4"/>
    <w:rsid w:val="00062843"/>
    <w:rsid w:val="00063713"/>
    <w:rsid w:val="0006379B"/>
    <w:rsid w:val="00063DD9"/>
    <w:rsid w:val="00063E62"/>
    <w:rsid w:val="00064F0E"/>
    <w:rsid w:val="0006504A"/>
    <w:rsid w:val="00065665"/>
    <w:rsid w:val="00065DA4"/>
    <w:rsid w:val="00065DE7"/>
    <w:rsid w:val="0006644B"/>
    <w:rsid w:val="00066AB7"/>
    <w:rsid w:val="00066DA3"/>
    <w:rsid w:val="00066E09"/>
    <w:rsid w:val="0006748A"/>
    <w:rsid w:val="00067568"/>
    <w:rsid w:val="000675C3"/>
    <w:rsid w:val="0006769C"/>
    <w:rsid w:val="000677E0"/>
    <w:rsid w:val="00067E6E"/>
    <w:rsid w:val="00067ECF"/>
    <w:rsid w:val="00067ED5"/>
    <w:rsid w:val="00070134"/>
    <w:rsid w:val="0007057D"/>
    <w:rsid w:val="000709D1"/>
    <w:rsid w:val="0007107A"/>
    <w:rsid w:val="00072020"/>
    <w:rsid w:val="000721ED"/>
    <w:rsid w:val="0007275C"/>
    <w:rsid w:val="0007278E"/>
    <w:rsid w:val="00072967"/>
    <w:rsid w:val="00073B01"/>
    <w:rsid w:val="00073CAA"/>
    <w:rsid w:val="00073CE1"/>
    <w:rsid w:val="00073DDC"/>
    <w:rsid w:val="00073E6E"/>
    <w:rsid w:val="00074203"/>
    <w:rsid w:val="0007443D"/>
    <w:rsid w:val="000746E6"/>
    <w:rsid w:val="00075040"/>
    <w:rsid w:val="000753C9"/>
    <w:rsid w:val="000753EE"/>
    <w:rsid w:val="00075EC5"/>
    <w:rsid w:val="00076D21"/>
    <w:rsid w:val="00076ED6"/>
    <w:rsid w:val="00077149"/>
    <w:rsid w:val="000774E4"/>
    <w:rsid w:val="0007792E"/>
    <w:rsid w:val="00077A25"/>
    <w:rsid w:val="00077B3B"/>
    <w:rsid w:val="00077C44"/>
    <w:rsid w:val="000801E5"/>
    <w:rsid w:val="000816E5"/>
    <w:rsid w:val="00081980"/>
    <w:rsid w:val="00081AFA"/>
    <w:rsid w:val="00082014"/>
    <w:rsid w:val="0008210A"/>
    <w:rsid w:val="000825C0"/>
    <w:rsid w:val="00082D6A"/>
    <w:rsid w:val="00082E83"/>
    <w:rsid w:val="00082EA6"/>
    <w:rsid w:val="0008373D"/>
    <w:rsid w:val="000846E4"/>
    <w:rsid w:val="00085346"/>
    <w:rsid w:val="00085497"/>
    <w:rsid w:val="000855EB"/>
    <w:rsid w:val="000855EF"/>
    <w:rsid w:val="00085A5D"/>
    <w:rsid w:val="00085A63"/>
    <w:rsid w:val="00086260"/>
    <w:rsid w:val="00086854"/>
    <w:rsid w:val="00086CD7"/>
    <w:rsid w:val="00087242"/>
    <w:rsid w:val="000873C9"/>
    <w:rsid w:val="00087929"/>
    <w:rsid w:val="00087A8C"/>
    <w:rsid w:val="00087D1A"/>
    <w:rsid w:val="0009003A"/>
    <w:rsid w:val="000903BD"/>
    <w:rsid w:val="00090728"/>
    <w:rsid w:val="00090AFF"/>
    <w:rsid w:val="00090C80"/>
    <w:rsid w:val="00090F2C"/>
    <w:rsid w:val="00091486"/>
    <w:rsid w:val="00092966"/>
    <w:rsid w:val="00092BC8"/>
    <w:rsid w:val="000936F5"/>
    <w:rsid w:val="00093ACC"/>
    <w:rsid w:val="00093D3D"/>
    <w:rsid w:val="00094166"/>
    <w:rsid w:val="000946B7"/>
    <w:rsid w:val="000952CF"/>
    <w:rsid w:val="000955E3"/>
    <w:rsid w:val="00095A4F"/>
    <w:rsid w:val="000961D6"/>
    <w:rsid w:val="0009676C"/>
    <w:rsid w:val="00096F11"/>
    <w:rsid w:val="000976C8"/>
    <w:rsid w:val="000A0363"/>
    <w:rsid w:val="000A0A44"/>
    <w:rsid w:val="000A1CBC"/>
    <w:rsid w:val="000A1D81"/>
    <w:rsid w:val="000A1E6E"/>
    <w:rsid w:val="000A1FF9"/>
    <w:rsid w:val="000A23C6"/>
    <w:rsid w:val="000A27F9"/>
    <w:rsid w:val="000A2D76"/>
    <w:rsid w:val="000A32E6"/>
    <w:rsid w:val="000A3383"/>
    <w:rsid w:val="000A402C"/>
    <w:rsid w:val="000A4AFA"/>
    <w:rsid w:val="000A4D95"/>
    <w:rsid w:val="000A5115"/>
    <w:rsid w:val="000A54BD"/>
    <w:rsid w:val="000A581E"/>
    <w:rsid w:val="000A5920"/>
    <w:rsid w:val="000A6146"/>
    <w:rsid w:val="000A648D"/>
    <w:rsid w:val="000A6B64"/>
    <w:rsid w:val="000A70B8"/>
    <w:rsid w:val="000A729D"/>
    <w:rsid w:val="000A72D6"/>
    <w:rsid w:val="000A7D95"/>
    <w:rsid w:val="000B03D1"/>
    <w:rsid w:val="000B065C"/>
    <w:rsid w:val="000B07CE"/>
    <w:rsid w:val="000B08F6"/>
    <w:rsid w:val="000B19C9"/>
    <w:rsid w:val="000B19E0"/>
    <w:rsid w:val="000B262D"/>
    <w:rsid w:val="000B2912"/>
    <w:rsid w:val="000B371A"/>
    <w:rsid w:val="000B4383"/>
    <w:rsid w:val="000B43D6"/>
    <w:rsid w:val="000B445F"/>
    <w:rsid w:val="000B461F"/>
    <w:rsid w:val="000B49AE"/>
    <w:rsid w:val="000B4C83"/>
    <w:rsid w:val="000B4C88"/>
    <w:rsid w:val="000B60CE"/>
    <w:rsid w:val="000B6E5C"/>
    <w:rsid w:val="000B7CBC"/>
    <w:rsid w:val="000B7CF7"/>
    <w:rsid w:val="000B7EE0"/>
    <w:rsid w:val="000C0010"/>
    <w:rsid w:val="000C030A"/>
    <w:rsid w:val="000C0979"/>
    <w:rsid w:val="000C12BF"/>
    <w:rsid w:val="000C137C"/>
    <w:rsid w:val="000C15DF"/>
    <w:rsid w:val="000C188C"/>
    <w:rsid w:val="000C1A95"/>
    <w:rsid w:val="000C1DA9"/>
    <w:rsid w:val="000C1DF8"/>
    <w:rsid w:val="000C216D"/>
    <w:rsid w:val="000C21A1"/>
    <w:rsid w:val="000C23E4"/>
    <w:rsid w:val="000C24A5"/>
    <w:rsid w:val="000C2C69"/>
    <w:rsid w:val="000C3B4A"/>
    <w:rsid w:val="000C3B4D"/>
    <w:rsid w:val="000C3DBA"/>
    <w:rsid w:val="000C3EC8"/>
    <w:rsid w:val="000C44C8"/>
    <w:rsid w:val="000C4AC0"/>
    <w:rsid w:val="000C535E"/>
    <w:rsid w:val="000C55DB"/>
    <w:rsid w:val="000C5786"/>
    <w:rsid w:val="000C57F4"/>
    <w:rsid w:val="000C59E1"/>
    <w:rsid w:val="000C5F17"/>
    <w:rsid w:val="000C61AA"/>
    <w:rsid w:val="000C688C"/>
    <w:rsid w:val="000C6964"/>
    <w:rsid w:val="000C6B77"/>
    <w:rsid w:val="000C72A5"/>
    <w:rsid w:val="000C73D3"/>
    <w:rsid w:val="000C758A"/>
    <w:rsid w:val="000C7653"/>
    <w:rsid w:val="000D01BB"/>
    <w:rsid w:val="000D039C"/>
    <w:rsid w:val="000D07C7"/>
    <w:rsid w:val="000D07F1"/>
    <w:rsid w:val="000D0844"/>
    <w:rsid w:val="000D1202"/>
    <w:rsid w:val="000D1F42"/>
    <w:rsid w:val="000D22D6"/>
    <w:rsid w:val="000D2964"/>
    <w:rsid w:val="000D3126"/>
    <w:rsid w:val="000D33A7"/>
    <w:rsid w:val="000D38EC"/>
    <w:rsid w:val="000D41AB"/>
    <w:rsid w:val="000D461B"/>
    <w:rsid w:val="000D4798"/>
    <w:rsid w:val="000D48D3"/>
    <w:rsid w:val="000D4B71"/>
    <w:rsid w:val="000D4F38"/>
    <w:rsid w:val="000D519D"/>
    <w:rsid w:val="000D5705"/>
    <w:rsid w:val="000D5975"/>
    <w:rsid w:val="000D5CC7"/>
    <w:rsid w:val="000D5E69"/>
    <w:rsid w:val="000D6571"/>
    <w:rsid w:val="000D66B2"/>
    <w:rsid w:val="000D6839"/>
    <w:rsid w:val="000D771E"/>
    <w:rsid w:val="000D7C0D"/>
    <w:rsid w:val="000E067F"/>
    <w:rsid w:val="000E0C76"/>
    <w:rsid w:val="000E0E0B"/>
    <w:rsid w:val="000E10C9"/>
    <w:rsid w:val="000E1285"/>
    <w:rsid w:val="000E19CF"/>
    <w:rsid w:val="000E2427"/>
    <w:rsid w:val="000E365B"/>
    <w:rsid w:val="000E3B17"/>
    <w:rsid w:val="000E4066"/>
    <w:rsid w:val="000E4C42"/>
    <w:rsid w:val="000E506E"/>
    <w:rsid w:val="000E52CD"/>
    <w:rsid w:val="000E5727"/>
    <w:rsid w:val="000E58F1"/>
    <w:rsid w:val="000E66B5"/>
    <w:rsid w:val="000E6BBB"/>
    <w:rsid w:val="000E6DF0"/>
    <w:rsid w:val="000E7336"/>
    <w:rsid w:val="000E7494"/>
    <w:rsid w:val="000E7C3A"/>
    <w:rsid w:val="000E7D4C"/>
    <w:rsid w:val="000F0D63"/>
    <w:rsid w:val="000F1900"/>
    <w:rsid w:val="000F1D27"/>
    <w:rsid w:val="000F2184"/>
    <w:rsid w:val="000F21BC"/>
    <w:rsid w:val="000F24D0"/>
    <w:rsid w:val="000F2918"/>
    <w:rsid w:val="000F2A61"/>
    <w:rsid w:val="000F2D2B"/>
    <w:rsid w:val="000F38B8"/>
    <w:rsid w:val="000F3961"/>
    <w:rsid w:val="000F425A"/>
    <w:rsid w:val="000F450B"/>
    <w:rsid w:val="000F484B"/>
    <w:rsid w:val="000F4A0A"/>
    <w:rsid w:val="000F4E94"/>
    <w:rsid w:val="000F5746"/>
    <w:rsid w:val="000F5A42"/>
    <w:rsid w:val="000F5A55"/>
    <w:rsid w:val="000F6978"/>
    <w:rsid w:val="000F6981"/>
    <w:rsid w:val="000F6AB9"/>
    <w:rsid w:val="000F6F26"/>
    <w:rsid w:val="000F6F61"/>
    <w:rsid w:val="000F7631"/>
    <w:rsid w:val="000F7DCF"/>
    <w:rsid w:val="000F7F4D"/>
    <w:rsid w:val="0010042A"/>
    <w:rsid w:val="001007D1"/>
    <w:rsid w:val="0010147F"/>
    <w:rsid w:val="0010348B"/>
    <w:rsid w:val="00103E7B"/>
    <w:rsid w:val="001042C2"/>
    <w:rsid w:val="00104353"/>
    <w:rsid w:val="00104CB4"/>
    <w:rsid w:val="0010625A"/>
    <w:rsid w:val="001073EF"/>
    <w:rsid w:val="00107741"/>
    <w:rsid w:val="001078F4"/>
    <w:rsid w:val="001108E2"/>
    <w:rsid w:val="00110E48"/>
    <w:rsid w:val="00110F5E"/>
    <w:rsid w:val="001110E7"/>
    <w:rsid w:val="001115E0"/>
    <w:rsid w:val="00112BDC"/>
    <w:rsid w:val="00113518"/>
    <w:rsid w:val="00113D1A"/>
    <w:rsid w:val="0011435E"/>
    <w:rsid w:val="00114DE3"/>
    <w:rsid w:val="00114FFE"/>
    <w:rsid w:val="0011533B"/>
    <w:rsid w:val="00115BB0"/>
    <w:rsid w:val="00115DAE"/>
    <w:rsid w:val="001161CB"/>
    <w:rsid w:val="00116A97"/>
    <w:rsid w:val="00116DDC"/>
    <w:rsid w:val="0011702E"/>
    <w:rsid w:val="0011707B"/>
    <w:rsid w:val="00117404"/>
    <w:rsid w:val="0011748D"/>
    <w:rsid w:val="00117DF0"/>
    <w:rsid w:val="00120089"/>
    <w:rsid w:val="0012014F"/>
    <w:rsid w:val="00120254"/>
    <w:rsid w:val="001209F5"/>
    <w:rsid w:val="0012155B"/>
    <w:rsid w:val="001217F7"/>
    <w:rsid w:val="00121F16"/>
    <w:rsid w:val="00122454"/>
    <w:rsid w:val="00122936"/>
    <w:rsid w:val="00122B80"/>
    <w:rsid w:val="00122E89"/>
    <w:rsid w:val="00122F25"/>
    <w:rsid w:val="00123211"/>
    <w:rsid w:val="00123370"/>
    <w:rsid w:val="0012343B"/>
    <w:rsid w:val="00123529"/>
    <w:rsid w:val="00124364"/>
    <w:rsid w:val="001243EB"/>
    <w:rsid w:val="00124481"/>
    <w:rsid w:val="001258BD"/>
    <w:rsid w:val="0012604E"/>
    <w:rsid w:val="0012687C"/>
    <w:rsid w:val="00126F79"/>
    <w:rsid w:val="00127177"/>
    <w:rsid w:val="00127853"/>
    <w:rsid w:val="00127867"/>
    <w:rsid w:val="00127C26"/>
    <w:rsid w:val="0013073B"/>
    <w:rsid w:val="0013088F"/>
    <w:rsid w:val="00130A2A"/>
    <w:rsid w:val="00131B8B"/>
    <w:rsid w:val="00131BEF"/>
    <w:rsid w:val="00131DAB"/>
    <w:rsid w:val="001322DF"/>
    <w:rsid w:val="00133436"/>
    <w:rsid w:val="001338E7"/>
    <w:rsid w:val="00133BEB"/>
    <w:rsid w:val="001344C3"/>
    <w:rsid w:val="001348DB"/>
    <w:rsid w:val="00135200"/>
    <w:rsid w:val="00136789"/>
    <w:rsid w:val="00136C30"/>
    <w:rsid w:val="00136E61"/>
    <w:rsid w:val="00136ED9"/>
    <w:rsid w:val="00137651"/>
    <w:rsid w:val="00137935"/>
    <w:rsid w:val="00137E10"/>
    <w:rsid w:val="00140063"/>
    <w:rsid w:val="00140191"/>
    <w:rsid w:val="00140843"/>
    <w:rsid w:val="00141369"/>
    <w:rsid w:val="001415BE"/>
    <w:rsid w:val="00141D2F"/>
    <w:rsid w:val="00142AC7"/>
    <w:rsid w:val="0014327B"/>
    <w:rsid w:val="00143A31"/>
    <w:rsid w:val="00143C6C"/>
    <w:rsid w:val="00143D09"/>
    <w:rsid w:val="00144723"/>
    <w:rsid w:val="00144BD4"/>
    <w:rsid w:val="00144FAA"/>
    <w:rsid w:val="00145165"/>
    <w:rsid w:val="00145C61"/>
    <w:rsid w:val="00145DC5"/>
    <w:rsid w:val="00145E23"/>
    <w:rsid w:val="00145EA6"/>
    <w:rsid w:val="00146490"/>
    <w:rsid w:val="001469D3"/>
    <w:rsid w:val="00146CAE"/>
    <w:rsid w:val="001470A3"/>
    <w:rsid w:val="001470AF"/>
    <w:rsid w:val="00147361"/>
    <w:rsid w:val="00150965"/>
    <w:rsid w:val="0015120B"/>
    <w:rsid w:val="001513DA"/>
    <w:rsid w:val="0015152A"/>
    <w:rsid w:val="00153A91"/>
    <w:rsid w:val="00153C6C"/>
    <w:rsid w:val="00153EEC"/>
    <w:rsid w:val="001541C5"/>
    <w:rsid w:val="001544EE"/>
    <w:rsid w:val="00154A26"/>
    <w:rsid w:val="00155A38"/>
    <w:rsid w:val="001569B5"/>
    <w:rsid w:val="00156B75"/>
    <w:rsid w:val="001571BE"/>
    <w:rsid w:val="00157435"/>
    <w:rsid w:val="0015754F"/>
    <w:rsid w:val="00157704"/>
    <w:rsid w:val="00157A01"/>
    <w:rsid w:val="001600DC"/>
    <w:rsid w:val="0016016E"/>
    <w:rsid w:val="001605AD"/>
    <w:rsid w:val="00161706"/>
    <w:rsid w:val="00161866"/>
    <w:rsid w:val="00161D35"/>
    <w:rsid w:val="00162406"/>
    <w:rsid w:val="0016263B"/>
    <w:rsid w:val="001628DD"/>
    <w:rsid w:val="00163655"/>
    <w:rsid w:val="00163D7E"/>
    <w:rsid w:val="00163EA1"/>
    <w:rsid w:val="00164B70"/>
    <w:rsid w:val="00164E99"/>
    <w:rsid w:val="00164FA2"/>
    <w:rsid w:val="001651B3"/>
    <w:rsid w:val="0016591E"/>
    <w:rsid w:val="00165955"/>
    <w:rsid w:val="00165F30"/>
    <w:rsid w:val="0016696A"/>
    <w:rsid w:val="00166FDA"/>
    <w:rsid w:val="00166FE2"/>
    <w:rsid w:val="001673EB"/>
    <w:rsid w:val="0016765E"/>
    <w:rsid w:val="001677E3"/>
    <w:rsid w:val="001679FA"/>
    <w:rsid w:val="00170039"/>
    <w:rsid w:val="0017040B"/>
    <w:rsid w:val="00170B69"/>
    <w:rsid w:val="00171399"/>
    <w:rsid w:val="0017199F"/>
    <w:rsid w:val="001723CF"/>
    <w:rsid w:val="00172B06"/>
    <w:rsid w:val="00173804"/>
    <w:rsid w:val="00173C8E"/>
    <w:rsid w:val="00173D1D"/>
    <w:rsid w:val="001742AB"/>
    <w:rsid w:val="0017433B"/>
    <w:rsid w:val="00174495"/>
    <w:rsid w:val="0017463F"/>
    <w:rsid w:val="00174801"/>
    <w:rsid w:val="00174908"/>
    <w:rsid w:val="00174A19"/>
    <w:rsid w:val="00174B1B"/>
    <w:rsid w:val="00174BA7"/>
    <w:rsid w:val="00174C8C"/>
    <w:rsid w:val="00175006"/>
    <w:rsid w:val="001758AC"/>
    <w:rsid w:val="00175E0E"/>
    <w:rsid w:val="00175F85"/>
    <w:rsid w:val="001762FE"/>
    <w:rsid w:val="001765BD"/>
    <w:rsid w:val="001767D7"/>
    <w:rsid w:val="00176F82"/>
    <w:rsid w:val="00177800"/>
    <w:rsid w:val="00177F33"/>
    <w:rsid w:val="00177FD2"/>
    <w:rsid w:val="00180570"/>
    <w:rsid w:val="001808E4"/>
    <w:rsid w:val="001809B9"/>
    <w:rsid w:val="00180CFF"/>
    <w:rsid w:val="001812EE"/>
    <w:rsid w:val="00181463"/>
    <w:rsid w:val="001814B5"/>
    <w:rsid w:val="00181626"/>
    <w:rsid w:val="00181FAC"/>
    <w:rsid w:val="00182ABD"/>
    <w:rsid w:val="0018310F"/>
    <w:rsid w:val="00183329"/>
    <w:rsid w:val="00183DFF"/>
    <w:rsid w:val="00184410"/>
    <w:rsid w:val="0018449F"/>
    <w:rsid w:val="00184A3A"/>
    <w:rsid w:val="00184B66"/>
    <w:rsid w:val="00184CA5"/>
    <w:rsid w:val="00185A07"/>
    <w:rsid w:val="00185A95"/>
    <w:rsid w:val="00185C7B"/>
    <w:rsid w:val="00185D7C"/>
    <w:rsid w:val="00186967"/>
    <w:rsid w:val="0018736F"/>
    <w:rsid w:val="00187383"/>
    <w:rsid w:val="0018794F"/>
    <w:rsid w:val="00187E30"/>
    <w:rsid w:val="00190462"/>
    <w:rsid w:val="00190AFE"/>
    <w:rsid w:val="00190C04"/>
    <w:rsid w:val="00190DC7"/>
    <w:rsid w:val="001912A4"/>
    <w:rsid w:val="0019156B"/>
    <w:rsid w:val="001916CA"/>
    <w:rsid w:val="00192E38"/>
    <w:rsid w:val="00192FAC"/>
    <w:rsid w:val="00193753"/>
    <w:rsid w:val="00193B52"/>
    <w:rsid w:val="00194152"/>
    <w:rsid w:val="001942ED"/>
    <w:rsid w:val="0019441E"/>
    <w:rsid w:val="00194427"/>
    <w:rsid w:val="001953E2"/>
    <w:rsid w:val="00195BDE"/>
    <w:rsid w:val="001962BC"/>
    <w:rsid w:val="00196E2A"/>
    <w:rsid w:val="001970B0"/>
    <w:rsid w:val="001970C0"/>
    <w:rsid w:val="0019715E"/>
    <w:rsid w:val="001972DF"/>
    <w:rsid w:val="00197368"/>
    <w:rsid w:val="0019766E"/>
    <w:rsid w:val="001978CE"/>
    <w:rsid w:val="001A0312"/>
    <w:rsid w:val="001A0FFA"/>
    <w:rsid w:val="001A1835"/>
    <w:rsid w:val="001A1AA8"/>
    <w:rsid w:val="001A1C44"/>
    <w:rsid w:val="001A287B"/>
    <w:rsid w:val="001A2BB0"/>
    <w:rsid w:val="001A2EC5"/>
    <w:rsid w:val="001A301F"/>
    <w:rsid w:val="001A37D4"/>
    <w:rsid w:val="001A4538"/>
    <w:rsid w:val="001A495C"/>
    <w:rsid w:val="001A4C35"/>
    <w:rsid w:val="001A52A5"/>
    <w:rsid w:val="001A62A3"/>
    <w:rsid w:val="001A64D1"/>
    <w:rsid w:val="001A6A87"/>
    <w:rsid w:val="001A7434"/>
    <w:rsid w:val="001A7FCC"/>
    <w:rsid w:val="001B045F"/>
    <w:rsid w:val="001B0E97"/>
    <w:rsid w:val="001B12DE"/>
    <w:rsid w:val="001B1861"/>
    <w:rsid w:val="001B1B6E"/>
    <w:rsid w:val="001B3190"/>
    <w:rsid w:val="001B3218"/>
    <w:rsid w:val="001B3C8B"/>
    <w:rsid w:val="001B4BAA"/>
    <w:rsid w:val="001B4CB0"/>
    <w:rsid w:val="001B58C5"/>
    <w:rsid w:val="001B69B3"/>
    <w:rsid w:val="001B6C27"/>
    <w:rsid w:val="001B6D5B"/>
    <w:rsid w:val="001B70D3"/>
    <w:rsid w:val="001B70F2"/>
    <w:rsid w:val="001B76E1"/>
    <w:rsid w:val="001C0973"/>
    <w:rsid w:val="001C1094"/>
    <w:rsid w:val="001C14E5"/>
    <w:rsid w:val="001C18BA"/>
    <w:rsid w:val="001C19F5"/>
    <w:rsid w:val="001C1A4C"/>
    <w:rsid w:val="001C1DED"/>
    <w:rsid w:val="001C28D5"/>
    <w:rsid w:val="001C3430"/>
    <w:rsid w:val="001C38CC"/>
    <w:rsid w:val="001C4200"/>
    <w:rsid w:val="001C4901"/>
    <w:rsid w:val="001C4950"/>
    <w:rsid w:val="001C4B90"/>
    <w:rsid w:val="001C579F"/>
    <w:rsid w:val="001C639B"/>
    <w:rsid w:val="001C652D"/>
    <w:rsid w:val="001C65D1"/>
    <w:rsid w:val="001C72BC"/>
    <w:rsid w:val="001D0229"/>
    <w:rsid w:val="001D05EB"/>
    <w:rsid w:val="001D0860"/>
    <w:rsid w:val="001D0C7F"/>
    <w:rsid w:val="001D0E8F"/>
    <w:rsid w:val="001D12B9"/>
    <w:rsid w:val="001D16C5"/>
    <w:rsid w:val="001D1890"/>
    <w:rsid w:val="001D1ACE"/>
    <w:rsid w:val="001D1C07"/>
    <w:rsid w:val="001D1F7E"/>
    <w:rsid w:val="001D21FE"/>
    <w:rsid w:val="001D2CD1"/>
    <w:rsid w:val="001D3164"/>
    <w:rsid w:val="001D3693"/>
    <w:rsid w:val="001D3866"/>
    <w:rsid w:val="001D38D6"/>
    <w:rsid w:val="001D4161"/>
    <w:rsid w:val="001D42E5"/>
    <w:rsid w:val="001D4599"/>
    <w:rsid w:val="001D48B1"/>
    <w:rsid w:val="001D4D3B"/>
    <w:rsid w:val="001D5417"/>
    <w:rsid w:val="001D5AEE"/>
    <w:rsid w:val="001D61D5"/>
    <w:rsid w:val="001D6327"/>
    <w:rsid w:val="001D63D6"/>
    <w:rsid w:val="001D67BF"/>
    <w:rsid w:val="001D7825"/>
    <w:rsid w:val="001E0CBC"/>
    <w:rsid w:val="001E10AA"/>
    <w:rsid w:val="001E11A4"/>
    <w:rsid w:val="001E15A7"/>
    <w:rsid w:val="001E24A1"/>
    <w:rsid w:val="001E27CC"/>
    <w:rsid w:val="001E2C33"/>
    <w:rsid w:val="001E2C3A"/>
    <w:rsid w:val="001E2DCF"/>
    <w:rsid w:val="001E2DF3"/>
    <w:rsid w:val="001E2E82"/>
    <w:rsid w:val="001E31DB"/>
    <w:rsid w:val="001E355B"/>
    <w:rsid w:val="001E415D"/>
    <w:rsid w:val="001E417E"/>
    <w:rsid w:val="001E43AB"/>
    <w:rsid w:val="001E44FB"/>
    <w:rsid w:val="001E5056"/>
    <w:rsid w:val="001E5551"/>
    <w:rsid w:val="001E5680"/>
    <w:rsid w:val="001E6489"/>
    <w:rsid w:val="001E6E0B"/>
    <w:rsid w:val="001E719A"/>
    <w:rsid w:val="001E72A2"/>
    <w:rsid w:val="001E791E"/>
    <w:rsid w:val="001E7932"/>
    <w:rsid w:val="001E7ED4"/>
    <w:rsid w:val="001F06F7"/>
    <w:rsid w:val="001F08A2"/>
    <w:rsid w:val="001F0CD0"/>
    <w:rsid w:val="001F0EA2"/>
    <w:rsid w:val="001F0F0B"/>
    <w:rsid w:val="001F1219"/>
    <w:rsid w:val="001F1AED"/>
    <w:rsid w:val="001F25C3"/>
    <w:rsid w:val="001F2C7A"/>
    <w:rsid w:val="001F3178"/>
    <w:rsid w:val="001F373E"/>
    <w:rsid w:val="001F3F9B"/>
    <w:rsid w:val="001F4138"/>
    <w:rsid w:val="001F41F9"/>
    <w:rsid w:val="001F4294"/>
    <w:rsid w:val="001F473A"/>
    <w:rsid w:val="001F4A0E"/>
    <w:rsid w:val="001F5378"/>
    <w:rsid w:val="001F54C5"/>
    <w:rsid w:val="001F55EE"/>
    <w:rsid w:val="001F59A4"/>
    <w:rsid w:val="001F5F3E"/>
    <w:rsid w:val="001F64DB"/>
    <w:rsid w:val="001F6A57"/>
    <w:rsid w:val="001F6B73"/>
    <w:rsid w:val="001F6DE6"/>
    <w:rsid w:val="001F7365"/>
    <w:rsid w:val="001F7BC1"/>
    <w:rsid w:val="00200412"/>
    <w:rsid w:val="0020056F"/>
    <w:rsid w:val="00200BDE"/>
    <w:rsid w:val="00200CAD"/>
    <w:rsid w:val="0020189F"/>
    <w:rsid w:val="002019E6"/>
    <w:rsid w:val="00202338"/>
    <w:rsid w:val="00202433"/>
    <w:rsid w:val="0020291D"/>
    <w:rsid w:val="00202A2F"/>
    <w:rsid w:val="00202D15"/>
    <w:rsid w:val="00203936"/>
    <w:rsid w:val="00203E9A"/>
    <w:rsid w:val="00203FD3"/>
    <w:rsid w:val="00204BC0"/>
    <w:rsid w:val="00204CBB"/>
    <w:rsid w:val="002057AC"/>
    <w:rsid w:val="002057C0"/>
    <w:rsid w:val="00205A98"/>
    <w:rsid w:val="00205CC7"/>
    <w:rsid w:val="00206153"/>
    <w:rsid w:val="00206530"/>
    <w:rsid w:val="00206855"/>
    <w:rsid w:val="002069FD"/>
    <w:rsid w:val="00206DDE"/>
    <w:rsid w:val="002072C9"/>
    <w:rsid w:val="0020793C"/>
    <w:rsid w:val="00207AD8"/>
    <w:rsid w:val="002103DC"/>
    <w:rsid w:val="002103E2"/>
    <w:rsid w:val="00210562"/>
    <w:rsid w:val="00210943"/>
    <w:rsid w:val="00211039"/>
    <w:rsid w:val="0021111E"/>
    <w:rsid w:val="00211648"/>
    <w:rsid w:val="00211AF5"/>
    <w:rsid w:val="00212096"/>
    <w:rsid w:val="00212304"/>
    <w:rsid w:val="002123AF"/>
    <w:rsid w:val="00212A47"/>
    <w:rsid w:val="00212BAC"/>
    <w:rsid w:val="00212C40"/>
    <w:rsid w:val="00212DCC"/>
    <w:rsid w:val="00213A76"/>
    <w:rsid w:val="00213C1B"/>
    <w:rsid w:val="002142D0"/>
    <w:rsid w:val="002144FC"/>
    <w:rsid w:val="00215C32"/>
    <w:rsid w:val="00216067"/>
    <w:rsid w:val="00217501"/>
    <w:rsid w:val="00217617"/>
    <w:rsid w:val="00217B61"/>
    <w:rsid w:val="002203DD"/>
    <w:rsid w:val="002205EA"/>
    <w:rsid w:val="00220671"/>
    <w:rsid w:val="002207F7"/>
    <w:rsid w:val="002210EA"/>
    <w:rsid w:val="00221309"/>
    <w:rsid w:val="0022141B"/>
    <w:rsid w:val="00221720"/>
    <w:rsid w:val="00221796"/>
    <w:rsid w:val="002217B4"/>
    <w:rsid w:val="00221AE9"/>
    <w:rsid w:val="0022222E"/>
    <w:rsid w:val="002228BC"/>
    <w:rsid w:val="00222D93"/>
    <w:rsid w:val="00222F2E"/>
    <w:rsid w:val="00223665"/>
    <w:rsid w:val="002239F1"/>
    <w:rsid w:val="00223B78"/>
    <w:rsid w:val="002241E7"/>
    <w:rsid w:val="002248BB"/>
    <w:rsid w:val="00225332"/>
    <w:rsid w:val="00225A71"/>
    <w:rsid w:val="00226142"/>
    <w:rsid w:val="00226513"/>
    <w:rsid w:val="00226B3C"/>
    <w:rsid w:val="00226BB7"/>
    <w:rsid w:val="00226FC2"/>
    <w:rsid w:val="002272C0"/>
    <w:rsid w:val="0022784D"/>
    <w:rsid w:val="00227C2B"/>
    <w:rsid w:val="00227D3A"/>
    <w:rsid w:val="00227F88"/>
    <w:rsid w:val="00230067"/>
    <w:rsid w:val="0023007A"/>
    <w:rsid w:val="002300D2"/>
    <w:rsid w:val="0023029E"/>
    <w:rsid w:val="0023039E"/>
    <w:rsid w:val="00230AB5"/>
    <w:rsid w:val="00230C5F"/>
    <w:rsid w:val="00230CBC"/>
    <w:rsid w:val="00230E4F"/>
    <w:rsid w:val="002314C8"/>
    <w:rsid w:val="00231CA6"/>
    <w:rsid w:val="00231ED8"/>
    <w:rsid w:val="00232C61"/>
    <w:rsid w:val="002331A0"/>
    <w:rsid w:val="002333C6"/>
    <w:rsid w:val="00233505"/>
    <w:rsid w:val="00233790"/>
    <w:rsid w:val="00234112"/>
    <w:rsid w:val="00234D97"/>
    <w:rsid w:val="00235030"/>
    <w:rsid w:val="00235144"/>
    <w:rsid w:val="00235F12"/>
    <w:rsid w:val="00236010"/>
    <w:rsid w:val="0023640B"/>
    <w:rsid w:val="0023669E"/>
    <w:rsid w:val="00236F53"/>
    <w:rsid w:val="002370D4"/>
    <w:rsid w:val="00237683"/>
    <w:rsid w:val="00237A8F"/>
    <w:rsid w:val="00237DBE"/>
    <w:rsid w:val="002403A6"/>
    <w:rsid w:val="00241394"/>
    <w:rsid w:val="00241708"/>
    <w:rsid w:val="002427CE"/>
    <w:rsid w:val="00242866"/>
    <w:rsid w:val="002429A7"/>
    <w:rsid w:val="00243184"/>
    <w:rsid w:val="0024334E"/>
    <w:rsid w:val="00243425"/>
    <w:rsid w:val="00243536"/>
    <w:rsid w:val="00243F55"/>
    <w:rsid w:val="0024430B"/>
    <w:rsid w:val="002448C1"/>
    <w:rsid w:val="00244EED"/>
    <w:rsid w:val="00245529"/>
    <w:rsid w:val="00245565"/>
    <w:rsid w:val="00245D4E"/>
    <w:rsid w:val="002467BA"/>
    <w:rsid w:val="00247855"/>
    <w:rsid w:val="00247CC4"/>
    <w:rsid w:val="00250FDC"/>
    <w:rsid w:val="00251892"/>
    <w:rsid w:val="00251ECC"/>
    <w:rsid w:val="00251FEA"/>
    <w:rsid w:val="00252677"/>
    <w:rsid w:val="0025279D"/>
    <w:rsid w:val="00252893"/>
    <w:rsid w:val="0025298C"/>
    <w:rsid w:val="00252C01"/>
    <w:rsid w:val="0025310D"/>
    <w:rsid w:val="00253473"/>
    <w:rsid w:val="00253552"/>
    <w:rsid w:val="00253D3D"/>
    <w:rsid w:val="002540BE"/>
    <w:rsid w:val="002546D5"/>
    <w:rsid w:val="00254ACD"/>
    <w:rsid w:val="00254C00"/>
    <w:rsid w:val="002554BA"/>
    <w:rsid w:val="00255564"/>
    <w:rsid w:val="00255939"/>
    <w:rsid w:val="00255FDA"/>
    <w:rsid w:val="00256169"/>
    <w:rsid w:val="0025655A"/>
    <w:rsid w:val="0025665A"/>
    <w:rsid w:val="00256F1A"/>
    <w:rsid w:val="002572CF"/>
    <w:rsid w:val="00260184"/>
    <w:rsid w:val="00260429"/>
    <w:rsid w:val="00260954"/>
    <w:rsid w:val="00260AF1"/>
    <w:rsid w:val="002618E7"/>
    <w:rsid w:val="00261A8C"/>
    <w:rsid w:val="00262245"/>
    <w:rsid w:val="00262398"/>
    <w:rsid w:val="00262516"/>
    <w:rsid w:val="00262A5D"/>
    <w:rsid w:val="002631AA"/>
    <w:rsid w:val="002637DD"/>
    <w:rsid w:val="00263EAA"/>
    <w:rsid w:val="002644C9"/>
    <w:rsid w:val="00264508"/>
    <w:rsid w:val="00264A9D"/>
    <w:rsid w:val="00264DF1"/>
    <w:rsid w:val="00266AC7"/>
    <w:rsid w:val="00266B6A"/>
    <w:rsid w:val="00266C9B"/>
    <w:rsid w:val="00266CE2"/>
    <w:rsid w:val="00266D17"/>
    <w:rsid w:val="00266E24"/>
    <w:rsid w:val="002672E9"/>
    <w:rsid w:val="00267358"/>
    <w:rsid w:val="002677D4"/>
    <w:rsid w:val="00267A4E"/>
    <w:rsid w:val="00270786"/>
    <w:rsid w:val="002709DE"/>
    <w:rsid w:val="002714D8"/>
    <w:rsid w:val="00271747"/>
    <w:rsid w:val="00271BCE"/>
    <w:rsid w:val="00272020"/>
    <w:rsid w:val="00272195"/>
    <w:rsid w:val="002724B0"/>
    <w:rsid w:val="00272A03"/>
    <w:rsid w:val="00273033"/>
    <w:rsid w:val="0027375A"/>
    <w:rsid w:val="002737D5"/>
    <w:rsid w:val="00274199"/>
    <w:rsid w:val="002741A2"/>
    <w:rsid w:val="00274DD7"/>
    <w:rsid w:val="00274F23"/>
    <w:rsid w:val="00275503"/>
    <w:rsid w:val="00275820"/>
    <w:rsid w:val="002759B1"/>
    <w:rsid w:val="00275B16"/>
    <w:rsid w:val="00276091"/>
    <w:rsid w:val="00276B03"/>
    <w:rsid w:val="00277032"/>
    <w:rsid w:val="002771C9"/>
    <w:rsid w:val="00277A15"/>
    <w:rsid w:val="00277E0B"/>
    <w:rsid w:val="00277F9B"/>
    <w:rsid w:val="00280163"/>
    <w:rsid w:val="00280943"/>
    <w:rsid w:val="0028097B"/>
    <w:rsid w:val="00280A90"/>
    <w:rsid w:val="00280CE1"/>
    <w:rsid w:val="00281B8C"/>
    <w:rsid w:val="00281E5B"/>
    <w:rsid w:val="00282B47"/>
    <w:rsid w:val="00282C8F"/>
    <w:rsid w:val="00282E08"/>
    <w:rsid w:val="002838D9"/>
    <w:rsid w:val="002839D3"/>
    <w:rsid w:val="0028461D"/>
    <w:rsid w:val="00284890"/>
    <w:rsid w:val="00284E50"/>
    <w:rsid w:val="00284FBB"/>
    <w:rsid w:val="00285147"/>
    <w:rsid w:val="00285223"/>
    <w:rsid w:val="00285402"/>
    <w:rsid w:val="00285C94"/>
    <w:rsid w:val="0028699E"/>
    <w:rsid w:val="00286A2B"/>
    <w:rsid w:val="00286D6B"/>
    <w:rsid w:val="0028726A"/>
    <w:rsid w:val="00287CAA"/>
    <w:rsid w:val="00290A65"/>
    <w:rsid w:val="00290C8C"/>
    <w:rsid w:val="00290FAE"/>
    <w:rsid w:val="00290FE8"/>
    <w:rsid w:val="00291222"/>
    <w:rsid w:val="00291476"/>
    <w:rsid w:val="00291D5E"/>
    <w:rsid w:val="00291EE4"/>
    <w:rsid w:val="00292368"/>
    <w:rsid w:val="00292E56"/>
    <w:rsid w:val="00293301"/>
    <w:rsid w:val="00293546"/>
    <w:rsid w:val="00293CF0"/>
    <w:rsid w:val="0029455D"/>
    <w:rsid w:val="00294645"/>
    <w:rsid w:val="002948DE"/>
    <w:rsid w:val="00294B98"/>
    <w:rsid w:val="002950CA"/>
    <w:rsid w:val="00295538"/>
    <w:rsid w:val="002960F2"/>
    <w:rsid w:val="0029643E"/>
    <w:rsid w:val="002967DF"/>
    <w:rsid w:val="00296A5E"/>
    <w:rsid w:val="00297FC7"/>
    <w:rsid w:val="002A035F"/>
    <w:rsid w:val="002A0987"/>
    <w:rsid w:val="002A0D55"/>
    <w:rsid w:val="002A0E98"/>
    <w:rsid w:val="002A141D"/>
    <w:rsid w:val="002A1468"/>
    <w:rsid w:val="002A1614"/>
    <w:rsid w:val="002A1BD2"/>
    <w:rsid w:val="002A1C01"/>
    <w:rsid w:val="002A1DF3"/>
    <w:rsid w:val="002A1EF0"/>
    <w:rsid w:val="002A1F29"/>
    <w:rsid w:val="002A2625"/>
    <w:rsid w:val="002A296F"/>
    <w:rsid w:val="002A2B44"/>
    <w:rsid w:val="002A2C0D"/>
    <w:rsid w:val="002A32AF"/>
    <w:rsid w:val="002A340C"/>
    <w:rsid w:val="002A3BB6"/>
    <w:rsid w:val="002A3DFD"/>
    <w:rsid w:val="002A4370"/>
    <w:rsid w:val="002A44CD"/>
    <w:rsid w:val="002A4B0B"/>
    <w:rsid w:val="002A5244"/>
    <w:rsid w:val="002A55D6"/>
    <w:rsid w:val="002A6637"/>
    <w:rsid w:val="002A68AC"/>
    <w:rsid w:val="002A69A6"/>
    <w:rsid w:val="002A6FFC"/>
    <w:rsid w:val="002A78CB"/>
    <w:rsid w:val="002A7D7A"/>
    <w:rsid w:val="002A7ECA"/>
    <w:rsid w:val="002B00EC"/>
    <w:rsid w:val="002B07EF"/>
    <w:rsid w:val="002B1E80"/>
    <w:rsid w:val="002B244F"/>
    <w:rsid w:val="002B2CFF"/>
    <w:rsid w:val="002B336D"/>
    <w:rsid w:val="002B3429"/>
    <w:rsid w:val="002B3447"/>
    <w:rsid w:val="002B3629"/>
    <w:rsid w:val="002B4045"/>
    <w:rsid w:val="002B468F"/>
    <w:rsid w:val="002B4EE0"/>
    <w:rsid w:val="002B4FB4"/>
    <w:rsid w:val="002B51C1"/>
    <w:rsid w:val="002B5A9E"/>
    <w:rsid w:val="002B68DD"/>
    <w:rsid w:val="002B7A38"/>
    <w:rsid w:val="002B7D2E"/>
    <w:rsid w:val="002B7D42"/>
    <w:rsid w:val="002C0B7F"/>
    <w:rsid w:val="002C0BB2"/>
    <w:rsid w:val="002C0CA8"/>
    <w:rsid w:val="002C0FA3"/>
    <w:rsid w:val="002C1638"/>
    <w:rsid w:val="002C1B66"/>
    <w:rsid w:val="002C20BD"/>
    <w:rsid w:val="002C22CA"/>
    <w:rsid w:val="002C2494"/>
    <w:rsid w:val="002C2502"/>
    <w:rsid w:val="002C271F"/>
    <w:rsid w:val="002C2F87"/>
    <w:rsid w:val="002C3154"/>
    <w:rsid w:val="002C328D"/>
    <w:rsid w:val="002C3967"/>
    <w:rsid w:val="002C3A0B"/>
    <w:rsid w:val="002C40DA"/>
    <w:rsid w:val="002C4573"/>
    <w:rsid w:val="002C483D"/>
    <w:rsid w:val="002C56D8"/>
    <w:rsid w:val="002C5AA5"/>
    <w:rsid w:val="002C621E"/>
    <w:rsid w:val="002C7360"/>
    <w:rsid w:val="002C7B90"/>
    <w:rsid w:val="002D0BC1"/>
    <w:rsid w:val="002D0CAD"/>
    <w:rsid w:val="002D0E1B"/>
    <w:rsid w:val="002D0F5E"/>
    <w:rsid w:val="002D1365"/>
    <w:rsid w:val="002D1386"/>
    <w:rsid w:val="002D146E"/>
    <w:rsid w:val="002D1712"/>
    <w:rsid w:val="002D192E"/>
    <w:rsid w:val="002D1FAD"/>
    <w:rsid w:val="002D2602"/>
    <w:rsid w:val="002D26B2"/>
    <w:rsid w:val="002D2D5B"/>
    <w:rsid w:val="002D31E3"/>
    <w:rsid w:val="002D327A"/>
    <w:rsid w:val="002D3BCA"/>
    <w:rsid w:val="002D3FB6"/>
    <w:rsid w:val="002D4060"/>
    <w:rsid w:val="002D425D"/>
    <w:rsid w:val="002D4AD3"/>
    <w:rsid w:val="002D4D3E"/>
    <w:rsid w:val="002D4E65"/>
    <w:rsid w:val="002D5112"/>
    <w:rsid w:val="002D5765"/>
    <w:rsid w:val="002D5E26"/>
    <w:rsid w:val="002D6A78"/>
    <w:rsid w:val="002D6CC2"/>
    <w:rsid w:val="002D6D03"/>
    <w:rsid w:val="002D6D2C"/>
    <w:rsid w:val="002D6DA0"/>
    <w:rsid w:val="002D7050"/>
    <w:rsid w:val="002D7366"/>
    <w:rsid w:val="002D7A4C"/>
    <w:rsid w:val="002D7AAB"/>
    <w:rsid w:val="002D7D7C"/>
    <w:rsid w:val="002E042B"/>
    <w:rsid w:val="002E06CE"/>
    <w:rsid w:val="002E0BBC"/>
    <w:rsid w:val="002E131F"/>
    <w:rsid w:val="002E1D7B"/>
    <w:rsid w:val="002E1D99"/>
    <w:rsid w:val="002E217B"/>
    <w:rsid w:val="002E33C8"/>
    <w:rsid w:val="002E3718"/>
    <w:rsid w:val="002E3ECF"/>
    <w:rsid w:val="002E422E"/>
    <w:rsid w:val="002E4680"/>
    <w:rsid w:val="002E4CB7"/>
    <w:rsid w:val="002E67EA"/>
    <w:rsid w:val="002E686B"/>
    <w:rsid w:val="002E6B62"/>
    <w:rsid w:val="002E6D1F"/>
    <w:rsid w:val="002E7029"/>
    <w:rsid w:val="002E7976"/>
    <w:rsid w:val="002E7ABF"/>
    <w:rsid w:val="002E7C52"/>
    <w:rsid w:val="002F0828"/>
    <w:rsid w:val="002F0910"/>
    <w:rsid w:val="002F0E8D"/>
    <w:rsid w:val="002F1047"/>
    <w:rsid w:val="002F1049"/>
    <w:rsid w:val="002F205E"/>
    <w:rsid w:val="002F2A48"/>
    <w:rsid w:val="002F3048"/>
    <w:rsid w:val="002F3113"/>
    <w:rsid w:val="002F3CB2"/>
    <w:rsid w:val="002F40AB"/>
    <w:rsid w:val="002F435F"/>
    <w:rsid w:val="002F4CCD"/>
    <w:rsid w:val="002F4E25"/>
    <w:rsid w:val="002F5098"/>
    <w:rsid w:val="002F5211"/>
    <w:rsid w:val="002F560E"/>
    <w:rsid w:val="002F5791"/>
    <w:rsid w:val="002F5D1D"/>
    <w:rsid w:val="002F6302"/>
    <w:rsid w:val="002F667E"/>
    <w:rsid w:val="002F6688"/>
    <w:rsid w:val="002F7007"/>
    <w:rsid w:val="002F732D"/>
    <w:rsid w:val="002F7CCC"/>
    <w:rsid w:val="00300A9A"/>
    <w:rsid w:val="00300D9C"/>
    <w:rsid w:val="00300F2F"/>
    <w:rsid w:val="003010C2"/>
    <w:rsid w:val="00301491"/>
    <w:rsid w:val="00301513"/>
    <w:rsid w:val="00301B65"/>
    <w:rsid w:val="00301CF2"/>
    <w:rsid w:val="003021ED"/>
    <w:rsid w:val="0030225F"/>
    <w:rsid w:val="00302EF4"/>
    <w:rsid w:val="00303BC5"/>
    <w:rsid w:val="00303C39"/>
    <w:rsid w:val="0030407B"/>
    <w:rsid w:val="003042D8"/>
    <w:rsid w:val="003045DD"/>
    <w:rsid w:val="00304FB4"/>
    <w:rsid w:val="00305624"/>
    <w:rsid w:val="0030586F"/>
    <w:rsid w:val="00305D3D"/>
    <w:rsid w:val="00305D47"/>
    <w:rsid w:val="0030622E"/>
    <w:rsid w:val="00306562"/>
    <w:rsid w:val="003065DE"/>
    <w:rsid w:val="0030668B"/>
    <w:rsid w:val="003066DC"/>
    <w:rsid w:val="00307806"/>
    <w:rsid w:val="0031017D"/>
    <w:rsid w:val="003102A9"/>
    <w:rsid w:val="00310430"/>
    <w:rsid w:val="00310596"/>
    <w:rsid w:val="0031104D"/>
    <w:rsid w:val="00311412"/>
    <w:rsid w:val="00311D61"/>
    <w:rsid w:val="003123DB"/>
    <w:rsid w:val="00312685"/>
    <w:rsid w:val="003127D1"/>
    <w:rsid w:val="00313381"/>
    <w:rsid w:val="00313472"/>
    <w:rsid w:val="0031364C"/>
    <w:rsid w:val="003137FA"/>
    <w:rsid w:val="00313BEC"/>
    <w:rsid w:val="00313C9A"/>
    <w:rsid w:val="00315479"/>
    <w:rsid w:val="003166BD"/>
    <w:rsid w:val="003168F3"/>
    <w:rsid w:val="0031718D"/>
    <w:rsid w:val="00317E73"/>
    <w:rsid w:val="00317F27"/>
    <w:rsid w:val="003207DE"/>
    <w:rsid w:val="00320D5B"/>
    <w:rsid w:val="00320DA9"/>
    <w:rsid w:val="00320F40"/>
    <w:rsid w:val="00321488"/>
    <w:rsid w:val="003219C7"/>
    <w:rsid w:val="00321B4F"/>
    <w:rsid w:val="00321EC2"/>
    <w:rsid w:val="00322049"/>
    <w:rsid w:val="00322362"/>
    <w:rsid w:val="003223DC"/>
    <w:rsid w:val="00322678"/>
    <w:rsid w:val="003226CD"/>
    <w:rsid w:val="003228C4"/>
    <w:rsid w:val="003229CD"/>
    <w:rsid w:val="003238DF"/>
    <w:rsid w:val="00323C2D"/>
    <w:rsid w:val="00323DE8"/>
    <w:rsid w:val="00324454"/>
    <w:rsid w:val="0032459B"/>
    <w:rsid w:val="00324CDD"/>
    <w:rsid w:val="00324E51"/>
    <w:rsid w:val="0032637E"/>
    <w:rsid w:val="00326CEF"/>
    <w:rsid w:val="003270A3"/>
    <w:rsid w:val="0032724C"/>
    <w:rsid w:val="00327253"/>
    <w:rsid w:val="00327927"/>
    <w:rsid w:val="0033020E"/>
    <w:rsid w:val="003303B5"/>
    <w:rsid w:val="00330498"/>
    <w:rsid w:val="00330F3D"/>
    <w:rsid w:val="003310EF"/>
    <w:rsid w:val="003319B6"/>
    <w:rsid w:val="00331B00"/>
    <w:rsid w:val="003322EA"/>
    <w:rsid w:val="0033295A"/>
    <w:rsid w:val="00332DFC"/>
    <w:rsid w:val="00332EC7"/>
    <w:rsid w:val="00333017"/>
    <w:rsid w:val="0033370B"/>
    <w:rsid w:val="003338A5"/>
    <w:rsid w:val="00333944"/>
    <w:rsid w:val="00333B3C"/>
    <w:rsid w:val="00333CA4"/>
    <w:rsid w:val="003349F5"/>
    <w:rsid w:val="00334B14"/>
    <w:rsid w:val="00335668"/>
    <w:rsid w:val="00335AB7"/>
    <w:rsid w:val="00335BC1"/>
    <w:rsid w:val="00335D84"/>
    <w:rsid w:val="00335F48"/>
    <w:rsid w:val="0033624D"/>
    <w:rsid w:val="00336667"/>
    <w:rsid w:val="00336EDB"/>
    <w:rsid w:val="0033722E"/>
    <w:rsid w:val="00337A97"/>
    <w:rsid w:val="003403BA"/>
    <w:rsid w:val="00340614"/>
    <w:rsid w:val="00340A35"/>
    <w:rsid w:val="00340D85"/>
    <w:rsid w:val="0034118C"/>
    <w:rsid w:val="00341386"/>
    <w:rsid w:val="00341C52"/>
    <w:rsid w:val="0034225D"/>
    <w:rsid w:val="003424E8"/>
    <w:rsid w:val="00342CB8"/>
    <w:rsid w:val="00343D46"/>
    <w:rsid w:val="00344017"/>
    <w:rsid w:val="00344709"/>
    <w:rsid w:val="003449C9"/>
    <w:rsid w:val="00345340"/>
    <w:rsid w:val="00345543"/>
    <w:rsid w:val="003455A0"/>
    <w:rsid w:val="00345E13"/>
    <w:rsid w:val="00345F9A"/>
    <w:rsid w:val="003461C0"/>
    <w:rsid w:val="003463DB"/>
    <w:rsid w:val="0034699F"/>
    <w:rsid w:val="003469AE"/>
    <w:rsid w:val="00346B63"/>
    <w:rsid w:val="003470B8"/>
    <w:rsid w:val="0034757F"/>
    <w:rsid w:val="003500D0"/>
    <w:rsid w:val="00350206"/>
    <w:rsid w:val="0035020F"/>
    <w:rsid w:val="00350739"/>
    <w:rsid w:val="00350E14"/>
    <w:rsid w:val="003510A4"/>
    <w:rsid w:val="00351E0A"/>
    <w:rsid w:val="003531B8"/>
    <w:rsid w:val="00353A19"/>
    <w:rsid w:val="00353B22"/>
    <w:rsid w:val="0035423D"/>
    <w:rsid w:val="003543BC"/>
    <w:rsid w:val="003549E5"/>
    <w:rsid w:val="00354A73"/>
    <w:rsid w:val="00354B4E"/>
    <w:rsid w:val="0035559A"/>
    <w:rsid w:val="0035575D"/>
    <w:rsid w:val="003561A1"/>
    <w:rsid w:val="00356B76"/>
    <w:rsid w:val="00356C94"/>
    <w:rsid w:val="003570A8"/>
    <w:rsid w:val="00357A91"/>
    <w:rsid w:val="00357AE8"/>
    <w:rsid w:val="00357BEC"/>
    <w:rsid w:val="00357CB9"/>
    <w:rsid w:val="00357CE9"/>
    <w:rsid w:val="003603F7"/>
    <w:rsid w:val="00360B66"/>
    <w:rsid w:val="00360FD1"/>
    <w:rsid w:val="00361377"/>
    <w:rsid w:val="003613D6"/>
    <w:rsid w:val="0036249F"/>
    <w:rsid w:val="0036264A"/>
    <w:rsid w:val="00362B94"/>
    <w:rsid w:val="003631ED"/>
    <w:rsid w:val="00363962"/>
    <w:rsid w:val="0036448D"/>
    <w:rsid w:val="003647D1"/>
    <w:rsid w:val="00365473"/>
    <w:rsid w:val="00365919"/>
    <w:rsid w:val="00365AF9"/>
    <w:rsid w:val="00365C89"/>
    <w:rsid w:val="00365CBF"/>
    <w:rsid w:val="0036616F"/>
    <w:rsid w:val="00366187"/>
    <w:rsid w:val="0036636D"/>
    <w:rsid w:val="00366372"/>
    <w:rsid w:val="00366A97"/>
    <w:rsid w:val="00366A9A"/>
    <w:rsid w:val="00366CD9"/>
    <w:rsid w:val="00366DDE"/>
    <w:rsid w:val="00367590"/>
    <w:rsid w:val="00367665"/>
    <w:rsid w:val="00367862"/>
    <w:rsid w:val="003678A5"/>
    <w:rsid w:val="00367A2B"/>
    <w:rsid w:val="003703FE"/>
    <w:rsid w:val="00370633"/>
    <w:rsid w:val="00370813"/>
    <w:rsid w:val="00370BF3"/>
    <w:rsid w:val="00371F03"/>
    <w:rsid w:val="0037264B"/>
    <w:rsid w:val="00372963"/>
    <w:rsid w:val="00372D3E"/>
    <w:rsid w:val="00372DD4"/>
    <w:rsid w:val="00372F17"/>
    <w:rsid w:val="003738A4"/>
    <w:rsid w:val="00373A1A"/>
    <w:rsid w:val="00373EC6"/>
    <w:rsid w:val="00374DB5"/>
    <w:rsid w:val="00374F55"/>
    <w:rsid w:val="00375103"/>
    <w:rsid w:val="003756AF"/>
    <w:rsid w:val="0037578D"/>
    <w:rsid w:val="00375A4D"/>
    <w:rsid w:val="00376047"/>
    <w:rsid w:val="003760A8"/>
    <w:rsid w:val="00376625"/>
    <w:rsid w:val="003771DF"/>
    <w:rsid w:val="00377364"/>
    <w:rsid w:val="0037748E"/>
    <w:rsid w:val="00377595"/>
    <w:rsid w:val="00377A91"/>
    <w:rsid w:val="00377AF7"/>
    <w:rsid w:val="00377AFE"/>
    <w:rsid w:val="003802F2"/>
    <w:rsid w:val="0038075C"/>
    <w:rsid w:val="00380D1F"/>
    <w:rsid w:val="00380EE1"/>
    <w:rsid w:val="0038170F"/>
    <w:rsid w:val="00381A30"/>
    <w:rsid w:val="00381BBA"/>
    <w:rsid w:val="0038270B"/>
    <w:rsid w:val="00383009"/>
    <w:rsid w:val="0038395C"/>
    <w:rsid w:val="00383DBE"/>
    <w:rsid w:val="00384390"/>
    <w:rsid w:val="00384CC5"/>
    <w:rsid w:val="00384E90"/>
    <w:rsid w:val="003850F4"/>
    <w:rsid w:val="003855A9"/>
    <w:rsid w:val="003856EA"/>
    <w:rsid w:val="00385D6A"/>
    <w:rsid w:val="00385FF4"/>
    <w:rsid w:val="0038610C"/>
    <w:rsid w:val="00386685"/>
    <w:rsid w:val="00386C0A"/>
    <w:rsid w:val="00386E91"/>
    <w:rsid w:val="00387013"/>
    <w:rsid w:val="00387561"/>
    <w:rsid w:val="00387712"/>
    <w:rsid w:val="00387792"/>
    <w:rsid w:val="00390B70"/>
    <w:rsid w:val="00390EA9"/>
    <w:rsid w:val="00390F22"/>
    <w:rsid w:val="00391029"/>
    <w:rsid w:val="003912E3"/>
    <w:rsid w:val="003915F0"/>
    <w:rsid w:val="003919DC"/>
    <w:rsid w:val="00391C99"/>
    <w:rsid w:val="00391DF0"/>
    <w:rsid w:val="00391E1B"/>
    <w:rsid w:val="00391E36"/>
    <w:rsid w:val="00391E53"/>
    <w:rsid w:val="00392048"/>
    <w:rsid w:val="003921BB"/>
    <w:rsid w:val="00392568"/>
    <w:rsid w:val="0039379E"/>
    <w:rsid w:val="00393CF2"/>
    <w:rsid w:val="003947F8"/>
    <w:rsid w:val="00394E05"/>
    <w:rsid w:val="00394F91"/>
    <w:rsid w:val="0039510B"/>
    <w:rsid w:val="003957CE"/>
    <w:rsid w:val="00395C77"/>
    <w:rsid w:val="003960D8"/>
    <w:rsid w:val="003962AC"/>
    <w:rsid w:val="003963F0"/>
    <w:rsid w:val="003967C5"/>
    <w:rsid w:val="00397C8A"/>
    <w:rsid w:val="00397DB0"/>
    <w:rsid w:val="003A0845"/>
    <w:rsid w:val="003A0F80"/>
    <w:rsid w:val="003A11EA"/>
    <w:rsid w:val="003A1B19"/>
    <w:rsid w:val="003A228D"/>
    <w:rsid w:val="003A23D5"/>
    <w:rsid w:val="003A2D1E"/>
    <w:rsid w:val="003A30DA"/>
    <w:rsid w:val="003A31A2"/>
    <w:rsid w:val="003A3819"/>
    <w:rsid w:val="003A38D2"/>
    <w:rsid w:val="003A3A93"/>
    <w:rsid w:val="003A3DE9"/>
    <w:rsid w:val="003A4905"/>
    <w:rsid w:val="003A499A"/>
    <w:rsid w:val="003A4B6B"/>
    <w:rsid w:val="003A52DA"/>
    <w:rsid w:val="003A538F"/>
    <w:rsid w:val="003A553E"/>
    <w:rsid w:val="003A557F"/>
    <w:rsid w:val="003A5B6F"/>
    <w:rsid w:val="003A6864"/>
    <w:rsid w:val="003A6B21"/>
    <w:rsid w:val="003A7635"/>
    <w:rsid w:val="003A7B30"/>
    <w:rsid w:val="003A7FDB"/>
    <w:rsid w:val="003B05A6"/>
    <w:rsid w:val="003B0845"/>
    <w:rsid w:val="003B09B3"/>
    <w:rsid w:val="003B0E03"/>
    <w:rsid w:val="003B18D3"/>
    <w:rsid w:val="003B1C24"/>
    <w:rsid w:val="003B1CC0"/>
    <w:rsid w:val="003B26FE"/>
    <w:rsid w:val="003B2E65"/>
    <w:rsid w:val="003B37F6"/>
    <w:rsid w:val="003B4422"/>
    <w:rsid w:val="003B4498"/>
    <w:rsid w:val="003B5343"/>
    <w:rsid w:val="003B6717"/>
    <w:rsid w:val="003B6840"/>
    <w:rsid w:val="003B684B"/>
    <w:rsid w:val="003B71DB"/>
    <w:rsid w:val="003B76CC"/>
    <w:rsid w:val="003B7DBB"/>
    <w:rsid w:val="003C07B7"/>
    <w:rsid w:val="003C1D71"/>
    <w:rsid w:val="003C1FCD"/>
    <w:rsid w:val="003C211C"/>
    <w:rsid w:val="003C282E"/>
    <w:rsid w:val="003C4229"/>
    <w:rsid w:val="003C4754"/>
    <w:rsid w:val="003C4AB8"/>
    <w:rsid w:val="003C4CA1"/>
    <w:rsid w:val="003C53E9"/>
    <w:rsid w:val="003C5BBE"/>
    <w:rsid w:val="003C5E91"/>
    <w:rsid w:val="003C6670"/>
    <w:rsid w:val="003C6D20"/>
    <w:rsid w:val="003C7A69"/>
    <w:rsid w:val="003C7BEC"/>
    <w:rsid w:val="003C7CAC"/>
    <w:rsid w:val="003C7CE1"/>
    <w:rsid w:val="003C7E39"/>
    <w:rsid w:val="003C7FC8"/>
    <w:rsid w:val="003D00F9"/>
    <w:rsid w:val="003D027C"/>
    <w:rsid w:val="003D06ED"/>
    <w:rsid w:val="003D0A24"/>
    <w:rsid w:val="003D1F32"/>
    <w:rsid w:val="003D1F37"/>
    <w:rsid w:val="003D2489"/>
    <w:rsid w:val="003D2942"/>
    <w:rsid w:val="003D30BC"/>
    <w:rsid w:val="003D32EF"/>
    <w:rsid w:val="003D371C"/>
    <w:rsid w:val="003D3C05"/>
    <w:rsid w:val="003D3D1A"/>
    <w:rsid w:val="003D47A9"/>
    <w:rsid w:val="003D4984"/>
    <w:rsid w:val="003D4A0F"/>
    <w:rsid w:val="003D50C9"/>
    <w:rsid w:val="003D549E"/>
    <w:rsid w:val="003D6E6D"/>
    <w:rsid w:val="003D7128"/>
    <w:rsid w:val="003D7266"/>
    <w:rsid w:val="003D73E6"/>
    <w:rsid w:val="003D76B4"/>
    <w:rsid w:val="003E0752"/>
    <w:rsid w:val="003E0941"/>
    <w:rsid w:val="003E0A3E"/>
    <w:rsid w:val="003E0DAA"/>
    <w:rsid w:val="003E1223"/>
    <w:rsid w:val="003E1272"/>
    <w:rsid w:val="003E15C9"/>
    <w:rsid w:val="003E19BF"/>
    <w:rsid w:val="003E23B0"/>
    <w:rsid w:val="003E348D"/>
    <w:rsid w:val="003E464A"/>
    <w:rsid w:val="003E4FB4"/>
    <w:rsid w:val="003E54F3"/>
    <w:rsid w:val="003E58D6"/>
    <w:rsid w:val="003E599C"/>
    <w:rsid w:val="003E5ABE"/>
    <w:rsid w:val="003E60CE"/>
    <w:rsid w:val="003E6F45"/>
    <w:rsid w:val="003E71D5"/>
    <w:rsid w:val="003E7452"/>
    <w:rsid w:val="003E7514"/>
    <w:rsid w:val="003E7A08"/>
    <w:rsid w:val="003E7E89"/>
    <w:rsid w:val="003F0576"/>
    <w:rsid w:val="003F0616"/>
    <w:rsid w:val="003F08A3"/>
    <w:rsid w:val="003F0F5C"/>
    <w:rsid w:val="003F1ABC"/>
    <w:rsid w:val="003F2FF0"/>
    <w:rsid w:val="003F30CE"/>
    <w:rsid w:val="003F3138"/>
    <w:rsid w:val="003F33DE"/>
    <w:rsid w:val="003F35E5"/>
    <w:rsid w:val="003F37FF"/>
    <w:rsid w:val="003F3CD2"/>
    <w:rsid w:val="003F41DE"/>
    <w:rsid w:val="003F4286"/>
    <w:rsid w:val="003F42A2"/>
    <w:rsid w:val="003F4521"/>
    <w:rsid w:val="003F59EA"/>
    <w:rsid w:val="003F59EF"/>
    <w:rsid w:val="003F6BD5"/>
    <w:rsid w:val="003F6BD8"/>
    <w:rsid w:val="003F709A"/>
    <w:rsid w:val="003F7132"/>
    <w:rsid w:val="003F7513"/>
    <w:rsid w:val="003F758D"/>
    <w:rsid w:val="00400841"/>
    <w:rsid w:val="00400C45"/>
    <w:rsid w:val="00401326"/>
    <w:rsid w:val="00401B89"/>
    <w:rsid w:val="00401F06"/>
    <w:rsid w:val="00402204"/>
    <w:rsid w:val="004026D0"/>
    <w:rsid w:val="00402AB0"/>
    <w:rsid w:val="00403551"/>
    <w:rsid w:val="004038FF"/>
    <w:rsid w:val="00403CC4"/>
    <w:rsid w:val="004040B7"/>
    <w:rsid w:val="004044AA"/>
    <w:rsid w:val="00404B82"/>
    <w:rsid w:val="00404B9B"/>
    <w:rsid w:val="00404D11"/>
    <w:rsid w:val="0040515E"/>
    <w:rsid w:val="00405328"/>
    <w:rsid w:val="00405457"/>
    <w:rsid w:val="004054AE"/>
    <w:rsid w:val="00405881"/>
    <w:rsid w:val="00405C25"/>
    <w:rsid w:val="00405D0F"/>
    <w:rsid w:val="004062E3"/>
    <w:rsid w:val="004063E7"/>
    <w:rsid w:val="00406802"/>
    <w:rsid w:val="00406DEF"/>
    <w:rsid w:val="00407167"/>
    <w:rsid w:val="00407BBA"/>
    <w:rsid w:val="004100EA"/>
    <w:rsid w:val="004106A9"/>
    <w:rsid w:val="00410968"/>
    <w:rsid w:val="00410A62"/>
    <w:rsid w:val="00411704"/>
    <w:rsid w:val="0041185D"/>
    <w:rsid w:val="0041229B"/>
    <w:rsid w:val="00413235"/>
    <w:rsid w:val="0041354F"/>
    <w:rsid w:val="004135A1"/>
    <w:rsid w:val="00413630"/>
    <w:rsid w:val="00413736"/>
    <w:rsid w:val="004139C3"/>
    <w:rsid w:val="00413C9D"/>
    <w:rsid w:val="00414913"/>
    <w:rsid w:val="0041494C"/>
    <w:rsid w:val="00414EF8"/>
    <w:rsid w:val="004151B1"/>
    <w:rsid w:val="00416637"/>
    <w:rsid w:val="00416937"/>
    <w:rsid w:val="00416AB9"/>
    <w:rsid w:val="00416C2A"/>
    <w:rsid w:val="00417299"/>
    <w:rsid w:val="00417841"/>
    <w:rsid w:val="0042048D"/>
    <w:rsid w:val="0042073D"/>
    <w:rsid w:val="00420895"/>
    <w:rsid w:val="004209D6"/>
    <w:rsid w:val="00420E1C"/>
    <w:rsid w:val="004213CF"/>
    <w:rsid w:val="00422840"/>
    <w:rsid w:val="00422A37"/>
    <w:rsid w:val="004235D0"/>
    <w:rsid w:val="00423A03"/>
    <w:rsid w:val="004244B1"/>
    <w:rsid w:val="0042460C"/>
    <w:rsid w:val="00424668"/>
    <w:rsid w:val="0042479D"/>
    <w:rsid w:val="00425E06"/>
    <w:rsid w:val="004260DD"/>
    <w:rsid w:val="00426CFB"/>
    <w:rsid w:val="00426FC0"/>
    <w:rsid w:val="0042716F"/>
    <w:rsid w:val="00427444"/>
    <w:rsid w:val="004275B7"/>
    <w:rsid w:val="00427642"/>
    <w:rsid w:val="004278C4"/>
    <w:rsid w:val="00427DAB"/>
    <w:rsid w:val="0043018E"/>
    <w:rsid w:val="00430DC6"/>
    <w:rsid w:val="00430E9B"/>
    <w:rsid w:val="00431140"/>
    <w:rsid w:val="004311B2"/>
    <w:rsid w:val="004312FA"/>
    <w:rsid w:val="004316A5"/>
    <w:rsid w:val="004316E5"/>
    <w:rsid w:val="004319C0"/>
    <w:rsid w:val="00431C80"/>
    <w:rsid w:val="00431DA6"/>
    <w:rsid w:val="004322C1"/>
    <w:rsid w:val="00432444"/>
    <w:rsid w:val="00432778"/>
    <w:rsid w:val="004328E4"/>
    <w:rsid w:val="0043303F"/>
    <w:rsid w:val="0043308B"/>
    <w:rsid w:val="0043328C"/>
    <w:rsid w:val="00433925"/>
    <w:rsid w:val="00433CB4"/>
    <w:rsid w:val="00433EE4"/>
    <w:rsid w:val="00434D7F"/>
    <w:rsid w:val="004351B9"/>
    <w:rsid w:val="004354D4"/>
    <w:rsid w:val="00435B8B"/>
    <w:rsid w:val="00435C91"/>
    <w:rsid w:val="00435E02"/>
    <w:rsid w:val="00436068"/>
    <w:rsid w:val="00436092"/>
    <w:rsid w:val="004364C7"/>
    <w:rsid w:val="00436A30"/>
    <w:rsid w:val="00436F75"/>
    <w:rsid w:val="0043708E"/>
    <w:rsid w:val="0043713A"/>
    <w:rsid w:val="00437686"/>
    <w:rsid w:val="00437CDC"/>
    <w:rsid w:val="004407BD"/>
    <w:rsid w:val="00440EAF"/>
    <w:rsid w:val="0044176A"/>
    <w:rsid w:val="00442743"/>
    <w:rsid w:val="00442CC9"/>
    <w:rsid w:val="00442EB5"/>
    <w:rsid w:val="00442F6A"/>
    <w:rsid w:val="00443FA0"/>
    <w:rsid w:val="00444DEF"/>
    <w:rsid w:val="00445055"/>
    <w:rsid w:val="00445B11"/>
    <w:rsid w:val="00445D47"/>
    <w:rsid w:val="00446A88"/>
    <w:rsid w:val="00446B4F"/>
    <w:rsid w:val="00446F29"/>
    <w:rsid w:val="00447D6F"/>
    <w:rsid w:val="004503C9"/>
    <w:rsid w:val="00450CED"/>
    <w:rsid w:val="00450E2C"/>
    <w:rsid w:val="0045127B"/>
    <w:rsid w:val="0045142E"/>
    <w:rsid w:val="0045143B"/>
    <w:rsid w:val="00451477"/>
    <w:rsid w:val="00451756"/>
    <w:rsid w:val="004524E9"/>
    <w:rsid w:val="004528A2"/>
    <w:rsid w:val="00452BA6"/>
    <w:rsid w:val="00453330"/>
    <w:rsid w:val="0045352F"/>
    <w:rsid w:val="00453572"/>
    <w:rsid w:val="00453599"/>
    <w:rsid w:val="00453998"/>
    <w:rsid w:val="00454A26"/>
    <w:rsid w:val="004552B9"/>
    <w:rsid w:val="0045538D"/>
    <w:rsid w:val="004555E0"/>
    <w:rsid w:val="00455D50"/>
    <w:rsid w:val="00456110"/>
    <w:rsid w:val="00456683"/>
    <w:rsid w:val="0045729A"/>
    <w:rsid w:val="0045735C"/>
    <w:rsid w:val="004573D3"/>
    <w:rsid w:val="00457514"/>
    <w:rsid w:val="00457707"/>
    <w:rsid w:val="00457EDB"/>
    <w:rsid w:val="00457FA7"/>
    <w:rsid w:val="0046039B"/>
    <w:rsid w:val="004606AC"/>
    <w:rsid w:val="00460B42"/>
    <w:rsid w:val="00460BDB"/>
    <w:rsid w:val="004611D5"/>
    <w:rsid w:val="0046183D"/>
    <w:rsid w:val="0046233A"/>
    <w:rsid w:val="00462D95"/>
    <w:rsid w:val="0046307E"/>
    <w:rsid w:val="0046337F"/>
    <w:rsid w:val="0046363B"/>
    <w:rsid w:val="0046368C"/>
    <w:rsid w:val="00464A19"/>
    <w:rsid w:val="00464CA3"/>
    <w:rsid w:val="00464CCB"/>
    <w:rsid w:val="0046538B"/>
    <w:rsid w:val="004653C5"/>
    <w:rsid w:val="00465ABD"/>
    <w:rsid w:val="00465B12"/>
    <w:rsid w:val="00465C58"/>
    <w:rsid w:val="00465CB1"/>
    <w:rsid w:val="00465D9C"/>
    <w:rsid w:val="004665B7"/>
    <w:rsid w:val="00466B4F"/>
    <w:rsid w:val="00466CDA"/>
    <w:rsid w:val="00466D5F"/>
    <w:rsid w:val="00466E3D"/>
    <w:rsid w:val="0046720B"/>
    <w:rsid w:val="004674B5"/>
    <w:rsid w:val="004675CB"/>
    <w:rsid w:val="00467B58"/>
    <w:rsid w:val="004702E7"/>
    <w:rsid w:val="00470729"/>
    <w:rsid w:val="00470A0F"/>
    <w:rsid w:val="00470CF8"/>
    <w:rsid w:val="00470F6A"/>
    <w:rsid w:val="004710B9"/>
    <w:rsid w:val="00471273"/>
    <w:rsid w:val="0047170D"/>
    <w:rsid w:val="004717A3"/>
    <w:rsid w:val="00471F6F"/>
    <w:rsid w:val="00472124"/>
    <w:rsid w:val="00472164"/>
    <w:rsid w:val="004726F5"/>
    <w:rsid w:val="004727D0"/>
    <w:rsid w:val="00473109"/>
    <w:rsid w:val="0047349F"/>
    <w:rsid w:val="0047369C"/>
    <w:rsid w:val="004736F6"/>
    <w:rsid w:val="00473BAE"/>
    <w:rsid w:val="004746FD"/>
    <w:rsid w:val="00474AD4"/>
    <w:rsid w:val="0047575E"/>
    <w:rsid w:val="004757A8"/>
    <w:rsid w:val="00476000"/>
    <w:rsid w:val="004764AD"/>
    <w:rsid w:val="00476C74"/>
    <w:rsid w:val="00477E07"/>
    <w:rsid w:val="00480352"/>
    <w:rsid w:val="00480C21"/>
    <w:rsid w:val="00480D30"/>
    <w:rsid w:val="00481187"/>
    <w:rsid w:val="0048181C"/>
    <w:rsid w:val="00481D5F"/>
    <w:rsid w:val="00481D77"/>
    <w:rsid w:val="00482395"/>
    <w:rsid w:val="00482506"/>
    <w:rsid w:val="0048253F"/>
    <w:rsid w:val="0048308F"/>
    <w:rsid w:val="00483DE9"/>
    <w:rsid w:val="00483E27"/>
    <w:rsid w:val="00484125"/>
    <w:rsid w:val="004841EB"/>
    <w:rsid w:val="00484393"/>
    <w:rsid w:val="00484676"/>
    <w:rsid w:val="00484AB1"/>
    <w:rsid w:val="00485AA0"/>
    <w:rsid w:val="00485E3A"/>
    <w:rsid w:val="004860A6"/>
    <w:rsid w:val="00486919"/>
    <w:rsid w:val="00486B84"/>
    <w:rsid w:val="004876C6"/>
    <w:rsid w:val="00487ACF"/>
    <w:rsid w:val="00487B7F"/>
    <w:rsid w:val="00487EBB"/>
    <w:rsid w:val="00490259"/>
    <w:rsid w:val="004908F3"/>
    <w:rsid w:val="0049093F"/>
    <w:rsid w:val="00491169"/>
    <w:rsid w:val="00491BE8"/>
    <w:rsid w:val="00491FE1"/>
    <w:rsid w:val="0049271C"/>
    <w:rsid w:val="00492A14"/>
    <w:rsid w:val="00492AA3"/>
    <w:rsid w:val="00492B71"/>
    <w:rsid w:val="00492C91"/>
    <w:rsid w:val="004945F1"/>
    <w:rsid w:val="00494885"/>
    <w:rsid w:val="00494902"/>
    <w:rsid w:val="004950C1"/>
    <w:rsid w:val="00495136"/>
    <w:rsid w:val="00495500"/>
    <w:rsid w:val="00495AEF"/>
    <w:rsid w:val="00496133"/>
    <w:rsid w:val="0049619A"/>
    <w:rsid w:val="004965DD"/>
    <w:rsid w:val="004A06A1"/>
    <w:rsid w:val="004A0C88"/>
    <w:rsid w:val="004A0E48"/>
    <w:rsid w:val="004A18A4"/>
    <w:rsid w:val="004A19D4"/>
    <w:rsid w:val="004A1A97"/>
    <w:rsid w:val="004A2396"/>
    <w:rsid w:val="004A29B2"/>
    <w:rsid w:val="004A3151"/>
    <w:rsid w:val="004A3349"/>
    <w:rsid w:val="004A3770"/>
    <w:rsid w:val="004A39BC"/>
    <w:rsid w:val="004A3A41"/>
    <w:rsid w:val="004A3B8D"/>
    <w:rsid w:val="004A3F6A"/>
    <w:rsid w:val="004A4256"/>
    <w:rsid w:val="004A4323"/>
    <w:rsid w:val="004A438D"/>
    <w:rsid w:val="004A4690"/>
    <w:rsid w:val="004A4D35"/>
    <w:rsid w:val="004A4DC0"/>
    <w:rsid w:val="004A5141"/>
    <w:rsid w:val="004A5B36"/>
    <w:rsid w:val="004A6E44"/>
    <w:rsid w:val="004A7CC6"/>
    <w:rsid w:val="004B0871"/>
    <w:rsid w:val="004B0C09"/>
    <w:rsid w:val="004B1128"/>
    <w:rsid w:val="004B16A0"/>
    <w:rsid w:val="004B1851"/>
    <w:rsid w:val="004B1B63"/>
    <w:rsid w:val="004B2227"/>
    <w:rsid w:val="004B278E"/>
    <w:rsid w:val="004B2BFC"/>
    <w:rsid w:val="004B2C21"/>
    <w:rsid w:val="004B3070"/>
    <w:rsid w:val="004B316C"/>
    <w:rsid w:val="004B333D"/>
    <w:rsid w:val="004B38AF"/>
    <w:rsid w:val="004B3B10"/>
    <w:rsid w:val="004B3EA4"/>
    <w:rsid w:val="004B3F0B"/>
    <w:rsid w:val="004B44F5"/>
    <w:rsid w:val="004B5518"/>
    <w:rsid w:val="004B5520"/>
    <w:rsid w:val="004B58C6"/>
    <w:rsid w:val="004B5941"/>
    <w:rsid w:val="004B5970"/>
    <w:rsid w:val="004B5C81"/>
    <w:rsid w:val="004B5CE4"/>
    <w:rsid w:val="004B6A2B"/>
    <w:rsid w:val="004B70E6"/>
    <w:rsid w:val="004B725B"/>
    <w:rsid w:val="004B7384"/>
    <w:rsid w:val="004B762F"/>
    <w:rsid w:val="004C22D7"/>
    <w:rsid w:val="004C26D7"/>
    <w:rsid w:val="004C2CCA"/>
    <w:rsid w:val="004C2F14"/>
    <w:rsid w:val="004C305F"/>
    <w:rsid w:val="004C33C9"/>
    <w:rsid w:val="004C3A85"/>
    <w:rsid w:val="004C3D33"/>
    <w:rsid w:val="004C46B5"/>
    <w:rsid w:val="004C47D2"/>
    <w:rsid w:val="004C4FAB"/>
    <w:rsid w:val="004C59BE"/>
    <w:rsid w:val="004C5B70"/>
    <w:rsid w:val="004C5BC9"/>
    <w:rsid w:val="004C6774"/>
    <w:rsid w:val="004C67E3"/>
    <w:rsid w:val="004C7473"/>
    <w:rsid w:val="004C74AF"/>
    <w:rsid w:val="004C7A94"/>
    <w:rsid w:val="004D076C"/>
    <w:rsid w:val="004D1932"/>
    <w:rsid w:val="004D1BDD"/>
    <w:rsid w:val="004D2169"/>
    <w:rsid w:val="004D21BE"/>
    <w:rsid w:val="004D22A1"/>
    <w:rsid w:val="004D2393"/>
    <w:rsid w:val="004D2417"/>
    <w:rsid w:val="004D2BED"/>
    <w:rsid w:val="004D3765"/>
    <w:rsid w:val="004D38AA"/>
    <w:rsid w:val="004D3CC8"/>
    <w:rsid w:val="004D3D89"/>
    <w:rsid w:val="004D3E77"/>
    <w:rsid w:val="004D4107"/>
    <w:rsid w:val="004D424F"/>
    <w:rsid w:val="004D449E"/>
    <w:rsid w:val="004D4C46"/>
    <w:rsid w:val="004D5416"/>
    <w:rsid w:val="004D5429"/>
    <w:rsid w:val="004D55B8"/>
    <w:rsid w:val="004D6730"/>
    <w:rsid w:val="004D6AE0"/>
    <w:rsid w:val="004D6C3D"/>
    <w:rsid w:val="004D7E3D"/>
    <w:rsid w:val="004E0263"/>
    <w:rsid w:val="004E04F7"/>
    <w:rsid w:val="004E05A4"/>
    <w:rsid w:val="004E0715"/>
    <w:rsid w:val="004E09B2"/>
    <w:rsid w:val="004E141A"/>
    <w:rsid w:val="004E1656"/>
    <w:rsid w:val="004E19BA"/>
    <w:rsid w:val="004E1A4F"/>
    <w:rsid w:val="004E23D9"/>
    <w:rsid w:val="004E2D1F"/>
    <w:rsid w:val="004E3E7A"/>
    <w:rsid w:val="004E493E"/>
    <w:rsid w:val="004E51CD"/>
    <w:rsid w:val="004E631D"/>
    <w:rsid w:val="004E7300"/>
    <w:rsid w:val="004E76D5"/>
    <w:rsid w:val="004E7961"/>
    <w:rsid w:val="004E7978"/>
    <w:rsid w:val="004E7CD2"/>
    <w:rsid w:val="004F015B"/>
    <w:rsid w:val="004F08C8"/>
    <w:rsid w:val="004F0A8E"/>
    <w:rsid w:val="004F1077"/>
    <w:rsid w:val="004F1288"/>
    <w:rsid w:val="004F18A1"/>
    <w:rsid w:val="004F1B37"/>
    <w:rsid w:val="004F1CB9"/>
    <w:rsid w:val="004F2B7C"/>
    <w:rsid w:val="004F2CA2"/>
    <w:rsid w:val="004F2D87"/>
    <w:rsid w:val="004F32EA"/>
    <w:rsid w:val="004F38F7"/>
    <w:rsid w:val="004F469D"/>
    <w:rsid w:val="004F46C4"/>
    <w:rsid w:val="004F47EF"/>
    <w:rsid w:val="004F49A0"/>
    <w:rsid w:val="004F49C1"/>
    <w:rsid w:val="004F4B62"/>
    <w:rsid w:val="004F4BC5"/>
    <w:rsid w:val="004F4D90"/>
    <w:rsid w:val="004F5107"/>
    <w:rsid w:val="004F5B4E"/>
    <w:rsid w:val="004F5D83"/>
    <w:rsid w:val="004F5E31"/>
    <w:rsid w:val="004F644A"/>
    <w:rsid w:val="004F730E"/>
    <w:rsid w:val="004F763E"/>
    <w:rsid w:val="004F78C9"/>
    <w:rsid w:val="004F7CC1"/>
    <w:rsid w:val="005000AD"/>
    <w:rsid w:val="0050078E"/>
    <w:rsid w:val="005007AB"/>
    <w:rsid w:val="005007AF"/>
    <w:rsid w:val="00500AA0"/>
    <w:rsid w:val="00501122"/>
    <w:rsid w:val="00501241"/>
    <w:rsid w:val="00501513"/>
    <w:rsid w:val="00501C9A"/>
    <w:rsid w:val="00501FF0"/>
    <w:rsid w:val="00502C5B"/>
    <w:rsid w:val="00502CD1"/>
    <w:rsid w:val="00502E49"/>
    <w:rsid w:val="00503289"/>
    <w:rsid w:val="0050328C"/>
    <w:rsid w:val="00503670"/>
    <w:rsid w:val="00503A08"/>
    <w:rsid w:val="00503C68"/>
    <w:rsid w:val="00503CB6"/>
    <w:rsid w:val="00503E14"/>
    <w:rsid w:val="0050411F"/>
    <w:rsid w:val="00504291"/>
    <w:rsid w:val="005042EC"/>
    <w:rsid w:val="00504701"/>
    <w:rsid w:val="00504EFE"/>
    <w:rsid w:val="00505618"/>
    <w:rsid w:val="00505DB5"/>
    <w:rsid w:val="005064A4"/>
    <w:rsid w:val="00506A61"/>
    <w:rsid w:val="00506FB9"/>
    <w:rsid w:val="00507368"/>
    <w:rsid w:val="00507511"/>
    <w:rsid w:val="00507CA1"/>
    <w:rsid w:val="00507E55"/>
    <w:rsid w:val="00507F10"/>
    <w:rsid w:val="00510D86"/>
    <w:rsid w:val="00510FA9"/>
    <w:rsid w:val="00510FB4"/>
    <w:rsid w:val="005110B6"/>
    <w:rsid w:val="0051132D"/>
    <w:rsid w:val="0051199E"/>
    <w:rsid w:val="005121DA"/>
    <w:rsid w:val="00512995"/>
    <w:rsid w:val="00513363"/>
    <w:rsid w:val="00513C97"/>
    <w:rsid w:val="00514011"/>
    <w:rsid w:val="005143FC"/>
    <w:rsid w:val="00514719"/>
    <w:rsid w:val="005150D5"/>
    <w:rsid w:val="00515296"/>
    <w:rsid w:val="00515A82"/>
    <w:rsid w:val="00515B41"/>
    <w:rsid w:val="00515B6F"/>
    <w:rsid w:val="00515E84"/>
    <w:rsid w:val="00516778"/>
    <w:rsid w:val="00516FC1"/>
    <w:rsid w:val="005173F4"/>
    <w:rsid w:val="0051777D"/>
    <w:rsid w:val="00517B89"/>
    <w:rsid w:val="00517D70"/>
    <w:rsid w:val="005208DC"/>
    <w:rsid w:val="00520DC4"/>
    <w:rsid w:val="00520DCB"/>
    <w:rsid w:val="00521F9D"/>
    <w:rsid w:val="0052236F"/>
    <w:rsid w:val="0052256B"/>
    <w:rsid w:val="005225C2"/>
    <w:rsid w:val="00522ED7"/>
    <w:rsid w:val="00522FC9"/>
    <w:rsid w:val="005231D2"/>
    <w:rsid w:val="00523958"/>
    <w:rsid w:val="00523B73"/>
    <w:rsid w:val="00523CD4"/>
    <w:rsid w:val="005242CB"/>
    <w:rsid w:val="00524A58"/>
    <w:rsid w:val="00524C48"/>
    <w:rsid w:val="005250AC"/>
    <w:rsid w:val="00525AF0"/>
    <w:rsid w:val="0052679B"/>
    <w:rsid w:val="00526C43"/>
    <w:rsid w:val="005270C0"/>
    <w:rsid w:val="00530D6D"/>
    <w:rsid w:val="0053102C"/>
    <w:rsid w:val="005312F0"/>
    <w:rsid w:val="005317E8"/>
    <w:rsid w:val="00531987"/>
    <w:rsid w:val="00532691"/>
    <w:rsid w:val="00532A28"/>
    <w:rsid w:val="00533080"/>
    <w:rsid w:val="0053393C"/>
    <w:rsid w:val="00534AB6"/>
    <w:rsid w:val="00534B7C"/>
    <w:rsid w:val="00534E15"/>
    <w:rsid w:val="00535831"/>
    <w:rsid w:val="00536895"/>
    <w:rsid w:val="005378ED"/>
    <w:rsid w:val="00537F0A"/>
    <w:rsid w:val="005403F2"/>
    <w:rsid w:val="00540888"/>
    <w:rsid w:val="005410BE"/>
    <w:rsid w:val="00541248"/>
    <w:rsid w:val="005415F6"/>
    <w:rsid w:val="00542560"/>
    <w:rsid w:val="00542B7F"/>
    <w:rsid w:val="005431F9"/>
    <w:rsid w:val="00543361"/>
    <w:rsid w:val="00543460"/>
    <w:rsid w:val="005437D4"/>
    <w:rsid w:val="00543A1D"/>
    <w:rsid w:val="00543C9D"/>
    <w:rsid w:val="005446CD"/>
    <w:rsid w:val="005448D3"/>
    <w:rsid w:val="005450FD"/>
    <w:rsid w:val="005451BB"/>
    <w:rsid w:val="00545549"/>
    <w:rsid w:val="005457EA"/>
    <w:rsid w:val="00545A4A"/>
    <w:rsid w:val="00545A72"/>
    <w:rsid w:val="00546163"/>
    <w:rsid w:val="005463A7"/>
    <w:rsid w:val="005465BF"/>
    <w:rsid w:val="00546A0A"/>
    <w:rsid w:val="0054725F"/>
    <w:rsid w:val="00547E82"/>
    <w:rsid w:val="0055003D"/>
    <w:rsid w:val="00550943"/>
    <w:rsid w:val="00551174"/>
    <w:rsid w:val="005511E4"/>
    <w:rsid w:val="005514DC"/>
    <w:rsid w:val="005516AB"/>
    <w:rsid w:val="00551C6D"/>
    <w:rsid w:val="00551D25"/>
    <w:rsid w:val="00551D35"/>
    <w:rsid w:val="00551F41"/>
    <w:rsid w:val="00552153"/>
    <w:rsid w:val="0055371D"/>
    <w:rsid w:val="00553772"/>
    <w:rsid w:val="0055405B"/>
    <w:rsid w:val="005545C5"/>
    <w:rsid w:val="005549C0"/>
    <w:rsid w:val="00554E34"/>
    <w:rsid w:val="005554C0"/>
    <w:rsid w:val="00555906"/>
    <w:rsid w:val="00556076"/>
    <w:rsid w:val="00556396"/>
    <w:rsid w:val="0055661D"/>
    <w:rsid w:val="00556851"/>
    <w:rsid w:val="00556AF7"/>
    <w:rsid w:val="0055738B"/>
    <w:rsid w:val="00557688"/>
    <w:rsid w:val="005576BB"/>
    <w:rsid w:val="005578AF"/>
    <w:rsid w:val="00557D01"/>
    <w:rsid w:val="00557D64"/>
    <w:rsid w:val="00557E3D"/>
    <w:rsid w:val="00557E82"/>
    <w:rsid w:val="00560094"/>
    <w:rsid w:val="005601E2"/>
    <w:rsid w:val="00560BEC"/>
    <w:rsid w:val="00560CCE"/>
    <w:rsid w:val="00560E34"/>
    <w:rsid w:val="00560F74"/>
    <w:rsid w:val="0056204F"/>
    <w:rsid w:val="005624EB"/>
    <w:rsid w:val="005625B0"/>
    <w:rsid w:val="005627D0"/>
    <w:rsid w:val="0056294E"/>
    <w:rsid w:val="00562BAF"/>
    <w:rsid w:val="00562BE8"/>
    <w:rsid w:val="0056337F"/>
    <w:rsid w:val="0056348E"/>
    <w:rsid w:val="00563BB7"/>
    <w:rsid w:val="00563BF8"/>
    <w:rsid w:val="00563DD8"/>
    <w:rsid w:val="00563EE1"/>
    <w:rsid w:val="0056426B"/>
    <w:rsid w:val="00564284"/>
    <w:rsid w:val="00565279"/>
    <w:rsid w:val="0056570F"/>
    <w:rsid w:val="005657F4"/>
    <w:rsid w:val="00565A23"/>
    <w:rsid w:val="0056610C"/>
    <w:rsid w:val="0056627F"/>
    <w:rsid w:val="00566CD0"/>
    <w:rsid w:val="00567200"/>
    <w:rsid w:val="0056747B"/>
    <w:rsid w:val="005677C2"/>
    <w:rsid w:val="00567938"/>
    <w:rsid w:val="00567940"/>
    <w:rsid w:val="0056796A"/>
    <w:rsid w:val="00570182"/>
    <w:rsid w:val="005701F1"/>
    <w:rsid w:val="005707D2"/>
    <w:rsid w:val="00570F7E"/>
    <w:rsid w:val="00571722"/>
    <w:rsid w:val="00571CBA"/>
    <w:rsid w:val="00571D56"/>
    <w:rsid w:val="0057211D"/>
    <w:rsid w:val="005742C2"/>
    <w:rsid w:val="005743B6"/>
    <w:rsid w:val="005749AC"/>
    <w:rsid w:val="005751E9"/>
    <w:rsid w:val="0057597B"/>
    <w:rsid w:val="005761C3"/>
    <w:rsid w:val="0057622F"/>
    <w:rsid w:val="00576554"/>
    <w:rsid w:val="005765CF"/>
    <w:rsid w:val="005768A2"/>
    <w:rsid w:val="00576C48"/>
    <w:rsid w:val="00576C52"/>
    <w:rsid w:val="005776FF"/>
    <w:rsid w:val="00577DB0"/>
    <w:rsid w:val="0058025B"/>
    <w:rsid w:val="0058044F"/>
    <w:rsid w:val="00580607"/>
    <w:rsid w:val="00580680"/>
    <w:rsid w:val="00580D8A"/>
    <w:rsid w:val="00580DDB"/>
    <w:rsid w:val="00581457"/>
    <w:rsid w:val="005820A2"/>
    <w:rsid w:val="00582496"/>
    <w:rsid w:val="00582BA8"/>
    <w:rsid w:val="00582E89"/>
    <w:rsid w:val="005849DC"/>
    <w:rsid w:val="00584A81"/>
    <w:rsid w:val="00584F95"/>
    <w:rsid w:val="0058534F"/>
    <w:rsid w:val="005855EF"/>
    <w:rsid w:val="00585ED9"/>
    <w:rsid w:val="0058652F"/>
    <w:rsid w:val="00586F1A"/>
    <w:rsid w:val="005877AD"/>
    <w:rsid w:val="00587B39"/>
    <w:rsid w:val="0059053D"/>
    <w:rsid w:val="00590CCF"/>
    <w:rsid w:val="00590E1E"/>
    <w:rsid w:val="00590FAE"/>
    <w:rsid w:val="0059113B"/>
    <w:rsid w:val="00591888"/>
    <w:rsid w:val="005919AE"/>
    <w:rsid w:val="00591BEC"/>
    <w:rsid w:val="00591E65"/>
    <w:rsid w:val="005930E1"/>
    <w:rsid w:val="00593211"/>
    <w:rsid w:val="0059326E"/>
    <w:rsid w:val="0059342B"/>
    <w:rsid w:val="005936F8"/>
    <w:rsid w:val="00593C4A"/>
    <w:rsid w:val="00594327"/>
    <w:rsid w:val="005945A1"/>
    <w:rsid w:val="005951A2"/>
    <w:rsid w:val="005961F5"/>
    <w:rsid w:val="0059701E"/>
    <w:rsid w:val="00597102"/>
    <w:rsid w:val="005974D5"/>
    <w:rsid w:val="005A0357"/>
    <w:rsid w:val="005A0509"/>
    <w:rsid w:val="005A0DAC"/>
    <w:rsid w:val="005A0FEE"/>
    <w:rsid w:val="005A1068"/>
    <w:rsid w:val="005A161E"/>
    <w:rsid w:val="005A1693"/>
    <w:rsid w:val="005A1BA3"/>
    <w:rsid w:val="005A24B0"/>
    <w:rsid w:val="005A273E"/>
    <w:rsid w:val="005A28F6"/>
    <w:rsid w:val="005A4155"/>
    <w:rsid w:val="005A479E"/>
    <w:rsid w:val="005A4C49"/>
    <w:rsid w:val="005A4CDE"/>
    <w:rsid w:val="005A4E29"/>
    <w:rsid w:val="005A5375"/>
    <w:rsid w:val="005A5415"/>
    <w:rsid w:val="005A5492"/>
    <w:rsid w:val="005A585D"/>
    <w:rsid w:val="005A5B6E"/>
    <w:rsid w:val="005A5E8B"/>
    <w:rsid w:val="005A7323"/>
    <w:rsid w:val="005A748A"/>
    <w:rsid w:val="005A77EA"/>
    <w:rsid w:val="005B0C31"/>
    <w:rsid w:val="005B0C97"/>
    <w:rsid w:val="005B1062"/>
    <w:rsid w:val="005B141D"/>
    <w:rsid w:val="005B18C5"/>
    <w:rsid w:val="005B1AAC"/>
    <w:rsid w:val="005B249F"/>
    <w:rsid w:val="005B2A3F"/>
    <w:rsid w:val="005B2D7E"/>
    <w:rsid w:val="005B2F8F"/>
    <w:rsid w:val="005B35D5"/>
    <w:rsid w:val="005B48F2"/>
    <w:rsid w:val="005B4B0B"/>
    <w:rsid w:val="005B55EC"/>
    <w:rsid w:val="005B5764"/>
    <w:rsid w:val="005B703A"/>
    <w:rsid w:val="005B737A"/>
    <w:rsid w:val="005B7531"/>
    <w:rsid w:val="005B797C"/>
    <w:rsid w:val="005B7D99"/>
    <w:rsid w:val="005C0593"/>
    <w:rsid w:val="005C06CC"/>
    <w:rsid w:val="005C0CD7"/>
    <w:rsid w:val="005C1202"/>
    <w:rsid w:val="005C161F"/>
    <w:rsid w:val="005C1E9F"/>
    <w:rsid w:val="005C25CA"/>
    <w:rsid w:val="005C26C4"/>
    <w:rsid w:val="005C29F0"/>
    <w:rsid w:val="005C2F71"/>
    <w:rsid w:val="005C3393"/>
    <w:rsid w:val="005C3784"/>
    <w:rsid w:val="005C3919"/>
    <w:rsid w:val="005C3E50"/>
    <w:rsid w:val="005C3FE9"/>
    <w:rsid w:val="005C5550"/>
    <w:rsid w:val="005C5D88"/>
    <w:rsid w:val="005C692A"/>
    <w:rsid w:val="005C6989"/>
    <w:rsid w:val="005C79C3"/>
    <w:rsid w:val="005D0278"/>
    <w:rsid w:val="005D0837"/>
    <w:rsid w:val="005D12A6"/>
    <w:rsid w:val="005D1618"/>
    <w:rsid w:val="005D1D05"/>
    <w:rsid w:val="005D203C"/>
    <w:rsid w:val="005D2179"/>
    <w:rsid w:val="005D22BE"/>
    <w:rsid w:val="005D2326"/>
    <w:rsid w:val="005D35E6"/>
    <w:rsid w:val="005D363B"/>
    <w:rsid w:val="005D39B2"/>
    <w:rsid w:val="005D39DC"/>
    <w:rsid w:val="005D3B27"/>
    <w:rsid w:val="005D44E3"/>
    <w:rsid w:val="005D547B"/>
    <w:rsid w:val="005D59ED"/>
    <w:rsid w:val="005D5ACC"/>
    <w:rsid w:val="005D5F62"/>
    <w:rsid w:val="005D6CBC"/>
    <w:rsid w:val="005D70A9"/>
    <w:rsid w:val="005D76DD"/>
    <w:rsid w:val="005D7998"/>
    <w:rsid w:val="005D7B1B"/>
    <w:rsid w:val="005E0F07"/>
    <w:rsid w:val="005E0FD0"/>
    <w:rsid w:val="005E10B9"/>
    <w:rsid w:val="005E1266"/>
    <w:rsid w:val="005E12AF"/>
    <w:rsid w:val="005E1388"/>
    <w:rsid w:val="005E13A0"/>
    <w:rsid w:val="005E18C4"/>
    <w:rsid w:val="005E1A75"/>
    <w:rsid w:val="005E1E2F"/>
    <w:rsid w:val="005E3274"/>
    <w:rsid w:val="005E3706"/>
    <w:rsid w:val="005E3C89"/>
    <w:rsid w:val="005E3D56"/>
    <w:rsid w:val="005E3E49"/>
    <w:rsid w:val="005E3FD9"/>
    <w:rsid w:val="005E4AFD"/>
    <w:rsid w:val="005E4EA2"/>
    <w:rsid w:val="005E531B"/>
    <w:rsid w:val="005E5363"/>
    <w:rsid w:val="005E54F1"/>
    <w:rsid w:val="005E5806"/>
    <w:rsid w:val="005E5D86"/>
    <w:rsid w:val="005E6604"/>
    <w:rsid w:val="005E67F3"/>
    <w:rsid w:val="005E68F8"/>
    <w:rsid w:val="005E6E20"/>
    <w:rsid w:val="005E6ECB"/>
    <w:rsid w:val="005E7029"/>
    <w:rsid w:val="005E7AD2"/>
    <w:rsid w:val="005F014A"/>
    <w:rsid w:val="005F0171"/>
    <w:rsid w:val="005F10A9"/>
    <w:rsid w:val="005F1270"/>
    <w:rsid w:val="005F15C4"/>
    <w:rsid w:val="005F17CF"/>
    <w:rsid w:val="005F246B"/>
    <w:rsid w:val="005F2C7E"/>
    <w:rsid w:val="005F310E"/>
    <w:rsid w:val="005F3C3F"/>
    <w:rsid w:val="005F44C7"/>
    <w:rsid w:val="005F4683"/>
    <w:rsid w:val="005F4949"/>
    <w:rsid w:val="005F4AD5"/>
    <w:rsid w:val="005F4E3C"/>
    <w:rsid w:val="005F5ECB"/>
    <w:rsid w:val="005F6B4F"/>
    <w:rsid w:val="005F6C9C"/>
    <w:rsid w:val="005F6D8D"/>
    <w:rsid w:val="005F7D3E"/>
    <w:rsid w:val="006001D3"/>
    <w:rsid w:val="0060033B"/>
    <w:rsid w:val="0060044D"/>
    <w:rsid w:val="0060076F"/>
    <w:rsid w:val="00600B41"/>
    <w:rsid w:val="00600B96"/>
    <w:rsid w:val="00601E2D"/>
    <w:rsid w:val="00601FDA"/>
    <w:rsid w:val="00602388"/>
    <w:rsid w:val="00602796"/>
    <w:rsid w:val="006028FD"/>
    <w:rsid w:val="00602F5D"/>
    <w:rsid w:val="00603693"/>
    <w:rsid w:val="006039AD"/>
    <w:rsid w:val="00603B1A"/>
    <w:rsid w:val="00604A05"/>
    <w:rsid w:val="0060543B"/>
    <w:rsid w:val="00605AFE"/>
    <w:rsid w:val="00605B39"/>
    <w:rsid w:val="00605BF1"/>
    <w:rsid w:val="00605E85"/>
    <w:rsid w:val="00606007"/>
    <w:rsid w:val="00606111"/>
    <w:rsid w:val="00606691"/>
    <w:rsid w:val="00610104"/>
    <w:rsid w:val="00610235"/>
    <w:rsid w:val="00610993"/>
    <w:rsid w:val="00610CBC"/>
    <w:rsid w:val="006112CA"/>
    <w:rsid w:val="006114C5"/>
    <w:rsid w:val="0061158F"/>
    <w:rsid w:val="006117EB"/>
    <w:rsid w:val="00611C8E"/>
    <w:rsid w:val="00611FC9"/>
    <w:rsid w:val="00612483"/>
    <w:rsid w:val="00612B40"/>
    <w:rsid w:val="006132FE"/>
    <w:rsid w:val="00613716"/>
    <w:rsid w:val="00614182"/>
    <w:rsid w:val="0061428F"/>
    <w:rsid w:val="00614CB5"/>
    <w:rsid w:val="00614FDF"/>
    <w:rsid w:val="00615C03"/>
    <w:rsid w:val="00616B96"/>
    <w:rsid w:val="00616DA9"/>
    <w:rsid w:val="006171EC"/>
    <w:rsid w:val="006204D9"/>
    <w:rsid w:val="0062051C"/>
    <w:rsid w:val="00621AA9"/>
    <w:rsid w:val="00622A3C"/>
    <w:rsid w:val="00622C8B"/>
    <w:rsid w:val="0062339F"/>
    <w:rsid w:val="006234E4"/>
    <w:rsid w:val="006238CA"/>
    <w:rsid w:val="00623FDF"/>
    <w:rsid w:val="0062413E"/>
    <w:rsid w:val="006264A4"/>
    <w:rsid w:val="00626EEA"/>
    <w:rsid w:val="006270A1"/>
    <w:rsid w:val="006273E1"/>
    <w:rsid w:val="0062741F"/>
    <w:rsid w:val="006277C9"/>
    <w:rsid w:val="00627B68"/>
    <w:rsid w:val="0063068B"/>
    <w:rsid w:val="0063091E"/>
    <w:rsid w:val="00631BBD"/>
    <w:rsid w:val="00631EBA"/>
    <w:rsid w:val="006323D1"/>
    <w:rsid w:val="006324F6"/>
    <w:rsid w:val="006325B8"/>
    <w:rsid w:val="006331B3"/>
    <w:rsid w:val="00633B69"/>
    <w:rsid w:val="00633ED5"/>
    <w:rsid w:val="0063407B"/>
    <w:rsid w:val="00634161"/>
    <w:rsid w:val="006346F2"/>
    <w:rsid w:val="00634766"/>
    <w:rsid w:val="006347D4"/>
    <w:rsid w:val="00634941"/>
    <w:rsid w:val="0063497D"/>
    <w:rsid w:val="00634C0B"/>
    <w:rsid w:val="0063562B"/>
    <w:rsid w:val="006357A8"/>
    <w:rsid w:val="00635940"/>
    <w:rsid w:val="00635E20"/>
    <w:rsid w:val="0063600F"/>
    <w:rsid w:val="00636275"/>
    <w:rsid w:val="00636BF7"/>
    <w:rsid w:val="00636E2E"/>
    <w:rsid w:val="006372DB"/>
    <w:rsid w:val="0063792B"/>
    <w:rsid w:val="00637D8D"/>
    <w:rsid w:val="00640411"/>
    <w:rsid w:val="0064091C"/>
    <w:rsid w:val="00640C64"/>
    <w:rsid w:val="006410C7"/>
    <w:rsid w:val="00641700"/>
    <w:rsid w:val="00641934"/>
    <w:rsid w:val="00642440"/>
    <w:rsid w:val="00642757"/>
    <w:rsid w:val="00642DA0"/>
    <w:rsid w:val="00642EC5"/>
    <w:rsid w:val="00643495"/>
    <w:rsid w:val="006439B9"/>
    <w:rsid w:val="00643DA7"/>
    <w:rsid w:val="006451C4"/>
    <w:rsid w:val="00646DCA"/>
    <w:rsid w:val="00647191"/>
    <w:rsid w:val="00647B05"/>
    <w:rsid w:val="00647C2D"/>
    <w:rsid w:val="00650458"/>
    <w:rsid w:val="00651C33"/>
    <w:rsid w:val="0065259A"/>
    <w:rsid w:val="00652677"/>
    <w:rsid w:val="00653400"/>
    <w:rsid w:val="0065377C"/>
    <w:rsid w:val="00653B07"/>
    <w:rsid w:val="00653B4C"/>
    <w:rsid w:val="00654418"/>
    <w:rsid w:val="00654ADF"/>
    <w:rsid w:val="00654BB3"/>
    <w:rsid w:val="00654BB5"/>
    <w:rsid w:val="00654D75"/>
    <w:rsid w:val="006567F9"/>
    <w:rsid w:val="00656DE9"/>
    <w:rsid w:val="006577BB"/>
    <w:rsid w:val="00657CE3"/>
    <w:rsid w:val="00657F4A"/>
    <w:rsid w:val="00657F5C"/>
    <w:rsid w:val="00660294"/>
    <w:rsid w:val="0066084A"/>
    <w:rsid w:val="006608FE"/>
    <w:rsid w:val="00661756"/>
    <w:rsid w:val="0066189A"/>
    <w:rsid w:val="0066207D"/>
    <w:rsid w:val="006620AD"/>
    <w:rsid w:val="006622BE"/>
    <w:rsid w:val="00662C86"/>
    <w:rsid w:val="00662D17"/>
    <w:rsid w:val="00663491"/>
    <w:rsid w:val="00663BB1"/>
    <w:rsid w:val="00663E3A"/>
    <w:rsid w:val="006640E6"/>
    <w:rsid w:val="00664E53"/>
    <w:rsid w:val="00664FC2"/>
    <w:rsid w:val="006658AF"/>
    <w:rsid w:val="006659EB"/>
    <w:rsid w:val="006663EB"/>
    <w:rsid w:val="006664BD"/>
    <w:rsid w:val="00666C64"/>
    <w:rsid w:val="00667273"/>
    <w:rsid w:val="006673AF"/>
    <w:rsid w:val="0066744C"/>
    <w:rsid w:val="006678C6"/>
    <w:rsid w:val="006701BA"/>
    <w:rsid w:val="00670C04"/>
    <w:rsid w:val="0067141F"/>
    <w:rsid w:val="006715EC"/>
    <w:rsid w:val="00671738"/>
    <w:rsid w:val="00671F82"/>
    <w:rsid w:val="00672CEF"/>
    <w:rsid w:val="00672D33"/>
    <w:rsid w:val="006731BD"/>
    <w:rsid w:val="00673F83"/>
    <w:rsid w:val="00673FCE"/>
    <w:rsid w:val="006745D0"/>
    <w:rsid w:val="00674A1D"/>
    <w:rsid w:val="0067564C"/>
    <w:rsid w:val="00675C88"/>
    <w:rsid w:val="00676085"/>
    <w:rsid w:val="00676393"/>
    <w:rsid w:val="006767B7"/>
    <w:rsid w:val="00677755"/>
    <w:rsid w:val="00677867"/>
    <w:rsid w:val="006779C6"/>
    <w:rsid w:val="006805C9"/>
    <w:rsid w:val="00681367"/>
    <w:rsid w:val="00681684"/>
    <w:rsid w:val="00681705"/>
    <w:rsid w:val="006819DE"/>
    <w:rsid w:val="00681BB7"/>
    <w:rsid w:val="006825D1"/>
    <w:rsid w:val="0068285E"/>
    <w:rsid w:val="006830DD"/>
    <w:rsid w:val="006836AE"/>
    <w:rsid w:val="00683BDD"/>
    <w:rsid w:val="00684944"/>
    <w:rsid w:val="00684D07"/>
    <w:rsid w:val="006851F9"/>
    <w:rsid w:val="006853E7"/>
    <w:rsid w:val="0068612E"/>
    <w:rsid w:val="006861AB"/>
    <w:rsid w:val="0068669E"/>
    <w:rsid w:val="006868BD"/>
    <w:rsid w:val="00686D8F"/>
    <w:rsid w:val="00687D56"/>
    <w:rsid w:val="00687DD9"/>
    <w:rsid w:val="00687EEF"/>
    <w:rsid w:val="00690550"/>
    <w:rsid w:val="00690777"/>
    <w:rsid w:val="006909F6"/>
    <w:rsid w:val="00690F56"/>
    <w:rsid w:val="006917FB"/>
    <w:rsid w:val="006918B5"/>
    <w:rsid w:val="00692368"/>
    <w:rsid w:val="006934C2"/>
    <w:rsid w:val="006934E7"/>
    <w:rsid w:val="006936BC"/>
    <w:rsid w:val="00693A8E"/>
    <w:rsid w:val="00693C1D"/>
    <w:rsid w:val="00693C29"/>
    <w:rsid w:val="00693D57"/>
    <w:rsid w:val="006945BF"/>
    <w:rsid w:val="0069492B"/>
    <w:rsid w:val="00694FD8"/>
    <w:rsid w:val="0069505F"/>
    <w:rsid w:val="006953D1"/>
    <w:rsid w:val="00695AF7"/>
    <w:rsid w:val="00695B13"/>
    <w:rsid w:val="0069629A"/>
    <w:rsid w:val="00697366"/>
    <w:rsid w:val="0069746B"/>
    <w:rsid w:val="00697C9B"/>
    <w:rsid w:val="00697E86"/>
    <w:rsid w:val="006A0062"/>
    <w:rsid w:val="006A0109"/>
    <w:rsid w:val="006A0A0A"/>
    <w:rsid w:val="006A0F8B"/>
    <w:rsid w:val="006A1551"/>
    <w:rsid w:val="006A1A52"/>
    <w:rsid w:val="006A1B3C"/>
    <w:rsid w:val="006A2022"/>
    <w:rsid w:val="006A206F"/>
    <w:rsid w:val="006A24E2"/>
    <w:rsid w:val="006A2679"/>
    <w:rsid w:val="006A2BF3"/>
    <w:rsid w:val="006A3236"/>
    <w:rsid w:val="006A33E4"/>
    <w:rsid w:val="006A39CA"/>
    <w:rsid w:val="006A4024"/>
    <w:rsid w:val="006A4103"/>
    <w:rsid w:val="006A41E9"/>
    <w:rsid w:val="006A5122"/>
    <w:rsid w:val="006A5547"/>
    <w:rsid w:val="006A5655"/>
    <w:rsid w:val="006A5BA7"/>
    <w:rsid w:val="006A6776"/>
    <w:rsid w:val="006A6F79"/>
    <w:rsid w:val="006A78BA"/>
    <w:rsid w:val="006B01B8"/>
    <w:rsid w:val="006B03CF"/>
    <w:rsid w:val="006B0435"/>
    <w:rsid w:val="006B0718"/>
    <w:rsid w:val="006B09C9"/>
    <w:rsid w:val="006B1024"/>
    <w:rsid w:val="006B1C31"/>
    <w:rsid w:val="006B1E2F"/>
    <w:rsid w:val="006B2B6B"/>
    <w:rsid w:val="006B2C30"/>
    <w:rsid w:val="006B2E4A"/>
    <w:rsid w:val="006B2ED2"/>
    <w:rsid w:val="006B3CA2"/>
    <w:rsid w:val="006B3DD9"/>
    <w:rsid w:val="006B41B5"/>
    <w:rsid w:val="006B4DC8"/>
    <w:rsid w:val="006B5747"/>
    <w:rsid w:val="006B5DD0"/>
    <w:rsid w:val="006B5E42"/>
    <w:rsid w:val="006B6C79"/>
    <w:rsid w:val="006B6F08"/>
    <w:rsid w:val="006B6F50"/>
    <w:rsid w:val="006B74B2"/>
    <w:rsid w:val="006B7A0D"/>
    <w:rsid w:val="006B7B3B"/>
    <w:rsid w:val="006B7EDD"/>
    <w:rsid w:val="006C0E53"/>
    <w:rsid w:val="006C0F06"/>
    <w:rsid w:val="006C12DB"/>
    <w:rsid w:val="006C160D"/>
    <w:rsid w:val="006C1B86"/>
    <w:rsid w:val="006C1D8C"/>
    <w:rsid w:val="006C2272"/>
    <w:rsid w:val="006C2C3F"/>
    <w:rsid w:val="006C313F"/>
    <w:rsid w:val="006C3784"/>
    <w:rsid w:val="006C3C2B"/>
    <w:rsid w:val="006C3CD7"/>
    <w:rsid w:val="006C47A2"/>
    <w:rsid w:val="006C494F"/>
    <w:rsid w:val="006C543F"/>
    <w:rsid w:val="006C5B28"/>
    <w:rsid w:val="006C5D52"/>
    <w:rsid w:val="006C6708"/>
    <w:rsid w:val="006C6826"/>
    <w:rsid w:val="006C69FC"/>
    <w:rsid w:val="006C6BB8"/>
    <w:rsid w:val="006C7040"/>
    <w:rsid w:val="006C7107"/>
    <w:rsid w:val="006C7713"/>
    <w:rsid w:val="006C79EC"/>
    <w:rsid w:val="006C7A10"/>
    <w:rsid w:val="006D0630"/>
    <w:rsid w:val="006D10A8"/>
    <w:rsid w:val="006D1120"/>
    <w:rsid w:val="006D122E"/>
    <w:rsid w:val="006D16C3"/>
    <w:rsid w:val="006D1B54"/>
    <w:rsid w:val="006D1CA2"/>
    <w:rsid w:val="006D1FDA"/>
    <w:rsid w:val="006D20A2"/>
    <w:rsid w:val="006D2587"/>
    <w:rsid w:val="006D2687"/>
    <w:rsid w:val="006D274D"/>
    <w:rsid w:val="006D27AC"/>
    <w:rsid w:val="006D2EEF"/>
    <w:rsid w:val="006D44E1"/>
    <w:rsid w:val="006D4745"/>
    <w:rsid w:val="006D47AA"/>
    <w:rsid w:val="006D4B44"/>
    <w:rsid w:val="006D518B"/>
    <w:rsid w:val="006D569E"/>
    <w:rsid w:val="006D5EB0"/>
    <w:rsid w:val="006D621D"/>
    <w:rsid w:val="006D6610"/>
    <w:rsid w:val="006D6D54"/>
    <w:rsid w:val="006D6EF5"/>
    <w:rsid w:val="006D6F1F"/>
    <w:rsid w:val="006D7342"/>
    <w:rsid w:val="006D754F"/>
    <w:rsid w:val="006D7645"/>
    <w:rsid w:val="006D76D3"/>
    <w:rsid w:val="006D7D38"/>
    <w:rsid w:val="006E012B"/>
    <w:rsid w:val="006E0952"/>
    <w:rsid w:val="006E12EA"/>
    <w:rsid w:val="006E183A"/>
    <w:rsid w:val="006E1BE2"/>
    <w:rsid w:val="006E1C5D"/>
    <w:rsid w:val="006E2A34"/>
    <w:rsid w:val="006E301B"/>
    <w:rsid w:val="006E3E4A"/>
    <w:rsid w:val="006E4215"/>
    <w:rsid w:val="006E42D9"/>
    <w:rsid w:val="006E4DEC"/>
    <w:rsid w:val="006E4F7E"/>
    <w:rsid w:val="006E5C05"/>
    <w:rsid w:val="006E63A6"/>
    <w:rsid w:val="006E640D"/>
    <w:rsid w:val="006E6C04"/>
    <w:rsid w:val="006E770D"/>
    <w:rsid w:val="006E79FE"/>
    <w:rsid w:val="006E7B4F"/>
    <w:rsid w:val="006F04E1"/>
    <w:rsid w:val="006F0B98"/>
    <w:rsid w:val="006F0EF6"/>
    <w:rsid w:val="006F1087"/>
    <w:rsid w:val="006F12A1"/>
    <w:rsid w:val="006F13A7"/>
    <w:rsid w:val="006F21BA"/>
    <w:rsid w:val="006F2618"/>
    <w:rsid w:val="006F2A19"/>
    <w:rsid w:val="006F2F22"/>
    <w:rsid w:val="006F3AF8"/>
    <w:rsid w:val="006F4B82"/>
    <w:rsid w:val="006F525E"/>
    <w:rsid w:val="006F5266"/>
    <w:rsid w:val="006F568B"/>
    <w:rsid w:val="006F5A5A"/>
    <w:rsid w:val="006F7298"/>
    <w:rsid w:val="006F7324"/>
    <w:rsid w:val="006F73A8"/>
    <w:rsid w:val="006F76A1"/>
    <w:rsid w:val="006F7754"/>
    <w:rsid w:val="00701400"/>
    <w:rsid w:val="00701DE0"/>
    <w:rsid w:val="00701E18"/>
    <w:rsid w:val="0070222B"/>
    <w:rsid w:val="00702FBF"/>
    <w:rsid w:val="007034ED"/>
    <w:rsid w:val="007036D4"/>
    <w:rsid w:val="00703B27"/>
    <w:rsid w:val="00704980"/>
    <w:rsid w:val="007049E1"/>
    <w:rsid w:val="00704EFD"/>
    <w:rsid w:val="00704FCB"/>
    <w:rsid w:val="0070519C"/>
    <w:rsid w:val="007051FE"/>
    <w:rsid w:val="00705EC3"/>
    <w:rsid w:val="007062FC"/>
    <w:rsid w:val="00706B97"/>
    <w:rsid w:val="00706D96"/>
    <w:rsid w:val="00706DEA"/>
    <w:rsid w:val="007071E4"/>
    <w:rsid w:val="0070730A"/>
    <w:rsid w:val="00707744"/>
    <w:rsid w:val="00710E0E"/>
    <w:rsid w:val="0071117E"/>
    <w:rsid w:val="00711313"/>
    <w:rsid w:val="00711AFE"/>
    <w:rsid w:val="00712186"/>
    <w:rsid w:val="007121CB"/>
    <w:rsid w:val="0071273D"/>
    <w:rsid w:val="00712AF0"/>
    <w:rsid w:val="0071328F"/>
    <w:rsid w:val="007132C3"/>
    <w:rsid w:val="007136D2"/>
    <w:rsid w:val="0071372A"/>
    <w:rsid w:val="00713A90"/>
    <w:rsid w:val="00713BA2"/>
    <w:rsid w:val="007143CD"/>
    <w:rsid w:val="0071499E"/>
    <w:rsid w:val="00714A22"/>
    <w:rsid w:val="00715504"/>
    <w:rsid w:val="00715818"/>
    <w:rsid w:val="00715B6D"/>
    <w:rsid w:val="00715C17"/>
    <w:rsid w:val="0071609E"/>
    <w:rsid w:val="00716417"/>
    <w:rsid w:val="0071767E"/>
    <w:rsid w:val="0072005E"/>
    <w:rsid w:val="0072010F"/>
    <w:rsid w:val="00720409"/>
    <w:rsid w:val="007208FF"/>
    <w:rsid w:val="00720DE2"/>
    <w:rsid w:val="00720E93"/>
    <w:rsid w:val="007216D5"/>
    <w:rsid w:val="00721738"/>
    <w:rsid w:val="00721897"/>
    <w:rsid w:val="00721A33"/>
    <w:rsid w:val="00721B91"/>
    <w:rsid w:val="0072259A"/>
    <w:rsid w:val="007227EE"/>
    <w:rsid w:val="00723C89"/>
    <w:rsid w:val="00723CCB"/>
    <w:rsid w:val="0072421E"/>
    <w:rsid w:val="00724558"/>
    <w:rsid w:val="0072498E"/>
    <w:rsid w:val="00724B24"/>
    <w:rsid w:val="00725474"/>
    <w:rsid w:val="0072571F"/>
    <w:rsid w:val="00725A3A"/>
    <w:rsid w:val="00725C09"/>
    <w:rsid w:val="007261A3"/>
    <w:rsid w:val="00726713"/>
    <w:rsid w:val="0072677D"/>
    <w:rsid w:val="00726AC2"/>
    <w:rsid w:val="00726EDB"/>
    <w:rsid w:val="00727CE4"/>
    <w:rsid w:val="00727E02"/>
    <w:rsid w:val="00730276"/>
    <w:rsid w:val="00730963"/>
    <w:rsid w:val="007323E9"/>
    <w:rsid w:val="00732D71"/>
    <w:rsid w:val="00732F0E"/>
    <w:rsid w:val="007330A9"/>
    <w:rsid w:val="007330C8"/>
    <w:rsid w:val="0073311F"/>
    <w:rsid w:val="007331BE"/>
    <w:rsid w:val="00733723"/>
    <w:rsid w:val="00733AD6"/>
    <w:rsid w:val="0073500F"/>
    <w:rsid w:val="007354C2"/>
    <w:rsid w:val="007356A9"/>
    <w:rsid w:val="0073587B"/>
    <w:rsid w:val="00735C3F"/>
    <w:rsid w:val="00736137"/>
    <w:rsid w:val="007361EC"/>
    <w:rsid w:val="00736379"/>
    <w:rsid w:val="00736513"/>
    <w:rsid w:val="0073687E"/>
    <w:rsid w:val="00736ED9"/>
    <w:rsid w:val="007372E3"/>
    <w:rsid w:val="00737372"/>
    <w:rsid w:val="00737A9C"/>
    <w:rsid w:val="00740304"/>
    <w:rsid w:val="00740712"/>
    <w:rsid w:val="00740B09"/>
    <w:rsid w:val="00740E3E"/>
    <w:rsid w:val="00741B15"/>
    <w:rsid w:val="00742133"/>
    <w:rsid w:val="00742339"/>
    <w:rsid w:val="00743019"/>
    <w:rsid w:val="0074310A"/>
    <w:rsid w:val="00743763"/>
    <w:rsid w:val="00744107"/>
    <w:rsid w:val="00744359"/>
    <w:rsid w:val="007449BA"/>
    <w:rsid w:val="00744B02"/>
    <w:rsid w:val="00744E4A"/>
    <w:rsid w:val="00745004"/>
    <w:rsid w:val="00745049"/>
    <w:rsid w:val="0074545E"/>
    <w:rsid w:val="007462F5"/>
    <w:rsid w:val="00746A84"/>
    <w:rsid w:val="00747277"/>
    <w:rsid w:val="007504DD"/>
    <w:rsid w:val="00750EA8"/>
    <w:rsid w:val="00750F53"/>
    <w:rsid w:val="00751BC8"/>
    <w:rsid w:val="00752646"/>
    <w:rsid w:val="00753765"/>
    <w:rsid w:val="00754449"/>
    <w:rsid w:val="00755624"/>
    <w:rsid w:val="007557B2"/>
    <w:rsid w:val="00755B01"/>
    <w:rsid w:val="0075629C"/>
    <w:rsid w:val="00756C42"/>
    <w:rsid w:val="00756E52"/>
    <w:rsid w:val="007570E1"/>
    <w:rsid w:val="00757857"/>
    <w:rsid w:val="007578CC"/>
    <w:rsid w:val="007578E9"/>
    <w:rsid w:val="00757966"/>
    <w:rsid w:val="007600C3"/>
    <w:rsid w:val="00761319"/>
    <w:rsid w:val="00761C0B"/>
    <w:rsid w:val="00761E51"/>
    <w:rsid w:val="007621A5"/>
    <w:rsid w:val="0076227D"/>
    <w:rsid w:val="007623B2"/>
    <w:rsid w:val="0076267C"/>
    <w:rsid w:val="00762ADD"/>
    <w:rsid w:val="00763441"/>
    <w:rsid w:val="00763A68"/>
    <w:rsid w:val="00764442"/>
    <w:rsid w:val="0076476D"/>
    <w:rsid w:val="00764E62"/>
    <w:rsid w:val="007656E3"/>
    <w:rsid w:val="007658C2"/>
    <w:rsid w:val="00765F2D"/>
    <w:rsid w:val="00766477"/>
    <w:rsid w:val="00767276"/>
    <w:rsid w:val="007704D1"/>
    <w:rsid w:val="00770625"/>
    <w:rsid w:val="00770F1A"/>
    <w:rsid w:val="00771442"/>
    <w:rsid w:val="00771840"/>
    <w:rsid w:val="00771A28"/>
    <w:rsid w:val="0077281E"/>
    <w:rsid w:val="00772B44"/>
    <w:rsid w:val="00773138"/>
    <w:rsid w:val="00773216"/>
    <w:rsid w:val="00773CB3"/>
    <w:rsid w:val="007753CD"/>
    <w:rsid w:val="0077546F"/>
    <w:rsid w:val="00775616"/>
    <w:rsid w:val="007758E5"/>
    <w:rsid w:val="007758F1"/>
    <w:rsid w:val="00775A74"/>
    <w:rsid w:val="00775A78"/>
    <w:rsid w:val="00775AD8"/>
    <w:rsid w:val="00775BDB"/>
    <w:rsid w:val="00775CD5"/>
    <w:rsid w:val="00776273"/>
    <w:rsid w:val="0077632C"/>
    <w:rsid w:val="007766E3"/>
    <w:rsid w:val="00776A56"/>
    <w:rsid w:val="00776C1B"/>
    <w:rsid w:val="0077712F"/>
    <w:rsid w:val="007774ED"/>
    <w:rsid w:val="007777B5"/>
    <w:rsid w:val="00777B17"/>
    <w:rsid w:val="00777B73"/>
    <w:rsid w:val="00780062"/>
    <w:rsid w:val="007805BD"/>
    <w:rsid w:val="00780BE4"/>
    <w:rsid w:val="0078137F"/>
    <w:rsid w:val="00781DE5"/>
    <w:rsid w:val="0078241F"/>
    <w:rsid w:val="00782998"/>
    <w:rsid w:val="00782A74"/>
    <w:rsid w:val="00782BC3"/>
    <w:rsid w:val="00782EC7"/>
    <w:rsid w:val="00783024"/>
    <w:rsid w:val="007832D8"/>
    <w:rsid w:val="007835A8"/>
    <w:rsid w:val="00783BEF"/>
    <w:rsid w:val="007848E6"/>
    <w:rsid w:val="00784AE2"/>
    <w:rsid w:val="00784C23"/>
    <w:rsid w:val="00784E8A"/>
    <w:rsid w:val="00785352"/>
    <w:rsid w:val="007854C3"/>
    <w:rsid w:val="0078593D"/>
    <w:rsid w:val="007864C4"/>
    <w:rsid w:val="00786A41"/>
    <w:rsid w:val="00786B57"/>
    <w:rsid w:val="00786F5A"/>
    <w:rsid w:val="007873BA"/>
    <w:rsid w:val="00787EB3"/>
    <w:rsid w:val="00790135"/>
    <w:rsid w:val="007902A2"/>
    <w:rsid w:val="007903FC"/>
    <w:rsid w:val="007904A2"/>
    <w:rsid w:val="0079066B"/>
    <w:rsid w:val="00790B5A"/>
    <w:rsid w:val="00790E87"/>
    <w:rsid w:val="00790F35"/>
    <w:rsid w:val="00790FB3"/>
    <w:rsid w:val="007917AB"/>
    <w:rsid w:val="00791D9E"/>
    <w:rsid w:val="00793960"/>
    <w:rsid w:val="00794494"/>
    <w:rsid w:val="007947C0"/>
    <w:rsid w:val="00794B71"/>
    <w:rsid w:val="00794B7A"/>
    <w:rsid w:val="007950B2"/>
    <w:rsid w:val="007950DB"/>
    <w:rsid w:val="00795AB2"/>
    <w:rsid w:val="007961FF"/>
    <w:rsid w:val="00796E02"/>
    <w:rsid w:val="00797A75"/>
    <w:rsid w:val="007A0B54"/>
    <w:rsid w:val="007A13A9"/>
    <w:rsid w:val="007A1581"/>
    <w:rsid w:val="007A184A"/>
    <w:rsid w:val="007A18E0"/>
    <w:rsid w:val="007A1B44"/>
    <w:rsid w:val="007A2032"/>
    <w:rsid w:val="007A290C"/>
    <w:rsid w:val="007A30D5"/>
    <w:rsid w:val="007A36BB"/>
    <w:rsid w:val="007A38C1"/>
    <w:rsid w:val="007A3E3E"/>
    <w:rsid w:val="007A5093"/>
    <w:rsid w:val="007A5793"/>
    <w:rsid w:val="007A579F"/>
    <w:rsid w:val="007A59DF"/>
    <w:rsid w:val="007A60DC"/>
    <w:rsid w:val="007A644A"/>
    <w:rsid w:val="007A6885"/>
    <w:rsid w:val="007A6A56"/>
    <w:rsid w:val="007A6F6C"/>
    <w:rsid w:val="007A76C9"/>
    <w:rsid w:val="007B0221"/>
    <w:rsid w:val="007B039F"/>
    <w:rsid w:val="007B098C"/>
    <w:rsid w:val="007B0B68"/>
    <w:rsid w:val="007B0D82"/>
    <w:rsid w:val="007B14C5"/>
    <w:rsid w:val="007B1A76"/>
    <w:rsid w:val="007B1FA0"/>
    <w:rsid w:val="007B30BD"/>
    <w:rsid w:val="007B30E2"/>
    <w:rsid w:val="007B317A"/>
    <w:rsid w:val="007B3AFE"/>
    <w:rsid w:val="007B4028"/>
    <w:rsid w:val="007B4313"/>
    <w:rsid w:val="007B43B6"/>
    <w:rsid w:val="007B44C1"/>
    <w:rsid w:val="007B5C45"/>
    <w:rsid w:val="007B5D4D"/>
    <w:rsid w:val="007B6D76"/>
    <w:rsid w:val="007B7069"/>
    <w:rsid w:val="007B70CB"/>
    <w:rsid w:val="007B7339"/>
    <w:rsid w:val="007B76D5"/>
    <w:rsid w:val="007B7AE9"/>
    <w:rsid w:val="007B7B54"/>
    <w:rsid w:val="007C098F"/>
    <w:rsid w:val="007C09F9"/>
    <w:rsid w:val="007C0ADF"/>
    <w:rsid w:val="007C0E63"/>
    <w:rsid w:val="007C159E"/>
    <w:rsid w:val="007C1639"/>
    <w:rsid w:val="007C18CA"/>
    <w:rsid w:val="007C1A69"/>
    <w:rsid w:val="007C1BED"/>
    <w:rsid w:val="007C226A"/>
    <w:rsid w:val="007C2788"/>
    <w:rsid w:val="007C3536"/>
    <w:rsid w:val="007C3C28"/>
    <w:rsid w:val="007C451B"/>
    <w:rsid w:val="007C4805"/>
    <w:rsid w:val="007C4BC4"/>
    <w:rsid w:val="007C5186"/>
    <w:rsid w:val="007C5705"/>
    <w:rsid w:val="007C5817"/>
    <w:rsid w:val="007C60CC"/>
    <w:rsid w:val="007C6487"/>
    <w:rsid w:val="007C66C8"/>
    <w:rsid w:val="007C739B"/>
    <w:rsid w:val="007D03FE"/>
    <w:rsid w:val="007D0779"/>
    <w:rsid w:val="007D084B"/>
    <w:rsid w:val="007D1988"/>
    <w:rsid w:val="007D19A8"/>
    <w:rsid w:val="007D203B"/>
    <w:rsid w:val="007D20E2"/>
    <w:rsid w:val="007D2718"/>
    <w:rsid w:val="007D2739"/>
    <w:rsid w:val="007D2ED9"/>
    <w:rsid w:val="007D3A96"/>
    <w:rsid w:val="007D3ABA"/>
    <w:rsid w:val="007D3B4A"/>
    <w:rsid w:val="007D4112"/>
    <w:rsid w:val="007D4807"/>
    <w:rsid w:val="007D557C"/>
    <w:rsid w:val="007D59E0"/>
    <w:rsid w:val="007D5BD8"/>
    <w:rsid w:val="007D61CB"/>
    <w:rsid w:val="007D6B6F"/>
    <w:rsid w:val="007D6C51"/>
    <w:rsid w:val="007D6CA3"/>
    <w:rsid w:val="007D6CA6"/>
    <w:rsid w:val="007D7B57"/>
    <w:rsid w:val="007E03CA"/>
    <w:rsid w:val="007E09CD"/>
    <w:rsid w:val="007E0B86"/>
    <w:rsid w:val="007E0FBA"/>
    <w:rsid w:val="007E103A"/>
    <w:rsid w:val="007E15F5"/>
    <w:rsid w:val="007E16DC"/>
    <w:rsid w:val="007E1BF0"/>
    <w:rsid w:val="007E244B"/>
    <w:rsid w:val="007E28C3"/>
    <w:rsid w:val="007E2B84"/>
    <w:rsid w:val="007E2C41"/>
    <w:rsid w:val="007E3201"/>
    <w:rsid w:val="007E3268"/>
    <w:rsid w:val="007E3CD9"/>
    <w:rsid w:val="007E3F04"/>
    <w:rsid w:val="007E41AF"/>
    <w:rsid w:val="007E4ACE"/>
    <w:rsid w:val="007E54EB"/>
    <w:rsid w:val="007E5A45"/>
    <w:rsid w:val="007E601E"/>
    <w:rsid w:val="007E62BE"/>
    <w:rsid w:val="007E63DD"/>
    <w:rsid w:val="007E6BC9"/>
    <w:rsid w:val="007E6E99"/>
    <w:rsid w:val="007E6F08"/>
    <w:rsid w:val="007E7732"/>
    <w:rsid w:val="007E7E81"/>
    <w:rsid w:val="007F0983"/>
    <w:rsid w:val="007F0FA5"/>
    <w:rsid w:val="007F11EF"/>
    <w:rsid w:val="007F1538"/>
    <w:rsid w:val="007F1774"/>
    <w:rsid w:val="007F17C4"/>
    <w:rsid w:val="007F1A80"/>
    <w:rsid w:val="007F1BB8"/>
    <w:rsid w:val="007F23A0"/>
    <w:rsid w:val="007F2573"/>
    <w:rsid w:val="007F2745"/>
    <w:rsid w:val="007F2A9B"/>
    <w:rsid w:val="007F2BD7"/>
    <w:rsid w:val="007F2CC2"/>
    <w:rsid w:val="007F3009"/>
    <w:rsid w:val="007F320C"/>
    <w:rsid w:val="007F3330"/>
    <w:rsid w:val="007F36BE"/>
    <w:rsid w:val="007F3A1C"/>
    <w:rsid w:val="007F40DB"/>
    <w:rsid w:val="007F47F3"/>
    <w:rsid w:val="007F4AD4"/>
    <w:rsid w:val="007F4CE0"/>
    <w:rsid w:val="007F5A6A"/>
    <w:rsid w:val="007F5C62"/>
    <w:rsid w:val="007F5F75"/>
    <w:rsid w:val="007F6A78"/>
    <w:rsid w:val="007F701D"/>
    <w:rsid w:val="007F7401"/>
    <w:rsid w:val="007F74E9"/>
    <w:rsid w:val="007F76D7"/>
    <w:rsid w:val="0080065D"/>
    <w:rsid w:val="00800678"/>
    <w:rsid w:val="00800EE8"/>
    <w:rsid w:val="00801281"/>
    <w:rsid w:val="008012D9"/>
    <w:rsid w:val="008021E2"/>
    <w:rsid w:val="0080222D"/>
    <w:rsid w:val="008025DD"/>
    <w:rsid w:val="00802737"/>
    <w:rsid w:val="008027DE"/>
    <w:rsid w:val="00802F60"/>
    <w:rsid w:val="00802F6C"/>
    <w:rsid w:val="008030B5"/>
    <w:rsid w:val="0080348F"/>
    <w:rsid w:val="008034CB"/>
    <w:rsid w:val="0080369F"/>
    <w:rsid w:val="00803BB9"/>
    <w:rsid w:val="00803E47"/>
    <w:rsid w:val="008042EE"/>
    <w:rsid w:val="0080431E"/>
    <w:rsid w:val="0080474A"/>
    <w:rsid w:val="00804B3B"/>
    <w:rsid w:val="0080543C"/>
    <w:rsid w:val="0080551A"/>
    <w:rsid w:val="00805716"/>
    <w:rsid w:val="00805842"/>
    <w:rsid w:val="008059AA"/>
    <w:rsid w:val="008060D7"/>
    <w:rsid w:val="00806A91"/>
    <w:rsid w:val="00806D8F"/>
    <w:rsid w:val="00807B68"/>
    <w:rsid w:val="00807E11"/>
    <w:rsid w:val="00807FDE"/>
    <w:rsid w:val="00810867"/>
    <w:rsid w:val="00810F29"/>
    <w:rsid w:val="008117C6"/>
    <w:rsid w:val="008118C7"/>
    <w:rsid w:val="00811E6C"/>
    <w:rsid w:val="0081336C"/>
    <w:rsid w:val="008136BB"/>
    <w:rsid w:val="00813EF9"/>
    <w:rsid w:val="0081428A"/>
    <w:rsid w:val="00814748"/>
    <w:rsid w:val="00814E4B"/>
    <w:rsid w:val="00814EBA"/>
    <w:rsid w:val="00814FB2"/>
    <w:rsid w:val="00815389"/>
    <w:rsid w:val="00815AED"/>
    <w:rsid w:val="00816F57"/>
    <w:rsid w:val="008175CA"/>
    <w:rsid w:val="00820A0C"/>
    <w:rsid w:val="00820A0F"/>
    <w:rsid w:val="00820A6A"/>
    <w:rsid w:val="00820C36"/>
    <w:rsid w:val="00820F42"/>
    <w:rsid w:val="0082130F"/>
    <w:rsid w:val="00821B85"/>
    <w:rsid w:val="00821D87"/>
    <w:rsid w:val="0082313C"/>
    <w:rsid w:val="0082459B"/>
    <w:rsid w:val="00824BA2"/>
    <w:rsid w:val="008251E4"/>
    <w:rsid w:val="00825B6B"/>
    <w:rsid w:val="00826545"/>
    <w:rsid w:val="00826837"/>
    <w:rsid w:val="00830818"/>
    <w:rsid w:val="0083123D"/>
    <w:rsid w:val="0083189A"/>
    <w:rsid w:val="008326D1"/>
    <w:rsid w:val="00832713"/>
    <w:rsid w:val="0083281F"/>
    <w:rsid w:val="00833057"/>
    <w:rsid w:val="00833A31"/>
    <w:rsid w:val="00834A36"/>
    <w:rsid w:val="00834BD3"/>
    <w:rsid w:val="0083503B"/>
    <w:rsid w:val="00835902"/>
    <w:rsid w:val="00835CEA"/>
    <w:rsid w:val="00835E77"/>
    <w:rsid w:val="0083629E"/>
    <w:rsid w:val="008364B0"/>
    <w:rsid w:val="008364BE"/>
    <w:rsid w:val="0083652B"/>
    <w:rsid w:val="0083719A"/>
    <w:rsid w:val="008374BA"/>
    <w:rsid w:val="0083788A"/>
    <w:rsid w:val="00837E06"/>
    <w:rsid w:val="00840208"/>
    <w:rsid w:val="0084076C"/>
    <w:rsid w:val="00840776"/>
    <w:rsid w:val="008410DB"/>
    <w:rsid w:val="008410E4"/>
    <w:rsid w:val="008412CB"/>
    <w:rsid w:val="008422D7"/>
    <w:rsid w:val="008423F3"/>
    <w:rsid w:val="00842465"/>
    <w:rsid w:val="00842469"/>
    <w:rsid w:val="008425EE"/>
    <w:rsid w:val="008427C4"/>
    <w:rsid w:val="00843027"/>
    <w:rsid w:val="00843D1E"/>
    <w:rsid w:val="008448FF"/>
    <w:rsid w:val="00844ABB"/>
    <w:rsid w:val="00844CCB"/>
    <w:rsid w:val="00844CD6"/>
    <w:rsid w:val="008450B9"/>
    <w:rsid w:val="008455B2"/>
    <w:rsid w:val="0084564A"/>
    <w:rsid w:val="0084630B"/>
    <w:rsid w:val="008467C5"/>
    <w:rsid w:val="00847877"/>
    <w:rsid w:val="008502DF"/>
    <w:rsid w:val="0085038A"/>
    <w:rsid w:val="008504C6"/>
    <w:rsid w:val="008505FC"/>
    <w:rsid w:val="0085068C"/>
    <w:rsid w:val="008509EE"/>
    <w:rsid w:val="00851489"/>
    <w:rsid w:val="00851757"/>
    <w:rsid w:val="008525FA"/>
    <w:rsid w:val="00852CE3"/>
    <w:rsid w:val="00852E9C"/>
    <w:rsid w:val="0085303E"/>
    <w:rsid w:val="008530C5"/>
    <w:rsid w:val="00853808"/>
    <w:rsid w:val="00853936"/>
    <w:rsid w:val="00853CC0"/>
    <w:rsid w:val="00853E02"/>
    <w:rsid w:val="008548A7"/>
    <w:rsid w:val="00854BFB"/>
    <w:rsid w:val="00854E75"/>
    <w:rsid w:val="0085561D"/>
    <w:rsid w:val="00855C20"/>
    <w:rsid w:val="00855CF4"/>
    <w:rsid w:val="0085608B"/>
    <w:rsid w:val="00856189"/>
    <w:rsid w:val="00856678"/>
    <w:rsid w:val="00856940"/>
    <w:rsid w:val="00856AF1"/>
    <w:rsid w:val="00856C3A"/>
    <w:rsid w:val="00856FA0"/>
    <w:rsid w:val="00856FB2"/>
    <w:rsid w:val="0085745E"/>
    <w:rsid w:val="00857462"/>
    <w:rsid w:val="00857D5C"/>
    <w:rsid w:val="0086006E"/>
    <w:rsid w:val="00860334"/>
    <w:rsid w:val="0086074E"/>
    <w:rsid w:val="008607DA"/>
    <w:rsid w:val="008609A5"/>
    <w:rsid w:val="00860D36"/>
    <w:rsid w:val="00860F92"/>
    <w:rsid w:val="00861044"/>
    <w:rsid w:val="008620A3"/>
    <w:rsid w:val="00862282"/>
    <w:rsid w:val="00863675"/>
    <w:rsid w:val="0086397D"/>
    <w:rsid w:val="00864B40"/>
    <w:rsid w:val="00865088"/>
    <w:rsid w:val="00865C5D"/>
    <w:rsid w:val="0086614F"/>
    <w:rsid w:val="00866314"/>
    <w:rsid w:val="00866E61"/>
    <w:rsid w:val="00866F3E"/>
    <w:rsid w:val="00866F6F"/>
    <w:rsid w:val="0086711F"/>
    <w:rsid w:val="00867241"/>
    <w:rsid w:val="008703A3"/>
    <w:rsid w:val="008703EC"/>
    <w:rsid w:val="0087051A"/>
    <w:rsid w:val="00870C04"/>
    <w:rsid w:val="00870FEA"/>
    <w:rsid w:val="00871D18"/>
    <w:rsid w:val="008720CB"/>
    <w:rsid w:val="00872548"/>
    <w:rsid w:val="00872C91"/>
    <w:rsid w:val="00872F95"/>
    <w:rsid w:val="00873961"/>
    <w:rsid w:val="00873D25"/>
    <w:rsid w:val="0087485A"/>
    <w:rsid w:val="00874ACC"/>
    <w:rsid w:val="00874B76"/>
    <w:rsid w:val="00874F2E"/>
    <w:rsid w:val="00874FEA"/>
    <w:rsid w:val="0087558D"/>
    <w:rsid w:val="00875927"/>
    <w:rsid w:val="00875970"/>
    <w:rsid w:val="00875ADE"/>
    <w:rsid w:val="00875D0D"/>
    <w:rsid w:val="00875DAE"/>
    <w:rsid w:val="00875F3A"/>
    <w:rsid w:val="00876269"/>
    <w:rsid w:val="008762E6"/>
    <w:rsid w:val="008763EE"/>
    <w:rsid w:val="008764DD"/>
    <w:rsid w:val="00876C2D"/>
    <w:rsid w:val="00876D38"/>
    <w:rsid w:val="008771BB"/>
    <w:rsid w:val="008776E4"/>
    <w:rsid w:val="008778CF"/>
    <w:rsid w:val="00877BE9"/>
    <w:rsid w:val="00877D4C"/>
    <w:rsid w:val="0088034B"/>
    <w:rsid w:val="00880544"/>
    <w:rsid w:val="0088110D"/>
    <w:rsid w:val="008811EE"/>
    <w:rsid w:val="00881696"/>
    <w:rsid w:val="00881C85"/>
    <w:rsid w:val="008835B5"/>
    <w:rsid w:val="008836FE"/>
    <w:rsid w:val="00883929"/>
    <w:rsid w:val="00883B45"/>
    <w:rsid w:val="00883EEB"/>
    <w:rsid w:val="00884178"/>
    <w:rsid w:val="00884279"/>
    <w:rsid w:val="0088448D"/>
    <w:rsid w:val="008846DA"/>
    <w:rsid w:val="008849C3"/>
    <w:rsid w:val="00884E8B"/>
    <w:rsid w:val="00885054"/>
    <w:rsid w:val="00885279"/>
    <w:rsid w:val="008852CD"/>
    <w:rsid w:val="008854C6"/>
    <w:rsid w:val="00885A22"/>
    <w:rsid w:val="00885AA5"/>
    <w:rsid w:val="00885DDB"/>
    <w:rsid w:val="0088647F"/>
    <w:rsid w:val="008870CB"/>
    <w:rsid w:val="00887842"/>
    <w:rsid w:val="008878AB"/>
    <w:rsid w:val="00887ED2"/>
    <w:rsid w:val="00890424"/>
    <w:rsid w:val="00890900"/>
    <w:rsid w:val="00890A2D"/>
    <w:rsid w:val="00891066"/>
    <w:rsid w:val="0089108E"/>
    <w:rsid w:val="0089115D"/>
    <w:rsid w:val="00891865"/>
    <w:rsid w:val="00891EB6"/>
    <w:rsid w:val="00891F03"/>
    <w:rsid w:val="00891FD8"/>
    <w:rsid w:val="0089213F"/>
    <w:rsid w:val="00892209"/>
    <w:rsid w:val="008922C1"/>
    <w:rsid w:val="0089257C"/>
    <w:rsid w:val="00892862"/>
    <w:rsid w:val="00892A4A"/>
    <w:rsid w:val="00892AA7"/>
    <w:rsid w:val="00892D5B"/>
    <w:rsid w:val="00892DD7"/>
    <w:rsid w:val="00892F93"/>
    <w:rsid w:val="00895037"/>
    <w:rsid w:val="00895053"/>
    <w:rsid w:val="008953E8"/>
    <w:rsid w:val="00895874"/>
    <w:rsid w:val="00895FAC"/>
    <w:rsid w:val="008963A3"/>
    <w:rsid w:val="00896C6E"/>
    <w:rsid w:val="00896E27"/>
    <w:rsid w:val="008975C5"/>
    <w:rsid w:val="00897662"/>
    <w:rsid w:val="008A0616"/>
    <w:rsid w:val="008A0995"/>
    <w:rsid w:val="008A1066"/>
    <w:rsid w:val="008A1189"/>
    <w:rsid w:val="008A153F"/>
    <w:rsid w:val="008A1658"/>
    <w:rsid w:val="008A1FE7"/>
    <w:rsid w:val="008A200E"/>
    <w:rsid w:val="008A263A"/>
    <w:rsid w:val="008A2725"/>
    <w:rsid w:val="008A27C1"/>
    <w:rsid w:val="008A2A6A"/>
    <w:rsid w:val="008A3026"/>
    <w:rsid w:val="008A30A1"/>
    <w:rsid w:val="008A391C"/>
    <w:rsid w:val="008A3D78"/>
    <w:rsid w:val="008A4510"/>
    <w:rsid w:val="008A4776"/>
    <w:rsid w:val="008A54EA"/>
    <w:rsid w:val="008A5718"/>
    <w:rsid w:val="008A5D11"/>
    <w:rsid w:val="008A5D42"/>
    <w:rsid w:val="008A61AB"/>
    <w:rsid w:val="008A62C1"/>
    <w:rsid w:val="008A6686"/>
    <w:rsid w:val="008A743E"/>
    <w:rsid w:val="008A7950"/>
    <w:rsid w:val="008A7E0A"/>
    <w:rsid w:val="008B0130"/>
    <w:rsid w:val="008B0CA5"/>
    <w:rsid w:val="008B1000"/>
    <w:rsid w:val="008B1496"/>
    <w:rsid w:val="008B1553"/>
    <w:rsid w:val="008B1717"/>
    <w:rsid w:val="008B213B"/>
    <w:rsid w:val="008B27A9"/>
    <w:rsid w:val="008B3214"/>
    <w:rsid w:val="008B38C5"/>
    <w:rsid w:val="008B3E5A"/>
    <w:rsid w:val="008B5879"/>
    <w:rsid w:val="008B58A8"/>
    <w:rsid w:val="008B5F25"/>
    <w:rsid w:val="008B6BCC"/>
    <w:rsid w:val="008B734C"/>
    <w:rsid w:val="008B7449"/>
    <w:rsid w:val="008C01F6"/>
    <w:rsid w:val="008C04EC"/>
    <w:rsid w:val="008C0985"/>
    <w:rsid w:val="008C1086"/>
    <w:rsid w:val="008C1526"/>
    <w:rsid w:val="008C1F4F"/>
    <w:rsid w:val="008C1F5C"/>
    <w:rsid w:val="008C23B6"/>
    <w:rsid w:val="008C24F2"/>
    <w:rsid w:val="008C2C73"/>
    <w:rsid w:val="008C2D4B"/>
    <w:rsid w:val="008C35CF"/>
    <w:rsid w:val="008C3BE3"/>
    <w:rsid w:val="008C3DBF"/>
    <w:rsid w:val="008C456C"/>
    <w:rsid w:val="008C4B8C"/>
    <w:rsid w:val="008C5556"/>
    <w:rsid w:val="008C592D"/>
    <w:rsid w:val="008C60B4"/>
    <w:rsid w:val="008C65A4"/>
    <w:rsid w:val="008C77CD"/>
    <w:rsid w:val="008C7923"/>
    <w:rsid w:val="008C7E1C"/>
    <w:rsid w:val="008C7EE9"/>
    <w:rsid w:val="008D0020"/>
    <w:rsid w:val="008D05D7"/>
    <w:rsid w:val="008D07B2"/>
    <w:rsid w:val="008D08C3"/>
    <w:rsid w:val="008D0AC7"/>
    <w:rsid w:val="008D12FF"/>
    <w:rsid w:val="008D277A"/>
    <w:rsid w:val="008D2D59"/>
    <w:rsid w:val="008D2FB1"/>
    <w:rsid w:val="008D2FB4"/>
    <w:rsid w:val="008D3ED5"/>
    <w:rsid w:val="008D3F2A"/>
    <w:rsid w:val="008D446F"/>
    <w:rsid w:val="008D4547"/>
    <w:rsid w:val="008D458C"/>
    <w:rsid w:val="008D516F"/>
    <w:rsid w:val="008D5AF3"/>
    <w:rsid w:val="008D5C0E"/>
    <w:rsid w:val="008D64F7"/>
    <w:rsid w:val="008D6670"/>
    <w:rsid w:val="008D6682"/>
    <w:rsid w:val="008D6B04"/>
    <w:rsid w:val="008D6BB0"/>
    <w:rsid w:val="008D6C54"/>
    <w:rsid w:val="008D6D85"/>
    <w:rsid w:val="008D6F15"/>
    <w:rsid w:val="008D7016"/>
    <w:rsid w:val="008D738C"/>
    <w:rsid w:val="008D7C73"/>
    <w:rsid w:val="008D7FC8"/>
    <w:rsid w:val="008E03EF"/>
    <w:rsid w:val="008E0BBC"/>
    <w:rsid w:val="008E0DEA"/>
    <w:rsid w:val="008E138B"/>
    <w:rsid w:val="008E1DC4"/>
    <w:rsid w:val="008E211B"/>
    <w:rsid w:val="008E2655"/>
    <w:rsid w:val="008E28AD"/>
    <w:rsid w:val="008E2C7D"/>
    <w:rsid w:val="008E3687"/>
    <w:rsid w:val="008E38A4"/>
    <w:rsid w:val="008E3E91"/>
    <w:rsid w:val="008E408E"/>
    <w:rsid w:val="008E52F4"/>
    <w:rsid w:val="008E54B5"/>
    <w:rsid w:val="008E5505"/>
    <w:rsid w:val="008E5B25"/>
    <w:rsid w:val="008E6127"/>
    <w:rsid w:val="008E64EF"/>
    <w:rsid w:val="008E70A9"/>
    <w:rsid w:val="008E7584"/>
    <w:rsid w:val="008E7623"/>
    <w:rsid w:val="008E7D0C"/>
    <w:rsid w:val="008F0383"/>
    <w:rsid w:val="008F0849"/>
    <w:rsid w:val="008F0E12"/>
    <w:rsid w:val="008F1CAA"/>
    <w:rsid w:val="008F1E07"/>
    <w:rsid w:val="008F2109"/>
    <w:rsid w:val="008F210D"/>
    <w:rsid w:val="008F2358"/>
    <w:rsid w:val="008F2A5E"/>
    <w:rsid w:val="008F2B22"/>
    <w:rsid w:val="008F2BF6"/>
    <w:rsid w:val="008F38EF"/>
    <w:rsid w:val="008F3A3C"/>
    <w:rsid w:val="008F3A87"/>
    <w:rsid w:val="008F42AE"/>
    <w:rsid w:val="008F5247"/>
    <w:rsid w:val="008F5544"/>
    <w:rsid w:val="008F575D"/>
    <w:rsid w:val="008F674D"/>
    <w:rsid w:val="008F68C3"/>
    <w:rsid w:val="008F6AE6"/>
    <w:rsid w:val="008F6C9F"/>
    <w:rsid w:val="008F6EE4"/>
    <w:rsid w:val="008F7250"/>
    <w:rsid w:val="008F7623"/>
    <w:rsid w:val="008F7798"/>
    <w:rsid w:val="008F7B7B"/>
    <w:rsid w:val="009009EF"/>
    <w:rsid w:val="00900B63"/>
    <w:rsid w:val="00900C84"/>
    <w:rsid w:val="0090119D"/>
    <w:rsid w:val="009014FD"/>
    <w:rsid w:val="00902D11"/>
    <w:rsid w:val="00903124"/>
    <w:rsid w:val="00903383"/>
    <w:rsid w:val="00903772"/>
    <w:rsid w:val="00903A90"/>
    <w:rsid w:val="00903D9A"/>
    <w:rsid w:val="009040DC"/>
    <w:rsid w:val="00904A5D"/>
    <w:rsid w:val="00904E59"/>
    <w:rsid w:val="00904FC0"/>
    <w:rsid w:val="0090553C"/>
    <w:rsid w:val="0090589D"/>
    <w:rsid w:val="00905AED"/>
    <w:rsid w:val="00905C86"/>
    <w:rsid w:val="00906051"/>
    <w:rsid w:val="00906446"/>
    <w:rsid w:val="00906E05"/>
    <w:rsid w:val="009074A4"/>
    <w:rsid w:val="009076CD"/>
    <w:rsid w:val="00907BA1"/>
    <w:rsid w:val="00910989"/>
    <w:rsid w:val="00911631"/>
    <w:rsid w:val="00911D2C"/>
    <w:rsid w:val="00911F4C"/>
    <w:rsid w:val="0091308C"/>
    <w:rsid w:val="0091342A"/>
    <w:rsid w:val="00913450"/>
    <w:rsid w:val="00913B96"/>
    <w:rsid w:val="009141C5"/>
    <w:rsid w:val="009141CD"/>
    <w:rsid w:val="0091583D"/>
    <w:rsid w:val="009159B0"/>
    <w:rsid w:val="00916575"/>
    <w:rsid w:val="0091690D"/>
    <w:rsid w:val="00916E44"/>
    <w:rsid w:val="00916EC9"/>
    <w:rsid w:val="00917785"/>
    <w:rsid w:val="00917A90"/>
    <w:rsid w:val="0092001B"/>
    <w:rsid w:val="009213B7"/>
    <w:rsid w:val="009216F8"/>
    <w:rsid w:val="00921A04"/>
    <w:rsid w:val="00921CC2"/>
    <w:rsid w:val="009220F0"/>
    <w:rsid w:val="009221C6"/>
    <w:rsid w:val="00922440"/>
    <w:rsid w:val="00922670"/>
    <w:rsid w:val="00922680"/>
    <w:rsid w:val="00922826"/>
    <w:rsid w:val="00922F26"/>
    <w:rsid w:val="009230BF"/>
    <w:rsid w:val="00923351"/>
    <w:rsid w:val="009237E0"/>
    <w:rsid w:val="00923B60"/>
    <w:rsid w:val="00924314"/>
    <w:rsid w:val="009249E9"/>
    <w:rsid w:val="009256F2"/>
    <w:rsid w:val="00925BB6"/>
    <w:rsid w:val="00926763"/>
    <w:rsid w:val="00926F1D"/>
    <w:rsid w:val="00927735"/>
    <w:rsid w:val="009277AF"/>
    <w:rsid w:val="009277D4"/>
    <w:rsid w:val="00927F99"/>
    <w:rsid w:val="00927FCD"/>
    <w:rsid w:val="0093053D"/>
    <w:rsid w:val="009310E0"/>
    <w:rsid w:val="00931476"/>
    <w:rsid w:val="0093188B"/>
    <w:rsid w:val="00931FE2"/>
    <w:rsid w:val="0093272D"/>
    <w:rsid w:val="00932B1F"/>
    <w:rsid w:val="00933175"/>
    <w:rsid w:val="00933457"/>
    <w:rsid w:val="00933727"/>
    <w:rsid w:val="0093385B"/>
    <w:rsid w:val="00935562"/>
    <w:rsid w:val="009355E6"/>
    <w:rsid w:val="0093602D"/>
    <w:rsid w:val="00936691"/>
    <w:rsid w:val="00936697"/>
    <w:rsid w:val="00936711"/>
    <w:rsid w:val="0093692A"/>
    <w:rsid w:val="00936FE8"/>
    <w:rsid w:val="0093727F"/>
    <w:rsid w:val="0093798E"/>
    <w:rsid w:val="00940211"/>
    <w:rsid w:val="00940D25"/>
    <w:rsid w:val="00941152"/>
    <w:rsid w:val="00941199"/>
    <w:rsid w:val="0094123D"/>
    <w:rsid w:val="009415E6"/>
    <w:rsid w:val="00941D0C"/>
    <w:rsid w:val="0094232B"/>
    <w:rsid w:val="009423FE"/>
    <w:rsid w:val="00942775"/>
    <w:rsid w:val="00942779"/>
    <w:rsid w:val="009427C5"/>
    <w:rsid w:val="00942B48"/>
    <w:rsid w:val="00943164"/>
    <w:rsid w:val="009432C5"/>
    <w:rsid w:val="009436AD"/>
    <w:rsid w:val="009438C3"/>
    <w:rsid w:val="00943BD1"/>
    <w:rsid w:val="009440FB"/>
    <w:rsid w:val="00944EA0"/>
    <w:rsid w:val="0094548F"/>
    <w:rsid w:val="00945888"/>
    <w:rsid w:val="00946199"/>
    <w:rsid w:val="009465C2"/>
    <w:rsid w:val="00946A4F"/>
    <w:rsid w:val="00946CFA"/>
    <w:rsid w:val="00946F49"/>
    <w:rsid w:val="00947129"/>
    <w:rsid w:val="0094757D"/>
    <w:rsid w:val="009475C4"/>
    <w:rsid w:val="00947B87"/>
    <w:rsid w:val="00947BB7"/>
    <w:rsid w:val="00947C82"/>
    <w:rsid w:val="00947DDB"/>
    <w:rsid w:val="0095010F"/>
    <w:rsid w:val="009503F6"/>
    <w:rsid w:val="00950722"/>
    <w:rsid w:val="00950FBA"/>
    <w:rsid w:val="009511F9"/>
    <w:rsid w:val="0095127B"/>
    <w:rsid w:val="009512DB"/>
    <w:rsid w:val="00951492"/>
    <w:rsid w:val="00951A20"/>
    <w:rsid w:val="00952004"/>
    <w:rsid w:val="00952261"/>
    <w:rsid w:val="009524D5"/>
    <w:rsid w:val="0095291A"/>
    <w:rsid w:val="0095323B"/>
    <w:rsid w:val="009548AA"/>
    <w:rsid w:val="00954B26"/>
    <w:rsid w:val="00954CB9"/>
    <w:rsid w:val="00954F94"/>
    <w:rsid w:val="0095506A"/>
    <w:rsid w:val="0095507D"/>
    <w:rsid w:val="00955196"/>
    <w:rsid w:val="00955D77"/>
    <w:rsid w:val="0095603D"/>
    <w:rsid w:val="0095607C"/>
    <w:rsid w:val="0095668A"/>
    <w:rsid w:val="009568FE"/>
    <w:rsid w:val="00956A68"/>
    <w:rsid w:val="00956A86"/>
    <w:rsid w:val="00956F78"/>
    <w:rsid w:val="009600E8"/>
    <w:rsid w:val="009604F5"/>
    <w:rsid w:val="00960578"/>
    <w:rsid w:val="00960F31"/>
    <w:rsid w:val="00960F52"/>
    <w:rsid w:val="00961424"/>
    <w:rsid w:val="009619BB"/>
    <w:rsid w:val="00962E65"/>
    <w:rsid w:val="0096350F"/>
    <w:rsid w:val="00963582"/>
    <w:rsid w:val="00964755"/>
    <w:rsid w:val="009647FF"/>
    <w:rsid w:val="00964958"/>
    <w:rsid w:val="00964C16"/>
    <w:rsid w:val="009650A2"/>
    <w:rsid w:val="00965637"/>
    <w:rsid w:val="0096630C"/>
    <w:rsid w:val="009669DC"/>
    <w:rsid w:val="00966B54"/>
    <w:rsid w:val="00966C20"/>
    <w:rsid w:val="0096766B"/>
    <w:rsid w:val="009679DA"/>
    <w:rsid w:val="00967B32"/>
    <w:rsid w:val="00970507"/>
    <w:rsid w:val="00970A8E"/>
    <w:rsid w:val="00970D68"/>
    <w:rsid w:val="00971184"/>
    <w:rsid w:val="009714B7"/>
    <w:rsid w:val="009714C4"/>
    <w:rsid w:val="00971870"/>
    <w:rsid w:val="00971F6F"/>
    <w:rsid w:val="009721F7"/>
    <w:rsid w:val="00972331"/>
    <w:rsid w:val="00972CFF"/>
    <w:rsid w:val="009738C9"/>
    <w:rsid w:val="00973FF4"/>
    <w:rsid w:val="0097404A"/>
    <w:rsid w:val="00974A90"/>
    <w:rsid w:val="0097509C"/>
    <w:rsid w:val="0097549C"/>
    <w:rsid w:val="009756C4"/>
    <w:rsid w:val="0097570F"/>
    <w:rsid w:val="00975E78"/>
    <w:rsid w:val="00976232"/>
    <w:rsid w:val="009763C9"/>
    <w:rsid w:val="009764CF"/>
    <w:rsid w:val="0097684D"/>
    <w:rsid w:val="00976B26"/>
    <w:rsid w:val="00976EE1"/>
    <w:rsid w:val="00976EE2"/>
    <w:rsid w:val="00977420"/>
    <w:rsid w:val="009777F5"/>
    <w:rsid w:val="00977BC2"/>
    <w:rsid w:val="00977C6C"/>
    <w:rsid w:val="009802EF"/>
    <w:rsid w:val="009803D4"/>
    <w:rsid w:val="0098043B"/>
    <w:rsid w:val="00980960"/>
    <w:rsid w:val="00980ECF"/>
    <w:rsid w:val="009810FB"/>
    <w:rsid w:val="00981167"/>
    <w:rsid w:val="0098163B"/>
    <w:rsid w:val="009817BB"/>
    <w:rsid w:val="009817EC"/>
    <w:rsid w:val="00981C06"/>
    <w:rsid w:val="0098202B"/>
    <w:rsid w:val="00982528"/>
    <w:rsid w:val="00982864"/>
    <w:rsid w:val="0098298A"/>
    <w:rsid w:val="00982AF4"/>
    <w:rsid w:val="00982FD8"/>
    <w:rsid w:val="00983009"/>
    <w:rsid w:val="0098347E"/>
    <w:rsid w:val="00983AAF"/>
    <w:rsid w:val="00984064"/>
    <w:rsid w:val="009842E7"/>
    <w:rsid w:val="00984A8D"/>
    <w:rsid w:val="00985564"/>
    <w:rsid w:val="00985947"/>
    <w:rsid w:val="00985D62"/>
    <w:rsid w:val="00985FA7"/>
    <w:rsid w:val="00986459"/>
    <w:rsid w:val="00986D16"/>
    <w:rsid w:val="00986D86"/>
    <w:rsid w:val="00986FF2"/>
    <w:rsid w:val="0098713E"/>
    <w:rsid w:val="009873C3"/>
    <w:rsid w:val="00987949"/>
    <w:rsid w:val="00987977"/>
    <w:rsid w:val="00987E7B"/>
    <w:rsid w:val="009902E4"/>
    <w:rsid w:val="00990B5B"/>
    <w:rsid w:val="00990EE7"/>
    <w:rsid w:val="009913F5"/>
    <w:rsid w:val="00991521"/>
    <w:rsid w:val="00991BE6"/>
    <w:rsid w:val="00992E39"/>
    <w:rsid w:val="00994C83"/>
    <w:rsid w:val="00995000"/>
    <w:rsid w:val="00995191"/>
    <w:rsid w:val="0099654D"/>
    <w:rsid w:val="00996649"/>
    <w:rsid w:val="0099668F"/>
    <w:rsid w:val="009967CB"/>
    <w:rsid w:val="00996F22"/>
    <w:rsid w:val="0099750F"/>
    <w:rsid w:val="00997B31"/>
    <w:rsid w:val="009A0497"/>
    <w:rsid w:val="009A06B5"/>
    <w:rsid w:val="009A09F0"/>
    <w:rsid w:val="009A1079"/>
    <w:rsid w:val="009A1A3C"/>
    <w:rsid w:val="009A1D83"/>
    <w:rsid w:val="009A20D9"/>
    <w:rsid w:val="009A23FC"/>
    <w:rsid w:val="009A2532"/>
    <w:rsid w:val="009A264A"/>
    <w:rsid w:val="009A2747"/>
    <w:rsid w:val="009A293E"/>
    <w:rsid w:val="009A2A41"/>
    <w:rsid w:val="009A2BB5"/>
    <w:rsid w:val="009A3602"/>
    <w:rsid w:val="009A3982"/>
    <w:rsid w:val="009A45FB"/>
    <w:rsid w:val="009A4D12"/>
    <w:rsid w:val="009A4F10"/>
    <w:rsid w:val="009A5853"/>
    <w:rsid w:val="009A5EAA"/>
    <w:rsid w:val="009A617C"/>
    <w:rsid w:val="009A6260"/>
    <w:rsid w:val="009A7103"/>
    <w:rsid w:val="009A795E"/>
    <w:rsid w:val="009A79F5"/>
    <w:rsid w:val="009B022A"/>
    <w:rsid w:val="009B07CE"/>
    <w:rsid w:val="009B0B9D"/>
    <w:rsid w:val="009B0DBF"/>
    <w:rsid w:val="009B103B"/>
    <w:rsid w:val="009B116D"/>
    <w:rsid w:val="009B121E"/>
    <w:rsid w:val="009B1A5C"/>
    <w:rsid w:val="009B1FA1"/>
    <w:rsid w:val="009B2275"/>
    <w:rsid w:val="009B2539"/>
    <w:rsid w:val="009B2814"/>
    <w:rsid w:val="009B285C"/>
    <w:rsid w:val="009B2B08"/>
    <w:rsid w:val="009B3378"/>
    <w:rsid w:val="009B3508"/>
    <w:rsid w:val="009B36E1"/>
    <w:rsid w:val="009B40F1"/>
    <w:rsid w:val="009B450A"/>
    <w:rsid w:val="009B486C"/>
    <w:rsid w:val="009B5189"/>
    <w:rsid w:val="009B544F"/>
    <w:rsid w:val="009B60C6"/>
    <w:rsid w:val="009B6928"/>
    <w:rsid w:val="009B6BD5"/>
    <w:rsid w:val="009C00F1"/>
    <w:rsid w:val="009C021D"/>
    <w:rsid w:val="009C0226"/>
    <w:rsid w:val="009C03AF"/>
    <w:rsid w:val="009C0692"/>
    <w:rsid w:val="009C092F"/>
    <w:rsid w:val="009C09A5"/>
    <w:rsid w:val="009C0BBF"/>
    <w:rsid w:val="009C1E32"/>
    <w:rsid w:val="009C2078"/>
    <w:rsid w:val="009C23A3"/>
    <w:rsid w:val="009C272E"/>
    <w:rsid w:val="009C2B0C"/>
    <w:rsid w:val="009C3F2E"/>
    <w:rsid w:val="009C3F80"/>
    <w:rsid w:val="009C4DA6"/>
    <w:rsid w:val="009C536E"/>
    <w:rsid w:val="009C5441"/>
    <w:rsid w:val="009C5B81"/>
    <w:rsid w:val="009C65DE"/>
    <w:rsid w:val="009C6FE9"/>
    <w:rsid w:val="009C7156"/>
    <w:rsid w:val="009C7E7E"/>
    <w:rsid w:val="009D02BA"/>
    <w:rsid w:val="009D0398"/>
    <w:rsid w:val="009D08C8"/>
    <w:rsid w:val="009D0D11"/>
    <w:rsid w:val="009D0E6F"/>
    <w:rsid w:val="009D0FC6"/>
    <w:rsid w:val="009D27E6"/>
    <w:rsid w:val="009D2841"/>
    <w:rsid w:val="009D2AEC"/>
    <w:rsid w:val="009D2C29"/>
    <w:rsid w:val="009D2E5D"/>
    <w:rsid w:val="009D3161"/>
    <w:rsid w:val="009D3590"/>
    <w:rsid w:val="009D40CB"/>
    <w:rsid w:val="009D4395"/>
    <w:rsid w:val="009D5040"/>
    <w:rsid w:val="009D507D"/>
    <w:rsid w:val="009D543A"/>
    <w:rsid w:val="009D5992"/>
    <w:rsid w:val="009D5B6C"/>
    <w:rsid w:val="009D5D8D"/>
    <w:rsid w:val="009D5DCD"/>
    <w:rsid w:val="009D5F1F"/>
    <w:rsid w:val="009D64C4"/>
    <w:rsid w:val="009D6E94"/>
    <w:rsid w:val="009D6EDF"/>
    <w:rsid w:val="009D7D7C"/>
    <w:rsid w:val="009E02D9"/>
    <w:rsid w:val="009E0FA4"/>
    <w:rsid w:val="009E0FFC"/>
    <w:rsid w:val="009E11A2"/>
    <w:rsid w:val="009E1650"/>
    <w:rsid w:val="009E1EF8"/>
    <w:rsid w:val="009E2014"/>
    <w:rsid w:val="009E238B"/>
    <w:rsid w:val="009E284D"/>
    <w:rsid w:val="009E294F"/>
    <w:rsid w:val="009E2B66"/>
    <w:rsid w:val="009E2B6E"/>
    <w:rsid w:val="009E3717"/>
    <w:rsid w:val="009E383F"/>
    <w:rsid w:val="009E4267"/>
    <w:rsid w:val="009E47AF"/>
    <w:rsid w:val="009E4878"/>
    <w:rsid w:val="009E4A29"/>
    <w:rsid w:val="009E4E1B"/>
    <w:rsid w:val="009E5379"/>
    <w:rsid w:val="009E6214"/>
    <w:rsid w:val="009E6354"/>
    <w:rsid w:val="009E64D1"/>
    <w:rsid w:val="009E652E"/>
    <w:rsid w:val="009E695F"/>
    <w:rsid w:val="009E6D73"/>
    <w:rsid w:val="009E6DC6"/>
    <w:rsid w:val="009E73BE"/>
    <w:rsid w:val="009E7A1E"/>
    <w:rsid w:val="009E7C4E"/>
    <w:rsid w:val="009E7DBF"/>
    <w:rsid w:val="009F03EC"/>
    <w:rsid w:val="009F041B"/>
    <w:rsid w:val="009F04EE"/>
    <w:rsid w:val="009F0CE6"/>
    <w:rsid w:val="009F0F22"/>
    <w:rsid w:val="009F1245"/>
    <w:rsid w:val="009F1372"/>
    <w:rsid w:val="009F1399"/>
    <w:rsid w:val="009F13F1"/>
    <w:rsid w:val="009F1B9D"/>
    <w:rsid w:val="009F29CF"/>
    <w:rsid w:val="009F2A14"/>
    <w:rsid w:val="009F2FDC"/>
    <w:rsid w:val="009F36E4"/>
    <w:rsid w:val="009F41F8"/>
    <w:rsid w:val="009F453E"/>
    <w:rsid w:val="009F4745"/>
    <w:rsid w:val="009F4C42"/>
    <w:rsid w:val="009F575E"/>
    <w:rsid w:val="009F5A02"/>
    <w:rsid w:val="009F623B"/>
    <w:rsid w:val="009F6A76"/>
    <w:rsid w:val="009F7430"/>
    <w:rsid w:val="009F76A0"/>
    <w:rsid w:val="009F7F9D"/>
    <w:rsid w:val="00A003DD"/>
    <w:rsid w:val="00A00439"/>
    <w:rsid w:val="00A004AD"/>
    <w:rsid w:val="00A00515"/>
    <w:rsid w:val="00A01047"/>
    <w:rsid w:val="00A01486"/>
    <w:rsid w:val="00A01A07"/>
    <w:rsid w:val="00A02082"/>
    <w:rsid w:val="00A023C6"/>
    <w:rsid w:val="00A02452"/>
    <w:rsid w:val="00A024A2"/>
    <w:rsid w:val="00A0254A"/>
    <w:rsid w:val="00A026B6"/>
    <w:rsid w:val="00A028BB"/>
    <w:rsid w:val="00A035FD"/>
    <w:rsid w:val="00A03A74"/>
    <w:rsid w:val="00A03D5A"/>
    <w:rsid w:val="00A03D95"/>
    <w:rsid w:val="00A04784"/>
    <w:rsid w:val="00A053F9"/>
    <w:rsid w:val="00A05A61"/>
    <w:rsid w:val="00A05CDA"/>
    <w:rsid w:val="00A06653"/>
    <w:rsid w:val="00A06666"/>
    <w:rsid w:val="00A072DF"/>
    <w:rsid w:val="00A07EBC"/>
    <w:rsid w:val="00A10101"/>
    <w:rsid w:val="00A10AC6"/>
    <w:rsid w:val="00A11C48"/>
    <w:rsid w:val="00A127A3"/>
    <w:rsid w:val="00A12C1E"/>
    <w:rsid w:val="00A1324A"/>
    <w:rsid w:val="00A13701"/>
    <w:rsid w:val="00A137D2"/>
    <w:rsid w:val="00A13C51"/>
    <w:rsid w:val="00A140EB"/>
    <w:rsid w:val="00A14547"/>
    <w:rsid w:val="00A149A6"/>
    <w:rsid w:val="00A14CAF"/>
    <w:rsid w:val="00A14CB2"/>
    <w:rsid w:val="00A15286"/>
    <w:rsid w:val="00A15D7E"/>
    <w:rsid w:val="00A15EC5"/>
    <w:rsid w:val="00A162A1"/>
    <w:rsid w:val="00A164F6"/>
    <w:rsid w:val="00A16A59"/>
    <w:rsid w:val="00A17218"/>
    <w:rsid w:val="00A1786F"/>
    <w:rsid w:val="00A1791E"/>
    <w:rsid w:val="00A17AEE"/>
    <w:rsid w:val="00A20038"/>
    <w:rsid w:val="00A20881"/>
    <w:rsid w:val="00A20ED8"/>
    <w:rsid w:val="00A2236F"/>
    <w:rsid w:val="00A22A6A"/>
    <w:rsid w:val="00A23AFB"/>
    <w:rsid w:val="00A23B81"/>
    <w:rsid w:val="00A243CF"/>
    <w:rsid w:val="00A2484E"/>
    <w:rsid w:val="00A24965"/>
    <w:rsid w:val="00A25193"/>
    <w:rsid w:val="00A25294"/>
    <w:rsid w:val="00A257F2"/>
    <w:rsid w:val="00A25D54"/>
    <w:rsid w:val="00A2665C"/>
    <w:rsid w:val="00A268D1"/>
    <w:rsid w:val="00A279CA"/>
    <w:rsid w:val="00A27A86"/>
    <w:rsid w:val="00A3086E"/>
    <w:rsid w:val="00A309CF"/>
    <w:rsid w:val="00A31185"/>
    <w:rsid w:val="00A31648"/>
    <w:rsid w:val="00A31C50"/>
    <w:rsid w:val="00A31CD9"/>
    <w:rsid w:val="00A321EA"/>
    <w:rsid w:val="00A324C8"/>
    <w:rsid w:val="00A330CD"/>
    <w:rsid w:val="00A331A9"/>
    <w:rsid w:val="00A331B4"/>
    <w:rsid w:val="00A332A6"/>
    <w:rsid w:val="00A33C94"/>
    <w:rsid w:val="00A3469E"/>
    <w:rsid w:val="00A354C9"/>
    <w:rsid w:val="00A3559F"/>
    <w:rsid w:val="00A358A3"/>
    <w:rsid w:val="00A35A6D"/>
    <w:rsid w:val="00A36612"/>
    <w:rsid w:val="00A36F9A"/>
    <w:rsid w:val="00A372EF"/>
    <w:rsid w:val="00A37382"/>
    <w:rsid w:val="00A37FEF"/>
    <w:rsid w:val="00A40085"/>
    <w:rsid w:val="00A404A1"/>
    <w:rsid w:val="00A405AF"/>
    <w:rsid w:val="00A409C1"/>
    <w:rsid w:val="00A40A28"/>
    <w:rsid w:val="00A4101C"/>
    <w:rsid w:val="00A41233"/>
    <w:rsid w:val="00A41867"/>
    <w:rsid w:val="00A41F8F"/>
    <w:rsid w:val="00A422B5"/>
    <w:rsid w:val="00A423DB"/>
    <w:rsid w:val="00A42566"/>
    <w:rsid w:val="00A42704"/>
    <w:rsid w:val="00A439F3"/>
    <w:rsid w:val="00A44224"/>
    <w:rsid w:val="00A450E8"/>
    <w:rsid w:val="00A4538F"/>
    <w:rsid w:val="00A4563C"/>
    <w:rsid w:val="00A45943"/>
    <w:rsid w:val="00A45C31"/>
    <w:rsid w:val="00A4671F"/>
    <w:rsid w:val="00A47233"/>
    <w:rsid w:val="00A472CB"/>
    <w:rsid w:val="00A47753"/>
    <w:rsid w:val="00A47891"/>
    <w:rsid w:val="00A47952"/>
    <w:rsid w:val="00A47A0D"/>
    <w:rsid w:val="00A47A1B"/>
    <w:rsid w:val="00A47E62"/>
    <w:rsid w:val="00A50AFA"/>
    <w:rsid w:val="00A50D18"/>
    <w:rsid w:val="00A50D1E"/>
    <w:rsid w:val="00A512BE"/>
    <w:rsid w:val="00A51A72"/>
    <w:rsid w:val="00A51A89"/>
    <w:rsid w:val="00A52A28"/>
    <w:rsid w:val="00A52C00"/>
    <w:rsid w:val="00A52E99"/>
    <w:rsid w:val="00A5327C"/>
    <w:rsid w:val="00A53329"/>
    <w:rsid w:val="00A537BF"/>
    <w:rsid w:val="00A53A20"/>
    <w:rsid w:val="00A53ABB"/>
    <w:rsid w:val="00A541D2"/>
    <w:rsid w:val="00A550AF"/>
    <w:rsid w:val="00A554E1"/>
    <w:rsid w:val="00A55696"/>
    <w:rsid w:val="00A55A82"/>
    <w:rsid w:val="00A56159"/>
    <w:rsid w:val="00A5639B"/>
    <w:rsid w:val="00A565CE"/>
    <w:rsid w:val="00A5735A"/>
    <w:rsid w:val="00A577B3"/>
    <w:rsid w:val="00A57A42"/>
    <w:rsid w:val="00A57DB4"/>
    <w:rsid w:val="00A60664"/>
    <w:rsid w:val="00A608FF"/>
    <w:rsid w:val="00A610B2"/>
    <w:rsid w:val="00A61DE9"/>
    <w:rsid w:val="00A62071"/>
    <w:rsid w:val="00A622E2"/>
    <w:rsid w:val="00A6252B"/>
    <w:rsid w:val="00A62557"/>
    <w:rsid w:val="00A6405A"/>
    <w:rsid w:val="00A64076"/>
    <w:rsid w:val="00A64157"/>
    <w:rsid w:val="00A64255"/>
    <w:rsid w:val="00A64E2B"/>
    <w:rsid w:val="00A65E36"/>
    <w:rsid w:val="00A66722"/>
    <w:rsid w:val="00A669CD"/>
    <w:rsid w:val="00A66B78"/>
    <w:rsid w:val="00A67372"/>
    <w:rsid w:val="00A676FE"/>
    <w:rsid w:val="00A70BAC"/>
    <w:rsid w:val="00A710EB"/>
    <w:rsid w:val="00A713A2"/>
    <w:rsid w:val="00A716F3"/>
    <w:rsid w:val="00A7176D"/>
    <w:rsid w:val="00A722F2"/>
    <w:rsid w:val="00A7312B"/>
    <w:rsid w:val="00A73913"/>
    <w:rsid w:val="00A7427C"/>
    <w:rsid w:val="00A74D76"/>
    <w:rsid w:val="00A7522F"/>
    <w:rsid w:val="00A75C8E"/>
    <w:rsid w:val="00A766B5"/>
    <w:rsid w:val="00A76C96"/>
    <w:rsid w:val="00A76D26"/>
    <w:rsid w:val="00A76EB9"/>
    <w:rsid w:val="00A77027"/>
    <w:rsid w:val="00A7725D"/>
    <w:rsid w:val="00A7732B"/>
    <w:rsid w:val="00A7753B"/>
    <w:rsid w:val="00A77AE4"/>
    <w:rsid w:val="00A77E14"/>
    <w:rsid w:val="00A801B2"/>
    <w:rsid w:val="00A805C6"/>
    <w:rsid w:val="00A806BD"/>
    <w:rsid w:val="00A80B03"/>
    <w:rsid w:val="00A80BC0"/>
    <w:rsid w:val="00A81541"/>
    <w:rsid w:val="00A81903"/>
    <w:rsid w:val="00A81A95"/>
    <w:rsid w:val="00A81AA0"/>
    <w:rsid w:val="00A81ED2"/>
    <w:rsid w:val="00A82482"/>
    <w:rsid w:val="00A8251C"/>
    <w:rsid w:val="00A82946"/>
    <w:rsid w:val="00A82AA1"/>
    <w:rsid w:val="00A82ADD"/>
    <w:rsid w:val="00A82C27"/>
    <w:rsid w:val="00A82D1D"/>
    <w:rsid w:val="00A82F04"/>
    <w:rsid w:val="00A83285"/>
    <w:rsid w:val="00A837D2"/>
    <w:rsid w:val="00A8436E"/>
    <w:rsid w:val="00A84410"/>
    <w:rsid w:val="00A84BA5"/>
    <w:rsid w:val="00A8594D"/>
    <w:rsid w:val="00A86051"/>
    <w:rsid w:val="00A8627D"/>
    <w:rsid w:val="00A86343"/>
    <w:rsid w:val="00A864F2"/>
    <w:rsid w:val="00A86B26"/>
    <w:rsid w:val="00A86D05"/>
    <w:rsid w:val="00A86FCA"/>
    <w:rsid w:val="00A87263"/>
    <w:rsid w:val="00A873FF"/>
    <w:rsid w:val="00A90324"/>
    <w:rsid w:val="00A9037F"/>
    <w:rsid w:val="00A90A69"/>
    <w:rsid w:val="00A90E75"/>
    <w:rsid w:val="00A91015"/>
    <w:rsid w:val="00A91939"/>
    <w:rsid w:val="00A91F86"/>
    <w:rsid w:val="00A921E7"/>
    <w:rsid w:val="00A92A00"/>
    <w:rsid w:val="00A9398F"/>
    <w:rsid w:val="00A947D2"/>
    <w:rsid w:val="00A949D0"/>
    <w:rsid w:val="00A94B25"/>
    <w:rsid w:val="00A94CC4"/>
    <w:rsid w:val="00A959B6"/>
    <w:rsid w:val="00A95C49"/>
    <w:rsid w:val="00A960A8"/>
    <w:rsid w:val="00A96678"/>
    <w:rsid w:val="00A966B0"/>
    <w:rsid w:val="00A96843"/>
    <w:rsid w:val="00A96955"/>
    <w:rsid w:val="00A96D3F"/>
    <w:rsid w:val="00A96FC6"/>
    <w:rsid w:val="00A97735"/>
    <w:rsid w:val="00A97B1B"/>
    <w:rsid w:val="00AA02ED"/>
    <w:rsid w:val="00AA0622"/>
    <w:rsid w:val="00AA0BC1"/>
    <w:rsid w:val="00AA0E37"/>
    <w:rsid w:val="00AA15F8"/>
    <w:rsid w:val="00AA2F18"/>
    <w:rsid w:val="00AA340B"/>
    <w:rsid w:val="00AA34E4"/>
    <w:rsid w:val="00AA3D23"/>
    <w:rsid w:val="00AA40C3"/>
    <w:rsid w:val="00AA41F7"/>
    <w:rsid w:val="00AA4F2B"/>
    <w:rsid w:val="00AA5B6F"/>
    <w:rsid w:val="00AA5BF2"/>
    <w:rsid w:val="00AA6845"/>
    <w:rsid w:val="00AA684C"/>
    <w:rsid w:val="00AA6B23"/>
    <w:rsid w:val="00AA751E"/>
    <w:rsid w:val="00AA75B4"/>
    <w:rsid w:val="00AB0AB2"/>
    <w:rsid w:val="00AB0CCA"/>
    <w:rsid w:val="00AB0E0D"/>
    <w:rsid w:val="00AB1B66"/>
    <w:rsid w:val="00AB2415"/>
    <w:rsid w:val="00AB24C3"/>
    <w:rsid w:val="00AB268B"/>
    <w:rsid w:val="00AB2AB8"/>
    <w:rsid w:val="00AB2B5C"/>
    <w:rsid w:val="00AB308E"/>
    <w:rsid w:val="00AB310D"/>
    <w:rsid w:val="00AB372C"/>
    <w:rsid w:val="00AB3B76"/>
    <w:rsid w:val="00AB4564"/>
    <w:rsid w:val="00AB5160"/>
    <w:rsid w:val="00AB5F9C"/>
    <w:rsid w:val="00AB6899"/>
    <w:rsid w:val="00AB691E"/>
    <w:rsid w:val="00AB703B"/>
    <w:rsid w:val="00AB7858"/>
    <w:rsid w:val="00AB7DED"/>
    <w:rsid w:val="00AC0B59"/>
    <w:rsid w:val="00AC0C66"/>
    <w:rsid w:val="00AC1240"/>
    <w:rsid w:val="00AC1253"/>
    <w:rsid w:val="00AC1695"/>
    <w:rsid w:val="00AC18BC"/>
    <w:rsid w:val="00AC20F2"/>
    <w:rsid w:val="00AC2520"/>
    <w:rsid w:val="00AC2B03"/>
    <w:rsid w:val="00AC37C9"/>
    <w:rsid w:val="00AC3F48"/>
    <w:rsid w:val="00AC44BC"/>
    <w:rsid w:val="00AC4F87"/>
    <w:rsid w:val="00AC51B0"/>
    <w:rsid w:val="00AC51F0"/>
    <w:rsid w:val="00AC5AFD"/>
    <w:rsid w:val="00AC5DFD"/>
    <w:rsid w:val="00AC6410"/>
    <w:rsid w:val="00AC6E31"/>
    <w:rsid w:val="00AC77AD"/>
    <w:rsid w:val="00AC7EAA"/>
    <w:rsid w:val="00AD0300"/>
    <w:rsid w:val="00AD09F6"/>
    <w:rsid w:val="00AD0E41"/>
    <w:rsid w:val="00AD0ED3"/>
    <w:rsid w:val="00AD0FB1"/>
    <w:rsid w:val="00AD1087"/>
    <w:rsid w:val="00AD1111"/>
    <w:rsid w:val="00AD1240"/>
    <w:rsid w:val="00AD26A8"/>
    <w:rsid w:val="00AD2C2C"/>
    <w:rsid w:val="00AD2FD6"/>
    <w:rsid w:val="00AD39E7"/>
    <w:rsid w:val="00AD3F0E"/>
    <w:rsid w:val="00AD3F2F"/>
    <w:rsid w:val="00AD40F1"/>
    <w:rsid w:val="00AD4382"/>
    <w:rsid w:val="00AD45F7"/>
    <w:rsid w:val="00AD4B69"/>
    <w:rsid w:val="00AD501E"/>
    <w:rsid w:val="00AD56E1"/>
    <w:rsid w:val="00AD58E5"/>
    <w:rsid w:val="00AD5D22"/>
    <w:rsid w:val="00AD6001"/>
    <w:rsid w:val="00AD616C"/>
    <w:rsid w:val="00AD6759"/>
    <w:rsid w:val="00AD69F7"/>
    <w:rsid w:val="00AD6ADC"/>
    <w:rsid w:val="00AD6C2B"/>
    <w:rsid w:val="00AD767A"/>
    <w:rsid w:val="00AD7F67"/>
    <w:rsid w:val="00AE012B"/>
    <w:rsid w:val="00AE0184"/>
    <w:rsid w:val="00AE034C"/>
    <w:rsid w:val="00AE0731"/>
    <w:rsid w:val="00AE10B9"/>
    <w:rsid w:val="00AE1388"/>
    <w:rsid w:val="00AE15E5"/>
    <w:rsid w:val="00AE1782"/>
    <w:rsid w:val="00AE1AE8"/>
    <w:rsid w:val="00AE1F0D"/>
    <w:rsid w:val="00AE1FEF"/>
    <w:rsid w:val="00AE268D"/>
    <w:rsid w:val="00AE2E7F"/>
    <w:rsid w:val="00AE3254"/>
    <w:rsid w:val="00AE32B0"/>
    <w:rsid w:val="00AE3AB5"/>
    <w:rsid w:val="00AE3B7F"/>
    <w:rsid w:val="00AE3BFD"/>
    <w:rsid w:val="00AE42C8"/>
    <w:rsid w:val="00AE4AC8"/>
    <w:rsid w:val="00AE4D8E"/>
    <w:rsid w:val="00AE4E7F"/>
    <w:rsid w:val="00AE5103"/>
    <w:rsid w:val="00AE5487"/>
    <w:rsid w:val="00AE5648"/>
    <w:rsid w:val="00AE6058"/>
    <w:rsid w:val="00AE6190"/>
    <w:rsid w:val="00AE65B5"/>
    <w:rsid w:val="00AE67F6"/>
    <w:rsid w:val="00AE6904"/>
    <w:rsid w:val="00AE712D"/>
    <w:rsid w:val="00AE71D0"/>
    <w:rsid w:val="00AE731C"/>
    <w:rsid w:val="00AE79C8"/>
    <w:rsid w:val="00AE7A39"/>
    <w:rsid w:val="00AE7DB6"/>
    <w:rsid w:val="00AF03F6"/>
    <w:rsid w:val="00AF0554"/>
    <w:rsid w:val="00AF0B77"/>
    <w:rsid w:val="00AF0EB9"/>
    <w:rsid w:val="00AF11BD"/>
    <w:rsid w:val="00AF12CF"/>
    <w:rsid w:val="00AF27D4"/>
    <w:rsid w:val="00AF3350"/>
    <w:rsid w:val="00AF3CBF"/>
    <w:rsid w:val="00AF421A"/>
    <w:rsid w:val="00AF446E"/>
    <w:rsid w:val="00AF4762"/>
    <w:rsid w:val="00AF569F"/>
    <w:rsid w:val="00AF57EB"/>
    <w:rsid w:val="00AF5D9A"/>
    <w:rsid w:val="00AF6293"/>
    <w:rsid w:val="00AF6AC7"/>
    <w:rsid w:val="00AF6B5E"/>
    <w:rsid w:val="00AF6E57"/>
    <w:rsid w:val="00AF6F46"/>
    <w:rsid w:val="00AF79C8"/>
    <w:rsid w:val="00AF7AEF"/>
    <w:rsid w:val="00B00C3F"/>
    <w:rsid w:val="00B00FF2"/>
    <w:rsid w:val="00B016F0"/>
    <w:rsid w:val="00B01B23"/>
    <w:rsid w:val="00B01D7D"/>
    <w:rsid w:val="00B01ED0"/>
    <w:rsid w:val="00B02AFF"/>
    <w:rsid w:val="00B0483F"/>
    <w:rsid w:val="00B04912"/>
    <w:rsid w:val="00B04B2D"/>
    <w:rsid w:val="00B04D68"/>
    <w:rsid w:val="00B04D71"/>
    <w:rsid w:val="00B05073"/>
    <w:rsid w:val="00B0547B"/>
    <w:rsid w:val="00B055C2"/>
    <w:rsid w:val="00B057A2"/>
    <w:rsid w:val="00B05886"/>
    <w:rsid w:val="00B05B18"/>
    <w:rsid w:val="00B05D92"/>
    <w:rsid w:val="00B05EE8"/>
    <w:rsid w:val="00B060B9"/>
    <w:rsid w:val="00B065E2"/>
    <w:rsid w:val="00B06B18"/>
    <w:rsid w:val="00B06C98"/>
    <w:rsid w:val="00B072EA"/>
    <w:rsid w:val="00B07625"/>
    <w:rsid w:val="00B07666"/>
    <w:rsid w:val="00B07FE4"/>
    <w:rsid w:val="00B10870"/>
    <w:rsid w:val="00B109D5"/>
    <w:rsid w:val="00B10C7E"/>
    <w:rsid w:val="00B10CE5"/>
    <w:rsid w:val="00B11297"/>
    <w:rsid w:val="00B115B4"/>
    <w:rsid w:val="00B11CAF"/>
    <w:rsid w:val="00B1231A"/>
    <w:rsid w:val="00B12550"/>
    <w:rsid w:val="00B1293E"/>
    <w:rsid w:val="00B12B74"/>
    <w:rsid w:val="00B12C8F"/>
    <w:rsid w:val="00B12DDC"/>
    <w:rsid w:val="00B12FB8"/>
    <w:rsid w:val="00B131CB"/>
    <w:rsid w:val="00B1380A"/>
    <w:rsid w:val="00B139CB"/>
    <w:rsid w:val="00B14846"/>
    <w:rsid w:val="00B14919"/>
    <w:rsid w:val="00B14BD8"/>
    <w:rsid w:val="00B14BFB"/>
    <w:rsid w:val="00B14EDB"/>
    <w:rsid w:val="00B15061"/>
    <w:rsid w:val="00B15154"/>
    <w:rsid w:val="00B15486"/>
    <w:rsid w:val="00B162F7"/>
    <w:rsid w:val="00B16389"/>
    <w:rsid w:val="00B16576"/>
    <w:rsid w:val="00B165FF"/>
    <w:rsid w:val="00B16AE1"/>
    <w:rsid w:val="00B16E29"/>
    <w:rsid w:val="00B16F39"/>
    <w:rsid w:val="00B173A3"/>
    <w:rsid w:val="00B175F0"/>
    <w:rsid w:val="00B17E92"/>
    <w:rsid w:val="00B208DE"/>
    <w:rsid w:val="00B21A7E"/>
    <w:rsid w:val="00B2218D"/>
    <w:rsid w:val="00B2221C"/>
    <w:rsid w:val="00B2226F"/>
    <w:rsid w:val="00B229B3"/>
    <w:rsid w:val="00B22B00"/>
    <w:rsid w:val="00B22ED7"/>
    <w:rsid w:val="00B23883"/>
    <w:rsid w:val="00B239A6"/>
    <w:rsid w:val="00B23BA2"/>
    <w:rsid w:val="00B24A5C"/>
    <w:rsid w:val="00B24B76"/>
    <w:rsid w:val="00B2597D"/>
    <w:rsid w:val="00B25B1A"/>
    <w:rsid w:val="00B2632B"/>
    <w:rsid w:val="00B266B1"/>
    <w:rsid w:val="00B26921"/>
    <w:rsid w:val="00B26AFB"/>
    <w:rsid w:val="00B26CCB"/>
    <w:rsid w:val="00B26F43"/>
    <w:rsid w:val="00B270D6"/>
    <w:rsid w:val="00B271BA"/>
    <w:rsid w:val="00B272FB"/>
    <w:rsid w:val="00B304FE"/>
    <w:rsid w:val="00B309ED"/>
    <w:rsid w:val="00B30AD5"/>
    <w:rsid w:val="00B30C43"/>
    <w:rsid w:val="00B3164E"/>
    <w:rsid w:val="00B31DE3"/>
    <w:rsid w:val="00B3283A"/>
    <w:rsid w:val="00B32A07"/>
    <w:rsid w:val="00B3304E"/>
    <w:rsid w:val="00B3354B"/>
    <w:rsid w:val="00B33606"/>
    <w:rsid w:val="00B33B91"/>
    <w:rsid w:val="00B33E4C"/>
    <w:rsid w:val="00B34891"/>
    <w:rsid w:val="00B35A77"/>
    <w:rsid w:val="00B35FAB"/>
    <w:rsid w:val="00B36249"/>
    <w:rsid w:val="00B36741"/>
    <w:rsid w:val="00B3677A"/>
    <w:rsid w:val="00B368C5"/>
    <w:rsid w:val="00B368FD"/>
    <w:rsid w:val="00B36CDE"/>
    <w:rsid w:val="00B36D6D"/>
    <w:rsid w:val="00B371DA"/>
    <w:rsid w:val="00B376D5"/>
    <w:rsid w:val="00B402F4"/>
    <w:rsid w:val="00B40DDA"/>
    <w:rsid w:val="00B40F87"/>
    <w:rsid w:val="00B4100E"/>
    <w:rsid w:val="00B415A8"/>
    <w:rsid w:val="00B415C5"/>
    <w:rsid w:val="00B41E45"/>
    <w:rsid w:val="00B41FF5"/>
    <w:rsid w:val="00B4258C"/>
    <w:rsid w:val="00B428B1"/>
    <w:rsid w:val="00B42DD2"/>
    <w:rsid w:val="00B4301B"/>
    <w:rsid w:val="00B43083"/>
    <w:rsid w:val="00B43662"/>
    <w:rsid w:val="00B439C0"/>
    <w:rsid w:val="00B44519"/>
    <w:rsid w:val="00B452B4"/>
    <w:rsid w:val="00B45512"/>
    <w:rsid w:val="00B4585A"/>
    <w:rsid w:val="00B45E53"/>
    <w:rsid w:val="00B461F4"/>
    <w:rsid w:val="00B4695D"/>
    <w:rsid w:val="00B46BB0"/>
    <w:rsid w:val="00B46E96"/>
    <w:rsid w:val="00B47333"/>
    <w:rsid w:val="00B478B2"/>
    <w:rsid w:val="00B50AA7"/>
    <w:rsid w:val="00B50B5C"/>
    <w:rsid w:val="00B51291"/>
    <w:rsid w:val="00B51322"/>
    <w:rsid w:val="00B518CF"/>
    <w:rsid w:val="00B51A4D"/>
    <w:rsid w:val="00B523AB"/>
    <w:rsid w:val="00B526CE"/>
    <w:rsid w:val="00B52BD2"/>
    <w:rsid w:val="00B533A0"/>
    <w:rsid w:val="00B5358E"/>
    <w:rsid w:val="00B536C1"/>
    <w:rsid w:val="00B53A5F"/>
    <w:rsid w:val="00B53C0A"/>
    <w:rsid w:val="00B53D53"/>
    <w:rsid w:val="00B543AB"/>
    <w:rsid w:val="00B54B68"/>
    <w:rsid w:val="00B54C15"/>
    <w:rsid w:val="00B54C9B"/>
    <w:rsid w:val="00B54FF6"/>
    <w:rsid w:val="00B55910"/>
    <w:rsid w:val="00B55EB8"/>
    <w:rsid w:val="00B564D0"/>
    <w:rsid w:val="00B56778"/>
    <w:rsid w:val="00B56C64"/>
    <w:rsid w:val="00B57073"/>
    <w:rsid w:val="00B5708F"/>
    <w:rsid w:val="00B570E1"/>
    <w:rsid w:val="00B572FE"/>
    <w:rsid w:val="00B573B8"/>
    <w:rsid w:val="00B57CB9"/>
    <w:rsid w:val="00B6015F"/>
    <w:rsid w:val="00B60671"/>
    <w:rsid w:val="00B608A4"/>
    <w:rsid w:val="00B60BE9"/>
    <w:rsid w:val="00B60F13"/>
    <w:rsid w:val="00B60F6F"/>
    <w:rsid w:val="00B61AB2"/>
    <w:rsid w:val="00B61DF1"/>
    <w:rsid w:val="00B62184"/>
    <w:rsid w:val="00B62242"/>
    <w:rsid w:val="00B623D1"/>
    <w:rsid w:val="00B62661"/>
    <w:rsid w:val="00B628C6"/>
    <w:rsid w:val="00B62A07"/>
    <w:rsid w:val="00B62F0C"/>
    <w:rsid w:val="00B63421"/>
    <w:rsid w:val="00B63D2F"/>
    <w:rsid w:val="00B63F31"/>
    <w:rsid w:val="00B64053"/>
    <w:rsid w:val="00B64A60"/>
    <w:rsid w:val="00B64CF3"/>
    <w:rsid w:val="00B64D10"/>
    <w:rsid w:val="00B64F92"/>
    <w:rsid w:val="00B6523B"/>
    <w:rsid w:val="00B65466"/>
    <w:rsid w:val="00B65CDA"/>
    <w:rsid w:val="00B660EE"/>
    <w:rsid w:val="00B6663C"/>
    <w:rsid w:val="00B666C6"/>
    <w:rsid w:val="00B66774"/>
    <w:rsid w:val="00B66B1F"/>
    <w:rsid w:val="00B66B57"/>
    <w:rsid w:val="00B66E4E"/>
    <w:rsid w:val="00B67102"/>
    <w:rsid w:val="00B6714D"/>
    <w:rsid w:val="00B6761E"/>
    <w:rsid w:val="00B67652"/>
    <w:rsid w:val="00B67977"/>
    <w:rsid w:val="00B67B6E"/>
    <w:rsid w:val="00B70670"/>
    <w:rsid w:val="00B709CE"/>
    <w:rsid w:val="00B70E04"/>
    <w:rsid w:val="00B71B22"/>
    <w:rsid w:val="00B71CCD"/>
    <w:rsid w:val="00B72511"/>
    <w:rsid w:val="00B72640"/>
    <w:rsid w:val="00B728D8"/>
    <w:rsid w:val="00B72C11"/>
    <w:rsid w:val="00B733A7"/>
    <w:rsid w:val="00B7382B"/>
    <w:rsid w:val="00B73932"/>
    <w:rsid w:val="00B73B3B"/>
    <w:rsid w:val="00B73D7C"/>
    <w:rsid w:val="00B742F3"/>
    <w:rsid w:val="00B74420"/>
    <w:rsid w:val="00B7442F"/>
    <w:rsid w:val="00B748B3"/>
    <w:rsid w:val="00B7513B"/>
    <w:rsid w:val="00B75191"/>
    <w:rsid w:val="00B75373"/>
    <w:rsid w:val="00B756BE"/>
    <w:rsid w:val="00B75CE2"/>
    <w:rsid w:val="00B7622A"/>
    <w:rsid w:val="00B767B7"/>
    <w:rsid w:val="00B7690F"/>
    <w:rsid w:val="00B77592"/>
    <w:rsid w:val="00B77630"/>
    <w:rsid w:val="00B80463"/>
    <w:rsid w:val="00B808A7"/>
    <w:rsid w:val="00B80DE0"/>
    <w:rsid w:val="00B810FF"/>
    <w:rsid w:val="00B81A0B"/>
    <w:rsid w:val="00B81FE5"/>
    <w:rsid w:val="00B82173"/>
    <w:rsid w:val="00B826BD"/>
    <w:rsid w:val="00B8275A"/>
    <w:rsid w:val="00B827E0"/>
    <w:rsid w:val="00B82A08"/>
    <w:rsid w:val="00B82F97"/>
    <w:rsid w:val="00B830AC"/>
    <w:rsid w:val="00B840F1"/>
    <w:rsid w:val="00B84F0F"/>
    <w:rsid w:val="00B85D0F"/>
    <w:rsid w:val="00B862C0"/>
    <w:rsid w:val="00B86710"/>
    <w:rsid w:val="00B90303"/>
    <w:rsid w:val="00B912CB"/>
    <w:rsid w:val="00B918A9"/>
    <w:rsid w:val="00B91A76"/>
    <w:rsid w:val="00B91C9F"/>
    <w:rsid w:val="00B92085"/>
    <w:rsid w:val="00B921FC"/>
    <w:rsid w:val="00B927F2"/>
    <w:rsid w:val="00B92894"/>
    <w:rsid w:val="00B92A87"/>
    <w:rsid w:val="00B93AE0"/>
    <w:rsid w:val="00B94904"/>
    <w:rsid w:val="00B94F4A"/>
    <w:rsid w:val="00B9554B"/>
    <w:rsid w:val="00B95BBA"/>
    <w:rsid w:val="00B968A2"/>
    <w:rsid w:val="00B96D65"/>
    <w:rsid w:val="00B97459"/>
    <w:rsid w:val="00BA00D2"/>
    <w:rsid w:val="00BA08D8"/>
    <w:rsid w:val="00BA0B05"/>
    <w:rsid w:val="00BA0D8F"/>
    <w:rsid w:val="00BA0E1D"/>
    <w:rsid w:val="00BA1058"/>
    <w:rsid w:val="00BA1287"/>
    <w:rsid w:val="00BA18CA"/>
    <w:rsid w:val="00BA19ED"/>
    <w:rsid w:val="00BA1B48"/>
    <w:rsid w:val="00BA1BE1"/>
    <w:rsid w:val="00BA25DA"/>
    <w:rsid w:val="00BA2CC6"/>
    <w:rsid w:val="00BA31DF"/>
    <w:rsid w:val="00BA32BB"/>
    <w:rsid w:val="00BA3661"/>
    <w:rsid w:val="00BA40DC"/>
    <w:rsid w:val="00BA4140"/>
    <w:rsid w:val="00BA4305"/>
    <w:rsid w:val="00BA4C63"/>
    <w:rsid w:val="00BA53CB"/>
    <w:rsid w:val="00BA5430"/>
    <w:rsid w:val="00BA560C"/>
    <w:rsid w:val="00BA5909"/>
    <w:rsid w:val="00BA5987"/>
    <w:rsid w:val="00BA59C4"/>
    <w:rsid w:val="00BA6809"/>
    <w:rsid w:val="00BA695A"/>
    <w:rsid w:val="00BA6EC3"/>
    <w:rsid w:val="00BA74EB"/>
    <w:rsid w:val="00BA7805"/>
    <w:rsid w:val="00BA7F87"/>
    <w:rsid w:val="00BB016E"/>
    <w:rsid w:val="00BB0BFF"/>
    <w:rsid w:val="00BB103E"/>
    <w:rsid w:val="00BB2194"/>
    <w:rsid w:val="00BB302B"/>
    <w:rsid w:val="00BB31D5"/>
    <w:rsid w:val="00BB35E5"/>
    <w:rsid w:val="00BB3C18"/>
    <w:rsid w:val="00BB3F50"/>
    <w:rsid w:val="00BB4A07"/>
    <w:rsid w:val="00BB5348"/>
    <w:rsid w:val="00BB5BE6"/>
    <w:rsid w:val="00BB67B1"/>
    <w:rsid w:val="00BB6943"/>
    <w:rsid w:val="00BB69B4"/>
    <w:rsid w:val="00BB7369"/>
    <w:rsid w:val="00BB7E70"/>
    <w:rsid w:val="00BC0127"/>
    <w:rsid w:val="00BC0730"/>
    <w:rsid w:val="00BC0B43"/>
    <w:rsid w:val="00BC0C43"/>
    <w:rsid w:val="00BC1040"/>
    <w:rsid w:val="00BC10FF"/>
    <w:rsid w:val="00BC12DE"/>
    <w:rsid w:val="00BC18BD"/>
    <w:rsid w:val="00BC18FD"/>
    <w:rsid w:val="00BC2783"/>
    <w:rsid w:val="00BC289A"/>
    <w:rsid w:val="00BC2B37"/>
    <w:rsid w:val="00BC3141"/>
    <w:rsid w:val="00BC3B9F"/>
    <w:rsid w:val="00BC3BF1"/>
    <w:rsid w:val="00BC4129"/>
    <w:rsid w:val="00BC4521"/>
    <w:rsid w:val="00BC4938"/>
    <w:rsid w:val="00BC4C15"/>
    <w:rsid w:val="00BC546B"/>
    <w:rsid w:val="00BC57B4"/>
    <w:rsid w:val="00BC5801"/>
    <w:rsid w:val="00BC61D9"/>
    <w:rsid w:val="00BC6561"/>
    <w:rsid w:val="00BC6B3E"/>
    <w:rsid w:val="00BC6C46"/>
    <w:rsid w:val="00BC6E6D"/>
    <w:rsid w:val="00BC7A70"/>
    <w:rsid w:val="00BC7F1D"/>
    <w:rsid w:val="00BD0584"/>
    <w:rsid w:val="00BD1854"/>
    <w:rsid w:val="00BD1C5A"/>
    <w:rsid w:val="00BD26EE"/>
    <w:rsid w:val="00BD311C"/>
    <w:rsid w:val="00BD368B"/>
    <w:rsid w:val="00BD46E8"/>
    <w:rsid w:val="00BD4963"/>
    <w:rsid w:val="00BD4F69"/>
    <w:rsid w:val="00BD5306"/>
    <w:rsid w:val="00BD5552"/>
    <w:rsid w:val="00BD58E9"/>
    <w:rsid w:val="00BD597C"/>
    <w:rsid w:val="00BD686A"/>
    <w:rsid w:val="00BD6E09"/>
    <w:rsid w:val="00BD7F77"/>
    <w:rsid w:val="00BD7FE8"/>
    <w:rsid w:val="00BE0458"/>
    <w:rsid w:val="00BE0FD9"/>
    <w:rsid w:val="00BE0FF1"/>
    <w:rsid w:val="00BE120F"/>
    <w:rsid w:val="00BE1793"/>
    <w:rsid w:val="00BE17EE"/>
    <w:rsid w:val="00BE1ADD"/>
    <w:rsid w:val="00BE29EA"/>
    <w:rsid w:val="00BE2A6C"/>
    <w:rsid w:val="00BE312D"/>
    <w:rsid w:val="00BE33FE"/>
    <w:rsid w:val="00BE3DB6"/>
    <w:rsid w:val="00BE44A3"/>
    <w:rsid w:val="00BE4B12"/>
    <w:rsid w:val="00BE4E77"/>
    <w:rsid w:val="00BE556F"/>
    <w:rsid w:val="00BE56DB"/>
    <w:rsid w:val="00BE597B"/>
    <w:rsid w:val="00BE5B2F"/>
    <w:rsid w:val="00BE5D52"/>
    <w:rsid w:val="00BE5FAE"/>
    <w:rsid w:val="00BE6C46"/>
    <w:rsid w:val="00BE6C4F"/>
    <w:rsid w:val="00BE741C"/>
    <w:rsid w:val="00BE772D"/>
    <w:rsid w:val="00BE796D"/>
    <w:rsid w:val="00BE7CF3"/>
    <w:rsid w:val="00BE7DBE"/>
    <w:rsid w:val="00BF01D2"/>
    <w:rsid w:val="00BF0216"/>
    <w:rsid w:val="00BF03A6"/>
    <w:rsid w:val="00BF0440"/>
    <w:rsid w:val="00BF06F2"/>
    <w:rsid w:val="00BF0CD1"/>
    <w:rsid w:val="00BF10A0"/>
    <w:rsid w:val="00BF1EC0"/>
    <w:rsid w:val="00BF1EC9"/>
    <w:rsid w:val="00BF29C2"/>
    <w:rsid w:val="00BF2E88"/>
    <w:rsid w:val="00BF3990"/>
    <w:rsid w:val="00BF3B07"/>
    <w:rsid w:val="00BF3BA2"/>
    <w:rsid w:val="00BF4176"/>
    <w:rsid w:val="00BF47E3"/>
    <w:rsid w:val="00BF4E4B"/>
    <w:rsid w:val="00BF5328"/>
    <w:rsid w:val="00BF5558"/>
    <w:rsid w:val="00BF5976"/>
    <w:rsid w:val="00BF5D11"/>
    <w:rsid w:val="00BF6DE8"/>
    <w:rsid w:val="00BF73CD"/>
    <w:rsid w:val="00C00519"/>
    <w:rsid w:val="00C006D4"/>
    <w:rsid w:val="00C0199F"/>
    <w:rsid w:val="00C019BF"/>
    <w:rsid w:val="00C01EBE"/>
    <w:rsid w:val="00C0219A"/>
    <w:rsid w:val="00C03426"/>
    <w:rsid w:val="00C03FD3"/>
    <w:rsid w:val="00C0449B"/>
    <w:rsid w:val="00C04892"/>
    <w:rsid w:val="00C049EE"/>
    <w:rsid w:val="00C04CAF"/>
    <w:rsid w:val="00C04F96"/>
    <w:rsid w:val="00C0546E"/>
    <w:rsid w:val="00C059CD"/>
    <w:rsid w:val="00C05B74"/>
    <w:rsid w:val="00C0672C"/>
    <w:rsid w:val="00C072F6"/>
    <w:rsid w:val="00C07C00"/>
    <w:rsid w:val="00C104CA"/>
    <w:rsid w:val="00C118CF"/>
    <w:rsid w:val="00C11967"/>
    <w:rsid w:val="00C12171"/>
    <w:rsid w:val="00C12602"/>
    <w:rsid w:val="00C12B33"/>
    <w:rsid w:val="00C12DAC"/>
    <w:rsid w:val="00C13135"/>
    <w:rsid w:val="00C133EC"/>
    <w:rsid w:val="00C140DF"/>
    <w:rsid w:val="00C156E5"/>
    <w:rsid w:val="00C15837"/>
    <w:rsid w:val="00C15B38"/>
    <w:rsid w:val="00C15E63"/>
    <w:rsid w:val="00C1653D"/>
    <w:rsid w:val="00C16685"/>
    <w:rsid w:val="00C16AF5"/>
    <w:rsid w:val="00C16DB6"/>
    <w:rsid w:val="00C170F7"/>
    <w:rsid w:val="00C172AB"/>
    <w:rsid w:val="00C17957"/>
    <w:rsid w:val="00C20EB0"/>
    <w:rsid w:val="00C20EF2"/>
    <w:rsid w:val="00C20F5D"/>
    <w:rsid w:val="00C21830"/>
    <w:rsid w:val="00C22963"/>
    <w:rsid w:val="00C22967"/>
    <w:rsid w:val="00C22BEF"/>
    <w:rsid w:val="00C23A79"/>
    <w:rsid w:val="00C23FB2"/>
    <w:rsid w:val="00C241C4"/>
    <w:rsid w:val="00C245F2"/>
    <w:rsid w:val="00C24C9D"/>
    <w:rsid w:val="00C254C6"/>
    <w:rsid w:val="00C25682"/>
    <w:rsid w:val="00C258ED"/>
    <w:rsid w:val="00C25CB6"/>
    <w:rsid w:val="00C26548"/>
    <w:rsid w:val="00C26642"/>
    <w:rsid w:val="00C26A02"/>
    <w:rsid w:val="00C26B80"/>
    <w:rsid w:val="00C26B8E"/>
    <w:rsid w:val="00C27024"/>
    <w:rsid w:val="00C27C40"/>
    <w:rsid w:val="00C27D3A"/>
    <w:rsid w:val="00C30016"/>
    <w:rsid w:val="00C301EC"/>
    <w:rsid w:val="00C30978"/>
    <w:rsid w:val="00C31133"/>
    <w:rsid w:val="00C312AC"/>
    <w:rsid w:val="00C333A2"/>
    <w:rsid w:val="00C339E4"/>
    <w:rsid w:val="00C33C71"/>
    <w:rsid w:val="00C343ED"/>
    <w:rsid w:val="00C348E8"/>
    <w:rsid w:val="00C34FE6"/>
    <w:rsid w:val="00C3589C"/>
    <w:rsid w:val="00C35923"/>
    <w:rsid w:val="00C36206"/>
    <w:rsid w:val="00C36CAF"/>
    <w:rsid w:val="00C37A32"/>
    <w:rsid w:val="00C40019"/>
    <w:rsid w:val="00C400C2"/>
    <w:rsid w:val="00C40198"/>
    <w:rsid w:val="00C402ED"/>
    <w:rsid w:val="00C4185C"/>
    <w:rsid w:val="00C41EF8"/>
    <w:rsid w:val="00C41FD3"/>
    <w:rsid w:val="00C42955"/>
    <w:rsid w:val="00C43455"/>
    <w:rsid w:val="00C43D9E"/>
    <w:rsid w:val="00C44013"/>
    <w:rsid w:val="00C44096"/>
    <w:rsid w:val="00C44360"/>
    <w:rsid w:val="00C44BD5"/>
    <w:rsid w:val="00C44EFC"/>
    <w:rsid w:val="00C44FEE"/>
    <w:rsid w:val="00C4545D"/>
    <w:rsid w:val="00C4572C"/>
    <w:rsid w:val="00C45B8C"/>
    <w:rsid w:val="00C461E7"/>
    <w:rsid w:val="00C4642E"/>
    <w:rsid w:val="00C4643A"/>
    <w:rsid w:val="00C464EF"/>
    <w:rsid w:val="00C4684F"/>
    <w:rsid w:val="00C4695E"/>
    <w:rsid w:val="00C46C23"/>
    <w:rsid w:val="00C46EB4"/>
    <w:rsid w:val="00C4732C"/>
    <w:rsid w:val="00C47C90"/>
    <w:rsid w:val="00C47CF6"/>
    <w:rsid w:val="00C47D39"/>
    <w:rsid w:val="00C47DD4"/>
    <w:rsid w:val="00C502E0"/>
    <w:rsid w:val="00C50626"/>
    <w:rsid w:val="00C50912"/>
    <w:rsid w:val="00C50F9B"/>
    <w:rsid w:val="00C51B57"/>
    <w:rsid w:val="00C522D4"/>
    <w:rsid w:val="00C523CB"/>
    <w:rsid w:val="00C52438"/>
    <w:rsid w:val="00C53845"/>
    <w:rsid w:val="00C53CF3"/>
    <w:rsid w:val="00C53E49"/>
    <w:rsid w:val="00C54811"/>
    <w:rsid w:val="00C54E5A"/>
    <w:rsid w:val="00C54FD2"/>
    <w:rsid w:val="00C5606F"/>
    <w:rsid w:val="00C562DF"/>
    <w:rsid w:val="00C56341"/>
    <w:rsid w:val="00C56527"/>
    <w:rsid w:val="00C566D9"/>
    <w:rsid w:val="00C56A70"/>
    <w:rsid w:val="00C57A49"/>
    <w:rsid w:val="00C57B4B"/>
    <w:rsid w:val="00C57B4E"/>
    <w:rsid w:val="00C57F8B"/>
    <w:rsid w:val="00C57FEC"/>
    <w:rsid w:val="00C60076"/>
    <w:rsid w:val="00C60390"/>
    <w:rsid w:val="00C605B1"/>
    <w:rsid w:val="00C60632"/>
    <w:rsid w:val="00C60AD7"/>
    <w:rsid w:val="00C6124F"/>
    <w:rsid w:val="00C612C1"/>
    <w:rsid w:val="00C615FE"/>
    <w:rsid w:val="00C6190A"/>
    <w:rsid w:val="00C622A8"/>
    <w:rsid w:val="00C62757"/>
    <w:rsid w:val="00C62D9C"/>
    <w:rsid w:val="00C62F11"/>
    <w:rsid w:val="00C63321"/>
    <w:rsid w:val="00C63694"/>
    <w:rsid w:val="00C63877"/>
    <w:rsid w:val="00C63E84"/>
    <w:rsid w:val="00C63FA7"/>
    <w:rsid w:val="00C64261"/>
    <w:rsid w:val="00C6495F"/>
    <w:rsid w:val="00C649E4"/>
    <w:rsid w:val="00C65313"/>
    <w:rsid w:val="00C6584E"/>
    <w:rsid w:val="00C6591C"/>
    <w:rsid w:val="00C65B60"/>
    <w:rsid w:val="00C678CB"/>
    <w:rsid w:val="00C67FBC"/>
    <w:rsid w:val="00C700E1"/>
    <w:rsid w:val="00C7023B"/>
    <w:rsid w:val="00C70241"/>
    <w:rsid w:val="00C703A0"/>
    <w:rsid w:val="00C71BDC"/>
    <w:rsid w:val="00C7214A"/>
    <w:rsid w:val="00C722BB"/>
    <w:rsid w:val="00C72805"/>
    <w:rsid w:val="00C73CAF"/>
    <w:rsid w:val="00C74309"/>
    <w:rsid w:val="00C748CA"/>
    <w:rsid w:val="00C7491D"/>
    <w:rsid w:val="00C74A1B"/>
    <w:rsid w:val="00C74D5C"/>
    <w:rsid w:val="00C74D93"/>
    <w:rsid w:val="00C756CF"/>
    <w:rsid w:val="00C75D8F"/>
    <w:rsid w:val="00C76578"/>
    <w:rsid w:val="00C765FF"/>
    <w:rsid w:val="00C77329"/>
    <w:rsid w:val="00C77384"/>
    <w:rsid w:val="00C77430"/>
    <w:rsid w:val="00C77509"/>
    <w:rsid w:val="00C775BE"/>
    <w:rsid w:val="00C77806"/>
    <w:rsid w:val="00C77E72"/>
    <w:rsid w:val="00C805A1"/>
    <w:rsid w:val="00C80784"/>
    <w:rsid w:val="00C80966"/>
    <w:rsid w:val="00C80ADC"/>
    <w:rsid w:val="00C81933"/>
    <w:rsid w:val="00C81B56"/>
    <w:rsid w:val="00C81B9C"/>
    <w:rsid w:val="00C83059"/>
    <w:rsid w:val="00C8319C"/>
    <w:rsid w:val="00C83622"/>
    <w:rsid w:val="00C8419B"/>
    <w:rsid w:val="00C84358"/>
    <w:rsid w:val="00C84456"/>
    <w:rsid w:val="00C84625"/>
    <w:rsid w:val="00C84729"/>
    <w:rsid w:val="00C851D5"/>
    <w:rsid w:val="00C854CB"/>
    <w:rsid w:val="00C85ED3"/>
    <w:rsid w:val="00C860E5"/>
    <w:rsid w:val="00C861C9"/>
    <w:rsid w:val="00C86701"/>
    <w:rsid w:val="00C868CF"/>
    <w:rsid w:val="00C86A2A"/>
    <w:rsid w:val="00C86EF9"/>
    <w:rsid w:val="00C87C30"/>
    <w:rsid w:val="00C87C50"/>
    <w:rsid w:val="00C90012"/>
    <w:rsid w:val="00C901F1"/>
    <w:rsid w:val="00C90538"/>
    <w:rsid w:val="00C90F1E"/>
    <w:rsid w:val="00C91133"/>
    <w:rsid w:val="00C9141A"/>
    <w:rsid w:val="00C91A80"/>
    <w:rsid w:val="00C91E35"/>
    <w:rsid w:val="00C91F72"/>
    <w:rsid w:val="00C920E9"/>
    <w:rsid w:val="00C9238B"/>
    <w:rsid w:val="00C928FD"/>
    <w:rsid w:val="00C92B3D"/>
    <w:rsid w:val="00C93266"/>
    <w:rsid w:val="00C93C62"/>
    <w:rsid w:val="00C93E06"/>
    <w:rsid w:val="00C940BA"/>
    <w:rsid w:val="00C94408"/>
    <w:rsid w:val="00C945DF"/>
    <w:rsid w:val="00C94E95"/>
    <w:rsid w:val="00C96034"/>
    <w:rsid w:val="00C96468"/>
    <w:rsid w:val="00C964F9"/>
    <w:rsid w:val="00C96706"/>
    <w:rsid w:val="00C96C0E"/>
    <w:rsid w:val="00C97933"/>
    <w:rsid w:val="00CA05C6"/>
    <w:rsid w:val="00CA06E1"/>
    <w:rsid w:val="00CA086C"/>
    <w:rsid w:val="00CA0E2C"/>
    <w:rsid w:val="00CA150C"/>
    <w:rsid w:val="00CA1B8A"/>
    <w:rsid w:val="00CA1D91"/>
    <w:rsid w:val="00CA1F65"/>
    <w:rsid w:val="00CA1FE0"/>
    <w:rsid w:val="00CA2239"/>
    <w:rsid w:val="00CA2291"/>
    <w:rsid w:val="00CA2724"/>
    <w:rsid w:val="00CA2B35"/>
    <w:rsid w:val="00CA2D6E"/>
    <w:rsid w:val="00CA2FA5"/>
    <w:rsid w:val="00CA306D"/>
    <w:rsid w:val="00CA35C6"/>
    <w:rsid w:val="00CA3CC3"/>
    <w:rsid w:val="00CA3CE4"/>
    <w:rsid w:val="00CA41C8"/>
    <w:rsid w:val="00CA42CC"/>
    <w:rsid w:val="00CA4447"/>
    <w:rsid w:val="00CA45A1"/>
    <w:rsid w:val="00CA4634"/>
    <w:rsid w:val="00CA4779"/>
    <w:rsid w:val="00CA4E56"/>
    <w:rsid w:val="00CA4EB7"/>
    <w:rsid w:val="00CA529C"/>
    <w:rsid w:val="00CA5605"/>
    <w:rsid w:val="00CA5D36"/>
    <w:rsid w:val="00CA5DF6"/>
    <w:rsid w:val="00CA5EEF"/>
    <w:rsid w:val="00CA5FF7"/>
    <w:rsid w:val="00CA606F"/>
    <w:rsid w:val="00CA610E"/>
    <w:rsid w:val="00CA66EA"/>
    <w:rsid w:val="00CA716D"/>
    <w:rsid w:val="00CB0051"/>
    <w:rsid w:val="00CB01E4"/>
    <w:rsid w:val="00CB08EB"/>
    <w:rsid w:val="00CB0A18"/>
    <w:rsid w:val="00CB0D46"/>
    <w:rsid w:val="00CB1447"/>
    <w:rsid w:val="00CB15E4"/>
    <w:rsid w:val="00CB1EB3"/>
    <w:rsid w:val="00CB1EB5"/>
    <w:rsid w:val="00CB1F4D"/>
    <w:rsid w:val="00CB206C"/>
    <w:rsid w:val="00CB33D6"/>
    <w:rsid w:val="00CB3736"/>
    <w:rsid w:val="00CB378E"/>
    <w:rsid w:val="00CB3878"/>
    <w:rsid w:val="00CB38A9"/>
    <w:rsid w:val="00CB39D5"/>
    <w:rsid w:val="00CB39E2"/>
    <w:rsid w:val="00CB3AEA"/>
    <w:rsid w:val="00CB3B05"/>
    <w:rsid w:val="00CB4B4A"/>
    <w:rsid w:val="00CB50B9"/>
    <w:rsid w:val="00CB5314"/>
    <w:rsid w:val="00CB5484"/>
    <w:rsid w:val="00CB5A54"/>
    <w:rsid w:val="00CB5D5C"/>
    <w:rsid w:val="00CB6059"/>
    <w:rsid w:val="00CB6485"/>
    <w:rsid w:val="00CB725F"/>
    <w:rsid w:val="00CB74ED"/>
    <w:rsid w:val="00CB78E6"/>
    <w:rsid w:val="00CB794C"/>
    <w:rsid w:val="00CC16FE"/>
    <w:rsid w:val="00CC1808"/>
    <w:rsid w:val="00CC18AF"/>
    <w:rsid w:val="00CC1C5D"/>
    <w:rsid w:val="00CC1EBC"/>
    <w:rsid w:val="00CC273E"/>
    <w:rsid w:val="00CC310D"/>
    <w:rsid w:val="00CC361F"/>
    <w:rsid w:val="00CC3756"/>
    <w:rsid w:val="00CC38D6"/>
    <w:rsid w:val="00CC3A3A"/>
    <w:rsid w:val="00CC415D"/>
    <w:rsid w:val="00CC4A67"/>
    <w:rsid w:val="00CC54AC"/>
    <w:rsid w:val="00CC59E1"/>
    <w:rsid w:val="00CC6513"/>
    <w:rsid w:val="00CC6A0C"/>
    <w:rsid w:val="00CC6D12"/>
    <w:rsid w:val="00CC6E29"/>
    <w:rsid w:val="00CC7140"/>
    <w:rsid w:val="00CC75BB"/>
    <w:rsid w:val="00CC774C"/>
    <w:rsid w:val="00CC7D06"/>
    <w:rsid w:val="00CC7F6E"/>
    <w:rsid w:val="00CD03B3"/>
    <w:rsid w:val="00CD079C"/>
    <w:rsid w:val="00CD0C87"/>
    <w:rsid w:val="00CD0DCB"/>
    <w:rsid w:val="00CD13D7"/>
    <w:rsid w:val="00CD1527"/>
    <w:rsid w:val="00CD182F"/>
    <w:rsid w:val="00CD256A"/>
    <w:rsid w:val="00CD2D7F"/>
    <w:rsid w:val="00CD2F7B"/>
    <w:rsid w:val="00CD4DB8"/>
    <w:rsid w:val="00CD4FDA"/>
    <w:rsid w:val="00CD57FD"/>
    <w:rsid w:val="00CD5B66"/>
    <w:rsid w:val="00CD6286"/>
    <w:rsid w:val="00CD6837"/>
    <w:rsid w:val="00CD6923"/>
    <w:rsid w:val="00CD6DBE"/>
    <w:rsid w:val="00CD7429"/>
    <w:rsid w:val="00CD74A3"/>
    <w:rsid w:val="00CD76B8"/>
    <w:rsid w:val="00CD7820"/>
    <w:rsid w:val="00CD7D91"/>
    <w:rsid w:val="00CE0321"/>
    <w:rsid w:val="00CE039C"/>
    <w:rsid w:val="00CE0616"/>
    <w:rsid w:val="00CE06CC"/>
    <w:rsid w:val="00CE06D5"/>
    <w:rsid w:val="00CE0829"/>
    <w:rsid w:val="00CE08D2"/>
    <w:rsid w:val="00CE0A0F"/>
    <w:rsid w:val="00CE129C"/>
    <w:rsid w:val="00CE15A0"/>
    <w:rsid w:val="00CE17DE"/>
    <w:rsid w:val="00CE187B"/>
    <w:rsid w:val="00CE1D99"/>
    <w:rsid w:val="00CE2273"/>
    <w:rsid w:val="00CE2721"/>
    <w:rsid w:val="00CE2E4E"/>
    <w:rsid w:val="00CE3322"/>
    <w:rsid w:val="00CE3A1B"/>
    <w:rsid w:val="00CE3B51"/>
    <w:rsid w:val="00CE4643"/>
    <w:rsid w:val="00CE469C"/>
    <w:rsid w:val="00CE4701"/>
    <w:rsid w:val="00CE48CD"/>
    <w:rsid w:val="00CE4905"/>
    <w:rsid w:val="00CE511C"/>
    <w:rsid w:val="00CE5BD0"/>
    <w:rsid w:val="00CE5F49"/>
    <w:rsid w:val="00CE68B0"/>
    <w:rsid w:val="00CE6D38"/>
    <w:rsid w:val="00CE79E8"/>
    <w:rsid w:val="00CE7D0B"/>
    <w:rsid w:val="00CF049D"/>
    <w:rsid w:val="00CF054A"/>
    <w:rsid w:val="00CF183F"/>
    <w:rsid w:val="00CF1BA7"/>
    <w:rsid w:val="00CF1C01"/>
    <w:rsid w:val="00CF2A76"/>
    <w:rsid w:val="00CF305D"/>
    <w:rsid w:val="00CF31C0"/>
    <w:rsid w:val="00CF31D7"/>
    <w:rsid w:val="00CF31F1"/>
    <w:rsid w:val="00CF32CB"/>
    <w:rsid w:val="00CF33BC"/>
    <w:rsid w:val="00CF3616"/>
    <w:rsid w:val="00CF378B"/>
    <w:rsid w:val="00CF3ADA"/>
    <w:rsid w:val="00CF3B95"/>
    <w:rsid w:val="00CF403D"/>
    <w:rsid w:val="00CF40E9"/>
    <w:rsid w:val="00CF42F0"/>
    <w:rsid w:val="00CF453F"/>
    <w:rsid w:val="00CF467E"/>
    <w:rsid w:val="00CF4840"/>
    <w:rsid w:val="00CF4E72"/>
    <w:rsid w:val="00CF51BC"/>
    <w:rsid w:val="00CF537E"/>
    <w:rsid w:val="00CF57B8"/>
    <w:rsid w:val="00CF5DE9"/>
    <w:rsid w:val="00CF66DF"/>
    <w:rsid w:val="00CF6842"/>
    <w:rsid w:val="00CF6868"/>
    <w:rsid w:val="00CF697F"/>
    <w:rsid w:val="00CF6CDB"/>
    <w:rsid w:val="00CF6D0C"/>
    <w:rsid w:val="00CF7030"/>
    <w:rsid w:val="00CF7E0A"/>
    <w:rsid w:val="00D008AE"/>
    <w:rsid w:val="00D00951"/>
    <w:rsid w:val="00D00BDD"/>
    <w:rsid w:val="00D00CF2"/>
    <w:rsid w:val="00D0141A"/>
    <w:rsid w:val="00D01EAD"/>
    <w:rsid w:val="00D0244F"/>
    <w:rsid w:val="00D03290"/>
    <w:rsid w:val="00D03715"/>
    <w:rsid w:val="00D03A34"/>
    <w:rsid w:val="00D03C71"/>
    <w:rsid w:val="00D04075"/>
    <w:rsid w:val="00D04524"/>
    <w:rsid w:val="00D045B1"/>
    <w:rsid w:val="00D04817"/>
    <w:rsid w:val="00D05750"/>
    <w:rsid w:val="00D07323"/>
    <w:rsid w:val="00D07BD0"/>
    <w:rsid w:val="00D07EE1"/>
    <w:rsid w:val="00D101B7"/>
    <w:rsid w:val="00D103A1"/>
    <w:rsid w:val="00D1049E"/>
    <w:rsid w:val="00D10664"/>
    <w:rsid w:val="00D1069F"/>
    <w:rsid w:val="00D1081C"/>
    <w:rsid w:val="00D10872"/>
    <w:rsid w:val="00D10E58"/>
    <w:rsid w:val="00D10F1C"/>
    <w:rsid w:val="00D115F9"/>
    <w:rsid w:val="00D117FD"/>
    <w:rsid w:val="00D11AAC"/>
    <w:rsid w:val="00D12945"/>
    <w:rsid w:val="00D12A31"/>
    <w:rsid w:val="00D12DE9"/>
    <w:rsid w:val="00D13357"/>
    <w:rsid w:val="00D14855"/>
    <w:rsid w:val="00D159FD"/>
    <w:rsid w:val="00D16171"/>
    <w:rsid w:val="00D1617E"/>
    <w:rsid w:val="00D16CF0"/>
    <w:rsid w:val="00D16FA8"/>
    <w:rsid w:val="00D1793D"/>
    <w:rsid w:val="00D207D2"/>
    <w:rsid w:val="00D20827"/>
    <w:rsid w:val="00D20834"/>
    <w:rsid w:val="00D20B04"/>
    <w:rsid w:val="00D20E1E"/>
    <w:rsid w:val="00D212A3"/>
    <w:rsid w:val="00D21731"/>
    <w:rsid w:val="00D219F6"/>
    <w:rsid w:val="00D21A98"/>
    <w:rsid w:val="00D22238"/>
    <w:rsid w:val="00D22E86"/>
    <w:rsid w:val="00D23B75"/>
    <w:rsid w:val="00D24595"/>
    <w:rsid w:val="00D255EC"/>
    <w:rsid w:val="00D25C89"/>
    <w:rsid w:val="00D25D15"/>
    <w:rsid w:val="00D25DAC"/>
    <w:rsid w:val="00D26455"/>
    <w:rsid w:val="00D2668A"/>
    <w:rsid w:val="00D26E21"/>
    <w:rsid w:val="00D272E9"/>
    <w:rsid w:val="00D27B88"/>
    <w:rsid w:val="00D27EA7"/>
    <w:rsid w:val="00D27EEA"/>
    <w:rsid w:val="00D30094"/>
    <w:rsid w:val="00D30AE8"/>
    <w:rsid w:val="00D30D27"/>
    <w:rsid w:val="00D30ECB"/>
    <w:rsid w:val="00D311C6"/>
    <w:rsid w:val="00D3147B"/>
    <w:rsid w:val="00D31802"/>
    <w:rsid w:val="00D3198B"/>
    <w:rsid w:val="00D31B40"/>
    <w:rsid w:val="00D31EAD"/>
    <w:rsid w:val="00D321E8"/>
    <w:rsid w:val="00D322BA"/>
    <w:rsid w:val="00D3285B"/>
    <w:rsid w:val="00D3290F"/>
    <w:rsid w:val="00D3292B"/>
    <w:rsid w:val="00D330CC"/>
    <w:rsid w:val="00D3357C"/>
    <w:rsid w:val="00D33BD9"/>
    <w:rsid w:val="00D33C7A"/>
    <w:rsid w:val="00D3446E"/>
    <w:rsid w:val="00D3457A"/>
    <w:rsid w:val="00D34802"/>
    <w:rsid w:val="00D3491B"/>
    <w:rsid w:val="00D34B06"/>
    <w:rsid w:val="00D34CA4"/>
    <w:rsid w:val="00D34E1C"/>
    <w:rsid w:val="00D34FF2"/>
    <w:rsid w:val="00D361C8"/>
    <w:rsid w:val="00D3681D"/>
    <w:rsid w:val="00D368F1"/>
    <w:rsid w:val="00D37172"/>
    <w:rsid w:val="00D371DD"/>
    <w:rsid w:val="00D372DB"/>
    <w:rsid w:val="00D375A5"/>
    <w:rsid w:val="00D37AAB"/>
    <w:rsid w:val="00D37ADA"/>
    <w:rsid w:val="00D37AE8"/>
    <w:rsid w:val="00D40089"/>
    <w:rsid w:val="00D40296"/>
    <w:rsid w:val="00D40380"/>
    <w:rsid w:val="00D404C0"/>
    <w:rsid w:val="00D41033"/>
    <w:rsid w:val="00D41155"/>
    <w:rsid w:val="00D41D53"/>
    <w:rsid w:val="00D41EB0"/>
    <w:rsid w:val="00D426B8"/>
    <w:rsid w:val="00D43155"/>
    <w:rsid w:val="00D4365F"/>
    <w:rsid w:val="00D4367B"/>
    <w:rsid w:val="00D44331"/>
    <w:rsid w:val="00D448B1"/>
    <w:rsid w:val="00D45219"/>
    <w:rsid w:val="00D45256"/>
    <w:rsid w:val="00D45311"/>
    <w:rsid w:val="00D45532"/>
    <w:rsid w:val="00D4554C"/>
    <w:rsid w:val="00D45E29"/>
    <w:rsid w:val="00D470A7"/>
    <w:rsid w:val="00D475FE"/>
    <w:rsid w:val="00D479E0"/>
    <w:rsid w:val="00D47D87"/>
    <w:rsid w:val="00D51330"/>
    <w:rsid w:val="00D516CD"/>
    <w:rsid w:val="00D51864"/>
    <w:rsid w:val="00D519BB"/>
    <w:rsid w:val="00D51FE0"/>
    <w:rsid w:val="00D52056"/>
    <w:rsid w:val="00D521B2"/>
    <w:rsid w:val="00D524B2"/>
    <w:rsid w:val="00D524B4"/>
    <w:rsid w:val="00D53031"/>
    <w:rsid w:val="00D530D5"/>
    <w:rsid w:val="00D53668"/>
    <w:rsid w:val="00D5368B"/>
    <w:rsid w:val="00D5370F"/>
    <w:rsid w:val="00D539C1"/>
    <w:rsid w:val="00D54103"/>
    <w:rsid w:val="00D54450"/>
    <w:rsid w:val="00D547C6"/>
    <w:rsid w:val="00D5489A"/>
    <w:rsid w:val="00D54C06"/>
    <w:rsid w:val="00D54F43"/>
    <w:rsid w:val="00D5533F"/>
    <w:rsid w:val="00D55DF2"/>
    <w:rsid w:val="00D5649E"/>
    <w:rsid w:val="00D56B20"/>
    <w:rsid w:val="00D5769A"/>
    <w:rsid w:val="00D577E1"/>
    <w:rsid w:val="00D57E0A"/>
    <w:rsid w:val="00D57F1A"/>
    <w:rsid w:val="00D60014"/>
    <w:rsid w:val="00D60046"/>
    <w:rsid w:val="00D6072F"/>
    <w:rsid w:val="00D607D8"/>
    <w:rsid w:val="00D60A2B"/>
    <w:rsid w:val="00D60A77"/>
    <w:rsid w:val="00D60A9E"/>
    <w:rsid w:val="00D611EE"/>
    <w:rsid w:val="00D61389"/>
    <w:rsid w:val="00D6148B"/>
    <w:rsid w:val="00D615C9"/>
    <w:rsid w:val="00D616F3"/>
    <w:rsid w:val="00D618F9"/>
    <w:rsid w:val="00D61D19"/>
    <w:rsid w:val="00D61EA8"/>
    <w:rsid w:val="00D61FC5"/>
    <w:rsid w:val="00D62071"/>
    <w:rsid w:val="00D6227F"/>
    <w:rsid w:val="00D62437"/>
    <w:rsid w:val="00D625D8"/>
    <w:rsid w:val="00D6417D"/>
    <w:rsid w:val="00D64284"/>
    <w:rsid w:val="00D643D4"/>
    <w:rsid w:val="00D64CE9"/>
    <w:rsid w:val="00D64CEB"/>
    <w:rsid w:val="00D653ED"/>
    <w:rsid w:val="00D65422"/>
    <w:rsid w:val="00D65C28"/>
    <w:rsid w:val="00D663E6"/>
    <w:rsid w:val="00D66489"/>
    <w:rsid w:val="00D664D7"/>
    <w:rsid w:val="00D67188"/>
    <w:rsid w:val="00D67423"/>
    <w:rsid w:val="00D67517"/>
    <w:rsid w:val="00D67717"/>
    <w:rsid w:val="00D67E55"/>
    <w:rsid w:val="00D70001"/>
    <w:rsid w:val="00D704F7"/>
    <w:rsid w:val="00D70D48"/>
    <w:rsid w:val="00D70EB3"/>
    <w:rsid w:val="00D71247"/>
    <w:rsid w:val="00D71669"/>
    <w:rsid w:val="00D7175B"/>
    <w:rsid w:val="00D718A9"/>
    <w:rsid w:val="00D72C2B"/>
    <w:rsid w:val="00D72CD7"/>
    <w:rsid w:val="00D73903"/>
    <w:rsid w:val="00D739E9"/>
    <w:rsid w:val="00D73E05"/>
    <w:rsid w:val="00D73E93"/>
    <w:rsid w:val="00D746DB"/>
    <w:rsid w:val="00D74EDF"/>
    <w:rsid w:val="00D75281"/>
    <w:rsid w:val="00D757C8"/>
    <w:rsid w:val="00D758CB"/>
    <w:rsid w:val="00D75991"/>
    <w:rsid w:val="00D75FDA"/>
    <w:rsid w:val="00D77B0D"/>
    <w:rsid w:val="00D77DF0"/>
    <w:rsid w:val="00D802C9"/>
    <w:rsid w:val="00D806CE"/>
    <w:rsid w:val="00D80AB4"/>
    <w:rsid w:val="00D8106C"/>
    <w:rsid w:val="00D81933"/>
    <w:rsid w:val="00D82140"/>
    <w:rsid w:val="00D82794"/>
    <w:rsid w:val="00D82E2F"/>
    <w:rsid w:val="00D82F7D"/>
    <w:rsid w:val="00D83066"/>
    <w:rsid w:val="00D83B09"/>
    <w:rsid w:val="00D84408"/>
    <w:rsid w:val="00D84557"/>
    <w:rsid w:val="00D84DE2"/>
    <w:rsid w:val="00D84DF2"/>
    <w:rsid w:val="00D85230"/>
    <w:rsid w:val="00D85433"/>
    <w:rsid w:val="00D859E1"/>
    <w:rsid w:val="00D8648B"/>
    <w:rsid w:val="00D86604"/>
    <w:rsid w:val="00D86858"/>
    <w:rsid w:val="00D86978"/>
    <w:rsid w:val="00D86B38"/>
    <w:rsid w:val="00D86C3E"/>
    <w:rsid w:val="00D86C77"/>
    <w:rsid w:val="00D878BA"/>
    <w:rsid w:val="00D87F9A"/>
    <w:rsid w:val="00D902D2"/>
    <w:rsid w:val="00D90953"/>
    <w:rsid w:val="00D90D1B"/>
    <w:rsid w:val="00D90EDC"/>
    <w:rsid w:val="00D910B2"/>
    <w:rsid w:val="00D9161E"/>
    <w:rsid w:val="00D91756"/>
    <w:rsid w:val="00D928F7"/>
    <w:rsid w:val="00D92B91"/>
    <w:rsid w:val="00D92FC7"/>
    <w:rsid w:val="00D936A7"/>
    <w:rsid w:val="00D936FA"/>
    <w:rsid w:val="00D9393B"/>
    <w:rsid w:val="00D93BD5"/>
    <w:rsid w:val="00D93DE6"/>
    <w:rsid w:val="00D9490F"/>
    <w:rsid w:val="00D94A7C"/>
    <w:rsid w:val="00D94AD7"/>
    <w:rsid w:val="00D9523E"/>
    <w:rsid w:val="00D953E6"/>
    <w:rsid w:val="00D958AE"/>
    <w:rsid w:val="00D95C7C"/>
    <w:rsid w:val="00D964B1"/>
    <w:rsid w:val="00D969D2"/>
    <w:rsid w:val="00D9713C"/>
    <w:rsid w:val="00D9771C"/>
    <w:rsid w:val="00D97C2A"/>
    <w:rsid w:val="00D97CAB"/>
    <w:rsid w:val="00D97CD8"/>
    <w:rsid w:val="00D97CD9"/>
    <w:rsid w:val="00D97D2A"/>
    <w:rsid w:val="00DA06EC"/>
    <w:rsid w:val="00DA09A4"/>
    <w:rsid w:val="00DA1D0C"/>
    <w:rsid w:val="00DA2225"/>
    <w:rsid w:val="00DA2604"/>
    <w:rsid w:val="00DA2C5C"/>
    <w:rsid w:val="00DA3735"/>
    <w:rsid w:val="00DA3A36"/>
    <w:rsid w:val="00DA42C3"/>
    <w:rsid w:val="00DA451F"/>
    <w:rsid w:val="00DA49F1"/>
    <w:rsid w:val="00DA4C39"/>
    <w:rsid w:val="00DA6CCE"/>
    <w:rsid w:val="00DA6F47"/>
    <w:rsid w:val="00DA7CAE"/>
    <w:rsid w:val="00DB0F0A"/>
    <w:rsid w:val="00DB131C"/>
    <w:rsid w:val="00DB19F9"/>
    <w:rsid w:val="00DB1BF8"/>
    <w:rsid w:val="00DB1D94"/>
    <w:rsid w:val="00DB1E3E"/>
    <w:rsid w:val="00DB1E6F"/>
    <w:rsid w:val="00DB1FA8"/>
    <w:rsid w:val="00DB2360"/>
    <w:rsid w:val="00DB281C"/>
    <w:rsid w:val="00DB288A"/>
    <w:rsid w:val="00DB3304"/>
    <w:rsid w:val="00DB3844"/>
    <w:rsid w:val="00DB3CB9"/>
    <w:rsid w:val="00DB41B9"/>
    <w:rsid w:val="00DB43C5"/>
    <w:rsid w:val="00DB6D16"/>
    <w:rsid w:val="00DB6D33"/>
    <w:rsid w:val="00DB71E0"/>
    <w:rsid w:val="00DB761C"/>
    <w:rsid w:val="00DB78ED"/>
    <w:rsid w:val="00DB7C11"/>
    <w:rsid w:val="00DB7F3E"/>
    <w:rsid w:val="00DC010C"/>
    <w:rsid w:val="00DC0262"/>
    <w:rsid w:val="00DC028C"/>
    <w:rsid w:val="00DC064B"/>
    <w:rsid w:val="00DC08E7"/>
    <w:rsid w:val="00DC095D"/>
    <w:rsid w:val="00DC09AA"/>
    <w:rsid w:val="00DC14C5"/>
    <w:rsid w:val="00DC16CC"/>
    <w:rsid w:val="00DC1F48"/>
    <w:rsid w:val="00DC1F8A"/>
    <w:rsid w:val="00DC2118"/>
    <w:rsid w:val="00DC22D4"/>
    <w:rsid w:val="00DC2DAD"/>
    <w:rsid w:val="00DC2F6C"/>
    <w:rsid w:val="00DC30F4"/>
    <w:rsid w:val="00DC3485"/>
    <w:rsid w:val="00DC354F"/>
    <w:rsid w:val="00DC37D8"/>
    <w:rsid w:val="00DC3853"/>
    <w:rsid w:val="00DC3EFD"/>
    <w:rsid w:val="00DC41A0"/>
    <w:rsid w:val="00DC4659"/>
    <w:rsid w:val="00DC47D2"/>
    <w:rsid w:val="00DC497C"/>
    <w:rsid w:val="00DC4A5C"/>
    <w:rsid w:val="00DC4CB7"/>
    <w:rsid w:val="00DC528F"/>
    <w:rsid w:val="00DC53E9"/>
    <w:rsid w:val="00DC5E4E"/>
    <w:rsid w:val="00DC5E8B"/>
    <w:rsid w:val="00DC60DB"/>
    <w:rsid w:val="00DC6753"/>
    <w:rsid w:val="00DC6807"/>
    <w:rsid w:val="00DC68DA"/>
    <w:rsid w:val="00DC6B55"/>
    <w:rsid w:val="00DC6D22"/>
    <w:rsid w:val="00DC6E81"/>
    <w:rsid w:val="00DC6FD3"/>
    <w:rsid w:val="00DC71DA"/>
    <w:rsid w:val="00DC7845"/>
    <w:rsid w:val="00DC7CF7"/>
    <w:rsid w:val="00DD0640"/>
    <w:rsid w:val="00DD0B0B"/>
    <w:rsid w:val="00DD1260"/>
    <w:rsid w:val="00DD1345"/>
    <w:rsid w:val="00DD2728"/>
    <w:rsid w:val="00DD2747"/>
    <w:rsid w:val="00DD29E3"/>
    <w:rsid w:val="00DD2CFE"/>
    <w:rsid w:val="00DD2D88"/>
    <w:rsid w:val="00DD3BBD"/>
    <w:rsid w:val="00DD414E"/>
    <w:rsid w:val="00DD4E94"/>
    <w:rsid w:val="00DD4EA0"/>
    <w:rsid w:val="00DD4EA6"/>
    <w:rsid w:val="00DD54DD"/>
    <w:rsid w:val="00DD55B7"/>
    <w:rsid w:val="00DD55EB"/>
    <w:rsid w:val="00DD5A47"/>
    <w:rsid w:val="00DD5B5A"/>
    <w:rsid w:val="00DD5D7A"/>
    <w:rsid w:val="00DD5DFD"/>
    <w:rsid w:val="00DD6625"/>
    <w:rsid w:val="00DD6BBA"/>
    <w:rsid w:val="00DD7760"/>
    <w:rsid w:val="00DD7B58"/>
    <w:rsid w:val="00DD7ECD"/>
    <w:rsid w:val="00DD7FE6"/>
    <w:rsid w:val="00DD7FF0"/>
    <w:rsid w:val="00DE0219"/>
    <w:rsid w:val="00DE0274"/>
    <w:rsid w:val="00DE033F"/>
    <w:rsid w:val="00DE0405"/>
    <w:rsid w:val="00DE0E79"/>
    <w:rsid w:val="00DE1597"/>
    <w:rsid w:val="00DE1D61"/>
    <w:rsid w:val="00DE271C"/>
    <w:rsid w:val="00DE2C49"/>
    <w:rsid w:val="00DE34C8"/>
    <w:rsid w:val="00DE39CE"/>
    <w:rsid w:val="00DE3BBA"/>
    <w:rsid w:val="00DE3C6D"/>
    <w:rsid w:val="00DE488F"/>
    <w:rsid w:val="00DE5783"/>
    <w:rsid w:val="00DE5933"/>
    <w:rsid w:val="00DE5C73"/>
    <w:rsid w:val="00DE5F24"/>
    <w:rsid w:val="00DE5F84"/>
    <w:rsid w:val="00DE6128"/>
    <w:rsid w:val="00DE61F7"/>
    <w:rsid w:val="00DE638F"/>
    <w:rsid w:val="00DE766F"/>
    <w:rsid w:val="00DE7878"/>
    <w:rsid w:val="00DF0489"/>
    <w:rsid w:val="00DF07B4"/>
    <w:rsid w:val="00DF0E8D"/>
    <w:rsid w:val="00DF0EA7"/>
    <w:rsid w:val="00DF0EF0"/>
    <w:rsid w:val="00DF141A"/>
    <w:rsid w:val="00DF19CD"/>
    <w:rsid w:val="00DF1B5D"/>
    <w:rsid w:val="00DF22BE"/>
    <w:rsid w:val="00DF234C"/>
    <w:rsid w:val="00DF3138"/>
    <w:rsid w:val="00DF3291"/>
    <w:rsid w:val="00DF3382"/>
    <w:rsid w:val="00DF345D"/>
    <w:rsid w:val="00DF3842"/>
    <w:rsid w:val="00DF3F1E"/>
    <w:rsid w:val="00DF414F"/>
    <w:rsid w:val="00DF41C2"/>
    <w:rsid w:val="00DF4F38"/>
    <w:rsid w:val="00DF50B8"/>
    <w:rsid w:val="00DF52B4"/>
    <w:rsid w:val="00DF5413"/>
    <w:rsid w:val="00DF545F"/>
    <w:rsid w:val="00DF54EA"/>
    <w:rsid w:val="00DF5615"/>
    <w:rsid w:val="00DF56EC"/>
    <w:rsid w:val="00DF5ABC"/>
    <w:rsid w:val="00DF5D87"/>
    <w:rsid w:val="00DF5DD8"/>
    <w:rsid w:val="00DF5F0F"/>
    <w:rsid w:val="00DF63CC"/>
    <w:rsid w:val="00DF63E7"/>
    <w:rsid w:val="00DF692C"/>
    <w:rsid w:val="00DF7041"/>
    <w:rsid w:val="00DF749B"/>
    <w:rsid w:val="00DF7894"/>
    <w:rsid w:val="00E00567"/>
    <w:rsid w:val="00E00749"/>
    <w:rsid w:val="00E0089D"/>
    <w:rsid w:val="00E00955"/>
    <w:rsid w:val="00E00CB7"/>
    <w:rsid w:val="00E00D8E"/>
    <w:rsid w:val="00E01097"/>
    <w:rsid w:val="00E0119E"/>
    <w:rsid w:val="00E015B5"/>
    <w:rsid w:val="00E01765"/>
    <w:rsid w:val="00E01A04"/>
    <w:rsid w:val="00E01B12"/>
    <w:rsid w:val="00E020BD"/>
    <w:rsid w:val="00E028B5"/>
    <w:rsid w:val="00E02CC9"/>
    <w:rsid w:val="00E03225"/>
    <w:rsid w:val="00E0385C"/>
    <w:rsid w:val="00E03933"/>
    <w:rsid w:val="00E03CBD"/>
    <w:rsid w:val="00E03D9A"/>
    <w:rsid w:val="00E03EF2"/>
    <w:rsid w:val="00E044B6"/>
    <w:rsid w:val="00E04904"/>
    <w:rsid w:val="00E04CF1"/>
    <w:rsid w:val="00E050D1"/>
    <w:rsid w:val="00E0530D"/>
    <w:rsid w:val="00E055B2"/>
    <w:rsid w:val="00E05849"/>
    <w:rsid w:val="00E0585C"/>
    <w:rsid w:val="00E05CFA"/>
    <w:rsid w:val="00E06BA6"/>
    <w:rsid w:val="00E06C85"/>
    <w:rsid w:val="00E06D8A"/>
    <w:rsid w:val="00E076D2"/>
    <w:rsid w:val="00E07E07"/>
    <w:rsid w:val="00E07F2A"/>
    <w:rsid w:val="00E1058D"/>
    <w:rsid w:val="00E1102A"/>
    <w:rsid w:val="00E1194A"/>
    <w:rsid w:val="00E11BAC"/>
    <w:rsid w:val="00E120FE"/>
    <w:rsid w:val="00E1257E"/>
    <w:rsid w:val="00E1262B"/>
    <w:rsid w:val="00E1364F"/>
    <w:rsid w:val="00E13B32"/>
    <w:rsid w:val="00E13C5E"/>
    <w:rsid w:val="00E143CC"/>
    <w:rsid w:val="00E14776"/>
    <w:rsid w:val="00E148A5"/>
    <w:rsid w:val="00E14D9F"/>
    <w:rsid w:val="00E150AF"/>
    <w:rsid w:val="00E15489"/>
    <w:rsid w:val="00E15666"/>
    <w:rsid w:val="00E157A0"/>
    <w:rsid w:val="00E1626D"/>
    <w:rsid w:val="00E1639D"/>
    <w:rsid w:val="00E16975"/>
    <w:rsid w:val="00E16D11"/>
    <w:rsid w:val="00E170C4"/>
    <w:rsid w:val="00E17139"/>
    <w:rsid w:val="00E1739D"/>
    <w:rsid w:val="00E200FC"/>
    <w:rsid w:val="00E208D0"/>
    <w:rsid w:val="00E216C1"/>
    <w:rsid w:val="00E218E0"/>
    <w:rsid w:val="00E21BB5"/>
    <w:rsid w:val="00E22404"/>
    <w:rsid w:val="00E22A72"/>
    <w:rsid w:val="00E22D8D"/>
    <w:rsid w:val="00E231F5"/>
    <w:rsid w:val="00E23379"/>
    <w:rsid w:val="00E234F5"/>
    <w:rsid w:val="00E23BD3"/>
    <w:rsid w:val="00E23FA6"/>
    <w:rsid w:val="00E24801"/>
    <w:rsid w:val="00E24C3D"/>
    <w:rsid w:val="00E256C6"/>
    <w:rsid w:val="00E25752"/>
    <w:rsid w:val="00E26464"/>
    <w:rsid w:val="00E26B88"/>
    <w:rsid w:val="00E26BEC"/>
    <w:rsid w:val="00E26CF9"/>
    <w:rsid w:val="00E26E58"/>
    <w:rsid w:val="00E27289"/>
    <w:rsid w:val="00E2744D"/>
    <w:rsid w:val="00E27480"/>
    <w:rsid w:val="00E27872"/>
    <w:rsid w:val="00E27BD6"/>
    <w:rsid w:val="00E27D6E"/>
    <w:rsid w:val="00E308A7"/>
    <w:rsid w:val="00E30D54"/>
    <w:rsid w:val="00E3109B"/>
    <w:rsid w:val="00E313E4"/>
    <w:rsid w:val="00E31455"/>
    <w:rsid w:val="00E31F01"/>
    <w:rsid w:val="00E32676"/>
    <w:rsid w:val="00E33193"/>
    <w:rsid w:val="00E33486"/>
    <w:rsid w:val="00E3399C"/>
    <w:rsid w:val="00E3444F"/>
    <w:rsid w:val="00E34563"/>
    <w:rsid w:val="00E34761"/>
    <w:rsid w:val="00E34F63"/>
    <w:rsid w:val="00E35BA5"/>
    <w:rsid w:val="00E35DBF"/>
    <w:rsid w:val="00E3601B"/>
    <w:rsid w:val="00E36065"/>
    <w:rsid w:val="00E36385"/>
    <w:rsid w:val="00E365C0"/>
    <w:rsid w:val="00E36627"/>
    <w:rsid w:val="00E36728"/>
    <w:rsid w:val="00E36872"/>
    <w:rsid w:val="00E369B3"/>
    <w:rsid w:val="00E36CA9"/>
    <w:rsid w:val="00E373C1"/>
    <w:rsid w:val="00E37FB3"/>
    <w:rsid w:val="00E40572"/>
    <w:rsid w:val="00E40AC6"/>
    <w:rsid w:val="00E40B49"/>
    <w:rsid w:val="00E40C0A"/>
    <w:rsid w:val="00E41120"/>
    <w:rsid w:val="00E41856"/>
    <w:rsid w:val="00E418E3"/>
    <w:rsid w:val="00E41AE2"/>
    <w:rsid w:val="00E41F30"/>
    <w:rsid w:val="00E42194"/>
    <w:rsid w:val="00E423B7"/>
    <w:rsid w:val="00E4272A"/>
    <w:rsid w:val="00E42DBD"/>
    <w:rsid w:val="00E43ABF"/>
    <w:rsid w:val="00E43AC5"/>
    <w:rsid w:val="00E43E61"/>
    <w:rsid w:val="00E440BF"/>
    <w:rsid w:val="00E44F7C"/>
    <w:rsid w:val="00E45C08"/>
    <w:rsid w:val="00E469C1"/>
    <w:rsid w:val="00E46E36"/>
    <w:rsid w:val="00E470F5"/>
    <w:rsid w:val="00E4738D"/>
    <w:rsid w:val="00E474A7"/>
    <w:rsid w:val="00E475EA"/>
    <w:rsid w:val="00E476AD"/>
    <w:rsid w:val="00E47BA6"/>
    <w:rsid w:val="00E50978"/>
    <w:rsid w:val="00E50E6C"/>
    <w:rsid w:val="00E513F9"/>
    <w:rsid w:val="00E51879"/>
    <w:rsid w:val="00E5279B"/>
    <w:rsid w:val="00E5354E"/>
    <w:rsid w:val="00E53C8F"/>
    <w:rsid w:val="00E540D4"/>
    <w:rsid w:val="00E549F1"/>
    <w:rsid w:val="00E54B5B"/>
    <w:rsid w:val="00E55648"/>
    <w:rsid w:val="00E55CCA"/>
    <w:rsid w:val="00E562B0"/>
    <w:rsid w:val="00E563C2"/>
    <w:rsid w:val="00E56416"/>
    <w:rsid w:val="00E56C23"/>
    <w:rsid w:val="00E56C77"/>
    <w:rsid w:val="00E56CA4"/>
    <w:rsid w:val="00E56E60"/>
    <w:rsid w:val="00E570B7"/>
    <w:rsid w:val="00E57F0F"/>
    <w:rsid w:val="00E61021"/>
    <w:rsid w:val="00E61645"/>
    <w:rsid w:val="00E61A28"/>
    <w:rsid w:val="00E620E3"/>
    <w:rsid w:val="00E62BA9"/>
    <w:rsid w:val="00E62D3D"/>
    <w:rsid w:val="00E62DD2"/>
    <w:rsid w:val="00E63142"/>
    <w:rsid w:val="00E63815"/>
    <w:rsid w:val="00E63917"/>
    <w:rsid w:val="00E63E0E"/>
    <w:rsid w:val="00E6414A"/>
    <w:rsid w:val="00E645AB"/>
    <w:rsid w:val="00E64718"/>
    <w:rsid w:val="00E648EB"/>
    <w:rsid w:val="00E64A78"/>
    <w:rsid w:val="00E64B3A"/>
    <w:rsid w:val="00E65BF0"/>
    <w:rsid w:val="00E65ECB"/>
    <w:rsid w:val="00E6647C"/>
    <w:rsid w:val="00E66B2F"/>
    <w:rsid w:val="00E66F49"/>
    <w:rsid w:val="00E67839"/>
    <w:rsid w:val="00E70536"/>
    <w:rsid w:val="00E70693"/>
    <w:rsid w:val="00E70873"/>
    <w:rsid w:val="00E7091C"/>
    <w:rsid w:val="00E70983"/>
    <w:rsid w:val="00E70AB4"/>
    <w:rsid w:val="00E70D3D"/>
    <w:rsid w:val="00E70D9B"/>
    <w:rsid w:val="00E711E8"/>
    <w:rsid w:val="00E718AE"/>
    <w:rsid w:val="00E71C50"/>
    <w:rsid w:val="00E7201E"/>
    <w:rsid w:val="00E729D6"/>
    <w:rsid w:val="00E72C59"/>
    <w:rsid w:val="00E732CC"/>
    <w:rsid w:val="00E7339F"/>
    <w:rsid w:val="00E73677"/>
    <w:rsid w:val="00E74928"/>
    <w:rsid w:val="00E7496F"/>
    <w:rsid w:val="00E74F9D"/>
    <w:rsid w:val="00E75A0F"/>
    <w:rsid w:val="00E76E6E"/>
    <w:rsid w:val="00E77093"/>
    <w:rsid w:val="00E7718E"/>
    <w:rsid w:val="00E77191"/>
    <w:rsid w:val="00E7751D"/>
    <w:rsid w:val="00E77870"/>
    <w:rsid w:val="00E778B8"/>
    <w:rsid w:val="00E77B44"/>
    <w:rsid w:val="00E77E89"/>
    <w:rsid w:val="00E77EDF"/>
    <w:rsid w:val="00E77F11"/>
    <w:rsid w:val="00E80681"/>
    <w:rsid w:val="00E80B2D"/>
    <w:rsid w:val="00E80BB5"/>
    <w:rsid w:val="00E80BC0"/>
    <w:rsid w:val="00E81006"/>
    <w:rsid w:val="00E811E3"/>
    <w:rsid w:val="00E8132A"/>
    <w:rsid w:val="00E8175E"/>
    <w:rsid w:val="00E8276D"/>
    <w:rsid w:val="00E82DFB"/>
    <w:rsid w:val="00E82FEF"/>
    <w:rsid w:val="00E83185"/>
    <w:rsid w:val="00E83358"/>
    <w:rsid w:val="00E8342B"/>
    <w:rsid w:val="00E837B2"/>
    <w:rsid w:val="00E84233"/>
    <w:rsid w:val="00E84A02"/>
    <w:rsid w:val="00E8542F"/>
    <w:rsid w:val="00E85831"/>
    <w:rsid w:val="00E85920"/>
    <w:rsid w:val="00E85A93"/>
    <w:rsid w:val="00E862E6"/>
    <w:rsid w:val="00E86825"/>
    <w:rsid w:val="00E8689B"/>
    <w:rsid w:val="00E87279"/>
    <w:rsid w:val="00E873CA"/>
    <w:rsid w:val="00E87510"/>
    <w:rsid w:val="00E8762C"/>
    <w:rsid w:val="00E87849"/>
    <w:rsid w:val="00E9064E"/>
    <w:rsid w:val="00E9107A"/>
    <w:rsid w:val="00E91FF8"/>
    <w:rsid w:val="00E92739"/>
    <w:rsid w:val="00E92EDE"/>
    <w:rsid w:val="00E93084"/>
    <w:rsid w:val="00E9318D"/>
    <w:rsid w:val="00E935E1"/>
    <w:rsid w:val="00E937D0"/>
    <w:rsid w:val="00E9406A"/>
    <w:rsid w:val="00E9417D"/>
    <w:rsid w:val="00E94C7C"/>
    <w:rsid w:val="00E94EB1"/>
    <w:rsid w:val="00E9511F"/>
    <w:rsid w:val="00E952F9"/>
    <w:rsid w:val="00E957CD"/>
    <w:rsid w:val="00E95B58"/>
    <w:rsid w:val="00E96494"/>
    <w:rsid w:val="00E9654D"/>
    <w:rsid w:val="00E96662"/>
    <w:rsid w:val="00E96ABF"/>
    <w:rsid w:val="00E970C4"/>
    <w:rsid w:val="00E972D6"/>
    <w:rsid w:val="00E9752A"/>
    <w:rsid w:val="00E9768F"/>
    <w:rsid w:val="00E97896"/>
    <w:rsid w:val="00E97922"/>
    <w:rsid w:val="00EA04E7"/>
    <w:rsid w:val="00EA0606"/>
    <w:rsid w:val="00EA0930"/>
    <w:rsid w:val="00EA0C93"/>
    <w:rsid w:val="00EA0F96"/>
    <w:rsid w:val="00EA1CCE"/>
    <w:rsid w:val="00EA2138"/>
    <w:rsid w:val="00EA28CD"/>
    <w:rsid w:val="00EA3317"/>
    <w:rsid w:val="00EA33E4"/>
    <w:rsid w:val="00EA4544"/>
    <w:rsid w:val="00EA534D"/>
    <w:rsid w:val="00EA572C"/>
    <w:rsid w:val="00EA6537"/>
    <w:rsid w:val="00EA65DA"/>
    <w:rsid w:val="00EA6B8F"/>
    <w:rsid w:val="00EA6FE6"/>
    <w:rsid w:val="00EA7157"/>
    <w:rsid w:val="00EA73FC"/>
    <w:rsid w:val="00EA75DC"/>
    <w:rsid w:val="00EA7DD0"/>
    <w:rsid w:val="00EB12D5"/>
    <w:rsid w:val="00EB130F"/>
    <w:rsid w:val="00EB1ED1"/>
    <w:rsid w:val="00EB2B7D"/>
    <w:rsid w:val="00EB2EAF"/>
    <w:rsid w:val="00EB3C19"/>
    <w:rsid w:val="00EB3CE7"/>
    <w:rsid w:val="00EB3E5C"/>
    <w:rsid w:val="00EB3F52"/>
    <w:rsid w:val="00EB407E"/>
    <w:rsid w:val="00EB4474"/>
    <w:rsid w:val="00EB5080"/>
    <w:rsid w:val="00EB5169"/>
    <w:rsid w:val="00EB5F35"/>
    <w:rsid w:val="00EB6199"/>
    <w:rsid w:val="00EB62CB"/>
    <w:rsid w:val="00EB6E71"/>
    <w:rsid w:val="00EB730F"/>
    <w:rsid w:val="00EC03DA"/>
    <w:rsid w:val="00EC0A49"/>
    <w:rsid w:val="00EC0FED"/>
    <w:rsid w:val="00EC13FC"/>
    <w:rsid w:val="00EC1507"/>
    <w:rsid w:val="00EC1DD1"/>
    <w:rsid w:val="00EC1FE1"/>
    <w:rsid w:val="00EC32B2"/>
    <w:rsid w:val="00EC33E3"/>
    <w:rsid w:val="00EC3640"/>
    <w:rsid w:val="00EC3FC4"/>
    <w:rsid w:val="00EC4077"/>
    <w:rsid w:val="00EC4569"/>
    <w:rsid w:val="00EC4A6B"/>
    <w:rsid w:val="00EC4B1F"/>
    <w:rsid w:val="00EC5C1E"/>
    <w:rsid w:val="00EC693C"/>
    <w:rsid w:val="00EC69F1"/>
    <w:rsid w:val="00ED0324"/>
    <w:rsid w:val="00ED0604"/>
    <w:rsid w:val="00ED084B"/>
    <w:rsid w:val="00ED0861"/>
    <w:rsid w:val="00ED0D65"/>
    <w:rsid w:val="00ED1005"/>
    <w:rsid w:val="00ED1158"/>
    <w:rsid w:val="00ED1556"/>
    <w:rsid w:val="00ED17A8"/>
    <w:rsid w:val="00ED18DC"/>
    <w:rsid w:val="00ED25A4"/>
    <w:rsid w:val="00ED2F4C"/>
    <w:rsid w:val="00ED3130"/>
    <w:rsid w:val="00ED3707"/>
    <w:rsid w:val="00ED3C4D"/>
    <w:rsid w:val="00ED3D72"/>
    <w:rsid w:val="00ED4214"/>
    <w:rsid w:val="00ED43AA"/>
    <w:rsid w:val="00ED4428"/>
    <w:rsid w:val="00ED4524"/>
    <w:rsid w:val="00ED4573"/>
    <w:rsid w:val="00ED4D81"/>
    <w:rsid w:val="00ED5A35"/>
    <w:rsid w:val="00ED61A5"/>
    <w:rsid w:val="00ED6918"/>
    <w:rsid w:val="00ED6EA7"/>
    <w:rsid w:val="00ED7490"/>
    <w:rsid w:val="00ED7BDC"/>
    <w:rsid w:val="00ED7EE4"/>
    <w:rsid w:val="00EE0498"/>
    <w:rsid w:val="00EE0707"/>
    <w:rsid w:val="00EE0771"/>
    <w:rsid w:val="00EE0BC3"/>
    <w:rsid w:val="00EE0C0B"/>
    <w:rsid w:val="00EE1020"/>
    <w:rsid w:val="00EE14A4"/>
    <w:rsid w:val="00EE1C9C"/>
    <w:rsid w:val="00EE27FC"/>
    <w:rsid w:val="00EE29DD"/>
    <w:rsid w:val="00EE2CCB"/>
    <w:rsid w:val="00EE2F53"/>
    <w:rsid w:val="00EE3D65"/>
    <w:rsid w:val="00EE3E1A"/>
    <w:rsid w:val="00EE42C5"/>
    <w:rsid w:val="00EE4A76"/>
    <w:rsid w:val="00EE4D1E"/>
    <w:rsid w:val="00EE5246"/>
    <w:rsid w:val="00EE57C5"/>
    <w:rsid w:val="00EE677E"/>
    <w:rsid w:val="00EE6C8D"/>
    <w:rsid w:val="00EE6E39"/>
    <w:rsid w:val="00EE71B4"/>
    <w:rsid w:val="00EE74E6"/>
    <w:rsid w:val="00EE7EDF"/>
    <w:rsid w:val="00EF047A"/>
    <w:rsid w:val="00EF068E"/>
    <w:rsid w:val="00EF08AD"/>
    <w:rsid w:val="00EF093B"/>
    <w:rsid w:val="00EF0A09"/>
    <w:rsid w:val="00EF17E1"/>
    <w:rsid w:val="00EF1C55"/>
    <w:rsid w:val="00EF1F47"/>
    <w:rsid w:val="00EF28E4"/>
    <w:rsid w:val="00EF2B67"/>
    <w:rsid w:val="00EF2DA6"/>
    <w:rsid w:val="00EF305F"/>
    <w:rsid w:val="00EF366E"/>
    <w:rsid w:val="00EF3E74"/>
    <w:rsid w:val="00EF4080"/>
    <w:rsid w:val="00EF4103"/>
    <w:rsid w:val="00EF41E6"/>
    <w:rsid w:val="00EF4356"/>
    <w:rsid w:val="00EF4692"/>
    <w:rsid w:val="00EF4B36"/>
    <w:rsid w:val="00EF4C7A"/>
    <w:rsid w:val="00EF4F26"/>
    <w:rsid w:val="00EF4F70"/>
    <w:rsid w:val="00EF503A"/>
    <w:rsid w:val="00EF5152"/>
    <w:rsid w:val="00EF5246"/>
    <w:rsid w:val="00EF58AF"/>
    <w:rsid w:val="00EF5EEF"/>
    <w:rsid w:val="00EF68BB"/>
    <w:rsid w:val="00EF6CD4"/>
    <w:rsid w:val="00EF6CEB"/>
    <w:rsid w:val="00EF7218"/>
    <w:rsid w:val="00EF7348"/>
    <w:rsid w:val="00EF7679"/>
    <w:rsid w:val="00EF791B"/>
    <w:rsid w:val="00F00AAA"/>
    <w:rsid w:val="00F00AEA"/>
    <w:rsid w:val="00F00E20"/>
    <w:rsid w:val="00F016F4"/>
    <w:rsid w:val="00F018D0"/>
    <w:rsid w:val="00F01C95"/>
    <w:rsid w:val="00F02257"/>
    <w:rsid w:val="00F022ED"/>
    <w:rsid w:val="00F02337"/>
    <w:rsid w:val="00F0265A"/>
    <w:rsid w:val="00F027D2"/>
    <w:rsid w:val="00F029DA"/>
    <w:rsid w:val="00F0306F"/>
    <w:rsid w:val="00F0317D"/>
    <w:rsid w:val="00F03258"/>
    <w:rsid w:val="00F0361E"/>
    <w:rsid w:val="00F03751"/>
    <w:rsid w:val="00F038C6"/>
    <w:rsid w:val="00F03B29"/>
    <w:rsid w:val="00F03E28"/>
    <w:rsid w:val="00F04214"/>
    <w:rsid w:val="00F0423C"/>
    <w:rsid w:val="00F0502F"/>
    <w:rsid w:val="00F05BB3"/>
    <w:rsid w:val="00F060CD"/>
    <w:rsid w:val="00F0680B"/>
    <w:rsid w:val="00F06E32"/>
    <w:rsid w:val="00F07290"/>
    <w:rsid w:val="00F07A2B"/>
    <w:rsid w:val="00F100AC"/>
    <w:rsid w:val="00F10199"/>
    <w:rsid w:val="00F1086F"/>
    <w:rsid w:val="00F109B9"/>
    <w:rsid w:val="00F10CE5"/>
    <w:rsid w:val="00F110DC"/>
    <w:rsid w:val="00F113EF"/>
    <w:rsid w:val="00F11C78"/>
    <w:rsid w:val="00F121FD"/>
    <w:rsid w:val="00F128B4"/>
    <w:rsid w:val="00F12917"/>
    <w:rsid w:val="00F13A06"/>
    <w:rsid w:val="00F13AC3"/>
    <w:rsid w:val="00F13CA8"/>
    <w:rsid w:val="00F141F4"/>
    <w:rsid w:val="00F14283"/>
    <w:rsid w:val="00F14C31"/>
    <w:rsid w:val="00F14F25"/>
    <w:rsid w:val="00F15223"/>
    <w:rsid w:val="00F152F8"/>
    <w:rsid w:val="00F1530B"/>
    <w:rsid w:val="00F158E8"/>
    <w:rsid w:val="00F15D32"/>
    <w:rsid w:val="00F15E32"/>
    <w:rsid w:val="00F16432"/>
    <w:rsid w:val="00F169CB"/>
    <w:rsid w:val="00F174FD"/>
    <w:rsid w:val="00F176D6"/>
    <w:rsid w:val="00F1788D"/>
    <w:rsid w:val="00F17E4C"/>
    <w:rsid w:val="00F204AC"/>
    <w:rsid w:val="00F20677"/>
    <w:rsid w:val="00F20E4F"/>
    <w:rsid w:val="00F21511"/>
    <w:rsid w:val="00F21792"/>
    <w:rsid w:val="00F21A09"/>
    <w:rsid w:val="00F21BC9"/>
    <w:rsid w:val="00F22B72"/>
    <w:rsid w:val="00F22C2C"/>
    <w:rsid w:val="00F22CBE"/>
    <w:rsid w:val="00F23228"/>
    <w:rsid w:val="00F23A06"/>
    <w:rsid w:val="00F242E0"/>
    <w:rsid w:val="00F244DB"/>
    <w:rsid w:val="00F24C17"/>
    <w:rsid w:val="00F24F58"/>
    <w:rsid w:val="00F25C45"/>
    <w:rsid w:val="00F26287"/>
    <w:rsid w:val="00F26A16"/>
    <w:rsid w:val="00F27553"/>
    <w:rsid w:val="00F2758E"/>
    <w:rsid w:val="00F27698"/>
    <w:rsid w:val="00F27C8E"/>
    <w:rsid w:val="00F302EF"/>
    <w:rsid w:val="00F30662"/>
    <w:rsid w:val="00F3141C"/>
    <w:rsid w:val="00F321EA"/>
    <w:rsid w:val="00F323E9"/>
    <w:rsid w:val="00F32722"/>
    <w:rsid w:val="00F32CA9"/>
    <w:rsid w:val="00F33B41"/>
    <w:rsid w:val="00F344CC"/>
    <w:rsid w:val="00F3495F"/>
    <w:rsid w:val="00F3529A"/>
    <w:rsid w:val="00F35945"/>
    <w:rsid w:val="00F3679A"/>
    <w:rsid w:val="00F3690E"/>
    <w:rsid w:val="00F372ED"/>
    <w:rsid w:val="00F408C5"/>
    <w:rsid w:val="00F40FDE"/>
    <w:rsid w:val="00F4119D"/>
    <w:rsid w:val="00F417B1"/>
    <w:rsid w:val="00F41BDE"/>
    <w:rsid w:val="00F41C5F"/>
    <w:rsid w:val="00F41E4B"/>
    <w:rsid w:val="00F42F4E"/>
    <w:rsid w:val="00F439CE"/>
    <w:rsid w:val="00F447CD"/>
    <w:rsid w:val="00F455F7"/>
    <w:rsid w:val="00F45A9A"/>
    <w:rsid w:val="00F45DAB"/>
    <w:rsid w:val="00F45F08"/>
    <w:rsid w:val="00F45FAC"/>
    <w:rsid w:val="00F4622E"/>
    <w:rsid w:val="00F46A23"/>
    <w:rsid w:val="00F4761C"/>
    <w:rsid w:val="00F477D8"/>
    <w:rsid w:val="00F50AC8"/>
    <w:rsid w:val="00F50C98"/>
    <w:rsid w:val="00F514D2"/>
    <w:rsid w:val="00F51965"/>
    <w:rsid w:val="00F51C90"/>
    <w:rsid w:val="00F51FB5"/>
    <w:rsid w:val="00F52C6F"/>
    <w:rsid w:val="00F53886"/>
    <w:rsid w:val="00F53B8F"/>
    <w:rsid w:val="00F53BB5"/>
    <w:rsid w:val="00F53F32"/>
    <w:rsid w:val="00F54161"/>
    <w:rsid w:val="00F542E2"/>
    <w:rsid w:val="00F54AB2"/>
    <w:rsid w:val="00F55F96"/>
    <w:rsid w:val="00F56158"/>
    <w:rsid w:val="00F566C8"/>
    <w:rsid w:val="00F56D6C"/>
    <w:rsid w:val="00F56EE6"/>
    <w:rsid w:val="00F56F32"/>
    <w:rsid w:val="00F56FC3"/>
    <w:rsid w:val="00F5797F"/>
    <w:rsid w:val="00F608F3"/>
    <w:rsid w:val="00F60B42"/>
    <w:rsid w:val="00F60CDC"/>
    <w:rsid w:val="00F61797"/>
    <w:rsid w:val="00F61798"/>
    <w:rsid w:val="00F620DF"/>
    <w:rsid w:val="00F621D8"/>
    <w:rsid w:val="00F6288F"/>
    <w:rsid w:val="00F63079"/>
    <w:rsid w:val="00F6309C"/>
    <w:rsid w:val="00F630D7"/>
    <w:rsid w:val="00F63390"/>
    <w:rsid w:val="00F63428"/>
    <w:rsid w:val="00F636E3"/>
    <w:rsid w:val="00F63C26"/>
    <w:rsid w:val="00F643D8"/>
    <w:rsid w:val="00F6481F"/>
    <w:rsid w:val="00F65159"/>
    <w:rsid w:val="00F65536"/>
    <w:rsid w:val="00F65551"/>
    <w:rsid w:val="00F6561D"/>
    <w:rsid w:val="00F656DE"/>
    <w:rsid w:val="00F658DB"/>
    <w:rsid w:val="00F65B63"/>
    <w:rsid w:val="00F66C34"/>
    <w:rsid w:val="00F66DD9"/>
    <w:rsid w:val="00F67120"/>
    <w:rsid w:val="00F6712E"/>
    <w:rsid w:val="00F67319"/>
    <w:rsid w:val="00F67499"/>
    <w:rsid w:val="00F67A55"/>
    <w:rsid w:val="00F706F0"/>
    <w:rsid w:val="00F70771"/>
    <w:rsid w:val="00F70E61"/>
    <w:rsid w:val="00F70FDF"/>
    <w:rsid w:val="00F71280"/>
    <w:rsid w:val="00F7167D"/>
    <w:rsid w:val="00F71E39"/>
    <w:rsid w:val="00F72055"/>
    <w:rsid w:val="00F7224E"/>
    <w:rsid w:val="00F731E6"/>
    <w:rsid w:val="00F7338C"/>
    <w:rsid w:val="00F7430E"/>
    <w:rsid w:val="00F74964"/>
    <w:rsid w:val="00F75313"/>
    <w:rsid w:val="00F75EC4"/>
    <w:rsid w:val="00F761B9"/>
    <w:rsid w:val="00F763AE"/>
    <w:rsid w:val="00F77229"/>
    <w:rsid w:val="00F77E1C"/>
    <w:rsid w:val="00F80036"/>
    <w:rsid w:val="00F808BA"/>
    <w:rsid w:val="00F80CBB"/>
    <w:rsid w:val="00F80FD8"/>
    <w:rsid w:val="00F80FD9"/>
    <w:rsid w:val="00F8126E"/>
    <w:rsid w:val="00F8137D"/>
    <w:rsid w:val="00F813BB"/>
    <w:rsid w:val="00F814EE"/>
    <w:rsid w:val="00F821F5"/>
    <w:rsid w:val="00F82DE8"/>
    <w:rsid w:val="00F83E2B"/>
    <w:rsid w:val="00F83F8C"/>
    <w:rsid w:val="00F8476F"/>
    <w:rsid w:val="00F84A78"/>
    <w:rsid w:val="00F84C70"/>
    <w:rsid w:val="00F851BE"/>
    <w:rsid w:val="00F85F70"/>
    <w:rsid w:val="00F86566"/>
    <w:rsid w:val="00F86F86"/>
    <w:rsid w:val="00F877ED"/>
    <w:rsid w:val="00F87911"/>
    <w:rsid w:val="00F87D55"/>
    <w:rsid w:val="00F90086"/>
    <w:rsid w:val="00F90D00"/>
    <w:rsid w:val="00F912AA"/>
    <w:rsid w:val="00F91EBA"/>
    <w:rsid w:val="00F92768"/>
    <w:rsid w:val="00F92D7F"/>
    <w:rsid w:val="00F930DD"/>
    <w:rsid w:val="00F934C0"/>
    <w:rsid w:val="00F93682"/>
    <w:rsid w:val="00F943C9"/>
    <w:rsid w:val="00F94431"/>
    <w:rsid w:val="00F94560"/>
    <w:rsid w:val="00F945A6"/>
    <w:rsid w:val="00F94A5B"/>
    <w:rsid w:val="00F94EB7"/>
    <w:rsid w:val="00F94EFE"/>
    <w:rsid w:val="00F952EA"/>
    <w:rsid w:val="00F95300"/>
    <w:rsid w:val="00F958CE"/>
    <w:rsid w:val="00F95CDD"/>
    <w:rsid w:val="00F962E2"/>
    <w:rsid w:val="00F96555"/>
    <w:rsid w:val="00F96B62"/>
    <w:rsid w:val="00F96C17"/>
    <w:rsid w:val="00F96FB7"/>
    <w:rsid w:val="00F972B3"/>
    <w:rsid w:val="00F97F5D"/>
    <w:rsid w:val="00FA0454"/>
    <w:rsid w:val="00FA0974"/>
    <w:rsid w:val="00FA0F75"/>
    <w:rsid w:val="00FA1AB2"/>
    <w:rsid w:val="00FA2249"/>
    <w:rsid w:val="00FA2410"/>
    <w:rsid w:val="00FA25B0"/>
    <w:rsid w:val="00FA2E7D"/>
    <w:rsid w:val="00FA2FDE"/>
    <w:rsid w:val="00FA341A"/>
    <w:rsid w:val="00FA359D"/>
    <w:rsid w:val="00FA3799"/>
    <w:rsid w:val="00FA39CF"/>
    <w:rsid w:val="00FA43EC"/>
    <w:rsid w:val="00FA4C1A"/>
    <w:rsid w:val="00FA53BF"/>
    <w:rsid w:val="00FA6078"/>
    <w:rsid w:val="00FA62D3"/>
    <w:rsid w:val="00FA6702"/>
    <w:rsid w:val="00FA67E8"/>
    <w:rsid w:val="00FA69E9"/>
    <w:rsid w:val="00FA6D3A"/>
    <w:rsid w:val="00FA6F44"/>
    <w:rsid w:val="00FA74F2"/>
    <w:rsid w:val="00FA7623"/>
    <w:rsid w:val="00FA7BA9"/>
    <w:rsid w:val="00FB0D37"/>
    <w:rsid w:val="00FB103F"/>
    <w:rsid w:val="00FB1E82"/>
    <w:rsid w:val="00FB2687"/>
    <w:rsid w:val="00FB2F41"/>
    <w:rsid w:val="00FB3000"/>
    <w:rsid w:val="00FB3EDF"/>
    <w:rsid w:val="00FB3FFF"/>
    <w:rsid w:val="00FB4066"/>
    <w:rsid w:val="00FB4241"/>
    <w:rsid w:val="00FB45B4"/>
    <w:rsid w:val="00FB4665"/>
    <w:rsid w:val="00FB4CD5"/>
    <w:rsid w:val="00FB51E0"/>
    <w:rsid w:val="00FB534A"/>
    <w:rsid w:val="00FB59BE"/>
    <w:rsid w:val="00FB5ACD"/>
    <w:rsid w:val="00FB5B41"/>
    <w:rsid w:val="00FB5E14"/>
    <w:rsid w:val="00FB619A"/>
    <w:rsid w:val="00FB6834"/>
    <w:rsid w:val="00FB75C6"/>
    <w:rsid w:val="00FB7EE1"/>
    <w:rsid w:val="00FB7FCF"/>
    <w:rsid w:val="00FC0530"/>
    <w:rsid w:val="00FC085A"/>
    <w:rsid w:val="00FC1A2D"/>
    <w:rsid w:val="00FC1A85"/>
    <w:rsid w:val="00FC1BE3"/>
    <w:rsid w:val="00FC2608"/>
    <w:rsid w:val="00FC28EF"/>
    <w:rsid w:val="00FC28F9"/>
    <w:rsid w:val="00FC2EA1"/>
    <w:rsid w:val="00FC3014"/>
    <w:rsid w:val="00FC3024"/>
    <w:rsid w:val="00FC374E"/>
    <w:rsid w:val="00FC3A1A"/>
    <w:rsid w:val="00FC4184"/>
    <w:rsid w:val="00FC41E6"/>
    <w:rsid w:val="00FC41FD"/>
    <w:rsid w:val="00FC42B3"/>
    <w:rsid w:val="00FC5A4C"/>
    <w:rsid w:val="00FC6548"/>
    <w:rsid w:val="00FC671F"/>
    <w:rsid w:val="00FC6B14"/>
    <w:rsid w:val="00FC6E1E"/>
    <w:rsid w:val="00FC7948"/>
    <w:rsid w:val="00FC7A3C"/>
    <w:rsid w:val="00FC7C4C"/>
    <w:rsid w:val="00FD066D"/>
    <w:rsid w:val="00FD0B44"/>
    <w:rsid w:val="00FD11C5"/>
    <w:rsid w:val="00FD129C"/>
    <w:rsid w:val="00FD156B"/>
    <w:rsid w:val="00FD1C47"/>
    <w:rsid w:val="00FD1DC1"/>
    <w:rsid w:val="00FD204D"/>
    <w:rsid w:val="00FD23F7"/>
    <w:rsid w:val="00FD259E"/>
    <w:rsid w:val="00FD2646"/>
    <w:rsid w:val="00FD2A6A"/>
    <w:rsid w:val="00FD3726"/>
    <w:rsid w:val="00FD41FD"/>
    <w:rsid w:val="00FD4863"/>
    <w:rsid w:val="00FD48B5"/>
    <w:rsid w:val="00FD4B1F"/>
    <w:rsid w:val="00FD4D09"/>
    <w:rsid w:val="00FD4E1F"/>
    <w:rsid w:val="00FD63DE"/>
    <w:rsid w:val="00FD668C"/>
    <w:rsid w:val="00FD669C"/>
    <w:rsid w:val="00FD6747"/>
    <w:rsid w:val="00FD6748"/>
    <w:rsid w:val="00FD69EA"/>
    <w:rsid w:val="00FD740A"/>
    <w:rsid w:val="00FD77ED"/>
    <w:rsid w:val="00FD7CEA"/>
    <w:rsid w:val="00FE00CB"/>
    <w:rsid w:val="00FE04B3"/>
    <w:rsid w:val="00FE1D5E"/>
    <w:rsid w:val="00FE221A"/>
    <w:rsid w:val="00FE28C3"/>
    <w:rsid w:val="00FE29E7"/>
    <w:rsid w:val="00FE2CDD"/>
    <w:rsid w:val="00FE3660"/>
    <w:rsid w:val="00FE368D"/>
    <w:rsid w:val="00FE3A5B"/>
    <w:rsid w:val="00FE4814"/>
    <w:rsid w:val="00FE503E"/>
    <w:rsid w:val="00FE5318"/>
    <w:rsid w:val="00FE62CF"/>
    <w:rsid w:val="00FE630E"/>
    <w:rsid w:val="00FE6449"/>
    <w:rsid w:val="00FE685D"/>
    <w:rsid w:val="00FE69FF"/>
    <w:rsid w:val="00FE6A37"/>
    <w:rsid w:val="00FE6E14"/>
    <w:rsid w:val="00FE71AB"/>
    <w:rsid w:val="00FE7369"/>
    <w:rsid w:val="00FF06F0"/>
    <w:rsid w:val="00FF1380"/>
    <w:rsid w:val="00FF169F"/>
    <w:rsid w:val="00FF1D34"/>
    <w:rsid w:val="00FF2BE4"/>
    <w:rsid w:val="00FF36E9"/>
    <w:rsid w:val="00FF5C42"/>
    <w:rsid w:val="00FF5C9A"/>
    <w:rsid w:val="00FF60D4"/>
    <w:rsid w:val="00FF61F0"/>
    <w:rsid w:val="00FF65AA"/>
    <w:rsid w:val="00FF6AD4"/>
    <w:rsid w:val="00FF6B3C"/>
    <w:rsid w:val="00FF7110"/>
    <w:rsid w:val="00FF715A"/>
    <w:rsid w:val="00FF744D"/>
    <w:rsid w:val="00FF76DF"/>
    <w:rsid w:val="00FF78F0"/>
    <w:rsid w:val="00FF7915"/>
    <w:rsid w:val="00FF7B1B"/>
    <w:rsid w:val="00FF7D89"/>
    <w:rsid w:val="0123DAD5"/>
    <w:rsid w:val="030C1B1F"/>
    <w:rsid w:val="048BABBE"/>
    <w:rsid w:val="0B48A683"/>
    <w:rsid w:val="0E7C4EF3"/>
    <w:rsid w:val="1055EE63"/>
    <w:rsid w:val="1146632D"/>
    <w:rsid w:val="11FEFFE5"/>
    <w:rsid w:val="14A57390"/>
    <w:rsid w:val="158740FA"/>
    <w:rsid w:val="16264BCC"/>
    <w:rsid w:val="17528FD8"/>
    <w:rsid w:val="189B4CC8"/>
    <w:rsid w:val="18ACB8D8"/>
    <w:rsid w:val="1C099DFF"/>
    <w:rsid w:val="1E0746D0"/>
    <w:rsid w:val="1FA31731"/>
    <w:rsid w:val="21303249"/>
    <w:rsid w:val="216124CD"/>
    <w:rsid w:val="22CC02AA"/>
    <w:rsid w:val="24860CDD"/>
    <w:rsid w:val="256E90C6"/>
    <w:rsid w:val="2734BA7D"/>
    <w:rsid w:val="2887C78D"/>
    <w:rsid w:val="2A8A8662"/>
    <w:rsid w:val="2C47881F"/>
    <w:rsid w:val="2CED7303"/>
    <w:rsid w:val="2EF6D305"/>
    <w:rsid w:val="3152261E"/>
    <w:rsid w:val="3240BF0D"/>
    <w:rsid w:val="32EC312E"/>
    <w:rsid w:val="36E75FE1"/>
    <w:rsid w:val="399B43BA"/>
    <w:rsid w:val="3BED62CF"/>
    <w:rsid w:val="3E5C7EEB"/>
    <w:rsid w:val="3EB4681A"/>
    <w:rsid w:val="3F5BB406"/>
    <w:rsid w:val="416829D1"/>
    <w:rsid w:val="42640764"/>
    <w:rsid w:val="430AC7E8"/>
    <w:rsid w:val="4432DAF9"/>
    <w:rsid w:val="44E61089"/>
    <w:rsid w:val="4679E988"/>
    <w:rsid w:val="4C2EBC50"/>
    <w:rsid w:val="4E273AA8"/>
    <w:rsid w:val="50EAF65B"/>
    <w:rsid w:val="549E4CAC"/>
    <w:rsid w:val="5608CD8B"/>
    <w:rsid w:val="57191222"/>
    <w:rsid w:val="5C5D68E1"/>
    <w:rsid w:val="5D120F30"/>
    <w:rsid w:val="607E827D"/>
    <w:rsid w:val="60FD7321"/>
    <w:rsid w:val="6306317A"/>
    <w:rsid w:val="64F4E0D5"/>
    <w:rsid w:val="68382690"/>
    <w:rsid w:val="6DD51A29"/>
    <w:rsid w:val="754936C0"/>
    <w:rsid w:val="754BDA13"/>
    <w:rsid w:val="77F8539F"/>
    <w:rsid w:val="78B787F7"/>
    <w:rsid w:val="7934A1EC"/>
    <w:rsid w:val="7950925A"/>
    <w:rsid w:val="7973E8BB"/>
    <w:rsid w:val="7B661696"/>
    <w:rsid w:val="7D221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8C55"/>
  <w15:chartTrackingRefBased/>
  <w15:docId w15:val="{F658EFF8-22DA-4E8E-963F-996CE7AF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A6"/>
    <w:rPr>
      <w:rFonts w:ascii="Times New Roman" w:eastAsia="Times New Roman" w:hAnsi="Times New Roman" w:cs="Times New Roman"/>
    </w:rPr>
  </w:style>
  <w:style w:type="paragraph" w:styleId="Ttulo1">
    <w:name w:val="heading 1"/>
    <w:basedOn w:val="Normal"/>
    <w:next w:val="Normal"/>
    <w:link w:val="Ttulo1Car"/>
    <w:uiPriority w:val="9"/>
    <w:qFormat/>
    <w:rsid w:val="00164B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7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71273"/>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712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70BF3"/>
    <w:pPr>
      <w:ind w:left="720"/>
      <w:contextualSpacing/>
    </w:pPr>
  </w:style>
  <w:style w:type="character" w:customStyle="1" w:styleId="Ttulo1Car">
    <w:name w:val="Título 1 Car"/>
    <w:basedOn w:val="Fuentedeprrafopredeter"/>
    <w:link w:val="Ttulo1"/>
    <w:uiPriority w:val="9"/>
    <w:rsid w:val="00164B7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77E7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71273"/>
    <w:rPr>
      <w:rFonts w:asciiTheme="majorHAnsi" w:eastAsiaTheme="majorEastAsia" w:hAnsiTheme="majorHAnsi" w:cstheme="majorBidi"/>
      <w:color w:val="1F3763" w:themeColor="accent1" w:themeShade="7F"/>
      <w:lang w:val="en-US"/>
    </w:rPr>
  </w:style>
  <w:style w:type="character" w:customStyle="1" w:styleId="Ttulo4Car">
    <w:name w:val="Título 4 Car"/>
    <w:basedOn w:val="Fuentedeprrafopredeter"/>
    <w:link w:val="Ttulo4"/>
    <w:uiPriority w:val="9"/>
    <w:semiHidden/>
    <w:rsid w:val="00471273"/>
    <w:rPr>
      <w:rFonts w:asciiTheme="majorHAnsi" w:eastAsiaTheme="majorEastAsia" w:hAnsiTheme="majorHAnsi" w:cstheme="majorBidi"/>
      <w:i/>
      <w:iCs/>
      <w:color w:val="2F5496" w:themeColor="accent1" w:themeShade="BF"/>
      <w:lang w:val="en-US"/>
    </w:rPr>
  </w:style>
  <w:style w:type="paragraph" w:styleId="Textonotapie">
    <w:name w:val="footnote text"/>
    <w:aliases w:val="fn,fn Char,single space,Footnote Text Char Char Char Char Char Char,footnote text,FOOTNOTES,stile 1,Testo_note,Testo_note1,Testo_note2,Footnote Text Char3 Char,Footnote Text Char2 Char Char,ft Char1 Char Char Char,Fußnot,ALTS FOOTNOTE,f,C"/>
    <w:basedOn w:val="Normal"/>
    <w:link w:val="TextonotapieCar"/>
    <w:uiPriority w:val="99"/>
    <w:unhideWhenUsed/>
    <w:qFormat/>
    <w:rsid w:val="00471273"/>
    <w:rPr>
      <w:sz w:val="20"/>
      <w:szCs w:val="20"/>
    </w:rPr>
  </w:style>
  <w:style w:type="character" w:customStyle="1" w:styleId="TextonotapieCar">
    <w:name w:val="Texto nota pie Car"/>
    <w:aliases w:val="fn Car,fn Char Car,single space Car,Footnote Text Char Char Char Char Char Char Car,footnote text Car,FOOTNOTES Car,stile 1 Car,Testo_note Car,Testo_note1 Car,Testo_note2 Car,Footnote Text Char3 Char Car,ft Char1 Char Char Char Car"/>
    <w:basedOn w:val="Fuentedeprrafopredeter"/>
    <w:link w:val="Textonotapie"/>
    <w:uiPriority w:val="99"/>
    <w:rsid w:val="00471273"/>
    <w:rPr>
      <w:rFonts w:ascii="Times New Roman" w:eastAsia="Times New Roman" w:hAnsi="Times New Roman" w:cs="Times New Roman"/>
      <w:sz w:val="20"/>
      <w:szCs w:val="20"/>
      <w:lang w:val="en-US"/>
    </w:rPr>
  </w:style>
  <w:style w:type="character" w:styleId="Refdenotaalpie">
    <w:name w:val="footnote reference"/>
    <w:aliases w:val="fr,Footnote Reference Number,Footnote Reference_LVL6,Footnote Reference_LVL61,Footnote Reference_LVL62,Footnote Reference_LVL63,Footnote Reference_LVL64,SUPERS,EN Footnote Reference,number,ftref,Footnote symbol,Rabbani Footnote,Ref"/>
    <w:basedOn w:val="Fuentedeprrafopredeter"/>
    <w:link w:val="CharChar1CharCharCharChar1CharCharCharCharCharCharCharChar"/>
    <w:uiPriority w:val="99"/>
    <w:unhideWhenUsed/>
    <w:qFormat/>
    <w:rsid w:val="0047127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Refdenotaalpie"/>
    <w:uiPriority w:val="99"/>
    <w:rsid w:val="00471273"/>
    <w:pPr>
      <w:spacing w:before="160" w:after="160" w:line="240" w:lineRule="exact"/>
      <w:jc w:val="both"/>
    </w:pPr>
    <w:rPr>
      <w:rFonts w:asciiTheme="minorHAnsi" w:eastAsiaTheme="minorHAnsi" w:hAnsiTheme="minorHAnsi" w:cstheme="minorBidi"/>
      <w:vertAlign w:val="superscript"/>
    </w:rPr>
  </w:style>
  <w:style w:type="table" w:styleId="Tablaconcuadrcula1clara-nfasis6">
    <w:name w:val="Grid Table 1 Light Accent 6"/>
    <w:basedOn w:val="Tablanormal"/>
    <w:uiPriority w:val="46"/>
    <w:rsid w:val="0047127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471273"/>
  </w:style>
  <w:style w:type="paragraph" w:styleId="NormalWeb">
    <w:name w:val="Normal (Web)"/>
    <w:basedOn w:val="Normal"/>
    <w:uiPriority w:val="99"/>
    <w:unhideWhenUsed/>
    <w:rsid w:val="00471273"/>
    <w:pPr>
      <w:spacing w:before="100" w:beforeAutospacing="1" w:after="100" w:afterAutospacing="1"/>
    </w:pPr>
  </w:style>
  <w:style w:type="character" w:customStyle="1" w:styleId="Mencinsinresolver1">
    <w:name w:val="Mención sin resolver1"/>
    <w:basedOn w:val="Fuentedeprrafopredeter"/>
    <w:uiPriority w:val="99"/>
    <w:semiHidden/>
    <w:unhideWhenUsed/>
    <w:rsid w:val="00D9713C"/>
    <w:rPr>
      <w:color w:val="605E5C"/>
      <w:shd w:val="clear" w:color="auto" w:fill="E1DFDD"/>
    </w:rPr>
  </w:style>
  <w:style w:type="character" w:styleId="Hipervnculo">
    <w:name w:val="Hyperlink"/>
    <w:basedOn w:val="Fuentedeprrafopredeter"/>
    <w:uiPriority w:val="99"/>
    <w:unhideWhenUsed/>
    <w:rsid w:val="00471273"/>
    <w:rPr>
      <w:color w:val="0563C1" w:themeColor="hyperlink"/>
      <w:u w:val="single"/>
    </w:rPr>
  </w:style>
  <w:style w:type="paragraph" w:styleId="Encabezado">
    <w:name w:val="header"/>
    <w:basedOn w:val="Normal"/>
    <w:link w:val="EncabezadoCar"/>
    <w:uiPriority w:val="99"/>
    <w:unhideWhenUsed/>
    <w:rsid w:val="009C2B0C"/>
    <w:pPr>
      <w:tabs>
        <w:tab w:val="center" w:pos="4680"/>
        <w:tab w:val="right" w:pos="9360"/>
      </w:tabs>
    </w:pPr>
  </w:style>
  <w:style w:type="character" w:customStyle="1" w:styleId="EncabezadoCar">
    <w:name w:val="Encabezado Car"/>
    <w:basedOn w:val="Fuentedeprrafopredeter"/>
    <w:link w:val="Encabezado"/>
    <w:uiPriority w:val="99"/>
    <w:rsid w:val="009C2B0C"/>
    <w:rPr>
      <w:rFonts w:ascii="Times New Roman" w:eastAsia="Times New Roman" w:hAnsi="Times New Roman" w:cs="Times New Roman"/>
      <w:lang w:val="en-US"/>
    </w:rPr>
  </w:style>
  <w:style w:type="paragraph" w:styleId="Piedepgina">
    <w:name w:val="footer"/>
    <w:basedOn w:val="Normal"/>
    <w:link w:val="PiedepginaCar"/>
    <w:uiPriority w:val="99"/>
    <w:unhideWhenUsed/>
    <w:rsid w:val="009C2B0C"/>
    <w:pPr>
      <w:tabs>
        <w:tab w:val="center" w:pos="4680"/>
        <w:tab w:val="right" w:pos="9360"/>
      </w:tabs>
    </w:pPr>
  </w:style>
  <w:style w:type="character" w:customStyle="1" w:styleId="PiedepginaCar">
    <w:name w:val="Pie de página Car"/>
    <w:basedOn w:val="Fuentedeprrafopredeter"/>
    <w:link w:val="Piedepgina"/>
    <w:uiPriority w:val="99"/>
    <w:rsid w:val="009C2B0C"/>
    <w:rPr>
      <w:rFonts w:ascii="Times New Roman" w:eastAsia="Times New Roman" w:hAnsi="Times New Roman" w:cs="Times New Roman"/>
      <w:lang w:val="en-US"/>
    </w:rPr>
  </w:style>
  <w:style w:type="table" w:styleId="Tablaconcuadrcula">
    <w:name w:val="Table Grid"/>
    <w:basedOn w:val="Tablanormal"/>
    <w:uiPriority w:val="39"/>
    <w:rsid w:val="0018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6337F"/>
    <w:pPr>
      <w:widowControl w:val="0"/>
      <w:autoSpaceDE w:val="0"/>
      <w:autoSpaceDN w:val="0"/>
    </w:pPr>
    <w:rPr>
      <w:rFonts w:ascii="Noto Sans SemiCondensed Light" w:eastAsia="Noto Sans SemiCondensed Light" w:hAnsi="Noto Sans SemiCondensed Light" w:cs="Noto Sans SemiCondensed Light"/>
      <w:lang w:val="es-ES"/>
    </w:rPr>
  </w:style>
  <w:style w:type="character" w:customStyle="1" w:styleId="TextoindependienteCar">
    <w:name w:val="Texto independiente Car"/>
    <w:basedOn w:val="Fuentedeprrafopredeter"/>
    <w:link w:val="Textoindependiente"/>
    <w:uiPriority w:val="1"/>
    <w:rsid w:val="0056337F"/>
    <w:rPr>
      <w:rFonts w:ascii="Noto Sans SemiCondensed Light" w:eastAsia="Noto Sans SemiCondensed Light" w:hAnsi="Noto Sans SemiCondensed Light" w:cs="Noto Sans SemiCondensed Light"/>
      <w:lang w:val="es-ES"/>
    </w:rPr>
  </w:style>
  <w:style w:type="paragraph" w:styleId="HTMLconformatoprevio">
    <w:name w:val="HTML Preformatted"/>
    <w:basedOn w:val="Normal"/>
    <w:link w:val="HTMLconformatoprevioCar"/>
    <w:uiPriority w:val="99"/>
    <w:unhideWhenUsed/>
    <w:rsid w:val="00FC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FC7C4C"/>
    <w:rPr>
      <w:rFonts w:ascii="Courier New" w:eastAsia="Times New Roman" w:hAnsi="Courier New" w:cs="Courier New"/>
      <w:sz w:val="20"/>
      <w:szCs w:val="20"/>
    </w:rPr>
  </w:style>
  <w:style w:type="paragraph" w:customStyle="1" w:styleId="Default">
    <w:name w:val="Default"/>
    <w:rsid w:val="00FC7C4C"/>
    <w:pPr>
      <w:autoSpaceDE w:val="0"/>
      <w:autoSpaceDN w:val="0"/>
      <w:adjustRightInd w:val="0"/>
    </w:pPr>
    <w:rPr>
      <w:rFonts w:ascii="Swift LT Pro" w:eastAsia="SimSun" w:hAnsi="Swift LT Pro" w:cs="Swift LT Pro"/>
      <w:color w:val="000000"/>
    </w:rPr>
  </w:style>
  <w:style w:type="character" w:customStyle="1" w:styleId="PrrafodelistaCar">
    <w:name w:val="Párrafo de lista Car"/>
    <w:link w:val="Prrafodelista"/>
    <w:uiPriority w:val="34"/>
    <w:locked/>
    <w:rsid w:val="00FC7C4C"/>
    <w:rPr>
      <w:rFonts w:ascii="Times New Roman" w:eastAsia="Times New Roman" w:hAnsi="Times New Roman" w:cs="Times New Roman"/>
    </w:rPr>
  </w:style>
  <w:style w:type="character" w:customStyle="1" w:styleId="y2iqfc">
    <w:name w:val="y2iqfc"/>
    <w:basedOn w:val="Fuentedeprrafopredeter"/>
    <w:rsid w:val="00FC7C4C"/>
  </w:style>
  <w:style w:type="table" w:styleId="Tablanormal3">
    <w:name w:val="Plain Table 3"/>
    <w:basedOn w:val="Tablanormal"/>
    <w:uiPriority w:val="43"/>
    <w:rsid w:val="00FC7C4C"/>
    <w:rPr>
      <w:rFonts w:eastAsia="SimSu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visitado">
    <w:name w:val="FollowedHyperlink"/>
    <w:basedOn w:val="Fuentedeprrafopredeter"/>
    <w:uiPriority w:val="99"/>
    <w:semiHidden/>
    <w:unhideWhenUsed/>
    <w:rsid w:val="00000FCC"/>
    <w:rPr>
      <w:color w:val="954F72" w:themeColor="followedHyperlink"/>
      <w:u w:val="single"/>
    </w:rPr>
  </w:style>
  <w:style w:type="paragraph" w:styleId="TtuloTDC">
    <w:name w:val="TOC Heading"/>
    <w:basedOn w:val="Ttulo1"/>
    <w:next w:val="Normal"/>
    <w:uiPriority w:val="39"/>
    <w:unhideWhenUsed/>
    <w:qFormat/>
    <w:rsid w:val="00322049"/>
    <w:pPr>
      <w:spacing w:before="480" w:line="276" w:lineRule="auto"/>
      <w:outlineLvl w:val="9"/>
    </w:pPr>
    <w:rPr>
      <w:b/>
      <w:bCs/>
      <w:sz w:val="28"/>
      <w:szCs w:val="28"/>
    </w:rPr>
  </w:style>
  <w:style w:type="paragraph" w:styleId="TDC2">
    <w:name w:val="toc 2"/>
    <w:basedOn w:val="Normal"/>
    <w:next w:val="Normal"/>
    <w:autoRedefine/>
    <w:uiPriority w:val="39"/>
    <w:unhideWhenUsed/>
    <w:rsid w:val="00046B3C"/>
    <w:pPr>
      <w:tabs>
        <w:tab w:val="left" w:pos="720"/>
        <w:tab w:val="right" w:leader="dot" w:pos="9350"/>
      </w:tabs>
      <w:spacing w:before="120"/>
      <w:ind w:left="240"/>
    </w:pPr>
    <w:rPr>
      <w:rFonts w:asciiTheme="minorHAnsi" w:hAnsiTheme="minorHAnsi" w:cstheme="minorHAnsi"/>
      <w:b/>
      <w:bCs/>
      <w:sz w:val="22"/>
      <w:szCs w:val="22"/>
    </w:rPr>
  </w:style>
  <w:style w:type="paragraph" w:styleId="TDC1">
    <w:name w:val="toc 1"/>
    <w:basedOn w:val="Normal"/>
    <w:next w:val="Normal"/>
    <w:autoRedefine/>
    <w:uiPriority w:val="39"/>
    <w:unhideWhenUsed/>
    <w:rsid w:val="00322049"/>
    <w:pPr>
      <w:spacing w:before="120"/>
    </w:pPr>
    <w:rPr>
      <w:rFonts w:asciiTheme="minorHAnsi" w:hAnsiTheme="minorHAnsi" w:cstheme="minorHAnsi"/>
      <w:b/>
      <w:bCs/>
      <w:i/>
      <w:iCs/>
    </w:rPr>
  </w:style>
  <w:style w:type="paragraph" w:styleId="TDC3">
    <w:name w:val="toc 3"/>
    <w:basedOn w:val="Normal"/>
    <w:next w:val="Normal"/>
    <w:autoRedefine/>
    <w:uiPriority w:val="39"/>
    <w:semiHidden/>
    <w:unhideWhenUsed/>
    <w:rsid w:val="00322049"/>
    <w:pPr>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322049"/>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322049"/>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322049"/>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322049"/>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322049"/>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322049"/>
    <w:pPr>
      <w:ind w:left="1920"/>
    </w:pPr>
    <w:rPr>
      <w:rFonts w:asciiTheme="minorHAnsi" w:hAnsiTheme="minorHAnsi" w:cstheme="minorHAnsi"/>
      <w:sz w:val="20"/>
      <w:szCs w:val="20"/>
    </w:rPr>
  </w:style>
  <w:style w:type="paragraph" w:styleId="Revisin">
    <w:name w:val="Revision"/>
    <w:hidden/>
    <w:uiPriority w:val="99"/>
    <w:semiHidden/>
    <w:rsid w:val="009E6DC6"/>
    <w:rPr>
      <w:rFonts w:ascii="Times New Roman" w:eastAsia="Times New Roman" w:hAnsi="Times New Roman" w:cs="Times New Roman"/>
    </w:rPr>
  </w:style>
  <w:style w:type="paragraph" w:customStyle="1" w:styleId="Pa18">
    <w:name w:val="Pa18"/>
    <w:basedOn w:val="Default"/>
    <w:next w:val="Default"/>
    <w:uiPriority w:val="99"/>
    <w:rsid w:val="005D547B"/>
    <w:pPr>
      <w:spacing w:line="241" w:lineRule="atLeast"/>
    </w:pPr>
    <w:rPr>
      <w:rFonts w:ascii="Calibri" w:eastAsiaTheme="minorHAnsi" w:hAnsi="Calibri" w:cs="Calibri"/>
      <w:color w:val="auto"/>
      <w:lang w:val="es-CO"/>
    </w:rPr>
  </w:style>
  <w:style w:type="paragraph" w:customStyle="1" w:styleId="Pa19">
    <w:name w:val="Pa19"/>
    <w:basedOn w:val="Default"/>
    <w:next w:val="Default"/>
    <w:uiPriority w:val="99"/>
    <w:rsid w:val="005D547B"/>
    <w:pPr>
      <w:spacing w:line="241" w:lineRule="atLeast"/>
    </w:pPr>
    <w:rPr>
      <w:rFonts w:ascii="Calibri" w:eastAsiaTheme="minorHAnsi" w:hAnsi="Calibri" w:cs="Calibri"/>
      <w:color w:val="auto"/>
      <w:lang w:val="es-CO"/>
    </w:rPr>
  </w:style>
  <w:style w:type="character" w:customStyle="1" w:styleId="A5">
    <w:name w:val="A5"/>
    <w:uiPriority w:val="99"/>
    <w:rsid w:val="005D547B"/>
    <w:rPr>
      <w:color w:val="000000"/>
      <w:sz w:val="20"/>
      <w:szCs w:val="20"/>
    </w:rPr>
  </w:style>
  <w:style w:type="character" w:styleId="Refdecomentario">
    <w:name w:val="annotation reference"/>
    <w:basedOn w:val="Fuentedeprrafopredeter"/>
    <w:uiPriority w:val="99"/>
    <w:semiHidden/>
    <w:unhideWhenUsed/>
    <w:rsid w:val="00F24F58"/>
    <w:rPr>
      <w:sz w:val="16"/>
      <w:szCs w:val="16"/>
    </w:rPr>
  </w:style>
  <w:style w:type="paragraph" w:styleId="Textocomentario">
    <w:name w:val="annotation text"/>
    <w:basedOn w:val="Normal"/>
    <w:link w:val="TextocomentarioCar"/>
    <w:uiPriority w:val="99"/>
    <w:unhideWhenUsed/>
    <w:rsid w:val="00F24F58"/>
    <w:rPr>
      <w:sz w:val="20"/>
      <w:szCs w:val="20"/>
    </w:rPr>
  </w:style>
  <w:style w:type="character" w:customStyle="1" w:styleId="TextocomentarioCar">
    <w:name w:val="Texto comentario Car"/>
    <w:basedOn w:val="Fuentedeprrafopredeter"/>
    <w:link w:val="Textocomentario"/>
    <w:uiPriority w:val="99"/>
    <w:rsid w:val="00F24F5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24F58"/>
    <w:rPr>
      <w:b/>
      <w:bCs/>
    </w:rPr>
  </w:style>
  <w:style w:type="character" w:customStyle="1" w:styleId="AsuntodelcomentarioCar">
    <w:name w:val="Asunto del comentario Car"/>
    <w:basedOn w:val="TextocomentarioCar"/>
    <w:link w:val="Asuntodelcomentario"/>
    <w:uiPriority w:val="99"/>
    <w:semiHidden/>
    <w:rsid w:val="00F24F58"/>
    <w:rPr>
      <w:rFonts w:ascii="Times New Roman" w:eastAsia="Times New Roman" w:hAnsi="Times New Roman" w:cs="Times New Roman"/>
      <w:b/>
      <w:bCs/>
      <w:sz w:val="20"/>
      <w:szCs w:val="20"/>
    </w:rPr>
  </w:style>
  <w:style w:type="paragraph" w:styleId="Descripcin">
    <w:name w:val="caption"/>
    <w:basedOn w:val="Normal"/>
    <w:next w:val="Normal"/>
    <w:uiPriority w:val="35"/>
    <w:unhideWhenUsed/>
    <w:qFormat/>
    <w:rsid w:val="00990EE7"/>
    <w:pPr>
      <w:spacing w:after="200"/>
    </w:pPr>
    <w:rPr>
      <w:i/>
      <w:iCs/>
      <w:color w:val="44546A" w:themeColor="text2"/>
      <w:sz w:val="18"/>
      <w:szCs w:val="18"/>
    </w:rPr>
  </w:style>
  <w:style w:type="paragraph" w:styleId="Textodeglobo">
    <w:name w:val="Balloon Text"/>
    <w:basedOn w:val="Normal"/>
    <w:link w:val="TextodegloboCar"/>
    <w:uiPriority w:val="99"/>
    <w:semiHidden/>
    <w:unhideWhenUsed/>
    <w:rsid w:val="00D361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1C8"/>
    <w:rPr>
      <w:rFonts w:ascii="Segoe UI" w:eastAsia="Times New Roman" w:hAnsi="Segoe UI" w:cs="Segoe UI"/>
      <w:sz w:val="18"/>
      <w:szCs w:val="18"/>
    </w:rPr>
  </w:style>
  <w:style w:type="paragraph" w:styleId="Ttulo">
    <w:name w:val="Title"/>
    <w:basedOn w:val="Normal"/>
    <w:link w:val="TtuloCar"/>
    <w:uiPriority w:val="1"/>
    <w:qFormat/>
    <w:rsid w:val="00C47C90"/>
    <w:pPr>
      <w:spacing w:after="200"/>
    </w:pPr>
    <w:rPr>
      <w:rFonts w:asciiTheme="majorHAnsi" w:eastAsiaTheme="majorEastAsia" w:hAnsiTheme="majorHAnsi" w:cstheme="majorBidi"/>
      <w:b/>
      <w:bCs/>
      <w:color w:val="44546A" w:themeColor="text2"/>
      <w:sz w:val="72"/>
      <w:szCs w:val="52"/>
      <w:lang w:val="es-ES"/>
    </w:rPr>
  </w:style>
  <w:style w:type="character" w:customStyle="1" w:styleId="TtuloCar">
    <w:name w:val="Título Car"/>
    <w:basedOn w:val="Fuentedeprrafopredeter"/>
    <w:link w:val="Ttulo"/>
    <w:uiPriority w:val="1"/>
    <w:rsid w:val="00C47C90"/>
    <w:rPr>
      <w:rFonts w:asciiTheme="majorHAnsi" w:eastAsiaTheme="majorEastAsia" w:hAnsiTheme="majorHAnsi" w:cstheme="majorBidi"/>
      <w:b/>
      <w:bCs/>
      <w:color w:val="44546A" w:themeColor="text2"/>
      <w:sz w:val="72"/>
      <w:szCs w:val="52"/>
      <w:lang w:val="es-ES"/>
    </w:rPr>
  </w:style>
  <w:style w:type="paragraph" w:styleId="Subttulo">
    <w:name w:val="Subtitle"/>
    <w:basedOn w:val="Normal"/>
    <w:link w:val="SubttuloCar"/>
    <w:uiPriority w:val="2"/>
    <w:qFormat/>
    <w:rsid w:val="00C47C90"/>
    <w:pPr>
      <w:framePr w:hSpace="180" w:wrap="around" w:vAnchor="text" w:hAnchor="margin" w:y="1167"/>
      <w:spacing w:line="276" w:lineRule="auto"/>
    </w:pPr>
    <w:rPr>
      <w:rFonts w:asciiTheme="minorHAnsi" w:eastAsiaTheme="minorEastAsia" w:hAnsiTheme="minorHAnsi" w:cstheme="minorBidi"/>
      <w:caps/>
      <w:color w:val="44546A" w:themeColor="text2"/>
      <w:spacing w:val="20"/>
      <w:sz w:val="32"/>
      <w:szCs w:val="22"/>
      <w:lang w:val="es-ES"/>
    </w:rPr>
  </w:style>
  <w:style w:type="character" w:customStyle="1" w:styleId="SubttuloCar">
    <w:name w:val="Subtítulo Car"/>
    <w:basedOn w:val="Fuentedeprrafopredeter"/>
    <w:link w:val="Subttulo"/>
    <w:uiPriority w:val="2"/>
    <w:rsid w:val="00C47C90"/>
    <w:rPr>
      <w:rFonts w:eastAsiaTheme="minorEastAsia"/>
      <w:caps/>
      <w:color w:val="44546A" w:themeColor="text2"/>
      <w:spacing w:val="20"/>
      <w:sz w:val="32"/>
      <w:szCs w:val="22"/>
      <w:lang w:val="es-ES"/>
    </w:rPr>
  </w:style>
  <w:style w:type="character" w:customStyle="1" w:styleId="normaltextrun">
    <w:name w:val="normaltextrun"/>
    <w:basedOn w:val="Fuentedeprrafopredeter"/>
    <w:rsid w:val="00C47C90"/>
  </w:style>
  <w:style w:type="character" w:customStyle="1" w:styleId="findhit">
    <w:name w:val="findhit"/>
    <w:basedOn w:val="Fuentedeprrafopredeter"/>
    <w:rsid w:val="00C47C90"/>
  </w:style>
  <w:style w:type="character" w:customStyle="1" w:styleId="eop">
    <w:name w:val="eop"/>
    <w:basedOn w:val="Fuentedeprrafopredeter"/>
    <w:rsid w:val="00C47C90"/>
  </w:style>
  <w:style w:type="paragraph" w:customStyle="1" w:styleId="paragraph">
    <w:name w:val="paragraph"/>
    <w:basedOn w:val="Normal"/>
    <w:rsid w:val="00C47C90"/>
    <w:pPr>
      <w:spacing w:before="100" w:beforeAutospacing="1" w:after="100" w:afterAutospacing="1"/>
    </w:pPr>
    <w:rPr>
      <w:lang w:val="es-CO" w:eastAsia="es-CO"/>
    </w:rPr>
  </w:style>
  <w:style w:type="character" w:styleId="Mencinsinresolver">
    <w:name w:val="Unresolved Mention"/>
    <w:basedOn w:val="Fuentedeprrafopredeter"/>
    <w:uiPriority w:val="99"/>
    <w:semiHidden/>
    <w:unhideWhenUsed/>
    <w:rsid w:val="00FF7B1B"/>
    <w:rPr>
      <w:color w:val="605E5C"/>
      <w:shd w:val="clear" w:color="auto" w:fill="E1DFDD"/>
    </w:rPr>
  </w:style>
  <w:style w:type="character" w:customStyle="1" w:styleId="A6">
    <w:name w:val="A6"/>
    <w:uiPriority w:val="99"/>
    <w:rsid w:val="00D516CD"/>
    <w:rPr>
      <w:color w:val="000000"/>
    </w:rPr>
  </w:style>
  <w:style w:type="paragraph" w:customStyle="1" w:styleId="chrome">
    <w:name w:val="chrome"/>
    <w:basedOn w:val="Normal"/>
    <w:rsid w:val="00A31C50"/>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5134">
      <w:bodyDiv w:val="1"/>
      <w:marLeft w:val="0"/>
      <w:marRight w:val="0"/>
      <w:marTop w:val="0"/>
      <w:marBottom w:val="0"/>
      <w:divBdr>
        <w:top w:val="none" w:sz="0" w:space="0" w:color="auto"/>
        <w:left w:val="none" w:sz="0" w:space="0" w:color="auto"/>
        <w:bottom w:val="none" w:sz="0" w:space="0" w:color="auto"/>
        <w:right w:val="none" w:sz="0" w:space="0" w:color="auto"/>
      </w:divBdr>
    </w:div>
    <w:div w:id="50350016">
      <w:bodyDiv w:val="1"/>
      <w:marLeft w:val="0"/>
      <w:marRight w:val="0"/>
      <w:marTop w:val="0"/>
      <w:marBottom w:val="0"/>
      <w:divBdr>
        <w:top w:val="none" w:sz="0" w:space="0" w:color="auto"/>
        <w:left w:val="none" w:sz="0" w:space="0" w:color="auto"/>
        <w:bottom w:val="none" w:sz="0" w:space="0" w:color="auto"/>
        <w:right w:val="none" w:sz="0" w:space="0" w:color="auto"/>
      </w:divBdr>
      <w:divsChild>
        <w:div w:id="1174224930">
          <w:marLeft w:val="446"/>
          <w:marRight w:val="0"/>
          <w:marTop w:val="0"/>
          <w:marBottom w:val="0"/>
          <w:divBdr>
            <w:top w:val="none" w:sz="0" w:space="0" w:color="auto"/>
            <w:left w:val="none" w:sz="0" w:space="0" w:color="auto"/>
            <w:bottom w:val="none" w:sz="0" w:space="0" w:color="auto"/>
            <w:right w:val="none" w:sz="0" w:space="0" w:color="auto"/>
          </w:divBdr>
        </w:div>
        <w:div w:id="1861625562">
          <w:marLeft w:val="446"/>
          <w:marRight w:val="0"/>
          <w:marTop w:val="0"/>
          <w:marBottom w:val="0"/>
          <w:divBdr>
            <w:top w:val="none" w:sz="0" w:space="0" w:color="auto"/>
            <w:left w:val="none" w:sz="0" w:space="0" w:color="auto"/>
            <w:bottom w:val="none" w:sz="0" w:space="0" w:color="auto"/>
            <w:right w:val="none" w:sz="0" w:space="0" w:color="auto"/>
          </w:divBdr>
        </w:div>
      </w:divsChild>
    </w:div>
    <w:div w:id="59059743">
      <w:bodyDiv w:val="1"/>
      <w:marLeft w:val="0"/>
      <w:marRight w:val="0"/>
      <w:marTop w:val="0"/>
      <w:marBottom w:val="0"/>
      <w:divBdr>
        <w:top w:val="none" w:sz="0" w:space="0" w:color="auto"/>
        <w:left w:val="none" w:sz="0" w:space="0" w:color="auto"/>
        <w:bottom w:val="none" w:sz="0" w:space="0" w:color="auto"/>
        <w:right w:val="none" w:sz="0" w:space="0" w:color="auto"/>
      </w:divBdr>
      <w:divsChild>
        <w:div w:id="2056077460">
          <w:marLeft w:val="0"/>
          <w:marRight w:val="0"/>
          <w:marTop w:val="0"/>
          <w:marBottom w:val="0"/>
          <w:divBdr>
            <w:top w:val="none" w:sz="0" w:space="0" w:color="auto"/>
            <w:left w:val="none" w:sz="0" w:space="0" w:color="auto"/>
            <w:bottom w:val="none" w:sz="0" w:space="0" w:color="auto"/>
            <w:right w:val="none" w:sz="0" w:space="0" w:color="auto"/>
          </w:divBdr>
          <w:divsChild>
            <w:div w:id="1563298046">
              <w:marLeft w:val="0"/>
              <w:marRight w:val="0"/>
              <w:marTop w:val="0"/>
              <w:marBottom w:val="0"/>
              <w:divBdr>
                <w:top w:val="none" w:sz="0" w:space="0" w:color="auto"/>
                <w:left w:val="none" w:sz="0" w:space="0" w:color="auto"/>
                <w:bottom w:val="none" w:sz="0" w:space="0" w:color="auto"/>
                <w:right w:val="none" w:sz="0" w:space="0" w:color="auto"/>
              </w:divBdr>
              <w:divsChild>
                <w:div w:id="17501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7985">
      <w:bodyDiv w:val="1"/>
      <w:marLeft w:val="0"/>
      <w:marRight w:val="0"/>
      <w:marTop w:val="0"/>
      <w:marBottom w:val="0"/>
      <w:divBdr>
        <w:top w:val="none" w:sz="0" w:space="0" w:color="auto"/>
        <w:left w:val="none" w:sz="0" w:space="0" w:color="auto"/>
        <w:bottom w:val="none" w:sz="0" w:space="0" w:color="auto"/>
        <w:right w:val="none" w:sz="0" w:space="0" w:color="auto"/>
      </w:divBdr>
    </w:div>
    <w:div w:id="108745839">
      <w:bodyDiv w:val="1"/>
      <w:marLeft w:val="0"/>
      <w:marRight w:val="0"/>
      <w:marTop w:val="0"/>
      <w:marBottom w:val="0"/>
      <w:divBdr>
        <w:top w:val="none" w:sz="0" w:space="0" w:color="auto"/>
        <w:left w:val="none" w:sz="0" w:space="0" w:color="auto"/>
        <w:bottom w:val="none" w:sz="0" w:space="0" w:color="auto"/>
        <w:right w:val="none" w:sz="0" w:space="0" w:color="auto"/>
      </w:divBdr>
      <w:divsChild>
        <w:div w:id="1040860517">
          <w:marLeft w:val="274"/>
          <w:marRight w:val="0"/>
          <w:marTop w:val="0"/>
          <w:marBottom w:val="0"/>
          <w:divBdr>
            <w:top w:val="none" w:sz="0" w:space="0" w:color="auto"/>
            <w:left w:val="none" w:sz="0" w:space="0" w:color="auto"/>
            <w:bottom w:val="none" w:sz="0" w:space="0" w:color="auto"/>
            <w:right w:val="none" w:sz="0" w:space="0" w:color="auto"/>
          </w:divBdr>
        </w:div>
        <w:div w:id="1309938452">
          <w:marLeft w:val="274"/>
          <w:marRight w:val="0"/>
          <w:marTop w:val="0"/>
          <w:marBottom w:val="0"/>
          <w:divBdr>
            <w:top w:val="none" w:sz="0" w:space="0" w:color="auto"/>
            <w:left w:val="none" w:sz="0" w:space="0" w:color="auto"/>
            <w:bottom w:val="none" w:sz="0" w:space="0" w:color="auto"/>
            <w:right w:val="none" w:sz="0" w:space="0" w:color="auto"/>
          </w:divBdr>
        </w:div>
        <w:div w:id="1603146838">
          <w:marLeft w:val="274"/>
          <w:marRight w:val="0"/>
          <w:marTop w:val="0"/>
          <w:marBottom w:val="0"/>
          <w:divBdr>
            <w:top w:val="none" w:sz="0" w:space="0" w:color="auto"/>
            <w:left w:val="none" w:sz="0" w:space="0" w:color="auto"/>
            <w:bottom w:val="none" w:sz="0" w:space="0" w:color="auto"/>
            <w:right w:val="none" w:sz="0" w:space="0" w:color="auto"/>
          </w:divBdr>
        </w:div>
      </w:divsChild>
    </w:div>
    <w:div w:id="128672463">
      <w:bodyDiv w:val="1"/>
      <w:marLeft w:val="0"/>
      <w:marRight w:val="0"/>
      <w:marTop w:val="0"/>
      <w:marBottom w:val="0"/>
      <w:divBdr>
        <w:top w:val="none" w:sz="0" w:space="0" w:color="auto"/>
        <w:left w:val="none" w:sz="0" w:space="0" w:color="auto"/>
        <w:bottom w:val="none" w:sz="0" w:space="0" w:color="auto"/>
        <w:right w:val="none" w:sz="0" w:space="0" w:color="auto"/>
      </w:divBdr>
    </w:div>
    <w:div w:id="154152342">
      <w:bodyDiv w:val="1"/>
      <w:marLeft w:val="0"/>
      <w:marRight w:val="0"/>
      <w:marTop w:val="0"/>
      <w:marBottom w:val="0"/>
      <w:divBdr>
        <w:top w:val="none" w:sz="0" w:space="0" w:color="auto"/>
        <w:left w:val="none" w:sz="0" w:space="0" w:color="auto"/>
        <w:bottom w:val="none" w:sz="0" w:space="0" w:color="auto"/>
        <w:right w:val="none" w:sz="0" w:space="0" w:color="auto"/>
      </w:divBdr>
    </w:div>
    <w:div w:id="173998875">
      <w:bodyDiv w:val="1"/>
      <w:marLeft w:val="0"/>
      <w:marRight w:val="0"/>
      <w:marTop w:val="0"/>
      <w:marBottom w:val="0"/>
      <w:divBdr>
        <w:top w:val="none" w:sz="0" w:space="0" w:color="auto"/>
        <w:left w:val="none" w:sz="0" w:space="0" w:color="auto"/>
        <w:bottom w:val="none" w:sz="0" w:space="0" w:color="auto"/>
        <w:right w:val="none" w:sz="0" w:space="0" w:color="auto"/>
      </w:divBdr>
    </w:div>
    <w:div w:id="196627061">
      <w:bodyDiv w:val="1"/>
      <w:marLeft w:val="0"/>
      <w:marRight w:val="0"/>
      <w:marTop w:val="0"/>
      <w:marBottom w:val="0"/>
      <w:divBdr>
        <w:top w:val="none" w:sz="0" w:space="0" w:color="auto"/>
        <w:left w:val="none" w:sz="0" w:space="0" w:color="auto"/>
        <w:bottom w:val="none" w:sz="0" w:space="0" w:color="auto"/>
        <w:right w:val="none" w:sz="0" w:space="0" w:color="auto"/>
      </w:divBdr>
    </w:div>
    <w:div w:id="267277315">
      <w:bodyDiv w:val="1"/>
      <w:marLeft w:val="0"/>
      <w:marRight w:val="0"/>
      <w:marTop w:val="0"/>
      <w:marBottom w:val="0"/>
      <w:divBdr>
        <w:top w:val="none" w:sz="0" w:space="0" w:color="auto"/>
        <w:left w:val="none" w:sz="0" w:space="0" w:color="auto"/>
        <w:bottom w:val="none" w:sz="0" w:space="0" w:color="auto"/>
        <w:right w:val="none" w:sz="0" w:space="0" w:color="auto"/>
      </w:divBdr>
    </w:div>
    <w:div w:id="270749639">
      <w:bodyDiv w:val="1"/>
      <w:marLeft w:val="0"/>
      <w:marRight w:val="0"/>
      <w:marTop w:val="0"/>
      <w:marBottom w:val="0"/>
      <w:divBdr>
        <w:top w:val="none" w:sz="0" w:space="0" w:color="auto"/>
        <w:left w:val="none" w:sz="0" w:space="0" w:color="auto"/>
        <w:bottom w:val="none" w:sz="0" w:space="0" w:color="auto"/>
        <w:right w:val="none" w:sz="0" w:space="0" w:color="auto"/>
      </w:divBdr>
    </w:div>
    <w:div w:id="305477227">
      <w:bodyDiv w:val="1"/>
      <w:marLeft w:val="0"/>
      <w:marRight w:val="0"/>
      <w:marTop w:val="0"/>
      <w:marBottom w:val="0"/>
      <w:divBdr>
        <w:top w:val="none" w:sz="0" w:space="0" w:color="auto"/>
        <w:left w:val="none" w:sz="0" w:space="0" w:color="auto"/>
        <w:bottom w:val="none" w:sz="0" w:space="0" w:color="auto"/>
        <w:right w:val="none" w:sz="0" w:space="0" w:color="auto"/>
      </w:divBdr>
      <w:divsChild>
        <w:div w:id="790322350">
          <w:marLeft w:val="446"/>
          <w:marRight w:val="0"/>
          <w:marTop w:val="0"/>
          <w:marBottom w:val="0"/>
          <w:divBdr>
            <w:top w:val="none" w:sz="0" w:space="0" w:color="auto"/>
            <w:left w:val="none" w:sz="0" w:space="0" w:color="auto"/>
            <w:bottom w:val="none" w:sz="0" w:space="0" w:color="auto"/>
            <w:right w:val="none" w:sz="0" w:space="0" w:color="auto"/>
          </w:divBdr>
        </w:div>
        <w:div w:id="1555122602">
          <w:marLeft w:val="446"/>
          <w:marRight w:val="0"/>
          <w:marTop w:val="0"/>
          <w:marBottom w:val="0"/>
          <w:divBdr>
            <w:top w:val="none" w:sz="0" w:space="0" w:color="auto"/>
            <w:left w:val="none" w:sz="0" w:space="0" w:color="auto"/>
            <w:bottom w:val="none" w:sz="0" w:space="0" w:color="auto"/>
            <w:right w:val="none" w:sz="0" w:space="0" w:color="auto"/>
          </w:divBdr>
        </w:div>
        <w:div w:id="1734349243">
          <w:marLeft w:val="446"/>
          <w:marRight w:val="0"/>
          <w:marTop w:val="0"/>
          <w:marBottom w:val="0"/>
          <w:divBdr>
            <w:top w:val="none" w:sz="0" w:space="0" w:color="auto"/>
            <w:left w:val="none" w:sz="0" w:space="0" w:color="auto"/>
            <w:bottom w:val="none" w:sz="0" w:space="0" w:color="auto"/>
            <w:right w:val="none" w:sz="0" w:space="0" w:color="auto"/>
          </w:divBdr>
        </w:div>
      </w:divsChild>
    </w:div>
    <w:div w:id="319889348">
      <w:bodyDiv w:val="1"/>
      <w:marLeft w:val="0"/>
      <w:marRight w:val="0"/>
      <w:marTop w:val="0"/>
      <w:marBottom w:val="0"/>
      <w:divBdr>
        <w:top w:val="none" w:sz="0" w:space="0" w:color="auto"/>
        <w:left w:val="none" w:sz="0" w:space="0" w:color="auto"/>
        <w:bottom w:val="none" w:sz="0" w:space="0" w:color="auto"/>
        <w:right w:val="none" w:sz="0" w:space="0" w:color="auto"/>
      </w:divBdr>
      <w:divsChild>
        <w:div w:id="486744497">
          <w:marLeft w:val="446"/>
          <w:marRight w:val="0"/>
          <w:marTop w:val="0"/>
          <w:marBottom w:val="0"/>
          <w:divBdr>
            <w:top w:val="none" w:sz="0" w:space="0" w:color="auto"/>
            <w:left w:val="none" w:sz="0" w:space="0" w:color="auto"/>
            <w:bottom w:val="none" w:sz="0" w:space="0" w:color="auto"/>
            <w:right w:val="none" w:sz="0" w:space="0" w:color="auto"/>
          </w:divBdr>
        </w:div>
        <w:div w:id="781657087">
          <w:marLeft w:val="446"/>
          <w:marRight w:val="0"/>
          <w:marTop w:val="0"/>
          <w:marBottom w:val="0"/>
          <w:divBdr>
            <w:top w:val="none" w:sz="0" w:space="0" w:color="auto"/>
            <w:left w:val="none" w:sz="0" w:space="0" w:color="auto"/>
            <w:bottom w:val="none" w:sz="0" w:space="0" w:color="auto"/>
            <w:right w:val="none" w:sz="0" w:space="0" w:color="auto"/>
          </w:divBdr>
        </w:div>
      </w:divsChild>
    </w:div>
    <w:div w:id="325015413">
      <w:bodyDiv w:val="1"/>
      <w:marLeft w:val="0"/>
      <w:marRight w:val="0"/>
      <w:marTop w:val="0"/>
      <w:marBottom w:val="0"/>
      <w:divBdr>
        <w:top w:val="none" w:sz="0" w:space="0" w:color="auto"/>
        <w:left w:val="none" w:sz="0" w:space="0" w:color="auto"/>
        <w:bottom w:val="none" w:sz="0" w:space="0" w:color="auto"/>
        <w:right w:val="none" w:sz="0" w:space="0" w:color="auto"/>
      </w:divBdr>
    </w:div>
    <w:div w:id="364208756">
      <w:bodyDiv w:val="1"/>
      <w:marLeft w:val="0"/>
      <w:marRight w:val="0"/>
      <w:marTop w:val="0"/>
      <w:marBottom w:val="0"/>
      <w:divBdr>
        <w:top w:val="none" w:sz="0" w:space="0" w:color="auto"/>
        <w:left w:val="none" w:sz="0" w:space="0" w:color="auto"/>
        <w:bottom w:val="none" w:sz="0" w:space="0" w:color="auto"/>
        <w:right w:val="none" w:sz="0" w:space="0" w:color="auto"/>
      </w:divBdr>
    </w:div>
    <w:div w:id="424233835">
      <w:bodyDiv w:val="1"/>
      <w:marLeft w:val="0"/>
      <w:marRight w:val="0"/>
      <w:marTop w:val="0"/>
      <w:marBottom w:val="0"/>
      <w:divBdr>
        <w:top w:val="none" w:sz="0" w:space="0" w:color="auto"/>
        <w:left w:val="none" w:sz="0" w:space="0" w:color="auto"/>
        <w:bottom w:val="none" w:sz="0" w:space="0" w:color="auto"/>
        <w:right w:val="none" w:sz="0" w:space="0" w:color="auto"/>
      </w:divBdr>
    </w:div>
    <w:div w:id="445387462">
      <w:bodyDiv w:val="1"/>
      <w:marLeft w:val="0"/>
      <w:marRight w:val="0"/>
      <w:marTop w:val="0"/>
      <w:marBottom w:val="0"/>
      <w:divBdr>
        <w:top w:val="none" w:sz="0" w:space="0" w:color="auto"/>
        <w:left w:val="none" w:sz="0" w:space="0" w:color="auto"/>
        <w:bottom w:val="none" w:sz="0" w:space="0" w:color="auto"/>
        <w:right w:val="none" w:sz="0" w:space="0" w:color="auto"/>
      </w:divBdr>
    </w:div>
    <w:div w:id="495416275">
      <w:bodyDiv w:val="1"/>
      <w:marLeft w:val="0"/>
      <w:marRight w:val="0"/>
      <w:marTop w:val="0"/>
      <w:marBottom w:val="0"/>
      <w:divBdr>
        <w:top w:val="none" w:sz="0" w:space="0" w:color="auto"/>
        <w:left w:val="none" w:sz="0" w:space="0" w:color="auto"/>
        <w:bottom w:val="none" w:sz="0" w:space="0" w:color="auto"/>
        <w:right w:val="none" w:sz="0" w:space="0" w:color="auto"/>
      </w:divBdr>
    </w:div>
    <w:div w:id="524485236">
      <w:bodyDiv w:val="1"/>
      <w:marLeft w:val="0"/>
      <w:marRight w:val="0"/>
      <w:marTop w:val="0"/>
      <w:marBottom w:val="0"/>
      <w:divBdr>
        <w:top w:val="none" w:sz="0" w:space="0" w:color="auto"/>
        <w:left w:val="none" w:sz="0" w:space="0" w:color="auto"/>
        <w:bottom w:val="none" w:sz="0" w:space="0" w:color="auto"/>
        <w:right w:val="none" w:sz="0" w:space="0" w:color="auto"/>
      </w:divBdr>
    </w:div>
    <w:div w:id="537816519">
      <w:bodyDiv w:val="1"/>
      <w:marLeft w:val="0"/>
      <w:marRight w:val="0"/>
      <w:marTop w:val="0"/>
      <w:marBottom w:val="0"/>
      <w:divBdr>
        <w:top w:val="none" w:sz="0" w:space="0" w:color="auto"/>
        <w:left w:val="none" w:sz="0" w:space="0" w:color="auto"/>
        <w:bottom w:val="none" w:sz="0" w:space="0" w:color="auto"/>
        <w:right w:val="none" w:sz="0" w:space="0" w:color="auto"/>
      </w:divBdr>
    </w:div>
    <w:div w:id="550582384">
      <w:bodyDiv w:val="1"/>
      <w:marLeft w:val="0"/>
      <w:marRight w:val="0"/>
      <w:marTop w:val="0"/>
      <w:marBottom w:val="0"/>
      <w:divBdr>
        <w:top w:val="none" w:sz="0" w:space="0" w:color="auto"/>
        <w:left w:val="none" w:sz="0" w:space="0" w:color="auto"/>
        <w:bottom w:val="none" w:sz="0" w:space="0" w:color="auto"/>
        <w:right w:val="none" w:sz="0" w:space="0" w:color="auto"/>
      </w:divBdr>
    </w:div>
    <w:div w:id="553154273">
      <w:bodyDiv w:val="1"/>
      <w:marLeft w:val="0"/>
      <w:marRight w:val="0"/>
      <w:marTop w:val="0"/>
      <w:marBottom w:val="0"/>
      <w:divBdr>
        <w:top w:val="none" w:sz="0" w:space="0" w:color="auto"/>
        <w:left w:val="none" w:sz="0" w:space="0" w:color="auto"/>
        <w:bottom w:val="none" w:sz="0" w:space="0" w:color="auto"/>
        <w:right w:val="none" w:sz="0" w:space="0" w:color="auto"/>
      </w:divBdr>
    </w:div>
    <w:div w:id="568030647">
      <w:bodyDiv w:val="1"/>
      <w:marLeft w:val="0"/>
      <w:marRight w:val="0"/>
      <w:marTop w:val="0"/>
      <w:marBottom w:val="0"/>
      <w:divBdr>
        <w:top w:val="none" w:sz="0" w:space="0" w:color="auto"/>
        <w:left w:val="none" w:sz="0" w:space="0" w:color="auto"/>
        <w:bottom w:val="none" w:sz="0" w:space="0" w:color="auto"/>
        <w:right w:val="none" w:sz="0" w:space="0" w:color="auto"/>
      </w:divBdr>
    </w:div>
    <w:div w:id="576551022">
      <w:bodyDiv w:val="1"/>
      <w:marLeft w:val="0"/>
      <w:marRight w:val="0"/>
      <w:marTop w:val="0"/>
      <w:marBottom w:val="0"/>
      <w:divBdr>
        <w:top w:val="none" w:sz="0" w:space="0" w:color="auto"/>
        <w:left w:val="none" w:sz="0" w:space="0" w:color="auto"/>
        <w:bottom w:val="none" w:sz="0" w:space="0" w:color="auto"/>
        <w:right w:val="none" w:sz="0" w:space="0" w:color="auto"/>
      </w:divBdr>
    </w:div>
    <w:div w:id="583219992">
      <w:bodyDiv w:val="1"/>
      <w:marLeft w:val="0"/>
      <w:marRight w:val="0"/>
      <w:marTop w:val="0"/>
      <w:marBottom w:val="0"/>
      <w:divBdr>
        <w:top w:val="none" w:sz="0" w:space="0" w:color="auto"/>
        <w:left w:val="none" w:sz="0" w:space="0" w:color="auto"/>
        <w:bottom w:val="none" w:sz="0" w:space="0" w:color="auto"/>
        <w:right w:val="none" w:sz="0" w:space="0" w:color="auto"/>
      </w:divBdr>
    </w:div>
    <w:div w:id="585774371">
      <w:bodyDiv w:val="1"/>
      <w:marLeft w:val="0"/>
      <w:marRight w:val="0"/>
      <w:marTop w:val="0"/>
      <w:marBottom w:val="0"/>
      <w:divBdr>
        <w:top w:val="none" w:sz="0" w:space="0" w:color="auto"/>
        <w:left w:val="none" w:sz="0" w:space="0" w:color="auto"/>
        <w:bottom w:val="none" w:sz="0" w:space="0" w:color="auto"/>
        <w:right w:val="none" w:sz="0" w:space="0" w:color="auto"/>
      </w:divBdr>
    </w:div>
    <w:div w:id="593636124">
      <w:bodyDiv w:val="1"/>
      <w:marLeft w:val="0"/>
      <w:marRight w:val="0"/>
      <w:marTop w:val="0"/>
      <w:marBottom w:val="0"/>
      <w:divBdr>
        <w:top w:val="none" w:sz="0" w:space="0" w:color="auto"/>
        <w:left w:val="none" w:sz="0" w:space="0" w:color="auto"/>
        <w:bottom w:val="none" w:sz="0" w:space="0" w:color="auto"/>
        <w:right w:val="none" w:sz="0" w:space="0" w:color="auto"/>
      </w:divBdr>
    </w:div>
    <w:div w:id="641233930">
      <w:bodyDiv w:val="1"/>
      <w:marLeft w:val="0"/>
      <w:marRight w:val="0"/>
      <w:marTop w:val="0"/>
      <w:marBottom w:val="0"/>
      <w:divBdr>
        <w:top w:val="none" w:sz="0" w:space="0" w:color="auto"/>
        <w:left w:val="none" w:sz="0" w:space="0" w:color="auto"/>
        <w:bottom w:val="none" w:sz="0" w:space="0" w:color="auto"/>
        <w:right w:val="none" w:sz="0" w:space="0" w:color="auto"/>
      </w:divBdr>
      <w:divsChild>
        <w:div w:id="689524679">
          <w:marLeft w:val="0"/>
          <w:marRight w:val="0"/>
          <w:marTop w:val="0"/>
          <w:marBottom w:val="0"/>
          <w:divBdr>
            <w:top w:val="none" w:sz="0" w:space="0" w:color="auto"/>
            <w:left w:val="none" w:sz="0" w:space="0" w:color="auto"/>
            <w:bottom w:val="none" w:sz="0" w:space="0" w:color="auto"/>
            <w:right w:val="none" w:sz="0" w:space="0" w:color="auto"/>
          </w:divBdr>
          <w:divsChild>
            <w:div w:id="1415400371">
              <w:marLeft w:val="0"/>
              <w:marRight w:val="0"/>
              <w:marTop w:val="0"/>
              <w:marBottom w:val="0"/>
              <w:divBdr>
                <w:top w:val="none" w:sz="0" w:space="0" w:color="auto"/>
                <w:left w:val="none" w:sz="0" w:space="0" w:color="auto"/>
                <w:bottom w:val="none" w:sz="0" w:space="0" w:color="auto"/>
                <w:right w:val="none" w:sz="0" w:space="0" w:color="auto"/>
              </w:divBdr>
              <w:divsChild>
                <w:div w:id="7272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57485">
      <w:bodyDiv w:val="1"/>
      <w:marLeft w:val="0"/>
      <w:marRight w:val="0"/>
      <w:marTop w:val="0"/>
      <w:marBottom w:val="0"/>
      <w:divBdr>
        <w:top w:val="none" w:sz="0" w:space="0" w:color="auto"/>
        <w:left w:val="none" w:sz="0" w:space="0" w:color="auto"/>
        <w:bottom w:val="none" w:sz="0" w:space="0" w:color="auto"/>
        <w:right w:val="none" w:sz="0" w:space="0" w:color="auto"/>
      </w:divBdr>
    </w:div>
    <w:div w:id="652296598">
      <w:bodyDiv w:val="1"/>
      <w:marLeft w:val="0"/>
      <w:marRight w:val="0"/>
      <w:marTop w:val="0"/>
      <w:marBottom w:val="0"/>
      <w:divBdr>
        <w:top w:val="none" w:sz="0" w:space="0" w:color="auto"/>
        <w:left w:val="none" w:sz="0" w:space="0" w:color="auto"/>
        <w:bottom w:val="none" w:sz="0" w:space="0" w:color="auto"/>
        <w:right w:val="none" w:sz="0" w:space="0" w:color="auto"/>
      </w:divBdr>
    </w:div>
    <w:div w:id="750585592">
      <w:bodyDiv w:val="1"/>
      <w:marLeft w:val="0"/>
      <w:marRight w:val="0"/>
      <w:marTop w:val="0"/>
      <w:marBottom w:val="0"/>
      <w:divBdr>
        <w:top w:val="none" w:sz="0" w:space="0" w:color="auto"/>
        <w:left w:val="none" w:sz="0" w:space="0" w:color="auto"/>
        <w:bottom w:val="none" w:sz="0" w:space="0" w:color="auto"/>
        <w:right w:val="none" w:sz="0" w:space="0" w:color="auto"/>
      </w:divBdr>
    </w:div>
    <w:div w:id="763258010">
      <w:bodyDiv w:val="1"/>
      <w:marLeft w:val="0"/>
      <w:marRight w:val="0"/>
      <w:marTop w:val="0"/>
      <w:marBottom w:val="0"/>
      <w:divBdr>
        <w:top w:val="none" w:sz="0" w:space="0" w:color="auto"/>
        <w:left w:val="none" w:sz="0" w:space="0" w:color="auto"/>
        <w:bottom w:val="none" w:sz="0" w:space="0" w:color="auto"/>
        <w:right w:val="none" w:sz="0" w:space="0" w:color="auto"/>
      </w:divBdr>
    </w:div>
    <w:div w:id="784159297">
      <w:bodyDiv w:val="1"/>
      <w:marLeft w:val="0"/>
      <w:marRight w:val="0"/>
      <w:marTop w:val="0"/>
      <w:marBottom w:val="0"/>
      <w:divBdr>
        <w:top w:val="none" w:sz="0" w:space="0" w:color="auto"/>
        <w:left w:val="none" w:sz="0" w:space="0" w:color="auto"/>
        <w:bottom w:val="none" w:sz="0" w:space="0" w:color="auto"/>
        <w:right w:val="none" w:sz="0" w:space="0" w:color="auto"/>
      </w:divBdr>
    </w:div>
    <w:div w:id="816412106">
      <w:bodyDiv w:val="1"/>
      <w:marLeft w:val="0"/>
      <w:marRight w:val="0"/>
      <w:marTop w:val="0"/>
      <w:marBottom w:val="0"/>
      <w:divBdr>
        <w:top w:val="none" w:sz="0" w:space="0" w:color="auto"/>
        <w:left w:val="none" w:sz="0" w:space="0" w:color="auto"/>
        <w:bottom w:val="none" w:sz="0" w:space="0" w:color="auto"/>
        <w:right w:val="none" w:sz="0" w:space="0" w:color="auto"/>
      </w:divBdr>
    </w:div>
    <w:div w:id="819542596">
      <w:bodyDiv w:val="1"/>
      <w:marLeft w:val="0"/>
      <w:marRight w:val="0"/>
      <w:marTop w:val="0"/>
      <w:marBottom w:val="0"/>
      <w:divBdr>
        <w:top w:val="none" w:sz="0" w:space="0" w:color="auto"/>
        <w:left w:val="none" w:sz="0" w:space="0" w:color="auto"/>
        <w:bottom w:val="none" w:sz="0" w:space="0" w:color="auto"/>
        <w:right w:val="none" w:sz="0" w:space="0" w:color="auto"/>
      </w:divBdr>
    </w:div>
    <w:div w:id="891309086">
      <w:bodyDiv w:val="1"/>
      <w:marLeft w:val="0"/>
      <w:marRight w:val="0"/>
      <w:marTop w:val="0"/>
      <w:marBottom w:val="0"/>
      <w:divBdr>
        <w:top w:val="none" w:sz="0" w:space="0" w:color="auto"/>
        <w:left w:val="none" w:sz="0" w:space="0" w:color="auto"/>
        <w:bottom w:val="none" w:sz="0" w:space="0" w:color="auto"/>
        <w:right w:val="none" w:sz="0" w:space="0" w:color="auto"/>
      </w:divBdr>
    </w:div>
    <w:div w:id="922026255">
      <w:bodyDiv w:val="1"/>
      <w:marLeft w:val="0"/>
      <w:marRight w:val="0"/>
      <w:marTop w:val="0"/>
      <w:marBottom w:val="0"/>
      <w:divBdr>
        <w:top w:val="none" w:sz="0" w:space="0" w:color="auto"/>
        <w:left w:val="none" w:sz="0" w:space="0" w:color="auto"/>
        <w:bottom w:val="none" w:sz="0" w:space="0" w:color="auto"/>
        <w:right w:val="none" w:sz="0" w:space="0" w:color="auto"/>
      </w:divBdr>
    </w:div>
    <w:div w:id="928582950">
      <w:bodyDiv w:val="1"/>
      <w:marLeft w:val="0"/>
      <w:marRight w:val="0"/>
      <w:marTop w:val="0"/>
      <w:marBottom w:val="0"/>
      <w:divBdr>
        <w:top w:val="none" w:sz="0" w:space="0" w:color="auto"/>
        <w:left w:val="none" w:sz="0" w:space="0" w:color="auto"/>
        <w:bottom w:val="none" w:sz="0" w:space="0" w:color="auto"/>
        <w:right w:val="none" w:sz="0" w:space="0" w:color="auto"/>
      </w:divBdr>
    </w:div>
    <w:div w:id="945424750">
      <w:bodyDiv w:val="1"/>
      <w:marLeft w:val="0"/>
      <w:marRight w:val="0"/>
      <w:marTop w:val="0"/>
      <w:marBottom w:val="0"/>
      <w:divBdr>
        <w:top w:val="none" w:sz="0" w:space="0" w:color="auto"/>
        <w:left w:val="none" w:sz="0" w:space="0" w:color="auto"/>
        <w:bottom w:val="none" w:sz="0" w:space="0" w:color="auto"/>
        <w:right w:val="none" w:sz="0" w:space="0" w:color="auto"/>
      </w:divBdr>
      <w:divsChild>
        <w:div w:id="102500000">
          <w:marLeft w:val="547"/>
          <w:marRight w:val="0"/>
          <w:marTop w:val="0"/>
          <w:marBottom w:val="0"/>
          <w:divBdr>
            <w:top w:val="none" w:sz="0" w:space="0" w:color="auto"/>
            <w:left w:val="none" w:sz="0" w:space="0" w:color="auto"/>
            <w:bottom w:val="none" w:sz="0" w:space="0" w:color="auto"/>
            <w:right w:val="none" w:sz="0" w:space="0" w:color="auto"/>
          </w:divBdr>
        </w:div>
        <w:div w:id="653802295">
          <w:marLeft w:val="547"/>
          <w:marRight w:val="0"/>
          <w:marTop w:val="0"/>
          <w:marBottom w:val="0"/>
          <w:divBdr>
            <w:top w:val="none" w:sz="0" w:space="0" w:color="auto"/>
            <w:left w:val="none" w:sz="0" w:space="0" w:color="auto"/>
            <w:bottom w:val="none" w:sz="0" w:space="0" w:color="auto"/>
            <w:right w:val="none" w:sz="0" w:space="0" w:color="auto"/>
          </w:divBdr>
        </w:div>
        <w:div w:id="812988540">
          <w:marLeft w:val="547"/>
          <w:marRight w:val="0"/>
          <w:marTop w:val="0"/>
          <w:marBottom w:val="0"/>
          <w:divBdr>
            <w:top w:val="none" w:sz="0" w:space="0" w:color="auto"/>
            <w:left w:val="none" w:sz="0" w:space="0" w:color="auto"/>
            <w:bottom w:val="none" w:sz="0" w:space="0" w:color="auto"/>
            <w:right w:val="none" w:sz="0" w:space="0" w:color="auto"/>
          </w:divBdr>
        </w:div>
        <w:div w:id="1207376796">
          <w:marLeft w:val="547"/>
          <w:marRight w:val="0"/>
          <w:marTop w:val="0"/>
          <w:marBottom w:val="0"/>
          <w:divBdr>
            <w:top w:val="none" w:sz="0" w:space="0" w:color="auto"/>
            <w:left w:val="none" w:sz="0" w:space="0" w:color="auto"/>
            <w:bottom w:val="none" w:sz="0" w:space="0" w:color="auto"/>
            <w:right w:val="none" w:sz="0" w:space="0" w:color="auto"/>
          </w:divBdr>
        </w:div>
        <w:div w:id="1337073452">
          <w:marLeft w:val="547"/>
          <w:marRight w:val="0"/>
          <w:marTop w:val="0"/>
          <w:marBottom w:val="0"/>
          <w:divBdr>
            <w:top w:val="none" w:sz="0" w:space="0" w:color="auto"/>
            <w:left w:val="none" w:sz="0" w:space="0" w:color="auto"/>
            <w:bottom w:val="none" w:sz="0" w:space="0" w:color="auto"/>
            <w:right w:val="none" w:sz="0" w:space="0" w:color="auto"/>
          </w:divBdr>
        </w:div>
        <w:div w:id="1472022141">
          <w:marLeft w:val="547"/>
          <w:marRight w:val="0"/>
          <w:marTop w:val="0"/>
          <w:marBottom w:val="0"/>
          <w:divBdr>
            <w:top w:val="none" w:sz="0" w:space="0" w:color="auto"/>
            <w:left w:val="none" w:sz="0" w:space="0" w:color="auto"/>
            <w:bottom w:val="none" w:sz="0" w:space="0" w:color="auto"/>
            <w:right w:val="none" w:sz="0" w:space="0" w:color="auto"/>
          </w:divBdr>
        </w:div>
      </w:divsChild>
    </w:div>
    <w:div w:id="1023629698">
      <w:bodyDiv w:val="1"/>
      <w:marLeft w:val="0"/>
      <w:marRight w:val="0"/>
      <w:marTop w:val="0"/>
      <w:marBottom w:val="0"/>
      <w:divBdr>
        <w:top w:val="none" w:sz="0" w:space="0" w:color="auto"/>
        <w:left w:val="none" w:sz="0" w:space="0" w:color="auto"/>
        <w:bottom w:val="none" w:sz="0" w:space="0" w:color="auto"/>
        <w:right w:val="none" w:sz="0" w:space="0" w:color="auto"/>
      </w:divBdr>
    </w:div>
    <w:div w:id="1043598348">
      <w:bodyDiv w:val="1"/>
      <w:marLeft w:val="0"/>
      <w:marRight w:val="0"/>
      <w:marTop w:val="0"/>
      <w:marBottom w:val="0"/>
      <w:divBdr>
        <w:top w:val="none" w:sz="0" w:space="0" w:color="auto"/>
        <w:left w:val="none" w:sz="0" w:space="0" w:color="auto"/>
        <w:bottom w:val="none" w:sz="0" w:space="0" w:color="auto"/>
        <w:right w:val="none" w:sz="0" w:space="0" w:color="auto"/>
      </w:divBdr>
      <w:divsChild>
        <w:div w:id="1679888290">
          <w:marLeft w:val="446"/>
          <w:marRight w:val="0"/>
          <w:marTop w:val="0"/>
          <w:marBottom w:val="0"/>
          <w:divBdr>
            <w:top w:val="none" w:sz="0" w:space="0" w:color="auto"/>
            <w:left w:val="none" w:sz="0" w:space="0" w:color="auto"/>
            <w:bottom w:val="none" w:sz="0" w:space="0" w:color="auto"/>
            <w:right w:val="none" w:sz="0" w:space="0" w:color="auto"/>
          </w:divBdr>
        </w:div>
      </w:divsChild>
    </w:div>
    <w:div w:id="1075854636">
      <w:bodyDiv w:val="1"/>
      <w:marLeft w:val="0"/>
      <w:marRight w:val="0"/>
      <w:marTop w:val="0"/>
      <w:marBottom w:val="0"/>
      <w:divBdr>
        <w:top w:val="none" w:sz="0" w:space="0" w:color="auto"/>
        <w:left w:val="none" w:sz="0" w:space="0" w:color="auto"/>
        <w:bottom w:val="none" w:sz="0" w:space="0" w:color="auto"/>
        <w:right w:val="none" w:sz="0" w:space="0" w:color="auto"/>
      </w:divBdr>
    </w:div>
    <w:div w:id="1115323929">
      <w:bodyDiv w:val="1"/>
      <w:marLeft w:val="0"/>
      <w:marRight w:val="0"/>
      <w:marTop w:val="0"/>
      <w:marBottom w:val="0"/>
      <w:divBdr>
        <w:top w:val="none" w:sz="0" w:space="0" w:color="auto"/>
        <w:left w:val="none" w:sz="0" w:space="0" w:color="auto"/>
        <w:bottom w:val="none" w:sz="0" w:space="0" w:color="auto"/>
        <w:right w:val="none" w:sz="0" w:space="0" w:color="auto"/>
      </w:divBdr>
      <w:divsChild>
        <w:div w:id="54134657">
          <w:marLeft w:val="1627"/>
          <w:marRight w:val="0"/>
          <w:marTop w:val="100"/>
          <w:marBottom w:val="0"/>
          <w:divBdr>
            <w:top w:val="none" w:sz="0" w:space="0" w:color="auto"/>
            <w:left w:val="none" w:sz="0" w:space="0" w:color="auto"/>
            <w:bottom w:val="none" w:sz="0" w:space="0" w:color="auto"/>
            <w:right w:val="none" w:sz="0" w:space="0" w:color="auto"/>
          </w:divBdr>
        </w:div>
        <w:div w:id="230627100">
          <w:marLeft w:val="1627"/>
          <w:marRight w:val="0"/>
          <w:marTop w:val="100"/>
          <w:marBottom w:val="0"/>
          <w:divBdr>
            <w:top w:val="none" w:sz="0" w:space="0" w:color="auto"/>
            <w:left w:val="none" w:sz="0" w:space="0" w:color="auto"/>
            <w:bottom w:val="none" w:sz="0" w:space="0" w:color="auto"/>
            <w:right w:val="none" w:sz="0" w:space="0" w:color="auto"/>
          </w:divBdr>
        </w:div>
        <w:div w:id="278684507">
          <w:marLeft w:val="547"/>
          <w:marRight w:val="0"/>
          <w:marTop w:val="200"/>
          <w:marBottom w:val="0"/>
          <w:divBdr>
            <w:top w:val="none" w:sz="0" w:space="0" w:color="auto"/>
            <w:left w:val="none" w:sz="0" w:space="0" w:color="auto"/>
            <w:bottom w:val="none" w:sz="0" w:space="0" w:color="auto"/>
            <w:right w:val="none" w:sz="0" w:space="0" w:color="auto"/>
          </w:divBdr>
        </w:div>
        <w:div w:id="581836138">
          <w:marLeft w:val="547"/>
          <w:marRight w:val="0"/>
          <w:marTop w:val="200"/>
          <w:marBottom w:val="0"/>
          <w:divBdr>
            <w:top w:val="none" w:sz="0" w:space="0" w:color="auto"/>
            <w:left w:val="none" w:sz="0" w:space="0" w:color="auto"/>
            <w:bottom w:val="none" w:sz="0" w:space="0" w:color="auto"/>
            <w:right w:val="none" w:sz="0" w:space="0" w:color="auto"/>
          </w:divBdr>
        </w:div>
        <w:div w:id="611667173">
          <w:marLeft w:val="547"/>
          <w:marRight w:val="0"/>
          <w:marTop w:val="200"/>
          <w:marBottom w:val="0"/>
          <w:divBdr>
            <w:top w:val="none" w:sz="0" w:space="0" w:color="auto"/>
            <w:left w:val="none" w:sz="0" w:space="0" w:color="auto"/>
            <w:bottom w:val="none" w:sz="0" w:space="0" w:color="auto"/>
            <w:right w:val="none" w:sz="0" w:space="0" w:color="auto"/>
          </w:divBdr>
        </w:div>
        <w:div w:id="826827114">
          <w:marLeft w:val="1627"/>
          <w:marRight w:val="0"/>
          <w:marTop w:val="100"/>
          <w:marBottom w:val="0"/>
          <w:divBdr>
            <w:top w:val="none" w:sz="0" w:space="0" w:color="auto"/>
            <w:left w:val="none" w:sz="0" w:space="0" w:color="auto"/>
            <w:bottom w:val="none" w:sz="0" w:space="0" w:color="auto"/>
            <w:right w:val="none" w:sz="0" w:space="0" w:color="auto"/>
          </w:divBdr>
        </w:div>
        <w:div w:id="932471305">
          <w:marLeft w:val="1627"/>
          <w:marRight w:val="0"/>
          <w:marTop w:val="100"/>
          <w:marBottom w:val="0"/>
          <w:divBdr>
            <w:top w:val="none" w:sz="0" w:space="0" w:color="auto"/>
            <w:left w:val="none" w:sz="0" w:space="0" w:color="auto"/>
            <w:bottom w:val="none" w:sz="0" w:space="0" w:color="auto"/>
            <w:right w:val="none" w:sz="0" w:space="0" w:color="auto"/>
          </w:divBdr>
        </w:div>
        <w:div w:id="944195770">
          <w:marLeft w:val="547"/>
          <w:marRight w:val="0"/>
          <w:marTop w:val="200"/>
          <w:marBottom w:val="0"/>
          <w:divBdr>
            <w:top w:val="none" w:sz="0" w:space="0" w:color="auto"/>
            <w:left w:val="none" w:sz="0" w:space="0" w:color="auto"/>
            <w:bottom w:val="none" w:sz="0" w:space="0" w:color="auto"/>
            <w:right w:val="none" w:sz="0" w:space="0" w:color="auto"/>
          </w:divBdr>
        </w:div>
        <w:div w:id="1006861365">
          <w:marLeft w:val="1627"/>
          <w:marRight w:val="0"/>
          <w:marTop w:val="100"/>
          <w:marBottom w:val="0"/>
          <w:divBdr>
            <w:top w:val="none" w:sz="0" w:space="0" w:color="auto"/>
            <w:left w:val="none" w:sz="0" w:space="0" w:color="auto"/>
            <w:bottom w:val="none" w:sz="0" w:space="0" w:color="auto"/>
            <w:right w:val="none" w:sz="0" w:space="0" w:color="auto"/>
          </w:divBdr>
        </w:div>
        <w:div w:id="1841381676">
          <w:marLeft w:val="1627"/>
          <w:marRight w:val="0"/>
          <w:marTop w:val="100"/>
          <w:marBottom w:val="0"/>
          <w:divBdr>
            <w:top w:val="none" w:sz="0" w:space="0" w:color="auto"/>
            <w:left w:val="none" w:sz="0" w:space="0" w:color="auto"/>
            <w:bottom w:val="none" w:sz="0" w:space="0" w:color="auto"/>
            <w:right w:val="none" w:sz="0" w:space="0" w:color="auto"/>
          </w:divBdr>
        </w:div>
      </w:divsChild>
    </w:div>
    <w:div w:id="1136411362">
      <w:bodyDiv w:val="1"/>
      <w:marLeft w:val="0"/>
      <w:marRight w:val="0"/>
      <w:marTop w:val="0"/>
      <w:marBottom w:val="0"/>
      <w:divBdr>
        <w:top w:val="none" w:sz="0" w:space="0" w:color="auto"/>
        <w:left w:val="none" w:sz="0" w:space="0" w:color="auto"/>
        <w:bottom w:val="none" w:sz="0" w:space="0" w:color="auto"/>
        <w:right w:val="none" w:sz="0" w:space="0" w:color="auto"/>
      </w:divBdr>
    </w:div>
    <w:div w:id="1147624926">
      <w:bodyDiv w:val="1"/>
      <w:marLeft w:val="0"/>
      <w:marRight w:val="0"/>
      <w:marTop w:val="0"/>
      <w:marBottom w:val="0"/>
      <w:divBdr>
        <w:top w:val="none" w:sz="0" w:space="0" w:color="auto"/>
        <w:left w:val="none" w:sz="0" w:space="0" w:color="auto"/>
        <w:bottom w:val="none" w:sz="0" w:space="0" w:color="auto"/>
        <w:right w:val="none" w:sz="0" w:space="0" w:color="auto"/>
      </w:divBdr>
    </w:div>
    <w:div w:id="1152332330">
      <w:bodyDiv w:val="1"/>
      <w:marLeft w:val="0"/>
      <w:marRight w:val="0"/>
      <w:marTop w:val="0"/>
      <w:marBottom w:val="0"/>
      <w:divBdr>
        <w:top w:val="none" w:sz="0" w:space="0" w:color="auto"/>
        <w:left w:val="none" w:sz="0" w:space="0" w:color="auto"/>
        <w:bottom w:val="none" w:sz="0" w:space="0" w:color="auto"/>
        <w:right w:val="none" w:sz="0" w:space="0" w:color="auto"/>
      </w:divBdr>
    </w:div>
    <w:div w:id="1156998933">
      <w:bodyDiv w:val="1"/>
      <w:marLeft w:val="0"/>
      <w:marRight w:val="0"/>
      <w:marTop w:val="0"/>
      <w:marBottom w:val="0"/>
      <w:divBdr>
        <w:top w:val="none" w:sz="0" w:space="0" w:color="auto"/>
        <w:left w:val="none" w:sz="0" w:space="0" w:color="auto"/>
        <w:bottom w:val="none" w:sz="0" w:space="0" w:color="auto"/>
        <w:right w:val="none" w:sz="0" w:space="0" w:color="auto"/>
      </w:divBdr>
    </w:div>
    <w:div w:id="1164510901">
      <w:bodyDiv w:val="1"/>
      <w:marLeft w:val="0"/>
      <w:marRight w:val="0"/>
      <w:marTop w:val="0"/>
      <w:marBottom w:val="0"/>
      <w:divBdr>
        <w:top w:val="none" w:sz="0" w:space="0" w:color="auto"/>
        <w:left w:val="none" w:sz="0" w:space="0" w:color="auto"/>
        <w:bottom w:val="none" w:sz="0" w:space="0" w:color="auto"/>
        <w:right w:val="none" w:sz="0" w:space="0" w:color="auto"/>
      </w:divBdr>
    </w:div>
    <w:div w:id="1253664294">
      <w:bodyDiv w:val="1"/>
      <w:marLeft w:val="0"/>
      <w:marRight w:val="0"/>
      <w:marTop w:val="0"/>
      <w:marBottom w:val="0"/>
      <w:divBdr>
        <w:top w:val="none" w:sz="0" w:space="0" w:color="auto"/>
        <w:left w:val="none" w:sz="0" w:space="0" w:color="auto"/>
        <w:bottom w:val="none" w:sz="0" w:space="0" w:color="auto"/>
        <w:right w:val="none" w:sz="0" w:space="0" w:color="auto"/>
      </w:divBdr>
    </w:div>
    <w:div w:id="1280650910">
      <w:bodyDiv w:val="1"/>
      <w:marLeft w:val="0"/>
      <w:marRight w:val="0"/>
      <w:marTop w:val="0"/>
      <w:marBottom w:val="0"/>
      <w:divBdr>
        <w:top w:val="none" w:sz="0" w:space="0" w:color="auto"/>
        <w:left w:val="none" w:sz="0" w:space="0" w:color="auto"/>
        <w:bottom w:val="none" w:sz="0" w:space="0" w:color="auto"/>
        <w:right w:val="none" w:sz="0" w:space="0" w:color="auto"/>
      </w:divBdr>
    </w:div>
    <w:div w:id="1302734493">
      <w:bodyDiv w:val="1"/>
      <w:marLeft w:val="0"/>
      <w:marRight w:val="0"/>
      <w:marTop w:val="0"/>
      <w:marBottom w:val="0"/>
      <w:divBdr>
        <w:top w:val="none" w:sz="0" w:space="0" w:color="auto"/>
        <w:left w:val="none" w:sz="0" w:space="0" w:color="auto"/>
        <w:bottom w:val="none" w:sz="0" w:space="0" w:color="auto"/>
        <w:right w:val="none" w:sz="0" w:space="0" w:color="auto"/>
      </w:divBdr>
    </w:div>
    <w:div w:id="1312711912">
      <w:bodyDiv w:val="1"/>
      <w:marLeft w:val="0"/>
      <w:marRight w:val="0"/>
      <w:marTop w:val="0"/>
      <w:marBottom w:val="0"/>
      <w:divBdr>
        <w:top w:val="none" w:sz="0" w:space="0" w:color="auto"/>
        <w:left w:val="none" w:sz="0" w:space="0" w:color="auto"/>
        <w:bottom w:val="none" w:sz="0" w:space="0" w:color="auto"/>
        <w:right w:val="none" w:sz="0" w:space="0" w:color="auto"/>
      </w:divBdr>
    </w:div>
    <w:div w:id="1314800772">
      <w:bodyDiv w:val="1"/>
      <w:marLeft w:val="0"/>
      <w:marRight w:val="0"/>
      <w:marTop w:val="0"/>
      <w:marBottom w:val="0"/>
      <w:divBdr>
        <w:top w:val="none" w:sz="0" w:space="0" w:color="auto"/>
        <w:left w:val="none" w:sz="0" w:space="0" w:color="auto"/>
        <w:bottom w:val="none" w:sz="0" w:space="0" w:color="auto"/>
        <w:right w:val="none" w:sz="0" w:space="0" w:color="auto"/>
      </w:divBdr>
    </w:div>
    <w:div w:id="1335373454">
      <w:bodyDiv w:val="1"/>
      <w:marLeft w:val="0"/>
      <w:marRight w:val="0"/>
      <w:marTop w:val="0"/>
      <w:marBottom w:val="0"/>
      <w:divBdr>
        <w:top w:val="none" w:sz="0" w:space="0" w:color="auto"/>
        <w:left w:val="none" w:sz="0" w:space="0" w:color="auto"/>
        <w:bottom w:val="none" w:sz="0" w:space="0" w:color="auto"/>
        <w:right w:val="none" w:sz="0" w:space="0" w:color="auto"/>
      </w:divBdr>
    </w:div>
    <w:div w:id="1382293441">
      <w:bodyDiv w:val="1"/>
      <w:marLeft w:val="0"/>
      <w:marRight w:val="0"/>
      <w:marTop w:val="0"/>
      <w:marBottom w:val="0"/>
      <w:divBdr>
        <w:top w:val="none" w:sz="0" w:space="0" w:color="auto"/>
        <w:left w:val="none" w:sz="0" w:space="0" w:color="auto"/>
        <w:bottom w:val="none" w:sz="0" w:space="0" w:color="auto"/>
        <w:right w:val="none" w:sz="0" w:space="0" w:color="auto"/>
      </w:divBdr>
    </w:div>
    <w:div w:id="1431775545">
      <w:bodyDiv w:val="1"/>
      <w:marLeft w:val="0"/>
      <w:marRight w:val="0"/>
      <w:marTop w:val="0"/>
      <w:marBottom w:val="0"/>
      <w:divBdr>
        <w:top w:val="none" w:sz="0" w:space="0" w:color="auto"/>
        <w:left w:val="none" w:sz="0" w:space="0" w:color="auto"/>
        <w:bottom w:val="none" w:sz="0" w:space="0" w:color="auto"/>
        <w:right w:val="none" w:sz="0" w:space="0" w:color="auto"/>
      </w:divBdr>
    </w:div>
    <w:div w:id="1523015408">
      <w:bodyDiv w:val="1"/>
      <w:marLeft w:val="0"/>
      <w:marRight w:val="0"/>
      <w:marTop w:val="0"/>
      <w:marBottom w:val="0"/>
      <w:divBdr>
        <w:top w:val="none" w:sz="0" w:space="0" w:color="auto"/>
        <w:left w:val="none" w:sz="0" w:space="0" w:color="auto"/>
        <w:bottom w:val="none" w:sz="0" w:space="0" w:color="auto"/>
        <w:right w:val="none" w:sz="0" w:space="0" w:color="auto"/>
      </w:divBdr>
    </w:div>
    <w:div w:id="1532836837">
      <w:bodyDiv w:val="1"/>
      <w:marLeft w:val="0"/>
      <w:marRight w:val="0"/>
      <w:marTop w:val="0"/>
      <w:marBottom w:val="0"/>
      <w:divBdr>
        <w:top w:val="none" w:sz="0" w:space="0" w:color="auto"/>
        <w:left w:val="none" w:sz="0" w:space="0" w:color="auto"/>
        <w:bottom w:val="none" w:sz="0" w:space="0" w:color="auto"/>
        <w:right w:val="none" w:sz="0" w:space="0" w:color="auto"/>
      </w:divBdr>
      <w:divsChild>
        <w:div w:id="102580172">
          <w:marLeft w:val="446"/>
          <w:marRight w:val="0"/>
          <w:marTop w:val="0"/>
          <w:marBottom w:val="0"/>
          <w:divBdr>
            <w:top w:val="none" w:sz="0" w:space="0" w:color="auto"/>
            <w:left w:val="none" w:sz="0" w:space="0" w:color="auto"/>
            <w:bottom w:val="none" w:sz="0" w:space="0" w:color="auto"/>
            <w:right w:val="none" w:sz="0" w:space="0" w:color="auto"/>
          </w:divBdr>
        </w:div>
        <w:div w:id="813108888">
          <w:marLeft w:val="446"/>
          <w:marRight w:val="0"/>
          <w:marTop w:val="0"/>
          <w:marBottom w:val="0"/>
          <w:divBdr>
            <w:top w:val="none" w:sz="0" w:space="0" w:color="auto"/>
            <w:left w:val="none" w:sz="0" w:space="0" w:color="auto"/>
            <w:bottom w:val="none" w:sz="0" w:space="0" w:color="auto"/>
            <w:right w:val="none" w:sz="0" w:space="0" w:color="auto"/>
          </w:divBdr>
        </w:div>
        <w:div w:id="1066533662">
          <w:marLeft w:val="446"/>
          <w:marRight w:val="0"/>
          <w:marTop w:val="0"/>
          <w:marBottom w:val="0"/>
          <w:divBdr>
            <w:top w:val="none" w:sz="0" w:space="0" w:color="auto"/>
            <w:left w:val="none" w:sz="0" w:space="0" w:color="auto"/>
            <w:bottom w:val="none" w:sz="0" w:space="0" w:color="auto"/>
            <w:right w:val="none" w:sz="0" w:space="0" w:color="auto"/>
          </w:divBdr>
        </w:div>
        <w:div w:id="2077169476">
          <w:marLeft w:val="446"/>
          <w:marRight w:val="0"/>
          <w:marTop w:val="0"/>
          <w:marBottom w:val="0"/>
          <w:divBdr>
            <w:top w:val="none" w:sz="0" w:space="0" w:color="auto"/>
            <w:left w:val="none" w:sz="0" w:space="0" w:color="auto"/>
            <w:bottom w:val="none" w:sz="0" w:space="0" w:color="auto"/>
            <w:right w:val="none" w:sz="0" w:space="0" w:color="auto"/>
          </w:divBdr>
        </w:div>
      </w:divsChild>
    </w:div>
    <w:div w:id="1570381741">
      <w:bodyDiv w:val="1"/>
      <w:marLeft w:val="0"/>
      <w:marRight w:val="0"/>
      <w:marTop w:val="0"/>
      <w:marBottom w:val="0"/>
      <w:divBdr>
        <w:top w:val="none" w:sz="0" w:space="0" w:color="auto"/>
        <w:left w:val="none" w:sz="0" w:space="0" w:color="auto"/>
        <w:bottom w:val="none" w:sz="0" w:space="0" w:color="auto"/>
        <w:right w:val="none" w:sz="0" w:space="0" w:color="auto"/>
      </w:divBdr>
      <w:divsChild>
        <w:div w:id="582955858">
          <w:marLeft w:val="0"/>
          <w:marRight w:val="0"/>
          <w:marTop w:val="0"/>
          <w:marBottom w:val="0"/>
          <w:divBdr>
            <w:top w:val="none" w:sz="0" w:space="0" w:color="auto"/>
            <w:left w:val="none" w:sz="0" w:space="0" w:color="auto"/>
            <w:bottom w:val="none" w:sz="0" w:space="0" w:color="auto"/>
            <w:right w:val="none" w:sz="0" w:space="0" w:color="auto"/>
          </w:divBdr>
          <w:divsChild>
            <w:div w:id="566260168">
              <w:marLeft w:val="0"/>
              <w:marRight w:val="0"/>
              <w:marTop w:val="0"/>
              <w:marBottom w:val="0"/>
              <w:divBdr>
                <w:top w:val="none" w:sz="0" w:space="0" w:color="auto"/>
                <w:left w:val="none" w:sz="0" w:space="0" w:color="auto"/>
                <w:bottom w:val="none" w:sz="0" w:space="0" w:color="auto"/>
                <w:right w:val="none" w:sz="0" w:space="0" w:color="auto"/>
              </w:divBdr>
              <w:divsChild>
                <w:div w:id="327291519">
                  <w:marLeft w:val="0"/>
                  <w:marRight w:val="0"/>
                  <w:marTop w:val="0"/>
                  <w:marBottom w:val="0"/>
                  <w:divBdr>
                    <w:top w:val="none" w:sz="0" w:space="0" w:color="auto"/>
                    <w:left w:val="none" w:sz="0" w:space="0" w:color="auto"/>
                    <w:bottom w:val="none" w:sz="0" w:space="0" w:color="auto"/>
                    <w:right w:val="none" w:sz="0" w:space="0" w:color="auto"/>
                  </w:divBdr>
                </w:div>
                <w:div w:id="880242362">
                  <w:marLeft w:val="0"/>
                  <w:marRight w:val="0"/>
                  <w:marTop w:val="0"/>
                  <w:marBottom w:val="0"/>
                  <w:divBdr>
                    <w:top w:val="none" w:sz="0" w:space="0" w:color="auto"/>
                    <w:left w:val="none" w:sz="0" w:space="0" w:color="auto"/>
                    <w:bottom w:val="none" w:sz="0" w:space="0" w:color="auto"/>
                    <w:right w:val="none" w:sz="0" w:space="0" w:color="auto"/>
                  </w:divBdr>
                </w:div>
                <w:div w:id="18154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3927">
      <w:bodyDiv w:val="1"/>
      <w:marLeft w:val="0"/>
      <w:marRight w:val="0"/>
      <w:marTop w:val="0"/>
      <w:marBottom w:val="0"/>
      <w:divBdr>
        <w:top w:val="none" w:sz="0" w:space="0" w:color="auto"/>
        <w:left w:val="none" w:sz="0" w:space="0" w:color="auto"/>
        <w:bottom w:val="none" w:sz="0" w:space="0" w:color="auto"/>
        <w:right w:val="none" w:sz="0" w:space="0" w:color="auto"/>
      </w:divBdr>
      <w:divsChild>
        <w:div w:id="1897273300">
          <w:marLeft w:val="446"/>
          <w:marRight w:val="0"/>
          <w:marTop w:val="0"/>
          <w:marBottom w:val="0"/>
          <w:divBdr>
            <w:top w:val="none" w:sz="0" w:space="0" w:color="auto"/>
            <w:left w:val="none" w:sz="0" w:space="0" w:color="auto"/>
            <w:bottom w:val="none" w:sz="0" w:space="0" w:color="auto"/>
            <w:right w:val="none" w:sz="0" w:space="0" w:color="auto"/>
          </w:divBdr>
        </w:div>
        <w:div w:id="2054764310">
          <w:marLeft w:val="446"/>
          <w:marRight w:val="0"/>
          <w:marTop w:val="0"/>
          <w:marBottom w:val="0"/>
          <w:divBdr>
            <w:top w:val="none" w:sz="0" w:space="0" w:color="auto"/>
            <w:left w:val="none" w:sz="0" w:space="0" w:color="auto"/>
            <w:bottom w:val="none" w:sz="0" w:space="0" w:color="auto"/>
            <w:right w:val="none" w:sz="0" w:space="0" w:color="auto"/>
          </w:divBdr>
        </w:div>
      </w:divsChild>
    </w:div>
    <w:div w:id="1584217773">
      <w:bodyDiv w:val="1"/>
      <w:marLeft w:val="0"/>
      <w:marRight w:val="0"/>
      <w:marTop w:val="0"/>
      <w:marBottom w:val="0"/>
      <w:divBdr>
        <w:top w:val="none" w:sz="0" w:space="0" w:color="auto"/>
        <w:left w:val="none" w:sz="0" w:space="0" w:color="auto"/>
        <w:bottom w:val="none" w:sz="0" w:space="0" w:color="auto"/>
        <w:right w:val="none" w:sz="0" w:space="0" w:color="auto"/>
      </w:divBdr>
    </w:div>
    <w:div w:id="1585996378">
      <w:bodyDiv w:val="1"/>
      <w:marLeft w:val="0"/>
      <w:marRight w:val="0"/>
      <w:marTop w:val="0"/>
      <w:marBottom w:val="0"/>
      <w:divBdr>
        <w:top w:val="none" w:sz="0" w:space="0" w:color="auto"/>
        <w:left w:val="none" w:sz="0" w:space="0" w:color="auto"/>
        <w:bottom w:val="none" w:sz="0" w:space="0" w:color="auto"/>
        <w:right w:val="none" w:sz="0" w:space="0" w:color="auto"/>
      </w:divBdr>
    </w:div>
    <w:div w:id="1613904425">
      <w:bodyDiv w:val="1"/>
      <w:marLeft w:val="0"/>
      <w:marRight w:val="0"/>
      <w:marTop w:val="0"/>
      <w:marBottom w:val="0"/>
      <w:divBdr>
        <w:top w:val="none" w:sz="0" w:space="0" w:color="auto"/>
        <w:left w:val="none" w:sz="0" w:space="0" w:color="auto"/>
        <w:bottom w:val="none" w:sz="0" w:space="0" w:color="auto"/>
        <w:right w:val="none" w:sz="0" w:space="0" w:color="auto"/>
      </w:divBdr>
    </w:div>
    <w:div w:id="1671366692">
      <w:bodyDiv w:val="1"/>
      <w:marLeft w:val="0"/>
      <w:marRight w:val="0"/>
      <w:marTop w:val="0"/>
      <w:marBottom w:val="0"/>
      <w:divBdr>
        <w:top w:val="none" w:sz="0" w:space="0" w:color="auto"/>
        <w:left w:val="none" w:sz="0" w:space="0" w:color="auto"/>
        <w:bottom w:val="none" w:sz="0" w:space="0" w:color="auto"/>
        <w:right w:val="none" w:sz="0" w:space="0" w:color="auto"/>
      </w:divBdr>
    </w:div>
    <w:div w:id="1707682046">
      <w:bodyDiv w:val="1"/>
      <w:marLeft w:val="0"/>
      <w:marRight w:val="0"/>
      <w:marTop w:val="0"/>
      <w:marBottom w:val="0"/>
      <w:divBdr>
        <w:top w:val="none" w:sz="0" w:space="0" w:color="auto"/>
        <w:left w:val="none" w:sz="0" w:space="0" w:color="auto"/>
        <w:bottom w:val="none" w:sz="0" w:space="0" w:color="auto"/>
        <w:right w:val="none" w:sz="0" w:space="0" w:color="auto"/>
      </w:divBdr>
    </w:div>
    <w:div w:id="1746142968">
      <w:bodyDiv w:val="1"/>
      <w:marLeft w:val="0"/>
      <w:marRight w:val="0"/>
      <w:marTop w:val="0"/>
      <w:marBottom w:val="0"/>
      <w:divBdr>
        <w:top w:val="none" w:sz="0" w:space="0" w:color="auto"/>
        <w:left w:val="none" w:sz="0" w:space="0" w:color="auto"/>
        <w:bottom w:val="none" w:sz="0" w:space="0" w:color="auto"/>
        <w:right w:val="none" w:sz="0" w:space="0" w:color="auto"/>
      </w:divBdr>
      <w:divsChild>
        <w:div w:id="1350788957">
          <w:marLeft w:val="446"/>
          <w:marRight w:val="0"/>
          <w:marTop w:val="0"/>
          <w:marBottom w:val="0"/>
          <w:divBdr>
            <w:top w:val="none" w:sz="0" w:space="0" w:color="auto"/>
            <w:left w:val="none" w:sz="0" w:space="0" w:color="auto"/>
            <w:bottom w:val="none" w:sz="0" w:space="0" w:color="auto"/>
            <w:right w:val="none" w:sz="0" w:space="0" w:color="auto"/>
          </w:divBdr>
        </w:div>
        <w:div w:id="1909995957">
          <w:marLeft w:val="446"/>
          <w:marRight w:val="0"/>
          <w:marTop w:val="0"/>
          <w:marBottom w:val="0"/>
          <w:divBdr>
            <w:top w:val="none" w:sz="0" w:space="0" w:color="auto"/>
            <w:left w:val="none" w:sz="0" w:space="0" w:color="auto"/>
            <w:bottom w:val="none" w:sz="0" w:space="0" w:color="auto"/>
            <w:right w:val="none" w:sz="0" w:space="0" w:color="auto"/>
          </w:divBdr>
        </w:div>
      </w:divsChild>
    </w:div>
    <w:div w:id="1766995707">
      <w:bodyDiv w:val="1"/>
      <w:marLeft w:val="0"/>
      <w:marRight w:val="0"/>
      <w:marTop w:val="0"/>
      <w:marBottom w:val="0"/>
      <w:divBdr>
        <w:top w:val="none" w:sz="0" w:space="0" w:color="auto"/>
        <w:left w:val="none" w:sz="0" w:space="0" w:color="auto"/>
        <w:bottom w:val="none" w:sz="0" w:space="0" w:color="auto"/>
        <w:right w:val="none" w:sz="0" w:space="0" w:color="auto"/>
      </w:divBdr>
      <w:divsChild>
        <w:div w:id="402264330">
          <w:marLeft w:val="0"/>
          <w:marRight w:val="0"/>
          <w:marTop w:val="0"/>
          <w:marBottom w:val="0"/>
          <w:divBdr>
            <w:top w:val="none" w:sz="0" w:space="0" w:color="auto"/>
            <w:left w:val="none" w:sz="0" w:space="0" w:color="auto"/>
            <w:bottom w:val="none" w:sz="0" w:space="0" w:color="auto"/>
            <w:right w:val="none" w:sz="0" w:space="0" w:color="auto"/>
          </w:divBdr>
        </w:div>
        <w:div w:id="1183012789">
          <w:marLeft w:val="0"/>
          <w:marRight w:val="0"/>
          <w:marTop w:val="0"/>
          <w:marBottom w:val="0"/>
          <w:divBdr>
            <w:top w:val="none" w:sz="0" w:space="0" w:color="auto"/>
            <w:left w:val="none" w:sz="0" w:space="0" w:color="auto"/>
            <w:bottom w:val="none" w:sz="0" w:space="0" w:color="auto"/>
            <w:right w:val="none" w:sz="0" w:space="0" w:color="auto"/>
          </w:divBdr>
        </w:div>
      </w:divsChild>
    </w:div>
    <w:div w:id="1767842407">
      <w:bodyDiv w:val="1"/>
      <w:marLeft w:val="0"/>
      <w:marRight w:val="0"/>
      <w:marTop w:val="0"/>
      <w:marBottom w:val="0"/>
      <w:divBdr>
        <w:top w:val="none" w:sz="0" w:space="0" w:color="auto"/>
        <w:left w:val="none" w:sz="0" w:space="0" w:color="auto"/>
        <w:bottom w:val="none" w:sz="0" w:space="0" w:color="auto"/>
        <w:right w:val="none" w:sz="0" w:space="0" w:color="auto"/>
      </w:divBdr>
    </w:div>
    <w:div w:id="1797412785">
      <w:bodyDiv w:val="1"/>
      <w:marLeft w:val="0"/>
      <w:marRight w:val="0"/>
      <w:marTop w:val="0"/>
      <w:marBottom w:val="0"/>
      <w:divBdr>
        <w:top w:val="none" w:sz="0" w:space="0" w:color="auto"/>
        <w:left w:val="none" w:sz="0" w:space="0" w:color="auto"/>
        <w:bottom w:val="none" w:sz="0" w:space="0" w:color="auto"/>
        <w:right w:val="none" w:sz="0" w:space="0" w:color="auto"/>
      </w:divBdr>
    </w:div>
    <w:div w:id="1800219852">
      <w:bodyDiv w:val="1"/>
      <w:marLeft w:val="0"/>
      <w:marRight w:val="0"/>
      <w:marTop w:val="0"/>
      <w:marBottom w:val="0"/>
      <w:divBdr>
        <w:top w:val="none" w:sz="0" w:space="0" w:color="auto"/>
        <w:left w:val="none" w:sz="0" w:space="0" w:color="auto"/>
        <w:bottom w:val="none" w:sz="0" w:space="0" w:color="auto"/>
        <w:right w:val="none" w:sz="0" w:space="0" w:color="auto"/>
      </w:divBdr>
    </w:div>
    <w:div w:id="1934507177">
      <w:bodyDiv w:val="1"/>
      <w:marLeft w:val="0"/>
      <w:marRight w:val="0"/>
      <w:marTop w:val="0"/>
      <w:marBottom w:val="0"/>
      <w:divBdr>
        <w:top w:val="none" w:sz="0" w:space="0" w:color="auto"/>
        <w:left w:val="none" w:sz="0" w:space="0" w:color="auto"/>
        <w:bottom w:val="none" w:sz="0" w:space="0" w:color="auto"/>
        <w:right w:val="none" w:sz="0" w:space="0" w:color="auto"/>
      </w:divBdr>
      <w:divsChild>
        <w:div w:id="1027103800">
          <w:marLeft w:val="446"/>
          <w:marRight w:val="0"/>
          <w:marTop w:val="0"/>
          <w:marBottom w:val="0"/>
          <w:divBdr>
            <w:top w:val="none" w:sz="0" w:space="0" w:color="auto"/>
            <w:left w:val="none" w:sz="0" w:space="0" w:color="auto"/>
            <w:bottom w:val="none" w:sz="0" w:space="0" w:color="auto"/>
            <w:right w:val="none" w:sz="0" w:space="0" w:color="auto"/>
          </w:divBdr>
        </w:div>
      </w:divsChild>
    </w:div>
    <w:div w:id="1974603188">
      <w:bodyDiv w:val="1"/>
      <w:marLeft w:val="0"/>
      <w:marRight w:val="0"/>
      <w:marTop w:val="0"/>
      <w:marBottom w:val="0"/>
      <w:divBdr>
        <w:top w:val="none" w:sz="0" w:space="0" w:color="auto"/>
        <w:left w:val="none" w:sz="0" w:space="0" w:color="auto"/>
        <w:bottom w:val="none" w:sz="0" w:space="0" w:color="auto"/>
        <w:right w:val="none" w:sz="0" w:space="0" w:color="auto"/>
      </w:divBdr>
    </w:div>
    <w:div w:id="1986423260">
      <w:bodyDiv w:val="1"/>
      <w:marLeft w:val="0"/>
      <w:marRight w:val="0"/>
      <w:marTop w:val="0"/>
      <w:marBottom w:val="0"/>
      <w:divBdr>
        <w:top w:val="none" w:sz="0" w:space="0" w:color="auto"/>
        <w:left w:val="none" w:sz="0" w:space="0" w:color="auto"/>
        <w:bottom w:val="none" w:sz="0" w:space="0" w:color="auto"/>
        <w:right w:val="none" w:sz="0" w:space="0" w:color="auto"/>
      </w:divBdr>
    </w:div>
    <w:div w:id="2002271659">
      <w:bodyDiv w:val="1"/>
      <w:marLeft w:val="0"/>
      <w:marRight w:val="0"/>
      <w:marTop w:val="0"/>
      <w:marBottom w:val="0"/>
      <w:divBdr>
        <w:top w:val="none" w:sz="0" w:space="0" w:color="auto"/>
        <w:left w:val="none" w:sz="0" w:space="0" w:color="auto"/>
        <w:bottom w:val="none" w:sz="0" w:space="0" w:color="auto"/>
        <w:right w:val="none" w:sz="0" w:space="0" w:color="auto"/>
      </w:divBdr>
    </w:div>
    <w:div w:id="2046975932">
      <w:bodyDiv w:val="1"/>
      <w:marLeft w:val="0"/>
      <w:marRight w:val="0"/>
      <w:marTop w:val="0"/>
      <w:marBottom w:val="0"/>
      <w:divBdr>
        <w:top w:val="none" w:sz="0" w:space="0" w:color="auto"/>
        <w:left w:val="none" w:sz="0" w:space="0" w:color="auto"/>
        <w:bottom w:val="none" w:sz="0" w:space="0" w:color="auto"/>
        <w:right w:val="none" w:sz="0" w:space="0" w:color="auto"/>
      </w:divBdr>
    </w:div>
    <w:div w:id="2119593518">
      <w:bodyDiv w:val="1"/>
      <w:marLeft w:val="0"/>
      <w:marRight w:val="0"/>
      <w:marTop w:val="0"/>
      <w:marBottom w:val="0"/>
      <w:divBdr>
        <w:top w:val="none" w:sz="0" w:space="0" w:color="auto"/>
        <w:left w:val="none" w:sz="0" w:space="0" w:color="auto"/>
        <w:bottom w:val="none" w:sz="0" w:space="0" w:color="auto"/>
        <w:right w:val="none" w:sz="0" w:space="0" w:color="auto"/>
      </w:divBdr>
    </w:div>
    <w:div w:id="21425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iopa.europa.eu/sites/default/files/publications/reports/report-impact-underwriting.pdf" TargetMode="External"/><Relationship Id="rId3" Type="http://schemas.openxmlformats.org/officeDocument/2006/relationships/hyperlink" Target="https://www.ipcc.ch/report/ar6/wg1/downloads/report/IPCC_AR6_WGI_TS.pdf" TargetMode="External"/><Relationship Id="rId7" Type="http://schemas.openxmlformats.org/officeDocument/2006/relationships/hyperlink" Target="https://public.emdat.be/data" TargetMode="External"/><Relationship Id="rId12" Type="http://schemas.openxmlformats.org/officeDocument/2006/relationships/hyperlink" Target="https://www.taxonomiaverde.gov.co/webcenter/portal/TaxonomaVerde" TargetMode="External"/><Relationship Id="rId2" Type="http://schemas.openxmlformats.org/officeDocument/2006/relationships/hyperlink" Target="https://www.superfinanciera.gov.co/jsp/10104699" TargetMode="External"/><Relationship Id="rId1" Type="http://schemas.openxmlformats.org/officeDocument/2006/relationships/hyperlink" Target="https://www.eiopa.europa.eu/sites/default/files/publications/reports/report-impact-underwriting.pdf" TargetMode="External"/><Relationship Id="rId6" Type="http://schemas.openxmlformats.org/officeDocument/2006/relationships/hyperlink" Target="https://www.eiopa.europa.eu/media/speeches-presentations/speech/ngfs-european-plenary-outreach-speech" TargetMode="External"/><Relationship Id="rId11" Type="http://schemas.openxmlformats.org/officeDocument/2006/relationships/hyperlink" Target="https://www.iaisweb.org/uploads/2022/01/210930-GIMAR-special-topic-edition-climate-change.pdf" TargetMode="External"/><Relationship Id="rId5" Type="http://schemas.openxmlformats.org/officeDocument/2006/relationships/hyperlink" Target="https://e2050colombia.com/documentos/" TargetMode="External"/><Relationship Id="rId10" Type="http://schemas.openxmlformats.org/officeDocument/2006/relationships/hyperlink" Target="https://www.bis.org/bcbs/publ/d518.htm" TargetMode="External"/><Relationship Id="rId4" Type="http://schemas.openxmlformats.org/officeDocument/2006/relationships/hyperlink" Target="https://www.ipcc.ch/report/ar6/wg3/downloads/report/IPCC_AR6_WGIII_SPM.pdf" TargetMode="External"/><Relationship Id="rId9" Type="http://schemas.openxmlformats.org/officeDocument/2006/relationships/hyperlink" Target="https://www.bis.org/bcbs/publ/d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EIOPA</b:Tag>
    <b:SourceType>JournalArticle</b:SourceType>
    <b:Guid>{41FE5B19-4F9E-4C46-BD95-D15A852BDC0F}</b:Guid>
    <b:Title>Report on non-life underwriting and pricing in light of climate change</b:Title>
    <b:Year>2021</b:Year>
    <b:Author>
      <b:Author>
        <b:Corporate>European Insurance and Occupational Authority</b:Corporate>
      </b:Author>
    </b:Author>
    <b:Month>July</b:Month>
    <b:Day>01</b:Day>
    <b:URL>https://www.eiopa.europa.eu/sites/default/files/publications/reports/report-impact-underwriting.pdf</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6DD227C74994A8B8586797FBF8710" ma:contentTypeVersion="13" ma:contentTypeDescription="Create a new document." ma:contentTypeScope="" ma:versionID="5cb62464dda9eaee071992bbd7f866bb">
  <xsd:schema xmlns:xsd="http://www.w3.org/2001/XMLSchema" xmlns:xs="http://www.w3.org/2001/XMLSchema" xmlns:p="http://schemas.microsoft.com/office/2006/metadata/properties" xmlns:ns3="6c0ef3a1-ded3-4157-bc79-f8dfab32a191" xmlns:ns4="27c720cd-f6a7-4462-b537-9e7c8128409e" targetNamespace="http://schemas.microsoft.com/office/2006/metadata/properties" ma:root="true" ma:fieldsID="8db5b345732e693e54ca90c98015fcc5" ns3:_="" ns4:_="">
    <xsd:import namespace="6c0ef3a1-ded3-4157-bc79-f8dfab32a191"/>
    <xsd:import namespace="27c720cd-f6a7-4462-b537-9e7c812840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ef3a1-ded3-4157-bc79-f8dfab32a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720cd-f6a7-4462-b537-9e7c8128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35C92-00FB-43A2-8A60-4F6A3D8AF9F2}">
  <ds:schemaRefs>
    <ds:schemaRef ds:uri="http://schemas.openxmlformats.org/officeDocument/2006/bibliography"/>
  </ds:schemaRefs>
</ds:datastoreItem>
</file>

<file path=customXml/itemProps2.xml><?xml version="1.0" encoding="utf-8"?>
<ds:datastoreItem xmlns:ds="http://schemas.openxmlformats.org/officeDocument/2006/customXml" ds:itemID="{4C908B2C-E4A1-4A1B-99AF-4042E49061D3}">
  <ds:schemaRefs>
    <ds:schemaRef ds:uri="http://schemas.microsoft.com/sharepoint/v3/contenttype/forms"/>
  </ds:schemaRefs>
</ds:datastoreItem>
</file>

<file path=customXml/itemProps3.xml><?xml version="1.0" encoding="utf-8"?>
<ds:datastoreItem xmlns:ds="http://schemas.openxmlformats.org/officeDocument/2006/customXml" ds:itemID="{A8D1FB49-3855-44A2-99BE-81108A3A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ef3a1-ded3-4157-bc79-f8dfab32a191"/>
    <ds:schemaRef ds:uri="27c720cd-f6a7-4462-b537-9e7c8128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BEE4A-716A-48BE-B682-6DC10E9147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9944</Words>
  <Characters>54697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64512</CharactersWithSpaces>
  <SharedDoc>false</SharedDoc>
  <HLinks>
    <vt:vector size="162" baseType="variant">
      <vt:variant>
        <vt:i4>1114163</vt:i4>
      </vt:variant>
      <vt:variant>
        <vt:i4>86</vt:i4>
      </vt:variant>
      <vt:variant>
        <vt:i4>0</vt:i4>
      </vt:variant>
      <vt:variant>
        <vt:i4>5</vt:i4>
      </vt:variant>
      <vt:variant>
        <vt:lpwstr/>
      </vt:variant>
      <vt:variant>
        <vt:lpwstr>_Toc120546674</vt:lpwstr>
      </vt:variant>
      <vt:variant>
        <vt:i4>1114163</vt:i4>
      </vt:variant>
      <vt:variant>
        <vt:i4>80</vt:i4>
      </vt:variant>
      <vt:variant>
        <vt:i4>0</vt:i4>
      </vt:variant>
      <vt:variant>
        <vt:i4>5</vt:i4>
      </vt:variant>
      <vt:variant>
        <vt:lpwstr/>
      </vt:variant>
      <vt:variant>
        <vt:lpwstr>_Toc120546673</vt:lpwstr>
      </vt:variant>
      <vt:variant>
        <vt:i4>1114163</vt:i4>
      </vt:variant>
      <vt:variant>
        <vt:i4>74</vt:i4>
      </vt:variant>
      <vt:variant>
        <vt:i4>0</vt:i4>
      </vt:variant>
      <vt:variant>
        <vt:i4>5</vt:i4>
      </vt:variant>
      <vt:variant>
        <vt:lpwstr/>
      </vt:variant>
      <vt:variant>
        <vt:lpwstr>_Toc120546672</vt:lpwstr>
      </vt:variant>
      <vt:variant>
        <vt:i4>1114163</vt:i4>
      </vt:variant>
      <vt:variant>
        <vt:i4>68</vt:i4>
      </vt:variant>
      <vt:variant>
        <vt:i4>0</vt:i4>
      </vt:variant>
      <vt:variant>
        <vt:i4>5</vt:i4>
      </vt:variant>
      <vt:variant>
        <vt:lpwstr/>
      </vt:variant>
      <vt:variant>
        <vt:lpwstr>_Toc120546671</vt:lpwstr>
      </vt:variant>
      <vt:variant>
        <vt:i4>1114163</vt:i4>
      </vt:variant>
      <vt:variant>
        <vt:i4>62</vt:i4>
      </vt:variant>
      <vt:variant>
        <vt:i4>0</vt:i4>
      </vt:variant>
      <vt:variant>
        <vt:i4>5</vt:i4>
      </vt:variant>
      <vt:variant>
        <vt:lpwstr/>
      </vt:variant>
      <vt:variant>
        <vt:lpwstr>_Toc120546670</vt:lpwstr>
      </vt:variant>
      <vt:variant>
        <vt:i4>1048627</vt:i4>
      </vt:variant>
      <vt:variant>
        <vt:i4>56</vt:i4>
      </vt:variant>
      <vt:variant>
        <vt:i4>0</vt:i4>
      </vt:variant>
      <vt:variant>
        <vt:i4>5</vt:i4>
      </vt:variant>
      <vt:variant>
        <vt:lpwstr/>
      </vt:variant>
      <vt:variant>
        <vt:lpwstr>_Toc120546669</vt:lpwstr>
      </vt:variant>
      <vt:variant>
        <vt:i4>1048627</vt:i4>
      </vt:variant>
      <vt:variant>
        <vt:i4>50</vt:i4>
      </vt:variant>
      <vt:variant>
        <vt:i4>0</vt:i4>
      </vt:variant>
      <vt:variant>
        <vt:i4>5</vt:i4>
      </vt:variant>
      <vt:variant>
        <vt:lpwstr/>
      </vt:variant>
      <vt:variant>
        <vt:lpwstr>_Toc120546668</vt:lpwstr>
      </vt:variant>
      <vt:variant>
        <vt:i4>1048627</vt:i4>
      </vt:variant>
      <vt:variant>
        <vt:i4>44</vt:i4>
      </vt:variant>
      <vt:variant>
        <vt:i4>0</vt:i4>
      </vt:variant>
      <vt:variant>
        <vt:i4>5</vt:i4>
      </vt:variant>
      <vt:variant>
        <vt:lpwstr/>
      </vt:variant>
      <vt:variant>
        <vt:lpwstr>_Toc120546667</vt:lpwstr>
      </vt:variant>
      <vt:variant>
        <vt:i4>1048627</vt:i4>
      </vt:variant>
      <vt:variant>
        <vt:i4>38</vt:i4>
      </vt:variant>
      <vt:variant>
        <vt:i4>0</vt:i4>
      </vt:variant>
      <vt:variant>
        <vt:i4>5</vt:i4>
      </vt:variant>
      <vt:variant>
        <vt:lpwstr/>
      </vt:variant>
      <vt:variant>
        <vt:lpwstr>_Toc120546666</vt:lpwstr>
      </vt:variant>
      <vt:variant>
        <vt:i4>1048627</vt:i4>
      </vt:variant>
      <vt:variant>
        <vt:i4>32</vt:i4>
      </vt:variant>
      <vt:variant>
        <vt:i4>0</vt:i4>
      </vt:variant>
      <vt:variant>
        <vt:i4>5</vt:i4>
      </vt:variant>
      <vt:variant>
        <vt:lpwstr/>
      </vt:variant>
      <vt:variant>
        <vt:lpwstr>_Toc120546665</vt:lpwstr>
      </vt:variant>
      <vt:variant>
        <vt:i4>1048627</vt:i4>
      </vt:variant>
      <vt:variant>
        <vt:i4>26</vt:i4>
      </vt:variant>
      <vt:variant>
        <vt:i4>0</vt:i4>
      </vt:variant>
      <vt:variant>
        <vt:i4>5</vt:i4>
      </vt:variant>
      <vt:variant>
        <vt:lpwstr/>
      </vt:variant>
      <vt:variant>
        <vt:lpwstr>_Toc120546664</vt:lpwstr>
      </vt:variant>
      <vt:variant>
        <vt:i4>1048627</vt:i4>
      </vt:variant>
      <vt:variant>
        <vt:i4>20</vt:i4>
      </vt:variant>
      <vt:variant>
        <vt:i4>0</vt:i4>
      </vt:variant>
      <vt:variant>
        <vt:i4>5</vt:i4>
      </vt:variant>
      <vt:variant>
        <vt:lpwstr/>
      </vt:variant>
      <vt:variant>
        <vt:lpwstr>_Toc120546663</vt:lpwstr>
      </vt:variant>
      <vt:variant>
        <vt:i4>1048627</vt:i4>
      </vt:variant>
      <vt:variant>
        <vt:i4>14</vt:i4>
      </vt:variant>
      <vt:variant>
        <vt:i4>0</vt:i4>
      </vt:variant>
      <vt:variant>
        <vt:i4>5</vt:i4>
      </vt:variant>
      <vt:variant>
        <vt:lpwstr/>
      </vt:variant>
      <vt:variant>
        <vt:lpwstr>_Toc120546662</vt:lpwstr>
      </vt:variant>
      <vt:variant>
        <vt:i4>1048627</vt:i4>
      </vt:variant>
      <vt:variant>
        <vt:i4>8</vt:i4>
      </vt:variant>
      <vt:variant>
        <vt:i4>0</vt:i4>
      </vt:variant>
      <vt:variant>
        <vt:i4>5</vt:i4>
      </vt:variant>
      <vt:variant>
        <vt:lpwstr/>
      </vt:variant>
      <vt:variant>
        <vt:lpwstr>_Toc120546661</vt:lpwstr>
      </vt:variant>
      <vt:variant>
        <vt:i4>1048627</vt:i4>
      </vt:variant>
      <vt:variant>
        <vt:i4>2</vt:i4>
      </vt:variant>
      <vt:variant>
        <vt:i4>0</vt:i4>
      </vt:variant>
      <vt:variant>
        <vt:i4>5</vt:i4>
      </vt:variant>
      <vt:variant>
        <vt:lpwstr/>
      </vt:variant>
      <vt:variant>
        <vt:lpwstr>_Toc120546660</vt:lpwstr>
      </vt:variant>
      <vt:variant>
        <vt:i4>4653076</vt:i4>
      </vt:variant>
      <vt:variant>
        <vt:i4>33</vt:i4>
      </vt:variant>
      <vt:variant>
        <vt:i4>0</vt:i4>
      </vt:variant>
      <vt:variant>
        <vt:i4>5</vt:i4>
      </vt:variant>
      <vt:variant>
        <vt:lpwstr>https://www.taxonomiaverde.gov.co/webcenter/portal/TaxonomaVerde</vt:lpwstr>
      </vt:variant>
      <vt:variant>
        <vt:lpwstr/>
      </vt:variant>
      <vt:variant>
        <vt:i4>1769500</vt:i4>
      </vt:variant>
      <vt:variant>
        <vt:i4>30</vt:i4>
      </vt:variant>
      <vt:variant>
        <vt:i4>0</vt:i4>
      </vt:variant>
      <vt:variant>
        <vt:i4>5</vt:i4>
      </vt:variant>
      <vt:variant>
        <vt:lpwstr>https://www.iaisweb.org/uploads/2022/01/210930-GIMAR-special-topic-edition-climate-change.pdf</vt:lpwstr>
      </vt:variant>
      <vt:variant>
        <vt:lpwstr/>
      </vt:variant>
      <vt:variant>
        <vt:i4>7798880</vt:i4>
      </vt:variant>
      <vt:variant>
        <vt:i4>27</vt:i4>
      </vt:variant>
      <vt:variant>
        <vt:i4>0</vt:i4>
      </vt:variant>
      <vt:variant>
        <vt:i4>5</vt:i4>
      </vt:variant>
      <vt:variant>
        <vt:lpwstr>https://www.bis.org/bcbs/publ/d518.htm</vt:lpwstr>
      </vt:variant>
      <vt:variant>
        <vt:lpwstr/>
      </vt:variant>
      <vt:variant>
        <vt:i4>7012464</vt:i4>
      </vt:variant>
      <vt:variant>
        <vt:i4>24</vt:i4>
      </vt:variant>
      <vt:variant>
        <vt:i4>0</vt:i4>
      </vt:variant>
      <vt:variant>
        <vt:i4>5</vt:i4>
      </vt:variant>
      <vt:variant>
        <vt:lpwstr>https://www.bis.org/bcbs/publ/d517.pdf</vt:lpwstr>
      </vt:variant>
      <vt:variant>
        <vt:lpwstr/>
      </vt:variant>
      <vt:variant>
        <vt:i4>8126520</vt:i4>
      </vt:variant>
      <vt:variant>
        <vt:i4>21</vt:i4>
      </vt:variant>
      <vt:variant>
        <vt:i4>0</vt:i4>
      </vt:variant>
      <vt:variant>
        <vt:i4>5</vt:i4>
      </vt:variant>
      <vt:variant>
        <vt:lpwstr>https://www.eiopa.europa.eu/sites/default/files/publications/reports/report-impact-underwriting.pdf</vt:lpwstr>
      </vt:variant>
      <vt:variant>
        <vt:lpwstr/>
      </vt:variant>
      <vt:variant>
        <vt:i4>5439554</vt:i4>
      </vt:variant>
      <vt:variant>
        <vt:i4>18</vt:i4>
      </vt:variant>
      <vt:variant>
        <vt:i4>0</vt:i4>
      </vt:variant>
      <vt:variant>
        <vt:i4>5</vt:i4>
      </vt:variant>
      <vt:variant>
        <vt:lpwstr>https://public.emdat.be/data</vt:lpwstr>
      </vt:variant>
      <vt:variant>
        <vt:lpwstr/>
      </vt:variant>
      <vt:variant>
        <vt:i4>4980741</vt:i4>
      </vt:variant>
      <vt:variant>
        <vt:i4>15</vt:i4>
      </vt:variant>
      <vt:variant>
        <vt:i4>0</vt:i4>
      </vt:variant>
      <vt:variant>
        <vt:i4>5</vt:i4>
      </vt:variant>
      <vt:variant>
        <vt:lpwstr>https://www.eiopa.europa.eu/media/speeches-presentations/speech/ngfs-european-plenary-outreach-speech</vt:lpwstr>
      </vt:variant>
      <vt:variant>
        <vt:lpwstr/>
      </vt:variant>
      <vt:variant>
        <vt:i4>720963</vt:i4>
      </vt:variant>
      <vt:variant>
        <vt:i4>12</vt:i4>
      </vt:variant>
      <vt:variant>
        <vt:i4>0</vt:i4>
      </vt:variant>
      <vt:variant>
        <vt:i4>5</vt:i4>
      </vt:variant>
      <vt:variant>
        <vt:lpwstr>https://e2050colombia.com/documentos/</vt:lpwstr>
      </vt:variant>
      <vt:variant>
        <vt:lpwstr/>
      </vt:variant>
      <vt:variant>
        <vt:i4>7536654</vt:i4>
      </vt:variant>
      <vt:variant>
        <vt:i4>9</vt:i4>
      </vt:variant>
      <vt:variant>
        <vt:i4>0</vt:i4>
      </vt:variant>
      <vt:variant>
        <vt:i4>5</vt:i4>
      </vt:variant>
      <vt:variant>
        <vt:lpwstr>https://www.ipcc.ch/report/ar6/wg3/downloads/report/IPCC_AR6_WGIII_SPM.pdf</vt:lpwstr>
      </vt:variant>
      <vt:variant>
        <vt:lpwstr/>
      </vt:variant>
      <vt:variant>
        <vt:i4>3014750</vt:i4>
      </vt:variant>
      <vt:variant>
        <vt:i4>6</vt:i4>
      </vt:variant>
      <vt:variant>
        <vt:i4>0</vt:i4>
      </vt:variant>
      <vt:variant>
        <vt:i4>5</vt:i4>
      </vt:variant>
      <vt:variant>
        <vt:lpwstr>https://www.ipcc.ch/report/ar6/wg1/downloads/report/IPCC_AR6_WGI_TS.pdf</vt:lpwstr>
      </vt:variant>
      <vt:variant>
        <vt:lpwstr/>
      </vt:variant>
      <vt:variant>
        <vt:i4>3276905</vt:i4>
      </vt:variant>
      <vt:variant>
        <vt:i4>3</vt:i4>
      </vt:variant>
      <vt:variant>
        <vt:i4>0</vt:i4>
      </vt:variant>
      <vt:variant>
        <vt:i4>5</vt:i4>
      </vt:variant>
      <vt:variant>
        <vt:lpwstr>https://www.superfinanciera.gov.co/jsp/10104699</vt:lpwstr>
      </vt:variant>
      <vt:variant>
        <vt:lpwstr/>
      </vt:variant>
      <vt:variant>
        <vt:i4>8126520</vt:i4>
      </vt:variant>
      <vt:variant>
        <vt:i4>0</vt:i4>
      </vt:variant>
      <vt:variant>
        <vt:i4>0</vt:i4>
      </vt:variant>
      <vt:variant>
        <vt:i4>5</vt:i4>
      </vt:variant>
      <vt:variant>
        <vt:lpwstr>https://www.eiopa.europa.eu/sites/default/files/publications/reports/report-impact-underwriting.pdf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Andrea Arias Gomez</dc:creator>
  <cp:keywords/>
  <dc:description/>
  <cp:lastModifiedBy>Oscar Andres Alvarez Torres</cp:lastModifiedBy>
  <cp:revision>2</cp:revision>
  <dcterms:created xsi:type="dcterms:W3CDTF">2023-01-11T20:22:00Z</dcterms:created>
  <dcterms:modified xsi:type="dcterms:W3CDTF">2023-01-11T20:22:00Z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0x01010039A6DD227C74994A8B8586797FBF8710</vt:lpwstr>
  </property>
</Properties>
</file>