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0F9EE" w14:textId="6A1A2E00" w:rsidR="00B87AD6" w:rsidRDefault="00B87AD6" w:rsidP="00DE218E">
      <w:pPr>
        <w:jc w:val="center"/>
        <w:rPr>
          <w:rFonts w:ascii="Arial" w:hAnsi="Arial" w:cs="Arial"/>
          <w:b/>
          <w:sz w:val="24"/>
          <w:szCs w:val="24"/>
        </w:rPr>
      </w:pPr>
    </w:p>
    <w:p w14:paraId="0963AD4A" w14:textId="77777777" w:rsidR="00617EC9" w:rsidRDefault="00617EC9" w:rsidP="00DE218E">
      <w:pPr>
        <w:jc w:val="center"/>
        <w:rPr>
          <w:rFonts w:ascii="Arial" w:hAnsi="Arial" w:cs="Arial"/>
          <w:b/>
          <w:sz w:val="24"/>
          <w:szCs w:val="24"/>
        </w:rPr>
      </w:pPr>
    </w:p>
    <w:p w14:paraId="3A3AADDE" w14:textId="3E7C1042" w:rsidR="00DE218E" w:rsidRPr="007C6545" w:rsidRDefault="00DE218E" w:rsidP="00DE218E">
      <w:pPr>
        <w:jc w:val="center"/>
        <w:rPr>
          <w:rFonts w:ascii="Arial" w:hAnsi="Arial" w:cs="Arial"/>
          <w:b/>
          <w:sz w:val="24"/>
          <w:szCs w:val="24"/>
        </w:rPr>
      </w:pPr>
      <w:r w:rsidRPr="007C6545">
        <w:rPr>
          <w:rFonts w:ascii="Arial" w:hAnsi="Arial" w:cs="Arial"/>
          <w:b/>
          <w:sz w:val="24"/>
          <w:szCs w:val="24"/>
        </w:rPr>
        <w:t xml:space="preserve">CIRCULAR EXTERNA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764B1">
        <w:rPr>
          <w:rFonts w:ascii="Arial" w:hAnsi="Arial" w:cs="Arial"/>
          <w:b/>
          <w:sz w:val="24"/>
          <w:szCs w:val="24"/>
        </w:rPr>
        <w:t>001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C6545">
        <w:rPr>
          <w:rFonts w:ascii="Arial" w:hAnsi="Arial" w:cs="Arial"/>
          <w:b/>
          <w:sz w:val="24"/>
          <w:szCs w:val="24"/>
        </w:rPr>
        <w:t xml:space="preserve"> DE 202</w:t>
      </w:r>
      <w:r>
        <w:rPr>
          <w:rFonts w:ascii="Arial" w:hAnsi="Arial" w:cs="Arial"/>
          <w:b/>
          <w:sz w:val="24"/>
          <w:szCs w:val="24"/>
        </w:rPr>
        <w:t>3</w:t>
      </w:r>
    </w:p>
    <w:p w14:paraId="782CFFCD" w14:textId="77777777" w:rsidR="00DE218E" w:rsidRPr="007C6545" w:rsidRDefault="00DE218E" w:rsidP="00DE218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15E59B9" w14:textId="29916ACC" w:rsidR="00DE218E" w:rsidRPr="007C6545" w:rsidRDefault="00DE218E" w:rsidP="00DE218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C6545">
        <w:rPr>
          <w:rFonts w:ascii="Arial" w:hAnsi="Arial" w:cs="Arial"/>
          <w:b/>
          <w:bCs/>
          <w:sz w:val="24"/>
          <w:szCs w:val="24"/>
        </w:rPr>
        <w:t>(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D764B1">
        <w:rPr>
          <w:rFonts w:ascii="Arial" w:hAnsi="Arial" w:cs="Arial"/>
          <w:b/>
          <w:bCs/>
          <w:sz w:val="24"/>
          <w:szCs w:val="24"/>
        </w:rPr>
        <w:t>Febrero 01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C6545">
        <w:rPr>
          <w:rFonts w:ascii="Arial" w:hAnsi="Arial" w:cs="Arial"/>
          <w:b/>
          <w:bCs/>
          <w:sz w:val="24"/>
          <w:szCs w:val="24"/>
        </w:rPr>
        <w:t>)</w:t>
      </w:r>
    </w:p>
    <w:p w14:paraId="42AE5A79" w14:textId="77777777" w:rsidR="00B87AD6" w:rsidRDefault="00B87AD6" w:rsidP="00DE218E">
      <w:pPr>
        <w:rPr>
          <w:rFonts w:ascii="Arial" w:hAnsi="Arial" w:cs="Arial"/>
          <w:b/>
          <w:sz w:val="24"/>
          <w:szCs w:val="24"/>
        </w:rPr>
      </w:pPr>
    </w:p>
    <w:p w14:paraId="08C45279" w14:textId="77777777" w:rsidR="00DE218E" w:rsidRDefault="00DE218E" w:rsidP="00DE218E">
      <w:pPr>
        <w:rPr>
          <w:rFonts w:ascii="Arial" w:hAnsi="Arial" w:cs="Arial"/>
          <w:b/>
          <w:sz w:val="24"/>
          <w:szCs w:val="24"/>
        </w:rPr>
      </w:pPr>
    </w:p>
    <w:p w14:paraId="6E9C9C6F" w14:textId="77777777" w:rsidR="00DE218E" w:rsidRPr="007C6545" w:rsidRDefault="00DE218E" w:rsidP="00DE218E">
      <w:pPr>
        <w:rPr>
          <w:rFonts w:ascii="Arial" w:hAnsi="Arial" w:cs="Arial"/>
          <w:b/>
          <w:sz w:val="24"/>
          <w:szCs w:val="24"/>
        </w:rPr>
      </w:pPr>
      <w:r w:rsidRPr="007C6545">
        <w:rPr>
          <w:rFonts w:ascii="Arial" w:hAnsi="Arial" w:cs="Arial"/>
          <w:b/>
          <w:sz w:val="24"/>
          <w:szCs w:val="24"/>
        </w:rPr>
        <w:t>Señores</w:t>
      </w:r>
    </w:p>
    <w:p w14:paraId="092A3C2C" w14:textId="2709B158" w:rsidR="00DE218E" w:rsidRDefault="00DE218E" w:rsidP="00DE218E">
      <w:pPr>
        <w:rPr>
          <w:rFonts w:ascii="Arial" w:hAnsi="Arial" w:cs="Arial"/>
          <w:b/>
          <w:sz w:val="24"/>
          <w:szCs w:val="24"/>
        </w:rPr>
      </w:pPr>
    </w:p>
    <w:p w14:paraId="39E53B62" w14:textId="77777777" w:rsidR="00B87AD6" w:rsidRPr="007C6545" w:rsidRDefault="00B87AD6" w:rsidP="00DE218E">
      <w:pPr>
        <w:rPr>
          <w:rFonts w:ascii="Arial" w:hAnsi="Arial" w:cs="Arial"/>
          <w:b/>
          <w:sz w:val="24"/>
          <w:szCs w:val="24"/>
        </w:rPr>
      </w:pPr>
    </w:p>
    <w:p w14:paraId="3453228D" w14:textId="77777777" w:rsidR="00DE218E" w:rsidRPr="007C6545" w:rsidRDefault="00DE218E" w:rsidP="00DE218E">
      <w:pPr>
        <w:jc w:val="both"/>
        <w:rPr>
          <w:rFonts w:ascii="Arial" w:hAnsi="Arial" w:cs="Arial"/>
          <w:sz w:val="24"/>
          <w:szCs w:val="24"/>
        </w:rPr>
      </w:pPr>
      <w:r w:rsidRPr="007C6545">
        <w:rPr>
          <w:rFonts w:ascii="Arial" w:hAnsi="Arial" w:cs="Arial"/>
          <w:sz w:val="24"/>
          <w:szCs w:val="24"/>
        </w:rPr>
        <w:t>REPRESENTANTE</w:t>
      </w:r>
      <w:r>
        <w:rPr>
          <w:rFonts w:ascii="Arial" w:hAnsi="Arial" w:cs="Arial"/>
          <w:sz w:val="24"/>
          <w:szCs w:val="24"/>
        </w:rPr>
        <w:t>S</w:t>
      </w:r>
      <w:r w:rsidRPr="007C6545">
        <w:rPr>
          <w:rFonts w:ascii="Arial" w:hAnsi="Arial" w:cs="Arial"/>
          <w:sz w:val="24"/>
          <w:szCs w:val="24"/>
        </w:rPr>
        <w:t xml:space="preserve"> LEGAL</w:t>
      </w:r>
      <w:r>
        <w:rPr>
          <w:rFonts w:ascii="Arial" w:hAnsi="Arial" w:cs="Arial"/>
          <w:sz w:val="24"/>
          <w:szCs w:val="24"/>
        </w:rPr>
        <w:t>ES DE LAS ENTIDADES VIGILADAS</w:t>
      </w:r>
    </w:p>
    <w:p w14:paraId="74614865" w14:textId="2A240435" w:rsidR="00DE218E" w:rsidRDefault="00DE218E" w:rsidP="00DE218E">
      <w:pPr>
        <w:jc w:val="both"/>
        <w:rPr>
          <w:rFonts w:ascii="Arial" w:hAnsi="Arial" w:cs="Arial"/>
          <w:sz w:val="24"/>
          <w:szCs w:val="24"/>
        </w:rPr>
      </w:pPr>
    </w:p>
    <w:p w14:paraId="42C2246B" w14:textId="77777777" w:rsidR="00B87AD6" w:rsidRPr="007C6545" w:rsidRDefault="00B87AD6" w:rsidP="00DE218E">
      <w:pPr>
        <w:jc w:val="both"/>
        <w:rPr>
          <w:rFonts w:ascii="Arial" w:hAnsi="Arial" w:cs="Arial"/>
          <w:sz w:val="24"/>
          <w:szCs w:val="24"/>
        </w:rPr>
      </w:pPr>
    </w:p>
    <w:p w14:paraId="53234E57" w14:textId="1162B56C" w:rsidR="00DE218E" w:rsidRPr="007C6545" w:rsidRDefault="00DE218E" w:rsidP="00DE218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C6545">
        <w:rPr>
          <w:rFonts w:ascii="Arial" w:hAnsi="Arial" w:cs="Arial"/>
          <w:b/>
          <w:bCs/>
          <w:sz w:val="24"/>
          <w:szCs w:val="24"/>
        </w:rPr>
        <w:t xml:space="preserve">Referencia: Por medio de la cual se </w:t>
      </w:r>
      <w:r>
        <w:rPr>
          <w:rFonts w:ascii="Arial" w:hAnsi="Arial" w:cs="Arial"/>
          <w:b/>
          <w:bCs/>
          <w:sz w:val="24"/>
          <w:szCs w:val="24"/>
        </w:rPr>
        <w:t>imparten instrucciones relativas a los derivados de crédito que</w:t>
      </w:r>
      <w:r w:rsidR="00BA59CD">
        <w:rPr>
          <w:rFonts w:ascii="Arial" w:hAnsi="Arial" w:cs="Arial"/>
          <w:b/>
          <w:bCs/>
          <w:sz w:val="24"/>
          <w:szCs w:val="24"/>
        </w:rPr>
        <w:t xml:space="preserve"> pueden</w:t>
      </w:r>
      <w:r>
        <w:rPr>
          <w:rFonts w:ascii="Arial" w:hAnsi="Arial" w:cs="Arial"/>
          <w:b/>
          <w:bCs/>
          <w:sz w:val="24"/>
          <w:szCs w:val="24"/>
        </w:rPr>
        <w:t xml:space="preserve"> celebra</w:t>
      </w:r>
      <w:r w:rsidR="00BA59CD"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 xml:space="preserve"> las entidades vigiladas </w:t>
      </w:r>
    </w:p>
    <w:p w14:paraId="0C813EFE" w14:textId="77777777" w:rsidR="00DE218E" w:rsidRPr="007C6545" w:rsidRDefault="00DE218E" w:rsidP="00DE218E">
      <w:pPr>
        <w:jc w:val="both"/>
        <w:rPr>
          <w:rFonts w:ascii="Arial" w:hAnsi="Arial" w:cs="Arial"/>
          <w:b/>
          <w:sz w:val="24"/>
          <w:szCs w:val="24"/>
        </w:rPr>
      </w:pPr>
    </w:p>
    <w:p w14:paraId="555A5284" w14:textId="77777777" w:rsidR="00DE218E" w:rsidRPr="007C6545" w:rsidRDefault="00DE218E" w:rsidP="00DE218E">
      <w:pPr>
        <w:widowControl w:val="0"/>
        <w:adjustRightInd w:val="0"/>
        <w:ind w:left="1410" w:hanging="1410"/>
        <w:jc w:val="both"/>
        <w:rPr>
          <w:rFonts w:ascii="Arial" w:hAnsi="Arial" w:cs="Arial"/>
          <w:b/>
          <w:bCs/>
          <w:sz w:val="24"/>
          <w:szCs w:val="24"/>
        </w:rPr>
      </w:pPr>
    </w:p>
    <w:p w14:paraId="051C6D4B" w14:textId="77777777" w:rsidR="00DE218E" w:rsidRPr="007C6545" w:rsidRDefault="00DE218E" w:rsidP="00DE218E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C6545">
        <w:rPr>
          <w:rFonts w:ascii="Arial" w:hAnsi="Arial" w:cs="Arial"/>
          <w:sz w:val="24"/>
          <w:szCs w:val="24"/>
        </w:rPr>
        <w:t>Apreciados señores:</w:t>
      </w:r>
    </w:p>
    <w:p w14:paraId="2E9999D5" w14:textId="77777777" w:rsidR="00DE218E" w:rsidRPr="007C6545" w:rsidRDefault="00DE218E" w:rsidP="00DE218E">
      <w:pPr>
        <w:pStyle w:val="Textoindependiente"/>
      </w:pPr>
    </w:p>
    <w:p w14:paraId="543098D8" w14:textId="34A4F654" w:rsidR="0026589E" w:rsidRDefault="00DE218E" w:rsidP="00DE21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es de su conocimiento, mediante la Resolución Externa 10 del 16 de diciembre de 2022</w:t>
      </w:r>
      <w:r w:rsidR="002E60F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la Junta Directiva del Banco de la República modificó el artículo 65 de la Resolución Externa 1 de 2018 para permitir que las entidades vigiladas por la Superintendencia Financiera de Colombia</w:t>
      </w:r>
      <w:r w:rsidR="006173EA">
        <w:rPr>
          <w:rFonts w:ascii="Arial" w:hAnsi="Arial" w:cs="Arial"/>
          <w:sz w:val="24"/>
          <w:szCs w:val="24"/>
        </w:rPr>
        <w:t xml:space="preserve"> (SFC)</w:t>
      </w:r>
      <w:r>
        <w:rPr>
          <w:rFonts w:ascii="Arial" w:hAnsi="Arial" w:cs="Arial"/>
          <w:sz w:val="24"/>
          <w:szCs w:val="24"/>
        </w:rPr>
        <w:t xml:space="preserve"> puedan </w:t>
      </w:r>
      <w:r w:rsidRPr="00CC7275">
        <w:rPr>
          <w:rFonts w:ascii="Arial" w:hAnsi="Arial" w:cs="Arial"/>
          <w:sz w:val="24"/>
          <w:szCs w:val="24"/>
        </w:rPr>
        <w:t>celebrar</w:t>
      </w:r>
      <w:r w:rsidR="00BA59CD">
        <w:rPr>
          <w:rFonts w:ascii="Arial" w:hAnsi="Arial" w:cs="Arial"/>
          <w:sz w:val="24"/>
          <w:szCs w:val="24"/>
        </w:rPr>
        <w:t xml:space="preserve"> cualquier tipo de </w:t>
      </w:r>
      <w:r w:rsidRPr="00CC7275">
        <w:rPr>
          <w:rFonts w:ascii="Arial" w:hAnsi="Arial" w:cs="Arial"/>
          <w:sz w:val="24"/>
          <w:szCs w:val="24"/>
        </w:rPr>
        <w:t xml:space="preserve"> derivado de crédito</w:t>
      </w:r>
      <w:r>
        <w:rPr>
          <w:rFonts w:ascii="Arial" w:hAnsi="Arial" w:cs="Arial"/>
          <w:sz w:val="24"/>
          <w:szCs w:val="24"/>
        </w:rPr>
        <w:t xml:space="preserve"> con agentes del exterior autorizados</w:t>
      </w:r>
      <w:r w:rsidRPr="00CC727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siempre que se trate de </w:t>
      </w:r>
      <w:r w:rsidRPr="006048A0">
        <w:rPr>
          <w:rFonts w:ascii="Arial" w:hAnsi="Arial" w:cs="Arial"/>
          <w:sz w:val="24"/>
          <w:szCs w:val="24"/>
        </w:rPr>
        <w:t>contratos emitidos en moneda extranjera o en moneda legal por emisores ext</w:t>
      </w:r>
      <w:r w:rsidR="00BA59CD">
        <w:rPr>
          <w:rFonts w:ascii="Arial" w:hAnsi="Arial" w:cs="Arial"/>
          <w:sz w:val="24"/>
          <w:szCs w:val="24"/>
        </w:rPr>
        <w:t>ranjeros</w:t>
      </w:r>
      <w:r w:rsidRPr="006048A0">
        <w:rPr>
          <w:rFonts w:ascii="Arial" w:hAnsi="Arial" w:cs="Arial"/>
          <w:sz w:val="24"/>
          <w:szCs w:val="24"/>
        </w:rPr>
        <w:t xml:space="preserve"> sobre activos externos o locales</w:t>
      </w:r>
      <w:r>
        <w:rPr>
          <w:rFonts w:ascii="Arial" w:hAnsi="Arial" w:cs="Arial"/>
          <w:sz w:val="24"/>
          <w:szCs w:val="24"/>
        </w:rPr>
        <w:t>.</w:t>
      </w:r>
    </w:p>
    <w:p w14:paraId="1388B4A0" w14:textId="77777777" w:rsidR="0026589E" w:rsidRDefault="0026589E" w:rsidP="00DE218E">
      <w:pPr>
        <w:jc w:val="both"/>
        <w:rPr>
          <w:rFonts w:ascii="Arial" w:hAnsi="Arial" w:cs="Arial"/>
          <w:sz w:val="24"/>
          <w:szCs w:val="24"/>
        </w:rPr>
      </w:pPr>
    </w:p>
    <w:p w14:paraId="25448229" w14:textId="39AAC6BD" w:rsidR="00DE218E" w:rsidRPr="007C6545" w:rsidRDefault="00C3197F" w:rsidP="00DE21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2E60F2">
        <w:rPr>
          <w:rFonts w:ascii="Arial" w:hAnsi="Arial" w:cs="Arial"/>
          <w:sz w:val="24"/>
          <w:szCs w:val="24"/>
        </w:rPr>
        <w:t>ara dar cumplimiento a lo dispuesto en la citada Resolución</w:t>
      </w:r>
      <w:r w:rsidR="00DE218E">
        <w:rPr>
          <w:rFonts w:ascii="Arial" w:hAnsi="Arial" w:cs="Arial"/>
          <w:sz w:val="24"/>
          <w:szCs w:val="24"/>
        </w:rPr>
        <w:t>, esta Superintendencia</w:t>
      </w:r>
      <w:r>
        <w:rPr>
          <w:rFonts w:ascii="Arial" w:hAnsi="Arial" w:cs="Arial"/>
          <w:sz w:val="24"/>
          <w:szCs w:val="24"/>
        </w:rPr>
        <w:t>,</w:t>
      </w:r>
      <w:r w:rsidR="00DE218E">
        <w:rPr>
          <w:rFonts w:ascii="Arial" w:hAnsi="Arial" w:cs="Arial"/>
          <w:sz w:val="24"/>
          <w:szCs w:val="24"/>
        </w:rPr>
        <w:t xml:space="preserve"> en ejercicio de las facultades previstas en el literal a) del numeral 3 del artículo 326 del Estatuto Orgánico del Sistema Financiero y en los numerales 4 y 5 del artículo 11.2.1.4.2. del Decreto 2555 de 2010 impart</w:t>
      </w:r>
      <w:r>
        <w:rPr>
          <w:rFonts w:ascii="Arial" w:hAnsi="Arial" w:cs="Arial"/>
          <w:sz w:val="24"/>
          <w:szCs w:val="24"/>
        </w:rPr>
        <w:t>e</w:t>
      </w:r>
      <w:r w:rsidR="00DE218E">
        <w:rPr>
          <w:rFonts w:ascii="Arial" w:hAnsi="Arial" w:cs="Arial"/>
          <w:sz w:val="24"/>
          <w:szCs w:val="24"/>
        </w:rPr>
        <w:t xml:space="preserve"> las siguientes instrucciones</w:t>
      </w:r>
      <w:r w:rsidR="00DE218E" w:rsidRPr="007C6545">
        <w:rPr>
          <w:rFonts w:ascii="Arial" w:hAnsi="Arial" w:cs="Arial"/>
          <w:sz w:val="24"/>
          <w:szCs w:val="24"/>
        </w:rPr>
        <w:t xml:space="preserve">: </w:t>
      </w:r>
    </w:p>
    <w:p w14:paraId="50422C98" w14:textId="77777777" w:rsidR="00DE218E" w:rsidRPr="007C6545" w:rsidRDefault="00DE218E" w:rsidP="00DE218E">
      <w:pPr>
        <w:jc w:val="both"/>
        <w:rPr>
          <w:rFonts w:ascii="Arial" w:hAnsi="Arial" w:cs="Arial"/>
          <w:sz w:val="24"/>
          <w:szCs w:val="24"/>
        </w:rPr>
      </w:pPr>
    </w:p>
    <w:p w14:paraId="15B5AAEC" w14:textId="4A366CBD" w:rsidR="00DE218E" w:rsidRDefault="00DE218E" w:rsidP="00DE218E">
      <w:pPr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PRIMERA: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Pr="00904CF5">
        <w:rPr>
          <w:rFonts w:ascii="Arial" w:hAnsi="Arial" w:cs="Arial"/>
          <w:snapToGrid w:val="0"/>
          <w:sz w:val="24"/>
          <w:szCs w:val="24"/>
        </w:rPr>
        <w:t>Modificar</w:t>
      </w:r>
      <w:r>
        <w:rPr>
          <w:rFonts w:ascii="Arial" w:hAnsi="Arial" w:cs="Arial"/>
          <w:snapToGrid w:val="0"/>
          <w:sz w:val="24"/>
          <w:szCs w:val="24"/>
        </w:rPr>
        <w:t xml:space="preserve"> el subnumeral 5.2. del Capítulo XVIII de la Circular Básica Contable y Financiera </w:t>
      </w:r>
      <w:r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i/>
          <w:iCs/>
          <w:sz w:val="24"/>
          <w:szCs w:val="24"/>
          <w:lang w:val="es-ES"/>
        </w:rPr>
        <w:t>Instrumentos financieros derivados y productos estructurados</w:t>
      </w:r>
      <w:r>
        <w:rPr>
          <w:rFonts w:ascii="Arial" w:hAnsi="Arial" w:cs="Arial"/>
          <w:sz w:val="24"/>
          <w:szCs w:val="24"/>
        </w:rPr>
        <w:t xml:space="preserve">» </w:t>
      </w:r>
      <w:r>
        <w:rPr>
          <w:rFonts w:ascii="Arial" w:hAnsi="Arial" w:cs="Arial"/>
          <w:snapToGrid w:val="0"/>
          <w:sz w:val="24"/>
          <w:szCs w:val="24"/>
        </w:rPr>
        <w:t>con el objetivo</w:t>
      </w:r>
      <w:r w:rsidR="00FF1506">
        <w:rPr>
          <w:rFonts w:ascii="Arial" w:hAnsi="Arial" w:cs="Arial"/>
          <w:snapToGrid w:val="0"/>
          <w:sz w:val="24"/>
          <w:szCs w:val="24"/>
        </w:rPr>
        <w:t xml:space="preserve"> de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="002E60F2">
        <w:rPr>
          <w:rFonts w:ascii="Arial" w:hAnsi="Arial" w:cs="Arial"/>
          <w:snapToGrid w:val="0"/>
          <w:sz w:val="24"/>
          <w:szCs w:val="24"/>
        </w:rPr>
        <w:t xml:space="preserve">atender </w:t>
      </w:r>
      <w:r w:rsidR="00FF1506">
        <w:rPr>
          <w:rFonts w:ascii="Arial" w:hAnsi="Arial" w:cs="Arial"/>
          <w:snapToGrid w:val="0"/>
          <w:sz w:val="24"/>
          <w:szCs w:val="24"/>
        </w:rPr>
        <w:t>lo dispuesto</w:t>
      </w:r>
      <w:r>
        <w:rPr>
          <w:rFonts w:ascii="Arial" w:hAnsi="Arial" w:cs="Arial"/>
          <w:snapToGrid w:val="0"/>
          <w:sz w:val="24"/>
          <w:szCs w:val="24"/>
        </w:rPr>
        <w:t xml:space="preserve"> por la Junta Directiva del Banco de la República </w:t>
      </w:r>
      <w:r w:rsidR="00904CF5">
        <w:rPr>
          <w:rFonts w:ascii="Arial" w:hAnsi="Arial" w:cs="Arial"/>
          <w:snapToGrid w:val="0"/>
          <w:sz w:val="24"/>
          <w:szCs w:val="24"/>
        </w:rPr>
        <w:t>mediante</w:t>
      </w:r>
      <w:r>
        <w:rPr>
          <w:rFonts w:ascii="Arial" w:hAnsi="Arial" w:cs="Arial"/>
          <w:snapToGrid w:val="0"/>
          <w:sz w:val="24"/>
          <w:szCs w:val="24"/>
        </w:rPr>
        <w:t xml:space="preserve"> la Resolución Externa 10 del 16 de diciembre de 2022 </w:t>
      </w:r>
      <w:r w:rsidR="00904CF5">
        <w:rPr>
          <w:rFonts w:ascii="Arial" w:hAnsi="Arial" w:cs="Arial"/>
          <w:snapToGrid w:val="0"/>
          <w:sz w:val="24"/>
          <w:szCs w:val="24"/>
        </w:rPr>
        <w:t xml:space="preserve">para </w:t>
      </w:r>
      <w:r w:rsidR="00914E04">
        <w:rPr>
          <w:rFonts w:ascii="Arial" w:hAnsi="Arial" w:cs="Arial"/>
          <w:snapToGrid w:val="0"/>
          <w:sz w:val="24"/>
          <w:szCs w:val="24"/>
        </w:rPr>
        <w:t>permitir que las entidades vigiladas realicen</w:t>
      </w:r>
      <w:r>
        <w:rPr>
          <w:rFonts w:ascii="Arial" w:hAnsi="Arial" w:cs="Arial"/>
          <w:snapToGrid w:val="0"/>
          <w:sz w:val="24"/>
          <w:szCs w:val="24"/>
        </w:rPr>
        <w:t xml:space="preserve"> derivados de crédito</w:t>
      </w:r>
      <w:r w:rsidR="00914E04">
        <w:rPr>
          <w:rFonts w:ascii="Arial" w:hAnsi="Arial" w:cs="Arial"/>
          <w:snapToGrid w:val="0"/>
          <w:sz w:val="24"/>
          <w:szCs w:val="24"/>
        </w:rPr>
        <w:t xml:space="preserve"> en los términos previstos en la referida </w:t>
      </w:r>
      <w:r w:rsidR="00766AD2">
        <w:rPr>
          <w:rFonts w:ascii="Arial" w:hAnsi="Arial" w:cs="Arial"/>
          <w:snapToGrid w:val="0"/>
          <w:sz w:val="24"/>
          <w:szCs w:val="24"/>
        </w:rPr>
        <w:t>R</w:t>
      </w:r>
      <w:r w:rsidR="00914E04">
        <w:rPr>
          <w:rFonts w:ascii="Arial" w:hAnsi="Arial" w:cs="Arial"/>
          <w:snapToGrid w:val="0"/>
          <w:sz w:val="24"/>
          <w:szCs w:val="24"/>
        </w:rPr>
        <w:t>esolución</w:t>
      </w:r>
      <w:r>
        <w:rPr>
          <w:rFonts w:ascii="Arial" w:hAnsi="Arial" w:cs="Arial"/>
          <w:snapToGrid w:val="0"/>
          <w:sz w:val="24"/>
          <w:szCs w:val="24"/>
        </w:rPr>
        <w:t xml:space="preserve">. </w:t>
      </w:r>
    </w:p>
    <w:p w14:paraId="2EEFFA8E" w14:textId="77777777" w:rsidR="00DE218E" w:rsidRDefault="00DE218E" w:rsidP="00DE218E">
      <w:pPr>
        <w:jc w:val="both"/>
        <w:rPr>
          <w:rFonts w:ascii="Arial" w:hAnsi="Arial" w:cs="Arial"/>
          <w:sz w:val="24"/>
          <w:szCs w:val="24"/>
        </w:rPr>
      </w:pPr>
    </w:p>
    <w:p w14:paraId="476BF3F3" w14:textId="0B1BAF93" w:rsidR="00DE218E" w:rsidRPr="003415D1" w:rsidRDefault="004E7C4C" w:rsidP="00DE218E">
      <w:pPr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SEGUND</w:t>
      </w:r>
      <w:r w:rsidR="00DE218E" w:rsidRPr="00F3357F">
        <w:rPr>
          <w:rFonts w:ascii="Arial" w:hAnsi="Arial" w:cs="Arial"/>
          <w:b/>
          <w:bCs/>
          <w:sz w:val="24"/>
          <w:szCs w:val="24"/>
        </w:rPr>
        <w:t>A:</w:t>
      </w:r>
      <w:r w:rsidR="00DE218E">
        <w:rPr>
          <w:rFonts w:ascii="Arial" w:hAnsi="Arial" w:cs="Arial"/>
          <w:b/>
          <w:bCs/>
          <w:sz w:val="24"/>
          <w:szCs w:val="24"/>
        </w:rPr>
        <w:t xml:space="preserve"> </w:t>
      </w:r>
      <w:r w:rsidR="00DE218E" w:rsidRPr="00617EC9">
        <w:rPr>
          <w:rFonts w:ascii="Arial" w:hAnsi="Arial" w:cs="Arial"/>
          <w:snapToGrid w:val="0"/>
          <w:sz w:val="24"/>
          <w:szCs w:val="24"/>
        </w:rPr>
        <w:t>Modificar</w:t>
      </w:r>
      <w:r w:rsidR="00DE218E">
        <w:rPr>
          <w:rFonts w:ascii="Arial" w:hAnsi="Arial" w:cs="Arial"/>
          <w:snapToGrid w:val="0"/>
          <w:sz w:val="24"/>
          <w:szCs w:val="24"/>
        </w:rPr>
        <w:t xml:space="preserve"> los subnumerales 2.1., 2.1.1.1. y 2.1.7. del Anexo 1, </w:t>
      </w:r>
      <w:r w:rsidR="00580368">
        <w:rPr>
          <w:rFonts w:ascii="Arial" w:hAnsi="Arial" w:cs="Arial"/>
          <w:snapToGrid w:val="0"/>
          <w:sz w:val="24"/>
          <w:szCs w:val="24"/>
        </w:rPr>
        <w:t xml:space="preserve">los literales d) y h) del </w:t>
      </w:r>
      <w:r w:rsidR="00DE218E">
        <w:rPr>
          <w:rFonts w:ascii="Arial" w:hAnsi="Arial" w:cs="Arial"/>
          <w:snapToGrid w:val="0"/>
          <w:sz w:val="24"/>
          <w:szCs w:val="24"/>
        </w:rPr>
        <w:t>subnumera</w:t>
      </w:r>
      <w:r w:rsidR="00580368">
        <w:rPr>
          <w:rFonts w:ascii="Arial" w:hAnsi="Arial" w:cs="Arial"/>
          <w:snapToGrid w:val="0"/>
          <w:sz w:val="24"/>
          <w:szCs w:val="24"/>
        </w:rPr>
        <w:t xml:space="preserve">l </w:t>
      </w:r>
      <w:r w:rsidR="00DE218E">
        <w:rPr>
          <w:rFonts w:ascii="Arial" w:hAnsi="Arial" w:cs="Arial"/>
          <w:snapToGrid w:val="0"/>
          <w:sz w:val="24"/>
          <w:szCs w:val="24"/>
        </w:rPr>
        <w:t xml:space="preserve">1.1.1., </w:t>
      </w:r>
      <w:r w:rsidR="00580368">
        <w:rPr>
          <w:rFonts w:ascii="Arial" w:hAnsi="Arial" w:cs="Arial"/>
          <w:snapToGrid w:val="0"/>
          <w:sz w:val="24"/>
          <w:szCs w:val="24"/>
        </w:rPr>
        <w:t xml:space="preserve">y los subnumerales </w:t>
      </w:r>
      <w:r w:rsidR="00DE218E">
        <w:rPr>
          <w:rFonts w:ascii="Arial" w:hAnsi="Arial" w:cs="Arial"/>
          <w:snapToGrid w:val="0"/>
          <w:sz w:val="24"/>
          <w:szCs w:val="24"/>
        </w:rPr>
        <w:t>1.6., 1.9., 1.9.1</w:t>
      </w:r>
      <w:r w:rsidR="00AD7346">
        <w:rPr>
          <w:rFonts w:ascii="Arial" w:hAnsi="Arial" w:cs="Arial"/>
          <w:snapToGrid w:val="0"/>
          <w:sz w:val="24"/>
          <w:szCs w:val="24"/>
        </w:rPr>
        <w:t>.</w:t>
      </w:r>
      <w:r w:rsidR="00DE218E">
        <w:rPr>
          <w:rFonts w:ascii="Arial" w:hAnsi="Arial" w:cs="Arial"/>
          <w:snapToGrid w:val="0"/>
          <w:sz w:val="24"/>
          <w:szCs w:val="24"/>
        </w:rPr>
        <w:t xml:space="preserve"> y 1.9.2. del Anexo 2</w:t>
      </w:r>
      <w:r w:rsidR="00580368">
        <w:rPr>
          <w:rFonts w:ascii="Arial" w:hAnsi="Arial" w:cs="Arial"/>
          <w:snapToGrid w:val="0"/>
          <w:sz w:val="24"/>
          <w:szCs w:val="24"/>
        </w:rPr>
        <w:t>,</w:t>
      </w:r>
      <w:r w:rsidR="00DE218E">
        <w:rPr>
          <w:rFonts w:ascii="Arial" w:hAnsi="Arial" w:cs="Arial"/>
          <w:snapToGrid w:val="0"/>
          <w:sz w:val="24"/>
          <w:szCs w:val="24"/>
        </w:rPr>
        <w:t xml:space="preserve"> y </w:t>
      </w:r>
      <w:r w:rsidR="00580368">
        <w:rPr>
          <w:rFonts w:ascii="Arial" w:hAnsi="Arial" w:cs="Arial"/>
          <w:snapToGrid w:val="0"/>
          <w:sz w:val="24"/>
          <w:szCs w:val="24"/>
        </w:rPr>
        <w:t>el</w:t>
      </w:r>
      <w:r w:rsidR="00DE218E">
        <w:rPr>
          <w:rFonts w:ascii="Arial" w:hAnsi="Arial" w:cs="Arial"/>
          <w:snapToGrid w:val="0"/>
          <w:sz w:val="24"/>
          <w:szCs w:val="24"/>
        </w:rPr>
        <w:t xml:space="preserve"> subnumeral 1.1., </w:t>
      </w:r>
      <w:r w:rsidR="00580368">
        <w:rPr>
          <w:rFonts w:ascii="Arial" w:hAnsi="Arial" w:cs="Arial"/>
          <w:snapToGrid w:val="0"/>
          <w:sz w:val="24"/>
          <w:szCs w:val="24"/>
        </w:rPr>
        <w:t xml:space="preserve">los literales d) y h) del subnumeral </w:t>
      </w:r>
      <w:r w:rsidR="00DE218E">
        <w:rPr>
          <w:rFonts w:ascii="Arial" w:hAnsi="Arial" w:cs="Arial"/>
          <w:snapToGrid w:val="0"/>
          <w:sz w:val="24"/>
          <w:szCs w:val="24"/>
        </w:rPr>
        <w:t xml:space="preserve">1.1.1.1. y </w:t>
      </w:r>
      <w:r w:rsidR="00580368">
        <w:rPr>
          <w:rFonts w:ascii="Arial" w:hAnsi="Arial" w:cs="Arial"/>
          <w:snapToGrid w:val="0"/>
          <w:sz w:val="24"/>
          <w:szCs w:val="24"/>
        </w:rPr>
        <w:t xml:space="preserve">el subnumeral </w:t>
      </w:r>
      <w:r w:rsidR="00DE218E">
        <w:rPr>
          <w:rFonts w:ascii="Arial" w:hAnsi="Arial" w:cs="Arial"/>
          <w:snapToGrid w:val="0"/>
          <w:sz w:val="24"/>
          <w:szCs w:val="24"/>
        </w:rPr>
        <w:t xml:space="preserve">1.1.7. del Anexo 3 del Capítulo XXI de la Circular Básica Contable y Financiera </w:t>
      </w:r>
      <w:r w:rsidR="00DE218E">
        <w:rPr>
          <w:rFonts w:ascii="Arial" w:hAnsi="Arial" w:cs="Arial"/>
          <w:sz w:val="24"/>
          <w:szCs w:val="24"/>
        </w:rPr>
        <w:t>«</w:t>
      </w:r>
      <w:r w:rsidR="00DE218E" w:rsidRPr="00841D12">
        <w:rPr>
          <w:rFonts w:ascii="Arial" w:hAnsi="Arial" w:cs="Arial"/>
          <w:i/>
          <w:iCs/>
          <w:sz w:val="24"/>
          <w:szCs w:val="24"/>
        </w:rPr>
        <w:t>Reglas relativas al sistema de administración de riesgo de mercado</w:t>
      </w:r>
      <w:r w:rsidR="00DE218E">
        <w:rPr>
          <w:rFonts w:ascii="Arial" w:hAnsi="Arial" w:cs="Arial"/>
          <w:sz w:val="24"/>
          <w:szCs w:val="24"/>
        </w:rPr>
        <w:t>»,</w:t>
      </w:r>
      <w:r w:rsidR="00DE218E">
        <w:rPr>
          <w:rFonts w:ascii="Arial" w:hAnsi="Arial" w:cs="Arial"/>
          <w:snapToGrid w:val="0"/>
          <w:sz w:val="24"/>
          <w:szCs w:val="24"/>
        </w:rPr>
        <w:t xml:space="preserve"> </w:t>
      </w:r>
      <w:r w:rsidR="00147D38">
        <w:rPr>
          <w:rFonts w:ascii="Arial" w:hAnsi="Arial" w:cs="Arial"/>
          <w:snapToGrid w:val="0"/>
          <w:sz w:val="24"/>
          <w:szCs w:val="24"/>
        </w:rPr>
        <w:t xml:space="preserve">con el propósito </w:t>
      </w:r>
      <w:r w:rsidR="00904CF5">
        <w:rPr>
          <w:rFonts w:ascii="Arial" w:hAnsi="Arial" w:cs="Arial"/>
          <w:snapToGrid w:val="0"/>
          <w:sz w:val="24"/>
          <w:szCs w:val="24"/>
        </w:rPr>
        <w:t xml:space="preserve">de </w:t>
      </w:r>
      <w:r w:rsidR="00FE39E4">
        <w:rPr>
          <w:rFonts w:ascii="Arial" w:hAnsi="Arial" w:cs="Arial"/>
          <w:snapToGrid w:val="0"/>
          <w:sz w:val="24"/>
          <w:szCs w:val="24"/>
        </w:rPr>
        <w:t xml:space="preserve">instruir a las entidades vigiladas para </w:t>
      </w:r>
      <w:r w:rsidR="00904CF5">
        <w:rPr>
          <w:rFonts w:ascii="Arial" w:hAnsi="Arial" w:cs="Arial"/>
          <w:snapToGrid w:val="0"/>
          <w:sz w:val="24"/>
          <w:szCs w:val="24"/>
        </w:rPr>
        <w:t xml:space="preserve">que </w:t>
      </w:r>
      <w:r w:rsidR="00FE39E4">
        <w:rPr>
          <w:rFonts w:ascii="Arial" w:hAnsi="Arial" w:cs="Arial"/>
          <w:snapToGrid w:val="0"/>
          <w:sz w:val="24"/>
          <w:szCs w:val="24"/>
        </w:rPr>
        <w:t xml:space="preserve">den cumplimiento a las reglas en </w:t>
      </w:r>
      <w:r w:rsidR="00E81B46">
        <w:rPr>
          <w:rFonts w:ascii="Arial" w:hAnsi="Arial" w:cs="Arial"/>
          <w:snapToGrid w:val="0"/>
          <w:sz w:val="24"/>
          <w:szCs w:val="24"/>
        </w:rPr>
        <w:t>materia de</w:t>
      </w:r>
      <w:r w:rsidR="00DE218E">
        <w:rPr>
          <w:rFonts w:ascii="Arial" w:hAnsi="Arial" w:cs="Arial"/>
          <w:snapToGrid w:val="0"/>
          <w:sz w:val="24"/>
          <w:szCs w:val="24"/>
        </w:rPr>
        <w:t xml:space="preserve"> administración del riesgo de mercado </w:t>
      </w:r>
      <w:r w:rsidR="00FE39E4">
        <w:rPr>
          <w:rFonts w:ascii="Arial" w:hAnsi="Arial" w:cs="Arial"/>
          <w:snapToGrid w:val="0"/>
          <w:sz w:val="24"/>
          <w:szCs w:val="24"/>
        </w:rPr>
        <w:t>cuando celebren</w:t>
      </w:r>
      <w:r w:rsidR="00DE218E">
        <w:rPr>
          <w:rFonts w:ascii="Arial" w:hAnsi="Arial" w:cs="Arial"/>
          <w:snapToGrid w:val="0"/>
          <w:sz w:val="24"/>
          <w:szCs w:val="24"/>
        </w:rPr>
        <w:t xml:space="preserve"> derivados de crédito</w:t>
      </w:r>
      <w:r w:rsidR="003B786F">
        <w:rPr>
          <w:rFonts w:ascii="Arial" w:hAnsi="Arial" w:cs="Arial"/>
          <w:snapToGrid w:val="0"/>
          <w:sz w:val="24"/>
          <w:szCs w:val="24"/>
        </w:rPr>
        <w:t xml:space="preserve"> </w:t>
      </w:r>
      <w:r w:rsidR="00DE218E">
        <w:rPr>
          <w:rFonts w:ascii="Arial" w:hAnsi="Arial" w:cs="Arial"/>
          <w:snapToGrid w:val="0"/>
          <w:sz w:val="24"/>
          <w:szCs w:val="24"/>
        </w:rPr>
        <w:t xml:space="preserve">en virtud de </w:t>
      </w:r>
      <w:r w:rsidR="003F5533">
        <w:rPr>
          <w:rFonts w:ascii="Arial" w:hAnsi="Arial" w:cs="Arial"/>
          <w:snapToGrid w:val="0"/>
          <w:sz w:val="24"/>
          <w:szCs w:val="24"/>
        </w:rPr>
        <w:t>lo dispuesto</w:t>
      </w:r>
      <w:r w:rsidR="00904CF5">
        <w:rPr>
          <w:rFonts w:ascii="Arial" w:hAnsi="Arial" w:cs="Arial"/>
          <w:snapToGrid w:val="0"/>
          <w:sz w:val="24"/>
          <w:szCs w:val="24"/>
        </w:rPr>
        <w:t xml:space="preserve"> </w:t>
      </w:r>
      <w:r w:rsidR="00DE218E">
        <w:rPr>
          <w:rFonts w:ascii="Arial" w:hAnsi="Arial" w:cs="Arial"/>
          <w:snapToGrid w:val="0"/>
          <w:sz w:val="24"/>
          <w:szCs w:val="24"/>
        </w:rPr>
        <w:t xml:space="preserve">por la Junta Directiva del Banco de la República </w:t>
      </w:r>
      <w:r w:rsidR="00617EC9">
        <w:rPr>
          <w:rFonts w:ascii="Arial" w:hAnsi="Arial" w:cs="Arial"/>
          <w:snapToGrid w:val="0"/>
          <w:sz w:val="24"/>
          <w:szCs w:val="24"/>
        </w:rPr>
        <w:t>mediante</w:t>
      </w:r>
      <w:r w:rsidR="00FE39E4">
        <w:rPr>
          <w:rFonts w:ascii="Arial" w:hAnsi="Arial" w:cs="Arial"/>
          <w:snapToGrid w:val="0"/>
          <w:sz w:val="24"/>
          <w:szCs w:val="24"/>
        </w:rPr>
        <w:t xml:space="preserve"> la Resolución Externa 10 de 2022</w:t>
      </w:r>
      <w:r w:rsidR="00DE218E">
        <w:rPr>
          <w:rFonts w:ascii="Arial" w:hAnsi="Arial" w:cs="Arial"/>
          <w:sz w:val="24"/>
          <w:szCs w:val="24"/>
        </w:rPr>
        <w:t xml:space="preserve">. </w:t>
      </w:r>
    </w:p>
    <w:p w14:paraId="137A8D5E" w14:textId="77777777" w:rsidR="00DE218E" w:rsidRDefault="00DE218E" w:rsidP="00DE218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F8E0BB0" w14:textId="2DD8464A" w:rsidR="00DE218E" w:rsidRPr="003415D1" w:rsidRDefault="002530F1" w:rsidP="00DE218E">
      <w:pPr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TERCER</w:t>
      </w:r>
      <w:r w:rsidR="00DE218E">
        <w:rPr>
          <w:rFonts w:ascii="Arial" w:hAnsi="Arial" w:cs="Arial"/>
          <w:b/>
          <w:bCs/>
          <w:sz w:val="24"/>
          <w:szCs w:val="24"/>
        </w:rPr>
        <w:t>A:</w:t>
      </w:r>
      <w:r w:rsidR="00DE218E" w:rsidRPr="00F11D83">
        <w:rPr>
          <w:rFonts w:ascii="Arial" w:hAnsi="Arial" w:cs="Arial"/>
          <w:snapToGrid w:val="0"/>
          <w:sz w:val="24"/>
          <w:szCs w:val="24"/>
        </w:rPr>
        <w:t xml:space="preserve"> </w:t>
      </w:r>
      <w:r w:rsidR="00DE218E">
        <w:rPr>
          <w:rFonts w:ascii="Arial" w:hAnsi="Arial" w:cs="Arial"/>
          <w:snapToGrid w:val="0"/>
          <w:sz w:val="24"/>
          <w:szCs w:val="24"/>
        </w:rPr>
        <w:t xml:space="preserve">Modificar los subnumerales 2.1., 2.1.1.1., y 2.1.7. del Anexo 6, el numeral 2 y los subnumerales 2.1.1., 2.6., 2.9., 2.9.1. y 2.9.2. del Anexo 7, y el numeral 2 y los subnumerales 2.1.1. y 2.7. del Anexo 8 del Capítulo XXXI de la Circular Básica Contable y Financiera </w:t>
      </w:r>
      <w:r w:rsidR="00DE218E">
        <w:rPr>
          <w:rFonts w:ascii="Arial" w:hAnsi="Arial" w:cs="Arial"/>
          <w:sz w:val="24"/>
          <w:szCs w:val="24"/>
        </w:rPr>
        <w:t>«</w:t>
      </w:r>
      <w:r w:rsidR="00DE218E" w:rsidRPr="001A64E9">
        <w:rPr>
          <w:rFonts w:ascii="Arial" w:hAnsi="Arial" w:cs="Arial"/>
          <w:i/>
          <w:iCs/>
          <w:sz w:val="24"/>
          <w:szCs w:val="24"/>
        </w:rPr>
        <w:t>Sistema Integral de Administración de Riesgos (SIAR)»</w:t>
      </w:r>
      <w:r w:rsidR="00B30F60">
        <w:rPr>
          <w:rFonts w:ascii="Arial" w:hAnsi="Arial" w:cs="Arial"/>
          <w:snapToGrid w:val="0"/>
          <w:sz w:val="24"/>
          <w:szCs w:val="24"/>
        </w:rPr>
        <w:t xml:space="preserve">, </w:t>
      </w:r>
      <w:r w:rsidR="00B30F60" w:rsidRPr="00453A43">
        <w:rPr>
          <w:rFonts w:ascii="Arial" w:hAnsi="Arial" w:cs="Arial"/>
          <w:snapToGrid w:val="0"/>
          <w:sz w:val="24"/>
          <w:szCs w:val="24"/>
        </w:rPr>
        <w:t xml:space="preserve">de conformidad con la instrucción </w:t>
      </w:r>
      <w:r w:rsidR="00453A43" w:rsidRPr="00453A43">
        <w:rPr>
          <w:rFonts w:ascii="Arial" w:hAnsi="Arial" w:cs="Arial"/>
          <w:snapToGrid w:val="0"/>
          <w:sz w:val="24"/>
          <w:szCs w:val="24"/>
        </w:rPr>
        <w:t>segund</w:t>
      </w:r>
      <w:r w:rsidR="00B30F60" w:rsidRPr="00453A43">
        <w:rPr>
          <w:rFonts w:ascii="Arial" w:hAnsi="Arial" w:cs="Arial"/>
          <w:snapToGrid w:val="0"/>
          <w:sz w:val="24"/>
          <w:szCs w:val="24"/>
        </w:rPr>
        <w:t>a de la presente Circular.</w:t>
      </w:r>
    </w:p>
    <w:p w14:paraId="67635625" w14:textId="2CFBFB6F" w:rsidR="00DE218E" w:rsidRDefault="00DE218E" w:rsidP="00DE218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82CCE99" w14:textId="77777777" w:rsidR="00DF7916" w:rsidRDefault="00DF7916" w:rsidP="00DE218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828AB52" w14:textId="69950A19" w:rsidR="004661CE" w:rsidRDefault="004661CE" w:rsidP="004661CE">
      <w:pPr>
        <w:jc w:val="both"/>
        <w:rPr>
          <w:rFonts w:ascii="Arial" w:eastAsia="Calibri" w:hAnsi="Arial" w:cs="Arial"/>
          <w:sz w:val="24"/>
          <w:szCs w:val="24"/>
          <w:lang w:val="es-CO" w:eastAsia="es-CO"/>
        </w:rPr>
      </w:pPr>
      <w:r>
        <w:rPr>
          <w:rFonts w:ascii="Arial" w:eastAsia="Calibri" w:hAnsi="Arial" w:cs="Arial"/>
          <w:b/>
          <w:bCs/>
          <w:sz w:val="24"/>
          <w:szCs w:val="24"/>
          <w:lang w:val="es-CO" w:eastAsia="es-CO"/>
        </w:rPr>
        <w:t xml:space="preserve">CUARTA: Vigencia. </w:t>
      </w:r>
      <w:r>
        <w:rPr>
          <w:rFonts w:ascii="Arial" w:hAnsi="Arial" w:cs="Arial"/>
          <w:sz w:val="24"/>
          <w:szCs w:val="24"/>
        </w:rPr>
        <w:t xml:space="preserve">La presente </w:t>
      </w:r>
      <w:r w:rsidR="00766AD2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ircular rige a partir </w:t>
      </w:r>
      <w:r w:rsidR="003F5533">
        <w:rPr>
          <w:rFonts w:ascii="Arial" w:hAnsi="Arial" w:cs="Arial"/>
          <w:sz w:val="24"/>
          <w:szCs w:val="24"/>
        </w:rPr>
        <w:t>de la fecha de su publicación.</w:t>
      </w:r>
    </w:p>
    <w:p w14:paraId="6DCE8039" w14:textId="77777777" w:rsidR="00DE218E" w:rsidRPr="007C6545" w:rsidRDefault="00DE218E" w:rsidP="00DE218E">
      <w:pPr>
        <w:jc w:val="both"/>
        <w:rPr>
          <w:rFonts w:ascii="Arial" w:hAnsi="Arial" w:cs="Arial"/>
          <w:bCs/>
          <w:sz w:val="24"/>
          <w:szCs w:val="24"/>
        </w:rPr>
      </w:pPr>
    </w:p>
    <w:p w14:paraId="261A08AA" w14:textId="77777777" w:rsidR="00DE218E" w:rsidRPr="007C6545" w:rsidRDefault="00DE218E" w:rsidP="00DE218E">
      <w:pPr>
        <w:adjustRightInd w:val="0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7C6545">
        <w:rPr>
          <w:rFonts w:ascii="Arial" w:hAnsi="Arial" w:cs="Arial"/>
          <w:sz w:val="24"/>
          <w:szCs w:val="24"/>
        </w:rPr>
        <w:t xml:space="preserve">Se adjuntan </w:t>
      </w:r>
      <w:r>
        <w:rPr>
          <w:rFonts w:ascii="Arial" w:hAnsi="Arial" w:cs="Arial"/>
          <w:sz w:val="24"/>
          <w:szCs w:val="24"/>
        </w:rPr>
        <w:t>los archivos</w:t>
      </w:r>
      <w:r w:rsidRPr="007C6545">
        <w:rPr>
          <w:rFonts w:ascii="Arial" w:hAnsi="Arial" w:cs="Arial"/>
          <w:sz w:val="24"/>
          <w:szCs w:val="24"/>
        </w:rPr>
        <w:t xml:space="preserve"> correspondientes.</w:t>
      </w:r>
      <w:r w:rsidRPr="007C6545">
        <w:rPr>
          <w:rFonts w:ascii="Arial" w:hAnsi="Arial" w:cs="Arial"/>
          <w:bCs/>
          <w:sz w:val="24"/>
          <w:szCs w:val="24"/>
          <w:lang w:val="es-CO"/>
        </w:rPr>
        <w:t xml:space="preserve"> </w:t>
      </w:r>
    </w:p>
    <w:p w14:paraId="4FCB2245" w14:textId="77777777" w:rsidR="00DE218E" w:rsidRPr="007C6545" w:rsidRDefault="00DE218E" w:rsidP="00DE218E">
      <w:pPr>
        <w:jc w:val="both"/>
        <w:rPr>
          <w:rFonts w:ascii="Arial" w:hAnsi="Arial" w:cs="Arial"/>
          <w:bCs/>
          <w:sz w:val="24"/>
          <w:szCs w:val="24"/>
          <w:lang w:val="es-CO"/>
        </w:rPr>
      </w:pPr>
    </w:p>
    <w:p w14:paraId="3EEE99F7" w14:textId="77777777" w:rsidR="00DE218E" w:rsidRDefault="00DE218E" w:rsidP="00DE218E">
      <w:pPr>
        <w:jc w:val="both"/>
        <w:rPr>
          <w:rFonts w:ascii="Arial" w:hAnsi="Arial" w:cs="Arial"/>
          <w:sz w:val="24"/>
          <w:szCs w:val="24"/>
        </w:rPr>
      </w:pPr>
    </w:p>
    <w:p w14:paraId="62957DF5" w14:textId="77777777" w:rsidR="00DE218E" w:rsidRPr="007C6545" w:rsidRDefault="00DE218E" w:rsidP="00DE218E">
      <w:pPr>
        <w:jc w:val="both"/>
        <w:rPr>
          <w:rFonts w:ascii="Arial" w:hAnsi="Arial" w:cs="Arial"/>
          <w:sz w:val="24"/>
          <w:szCs w:val="24"/>
        </w:rPr>
      </w:pPr>
      <w:r w:rsidRPr="007C6545">
        <w:rPr>
          <w:rFonts w:ascii="Arial" w:hAnsi="Arial" w:cs="Arial"/>
          <w:sz w:val="24"/>
          <w:szCs w:val="24"/>
        </w:rPr>
        <w:t>Cordialmente,</w:t>
      </w:r>
    </w:p>
    <w:p w14:paraId="1C0E090E" w14:textId="77777777" w:rsidR="00DE218E" w:rsidRPr="007C6545" w:rsidRDefault="00DE218E" w:rsidP="00DE218E">
      <w:pPr>
        <w:jc w:val="both"/>
        <w:rPr>
          <w:rFonts w:ascii="Arial" w:hAnsi="Arial" w:cs="Arial"/>
          <w:sz w:val="24"/>
          <w:szCs w:val="24"/>
        </w:rPr>
      </w:pPr>
    </w:p>
    <w:p w14:paraId="617E2AE3" w14:textId="77777777" w:rsidR="00DE218E" w:rsidRPr="007C6545" w:rsidRDefault="00DE218E" w:rsidP="00DE218E">
      <w:pPr>
        <w:jc w:val="both"/>
        <w:rPr>
          <w:rFonts w:ascii="Arial" w:hAnsi="Arial" w:cs="Arial"/>
          <w:sz w:val="24"/>
          <w:szCs w:val="24"/>
        </w:rPr>
      </w:pPr>
    </w:p>
    <w:p w14:paraId="40402746" w14:textId="77777777" w:rsidR="00DE218E" w:rsidRPr="007C6545" w:rsidRDefault="00DE218E" w:rsidP="00DE218E">
      <w:pPr>
        <w:jc w:val="both"/>
        <w:rPr>
          <w:rFonts w:ascii="Arial" w:hAnsi="Arial" w:cs="Arial"/>
          <w:sz w:val="24"/>
          <w:szCs w:val="24"/>
        </w:rPr>
      </w:pPr>
    </w:p>
    <w:p w14:paraId="782F75FA" w14:textId="77777777" w:rsidR="00DE218E" w:rsidRPr="007C6545" w:rsidRDefault="00DE218E" w:rsidP="00DE218E">
      <w:pPr>
        <w:jc w:val="both"/>
        <w:rPr>
          <w:rFonts w:ascii="Arial" w:hAnsi="Arial" w:cs="Arial"/>
          <w:sz w:val="24"/>
          <w:szCs w:val="24"/>
        </w:rPr>
      </w:pPr>
    </w:p>
    <w:p w14:paraId="4FCDF7F2" w14:textId="77777777" w:rsidR="00DE218E" w:rsidRPr="007C6545" w:rsidRDefault="00DE218E" w:rsidP="00DE218E">
      <w:pPr>
        <w:jc w:val="both"/>
        <w:rPr>
          <w:rFonts w:ascii="Arial" w:hAnsi="Arial" w:cs="Arial"/>
          <w:sz w:val="24"/>
          <w:szCs w:val="24"/>
        </w:rPr>
      </w:pPr>
    </w:p>
    <w:p w14:paraId="2BADF022" w14:textId="77777777" w:rsidR="00DE218E" w:rsidRPr="007C6545" w:rsidRDefault="00DE218E" w:rsidP="00DE218E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7C6545">
        <w:rPr>
          <w:rFonts w:ascii="Arial" w:hAnsi="Arial" w:cs="Arial"/>
          <w:b/>
          <w:sz w:val="24"/>
          <w:szCs w:val="24"/>
          <w:lang w:val="es-CO"/>
        </w:rPr>
        <w:t>JORGE CASTAÑO GUTIÉRREZ</w:t>
      </w:r>
    </w:p>
    <w:p w14:paraId="4AE20D6F" w14:textId="77777777" w:rsidR="00DE218E" w:rsidRPr="007C6545" w:rsidRDefault="00DE218E" w:rsidP="00DE218E">
      <w:pPr>
        <w:jc w:val="both"/>
        <w:rPr>
          <w:rFonts w:ascii="Arial" w:hAnsi="Arial" w:cs="Arial"/>
          <w:sz w:val="24"/>
          <w:szCs w:val="24"/>
          <w:lang w:val="es-CO"/>
        </w:rPr>
      </w:pPr>
      <w:r w:rsidRPr="007C6545">
        <w:rPr>
          <w:rFonts w:ascii="Arial" w:hAnsi="Arial" w:cs="Arial"/>
          <w:sz w:val="24"/>
          <w:szCs w:val="24"/>
          <w:lang w:val="es-CO"/>
        </w:rPr>
        <w:t xml:space="preserve">Superintendente Financiero de Colombia </w:t>
      </w:r>
    </w:p>
    <w:p w14:paraId="5D2A474B" w14:textId="77777777" w:rsidR="00DE218E" w:rsidRPr="007C6545" w:rsidRDefault="00DE218E" w:rsidP="00DE218E">
      <w:pPr>
        <w:jc w:val="both"/>
        <w:rPr>
          <w:rFonts w:ascii="Arial" w:hAnsi="Arial" w:cs="Arial"/>
          <w:sz w:val="24"/>
          <w:szCs w:val="24"/>
          <w:lang w:val="es-CO"/>
        </w:rPr>
      </w:pPr>
      <w:r w:rsidRPr="007C6545">
        <w:rPr>
          <w:rFonts w:ascii="Arial" w:hAnsi="Arial" w:cs="Arial"/>
          <w:sz w:val="24"/>
          <w:szCs w:val="24"/>
          <w:lang w:val="es-CO"/>
        </w:rPr>
        <w:t>50000</w:t>
      </w:r>
    </w:p>
    <w:p w14:paraId="27D89713" w14:textId="77777777" w:rsidR="00307633" w:rsidRDefault="00307633" w:rsidP="00307633">
      <w:pPr>
        <w:jc w:val="center"/>
        <w:rPr>
          <w:rFonts w:cs="Arial"/>
          <w:b/>
          <w:bCs/>
          <w:sz w:val="22"/>
          <w:szCs w:val="22"/>
        </w:rPr>
      </w:pPr>
    </w:p>
    <w:p w14:paraId="15F2AA28" w14:textId="77777777" w:rsidR="00B51F39" w:rsidRDefault="00B51F39" w:rsidP="00307633">
      <w:pPr>
        <w:jc w:val="center"/>
        <w:rPr>
          <w:rFonts w:cs="Arial"/>
          <w:b/>
          <w:bCs/>
          <w:sz w:val="22"/>
          <w:szCs w:val="22"/>
        </w:rPr>
      </w:pPr>
    </w:p>
    <w:sectPr w:rsidR="00B51F39" w:rsidSect="00D93B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8720" w:code="120"/>
      <w:pgMar w:top="1417" w:right="1701" w:bottom="1417" w:left="1701" w:header="62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0EDB6" w14:textId="77777777" w:rsidR="00D20B98" w:rsidRDefault="00D20B98">
      <w:r>
        <w:separator/>
      </w:r>
    </w:p>
  </w:endnote>
  <w:endnote w:type="continuationSeparator" w:id="0">
    <w:p w14:paraId="2DDE1CDB" w14:textId="77777777" w:rsidR="00D20B98" w:rsidRDefault="00D2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68D1A" w14:textId="77777777" w:rsidR="00F85FA6" w:rsidRDefault="00F85FA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6"/>
      <w:gridCol w:w="2946"/>
      <w:gridCol w:w="2946"/>
    </w:tblGrid>
    <w:tr w:rsidR="00DD342D" w14:paraId="359FF9CE" w14:textId="77777777" w:rsidTr="00DD342D">
      <w:tc>
        <w:tcPr>
          <w:tcW w:w="2946" w:type="dxa"/>
        </w:tcPr>
        <w:p w14:paraId="2570FE00" w14:textId="77777777" w:rsidR="00DD342D" w:rsidRDefault="00DD342D" w:rsidP="00DD342D">
          <w:pPr>
            <w:pStyle w:val="Encabezado"/>
            <w:ind w:left="-115"/>
          </w:pPr>
        </w:p>
      </w:tc>
      <w:tc>
        <w:tcPr>
          <w:tcW w:w="2946" w:type="dxa"/>
        </w:tcPr>
        <w:p w14:paraId="7ACD1D10" w14:textId="77777777" w:rsidR="00DD342D" w:rsidRDefault="00DD342D" w:rsidP="00DD342D">
          <w:pPr>
            <w:pStyle w:val="Encabezado"/>
            <w:jc w:val="center"/>
          </w:pPr>
        </w:p>
      </w:tc>
      <w:tc>
        <w:tcPr>
          <w:tcW w:w="2946" w:type="dxa"/>
        </w:tcPr>
        <w:p w14:paraId="29E0F190" w14:textId="77777777" w:rsidR="00DD342D" w:rsidRDefault="00DD342D" w:rsidP="00DD342D">
          <w:pPr>
            <w:pStyle w:val="Encabezado"/>
            <w:ind w:right="-115"/>
            <w:jc w:val="right"/>
          </w:pPr>
        </w:p>
      </w:tc>
    </w:tr>
  </w:tbl>
  <w:p w14:paraId="553F1B2B" w14:textId="77777777" w:rsidR="00DD342D" w:rsidRDefault="00DD342D" w:rsidP="00DD342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8CF8" w14:textId="77777777" w:rsidR="00F85FA6" w:rsidRDefault="00F85F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97EF7" w14:textId="77777777" w:rsidR="00D20B98" w:rsidRDefault="00D20B98">
      <w:r>
        <w:separator/>
      </w:r>
    </w:p>
  </w:footnote>
  <w:footnote w:type="continuationSeparator" w:id="0">
    <w:p w14:paraId="1BA9C4AD" w14:textId="77777777" w:rsidR="00D20B98" w:rsidRDefault="00D20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885BA" w14:textId="77777777" w:rsidR="00D93B2E" w:rsidRPr="00966903" w:rsidRDefault="00D93B2E" w:rsidP="00D93B2E">
    <w:pPr>
      <w:pStyle w:val="Encabezado"/>
      <w:jc w:val="center"/>
      <w:rPr>
        <w:rFonts w:ascii="Arial" w:hAnsi="Arial" w:cs="Arial"/>
        <w:b/>
        <w:bCs/>
        <w:sz w:val="24"/>
        <w:szCs w:val="24"/>
        <w:lang w:val="es-ES"/>
      </w:rPr>
    </w:pPr>
    <w:r w:rsidRPr="00966903">
      <w:rPr>
        <w:rFonts w:ascii="Arial" w:hAnsi="Arial" w:cs="Arial"/>
        <w:b/>
        <w:bCs/>
        <w:sz w:val="24"/>
        <w:szCs w:val="24"/>
        <w:lang w:val="es-ES"/>
      </w:rPr>
      <w:t>SUPERINTENDENCIA FINANCIERA DE COLOMBIA</w:t>
    </w:r>
  </w:p>
  <w:p w14:paraId="1C9EF189" w14:textId="77777777" w:rsidR="00D93B2E" w:rsidRDefault="00D93B2E" w:rsidP="00D93B2E">
    <w:pPr>
      <w:pStyle w:val="Encabezado"/>
      <w:jc w:val="center"/>
      <w:rPr>
        <w:rFonts w:cs="Arial"/>
        <w:b/>
        <w:bCs/>
        <w:sz w:val="22"/>
        <w:szCs w:val="22"/>
        <w:lang w:val="es-ES"/>
      </w:rPr>
    </w:pPr>
  </w:p>
  <w:p w14:paraId="0768EA9E" w14:textId="54A2E4F0" w:rsidR="00D93B2E" w:rsidRDefault="00D93B2E" w:rsidP="00A70B2D">
    <w:pPr>
      <w:pStyle w:val="Piedepgina"/>
      <w:rPr>
        <w:rFonts w:ascii="Arial" w:hAnsi="Arial" w:cs="Arial"/>
        <w:b/>
        <w:bCs/>
        <w:sz w:val="24"/>
        <w:szCs w:val="24"/>
      </w:rPr>
    </w:pPr>
    <w:r w:rsidRPr="00966903">
      <w:rPr>
        <w:rFonts w:ascii="Arial" w:hAnsi="Arial" w:cs="Arial"/>
        <w:b/>
        <w:bCs/>
        <w:sz w:val="24"/>
        <w:szCs w:val="24"/>
      </w:rPr>
      <w:t xml:space="preserve">Circular Externa </w:t>
    </w:r>
    <w:r>
      <w:rPr>
        <w:rFonts w:ascii="Arial" w:hAnsi="Arial" w:cs="Arial"/>
        <w:b/>
        <w:bCs/>
        <w:sz w:val="24"/>
        <w:szCs w:val="24"/>
      </w:rPr>
      <w:t xml:space="preserve"> </w:t>
    </w:r>
    <w:r w:rsidR="00F85FA6">
      <w:rPr>
        <w:rFonts w:ascii="Arial" w:hAnsi="Arial" w:cs="Arial"/>
        <w:b/>
        <w:bCs/>
        <w:sz w:val="24"/>
        <w:szCs w:val="24"/>
      </w:rPr>
      <w:t xml:space="preserve">001 </w:t>
    </w:r>
    <w:r w:rsidRPr="00966903">
      <w:rPr>
        <w:rFonts w:ascii="Arial" w:hAnsi="Arial" w:cs="Arial"/>
        <w:b/>
        <w:bCs/>
        <w:sz w:val="24"/>
        <w:szCs w:val="24"/>
      </w:rPr>
      <w:t xml:space="preserve"> de 202</w:t>
    </w:r>
    <w:r w:rsidR="00B457F8">
      <w:rPr>
        <w:rFonts w:ascii="Arial" w:hAnsi="Arial" w:cs="Arial"/>
        <w:b/>
        <w:bCs/>
        <w:sz w:val="24"/>
        <w:szCs w:val="24"/>
      </w:rPr>
      <w:t>3</w:t>
    </w:r>
    <w:r w:rsidRPr="00966903">
      <w:rPr>
        <w:rFonts w:ascii="Arial" w:hAnsi="Arial" w:cs="Arial"/>
        <w:b/>
        <w:bCs/>
        <w:sz w:val="24"/>
        <w:szCs w:val="24"/>
      </w:rPr>
      <w:t xml:space="preserve">                                                                Página </w:t>
    </w:r>
    <w:r>
      <w:rPr>
        <w:rFonts w:ascii="Arial" w:hAnsi="Arial" w:cs="Arial"/>
        <w:b/>
        <w:bCs/>
        <w:sz w:val="24"/>
        <w:szCs w:val="24"/>
      </w:rPr>
      <w:t>2</w:t>
    </w:r>
  </w:p>
  <w:p w14:paraId="3F19E1D1" w14:textId="5EF8F4AD" w:rsidR="00A70B2D" w:rsidRDefault="00A70B2D" w:rsidP="00A70B2D">
    <w:pPr>
      <w:pStyle w:val="Piedepgina"/>
      <w:rPr>
        <w:rFonts w:ascii="Arial" w:hAnsi="Arial" w:cs="Arial"/>
        <w:b/>
        <w:bCs/>
        <w:sz w:val="24"/>
        <w:szCs w:val="24"/>
      </w:rPr>
    </w:pPr>
  </w:p>
  <w:p w14:paraId="3CD4B7AB" w14:textId="6F845831" w:rsidR="00A70B2D" w:rsidRDefault="00A70B2D" w:rsidP="00A70B2D">
    <w:pPr>
      <w:pStyle w:val="Piedepgina"/>
      <w:rPr>
        <w:rFonts w:ascii="Arial" w:hAnsi="Arial" w:cs="Arial"/>
        <w:b/>
        <w:bCs/>
        <w:sz w:val="24"/>
        <w:szCs w:val="24"/>
      </w:rPr>
    </w:pPr>
  </w:p>
  <w:p w14:paraId="43383208" w14:textId="77777777" w:rsidR="00DF7916" w:rsidRPr="00A70B2D" w:rsidRDefault="00DF7916" w:rsidP="00A70B2D">
    <w:pPr>
      <w:pStyle w:val="Piedepgina"/>
      <w:rPr>
        <w:rFonts w:ascii="Arial" w:hAnsi="Arial" w:cs="Arial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4BEEA" w14:textId="77777777" w:rsidR="00DD342D" w:rsidRPr="00966903" w:rsidRDefault="00DD342D" w:rsidP="00DD342D">
    <w:pPr>
      <w:pStyle w:val="Encabezado"/>
      <w:jc w:val="center"/>
      <w:rPr>
        <w:rFonts w:ascii="Arial" w:hAnsi="Arial" w:cs="Arial"/>
        <w:b/>
        <w:bCs/>
        <w:sz w:val="24"/>
        <w:szCs w:val="24"/>
        <w:lang w:val="es-ES"/>
      </w:rPr>
    </w:pPr>
    <w:r w:rsidRPr="00966903">
      <w:rPr>
        <w:rFonts w:ascii="Arial" w:hAnsi="Arial" w:cs="Arial"/>
        <w:b/>
        <w:bCs/>
        <w:sz w:val="24"/>
        <w:szCs w:val="24"/>
        <w:lang w:val="es-ES"/>
      </w:rPr>
      <w:t>SUPERINTENDENCIA FINANCIERA DE COLOMBIA</w:t>
    </w:r>
  </w:p>
  <w:p w14:paraId="7FFCEF45" w14:textId="77777777" w:rsidR="00DD342D" w:rsidRDefault="00DD342D" w:rsidP="00DD342D">
    <w:pPr>
      <w:pStyle w:val="Encabezado"/>
      <w:jc w:val="center"/>
      <w:rPr>
        <w:rFonts w:cs="Arial"/>
        <w:b/>
        <w:bCs/>
        <w:sz w:val="22"/>
        <w:szCs w:val="22"/>
        <w:lang w:val="es-ES"/>
      </w:rPr>
    </w:pPr>
  </w:p>
  <w:p w14:paraId="25742939" w14:textId="16B2F557" w:rsidR="00DD342D" w:rsidRPr="00966903" w:rsidRDefault="00DD342D" w:rsidP="00DD342D">
    <w:pPr>
      <w:pStyle w:val="Piedepgina"/>
      <w:rPr>
        <w:rFonts w:ascii="Arial" w:hAnsi="Arial" w:cs="Arial"/>
        <w:b/>
        <w:bCs/>
        <w:sz w:val="24"/>
        <w:szCs w:val="24"/>
      </w:rPr>
    </w:pPr>
    <w:r w:rsidRPr="00966903">
      <w:rPr>
        <w:rFonts w:ascii="Arial" w:hAnsi="Arial" w:cs="Arial"/>
        <w:b/>
        <w:bCs/>
        <w:sz w:val="24"/>
        <w:szCs w:val="24"/>
      </w:rPr>
      <w:t xml:space="preserve">Circular Externa </w:t>
    </w:r>
    <w:r w:rsidR="00A74FE2">
      <w:rPr>
        <w:rFonts w:ascii="Arial" w:hAnsi="Arial" w:cs="Arial"/>
        <w:b/>
        <w:bCs/>
        <w:sz w:val="24"/>
        <w:szCs w:val="24"/>
      </w:rPr>
      <w:t xml:space="preserve">      </w:t>
    </w:r>
    <w:r w:rsidRPr="00966903">
      <w:rPr>
        <w:rFonts w:ascii="Arial" w:hAnsi="Arial" w:cs="Arial"/>
        <w:b/>
        <w:bCs/>
        <w:sz w:val="24"/>
        <w:szCs w:val="24"/>
      </w:rPr>
      <w:t xml:space="preserve"> de 202</w:t>
    </w:r>
    <w:r w:rsidR="00A279FF">
      <w:rPr>
        <w:rFonts w:ascii="Arial" w:hAnsi="Arial" w:cs="Arial"/>
        <w:b/>
        <w:bCs/>
        <w:sz w:val="24"/>
        <w:szCs w:val="24"/>
      </w:rPr>
      <w:t>3</w:t>
    </w:r>
    <w:r w:rsidRPr="00966903">
      <w:rPr>
        <w:rFonts w:ascii="Arial" w:hAnsi="Arial" w:cs="Arial"/>
        <w:b/>
        <w:bCs/>
        <w:sz w:val="24"/>
        <w:szCs w:val="24"/>
      </w:rPr>
      <w:t xml:space="preserve">                                                                Página </w:t>
    </w:r>
    <w:r w:rsidR="00D93B2E">
      <w:rPr>
        <w:rFonts w:ascii="Arial" w:hAnsi="Arial" w:cs="Arial"/>
        <w:b/>
        <w:bCs/>
        <w:sz w:val="24"/>
        <w:szCs w:val="24"/>
      </w:rPr>
      <w:t>2</w:t>
    </w:r>
  </w:p>
  <w:p w14:paraId="745E2C9F" w14:textId="77777777" w:rsidR="00DD342D" w:rsidRPr="00F83A3A" w:rsidRDefault="00DD342D" w:rsidP="00DD342D">
    <w:pPr>
      <w:pStyle w:val="Encabezado"/>
      <w:jc w:val="center"/>
      <w:rPr>
        <w:rFonts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AF7B5" w14:textId="77777777" w:rsidR="003A303D" w:rsidRDefault="00F85FA6" w:rsidP="00DD342D">
    <w:pPr>
      <w:pStyle w:val="Encabezado"/>
      <w:jc w:val="center"/>
      <w:rPr>
        <w:rFonts w:ascii="Arial" w:hAnsi="Arial" w:cs="Arial"/>
        <w:b/>
        <w:bCs/>
        <w:sz w:val="24"/>
        <w:szCs w:val="24"/>
        <w:lang w:val="es-ES"/>
      </w:rPr>
    </w:pPr>
    <w:bookmarkStart w:id="0" w:name="_Hlk96325164"/>
    <w:bookmarkStart w:id="1" w:name="_Hlk96325165"/>
    <w:bookmarkStart w:id="2" w:name="_Hlk96325166"/>
    <w:bookmarkStart w:id="3" w:name="_Hlk96325167"/>
    <w:bookmarkStart w:id="4" w:name="_Hlk96325168"/>
    <w:bookmarkStart w:id="5" w:name="_Hlk96325169"/>
    <w:bookmarkStart w:id="6" w:name="_Hlk96325170"/>
    <w:bookmarkStart w:id="7" w:name="_Hlk96325171"/>
    <w:bookmarkStart w:id="8" w:name="_Hlk96325172"/>
    <w:bookmarkStart w:id="9" w:name="_Hlk96325173"/>
    <w:bookmarkStart w:id="10" w:name="_Hlk96325174"/>
    <w:bookmarkStart w:id="11" w:name="_Hlk96325175"/>
    <w:bookmarkStart w:id="12" w:name="_Hlk96325176"/>
    <w:bookmarkStart w:id="13" w:name="_Hlk96325177"/>
  </w:p>
  <w:p w14:paraId="6F0DE60B" w14:textId="77777777" w:rsidR="00DD342D" w:rsidRPr="00964900" w:rsidRDefault="00DD342D" w:rsidP="00DD342D">
    <w:pPr>
      <w:pStyle w:val="Encabezado"/>
      <w:jc w:val="center"/>
      <w:rPr>
        <w:rFonts w:ascii="Arial" w:hAnsi="Arial" w:cs="Arial"/>
        <w:b/>
        <w:bCs/>
        <w:sz w:val="24"/>
        <w:szCs w:val="24"/>
        <w:lang w:val="es-ES"/>
      </w:rPr>
    </w:pPr>
    <w:r w:rsidRPr="00964900">
      <w:rPr>
        <w:rFonts w:ascii="Arial" w:hAnsi="Arial" w:cs="Arial"/>
        <w:b/>
        <w:bCs/>
        <w:sz w:val="24"/>
        <w:szCs w:val="24"/>
        <w:lang w:val="es-ES"/>
      </w:rPr>
      <w:t>SUPERINTENDENCIA FINANCIERA DE COLOMBIA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5D0C1AF4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EDF2FD7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2E8C2D0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88E663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B34927"/>
    <w:multiLevelType w:val="hybridMultilevel"/>
    <w:tmpl w:val="30DCF93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A3A01D9"/>
    <w:multiLevelType w:val="hybridMultilevel"/>
    <w:tmpl w:val="0B922468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612D9E"/>
    <w:multiLevelType w:val="hybridMultilevel"/>
    <w:tmpl w:val="6BB0E05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3D0B79"/>
    <w:multiLevelType w:val="hybridMultilevel"/>
    <w:tmpl w:val="E44CFC80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72A512A"/>
    <w:multiLevelType w:val="hybridMultilevel"/>
    <w:tmpl w:val="8A0E9E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191A1E"/>
    <w:multiLevelType w:val="hybridMultilevel"/>
    <w:tmpl w:val="53F436C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FA44CB"/>
    <w:multiLevelType w:val="hybridMultilevel"/>
    <w:tmpl w:val="CF5C7240"/>
    <w:lvl w:ilvl="0" w:tplc="BF16416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F134F7"/>
    <w:multiLevelType w:val="hybridMultilevel"/>
    <w:tmpl w:val="3E8E1808"/>
    <w:lvl w:ilvl="0" w:tplc="0C0A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D3A7546"/>
    <w:multiLevelType w:val="hybridMultilevel"/>
    <w:tmpl w:val="B2C8346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8104C5"/>
    <w:multiLevelType w:val="hybridMultilevel"/>
    <w:tmpl w:val="2CF89FE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9A0E11"/>
    <w:multiLevelType w:val="hybridMultilevel"/>
    <w:tmpl w:val="B430025A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E4728A8"/>
    <w:multiLevelType w:val="hybridMultilevel"/>
    <w:tmpl w:val="CAD03AB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1D7CDD"/>
    <w:multiLevelType w:val="hybridMultilevel"/>
    <w:tmpl w:val="E72E6E9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DF4013"/>
    <w:multiLevelType w:val="multilevel"/>
    <w:tmpl w:val="8A0E9E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D21AAD"/>
    <w:multiLevelType w:val="hybridMultilevel"/>
    <w:tmpl w:val="44862A6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F85712"/>
    <w:multiLevelType w:val="hybridMultilevel"/>
    <w:tmpl w:val="A54CEF9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B443EF"/>
    <w:multiLevelType w:val="hybridMultilevel"/>
    <w:tmpl w:val="EFCE722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2D43CF"/>
    <w:multiLevelType w:val="hybridMultilevel"/>
    <w:tmpl w:val="445AA55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7B0AFD"/>
    <w:multiLevelType w:val="hybridMultilevel"/>
    <w:tmpl w:val="9722749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FF01A2"/>
    <w:multiLevelType w:val="hybridMultilevel"/>
    <w:tmpl w:val="8B5E31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BA6D62"/>
    <w:multiLevelType w:val="multilevel"/>
    <w:tmpl w:val="5C7ED5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792" w:hanging="792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3DAD693B"/>
    <w:multiLevelType w:val="hybridMultilevel"/>
    <w:tmpl w:val="AE50D61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A70876"/>
    <w:multiLevelType w:val="hybridMultilevel"/>
    <w:tmpl w:val="938E1D16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6CC4116"/>
    <w:multiLevelType w:val="hybridMultilevel"/>
    <w:tmpl w:val="5B54FC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7624985"/>
    <w:multiLevelType w:val="hybridMultilevel"/>
    <w:tmpl w:val="5E8EE62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4006FA"/>
    <w:multiLevelType w:val="hybridMultilevel"/>
    <w:tmpl w:val="C64849B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73088C"/>
    <w:multiLevelType w:val="hybridMultilevel"/>
    <w:tmpl w:val="4498F6D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CC629C"/>
    <w:multiLevelType w:val="hybridMultilevel"/>
    <w:tmpl w:val="9D9A84E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9F5CA5"/>
    <w:multiLevelType w:val="hybridMultilevel"/>
    <w:tmpl w:val="F6245BB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2B513A"/>
    <w:multiLevelType w:val="hybridMultilevel"/>
    <w:tmpl w:val="1904FB1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551AEE"/>
    <w:multiLevelType w:val="hybridMultilevel"/>
    <w:tmpl w:val="C7A47672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35" w15:restartNumberingAfterBreak="0">
    <w:nsid w:val="516C7077"/>
    <w:multiLevelType w:val="hybridMultilevel"/>
    <w:tmpl w:val="6106BD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464E09"/>
    <w:multiLevelType w:val="hybridMultilevel"/>
    <w:tmpl w:val="C7F48FBC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5D113109"/>
    <w:multiLevelType w:val="hybridMultilevel"/>
    <w:tmpl w:val="CC52EFAA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E216F8F"/>
    <w:multiLevelType w:val="hybridMultilevel"/>
    <w:tmpl w:val="25CC766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F504CF4"/>
    <w:multiLevelType w:val="hybridMultilevel"/>
    <w:tmpl w:val="F09C195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00E4B8E"/>
    <w:multiLevelType w:val="hybridMultilevel"/>
    <w:tmpl w:val="6AB2C958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76B3339"/>
    <w:multiLevelType w:val="multilevel"/>
    <w:tmpl w:val="03A07D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7C28A3"/>
    <w:multiLevelType w:val="hybridMultilevel"/>
    <w:tmpl w:val="A3FA5AAA"/>
    <w:lvl w:ilvl="0" w:tplc="80140466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314ECA26">
      <w:numFmt w:val="none"/>
      <w:lvlText w:val=""/>
      <w:lvlJc w:val="left"/>
      <w:pPr>
        <w:tabs>
          <w:tab w:val="num" w:pos="360"/>
        </w:tabs>
      </w:pPr>
    </w:lvl>
    <w:lvl w:ilvl="2" w:tplc="CB1A406C">
      <w:numFmt w:val="none"/>
      <w:lvlText w:val=""/>
      <w:lvlJc w:val="left"/>
      <w:pPr>
        <w:tabs>
          <w:tab w:val="num" w:pos="360"/>
        </w:tabs>
      </w:pPr>
    </w:lvl>
    <w:lvl w:ilvl="3" w:tplc="E1AC11EE">
      <w:numFmt w:val="none"/>
      <w:lvlText w:val=""/>
      <w:lvlJc w:val="left"/>
      <w:pPr>
        <w:tabs>
          <w:tab w:val="num" w:pos="360"/>
        </w:tabs>
      </w:pPr>
    </w:lvl>
    <w:lvl w:ilvl="4" w:tplc="48262BF2">
      <w:numFmt w:val="none"/>
      <w:lvlText w:val=""/>
      <w:lvlJc w:val="left"/>
      <w:pPr>
        <w:tabs>
          <w:tab w:val="num" w:pos="360"/>
        </w:tabs>
      </w:pPr>
    </w:lvl>
    <w:lvl w:ilvl="5" w:tplc="2BACD2E4">
      <w:numFmt w:val="none"/>
      <w:lvlText w:val=""/>
      <w:lvlJc w:val="left"/>
      <w:pPr>
        <w:tabs>
          <w:tab w:val="num" w:pos="360"/>
        </w:tabs>
      </w:pPr>
    </w:lvl>
    <w:lvl w:ilvl="6" w:tplc="F32ED814">
      <w:numFmt w:val="none"/>
      <w:lvlText w:val=""/>
      <w:lvlJc w:val="left"/>
      <w:pPr>
        <w:tabs>
          <w:tab w:val="num" w:pos="360"/>
        </w:tabs>
      </w:pPr>
    </w:lvl>
    <w:lvl w:ilvl="7" w:tplc="F6106BE8">
      <w:numFmt w:val="none"/>
      <w:lvlText w:val=""/>
      <w:lvlJc w:val="left"/>
      <w:pPr>
        <w:tabs>
          <w:tab w:val="num" w:pos="360"/>
        </w:tabs>
      </w:pPr>
    </w:lvl>
    <w:lvl w:ilvl="8" w:tplc="328ED670">
      <w:numFmt w:val="none"/>
      <w:lvlText w:val=""/>
      <w:lvlJc w:val="left"/>
      <w:pPr>
        <w:tabs>
          <w:tab w:val="num" w:pos="360"/>
        </w:tabs>
      </w:pPr>
    </w:lvl>
  </w:abstractNum>
  <w:abstractNum w:abstractNumId="43" w15:restartNumberingAfterBreak="0">
    <w:nsid w:val="756862E7"/>
    <w:multiLevelType w:val="hybridMultilevel"/>
    <w:tmpl w:val="FA3680B2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D31AA8"/>
    <w:multiLevelType w:val="hybridMultilevel"/>
    <w:tmpl w:val="8AE025F6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ED3412C"/>
    <w:multiLevelType w:val="hybridMultilevel"/>
    <w:tmpl w:val="9B2A11D2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35810629">
    <w:abstractNumId w:val="10"/>
  </w:num>
  <w:num w:numId="2" w16cid:durableId="1314141223">
    <w:abstractNumId w:val="42"/>
  </w:num>
  <w:num w:numId="3" w16cid:durableId="1941982206">
    <w:abstractNumId w:val="27"/>
  </w:num>
  <w:num w:numId="4" w16cid:durableId="643312110">
    <w:abstractNumId w:val="2"/>
  </w:num>
  <w:num w:numId="5" w16cid:durableId="1314288302">
    <w:abstractNumId w:val="1"/>
  </w:num>
  <w:num w:numId="6" w16cid:durableId="1624996556">
    <w:abstractNumId w:val="0"/>
  </w:num>
  <w:num w:numId="7" w16cid:durableId="718356836">
    <w:abstractNumId w:val="43"/>
  </w:num>
  <w:num w:numId="8" w16cid:durableId="1320354033">
    <w:abstractNumId w:val="12"/>
  </w:num>
  <w:num w:numId="9" w16cid:durableId="1106073444">
    <w:abstractNumId w:val="36"/>
  </w:num>
  <w:num w:numId="10" w16cid:durableId="1689062884">
    <w:abstractNumId w:val="14"/>
  </w:num>
  <w:num w:numId="11" w16cid:durableId="591205742">
    <w:abstractNumId w:val="26"/>
  </w:num>
  <w:num w:numId="12" w16cid:durableId="1514950397">
    <w:abstractNumId w:val="5"/>
  </w:num>
  <w:num w:numId="13" w16cid:durableId="142742476">
    <w:abstractNumId w:val="18"/>
  </w:num>
  <w:num w:numId="14" w16cid:durableId="524370246">
    <w:abstractNumId w:val="25"/>
  </w:num>
  <w:num w:numId="15" w16cid:durableId="1279526805">
    <w:abstractNumId w:val="11"/>
  </w:num>
  <w:num w:numId="16" w16cid:durableId="352925358">
    <w:abstractNumId w:val="13"/>
  </w:num>
  <w:num w:numId="17" w16cid:durableId="1854806438">
    <w:abstractNumId w:val="8"/>
  </w:num>
  <w:num w:numId="18" w16cid:durableId="869682376">
    <w:abstractNumId w:val="45"/>
  </w:num>
  <w:num w:numId="19" w16cid:durableId="1297878003">
    <w:abstractNumId w:val="38"/>
  </w:num>
  <w:num w:numId="20" w16cid:durableId="549725793">
    <w:abstractNumId w:val="20"/>
  </w:num>
  <w:num w:numId="21" w16cid:durableId="298608345">
    <w:abstractNumId w:val="15"/>
  </w:num>
  <w:num w:numId="22" w16cid:durableId="1357777505">
    <w:abstractNumId w:val="16"/>
  </w:num>
  <w:num w:numId="23" w16cid:durableId="1246377954">
    <w:abstractNumId w:val="7"/>
  </w:num>
  <w:num w:numId="24" w16cid:durableId="332954728">
    <w:abstractNumId w:val="24"/>
  </w:num>
  <w:num w:numId="25" w16cid:durableId="1894610437">
    <w:abstractNumId w:val="37"/>
  </w:num>
  <w:num w:numId="26" w16cid:durableId="2074233258">
    <w:abstractNumId w:val="23"/>
  </w:num>
  <w:num w:numId="27" w16cid:durableId="1139221593">
    <w:abstractNumId w:val="44"/>
  </w:num>
  <w:num w:numId="28" w16cid:durableId="811362574">
    <w:abstractNumId w:val="6"/>
  </w:num>
  <w:num w:numId="29" w16cid:durableId="497573856">
    <w:abstractNumId w:val="21"/>
  </w:num>
  <w:num w:numId="30" w16cid:durableId="1769544901">
    <w:abstractNumId w:val="19"/>
  </w:num>
  <w:num w:numId="31" w16cid:durableId="1722166428">
    <w:abstractNumId w:val="39"/>
  </w:num>
  <w:num w:numId="32" w16cid:durableId="339892709">
    <w:abstractNumId w:val="32"/>
  </w:num>
  <w:num w:numId="33" w16cid:durableId="33509173">
    <w:abstractNumId w:val="4"/>
  </w:num>
  <w:num w:numId="34" w16cid:durableId="2075816166">
    <w:abstractNumId w:val="29"/>
  </w:num>
  <w:num w:numId="35" w16cid:durableId="128519522">
    <w:abstractNumId w:val="9"/>
  </w:num>
  <w:num w:numId="36" w16cid:durableId="267782967">
    <w:abstractNumId w:val="28"/>
  </w:num>
  <w:num w:numId="37" w16cid:durableId="1763913313">
    <w:abstractNumId w:val="34"/>
  </w:num>
  <w:num w:numId="38" w16cid:durableId="2133938467">
    <w:abstractNumId w:val="22"/>
  </w:num>
  <w:num w:numId="39" w16cid:durableId="1729570689">
    <w:abstractNumId w:val="31"/>
  </w:num>
  <w:num w:numId="40" w16cid:durableId="1019509642">
    <w:abstractNumId w:val="41"/>
  </w:num>
  <w:num w:numId="41" w16cid:durableId="827749897">
    <w:abstractNumId w:val="17"/>
  </w:num>
  <w:num w:numId="42" w16cid:durableId="2122801277">
    <w:abstractNumId w:val="30"/>
  </w:num>
  <w:num w:numId="43" w16cid:durableId="1603755520">
    <w:abstractNumId w:val="3"/>
  </w:num>
  <w:num w:numId="44" w16cid:durableId="1869486370">
    <w:abstractNumId w:val="35"/>
  </w:num>
  <w:num w:numId="45" w16cid:durableId="1536698525">
    <w:abstractNumId w:val="40"/>
  </w:num>
  <w:num w:numId="46" w16cid:durableId="122591895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35"/>
    <w:rsid w:val="000022CC"/>
    <w:rsid w:val="00043B3D"/>
    <w:rsid w:val="00047316"/>
    <w:rsid w:val="000779CA"/>
    <w:rsid w:val="000D147B"/>
    <w:rsid w:val="000F6CB5"/>
    <w:rsid w:val="000F7004"/>
    <w:rsid w:val="001155E1"/>
    <w:rsid w:val="00120DA4"/>
    <w:rsid w:val="001258E1"/>
    <w:rsid w:val="00126B8C"/>
    <w:rsid w:val="00126F57"/>
    <w:rsid w:val="00147D38"/>
    <w:rsid w:val="001543F0"/>
    <w:rsid w:val="00156649"/>
    <w:rsid w:val="00164D9E"/>
    <w:rsid w:val="0017188F"/>
    <w:rsid w:val="00172C51"/>
    <w:rsid w:val="00181A69"/>
    <w:rsid w:val="0018221B"/>
    <w:rsid w:val="001825CB"/>
    <w:rsid w:val="00190EE7"/>
    <w:rsid w:val="001922C8"/>
    <w:rsid w:val="001A6B7D"/>
    <w:rsid w:val="001C4DC4"/>
    <w:rsid w:val="001E7884"/>
    <w:rsid w:val="001F13C7"/>
    <w:rsid w:val="001F14E9"/>
    <w:rsid w:val="001F540D"/>
    <w:rsid w:val="002530F1"/>
    <w:rsid w:val="0025349D"/>
    <w:rsid w:val="0026589E"/>
    <w:rsid w:val="002B17E8"/>
    <w:rsid w:val="002B28F2"/>
    <w:rsid w:val="002B5A9A"/>
    <w:rsid w:val="002B6E99"/>
    <w:rsid w:val="002C13C6"/>
    <w:rsid w:val="002D0E3B"/>
    <w:rsid w:val="002D38EB"/>
    <w:rsid w:val="002E60F2"/>
    <w:rsid w:val="002F4A2A"/>
    <w:rsid w:val="003041BF"/>
    <w:rsid w:val="00307633"/>
    <w:rsid w:val="00316E05"/>
    <w:rsid w:val="003372C0"/>
    <w:rsid w:val="00342400"/>
    <w:rsid w:val="00356305"/>
    <w:rsid w:val="00364810"/>
    <w:rsid w:val="003738F8"/>
    <w:rsid w:val="00374109"/>
    <w:rsid w:val="0037411F"/>
    <w:rsid w:val="00374F5A"/>
    <w:rsid w:val="003760B7"/>
    <w:rsid w:val="00382C29"/>
    <w:rsid w:val="00387AB8"/>
    <w:rsid w:val="003918C3"/>
    <w:rsid w:val="003964FA"/>
    <w:rsid w:val="003B786F"/>
    <w:rsid w:val="003C3AF4"/>
    <w:rsid w:val="003C4357"/>
    <w:rsid w:val="003C6DD4"/>
    <w:rsid w:val="003D08D6"/>
    <w:rsid w:val="003E1C0D"/>
    <w:rsid w:val="003E3028"/>
    <w:rsid w:val="003E3CC3"/>
    <w:rsid w:val="003F256B"/>
    <w:rsid w:val="003F5533"/>
    <w:rsid w:val="003F7BBD"/>
    <w:rsid w:val="00404235"/>
    <w:rsid w:val="004043B0"/>
    <w:rsid w:val="0040661C"/>
    <w:rsid w:val="00410CAB"/>
    <w:rsid w:val="0042646F"/>
    <w:rsid w:val="00431FCF"/>
    <w:rsid w:val="0044428D"/>
    <w:rsid w:val="00451E47"/>
    <w:rsid w:val="00453A43"/>
    <w:rsid w:val="004661CE"/>
    <w:rsid w:val="0047030A"/>
    <w:rsid w:val="00474C10"/>
    <w:rsid w:val="004A2B03"/>
    <w:rsid w:val="004C045F"/>
    <w:rsid w:val="004C2087"/>
    <w:rsid w:val="004D5BBF"/>
    <w:rsid w:val="004D662A"/>
    <w:rsid w:val="004E7C4C"/>
    <w:rsid w:val="004F111A"/>
    <w:rsid w:val="00513233"/>
    <w:rsid w:val="00545411"/>
    <w:rsid w:val="0055514D"/>
    <w:rsid w:val="00564B20"/>
    <w:rsid w:val="00580368"/>
    <w:rsid w:val="00581497"/>
    <w:rsid w:val="00590E8D"/>
    <w:rsid w:val="00593DE0"/>
    <w:rsid w:val="00595E1E"/>
    <w:rsid w:val="005A4D86"/>
    <w:rsid w:val="005D51F0"/>
    <w:rsid w:val="006173EA"/>
    <w:rsid w:val="00617EC9"/>
    <w:rsid w:val="00621A24"/>
    <w:rsid w:val="00623D38"/>
    <w:rsid w:val="0064423D"/>
    <w:rsid w:val="00655C9D"/>
    <w:rsid w:val="006634B1"/>
    <w:rsid w:val="00664B83"/>
    <w:rsid w:val="006B29A5"/>
    <w:rsid w:val="006B56BB"/>
    <w:rsid w:val="006B75F1"/>
    <w:rsid w:val="006B7FE7"/>
    <w:rsid w:val="006C2208"/>
    <w:rsid w:val="006D0DBC"/>
    <w:rsid w:val="006D2615"/>
    <w:rsid w:val="006F1E62"/>
    <w:rsid w:val="006F70A6"/>
    <w:rsid w:val="006F7746"/>
    <w:rsid w:val="0075215C"/>
    <w:rsid w:val="00756C45"/>
    <w:rsid w:val="00764DCA"/>
    <w:rsid w:val="00766AD2"/>
    <w:rsid w:val="007923DE"/>
    <w:rsid w:val="007A075C"/>
    <w:rsid w:val="007A5287"/>
    <w:rsid w:val="007A55C7"/>
    <w:rsid w:val="007B702B"/>
    <w:rsid w:val="007C0F8A"/>
    <w:rsid w:val="007E4209"/>
    <w:rsid w:val="007E6D70"/>
    <w:rsid w:val="008078CF"/>
    <w:rsid w:val="00816B66"/>
    <w:rsid w:val="00824B7C"/>
    <w:rsid w:val="00827567"/>
    <w:rsid w:val="00836A72"/>
    <w:rsid w:val="0084010C"/>
    <w:rsid w:val="008459C8"/>
    <w:rsid w:val="0085655E"/>
    <w:rsid w:val="00871B40"/>
    <w:rsid w:val="008A2DDC"/>
    <w:rsid w:val="008B697F"/>
    <w:rsid w:val="008C78C6"/>
    <w:rsid w:val="008D1DF6"/>
    <w:rsid w:val="008D29B3"/>
    <w:rsid w:val="008D2B55"/>
    <w:rsid w:val="008E4990"/>
    <w:rsid w:val="008F174B"/>
    <w:rsid w:val="00901DB7"/>
    <w:rsid w:val="00903F36"/>
    <w:rsid w:val="00904A52"/>
    <w:rsid w:val="00904CF5"/>
    <w:rsid w:val="00914E04"/>
    <w:rsid w:val="009348CA"/>
    <w:rsid w:val="009513C8"/>
    <w:rsid w:val="009550EE"/>
    <w:rsid w:val="00957AAC"/>
    <w:rsid w:val="00964900"/>
    <w:rsid w:val="0096671F"/>
    <w:rsid w:val="00966903"/>
    <w:rsid w:val="00997CB7"/>
    <w:rsid w:val="009A55F6"/>
    <w:rsid w:val="009C2D7A"/>
    <w:rsid w:val="009D6473"/>
    <w:rsid w:val="009F74BD"/>
    <w:rsid w:val="00A04BFD"/>
    <w:rsid w:val="00A164B8"/>
    <w:rsid w:val="00A279FF"/>
    <w:rsid w:val="00A27AEE"/>
    <w:rsid w:val="00A32564"/>
    <w:rsid w:val="00A406DE"/>
    <w:rsid w:val="00A47761"/>
    <w:rsid w:val="00A56544"/>
    <w:rsid w:val="00A57330"/>
    <w:rsid w:val="00A61CAF"/>
    <w:rsid w:val="00A634DA"/>
    <w:rsid w:val="00A70B2D"/>
    <w:rsid w:val="00A74FE2"/>
    <w:rsid w:val="00A86D9A"/>
    <w:rsid w:val="00A90217"/>
    <w:rsid w:val="00A926B2"/>
    <w:rsid w:val="00AC0FDE"/>
    <w:rsid w:val="00AC4C79"/>
    <w:rsid w:val="00AD7346"/>
    <w:rsid w:val="00AE02BF"/>
    <w:rsid w:val="00AF182B"/>
    <w:rsid w:val="00B04B64"/>
    <w:rsid w:val="00B05C8F"/>
    <w:rsid w:val="00B30F60"/>
    <w:rsid w:val="00B43064"/>
    <w:rsid w:val="00B43F5A"/>
    <w:rsid w:val="00B457F8"/>
    <w:rsid w:val="00B51F39"/>
    <w:rsid w:val="00B5214F"/>
    <w:rsid w:val="00B5334C"/>
    <w:rsid w:val="00B617C8"/>
    <w:rsid w:val="00B6670D"/>
    <w:rsid w:val="00B70094"/>
    <w:rsid w:val="00B87AD6"/>
    <w:rsid w:val="00B90170"/>
    <w:rsid w:val="00BA0A39"/>
    <w:rsid w:val="00BA59CD"/>
    <w:rsid w:val="00BA5C18"/>
    <w:rsid w:val="00BA5E41"/>
    <w:rsid w:val="00BB3603"/>
    <w:rsid w:val="00BB37DA"/>
    <w:rsid w:val="00BC13D7"/>
    <w:rsid w:val="00BC2072"/>
    <w:rsid w:val="00C14A6B"/>
    <w:rsid w:val="00C17676"/>
    <w:rsid w:val="00C1787E"/>
    <w:rsid w:val="00C17ECA"/>
    <w:rsid w:val="00C2200A"/>
    <w:rsid w:val="00C30B07"/>
    <w:rsid w:val="00C3197F"/>
    <w:rsid w:val="00C340E1"/>
    <w:rsid w:val="00C36FB2"/>
    <w:rsid w:val="00C549CE"/>
    <w:rsid w:val="00C61C73"/>
    <w:rsid w:val="00C8742D"/>
    <w:rsid w:val="00CB36B1"/>
    <w:rsid w:val="00CB5357"/>
    <w:rsid w:val="00CD33D4"/>
    <w:rsid w:val="00D071C4"/>
    <w:rsid w:val="00D20B98"/>
    <w:rsid w:val="00D258DF"/>
    <w:rsid w:val="00D42D4C"/>
    <w:rsid w:val="00D56DA8"/>
    <w:rsid w:val="00D764B1"/>
    <w:rsid w:val="00D85D63"/>
    <w:rsid w:val="00D93B2E"/>
    <w:rsid w:val="00D944C1"/>
    <w:rsid w:val="00DD342D"/>
    <w:rsid w:val="00DD3A77"/>
    <w:rsid w:val="00DD78F9"/>
    <w:rsid w:val="00DE218E"/>
    <w:rsid w:val="00DF3624"/>
    <w:rsid w:val="00DF669A"/>
    <w:rsid w:val="00DF7916"/>
    <w:rsid w:val="00E01E59"/>
    <w:rsid w:val="00E138DA"/>
    <w:rsid w:val="00E222DF"/>
    <w:rsid w:val="00E36297"/>
    <w:rsid w:val="00E37FC5"/>
    <w:rsid w:val="00E416CF"/>
    <w:rsid w:val="00E435E8"/>
    <w:rsid w:val="00E47C9B"/>
    <w:rsid w:val="00E530A0"/>
    <w:rsid w:val="00E65C29"/>
    <w:rsid w:val="00E66DC8"/>
    <w:rsid w:val="00E77E01"/>
    <w:rsid w:val="00E81B46"/>
    <w:rsid w:val="00E9386A"/>
    <w:rsid w:val="00E93C1D"/>
    <w:rsid w:val="00E979D9"/>
    <w:rsid w:val="00EA1049"/>
    <w:rsid w:val="00EA4E43"/>
    <w:rsid w:val="00EA5288"/>
    <w:rsid w:val="00EB26B9"/>
    <w:rsid w:val="00EC6395"/>
    <w:rsid w:val="00ED37AC"/>
    <w:rsid w:val="00EE3537"/>
    <w:rsid w:val="00F32DEC"/>
    <w:rsid w:val="00F42E91"/>
    <w:rsid w:val="00F6044F"/>
    <w:rsid w:val="00F6416A"/>
    <w:rsid w:val="00F70A31"/>
    <w:rsid w:val="00F764CD"/>
    <w:rsid w:val="00F822C8"/>
    <w:rsid w:val="00F85FA6"/>
    <w:rsid w:val="00F9082E"/>
    <w:rsid w:val="00FA0FFC"/>
    <w:rsid w:val="00FC179C"/>
    <w:rsid w:val="00FC3F04"/>
    <w:rsid w:val="00FD4B00"/>
    <w:rsid w:val="00FE2760"/>
    <w:rsid w:val="00FE2B60"/>
    <w:rsid w:val="00FE39E4"/>
    <w:rsid w:val="00FF1506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BCF898"/>
  <w15:chartTrackingRefBased/>
  <w15:docId w15:val="{A5DF7B5C-8C75-4F72-9344-D18A3598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qFormat/>
    <w:pPr>
      <w:keepNext/>
      <w:tabs>
        <w:tab w:val="left" w:pos="-720"/>
      </w:tabs>
      <w:jc w:val="both"/>
      <w:outlineLvl w:val="1"/>
    </w:pPr>
    <w:rPr>
      <w:rFonts w:ascii="Arial" w:hAnsi="Arial"/>
      <w:b/>
      <w:sz w:val="18"/>
      <w:lang w:val="es-CO" w:eastAsia="es-CO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paragraph" w:styleId="Ttulo8">
    <w:name w:val="heading 8"/>
    <w:basedOn w:val="Normal"/>
    <w:next w:val="Normal"/>
    <w:qFormat/>
    <w:pPr>
      <w:keepNext/>
      <w:tabs>
        <w:tab w:val="left" w:pos="-720"/>
      </w:tabs>
      <w:jc w:val="both"/>
      <w:outlineLvl w:val="7"/>
    </w:pPr>
    <w:rPr>
      <w:rFonts w:ascii="Arial" w:hAnsi="Arial"/>
      <w:spacing w:val="20"/>
      <w:sz w:val="24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rFonts w:ascii="Arial" w:hAnsi="Arial" w:cs="Arial"/>
      <w:spacing w:val="20"/>
      <w:sz w:val="24"/>
      <w:szCs w:val="24"/>
      <w:lang w:val="es-MX"/>
    </w:rPr>
  </w:style>
  <w:style w:type="character" w:styleId="Hipervnculo">
    <w:name w:val="Hyperlink"/>
    <w:rPr>
      <w:color w:val="0000FF"/>
      <w:u w:val="single"/>
    </w:rPr>
  </w:style>
  <w:style w:type="character" w:styleId="Textoennegrita">
    <w:name w:val="Strong"/>
    <w:qFormat/>
    <w:rPr>
      <w:b/>
      <w:bCs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customStyle="1" w:styleId="Puesto">
    <w:name w:val="Puesto"/>
    <w:basedOn w:val="Normal"/>
    <w:qFormat/>
    <w:pPr>
      <w:suppressAutoHyphens/>
      <w:ind w:right="-136"/>
      <w:jc w:val="center"/>
    </w:pPr>
    <w:rPr>
      <w:rFonts w:ascii="Arial" w:hAnsi="Arial"/>
      <w:b/>
      <w:spacing w:val="20"/>
      <w:lang w:val="es-CO" w:eastAsia="es-CO"/>
    </w:rPr>
  </w:style>
  <w:style w:type="paragraph" w:styleId="Textocomentario">
    <w:name w:val="annotation text"/>
    <w:basedOn w:val="Normal"/>
    <w:link w:val="TextocomentarioCar"/>
    <w:semiHidden/>
    <w:rPr>
      <w:lang w:val="es-ES"/>
    </w:rPr>
  </w:style>
  <w:style w:type="paragraph" w:customStyle="1" w:styleId="BodyText21">
    <w:name w:val="Body Text 21"/>
    <w:basedOn w:val="Normal"/>
    <w:pPr>
      <w:tabs>
        <w:tab w:val="left" w:pos="-720"/>
      </w:tabs>
      <w:jc w:val="both"/>
    </w:pPr>
    <w:rPr>
      <w:rFonts w:ascii="Arial" w:hAnsi="Arial"/>
      <w:spacing w:val="20"/>
      <w:sz w:val="16"/>
      <w:lang w:val="es-CO" w:eastAsia="es-CO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  <w:lang w:val="es-ES"/>
    </w:rPr>
  </w:style>
  <w:style w:type="character" w:styleId="Nmerodepgina">
    <w:name w:val="page number"/>
    <w:basedOn w:val="Fuentedeprrafopredeter"/>
  </w:style>
  <w:style w:type="paragraph" w:styleId="Listaconvietas">
    <w:name w:val="List Bullet"/>
    <w:basedOn w:val="Normal"/>
    <w:autoRedefine/>
    <w:pPr>
      <w:numPr>
        <w:numId w:val="43"/>
      </w:numPr>
      <w:tabs>
        <w:tab w:val="clear" w:pos="360"/>
      </w:tabs>
      <w:ind w:left="0" w:right="51" w:firstLine="0"/>
      <w:jc w:val="both"/>
    </w:pPr>
    <w:rPr>
      <w:rFonts w:ascii="Arial" w:hAnsi="Arial" w:cs="Arial"/>
      <w:sz w:val="24"/>
      <w:szCs w:val="24"/>
      <w:lang w:eastAsia="es-CO"/>
    </w:rPr>
  </w:style>
  <w:style w:type="paragraph" w:styleId="Sangradetextonormal">
    <w:name w:val="Body Text Indent"/>
    <w:basedOn w:val="Normal"/>
    <w:pPr>
      <w:spacing w:after="120"/>
      <w:ind w:left="283"/>
    </w:pPr>
    <w:rPr>
      <w:sz w:val="24"/>
      <w:szCs w:val="24"/>
      <w:lang w:val="es-ES"/>
    </w:rPr>
  </w:style>
  <w:style w:type="paragraph" w:customStyle="1" w:styleId="Textoindependiente21">
    <w:name w:val="Texto independiente 21"/>
    <w:basedOn w:val="Normal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4"/>
      <w:lang w:val="es-ES"/>
    </w:rPr>
  </w:style>
  <w:style w:type="paragraph" w:customStyle="1" w:styleId="Ttulo10">
    <w:name w:val="TÍtulo 1"/>
    <w:basedOn w:val="Normal"/>
    <w:next w:val="Normal"/>
    <w:pPr>
      <w:keepNext/>
      <w:jc w:val="both"/>
    </w:pPr>
    <w:rPr>
      <w:rFonts w:ascii="Arial" w:hAnsi="Arial"/>
      <w:sz w:val="24"/>
      <w:lang w:val="es-ES"/>
    </w:rPr>
  </w:style>
  <w:style w:type="character" w:customStyle="1" w:styleId="elema1">
    <w:name w:val="elema1"/>
    <w:rPr>
      <w:color w:val="0000FF"/>
      <w:sz w:val="30"/>
      <w:szCs w:val="30"/>
    </w:rPr>
  </w:style>
  <w:style w:type="character" w:customStyle="1" w:styleId="eetimo1">
    <w:name w:val="eetimo1"/>
    <w:rPr>
      <w:rFonts w:ascii="Arial Unicode MS" w:eastAsia="Arial Unicode MS" w:hAnsi="Arial Unicode MS" w:cs="Arial Unicode MS" w:hint="eastAsia"/>
      <w:color w:val="008000"/>
      <w:sz w:val="26"/>
      <w:szCs w:val="26"/>
    </w:rPr>
  </w:style>
  <w:style w:type="character" w:customStyle="1" w:styleId="eordenaceplema1">
    <w:name w:val="eordenaceplema1"/>
    <w:rPr>
      <w:color w:val="0000FF"/>
    </w:rPr>
  </w:style>
  <w:style w:type="character" w:customStyle="1" w:styleId="eabrv1">
    <w:name w:val="eabrv1"/>
    <w:rPr>
      <w:color w:val="0000FF"/>
    </w:rPr>
  </w:style>
  <w:style w:type="character" w:customStyle="1" w:styleId="eacep1">
    <w:name w:val="eacep1"/>
    <w:rPr>
      <w:color w:val="000000"/>
    </w:rPr>
  </w:style>
  <w:style w:type="character" w:customStyle="1" w:styleId="eabrvnoedit1">
    <w:name w:val="eabrvnoedit1"/>
    <w:rPr>
      <w:color w:val="B3B3B3"/>
    </w:rPr>
  </w:style>
  <w:style w:type="character" w:customStyle="1" w:styleId="efcompleja1">
    <w:name w:val="efcompleja1"/>
    <w:rPr>
      <w:color w:val="800000"/>
    </w:rPr>
  </w:style>
  <w:style w:type="character" w:customStyle="1" w:styleId="eordenacepfc1">
    <w:name w:val="eordenacepfc1"/>
    <w:rPr>
      <w:color w:val="800000"/>
    </w:rPr>
  </w:style>
  <w:style w:type="paragraph" w:styleId="Lista">
    <w:name w:val="List"/>
    <w:basedOn w:val="Normal"/>
    <w:pPr>
      <w:ind w:left="283" w:hanging="283"/>
    </w:pPr>
    <w:rPr>
      <w:sz w:val="24"/>
      <w:szCs w:val="24"/>
      <w:lang w:val="es-ES"/>
    </w:rPr>
  </w:style>
  <w:style w:type="paragraph" w:styleId="Lista2">
    <w:name w:val="List 2"/>
    <w:basedOn w:val="Normal"/>
    <w:pPr>
      <w:ind w:left="566" w:hanging="283"/>
    </w:pPr>
    <w:rPr>
      <w:sz w:val="24"/>
      <w:szCs w:val="24"/>
      <w:lang w:val="es-ES"/>
    </w:rPr>
  </w:style>
  <w:style w:type="paragraph" w:styleId="Lista3">
    <w:name w:val="List 3"/>
    <w:basedOn w:val="Normal"/>
    <w:pPr>
      <w:ind w:left="849" w:hanging="283"/>
    </w:pPr>
    <w:rPr>
      <w:sz w:val="24"/>
      <w:szCs w:val="24"/>
      <w:lang w:val="es-ES"/>
    </w:rPr>
  </w:style>
  <w:style w:type="paragraph" w:styleId="Lista4">
    <w:name w:val="List 4"/>
    <w:basedOn w:val="Normal"/>
    <w:pPr>
      <w:ind w:left="1132" w:hanging="283"/>
    </w:pPr>
    <w:rPr>
      <w:sz w:val="24"/>
      <w:szCs w:val="24"/>
      <w:lang w:val="es-ES"/>
    </w:rPr>
  </w:style>
  <w:style w:type="paragraph" w:styleId="Lista5">
    <w:name w:val="List 5"/>
    <w:basedOn w:val="Normal"/>
    <w:pPr>
      <w:ind w:left="1415" w:hanging="283"/>
    </w:pPr>
    <w:rPr>
      <w:sz w:val="24"/>
      <w:szCs w:val="24"/>
      <w:lang w:val="es-ES"/>
    </w:rPr>
  </w:style>
  <w:style w:type="paragraph" w:styleId="Saludo">
    <w:name w:val="Salutation"/>
    <w:basedOn w:val="Normal"/>
    <w:next w:val="Normal"/>
    <w:rPr>
      <w:sz w:val="24"/>
      <w:szCs w:val="24"/>
      <w:lang w:val="es-ES"/>
    </w:rPr>
  </w:style>
  <w:style w:type="paragraph" w:styleId="Listaconvietas2">
    <w:name w:val="List Bullet 2"/>
    <w:basedOn w:val="Normal"/>
    <w:pPr>
      <w:numPr>
        <w:numId w:val="4"/>
      </w:numPr>
    </w:pPr>
    <w:rPr>
      <w:sz w:val="24"/>
      <w:szCs w:val="24"/>
      <w:lang w:val="es-ES"/>
    </w:rPr>
  </w:style>
  <w:style w:type="paragraph" w:styleId="Listaconvietas3">
    <w:name w:val="List Bullet 3"/>
    <w:basedOn w:val="Normal"/>
    <w:pPr>
      <w:numPr>
        <w:numId w:val="5"/>
      </w:numPr>
    </w:pPr>
    <w:rPr>
      <w:sz w:val="24"/>
      <w:szCs w:val="24"/>
      <w:lang w:val="es-ES"/>
    </w:rPr>
  </w:style>
  <w:style w:type="paragraph" w:styleId="Listaconvietas4">
    <w:name w:val="List Bullet 4"/>
    <w:basedOn w:val="Normal"/>
    <w:pPr>
      <w:numPr>
        <w:numId w:val="6"/>
      </w:numPr>
    </w:pPr>
    <w:rPr>
      <w:sz w:val="24"/>
      <w:szCs w:val="24"/>
      <w:lang w:val="es-ES"/>
    </w:rPr>
  </w:style>
  <w:style w:type="paragraph" w:styleId="Continuarlista">
    <w:name w:val="List Continue"/>
    <w:basedOn w:val="Normal"/>
    <w:pPr>
      <w:spacing w:after="120"/>
      <w:ind w:left="283"/>
    </w:pPr>
    <w:rPr>
      <w:sz w:val="24"/>
      <w:szCs w:val="24"/>
      <w:lang w:val="es-ES"/>
    </w:rPr>
  </w:style>
  <w:style w:type="paragraph" w:styleId="Continuarlista2">
    <w:name w:val="List Continue 2"/>
    <w:basedOn w:val="Normal"/>
    <w:pPr>
      <w:spacing w:after="120"/>
      <w:ind w:left="566"/>
    </w:pPr>
    <w:rPr>
      <w:sz w:val="24"/>
      <w:szCs w:val="24"/>
      <w:lang w:val="es-ES"/>
    </w:rPr>
  </w:style>
  <w:style w:type="paragraph" w:styleId="Continuarlista3">
    <w:name w:val="List Continue 3"/>
    <w:basedOn w:val="Normal"/>
    <w:pPr>
      <w:spacing w:after="120"/>
      <w:ind w:left="849"/>
    </w:pPr>
    <w:rPr>
      <w:sz w:val="24"/>
      <w:szCs w:val="24"/>
      <w:lang w:val="es-ES"/>
    </w:r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  <w:rPr>
      <w:sz w:val="24"/>
      <w:szCs w:val="24"/>
      <w:lang w:val="es-ES"/>
    </w:rPr>
  </w:style>
  <w:style w:type="paragraph" w:styleId="Mapadeldocumento">
    <w:name w:val="Document Map"/>
    <w:basedOn w:val="Normal"/>
    <w:semiHidden/>
    <w:rsid w:val="00404235"/>
    <w:pPr>
      <w:shd w:val="clear" w:color="auto" w:fill="000080"/>
    </w:pPr>
    <w:rPr>
      <w:rFonts w:ascii="Tahoma" w:hAnsi="Tahoma" w:cs="Tahoma"/>
    </w:rPr>
  </w:style>
  <w:style w:type="paragraph" w:styleId="Sinespaciado">
    <w:name w:val="No Spacing"/>
    <w:uiPriority w:val="1"/>
    <w:qFormat/>
    <w:rsid w:val="00966903"/>
    <w:rPr>
      <w:rFonts w:ascii="Arial" w:hAnsi="Arial"/>
      <w:sz w:val="24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42400"/>
    <w:rPr>
      <w:color w:val="605E5C"/>
      <w:shd w:val="clear" w:color="auto" w:fill="E1DFDD"/>
    </w:rPr>
  </w:style>
  <w:style w:type="character" w:customStyle="1" w:styleId="PiedepginaCar">
    <w:name w:val="Pie de página Car"/>
    <w:link w:val="Piedepgina"/>
    <w:rsid w:val="00342400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342400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D93B2E"/>
    <w:rPr>
      <w:lang w:val="es-ES_tradnl" w:eastAsia="es-ES"/>
    </w:rPr>
  </w:style>
  <w:style w:type="character" w:customStyle="1" w:styleId="TextoindependienteCar">
    <w:name w:val="Texto independiente Car"/>
    <w:link w:val="Textoindependiente"/>
    <w:uiPriority w:val="99"/>
    <w:rsid w:val="007A075C"/>
    <w:rPr>
      <w:rFonts w:ascii="Arial" w:hAnsi="Arial" w:cs="Arial"/>
      <w:spacing w:val="20"/>
      <w:sz w:val="24"/>
      <w:szCs w:val="24"/>
      <w:lang w:val="es-MX" w:eastAsia="es-ES"/>
    </w:rPr>
  </w:style>
  <w:style w:type="character" w:styleId="Refdecomentario">
    <w:name w:val="annotation reference"/>
    <w:basedOn w:val="Fuentedeprrafopredeter"/>
    <w:rsid w:val="001155E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155E1"/>
    <w:rPr>
      <w:b/>
      <w:bCs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155E1"/>
    <w:rPr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rsid w:val="001155E1"/>
    <w:rPr>
      <w:b/>
      <w:bCs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079D3F7F71F843963C03BA03E5231F" ma:contentTypeVersion="2" ma:contentTypeDescription="Create a new document." ma:contentTypeScope="" ma:versionID="ddbf0f1a36dcd266d994d48b07449a89">
  <xsd:schema xmlns:xsd="http://www.w3.org/2001/XMLSchema" xmlns:xs="http://www.w3.org/2001/XMLSchema" xmlns:p="http://schemas.microsoft.com/office/2006/metadata/properties" xmlns:ns2="b2ceadfd-915e-452a-89f7-57f78d473c05" targetNamespace="http://schemas.microsoft.com/office/2006/metadata/properties" ma:root="true" ma:fieldsID="e464227111b122801af2e5ede1d9ea98" ns2:_="">
    <xsd:import namespace="b2ceadfd-915e-452a-89f7-57f78d473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eadfd-915e-452a-89f7-57f78d473c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A8537-7B25-4AC5-B5E6-26E3F9DC9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ceadfd-915e-452a-89f7-57f78d473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CF6663-72E4-42B4-9423-67A28A5E1C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239F8-015D-4E57-8664-9DD424582A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16507E-0E8B-4AA0-84AC-10FEE69EC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454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 CE</vt:lpstr>
    </vt:vector>
  </TitlesOfParts>
  <Company>superfinanciera</Company>
  <LinksUpToDate>false</LinksUpToDate>
  <CharactersWithSpaces>2911</CharactersWithSpaces>
  <SharedDoc>false</SharedDoc>
  <HLinks>
    <vt:vector size="6" baseType="variant">
      <vt:variant>
        <vt:i4>8060936</vt:i4>
      </vt:variant>
      <vt:variant>
        <vt:i4>0</vt:i4>
      </vt:variant>
      <vt:variant>
        <vt:i4>0</vt:i4>
      </vt:variant>
      <vt:variant>
        <vt:i4>5</vt:i4>
      </vt:variant>
      <vt:variant>
        <vt:lpwstr>mailto:normativa@superfinanciera.gov.co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 CE</dc:title>
  <dc:subject/>
  <dc:creator>Dirección de Investigación y Desarrollo</dc:creator>
  <cp:keywords/>
  <cp:lastModifiedBy>Gabriel Armando Ospina Garcia</cp:lastModifiedBy>
  <cp:revision>18</cp:revision>
  <cp:lastPrinted>2016-09-26T16:13:00Z</cp:lastPrinted>
  <dcterms:created xsi:type="dcterms:W3CDTF">2023-01-31T14:12:00Z</dcterms:created>
  <dcterms:modified xsi:type="dcterms:W3CDTF">2023-02-01T18:13:00Z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0x0101006F079D3F7F71F843963C03BA03E5231F</vt:lpwstr>
  </property>
</Properties>
</file>