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4B6DC" w14:textId="77777777" w:rsidR="000A483D" w:rsidRDefault="000A483D" w:rsidP="000A483D">
      <w:pPr>
        <w:pStyle w:val="Textoindependiente3"/>
        <w:jc w:val="center"/>
        <w:rPr>
          <w:rFonts w:cs="Arial"/>
          <w:sz w:val="24"/>
          <w:lang w:val="es-ES_tradnl"/>
        </w:rPr>
      </w:pPr>
    </w:p>
    <w:p w14:paraId="57880B7C" w14:textId="6F28ECBE" w:rsidR="000A483D" w:rsidRPr="008C4547" w:rsidRDefault="000A483D" w:rsidP="000A483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8C4547">
        <w:rPr>
          <w:rFonts w:ascii="Arial" w:hAnsi="Arial" w:cs="Arial"/>
          <w:b/>
          <w:sz w:val="24"/>
          <w:szCs w:val="24"/>
        </w:rPr>
        <w:t xml:space="preserve">CIRCULAR </w:t>
      </w:r>
      <w:r w:rsidRPr="00531D5B">
        <w:rPr>
          <w:rFonts w:ascii="Arial" w:hAnsi="Arial" w:cs="Arial"/>
          <w:b/>
          <w:sz w:val="24"/>
          <w:szCs w:val="24"/>
        </w:rPr>
        <w:t>EXTERNA</w:t>
      </w:r>
      <w:r w:rsidRPr="008C454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31D5B" w:rsidRPr="00531D5B">
        <w:rPr>
          <w:rFonts w:ascii="Arial" w:hAnsi="Arial" w:cs="Arial"/>
          <w:b/>
          <w:sz w:val="24"/>
          <w:szCs w:val="24"/>
        </w:rPr>
        <w:t>002</w:t>
      </w:r>
      <w:r w:rsidR="009474C0" w:rsidRPr="00531D5B">
        <w:rPr>
          <w:rFonts w:ascii="Arial" w:hAnsi="Arial" w:cs="Arial"/>
          <w:b/>
          <w:sz w:val="24"/>
          <w:szCs w:val="24"/>
        </w:rPr>
        <w:t xml:space="preserve"> </w:t>
      </w:r>
      <w:r w:rsidRPr="008C4547">
        <w:rPr>
          <w:rFonts w:ascii="Arial" w:hAnsi="Arial" w:cs="Arial"/>
          <w:b/>
          <w:sz w:val="24"/>
          <w:szCs w:val="24"/>
        </w:rPr>
        <w:t>DE</w:t>
      </w:r>
      <w:r w:rsidR="009474C0">
        <w:rPr>
          <w:rFonts w:ascii="Arial" w:hAnsi="Arial" w:cs="Arial"/>
          <w:b/>
          <w:sz w:val="24"/>
          <w:szCs w:val="24"/>
        </w:rPr>
        <w:t xml:space="preserve"> </w:t>
      </w:r>
      <w:r w:rsidR="00531D5B">
        <w:rPr>
          <w:rFonts w:ascii="Arial" w:hAnsi="Arial" w:cs="Arial"/>
          <w:b/>
          <w:sz w:val="24"/>
          <w:szCs w:val="24"/>
        </w:rPr>
        <w:t>2023</w:t>
      </w:r>
      <w:r w:rsidR="009474C0">
        <w:rPr>
          <w:rFonts w:ascii="Arial" w:hAnsi="Arial" w:cs="Arial"/>
          <w:b/>
          <w:sz w:val="24"/>
          <w:szCs w:val="24"/>
        </w:rPr>
        <w:t xml:space="preserve">             </w:t>
      </w:r>
    </w:p>
    <w:p w14:paraId="192D6DBD" w14:textId="4D56311F" w:rsidR="000A483D" w:rsidRPr="008C4547" w:rsidRDefault="000A483D" w:rsidP="000A483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8C4547">
        <w:rPr>
          <w:rFonts w:ascii="Arial" w:hAnsi="Arial" w:cs="Arial"/>
          <w:b/>
          <w:sz w:val="24"/>
          <w:szCs w:val="24"/>
        </w:rPr>
        <w:t xml:space="preserve">( </w:t>
      </w:r>
      <w:r w:rsidR="00531D5B">
        <w:rPr>
          <w:rFonts w:ascii="Arial" w:hAnsi="Arial" w:cs="Arial"/>
          <w:b/>
          <w:sz w:val="24"/>
          <w:szCs w:val="24"/>
        </w:rPr>
        <w:t>Febrero</w:t>
      </w:r>
      <w:proofErr w:type="gramEnd"/>
      <w:r w:rsidR="00531D5B">
        <w:rPr>
          <w:rFonts w:ascii="Arial" w:hAnsi="Arial" w:cs="Arial"/>
          <w:b/>
          <w:sz w:val="24"/>
          <w:szCs w:val="24"/>
        </w:rPr>
        <w:t xml:space="preserve"> 01</w:t>
      </w:r>
      <w:r w:rsidRPr="008C4547">
        <w:rPr>
          <w:rFonts w:ascii="Arial" w:hAnsi="Arial" w:cs="Arial"/>
          <w:b/>
          <w:sz w:val="24"/>
          <w:szCs w:val="24"/>
        </w:rPr>
        <w:t xml:space="preserve">  )</w:t>
      </w:r>
    </w:p>
    <w:p w14:paraId="7ED7AF64" w14:textId="77777777" w:rsidR="000A483D" w:rsidRPr="008C4547" w:rsidRDefault="000A483D" w:rsidP="000A48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3709753" w14:textId="77777777" w:rsidR="000A483D" w:rsidRPr="008C4547" w:rsidRDefault="000A483D" w:rsidP="000A48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16A18B5" w14:textId="77777777" w:rsidR="000A483D" w:rsidRPr="008C4547" w:rsidRDefault="000A483D" w:rsidP="000A48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B82EA09" w14:textId="77777777" w:rsidR="009474C0" w:rsidRPr="00E33ED6" w:rsidRDefault="009474C0" w:rsidP="009474C0">
      <w:pPr>
        <w:jc w:val="both"/>
        <w:rPr>
          <w:rFonts w:ascii="Arial" w:hAnsi="Arial" w:cs="Arial"/>
          <w:b/>
          <w:sz w:val="24"/>
          <w:szCs w:val="24"/>
        </w:rPr>
      </w:pPr>
      <w:r w:rsidRPr="00E33ED6">
        <w:rPr>
          <w:rFonts w:ascii="Arial" w:hAnsi="Arial" w:cs="Arial"/>
          <w:b/>
          <w:sz w:val="24"/>
          <w:szCs w:val="24"/>
        </w:rPr>
        <w:t>Señores</w:t>
      </w:r>
    </w:p>
    <w:p w14:paraId="585920BA" w14:textId="77777777" w:rsidR="009474C0" w:rsidRPr="00E33ED6" w:rsidRDefault="009474C0" w:rsidP="009474C0">
      <w:pPr>
        <w:jc w:val="both"/>
        <w:rPr>
          <w:rFonts w:ascii="Arial" w:hAnsi="Arial" w:cs="Arial"/>
          <w:b/>
          <w:sz w:val="24"/>
          <w:szCs w:val="24"/>
        </w:rPr>
      </w:pPr>
      <w:r w:rsidRPr="00E33ED6">
        <w:rPr>
          <w:rFonts w:ascii="Arial" w:hAnsi="Arial" w:cs="Arial"/>
          <w:b/>
          <w:sz w:val="24"/>
          <w:szCs w:val="24"/>
        </w:rPr>
        <w:t>REPRESENTANTES LEGALES DE LAS ENTIDADES VIGILADAS POR LA SUPERINTENDENCIA FINANCIERA DE COLOMBIA.</w:t>
      </w:r>
    </w:p>
    <w:p w14:paraId="6E496805" w14:textId="77777777" w:rsidR="009474C0" w:rsidRPr="00E33ED6" w:rsidRDefault="009474C0" w:rsidP="009474C0">
      <w:pPr>
        <w:jc w:val="both"/>
        <w:rPr>
          <w:rFonts w:ascii="Arial" w:hAnsi="Arial" w:cs="Arial"/>
          <w:b/>
          <w:sz w:val="24"/>
          <w:szCs w:val="24"/>
        </w:rPr>
      </w:pPr>
    </w:p>
    <w:p w14:paraId="1128699A" w14:textId="77777777" w:rsidR="009474C0" w:rsidRPr="00E33ED6" w:rsidRDefault="009474C0" w:rsidP="009474C0">
      <w:pPr>
        <w:jc w:val="both"/>
        <w:rPr>
          <w:rFonts w:ascii="Arial" w:hAnsi="Arial" w:cs="Arial"/>
          <w:b/>
          <w:sz w:val="24"/>
          <w:szCs w:val="24"/>
        </w:rPr>
      </w:pPr>
      <w:r w:rsidRPr="00E33ED6">
        <w:rPr>
          <w:rFonts w:ascii="Arial" w:hAnsi="Arial" w:cs="Arial"/>
          <w:b/>
          <w:sz w:val="24"/>
          <w:szCs w:val="24"/>
        </w:rPr>
        <w:t>Referencia: Contribuciones del artículo 337 numeral 5 del Estatuto Orgánico del Sistema Financiero para el primer semestre de 202</w:t>
      </w:r>
      <w:r>
        <w:rPr>
          <w:rFonts w:ascii="Arial" w:hAnsi="Arial" w:cs="Arial"/>
          <w:b/>
          <w:sz w:val="24"/>
          <w:szCs w:val="24"/>
        </w:rPr>
        <w:t>3</w:t>
      </w:r>
      <w:r w:rsidRPr="00E33ED6">
        <w:rPr>
          <w:rFonts w:ascii="Arial" w:hAnsi="Arial" w:cs="Arial"/>
          <w:b/>
          <w:sz w:val="24"/>
          <w:szCs w:val="24"/>
        </w:rPr>
        <w:t>.</w:t>
      </w:r>
    </w:p>
    <w:p w14:paraId="5667EE12" w14:textId="77777777" w:rsidR="009474C0" w:rsidRDefault="009474C0" w:rsidP="009474C0">
      <w:pPr>
        <w:rPr>
          <w:rFonts w:ascii="Arial" w:hAnsi="Arial" w:cs="Arial"/>
          <w:sz w:val="24"/>
          <w:szCs w:val="24"/>
        </w:rPr>
      </w:pPr>
    </w:p>
    <w:p w14:paraId="6C24FA0F" w14:textId="77777777" w:rsidR="009474C0" w:rsidRDefault="009474C0" w:rsidP="009474C0">
      <w:pPr>
        <w:rPr>
          <w:rFonts w:ascii="Arial" w:hAnsi="Arial" w:cs="Arial"/>
          <w:sz w:val="24"/>
          <w:szCs w:val="24"/>
        </w:rPr>
      </w:pPr>
    </w:p>
    <w:p w14:paraId="619A0343" w14:textId="77777777" w:rsidR="009474C0" w:rsidRPr="00E33ED6" w:rsidRDefault="009474C0" w:rsidP="009474C0">
      <w:pPr>
        <w:rPr>
          <w:rFonts w:ascii="Arial" w:hAnsi="Arial" w:cs="Arial"/>
          <w:sz w:val="24"/>
          <w:szCs w:val="24"/>
        </w:rPr>
      </w:pPr>
      <w:r w:rsidRPr="00E33ED6">
        <w:rPr>
          <w:rFonts w:ascii="Arial" w:hAnsi="Arial" w:cs="Arial"/>
          <w:sz w:val="24"/>
          <w:szCs w:val="24"/>
        </w:rPr>
        <w:t>Apreciados señores:</w:t>
      </w:r>
    </w:p>
    <w:p w14:paraId="6C7C1E3E" w14:textId="77777777" w:rsidR="009474C0" w:rsidRPr="00E33ED6" w:rsidRDefault="009474C0" w:rsidP="009474C0">
      <w:pPr>
        <w:jc w:val="both"/>
        <w:rPr>
          <w:rFonts w:ascii="Arial" w:hAnsi="Arial" w:cs="Arial"/>
          <w:b/>
          <w:sz w:val="24"/>
          <w:szCs w:val="24"/>
        </w:rPr>
      </w:pPr>
    </w:p>
    <w:p w14:paraId="70A128DB" w14:textId="77777777" w:rsidR="009474C0" w:rsidRPr="00E33ED6" w:rsidRDefault="009474C0" w:rsidP="009474C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es-CO" w:eastAsia="en-US"/>
        </w:rPr>
      </w:pPr>
      <w:r w:rsidRPr="00E33ED6">
        <w:rPr>
          <w:rFonts w:ascii="Arial" w:hAnsi="Arial" w:cs="Arial"/>
          <w:color w:val="000000"/>
          <w:sz w:val="24"/>
          <w:szCs w:val="24"/>
          <w:lang w:val="es-CO" w:eastAsia="en-US"/>
        </w:rPr>
        <w:t>En desarrollo de lo dispuesto en el numeral 26 del artículo 2º del Decreto 2399 del 27 de diciembre de 2019, que establece como función del Superintendente Financiero “</w:t>
      </w:r>
      <w:r w:rsidRPr="00E33ED6">
        <w:rPr>
          <w:rFonts w:ascii="Arial" w:hAnsi="Arial" w:cs="Arial"/>
          <w:i/>
          <w:iCs/>
          <w:color w:val="000000"/>
          <w:sz w:val="24"/>
          <w:szCs w:val="24"/>
          <w:lang w:val="es-CO" w:eastAsia="en-US"/>
        </w:rPr>
        <w:t>fijar las tarifas de las contribuciones que deben pagar las entidades vigiladas y controladas de conformidad con la ley</w:t>
      </w:r>
      <w:r w:rsidRPr="00E33ED6">
        <w:rPr>
          <w:rFonts w:ascii="Arial" w:hAnsi="Arial" w:cs="Arial"/>
          <w:color w:val="000000"/>
          <w:sz w:val="24"/>
          <w:szCs w:val="24"/>
          <w:lang w:val="es-CO" w:eastAsia="en-US"/>
        </w:rPr>
        <w:t>”, y con base en el presupuesto apropiado a la Superintendencia Financiera de Colombia mediante la Ley 2276 de 2022, por medio de la cual se decreta el Presupuesto de Rentas y Recursos de Capital y Ley de Apropiaciones para la vigencia fiscal 2023, este Despacho establece para el primer semestre del año 2023 el valor de dichas contribuciones en la suma de $146.730.881.046,50</w:t>
      </w:r>
    </w:p>
    <w:p w14:paraId="71A94EF8" w14:textId="77777777" w:rsidR="009474C0" w:rsidRPr="00E33ED6" w:rsidRDefault="009474C0" w:rsidP="009474C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es-CO" w:eastAsia="en-US"/>
        </w:rPr>
      </w:pPr>
    </w:p>
    <w:p w14:paraId="07477237" w14:textId="77777777" w:rsidR="009474C0" w:rsidRPr="00E33ED6" w:rsidRDefault="009474C0" w:rsidP="009474C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es-CO" w:eastAsia="en-US"/>
        </w:rPr>
      </w:pPr>
      <w:r w:rsidRPr="00E33ED6">
        <w:rPr>
          <w:rFonts w:ascii="Arial" w:hAnsi="Arial" w:cs="Arial"/>
          <w:color w:val="000000"/>
          <w:sz w:val="24"/>
          <w:szCs w:val="24"/>
          <w:lang w:val="es-CO" w:eastAsia="en-US"/>
        </w:rPr>
        <w:t xml:space="preserve">En este orden, el valor de la contribución del primer semestre resulta de aplicar el factor </w:t>
      </w:r>
      <w:r w:rsidRPr="00AE579B">
        <w:rPr>
          <w:rFonts w:ascii="Arial" w:hAnsi="Arial" w:cs="Arial"/>
          <w:sz w:val="24"/>
          <w:szCs w:val="24"/>
          <w:lang w:val="es-CO" w:eastAsia="en-US"/>
        </w:rPr>
        <w:t xml:space="preserve">de 0.00012434 </w:t>
      </w:r>
      <w:r w:rsidRPr="00E33ED6">
        <w:rPr>
          <w:rFonts w:ascii="Arial" w:hAnsi="Arial" w:cs="Arial"/>
          <w:color w:val="000000"/>
          <w:sz w:val="24"/>
          <w:szCs w:val="24"/>
          <w:lang w:val="es-CO" w:eastAsia="en-US"/>
        </w:rPr>
        <w:t>sobre el valor de los activos registrados por cada una de las entidades vigiladas sujetas a contribución, con corte a junio 30 de 2022.</w:t>
      </w:r>
    </w:p>
    <w:p w14:paraId="5AF54DAB" w14:textId="77777777" w:rsidR="009474C0" w:rsidRPr="00E33ED6" w:rsidRDefault="009474C0" w:rsidP="009474C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es-CO" w:eastAsia="en-US"/>
        </w:rPr>
      </w:pPr>
    </w:p>
    <w:p w14:paraId="0FB180FA" w14:textId="77777777" w:rsidR="009474C0" w:rsidRPr="00E33ED6" w:rsidRDefault="009474C0" w:rsidP="009474C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3ED6">
        <w:rPr>
          <w:rFonts w:ascii="Arial" w:hAnsi="Arial" w:cs="Arial"/>
          <w:color w:val="000000"/>
          <w:sz w:val="24"/>
          <w:szCs w:val="24"/>
          <w:lang w:val="es-CO" w:eastAsia="en-US"/>
        </w:rPr>
        <w:t xml:space="preserve">Para efectos del pago de la contribución respectiva, la Superintendencia Financiera de Colombia remitirá a las entidades vigiladas el cobro correspondiente, el cual deberá ser cancelado a más tardar el día 20 de febrero de 2023, a través de nuestra página Web: </w:t>
      </w:r>
      <w:r w:rsidRPr="00E33ED6">
        <w:rPr>
          <w:rFonts w:ascii="Arial" w:hAnsi="Arial" w:cs="Arial"/>
          <w:color w:val="0000FF"/>
          <w:sz w:val="24"/>
          <w:szCs w:val="24"/>
          <w:lang w:val="es-CO" w:eastAsia="en-US"/>
        </w:rPr>
        <w:t xml:space="preserve">www.superfinanciera.gov.co </w:t>
      </w:r>
      <w:r w:rsidRPr="00E33ED6">
        <w:rPr>
          <w:rFonts w:ascii="Arial" w:hAnsi="Arial" w:cs="Arial"/>
          <w:color w:val="000000"/>
          <w:sz w:val="24"/>
          <w:szCs w:val="24"/>
          <w:lang w:val="es-CO" w:eastAsia="en-US"/>
        </w:rPr>
        <w:t xml:space="preserve">ingresando al </w:t>
      </w:r>
      <w:proofErr w:type="gramStart"/>
      <w:r w:rsidRPr="00E33ED6">
        <w:rPr>
          <w:rFonts w:ascii="Arial" w:hAnsi="Arial" w:cs="Arial"/>
          <w:color w:val="000000"/>
          <w:sz w:val="24"/>
          <w:szCs w:val="24"/>
          <w:lang w:val="es-CO" w:eastAsia="en-US"/>
        </w:rPr>
        <w:t>link</w:t>
      </w:r>
      <w:proofErr w:type="gramEnd"/>
      <w:r w:rsidRPr="00E33ED6">
        <w:rPr>
          <w:rFonts w:ascii="Arial" w:hAnsi="Arial" w:cs="Arial"/>
          <w:color w:val="000000"/>
          <w:sz w:val="24"/>
          <w:szCs w:val="24"/>
          <w:lang w:val="es-CO" w:eastAsia="en-US"/>
        </w:rPr>
        <w:t xml:space="preserve"> de sistema PSE – Pagos en Línea</w:t>
      </w:r>
    </w:p>
    <w:p w14:paraId="67445C94" w14:textId="77777777" w:rsidR="000A483D" w:rsidRDefault="000A483D" w:rsidP="000A483D">
      <w:pPr>
        <w:pStyle w:val="Encabezado"/>
        <w:jc w:val="both"/>
        <w:rPr>
          <w:rFonts w:ascii="Arial" w:hAnsi="Arial" w:cs="Arial"/>
          <w:b/>
          <w:sz w:val="24"/>
          <w:szCs w:val="24"/>
        </w:rPr>
      </w:pPr>
    </w:p>
    <w:p w14:paraId="3577EEC5" w14:textId="77777777" w:rsidR="000A483D" w:rsidRPr="008C4547" w:rsidRDefault="000A483D" w:rsidP="000A483D">
      <w:pPr>
        <w:jc w:val="both"/>
        <w:rPr>
          <w:rFonts w:ascii="Arial" w:hAnsi="Arial" w:cs="Arial"/>
          <w:sz w:val="24"/>
          <w:szCs w:val="24"/>
        </w:rPr>
      </w:pPr>
    </w:p>
    <w:p w14:paraId="550FCA77" w14:textId="77777777" w:rsidR="000A483D" w:rsidRPr="008C4547" w:rsidRDefault="000A483D" w:rsidP="000A48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bookmarkStart w:id="0" w:name="_Hlk100234767"/>
      <w:r w:rsidRPr="008C4547">
        <w:rPr>
          <w:rFonts w:ascii="Arial" w:hAnsi="Arial" w:cs="Arial"/>
          <w:sz w:val="24"/>
          <w:szCs w:val="24"/>
        </w:rPr>
        <w:t>Cordialmente,</w:t>
      </w:r>
      <w:bookmarkEnd w:id="0"/>
    </w:p>
    <w:p w14:paraId="59D71B55" w14:textId="77777777" w:rsidR="000A483D" w:rsidRPr="008C4547" w:rsidRDefault="000A483D" w:rsidP="000A48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C407F7F" w14:textId="50DD712A" w:rsidR="000A483D" w:rsidRDefault="000A483D" w:rsidP="000A48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A4B4248" w14:textId="77777777" w:rsidR="009F59BE" w:rsidRPr="008C4547" w:rsidRDefault="009F59BE" w:rsidP="000A48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167E907" w14:textId="77777777" w:rsidR="000A483D" w:rsidRPr="008C4547" w:rsidRDefault="000A483D" w:rsidP="000A48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A638CBB" w14:textId="6D98B88F" w:rsidR="000A483D" w:rsidRDefault="000A483D" w:rsidP="000A48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6ED451B" w14:textId="77777777" w:rsidR="001F2A36" w:rsidRPr="008C4547" w:rsidRDefault="001F2A36" w:rsidP="000A48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0168577" w14:textId="77777777" w:rsidR="009474C0" w:rsidRDefault="009474C0" w:rsidP="000A48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pt-BR" w:eastAsia="es-CO"/>
        </w:rPr>
      </w:pPr>
      <w:r w:rsidRPr="009474C0">
        <w:rPr>
          <w:rFonts w:ascii="Arial" w:hAnsi="Arial" w:cs="Arial"/>
          <w:b/>
          <w:bCs/>
          <w:sz w:val="24"/>
          <w:szCs w:val="24"/>
          <w:lang w:val="pt-BR" w:eastAsia="es-CO"/>
        </w:rPr>
        <w:t>JORGE CASTAÑO GUTIERREZ</w:t>
      </w:r>
    </w:p>
    <w:p w14:paraId="64F5C8D9" w14:textId="6EB425AE" w:rsidR="000A483D" w:rsidRPr="008C4547" w:rsidRDefault="000A483D" w:rsidP="000A48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C4547">
        <w:rPr>
          <w:rFonts w:ascii="Arial" w:hAnsi="Arial" w:cs="Arial"/>
          <w:sz w:val="24"/>
          <w:szCs w:val="24"/>
        </w:rPr>
        <w:t>Superintendente Financiero</w:t>
      </w:r>
      <w:r>
        <w:rPr>
          <w:rFonts w:ascii="Arial" w:hAnsi="Arial" w:cs="Arial"/>
          <w:sz w:val="24"/>
          <w:szCs w:val="24"/>
        </w:rPr>
        <w:t xml:space="preserve"> de Colombia </w:t>
      </w:r>
    </w:p>
    <w:p w14:paraId="2D3CAC59" w14:textId="4B6251C4" w:rsidR="000A483D" w:rsidRPr="00027EC7" w:rsidRDefault="009474C0" w:rsidP="000A48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808080"/>
          <w:sz w:val="24"/>
          <w:szCs w:val="24"/>
        </w:rPr>
      </w:pPr>
      <w:r>
        <w:rPr>
          <w:rFonts w:ascii="Arial" w:hAnsi="Arial" w:cs="Arial"/>
          <w:color w:val="808080"/>
          <w:sz w:val="24"/>
          <w:szCs w:val="24"/>
        </w:rPr>
        <w:t>40310</w:t>
      </w:r>
      <w:r w:rsidR="001F2A36">
        <w:rPr>
          <w:rFonts w:ascii="Arial" w:hAnsi="Arial" w:cs="Arial"/>
          <w:color w:val="808080"/>
          <w:sz w:val="24"/>
          <w:szCs w:val="24"/>
        </w:rPr>
        <w:tab/>
      </w:r>
      <w:r w:rsidR="000A483D">
        <w:rPr>
          <w:rFonts w:ascii="Arial" w:hAnsi="Arial" w:cs="Arial"/>
          <w:color w:val="808080"/>
          <w:sz w:val="24"/>
          <w:szCs w:val="24"/>
        </w:rPr>
        <w:t xml:space="preserve"> </w:t>
      </w:r>
    </w:p>
    <w:p w14:paraId="0BACAB0D" w14:textId="77777777" w:rsidR="000A483D" w:rsidRDefault="000A483D" w:rsidP="000A48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A2AC798" w14:textId="77777777" w:rsidR="000A483D" w:rsidRDefault="000A483D" w:rsidP="000A48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638030F" w14:textId="77777777" w:rsidR="000A483D" w:rsidRDefault="000A483D" w:rsidP="000A48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F83C04A" w14:textId="77777777" w:rsidR="00715F54" w:rsidRDefault="00715F54"/>
    <w:sectPr w:rsidR="00715F54" w:rsidSect="000A483D">
      <w:headerReference w:type="default" r:id="rId7"/>
      <w:headerReference w:type="first" r:id="rId8"/>
      <w:pgSz w:w="12240" w:h="18720" w:code="14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95C5B" w14:textId="77777777" w:rsidR="005468AE" w:rsidRDefault="005468AE" w:rsidP="000A483D">
      <w:r>
        <w:separator/>
      </w:r>
    </w:p>
  </w:endnote>
  <w:endnote w:type="continuationSeparator" w:id="0">
    <w:p w14:paraId="5D180F9E" w14:textId="77777777" w:rsidR="005468AE" w:rsidRDefault="005468AE" w:rsidP="000A4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8723B" w14:textId="77777777" w:rsidR="005468AE" w:rsidRDefault="005468AE" w:rsidP="000A483D">
      <w:r>
        <w:separator/>
      </w:r>
    </w:p>
  </w:footnote>
  <w:footnote w:type="continuationSeparator" w:id="0">
    <w:p w14:paraId="17DD4031" w14:textId="77777777" w:rsidR="005468AE" w:rsidRDefault="005468AE" w:rsidP="000A4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14D3C" w14:textId="77777777" w:rsidR="000A483D" w:rsidRPr="008C4547" w:rsidRDefault="000A483D" w:rsidP="000A483D">
    <w:pPr>
      <w:pStyle w:val="Encabezado"/>
      <w:jc w:val="center"/>
      <w:rPr>
        <w:rFonts w:ascii="Arial" w:hAnsi="Arial" w:cs="Arial"/>
        <w:b/>
        <w:sz w:val="24"/>
        <w:szCs w:val="24"/>
      </w:rPr>
    </w:pPr>
    <w:r w:rsidRPr="008C4547">
      <w:rPr>
        <w:rFonts w:ascii="Arial" w:hAnsi="Arial" w:cs="Arial"/>
        <w:b/>
        <w:sz w:val="24"/>
        <w:szCs w:val="24"/>
      </w:rPr>
      <w:t>SUPERINTENDENCIA FINANCIERA DE COLOMBIA</w:t>
    </w:r>
  </w:p>
  <w:p w14:paraId="18DCF6A1" w14:textId="77777777" w:rsidR="000A483D" w:rsidRPr="008C4547" w:rsidRDefault="000A483D" w:rsidP="000A483D">
    <w:pPr>
      <w:pStyle w:val="Encabezado"/>
      <w:jc w:val="center"/>
      <w:rPr>
        <w:rFonts w:ascii="Arial" w:hAnsi="Arial" w:cs="Arial"/>
        <w:sz w:val="24"/>
        <w:szCs w:val="24"/>
      </w:rPr>
    </w:pPr>
  </w:p>
  <w:p w14:paraId="6FEE2D77" w14:textId="0E65C8C7" w:rsidR="000A483D" w:rsidRDefault="000A483D" w:rsidP="000A483D">
    <w:pPr>
      <w:widowControl w:val="0"/>
      <w:autoSpaceDE w:val="0"/>
      <w:autoSpaceDN w:val="0"/>
      <w:adjustRightInd w:val="0"/>
      <w:jc w:val="both"/>
      <w:rPr>
        <w:rFonts w:ascii="Arial" w:hAnsi="Arial" w:cs="Arial"/>
        <w:b/>
        <w:color w:val="999999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Circular Externa  </w:t>
    </w:r>
    <w:r w:rsidRPr="008C4547">
      <w:rPr>
        <w:rFonts w:ascii="Arial" w:hAnsi="Arial" w:cs="Arial"/>
        <w:sz w:val="22"/>
        <w:szCs w:val="22"/>
      </w:rPr>
      <w:t xml:space="preserve">  </w:t>
    </w:r>
    <w:r w:rsidRPr="001B6D07">
      <w:rPr>
        <w:rFonts w:ascii="Arial" w:hAnsi="Arial" w:cs="Arial"/>
        <w:color w:val="999999"/>
        <w:sz w:val="22"/>
        <w:szCs w:val="22"/>
      </w:rPr>
      <w:t>XXX</w:t>
    </w:r>
    <w:r w:rsidRPr="00B145B1">
      <w:rPr>
        <w:rFonts w:ascii="Arial" w:hAnsi="Arial" w:cs="Arial"/>
        <w:color w:val="999999"/>
        <w:sz w:val="22"/>
        <w:szCs w:val="22"/>
      </w:rPr>
      <w:t xml:space="preserve">  </w:t>
    </w:r>
    <w:r>
      <w:rPr>
        <w:rFonts w:ascii="Arial" w:hAnsi="Arial" w:cs="Arial"/>
        <w:sz w:val="22"/>
        <w:szCs w:val="22"/>
      </w:rPr>
      <w:t xml:space="preserve">  de   </w:t>
    </w:r>
    <w:r w:rsidRPr="000A483D">
      <w:rPr>
        <w:rFonts w:ascii="Arial" w:hAnsi="Arial" w:cs="Arial"/>
        <w:color w:val="999999"/>
        <w:sz w:val="22"/>
        <w:szCs w:val="22"/>
      </w:rPr>
      <w:t>XXX</w:t>
    </w:r>
    <w:r>
      <w:rPr>
        <w:rFonts w:ascii="Arial" w:hAnsi="Arial" w:cs="Arial"/>
        <w:color w:val="999999"/>
        <w:sz w:val="22"/>
        <w:szCs w:val="22"/>
      </w:rPr>
      <w:t>X</w:t>
    </w:r>
    <w:r>
      <w:rPr>
        <w:rFonts w:ascii="Arial" w:hAnsi="Arial" w:cs="Arial"/>
        <w:sz w:val="22"/>
        <w:szCs w:val="22"/>
      </w:rPr>
      <w:t xml:space="preserve">                                                                         Página </w:t>
    </w:r>
    <w:r w:rsidR="00C56BFC" w:rsidRPr="00C56BFC">
      <w:rPr>
        <w:rFonts w:ascii="Arial" w:hAnsi="Arial" w:cs="Arial"/>
        <w:sz w:val="22"/>
        <w:szCs w:val="22"/>
      </w:rPr>
      <w:fldChar w:fldCharType="begin"/>
    </w:r>
    <w:r w:rsidR="00C56BFC" w:rsidRPr="00C56BFC">
      <w:rPr>
        <w:rFonts w:ascii="Arial" w:hAnsi="Arial" w:cs="Arial"/>
        <w:sz w:val="22"/>
        <w:szCs w:val="22"/>
      </w:rPr>
      <w:instrText>PAGE   \* MERGEFORMAT</w:instrText>
    </w:r>
    <w:r w:rsidR="00C56BFC" w:rsidRPr="00C56BFC">
      <w:rPr>
        <w:rFonts w:ascii="Arial" w:hAnsi="Arial" w:cs="Arial"/>
        <w:sz w:val="22"/>
        <w:szCs w:val="22"/>
      </w:rPr>
      <w:fldChar w:fldCharType="separate"/>
    </w:r>
    <w:r w:rsidR="00C56BFC" w:rsidRPr="00C56BFC">
      <w:rPr>
        <w:rFonts w:ascii="Arial" w:hAnsi="Arial" w:cs="Arial"/>
        <w:sz w:val="22"/>
        <w:szCs w:val="22"/>
        <w:lang w:val="es-ES"/>
      </w:rPr>
      <w:t>1</w:t>
    </w:r>
    <w:r w:rsidR="00C56BFC" w:rsidRPr="00C56BFC">
      <w:rPr>
        <w:rFonts w:ascii="Arial" w:hAnsi="Arial" w:cs="Arial"/>
        <w:sz w:val="22"/>
        <w:szCs w:val="22"/>
      </w:rPr>
      <w:fldChar w:fldCharType="end"/>
    </w:r>
  </w:p>
  <w:p w14:paraId="5F527B37" w14:textId="77777777" w:rsidR="000A483D" w:rsidRDefault="000A483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C8465" w14:textId="59171F33" w:rsidR="001F2A36" w:rsidRPr="001F2A36" w:rsidRDefault="001F2A36" w:rsidP="001F2A36">
    <w:pPr>
      <w:pStyle w:val="Encabezado"/>
      <w:jc w:val="center"/>
      <w:rPr>
        <w:rFonts w:ascii="Arial" w:hAnsi="Arial" w:cs="Arial"/>
        <w:b/>
        <w:bCs/>
      </w:rPr>
    </w:pPr>
    <w:r w:rsidRPr="001F2A36">
      <w:rPr>
        <w:rFonts w:ascii="Arial" w:hAnsi="Arial" w:cs="Arial"/>
        <w:b/>
        <w:bCs/>
        <w:sz w:val="24"/>
      </w:rPr>
      <w:t>SUPERINTENDENCIA FINANCIERA DE COLOMBIA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5B36"/>
    <w:multiLevelType w:val="multilevel"/>
    <w:tmpl w:val="B85C30BA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574632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83D"/>
    <w:rsid w:val="000A483D"/>
    <w:rsid w:val="001F2A36"/>
    <w:rsid w:val="002E302C"/>
    <w:rsid w:val="00531D5B"/>
    <w:rsid w:val="005468AE"/>
    <w:rsid w:val="00715F54"/>
    <w:rsid w:val="009474C0"/>
    <w:rsid w:val="009F59BE"/>
    <w:rsid w:val="00C5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0E4B2"/>
  <w15:chartTrackingRefBased/>
  <w15:docId w15:val="{F9B70548-4183-4EA5-871E-2FCB4690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0A483D"/>
    <w:pPr>
      <w:jc w:val="both"/>
    </w:pPr>
    <w:rPr>
      <w:rFonts w:ascii="Arial" w:hAnsi="Arial"/>
      <w:b/>
      <w:sz w:val="22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0A483D"/>
    <w:rPr>
      <w:rFonts w:ascii="Arial" w:eastAsia="Times New Roman" w:hAnsi="Arial" w:cs="Times New Roman"/>
      <w:b/>
      <w:szCs w:val="20"/>
      <w:lang w:val="es-ES" w:eastAsia="es-ES"/>
    </w:rPr>
  </w:style>
  <w:style w:type="paragraph" w:styleId="Encabezado">
    <w:name w:val="header"/>
    <w:basedOn w:val="Normal"/>
    <w:link w:val="EncabezadoCar"/>
    <w:rsid w:val="000A48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A483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A483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483D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1414</Characters>
  <Application>Microsoft Office Word</Application>
  <DocSecurity>4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Armando Ospina Garcia</dc:creator>
  <cp:keywords/>
  <dc:description/>
  <cp:lastModifiedBy>Gabriel Armando Ospina Garcia</cp:lastModifiedBy>
  <cp:revision>2</cp:revision>
  <dcterms:created xsi:type="dcterms:W3CDTF">2023-02-01T21:43:00Z</dcterms:created>
  <dcterms:modified xsi:type="dcterms:W3CDTF">2023-02-01T21:43:00Z</dcterms:modified>
</cp:coreProperties>
</file>