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BF51" w14:textId="77777777" w:rsidR="00975CD6" w:rsidRPr="002854C7" w:rsidRDefault="00975CD6" w:rsidP="00EC1AFC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F50536C" w14:textId="77777777" w:rsidR="002854C7" w:rsidRPr="002854C7" w:rsidRDefault="002854C7" w:rsidP="00EC1AFC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414CC4E0" w14:textId="77ADFA07" w:rsidR="00307633" w:rsidRPr="002854C7" w:rsidRDefault="00307633" w:rsidP="00EC1AF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2854C7">
        <w:rPr>
          <w:rFonts w:ascii="Arial" w:hAnsi="Arial" w:cs="Arial"/>
          <w:b/>
          <w:bCs/>
          <w:sz w:val="23"/>
          <w:szCs w:val="23"/>
        </w:rPr>
        <w:t xml:space="preserve">CIRCULAR EXTERNA </w:t>
      </w:r>
      <w:proofErr w:type="gramStart"/>
      <w:r w:rsidR="00797862">
        <w:rPr>
          <w:rFonts w:ascii="Arial" w:hAnsi="Arial" w:cs="Arial"/>
          <w:b/>
          <w:bCs/>
          <w:sz w:val="23"/>
          <w:szCs w:val="23"/>
        </w:rPr>
        <w:t>008</w:t>
      </w:r>
      <w:r w:rsidRPr="002854C7">
        <w:rPr>
          <w:rFonts w:ascii="Arial" w:hAnsi="Arial" w:cs="Arial"/>
          <w:b/>
          <w:bCs/>
          <w:sz w:val="23"/>
          <w:szCs w:val="23"/>
        </w:rPr>
        <w:t xml:space="preserve">  DE</w:t>
      </w:r>
      <w:proofErr w:type="gramEnd"/>
      <w:r w:rsidRPr="002854C7">
        <w:rPr>
          <w:rFonts w:ascii="Arial" w:hAnsi="Arial" w:cs="Arial"/>
          <w:b/>
          <w:bCs/>
          <w:sz w:val="23"/>
          <w:szCs w:val="23"/>
        </w:rPr>
        <w:t xml:space="preserve"> 202</w:t>
      </w:r>
      <w:r w:rsidR="007F5787" w:rsidRPr="002854C7">
        <w:rPr>
          <w:rFonts w:ascii="Arial" w:hAnsi="Arial" w:cs="Arial"/>
          <w:b/>
          <w:bCs/>
          <w:sz w:val="23"/>
          <w:szCs w:val="23"/>
        </w:rPr>
        <w:t>3</w:t>
      </w:r>
    </w:p>
    <w:p w14:paraId="39299254" w14:textId="77777777" w:rsidR="00307633" w:rsidRPr="002854C7" w:rsidRDefault="00307633" w:rsidP="00307633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ADF68E6" w14:textId="79C35697" w:rsidR="00307633" w:rsidRPr="002854C7" w:rsidRDefault="00307633" w:rsidP="00307633">
      <w:pPr>
        <w:jc w:val="center"/>
        <w:rPr>
          <w:rFonts w:ascii="Arial" w:hAnsi="Arial" w:cs="Arial"/>
          <w:b/>
          <w:bCs/>
          <w:sz w:val="23"/>
          <w:szCs w:val="23"/>
        </w:rPr>
      </w:pPr>
      <w:proofErr w:type="gramStart"/>
      <w:r w:rsidRPr="002854C7">
        <w:rPr>
          <w:rFonts w:ascii="Arial" w:hAnsi="Arial" w:cs="Arial"/>
          <w:b/>
          <w:bCs/>
          <w:sz w:val="23"/>
          <w:szCs w:val="23"/>
        </w:rPr>
        <w:t xml:space="preserve">( </w:t>
      </w:r>
      <w:r w:rsidR="00797862">
        <w:rPr>
          <w:rFonts w:ascii="Arial" w:hAnsi="Arial" w:cs="Arial"/>
          <w:b/>
          <w:bCs/>
          <w:sz w:val="23"/>
          <w:szCs w:val="23"/>
        </w:rPr>
        <w:t>Mayo</w:t>
      </w:r>
      <w:proofErr w:type="gramEnd"/>
      <w:r w:rsidR="00797862">
        <w:rPr>
          <w:rFonts w:ascii="Arial" w:hAnsi="Arial" w:cs="Arial"/>
          <w:b/>
          <w:bCs/>
          <w:sz w:val="23"/>
          <w:szCs w:val="23"/>
        </w:rPr>
        <w:t xml:space="preserve"> 16</w:t>
      </w:r>
      <w:r w:rsidRPr="002854C7">
        <w:rPr>
          <w:rFonts w:ascii="Arial" w:hAnsi="Arial" w:cs="Arial"/>
          <w:b/>
          <w:bCs/>
          <w:sz w:val="23"/>
          <w:szCs w:val="23"/>
        </w:rPr>
        <w:t xml:space="preserve"> )</w:t>
      </w:r>
    </w:p>
    <w:p w14:paraId="0F6F6CCD" w14:textId="694A48DC" w:rsidR="00307633" w:rsidRPr="00DE7CC8" w:rsidRDefault="00307633" w:rsidP="00307633">
      <w:pPr>
        <w:pStyle w:val="Encabezado"/>
        <w:tabs>
          <w:tab w:val="clear" w:pos="4419"/>
          <w:tab w:val="left" w:pos="5490"/>
        </w:tabs>
        <w:jc w:val="both"/>
        <w:rPr>
          <w:rFonts w:ascii="Arial" w:hAnsi="Arial" w:cs="Arial"/>
          <w:b/>
        </w:rPr>
      </w:pPr>
    </w:p>
    <w:p w14:paraId="5C3A59CB" w14:textId="77777777" w:rsidR="002854C7" w:rsidRPr="00DE7CC8" w:rsidRDefault="002854C7" w:rsidP="00307633">
      <w:pPr>
        <w:jc w:val="both"/>
        <w:rPr>
          <w:rFonts w:ascii="Arial" w:hAnsi="Arial" w:cs="Arial"/>
          <w:b/>
          <w:lang w:eastAsia="x-none"/>
        </w:rPr>
      </w:pPr>
    </w:p>
    <w:p w14:paraId="6BE22A0C" w14:textId="1A161543" w:rsidR="00307633" w:rsidRDefault="00307633" w:rsidP="00307633">
      <w:pPr>
        <w:jc w:val="both"/>
        <w:rPr>
          <w:rFonts w:ascii="Arial" w:hAnsi="Arial" w:cs="Arial"/>
          <w:b/>
          <w:sz w:val="23"/>
          <w:szCs w:val="23"/>
          <w:lang w:eastAsia="x-none"/>
        </w:rPr>
      </w:pPr>
      <w:r w:rsidRPr="002854C7">
        <w:rPr>
          <w:rFonts w:ascii="Arial" w:hAnsi="Arial" w:cs="Arial"/>
          <w:b/>
          <w:sz w:val="23"/>
          <w:szCs w:val="23"/>
          <w:lang w:eastAsia="x-none"/>
        </w:rPr>
        <w:t>Señores</w:t>
      </w:r>
    </w:p>
    <w:p w14:paraId="3B0DC39C" w14:textId="77777777" w:rsidR="002854C7" w:rsidRPr="00DE7CC8" w:rsidRDefault="002854C7" w:rsidP="00307633">
      <w:pPr>
        <w:jc w:val="both"/>
        <w:rPr>
          <w:rFonts w:ascii="Arial" w:hAnsi="Arial" w:cs="Arial"/>
          <w:b/>
          <w:lang w:eastAsia="x-none"/>
        </w:rPr>
      </w:pPr>
    </w:p>
    <w:p w14:paraId="2442E8CA" w14:textId="6D7A662D" w:rsidR="00307633" w:rsidRPr="002854C7" w:rsidRDefault="00307633" w:rsidP="004A37F5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 w:val="23"/>
          <w:szCs w:val="23"/>
        </w:rPr>
      </w:pPr>
      <w:r w:rsidRPr="002854C7">
        <w:rPr>
          <w:rFonts w:ascii="Arial" w:hAnsi="Arial" w:cs="Arial"/>
          <w:sz w:val="23"/>
          <w:szCs w:val="23"/>
        </w:rPr>
        <w:t>REPRESENTANTES LEGALES DE LAS ENTIDADES VIGILADAS</w:t>
      </w:r>
    </w:p>
    <w:p w14:paraId="35E958C3" w14:textId="77777777" w:rsidR="00307633" w:rsidRPr="00DE7CC8" w:rsidRDefault="00307633" w:rsidP="00307633">
      <w:pPr>
        <w:jc w:val="both"/>
        <w:rPr>
          <w:rFonts w:ascii="Arial" w:hAnsi="Arial" w:cs="Arial"/>
          <w:b/>
        </w:rPr>
      </w:pPr>
    </w:p>
    <w:p w14:paraId="78BCD8BA" w14:textId="51B3BEB4" w:rsidR="00307633" w:rsidRPr="002854C7" w:rsidRDefault="00307633" w:rsidP="00307633">
      <w:pPr>
        <w:jc w:val="both"/>
        <w:rPr>
          <w:rFonts w:ascii="Arial" w:hAnsi="Arial" w:cs="Arial"/>
          <w:b/>
          <w:sz w:val="23"/>
          <w:szCs w:val="23"/>
        </w:rPr>
      </w:pPr>
      <w:r w:rsidRPr="002854C7">
        <w:rPr>
          <w:rFonts w:ascii="Arial" w:hAnsi="Arial" w:cs="Arial"/>
          <w:b/>
          <w:sz w:val="23"/>
          <w:szCs w:val="23"/>
        </w:rPr>
        <w:t xml:space="preserve">Referencia: Instrucciones relativas </w:t>
      </w:r>
      <w:bookmarkStart w:id="0" w:name="_Hlk116301632"/>
      <w:r w:rsidRPr="002854C7">
        <w:rPr>
          <w:rFonts w:ascii="Arial" w:hAnsi="Arial" w:cs="Arial"/>
          <w:b/>
          <w:sz w:val="23"/>
          <w:szCs w:val="23"/>
        </w:rPr>
        <w:t>al Sistema de Control Interno de las entidades vigiladas</w:t>
      </w:r>
      <w:bookmarkEnd w:id="0"/>
    </w:p>
    <w:p w14:paraId="7FD35093" w14:textId="77777777" w:rsidR="00307633" w:rsidRPr="00DE7CC8" w:rsidRDefault="00307633" w:rsidP="00307633">
      <w:pPr>
        <w:jc w:val="both"/>
        <w:rPr>
          <w:rFonts w:ascii="Arial" w:hAnsi="Arial" w:cs="Arial"/>
        </w:rPr>
      </w:pPr>
    </w:p>
    <w:p w14:paraId="68C72517" w14:textId="77777777" w:rsidR="00307633" w:rsidRPr="002854C7" w:rsidRDefault="00307633" w:rsidP="00307633">
      <w:pPr>
        <w:jc w:val="both"/>
        <w:rPr>
          <w:rFonts w:ascii="Arial" w:hAnsi="Arial" w:cs="Arial"/>
          <w:sz w:val="23"/>
          <w:szCs w:val="23"/>
        </w:rPr>
      </w:pPr>
      <w:r w:rsidRPr="002854C7">
        <w:rPr>
          <w:rFonts w:ascii="Arial" w:hAnsi="Arial" w:cs="Arial"/>
          <w:sz w:val="23"/>
          <w:szCs w:val="23"/>
        </w:rPr>
        <w:t>Apreciados señores:</w:t>
      </w:r>
    </w:p>
    <w:p w14:paraId="3AE6CFC7" w14:textId="77777777" w:rsidR="00307633" w:rsidRPr="00D12CF6" w:rsidRDefault="00307633" w:rsidP="00307633">
      <w:pPr>
        <w:jc w:val="both"/>
        <w:rPr>
          <w:rFonts w:ascii="Arial" w:hAnsi="Arial" w:cs="Arial"/>
        </w:rPr>
      </w:pPr>
    </w:p>
    <w:p w14:paraId="43BDD8C3" w14:textId="0E9FBB4A" w:rsidR="00307633" w:rsidRPr="002854C7" w:rsidRDefault="00307633" w:rsidP="00307633">
      <w:pPr>
        <w:jc w:val="both"/>
        <w:rPr>
          <w:rFonts w:ascii="Arial" w:hAnsi="Arial" w:cs="Arial"/>
          <w:sz w:val="23"/>
          <w:szCs w:val="23"/>
        </w:rPr>
      </w:pPr>
      <w:r w:rsidRPr="002854C7">
        <w:rPr>
          <w:rFonts w:ascii="Arial" w:hAnsi="Arial" w:cs="Arial"/>
          <w:sz w:val="23"/>
          <w:szCs w:val="23"/>
        </w:rPr>
        <w:t xml:space="preserve">La evolución de los estándares y mejores prácticas internacionales en materia de control interno y el desarrollo continuo </w:t>
      </w:r>
      <w:r w:rsidR="008761C4" w:rsidRPr="002854C7">
        <w:rPr>
          <w:rFonts w:ascii="Arial" w:hAnsi="Arial" w:cs="Arial"/>
          <w:sz w:val="23"/>
          <w:szCs w:val="23"/>
        </w:rPr>
        <w:t xml:space="preserve">a nivel global </w:t>
      </w:r>
      <w:r w:rsidRPr="002854C7">
        <w:rPr>
          <w:rFonts w:ascii="Arial" w:hAnsi="Arial" w:cs="Arial"/>
          <w:sz w:val="23"/>
          <w:szCs w:val="23"/>
        </w:rPr>
        <w:t xml:space="preserve">de lineamientos para robustecer las prácticas de gobierno corporativo de las instituciones financieras, motivaron una revisión integral </w:t>
      </w:r>
      <w:r w:rsidR="00381507" w:rsidRPr="002854C7">
        <w:rPr>
          <w:rFonts w:ascii="Arial" w:hAnsi="Arial" w:cs="Arial"/>
          <w:sz w:val="23"/>
          <w:szCs w:val="23"/>
        </w:rPr>
        <w:t>de</w:t>
      </w:r>
      <w:r w:rsidRPr="002854C7">
        <w:rPr>
          <w:rFonts w:ascii="Arial" w:hAnsi="Arial" w:cs="Arial"/>
          <w:sz w:val="23"/>
          <w:szCs w:val="23"/>
        </w:rPr>
        <w:t xml:space="preserve"> las instrucciones impartidas </w:t>
      </w:r>
      <w:r w:rsidR="00381507" w:rsidRPr="002854C7">
        <w:rPr>
          <w:rFonts w:ascii="Arial" w:hAnsi="Arial" w:cs="Arial"/>
          <w:sz w:val="23"/>
          <w:szCs w:val="23"/>
        </w:rPr>
        <w:t>en esta materia</w:t>
      </w:r>
      <w:r w:rsidRPr="002854C7">
        <w:rPr>
          <w:rFonts w:ascii="Arial" w:hAnsi="Arial" w:cs="Arial"/>
          <w:sz w:val="23"/>
          <w:szCs w:val="23"/>
        </w:rPr>
        <w:t xml:space="preserve">. </w:t>
      </w:r>
    </w:p>
    <w:p w14:paraId="65319804" w14:textId="77777777" w:rsidR="00307633" w:rsidRPr="006D179F" w:rsidRDefault="00307633" w:rsidP="00307633">
      <w:pPr>
        <w:jc w:val="both"/>
        <w:rPr>
          <w:rFonts w:ascii="Arial" w:hAnsi="Arial" w:cs="Arial"/>
        </w:rPr>
      </w:pPr>
    </w:p>
    <w:p w14:paraId="3AA1AFDD" w14:textId="2A78D0E4" w:rsidR="00307633" w:rsidRPr="002854C7" w:rsidRDefault="006F1084" w:rsidP="00307633">
      <w:pPr>
        <w:jc w:val="both"/>
        <w:rPr>
          <w:rFonts w:ascii="Arial" w:hAnsi="Arial" w:cs="Arial"/>
          <w:sz w:val="23"/>
          <w:szCs w:val="23"/>
          <w:lang w:val="es-ES"/>
        </w:rPr>
      </w:pPr>
      <w:r w:rsidRPr="002854C7">
        <w:rPr>
          <w:rFonts w:ascii="Arial" w:hAnsi="Arial" w:cs="Arial"/>
          <w:sz w:val="23"/>
          <w:szCs w:val="23"/>
        </w:rPr>
        <w:t>En desarrollo de lo anterior</w:t>
      </w:r>
      <w:r w:rsidR="00FA7476" w:rsidRPr="002854C7">
        <w:rPr>
          <w:rFonts w:ascii="Arial" w:hAnsi="Arial" w:cs="Arial"/>
          <w:sz w:val="23"/>
          <w:szCs w:val="23"/>
        </w:rPr>
        <w:t>, la Superintendencia Financiera de Colombia (SFC)</w:t>
      </w:r>
      <w:r w:rsidR="00DB3616" w:rsidRPr="002854C7">
        <w:rPr>
          <w:rFonts w:ascii="Arial" w:hAnsi="Arial" w:cs="Arial"/>
          <w:sz w:val="23"/>
          <w:szCs w:val="23"/>
        </w:rPr>
        <w:t xml:space="preserve"> </w:t>
      </w:r>
      <w:r w:rsidR="0026414D" w:rsidRPr="002854C7">
        <w:rPr>
          <w:rFonts w:ascii="Arial" w:hAnsi="Arial" w:cs="Arial"/>
          <w:sz w:val="23"/>
          <w:szCs w:val="23"/>
        </w:rPr>
        <w:t>tuvo en cuenta</w:t>
      </w:r>
      <w:r w:rsidR="00307633" w:rsidRPr="002854C7">
        <w:rPr>
          <w:rFonts w:ascii="Arial" w:hAnsi="Arial" w:cs="Arial"/>
          <w:sz w:val="23"/>
          <w:szCs w:val="23"/>
        </w:rPr>
        <w:t xml:space="preserve"> las últimas actualizaciones del Marco Integrado de Control Interno publicadas por </w:t>
      </w:r>
      <w:r w:rsidR="00307633" w:rsidRPr="002854C7">
        <w:rPr>
          <w:rFonts w:ascii="Arial" w:hAnsi="Arial" w:cs="Arial"/>
          <w:sz w:val="23"/>
          <w:szCs w:val="23"/>
          <w:lang w:val="es-ES"/>
        </w:rPr>
        <w:t xml:space="preserve">el Comité de Organizaciones Patrocinadoras de la Comisión de Normas </w:t>
      </w:r>
      <w:r w:rsidR="00EF455A">
        <w:rPr>
          <w:rFonts w:ascii="Arial" w:hAnsi="Arial" w:cs="Arial"/>
          <w:sz w:val="23"/>
          <w:szCs w:val="23"/>
          <w:lang w:val="es-ES"/>
        </w:rPr>
        <w:t>de los Estados Unidos</w:t>
      </w:r>
      <w:r w:rsidR="00BF2230">
        <w:rPr>
          <w:rFonts w:ascii="Arial" w:hAnsi="Arial" w:cs="Arial"/>
          <w:sz w:val="23"/>
          <w:szCs w:val="23"/>
          <w:lang w:val="es-ES"/>
        </w:rPr>
        <w:t xml:space="preserve"> de Améric</w:t>
      </w:r>
      <w:r w:rsidR="002217F5">
        <w:rPr>
          <w:rFonts w:ascii="Arial" w:hAnsi="Arial" w:cs="Arial"/>
          <w:sz w:val="23"/>
          <w:szCs w:val="23"/>
          <w:lang w:val="es-ES"/>
        </w:rPr>
        <w:t>a</w:t>
      </w:r>
      <w:r w:rsidR="00307633" w:rsidRPr="07C3066E">
        <w:rPr>
          <w:rFonts w:ascii="Arial" w:hAnsi="Arial" w:cs="Arial"/>
          <w:sz w:val="23"/>
          <w:szCs w:val="23"/>
          <w:lang w:val="es-ES"/>
        </w:rPr>
        <w:t xml:space="preserve"> </w:t>
      </w:r>
      <w:r w:rsidR="00307633" w:rsidRPr="002854C7">
        <w:rPr>
          <w:rFonts w:ascii="Arial" w:hAnsi="Arial" w:cs="Arial"/>
          <w:sz w:val="23"/>
          <w:szCs w:val="23"/>
          <w:lang w:val="es-ES"/>
        </w:rPr>
        <w:t xml:space="preserve">(COSO, por sus siglas en inglés), del Modelo de las Tres Líneas expedido por el Instituto de Auditores Internos </w:t>
      </w:r>
      <w:r w:rsidR="00DE27EF">
        <w:rPr>
          <w:rFonts w:ascii="Arial" w:hAnsi="Arial" w:cs="Arial"/>
          <w:sz w:val="23"/>
          <w:szCs w:val="23"/>
          <w:lang w:val="es-ES"/>
        </w:rPr>
        <w:t>de</w:t>
      </w:r>
      <w:r w:rsidR="002217F5">
        <w:rPr>
          <w:rFonts w:ascii="Arial" w:hAnsi="Arial" w:cs="Arial"/>
          <w:sz w:val="23"/>
          <w:szCs w:val="23"/>
          <w:lang w:val="es-ES"/>
        </w:rPr>
        <w:t>l Reino Unido</w:t>
      </w:r>
      <w:r w:rsidR="00307633" w:rsidRPr="07C3066E">
        <w:rPr>
          <w:rFonts w:ascii="Arial" w:hAnsi="Arial" w:cs="Arial"/>
          <w:sz w:val="23"/>
          <w:szCs w:val="23"/>
          <w:lang w:val="es-ES"/>
        </w:rPr>
        <w:t xml:space="preserve"> </w:t>
      </w:r>
      <w:r w:rsidR="00307633" w:rsidRPr="002854C7">
        <w:rPr>
          <w:rFonts w:ascii="Arial" w:hAnsi="Arial" w:cs="Arial"/>
          <w:sz w:val="23"/>
          <w:szCs w:val="23"/>
          <w:lang w:val="es-ES"/>
        </w:rPr>
        <w:t xml:space="preserve">(IIA, por sus siglas en inglés) y </w:t>
      </w:r>
      <w:r w:rsidR="00101AB0" w:rsidRPr="002854C7">
        <w:rPr>
          <w:rFonts w:ascii="Arial" w:hAnsi="Arial" w:cs="Arial"/>
          <w:sz w:val="23"/>
          <w:szCs w:val="23"/>
          <w:lang w:val="es-ES"/>
        </w:rPr>
        <w:t xml:space="preserve">de </w:t>
      </w:r>
      <w:r w:rsidR="00307633" w:rsidRPr="002854C7">
        <w:rPr>
          <w:rFonts w:ascii="Arial" w:hAnsi="Arial" w:cs="Arial"/>
          <w:sz w:val="23"/>
          <w:szCs w:val="23"/>
          <w:lang w:val="es-ES"/>
        </w:rPr>
        <w:t xml:space="preserve">los lineamientos definidos por el Comité de Supervisión Bancaria de Basilea en materia </w:t>
      </w:r>
      <w:r w:rsidR="00307633" w:rsidRPr="000615E1">
        <w:rPr>
          <w:rFonts w:ascii="Arial" w:hAnsi="Arial" w:cs="Arial"/>
          <w:sz w:val="23"/>
          <w:szCs w:val="23"/>
          <w:lang w:val="es-ES"/>
        </w:rPr>
        <w:t>de gobierno corporativo.</w:t>
      </w:r>
      <w:r w:rsidR="00307633" w:rsidRPr="002854C7">
        <w:rPr>
          <w:rFonts w:ascii="Arial" w:hAnsi="Arial" w:cs="Arial"/>
          <w:sz w:val="23"/>
          <w:szCs w:val="23"/>
          <w:lang w:val="es-ES"/>
        </w:rPr>
        <w:t xml:space="preserve"> </w:t>
      </w:r>
    </w:p>
    <w:p w14:paraId="67E48607" w14:textId="77777777" w:rsidR="00307633" w:rsidRPr="00D12CF6" w:rsidRDefault="00307633" w:rsidP="00307633">
      <w:pPr>
        <w:jc w:val="both"/>
        <w:rPr>
          <w:rFonts w:ascii="Arial" w:hAnsi="Arial" w:cs="Arial"/>
          <w:sz w:val="18"/>
          <w:szCs w:val="18"/>
        </w:rPr>
      </w:pPr>
    </w:p>
    <w:p w14:paraId="44F6A517" w14:textId="0B7EC7C7" w:rsidR="00307633" w:rsidRPr="002854C7" w:rsidRDefault="002066A8" w:rsidP="00307633">
      <w:pPr>
        <w:jc w:val="both"/>
        <w:rPr>
          <w:rFonts w:ascii="Arial" w:hAnsi="Arial" w:cs="Arial"/>
          <w:sz w:val="23"/>
          <w:szCs w:val="23"/>
          <w:lang w:val="es-ES"/>
        </w:rPr>
      </w:pPr>
      <w:r w:rsidRPr="002854C7">
        <w:rPr>
          <w:rFonts w:ascii="Arial" w:hAnsi="Arial" w:cs="Arial"/>
          <w:sz w:val="23"/>
          <w:szCs w:val="23"/>
        </w:rPr>
        <w:t xml:space="preserve">En virtud de lo </w:t>
      </w:r>
      <w:r w:rsidR="000A2630" w:rsidRPr="002854C7">
        <w:rPr>
          <w:rFonts w:ascii="Arial" w:hAnsi="Arial" w:cs="Arial"/>
          <w:sz w:val="23"/>
          <w:szCs w:val="23"/>
        </w:rPr>
        <w:t>expuesto</w:t>
      </w:r>
      <w:r w:rsidRPr="002854C7">
        <w:rPr>
          <w:rFonts w:ascii="Arial" w:hAnsi="Arial" w:cs="Arial"/>
          <w:sz w:val="23"/>
          <w:szCs w:val="23"/>
        </w:rPr>
        <w:t>,</w:t>
      </w:r>
      <w:r w:rsidR="000A2630" w:rsidRPr="002854C7">
        <w:rPr>
          <w:rFonts w:ascii="Arial" w:hAnsi="Arial" w:cs="Arial"/>
          <w:sz w:val="23"/>
          <w:szCs w:val="23"/>
        </w:rPr>
        <w:t xml:space="preserve"> y</w:t>
      </w:r>
      <w:r w:rsidRPr="002854C7">
        <w:rPr>
          <w:rFonts w:ascii="Arial" w:hAnsi="Arial" w:cs="Arial"/>
          <w:sz w:val="23"/>
          <w:szCs w:val="23"/>
        </w:rPr>
        <w:t xml:space="preserve"> </w:t>
      </w:r>
      <w:r w:rsidR="00307633" w:rsidRPr="002854C7">
        <w:rPr>
          <w:rFonts w:ascii="Arial" w:hAnsi="Arial" w:cs="Arial"/>
          <w:sz w:val="23"/>
          <w:szCs w:val="23"/>
          <w:lang w:val="es-ES"/>
        </w:rPr>
        <w:t xml:space="preserve">con el propósito de fomentar la </w:t>
      </w:r>
      <w:r w:rsidR="00307633" w:rsidRPr="002854C7">
        <w:rPr>
          <w:rFonts w:ascii="Arial" w:hAnsi="Arial" w:cs="Arial"/>
          <w:sz w:val="23"/>
          <w:szCs w:val="23"/>
        </w:rPr>
        <w:t>transparencia y ética empresarial al interior de las entidades vigiladas en los términos previstos</w:t>
      </w:r>
      <w:r w:rsidR="00307633" w:rsidRPr="002854C7">
        <w:rPr>
          <w:rFonts w:ascii="Arial" w:hAnsi="Arial" w:cs="Arial"/>
          <w:sz w:val="23"/>
          <w:szCs w:val="23"/>
          <w:lang w:val="es-ES"/>
        </w:rPr>
        <w:t xml:space="preserve"> en la Ley </w:t>
      </w:r>
      <w:r w:rsidR="00307633" w:rsidRPr="002854C7">
        <w:rPr>
          <w:rFonts w:ascii="Arial" w:hAnsi="Arial" w:cs="Arial"/>
          <w:sz w:val="23"/>
          <w:szCs w:val="23"/>
        </w:rPr>
        <w:t>2195 de 2022</w:t>
      </w:r>
      <w:r w:rsidR="00EE3DD5" w:rsidRPr="002854C7">
        <w:rPr>
          <w:rFonts w:ascii="Arial" w:hAnsi="Arial" w:cs="Arial"/>
          <w:sz w:val="23"/>
          <w:szCs w:val="23"/>
        </w:rPr>
        <w:t xml:space="preserve"> y las normas que la modifiquen</w:t>
      </w:r>
      <w:r w:rsidR="00734F07" w:rsidRPr="002854C7">
        <w:rPr>
          <w:rFonts w:ascii="Arial" w:hAnsi="Arial" w:cs="Arial"/>
          <w:sz w:val="23"/>
          <w:szCs w:val="23"/>
        </w:rPr>
        <w:t xml:space="preserve"> </w:t>
      </w:r>
      <w:r w:rsidR="00EE3DD5" w:rsidRPr="002854C7">
        <w:rPr>
          <w:rFonts w:ascii="Arial" w:hAnsi="Arial" w:cs="Arial"/>
          <w:sz w:val="23"/>
          <w:szCs w:val="23"/>
        </w:rPr>
        <w:t>o sustituyan</w:t>
      </w:r>
      <w:r w:rsidR="00307633" w:rsidRPr="002854C7">
        <w:rPr>
          <w:rFonts w:ascii="Arial" w:hAnsi="Arial" w:cs="Arial"/>
          <w:sz w:val="23"/>
          <w:szCs w:val="23"/>
        </w:rPr>
        <w:t xml:space="preserve">, esta Superintendencia considera oportuno </w:t>
      </w:r>
      <w:r w:rsidR="002B626F" w:rsidRPr="002854C7">
        <w:rPr>
          <w:rFonts w:ascii="Arial" w:hAnsi="Arial" w:cs="Arial"/>
          <w:sz w:val="23"/>
          <w:szCs w:val="23"/>
        </w:rPr>
        <w:t>modifi</w:t>
      </w:r>
      <w:r w:rsidR="0070431C" w:rsidRPr="002854C7">
        <w:rPr>
          <w:rFonts w:ascii="Arial" w:hAnsi="Arial" w:cs="Arial"/>
          <w:sz w:val="23"/>
          <w:szCs w:val="23"/>
        </w:rPr>
        <w:t>c</w:t>
      </w:r>
      <w:r w:rsidR="00307633" w:rsidRPr="002854C7">
        <w:rPr>
          <w:rFonts w:ascii="Arial" w:hAnsi="Arial" w:cs="Arial"/>
          <w:sz w:val="23"/>
          <w:szCs w:val="23"/>
        </w:rPr>
        <w:t xml:space="preserve">ar las instrucciones en materia de control interno </w:t>
      </w:r>
      <w:r w:rsidR="00D1640B" w:rsidRPr="002854C7">
        <w:rPr>
          <w:rFonts w:ascii="Arial" w:hAnsi="Arial" w:cs="Arial"/>
          <w:sz w:val="23"/>
          <w:szCs w:val="23"/>
        </w:rPr>
        <w:t>con el fin de continuar</w:t>
      </w:r>
      <w:r w:rsidR="00307633" w:rsidRPr="002854C7">
        <w:rPr>
          <w:rFonts w:ascii="Arial" w:hAnsi="Arial" w:cs="Arial"/>
          <w:sz w:val="23"/>
          <w:szCs w:val="23"/>
        </w:rPr>
        <w:t xml:space="preserve"> </w:t>
      </w:r>
      <w:r w:rsidR="00307633" w:rsidRPr="002854C7">
        <w:rPr>
          <w:rFonts w:ascii="Arial" w:hAnsi="Arial" w:cs="Arial"/>
          <w:sz w:val="23"/>
          <w:szCs w:val="23"/>
          <w:lang w:val="es-ES"/>
        </w:rPr>
        <w:t>con la convergencia hacia las mejores prácticas internacionales y promov</w:t>
      </w:r>
      <w:r w:rsidR="008A242A" w:rsidRPr="002854C7">
        <w:rPr>
          <w:rFonts w:ascii="Arial" w:hAnsi="Arial" w:cs="Arial"/>
          <w:sz w:val="23"/>
          <w:szCs w:val="23"/>
          <w:lang w:val="es-ES"/>
        </w:rPr>
        <w:t>er</w:t>
      </w:r>
      <w:r w:rsidR="00307633" w:rsidRPr="002854C7">
        <w:rPr>
          <w:rFonts w:ascii="Arial" w:hAnsi="Arial" w:cs="Arial"/>
          <w:sz w:val="23"/>
          <w:szCs w:val="23"/>
          <w:lang w:val="es-ES"/>
        </w:rPr>
        <w:t xml:space="preserve"> el desarrollo de estructuras de gobierno corporativo robustas.</w:t>
      </w:r>
    </w:p>
    <w:p w14:paraId="172A8EBC" w14:textId="77777777" w:rsidR="00307633" w:rsidRPr="006D179F" w:rsidRDefault="00307633" w:rsidP="00307633">
      <w:pPr>
        <w:jc w:val="both"/>
        <w:rPr>
          <w:rFonts w:ascii="Arial" w:hAnsi="Arial" w:cs="Arial"/>
        </w:rPr>
      </w:pPr>
    </w:p>
    <w:p w14:paraId="56B27BFE" w14:textId="2EB16065" w:rsidR="00307633" w:rsidRPr="002854C7" w:rsidRDefault="00307633" w:rsidP="00307633">
      <w:pPr>
        <w:pStyle w:val="Textoindependiente"/>
        <w:rPr>
          <w:spacing w:val="0"/>
          <w:sz w:val="23"/>
          <w:szCs w:val="23"/>
          <w:lang w:val="es-ES_tradnl"/>
        </w:rPr>
      </w:pPr>
      <w:r w:rsidRPr="002854C7">
        <w:rPr>
          <w:spacing w:val="0"/>
          <w:sz w:val="23"/>
          <w:szCs w:val="23"/>
          <w:lang w:val="es-ES_tradnl"/>
        </w:rPr>
        <w:t xml:space="preserve">En </w:t>
      </w:r>
      <w:r w:rsidR="00822025" w:rsidRPr="002854C7">
        <w:rPr>
          <w:spacing w:val="0"/>
          <w:sz w:val="23"/>
          <w:szCs w:val="23"/>
          <w:lang w:val="es-ES_tradnl"/>
        </w:rPr>
        <w:t>consecuencia</w:t>
      </w:r>
      <w:r w:rsidRPr="002854C7">
        <w:rPr>
          <w:spacing w:val="0"/>
          <w:sz w:val="23"/>
          <w:szCs w:val="23"/>
          <w:lang w:val="es-ES_tradnl"/>
        </w:rPr>
        <w:t>, en ejercicio de las facultades legales establecidas en el literal a) del numeral 3 y en el literal a) del numeral 9 del artículo 326 del Estatuto Orgánico del Sistema Financiero, en el artículo 9 de la Ley 2195 de 2022 y en el numeral 4 del artículo 11.2.1.4.2. del Decreto 2555 de 2010, esta Entidad imparte las siguientes instrucciones:</w:t>
      </w:r>
    </w:p>
    <w:p w14:paraId="184B93DF" w14:textId="77777777" w:rsidR="00307633" w:rsidRPr="00D12CF6" w:rsidRDefault="00307633" w:rsidP="00307633">
      <w:pPr>
        <w:jc w:val="both"/>
        <w:rPr>
          <w:rFonts w:ascii="Arial" w:hAnsi="Arial" w:cs="Arial"/>
          <w:sz w:val="18"/>
          <w:szCs w:val="18"/>
        </w:rPr>
      </w:pPr>
    </w:p>
    <w:p w14:paraId="26748843" w14:textId="77777777" w:rsidR="00307633" w:rsidRPr="002854C7" w:rsidRDefault="00307633" w:rsidP="00307633">
      <w:pPr>
        <w:pStyle w:val="Piedepgina"/>
        <w:tabs>
          <w:tab w:val="right" w:pos="8789"/>
        </w:tabs>
        <w:jc w:val="both"/>
        <w:rPr>
          <w:rFonts w:ascii="Arial" w:hAnsi="Arial" w:cs="Arial"/>
          <w:sz w:val="23"/>
          <w:szCs w:val="23"/>
        </w:rPr>
      </w:pPr>
      <w:r w:rsidRPr="002854C7">
        <w:rPr>
          <w:rFonts w:ascii="Arial" w:hAnsi="Arial" w:cs="Arial"/>
          <w:b/>
          <w:bCs/>
          <w:sz w:val="23"/>
          <w:szCs w:val="23"/>
        </w:rPr>
        <w:t>PRIMERA.</w:t>
      </w:r>
      <w:r w:rsidRPr="002854C7">
        <w:rPr>
          <w:rFonts w:ascii="Arial" w:hAnsi="Arial" w:cs="Arial"/>
          <w:sz w:val="23"/>
          <w:szCs w:val="23"/>
        </w:rPr>
        <w:t xml:space="preserve"> Sustituir integralmente el Capítulo IV del Título I de la Parte I de la Circular Básica Jurídica correspondiente a las instrucciones en materia de Sistema de Control Interno de las entidades vigiladas.</w:t>
      </w:r>
    </w:p>
    <w:p w14:paraId="5F9C394C" w14:textId="77777777" w:rsidR="00307633" w:rsidRPr="006D179F" w:rsidRDefault="00307633" w:rsidP="00307633">
      <w:pPr>
        <w:jc w:val="both"/>
        <w:rPr>
          <w:rFonts w:ascii="Arial" w:hAnsi="Arial" w:cs="Arial"/>
          <w:color w:val="000000"/>
          <w:lang w:val="es-CO" w:eastAsia="es-ES_tradnl"/>
        </w:rPr>
      </w:pPr>
    </w:p>
    <w:p w14:paraId="074EF2FA" w14:textId="65FBE81A" w:rsidR="00307633" w:rsidRPr="002854C7" w:rsidRDefault="00307633" w:rsidP="00307633">
      <w:pPr>
        <w:jc w:val="both"/>
        <w:rPr>
          <w:rFonts w:ascii="Arial" w:hAnsi="Arial" w:cs="Arial"/>
          <w:sz w:val="23"/>
          <w:szCs w:val="23"/>
        </w:rPr>
      </w:pPr>
      <w:r w:rsidRPr="000615E1">
        <w:rPr>
          <w:rFonts w:ascii="Arial" w:hAnsi="Arial" w:cs="Arial"/>
          <w:b/>
          <w:bCs/>
          <w:color w:val="000000"/>
          <w:sz w:val="23"/>
          <w:szCs w:val="23"/>
          <w:lang w:val="es-CO" w:eastAsia="es-ES_tradnl"/>
        </w:rPr>
        <w:t>SEGUNDA</w:t>
      </w:r>
      <w:r w:rsidR="007F5787" w:rsidRPr="000615E1">
        <w:rPr>
          <w:rFonts w:ascii="Arial" w:hAnsi="Arial" w:cs="Arial"/>
          <w:b/>
          <w:bCs/>
          <w:color w:val="000000"/>
          <w:sz w:val="23"/>
          <w:szCs w:val="23"/>
          <w:lang w:val="es-CO" w:eastAsia="es-ES_tradnl"/>
        </w:rPr>
        <w:t>.</w:t>
      </w:r>
      <w:r w:rsidR="000615E1">
        <w:rPr>
          <w:rFonts w:ascii="Arial" w:hAnsi="Arial" w:cs="Arial"/>
          <w:b/>
          <w:bCs/>
          <w:color w:val="000000"/>
          <w:sz w:val="23"/>
          <w:szCs w:val="23"/>
          <w:lang w:val="es-CO" w:eastAsia="es-ES_tradnl"/>
        </w:rPr>
        <w:t xml:space="preserve"> </w:t>
      </w:r>
      <w:r w:rsidR="007F5787" w:rsidRPr="000615E1">
        <w:rPr>
          <w:rFonts w:ascii="Arial" w:hAnsi="Arial" w:cs="Arial"/>
          <w:b/>
          <w:bCs/>
          <w:color w:val="000000"/>
          <w:sz w:val="23"/>
          <w:szCs w:val="23"/>
          <w:lang w:val="es-CO" w:eastAsia="es-ES_tradnl"/>
        </w:rPr>
        <w:t>Vigencia</w:t>
      </w:r>
      <w:r w:rsidRPr="000615E1">
        <w:rPr>
          <w:rFonts w:ascii="Arial" w:hAnsi="Arial" w:cs="Arial"/>
          <w:b/>
          <w:bCs/>
          <w:sz w:val="23"/>
          <w:szCs w:val="23"/>
        </w:rPr>
        <w:t>:</w:t>
      </w:r>
      <w:r w:rsidRPr="002854C7">
        <w:rPr>
          <w:rFonts w:ascii="Arial" w:hAnsi="Arial" w:cs="Arial"/>
          <w:b/>
          <w:bCs/>
          <w:sz w:val="23"/>
          <w:szCs w:val="23"/>
        </w:rPr>
        <w:t xml:space="preserve"> </w:t>
      </w:r>
      <w:r w:rsidRPr="002854C7">
        <w:rPr>
          <w:rFonts w:ascii="Arial" w:hAnsi="Arial" w:cs="Arial"/>
          <w:sz w:val="23"/>
          <w:szCs w:val="23"/>
        </w:rPr>
        <w:t xml:space="preserve">Las entidades vigiladas tendrán un plazo de </w:t>
      </w:r>
      <w:r w:rsidR="00822025" w:rsidRPr="002854C7">
        <w:rPr>
          <w:rFonts w:ascii="Arial" w:hAnsi="Arial" w:cs="Arial"/>
          <w:sz w:val="23"/>
          <w:szCs w:val="23"/>
        </w:rPr>
        <w:t xml:space="preserve">un </w:t>
      </w:r>
      <w:r w:rsidR="00333FB0" w:rsidRPr="002854C7">
        <w:rPr>
          <w:rFonts w:ascii="Arial" w:hAnsi="Arial" w:cs="Arial"/>
          <w:sz w:val="23"/>
          <w:szCs w:val="23"/>
        </w:rPr>
        <w:t>año</w:t>
      </w:r>
      <w:r w:rsidRPr="002854C7">
        <w:rPr>
          <w:rFonts w:ascii="Arial" w:hAnsi="Arial" w:cs="Arial"/>
          <w:sz w:val="23"/>
          <w:szCs w:val="23"/>
        </w:rPr>
        <w:t xml:space="preserve"> contado a partir de la expedición de la presente Circular para dar cumplimiento a las presentes instrucciones. </w:t>
      </w:r>
    </w:p>
    <w:p w14:paraId="7ACC168A" w14:textId="77777777" w:rsidR="00307633" w:rsidRPr="002854C7" w:rsidRDefault="00307633" w:rsidP="00307633">
      <w:pPr>
        <w:tabs>
          <w:tab w:val="left" w:pos="6960"/>
        </w:tabs>
        <w:jc w:val="both"/>
        <w:rPr>
          <w:rFonts w:ascii="Arial" w:hAnsi="Arial" w:cs="Arial"/>
          <w:sz w:val="23"/>
          <w:szCs w:val="23"/>
        </w:rPr>
      </w:pPr>
    </w:p>
    <w:p w14:paraId="78010143" w14:textId="0C6A34E5" w:rsidR="00307633" w:rsidRPr="002854C7" w:rsidRDefault="00307633" w:rsidP="004A37F5">
      <w:pPr>
        <w:tabs>
          <w:tab w:val="left" w:pos="5539"/>
        </w:tabs>
        <w:jc w:val="both"/>
        <w:rPr>
          <w:rFonts w:ascii="Arial" w:hAnsi="Arial" w:cs="Arial"/>
          <w:sz w:val="23"/>
          <w:szCs w:val="23"/>
        </w:rPr>
      </w:pPr>
      <w:r w:rsidRPr="002854C7">
        <w:rPr>
          <w:rFonts w:ascii="Arial" w:hAnsi="Arial" w:cs="Arial"/>
          <w:sz w:val="23"/>
          <w:szCs w:val="23"/>
        </w:rPr>
        <w:t>Se anexan las páginas objeto de modificación.</w:t>
      </w:r>
    </w:p>
    <w:p w14:paraId="599A672B" w14:textId="77777777" w:rsidR="00307633" w:rsidRPr="00360BA2" w:rsidRDefault="00307633" w:rsidP="00307633">
      <w:pPr>
        <w:tabs>
          <w:tab w:val="left" w:pos="6960"/>
        </w:tabs>
        <w:jc w:val="both"/>
        <w:rPr>
          <w:rFonts w:ascii="Arial" w:hAnsi="Arial" w:cs="Arial"/>
        </w:rPr>
      </w:pPr>
    </w:p>
    <w:p w14:paraId="1374C8E5" w14:textId="77777777" w:rsidR="00307633" w:rsidRPr="002854C7" w:rsidRDefault="00307633" w:rsidP="00307633">
      <w:pPr>
        <w:widowControl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854C7">
        <w:rPr>
          <w:rFonts w:ascii="Arial" w:hAnsi="Arial" w:cs="Arial"/>
          <w:sz w:val="23"/>
          <w:szCs w:val="23"/>
        </w:rPr>
        <w:t>Cordialmente,</w:t>
      </w:r>
    </w:p>
    <w:p w14:paraId="024BBEBB" w14:textId="77777777" w:rsidR="00307633" w:rsidRPr="00D12CF6" w:rsidRDefault="00307633" w:rsidP="00307633">
      <w:pPr>
        <w:jc w:val="both"/>
        <w:rPr>
          <w:rFonts w:ascii="Arial" w:hAnsi="Arial" w:cs="Arial"/>
          <w:sz w:val="22"/>
          <w:szCs w:val="22"/>
        </w:rPr>
      </w:pPr>
    </w:p>
    <w:p w14:paraId="7ABAA558" w14:textId="77777777" w:rsidR="00B329BD" w:rsidRPr="00D12CF6" w:rsidRDefault="00B329BD" w:rsidP="00307633">
      <w:pPr>
        <w:jc w:val="both"/>
        <w:rPr>
          <w:rFonts w:ascii="Arial" w:hAnsi="Arial" w:cs="Arial"/>
          <w:sz w:val="22"/>
          <w:szCs w:val="22"/>
        </w:rPr>
      </w:pPr>
    </w:p>
    <w:p w14:paraId="6178890E" w14:textId="77777777" w:rsidR="00EC1AFC" w:rsidRPr="00D12CF6" w:rsidRDefault="00EC1AFC" w:rsidP="00307633">
      <w:pPr>
        <w:jc w:val="both"/>
        <w:rPr>
          <w:rFonts w:ascii="Arial" w:hAnsi="Arial" w:cs="Arial"/>
          <w:sz w:val="18"/>
          <w:szCs w:val="18"/>
        </w:rPr>
      </w:pPr>
    </w:p>
    <w:p w14:paraId="26524B88" w14:textId="0C1E706B" w:rsidR="00307633" w:rsidRPr="002854C7" w:rsidRDefault="006F4E15" w:rsidP="00307633">
      <w:pPr>
        <w:jc w:val="both"/>
        <w:rPr>
          <w:rFonts w:ascii="Arial" w:hAnsi="Arial" w:cs="Arial"/>
          <w:b/>
          <w:sz w:val="23"/>
          <w:szCs w:val="23"/>
          <w:lang w:val="es-CO"/>
        </w:rPr>
      </w:pPr>
      <w:r>
        <w:rPr>
          <w:rFonts w:ascii="Arial" w:hAnsi="Arial" w:cs="Arial"/>
          <w:b/>
          <w:sz w:val="23"/>
          <w:szCs w:val="23"/>
          <w:lang w:val="es-CO"/>
        </w:rPr>
        <w:t xml:space="preserve">CÉSAR </w:t>
      </w:r>
      <w:r w:rsidR="00944697">
        <w:rPr>
          <w:rFonts w:ascii="Arial" w:hAnsi="Arial" w:cs="Arial"/>
          <w:b/>
          <w:sz w:val="23"/>
          <w:szCs w:val="23"/>
          <w:lang w:val="es-CO"/>
        </w:rPr>
        <w:t>FERRARI</w:t>
      </w:r>
    </w:p>
    <w:p w14:paraId="3E285C46" w14:textId="25F299DB" w:rsidR="00307633" w:rsidRPr="002854C7" w:rsidRDefault="00307633" w:rsidP="00307633">
      <w:pPr>
        <w:jc w:val="both"/>
        <w:rPr>
          <w:rFonts w:ascii="Arial" w:hAnsi="Arial" w:cs="Arial"/>
          <w:sz w:val="23"/>
          <w:szCs w:val="23"/>
          <w:lang w:val="es-CO"/>
        </w:rPr>
      </w:pPr>
      <w:r w:rsidRPr="002854C7">
        <w:rPr>
          <w:rFonts w:ascii="Arial" w:hAnsi="Arial" w:cs="Arial"/>
          <w:sz w:val="23"/>
          <w:szCs w:val="23"/>
          <w:lang w:val="es-CO"/>
        </w:rPr>
        <w:t>Superintendente Financiero</w:t>
      </w:r>
      <w:r w:rsidR="00944697">
        <w:rPr>
          <w:rFonts w:ascii="Arial" w:hAnsi="Arial" w:cs="Arial"/>
          <w:sz w:val="23"/>
          <w:szCs w:val="23"/>
          <w:lang w:val="es-CO"/>
        </w:rPr>
        <w:t xml:space="preserve"> (E)</w:t>
      </w:r>
    </w:p>
    <w:p w14:paraId="15F2AA28" w14:textId="7C8835F4" w:rsidR="00B51F39" w:rsidRDefault="00307633" w:rsidP="004A37F5">
      <w:pPr>
        <w:jc w:val="both"/>
        <w:rPr>
          <w:rFonts w:ascii="Arial" w:hAnsi="Arial" w:cs="Arial"/>
          <w:sz w:val="16"/>
          <w:szCs w:val="16"/>
          <w:lang w:val="es-CO"/>
        </w:rPr>
      </w:pPr>
      <w:r w:rsidRPr="00154678">
        <w:rPr>
          <w:rFonts w:ascii="Arial" w:hAnsi="Arial" w:cs="Arial"/>
          <w:sz w:val="16"/>
          <w:szCs w:val="16"/>
          <w:lang w:val="es-CO"/>
        </w:rPr>
        <w:t>50000</w:t>
      </w:r>
    </w:p>
    <w:p w14:paraId="65CC6A0A" w14:textId="77777777" w:rsidR="002B5B77" w:rsidRDefault="00A66CB8" w:rsidP="004A37F5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Elaboró: </w:t>
      </w:r>
    </w:p>
    <w:p w14:paraId="7449315F" w14:textId="76C86C4E" w:rsidR="00944697" w:rsidRDefault="002B5B77" w:rsidP="004A37F5">
      <w:pPr>
        <w:jc w:val="both"/>
        <w:rPr>
          <w:rFonts w:ascii="Arial" w:hAnsi="Arial" w:cs="Arial"/>
          <w:sz w:val="16"/>
          <w:szCs w:val="16"/>
          <w:lang w:val="es-CO"/>
        </w:rPr>
      </w:pPr>
      <w:r w:rsidRPr="002B5B77">
        <w:rPr>
          <w:rFonts w:ascii="Arial" w:hAnsi="Arial" w:cs="Arial"/>
          <w:sz w:val="16"/>
          <w:szCs w:val="16"/>
          <w:lang w:val="es-CO"/>
        </w:rPr>
        <w:t>J</w:t>
      </w:r>
      <w:r w:rsidR="00147840">
        <w:rPr>
          <w:rFonts w:ascii="Arial" w:hAnsi="Arial" w:cs="Arial"/>
          <w:sz w:val="16"/>
          <w:szCs w:val="16"/>
          <w:lang w:val="es-CO"/>
        </w:rPr>
        <w:t>uan F</w:t>
      </w:r>
      <w:r w:rsidR="001C439F">
        <w:rPr>
          <w:rFonts w:ascii="Arial" w:hAnsi="Arial" w:cs="Arial"/>
          <w:sz w:val="16"/>
          <w:szCs w:val="16"/>
          <w:lang w:val="es-CO"/>
        </w:rPr>
        <w:t>.</w:t>
      </w:r>
      <w:r w:rsidR="00147840">
        <w:rPr>
          <w:rFonts w:ascii="Arial" w:hAnsi="Arial" w:cs="Arial"/>
          <w:sz w:val="16"/>
          <w:szCs w:val="16"/>
          <w:lang w:val="es-CO"/>
        </w:rPr>
        <w:t xml:space="preserve"> López</w:t>
      </w:r>
      <w:r w:rsidR="00D2633B">
        <w:rPr>
          <w:rFonts w:ascii="Arial" w:hAnsi="Arial" w:cs="Arial"/>
          <w:sz w:val="16"/>
          <w:szCs w:val="16"/>
          <w:lang w:val="es-CO"/>
        </w:rPr>
        <w:t xml:space="preserve"> /</w:t>
      </w:r>
      <w:r w:rsidR="00795AC1">
        <w:rPr>
          <w:rFonts w:ascii="Arial" w:hAnsi="Arial" w:cs="Arial"/>
          <w:sz w:val="16"/>
          <w:szCs w:val="16"/>
          <w:lang w:val="es-CO"/>
        </w:rPr>
        <w:t xml:space="preserve"> </w:t>
      </w:r>
      <w:r w:rsidR="00795AC1" w:rsidRPr="002B5B77">
        <w:rPr>
          <w:rFonts w:ascii="Arial" w:hAnsi="Arial" w:cs="Arial"/>
          <w:sz w:val="16"/>
          <w:szCs w:val="16"/>
          <w:lang w:val="es-CO"/>
        </w:rPr>
        <w:t xml:space="preserve">Juan </w:t>
      </w:r>
      <w:r w:rsidR="00795AC1">
        <w:rPr>
          <w:rFonts w:ascii="Arial" w:hAnsi="Arial" w:cs="Arial"/>
          <w:sz w:val="16"/>
          <w:szCs w:val="16"/>
          <w:lang w:val="es-CO"/>
        </w:rPr>
        <w:t>B</w:t>
      </w:r>
      <w:r w:rsidR="001C439F">
        <w:rPr>
          <w:rFonts w:ascii="Arial" w:hAnsi="Arial" w:cs="Arial"/>
          <w:sz w:val="16"/>
          <w:szCs w:val="16"/>
          <w:lang w:val="es-CO"/>
        </w:rPr>
        <w:t>.</w:t>
      </w:r>
      <w:r w:rsidR="00795AC1">
        <w:rPr>
          <w:rFonts w:ascii="Arial" w:hAnsi="Arial" w:cs="Arial"/>
          <w:sz w:val="16"/>
          <w:szCs w:val="16"/>
          <w:lang w:val="es-CO"/>
        </w:rPr>
        <w:t xml:space="preserve"> C</w:t>
      </w:r>
      <w:r w:rsidR="00795AC1" w:rsidRPr="002B5B77">
        <w:rPr>
          <w:rFonts w:ascii="Arial" w:hAnsi="Arial" w:cs="Arial"/>
          <w:sz w:val="16"/>
          <w:szCs w:val="16"/>
          <w:lang w:val="es-CO"/>
        </w:rPr>
        <w:t>aicedo</w:t>
      </w:r>
      <w:r w:rsidR="003620BD">
        <w:rPr>
          <w:rFonts w:ascii="Arial" w:hAnsi="Arial" w:cs="Arial"/>
          <w:sz w:val="16"/>
          <w:szCs w:val="16"/>
          <w:lang w:val="es-CO"/>
        </w:rPr>
        <w:t xml:space="preserve"> /</w:t>
      </w:r>
      <w:r w:rsidR="00795AC1">
        <w:rPr>
          <w:rFonts w:ascii="Arial" w:hAnsi="Arial" w:cs="Arial"/>
          <w:sz w:val="16"/>
          <w:szCs w:val="16"/>
          <w:lang w:val="es-CO"/>
        </w:rPr>
        <w:t xml:space="preserve"> </w:t>
      </w:r>
      <w:r w:rsidR="00192C2C" w:rsidRPr="002B5B77">
        <w:rPr>
          <w:rFonts w:ascii="Arial" w:hAnsi="Arial" w:cs="Arial"/>
          <w:sz w:val="16"/>
          <w:szCs w:val="16"/>
          <w:lang w:val="es-CO"/>
        </w:rPr>
        <w:t>Andrea Candela</w:t>
      </w:r>
      <w:r w:rsidR="003620BD">
        <w:rPr>
          <w:rFonts w:ascii="Arial" w:hAnsi="Arial" w:cs="Arial"/>
          <w:sz w:val="16"/>
          <w:szCs w:val="16"/>
          <w:lang w:val="es-CO"/>
        </w:rPr>
        <w:t xml:space="preserve"> /</w:t>
      </w:r>
      <w:r w:rsidR="00192C2C" w:rsidRPr="002B5B77">
        <w:rPr>
          <w:rFonts w:ascii="Arial" w:hAnsi="Arial" w:cs="Arial"/>
          <w:sz w:val="16"/>
          <w:szCs w:val="16"/>
          <w:lang w:val="es-CO"/>
        </w:rPr>
        <w:t xml:space="preserve"> Samira Gamboa</w:t>
      </w:r>
      <w:r w:rsidR="003620BD">
        <w:rPr>
          <w:rFonts w:ascii="Arial" w:hAnsi="Arial" w:cs="Arial"/>
          <w:sz w:val="16"/>
          <w:szCs w:val="16"/>
          <w:lang w:val="es-CO"/>
        </w:rPr>
        <w:t xml:space="preserve"> /</w:t>
      </w:r>
      <w:r w:rsidR="00360BA2">
        <w:rPr>
          <w:rFonts w:ascii="Arial" w:hAnsi="Arial" w:cs="Arial"/>
          <w:sz w:val="16"/>
          <w:szCs w:val="16"/>
          <w:lang w:val="es-CO"/>
        </w:rPr>
        <w:t xml:space="preserve"> </w:t>
      </w:r>
      <w:r w:rsidR="00192C2C" w:rsidRPr="002B5B77">
        <w:rPr>
          <w:rFonts w:ascii="Arial" w:hAnsi="Arial" w:cs="Arial"/>
          <w:sz w:val="16"/>
          <w:szCs w:val="16"/>
          <w:lang w:val="es-CO"/>
        </w:rPr>
        <w:t>Santiago Jordán</w:t>
      </w:r>
    </w:p>
    <w:p w14:paraId="72B70E9E" w14:textId="0B49F6C4" w:rsidR="00F95395" w:rsidRDefault="00494F22" w:rsidP="004A37F5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Revisó:</w:t>
      </w:r>
    </w:p>
    <w:p w14:paraId="79979229" w14:textId="38D157A8" w:rsidR="00494F22" w:rsidRDefault="00192C2C" w:rsidP="004A37F5">
      <w:pPr>
        <w:jc w:val="both"/>
        <w:rPr>
          <w:rFonts w:ascii="Arial" w:hAnsi="Arial" w:cs="Arial"/>
          <w:sz w:val="16"/>
          <w:szCs w:val="16"/>
          <w:lang w:val="es-CO"/>
        </w:rPr>
      </w:pPr>
      <w:r w:rsidRPr="006E6C40">
        <w:rPr>
          <w:rFonts w:ascii="Arial" w:hAnsi="Arial" w:cs="Arial"/>
          <w:sz w:val="16"/>
          <w:szCs w:val="16"/>
          <w:lang w:val="es-CO"/>
        </w:rPr>
        <w:t>Diana Castañeda</w:t>
      </w:r>
      <w:r w:rsidR="003620BD">
        <w:rPr>
          <w:rFonts w:ascii="Arial" w:hAnsi="Arial" w:cs="Arial"/>
          <w:sz w:val="16"/>
          <w:szCs w:val="16"/>
          <w:lang w:val="es-CO"/>
        </w:rPr>
        <w:t xml:space="preserve"> /</w:t>
      </w:r>
      <w:r>
        <w:rPr>
          <w:rFonts w:ascii="Arial" w:hAnsi="Arial" w:cs="Arial"/>
          <w:sz w:val="16"/>
          <w:szCs w:val="16"/>
          <w:lang w:val="es-CO"/>
        </w:rPr>
        <w:t xml:space="preserve"> Francisco Duque</w:t>
      </w:r>
    </w:p>
    <w:p w14:paraId="1A5C9927" w14:textId="79AA38F6" w:rsidR="00660A30" w:rsidRDefault="006E6C40" w:rsidP="004A37F5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Aprobó:</w:t>
      </w:r>
    </w:p>
    <w:p w14:paraId="6A21976E" w14:textId="02F9EFD4" w:rsidR="00B51F39" w:rsidRPr="004A37F5" w:rsidRDefault="00192C2C" w:rsidP="004A37F5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Camila Quevedo </w:t>
      </w:r>
    </w:p>
    <w:sectPr w:rsidR="00B51F39" w:rsidRPr="004A37F5" w:rsidSect="007515EC">
      <w:headerReference w:type="even" r:id="rId11"/>
      <w:headerReference w:type="default" r:id="rId12"/>
      <w:footerReference w:type="default" r:id="rId13"/>
      <w:headerReference w:type="first" r:id="rId14"/>
      <w:pgSz w:w="12240" w:h="18720" w:code="148"/>
      <w:pgMar w:top="1417" w:right="1701" w:bottom="1417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D588" w14:textId="77777777" w:rsidR="002C49D0" w:rsidRDefault="002C49D0">
      <w:r>
        <w:separator/>
      </w:r>
    </w:p>
  </w:endnote>
  <w:endnote w:type="continuationSeparator" w:id="0">
    <w:p w14:paraId="3326E938" w14:textId="77777777" w:rsidR="002C49D0" w:rsidRDefault="002C49D0">
      <w:r>
        <w:continuationSeparator/>
      </w:r>
    </w:p>
  </w:endnote>
  <w:endnote w:type="continuationNotice" w:id="1">
    <w:p w14:paraId="51371ED7" w14:textId="77777777" w:rsidR="002C49D0" w:rsidRDefault="002C4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DD342D" w14:paraId="359FF9CE" w14:textId="77777777" w:rsidTr="00DD342D">
      <w:tc>
        <w:tcPr>
          <w:tcW w:w="2946" w:type="dxa"/>
        </w:tcPr>
        <w:p w14:paraId="2570FE00" w14:textId="77777777" w:rsidR="00DD342D" w:rsidRDefault="00DD342D" w:rsidP="00DD342D">
          <w:pPr>
            <w:pStyle w:val="Encabezado"/>
            <w:ind w:left="-115"/>
          </w:pPr>
        </w:p>
      </w:tc>
      <w:tc>
        <w:tcPr>
          <w:tcW w:w="2946" w:type="dxa"/>
        </w:tcPr>
        <w:p w14:paraId="7ACD1D10" w14:textId="77777777" w:rsidR="00DD342D" w:rsidRDefault="00DD342D" w:rsidP="00DD342D">
          <w:pPr>
            <w:pStyle w:val="Encabezado"/>
            <w:jc w:val="center"/>
          </w:pPr>
        </w:p>
      </w:tc>
      <w:tc>
        <w:tcPr>
          <w:tcW w:w="2946" w:type="dxa"/>
        </w:tcPr>
        <w:p w14:paraId="29E0F190" w14:textId="77777777" w:rsidR="00DD342D" w:rsidRDefault="00DD342D" w:rsidP="00DD342D">
          <w:pPr>
            <w:pStyle w:val="Encabezado"/>
            <w:ind w:right="-115"/>
            <w:jc w:val="right"/>
          </w:pPr>
        </w:p>
      </w:tc>
    </w:tr>
  </w:tbl>
  <w:p w14:paraId="553F1B2B" w14:textId="77777777" w:rsidR="00DD342D" w:rsidRDefault="00DD342D" w:rsidP="00DD34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234B" w14:textId="77777777" w:rsidR="002C49D0" w:rsidRDefault="002C49D0">
      <w:r>
        <w:separator/>
      </w:r>
    </w:p>
  </w:footnote>
  <w:footnote w:type="continuationSeparator" w:id="0">
    <w:p w14:paraId="5E53DBF1" w14:textId="77777777" w:rsidR="002C49D0" w:rsidRDefault="002C49D0">
      <w:r>
        <w:continuationSeparator/>
      </w:r>
    </w:p>
  </w:footnote>
  <w:footnote w:type="continuationNotice" w:id="1">
    <w:p w14:paraId="2068813B" w14:textId="77777777" w:rsidR="002C49D0" w:rsidRDefault="002C4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85BA" w14:textId="77777777" w:rsidR="00D93B2E" w:rsidRPr="00966903" w:rsidRDefault="00D93B2E" w:rsidP="00D93B2E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1C9EF189" w14:textId="77777777" w:rsidR="00D93B2E" w:rsidRDefault="00D93B2E" w:rsidP="00D93B2E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18A4DAC1" w14:textId="7F0BC902" w:rsidR="00D93B2E" w:rsidRPr="00966903" w:rsidRDefault="00D93B2E" w:rsidP="00D93B2E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 w:rsidR="007F5787">
      <w:rPr>
        <w:rFonts w:ascii="Arial" w:hAnsi="Arial" w:cs="Arial"/>
        <w:b/>
        <w:bCs/>
        <w:sz w:val="24"/>
        <w:szCs w:val="24"/>
      </w:rPr>
      <w:t>3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>
      <w:rPr>
        <w:rFonts w:ascii="Arial" w:hAnsi="Arial" w:cs="Arial"/>
        <w:b/>
        <w:bCs/>
        <w:sz w:val="24"/>
        <w:szCs w:val="24"/>
      </w:rPr>
      <w:t>2</w:t>
    </w:r>
  </w:p>
  <w:p w14:paraId="0768EA9E" w14:textId="77777777" w:rsidR="00D93B2E" w:rsidRDefault="00D93B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BEEA" w14:textId="77777777" w:rsidR="00DD342D" w:rsidRPr="00966903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7FFCEF45" w14:textId="77777777" w:rsidR="00DD342D" w:rsidRDefault="00DD342D" w:rsidP="00DD342D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25742939" w14:textId="77777777" w:rsidR="00DD342D" w:rsidRPr="00966903" w:rsidRDefault="00DD342D" w:rsidP="00DD342D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 w:rsidR="00A74FE2"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 w:rsidR="00966903">
      <w:rPr>
        <w:rFonts w:ascii="Arial" w:hAnsi="Arial" w:cs="Arial"/>
        <w:b/>
        <w:bCs/>
        <w:sz w:val="24"/>
        <w:szCs w:val="24"/>
      </w:rPr>
      <w:t>2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 w:rsidR="00D93B2E">
      <w:rPr>
        <w:rFonts w:ascii="Arial" w:hAnsi="Arial" w:cs="Arial"/>
        <w:b/>
        <w:bCs/>
        <w:sz w:val="24"/>
        <w:szCs w:val="24"/>
      </w:rPr>
      <w:t>2</w:t>
    </w:r>
  </w:p>
  <w:p w14:paraId="745E2C9F" w14:textId="77777777" w:rsidR="00DD342D" w:rsidRPr="00F83A3A" w:rsidRDefault="00DD342D" w:rsidP="00DD342D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9515" w14:textId="77777777" w:rsidR="00975CD6" w:rsidRDefault="00975CD6" w:rsidP="00EC1AFC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bookmarkStart w:id="1" w:name="_Hlk96325164"/>
    <w:bookmarkStart w:id="2" w:name="_Hlk96325165"/>
    <w:bookmarkStart w:id="3" w:name="_Hlk96325166"/>
    <w:bookmarkStart w:id="4" w:name="_Hlk96325167"/>
    <w:bookmarkStart w:id="5" w:name="_Hlk96325168"/>
    <w:bookmarkStart w:id="6" w:name="_Hlk96325169"/>
    <w:bookmarkStart w:id="7" w:name="_Hlk96325170"/>
    <w:bookmarkStart w:id="8" w:name="_Hlk96325171"/>
    <w:bookmarkStart w:id="9" w:name="_Hlk96325172"/>
    <w:bookmarkStart w:id="10" w:name="_Hlk96325173"/>
    <w:bookmarkStart w:id="11" w:name="_Hlk96325174"/>
    <w:bookmarkStart w:id="12" w:name="_Hlk96325175"/>
    <w:bookmarkStart w:id="13" w:name="_Hlk96325176"/>
    <w:bookmarkStart w:id="14" w:name="_Hlk96325177"/>
  </w:p>
  <w:p w14:paraId="6F0DE60B" w14:textId="66933512" w:rsidR="00DD342D" w:rsidRPr="002854C7" w:rsidRDefault="00DD342D" w:rsidP="00EC1AFC">
    <w:pPr>
      <w:pStyle w:val="Encabezado"/>
      <w:jc w:val="center"/>
      <w:rPr>
        <w:rFonts w:ascii="Arial" w:hAnsi="Arial" w:cs="Arial"/>
        <w:b/>
        <w:bCs/>
        <w:sz w:val="23"/>
        <w:szCs w:val="23"/>
        <w:lang w:val="es-ES"/>
      </w:rPr>
    </w:pPr>
    <w:r w:rsidRPr="002854C7">
      <w:rPr>
        <w:rFonts w:ascii="Arial" w:hAnsi="Arial" w:cs="Arial"/>
        <w:b/>
        <w:bCs/>
        <w:sz w:val="23"/>
        <w:szCs w:val="23"/>
        <w:lang w:val="es-ES"/>
      </w:rPr>
      <w:t>SUPERINTENDENCIA FINANCIERA DE COLOMBIA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35810629">
    <w:abstractNumId w:val="10"/>
  </w:num>
  <w:num w:numId="2" w16cid:durableId="1314141223">
    <w:abstractNumId w:val="42"/>
  </w:num>
  <w:num w:numId="3" w16cid:durableId="1941982206">
    <w:abstractNumId w:val="27"/>
  </w:num>
  <w:num w:numId="4" w16cid:durableId="643312110">
    <w:abstractNumId w:val="2"/>
  </w:num>
  <w:num w:numId="5" w16cid:durableId="1314288302">
    <w:abstractNumId w:val="1"/>
  </w:num>
  <w:num w:numId="6" w16cid:durableId="1624996556">
    <w:abstractNumId w:val="0"/>
  </w:num>
  <w:num w:numId="7" w16cid:durableId="718356836">
    <w:abstractNumId w:val="43"/>
  </w:num>
  <w:num w:numId="8" w16cid:durableId="1320354033">
    <w:abstractNumId w:val="12"/>
  </w:num>
  <w:num w:numId="9" w16cid:durableId="1106073444">
    <w:abstractNumId w:val="36"/>
  </w:num>
  <w:num w:numId="10" w16cid:durableId="1689062884">
    <w:abstractNumId w:val="14"/>
  </w:num>
  <w:num w:numId="11" w16cid:durableId="591205742">
    <w:abstractNumId w:val="26"/>
  </w:num>
  <w:num w:numId="12" w16cid:durableId="1514950397">
    <w:abstractNumId w:val="5"/>
  </w:num>
  <w:num w:numId="13" w16cid:durableId="142742476">
    <w:abstractNumId w:val="18"/>
  </w:num>
  <w:num w:numId="14" w16cid:durableId="524370246">
    <w:abstractNumId w:val="25"/>
  </w:num>
  <w:num w:numId="15" w16cid:durableId="1279526805">
    <w:abstractNumId w:val="11"/>
  </w:num>
  <w:num w:numId="16" w16cid:durableId="352925358">
    <w:abstractNumId w:val="13"/>
  </w:num>
  <w:num w:numId="17" w16cid:durableId="1854806438">
    <w:abstractNumId w:val="8"/>
  </w:num>
  <w:num w:numId="18" w16cid:durableId="869682376">
    <w:abstractNumId w:val="45"/>
  </w:num>
  <w:num w:numId="19" w16cid:durableId="1297878003">
    <w:abstractNumId w:val="38"/>
  </w:num>
  <w:num w:numId="20" w16cid:durableId="549725793">
    <w:abstractNumId w:val="20"/>
  </w:num>
  <w:num w:numId="21" w16cid:durableId="298608345">
    <w:abstractNumId w:val="15"/>
  </w:num>
  <w:num w:numId="22" w16cid:durableId="1357777505">
    <w:abstractNumId w:val="16"/>
  </w:num>
  <w:num w:numId="23" w16cid:durableId="1246377954">
    <w:abstractNumId w:val="7"/>
  </w:num>
  <w:num w:numId="24" w16cid:durableId="332954728">
    <w:abstractNumId w:val="24"/>
  </w:num>
  <w:num w:numId="25" w16cid:durableId="1894610437">
    <w:abstractNumId w:val="37"/>
  </w:num>
  <w:num w:numId="26" w16cid:durableId="2074233258">
    <w:abstractNumId w:val="23"/>
  </w:num>
  <w:num w:numId="27" w16cid:durableId="1139221593">
    <w:abstractNumId w:val="44"/>
  </w:num>
  <w:num w:numId="28" w16cid:durableId="811362574">
    <w:abstractNumId w:val="6"/>
  </w:num>
  <w:num w:numId="29" w16cid:durableId="497573856">
    <w:abstractNumId w:val="21"/>
  </w:num>
  <w:num w:numId="30" w16cid:durableId="1769544901">
    <w:abstractNumId w:val="19"/>
  </w:num>
  <w:num w:numId="31" w16cid:durableId="1722166428">
    <w:abstractNumId w:val="39"/>
  </w:num>
  <w:num w:numId="32" w16cid:durableId="339892709">
    <w:abstractNumId w:val="32"/>
  </w:num>
  <w:num w:numId="33" w16cid:durableId="33509173">
    <w:abstractNumId w:val="4"/>
  </w:num>
  <w:num w:numId="34" w16cid:durableId="2075816166">
    <w:abstractNumId w:val="29"/>
  </w:num>
  <w:num w:numId="35" w16cid:durableId="128519522">
    <w:abstractNumId w:val="9"/>
  </w:num>
  <w:num w:numId="36" w16cid:durableId="267782967">
    <w:abstractNumId w:val="28"/>
  </w:num>
  <w:num w:numId="37" w16cid:durableId="1763913313">
    <w:abstractNumId w:val="34"/>
  </w:num>
  <w:num w:numId="38" w16cid:durableId="2133938467">
    <w:abstractNumId w:val="22"/>
  </w:num>
  <w:num w:numId="39" w16cid:durableId="1729570689">
    <w:abstractNumId w:val="31"/>
  </w:num>
  <w:num w:numId="40" w16cid:durableId="1019509642">
    <w:abstractNumId w:val="41"/>
  </w:num>
  <w:num w:numId="41" w16cid:durableId="827749897">
    <w:abstractNumId w:val="17"/>
  </w:num>
  <w:num w:numId="42" w16cid:durableId="2122801277">
    <w:abstractNumId w:val="30"/>
  </w:num>
  <w:num w:numId="43" w16cid:durableId="1603755520">
    <w:abstractNumId w:val="3"/>
  </w:num>
  <w:num w:numId="44" w16cid:durableId="1869486370">
    <w:abstractNumId w:val="35"/>
  </w:num>
  <w:num w:numId="45" w16cid:durableId="1536698525">
    <w:abstractNumId w:val="40"/>
  </w:num>
  <w:num w:numId="46" w16cid:durableId="12259189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22CC"/>
    <w:rsid w:val="00015649"/>
    <w:rsid w:val="00043B3D"/>
    <w:rsid w:val="00047316"/>
    <w:rsid w:val="00056D51"/>
    <w:rsid w:val="000615E1"/>
    <w:rsid w:val="000779CA"/>
    <w:rsid w:val="000A2630"/>
    <w:rsid w:val="000D147B"/>
    <w:rsid w:val="000F6CB5"/>
    <w:rsid w:val="000F7004"/>
    <w:rsid w:val="00101AB0"/>
    <w:rsid w:val="00106C0F"/>
    <w:rsid w:val="00120DA4"/>
    <w:rsid w:val="00124BC1"/>
    <w:rsid w:val="001258E1"/>
    <w:rsid w:val="00126B8C"/>
    <w:rsid w:val="00126F57"/>
    <w:rsid w:val="00145272"/>
    <w:rsid w:val="00147840"/>
    <w:rsid w:val="001543F0"/>
    <w:rsid w:val="00156649"/>
    <w:rsid w:val="00160CC4"/>
    <w:rsid w:val="00164D9E"/>
    <w:rsid w:val="0017188F"/>
    <w:rsid w:val="00172C51"/>
    <w:rsid w:val="00181A69"/>
    <w:rsid w:val="0018221B"/>
    <w:rsid w:val="001825CB"/>
    <w:rsid w:val="00182952"/>
    <w:rsid w:val="00190EE7"/>
    <w:rsid w:val="001922C8"/>
    <w:rsid w:val="00192C2C"/>
    <w:rsid w:val="001A6B7D"/>
    <w:rsid w:val="001C439F"/>
    <w:rsid w:val="001C4DC4"/>
    <w:rsid w:val="001F13C7"/>
    <w:rsid w:val="001F14E9"/>
    <w:rsid w:val="001F540D"/>
    <w:rsid w:val="002066A8"/>
    <w:rsid w:val="00212970"/>
    <w:rsid w:val="002217F5"/>
    <w:rsid w:val="0026414D"/>
    <w:rsid w:val="00270121"/>
    <w:rsid w:val="002703E0"/>
    <w:rsid w:val="002807F4"/>
    <w:rsid w:val="002854C7"/>
    <w:rsid w:val="0028647B"/>
    <w:rsid w:val="002B28F2"/>
    <w:rsid w:val="002B5B77"/>
    <w:rsid w:val="002B626F"/>
    <w:rsid w:val="002B6E99"/>
    <w:rsid w:val="002C13C6"/>
    <w:rsid w:val="002C49D0"/>
    <w:rsid w:val="002D0E3B"/>
    <w:rsid w:val="002D38EB"/>
    <w:rsid w:val="002F4A2A"/>
    <w:rsid w:val="003041BF"/>
    <w:rsid w:val="00307633"/>
    <w:rsid w:val="00316E05"/>
    <w:rsid w:val="00333FB0"/>
    <w:rsid w:val="003372C0"/>
    <w:rsid w:val="00342400"/>
    <w:rsid w:val="00345B45"/>
    <w:rsid w:val="00356305"/>
    <w:rsid w:val="00360BA2"/>
    <w:rsid w:val="003620BD"/>
    <w:rsid w:val="003738F8"/>
    <w:rsid w:val="00374109"/>
    <w:rsid w:val="0037411F"/>
    <w:rsid w:val="00374F5A"/>
    <w:rsid w:val="003760B7"/>
    <w:rsid w:val="00381507"/>
    <w:rsid w:val="00382C29"/>
    <w:rsid w:val="00387AB8"/>
    <w:rsid w:val="003918C3"/>
    <w:rsid w:val="003964FA"/>
    <w:rsid w:val="003A30ED"/>
    <w:rsid w:val="003C42AB"/>
    <w:rsid w:val="003C4357"/>
    <w:rsid w:val="003D538C"/>
    <w:rsid w:val="003E1C0D"/>
    <w:rsid w:val="003E3028"/>
    <w:rsid w:val="003E3CC3"/>
    <w:rsid w:val="003F256B"/>
    <w:rsid w:val="003F7BBD"/>
    <w:rsid w:val="00404235"/>
    <w:rsid w:val="004043B0"/>
    <w:rsid w:val="00405890"/>
    <w:rsid w:val="0040661C"/>
    <w:rsid w:val="00410CAB"/>
    <w:rsid w:val="0042646F"/>
    <w:rsid w:val="00431FCF"/>
    <w:rsid w:val="0044428D"/>
    <w:rsid w:val="00451E47"/>
    <w:rsid w:val="0047030A"/>
    <w:rsid w:val="00494F22"/>
    <w:rsid w:val="004A2B03"/>
    <w:rsid w:val="004A37F5"/>
    <w:rsid w:val="004A418E"/>
    <w:rsid w:val="004C045F"/>
    <w:rsid w:val="004C2087"/>
    <w:rsid w:val="004D5BBF"/>
    <w:rsid w:val="004D662A"/>
    <w:rsid w:val="004F111A"/>
    <w:rsid w:val="00513233"/>
    <w:rsid w:val="00545411"/>
    <w:rsid w:val="0055514D"/>
    <w:rsid w:val="00564B20"/>
    <w:rsid w:val="005806F1"/>
    <w:rsid w:val="00581497"/>
    <w:rsid w:val="00590E8D"/>
    <w:rsid w:val="00593DE0"/>
    <w:rsid w:val="00595E1E"/>
    <w:rsid w:val="005B7603"/>
    <w:rsid w:val="005D51F0"/>
    <w:rsid w:val="006043BA"/>
    <w:rsid w:val="00621A24"/>
    <w:rsid w:val="00623D38"/>
    <w:rsid w:val="0064423D"/>
    <w:rsid w:val="00655C9D"/>
    <w:rsid w:val="00660A30"/>
    <w:rsid w:val="00664B83"/>
    <w:rsid w:val="006B29A5"/>
    <w:rsid w:val="006B56BB"/>
    <w:rsid w:val="006B7FE7"/>
    <w:rsid w:val="006C2208"/>
    <w:rsid w:val="006D0DBC"/>
    <w:rsid w:val="006D179F"/>
    <w:rsid w:val="006D2615"/>
    <w:rsid w:val="006E6C40"/>
    <w:rsid w:val="006F1084"/>
    <w:rsid w:val="006F4E15"/>
    <w:rsid w:val="006F70A6"/>
    <w:rsid w:val="006F7746"/>
    <w:rsid w:val="0070431C"/>
    <w:rsid w:val="00734F07"/>
    <w:rsid w:val="007424DF"/>
    <w:rsid w:val="007515EC"/>
    <w:rsid w:val="0075215C"/>
    <w:rsid w:val="00756C45"/>
    <w:rsid w:val="007923DE"/>
    <w:rsid w:val="00795AC1"/>
    <w:rsid w:val="00797862"/>
    <w:rsid w:val="007A075C"/>
    <w:rsid w:val="007A5287"/>
    <w:rsid w:val="007A55C7"/>
    <w:rsid w:val="007B0805"/>
    <w:rsid w:val="007B702B"/>
    <w:rsid w:val="007C0F8A"/>
    <w:rsid w:val="007E4209"/>
    <w:rsid w:val="007E6D70"/>
    <w:rsid w:val="007F30FC"/>
    <w:rsid w:val="007F5787"/>
    <w:rsid w:val="008078CF"/>
    <w:rsid w:val="00810D6A"/>
    <w:rsid w:val="00816B66"/>
    <w:rsid w:val="00822025"/>
    <w:rsid w:val="00824B7C"/>
    <w:rsid w:val="00827567"/>
    <w:rsid w:val="00831C14"/>
    <w:rsid w:val="00836A72"/>
    <w:rsid w:val="0084010C"/>
    <w:rsid w:val="008459C8"/>
    <w:rsid w:val="0085655E"/>
    <w:rsid w:val="00871B40"/>
    <w:rsid w:val="008761C4"/>
    <w:rsid w:val="00882A7A"/>
    <w:rsid w:val="008A242A"/>
    <w:rsid w:val="008A2DDC"/>
    <w:rsid w:val="008A6797"/>
    <w:rsid w:val="008B697F"/>
    <w:rsid w:val="008C78C6"/>
    <w:rsid w:val="008D1DF6"/>
    <w:rsid w:val="008D29B3"/>
    <w:rsid w:val="008D2B55"/>
    <w:rsid w:val="008E4990"/>
    <w:rsid w:val="008F174B"/>
    <w:rsid w:val="00901554"/>
    <w:rsid w:val="00901DB7"/>
    <w:rsid w:val="00903F36"/>
    <w:rsid w:val="00904A52"/>
    <w:rsid w:val="00916EC5"/>
    <w:rsid w:val="009348CA"/>
    <w:rsid w:val="00944697"/>
    <w:rsid w:val="009513C8"/>
    <w:rsid w:val="009550EE"/>
    <w:rsid w:val="00957AAC"/>
    <w:rsid w:val="00964900"/>
    <w:rsid w:val="00965E54"/>
    <w:rsid w:val="0096671F"/>
    <w:rsid w:val="00966903"/>
    <w:rsid w:val="00975CD6"/>
    <w:rsid w:val="00997CB7"/>
    <w:rsid w:val="009A55F6"/>
    <w:rsid w:val="009B5DE2"/>
    <w:rsid w:val="009C2D7A"/>
    <w:rsid w:val="009D6473"/>
    <w:rsid w:val="009E4BD0"/>
    <w:rsid w:val="009F74BD"/>
    <w:rsid w:val="00A04BFD"/>
    <w:rsid w:val="00A121F7"/>
    <w:rsid w:val="00A164B8"/>
    <w:rsid w:val="00A271A1"/>
    <w:rsid w:val="00A27AEE"/>
    <w:rsid w:val="00A406DE"/>
    <w:rsid w:val="00A40D12"/>
    <w:rsid w:val="00A47761"/>
    <w:rsid w:val="00A56544"/>
    <w:rsid w:val="00A57330"/>
    <w:rsid w:val="00A61CAF"/>
    <w:rsid w:val="00A634DA"/>
    <w:rsid w:val="00A66CB8"/>
    <w:rsid w:val="00A74FE2"/>
    <w:rsid w:val="00A82433"/>
    <w:rsid w:val="00A82B99"/>
    <w:rsid w:val="00A90217"/>
    <w:rsid w:val="00A926B2"/>
    <w:rsid w:val="00A960B3"/>
    <w:rsid w:val="00AA258E"/>
    <w:rsid w:val="00AA7D9E"/>
    <w:rsid w:val="00AC0FDE"/>
    <w:rsid w:val="00AC4C79"/>
    <w:rsid w:val="00AE02BF"/>
    <w:rsid w:val="00AE7065"/>
    <w:rsid w:val="00AF182B"/>
    <w:rsid w:val="00B04B64"/>
    <w:rsid w:val="00B05C8F"/>
    <w:rsid w:val="00B119FE"/>
    <w:rsid w:val="00B329BD"/>
    <w:rsid w:val="00B43064"/>
    <w:rsid w:val="00B43F5A"/>
    <w:rsid w:val="00B51F39"/>
    <w:rsid w:val="00B5214F"/>
    <w:rsid w:val="00B5334C"/>
    <w:rsid w:val="00B617C8"/>
    <w:rsid w:val="00B6670D"/>
    <w:rsid w:val="00B70094"/>
    <w:rsid w:val="00BA0A39"/>
    <w:rsid w:val="00BA5C18"/>
    <w:rsid w:val="00BA5E41"/>
    <w:rsid w:val="00BB3603"/>
    <w:rsid w:val="00BB37DA"/>
    <w:rsid w:val="00BC13D7"/>
    <w:rsid w:val="00BC1ACD"/>
    <w:rsid w:val="00BC2072"/>
    <w:rsid w:val="00BC4E63"/>
    <w:rsid w:val="00BF2230"/>
    <w:rsid w:val="00C01E9B"/>
    <w:rsid w:val="00C14A6B"/>
    <w:rsid w:val="00C17676"/>
    <w:rsid w:val="00C1787E"/>
    <w:rsid w:val="00C17ECA"/>
    <w:rsid w:val="00C2200A"/>
    <w:rsid w:val="00C340E1"/>
    <w:rsid w:val="00C36FB2"/>
    <w:rsid w:val="00C549CE"/>
    <w:rsid w:val="00C61C73"/>
    <w:rsid w:val="00C8742D"/>
    <w:rsid w:val="00CB1B45"/>
    <w:rsid w:val="00CB36B1"/>
    <w:rsid w:val="00CB5357"/>
    <w:rsid w:val="00CD33D4"/>
    <w:rsid w:val="00CE429F"/>
    <w:rsid w:val="00D071C4"/>
    <w:rsid w:val="00D12CF6"/>
    <w:rsid w:val="00D1640B"/>
    <w:rsid w:val="00D167E8"/>
    <w:rsid w:val="00D258DF"/>
    <w:rsid w:val="00D2633B"/>
    <w:rsid w:val="00D42D4C"/>
    <w:rsid w:val="00D56DA8"/>
    <w:rsid w:val="00D85D63"/>
    <w:rsid w:val="00D90C8D"/>
    <w:rsid w:val="00D91ED4"/>
    <w:rsid w:val="00D93B2E"/>
    <w:rsid w:val="00DB3616"/>
    <w:rsid w:val="00DD342D"/>
    <w:rsid w:val="00DD3A77"/>
    <w:rsid w:val="00DD4B5F"/>
    <w:rsid w:val="00DD78F9"/>
    <w:rsid w:val="00DE27EF"/>
    <w:rsid w:val="00DE7CC8"/>
    <w:rsid w:val="00DF3624"/>
    <w:rsid w:val="00DF669A"/>
    <w:rsid w:val="00E01E59"/>
    <w:rsid w:val="00E168AD"/>
    <w:rsid w:val="00E222DF"/>
    <w:rsid w:val="00E36297"/>
    <w:rsid w:val="00E37FC5"/>
    <w:rsid w:val="00E416CF"/>
    <w:rsid w:val="00E435E8"/>
    <w:rsid w:val="00E47C9B"/>
    <w:rsid w:val="00E530A0"/>
    <w:rsid w:val="00E61160"/>
    <w:rsid w:val="00E65C29"/>
    <w:rsid w:val="00E66DC8"/>
    <w:rsid w:val="00E77E01"/>
    <w:rsid w:val="00E9386A"/>
    <w:rsid w:val="00E93C1D"/>
    <w:rsid w:val="00E979D9"/>
    <w:rsid w:val="00EA1049"/>
    <w:rsid w:val="00EA4E43"/>
    <w:rsid w:val="00EA5288"/>
    <w:rsid w:val="00EB26B9"/>
    <w:rsid w:val="00EB4C0F"/>
    <w:rsid w:val="00EC1AFC"/>
    <w:rsid w:val="00EC6395"/>
    <w:rsid w:val="00ED37AC"/>
    <w:rsid w:val="00EE3537"/>
    <w:rsid w:val="00EE3DD5"/>
    <w:rsid w:val="00EF455A"/>
    <w:rsid w:val="00F32DEC"/>
    <w:rsid w:val="00F42E91"/>
    <w:rsid w:val="00F5561A"/>
    <w:rsid w:val="00F57B67"/>
    <w:rsid w:val="00F6044F"/>
    <w:rsid w:val="00F6416A"/>
    <w:rsid w:val="00F70A31"/>
    <w:rsid w:val="00F822C8"/>
    <w:rsid w:val="00F9082E"/>
    <w:rsid w:val="00F95395"/>
    <w:rsid w:val="00FA0FFC"/>
    <w:rsid w:val="00FA35FF"/>
    <w:rsid w:val="00FA7476"/>
    <w:rsid w:val="00FC179C"/>
    <w:rsid w:val="00FC3F04"/>
    <w:rsid w:val="00FD4B00"/>
    <w:rsid w:val="00FE2760"/>
    <w:rsid w:val="00FE2B60"/>
    <w:rsid w:val="00FF4D42"/>
    <w:rsid w:val="00FF7DB9"/>
    <w:rsid w:val="07C3066E"/>
    <w:rsid w:val="0E74E101"/>
    <w:rsid w:val="1C2E06E1"/>
    <w:rsid w:val="2C2B68F7"/>
    <w:rsid w:val="3D5FC66A"/>
    <w:rsid w:val="47E8AE5F"/>
    <w:rsid w:val="4F1C5CA8"/>
    <w:rsid w:val="59A29010"/>
    <w:rsid w:val="6667E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CF898"/>
  <w15:chartTrackingRefBased/>
  <w15:docId w15:val="{E8B7F2FB-AF0C-4272-8A8E-A8C9048C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42400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rsid w:val="00342400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4240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D93B2E"/>
    <w:rPr>
      <w:lang w:val="es-ES_tradnl" w:eastAsia="es-ES"/>
    </w:rPr>
  </w:style>
  <w:style w:type="character" w:customStyle="1" w:styleId="TextoindependienteCar">
    <w:name w:val="Texto independiente Car"/>
    <w:link w:val="Textoindependiente"/>
    <w:rsid w:val="007A075C"/>
    <w:rPr>
      <w:rFonts w:ascii="Arial" w:hAnsi="Arial" w:cs="Arial"/>
      <w:spacing w:val="20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1AF53285FDC489C1A9CAA2AD2F647" ma:contentTypeVersion="4" ma:contentTypeDescription="Create a new document." ma:contentTypeScope="" ma:versionID="97159bb8d46db6cdd5b998578eb03b87">
  <xsd:schema xmlns:xsd="http://www.w3.org/2001/XMLSchema" xmlns:xs="http://www.w3.org/2001/XMLSchema" xmlns:p="http://schemas.microsoft.com/office/2006/metadata/properties" xmlns:ns2="58b13d42-95b7-42e5-b897-7506773006ee" xmlns:ns3="6d993175-13b1-4c0b-b635-84076d8a3e86" targetNamespace="http://schemas.microsoft.com/office/2006/metadata/properties" ma:root="true" ma:fieldsID="6900223f8fc4504facade0f17f4bdfe6" ns2:_="" ns3:_="">
    <xsd:import namespace="58b13d42-95b7-42e5-b897-7506773006ee"/>
    <xsd:import namespace="6d993175-13b1-4c0b-b635-84076d8a3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13d42-95b7-42e5-b897-75067730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93175-13b1-4c0b-b635-84076d8a3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6655B-46C2-4C2A-ADEC-CD462BEAD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13d42-95b7-42e5-b897-7506773006ee"/>
    <ds:schemaRef ds:uri="6d993175-13b1-4c0b-b635-84076d8a3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239F8-015D-4E57-8664-9DD424582A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Gabriel Armando Ospina Garcia</cp:lastModifiedBy>
  <cp:revision>3</cp:revision>
  <cp:lastPrinted>2023-05-16T16:23:00Z</cp:lastPrinted>
  <dcterms:created xsi:type="dcterms:W3CDTF">2023-05-16T16:58:00Z</dcterms:created>
  <dcterms:modified xsi:type="dcterms:W3CDTF">2023-05-16T21:14:00Z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0x0101003D61AF53285FDC489C1A9CAA2AD2F647</vt:lpwstr>
  </property>
</Properties>
</file>