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F46F" w14:textId="77777777" w:rsidR="002843F2" w:rsidRPr="002843F2" w:rsidRDefault="002843F2" w:rsidP="002843F2">
      <w:pPr>
        <w:pStyle w:val="Ttulo1"/>
        <w:tabs>
          <w:tab w:val="left" w:pos="2879"/>
        </w:tabs>
        <w:ind w:right="49"/>
        <w:rPr>
          <w:rFonts w:ascii="Arial" w:hAnsi="Arial" w:cs="Arial"/>
          <w:bCs w:val="0"/>
          <w:shd w:val="clear" w:color="auto" w:fill="FFFFFF"/>
        </w:rPr>
      </w:pPr>
      <w:r w:rsidRPr="002843F2">
        <w:rPr>
          <w:rFonts w:ascii="Arial" w:hAnsi="Arial" w:cs="Arial"/>
        </w:rPr>
        <w:t xml:space="preserve">INFORME DE PONENCIA PARA PRIMER DEBATE PROYECTO DE LEY NO. 205 DE 2022 CÁMARA </w:t>
      </w:r>
      <w:r w:rsidRPr="002843F2">
        <w:rPr>
          <w:rFonts w:ascii="Arial" w:hAnsi="Arial" w:cs="Arial"/>
          <w:i/>
        </w:rPr>
        <w:t>“POR MEDIO DE LA CUAL SE REFORMA Y ADICIONA LA LEY 675 DE 2001, REFERENTE AL RÉGIMEN DE PROPIEDAD HORIZONTAL EN COLOMBIA Y SE DICTAN OTRAS DISPOSICIONES”</w:t>
      </w:r>
      <w:r w:rsidRPr="002843F2">
        <w:rPr>
          <w:rFonts w:ascii="Arial" w:hAnsi="Arial" w:cs="Arial"/>
        </w:rPr>
        <w:t>, ACUMULADO CON EL PROYECTO</w:t>
      </w:r>
      <w:r w:rsidRPr="002843F2">
        <w:rPr>
          <w:rFonts w:ascii="Arial" w:hAnsi="Arial" w:cs="Arial"/>
          <w:spacing w:val="-7"/>
        </w:rPr>
        <w:t xml:space="preserve"> </w:t>
      </w:r>
      <w:r w:rsidRPr="002843F2">
        <w:rPr>
          <w:rFonts w:ascii="Arial" w:hAnsi="Arial" w:cs="Arial"/>
        </w:rPr>
        <w:t>DE</w:t>
      </w:r>
      <w:r w:rsidRPr="002843F2">
        <w:rPr>
          <w:rFonts w:ascii="Arial" w:hAnsi="Arial" w:cs="Arial"/>
          <w:spacing w:val="-7"/>
        </w:rPr>
        <w:t xml:space="preserve"> </w:t>
      </w:r>
      <w:r w:rsidRPr="002843F2">
        <w:rPr>
          <w:rFonts w:ascii="Arial" w:hAnsi="Arial" w:cs="Arial"/>
        </w:rPr>
        <w:t>LEY NO. 282 DE</w:t>
      </w:r>
      <w:r w:rsidRPr="002843F2">
        <w:rPr>
          <w:rFonts w:ascii="Arial" w:hAnsi="Arial" w:cs="Arial"/>
          <w:spacing w:val="-4"/>
        </w:rPr>
        <w:t xml:space="preserve"> </w:t>
      </w:r>
      <w:r w:rsidRPr="002843F2">
        <w:rPr>
          <w:rFonts w:ascii="Arial" w:hAnsi="Arial" w:cs="Arial"/>
        </w:rPr>
        <w:t>2022</w:t>
      </w:r>
      <w:r w:rsidRPr="002843F2">
        <w:rPr>
          <w:rFonts w:ascii="Arial" w:hAnsi="Arial" w:cs="Arial"/>
          <w:i/>
        </w:rPr>
        <w:t xml:space="preserve"> “POR</w:t>
      </w:r>
      <w:r w:rsidRPr="002843F2">
        <w:rPr>
          <w:rFonts w:ascii="Arial" w:hAnsi="Arial" w:cs="Arial"/>
          <w:i/>
          <w:spacing w:val="-1"/>
        </w:rPr>
        <w:t xml:space="preserve"> </w:t>
      </w:r>
      <w:r w:rsidRPr="002843F2">
        <w:rPr>
          <w:rFonts w:ascii="Arial" w:hAnsi="Arial" w:cs="Arial"/>
          <w:i/>
        </w:rPr>
        <w:t>MEDIO</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CUAL</w:t>
      </w:r>
      <w:r w:rsidRPr="002843F2">
        <w:rPr>
          <w:rFonts w:ascii="Arial" w:hAnsi="Arial" w:cs="Arial"/>
          <w:i/>
          <w:spacing w:val="-5"/>
        </w:rPr>
        <w:t xml:space="preserve"> </w:t>
      </w:r>
      <w:r w:rsidRPr="002843F2">
        <w:rPr>
          <w:rFonts w:ascii="Arial" w:hAnsi="Arial" w:cs="Arial"/>
          <w:i/>
        </w:rPr>
        <w:t>SE</w:t>
      </w:r>
      <w:r w:rsidRPr="002843F2">
        <w:rPr>
          <w:rFonts w:ascii="Arial" w:hAnsi="Arial" w:cs="Arial"/>
          <w:i/>
          <w:spacing w:val="56"/>
        </w:rPr>
        <w:t xml:space="preserve"> </w:t>
      </w:r>
      <w:r w:rsidRPr="002843F2">
        <w:rPr>
          <w:rFonts w:ascii="Arial" w:hAnsi="Arial" w:cs="Arial"/>
          <w:i/>
        </w:rPr>
        <w:t>MODIFICA</w:t>
      </w:r>
      <w:r w:rsidRPr="002843F2">
        <w:rPr>
          <w:rFonts w:ascii="Arial" w:hAnsi="Arial" w:cs="Arial"/>
          <w:i/>
          <w:spacing w:val="-10"/>
        </w:rPr>
        <w:t xml:space="preserve"> </w:t>
      </w:r>
      <w:r w:rsidRPr="002843F2">
        <w:rPr>
          <w:rFonts w:ascii="Arial" w:hAnsi="Arial" w:cs="Arial"/>
          <w:i/>
        </w:rPr>
        <w:t>Y</w:t>
      </w:r>
      <w:r w:rsidRPr="002843F2">
        <w:rPr>
          <w:rFonts w:ascii="Arial" w:hAnsi="Arial" w:cs="Arial"/>
          <w:i/>
          <w:spacing w:val="-11"/>
        </w:rPr>
        <w:t xml:space="preserve"> </w:t>
      </w:r>
      <w:r w:rsidRPr="002843F2">
        <w:rPr>
          <w:rFonts w:ascii="Arial" w:hAnsi="Arial" w:cs="Arial"/>
          <w:i/>
        </w:rPr>
        <w:t>ADICIONA</w:t>
      </w:r>
      <w:r w:rsidRPr="002843F2">
        <w:rPr>
          <w:rFonts w:ascii="Arial" w:hAnsi="Arial" w:cs="Arial"/>
          <w:i/>
          <w:spacing w:val="-5"/>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LEY</w:t>
      </w:r>
      <w:r w:rsidRPr="002843F2">
        <w:rPr>
          <w:rFonts w:ascii="Arial" w:hAnsi="Arial" w:cs="Arial"/>
          <w:i/>
          <w:spacing w:val="-6"/>
        </w:rPr>
        <w:t xml:space="preserve"> </w:t>
      </w:r>
      <w:r w:rsidRPr="002843F2">
        <w:rPr>
          <w:rFonts w:ascii="Arial" w:hAnsi="Arial" w:cs="Arial"/>
          <w:i/>
        </w:rPr>
        <w:t>675</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2001</w:t>
      </w:r>
      <w:r w:rsidRPr="002843F2">
        <w:rPr>
          <w:rFonts w:ascii="Arial" w:hAnsi="Arial" w:cs="Arial"/>
          <w:i/>
          <w:spacing w:val="-1"/>
        </w:rPr>
        <w:t xml:space="preserve"> </w:t>
      </w:r>
      <w:r w:rsidRPr="002843F2">
        <w:rPr>
          <w:rFonts w:ascii="Arial" w:hAnsi="Arial" w:cs="Arial"/>
          <w:i/>
        </w:rPr>
        <w:t>COMO</w:t>
      </w:r>
      <w:r w:rsidRPr="002843F2">
        <w:rPr>
          <w:rFonts w:ascii="Arial" w:hAnsi="Arial" w:cs="Arial"/>
          <w:i/>
          <w:spacing w:val="-54"/>
        </w:rPr>
        <w:t xml:space="preserve"> </w:t>
      </w:r>
      <w:r w:rsidRPr="002843F2">
        <w:rPr>
          <w:rFonts w:ascii="Arial" w:hAnsi="Arial" w:cs="Arial"/>
          <w:i/>
          <w:spacing w:val="-1"/>
        </w:rPr>
        <w:t xml:space="preserve">RÉGIMEN ÚNICO ESPECIAL </w:t>
      </w:r>
      <w:r w:rsidRPr="002843F2">
        <w:rPr>
          <w:rFonts w:ascii="Arial" w:hAnsi="Arial" w:cs="Arial"/>
          <w:i/>
        </w:rPr>
        <w:t>DE PROPIEDAD HORIZONTAL EN COLOMBIA Y SE</w:t>
      </w:r>
      <w:r w:rsidRPr="002843F2">
        <w:rPr>
          <w:rFonts w:ascii="Arial" w:hAnsi="Arial" w:cs="Arial"/>
          <w:i/>
          <w:spacing w:val="1"/>
        </w:rPr>
        <w:t xml:space="preserve"> </w:t>
      </w:r>
      <w:r w:rsidRPr="002843F2">
        <w:rPr>
          <w:rFonts w:ascii="Arial" w:hAnsi="Arial" w:cs="Arial"/>
          <w:i/>
        </w:rPr>
        <w:t>DICTAN</w:t>
      </w:r>
      <w:r w:rsidRPr="002843F2">
        <w:rPr>
          <w:rFonts w:ascii="Arial" w:hAnsi="Arial" w:cs="Arial"/>
          <w:i/>
          <w:spacing w:val="-1"/>
        </w:rPr>
        <w:t xml:space="preserve"> </w:t>
      </w:r>
      <w:r w:rsidRPr="002843F2">
        <w:rPr>
          <w:rFonts w:ascii="Arial" w:hAnsi="Arial" w:cs="Arial"/>
          <w:i/>
        </w:rPr>
        <w:t>OTRAS DISPOSICIONES”</w:t>
      </w:r>
    </w:p>
    <w:p w14:paraId="11CE2350" w14:textId="77777777" w:rsidR="002843F2" w:rsidRPr="002843F2" w:rsidRDefault="002843F2" w:rsidP="002843F2">
      <w:pPr>
        <w:spacing w:after="0" w:line="240" w:lineRule="auto"/>
        <w:ind w:right="49"/>
        <w:jc w:val="center"/>
        <w:rPr>
          <w:rFonts w:ascii="Arial" w:hAnsi="Arial" w:cs="Arial"/>
          <w:b/>
          <w:bCs/>
          <w:sz w:val="24"/>
          <w:szCs w:val="24"/>
          <w:shd w:val="clear" w:color="auto" w:fill="FFFFFF"/>
        </w:rPr>
      </w:pPr>
    </w:p>
    <w:p w14:paraId="2C2D7780" w14:textId="77777777" w:rsidR="002843F2" w:rsidRPr="002843F2" w:rsidRDefault="002843F2" w:rsidP="002843F2">
      <w:pPr>
        <w:spacing w:after="0" w:line="240" w:lineRule="auto"/>
        <w:ind w:right="49"/>
        <w:jc w:val="both"/>
        <w:rPr>
          <w:rFonts w:ascii="Arial" w:eastAsia="Arial" w:hAnsi="Arial" w:cs="Arial"/>
          <w:b/>
          <w:color w:val="000000"/>
          <w:sz w:val="24"/>
          <w:szCs w:val="24"/>
        </w:rPr>
      </w:pPr>
    </w:p>
    <w:p w14:paraId="674E2F42" w14:textId="77777777" w:rsidR="002843F2" w:rsidRPr="002843F2" w:rsidRDefault="002843F2" w:rsidP="002843F2">
      <w:pPr>
        <w:spacing w:after="0" w:line="240" w:lineRule="auto"/>
        <w:ind w:right="49"/>
        <w:jc w:val="both"/>
        <w:rPr>
          <w:rFonts w:ascii="Arial" w:eastAsia="Arial" w:hAnsi="Arial" w:cs="Arial"/>
          <w:b/>
          <w:color w:val="000000"/>
          <w:sz w:val="24"/>
          <w:szCs w:val="24"/>
        </w:rPr>
      </w:pPr>
      <w:r w:rsidRPr="002843F2">
        <w:rPr>
          <w:rFonts w:ascii="Arial" w:eastAsia="Arial" w:hAnsi="Arial" w:cs="Arial"/>
          <w:b/>
          <w:color w:val="000000"/>
          <w:sz w:val="24"/>
          <w:szCs w:val="24"/>
        </w:rPr>
        <w:t>Bogotá, D.C.,</w:t>
      </w:r>
      <w:r w:rsidRPr="002843F2">
        <w:rPr>
          <w:rFonts w:ascii="Arial" w:eastAsia="Arial" w:hAnsi="Arial" w:cs="Arial"/>
          <w:b/>
          <w:sz w:val="24"/>
          <w:szCs w:val="24"/>
        </w:rPr>
        <w:t xml:space="preserve"> mayo </w:t>
      </w:r>
      <w:r w:rsidRPr="002843F2">
        <w:rPr>
          <w:rFonts w:ascii="Arial" w:eastAsia="Arial" w:hAnsi="Arial" w:cs="Arial"/>
          <w:b/>
          <w:color w:val="000000"/>
          <w:sz w:val="24"/>
          <w:szCs w:val="24"/>
        </w:rPr>
        <w:t>de 2023</w:t>
      </w:r>
    </w:p>
    <w:p w14:paraId="3D77D4F0" w14:textId="77777777" w:rsidR="002843F2" w:rsidRPr="002843F2" w:rsidRDefault="002843F2" w:rsidP="002843F2">
      <w:pPr>
        <w:spacing w:after="0" w:line="240" w:lineRule="auto"/>
        <w:ind w:right="49"/>
        <w:jc w:val="both"/>
        <w:rPr>
          <w:rFonts w:ascii="Arial" w:eastAsia="Arial" w:hAnsi="Arial" w:cs="Arial"/>
          <w:color w:val="000000"/>
          <w:sz w:val="24"/>
          <w:szCs w:val="24"/>
        </w:rPr>
      </w:pPr>
    </w:p>
    <w:p w14:paraId="3930CC7C" w14:textId="77777777" w:rsidR="002843F2" w:rsidRPr="002843F2" w:rsidRDefault="002843F2" w:rsidP="002843F2">
      <w:pPr>
        <w:spacing w:after="0" w:line="240" w:lineRule="auto"/>
        <w:ind w:right="49"/>
        <w:jc w:val="both"/>
        <w:rPr>
          <w:rFonts w:ascii="Arial" w:eastAsia="Arial" w:hAnsi="Arial" w:cs="Arial"/>
          <w:color w:val="000000"/>
          <w:sz w:val="24"/>
          <w:szCs w:val="24"/>
        </w:rPr>
      </w:pPr>
    </w:p>
    <w:p w14:paraId="20218DF6" w14:textId="77777777"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 xml:space="preserve">Doctor. </w:t>
      </w:r>
    </w:p>
    <w:p w14:paraId="424FD2D6" w14:textId="77777777" w:rsidR="002843F2" w:rsidRPr="002843F2" w:rsidRDefault="002843F2" w:rsidP="002843F2">
      <w:pPr>
        <w:spacing w:after="0" w:line="240" w:lineRule="auto"/>
        <w:ind w:right="49"/>
        <w:jc w:val="both"/>
        <w:rPr>
          <w:rFonts w:ascii="Arial" w:eastAsia="Arial" w:hAnsi="Arial" w:cs="Arial"/>
          <w:b/>
          <w:color w:val="000000"/>
          <w:sz w:val="24"/>
          <w:szCs w:val="24"/>
        </w:rPr>
      </w:pPr>
      <w:r w:rsidRPr="002843F2">
        <w:rPr>
          <w:rFonts w:ascii="Arial" w:eastAsia="Arial" w:hAnsi="Arial" w:cs="Arial"/>
          <w:b/>
          <w:color w:val="000000"/>
          <w:sz w:val="24"/>
          <w:szCs w:val="24"/>
        </w:rPr>
        <w:t>JUAN CARLOS WILLS OSPINA</w:t>
      </w:r>
    </w:p>
    <w:p w14:paraId="0B5825A0" w14:textId="77777777"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Presidente</w:t>
      </w:r>
    </w:p>
    <w:p w14:paraId="4FA82259" w14:textId="77777777"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Comisión Primera Constitucional</w:t>
      </w:r>
    </w:p>
    <w:p w14:paraId="003A8528" w14:textId="77777777" w:rsidR="002843F2" w:rsidRPr="002843F2" w:rsidRDefault="002843F2" w:rsidP="002843F2">
      <w:pPr>
        <w:spacing w:after="0" w:line="240" w:lineRule="auto"/>
        <w:ind w:right="49"/>
        <w:jc w:val="both"/>
        <w:rPr>
          <w:rFonts w:ascii="Arial" w:eastAsia="Arial" w:hAnsi="Arial" w:cs="Arial"/>
          <w:color w:val="000000"/>
          <w:sz w:val="24"/>
          <w:szCs w:val="24"/>
        </w:rPr>
      </w:pPr>
      <w:r w:rsidRPr="002843F2">
        <w:rPr>
          <w:rFonts w:ascii="Arial" w:eastAsia="Arial" w:hAnsi="Arial" w:cs="Arial"/>
          <w:color w:val="000000"/>
          <w:sz w:val="24"/>
          <w:szCs w:val="24"/>
        </w:rPr>
        <w:t>Cámara de Representantes.</w:t>
      </w:r>
    </w:p>
    <w:p w14:paraId="6012F452" w14:textId="77777777" w:rsidR="002843F2" w:rsidRPr="002843F2" w:rsidRDefault="002843F2" w:rsidP="002843F2">
      <w:pPr>
        <w:tabs>
          <w:tab w:val="left" w:pos="1125"/>
        </w:tabs>
        <w:spacing w:after="0" w:line="240" w:lineRule="auto"/>
        <w:ind w:right="49"/>
        <w:jc w:val="both"/>
        <w:rPr>
          <w:rFonts w:ascii="Arial" w:hAnsi="Arial" w:cs="Arial"/>
          <w:b/>
          <w:bCs/>
          <w:sz w:val="24"/>
          <w:szCs w:val="24"/>
        </w:rPr>
      </w:pPr>
      <w:r w:rsidRPr="002843F2">
        <w:rPr>
          <w:rFonts w:ascii="Arial" w:hAnsi="Arial" w:cs="Arial"/>
          <w:b/>
          <w:bCs/>
          <w:sz w:val="24"/>
          <w:szCs w:val="24"/>
        </w:rPr>
        <w:tab/>
      </w:r>
    </w:p>
    <w:p w14:paraId="5233CEBF" w14:textId="77777777" w:rsidR="002843F2" w:rsidRPr="002843F2" w:rsidRDefault="002843F2" w:rsidP="002843F2">
      <w:pPr>
        <w:spacing w:after="0" w:line="240" w:lineRule="auto"/>
        <w:ind w:right="49"/>
        <w:jc w:val="both"/>
        <w:rPr>
          <w:rFonts w:ascii="Arial" w:hAnsi="Arial" w:cs="Arial"/>
          <w:b/>
          <w:bCs/>
          <w:sz w:val="24"/>
          <w:szCs w:val="24"/>
        </w:rPr>
      </w:pPr>
    </w:p>
    <w:p w14:paraId="288F5F43" w14:textId="77777777" w:rsidR="002843F2" w:rsidRPr="002843F2" w:rsidRDefault="002843F2" w:rsidP="002843F2">
      <w:pPr>
        <w:spacing w:after="0" w:line="240" w:lineRule="auto"/>
        <w:ind w:right="49"/>
        <w:jc w:val="both"/>
        <w:rPr>
          <w:rFonts w:ascii="Arial" w:hAnsi="Arial" w:cs="Arial"/>
          <w:b/>
          <w:bCs/>
          <w:sz w:val="24"/>
          <w:szCs w:val="24"/>
        </w:rPr>
      </w:pPr>
    </w:p>
    <w:p w14:paraId="1F465A12" w14:textId="77777777" w:rsidR="002843F2" w:rsidRPr="002843F2" w:rsidRDefault="002843F2" w:rsidP="002843F2">
      <w:pPr>
        <w:spacing w:after="0" w:line="240" w:lineRule="auto"/>
        <w:ind w:right="49"/>
        <w:jc w:val="center"/>
        <w:rPr>
          <w:rFonts w:ascii="Arial" w:hAnsi="Arial" w:cs="Arial"/>
          <w:b/>
          <w:bCs/>
          <w:sz w:val="24"/>
          <w:szCs w:val="24"/>
        </w:rPr>
      </w:pPr>
    </w:p>
    <w:p w14:paraId="68FA1803" w14:textId="77777777" w:rsidR="002843F2" w:rsidRPr="002843F2" w:rsidRDefault="002843F2" w:rsidP="002843F2">
      <w:pPr>
        <w:spacing w:after="0" w:line="240" w:lineRule="auto"/>
        <w:ind w:left="1416" w:right="49"/>
        <w:jc w:val="both"/>
        <w:rPr>
          <w:rFonts w:ascii="Arial" w:eastAsia="Arial Narrow" w:hAnsi="Arial" w:cs="Arial"/>
          <w:color w:val="000000"/>
          <w:sz w:val="24"/>
          <w:szCs w:val="24"/>
        </w:rPr>
      </w:pPr>
      <w:r w:rsidRPr="002843F2">
        <w:rPr>
          <w:rFonts w:ascii="Arial" w:eastAsia="Arial Narrow" w:hAnsi="Arial" w:cs="Arial"/>
          <w:b/>
          <w:color w:val="000000"/>
          <w:sz w:val="24"/>
          <w:szCs w:val="24"/>
        </w:rPr>
        <w:t xml:space="preserve">Referencia: </w:t>
      </w:r>
      <w:r w:rsidRPr="002843F2">
        <w:rPr>
          <w:rFonts w:ascii="Arial" w:eastAsia="Arial Narrow" w:hAnsi="Arial" w:cs="Arial"/>
          <w:color w:val="000000"/>
          <w:sz w:val="24"/>
          <w:szCs w:val="24"/>
        </w:rPr>
        <w:t xml:space="preserve">Informe de ponencia para </w:t>
      </w:r>
      <w:r w:rsidRPr="002843F2">
        <w:rPr>
          <w:rFonts w:ascii="Arial" w:eastAsia="Arial Narrow" w:hAnsi="Arial" w:cs="Arial"/>
          <w:b/>
          <w:i/>
          <w:color w:val="000000"/>
          <w:sz w:val="24"/>
          <w:szCs w:val="24"/>
          <w:u w:val="single"/>
        </w:rPr>
        <w:t>Primer Debate</w:t>
      </w:r>
      <w:r w:rsidRPr="002843F2">
        <w:rPr>
          <w:rFonts w:ascii="Arial" w:eastAsia="Arial Narrow" w:hAnsi="Arial" w:cs="Arial"/>
          <w:color w:val="000000"/>
          <w:sz w:val="24"/>
          <w:szCs w:val="24"/>
        </w:rPr>
        <w:t xml:space="preserve"> del Proyecto de Ley No. 205 de 2022 Cámara, acumulado con el Proyecto de Ley No. 282 de 2022 Cámara. </w:t>
      </w:r>
    </w:p>
    <w:p w14:paraId="5D782320" w14:textId="77777777" w:rsidR="002843F2" w:rsidRPr="002843F2" w:rsidRDefault="002843F2" w:rsidP="002843F2">
      <w:pPr>
        <w:spacing w:after="0" w:line="240" w:lineRule="auto"/>
        <w:ind w:right="49"/>
        <w:jc w:val="center"/>
        <w:rPr>
          <w:rFonts w:ascii="Arial" w:hAnsi="Arial" w:cs="Arial"/>
          <w:b/>
          <w:bCs/>
          <w:sz w:val="24"/>
          <w:szCs w:val="24"/>
        </w:rPr>
      </w:pPr>
    </w:p>
    <w:p w14:paraId="64E85C03" w14:textId="77777777" w:rsidR="002843F2" w:rsidRPr="002843F2" w:rsidRDefault="002843F2" w:rsidP="002843F2">
      <w:pPr>
        <w:spacing w:after="0" w:line="240" w:lineRule="auto"/>
        <w:ind w:right="49"/>
        <w:jc w:val="center"/>
        <w:rPr>
          <w:rFonts w:ascii="Arial" w:hAnsi="Arial" w:cs="Arial"/>
          <w:b/>
          <w:bCs/>
          <w:sz w:val="24"/>
          <w:szCs w:val="24"/>
        </w:rPr>
      </w:pPr>
    </w:p>
    <w:p w14:paraId="411ED3AE" w14:textId="77777777" w:rsidR="002843F2" w:rsidRPr="002843F2" w:rsidRDefault="002843F2" w:rsidP="002843F2">
      <w:pPr>
        <w:spacing w:after="0" w:line="240" w:lineRule="auto"/>
        <w:ind w:right="49"/>
        <w:jc w:val="center"/>
        <w:rPr>
          <w:rFonts w:ascii="Arial" w:hAnsi="Arial" w:cs="Arial"/>
          <w:b/>
          <w:bCs/>
          <w:sz w:val="24"/>
          <w:szCs w:val="24"/>
        </w:rPr>
      </w:pPr>
    </w:p>
    <w:p w14:paraId="56AB85F6"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Honorables Representantes:</w:t>
      </w:r>
    </w:p>
    <w:p w14:paraId="0D3F20B6" w14:textId="77777777" w:rsidR="002843F2" w:rsidRPr="002843F2" w:rsidRDefault="002843F2" w:rsidP="002843F2">
      <w:pPr>
        <w:spacing w:after="0" w:line="240" w:lineRule="auto"/>
        <w:ind w:right="49"/>
        <w:jc w:val="both"/>
        <w:rPr>
          <w:rFonts w:ascii="Arial" w:hAnsi="Arial" w:cs="Arial"/>
          <w:b/>
          <w:sz w:val="24"/>
          <w:szCs w:val="24"/>
        </w:rPr>
      </w:pPr>
    </w:p>
    <w:p w14:paraId="49D6A0A3"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r w:rsidRPr="002843F2">
        <w:rPr>
          <w:rFonts w:ascii="Arial" w:hAnsi="Arial" w:cs="Arial"/>
          <w:bCs/>
          <w:lang w:val="es-ES_tradnl"/>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Primer debate al </w:t>
      </w:r>
      <w:r w:rsidRPr="002843F2">
        <w:rPr>
          <w:rFonts w:ascii="Arial" w:hAnsi="Arial" w:cs="Arial"/>
        </w:rPr>
        <w:t xml:space="preserve">Proyecto de Ley No. 205 de 2022 Cámara </w:t>
      </w:r>
      <w:r w:rsidRPr="002843F2">
        <w:rPr>
          <w:rFonts w:ascii="Arial" w:hAnsi="Arial" w:cs="Arial"/>
          <w:i/>
        </w:rPr>
        <w:t>“Por medio de la cual se reforma y adiciona la Ley 675 de 2001, referente al régimen de Propiedad Horizontal en Colombia y se dictan otras disposiciones</w:t>
      </w:r>
      <w:r w:rsidRPr="002843F2">
        <w:rPr>
          <w:rFonts w:ascii="Arial" w:hAnsi="Arial" w:cs="Arial"/>
        </w:rPr>
        <w:t>, acumulado con el Proyecto</w:t>
      </w:r>
      <w:r w:rsidRPr="002843F2">
        <w:rPr>
          <w:rFonts w:ascii="Arial" w:hAnsi="Arial" w:cs="Arial"/>
          <w:spacing w:val="-7"/>
        </w:rPr>
        <w:t xml:space="preserve"> </w:t>
      </w:r>
      <w:r w:rsidRPr="002843F2">
        <w:rPr>
          <w:rFonts w:ascii="Arial" w:hAnsi="Arial" w:cs="Arial"/>
        </w:rPr>
        <w:t>de</w:t>
      </w:r>
      <w:r w:rsidRPr="002843F2">
        <w:rPr>
          <w:rFonts w:ascii="Arial" w:hAnsi="Arial" w:cs="Arial"/>
          <w:spacing w:val="-7"/>
        </w:rPr>
        <w:t xml:space="preserve"> </w:t>
      </w:r>
      <w:r w:rsidRPr="002843F2">
        <w:rPr>
          <w:rFonts w:ascii="Arial" w:hAnsi="Arial" w:cs="Arial"/>
        </w:rPr>
        <w:t>Ley No. 282 de</w:t>
      </w:r>
      <w:r w:rsidRPr="002843F2">
        <w:rPr>
          <w:rFonts w:ascii="Arial" w:hAnsi="Arial" w:cs="Arial"/>
          <w:spacing w:val="-4"/>
        </w:rPr>
        <w:t xml:space="preserve"> </w:t>
      </w:r>
      <w:r w:rsidRPr="002843F2">
        <w:rPr>
          <w:rFonts w:ascii="Arial" w:hAnsi="Arial" w:cs="Arial"/>
        </w:rPr>
        <w:t>2022</w:t>
      </w:r>
      <w:r w:rsidRPr="002843F2">
        <w:rPr>
          <w:rFonts w:ascii="Arial" w:hAnsi="Arial" w:cs="Arial"/>
          <w:i/>
        </w:rPr>
        <w:t xml:space="preserve"> “Por</w:t>
      </w:r>
      <w:r w:rsidRPr="002843F2">
        <w:rPr>
          <w:rFonts w:ascii="Arial" w:hAnsi="Arial" w:cs="Arial"/>
          <w:i/>
          <w:spacing w:val="-1"/>
        </w:rPr>
        <w:t xml:space="preserve"> </w:t>
      </w:r>
      <w:r w:rsidRPr="002843F2">
        <w:rPr>
          <w:rFonts w:ascii="Arial" w:hAnsi="Arial" w:cs="Arial"/>
          <w:i/>
        </w:rPr>
        <w:t>medio</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cual</w:t>
      </w:r>
      <w:r w:rsidRPr="002843F2">
        <w:rPr>
          <w:rFonts w:ascii="Arial" w:hAnsi="Arial" w:cs="Arial"/>
          <w:i/>
          <w:spacing w:val="-5"/>
        </w:rPr>
        <w:t xml:space="preserve"> </w:t>
      </w:r>
      <w:r w:rsidRPr="002843F2">
        <w:rPr>
          <w:rFonts w:ascii="Arial" w:hAnsi="Arial" w:cs="Arial"/>
          <w:i/>
        </w:rPr>
        <w:t>se</w:t>
      </w:r>
      <w:r w:rsidRPr="002843F2">
        <w:rPr>
          <w:rFonts w:ascii="Arial" w:hAnsi="Arial" w:cs="Arial"/>
          <w:i/>
          <w:spacing w:val="56"/>
        </w:rPr>
        <w:t xml:space="preserve"> </w:t>
      </w:r>
      <w:r w:rsidRPr="002843F2">
        <w:rPr>
          <w:rFonts w:ascii="Arial" w:hAnsi="Arial" w:cs="Arial"/>
          <w:i/>
        </w:rPr>
        <w:t>modifica</w:t>
      </w:r>
      <w:r w:rsidRPr="002843F2">
        <w:rPr>
          <w:rFonts w:ascii="Arial" w:hAnsi="Arial" w:cs="Arial"/>
          <w:i/>
          <w:spacing w:val="-10"/>
        </w:rPr>
        <w:t xml:space="preserve"> </w:t>
      </w:r>
      <w:r w:rsidRPr="002843F2">
        <w:rPr>
          <w:rFonts w:ascii="Arial" w:hAnsi="Arial" w:cs="Arial"/>
          <w:i/>
        </w:rPr>
        <w:t>y</w:t>
      </w:r>
      <w:r w:rsidRPr="002843F2">
        <w:rPr>
          <w:rFonts w:ascii="Arial" w:hAnsi="Arial" w:cs="Arial"/>
          <w:i/>
          <w:spacing w:val="-11"/>
        </w:rPr>
        <w:t xml:space="preserve"> </w:t>
      </w:r>
      <w:r w:rsidRPr="002843F2">
        <w:rPr>
          <w:rFonts w:ascii="Arial" w:hAnsi="Arial" w:cs="Arial"/>
          <w:i/>
        </w:rPr>
        <w:t>adiciona</w:t>
      </w:r>
      <w:r w:rsidRPr="002843F2">
        <w:rPr>
          <w:rFonts w:ascii="Arial" w:hAnsi="Arial" w:cs="Arial"/>
          <w:i/>
          <w:spacing w:val="-5"/>
        </w:rPr>
        <w:t xml:space="preserve"> </w:t>
      </w:r>
      <w:r w:rsidRPr="002843F2">
        <w:rPr>
          <w:rFonts w:ascii="Arial" w:hAnsi="Arial" w:cs="Arial"/>
          <w:i/>
        </w:rPr>
        <w:t>la</w:t>
      </w:r>
      <w:r w:rsidRPr="002843F2">
        <w:rPr>
          <w:rFonts w:ascii="Arial" w:hAnsi="Arial" w:cs="Arial"/>
          <w:i/>
          <w:spacing w:val="-5"/>
        </w:rPr>
        <w:t xml:space="preserve"> </w:t>
      </w:r>
      <w:r w:rsidRPr="002843F2">
        <w:rPr>
          <w:rFonts w:ascii="Arial" w:hAnsi="Arial" w:cs="Arial"/>
          <w:i/>
        </w:rPr>
        <w:t>Ley</w:t>
      </w:r>
      <w:r w:rsidRPr="002843F2">
        <w:rPr>
          <w:rFonts w:ascii="Arial" w:hAnsi="Arial" w:cs="Arial"/>
          <w:i/>
          <w:spacing w:val="-6"/>
        </w:rPr>
        <w:t xml:space="preserve"> </w:t>
      </w:r>
      <w:r w:rsidRPr="002843F2">
        <w:rPr>
          <w:rFonts w:ascii="Arial" w:hAnsi="Arial" w:cs="Arial"/>
          <w:i/>
        </w:rPr>
        <w:t>675</w:t>
      </w:r>
      <w:r w:rsidRPr="002843F2">
        <w:rPr>
          <w:rFonts w:ascii="Arial" w:hAnsi="Arial" w:cs="Arial"/>
          <w:i/>
          <w:spacing w:val="-1"/>
        </w:rPr>
        <w:t xml:space="preserve"> </w:t>
      </w:r>
      <w:r w:rsidRPr="002843F2">
        <w:rPr>
          <w:rFonts w:ascii="Arial" w:hAnsi="Arial" w:cs="Arial"/>
          <w:i/>
        </w:rPr>
        <w:t>de</w:t>
      </w:r>
      <w:r w:rsidRPr="002843F2">
        <w:rPr>
          <w:rFonts w:ascii="Arial" w:hAnsi="Arial" w:cs="Arial"/>
          <w:i/>
          <w:spacing w:val="-1"/>
        </w:rPr>
        <w:t xml:space="preserve"> </w:t>
      </w:r>
      <w:r w:rsidRPr="002843F2">
        <w:rPr>
          <w:rFonts w:ascii="Arial" w:hAnsi="Arial" w:cs="Arial"/>
          <w:i/>
        </w:rPr>
        <w:t>2001</w:t>
      </w:r>
      <w:r w:rsidRPr="002843F2">
        <w:rPr>
          <w:rFonts w:ascii="Arial" w:hAnsi="Arial" w:cs="Arial"/>
          <w:i/>
          <w:spacing w:val="-1"/>
        </w:rPr>
        <w:t xml:space="preserve"> </w:t>
      </w:r>
      <w:r w:rsidRPr="002843F2">
        <w:rPr>
          <w:rFonts w:ascii="Arial" w:hAnsi="Arial" w:cs="Arial"/>
          <w:i/>
        </w:rPr>
        <w:t>como</w:t>
      </w:r>
      <w:r w:rsidRPr="002843F2">
        <w:rPr>
          <w:rFonts w:ascii="Arial" w:hAnsi="Arial" w:cs="Arial"/>
          <w:i/>
          <w:spacing w:val="-54"/>
        </w:rPr>
        <w:t xml:space="preserve"> </w:t>
      </w:r>
      <w:r w:rsidRPr="002843F2">
        <w:rPr>
          <w:rFonts w:ascii="Arial" w:hAnsi="Arial" w:cs="Arial"/>
          <w:i/>
          <w:spacing w:val="-1"/>
        </w:rPr>
        <w:t xml:space="preserve">régimen único especial </w:t>
      </w:r>
      <w:r w:rsidRPr="002843F2">
        <w:rPr>
          <w:rFonts w:ascii="Arial" w:hAnsi="Arial" w:cs="Arial"/>
          <w:i/>
        </w:rPr>
        <w:t>de Propiedad Horizontal en Colombia y se</w:t>
      </w:r>
      <w:r w:rsidRPr="002843F2">
        <w:rPr>
          <w:rFonts w:ascii="Arial" w:hAnsi="Arial" w:cs="Arial"/>
          <w:i/>
          <w:spacing w:val="1"/>
        </w:rPr>
        <w:t xml:space="preserve"> </w:t>
      </w:r>
      <w:r w:rsidRPr="002843F2">
        <w:rPr>
          <w:rFonts w:ascii="Arial" w:hAnsi="Arial" w:cs="Arial"/>
          <w:i/>
        </w:rPr>
        <w:t>dictan</w:t>
      </w:r>
      <w:r w:rsidRPr="002843F2">
        <w:rPr>
          <w:rFonts w:ascii="Arial" w:hAnsi="Arial" w:cs="Arial"/>
          <w:i/>
          <w:spacing w:val="-1"/>
        </w:rPr>
        <w:t xml:space="preserve"> </w:t>
      </w:r>
      <w:r w:rsidRPr="002843F2">
        <w:rPr>
          <w:rFonts w:ascii="Arial" w:hAnsi="Arial" w:cs="Arial"/>
          <w:i/>
        </w:rPr>
        <w:t xml:space="preserve">otras disposiciones”, </w:t>
      </w:r>
      <w:r w:rsidRPr="002843F2">
        <w:rPr>
          <w:rFonts w:ascii="Arial" w:hAnsi="Arial" w:cs="Arial"/>
          <w:lang w:val="es-ES"/>
        </w:rPr>
        <w:t>con base en las siguientes consideraciones:</w:t>
      </w:r>
    </w:p>
    <w:p w14:paraId="49DD61BC"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14:paraId="4CFB3EF0"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14:paraId="5DAA6EA1"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14:paraId="6E62F07A"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14:paraId="64B057ED"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lang w:val="es-ES"/>
        </w:rPr>
      </w:pPr>
    </w:p>
    <w:p w14:paraId="5C2A169B" w14:textId="77777777" w:rsidR="002843F2" w:rsidRPr="002843F2" w:rsidRDefault="002843F2" w:rsidP="002843F2">
      <w:pPr>
        <w:spacing w:after="0" w:line="240" w:lineRule="auto"/>
        <w:ind w:right="49"/>
        <w:jc w:val="both"/>
        <w:rPr>
          <w:rFonts w:ascii="Arial" w:hAnsi="Arial" w:cs="Arial"/>
          <w:b/>
          <w:bCs/>
          <w:sz w:val="24"/>
          <w:szCs w:val="24"/>
        </w:rPr>
      </w:pPr>
      <w:r w:rsidRPr="002843F2">
        <w:rPr>
          <w:rFonts w:ascii="Arial" w:hAnsi="Arial" w:cs="Arial"/>
          <w:b/>
          <w:bCs/>
          <w:sz w:val="24"/>
          <w:szCs w:val="24"/>
        </w:rPr>
        <w:lastRenderedPageBreak/>
        <w:t>OBJETO.</w:t>
      </w:r>
    </w:p>
    <w:p w14:paraId="55B22DA5" w14:textId="77777777" w:rsidR="002843F2" w:rsidRPr="002843F2" w:rsidRDefault="002843F2" w:rsidP="002843F2">
      <w:pPr>
        <w:spacing w:after="0" w:line="240" w:lineRule="auto"/>
        <w:ind w:right="49"/>
        <w:jc w:val="both"/>
        <w:rPr>
          <w:rFonts w:ascii="Arial" w:hAnsi="Arial" w:cs="Arial"/>
          <w:b/>
          <w:bCs/>
          <w:sz w:val="24"/>
          <w:szCs w:val="24"/>
        </w:rPr>
      </w:pPr>
    </w:p>
    <w:p w14:paraId="2F8DFE04"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El proyecto de ley tiene por objeto reformar la Ley 675 de 2001, “Por medio de la cual se expide el régimen de propiedad horizontal en Colombia”. La reforma gira en torno al derecho de propiedad, a las nuevas formas y realidades de los diferentes modelos de agrupación urbanística, a las necesidades de las personas que habitan y se agrupan bajo la figura de la propiedad horizontal, a las demandas de transparencia e idoneidad y a su vez a las necesidades que presentan los diferentes actores en esta materia.</w:t>
      </w:r>
    </w:p>
    <w:p w14:paraId="7556A895" w14:textId="77777777" w:rsidR="002843F2" w:rsidRPr="002843F2" w:rsidRDefault="002843F2" w:rsidP="002843F2">
      <w:pPr>
        <w:spacing w:after="0" w:line="240" w:lineRule="auto"/>
        <w:ind w:right="49"/>
        <w:jc w:val="both"/>
        <w:rPr>
          <w:rFonts w:ascii="Arial" w:hAnsi="Arial" w:cs="Arial"/>
          <w:sz w:val="24"/>
          <w:szCs w:val="24"/>
          <w:lang w:val="es-ES"/>
        </w:rPr>
      </w:pPr>
    </w:p>
    <w:p w14:paraId="188E40C3" w14:textId="77777777" w:rsidR="002843F2" w:rsidRPr="002843F2" w:rsidRDefault="002843F2" w:rsidP="002843F2">
      <w:pPr>
        <w:spacing w:after="0" w:line="240" w:lineRule="auto"/>
        <w:ind w:right="49"/>
        <w:jc w:val="both"/>
        <w:rPr>
          <w:rFonts w:ascii="Arial" w:hAnsi="Arial" w:cs="Arial"/>
          <w:sz w:val="24"/>
          <w:szCs w:val="24"/>
          <w:lang w:val="es-ES"/>
        </w:rPr>
      </w:pPr>
    </w:p>
    <w:p w14:paraId="24572A38" w14:textId="77777777" w:rsidR="002843F2" w:rsidRPr="002843F2" w:rsidRDefault="002843F2" w:rsidP="002843F2">
      <w:pPr>
        <w:widowControl w:val="0"/>
        <w:tabs>
          <w:tab w:val="left" w:pos="284"/>
        </w:tabs>
        <w:autoSpaceDE w:val="0"/>
        <w:autoSpaceDN w:val="0"/>
        <w:spacing w:after="0" w:line="240" w:lineRule="auto"/>
        <w:ind w:right="49"/>
        <w:rPr>
          <w:rFonts w:ascii="Arial" w:hAnsi="Arial" w:cs="Arial"/>
          <w:b/>
          <w:sz w:val="24"/>
          <w:szCs w:val="24"/>
        </w:rPr>
      </w:pPr>
      <w:r w:rsidRPr="002843F2">
        <w:rPr>
          <w:rFonts w:ascii="Arial" w:hAnsi="Arial" w:cs="Arial"/>
          <w:b/>
          <w:sz w:val="24"/>
          <w:szCs w:val="24"/>
        </w:rPr>
        <w:t>INTRODUCCIÓN.</w:t>
      </w:r>
    </w:p>
    <w:p w14:paraId="3EFB74B8" w14:textId="77777777" w:rsidR="002843F2" w:rsidRPr="002843F2" w:rsidRDefault="002843F2" w:rsidP="002843F2">
      <w:pPr>
        <w:widowControl w:val="0"/>
        <w:tabs>
          <w:tab w:val="left" w:pos="284"/>
        </w:tabs>
        <w:autoSpaceDE w:val="0"/>
        <w:autoSpaceDN w:val="0"/>
        <w:spacing w:after="0" w:line="240" w:lineRule="auto"/>
        <w:ind w:right="49"/>
        <w:rPr>
          <w:rFonts w:ascii="Arial" w:hAnsi="Arial" w:cs="Arial"/>
          <w:b/>
          <w:sz w:val="24"/>
          <w:szCs w:val="24"/>
        </w:rPr>
      </w:pPr>
    </w:p>
    <w:p w14:paraId="4FB99088" w14:textId="77777777" w:rsidR="002843F2" w:rsidRPr="002843F2" w:rsidRDefault="002843F2" w:rsidP="002843F2">
      <w:pPr>
        <w:spacing w:after="0" w:line="240" w:lineRule="auto"/>
        <w:ind w:right="49"/>
        <w:jc w:val="both"/>
        <w:rPr>
          <w:rFonts w:ascii="Arial" w:hAnsi="Arial" w:cs="Arial"/>
          <w:b/>
          <w:color w:val="000000" w:themeColor="text1"/>
          <w:sz w:val="24"/>
          <w:szCs w:val="24"/>
        </w:rPr>
      </w:pPr>
      <w:r w:rsidRPr="002843F2">
        <w:rPr>
          <w:rFonts w:ascii="Arial" w:hAnsi="Arial" w:cs="Arial"/>
          <w:b/>
          <w:color w:val="000000" w:themeColor="text1"/>
          <w:sz w:val="24"/>
          <w:szCs w:val="24"/>
        </w:rPr>
        <w:t>ANTECEDENTES Y TRÁMITE DE LA INICIATIVA.</w:t>
      </w:r>
    </w:p>
    <w:p w14:paraId="1CEA9B82" w14:textId="77777777" w:rsidR="002843F2" w:rsidRPr="002843F2" w:rsidRDefault="002843F2" w:rsidP="002843F2">
      <w:pPr>
        <w:spacing w:after="0" w:line="240" w:lineRule="auto"/>
        <w:ind w:right="49"/>
        <w:jc w:val="both"/>
        <w:rPr>
          <w:rFonts w:ascii="Arial" w:hAnsi="Arial" w:cs="Arial"/>
          <w:b/>
          <w:color w:val="000000" w:themeColor="text1"/>
          <w:sz w:val="24"/>
          <w:szCs w:val="24"/>
        </w:rPr>
      </w:pPr>
    </w:p>
    <w:p w14:paraId="6F5C857E"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La migración de las personas de las zonas rurales a las ciudades, conllevó a la concentración urbana y al surgimiento de problemáticas habitacionales, por lo cual el Estado entra a reglamentar las diferentes materias urbanísticas, entre ellas, las relacionadas con la propiedad horizontal.</w:t>
      </w:r>
    </w:p>
    <w:p w14:paraId="4B7A269D" w14:textId="77777777" w:rsidR="002843F2" w:rsidRPr="002843F2" w:rsidRDefault="002843F2" w:rsidP="002843F2">
      <w:pPr>
        <w:spacing w:after="0" w:line="240" w:lineRule="auto"/>
        <w:ind w:right="49"/>
        <w:jc w:val="both"/>
        <w:rPr>
          <w:rFonts w:ascii="Arial" w:hAnsi="Arial" w:cs="Arial"/>
          <w:sz w:val="24"/>
          <w:szCs w:val="24"/>
        </w:rPr>
      </w:pPr>
    </w:p>
    <w:p w14:paraId="282827FC"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Dentro de los antecedentes de la regulación de la propiedad horizontal se pueden destacar:</w:t>
      </w:r>
    </w:p>
    <w:p w14:paraId="2792A4F2" w14:textId="77777777" w:rsidR="002843F2" w:rsidRPr="002843F2" w:rsidRDefault="002843F2" w:rsidP="002843F2">
      <w:pPr>
        <w:spacing w:after="0" w:line="240" w:lineRule="auto"/>
        <w:ind w:right="49"/>
        <w:jc w:val="both"/>
        <w:rPr>
          <w:rFonts w:ascii="Arial" w:hAnsi="Arial" w:cs="Arial"/>
          <w:sz w:val="24"/>
          <w:szCs w:val="24"/>
        </w:rPr>
      </w:pPr>
    </w:p>
    <w:p w14:paraId="3FCEACCF" w14:textId="77777777" w:rsidR="002843F2" w:rsidRPr="002843F2" w:rsidRDefault="002843F2" w:rsidP="002843F2">
      <w:pPr>
        <w:spacing w:after="0" w:line="240" w:lineRule="auto"/>
        <w:ind w:left="708" w:right="49"/>
        <w:jc w:val="both"/>
        <w:rPr>
          <w:rFonts w:ascii="Arial" w:hAnsi="Arial" w:cs="Arial"/>
          <w:sz w:val="24"/>
          <w:szCs w:val="24"/>
        </w:rPr>
      </w:pPr>
      <w:r w:rsidRPr="002843F2">
        <w:rPr>
          <w:rFonts w:ascii="Arial" w:hAnsi="Arial" w:cs="Arial"/>
          <w:sz w:val="24"/>
          <w:szCs w:val="24"/>
        </w:rPr>
        <w:t xml:space="preserve">“La Ley 182 de 1948 fue expedida con el fin de fomentar la construcción en planos horizontales, como solución al problema de escasez de vivienda que se generó por la </w:t>
      </w:r>
      <w:proofErr w:type="spellStart"/>
      <w:r w:rsidRPr="002843F2">
        <w:rPr>
          <w:rFonts w:ascii="Arial" w:hAnsi="Arial" w:cs="Arial"/>
          <w:sz w:val="24"/>
          <w:szCs w:val="24"/>
        </w:rPr>
        <w:t>semidestrucción</w:t>
      </w:r>
      <w:proofErr w:type="spellEnd"/>
      <w:r w:rsidRPr="002843F2">
        <w:rPr>
          <w:rFonts w:ascii="Arial" w:hAnsi="Arial" w:cs="Arial"/>
          <w:sz w:val="24"/>
          <w:szCs w:val="24"/>
        </w:rPr>
        <w:t xml:space="preserve"> de la ciudad capital con ocasión a los sucesos del 9 de abril del 1948. A su vez, tal coyuntura fue aprovechada para institucionalizar el sistema de la propiedad horizontal en Colombia en aras de impulsar una verdadera política urbanística y social. </w:t>
      </w:r>
    </w:p>
    <w:p w14:paraId="76C85351" w14:textId="77777777" w:rsidR="002843F2" w:rsidRPr="002843F2" w:rsidRDefault="002843F2" w:rsidP="002843F2">
      <w:pPr>
        <w:spacing w:after="0" w:line="240" w:lineRule="auto"/>
        <w:ind w:left="708" w:right="49"/>
        <w:jc w:val="both"/>
        <w:rPr>
          <w:rFonts w:ascii="Arial" w:hAnsi="Arial" w:cs="Arial"/>
          <w:sz w:val="24"/>
          <w:szCs w:val="24"/>
        </w:rPr>
      </w:pPr>
    </w:p>
    <w:p w14:paraId="7E314D9F" w14:textId="77777777" w:rsidR="002843F2" w:rsidRPr="002843F2" w:rsidRDefault="002843F2" w:rsidP="002843F2">
      <w:pPr>
        <w:spacing w:after="0" w:line="240" w:lineRule="auto"/>
        <w:ind w:left="708" w:right="49"/>
        <w:jc w:val="both"/>
        <w:rPr>
          <w:rFonts w:ascii="Arial" w:hAnsi="Arial" w:cs="Arial"/>
          <w:sz w:val="24"/>
          <w:szCs w:val="24"/>
        </w:rPr>
      </w:pPr>
      <w:r w:rsidRPr="002843F2">
        <w:rPr>
          <w:rFonts w:ascii="Arial" w:hAnsi="Arial" w:cs="Arial"/>
          <w:sz w:val="24"/>
          <w:szCs w:val="24"/>
        </w:rPr>
        <w:t>La institución que se estudia fue denominada por esta ley como “propiedad de pisos y departamentos en un mismo edificio”, sin embargo, la costumbre introdujo la expresión de “propiedad horizontal”, para indicar la propiedad individualizada de apartamentos en un mismo edificio. Tal expresión siguió siendo utilizada en Colombia y el resto de países Hispano americanos” (Nader, 2002, p. 29).</w:t>
      </w:r>
    </w:p>
    <w:p w14:paraId="447BCF10"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 </w:t>
      </w:r>
    </w:p>
    <w:p w14:paraId="5CC36DDB"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Posteriormente se  expide la Ley 16 de 1985, la cual según Nader estableció dos puntos diferenciadores, el primero la propiedad exclusiva sobre los bienes individuales y el segundo que las áreas de servicio común ya no pertenecían a los copropietarios sino a la persona jurídica (Nader, 2002).</w:t>
      </w:r>
    </w:p>
    <w:p w14:paraId="505A4A9E" w14:textId="77777777" w:rsidR="002843F2" w:rsidRPr="002843F2" w:rsidRDefault="002843F2" w:rsidP="002843F2">
      <w:pPr>
        <w:spacing w:after="0" w:line="240" w:lineRule="auto"/>
        <w:ind w:right="49"/>
        <w:jc w:val="both"/>
        <w:rPr>
          <w:rFonts w:ascii="Arial" w:hAnsi="Arial" w:cs="Arial"/>
          <w:sz w:val="24"/>
          <w:szCs w:val="24"/>
        </w:rPr>
      </w:pPr>
    </w:p>
    <w:p w14:paraId="32ED63FE"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1999 el Gobierno Nacional presenta el proyecto de Ley 136 de 1999, el cual según Nader presentaba tres finalidades fundamentales:</w:t>
      </w:r>
    </w:p>
    <w:p w14:paraId="5821E3E2" w14:textId="77777777" w:rsidR="002843F2" w:rsidRPr="002843F2" w:rsidRDefault="002843F2" w:rsidP="002843F2">
      <w:pPr>
        <w:spacing w:after="0" w:line="240" w:lineRule="auto"/>
        <w:ind w:right="49"/>
        <w:jc w:val="both"/>
        <w:rPr>
          <w:rFonts w:ascii="Arial" w:hAnsi="Arial" w:cs="Arial"/>
          <w:sz w:val="24"/>
          <w:szCs w:val="24"/>
        </w:rPr>
      </w:pPr>
    </w:p>
    <w:p w14:paraId="2730426C" w14:textId="77777777" w:rsidR="002843F2" w:rsidRPr="002843F2" w:rsidRDefault="002843F2" w:rsidP="002843F2">
      <w:pPr>
        <w:pStyle w:val="Prrafodelista"/>
        <w:numPr>
          <w:ilvl w:val="0"/>
          <w:numId w:val="1"/>
        </w:numPr>
        <w:spacing w:after="0" w:line="240" w:lineRule="auto"/>
        <w:ind w:right="49"/>
        <w:jc w:val="both"/>
        <w:rPr>
          <w:rFonts w:ascii="Arial" w:hAnsi="Arial" w:cs="Arial"/>
          <w:sz w:val="24"/>
          <w:szCs w:val="24"/>
        </w:rPr>
      </w:pPr>
      <w:r w:rsidRPr="002843F2">
        <w:rPr>
          <w:rFonts w:ascii="Arial" w:hAnsi="Arial" w:cs="Arial"/>
          <w:sz w:val="24"/>
          <w:szCs w:val="24"/>
        </w:rPr>
        <w:lastRenderedPageBreak/>
        <w:t>“Dotar al país de un marco jurídico claro en materia de propiedad horizontal de acuerdo con las actuales tendencias urbanísticas y consecuente con las futuras evoluciones que pudieran presentarse.</w:t>
      </w:r>
    </w:p>
    <w:p w14:paraId="0171039A" w14:textId="77777777" w:rsidR="002843F2" w:rsidRPr="002843F2" w:rsidRDefault="002843F2" w:rsidP="002843F2">
      <w:pPr>
        <w:pStyle w:val="Prrafodelista"/>
        <w:numPr>
          <w:ilvl w:val="0"/>
          <w:numId w:val="1"/>
        </w:numPr>
        <w:spacing w:after="0" w:line="240" w:lineRule="auto"/>
        <w:ind w:right="49"/>
        <w:jc w:val="both"/>
        <w:rPr>
          <w:rFonts w:ascii="Arial" w:hAnsi="Arial" w:cs="Arial"/>
          <w:sz w:val="24"/>
          <w:szCs w:val="24"/>
        </w:rPr>
      </w:pPr>
      <w:r w:rsidRPr="002843F2">
        <w:rPr>
          <w:rFonts w:ascii="Arial" w:hAnsi="Arial" w:cs="Arial"/>
          <w:sz w:val="24"/>
          <w:szCs w:val="24"/>
        </w:rPr>
        <w:t xml:space="preserve">Acabar con la dispersión normativa y la diversidad de regímenes existentes hasta el momento, subsanando los inconvenientes que cada uno de ellos presentaba. </w:t>
      </w:r>
    </w:p>
    <w:p w14:paraId="67A3E0AB" w14:textId="77777777" w:rsidR="002843F2" w:rsidRPr="002843F2" w:rsidRDefault="002843F2" w:rsidP="002843F2">
      <w:pPr>
        <w:pStyle w:val="Prrafodelista"/>
        <w:numPr>
          <w:ilvl w:val="0"/>
          <w:numId w:val="1"/>
        </w:numPr>
        <w:spacing w:after="0" w:line="240" w:lineRule="auto"/>
        <w:ind w:right="49"/>
        <w:jc w:val="both"/>
        <w:rPr>
          <w:rFonts w:ascii="Arial" w:hAnsi="Arial" w:cs="Arial"/>
          <w:sz w:val="24"/>
          <w:szCs w:val="24"/>
        </w:rPr>
      </w:pPr>
      <w:r w:rsidRPr="002843F2">
        <w:rPr>
          <w:rFonts w:ascii="Arial" w:hAnsi="Arial" w:cs="Arial"/>
          <w:sz w:val="24"/>
          <w:szCs w:val="24"/>
        </w:rPr>
        <w:t>Regular los edificios o conjuntos comerciales llenando los vacíos existentes de manera que se facilite el desarrollo de actividades industriales y comerciales, dentro del marco de seguridad jurídica requerido” (Nader, 2002, p. 79).</w:t>
      </w:r>
    </w:p>
    <w:p w14:paraId="14EEE308" w14:textId="77777777" w:rsidR="002843F2" w:rsidRPr="002843F2" w:rsidRDefault="002843F2" w:rsidP="002843F2">
      <w:pPr>
        <w:spacing w:after="0" w:line="240" w:lineRule="auto"/>
        <w:ind w:right="49"/>
        <w:jc w:val="both"/>
        <w:rPr>
          <w:rFonts w:ascii="Arial" w:hAnsi="Arial" w:cs="Arial"/>
          <w:b/>
          <w:color w:val="000000" w:themeColor="text1"/>
          <w:sz w:val="24"/>
          <w:szCs w:val="24"/>
        </w:rPr>
      </w:pPr>
    </w:p>
    <w:p w14:paraId="2B885FDB" w14:textId="77777777" w:rsidR="002843F2" w:rsidRPr="002843F2" w:rsidRDefault="002843F2" w:rsidP="002843F2">
      <w:pPr>
        <w:pStyle w:val="Textoindependiente"/>
        <w:ind w:right="49"/>
        <w:jc w:val="both"/>
        <w:rPr>
          <w:rFonts w:ascii="Arial" w:hAnsi="Arial" w:cs="Arial"/>
        </w:rPr>
      </w:pPr>
      <w:r w:rsidRPr="002843F2">
        <w:rPr>
          <w:rFonts w:ascii="Arial" w:hAnsi="Arial" w:cs="Arial"/>
          <w:color w:val="212121"/>
        </w:rPr>
        <w:t>La</w:t>
      </w:r>
      <w:r w:rsidRPr="002843F2">
        <w:rPr>
          <w:rFonts w:ascii="Arial" w:hAnsi="Arial" w:cs="Arial"/>
          <w:color w:val="212121"/>
          <w:spacing w:val="1"/>
        </w:rPr>
        <w:t xml:space="preserve"> </w:t>
      </w:r>
      <w:r w:rsidRPr="002843F2">
        <w:rPr>
          <w:rFonts w:ascii="Arial" w:hAnsi="Arial" w:cs="Arial"/>
          <w:color w:val="212121"/>
        </w:rPr>
        <w:t>Ley</w:t>
      </w:r>
      <w:r w:rsidRPr="002843F2">
        <w:rPr>
          <w:rFonts w:ascii="Arial" w:hAnsi="Arial" w:cs="Arial"/>
          <w:color w:val="212121"/>
          <w:spacing w:val="1"/>
        </w:rPr>
        <w:t xml:space="preserve"> </w:t>
      </w:r>
      <w:r w:rsidRPr="002843F2">
        <w:rPr>
          <w:rFonts w:ascii="Arial" w:hAnsi="Arial" w:cs="Arial"/>
          <w:color w:val="212121"/>
        </w:rPr>
        <w:t>675</w:t>
      </w:r>
      <w:r w:rsidRPr="002843F2">
        <w:rPr>
          <w:rFonts w:ascii="Arial" w:hAnsi="Arial" w:cs="Arial"/>
          <w:color w:val="212121"/>
          <w:spacing w:val="1"/>
        </w:rPr>
        <w:t xml:space="preserve"> </w:t>
      </w:r>
      <w:r w:rsidRPr="002843F2">
        <w:rPr>
          <w:rFonts w:ascii="Arial" w:hAnsi="Arial" w:cs="Arial"/>
          <w:color w:val="212121"/>
        </w:rPr>
        <w:t>2001</w:t>
      </w:r>
      <w:r w:rsidRPr="002843F2">
        <w:rPr>
          <w:rFonts w:ascii="Arial" w:hAnsi="Arial" w:cs="Arial"/>
          <w:color w:val="212121"/>
          <w:spacing w:val="1"/>
        </w:rPr>
        <w:t xml:space="preserve"> </w:t>
      </w:r>
      <w:r w:rsidRPr="002843F2">
        <w:rPr>
          <w:rFonts w:ascii="Arial" w:hAnsi="Arial" w:cs="Arial"/>
          <w:color w:val="212121"/>
        </w:rPr>
        <w:t>fue</w:t>
      </w:r>
      <w:r w:rsidRPr="002843F2">
        <w:rPr>
          <w:rFonts w:ascii="Arial" w:hAnsi="Arial" w:cs="Arial"/>
          <w:color w:val="212121"/>
          <w:spacing w:val="1"/>
        </w:rPr>
        <w:t xml:space="preserve"> </w:t>
      </w:r>
      <w:r w:rsidRPr="002843F2">
        <w:rPr>
          <w:rFonts w:ascii="Arial" w:hAnsi="Arial" w:cs="Arial"/>
          <w:color w:val="212121"/>
        </w:rPr>
        <w:t>reconocida</w:t>
      </w:r>
      <w:r w:rsidRPr="002843F2">
        <w:rPr>
          <w:rFonts w:ascii="Arial" w:hAnsi="Arial" w:cs="Arial"/>
          <w:color w:val="212121"/>
          <w:spacing w:val="1"/>
        </w:rPr>
        <w:t xml:space="preserve"> </w:t>
      </w:r>
      <w:r w:rsidRPr="002843F2">
        <w:rPr>
          <w:rFonts w:ascii="Arial" w:hAnsi="Arial" w:cs="Arial"/>
          <w:color w:val="212121"/>
        </w:rPr>
        <w:t>en</w:t>
      </w:r>
      <w:r w:rsidRPr="002843F2">
        <w:rPr>
          <w:rFonts w:ascii="Arial" w:hAnsi="Arial" w:cs="Arial"/>
          <w:color w:val="212121"/>
          <w:spacing w:val="1"/>
        </w:rPr>
        <w:t xml:space="preserve"> </w:t>
      </w:r>
      <w:r w:rsidRPr="002843F2">
        <w:rPr>
          <w:rFonts w:ascii="Arial" w:hAnsi="Arial" w:cs="Arial"/>
          <w:color w:val="212121"/>
        </w:rPr>
        <w:t>su</w:t>
      </w:r>
      <w:r w:rsidRPr="002843F2">
        <w:rPr>
          <w:rFonts w:ascii="Arial" w:hAnsi="Arial" w:cs="Arial"/>
          <w:color w:val="212121"/>
          <w:spacing w:val="1"/>
        </w:rPr>
        <w:t xml:space="preserve"> </w:t>
      </w:r>
      <w:r w:rsidRPr="002843F2">
        <w:rPr>
          <w:rFonts w:ascii="Arial" w:hAnsi="Arial" w:cs="Arial"/>
          <w:color w:val="212121"/>
        </w:rPr>
        <w:t>momento</w:t>
      </w:r>
      <w:r w:rsidRPr="002843F2">
        <w:rPr>
          <w:rFonts w:ascii="Arial" w:hAnsi="Arial" w:cs="Arial"/>
          <w:color w:val="212121"/>
          <w:spacing w:val="1"/>
        </w:rPr>
        <w:t xml:space="preserve"> </w:t>
      </w:r>
      <w:r w:rsidRPr="002843F2">
        <w:rPr>
          <w:rFonts w:ascii="Arial" w:hAnsi="Arial" w:cs="Arial"/>
          <w:color w:val="212121"/>
        </w:rPr>
        <w:t>como</w:t>
      </w:r>
      <w:r w:rsidRPr="002843F2">
        <w:rPr>
          <w:rFonts w:ascii="Arial" w:hAnsi="Arial" w:cs="Arial"/>
          <w:color w:val="212121"/>
          <w:spacing w:val="1"/>
        </w:rPr>
        <w:t xml:space="preserve"> </w:t>
      </w:r>
      <w:r w:rsidRPr="002843F2">
        <w:rPr>
          <w:rFonts w:ascii="Arial" w:hAnsi="Arial" w:cs="Arial"/>
          <w:color w:val="212121"/>
        </w:rPr>
        <w:t>una</w:t>
      </w:r>
      <w:r w:rsidRPr="002843F2">
        <w:rPr>
          <w:rFonts w:ascii="Arial" w:hAnsi="Arial" w:cs="Arial"/>
          <w:color w:val="212121"/>
          <w:spacing w:val="1"/>
        </w:rPr>
        <w:t xml:space="preserve"> </w:t>
      </w:r>
      <w:r w:rsidRPr="002843F2">
        <w:rPr>
          <w:rFonts w:ascii="Arial" w:hAnsi="Arial" w:cs="Arial"/>
          <w:color w:val="212121"/>
        </w:rPr>
        <w:t>de</w:t>
      </w:r>
      <w:r w:rsidRPr="002843F2">
        <w:rPr>
          <w:rFonts w:ascii="Arial" w:hAnsi="Arial" w:cs="Arial"/>
          <w:color w:val="212121"/>
          <w:spacing w:val="1"/>
        </w:rPr>
        <w:t xml:space="preserve"> </w:t>
      </w:r>
      <w:r w:rsidRPr="002843F2">
        <w:rPr>
          <w:rFonts w:ascii="Arial" w:hAnsi="Arial" w:cs="Arial"/>
          <w:color w:val="212121"/>
        </w:rPr>
        <w:t>las</w:t>
      </w:r>
      <w:r w:rsidRPr="002843F2">
        <w:rPr>
          <w:rFonts w:ascii="Arial" w:hAnsi="Arial" w:cs="Arial"/>
          <w:color w:val="212121"/>
          <w:spacing w:val="1"/>
        </w:rPr>
        <w:t xml:space="preserve"> </w:t>
      </w:r>
      <w:r w:rsidRPr="002843F2">
        <w:rPr>
          <w:rFonts w:ascii="Arial" w:hAnsi="Arial" w:cs="Arial"/>
          <w:color w:val="212121"/>
        </w:rPr>
        <w:t>más</w:t>
      </w:r>
      <w:r w:rsidRPr="002843F2">
        <w:rPr>
          <w:rFonts w:ascii="Arial" w:hAnsi="Arial" w:cs="Arial"/>
          <w:color w:val="212121"/>
          <w:spacing w:val="1"/>
        </w:rPr>
        <w:t xml:space="preserve"> </w:t>
      </w:r>
      <w:r w:rsidRPr="002843F2">
        <w:rPr>
          <w:rFonts w:ascii="Arial" w:hAnsi="Arial" w:cs="Arial"/>
          <w:color w:val="212121"/>
        </w:rPr>
        <w:t>completas</w:t>
      </w:r>
      <w:r w:rsidRPr="002843F2">
        <w:rPr>
          <w:rFonts w:ascii="Arial" w:hAnsi="Arial" w:cs="Arial"/>
          <w:color w:val="212121"/>
          <w:spacing w:val="1"/>
        </w:rPr>
        <w:t xml:space="preserve"> </w:t>
      </w:r>
      <w:r w:rsidRPr="002843F2">
        <w:rPr>
          <w:rFonts w:ascii="Arial" w:hAnsi="Arial" w:cs="Arial"/>
          <w:color w:val="212121"/>
        </w:rPr>
        <w:t xml:space="preserve">reguladoras a nivel global en lo que se </w:t>
      </w:r>
      <w:proofErr w:type="spellStart"/>
      <w:r w:rsidRPr="002843F2">
        <w:rPr>
          <w:rFonts w:ascii="Arial" w:hAnsi="Arial" w:cs="Arial"/>
          <w:color w:val="212121"/>
        </w:rPr>
        <w:t>reﬁere</w:t>
      </w:r>
      <w:proofErr w:type="spellEnd"/>
      <w:r w:rsidRPr="002843F2">
        <w:rPr>
          <w:rFonts w:ascii="Arial" w:hAnsi="Arial" w:cs="Arial"/>
          <w:color w:val="212121"/>
        </w:rPr>
        <w:t xml:space="preserve"> a propiedad horizontal y resistió todas las</w:t>
      </w:r>
      <w:r w:rsidRPr="002843F2">
        <w:rPr>
          <w:rFonts w:ascii="Arial" w:hAnsi="Arial" w:cs="Arial"/>
          <w:color w:val="212121"/>
          <w:spacing w:val="1"/>
        </w:rPr>
        <w:t xml:space="preserve"> </w:t>
      </w:r>
      <w:r w:rsidRPr="002843F2">
        <w:rPr>
          <w:rFonts w:ascii="Arial" w:hAnsi="Arial" w:cs="Arial"/>
          <w:color w:val="212121"/>
        </w:rPr>
        <w:t>acciones</w:t>
      </w:r>
      <w:r w:rsidRPr="002843F2">
        <w:rPr>
          <w:rFonts w:ascii="Arial" w:hAnsi="Arial" w:cs="Arial"/>
          <w:color w:val="212121"/>
          <w:spacing w:val="-12"/>
        </w:rPr>
        <w:t xml:space="preserve"> </w:t>
      </w:r>
      <w:r w:rsidRPr="002843F2">
        <w:rPr>
          <w:rFonts w:ascii="Arial" w:hAnsi="Arial" w:cs="Arial"/>
          <w:color w:val="212121"/>
        </w:rPr>
        <w:t>de</w:t>
      </w:r>
      <w:r w:rsidRPr="002843F2">
        <w:rPr>
          <w:rFonts w:ascii="Arial" w:hAnsi="Arial" w:cs="Arial"/>
          <w:color w:val="212121"/>
          <w:spacing w:val="-6"/>
        </w:rPr>
        <w:t xml:space="preserve"> </w:t>
      </w:r>
      <w:r w:rsidRPr="002843F2">
        <w:rPr>
          <w:rFonts w:ascii="Arial" w:hAnsi="Arial" w:cs="Arial"/>
          <w:color w:val="212121"/>
        </w:rPr>
        <w:t>inconstitucionalidad</w:t>
      </w:r>
      <w:r w:rsidRPr="002843F2">
        <w:rPr>
          <w:rFonts w:ascii="Arial" w:hAnsi="Arial" w:cs="Arial"/>
          <w:color w:val="212121"/>
          <w:spacing w:val="-6"/>
        </w:rPr>
        <w:t xml:space="preserve"> </w:t>
      </w:r>
      <w:r w:rsidRPr="002843F2">
        <w:rPr>
          <w:rFonts w:ascii="Arial" w:hAnsi="Arial" w:cs="Arial"/>
          <w:color w:val="212121"/>
        </w:rPr>
        <w:t>en</w:t>
      </w:r>
      <w:r w:rsidRPr="002843F2">
        <w:rPr>
          <w:rFonts w:ascii="Arial" w:hAnsi="Arial" w:cs="Arial"/>
          <w:color w:val="212121"/>
          <w:spacing w:val="-9"/>
        </w:rPr>
        <w:t xml:space="preserve"> </w:t>
      </w:r>
      <w:r w:rsidRPr="002843F2">
        <w:rPr>
          <w:rFonts w:ascii="Arial" w:hAnsi="Arial" w:cs="Arial"/>
          <w:color w:val="212121"/>
        </w:rPr>
        <w:t>su</w:t>
      </w:r>
      <w:r w:rsidRPr="002843F2">
        <w:rPr>
          <w:rFonts w:ascii="Arial" w:hAnsi="Arial" w:cs="Arial"/>
          <w:color w:val="212121"/>
          <w:spacing w:val="-10"/>
        </w:rPr>
        <w:t xml:space="preserve"> </w:t>
      </w:r>
      <w:r w:rsidRPr="002843F2">
        <w:rPr>
          <w:rFonts w:ascii="Arial" w:hAnsi="Arial" w:cs="Arial"/>
          <w:color w:val="212121"/>
        </w:rPr>
        <w:t>contra.</w:t>
      </w:r>
    </w:p>
    <w:p w14:paraId="29D22602" w14:textId="77777777" w:rsidR="002843F2" w:rsidRPr="002843F2" w:rsidRDefault="002843F2" w:rsidP="002843F2">
      <w:pPr>
        <w:pStyle w:val="Textoindependiente"/>
        <w:ind w:right="49"/>
        <w:rPr>
          <w:rFonts w:ascii="Arial" w:hAnsi="Arial" w:cs="Arial"/>
        </w:rPr>
      </w:pPr>
    </w:p>
    <w:p w14:paraId="7E08DF35" w14:textId="77777777" w:rsidR="002843F2" w:rsidRPr="002843F2" w:rsidRDefault="002843F2" w:rsidP="002843F2">
      <w:pPr>
        <w:pStyle w:val="Textoindependiente"/>
        <w:ind w:right="49"/>
        <w:jc w:val="both"/>
        <w:rPr>
          <w:rFonts w:ascii="Arial" w:hAnsi="Arial" w:cs="Arial"/>
        </w:rPr>
      </w:pPr>
      <w:r w:rsidRPr="002843F2">
        <w:rPr>
          <w:rFonts w:ascii="Arial" w:hAnsi="Arial" w:cs="Arial"/>
          <w:color w:val="212121"/>
        </w:rPr>
        <w:t>El aumento urbanístico de las ciudades en los últimos años amplió su aplicación, sin</w:t>
      </w:r>
      <w:r w:rsidRPr="002843F2">
        <w:rPr>
          <w:rFonts w:ascii="Arial" w:hAnsi="Arial" w:cs="Arial"/>
          <w:color w:val="212121"/>
          <w:spacing w:val="1"/>
        </w:rPr>
        <w:t xml:space="preserve"> </w:t>
      </w:r>
      <w:r w:rsidRPr="002843F2">
        <w:rPr>
          <w:rFonts w:ascii="Arial" w:hAnsi="Arial" w:cs="Arial"/>
          <w:color w:val="212121"/>
        </w:rPr>
        <w:t xml:space="preserve">embargo, fue necesario expedir nuevas normas </w:t>
      </w:r>
      <w:proofErr w:type="spellStart"/>
      <w:r w:rsidRPr="002843F2">
        <w:rPr>
          <w:rFonts w:ascii="Arial" w:hAnsi="Arial" w:cs="Arial"/>
          <w:color w:val="212121"/>
        </w:rPr>
        <w:t>modiﬁcadas</w:t>
      </w:r>
      <w:proofErr w:type="spellEnd"/>
      <w:r w:rsidRPr="002843F2">
        <w:rPr>
          <w:rFonts w:ascii="Arial" w:hAnsi="Arial" w:cs="Arial"/>
          <w:color w:val="212121"/>
        </w:rPr>
        <w:t xml:space="preserve"> y complementadas, como el</w:t>
      </w:r>
      <w:r w:rsidRPr="002843F2">
        <w:rPr>
          <w:rFonts w:ascii="Arial" w:hAnsi="Arial" w:cs="Arial"/>
          <w:color w:val="212121"/>
          <w:spacing w:val="1"/>
        </w:rPr>
        <w:t xml:space="preserve"> </w:t>
      </w:r>
      <w:r w:rsidRPr="002843F2">
        <w:rPr>
          <w:rFonts w:ascii="Arial" w:hAnsi="Arial" w:cs="Arial"/>
          <w:color w:val="212121"/>
        </w:rPr>
        <w:t>Código</w:t>
      </w:r>
      <w:r w:rsidRPr="002843F2">
        <w:rPr>
          <w:rFonts w:ascii="Arial" w:hAnsi="Arial" w:cs="Arial"/>
          <w:color w:val="212121"/>
          <w:spacing w:val="1"/>
        </w:rPr>
        <w:t xml:space="preserve"> </w:t>
      </w:r>
      <w:r w:rsidRPr="002843F2">
        <w:rPr>
          <w:rFonts w:ascii="Arial" w:hAnsi="Arial" w:cs="Arial"/>
          <w:color w:val="212121"/>
        </w:rPr>
        <w:t>Nacional</w:t>
      </w:r>
      <w:r w:rsidRPr="002843F2">
        <w:rPr>
          <w:rFonts w:ascii="Arial" w:hAnsi="Arial" w:cs="Arial"/>
          <w:color w:val="212121"/>
          <w:spacing w:val="1"/>
        </w:rPr>
        <w:t xml:space="preserve"> </w:t>
      </w:r>
      <w:r w:rsidRPr="002843F2">
        <w:rPr>
          <w:rFonts w:ascii="Arial" w:hAnsi="Arial" w:cs="Arial"/>
          <w:color w:val="212121"/>
        </w:rPr>
        <w:t>de</w:t>
      </w:r>
      <w:r w:rsidRPr="002843F2">
        <w:rPr>
          <w:rFonts w:ascii="Arial" w:hAnsi="Arial" w:cs="Arial"/>
          <w:color w:val="212121"/>
          <w:spacing w:val="1"/>
        </w:rPr>
        <w:t xml:space="preserve"> </w:t>
      </w:r>
      <w:r w:rsidRPr="002843F2">
        <w:rPr>
          <w:rFonts w:ascii="Arial" w:hAnsi="Arial" w:cs="Arial"/>
          <w:color w:val="212121"/>
        </w:rPr>
        <w:t>Policía</w:t>
      </w:r>
      <w:r w:rsidRPr="002843F2">
        <w:rPr>
          <w:rFonts w:ascii="Arial" w:hAnsi="Arial" w:cs="Arial"/>
          <w:color w:val="212121"/>
          <w:spacing w:val="1"/>
        </w:rPr>
        <w:t xml:space="preserve"> </w:t>
      </w:r>
      <w:r w:rsidRPr="002843F2">
        <w:rPr>
          <w:rFonts w:ascii="Arial" w:hAnsi="Arial" w:cs="Arial"/>
          <w:color w:val="212121"/>
        </w:rPr>
        <w:t>y</w:t>
      </w:r>
      <w:r w:rsidRPr="002843F2">
        <w:rPr>
          <w:rFonts w:ascii="Arial" w:hAnsi="Arial" w:cs="Arial"/>
          <w:color w:val="212121"/>
          <w:spacing w:val="1"/>
        </w:rPr>
        <w:t xml:space="preserve"> </w:t>
      </w:r>
      <w:r w:rsidRPr="002843F2">
        <w:rPr>
          <w:rFonts w:ascii="Arial" w:hAnsi="Arial" w:cs="Arial"/>
          <w:color w:val="212121"/>
        </w:rPr>
        <w:t>Convivencia,</w:t>
      </w:r>
      <w:r w:rsidRPr="002843F2">
        <w:rPr>
          <w:rFonts w:ascii="Arial" w:hAnsi="Arial" w:cs="Arial"/>
          <w:color w:val="212121"/>
          <w:spacing w:val="1"/>
        </w:rPr>
        <w:t xml:space="preserve"> </w:t>
      </w:r>
      <w:r w:rsidRPr="002843F2">
        <w:rPr>
          <w:rFonts w:ascii="Arial" w:hAnsi="Arial" w:cs="Arial"/>
          <w:color w:val="212121"/>
        </w:rPr>
        <w:t>normas</w:t>
      </w:r>
      <w:r w:rsidRPr="002843F2">
        <w:rPr>
          <w:rFonts w:ascii="Arial" w:hAnsi="Arial" w:cs="Arial"/>
          <w:color w:val="212121"/>
          <w:spacing w:val="1"/>
        </w:rPr>
        <w:t xml:space="preserve"> </w:t>
      </w:r>
      <w:r w:rsidRPr="002843F2">
        <w:rPr>
          <w:rFonts w:ascii="Arial" w:hAnsi="Arial" w:cs="Arial"/>
          <w:color w:val="212121"/>
        </w:rPr>
        <w:t>que</w:t>
      </w:r>
      <w:r w:rsidRPr="002843F2">
        <w:rPr>
          <w:rFonts w:ascii="Arial" w:hAnsi="Arial" w:cs="Arial"/>
          <w:color w:val="212121"/>
          <w:spacing w:val="1"/>
        </w:rPr>
        <w:t xml:space="preserve"> </w:t>
      </w:r>
      <w:r w:rsidRPr="002843F2">
        <w:rPr>
          <w:rFonts w:ascii="Arial" w:hAnsi="Arial" w:cs="Arial"/>
          <w:color w:val="212121"/>
        </w:rPr>
        <w:t>se</w:t>
      </w:r>
      <w:r w:rsidRPr="002843F2">
        <w:rPr>
          <w:rFonts w:ascii="Arial" w:hAnsi="Arial" w:cs="Arial"/>
          <w:color w:val="212121"/>
          <w:spacing w:val="1"/>
        </w:rPr>
        <w:t xml:space="preserve"> </w:t>
      </w:r>
      <w:proofErr w:type="spellStart"/>
      <w:r w:rsidRPr="002843F2">
        <w:rPr>
          <w:rFonts w:ascii="Arial" w:hAnsi="Arial" w:cs="Arial"/>
          <w:color w:val="212121"/>
        </w:rPr>
        <w:t>reﬁeren</w:t>
      </w:r>
      <w:proofErr w:type="spellEnd"/>
      <w:r w:rsidRPr="002843F2">
        <w:rPr>
          <w:rFonts w:ascii="Arial" w:hAnsi="Arial" w:cs="Arial"/>
          <w:color w:val="212121"/>
          <w:spacing w:val="1"/>
        </w:rPr>
        <w:t xml:space="preserve"> </w:t>
      </w:r>
      <w:r w:rsidRPr="002843F2">
        <w:rPr>
          <w:rFonts w:ascii="Arial" w:hAnsi="Arial" w:cs="Arial"/>
          <w:color w:val="212121"/>
        </w:rPr>
        <w:t>a</w:t>
      </w:r>
      <w:r w:rsidRPr="002843F2">
        <w:rPr>
          <w:rFonts w:ascii="Arial" w:hAnsi="Arial" w:cs="Arial"/>
          <w:color w:val="212121"/>
          <w:spacing w:val="1"/>
        </w:rPr>
        <w:t xml:space="preserve"> </w:t>
      </w:r>
      <w:r w:rsidRPr="002843F2">
        <w:rPr>
          <w:rFonts w:ascii="Arial" w:hAnsi="Arial" w:cs="Arial"/>
          <w:color w:val="212121"/>
        </w:rPr>
        <w:t>la</w:t>
      </w:r>
      <w:r w:rsidRPr="002843F2">
        <w:rPr>
          <w:rFonts w:ascii="Arial" w:hAnsi="Arial" w:cs="Arial"/>
          <w:color w:val="212121"/>
          <w:spacing w:val="1"/>
        </w:rPr>
        <w:t xml:space="preserve"> </w:t>
      </w:r>
      <w:r w:rsidRPr="002843F2">
        <w:rPr>
          <w:rFonts w:ascii="Arial" w:hAnsi="Arial" w:cs="Arial"/>
          <w:color w:val="212121"/>
        </w:rPr>
        <w:t>salud</w:t>
      </w:r>
      <w:r w:rsidRPr="002843F2">
        <w:rPr>
          <w:rFonts w:ascii="Arial" w:hAnsi="Arial" w:cs="Arial"/>
          <w:color w:val="212121"/>
          <w:spacing w:val="1"/>
        </w:rPr>
        <w:t xml:space="preserve"> </w:t>
      </w:r>
      <w:r w:rsidRPr="002843F2">
        <w:rPr>
          <w:rFonts w:ascii="Arial" w:hAnsi="Arial" w:cs="Arial"/>
          <w:color w:val="212121"/>
        </w:rPr>
        <w:t>y a la</w:t>
      </w:r>
      <w:r w:rsidRPr="002843F2">
        <w:rPr>
          <w:rFonts w:ascii="Arial" w:hAnsi="Arial" w:cs="Arial"/>
          <w:color w:val="212121"/>
          <w:spacing w:val="-58"/>
        </w:rPr>
        <w:t xml:space="preserve">  </w:t>
      </w:r>
      <w:r w:rsidRPr="002843F2">
        <w:rPr>
          <w:rFonts w:ascii="Arial" w:hAnsi="Arial" w:cs="Arial"/>
          <w:color w:val="212121"/>
        </w:rPr>
        <w:t>seguridad</w:t>
      </w:r>
      <w:r w:rsidRPr="002843F2">
        <w:rPr>
          <w:rFonts w:ascii="Arial" w:hAnsi="Arial" w:cs="Arial"/>
          <w:color w:val="212121"/>
          <w:spacing w:val="-8"/>
        </w:rPr>
        <w:t xml:space="preserve"> </w:t>
      </w:r>
      <w:r w:rsidRPr="002843F2">
        <w:rPr>
          <w:rFonts w:ascii="Arial" w:hAnsi="Arial" w:cs="Arial"/>
          <w:color w:val="212121"/>
        </w:rPr>
        <w:t>en</w:t>
      </w:r>
      <w:r w:rsidRPr="002843F2">
        <w:rPr>
          <w:rFonts w:ascii="Arial" w:hAnsi="Arial" w:cs="Arial"/>
          <w:color w:val="212121"/>
          <w:spacing w:val="-11"/>
        </w:rPr>
        <w:t xml:space="preserve"> </w:t>
      </w:r>
      <w:r w:rsidRPr="002843F2">
        <w:rPr>
          <w:rFonts w:ascii="Arial" w:hAnsi="Arial" w:cs="Arial"/>
          <w:color w:val="212121"/>
        </w:rPr>
        <w:t>el</w:t>
      </w:r>
      <w:r w:rsidRPr="002843F2">
        <w:rPr>
          <w:rFonts w:ascii="Arial" w:hAnsi="Arial" w:cs="Arial"/>
          <w:color w:val="212121"/>
          <w:spacing w:val="-5"/>
        </w:rPr>
        <w:t xml:space="preserve"> </w:t>
      </w:r>
      <w:r w:rsidRPr="002843F2">
        <w:rPr>
          <w:rFonts w:ascii="Arial" w:hAnsi="Arial" w:cs="Arial"/>
          <w:color w:val="212121"/>
        </w:rPr>
        <w:t>trabajo,</w:t>
      </w:r>
      <w:r w:rsidRPr="002843F2">
        <w:rPr>
          <w:rFonts w:ascii="Arial" w:hAnsi="Arial" w:cs="Arial"/>
          <w:color w:val="212121"/>
          <w:spacing w:val="-4"/>
        </w:rPr>
        <w:t xml:space="preserve"> </w:t>
      </w:r>
      <w:r w:rsidRPr="002843F2">
        <w:rPr>
          <w:rFonts w:ascii="Arial" w:hAnsi="Arial" w:cs="Arial"/>
          <w:color w:val="212121"/>
        </w:rPr>
        <w:t>transporte</w:t>
      </w:r>
      <w:r w:rsidRPr="002843F2">
        <w:rPr>
          <w:rFonts w:ascii="Arial" w:hAnsi="Arial" w:cs="Arial"/>
          <w:color w:val="212121"/>
          <w:spacing w:val="-14"/>
        </w:rPr>
        <w:t xml:space="preserve"> </w:t>
      </w:r>
      <w:r w:rsidRPr="002843F2">
        <w:rPr>
          <w:rFonts w:ascii="Arial" w:hAnsi="Arial" w:cs="Arial"/>
          <w:color w:val="212121"/>
        </w:rPr>
        <w:t>vertical,</w:t>
      </w:r>
      <w:r w:rsidRPr="002843F2">
        <w:rPr>
          <w:rFonts w:ascii="Arial" w:hAnsi="Arial" w:cs="Arial"/>
          <w:color w:val="212121"/>
          <w:spacing w:val="-9"/>
        </w:rPr>
        <w:t xml:space="preserve"> </w:t>
      </w:r>
      <w:r w:rsidRPr="002843F2">
        <w:rPr>
          <w:rFonts w:ascii="Arial" w:hAnsi="Arial" w:cs="Arial"/>
          <w:color w:val="212121"/>
        </w:rPr>
        <w:t>vivienda</w:t>
      </w:r>
      <w:r w:rsidRPr="002843F2">
        <w:rPr>
          <w:rFonts w:ascii="Arial" w:hAnsi="Arial" w:cs="Arial"/>
          <w:color w:val="212121"/>
          <w:spacing w:val="-11"/>
        </w:rPr>
        <w:t xml:space="preserve"> </w:t>
      </w:r>
      <w:r w:rsidRPr="002843F2">
        <w:rPr>
          <w:rFonts w:ascii="Arial" w:hAnsi="Arial" w:cs="Arial"/>
          <w:color w:val="212121"/>
        </w:rPr>
        <w:t>turística</w:t>
      </w:r>
      <w:r w:rsidRPr="002843F2">
        <w:rPr>
          <w:rFonts w:ascii="Arial" w:hAnsi="Arial" w:cs="Arial"/>
          <w:color w:val="212121"/>
          <w:spacing w:val="-14"/>
        </w:rPr>
        <w:t xml:space="preserve"> </w:t>
      </w:r>
      <w:r w:rsidRPr="002843F2">
        <w:rPr>
          <w:rFonts w:ascii="Arial" w:hAnsi="Arial" w:cs="Arial"/>
          <w:color w:val="212121"/>
        </w:rPr>
        <w:t>y</w:t>
      </w:r>
      <w:r w:rsidRPr="002843F2">
        <w:rPr>
          <w:rFonts w:ascii="Arial" w:hAnsi="Arial" w:cs="Arial"/>
          <w:color w:val="212121"/>
          <w:spacing w:val="-11"/>
        </w:rPr>
        <w:t xml:space="preserve"> </w:t>
      </w:r>
      <w:r w:rsidRPr="002843F2">
        <w:rPr>
          <w:rFonts w:ascii="Arial" w:hAnsi="Arial" w:cs="Arial"/>
          <w:color w:val="212121"/>
        </w:rPr>
        <w:t>reforma</w:t>
      </w:r>
      <w:r w:rsidRPr="002843F2">
        <w:rPr>
          <w:rFonts w:ascii="Arial" w:hAnsi="Arial" w:cs="Arial"/>
          <w:color w:val="212121"/>
          <w:spacing w:val="-10"/>
        </w:rPr>
        <w:t xml:space="preserve"> </w:t>
      </w:r>
      <w:r w:rsidRPr="002843F2">
        <w:rPr>
          <w:rFonts w:ascii="Arial" w:hAnsi="Arial" w:cs="Arial"/>
          <w:color w:val="212121"/>
        </w:rPr>
        <w:t>tributaria.</w:t>
      </w:r>
    </w:p>
    <w:p w14:paraId="3567F535" w14:textId="77777777" w:rsidR="002843F2" w:rsidRPr="002843F2" w:rsidRDefault="002843F2" w:rsidP="002843F2">
      <w:pPr>
        <w:pStyle w:val="Textoindependiente"/>
        <w:ind w:right="49"/>
        <w:rPr>
          <w:rFonts w:ascii="Arial" w:hAnsi="Arial" w:cs="Arial"/>
        </w:rPr>
      </w:pPr>
    </w:p>
    <w:p w14:paraId="7036BCF4" w14:textId="77777777" w:rsidR="002843F2" w:rsidRPr="002843F2" w:rsidRDefault="002843F2" w:rsidP="002843F2">
      <w:pPr>
        <w:pStyle w:val="Textoindependiente"/>
        <w:ind w:right="49"/>
        <w:jc w:val="both"/>
        <w:rPr>
          <w:rFonts w:ascii="Arial" w:hAnsi="Arial" w:cs="Arial"/>
          <w:color w:val="212121"/>
        </w:rPr>
      </w:pPr>
      <w:r w:rsidRPr="002843F2">
        <w:rPr>
          <w:rFonts w:ascii="Arial" w:hAnsi="Arial" w:cs="Arial"/>
          <w:color w:val="212121"/>
        </w:rPr>
        <w:t>Esta</w:t>
      </w:r>
      <w:r w:rsidRPr="002843F2">
        <w:rPr>
          <w:rFonts w:ascii="Arial" w:hAnsi="Arial" w:cs="Arial"/>
          <w:color w:val="212121"/>
          <w:spacing w:val="1"/>
        </w:rPr>
        <w:t xml:space="preserve"> </w:t>
      </w:r>
      <w:r w:rsidRPr="002843F2">
        <w:rPr>
          <w:rFonts w:ascii="Arial" w:hAnsi="Arial" w:cs="Arial"/>
          <w:color w:val="212121"/>
        </w:rPr>
        <w:t>ley</w:t>
      </w:r>
      <w:r w:rsidRPr="002843F2">
        <w:rPr>
          <w:rFonts w:ascii="Arial" w:hAnsi="Arial" w:cs="Arial"/>
          <w:color w:val="212121"/>
          <w:spacing w:val="1"/>
        </w:rPr>
        <w:t xml:space="preserve"> </w:t>
      </w:r>
      <w:r w:rsidRPr="002843F2">
        <w:rPr>
          <w:rFonts w:ascii="Arial" w:hAnsi="Arial" w:cs="Arial"/>
          <w:color w:val="212121"/>
        </w:rPr>
        <w:t>ha</w:t>
      </w:r>
      <w:r w:rsidRPr="002843F2">
        <w:rPr>
          <w:rFonts w:ascii="Arial" w:hAnsi="Arial" w:cs="Arial"/>
          <w:color w:val="212121"/>
          <w:spacing w:val="1"/>
        </w:rPr>
        <w:t xml:space="preserve"> </w:t>
      </w:r>
      <w:r w:rsidRPr="002843F2">
        <w:rPr>
          <w:rFonts w:ascii="Arial" w:hAnsi="Arial" w:cs="Arial"/>
          <w:color w:val="212121"/>
        </w:rPr>
        <w:t>sufrido</w:t>
      </w:r>
      <w:r w:rsidRPr="002843F2">
        <w:rPr>
          <w:rFonts w:ascii="Arial" w:hAnsi="Arial" w:cs="Arial"/>
          <w:color w:val="212121"/>
          <w:spacing w:val="1"/>
        </w:rPr>
        <w:t xml:space="preserve"> </w:t>
      </w:r>
      <w:r w:rsidRPr="002843F2">
        <w:rPr>
          <w:rFonts w:ascii="Arial" w:hAnsi="Arial" w:cs="Arial"/>
          <w:color w:val="212121"/>
        </w:rPr>
        <w:t>múltiples</w:t>
      </w:r>
      <w:r w:rsidRPr="002843F2">
        <w:rPr>
          <w:rFonts w:ascii="Arial" w:hAnsi="Arial" w:cs="Arial"/>
          <w:color w:val="212121"/>
          <w:spacing w:val="1"/>
        </w:rPr>
        <w:t xml:space="preserve"> </w:t>
      </w:r>
      <w:r w:rsidRPr="002843F2">
        <w:rPr>
          <w:rFonts w:ascii="Arial" w:hAnsi="Arial" w:cs="Arial"/>
          <w:color w:val="212121"/>
        </w:rPr>
        <w:t>adiciones:</w:t>
      </w:r>
      <w:r w:rsidRPr="002843F2">
        <w:rPr>
          <w:rFonts w:ascii="Arial" w:hAnsi="Arial" w:cs="Arial"/>
          <w:color w:val="212121"/>
          <w:spacing w:val="1"/>
        </w:rPr>
        <w:t xml:space="preserve"> </w:t>
      </w:r>
      <w:r w:rsidRPr="002843F2">
        <w:rPr>
          <w:rFonts w:ascii="Arial" w:hAnsi="Arial" w:cs="Arial"/>
          <w:color w:val="212121"/>
        </w:rPr>
        <w:t>sumando</w:t>
      </w:r>
      <w:r w:rsidRPr="002843F2">
        <w:rPr>
          <w:rFonts w:ascii="Arial" w:hAnsi="Arial" w:cs="Arial"/>
          <w:color w:val="212121"/>
          <w:spacing w:val="1"/>
        </w:rPr>
        <w:t xml:space="preserve"> </w:t>
      </w:r>
      <w:r w:rsidRPr="002843F2">
        <w:rPr>
          <w:rFonts w:ascii="Arial" w:hAnsi="Arial" w:cs="Arial"/>
          <w:color w:val="212121"/>
        </w:rPr>
        <w:t>funciones</w:t>
      </w:r>
      <w:r w:rsidRPr="002843F2">
        <w:rPr>
          <w:rFonts w:ascii="Arial" w:hAnsi="Arial" w:cs="Arial"/>
          <w:color w:val="212121"/>
          <w:spacing w:val="1"/>
        </w:rPr>
        <w:t xml:space="preserve"> </w:t>
      </w:r>
      <w:r w:rsidRPr="002843F2">
        <w:rPr>
          <w:rFonts w:ascii="Arial" w:hAnsi="Arial" w:cs="Arial"/>
          <w:color w:val="212121"/>
        </w:rPr>
        <w:t>a</w:t>
      </w:r>
      <w:r w:rsidRPr="002843F2">
        <w:rPr>
          <w:rFonts w:ascii="Arial" w:hAnsi="Arial" w:cs="Arial"/>
          <w:color w:val="212121"/>
          <w:spacing w:val="1"/>
        </w:rPr>
        <w:t xml:space="preserve"> </w:t>
      </w:r>
      <w:r w:rsidRPr="002843F2">
        <w:rPr>
          <w:rFonts w:ascii="Arial" w:hAnsi="Arial" w:cs="Arial"/>
          <w:color w:val="212121"/>
        </w:rPr>
        <w:t>los</w:t>
      </w:r>
      <w:r w:rsidRPr="002843F2">
        <w:rPr>
          <w:rFonts w:ascii="Arial" w:hAnsi="Arial" w:cs="Arial"/>
          <w:color w:val="212121"/>
          <w:spacing w:val="1"/>
        </w:rPr>
        <w:t xml:space="preserve"> </w:t>
      </w:r>
      <w:r w:rsidRPr="002843F2">
        <w:rPr>
          <w:rFonts w:ascii="Arial" w:hAnsi="Arial" w:cs="Arial"/>
          <w:color w:val="212121"/>
        </w:rPr>
        <w:t>administradores,</w:t>
      </w:r>
      <w:r w:rsidRPr="002843F2">
        <w:rPr>
          <w:rFonts w:ascii="Arial" w:hAnsi="Arial" w:cs="Arial"/>
          <w:color w:val="212121"/>
          <w:spacing w:val="-58"/>
        </w:rPr>
        <w:t xml:space="preserve"> </w:t>
      </w:r>
      <w:r w:rsidRPr="002843F2">
        <w:rPr>
          <w:rFonts w:ascii="Arial" w:hAnsi="Arial" w:cs="Arial"/>
          <w:color w:val="212121"/>
        </w:rPr>
        <w:t>consejos de administración y asambleas de propietarios; como también todas aquellas</w:t>
      </w:r>
      <w:r w:rsidRPr="002843F2">
        <w:rPr>
          <w:rFonts w:ascii="Arial" w:hAnsi="Arial" w:cs="Arial"/>
          <w:color w:val="212121"/>
          <w:spacing w:val="1"/>
        </w:rPr>
        <w:t xml:space="preserve"> </w:t>
      </w:r>
      <w:r w:rsidRPr="002843F2">
        <w:rPr>
          <w:rFonts w:ascii="Arial" w:hAnsi="Arial" w:cs="Arial"/>
          <w:color w:val="212121"/>
        </w:rPr>
        <w:t>normas para regular la emergencia sanitaria del covid-19 en plena emergencia social,</w:t>
      </w:r>
      <w:r w:rsidRPr="002843F2">
        <w:rPr>
          <w:rFonts w:ascii="Arial" w:hAnsi="Arial" w:cs="Arial"/>
          <w:color w:val="212121"/>
          <w:spacing w:val="1"/>
        </w:rPr>
        <w:t xml:space="preserve"> </w:t>
      </w:r>
      <w:r w:rsidRPr="002843F2">
        <w:rPr>
          <w:rFonts w:ascii="Arial" w:hAnsi="Arial" w:cs="Arial"/>
          <w:color w:val="212121"/>
        </w:rPr>
        <w:t>económica</w:t>
      </w:r>
      <w:r w:rsidRPr="002843F2">
        <w:rPr>
          <w:rFonts w:ascii="Arial" w:hAnsi="Arial" w:cs="Arial"/>
          <w:color w:val="212121"/>
          <w:spacing w:val="-14"/>
        </w:rPr>
        <w:t xml:space="preserve"> </w:t>
      </w:r>
      <w:r w:rsidRPr="002843F2">
        <w:rPr>
          <w:rFonts w:ascii="Arial" w:hAnsi="Arial" w:cs="Arial"/>
          <w:color w:val="212121"/>
        </w:rPr>
        <w:t>y</w:t>
      </w:r>
      <w:r w:rsidRPr="002843F2">
        <w:rPr>
          <w:rFonts w:ascii="Arial" w:hAnsi="Arial" w:cs="Arial"/>
          <w:color w:val="212121"/>
          <w:spacing w:val="-6"/>
        </w:rPr>
        <w:t xml:space="preserve"> </w:t>
      </w:r>
      <w:r w:rsidRPr="002843F2">
        <w:rPr>
          <w:rFonts w:ascii="Arial" w:hAnsi="Arial" w:cs="Arial"/>
          <w:color w:val="212121"/>
        </w:rPr>
        <w:t>medio</w:t>
      </w:r>
      <w:r w:rsidRPr="002843F2">
        <w:rPr>
          <w:rFonts w:ascii="Arial" w:hAnsi="Arial" w:cs="Arial"/>
          <w:color w:val="212121"/>
          <w:spacing w:val="-12"/>
        </w:rPr>
        <w:t xml:space="preserve"> </w:t>
      </w:r>
      <w:r w:rsidRPr="002843F2">
        <w:rPr>
          <w:rFonts w:ascii="Arial" w:hAnsi="Arial" w:cs="Arial"/>
          <w:color w:val="212121"/>
        </w:rPr>
        <w:t>ambiental.</w:t>
      </w:r>
    </w:p>
    <w:p w14:paraId="7EFBE083" w14:textId="77777777" w:rsidR="002843F2" w:rsidRPr="002843F2" w:rsidRDefault="002843F2" w:rsidP="002843F2">
      <w:pPr>
        <w:pStyle w:val="Textoindependiente"/>
        <w:ind w:right="49"/>
        <w:jc w:val="both"/>
        <w:rPr>
          <w:rFonts w:ascii="Arial" w:hAnsi="Arial" w:cs="Arial"/>
          <w:color w:val="212121"/>
        </w:rPr>
      </w:pPr>
    </w:p>
    <w:p w14:paraId="1FE0F5CE" w14:textId="77777777" w:rsidR="002843F2" w:rsidRPr="002843F2" w:rsidRDefault="002843F2" w:rsidP="002843F2">
      <w:pPr>
        <w:pStyle w:val="Textoindependiente"/>
        <w:ind w:right="49"/>
        <w:jc w:val="both"/>
        <w:rPr>
          <w:rFonts w:ascii="Arial" w:hAnsi="Arial" w:cs="Arial"/>
        </w:rPr>
      </w:pPr>
      <w:r w:rsidRPr="002843F2">
        <w:rPr>
          <w:rFonts w:ascii="Arial" w:hAnsi="Arial" w:cs="Arial"/>
        </w:rPr>
        <w:t>Desde el año 2010 el Congreso de la Republica ha dado muestras de interés para reformar y ajustar el régimen de propiedad horizontal a las demandas y realidades de la actualidad.</w:t>
      </w:r>
    </w:p>
    <w:p w14:paraId="1442AF30" w14:textId="77777777" w:rsidR="002843F2" w:rsidRPr="002843F2" w:rsidRDefault="002843F2" w:rsidP="002843F2">
      <w:pPr>
        <w:pStyle w:val="Textoindependiente"/>
        <w:ind w:right="49"/>
        <w:rPr>
          <w:rFonts w:ascii="Arial" w:hAnsi="Arial" w:cs="Arial"/>
        </w:rPr>
      </w:pPr>
    </w:p>
    <w:p w14:paraId="5D4785A0"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color w:val="212121"/>
          <w:sz w:val="24"/>
          <w:szCs w:val="24"/>
        </w:rPr>
        <w:t>Fueron</w:t>
      </w:r>
      <w:r w:rsidRPr="002843F2">
        <w:rPr>
          <w:rFonts w:ascii="Arial" w:hAnsi="Arial" w:cs="Arial"/>
          <w:color w:val="212121"/>
          <w:spacing w:val="1"/>
          <w:sz w:val="24"/>
          <w:szCs w:val="24"/>
        </w:rPr>
        <w:t xml:space="preserve"> </w:t>
      </w:r>
      <w:r w:rsidRPr="002843F2">
        <w:rPr>
          <w:rFonts w:ascii="Arial" w:hAnsi="Arial" w:cs="Arial"/>
          <w:color w:val="212121"/>
          <w:sz w:val="24"/>
          <w:szCs w:val="24"/>
        </w:rPr>
        <w:t>varios</w:t>
      </w:r>
      <w:r w:rsidRPr="002843F2">
        <w:rPr>
          <w:rFonts w:ascii="Arial" w:hAnsi="Arial" w:cs="Arial"/>
          <w:color w:val="212121"/>
          <w:spacing w:val="1"/>
          <w:sz w:val="24"/>
          <w:szCs w:val="24"/>
        </w:rPr>
        <w:t xml:space="preserve"> </w:t>
      </w:r>
      <w:r w:rsidRPr="002843F2">
        <w:rPr>
          <w:rFonts w:ascii="Arial" w:hAnsi="Arial" w:cs="Arial"/>
          <w:color w:val="212121"/>
          <w:sz w:val="24"/>
          <w:szCs w:val="24"/>
        </w:rPr>
        <w:t>los</w:t>
      </w:r>
      <w:r w:rsidRPr="002843F2">
        <w:rPr>
          <w:rFonts w:ascii="Arial" w:hAnsi="Arial" w:cs="Arial"/>
          <w:color w:val="212121"/>
          <w:spacing w:val="1"/>
          <w:sz w:val="24"/>
          <w:szCs w:val="24"/>
        </w:rPr>
        <w:t xml:space="preserve"> </w:t>
      </w:r>
      <w:r w:rsidRPr="002843F2">
        <w:rPr>
          <w:rFonts w:ascii="Arial" w:hAnsi="Arial" w:cs="Arial"/>
          <w:color w:val="212121"/>
          <w:sz w:val="24"/>
          <w:szCs w:val="24"/>
        </w:rPr>
        <w:t>ejercicios</w:t>
      </w:r>
      <w:r w:rsidRPr="002843F2">
        <w:rPr>
          <w:rFonts w:ascii="Arial" w:hAnsi="Arial" w:cs="Arial"/>
          <w:color w:val="212121"/>
          <w:spacing w:val="1"/>
          <w:sz w:val="24"/>
          <w:szCs w:val="24"/>
        </w:rPr>
        <w:t xml:space="preserve"> </w:t>
      </w:r>
      <w:r w:rsidRPr="002843F2">
        <w:rPr>
          <w:rFonts w:ascii="Arial" w:hAnsi="Arial" w:cs="Arial"/>
          <w:color w:val="212121"/>
          <w:sz w:val="24"/>
          <w:szCs w:val="24"/>
        </w:rPr>
        <w:t>encaminados</w:t>
      </w:r>
      <w:r w:rsidRPr="002843F2">
        <w:rPr>
          <w:rFonts w:ascii="Arial" w:hAnsi="Arial" w:cs="Arial"/>
          <w:color w:val="212121"/>
          <w:spacing w:val="1"/>
          <w:sz w:val="24"/>
          <w:szCs w:val="24"/>
        </w:rPr>
        <w:t xml:space="preserve"> </w:t>
      </w:r>
      <w:r w:rsidRPr="002843F2">
        <w:rPr>
          <w:rFonts w:ascii="Arial" w:hAnsi="Arial" w:cs="Arial"/>
          <w:color w:val="212121"/>
          <w:sz w:val="24"/>
          <w:szCs w:val="24"/>
        </w:rPr>
        <w:t>a</w:t>
      </w:r>
      <w:r w:rsidRPr="002843F2">
        <w:rPr>
          <w:rFonts w:ascii="Arial" w:hAnsi="Arial" w:cs="Arial"/>
          <w:color w:val="212121"/>
          <w:spacing w:val="1"/>
          <w:sz w:val="24"/>
          <w:szCs w:val="24"/>
        </w:rPr>
        <w:t xml:space="preserve"> </w:t>
      </w:r>
      <w:r w:rsidRPr="002843F2">
        <w:rPr>
          <w:rFonts w:ascii="Arial" w:hAnsi="Arial" w:cs="Arial"/>
          <w:color w:val="212121"/>
          <w:sz w:val="24"/>
          <w:szCs w:val="24"/>
        </w:rPr>
        <w:t>reformar</w:t>
      </w:r>
      <w:r w:rsidRPr="002843F2">
        <w:rPr>
          <w:rFonts w:ascii="Arial" w:hAnsi="Arial" w:cs="Arial"/>
          <w:color w:val="212121"/>
          <w:spacing w:val="1"/>
          <w:sz w:val="24"/>
          <w:szCs w:val="24"/>
        </w:rPr>
        <w:t xml:space="preserve"> </w:t>
      </w:r>
      <w:r w:rsidRPr="002843F2">
        <w:rPr>
          <w:rFonts w:ascii="Arial" w:hAnsi="Arial" w:cs="Arial"/>
          <w:color w:val="212121"/>
          <w:sz w:val="24"/>
          <w:szCs w:val="24"/>
        </w:rPr>
        <w:t>o</w:t>
      </w:r>
      <w:r w:rsidRPr="002843F2">
        <w:rPr>
          <w:rFonts w:ascii="Arial" w:hAnsi="Arial" w:cs="Arial"/>
          <w:color w:val="212121"/>
          <w:spacing w:val="1"/>
          <w:sz w:val="24"/>
          <w:szCs w:val="24"/>
        </w:rPr>
        <w:t xml:space="preserve"> </w:t>
      </w:r>
      <w:r w:rsidRPr="002843F2">
        <w:rPr>
          <w:rFonts w:ascii="Arial" w:hAnsi="Arial" w:cs="Arial"/>
          <w:color w:val="212121"/>
          <w:sz w:val="24"/>
          <w:szCs w:val="24"/>
        </w:rPr>
        <w:t>adicionar</w:t>
      </w:r>
      <w:r w:rsidRPr="002843F2">
        <w:rPr>
          <w:rFonts w:ascii="Arial" w:hAnsi="Arial" w:cs="Arial"/>
          <w:color w:val="212121"/>
          <w:spacing w:val="1"/>
          <w:sz w:val="24"/>
          <w:szCs w:val="24"/>
        </w:rPr>
        <w:t xml:space="preserve"> </w:t>
      </w:r>
      <w:r w:rsidRPr="002843F2">
        <w:rPr>
          <w:rFonts w:ascii="Arial" w:hAnsi="Arial" w:cs="Arial"/>
          <w:color w:val="212121"/>
          <w:sz w:val="24"/>
          <w:szCs w:val="24"/>
        </w:rPr>
        <w:t>esta</w:t>
      </w:r>
      <w:r w:rsidRPr="002843F2">
        <w:rPr>
          <w:rFonts w:ascii="Arial" w:hAnsi="Arial" w:cs="Arial"/>
          <w:color w:val="212121"/>
          <w:spacing w:val="1"/>
          <w:sz w:val="24"/>
          <w:szCs w:val="24"/>
        </w:rPr>
        <w:t xml:space="preserve"> </w:t>
      </w:r>
      <w:r w:rsidRPr="002843F2">
        <w:rPr>
          <w:rFonts w:ascii="Arial" w:hAnsi="Arial" w:cs="Arial"/>
          <w:color w:val="212121"/>
          <w:sz w:val="24"/>
          <w:szCs w:val="24"/>
        </w:rPr>
        <w:t>ley</w:t>
      </w:r>
      <w:r w:rsidRPr="002843F2">
        <w:rPr>
          <w:rFonts w:ascii="Arial" w:hAnsi="Arial" w:cs="Arial"/>
          <w:color w:val="212121"/>
          <w:spacing w:val="1"/>
          <w:sz w:val="24"/>
          <w:szCs w:val="24"/>
        </w:rPr>
        <w:t xml:space="preserve"> </w:t>
      </w:r>
      <w:r w:rsidRPr="002843F2">
        <w:rPr>
          <w:rFonts w:ascii="Arial" w:hAnsi="Arial" w:cs="Arial"/>
          <w:color w:val="212121"/>
          <w:sz w:val="24"/>
          <w:szCs w:val="24"/>
        </w:rPr>
        <w:t>como</w:t>
      </w:r>
      <w:r w:rsidRPr="002843F2">
        <w:rPr>
          <w:rFonts w:ascii="Arial" w:hAnsi="Arial" w:cs="Arial"/>
          <w:color w:val="212121"/>
          <w:spacing w:val="60"/>
          <w:sz w:val="24"/>
          <w:szCs w:val="24"/>
        </w:rPr>
        <w:t xml:space="preserve"> </w:t>
      </w:r>
      <w:r w:rsidRPr="002843F2">
        <w:rPr>
          <w:rFonts w:ascii="Arial" w:hAnsi="Arial" w:cs="Arial"/>
          <w:sz w:val="24"/>
          <w:szCs w:val="24"/>
        </w:rPr>
        <w:t>el Proyecto de Ley No. 007 de 2010 Cámara “Por la cual se modifica la ley 675 de 2001 y se establecen otras disposiciones”, cuyos autores fueron la H.S. Alexandra Moreno Piraquive, H.S. Carlos Alberto Baena López, H.S. Manuel Antonio Virgüez Piraquive y H.R. Gloria Stella Díaz Ortiz.</w:t>
      </w:r>
    </w:p>
    <w:p w14:paraId="1BDE2604" w14:textId="77777777" w:rsidR="002843F2" w:rsidRPr="002843F2" w:rsidRDefault="002843F2" w:rsidP="002843F2">
      <w:pPr>
        <w:spacing w:after="0" w:line="240" w:lineRule="auto"/>
        <w:ind w:right="49"/>
        <w:jc w:val="both"/>
        <w:rPr>
          <w:rFonts w:ascii="Arial" w:hAnsi="Arial" w:cs="Arial"/>
          <w:sz w:val="24"/>
          <w:szCs w:val="24"/>
        </w:rPr>
      </w:pPr>
    </w:p>
    <w:p w14:paraId="34652798"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2015 se presentó el Proyecto de Ley 213 de 2015 Cámara “Por medio del cual se adicionan y complementan algunos artículos a la ley 675 de 2001, régimen de propiedad horizontal”, cuyo autor fue el Representante Nicolás Albeiro Echeverry.</w:t>
      </w:r>
    </w:p>
    <w:p w14:paraId="27ACB847" w14:textId="77777777" w:rsidR="002843F2" w:rsidRPr="002843F2" w:rsidRDefault="002843F2" w:rsidP="002843F2">
      <w:pPr>
        <w:spacing w:after="0" w:line="240" w:lineRule="auto"/>
        <w:ind w:right="49"/>
        <w:jc w:val="both"/>
        <w:rPr>
          <w:rFonts w:ascii="Arial" w:hAnsi="Arial" w:cs="Arial"/>
          <w:sz w:val="24"/>
          <w:szCs w:val="24"/>
        </w:rPr>
      </w:pPr>
    </w:p>
    <w:p w14:paraId="28264F44"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En este mismo año el Representante Mauricio Gómez Amin presenta el Proyecto de Ley 214 de 2015 Cámara “Por la cual se modifica la Ley No. 675 de 2001 y se adicionan unos artículos”. </w:t>
      </w:r>
    </w:p>
    <w:p w14:paraId="60BBA484" w14:textId="77777777" w:rsidR="002843F2" w:rsidRPr="002843F2" w:rsidRDefault="002843F2" w:rsidP="002843F2">
      <w:pPr>
        <w:spacing w:after="0" w:line="240" w:lineRule="auto"/>
        <w:ind w:right="49"/>
        <w:jc w:val="both"/>
        <w:rPr>
          <w:rFonts w:ascii="Arial" w:hAnsi="Arial" w:cs="Arial"/>
          <w:sz w:val="24"/>
          <w:szCs w:val="24"/>
        </w:rPr>
      </w:pPr>
    </w:p>
    <w:p w14:paraId="19A33A5E"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La Representante Olga Lucia Velásquez presenta el proyecto de Ley 120 de 2015 Cámara “Por medio de la cual se modifica la ley 675 de 2001 sobre régimen de propiedad </w:t>
      </w:r>
      <w:r w:rsidRPr="002843F2">
        <w:rPr>
          <w:rFonts w:ascii="Arial" w:hAnsi="Arial" w:cs="Arial"/>
          <w:sz w:val="24"/>
          <w:szCs w:val="24"/>
        </w:rPr>
        <w:lastRenderedPageBreak/>
        <w:t>horizontal y se dictan otras disposiciones”, acumulado con el Proyecto de Ley N°022 de 2015 Cámara “Por medio del cual se adicionan y complementan algunos Artículos a la Ley 675 de 2001, régimen de propiedad horizontal”.</w:t>
      </w:r>
    </w:p>
    <w:p w14:paraId="2602D688" w14:textId="77777777" w:rsidR="002843F2" w:rsidRPr="002843F2" w:rsidRDefault="002843F2" w:rsidP="002843F2">
      <w:pPr>
        <w:spacing w:after="0" w:line="240" w:lineRule="auto"/>
        <w:ind w:right="49"/>
        <w:jc w:val="both"/>
        <w:rPr>
          <w:rFonts w:ascii="Arial" w:hAnsi="Arial" w:cs="Arial"/>
          <w:sz w:val="24"/>
          <w:szCs w:val="24"/>
        </w:rPr>
      </w:pPr>
    </w:p>
    <w:p w14:paraId="55ECE397"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Para el 2016 se radica el Proyecto de Ley 131 de 2016C, presentado por la Representante a la Cámara Olga Lucia Velásquez, acumulado con el Proyecto de Ley 228 de 2018S presentado por el Senador Juan Manuel Galán.</w:t>
      </w:r>
    </w:p>
    <w:p w14:paraId="7BE3FCEE" w14:textId="77777777" w:rsidR="002843F2" w:rsidRPr="002843F2" w:rsidRDefault="002843F2" w:rsidP="002843F2">
      <w:pPr>
        <w:spacing w:after="0" w:line="240" w:lineRule="auto"/>
        <w:ind w:right="49"/>
        <w:jc w:val="both"/>
        <w:rPr>
          <w:rFonts w:ascii="Arial" w:hAnsi="Arial" w:cs="Arial"/>
          <w:sz w:val="24"/>
          <w:szCs w:val="24"/>
        </w:rPr>
      </w:pPr>
    </w:p>
    <w:p w14:paraId="746B37EF" w14:textId="77777777"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 xml:space="preserve">Finalmente para el año 2020 los honorables representantes </w:t>
      </w:r>
      <w:hyperlink r:id="rId7" w:history="1">
        <w:r w:rsidRPr="002843F2">
          <w:rPr>
            <w:rStyle w:val="Hipervnculo"/>
            <w:rFonts w:ascii="Arial" w:hAnsi="Arial" w:cs="Arial"/>
            <w:color w:val="000000" w:themeColor="text1"/>
            <w:sz w:val="24"/>
            <w:szCs w:val="24"/>
          </w:rPr>
          <w:t>José Daniel López Jiménez</w:t>
        </w:r>
      </w:hyperlink>
      <w:r w:rsidRPr="002843F2">
        <w:rPr>
          <w:rFonts w:ascii="Arial" w:hAnsi="Arial" w:cs="Arial"/>
          <w:color w:val="000000" w:themeColor="text1"/>
          <w:sz w:val="24"/>
          <w:szCs w:val="24"/>
        </w:rPr>
        <w:t xml:space="preserve">, Jose Jaime </w:t>
      </w:r>
      <w:proofErr w:type="spellStart"/>
      <w:r w:rsidRPr="002843F2">
        <w:rPr>
          <w:rFonts w:ascii="Arial" w:hAnsi="Arial" w:cs="Arial"/>
          <w:color w:val="000000" w:themeColor="text1"/>
          <w:sz w:val="24"/>
          <w:szCs w:val="24"/>
        </w:rPr>
        <w:t>Uscátegui</w:t>
      </w:r>
      <w:proofErr w:type="spellEnd"/>
      <w:r w:rsidRPr="002843F2">
        <w:rPr>
          <w:rFonts w:ascii="Arial" w:hAnsi="Arial" w:cs="Arial"/>
          <w:color w:val="000000" w:themeColor="text1"/>
          <w:sz w:val="24"/>
          <w:szCs w:val="24"/>
        </w:rPr>
        <w:t xml:space="preserve"> Pastrana y </w:t>
      </w:r>
      <w:hyperlink r:id="rId8" w:history="1">
        <w:r w:rsidRPr="002843F2">
          <w:rPr>
            <w:rStyle w:val="Hipervnculo"/>
            <w:rFonts w:ascii="Arial" w:hAnsi="Arial" w:cs="Arial"/>
            <w:color w:val="000000" w:themeColor="text1"/>
            <w:sz w:val="24"/>
            <w:szCs w:val="24"/>
          </w:rPr>
          <w:t>John Jairo Bermú</w:t>
        </w:r>
      </w:hyperlink>
      <w:r w:rsidRPr="002843F2">
        <w:rPr>
          <w:rFonts w:ascii="Arial" w:hAnsi="Arial" w:cs="Arial"/>
          <w:color w:val="000000" w:themeColor="text1"/>
          <w:sz w:val="24"/>
          <w:szCs w:val="24"/>
        </w:rPr>
        <w:t>dez y las honorables  senadoras A</w:t>
      </w:r>
      <w:r w:rsidRPr="002843F2">
        <w:rPr>
          <w:rFonts w:ascii="Arial" w:hAnsi="Arial" w:cs="Arial"/>
          <w:sz w:val="24"/>
          <w:szCs w:val="24"/>
        </w:rPr>
        <w:t>ngélica Lozano Correa</w:t>
      </w:r>
      <w:r w:rsidRPr="002843F2">
        <w:rPr>
          <w:rFonts w:ascii="Arial" w:hAnsi="Arial" w:cs="Arial"/>
          <w:color w:val="000000" w:themeColor="text1"/>
          <w:sz w:val="24"/>
          <w:szCs w:val="24"/>
        </w:rPr>
        <w:t xml:space="preserve"> y </w:t>
      </w:r>
      <w:hyperlink r:id="rId9" w:history="1">
        <w:r w:rsidRPr="002843F2">
          <w:rPr>
            <w:rStyle w:val="Hipervnculo"/>
            <w:rFonts w:ascii="Arial" w:hAnsi="Arial" w:cs="Arial"/>
            <w:color w:val="000000" w:themeColor="text1"/>
            <w:sz w:val="24"/>
            <w:szCs w:val="24"/>
          </w:rPr>
          <w:t>Paloma Susana Valencia Laserna</w:t>
        </w:r>
      </w:hyperlink>
      <w:r w:rsidRPr="002843F2">
        <w:rPr>
          <w:rFonts w:ascii="Arial" w:hAnsi="Arial" w:cs="Arial"/>
          <w:color w:val="000000" w:themeColor="text1"/>
          <w:sz w:val="24"/>
          <w:szCs w:val="24"/>
        </w:rPr>
        <w:t> presentan el Proyecto de Ley No. 301 de 2020 “Por medio de la cual se expide el régimen de la propiedad horizontal en Colombia y se dictan otras disposiciones”.</w:t>
      </w:r>
    </w:p>
    <w:p w14:paraId="504DC73B"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52E10291"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El Proyecto de Ley No. 205 de 2022 Cámara, fue radicado el día 21 de septiembre de 2022, siendo sus autores los Representantes a la Cámara el H.R. Oscar Hernán Sánchez León, H.R. Carlos Felipe Quintero Ovalle, H.R. Álvaro Leonel Rueda Caballero, H.R. Carlos Adolfo Ardila Espinosa, H.R. Juan Carlos </w:t>
      </w:r>
      <w:proofErr w:type="spellStart"/>
      <w:r w:rsidRPr="002843F2">
        <w:rPr>
          <w:rFonts w:ascii="Arial" w:hAnsi="Arial" w:cs="Arial"/>
          <w:sz w:val="24"/>
          <w:szCs w:val="24"/>
        </w:rPr>
        <w:t>Wills</w:t>
      </w:r>
      <w:proofErr w:type="spellEnd"/>
      <w:r w:rsidRPr="002843F2">
        <w:rPr>
          <w:rFonts w:ascii="Arial" w:hAnsi="Arial" w:cs="Arial"/>
          <w:sz w:val="24"/>
          <w:szCs w:val="24"/>
        </w:rPr>
        <w:t xml:space="preserve"> Ospina, H.R. Karyme Adriana Cotes Martínez, H.R. Jorge Méndez Hernández, H.R. José Jaime </w:t>
      </w:r>
      <w:proofErr w:type="spellStart"/>
      <w:r w:rsidRPr="002843F2">
        <w:rPr>
          <w:rFonts w:ascii="Arial" w:hAnsi="Arial" w:cs="Arial"/>
          <w:sz w:val="24"/>
          <w:szCs w:val="24"/>
        </w:rPr>
        <w:t>Uscátegui</w:t>
      </w:r>
      <w:proofErr w:type="spellEnd"/>
      <w:r w:rsidRPr="002843F2">
        <w:rPr>
          <w:rFonts w:ascii="Arial" w:hAnsi="Arial" w:cs="Arial"/>
          <w:sz w:val="24"/>
          <w:szCs w:val="24"/>
        </w:rPr>
        <w:t xml:space="preserve"> Pastrana y H.R. Luis Eduardo Díaz Mateus.</w:t>
      </w:r>
    </w:p>
    <w:p w14:paraId="1D2C503E" w14:textId="77777777" w:rsidR="002843F2" w:rsidRPr="002843F2" w:rsidRDefault="002843F2" w:rsidP="002843F2">
      <w:pPr>
        <w:spacing w:after="0" w:line="240" w:lineRule="auto"/>
        <w:ind w:right="49"/>
        <w:jc w:val="both"/>
        <w:rPr>
          <w:rFonts w:ascii="Arial" w:hAnsi="Arial" w:cs="Arial"/>
          <w:sz w:val="24"/>
          <w:szCs w:val="24"/>
        </w:rPr>
      </w:pPr>
    </w:p>
    <w:p w14:paraId="480F0CA6"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El Proyecto de Ley fue publicado en la Gaceta del Congreso  No. 1239 de 2022.</w:t>
      </w:r>
    </w:p>
    <w:p w14:paraId="04652A01" w14:textId="77777777" w:rsidR="002843F2" w:rsidRPr="002843F2" w:rsidRDefault="002843F2" w:rsidP="002843F2">
      <w:pPr>
        <w:spacing w:after="0" w:line="240" w:lineRule="auto"/>
        <w:ind w:right="49"/>
        <w:jc w:val="both"/>
        <w:rPr>
          <w:rFonts w:ascii="Arial" w:hAnsi="Arial" w:cs="Arial"/>
          <w:sz w:val="24"/>
          <w:szCs w:val="24"/>
        </w:rPr>
      </w:pPr>
    </w:p>
    <w:p w14:paraId="380918D8"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El Proyecto de Ley No. 282 de 2022 Cámara, fue radicado el día 16 de noviembre de 2022, siendo sus autores los Representantes a la Cámara H.R. Olga Lucia Velásquez Nieto, H.R. Gloria Liliana Rodríguez Valencia, H.R. Olga Beatriz González Correa, H.R. José Jaime </w:t>
      </w:r>
      <w:proofErr w:type="spellStart"/>
      <w:r w:rsidRPr="002843F2">
        <w:rPr>
          <w:rFonts w:ascii="Arial" w:hAnsi="Arial" w:cs="Arial"/>
          <w:sz w:val="24"/>
          <w:szCs w:val="24"/>
        </w:rPr>
        <w:t>Uscátegui</w:t>
      </w:r>
      <w:proofErr w:type="spellEnd"/>
      <w:r w:rsidRPr="002843F2">
        <w:rPr>
          <w:rFonts w:ascii="Arial" w:hAnsi="Arial" w:cs="Arial"/>
          <w:sz w:val="24"/>
          <w:szCs w:val="24"/>
        </w:rPr>
        <w:t xml:space="preserve"> Pastrana, H.R. Wilmer Yair Castellanos Hernández, H.R. Juan Camilo Londoño Barrera y H.R. Gloria Elena Arizabaleta Corral. </w:t>
      </w:r>
    </w:p>
    <w:p w14:paraId="500ADDF3" w14:textId="77777777" w:rsidR="002843F2" w:rsidRPr="002843F2" w:rsidRDefault="002843F2" w:rsidP="002843F2">
      <w:pPr>
        <w:spacing w:after="0" w:line="240" w:lineRule="auto"/>
        <w:ind w:right="49"/>
        <w:jc w:val="both"/>
        <w:rPr>
          <w:rFonts w:ascii="Arial" w:hAnsi="Arial" w:cs="Arial"/>
          <w:sz w:val="24"/>
          <w:szCs w:val="24"/>
        </w:rPr>
      </w:pPr>
    </w:p>
    <w:p w14:paraId="4BF1980E"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El Proyecto de Ley fue publicado en la Gaceta del Congreso No. 1446 de 2022.</w:t>
      </w:r>
    </w:p>
    <w:p w14:paraId="0E6336B1" w14:textId="77777777" w:rsidR="002843F2" w:rsidRPr="002843F2" w:rsidRDefault="002843F2" w:rsidP="002843F2">
      <w:pPr>
        <w:spacing w:after="0" w:line="240" w:lineRule="auto"/>
        <w:ind w:right="49"/>
        <w:jc w:val="both"/>
        <w:rPr>
          <w:rFonts w:ascii="Arial" w:hAnsi="Arial" w:cs="Arial"/>
          <w:sz w:val="24"/>
          <w:szCs w:val="24"/>
        </w:rPr>
      </w:pPr>
    </w:p>
    <w:p w14:paraId="0F35E378"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PONENTES.</w:t>
      </w:r>
    </w:p>
    <w:p w14:paraId="21642ACB" w14:textId="77777777" w:rsidR="002843F2" w:rsidRPr="002843F2" w:rsidRDefault="002843F2" w:rsidP="002843F2">
      <w:pPr>
        <w:spacing w:after="0" w:line="240" w:lineRule="auto"/>
        <w:ind w:right="49"/>
        <w:jc w:val="both"/>
        <w:rPr>
          <w:rFonts w:ascii="Arial" w:hAnsi="Arial" w:cs="Arial"/>
          <w:b/>
          <w:sz w:val="24"/>
          <w:szCs w:val="24"/>
        </w:rPr>
      </w:pPr>
    </w:p>
    <w:p w14:paraId="1ACA6A11"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b/>
          <w:sz w:val="24"/>
          <w:szCs w:val="24"/>
        </w:rPr>
        <w:t>Coordinador(es)</w:t>
      </w:r>
      <w:r w:rsidRPr="002843F2">
        <w:rPr>
          <w:rFonts w:ascii="Arial" w:hAnsi="Arial" w:cs="Arial"/>
          <w:sz w:val="24"/>
          <w:szCs w:val="24"/>
        </w:rPr>
        <w:t xml:space="preserve">: H.R. Oscar Hernán Sánchez León, H.R. José Jaime </w:t>
      </w:r>
      <w:proofErr w:type="spellStart"/>
      <w:r w:rsidRPr="002843F2">
        <w:rPr>
          <w:rFonts w:ascii="Arial" w:hAnsi="Arial" w:cs="Arial"/>
          <w:sz w:val="24"/>
          <w:szCs w:val="24"/>
        </w:rPr>
        <w:t>Uscátegui</w:t>
      </w:r>
      <w:proofErr w:type="spellEnd"/>
      <w:r w:rsidRPr="002843F2">
        <w:rPr>
          <w:rFonts w:ascii="Arial" w:hAnsi="Arial" w:cs="Arial"/>
          <w:sz w:val="24"/>
          <w:szCs w:val="24"/>
        </w:rPr>
        <w:t xml:space="preserve"> Pastrana.</w:t>
      </w:r>
    </w:p>
    <w:p w14:paraId="6253CA1E" w14:textId="77777777" w:rsidR="002843F2" w:rsidRPr="002843F2" w:rsidRDefault="002843F2" w:rsidP="002843F2">
      <w:pPr>
        <w:spacing w:after="0" w:line="240" w:lineRule="auto"/>
        <w:ind w:right="49"/>
        <w:jc w:val="both"/>
        <w:rPr>
          <w:rFonts w:ascii="Arial" w:hAnsi="Arial" w:cs="Arial"/>
          <w:sz w:val="24"/>
          <w:szCs w:val="24"/>
        </w:rPr>
      </w:pPr>
    </w:p>
    <w:p w14:paraId="437DC6BA"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H.R. Jorge Méndez Hernández, H.R. Jorge Eliécer Tamayo Marulanda, H.R. Delcy Esperanza Isaza Buenaventura, H.R. Alirio Uribe Muñoz, H.R. </w:t>
      </w:r>
      <w:proofErr w:type="spellStart"/>
      <w:r w:rsidRPr="002843F2">
        <w:rPr>
          <w:rFonts w:ascii="Arial" w:hAnsi="Arial" w:cs="Arial"/>
          <w:sz w:val="24"/>
          <w:szCs w:val="24"/>
        </w:rPr>
        <w:t>Duvalier</w:t>
      </w:r>
      <w:proofErr w:type="spellEnd"/>
      <w:r w:rsidRPr="002843F2">
        <w:rPr>
          <w:rFonts w:ascii="Arial" w:hAnsi="Arial" w:cs="Arial"/>
          <w:sz w:val="24"/>
          <w:szCs w:val="24"/>
        </w:rPr>
        <w:t xml:space="preserve"> Sánchez Arango, H.R. James Hermenegildo Mosquera Torres, H.R. </w:t>
      </w:r>
      <w:proofErr w:type="spellStart"/>
      <w:r w:rsidRPr="002843F2">
        <w:rPr>
          <w:rFonts w:ascii="Arial" w:hAnsi="Arial" w:cs="Arial"/>
          <w:sz w:val="24"/>
          <w:szCs w:val="24"/>
        </w:rPr>
        <w:t>Marelen</w:t>
      </w:r>
      <w:proofErr w:type="spellEnd"/>
      <w:r w:rsidRPr="002843F2">
        <w:rPr>
          <w:rFonts w:ascii="Arial" w:hAnsi="Arial" w:cs="Arial"/>
          <w:sz w:val="24"/>
          <w:szCs w:val="24"/>
        </w:rPr>
        <w:t xml:space="preserve"> Castillo Torres y H.R. Luis Alberto Albán Urbano.</w:t>
      </w:r>
    </w:p>
    <w:p w14:paraId="4B3DA1A4" w14:textId="77777777" w:rsidR="002843F2" w:rsidRPr="002843F2" w:rsidRDefault="002843F2" w:rsidP="002843F2">
      <w:pPr>
        <w:spacing w:after="0" w:line="240" w:lineRule="auto"/>
        <w:ind w:right="49"/>
        <w:jc w:val="both"/>
        <w:rPr>
          <w:rFonts w:ascii="Arial" w:hAnsi="Arial" w:cs="Arial"/>
          <w:sz w:val="24"/>
          <w:szCs w:val="24"/>
        </w:rPr>
      </w:pPr>
    </w:p>
    <w:p w14:paraId="166EE2C7"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A la postre el Proyecto de Ley No. 205 de 2022 Cámara se acumuló con el Proyecto de Ley No. 282 de 2022 Cámara. </w:t>
      </w:r>
    </w:p>
    <w:p w14:paraId="36FEA9BC" w14:textId="77777777" w:rsidR="002843F2" w:rsidRPr="002843F2" w:rsidRDefault="002843F2" w:rsidP="002843F2">
      <w:pPr>
        <w:spacing w:after="0" w:line="240" w:lineRule="auto"/>
        <w:ind w:right="49"/>
        <w:jc w:val="both"/>
        <w:rPr>
          <w:rFonts w:ascii="Arial" w:hAnsi="Arial" w:cs="Arial"/>
          <w:sz w:val="24"/>
          <w:szCs w:val="24"/>
        </w:rPr>
      </w:pPr>
    </w:p>
    <w:p w14:paraId="62C26909"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lastRenderedPageBreak/>
        <w:t xml:space="preserve">Se aprobó proposición radicada el 18 de octubre de 2022 para adelantar audiencias públicas en los siguientes departamentos y municipios: </w:t>
      </w:r>
    </w:p>
    <w:p w14:paraId="57447302" w14:textId="77777777" w:rsidR="002843F2" w:rsidRPr="002843F2" w:rsidRDefault="002843F2" w:rsidP="002843F2">
      <w:pPr>
        <w:spacing w:after="0" w:line="240" w:lineRule="auto"/>
        <w:ind w:right="49"/>
        <w:jc w:val="both"/>
        <w:rPr>
          <w:rFonts w:ascii="Arial" w:hAnsi="Arial" w:cs="Arial"/>
          <w:sz w:val="24"/>
          <w:szCs w:val="24"/>
        </w:rPr>
      </w:pPr>
    </w:p>
    <w:p w14:paraId="77FCED6A" w14:textId="77777777"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Cundinamarca se realizó dos (2) audiencias públicas en los municipios de Funza y Cajicá el 30 y 31 de enero de 2023.</w:t>
      </w:r>
    </w:p>
    <w:p w14:paraId="3D2CE59B" w14:textId="77777777"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Bogotá D.C se realizó dos (2) audiencias públicas en las localidades de Suba y Kennedy el 06 de febrero y 09 de febrero de 2023.</w:t>
      </w:r>
    </w:p>
    <w:p w14:paraId="7E714CF0" w14:textId="77777777"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Tolima se realizó una (1) audiencia pública en el municipio de Ibagué el 10 de febrero 2023. </w:t>
      </w:r>
    </w:p>
    <w:p w14:paraId="5BA18706" w14:textId="77777777"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Meta se realizó una (1) audiencia pública en el municipio de Villavicencio el 02 de marzo de 2023. </w:t>
      </w:r>
    </w:p>
    <w:p w14:paraId="5EC5EA7D" w14:textId="77777777"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Santander se realizó una (1) audiencia pública en el municipio de Bucaramanga el 03 de Marzo de 2023. </w:t>
      </w:r>
    </w:p>
    <w:p w14:paraId="69C19A2B" w14:textId="77777777"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Valle del Cauca se realizó una (1) audiencia pública en el municipio de Cali el </w:t>
      </w:r>
      <w:r w:rsidRPr="002843F2">
        <w:rPr>
          <w:rFonts w:ascii="Arial" w:eastAsia="Times New Roman" w:hAnsi="Arial" w:cs="Arial"/>
          <w:sz w:val="24"/>
          <w:szCs w:val="24"/>
          <w:lang w:val="es-ES"/>
        </w:rPr>
        <w:t>13 marzo de 2023</w:t>
      </w:r>
      <w:r w:rsidRPr="002843F2">
        <w:rPr>
          <w:rFonts w:ascii="Arial" w:hAnsi="Arial" w:cs="Arial"/>
          <w:sz w:val="24"/>
          <w:szCs w:val="24"/>
        </w:rPr>
        <w:t xml:space="preserve">. </w:t>
      </w:r>
    </w:p>
    <w:p w14:paraId="43445EE1" w14:textId="77777777" w:rsidR="002843F2" w:rsidRPr="002843F2" w:rsidRDefault="002843F2" w:rsidP="002843F2">
      <w:pPr>
        <w:pStyle w:val="Prrafodelista"/>
        <w:numPr>
          <w:ilvl w:val="0"/>
          <w:numId w:val="2"/>
        </w:numPr>
        <w:spacing w:after="0" w:line="240" w:lineRule="auto"/>
        <w:ind w:right="49"/>
        <w:jc w:val="both"/>
        <w:rPr>
          <w:rFonts w:ascii="Arial" w:hAnsi="Arial" w:cs="Arial"/>
          <w:sz w:val="24"/>
          <w:szCs w:val="24"/>
        </w:rPr>
      </w:pPr>
      <w:r w:rsidRPr="002843F2">
        <w:rPr>
          <w:rFonts w:ascii="Arial" w:hAnsi="Arial" w:cs="Arial"/>
          <w:sz w:val="24"/>
          <w:szCs w:val="24"/>
        </w:rPr>
        <w:t xml:space="preserve">Boyacá se realizó una (1) audiencia pública en el municipio de Tunja el 24 de marzo de 2023. </w:t>
      </w:r>
    </w:p>
    <w:p w14:paraId="30F8AFDC" w14:textId="77777777" w:rsidR="002843F2" w:rsidRPr="002843F2" w:rsidRDefault="002843F2" w:rsidP="002843F2">
      <w:pPr>
        <w:spacing w:after="0" w:line="240" w:lineRule="auto"/>
        <w:ind w:right="49"/>
        <w:jc w:val="both"/>
        <w:rPr>
          <w:rFonts w:ascii="Arial" w:hAnsi="Arial" w:cs="Arial"/>
          <w:sz w:val="24"/>
          <w:szCs w:val="24"/>
        </w:rPr>
      </w:pPr>
    </w:p>
    <w:p w14:paraId="4F7F67C2"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Posteriormente se rindieron reuniones con los ponentes de los dos Proyectos de Ley, con el fin de establecer la ponencia para primer debate.  </w:t>
      </w:r>
    </w:p>
    <w:p w14:paraId="65BC5956" w14:textId="77777777" w:rsidR="002843F2" w:rsidRPr="002843F2" w:rsidRDefault="002843F2" w:rsidP="002843F2">
      <w:pPr>
        <w:spacing w:after="0" w:line="240" w:lineRule="auto"/>
        <w:ind w:right="49"/>
        <w:jc w:val="both"/>
        <w:rPr>
          <w:rFonts w:ascii="Arial" w:hAnsi="Arial" w:cs="Arial"/>
          <w:sz w:val="24"/>
          <w:szCs w:val="24"/>
        </w:rPr>
      </w:pPr>
    </w:p>
    <w:p w14:paraId="05BC2C9C" w14:textId="77777777" w:rsidR="002843F2" w:rsidRPr="002843F2" w:rsidRDefault="002843F2" w:rsidP="002843F2">
      <w:pPr>
        <w:spacing w:after="0" w:line="240" w:lineRule="auto"/>
        <w:ind w:right="49"/>
        <w:jc w:val="both"/>
        <w:rPr>
          <w:rFonts w:ascii="Arial" w:hAnsi="Arial" w:cs="Arial"/>
          <w:sz w:val="24"/>
          <w:szCs w:val="24"/>
        </w:rPr>
      </w:pPr>
    </w:p>
    <w:p w14:paraId="1F081386"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b/>
        </w:rPr>
      </w:pPr>
      <w:r w:rsidRPr="002843F2">
        <w:rPr>
          <w:rFonts w:ascii="Arial" w:hAnsi="Arial" w:cs="Arial"/>
          <w:b/>
        </w:rPr>
        <w:t>AUDIENCIA PÚBLICA Y OBSERVACIONES AL PROYECTO DE LEY.</w:t>
      </w:r>
    </w:p>
    <w:p w14:paraId="13E1ADA9"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b/>
        </w:rPr>
      </w:pPr>
    </w:p>
    <w:p w14:paraId="53CFE5CA"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rPr>
      </w:pPr>
      <w:r w:rsidRPr="002843F2">
        <w:rPr>
          <w:rFonts w:ascii="Arial" w:hAnsi="Arial" w:cs="Arial"/>
        </w:rPr>
        <w:t>Las intervenciones ciudadanas recibidas en desarrollo de las audiencias públicas entre el 06 de febrero de 2023 al 24 de marzo del 2023, que se describen a continuación y podrán ser consultadas en la gaceta de la Comisión Primera Cámara:</w:t>
      </w:r>
    </w:p>
    <w:p w14:paraId="69AF5577" w14:textId="77777777" w:rsidR="002843F2" w:rsidRPr="002843F2" w:rsidRDefault="002843F2" w:rsidP="002843F2">
      <w:pPr>
        <w:pStyle w:val="NormalWeb"/>
        <w:shd w:val="clear" w:color="auto" w:fill="FFFFFF"/>
        <w:spacing w:before="0" w:beforeAutospacing="0" w:after="0" w:afterAutospacing="0"/>
        <w:ind w:right="49"/>
        <w:jc w:val="both"/>
        <w:rPr>
          <w:rFonts w:ascii="Arial" w:hAnsi="Arial" w:cs="Arial"/>
        </w:rPr>
      </w:pPr>
    </w:p>
    <w:p w14:paraId="066EA354"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Funza (Cundinamarca) 30 de enero de 2023</w:t>
      </w:r>
    </w:p>
    <w:p w14:paraId="5D7C92F9" w14:textId="77777777" w:rsidR="002843F2" w:rsidRPr="002843F2" w:rsidRDefault="002843F2" w:rsidP="002843F2">
      <w:pPr>
        <w:spacing w:after="0" w:line="240" w:lineRule="auto"/>
        <w:ind w:right="49"/>
        <w:jc w:val="both"/>
        <w:rPr>
          <w:rFonts w:ascii="Arial" w:hAnsi="Arial" w:cs="Arial"/>
          <w:b/>
          <w:sz w:val="24"/>
          <w:szCs w:val="24"/>
        </w:rPr>
      </w:pPr>
    </w:p>
    <w:p w14:paraId="0F1F42E9"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59 personas y la intervención de 29 personas, se resaltaron aspectos de los Proyectos de Ley 205 y 282 Cámara 2022, las intervenciones se centraron en los siguientes aspectos: </w:t>
      </w:r>
    </w:p>
    <w:p w14:paraId="3D56A010" w14:textId="77777777" w:rsidR="002843F2" w:rsidRPr="002843F2" w:rsidRDefault="002843F2" w:rsidP="002843F2">
      <w:pPr>
        <w:spacing w:after="0" w:line="240" w:lineRule="auto"/>
        <w:ind w:right="49"/>
        <w:jc w:val="both"/>
        <w:rPr>
          <w:rFonts w:ascii="Arial" w:hAnsi="Arial" w:cs="Arial"/>
          <w:sz w:val="24"/>
          <w:szCs w:val="24"/>
        </w:rPr>
      </w:pPr>
    </w:p>
    <w:p w14:paraId="3F47613A" w14:textId="77777777"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 xml:space="preserve">Las actividades relacionadas con los servicios de hospedaje o alojamiento en la propiedad horizontal sean permitidas o prohibidas, sin que vulnere los derechos de los propietarios, algunos de los asistentes manifiestan que pueden generar confusión, intranquilidad y conflictos en las propiedades horizontales, así mismo, personas manifiestan que es una fuente de ingresos y generación de empleos que aportan a la economía del país. </w:t>
      </w:r>
    </w:p>
    <w:p w14:paraId="3069B8A0" w14:textId="77777777"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Para algunos de los asistentes existe la inconveniencia de reformar la Ley 675 de 2001.</w:t>
      </w:r>
    </w:p>
    <w:p w14:paraId="62DCA1B2" w14:textId="77777777"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lastRenderedPageBreak/>
        <w:t>En los componentes de la Inspección, Control y Vigilancia, el Registro Único de Administradores, el Consejo Nacional de Propiedad Horizontal, resaltan la importancia de incorporarlos en el Proyecto de Ley.</w:t>
      </w:r>
    </w:p>
    <w:p w14:paraId="4534261F" w14:textId="77777777"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Expresan que se debe realizar un mayor análisis en la integración por etapas y la entrega de los bienes comunes.</w:t>
      </w:r>
    </w:p>
    <w:p w14:paraId="7CA741C8" w14:textId="77777777"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Genera limitación a la libertad de oficio del administrador de propiedad horizontal con el régimen sancionatorio.</w:t>
      </w:r>
    </w:p>
    <w:p w14:paraId="3793A3A5" w14:textId="77777777"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Resaltan la importancia que los administradores tengan idoneidad frente al manejo de la propiedad horizontal, evaluando los perfiles y sus competencias, exigir la formación técnica del administrador.</w:t>
      </w:r>
    </w:p>
    <w:p w14:paraId="35F9D2E0" w14:textId="77777777" w:rsidR="002843F2" w:rsidRPr="002843F2" w:rsidRDefault="002843F2" w:rsidP="002843F2">
      <w:pPr>
        <w:pStyle w:val="Prrafodelista"/>
        <w:numPr>
          <w:ilvl w:val="0"/>
          <w:numId w:val="3"/>
        </w:numPr>
        <w:spacing w:after="0" w:line="240" w:lineRule="auto"/>
        <w:ind w:right="49"/>
        <w:jc w:val="both"/>
        <w:rPr>
          <w:rFonts w:ascii="Arial" w:hAnsi="Arial" w:cs="Arial"/>
          <w:sz w:val="24"/>
          <w:szCs w:val="24"/>
        </w:rPr>
      </w:pPr>
      <w:r w:rsidRPr="002843F2">
        <w:rPr>
          <w:rFonts w:ascii="Arial" w:hAnsi="Arial" w:cs="Arial"/>
          <w:sz w:val="24"/>
          <w:szCs w:val="24"/>
        </w:rPr>
        <w:t xml:space="preserve">Destacan la inclusión de las nuevas tecnologías de la información y sistema </w:t>
      </w:r>
      <w:r w:rsidRPr="002843F2">
        <w:rPr>
          <w:rFonts w:ascii="Arial" w:eastAsia="Times New Roman" w:hAnsi="Arial" w:cs="Arial"/>
          <w:sz w:val="24"/>
          <w:szCs w:val="24"/>
          <w:lang w:eastAsia="es-ES"/>
        </w:rPr>
        <w:t>Gestión Documental.</w:t>
      </w:r>
      <w:r w:rsidRPr="002843F2">
        <w:rPr>
          <w:rFonts w:ascii="Arial" w:hAnsi="Arial" w:cs="Arial"/>
          <w:sz w:val="24"/>
          <w:szCs w:val="24"/>
        </w:rPr>
        <w:t xml:space="preserve">      </w:t>
      </w:r>
    </w:p>
    <w:p w14:paraId="4C1B9E5C" w14:textId="77777777" w:rsidR="002843F2" w:rsidRPr="002843F2" w:rsidRDefault="002843F2" w:rsidP="002843F2">
      <w:pPr>
        <w:spacing w:after="0" w:line="240" w:lineRule="auto"/>
        <w:ind w:left="360" w:right="49"/>
        <w:jc w:val="both"/>
        <w:rPr>
          <w:rFonts w:ascii="Arial" w:hAnsi="Arial" w:cs="Arial"/>
          <w:sz w:val="24"/>
          <w:szCs w:val="24"/>
        </w:rPr>
      </w:pPr>
    </w:p>
    <w:p w14:paraId="5A971818"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Cajicá (Cundinamarca) 31 de enero de 2023</w:t>
      </w:r>
    </w:p>
    <w:p w14:paraId="71844767" w14:textId="77777777" w:rsidR="002843F2" w:rsidRPr="002843F2" w:rsidRDefault="002843F2" w:rsidP="002843F2">
      <w:pPr>
        <w:spacing w:after="0" w:line="240" w:lineRule="auto"/>
        <w:ind w:right="49"/>
        <w:jc w:val="both"/>
        <w:rPr>
          <w:rFonts w:ascii="Arial" w:hAnsi="Arial" w:cs="Arial"/>
          <w:b/>
          <w:sz w:val="24"/>
          <w:szCs w:val="24"/>
        </w:rPr>
      </w:pPr>
    </w:p>
    <w:p w14:paraId="7AB42FD4"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61 personas y la intervención de 22 personas, se resaltaron aspectos de los Proyectos de Ley 205 y 282 Cámara 2022, las intervenciones se centraron en los siguientes aspectos: </w:t>
      </w:r>
    </w:p>
    <w:p w14:paraId="6D9BCA21" w14:textId="77777777" w:rsidR="002843F2" w:rsidRPr="002843F2" w:rsidRDefault="002843F2" w:rsidP="002843F2">
      <w:pPr>
        <w:spacing w:after="0" w:line="240" w:lineRule="auto"/>
        <w:ind w:right="49"/>
        <w:jc w:val="both"/>
        <w:rPr>
          <w:rFonts w:ascii="Arial" w:hAnsi="Arial" w:cs="Arial"/>
          <w:sz w:val="24"/>
          <w:szCs w:val="24"/>
        </w:rPr>
      </w:pPr>
    </w:p>
    <w:p w14:paraId="0CA64668" w14:textId="77777777"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Representantes de plataformas turísticas manifiestan la importancia de la vivienda turística en la economía colombiana, siendo una opción para sus propietarios y para los viajeros.</w:t>
      </w:r>
    </w:p>
    <w:p w14:paraId="61E7C557" w14:textId="77777777"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 xml:space="preserve">Solicitan la eliminación de la </w:t>
      </w:r>
      <w:proofErr w:type="spellStart"/>
      <w:r w:rsidRPr="002843F2">
        <w:rPr>
          <w:rFonts w:ascii="Arial" w:hAnsi="Arial" w:cs="Arial"/>
          <w:sz w:val="24"/>
          <w:szCs w:val="24"/>
        </w:rPr>
        <w:t>multijunta</w:t>
      </w:r>
      <w:proofErr w:type="spellEnd"/>
      <w:r w:rsidRPr="002843F2">
        <w:rPr>
          <w:rFonts w:ascii="Arial" w:hAnsi="Arial" w:cs="Arial"/>
          <w:sz w:val="24"/>
          <w:szCs w:val="24"/>
        </w:rPr>
        <w:t xml:space="preserve"> como órgano de dirección de la persona jurídica en las propiedades horizontales de primer nivel.</w:t>
      </w:r>
    </w:p>
    <w:p w14:paraId="138A9857" w14:textId="77777777"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 xml:space="preserve">Los asistentes hacen referencia al sistema de peritaje en casos de renuencia a recibir o entregar estas zonas, como una manera de solucionar los conflictos que se dan entre el propietario inicial </w:t>
      </w:r>
      <w:r w:rsidRPr="002843F2">
        <w:rPr>
          <w:rFonts w:ascii="Arial" w:hAnsi="Arial" w:cs="Arial"/>
          <w:sz w:val="24"/>
          <w:szCs w:val="24"/>
          <w:shd w:val="clear" w:color="auto" w:fill="FFFFFF"/>
        </w:rPr>
        <w:t>y el nuevo propietario a la hora de hacer entrega o recibido de los bienes comunes.</w:t>
      </w:r>
    </w:p>
    <w:p w14:paraId="4702ED24" w14:textId="77777777"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 xml:space="preserve">Resalta la importancia de crear un protocolo violencia intrafamiliar, las autoridades territoriales coadyuven a la sensibilización dentro de las propiedades horizontales.  </w:t>
      </w:r>
    </w:p>
    <w:p w14:paraId="56504602" w14:textId="77777777" w:rsidR="002843F2" w:rsidRPr="002843F2" w:rsidRDefault="002843F2" w:rsidP="002843F2">
      <w:pPr>
        <w:pStyle w:val="Prrafodelista"/>
        <w:numPr>
          <w:ilvl w:val="0"/>
          <w:numId w:val="4"/>
        </w:numPr>
        <w:spacing w:after="0" w:line="240" w:lineRule="auto"/>
        <w:ind w:right="49"/>
        <w:jc w:val="both"/>
        <w:rPr>
          <w:rFonts w:ascii="Arial" w:hAnsi="Arial" w:cs="Arial"/>
          <w:sz w:val="24"/>
          <w:szCs w:val="24"/>
        </w:rPr>
      </w:pPr>
      <w:r w:rsidRPr="002843F2">
        <w:rPr>
          <w:rFonts w:ascii="Arial" w:hAnsi="Arial" w:cs="Arial"/>
          <w:sz w:val="24"/>
          <w:szCs w:val="24"/>
        </w:rPr>
        <w:t>En las intervenciones la importancia de la creación del Registro Único de Administradores de Propiedad Horizontal, sin embargo, les preocupa que las cámaras de comercio lo administren, porque generarían un costo adicional en las propiedades horizontales como en los registros y solicitud de certificados.</w:t>
      </w:r>
    </w:p>
    <w:p w14:paraId="609AA2F3"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                                                                                                                                                                                                                                                                                                                                                                                                                                                                                                                                                                                                                                                                                                                                                                                                                                                                                                                                                                                                                                                                                                                                                                                                                                                                                                                                                                                                                                                                                                                                                                                                                                                                                                                                                                                                                                                                                                                                      </w:t>
      </w:r>
    </w:p>
    <w:p w14:paraId="276A3785"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Suba (Bogotá) 06 de febrero de 2023.</w:t>
      </w:r>
    </w:p>
    <w:p w14:paraId="30E0AABB" w14:textId="77777777" w:rsidR="002843F2" w:rsidRPr="002843F2" w:rsidRDefault="002843F2" w:rsidP="002843F2">
      <w:pPr>
        <w:spacing w:after="0" w:line="240" w:lineRule="auto"/>
        <w:ind w:right="49"/>
        <w:jc w:val="both"/>
        <w:rPr>
          <w:rFonts w:ascii="Arial" w:hAnsi="Arial" w:cs="Arial"/>
          <w:b/>
          <w:sz w:val="24"/>
          <w:szCs w:val="24"/>
        </w:rPr>
      </w:pPr>
    </w:p>
    <w:p w14:paraId="3602915D"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30 personas y la intervención de 9 personas, se resaltaron aspectos de los Proyectos de Ley 205 y 282 Cámara 2022, las intervenciones se centraron en los siguientes aspectos: </w:t>
      </w:r>
    </w:p>
    <w:p w14:paraId="1B8F76ED" w14:textId="77777777" w:rsidR="002843F2" w:rsidRPr="002843F2" w:rsidRDefault="002843F2" w:rsidP="002843F2">
      <w:pPr>
        <w:spacing w:after="0" w:line="240" w:lineRule="auto"/>
        <w:ind w:right="49"/>
        <w:jc w:val="both"/>
        <w:rPr>
          <w:rFonts w:ascii="Arial" w:hAnsi="Arial" w:cs="Arial"/>
          <w:sz w:val="24"/>
          <w:szCs w:val="24"/>
        </w:rPr>
      </w:pPr>
    </w:p>
    <w:p w14:paraId="69D22947" w14:textId="77777777"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lastRenderedPageBreak/>
        <w:t>Intervienen jóvenes empresarios del sector turismo, quienes manifiestan que mediante estas aplicaciones generan oportunidades económicas para los propietarios de los inmuebles y apoyo a las MIPYMES.</w:t>
      </w:r>
    </w:p>
    <w:p w14:paraId="3E867810" w14:textId="77777777"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t xml:space="preserve">Asistentes manifiestan su inconformismo frente a la vivienda turística, puesto que genera problemas de convivencia en las propiedades horizontales. </w:t>
      </w:r>
    </w:p>
    <w:p w14:paraId="47B8CD89" w14:textId="77777777"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t>Solicitan que se generen obligaciones a las constructoras frente a sus responsabilidades en la entrega de las obras.</w:t>
      </w:r>
    </w:p>
    <w:p w14:paraId="17B1E4CD" w14:textId="77777777" w:rsidR="002843F2" w:rsidRPr="002843F2" w:rsidRDefault="002843F2" w:rsidP="002843F2">
      <w:pPr>
        <w:pStyle w:val="Prrafodelista"/>
        <w:numPr>
          <w:ilvl w:val="0"/>
          <w:numId w:val="5"/>
        </w:numPr>
        <w:spacing w:after="0" w:line="240" w:lineRule="auto"/>
        <w:ind w:right="49"/>
        <w:jc w:val="both"/>
        <w:rPr>
          <w:rFonts w:ascii="Arial" w:hAnsi="Arial" w:cs="Arial"/>
          <w:sz w:val="24"/>
          <w:szCs w:val="24"/>
        </w:rPr>
      </w:pPr>
      <w:r w:rsidRPr="002843F2">
        <w:rPr>
          <w:rFonts w:ascii="Arial" w:hAnsi="Arial" w:cs="Arial"/>
          <w:sz w:val="24"/>
          <w:szCs w:val="24"/>
        </w:rPr>
        <w:t>Los ciudadanos manifiestan que los administradores deben tener un perfil idoneidad para el manejo de la propiedad horizontal, se debe exigir la formación educativa del administrador.</w:t>
      </w:r>
    </w:p>
    <w:p w14:paraId="1EA352C2" w14:textId="77777777" w:rsidR="002843F2" w:rsidRPr="002843F2" w:rsidRDefault="002843F2" w:rsidP="002843F2">
      <w:pPr>
        <w:pStyle w:val="Prrafodelista"/>
        <w:spacing w:after="0" w:line="240" w:lineRule="auto"/>
        <w:ind w:right="49"/>
        <w:jc w:val="both"/>
        <w:rPr>
          <w:rFonts w:ascii="Arial" w:hAnsi="Arial" w:cs="Arial"/>
          <w:sz w:val="24"/>
          <w:szCs w:val="24"/>
        </w:rPr>
      </w:pPr>
    </w:p>
    <w:p w14:paraId="7AAA9E7C" w14:textId="77777777" w:rsidR="002843F2" w:rsidRPr="002843F2" w:rsidRDefault="002843F2" w:rsidP="002843F2">
      <w:pPr>
        <w:spacing w:after="0" w:line="240" w:lineRule="auto"/>
        <w:ind w:right="49"/>
        <w:jc w:val="both"/>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Kennedy (Bogotá) 09 de febrero de 2023.</w:t>
      </w:r>
    </w:p>
    <w:p w14:paraId="7E8EFC38" w14:textId="77777777" w:rsidR="002843F2" w:rsidRPr="002843F2" w:rsidRDefault="002843F2" w:rsidP="002843F2">
      <w:pPr>
        <w:spacing w:after="0" w:line="240" w:lineRule="auto"/>
        <w:ind w:right="49"/>
        <w:jc w:val="both"/>
        <w:rPr>
          <w:rFonts w:ascii="Arial" w:eastAsia="Times New Roman" w:hAnsi="Arial" w:cs="Arial"/>
          <w:b/>
          <w:sz w:val="24"/>
          <w:szCs w:val="24"/>
          <w:lang w:val="es-ES"/>
        </w:rPr>
      </w:pPr>
    </w:p>
    <w:p w14:paraId="4E6EF63D"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En esta audiencia pública se presentan posiciones que resaltan la importancia de la intención del proyecto en lo concerniente a la vivienda turística, expresando que esta representa una oportunidad de desarrollo y de crecimiento económico, que representa oportunidades económicas para jóvenes, y para las familias, en conjunto con la implementación de tecnologías, por lo que es necesario que el proyecto de ley contemple el uso de la vivienda turística, de la manera que lo hace el Proyecto de Ley 205. Como también, desde la voz de varios administradores de propiedad horizontal, expresan la necesidad de generar mecanismos que permitan tratar los problemas de convivencia que se generan en las comunidades, para esto plantean que las capacitaciones son una herramienta útil, para dar tratamiento a estas problemáticas.</w:t>
      </w:r>
    </w:p>
    <w:p w14:paraId="11E972C8"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43E5165B"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Como sugerencias en concreto al proyecto de ley, se postuló en una intervención que se debe incluir, el exigir una póliza de responsabilidad contractual a los administradores, de igual manera se dice que es necesario el profesionalizar el oficio de administradores, así como poner añadir funciones, y prohibiciones al Consejo de Administración (no se especifica cuáles, lo que se traduce en reestructurar las funciones que este tiene). Para concluir, se recalca que el principal punto de esta asamblea fue el tema de la vivienda turística, en donde se presentaron posiciones a favor que se resumen en lo descrito anteriormente y en contra, cuyo argumento es que esto trae desorden e inseguridad a la propiedad horizontal.</w:t>
      </w:r>
    </w:p>
    <w:p w14:paraId="469787A3"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3E3B453E" w14:textId="77777777" w:rsidR="002843F2" w:rsidRPr="002843F2" w:rsidRDefault="002843F2" w:rsidP="002843F2">
      <w:pPr>
        <w:spacing w:after="0" w:line="240" w:lineRule="auto"/>
        <w:ind w:right="49"/>
        <w:jc w:val="both"/>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Ibagué (Tolima) 10 de febrero 2023.</w:t>
      </w:r>
    </w:p>
    <w:p w14:paraId="02DC2AE0"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53659490"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Se expresan falencias en cuanto al recibimiento de las zonas y bienes comunes, pues enuncian que esto no lo puede realizar un sólo perito como lo plantean los proyectos de ley, por el contrario, lo debe realizar un equipo multidisciplinar dada la diversidad de bienes que se reciben en un proyecto de propiedad horizontal, aduciendo que un sólo perito no tiene el conocimiento técnico de la totalidad de bienes y documentos de los que se entrega. Acerca de las Zonas comunes, fueron múltiples voces las que alegaron que actualmente se sufre una problemática en torno a su recibimiento, dado que la ley estipula que en el momento en que se traslade el primer residente a la propiedad </w:t>
      </w:r>
      <w:r w:rsidRPr="002843F2">
        <w:rPr>
          <w:rFonts w:ascii="Arial" w:eastAsia="Times New Roman" w:hAnsi="Arial" w:cs="Arial"/>
          <w:sz w:val="24"/>
          <w:szCs w:val="24"/>
          <w:lang w:val="es-ES"/>
        </w:rPr>
        <w:lastRenderedPageBreak/>
        <w:t xml:space="preserve">horizontal, la constructora realiza su entrega. Sin embargo, al hacer entrega su garantía dura un año, pero muchos de los residentes demoran más de un año en llegar a la propiedad, por lo que al momento de su llegada, las zonas comunes ya no cuentan con garantía. </w:t>
      </w:r>
    </w:p>
    <w:p w14:paraId="7B013333"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78162907"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cuanto a recomendaciones, se expresó que el Proyecto de Ley debe ser implementado en un tiempo de dos años, no de cinco como es propuesto. A su vez, se enuncia como necesario que se especifiquen tácitamente los requisitos para ejercer como administrador de propiedad horizontal, pues se alega que personas sin el conocimiento necesario, están llegando a desempeñar estos cargos y funciones, lo que se ha traducido en inconvenientes y errores que afectan negativamente la comunidad de determinada propiedad horizontal. </w:t>
      </w:r>
    </w:p>
    <w:p w14:paraId="0530FB57"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4326ED94"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Se mencionó que es importante el papel del Registro Único Nacional de Administradores, siendo este el ente de vigilancia de estos, adicionalmente que este sea el encargado de expedir la certificación de representación legal, actualmente el proceso de expedición es sumamente demorado. Finalmente, se realizan llamados a la necesidad de capacitación y creación de mecanismos de resolución efectivos para los problemas de convivencia que vive la comunidad de una propiedad horizontal.</w:t>
      </w:r>
    </w:p>
    <w:p w14:paraId="477530B7"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75DAB02C"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Audiencia pública Villavicencio (Meta) 02 de marzo de 2023.</w:t>
      </w:r>
    </w:p>
    <w:p w14:paraId="61A58410" w14:textId="77777777" w:rsidR="002843F2" w:rsidRPr="002843F2" w:rsidRDefault="002843F2" w:rsidP="002843F2">
      <w:pPr>
        <w:spacing w:after="0" w:line="240" w:lineRule="auto"/>
        <w:ind w:right="49"/>
        <w:jc w:val="both"/>
        <w:rPr>
          <w:rFonts w:ascii="Arial" w:hAnsi="Arial" w:cs="Arial"/>
          <w:b/>
          <w:sz w:val="24"/>
          <w:szCs w:val="24"/>
        </w:rPr>
      </w:pPr>
    </w:p>
    <w:p w14:paraId="25C85239"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Con la asistencia de 26 personas y la intervención de 11 personas, se resaltaron aspectos de los Proyectos de Ley 205 y 282 Cámara 2022, las intervenciones se centraron en los siguientes aspectos: </w:t>
      </w:r>
    </w:p>
    <w:p w14:paraId="11072A94" w14:textId="77777777" w:rsidR="002843F2" w:rsidRPr="002843F2" w:rsidRDefault="002843F2" w:rsidP="002843F2">
      <w:pPr>
        <w:spacing w:after="0" w:line="240" w:lineRule="auto"/>
        <w:ind w:right="49"/>
        <w:jc w:val="both"/>
        <w:rPr>
          <w:rFonts w:ascii="Arial" w:hAnsi="Arial" w:cs="Arial"/>
          <w:sz w:val="24"/>
          <w:szCs w:val="24"/>
        </w:rPr>
      </w:pPr>
    </w:p>
    <w:p w14:paraId="5AF92962" w14:textId="77777777"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Los asistentes manifiestan que se incluya la capacitación y formación para las personas que viven en una propiedad horizontal, para la sana convivencia y resolución de conflictos.</w:t>
      </w:r>
    </w:p>
    <w:p w14:paraId="23B58898" w14:textId="77777777"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Se debe promover la constitución de propiedad horizontal en centros comerciales.</w:t>
      </w:r>
    </w:p>
    <w:p w14:paraId="0645E997" w14:textId="77777777"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Los ciudadanos manifiestan la posibilidad de inversiones públicas en las propiedades privadas.</w:t>
      </w:r>
    </w:p>
    <w:p w14:paraId="431F0C70" w14:textId="77777777" w:rsidR="002843F2" w:rsidRPr="002843F2" w:rsidRDefault="002843F2" w:rsidP="002843F2">
      <w:pPr>
        <w:pStyle w:val="Prrafodelista"/>
        <w:numPr>
          <w:ilvl w:val="0"/>
          <w:numId w:val="6"/>
        </w:numPr>
        <w:spacing w:after="0" w:line="240" w:lineRule="auto"/>
        <w:ind w:right="49"/>
        <w:jc w:val="both"/>
        <w:rPr>
          <w:rFonts w:ascii="Arial" w:hAnsi="Arial" w:cs="Arial"/>
          <w:sz w:val="24"/>
          <w:szCs w:val="24"/>
        </w:rPr>
      </w:pPr>
      <w:r w:rsidRPr="002843F2">
        <w:rPr>
          <w:rFonts w:ascii="Arial" w:hAnsi="Arial" w:cs="Arial"/>
          <w:sz w:val="24"/>
          <w:szCs w:val="24"/>
        </w:rPr>
        <w:t>Promover el ejercicio de reciclaje en las propiedades horizontales contribuyendo a la preservación del planeta.</w:t>
      </w:r>
    </w:p>
    <w:p w14:paraId="192D0293" w14:textId="77777777" w:rsidR="002843F2" w:rsidRPr="002843F2" w:rsidRDefault="002843F2" w:rsidP="002843F2">
      <w:pPr>
        <w:spacing w:after="0" w:line="240" w:lineRule="auto"/>
        <w:ind w:right="49"/>
        <w:jc w:val="both"/>
        <w:rPr>
          <w:rFonts w:ascii="Arial" w:hAnsi="Arial" w:cs="Arial"/>
          <w:sz w:val="24"/>
          <w:szCs w:val="24"/>
        </w:rPr>
      </w:pPr>
    </w:p>
    <w:p w14:paraId="6EC88BBB" w14:textId="77777777" w:rsidR="002843F2" w:rsidRPr="002843F2" w:rsidRDefault="002843F2" w:rsidP="002843F2">
      <w:pPr>
        <w:spacing w:after="0" w:line="240" w:lineRule="auto"/>
        <w:ind w:right="49"/>
        <w:jc w:val="both"/>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Bucaramanga (Santander) 03 de Marzo de 2023.</w:t>
      </w:r>
    </w:p>
    <w:p w14:paraId="1EA565F8" w14:textId="77777777" w:rsidR="002843F2" w:rsidRPr="002843F2" w:rsidRDefault="002843F2" w:rsidP="002843F2">
      <w:pPr>
        <w:spacing w:after="0" w:line="240" w:lineRule="auto"/>
        <w:ind w:right="49"/>
        <w:jc w:val="both"/>
        <w:rPr>
          <w:rFonts w:ascii="Arial" w:eastAsia="Times New Roman" w:hAnsi="Arial" w:cs="Arial"/>
          <w:b/>
          <w:sz w:val="24"/>
          <w:szCs w:val="24"/>
          <w:lang w:val="es-ES"/>
        </w:rPr>
      </w:pPr>
    </w:p>
    <w:p w14:paraId="4A459743"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esta audiencia pública, en cuanto a las principales problemáticas enunciadas se encontró en primer lugar, que en torno a la vivienda turística, postulando que esta debe ser diferenciada y prohibida en la propiedad horizontal destinada para residencia. Por lo que se deben crear figuras como condominios destinados para la vivienda turística, se expone que este fenómeno que está ocurriendo en la actualidad causa impactos negativos en la seguridad de la comunidad que habita la propiedad horizontal, como también constituye una competencia desleal con el sector hotelero.  De igual manera, </w:t>
      </w:r>
      <w:r w:rsidRPr="002843F2">
        <w:rPr>
          <w:rFonts w:ascii="Arial" w:eastAsia="Times New Roman" w:hAnsi="Arial" w:cs="Arial"/>
          <w:sz w:val="24"/>
          <w:szCs w:val="24"/>
          <w:lang w:val="es-ES"/>
        </w:rPr>
        <w:lastRenderedPageBreak/>
        <w:t>se hace manifiesto un descontento con la cantidad presupuestada que se debe gastar en materia de impuestos y servicios públicos, exhortando a que este debe ser uno de los aspectos abordados urgentemente, pues el sostenimiento de la propiedad horizontal y la inversión en ella se ven gravemente perjudicada.</w:t>
      </w:r>
    </w:p>
    <w:p w14:paraId="6AC8B9B5" w14:textId="77777777" w:rsidR="002843F2" w:rsidRPr="002843F2" w:rsidRDefault="002843F2" w:rsidP="002843F2">
      <w:pPr>
        <w:tabs>
          <w:tab w:val="left" w:pos="5070"/>
        </w:tabs>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ab/>
      </w:r>
    </w:p>
    <w:p w14:paraId="318942D3"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Como sugerencia concreta, se enuncia que el Consejo de Administración sea el responsable de hacer requerimientos en torno a la inspección y vigilancia de la propiedad horizontal, en el caso en el que estos no sean cumplidos, este sea el encargado de remitir esto a la autoridad de policía competente. En esta audiencia pública nuevamente se resaltó la necesidad de registro de los administradores, como también de la profesionalización especializada.</w:t>
      </w:r>
    </w:p>
    <w:p w14:paraId="79D56C0B"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0B9EE892" w14:textId="77777777" w:rsidR="002843F2" w:rsidRPr="002843F2" w:rsidRDefault="002843F2" w:rsidP="002843F2">
      <w:pPr>
        <w:spacing w:after="0" w:line="240" w:lineRule="auto"/>
        <w:ind w:right="49"/>
        <w:rPr>
          <w:rFonts w:ascii="Arial" w:eastAsia="Times New Roman" w:hAnsi="Arial" w:cs="Arial"/>
          <w:b/>
          <w:sz w:val="24"/>
          <w:szCs w:val="24"/>
          <w:lang w:val="es-ES"/>
        </w:rPr>
      </w:pPr>
      <w:r w:rsidRPr="002843F2">
        <w:rPr>
          <w:rFonts w:ascii="Arial" w:eastAsia="Times New Roman" w:hAnsi="Arial" w:cs="Arial"/>
          <w:b/>
          <w:sz w:val="24"/>
          <w:szCs w:val="24"/>
          <w:lang w:val="es-ES"/>
        </w:rPr>
        <w:t>Audiencia Pública Cali (Valle del Cauca) Marzo 13 de 2023.</w:t>
      </w:r>
    </w:p>
    <w:p w14:paraId="6A4CE534" w14:textId="77777777" w:rsidR="002843F2" w:rsidRPr="002843F2" w:rsidRDefault="002843F2" w:rsidP="002843F2">
      <w:pPr>
        <w:spacing w:after="0" w:line="240" w:lineRule="auto"/>
        <w:ind w:right="49"/>
        <w:rPr>
          <w:rFonts w:ascii="Arial" w:eastAsia="Times New Roman" w:hAnsi="Arial" w:cs="Arial"/>
          <w:b/>
          <w:sz w:val="24"/>
          <w:szCs w:val="24"/>
          <w:lang w:val="es-ES"/>
        </w:rPr>
      </w:pPr>
    </w:p>
    <w:p w14:paraId="2301F6A0"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esta se exponen problemáticas en torno al régimen de propiedad horizontal actual, como lo es en la creación de los reglamentos iniciales por parte de los constructores, las entidades territoriales demoran mucho tiempo en dar representación legal a administradores, se identificaron por parte de ponentes retos que tiene la iniciativa legislativa sobre la Propiedad horizontal como profesionalización del oficio, no con carrera sino con certificaciones específicas sobre la materia en diversas profesiones que se relacionen, crear el Registro Nacional de administradores, exigir el uso de tecnologías a fin de evitar más contaminación ambiental, garantizar la participación activa de la comunidad y consolidar una completa trazabilidad de los actos y el devenir de la copropiedad.  </w:t>
      </w:r>
    </w:p>
    <w:p w14:paraId="1D5F1FD5"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p>
    <w:p w14:paraId="655501B2" w14:textId="77777777" w:rsidR="002843F2" w:rsidRPr="002843F2" w:rsidRDefault="002843F2" w:rsidP="002843F2">
      <w:pPr>
        <w:spacing w:after="0" w:line="240" w:lineRule="auto"/>
        <w:ind w:right="49"/>
        <w:jc w:val="both"/>
        <w:rPr>
          <w:rFonts w:ascii="Arial" w:eastAsia="Times New Roman" w:hAnsi="Arial" w:cs="Arial"/>
          <w:sz w:val="24"/>
          <w:szCs w:val="24"/>
          <w:lang w:val="es-ES"/>
        </w:rPr>
      </w:pPr>
      <w:r w:rsidRPr="002843F2">
        <w:rPr>
          <w:rFonts w:ascii="Arial" w:eastAsia="Times New Roman" w:hAnsi="Arial" w:cs="Arial"/>
          <w:sz w:val="24"/>
          <w:szCs w:val="24"/>
          <w:lang w:val="es-ES"/>
        </w:rPr>
        <w:t xml:space="preserve">En cuanto a aportes que se realizan al proyecto en puntos concretos el presidente de la Asociación de Centros Comerciales de Colombia, solicita que la propiedad horizontal no rija a los centros comerciales, dado que la naturaleza propia de un centro comercial puede verse afectada por normativa de este tipo. En adición, desde diversos sectores que intervinieron en la asamblea, se solicita que se otorguen las herramientas para la capacitación en temas de convivencia que incluyen la tenencia de mascotas, el cuidado de las zonas comunes y la no reforma de exteriores que afecten a la comunidad de la propiedad horizontal. </w:t>
      </w:r>
    </w:p>
    <w:p w14:paraId="092F0945" w14:textId="77777777" w:rsidR="002843F2" w:rsidRPr="002843F2" w:rsidRDefault="002843F2" w:rsidP="002843F2">
      <w:pPr>
        <w:spacing w:after="0" w:line="240" w:lineRule="auto"/>
        <w:ind w:right="49"/>
        <w:jc w:val="both"/>
        <w:rPr>
          <w:rFonts w:ascii="Arial" w:hAnsi="Arial" w:cs="Arial"/>
          <w:b/>
          <w:color w:val="000000" w:themeColor="text1"/>
          <w:sz w:val="24"/>
          <w:szCs w:val="24"/>
        </w:rPr>
      </w:pPr>
    </w:p>
    <w:p w14:paraId="6C835C5A" w14:textId="77777777" w:rsidR="002843F2" w:rsidRPr="002843F2" w:rsidRDefault="002843F2" w:rsidP="002843F2">
      <w:pPr>
        <w:spacing w:after="0" w:line="240" w:lineRule="auto"/>
        <w:ind w:right="49"/>
        <w:jc w:val="both"/>
        <w:rPr>
          <w:rFonts w:ascii="Arial" w:hAnsi="Arial" w:cs="Arial"/>
          <w:b/>
          <w:color w:val="000000" w:themeColor="text1"/>
          <w:sz w:val="24"/>
          <w:szCs w:val="24"/>
        </w:rPr>
      </w:pPr>
    </w:p>
    <w:p w14:paraId="067AE30F" w14:textId="77777777" w:rsidR="002843F2" w:rsidRPr="002843F2" w:rsidRDefault="002843F2" w:rsidP="002843F2">
      <w:pPr>
        <w:spacing w:after="0" w:line="240" w:lineRule="auto"/>
        <w:ind w:right="49"/>
        <w:jc w:val="both"/>
        <w:rPr>
          <w:rFonts w:ascii="Arial" w:hAnsi="Arial" w:cs="Arial"/>
          <w:b/>
          <w:color w:val="000000" w:themeColor="text1"/>
          <w:sz w:val="24"/>
          <w:szCs w:val="24"/>
        </w:rPr>
      </w:pPr>
      <w:r w:rsidRPr="002843F2">
        <w:rPr>
          <w:rFonts w:ascii="Arial" w:hAnsi="Arial" w:cs="Arial"/>
          <w:b/>
          <w:color w:val="000000" w:themeColor="text1"/>
          <w:sz w:val="24"/>
          <w:szCs w:val="24"/>
        </w:rPr>
        <w:t>JUSTIFICACIÓN E IMPORTANCIA DEL PROYECTO.</w:t>
      </w:r>
    </w:p>
    <w:p w14:paraId="33655B64" w14:textId="77777777" w:rsidR="002843F2" w:rsidRPr="002843F2" w:rsidRDefault="002843F2" w:rsidP="002843F2">
      <w:pPr>
        <w:spacing w:after="0" w:line="240" w:lineRule="auto"/>
        <w:ind w:right="49"/>
        <w:jc w:val="both"/>
        <w:rPr>
          <w:rFonts w:ascii="Arial" w:hAnsi="Arial" w:cs="Arial"/>
          <w:b/>
          <w:sz w:val="24"/>
          <w:szCs w:val="24"/>
        </w:rPr>
      </w:pPr>
    </w:p>
    <w:p w14:paraId="526FD3DC" w14:textId="77777777" w:rsidR="002843F2" w:rsidRPr="002843F2" w:rsidRDefault="002843F2" w:rsidP="002843F2">
      <w:pPr>
        <w:spacing w:after="0" w:line="240" w:lineRule="auto"/>
        <w:ind w:right="49"/>
        <w:jc w:val="both"/>
        <w:rPr>
          <w:rFonts w:ascii="Arial" w:hAnsi="Arial" w:cs="Arial"/>
          <w:b/>
          <w:bCs/>
          <w:sz w:val="24"/>
          <w:szCs w:val="24"/>
        </w:rPr>
      </w:pPr>
      <w:r w:rsidRPr="002843F2">
        <w:rPr>
          <w:rFonts w:ascii="Arial" w:hAnsi="Arial" w:cs="Arial"/>
          <w:b/>
          <w:sz w:val="24"/>
          <w:szCs w:val="24"/>
        </w:rPr>
        <w:t>Consideraciones de los ponentes.</w:t>
      </w:r>
    </w:p>
    <w:p w14:paraId="271F722B" w14:textId="77777777" w:rsidR="002843F2" w:rsidRPr="002843F2" w:rsidRDefault="002843F2" w:rsidP="002843F2">
      <w:pPr>
        <w:spacing w:after="0" w:line="240" w:lineRule="auto"/>
        <w:ind w:right="49"/>
        <w:jc w:val="both"/>
        <w:rPr>
          <w:rFonts w:ascii="Arial" w:hAnsi="Arial" w:cs="Arial"/>
          <w:b/>
          <w:color w:val="000000" w:themeColor="text1"/>
          <w:sz w:val="24"/>
          <w:szCs w:val="24"/>
        </w:rPr>
      </w:pPr>
    </w:p>
    <w:p w14:paraId="7C6BADE4" w14:textId="77777777"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 xml:space="preserve">La presentación del Proyecto de Ley de Propiedad Horizontal en Colombia responde a la necesidad de actualizar y fortalecer el régimen de propiedad horizontal en el país, pues este presenta una normatividad que no encierra múltiples situaciones que se han convertido en vacíos que urge una regulación </w:t>
      </w:r>
      <w:proofErr w:type="spellStart"/>
      <w:r w:rsidRPr="002843F2">
        <w:rPr>
          <w:rFonts w:ascii="Arial" w:hAnsi="Arial" w:cs="Arial"/>
          <w:color w:val="000000" w:themeColor="text1"/>
          <w:sz w:val="24"/>
          <w:szCs w:val="24"/>
        </w:rPr>
        <w:t>especíﬁca</w:t>
      </w:r>
      <w:proofErr w:type="spellEnd"/>
      <w:r w:rsidRPr="002843F2">
        <w:rPr>
          <w:rFonts w:ascii="Arial" w:hAnsi="Arial" w:cs="Arial"/>
          <w:color w:val="000000" w:themeColor="text1"/>
          <w:sz w:val="24"/>
          <w:szCs w:val="24"/>
        </w:rPr>
        <w:t xml:space="preserve"> y compiladora de las normas dispersas, con el fin de solucionar las falencias y vacíos jurídicos que se han presentado y mejorar la gestión de los edificios en esta modalidad de propiedad horizontal.</w:t>
      </w:r>
    </w:p>
    <w:p w14:paraId="49FAEE9A"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3AA05DA4" w14:textId="77777777"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La propiedad horizontal ha ganado una importancia significativa en los últimos años. Esto se debe a que cada vez son más las personas que optan por vivir bajo esta modalidad de propiedad, ya que les permite acceder a viviendas en zonas urbanas y con servicios y comodidades que no podrían tener de otra manera.</w:t>
      </w:r>
    </w:p>
    <w:p w14:paraId="3535324C"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54D75FA8" w14:textId="77777777"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Sin embargo, el régimen de propiedad horizontal en Colombia ha presentado diversas falencias y vacíos jurídicos que han generado conflictos y dificultades para su correcta aplicación y gestión. Entre ellos, se destacan la falta de claridad en la regulación de las asambleas de copropietarios, la falta de herramientas para el control y gestión de la administración de los edificios y la falta de garantías para la protección de los derechos de los copropietarios y los trabajadores vinculados a la propiedad horizontal.</w:t>
      </w:r>
    </w:p>
    <w:p w14:paraId="657D85E6"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1B86A88A" w14:textId="77777777"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Por esta razón, el proyecto de ley de Propiedad Horizontal en Colombia busca actualizar y fortalecer el marco normativo que regula esta modalidad de propiedad, con el fin de mejorar su gestión y proteger los derechos de los copropietarios y trabajadores.</w:t>
      </w:r>
    </w:p>
    <w:p w14:paraId="17FC83C3"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4D578A35" w14:textId="77777777"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El proyecto de ley busca solucionar algunos de los problemas más comunes que se han presentado en la gestión de los edificios bajo esta modalidad de propiedad, como el fortalecimiento de la figura del administrador de propiedad horizontal, la falta de claridad en la regulación de las asambleas de copropietarios, la falta de herramientas para el control y gestión de la administración de los edificios y la falta de garantías para la protección de los derechos de los copropietarios y trabajadores.</w:t>
      </w:r>
    </w:p>
    <w:p w14:paraId="325E0033"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5B3A8269"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La propiedad horizontal como institución, desarrolla una política social y de urbanismo. En relación con el urbanismo, la arquitectura de la propiedad horizontal permite racionalizar estructuralmente los espacios, al posibilitar el alojamiento de un mayor número de personas en las alturas, con una reducción del expansionismo territorial y, la valorización del uso del suelo.</w:t>
      </w:r>
    </w:p>
    <w:p w14:paraId="6EA9E6D6"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070980C7"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lo social, y teniendo en cuenta que en las grandes ciudades, el metro cuadrado ha incrementado su valor, este tipo de estructuras permiten la reducción de costos de vivienda y mejoran el acceso a los servicios públicos domiciliarios, sin afectar los costos para los prestadores del servicio, toda vez que la concentración sin gran extensión de superficie, optimiza el funcionamiento. A su vez, en las últimas décadas, el desarrollo urbanístico ha integrado centros comerciales, centros de negocios, centros hospitalarios, conjuntos residenciales y campestres, edificios y locales comerciales, colegios, cementerios, macro proyectos de viviendas de interés social y de interés prioritario. Es decir, un complejo de agrupaciones para diferentes usos, que sin lugar a dudas, permiten las relaciones sociales, aunque también incrementan los conflictos.</w:t>
      </w:r>
    </w:p>
    <w:p w14:paraId="129E0E77" w14:textId="77777777" w:rsidR="002843F2" w:rsidRPr="002843F2" w:rsidRDefault="002843F2" w:rsidP="002843F2">
      <w:pPr>
        <w:spacing w:after="0" w:line="240" w:lineRule="auto"/>
        <w:ind w:right="49"/>
        <w:jc w:val="both"/>
        <w:rPr>
          <w:rFonts w:ascii="Arial" w:hAnsi="Arial" w:cs="Arial"/>
          <w:sz w:val="24"/>
          <w:szCs w:val="24"/>
        </w:rPr>
      </w:pPr>
    </w:p>
    <w:p w14:paraId="549D993C"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A nivel nacional, de acuerdo con cifras del Departamento Administrativo Nacional de Estadísticas —DANE—, en el primer semestre del 2018, en lo que se refiere a VIS, se reportaban 8259 unidades de casas y 54.395 apartamentos. Por su parte, en el segundo semestre del 2019, se reportaron 7988 unidades de casas y 55.209 apartamentos.</w:t>
      </w:r>
    </w:p>
    <w:p w14:paraId="3D0C80DE" w14:textId="77777777" w:rsidR="002843F2" w:rsidRPr="002843F2" w:rsidRDefault="002843F2" w:rsidP="002843F2">
      <w:pPr>
        <w:spacing w:after="0" w:line="240" w:lineRule="auto"/>
        <w:ind w:right="49"/>
        <w:jc w:val="both"/>
        <w:rPr>
          <w:rFonts w:ascii="Arial" w:hAnsi="Arial" w:cs="Arial"/>
          <w:sz w:val="24"/>
          <w:szCs w:val="24"/>
        </w:rPr>
      </w:pPr>
    </w:p>
    <w:p w14:paraId="23B897F9"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En tanto, en lo que se respecta a vivienda no VIS, se reportaron en el primer semestre 9.676 casas y 138.555 apartamentos; y en el segundo semestre, 9637 casas y 128.089 apartamentos.</w:t>
      </w:r>
    </w:p>
    <w:p w14:paraId="7BAADE54" w14:textId="77777777" w:rsidR="002843F2" w:rsidRPr="002843F2" w:rsidRDefault="002843F2" w:rsidP="002843F2">
      <w:pPr>
        <w:spacing w:after="0" w:line="240" w:lineRule="auto"/>
        <w:ind w:right="49"/>
        <w:jc w:val="center"/>
        <w:rPr>
          <w:rFonts w:ascii="Arial" w:hAnsi="Arial" w:cs="Arial"/>
          <w:sz w:val="24"/>
          <w:szCs w:val="24"/>
        </w:rPr>
      </w:pPr>
    </w:p>
    <w:p w14:paraId="65204987"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 xml:space="preserve">La firma </w:t>
      </w:r>
      <w:proofErr w:type="spellStart"/>
      <w:r w:rsidRPr="002843F2">
        <w:rPr>
          <w:rFonts w:ascii="Arial" w:hAnsi="Arial" w:cs="Arial"/>
          <w:sz w:val="24"/>
          <w:szCs w:val="24"/>
        </w:rPr>
        <w:t>Raddar</w:t>
      </w:r>
      <w:proofErr w:type="spellEnd"/>
      <w:r w:rsidRPr="002843F2">
        <w:rPr>
          <w:rFonts w:ascii="Arial" w:hAnsi="Arial" w:cs="Arial"/>
          <w:sz w:val="24"/>
          <w:szCs w:val="24"/>
        </w:rPr>
        <w:t xml:space="preserve"> identificó, con base en las cifras del DANE sobre el censo de las edificaciones del año 2018, previamente citado, que más del 60% de la población del país vive en propiedad horizontal. En comparación con cifras de hace 30 años, en donde más del 80% de la población habitaba en casas. Este fenómeno ha originado que se hable de “</w:t>
      </w:r>
      <w:proofErr w:type="spellStart"/>
      <w:r w:rsidRPr="002843F2">
        <w:rPr>
          <w:rFonts w:ascii="Arial" w:hAnsi="Arial" w:cs="Arial"/>
          <w:sz w:val="24"/>
          <w:szCs w:val="24"/>
        </w:rPr>
        <w:t>minimunicipios</w:t>
      </w:r>
      <w:proofErr w:type="spellEnd"/>
      <w:r w:rsidRPr="002843F2">
        <w:rPr>
          <w:rFonts w:ascii="Arial" w:hAnsi="Arial" w:cs="Arial"/>
          <w:sz w:val="24"/>
          <w:szCs w:val="24"/>
        </w:rPr>
        <w:t>” o “microciudades”.</w:t>
      </w:r>
    </w:p>
    <w:p w14:paraId="22B1BA8E" w14:textId="77777777" w:rsidR="002843F2" w:rsidRPr="002843F2" w:rsidRDefault="002843F2" w:rsidP="002843F2">
      <w:pPr>
        <w:spacing w:after="0" w:line="240" w:lineRule="auto"/>
        <w:ind w:right="49"/>
        <w:jc w:val="both"/>
        <w:rPr>
          <w:rFonts w:ascii="Arial" w:hAnsi="Arial" w:cs="Arial"/>
          <w:sz w:val="24"/>
          <w:szCs w:val="24"/>
        </w:rPr>
      </w:pPr>
    </w:p>
    <w:p w14:paraId="174E8C64"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Por su parte, en el segundo trimestre del 2018, se inició la construcción de 33.971 unidades de vivienda, donde 28.234 se destinaron a apartamentos, lo que evidencia que el fenómeno de la propiedad horizontal continúa en crecimiento en nuestro país.</w:t>
      </w:r>
    </w:p>
    <w:p w14:paraId="3B6C91A6" w14:textId="77777777" w:rsidR="002843F2" w:rsidRPr="002843F2" w:rsidRDefault="002843F2" w:rsidP="002843F2">
      <w:pPr>
        <w:spacing w:after="0" w:line="240" w:lineRule="auto"/>
        <w:ind w:right="49"/>
        <w:rPr>
          <w:rFonts w:ascii="Arial" w:hAnsi="Arial" w:cs="Arial"/>
          <w:sz w:val="24"/>
          <w:szCs w:val="24"/>
        </w:rPr>
      </w:pPr>
    </w:p>
    <w:p w14:paraId="4F1C656B"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A su vez, en lo que respecta a nuevas obras en el año 2019, de acuerdo con cifras del Departamento Administrativo Nacional de Estadísticas —DANE—, en lo que respecta a apartamentos, se contaba con un área total construida de 2.636.797 metros cuadrados, siendo el mayor tipo de área culminada de las diez categorías que comprende el estudio.</w:t>
      </w:r>
    </w:p>
    <w:p w14:paraId="0F6BAB17" w14:textId="77777777" w:rsidR="002843F2" w:rsidRPr="002843F2" w:rsidRDefault="002843F2" w:rsidP="002843F2">
      <w:pPr>
        <w:spacing w:after="0" w:line="240" w:lineRule="auto"/>
        <w:ind w:right="49"/>
        <w:jc w:val="both"/>
        <w:rPr>
          <w:rFonts w:ascii="Arial" w:hAnsi="Arial" w:cs="Arial"/>
          <w:sz w:val="24"/>
          <w:szCs w:val="24"/>
        </w:rPr>
      </w:pPr>
    </w:p>
    <w:p w14:paraId="308F5671"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De acuerdo con estudios realizados por el </w:t>
      </w:r>
      <w:hyperlink r:id="rId10" w:history="1">
        <w:r w:rsidRPr="002843F2">
          <w:rPr>
            <w:rStyle w:val="Hipervnculo"/>
            <w:rFonts w:ascii="Arial" w:hAnsi="Arial" w:cs="Arial"/>
            <w:sz w:val="24"/>
            <w:szCs w:val="24"/>
          </w:rPr>
          <w:t>IDPAC</w:t>
        </w:r>
      </w:hyperlink>
      <w:r w:rsidRPr="002843F2">
        <w:rPr>
          <w:rFonts w:ascii="Arial" w:hAnsi="Arial" w:cs="Arial"/>
          <w:sz w:val="24"/>
          <w:szCs w:val="24"/>
        </w:rPr>
        <w:t>, entre enero y junio del 2018, los conflictos que más reportó la comunidad de Bogotá –en el área de atención al usuario– están relacionadas con el administrador (25 %), manual de convivencia (12 %), ruido (8 %), multas y sanciones (5 %), manejo de dinero (5 %) y revisor fiscal (5 %).</w:t>
      </w:r>
    </w:p>
    <w:p w14:paraId="05F3F2AA"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7AB10D6A" w14:textId="77777777" w:rsidR="002843F2" w:rsidRPr="002843F2" w:rsidRDefault="002843F2" w:rsidP="002843F2">
      <w:pPr>
        <w:spacing w:after="0"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Por todo lo anterior, la Propiedad Horizontal se ha convertido en un tema clave en la industria inmobiliaria en Colombia, así como en la vida cotidiana de muchos ciudadanos que habitan en estos conjuntos residenciales. Su adecuada administración y gestión contribuye a mejorar la calidad de vida de los habitantes y a preservar el valor de los bienes inmuebles.</w:t>
      </w:r>
    </w:p>
    <w:p w14:paraId="755C9B68" w14:textId="77777777" w:rsidR="002843F2" w:rsidRPr="002843F2" w:rsidRDefault="002843F2" w:rsidP="002843F2">
      <w:pPr>
        <w:spacing w:after="0" w:line="240" w:lineRule="auto"/>
        <w:ind w:right="49"/>
        <w:jc w:val="both"/>
        <w:rPr>
          <w:rFonts w:ascii="Arial" w:hAnsi="Arial" w:cs="Arial"/>
          <w:color w:val="000000" w:themeColor="text1"/>
          <w:sz w:val="24"/>
          <w:szCs w:val="24"/>
        </w:rPr>
      </w:pPr>
    </w:p>
    <w:p w14:paraId="7CC2E761" w14:textId="77777777" w:rsidR="002843F2" w:rsidRPr="002843F2" w:rsidRDefault="002843F2" w:rsidP="002843F2">
      <w:pPr>
        <w:spacing w:after="0" w:line="240" w:lineRule="auto"/>
        <w:ind w:right="49"/>
        <w:jc w:val="both"/>
        <w:rPr>
          <w:rFonts w:ascii="Arial" w:hAnsi="Arial" w:cs="Arial"/>
          <w:sz w:val="24"/>
          <w:szCs w:val="24"/>
        </w:rPr>
      </w:pPr>
    </w:p>
    <w:p w14:paraId="5C336527"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 xml:space="preserve">FUNDAMENTOS JURÍDICOS DE LA COMPETENCIA DEL CONGRESO PARA REGULAR LA MATERIA. CONSTITUCIONAL: </w:t>
      </w:r>
    </w:p>
    <w:p w14:paraId="3ABC7F2E" w14:textId="77777777" w:rsidR="002843F2" w:rsidRPr="002843F2" w:rsidRDefault="002843F2" w:rsidP="002843F2">
      <w:pPr>
        <w:spacing w:after="0" w:line="240" w:lineRule="auto"/>
        <w:ind w:right="49"/>
        <w:jc w:val="both"/>
        <w:rPr>
          <w:rFonts w:ascii="Arial" w:hAnsi="Arial" w:cs="Arial"/>
          <w:sz w:val="24"/>
          <w:szCs w:val="24"/>
        </w:rPr>
      </w:pPr>
    </w:p>
    <w:p w14:paraId="6C67E4C5" w14:textId="77777777" w:rsidR="002843F2" w:rsidRPr="002843F2" w:rsidRDefault="002843F2" w:rsidP="002843F2">
      <w:pPr>
        <w:spacing w:after="0" w:line="240" w:lineRule="auto"/>
        <w:ind w:left="567" w:right="49"/>
        <w:jc w:val="both"/>
        <w:rPr>
          <w:rFonts w:ascii="Arial" w:hAnsi="Arial" w:cs="Arial"/>
          <w:i/>
          <w:sz w:val="24"/>
          <w:szCs w:val="24"/>
        </w:rPr>
      </w:pPr>
      <w:r w:rsidRPr="002843F2">
        <w:rPr>
          <w:rFonts w:ascii="Arial" w:hAnsi="Arial" w:cs="Arial"/>
          <w:sz w:val="24"/>
          <w:szCs w:val="24"/>
        </w:rPr>
        <w:t>“…</w:t>
      </w:r>
      <w:r w:rsidRPr="002843F2">
        <w:rPr>
          <w:rFonts w:ascii="Arial" w:hAnsi="Arial" w:cs="Arial"/>
          <w:b/>
          <w:i/>
          <w:sz w:val="24"/>
          <w:szCs w:val="24"/>
        </w:rPr>
        <w:t>ARTÍCULO 114.</w:t>
      </w:r>
      <w:r w:rsidRPr="002843F2">
        <w:rPr>
          <w:rFonts w:ascii="Arial" w:hAnsi="Arial" w:cs="Arial"/>
          <w:i/>
          <w:sz w:val="24"/>
          <w:szCs w:val="24"/>
        </w:rPr>
        <w:t xml:space="preserve"> Corresponde al Congreso de la República reformar la Constitución, hacer las Leyes y ejercer control político sobre el gobierno y la administración. </w:t>
      </w:r>
    </w:p>
    <w:p w14:paraId="68C04A55" w14:textId="77777777" w:rsidR="002843F2" w:rsidRPr="002843F2" w:rsidRDefault="002843F2" w:rsidP="002843F2">
      <w:pPr>
        <w:spacing w:after="0" w:line="240" w:lineRule="auto"/>
        <w:ind w:left="567" w:right="49"/>
        <w:jc w:val="both"/>
        <w:rPr>
          <w:rFonts w:ascii="Arial" w:hAnsi="Arial" w:cs="Arial"/>
          <w:i/>
          <w:sz w:val="24"/>
          <w:szCs w:val="24"/>
        </w:rPr>
      </w:pPr>
    </w:p>
    <w:p w14:paraId="33F086F5" w14:textId="77777777" w:rsidR="002843F2" w:rsidRPr="002843F2" w:rsidRDefault="002843F2" w:rsidP="002843F2">
      <w:pPr>
        <w:spacing w:after="0" w:line="240" w:lineRule="auto"/>
        <w:ind w:left="567" w:right="49"/>
        <w:jc w:val="both"/>
        <w:rPr>
          <w:rFonts w:ascii="Arial" w:hAnsi="Arial" w:cs="Arial"/>
          <w:i/>
          <w:sz w:val="24"/>
          <w:szCs w:val="24"/>
        </w:rPr>
      </w:pPr>
      <w:r w:rsidRPr="002843F2">
        <w:rPr>
          <w:rFonts w:ascii="Arial" w:hAnsi="Arial" w:cs="Arial"/>
          <w:i/>
          <w:sz w:val="24"/>
          <w:szCs w:val="24"/>
        </w:rPr>
        <w:t xml:space="preserve">El Congreso de la República, estará integrado por el Senado y la Cámara de Representantes…” </w:t>
      </w:r>
    </w:p>
    <w:p w14:paraId="2D7623F2" w14:textId="77777777" w:rsidR="002843F2" w:rsidRPr="002843F2" w:rsidRDefault="002843F2" w:rsidP="002843F2">
      <w:pPr>
        <w:spacing w:after="0" w:line="240" w:lineRule="auto"/>
        <w:ind w:left="567" w:right="49"/>
        <w:jc w:val="both"/>
        <w:rPr>
          <w:rFonts w:ascii="Arial" w:hAnsi="Arial" w:cs="Arial"/>
          <w:i/>
          <w:sz w:val="24"/>
          <w:szCs w:val="24"/>
        </w:rPr>
      </w:pPr>
    </w:p>
    <w:p w14:paraId="284DC492" w14:textId="77777777" w:rsidR="002843F2" w:rsidRPr="002843F2" w:rsidRDefault="002843F2" w:rsidP="002843F2">
      <w:pPr>
        <w:spacing w:after="0" w:line="240" w:lineRule="auto"/>
        <w:ind w:left="567" w:right="49"/>
        <w:jc w:val="both"/>
        <w:rPr>
          <w:rFonts w:ascii="Arial" w:hAnsi="Arial" w:cs="Arial"/>
          <w:sz w:val="24"/>
          <w:szCs w:val="24"/>
        </w:rPr>
      </w:pPr>
      <w:r w:rsidRPr="002843F2">
        <w:rPr>
          <w:rFonts w:ascii="Arial" w:hAnsi="Arial" w:cs="Arial"/>
          <w:i/>
          <w:sz w:val="24"/>
          <w:szCs w:val="24"/>
        </w:rPr>
        <w:t>“…</w:t>
      </w:r>
      <w:r w:rsidRPr="002843F2">
        <w:rPr>
          <w:rFonts w:ascii="Arial" w:hAnsi="Arial" w:cs="Arial"/>
          <w:b/>
          <w:i/>
          <w:sz w:val="24"/>
          <w:szCs w:val="24"/>
        </w:rPr>
        <w:t>ARTÍCULO 150.</w:t>
      </w:r>
      <w:r w:rsidRPr="002843F2">
        <w:rPr>
          <w:rFonts w:ascii="Arial" w:hAnsi="Arial" w:cs="Arial"/>
          <w:i/>
          <w:sz w:val="24"/>
          <w:szCs w:val="24"/>
        </w:rPr>
        <w:t xml:space="preserve"> Corresponde al Congreso hacer las Leyes. Por medio de ellas ejerce las siguientes funciones</w:t>
      </w:r>
      <w:r w:rsidRPr="002843F2">
        <w:rPr>
          <w:rFonts w:ascii="Arial" w:hAnsi="Arial" w:cs="Arial"/>
          <w:sz w:val="24"/>
          <w:szCs w:val="24"/>
        </w:rPr>
        <w:t xml:space="preserve">: </w:t>
      </w:r>
    </w:p>
    <w:p w14:paraId="4A7ADDB8" w14:textId="77777777" w:rsidR="002843F2" w:rsidRPr="002843F2" w:rsidRDefault="002843F2" w:rsidP="002843F2">
      <w:pPr>
        <w:spacing w:after="0" w:line="240" w:lineRule="auto"/>
        <w:ind w:left="567" w:right="49"/>
        <w:jc w:val="both"/>
        <w:rPr>
          <w:rFonts w:ascii="Arial" w:hAnsi="Arial" w:cs="Arial"/>
          <w:sz w:val="24"/>
          <w:szCs w:val="24"/>
        </w:rPr>
      </w:pPr>
    </w:p>
    <w:p w14:paraId="6698BD06" w14:textId="77777777" w:rsidR="002843F2" w:rsidRPr="002843F2" w:rsidRDefault="002843F2" w:rsidP="002843F2">
      <w:pPr>
        <w:pStyle w:val="Prrafodelista"/>
        <w:numPr>
          <w:ilvl w:val="0"/>
          <w:numId w:val="7"/>
        </w:numPr>
        <w:spacing w:after="0" w:line="240" w:lineRule="auto"/>
        <w:ind w:left="2410" w:right="49"/>
        <w:jc w:val="both"/>
        <w:rPr>
          <w:rFonts w:ascii="Arial" w:hAnsi="Arial" w:cs="Arial"/>
          <w:b/>
          <w:i/>
          <w:color w:val="000000" w:themeColor="text1"/>
          <w:sz w:val="24"/>
          <w:szCs w:val="24"/>
        </w:rPr>
      </w:pPr>
      <w:r w:rsidRPr="002843F2">
        <w:rPr>
          <w:rFonts w:ascii="Arial" w:hAnsi="Arial" w:cs="Arial"/>
          <w:i/>
          <w:sz w:val="24"/>
          <w:szCs w:val="24"/>
        </w:rPr>
        <w:lastRenderedPageBreak/>
        <w:t>Interpretar, reformar y derogar las Leyes”</w:t>
      </w:r>
    </w:p>
    <w:p w14:paraId="0C987F93" w14:textId="77777777" w:rsidR="002843F2" w:rsidRPr="002843F2" w:rsidRDefault="002843F2" w:rsidP="002843F2">
      <w:pPr>
        <w:spacing w:after="0" w:line="240" w:lineRule="auto"/>
        <w:ind w:right="49"/>
        <w:jc w:val="both"/>
        <w:rPr>
          <w:rFonts w:ascii="Arial" w:hAnsi="Arial" w:cs="Arial"/>
          <w:sz w:val="24"/>
          <w:szCs w:val="24"/>
        </w:rPr>
      </w:pPr>
    </w:p>
    <w:p w14:paraId="5162EF8F" w14:textId="77777777" w:rsidR="002843F2" w:rsidRPr="002843F2" w:rsidRDefault="002843F2" w:rsidP="002843F2">
      <w:pPr>
        <w:spacing w:after="0" w:line="240" w:lineRule="auto"/>
        <w:ind w:right="49"/>
        <w:jc w:val="both"/>
        <w:rPr>
          <w:rFonts w:ascii="Arial" w:hAnsi="Arial" w:cs="Arial"/>
          <w:sz w:val="24"/>
          <w:szCs w:val="24"/>
        </w:rPr>
      </w:pPr>
    </w:p>
    <w:p w14:paraId="5B8D33E3" w14:textId="77777777"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b/>
          <w:bCs/>
          <w:color w:val="000000"/>
        </w:rPr>
        <w:t>LEGAL:</w:t>
      </w:r>
    </w:p>
    <w:p w14:paraId="530C7DBB" w14:textId="77777777" w:rsidR="002843F2" w:rsidRPr="002843F2" w:rsidRDefault="002843F2" w:rsidP="002843F2">
      <w:pPr>
        <w:spacing w:after="0" w:line="240" w:lineRule="auto"/>
        <w:ind w:right="49"/>
        <w:rPr>
          <w:rFonts w:ascii="Arial" w:hAnsi="Arial" w:cs="Arial"/>
          <w:sz w:val="24"/>
          <w:szCs w:val="24"/>
        </w:rPr>
      </w:pPr>
    </w:p>
    <w:p w14:paraId="214048DA" w14:textId="77777777"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b/>
          <w:bCs/>
          <w:color w:val="000000"/>
        </w:rPr>
        <w:t>LEY 3 DE 1992. POR LA CUAL SE EXPIDEN NORMAS SOBRE LAS COMISIONES DEL CONGRESO DE COLOMBIA Y SE DICTAN OTRAS DISPOSICIONES.</w:t>
      </w:r>
    </w:p>
    <w:p w14:paraId="3A378579" w14:textId="77777777" w:rsidR="002843F2" w:rsidRPr="002843F2" w:rsidRDefault="002843F2" w:rsidP="002843F2">
      <w:pPr>
        <w:spacing w:after="0" w:line="240" w:lineRule="auto"/>
        <w:ind w:right="49"/>
        <w:rPr>
          <w:rFonts w:ascii="Arial" w:hAnsi="Arial" w:cs="Arial"/>
          <w:sz w:val="24"/>
          <w:szCs w:val="24"/>
        </w:rPr>
      </w:pPr>
    </w:p>
    <w:p w14:paraId="7F084839" w14:textId="77777777"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b/>
          <w:bCs/>
          <w:i/>
          <w:iCs/>
          <w:color w:val="000000"/>
        </w:rPr>
        <w:t xml:space="preserve">ARTÍCULO 2. </w:t>
      </w:r>
      <w:r w:rsidRPr="002843F2">
        <w:rPr>
          <w:rFonts w:ascii="Arial" w:hAnsi="Arial" w:cs="Arial"/>
          <w:i/>
          <w:iCs/>
          <w:color w:val="000000"/>
        </w:rPr>
        <w:t>Tanto en el Senado como en la Cámara de Representantes funcionarán Comisiones Constitucionales Permanentes, encargadas de dar primer debate a los proyectos de acto legislativo o de ley referente a los asuntos de su competencia.</w:t>
      </w:r>
    </w:p>
    <w:p w14:paraId="7BC7A7AB" w14:textId="77777777" w:rsidR="002843F2" w:rsidRPr="002843F2" w:rsidRDefault="002843F2" w:rsidP="002843F2">
      <w:pPr>
        <w:spacing w:after="0" w:line="240" w:lineRule="auto"/>
        <w:ind w:right="49"/>
        <w:rPr>
          <w:rFonts w:ascii="Arial" w:hAnsi="Arial" w:cs="Arial"/>
          <w:sz w:val="24"/>
          <w:szCs w:val="24"/>
        </w:rPr>
      </w:pPr>
    </w:p>
    <w:p w14:paraId="357839CB" w14:textId="77777777"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i/>
          <w:iCs/>
          <w:color w:val="000000"/>
        </w:rPr>
        <w:t>Las Comisiones Constitucionales Permanentes en cada una de las Cámaras serán siete (7) a saber:</w:t>
      </w:r>
    </w:p>
    <w:p w14:paraId="604DDF29" w14:textId="77777777" w:rsidR="002843F2" w:rsidRPr="002843F2" w:rsidRDefault="002843F2" w:rsidP="002843F2">
      <w:pPr>
        <w:spacing w:after="0" w:line="240" w:lineRule="auto"/>
        <w:ind w:right="49"/>
        <w:rPr>
          <w:rFonts w:ascii="Arial" w:hAnsi="Arial" w:cs="Arial"/>
          <w:sz w:val="24"/>
          <w:szCs w:val="24"/>
        </w:rPr>
      </w:pPr>
    </w:p>
    <w:p w14:paraId="26770D80" w14:textId="77777777"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i/>
          <w:iCs/>
          <w:color w:val="000000"/>
        </w:rPr>
        <w:t>Comisión Primera.</w:t>
      </w:r>
    </w:p>
    <w:p w14:paraId="404DA6AA" w14:textId="77777777" w:rsidR="002843F2" w:rsidRPr="002843F2" w:rsidRDefault="002843F2" w:rsidP="002843F2">
      <w:pPr>
        <w:spacing w:after="0" w:line="240" w:lineRule="auto"/>
        <w:ind w:right="49"/>
        <w:rPr>
          <w:rFonts w:ascii="Arial" w:hAnsi="Arial" w:cs="Arial"/>
          <w:sz w:val="24"/>
          <w:szCs w:val="24"/>
        </w:rPr>
      </w:pPr>
    </w:p>
    <w:p w14:paraId="7DFFA650" w14:textId="77777777" w:rsidR="002843F2" w:rsidRPr="002843F2" w:rsidRDefault="002843F2" w:rsidP="002843F2">
      <w:pPr>
        <w:pStyle w:val="NormalWeb"/>
        <w:spacing w:before="0" w:beforeAutospacing="0" w:after="0" w:afterAutospacing="0"/>
        <w:ind w:right="49"/>
        <w:jc w:val="both"/>
        <w:rPr>
          <w:rFonts w:ascii="Arial" w:hAnsi="Arial" w:cs="Arial"/>
        </w:rPr>
      </w:pPr>
      <w:r w:rsidRPr="002843F2">
        <w:rPr>
          <w:rFonts w:ascii="Arial" w:hAnsi="Arial" w:cs="Arial"/>
          <w:i/>
          <w:iCs/>
          <w:color w:val="000000"/>
        </w:rPr>
        <w:t>Compuesta por diecinueve (22) miembros en el Senado y treinta y ocho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39C541B" w14:textId="77777777" w:rsidR="002843F2" w:rsidRPr="002843F2" w:rsidRDefault="002843F2" w:rsidP="002843F2">
      <w:pPr>
        <w:spacing w:after="0" w:line="240" w:lineRule="auto"/>
        <w:ind w:right="49"/>
        <w:jc w:val="both"/>
        <w:rPr>
          <w:rFonts w:ascii="Arial" w:hAnsi="Arial" w:cs="Arial"/>
          <w:b/>
          <w:sz w:val="24"/>
          <w:szCs w:val="24"/>
        </w:rPr>
      </w:pPr>
    </w:p>
    <w:tbl>
      <w:tblPr>
        <w:tblStyle w:val="Tablaconcuadrcula"/>
        <w:tblW w:w="0" w:type="auto"/>
        <w:tblLook w:val="04A0" w:firstRow="1" w:lastRow="0" w:firstColumn="1" w:lastColumn="0" w:noHBand="0" w:noVBand="1"/>
      </w:tblPr>
      <w:tblGrid>
        <w:gridCol w:w="4414"/>
        <w:gridCol w:w="4414"/>
      </w:tblGrid>
      <w:tr w:rsidR="002843F2" w:rsidRPr="002843F2" w14:paraId="2F50883C" w14:textId="77777777" w:rsidTr="001423CF">
        <w:trPr>
          <w:trHeight w:val="329"/>
        </w:trPr>
        <w:tc>
          <w:tcPr>
            <w:tcW w:w="8828" w:type="dxa"/>
            <w:gridSpan w:val="2"/>
            <w:tcBorders>
              <w:top w:val="single" w:sz="4" w:space="0" w:color="auto"/>
              <w:left w:val="single" w:sz="4" w:space="0" w:color="auto"/>
              <w:bottom w:val="single" w:sz="4" w:space="0" w:color="auto"/>
              <w:right w:val="single" w:sz="4" w:space="0" w:color="auto"/>
            </w:tcBorders>
            <w:vAlign w:val="center"/>
            <w:hideMark/>
          </w:tcPr>
          <w:p w14:paraId="2F537231" w14:textId="77777777" w:rsidR="002843F2" w:rsidRPr="002843F2" w:rsidRDefault="001423CF" w:rsidP="002843F2">
            <w:pPr>
              <w:spacing w:line="240" w:lineRule="auto"/>
              <w:ind w:right="49"/>
              <w:jc w:val="center"/>
              <w:rPr>
                <w:rFonts w:ascii="Arial" w:hAnsi="Arial" w:cs="Arial"/>
                <w:b/>
                <w:sz w:val="24"/>
                <w:szCs w:val="24"/>
              </w:rPr>
            </w:pPr>
            <w:r>
              <w:rPr>
                <w:rFonts w:ascii="Arial" w:hAnsi="Arial" w:cs="Arial"/>
                <w:b/>
                <w:sz w:val="24"/>
                <w:szCs w:val="24"/>
              </w:rPr>
              <w:t>Pliego de Modificaciones</w:t>
            </w:r>
          </w:p>
        </w:tc>
      </w:tr>
      <w:tr w:rsidR="001423CF" w:rsidRPr="002843F2" w14:paraId="4125B2F5" w14:textId="77777777" w:rsidTr="002013F2">
        <w:trPr>
          <w:trHeight w:val="642"/>
        </w:trPr>
        <w:tc>
          <w:tcPr>
            <w:tcW w:w="8828" w:type="dxa"/>
            <w:gridSpan w:val="2"/>
            <w:tcBorders>
              <w:top w:val="single" w:sz="4" w:space="0" w:color="auto"/>
              <w:left w:val="single" w:sz="4" w:space="0" w:color="auto"/>
              <w:bottom w:val="single" w:sz="4" w:space="0" w:color="auto"/>
              <w:right w:val="single" w:sz="4" w:space="0" w:color="auto"/>
            </w:tcBorders>
            <w:vAlign w:val="center"/>
          </w:tcPr>
          <w:p w14:paraId="3F8735BF" w14:textId="77777777" w:rsidR="001423CF" w:rsidRPr="001423CF" w:rsidRDefault="001423CF" w:rsidP="001423CF">
            <w:pPr>
              <w:pStyle w:val="Ttulo1"/>
              <w:tabs>
                <w:tab w:val="left" w:pos="2879"/>
              </w:tabs>
              <w:ind w:right="143"/>
              <w:jc w:val="both"/>
              <w:outlineLvl w:val="0"/>
              <w:rPr>
                <w:rFonts w:ascii="Arial" w:hAnsi="Arial" w:cs="Arial"/>
                <w:b w:val="0"/>
                <w:bCs w:val="0"/>
                <w:shd w:val="clear" w:color="auto" w:fill="FFFFFF"/>
              </w:rPr>
            </w:pPr>
            <w:r>
              <w:rPr>
                <w:rFonts w:ascii="Arial" w:hAnsi="Arial" w:cs="Arial"/>
              </w:rPr>
              <w:t>Texto propuesto para primer debate al Proyecto de Ley No. 205 de 2022 Cámara acumulado con el proyecto de ley 282 de</w:t>
            </w:r>
            <w:r>
              <w:rPr>
                <w:rFonts w:ascii="Arial" w:hAnsi="Arial" w:cs="Arial"/>
                <w:spacing w:val="-4"/>
              </w:rPr>
              <w:t xml:space="preserve"> </w:t>
            </w:r>
            <w:r>
              <w:rPr>
                <w:rFonts w:ascii="Arial" w:hAnsi="Arial" w:cs="Arial"/>
              </w:rPr>
              <w:t xml:space="preserve">2022 Cámara “Por medio de la cual se reforma la Ley 675 de 2001, referente al régimen de propiedad horizontal en Colombia y se dictan otras disposiciones”. </w:t>
            </w:r>
          </w:p>
        </w:tc>
      </w:tr>
      <w:tr w:rsidR="002843F2" w:rsidRPr="002843F2" w14:paraId="0B4ACB11" w14:textId="77777777" w:rsidTr="002013F2">
        <w:tc>
          <w:tcPr>
            <w:tcW w:w="4414" w:type="dxa"/>
            <w:tcBorders>
              <w:top w:val="single" w:sz="4" w:space="0" w:color="auto"/>
              <w:left w:val="single" w:sz="4" w:space="0" w:color="auto"/>
              <w:bottom w:val="single" w:sz="4" w:space="0" w:color="auto"/>
              <w:right w:val="single" w:sz="4" w:space="0" w:color="auto"/>
            </w:tcBorders>
            <w:vAlign w:val="center"/>
            <w:hideMark/>
          </w:tcPr>
          <w:p w14:paraId="5E4F4149"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Texto propuesto - Proyecto de Ley No. 205 de 2022 Cámara</w:t>
            </w:r>
          </w:p>
        </w:tc>
        <w:tc>
          <w:tcPr>
            <w:tcW w:w="4414" w:type="dxa"/>
            <w:tcBorders>
              <w:top w:val="single" w:sz="4" w:space="0" w:color="auto"/>
              <w:left w:val="single" w:sz="4" w:space="0" w:color="auto"/>
              <w:bottom w:val="single" w:sz="4" w:space="0" w:color="auto"/>
              <w:right w:val="single" w:sz="4" w:space="0" w:color="auto"/>
            </w:tcBorders>
            <w:vAlign w:val="center"/>
            <w:hideMark/>
          </w:tcPr>
          <w:p w14:paraId="21887705"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Observaciones</w:t>
            </w:r>
          </w:p>
        </w:tc>
      </w:tr>
      <w:tr w:rsidR="002843F2" w:rsidRPr="002843F2" w14:paraId="4C8FD49F" w14:textId="77777777" w:rsidTr="002013F2">
        <w:tc>
          <w:tcPr>
            <w:tcW w:w="4414" w:type="dxa"/>
            <w:tcBorders>
              <w:top w:val="single" w:sz="4" w:space="0" w:color="auto"/>
              <w:left w:val="single" w:sz="4" w:space="0" w:color="auto"/>
              <w:bottom w:val="single" w:sz="4" w:space="0" w:color="auto"/>
              <w:right w:val="single" w:sz="4" w:space="0" w:color="auto"/>
            </w:tcBorders>
            <w:vAlign w:val="center"/>
          </w:tcPr>
          <w:p w14:paraId="4F5D1342"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w:t>
            </w:r>
            <w:r w:rsidRPr="002843F2">
              <w:rPr>
                <w:rFonts w:ascii="Arial" w:hAnsi="Arial" w:cs="Arial"/>
                <w:sz w:val="24"/>
                <w:szCs w:val="24"/>
              </w:rPr>
              <w:t xml:space="preserve"> Modifíquese el Artículo 1° de la Ley 675 </w:t>
            </w:r>
            <w:r w:rsidR="001423CF">
              <w:rPr>
                <w:rFonts w:ascii="Arial" w:hAnsi="Arial" w:cs="Arial"/>
                <w:sz w:val="24"/>
                <w:szCs w:val="24"/>
              </w:rPr>
              <w:t>de 2.001, el cual, quedará así:</w:t>
            </w:r>
          </w:p>
          <w:p w14:paraId="40B89AC7" w14:textId="77777777" w:rsidR="002843F2" w:rsidRPr="002843F2" w:rsidRDefault="002843F2" w:rsidP="002843F2">
            <w:pPr>
              <w:spacing w:line="240" w:lineRule="auto"/>
              <w:ind w:right="49"/>
              <w:rPr>
                <w:rFonts w:ascii="Arial" w:hAnsi="Arial" w:cs="Arial"/>
                <w:sz w:val="24"/>
                <w:szCs w:val="24"/>
              </w:rPr>
            </w:pPr>
            <w:r w:rsidRPr="002843F2">
              <w:rPr>
                <w:rFonts w:ascii="Arial" w:hAnsi="Arial" w:cs="Arial"/>
                <w:b/>
                <w:bCs/>
                <w:sz w:val="24"/>
                <w:szCs w:val="24"/>
              </w:rPr>
              <w:t>Artículo 1°. Objeto</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051688EE"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especifica y se da un mayor alcance al Objeto del Proyecto.</w:t>
            </w:r>
          </w:p>
        </w:tc>
      </w:tr>
      <w:tr w:rsidR="002843F2" w:rsidRPr="002843F2" w14:paraId="6B08B0BC" w14:textId="77777777" w:rsidTr="002013F2">
        <w:tc>
          <w:tcPr>
            <w:tcW w:w="4414" w:type="dxa"/>
            <w:tcBorders>
              <w:top w:val="single" w:sz="4" w:space="0" w:color="auto"/>
              <w:left w:val="single" w:sz="4" w:space="0" w:color="auto"/>
              <w:bottom w:val="single" w:sz="4" w:space="0" w:color="auto"/>
              <w:right w:val="single" w:sz="4" w:space="0" w:color="auto"/>
            </w:tcBorders>
          </w:tcPr>
          <w:p w14:paraId="44DCC083"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w:t>
            </w:r>
            <w:r w:rsidRPr="002843F2">
              <w:rPr>
                <w:rFonts w:ascii="Arial" w:hAnsi="Arial" w:cs="Arial"/>
                <w:sz w:val="24"/>
                <w:szCs w:val="24"/>
              </w:rPr>
              <w:t xml:space="preserve"> Modifíquese el Artículo 2 de la Ley 675 de 2001, el cual quedará así:</w:t>
            </w:r>
          </w:p>
          <w:p w14:paraId="63D238E1"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2DD0108" w14:textId="77777777"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bCs/>
                <w:sz w:val="24"/>
                <w:szCs w:val="24"/>
              </w:rPr>
              <w:t>Artículo 2°. Principios.</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37D5BF5" w14:textId="77777777" w:rsid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amplía los conceptos de los principios ya establecidos en la Ley No. 675 de 2001 y se incluye uno nuevo rel</w:t>
            </w:r>
            <w:r w:rsidR="001423CF">
              <w:rPr>
                <w:rFonts w:ascii="Arial" w:hAnsi="Arial" w:cs="Arial"/>
                <w:sz w:val="24"/>
                <w:szCs w:val="24"/>
              </w:rPr>
              <w:t xml:space="preserve">acionado con la Accesibilidad. </w:t>
            </w:r>
          </w:p>
          <w:p w14:paraId="3B3DADDB" w14:textId="77777777" w:rsidR="001423CF" w:rsidRPr="002843F2" w:rsidRDefault="001423CF" w:rsidP="002843F2">
            <w:pPr>
              <w:spacing w:line="240" w:lineRule="auto"/>
              <w:ind w:right="49"/>
              <w:jc w:val="both"/>
              <w:rPr>
                <w:rFonts w:ascii="Arial" w:hAnsi="Arial" w:cs="Arial"/>
                <w:sz w:val="24"/>
                <w:szCs w:val="24"/>
              </w:rPr>
            </w:pPr>
          </w:p>
          <w:p w14:paraId="48437AF5"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sz w:val="24"/>
                <w:szCs w:val="24"/>
              </w:rPr>
              <w:t xml:space="preserve">Se adiciona el Numeral 9, </w:t>
            </w:r>
            <w:r w:rsidRPr="002843F2">
              <w:rPr>
                <w:rFonts w:ascii="Arial" w:hAnsi="Arial" w:cs="Arial"/>
                <w:b/>
                <w:i/>
                <w:sz w:val="24"/>
                <w:szCs w:val="24"/>
                <w:u w:val="single"/>
              </w:rPr>
              <w:t xml:space="preserve">“Accesibilidad. Las propiedades horizontales deben ser accesibles </w:t>
            </w:r>
            <w:r w:rsidRPr="002843F2">
              <w:rPr>
                <w:rFonts w:ascii="Arial" w:hAnsi="Arial" w:cs="Arial"/>
                <w:b/>
                <w:i/>
                <w:sz w:val="24"/>
                <w:szCs w:val="24"/>
                <w:u w:val="single"/>
              </w:rPr>
              <w:lastRenderedPageBreak/>
              <w:t>para las personas con discapacidad. Para ello, las propiedades horizontales deben adecuar su infraestructura y reglamentos de manera que estos no comporten barreras físicas, comunicativas o actitudinales que imposibiliten o dificulten el ejercicio y goce efectivo de derechos por parte de la población con discapacidad.”</w:t>
            </w:r>
          </w:p>
          <w:p w14:paraId="5FD0DF05"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4ACB8BB9" w14:textId="77777777" w:rsidTr="002013F2">
        <w:tc>
          <w:tcPr>
            <w:tcW w:w="4414" w:type="dxa"/>
            <w:tcBorders>
              <w:top w:val="single" w:sz="4" w:space="0" w:color="auto"/>
              <w:left w:val="single" w:sz="4" w:space="0" w:color="auto"/>
              <w:bottom w:val="single" w:sz="4" w:space="0" w:color="auto"/>
              <w:right w:val="single" w:sz="4" w:space="0" w:color="auto"/>
            </w:tcBorders>
          </w:tcPr>
          <w:p w14:paraId="4771080B" w14:textId="77777777" w:rsidR="002843F2" w:rsidRPr="002843F2" w:rsidRDefault="002843F2" w:rsidP="002843F2">
            <w:pPr>
              <w:tabs>
                <w:tab w:val="left" w:pos="3686"/>
              </w:tabs>
              <w:spacing w:line="240" w:lineRule="auto"/>
              <w:ind w:right="49"/>
              <w:jc w:val="both"/>
              <w:rPr>
                <w:rFonts w:ascii="Arial" w:hAnsi="Arial" w:cs="Arial"/>
                <w:color w:val="000000" w:themeColor="text1"/>
                <w:sz w:val="24"/>
                <w:szCs w:val="24"/>
              </w:rPr>
            </w:pPr>
            <w:r w:rsidRPr="002843F2">
              <w:rPr>
                <w:rFonts w:ascii="Arial" w:hAnsi="Arial" w:cs="Arial"/>
                <w:b/>
                <w:bCs/>
                <w:color w:val="000000" w:themeColor="text1"/>
                <w:sz w:val="24"/>
                <w:szCs w:val="24"/>
              </w:rPr>
              <w:lastRenderedPageBreak/>
              <w:t>Artículo 4°.</w:t>
            </w:r>
            <w:r w:rsidRPr="002843F2">
              <w:rPr>
                <w:rFonts w:ascii="Arial" w:hAnsi="Arial" w:cs="Arial"/>
                <w:color w:val="000000" w:themeColor="text1"/>
                <w:sz w:val="24"/>
                <w:szCs w:val="24"/>
              </w:rPr>
              <w:t xml:space="preserve"> Modifíquese el Artículo 3 de la Ley 675 de 2001, el cual quedará así:</w:t>
            </w:r>
          </w:p>
          <w:p w14:paraId="564E6FA0" w14:textId="77777777" w:rsidR="002843F2" w:rsidRPr="002843F2" w:rsidRDefault="002843F2" w:rsidP="002843F2">
            <w:pPr>
              <w:tabs>
                <w:tab w:val="left" w:pos="3686"/>
              </w:tabs>
              <w:spacing w:line="240" w:lineRule="auto"/>
              <w:ind w:right="49"/>
              <w:jc w:val="both"/>
              <w:rPr>
                <w:rFonts w:ascii="Arial" w:hAnsi="Arial" w:cs="Arial"/>
                <w:color w:val="000000" w:themeColor="text1"/>
                <w:sz w:val="24"/>
                <w:szCs w:val="24"/>
              </w:rPr>
            </w:pPr>
          </w:p>
          <w:p w14:paraId="1A1D40F7" w14:textId="77777777" w:rsidR="002843F2" w:rsidRPr="002843F2" w:rsidRDefault="002843F2" w:rsidP="002843F2">
            <w:pPr>
              <w:spacing w:line="240" w:lineRule="auto"/>
              <w:ind w:right="49"/>
              <w:jc w:val="both"/>
              <w:rPr>
                <w:rFonts w:ascii="Arial" w:hAnsi="Arial" w:cs="Arial"/>
                <w:color w:val="000000" w:themeColor="text1"/>
                <w:sz w:val="24"/>
                <w:szCs w:val="24"/>
              </w:rPr>
            </w:pPr>
            <w:r w:rsidRPr="002843F2">
              <w:rPr>
                <w:rFonts w:ascii="Arial" w:hAnsi="Arial" w:cs="Arial"/>
                <w:b/>
                <w:bCs/>
                <w:color w:val="000000" w:themeColor="text1"/>
                <w:sz w:val="24"/>
                <w:szCs w:val="24"/>
              </w:rPr>
              <w:t>Artículo 3°. Definiciones</w:t>
            </w:r>
            <w:r w:rsidRPr="002843F2">
              <w:rPr>
                <w:rFonts w:ascii="Arial" w:hAnsi="Arial" w:cs="Arial"/>
                <w:color w:val="000000" w:themeColor="text1"/>
                <w:sz w:val="24"/>
                <w:szCs w:val="24"/>
              </w:rPr>
              <w:t>.</w:t>
            </w:r>
          </w:p>
          <w:p w14:paraId="6F521686" w14:textId="77777777" w:rsidR="002843F2" w:rsidRPr="002843F2" w:rsidRDefault="002843F2" w:rsidP="002843F2">
            <w:pPr>
              <w:spacing w:line="240" w:lineRule="auto"/>
              <w:ind w:right="49"/>
              <w:jc w:val="both"/>
              <w:rPr>
                <w:rFonts w:ascii="Arial" w:hAnsi="Arial" w:cs="Arial"/>
                <w:color w:val="000000" w:themeColor="text1"/>
                <w:sz w:val="24"/>
                <w:szCs w:val="24"/>
              </w:rPr>
            </w:pPr>
          </w:p>
          <w:p w14:paraId="3B3707DE"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Administrador de propiedad horizontal</w:t>
            </w:r>
            <w:r w:rsidRPr="002843F2">
              <w:rPr>
                <w:rFonts w:ascii="Arial" w:hAnsi="Arial" w:cs="Arial"/>
                <w:color w:val="000000" w:themeColor="text1"/>
                <w:sz w:val="24"/>
                <w:szCs w:val="24"/>
              </w:rPr>
              <w:t>.</w:t>
            </w:r>
          </w:p>
          <w:p w14:paraId="4935ACC9"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Área privada libre.</w:t>
            </w:r>
          </w:p>
          <w:p w14:paraId="2B326C65"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Área restante o de futuro desarrollo.</w:t>
            </w:r>
          </w:p>
          <w:p w14:paraId="48751C35"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Bienes comunes.</w:t>
            </w:r>
          </w:p>
          <w:p w14:paraId="4FC7FBF6"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Bienes comunes esenciales.</w:t>
            </w:r>
          </w:p>
          <w:p w14:paraId="4619FCFC"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Coeficientes de copropiedad.</w:t>
            </w:r>
          </w:p>
          <w:p w14:paraId="6E0B299C"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Coeficientes de copropiedad.</w:t>
            </w:r>
          </w:p>
          <w:p w14:paraId="3D482C40"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Copropietario.</w:t>
            </w:r>
          </w:p>
          <w:p w14:paraId="14D6605B"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Delegado.</w:t>
            </w:r>
          </w:p>
          <w:p w14:paraId="7F3B3302" w14:textId="77777777" w:rsidR="002843F2" w:rsidRPr="002843F2" w:rsidRDefault="002843F2" w:rsidP="002843F2">
            <w:pPr>
              <w:pStyle w:val="Prrafodelista"/>
              <w:numPr>
                <w:ilvl w:val="0"/>
                <w:numId w:val="8"/>
              </w:numPr>
              <w:spacing w:line="240" w:lineRule="auto"/>
              <w:ind w:right="49"/>
              <w:jc w:val="both"/>
              <w:rPr>
                <w:rFonts w:ascii="Arial" w:hAnsi="Arial" w:cs="Arial"/>
                <w:color w:val="000000" w:themeColor="text1"/>
                <w:sz w:val="24"/>
                <w:szCs w:val="24"/>
              </w:rPr>
            </w:pPr>
            <w:r w:rsidRPr="002843F2">
              <w:rPr>
                <w:rFonts w:ascii="Arial" w:hAnsi="Arial" w:cs="Arial"/>
                <w:b/>
                <w:color w:val="000000" w:themeColor="text1"/>
                <w:sz w:val="24"/>
                <w:szCs w:val="24"/>
              </w:rPr>
              <w:t>Edificio.</w:t>
            </w:r>
          </w:p>
          <w:p w14:paraId="1D20DD86" w14:textId="77777777"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Expensas comunes necesarias.</w:t>
            </w:r>
          </w:p>
          <w:p w14:paraId="10DF12A8" w14:textId="77777777"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Expensas comunes necesarias.</w:t>
            </w:r>
          </w:p>
          <w:p w14:paraId="58DB7A9E" w14:textId="77777777"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Propietario inicial.</w:t>
            </w:r>
          </w:p>
          <w:p w14:paraId="76FBD317" w14:textId="77777777"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Reglamento de propiedad horizontal.</w:t>
            </w:r>
          </w:p>
          <w:p w14:paraId="35DE1570" w14:textId="77777777"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Sector.</w:t>
            </w:r>
          </w:p>
          <w:p w14:paraId="23E93BBC" w14:textId="77777777" w:rsidR="002843F2" w:rsidRPr="002843F2" w:rsidRDefault="002843F2" w:rsidP="002843F2">
            <w:pPr>
              <w:spacing w:line="240" w:lineRule="auto"/>
              <w:ind w:right="49"/>
              <w:jc w:val="both"/>
              <w:rPr>
                <w:rFonts w:ascii="Arial" w:hAnsi="Arial" w:cs="Arial"/>
                <w:color w:val="000000" w:themeColor="text1"/>
                <w:sz w:val="24"/>
                <w:szCs w:val="24"/>
              </w:rPr>
            </w:pPr>
          </w:p>
          <w:p w14:paraId="45A5712A" w14:textId="77777777" w:rsidR="002843F2" w:rsidRPr="002843F2" w:rsidRDefault="002843F2" w:rsidP="002843F2">
            <w:pPr>
              <w:spacing w:line="240" w:lineRule="auto"/>
              <w:ind w:right="49"/>
              <w:jc w:val="both"/>
              <w:rPr>
                <w:rFonts w:ascii="Arial" w:hAnsi="Arial" w:cs="Arial"/>
                <w:b/>
                <w:color w:val="000000" w:themeColor="text1"/>
                <w:sz w:val="24"/>
                <w:szCs w:val="24"/>
              </w:rPr>
            </w:pPr>
          </w:p>
        </w:tc>
        <w:tc>
          <w:tcPr>
            <w:tcW w:w="4414" w:type="dxa"/>
            <w:tcBorders>
              <w:top w:val="single" w:sz="4" w:space="0" w:color="auto"/>
              <w:left w:val="single" w:sz="4" w:space="0" w:color="auto"/>
              <w:bottom w:val="single" w:sz="4" w:space="0" w:color="auto"/>
              <w:right w:val="single" w:sz="4" w:space="0" w:color="auto"/>
            </w:tcBorders>
          </w:tcPr>
          <w:p w14:paraId="76F3383D" w14:textId="77777777" w:rsidR="002843F2" w:rsidRPr="002843F2" w:rsidRDefault="002843F2" w:rsidP="002843F2">
            <w:pPr>
              <w:spacing w:line="240" w:lineRule="auto"/>
              <w:ind w:right="49"/>
              <w:jc w:val="both"/>
              <w:rPr>
                <w:rFonts w:ascii="Arial" w:hAnsi="Arial" w:cs="Arial"/>
                <w:color w:val="000000" w:themeColor="text1"/>
                <w:sz w:val="24"/>
                <w:szCs w:val="24"/>
              </w:rPr>
            </w:pPr>
            <w:r w:rsidRPr="002843F2">
              <w:rPr>
                <w:rFonts w:ascii="Arial" w:hAnsi="Arial" w:cs="Arial"/>
                <w:color w:val="000000" w:themeColor="text1"/>
                <w:sz w:val="24"/>
                <w:szCs w:val="24"/>
              </w:rPr>
              <w:t>Se da alcance a las definiciones ya establecidas en la Ley No. 675 de 2001 y se agregan 4 definiciones nuevas.</w:t>
            </w:r>
          </w:p>
          <w:p w14:paraId="6BC17026" w14:textId="77777777" w:rsidR="002843F2" w:rsidRPr="002843F2" w:rsidRDefault="002843F2" w:rsidP="002843F2">
            <w:pPr>
              <w:spacing w:line="240" w:lineRule="auto"/>
              <w:ind w:right="49"/>
              <w:rPr>
                <w:rFonts w:ascii="Arial" w:hAnsi="Arial" w:cs="Arial"/>
                <w:color w:val="000000" w:themeColor="text1"/>
                <w:sz w:val="24"/>
                <w:szCs w:val="24"/>
              </w:rPr>
            </w:pPr>
          </w:p>
          <w:p w14:paraId="76F84289" w14:textId="77777777"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Administrador de propiedad horizontal</w:t>
            </w:r>
            <w:r w:rsidRPr="002843F2">
              <w:rPr>
                <w:rFonts w:ascii="Arial" w:hAnsi="Arial" w:cs="Arial"/>
                <w:color w:val="000000" w:themeColor="text1"/>
                <w:sz w:val="24"/>
                <w:szCs w:val="24"/>
              </w:rPr>
              <w:t>.</w:t>
            </w:r>
          </w:p>
          <w:p w14:paraId="2D1D6ECB" w14:textId="77777777" w:rsidR="002843F2" w:rsidRPr="002843F2" w:rsidRDefault="002843F2" w:rsidP="002843F2">
            <w:pPr>
              <w:pStyle w:val="Prrafodelista"/>
              <w:numPr>
                <w:ilvl w:val="0"/>
                <w:numId w:val="8"/>
              </w:numPr>
              <w:spacing w:line="240" w:lineRule="auto"/>
              <w:ind w:right="49"/>
              <w:rPr>
                <w:rFonts w:ascii="Arial" w:hAnsi="Arial" w:cs="Arial"/>
                <w:color w:val="000000" w:themeColor="text1"/>
                <w:sz w:val="24"/>
                <w:szCs w:val="24"/>
              </w:rPr>
            </w:pPr>
            <w:r w:rsidRPr="002843F2">
              <w:rPr>
                <w:rFonts w:ascii="Arial" w:hAnsi="Arial" w:cs="Arial"/>
                <w:b/>
                <w:color w:val="000000" w:themeColor="text1"/>
                <w:sz w:val="24"/>
                <w:szCs w:val="24"/>
              </w:rPr>
              <w:t>Área restante o de futuro desarrollo.</w:t>
            </w:r>
          </w:p>
          <w:p w14:paraId="5D30204F" w14:textId="77777777"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Copropietario.</w:t>
            </w:r>
          </w:p>
          <w:p w14:paraId="1A546A3E" w14:textId="77777777" w:rsidR="002843F2" w:rsidRPr="002843F2" w:rsidRDefault="002843F2" w:rsidP="002843F2">
            <w:pPr>
              <w:pStyle w:val="Prrafodelista"/>
              <w:numPr>
                <w:ilvl w:val="0"/>
                <w:numId w:val="8"/>
              </w:numPr>
              <w:spacing w:line="240" w:lineRule="auto"/>
              <w:ind w:right="49"/>
              <w:rPr>
                <w:rFonts w:ascii="Arial" w:hAnsi="Arial" w:cs="Arial"/>
                <w:b/>
                <w:color w:val="000000" w:themeColor="text1"/>
                <w:sz w:val="24"/>
                <w:szCs w:val="24"/>
              </w:rPr>
            </w:pPr>
            <w:r w:rsidRPr="002843F2">
              <w:rPr>
                <w:rFonts w:ascii="Arial" w:hAnsi="Arial" w:cs="Arial"/>
                <w:b/>
                <w:color w:val="000000" w:themeColor="text1"/>
                <w:sz w:val="24"/>
                <w:szCs w:val="24"/>
              </w:rPr>
              <w:t>Delegado.</w:t>
            </w:r>
          </w:p>
          <w:p w14:paraId="337C8372" w14:textId="77777777" w:rsidR="002843F2" w:rsidRPr="002843F2" w:rsidRDefault="002843F2" w:rsidP="002843F2">
            <w:pPr>
              <w:spacing w:line="240" w:lineRule="auto"/>
              <w:ind w:right="49"/>
              <w:rPr>
                <w:rFonts w:ascii="Arial" w:hAnsi="Arial" w:cs="Arial"/>
                <w:color w:val="000000" w:themeColor="text1"/>
                <w:sz w:val="24"/>
                <w:szCs w:val="24"/>
              </w:rPr>
            </w:pPr>
            <w:r w:rsidRPr="002843F2">
              <w:rPr>
                <w:rFonts w:ascii="Arial" w:hAnsi="Arial" w:cs="Arial"/>
                <w:color w:val="000000" w:themeColor="text1"/>
                <w:sz w:val="24"/>
                <w:szCs w:val="24"/>
              </w:rPr>
              <w:t xml:space="preserve"> </w:t>
            </w:r>
          </w:p>
        </w:tc>
      </w:tr>
      <w:tr w:rsidR="002843F2" w:rsidRPr="002843F2" w14:paraId="6CBDB25A" w14:textId="77777777" w:rsidTr="002013F2">
        <w:tc>
          <w:tcPr>
            <w:tcW w:w="4414" w:type="dxa"/>
            <w:tcBorders>
              <w:top w:val="single" w:sz="4" w:space="0" w:color="auto"/>
              <w:left w:val="single" w:sz="4" w:space="0" w:color="auto"/>
              <w:bottom w:val="single" w:sz="4" w:space="0" w:color="auto"/>
              <w:right w:val="single" w:sz="4" w:space="0" w:color="auto"/>
            </w:tcBorders>
          </w:tcPr>
          <w:p w14:paraId="7DBC13D7"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5°.</w:t>
            </w:r>
            <w:r w:rsidRPr="002843F2">
              <w:rPr>
                <w:rFonts w:ascii="Arial" w:hAnsi="Arial" w:cs="Arial"/>
                <w:sz w:val="24"/>
                <w:szCs w:val="24"/>
              </w:rPr>
              <w:t xml:space="preserve"> Modifíquese el Artículo 5 de la Ley 675 de 2001, el cual quedará así:</w:t>
            </w:r>
          </w:p>
          <w:p w14:paraId="335224EE"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715F81D2"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lastRenderedPageBreak/>
              <w:t>Artículo 5°. Contenido de la escritura o reglamento de propiedad horizontal.</w:t>
            </w:r>
          </w:p>
        </w:tc>
        <w:tc>
          <w:tcPr>
            <w:tcW w:w="4414" w:type="dxa"/>
            <w:tcBorders>
              <w:top w:val="single" w:sz="4" w:space="0" w:color="auto"/>
              <w:left w:val="single" w:sz="4" w:space="0" w:color="auto"/>
              <w:bottom w:val="single" w:sz="4" w:space="0" w:color="auto"/>
              <w:right w:val="single" w:sz="4" w:space="0" w:color="auto"/>
            </w:tcBorders>
          </w:tcPr>
          <w:p w14:paraId="78043A70"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lastRenderedPageBreak/>
              <w:t>Se acoge la disposición del artículo 10 del  P.L. No. 282 de 2022 que modifica el artículo 5 de la Ley 675.</w:t>
            </w:r>
          </w:p>
          <w:p w14:paraId="5542E348" w14:textId="77777777" w:rsidR="002843F2" w:rsidRPr="002843F2" w:rsidRDefault="002843F2" w:rsidP="002843F2">
            <w:pPr>
              <w:spacing w:line="240" w:lineRule="auto"/>
              <w:ind w:right="49"/>
              <w:jc w:val="both"/>
              <w:rPr>
                <w:rFonts w:ascii="Arial" w:hAnsi="Arial" w:cs="Arial"/>
                <w:sz w:val="24"/>
                <w:szCs w:val="24"/>
              </w:rPr>
            </w:pPr>
          </w:p>
          <w:p w14:paraId="02162018"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modifican los numerales: </w:t>
            </w:r>
          </w:p>
          <w:p w14:paraId="25D9F184" w14:textId="77777777" w:rsidR="002843F2" w:rsidRPr="002843F2" w:rsidRDefault="002843F2" w:rsidP="002843F2">
            <w:pPr>
              <w:spacing w:line="240" w:lineRule="auto"/>
              <w:ind w:right="49"/>
              <w:jc w:val="both"/>
              <w:rPr>
                <w:rFonts w:ascii="Arial" w:hAnsi="Arial" w:cs="Arial"/>
                <w:sz w:val="24"/>
                <w:szCs w:val="24"/>
              </w:rPr>
            </w:pPr>
          </w:p>
          <w:p w14:paraId="351322A8" w14:textId="77777777" w:rsidR="002843F2" w:rsidRPr="002843F2" w:rsidRDefault="002843F2" w:rsidP="002843F2">
            <w:pPr>
              <w:pStyle w:val="Prrafodelista"/>
              <w:numPr>
                <w:ilvl w:val="0"/>
                <w:numId w:val="24"/>
              </w:numPr>
              <w:spacing w:line="240" w:lineRule="auto"/>
              <w:ind w:right="49"/>
              <w:jc w:val="both"/>
              <w:rPr>
                <w:rFonts w:ascii="Arial" w:hAnsi="Arial" w:cs="Arial"/>
                <w:b/>
                <w:sz w:val="24"/>
                <w:szCs w:val="24"/>
              </w:rPr>
            </w:pPr>
            <w:r w:rsidRPr="002843F2">
              <w:rPr>
                <w:rFonts w:ascii="Arial" w:hAnsi="Arial" w:cs="Arial"/>
                <w:sz w:val="24"/>
                <w:szCs w:val="24"/>
              </w:rPr>
              <w:lastRenderedPageBreak/>
              <w:t xml:space="preserve">Se adiciona </w:t>
            </w:r>
            <w:r w:rsidRPr="002843F2">
              <w:rPr>
                <w:rFonts w:ascii="Arial" w:hAnsi="Arial" w:cs="Arial"/>
                <w:i/>
                <w:sz w:val="24"/>
                <w:szCs w:val="24"/>
                <w:u w:val="single"/>
              </w:rPr>
              <w:t>“</w:t>
            </w:r>
            <w:r w:rsidRPr="002843F2">
              <w:rPr>
                <w:rFonts w:ascii="Arial" w:hAnsi="Arial" w:cs="Arial"/>
                <w:b/>
                <w:i/>
                <w:sz w:val="24"/>
                <w:szCs w:val="24"/>
                <w:u w:val="single"/>
              </w:rPr>
              <w:t>inicial.”</w:t>
            </w:r>
          </w:p>
          <w:p w14:paraId="3A255F5F" w14:textId="77777777" w:rsidR="002843F2" w:rsidRPr="002843F2" w:rsidRDefault="002843F2" w:rsidP="002843F2">
            <w:pPr>
              <w:pStyle w:val="Prrafodelista"/>
              <w:numPr>
                <w:ilvl w:val="0"/>
                <w:numId w:val="24"/>
              </w:numPr>
              <w:spacing w:line="240" w:lineRule="auto"/>
              <w:ind w:right="49"/>
              <w:jc w:val="both"/>
              <w:rPr>
                <w:rFonts w:ascii="Arial" w:hAnsi="Arial" w:cs="Arial"/>
                <w:b/>
                <w:i/>
                <w:sz w:val="24"/>
                <w:szCs w:val="24"/>
              </w:rPr>
            </w:pPr>
            <w:r w:rsidRPr="002843F2">
              <w:rPr>
                <w:rFonts w:ascii="Arial" w:hAnsi="Arial" w:cs="Arial"/>
                <w:b/>
                <w:sz w:val="24"/>
                <w:szCs w:val="24"/>
              </w:rPr>
              <w:t xml:space="preserve">Se sustituye las palabras </w:t>
            </w:r>
            <w:r w:rsidRPr="002843F2">
              <w:rPr>
                <w:rFonts w:ascii="Arial" w:hAnsi="Arial" w:cs="Arial"/>
                <w:b/>
                <w:i/>
                <w:strike/>
                <w:sz w:val="24"/>
                <w:szCs w:val="24"/>
              </w:rPr>
              <w:t>“del edificio o conjunto”</w:t>
            </w:r>
            <w:r w:rsidRPr="002843F2">
              <w:rPr>
                <w:rFonts w:ascii="Arial" w:hAnsi="Arial" w:cs="Arial"/>
                <w:b/>
                <w:i/>
                <w:sz w:val="24"/>
                <w:szCs w:val="24"/>
              </w:rPr>
              <w:t xml:space="preserve"> </w:t>
            </w:r>
            <w:r w:rsidRPr="002843F2">
              <w:rPr>
                <w:rFonts w:ascii="Arial" w:hAnsi="Arial" w:cs="Arial"/>
                <w:sz w:val="24"/>
                <w:szCs w:val="24"/>
              </w:rPr>
              <w:t>por</w:t>
            </w:r>
            <w:r w:rsidRPr="002843F2">
              <w:rPr>
                <w:rFonts w:ascii="Arial" w:hAnsi="Arial" w:cs="Arial"/>
                <w:b/>
                <w:sz w:val="24"/>
                <w:szCs w:val="24"/>
              </w:rPr>
              <w:t xml:space="preserve"> </w:t>
            </w:r>
            <w:r w:rsidRPr="002843F2">
              <w:rPr>
                <w:rFonts w:ascii="Arial" w:hAnsi="Arial" w:cs="Arial"/>
                <w:b/>
                <w:i/>
                <w:sz w:val="24"/>
                <w:szCs w:val="24"/>
                <w:u w:val="single"/>
              </w:rPr>
              <w:t>“de</w:t>
            </w:r>
            <w:r w:rsidRPr="002843F2">
              <w:rPr>
                <w:rFonts w:ascii="Arial" w:hAnsi="Arial" w:cs="Arial"/>
                <w:b/>
                <w:i/>
                <w:spacing w:val="-8"/>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13"/>
                <w:sz w:val="24"/>
                <w:szCs w:val="24"/>
                <w:u w:val="single"/>
              </w:rPr>
              <w:t xml:space="preserve"> </w:t>
            </w:r>
            <w:r w:rsidRPr="002843F2">
              <w:rPr>
                <w:rFonts w:ascii="Arial" w:hAnsi="Arial" w:cs="Arial"/>
                <w:b/>
                <w:i/>
                <w:sz w:val="24"/>
                <w:szCs w:val="24"/>
                <w:u w:val="single"/>
              </w:rPr>
              <w:t>propiedad</w:t>
            </w:r>
            <w:r w:rsidRPr="002843F2">
              <w:rPr>
                <w:rFonts w:ascii="Arial" w:hAnsi="Arial" w:cs="Arial"/>
                <w:b/>
                <w:i/>
                <w:spacing w:val="-3"/>
                <w:sz w:val="24"/>
                <w:szCs w:val="24"/>
                <w:u w:val="single"/>
              </w:rPr>
              <w:t xml:space="preserve"> </w:t>
            </w:r>
            <w:r w:rsidRPr="002843F2">
              <w:rPr>
                <w:rFonts w:ascii="Arial" w:hAnsi="Arial" w:cs="Arial"/>
                <w:b/>
                <w:i/>
                <w:sz w:val="24"/>
                <w:szCs w:val="24"/>
                <w:u w:val="single"/>
              </w:rPr>
              <w:t>horizontal.”</w:t>
            </w:r>
          </w:p>
          <w:p w14:paraId="46C89F45" w14:textId="77777777" w:rsidR="002843F2" w:rsidRPr="002843F2" w:rsidRDefault="002843F2" w:rsidP="002843F2">
            <w:pPr>
              <w:pStyle w:val="Prrafodelista"/>
              <w:numPr>
                <w:ilvl w:val="0"/>
                <w:numId w:val="25"/>
              </w:numPr>
              <w:spacing w:line="240" w:lineRule="auto"/>
              <w:ind w:right="49"/>
              <w:jc w:val="both"/>
              <w:rPr>
                <w:rFonts w:ascii="Arial" w:hAnsi="Arial" w:cs="Arial"/>
                <w:i/>
                <w:sz w:val="24"/>
                <w:szCs w:val="24"/>
                <w:u w:val="single"/>
              </w:rPr>
            </w:pPr>
            <w:r w:rsidRPr="002843F2">
              <w:rPr>
                <w:rFonts w:ascii="Arial" w:hAnsi="Arial" w:cs="Arial"/>
                <w:sz w:val="24"/>
                <w:szCs w:val="24"/>
              </w:rPr>
              <w:t xml:space="preserve">Se adiciona la palabra </w:t>
            </w:r>
            <w:r w:rsidRPr="002843F2">
              <w:rPr>
                <w:rFonts w:ascii="Arial" w:hAnsi="Arial" w:cs="Arial"/>
                <w:b/>
                <w:i/>
                <w:sz w:val="24"/>
                <w:szCs w:val="24"/>
              </w:rPr>
              <w:t>“</w:t>
            </w:r>
            <w:r w:rsidRPr="002843F2">
              <w:rPr>
                <w:rFonts w:ascii="Arial" w:hAnsi="Arial" w:cs="Arial"/>
                <w:b/>
                <w:i/>
                <w:sz w:val="24"/>
                <w:szCs w:val="24"/>
                <w:u w:val="single"/>
              </w:rPr>
              <w:t>exclusivo</w:t>
            </w:r>
            <w:r w:rsidRPr="002843F2">
              <w:rPr>
                <w:rFonts w:ascii="Arial" w:hAnsi="Arial" w:cs="Arial"/>
                <w:b/>
                <w:i/>
                <w:sz w:val="24"/>
                <w:szCs w:val="24"/>
              </w:rPr>
              <w:t>”</w:t>
            </w:r>
            <w:r w:rsidRPr="002843F2">
              <w:rPr>
                <w:rFonts w:ascii="Arial" w:hAnsi="Arial" w:cs="Arial"/>
                <w:sz w:val="24"/>
                <w:szCs w:val="24"/>
              </w:rPr>
              <w:t xml:space="preserve"> y se elimina las palabras </w:t>
            </w:r>
            <w:r w:rsidRPr="002843F2">
              <w:rPr>
                <w:rFonts w:ascii="Arial" w:hAnsi="Arial" w:cs="Arial"/>
                <w:b/>
                <w:i/>
                <w:strike/>
                <w:sz w:val="24"/>
                <w:szCs w:val="24"/>
              </w:rPr>
              <w:t>“sectores del edificio o conjunto, cuando fuere el caso.”</w:t>
            </w:r>
            <w:r w:rsidRPr="002843F2">
              <w:rPr>
                <w:rFonts w:ascii="Arial" w:hAnsi="Arial" w:cs="Arial"/>
                <w:sz w:val="24"/>
                <w:szCs w:val="24"/>
              </w:rPr>
              <w:t xml:space="preserve"> Y se sustituyen por</w:t>
            </w:r>
            <w:r w:rsidRPr="002843F2">
              <w:rPr>
                <w:rFonts w:ascii="Arial" w:hAnsi="Arial" w:cs="Arial"/>
                <w:i/>
                <w:sz w:val="24"/>
                <w:szCs w:val="24"/>
              </w:rPr>
              <w:t xml:space="preserve"> </w:t>
            </w:r>
            <w:r w:rsidRPr="002843F2">
              <w:rPr>
                <w:rFonts w:ascii="Arial" w:hAnsi="Arial" w:cs="Arial"/>
                <w:b/>
                <w:i/>
                <w:sz w:val="24"/>
                <w:szCs w:val="24"/>
                <w:u w:val="single"/>
              </w:rPr>
              <w:t>“bienes</w:t>
            </w:r>
            <w:r w:rsidRPr="002843F2">
              <w:rPr>
                <w:rFonts w:ascii="Arial" w:hAnsi="Arial" w:cs="Arial"/>
                <w:b/>
                <w:i/>
                <w:spacing w:val="-9"/>
                <w:sz w:val="24"/>
                <w:szCs w:val="24"/>
                <w:u w:val="single"/>
              </w:rPr>
              <w:t xml:space="preserve"> </w:t>
            </w:r>
            <w:r w:rsidRPr="002843F2">
              <w:rPr>
                <w:rFonts w:ascii="Arial" w:hAnsi="Arial" w:cs="Arial"/>
                <w:b/>
                <w:i/>
                <w:sz w:val="24"/>
                <w:szCs w:val="24"/>
                <w:u w:val="single"/>
              </w:rPr>
              <w:t>privados.”</w:t>
            </w:r>
          </w:p>
          <w:p w14:paraId="1992F927" w14:textId="77777777" w:rsidR="002843F2" w:rsidRPr="002843F2" w:rsidRDefault="002843F2" w:rsidP="002843F2">
            <w:pPr>
              <w:pStyle w:val="Prrafodelista"/>
              <w:numPr>
                <w:ilvl w:val="0"/>
                <w:numId w:val="25"/>
              </w:numPr>
              <w:spacing w:line="240" w:lineRule="auto"/>
              <w:ind w:right="49"/>
              <w:jc w:val="both"/>
              <w:rPr>
                <w:rFonts w:ascii="Arial" w:hAnsi="Arial" w:cs="Arial"/>
                <w:b/>
                <w:i/>
                <w:strike/>
                <w:sz w:val="24"/>
                <w:szCs w:val="24"/>
              </w:rPr>
            </w:pPr>
            <w:r w:rsidRPr="002843F2">
              <w:rPr>
                <w:rFonts w:ascii="Arial" w:hAnsi="Arial" w:cs="Arial"/>
                <w:sz w:val="24"/>
                <w:szCs w:val="24"/>
              </w:rPr>
              <w:t xml:space="preserve">Se elimina las palabras </w:t>
            </w:r>
            <w:r w:rsidRPr="002843F2">
              <w:rPr>
                <w:rFonts w:ascii="Arial" w:hAnsi="Arial" w:cs="Arial"/>
                <w:b/>
                <w:i/>
                <w:strike/>
                <w:sz w:val="24"/>
                <w:szCs w:val="24"/>
              </w:rPr>
              <w:t>“según el caso”</w:t>
            </w:r>
            <w:r w:rsidRPr="002843F2">
              <w:rPr>
                <w:rFonts w:ascii="Arial" w:hAnsi="Arial" w:cs="Arial"/>
                <w:b/>
                <w:sz w:val="24"/>
                <w:szCs w:val="24"/>
              </w:rPr>
              <w:t xml:space="preserve"> </w:t>
            </w:r>
            <w:r w:rsidRPr="002843F2">
              <w:rPr>
                <w:rFonts w:ascii="Arial" w:hAnsi="Arial" w:cs="Arial"/>
                <w:sz w:val="24"/>
                <w:szCs w:val="24"/>
              </w:rPr>
              <w:t xml:space="preserve">y se adiciona </w:t>
            </w:r>
            <w:r w:rsidRPr="002843F2">
              <w:rPr>
                <w:rFonts w:ascii="Arial" w:hAnsi="Arial" w:cs="Arial"/>
                <w:b/>
                <w:i/>
                <w:sz w:val="24"/>
                <w:szCs w:val="24"/>
                <w:u w:val="single"/>
              </w:rPr>
              <w:t>“los cuales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serán</w:t>
            </w:r>
            <w:r w:rsidRPr="002843F2">
              <w:rPr>
                <w:rFonts w:ascii="Arial" w:hAnsi="Arial" w:cs="Arial"/>
                <w:b/>
                <w:i/>
                <w:spacing w:val="1"/>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1"/>
                <w:sz w:val="24"/>
                <w:szCs w:val="24"/>
                <w:u w:val="single"/>
              </w:rPr>
              <w:t xml:space="preserve"> </w:t>
            </w:r>
            <w:r w:rsidRPr="002843F2">
              <w:rPr>
                <w:rFonts w:ascii="Arial" w:hAnsi="Arial" w:cs="Arial"/>
                <w:b/>
                <w:i/>
                <w:sz w:val="24"/>
                <w:szCs w:val="24"/>
                <w:u w:val="single"/>
              </w:rPr>
              <w:t>obligatoria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inclusión</w:t>
            </w:r>
            <w:r w:rsidRPr="002843F2">
              <w:rPr>
                <w:rFonts w:ascii="Arial" w:hAnsi="Arial" w:cs="Arial"/>
                <w:b/>
                <w:i/>
                <w:spacing w:val="1"/>
                <w:sz w:val="24"/>
                <w:szCs w:val="24"/>
                <w:u w:val="single"/>
              </w:rPr>
              <w:t xml:space="preserve"> </w:t>
            </w:r>
            <w:r w:rsidRPr="002843F2">
              <w:rPr>
                <w:rFonts w:ascii="Arial" w:hAnsi="Arial" w:cs="Arial"/>
                <w:b/>
                <w:i/>
                <w:sz w:val="24"/>
                <w:szCs w:val="24"/>
                <w:u w:val="single"/>
              </w:rPr>
              <w:t>para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copropiedades</w:t>
            </w:r>
            <w:r w:rsidRPr="002843F2">
              <w:rPr>
                <w:rFonts w:ascii="Arial" w:hAnsi="Arial" w:cs="Arial"/>
                <w:b/>
                <w:i/>
                <w:spacing w:val="60"/>
                <w:sz w:val="24"/>
                <w:szCs w:val="24"/>
                <w:u w:val="single"/>
              </w:rPr>
              <w:t xml:space="preserve"> </w:t>
            </w:r>
            <w:r w:rsidRPr="002843F2">
              <w:rPr>
                <w:rFonts w:ascii="Arial" w:hAnsi="Arial" w:cs="Arial"/>
                <w:b/>
                <w:i/>
                <w:sz w:val="24"/>
                <w:szCs w:val="24"/>
                <w:u w:val="single"/>
              </w:rPr>
              <w:t>de tipo comercial o</w:t>
            </w:r>
            <w:r w:rsidRPr="002843F2">
              <w:rPr>
                <w:rFonts w:ascii="Arial" w:hAnsi="Arial" w:cs="Arial"/>
                <w:b/>
                <w:i/>
                <w:spacing w:val="1"/>
                <w:sz w:val="24"/>
                <w:szCs w:val="24"/>
                <w:u w:val="single"/>
              </w:rPr>
              <w:t xml:space="preserve"> </w:t>
            </w:r>
            <w:r w:rsidRPr="002843F2">
              <w:rPr>
                <w:rFonts w:ascii="Arial" w:hAnsi="Arial" w:cs="Arial"/>
                <w:b/>
                <w:i/>
                <w:sz w:val="24"/>
                <w:szCs w:val="24"/>
                <w:u w:val="single"/>
              </w:rPr>
              <w:t>mixto</w:t>
            </w:r>
            <w:r w:rsidRPr="002843F2">
              <w:rPr>
                <w:rFonts w:ascii="Arial" w:hAnsi="Arial" w:cs="Arial"/>
                <w:b/>
                <w:i/>
                <w:spacing w:val="-13"/>
                <w:sz w:val="24"/>
                <w:szCs w:val="24"/>
                <w:u w:val="single"/>
              </w:rPr>
              <w:t xml:space="preserve"> </w:t>
            </w:r>
            <w:r w:rsidRPr="002843F2">
              <w:rPr>
                <w:rFonts w:ascii="Arial" w:hAnsi="Arial" w:cs="Arial"/>
                <w:b/>
                <w:i/>
                <w:sz w:val="24"/>
                <w:szCs w:val="24"/>
                <w:u w:val="single"/>
              </w:rPr>
              <w:t>que</w:t>
            </w:r>
            <w:r w:rsidRPr="002843F2">
              <w:rPr>
                <w:rFonts w:ascii="Arial" w:hAnsi="Arial" w:cs="Arial"/>
                <w:b/>
                <w:i/>
                <w:spacing w:val="-12"/>
                <w:sz w:val="24"/>
                <w:szCs w:val="24"/>
                <w:u w:val="single"/>
              </w:rPr>
              <w:t xml:space="preserve"> </w:t>
            </w:r>
            <w:r w:rsidRPr="002843F2">
              <w:rPr>
                <w:rFonts w:ascii="Arial" w:hAnsi="Arial" w:cs="Arial"/>
                <w:b/>
                <w:i/>
                <w:sz w:val="24"/>
                <w:szCs w:val="24"/>
                <w:u w:val="single"/>
              </w:rPr>
              <w:t>se</w:t>
            </w:r>
            <w:r w:rsidRPr="002843F2">
              <w:rPr>
                <w:rFonts w:ascii="Arial" w:hAnsi="Arial" w:cs="Arial"/>
                <w:b/>
                <w:i/>
                <w:spacing w:val="-10"/>
                <w:sz w:val="24"/>
                <w:szCs w:val="24"/>
                <w:u w:val="single"/>
              </w:rPr>
              <w:t xml:space="preserve"> </w:t>
            </w:r>
            <w:r w:rsidRPr="002843F2">
              <w:rPr>
                <w:rFonts w:ascii="Arial" w:hAnsi="Arial" w:cs="Arial"/>
                <w:b/>
                <w:i/>
                <w:sz w:val="24"/>
                <w:szCs w:val="24"/>
                <w:u w:val="single"/>
              </w:rPr>
              <w:t>requieran</w:t>
            </w:r>
            <w:r w:rsidRPr="002843F2">
              <w:rPr>
                <w:rFonts w:ascii="Arial" w:hAnsi="Arial" w:cs="Arial"/>
                <w:b/>
                <w:i/>
                <w:spacing w:val="-12"/>
                <w:sz w:val="24"/>
                <w:szCs w:val="24"/>
                <w:u w:val="single"/>
              </w:rPr>
              <w:t xml:space="preserve"> </w:t>
            </w:r>
            <w:r w:rsidRPr="002843F2">
              <w:rPr>
                <w:rFonts w:ascii="Arial" w:hAnsi="Arial" w:cs="Arial"/>
                <w:b/>
                <w:i/>
                <w:sz w:val="24"/>
                <w:szCs w:val="24"/>
                <w:u w:val="single"/>
              </w:rPr>
              <w:t>y</w:t>
            </w:r>
            <w:r w:rsidRPr="002843F2">
              <w:rPr>
                <w:rFonts w:ascii="Arial" w:hAnsi="Arial" w:cs="Arial"/>
                <w:b/>
                <w:i/>
                <w:spacing w:val="-12"/>
                <w:sz w:val="24"/>
                <w:szCs w:val="24"/>
                <w:u w:val="single"/>
              </w:rPr>
              <w:t xml:space="preserve"> </w:t>
            </w:r>
            <w:r w:rsidRPr="002843F2">
              <w:rPr>
                <w:rFonts w:ascii="Arial" w:hAnsi="Arial" w:cs="Arial"/>
                <w:b/>
                <w:i/>
                <w:sz w:val="24"/>
                <w:szCs w:val="24"/>
                <w:u w:val="single"/>
              </w:rPr>
              <w:t>conforme</w:t>
            </w:r>
            <w:r w:rsidRPr="002843F2">
              <w:rPr>
                <w:rFonts w:ascii="Arial" w:hAnsi="Arial" w:cs="Arial"/>
                <w:b/>
                <w:i/>
                <w:spacing w:val="47"/>
                <w:sz w:val="24"/>
                <w:szCs w:val="24"/>
                <w:u w:val="single"/>
              </w:rPr>
              <w:t xml:space="preserve"> </w:t>
            </w:r>
            <w:r w:rsidRPr="002843F2">
              <w:rPr>
                <w:rFonts w:ascii="Arial" w:hAnsi="Arial" w:cs="Arial"/>
                <w:b/>
                <w:i/>
                <w:sz w:val="24"/>
                <w:szCs w:val="24"/>
                <w:u w:val="single"/>
              </w:rPr>
              <w:t>a</w:t>
            </w:r>
            <w:r w:rsidRPr="002843F2">
              <w:rPr>
                <w:rFonts w:ascii="Arial" w:hAnsi="Arial" w:cs="Arial"/>
                <w:b/>
                <w:i/>
                <w:spacing w:val="-7"/>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6"/>
                <w:sz w:val="24"/>
                <w:szCs w:val="24"/>
                <w:u w:val="single"/>
              </w:rPr>
              <w:t xml:space="preserve"> </w:t>
            </w:r>
            <w:r w:rsidRPr="002843F2">
              <w:rPr>
                <w:rFonts w:ascii="Arial" w:hAnsi="Arial" w:cs="Arial"/>
                <w:b/>
                <w:i/>
                <w:sz w:val="24"/>
                <w:szCs w:val="24"/>
                <w:u w:val="single"/>
              </w:rPr>
              <w:t>ley”.</w:t>
            </w:r>
          </w:p>
          <w:p w14:paraId="366D13E7" w14:textId="77777777" w:rsidR="002843F2" w:rsidRPr="002843F2" w:rsidRDefault="002843F2" w:rsidP="002843F2">
            <w:pPr>
              <w:pStyle w:val="Prrafodelista"/>
              <w:numPr>
                <w:ilvl w:val="0"/>
                <w:numId w:val="25"/>
              </w:numPr>
              <w:spacing w:line="240" w:lineRule="auto"/>
              <w:ind w:right="49"/>
              <w:jc w:val="both"/>
              <w:rPr>
                <w:rFonts w:ascii="Arial" w:hAnsi="Arial" w:cs="Arial"/>
                <w:b/>
                <w:i/>
                <w:strike/>
                <w:sz w:val="24"/>
                <w:szCs w:val="24"/>
              </w:rPr>
            </w:pPr>
            <w:r w:rsidRPr="002843F2">
              <w:rPr>
                <w:rFonts w:ascii="Arial" w:hAnsi="Arial" w:cs="Arial"/>
                <w:sz w:val="24"/>
                <w:szCs w:val="24"/>
              </w:rPr>
              <w:t>Se adiciona</w:t>
            </w:r>
            <w:r w:rsidRPr="002843F2">
              <w:rPr>
                <w:rFonts w:ascii="Arial" w:hAnsi="Arial" w:cs="Arial"/>
                <w:i/>
                <w:sz w:val="24"/>
                <w:szCs w:val="24"/>
              </w:rPr>
              <w:t xml:space="preserve"> </w:t>
            </w:r>
            <w:r w:rsidRPr="002843F2">
              <w:rPr>
                <w:rFonts w:ascii="Arial" w:hAnsi="Arial" w:cs="Arial"/>
                <w:b/>
                <w:i/>
                <w:sz w:val="24"/>
                <w:szCs w:val="24"/>
              </w:rPr>
              <w:t>“</w:t>
            </w:r>
            <w:r w:rsidRPr="002843F2">
              <w:rPr>
                <w:rFonts w:ascii="Arial" w:hAnsi="Arial" w:cs="Arial"/>
                <w:b/>
                <w:i/>
                <w:sz w:val="24"/>
                <w:szCs w:val="24"/>
                <w:u w:val="single"/>
              </w:rPr>
              <w:t>El</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uso</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suelo</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y</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las</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actividades</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permitidas</w:t>
            </w:r>
            <w:r w:rsidRPr="002843F2">
              <w:rPr>
                <w:rFonts w:ascii="Arial" w:hAnsi="Arial" w:cs="Arial"/>
                <w:b/>
                <w:i/>
                <w:spacing w:val="59"/>
                <w:sz w:val="24"/>
                <w:szCs w:val="24"/>
                <w:u w:val="single"/>
              </w:rPr>
              <w:t xml:space="preserve"> </w:t>
            </w:r>
            <w:r w:rsidRPr="002843F2">
              <w:rPr>
                <w:rFonts w:ascii="Arial" w:hAnsi="Arial" w:cs="Arial"/>
                <w:b/>
                <w:i/>
                <w:sz w:val="24"/>
                <w:szCs w:val="24"/>
                <w:u w:val="single"/>
              </w:rPr>
              <w:t>en - la propiedad horizontal</w:t>
            </w:r>
            <w:r w:rsidRPr="002843F2">
              <w:rPr>
                <w:rFonts w:ascii="Arial" w:hAnsi="Arial" w:cs="Arial"/>
                <w:b/>
                <w:sz w:val="24"/>
                <w:szCs w:val="24"/>
              </w:rPr>
              <w:t xml:space="preserve"> - </w:t>
            </w:r>
            <w:r w:rsidRPr="002843F2">
              <w:rPr>
                <w:rFonts w:ascii="Arial" w:hAnsi="Arial" w:cs="Arial"/>
                <w:b/>
                <w:i/>
                <w:sz w:val="24"/>
                <w:szCs w:val="24"/>
                <w:u w:val="single"/>
              </w:rPr>
              <w:t>deberán coincidir con</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las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licencias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urbanísticas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otorgadas.</w:t>
            </w:r>
            <w:r w:rsidRPr="002843F2">
              <w:rPr>
                <w:rFonts w:ascii="Arial" w:hAnsi="Arial" w:cs="Arial"/>
                <w:b/>
                <w:i/>
                <w:sz w:val="24"/>
                <w:szCs w:val="24"/>
              </w:rPr>
              <w:t>”</w:t>
            </w:r>
          </w:p>
          <w:p w14:paraId="11A14A61" w14:textId="77777777" w:rsidR="002843F2" w:rsidRPr="002843F2" w:rsidRDefault="002843F2" w:rsidP="002843F2">
            <w:pPr>
              <w:pStyle w:val="Prrafodelista"/>
              <w:numPr>
                <w:ilvl w:val="0"/>
                <w:numId w:val="25"/>
              </w:numPr>
              <w:spacing w:line="240" w:lineRule="auto"/>
              <w:ind w:right="49"/>
              <w:jc w:val="both"/>
              <w:rPr>
                <w:rFonts w:ascii="Arial" w:hAnsi="Arial" w:cs="Arial"/>
                <w:b/>
                <w:i/>
                <w:strike/>
                <w:sz w:val="24"/>
                <w:szCs w:val="24"/>
              </w:rPr>
            </w:pPr>
            <w:r w:rsidRPr="002843F2">
              <w:rPr>
                <w:rFonts w:ascii="Arial" w:hAnsi="Arial" w:cs="Arial"/>
                <w:sz w:val="24"/>
                <w:szCs w:val="24"/>
              </w:rPr>
              <w:t xml:space="preserve">Se adiciona </w:t>
            </w:r>
            <w:r w:rsidRPr="002843F2">
              <w:rPr>
                <w:rFonts w:ascii="Arial" w:hAnsi="Arial" w:cs="Arial"/>
                <w:b/>
                <w:i/>
                <w:sz w:val="24"/>
                <w:szCs w:val="24"/>
                <w:u w:val="single"/>
              </w:rPr>
              <w:t>“convivencia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entre</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los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copropietarios,</w:t>
            </w:r>
            <w:r w:rsidRPr="002843F2">
              <w:rPr>
                <w:rFonts w:ascii="Arial" w:hAnsi="Arial" w:cs="Arial"/>
                <w:b/>
                <w:i/>
                <w:spacing w:val="1"/>
                <w:sz w:val="24"/>
                <w:szCs w:val="24"/>
                <w:u w:val="single"/>
              </w:rPr>
              <w:t xml:space="preserve"> </w:t>
            </w:r>
            <w:r w:rsidRPr="002843F2">
              <w:rPr>
                <w:rFonts w:ascii="Arial" w:hAnsi="Arial" w:cs="Arial"/>
                <w:b/>
                <w:i/>
                <w:sz w:val="24"/>
                <w:szCs w:val="24"/>
                <w:u w:val="single"/>
              </w:rPr>
              <w:t>salubridad</w:t>
            </w:r>
            <w:r w:rsidRPr="002843F2">
              <w:rPr>
                <w:rFonts w:ascii="Arial" w:hAnsi="Arial" w:cs="Arial"/>
                <w:b/>
                <w:i/>
                <w:spacing w:val="1"/>
                <w:sz w:val="24"/>
                <w:szCs w:val="24"/>
                <w:u w:val="single"/>
              </w:rPr>
              <w:t xml:space="preserve"> </w:t>
            </w:r>
            <w:r w:rsidRPr="002843F2">
              <w:rPr>
                <w:rFonts w:ascii="Arial" w:hAnsi="Arial" w:cs="Arial"/>
                <w:b/>
                <w:i/>
                <w:sz w:val="24"/>
                <w:szCs w:val="24"/>
                <w:u w:val="single"/>
              </w:rPr>
              <w:t>y</w:t>
            </w:r>
            <w:r w:rsidRPr="002843F2">
              <w:rPr>
                <w:rFonts w:ascii="Arial" w:hAnsi="Arial" w:cs="Arial"/>
                <w:b/>
                <w:i/>
                <w:spacing w:val="1"/>
                <w:sz w:val="24"/>
                <w:szCs w:val="24"/>
                <w:u w:val="single"/>
              </w:rPr>
              <w:t xml:space="preserve"> </w:t>
            </w:r>
            <w:r w:rsidRPr="002843F2">
              <w:rPr>
                <w:rFonts w:ascii="Arial" w:hAnsi="Arial" w:cs="Arial"/>
                <w:b/>
                <w:i/>
                <w:sz w:val="24"/>
                <w:szCs w:val="24"/>
                <w:u w:val="single"/>
              </w:rPr>
              <w:t>accesibilidad</w:t>
            </w:r>
            <w:r w:rsidRPr="002843F2">
              <w:rPr>
                <w:rFonts w:ascii="Arial" w:hAnsi="Arial" w:cs="Arial"/>
                <w:b/>
                <w:i/>
                <w:spacing w:val="1"/>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1"/>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1"/>
                <w:sz w:val="24"/>
                <w:szCs w:val="24"/>
                <w:u w:val="single"/>
              </w:rPr>
              <w:t xml:space="preserve"> </w:t>
            </w:r>
            <w:r w:rsidRPr="002843F2">
              <w:rPr>
                <w:rFonts w:ascii="Arial" w:hAnsi="Arial" w:cs="Arial"/>
                <w:b/>
                <w:i/>
                <w:sz w:val="24"/>
                <w:szCs w:val="24"/>
                <w:u w:val="single"/>
              </w:rPr>
              <w:t>propiedad</w:t>
            </w:r>
            <w:r w:rsidRPr="002843F2">
              <w:rPr>
                <w:rFonts w:ascii="Arial" w:hAnsi="Arial" w:cs="Arial"/>
                <w:b/>
                <w:i/>
                <w:spacing w:val="-1"/>
                <w:sz w:val="24"/>
                <w:szCs w:val="24"/>
                <w:u w:val="single"/>
              </w:rPr>
              <w:t xml:space="preserve"> </w:t>
            </w:r>
            <w:r w:rsidRPr="002843F2">
              <w:rPr>
                <w:rFonts w:ascii="Arial" w:hAnsi="Arial" w:cs="Arial"/>
                <w:b/>
                <w:i/>
                <w:sz w:val="24"/>
                <w:szCs w:val="24"/>
                <w:u w:val="single"/>
              </w:rPr>
              <w:t>horizontal.”</w:t>
            </w:r>
          </w:p>
          <w:p w14:paraId="73AF2D52" w14:textId="77777777" w:rsidR="002843F2" w:rsidRPr="002843F2" w:rsidRDefault="002843F2" w:rsidP="002843F2">
            <w:pPr>
              <w:spacing w:line="240" w:lineRule="auto"/>
              <w:ind w:right="49"/>
              <w:jc w:val="both"/>
              <w:rPr>
                <w:rFonts w:ascii="Arial" w:hAnsi="Arial" w:cs="Arial"/>
                <w:sz w:val="24"/>
                <w:szCs w:val="24"/>
              </w:rPr>
            </w:pPr>
          </w:p>
          <w:p w14:paraId="226AAAF0"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Así mismo, se acoge el parágrafo 3 del P.L. 205, se modifican los parágrafos No. 3, se acoge el parágrafo 4 del P.L. 282.</w:t>
            </w:r>
          </w:p>
          <w:p w14:paraId="712C6E4F" w14:textId="77777777" w:rsidR="002843F2" w:rsidRPr="002843F2" w:rsidRDefault="002843F2" w:rsidP="002843F2">
            <w:pPr>
              <w:spacing w:line="240" w:lineRule="auto"/>
              <w:ind w:right="49"/>
              <w:jc w:val="both"/>
              <w:rPr>
                <w:rFonts w:ascii="Arial" w:hAnsi="Arial" w:cs="Arial"/>
                <w:sz w:val="24"/>
                <w:szCs w:val="24"/>
              </w:rPr>
            </w:pPr>
          </w:p>
          <w:p w14:paraId="5090C495" w14:textId="77777777" w:rsidR="002843F2" w:rsidRPr="002843F2" w:rsidRDefault="002843F2" w:rsidP="002843F2">
            <w:pPr>
              <w:pStyle w:val="Prrafodelista"/>
              <w:numPr>
                <w:ilvl w:val="0"/>
                <w:numId w:val="24"/>
              </w:numPr>
              <w:spacing w:line="240" w:lineRule="auto"/>
              <w:ind w:right="49"/>
              <w:jc w:val="both"/>
              <w:rPr>
                <w:rFonts w:ascii="Arial" w:hAnsi="Arial" w:cs="Arial"/>
                <w:sz w:val="24"/>
                <w:szCs w:val="24"/>
              </w:rPr>
            </w:pPr>
            <w:r w:rsidRPr="002843F2">
              <w:rPr>
                <w:rFonts w:ascii="Arial" w:hAnsi="Arial" w:cs="Arial"/>
                <w:sz w:val="24"/>
                <w:szCs w:val="24"/>
              </w:rPr>
              <w:t xml:space="preserve">Se elimina </w:t>
            </w:r>
            <w:r w:rsidRPr="002843F2">
              <w:rPr>
                <w:rFonts w:ascii="Arial" w:hAnsi="Arial" w:cs="Arial"/>
                <w:b/>
                <w:i/>
                <w:strike/>
                <w:sz w:val="24"/>
                <w:szCs w:val="24"/>
              </w:rPr>
              <w:t>“de los edificios o conjuntos”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 xml:space="preserve">“La presente disposición podrá ser aplicada únicamente cuando dichas actividades mercantiles en los bienes privados se encuentren permitidas en las normas urbanísticas del municipio o distrito en el cual se encuentre ubicada la </w:t>
            </w:r>
            <w:r w:rsidRPr="002843F2">
              <w:rPr>
                <w:rFonts w:ascii="Arial" w:hAnsi="Arial" w:cs="Arial"/>
                <w:b/>
                <w:i/>
                <w:sz w:val="24"/>
                <w:szCs w:val="24"/>
                <w:u w:val="single"/>
              </w:rPr>
              <w:lastRenderedPageBreak/>
              <w:t>propiedad horizontal correspondiente”.</w:t>
            </w:r>
          </w:p>
          <w:p w14:paraId="5CD279F2" w14:textId="77777777" w:rsidR="002843F2" w:rsidRPr="002843F2" w:rsidRDefault="002843F2" w:rsidP="002843F2">
            <w:pPr>
              <w:pStyle w:val="Prrafodelista"/>
              <w:spacing w:line="240" w:lineRule="auto"/>
              <w:ind w:right="49"/>
              <w:jc w:val="both"/>
              <w:rPr>
                <w:rFonts w:ascii="Arial" w:hAnsi="Arial" w:cs="Arial"/>
                <w:sz w:val="24"/>
                <w:szCs w:val="24"/>
              </w:rPr>
            </w:pPr>
          </w:p>
          <w:p w14:paraId="119D0F62" w14:textId="77777777" w:rsidR="002843F2" w:rsidRPr="002843F2" w:rsidRDefault="002843F2" w:rsidP="002843F2">
            <w:pPr>
              <w:pStyle w:val="Prrafodelista"/>
              <w:numPr>
                <w:ilvl w:val="0"/>
                <w:numId w:val="24"/>
              </w:numPr>
              <w:spacing w:line="240" w:lineRule="auto"/>
              <w:ind w:right="49"/>
              <w:jc w:val="both"/>
              <w:rPr>
                <w:rFonts w:ascii="Arial" w:hAnsi="Arial" w:cs="Arial"/>
                <w:sz w:val="24"/>
                <w:szCs w:val="24"/>
              </w:rPr>
            </w:pPr>
            <w:r w:rsidRPr="002843F2">
              <w:rPr>
                <w:rFonts w:ascii="Arial" w:hAnsi="Arial" w:cs="Arial"/>
                <w:sz w:val="24"/>
                <w:szCs w:val="24"/>
              </w:rPr>
              <w:t xml:space="preserve">Se elimina </w:t>
            </w:r>
            <w:r w:rsidRPr="002843F2">
              <w:rPr>
                <w:rFonts w:ascii="Arial" w:hAnsi="Arial" w:cs="Arial"/>
                <w:b/>
                <w:i/>
                <w:strike/>
                <w:sz w:val="24"/>
                <w:szCs w:val="24"/>
              </w:rPr>
              <w:t>“El”</w:t>
            </w:r>
            <w:r w:rsidRPr="002843F2">
              <w:rPr>
                <w:rFonts w:ascii="Arial" w:hAnsi="Arial" w:cs="Arial"/>
                <w:sz w:val="24"/>
                <w:szCs w:val="24"/>
              </w:rPr>
              <w:t xml:space="preserve"> se elimina </w:t>
            </w:r>
            <w:r w:rsidRPr="002843F2">
              <w:rPr>
                <w:rFonts w:ascii="Arial" w:hAnsi="Arial" w:cs="Arial"/>
                <w:b/>
                <w:i/>
                <w:strike/>
                <w:sz w:val="24"/>
                <w:szCs w:val="24"/>
              </w:rPr>
              <w:t>“administración”</w:t>
            </w:r>
            <w:r w:rsidRPr="002843F2">
              <w:rPr>
                <w:rFonts w:ascii="Arial" w:hAnsi="Arial" w:cs="Arial"/>
                <w:sz w:val="24"/>
                <w:szCs w:val="24"/>
              </w:rPr>
              <w:t xml:space="preserve"> se elimina </w:t>
            </w:r>
            <w:r w:rsidRPr="002843F2">
              <w:rPr>
                <w:rFonts w:ascii="Arial" w:hAnsi="Arial" w:cs="Arial"/>
                <w:b/>
                <w:sz w:val="24"/>
                <w:szCs w:val="24"/>
              </w:rPr>
              <w:t>“</w:t>
            </w:r>
            <w:r w:rsidRPr="002843F2">
              <w:rPr>
                <w:rFonts w:ascii="Arial" w:hAnsi="Arial" w:cs="Arial"/>
                <w:b/>
                <w:i/>
                <w:strike/>
                <w:sz w:val="24"/>
                <w:szCs w:val="24"/>
              </w:rPr>
              <w:t>o</w:t>
            </w:r>
            <w:r w:rsidRPr="002843F2">
              <w:rPr>
                <w:rFonts w:ascii="Arial" w:hAnsi="Arial" w:cs="Arial"/>
                <w:sz w:val="24"/>
                <w:szCs w:val="24"/>
              </w:rPr>
              <w:t xml:space="preserve">” y se adiciona </w:t>
            </w:r>
            <w:r w:rsidRPr="002843F2">
              <w:rPr>
                <w:rFonts w:ascii="Arial" w:hAnsi="Arial" w:cs="Arial"/>
                <w:b/>
                <w:i/>
                <w:sz w:val="24"/>
                <w:szCs w:val="24"/>
              </w:rPr>
              <w:t>“</w:t>
            </w:r>
            <w:r w:rsidRPr="002843F2">
              <w:rPr>
                <w:rFonts w:ascii="Arial" w:hAnsi="Arial" w:cs="Arial"/>
                <w:b/>
                <w:i/>
                <w:sz w:val="24"/>
                <w:szCs w:val="24"/>
                <w:u w:val="single"/>
              </w:rPr>
              <w:t>Los – o limiten – y disposición -</w:t>
            </w:r>
            <w:r w:rsidRPr="002843F2">
              <w:rPr>
                <w:rFonts w:ascii="Arial" w:hAnsi="Arial" w:cs="Arial"/>
                <w:b/>
                <w:i/>
                <w:sz w:val="24"/>
                <w:szCs w:val="24"/>
              </w:rPr>
              <w:t xml:space="preserve"> </w:t>
            </w:r>
            <w:r w:rsidRPr="002843F2">
              <w:rPr>
                <w:rFonts w:ascii="Arial" w:hAnsi="Arial" w:cs="Arial"/>
                <w:b/>
                <w:i/>
                <w:sz w:val="24"/>
                <w:szCs w:val="24"/>
                <w:u w:val="single"/>
              </w:rPr>
              <w:t>privado a cualquier título</w:t>
            </w:r>
            <w:r w:rsidRPr="002843F2">
              <w:rPr>
                <w:rFonts w:ascii="Arial" w:hAnsi="Arial" w:cs="Arial"/>
                <w:b/>
                <w:i/>
                <w:sz w:val="24"/>
                <w:szCs w:val="24"/>
              </w:rPr>
              <w:t xml:space="preserve">, </w:t>
            </w:r>
            <w:r w:rsidRPr="002843F2">
              <w:rPr>
                <w:rFonts w:ascii="Arial" w:hAnsi="Arial" w:cs="Arial"/>
                <w:b/>
                <w:i/>
                <w:sz w:val="24"/>
                <w:szCs w:val="24"/>
                <w:u w:val="single"/>
              </w:rPr>
              <w:t>así como tampoco prohibir el acceso de tenedores y visitantes a los bienes de dominio particular, salvo que sea por orden judicial ejecutoriada.</w:t>
            </w:r>
            <w:r w:rsidRPr="002843F2">
              <w:rPr>
                <w:rFonts w:ascii="Arial" w:hAnsi="Arial" w:cs="Arial"/>
                <w:b/>
                <w:i/>
                <w:sz w:val="24"/>
                <w:szCs w:val="24"/>
              </w:rPr>
              <w:t>”</w:t>
            </w:r>
          </w:p>
          <w:p w14:paraId="5163ED9B" w14:textId="77777777" w:rsidR="002843F2" w:rsidRPr="002843F2" w:rsidRDefault="002843F2" w:rsidP="002843F2">
            <w:pPr>
              <w:pStyle w:val="Prrafodelista"/>
              <w:spacing w:line="240" w:lineRule="auto"/>
              <w:ind w:right="49"/>
              <w:rPr>
                <w:rFonts w:ascii="Arial" w:hAnsi="Arial" w:cs="Arial"/>
                <w:sz w:val="24"/>
                <w:szCs w:val="24"/>
              </w:rPr>
            </w:pPr>
          </w:p>
          <w:p w14:paraId="019F2655"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un parágrafo nuevo sugerido por Superintendencia de Industria y Comercio del parágrafo 5 con relación a la entrega del inmueble.</w:t>
            </w:r>
          </w:p>
          <w:p w14:paraId="518E483F" w14:textId="77777777" w:rsidR="002843F2" w:rsidRPr="002843F2" w:rsidRDefault="002843F2" w:rsidP="002843F2">
            <w:pPr>
              <w:spacing w:line="240" w:lineRule="auto"/>
              <w:ind w:right="49"/>
              <w:jc w:val="both"/>
              <w:rPr>
                <w:rFonts w:ascii="Arial" w:hAnsi="Arial" w:cs="Arial"/>
                <w:sz w:val="24"/>
                <w:szCs w:val="24"/>
              </w:rPr>
            </w:pPr>
          </w:p>
          <w:p w14:paraId="5A7669A9" w14:textId="77777777" w:rsidR="002843F2" w:rsidRPr="002843F2" w:rsidRDefault="002843F2" w:rsidP="002843F2">
            <w:pPr>
              <w:pStyle w:val="Prrafodelista"/>
              <w:numPr>
                <w:ilvl w:val="0"/>
                <w:numId w:val="24"/>
              </w:numPr>
              <w:tabs>
                <w:tab w:val="left" w:pos="3686"/>
              </w:tabs>
              <w:spacing w:line="240" w:lineRule="auto"/>
              <w:ind w:right="49"/>
              <w:jc w:val="both"/>
              <w:rPr>
                <w:rFonts w:ascii="Arial" w:hAnsi="Arial" w:cs="Arial"/>
                <w:b/>
                <w:sz w:val="24"/>
                <w:szCs w:val="24"/>
                <w:u w:val="single"/>
              </w:rPr>
            </w:pPr>
            <w:r w:rsidRPr="002843F2">
              <w:rPr>
                <w:rFonts w:ascii="Arial" w:hAnsi="Arial" w:cs="Arial"/>
                <w:b/>
                <w:bCs/>
                <w:sz w:val="24"/>
                <w:szCs w:val="24"/>
              </w:rPr>
              <w:t>Parágrafo 5º.</w:t>
            </w:r>
            <w:r w:rsidRPr="002843F2">
              <w:rPr>
                <w:rFonts w:ascii="Arial" w:hAnsi="Arial" w:cs="Arial"/>
                <w:i/>
                <w:sz w:val="24"/>
                <w:szCs w:val="24"/>
              </w:rPr>
              <w:t xml:space="preserve"> </w:t>
            </w:r>
            <w:r w:rsidRPr="002843F2">
              <w:rPr>
                <w:rFonts w:ascii="Arial" w:hAnsi="Arial" w:cs="Arial"/>
                <w:b/>
                <w:i/>
                <w:sz w:val="24"/>
                <w:szCs w:val="24"/>
                <w:u w:val="single"/>
              </w:rPr>
              <w:t xml:space="preserve">“Al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w:t>
            </w:r>
            <w:r w:rsidRPr="002843F2">
              <w:rPr>
                <w:rFonts w:ascii="Arial" w:hAnsi="Arial" w:cs="Arial"/>
                <w:b/>
                <w:i/>
                <w:sz w:val="24"/>
                <w:szCs w:val="24"/>
                <w:u w:val="single"/>
              </w:rPr>
              <w:lastRenderedPageBreak/>
              <w:t>garantía legal establecidos en la Ley 1480 de 2014”.</w:t>
            </w:r>
          </w:p>
          <w:p w14:paraId="0BC0565C"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61A70A1E" w14:textId="77777777" w:rsidTr="002013F2">
        <w:tc>
          <w:tcPr>
            <w:tcW w:w="4414" w:type="dxa"/>
            <w:tcBorders>
              <w:top w:val="single" w:sz="4" w:space="0" w:color="auto"/>
              <w:left w:val="single" w:sz="4" w:space="0" w:color="auto"/>
              <w:bottom w:val="single" w:sz="4" w:space="0" w:color="auto"/>
              <w:right w:val="single" w:sz="4" w:space="0" w:color="auto"/>
            </w:tcBorders>
          </w:tcPr>
          <w:p w14:paraId="447029F8"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6.</w:t>
            </w:r>
            <w:r w:rsidRPr="002843F2">
              <w:rPr>
                <w:rFonts w:ascii="Arial" w:hAnsi="Arial" w:cs="Arial"/>
                <w:sz w:val="24"/>
                <w:szCs w:val="24"/>
              </w:rPr>
              <w:t xml:space="preserve"> Modifíquese el Artículo 6 de la Ley 675 de 2001, el cual quedará así:</w:t>
            </w:r>
          </w:p>
          <w:p w14:paraId="1E06F1ED"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0B7BDAFB"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6°. Documentación anexa</w:t>
            </w:r>
          </w:p>
        </w:tc>
        <w:tc>
          <w:tcPr>
            <w:tcW w:w="4414" w:type="dxa"/>
            <w:tcBorders>
              <w:top w:val="single" w:sz="4" w:space="0" w:color="auto"/>
              <w:left w:val="single" w:sz="4" w:space="0" w:color="auto"/>
              <w:bottom w:val="single" w:sz="4" w:space="0" w:color="auto"/>
              <w:right w:val="single" w:sz="4" w:space="0" w:color="auto"/>
            </w:tcBorders>
          </w:tcPr>
          <w:p w14:paraId="298C8668"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la disposición del artículo 11 del P.L. No. 282 de 2022 que modifica el artículo 6 de la Ley 675. </w:t>
            </w:r>
          </w:p>
          <w:p w14:paraId="0F0D189A" w14:textId="77777777" w:rsidR="002843F2" w:rsidRPr="002843F2" w:rsidRDefault="002843F2" w:rsidP="002843F2">
            <w:pPr>
              <w:spacing w:line="240" w:lineRule="auto"/>
              <w:ind w:right="49"/>
              <w:jc w:val="both"/>
              <w:rPr>
                <w:rFonts w:ascii="Arial" w:hAnsi="Arial" w:cs="Arial"/>
                <w:b/>
                <w:sz w:val="24"/>
                <w:szCs w:val="24"/>
              </w:rPr>
            </w:pPr>
          </w:p>
          <w:p w14:paraId="0475971A"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sz w:val="24"/>
                <w:szCs w:val="24"/>
              </w:rPr>
              <w:t>Se modifica el artículo 6  en el sentido de que se adiciona</w:t>
            </w:r>
            <w:r w:rsidRPr="002843F2">
              <w:rPr>
                <w:rFonts w:ascii="Arial" w:hAnsi="Arial" w:cs="Arial"/>
                <w:b/>
                <w:sz w:val="24"/>
                <w:szCs w:val="24"/>
              </w:rPr>
              <w:t xml:space="preserve"> </w:t>
            </w:r>
            <w:r w:rsidRPr="002843F2">
              <w:rPr>
                <w:rFonts w:ascii="Arial" w:hAnsi="Arial" w:cs="Arial"/>
                <w:b/>
                <w:i/>
                <w:sz w:val="24"/>
                <w:szCs w:val="24"/>
              </w:rPr>
              <w:t>“</w:t>
            </w:r>
            <w:r w:rsidRPr="002843F2">
              <w:rPr>
                <w:rFonts w:ascii="Arial" w:hAnsi="Arial" w:cs="Arial"/>
                <w:b/>
                <w:i/>
                <w:sz w:val="24"/>
                <w:szCs w:val="24"/>
                <w:u w:val="single"/>
              </w:rPr>
              <w:t xml:space="preserve">El reglamento de Propiedad Horizontal debe coincidir de manera exacta con las Licencias expedidas por la Autoridad competente, en especial con la conformación progresiva o por etapas, los índices de </w:t>
            </w:r>
            <w:proofErr w:type="spellStart"/>
            <w:r w:rsidRPr="002843F2">
              <w:rPr>
                <w:rFonts w:ascii="Arial" w:hAnsi="Arial" w:cs="Arial"/>
                <w:b/>
                <w:i/>
                <w:sz w:val="24"/>
                <w:szCs w:val="24"/>
                <w:u w:val="single"/>
              </w:rPr>
              <w:t>ediﬁcabilidad</w:t>
            </w:r>
            <w:proofErr w:type="spellEnd"/>
            <w:r w:rsidRPr="002843F2">
              <w:rPr>
                <w:rFonts w:ascii="Arial" w:hAnsi="Arial" w:cs="Arial"/>
                <w:b/>
                <w:i/>
                <w:sz w:val="24"/>
                <w:szCs w:val="24"/>
                <w:u w:val="single"/>
              </w:rPr>
              <w:t>, la ubicación de los bienes privados y comunes y la naturaleza y titularidad del suelo objeto de desarrollo</w:t>
            </w:r>
            <w:r w:rsidRPr="002843F2">
              <w:rPr>
                <w:rFonts w:ascii="Arial" w:hAnsi="Arial" w:cs="Arial"/>
                <w:b/>
                <w:i/>
                <w:sz w:val="24"/>
                <w:szCs w:val="24"/>
              </w:rPr>
              <w:t>”</w:t>
            </w:r>
            <w:r w:rsidRPr="002843F2">
              <w:rPr>
                <w:rFonts w:ascii="Arial" w:hAnsi="Arial" w:cs="Arial"/>
                <w:i/>
                <w:sz w:val="24"/>
                <w:szCs w:val="24"/>
              </w:rPr>
              <w:t xml:space="preserve"> </w:t>
            </w:r>
            <w:r w:rsidRPr="002843F2">
              <w:rPr>
                <w:rFonts w:ascii="Arial" w:hAnsi="Arial" w:cs="Arial"/>
                <w:sz w:val="24"/>
                <w:szCs w:val="24"/>
              </w:rPr>
              <w:t xml:space="preserve">y en su parágrafo se adiciona </w:t>
            </w:r>
            <w:r w:rsidRPr="002843F2">
              <w:rPr>
                <w:rFonts w:ascii="Arial" w:hAnsi="Arial" w:cs="Arial"/>
                <w:b/>
                <w:i/>
                <w:sz w:val="24"/>
                <w:szCs w:val="24"/>
              </w:rPr>
              <w:t>“</w:t>
            </w:r>
            <w:r w:rsidRPr="002843F2">
              <w:rPr>
                <w:rFonts w:ascii="Arial" w:hAnsi="Arial" w:cs="Arial"/>
                <w:b/>
                <w:i/>
                <w:sz w:val="24"/>
                <w:szCs w:val="24"/>
                <w:u w:val="single"/>
              </w:rPr>
              <w:t>so</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pena</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sanción</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a</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cargo</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la</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Superintendencia</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de</w:t>
            </w:r>
            <w:r w:rsidRPr="002843F2">
              <w:rPr>
                <w:rFonts w:ascii="Arial" w:hAnsi="Arial" w:cs="Arial"/>
                <w:b/>
                <w:i/>
                <w:spacing w:val="57"/>
                <w:sz w:val="24"/>
                <w:szCs w:val="24"/>
                <w:u w:val="single"/>
              </w:rPr>
              <w:t xml:space="preserve"> </w:t>
            </w:r>
            <w:r w:rsidRPr="002843F2">
              <w:rPr>
                <w:rFonts w:ascii="Arial" w:hAnsi="Arial" w:cs="Arial"/>
                <w:b/>
                <w:i/>
                <w:sz w:val="24"/>
                <w:szCs w:val="24"/>
                <w:u w:val="single"/>
              </w:rPr>
              <w:t>Notariado</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 xml:space="preserve">y </w:t>
            </w:r>
            <w:r w:rsidRPr="002843F2">
              <w:rPr>
                <w:rFonts w:ascii="Arial" w:hAnsi="Arial" w:cs="Arial"/>
                <w:b/>
                <w:i/>
                <w:spacing w:val="-58"/>
                <w:sz w:val="24"/>
                <w:szCs w:val="24"/>
                <w:u w:val="single"/>
              </w:rPr>
              <w:t xml:space="preserve"> </w:t>
            </w:r>
            <w:r w:rsidRPr="002843F2">
              <w:rPr>
                <w:rFonts w:ascii="Arial" w:hAnsi="Arial" w:cs="Arial"/>
                <w:b/>
                <w:i/>
                <w:sz w:val="24"/>
                <w:szCs w:val="24"/>
                <w:u w:val="single"/>
              </w:rPr>
              <w:t>Registro</w:t>
            </w:r>
            <w:r w:rsidRPr="002843F2">
              <w:rPr>
                <w:rFonts w:ascii="Arial" w:hAnsi="Arial" w:cs="Arial"/>
                <w:b/>
                <w:i/>
                <w:sz w:val="24"/>
                <w:szCs w:val="24"/>
              </w:rPr>
              <w:t>”.</w:t>
            </w:r>
          </w:p>
          <w:p w14:paraId="2E327B0A" w14:textId="77777777" w:rsidR="002843F2" w:rsidRPr="002843F2" w:rsidRDefault="002843F2" w:rsidP="002843F2">
            <w:pPr>
              <w:spacing w:line="240" w:lineRule="auto"/>
              <w:ind w:right="49"/>
              <w:jc w:val="both"/>
              <w:rPr>
                <w:rFonts w:ascii="Arial" w:hAnsi="Arial" w:cs="Arial"/>
                <w:b/>
                <w:sz w:val="24"/>
                <w:szCs w:val="24"/>
              </w:rPr>
            </w:pPr>
          </w:p>
        </w:tc>
      </w:tr>
      <w:tr w:rsidR="002843F2" w:rsidRPr="002843F2" w14:paraId="2B4AB88F" w14:textId="77777777" w:rsidTr="002013F2">
        <w:tc>
          <w:tcPr>
            <w:tcW w:w="4414" w:type="dxa"/>
            <w:tcBorders>
              <w:top w:val="single" w:sz="4" w:space="0" w:color="auto"/>
              <w:left w:val="single" w:sz="4" w:space="0" w:color="auto"/>
              <w:bottom w:val="single" w:sz="4" w:space="0" w:color="auto"/>
              <w:right w:val="single" w:sz="4" w:space="0" w:color="auto"/>
            </w:tcBorders>
          </w:tcPr>
          <w:p w14:paraId="603C18C8"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7.</w:t>
            </w:r>
            <w:r w:rsidRPr="002843F2">
              <w:rPr>
                <w:rFonts w:ascii="Arial" w:hAnsi="Arial" w:cs="Arial"/>
                <w:sz w:val="24"/>
                <w:szCs w:val="24"/>
              </w:rPr>
              <w:t xml:space="preserve"> Modifíquese el Artículo 7 de la Ley 675 de 2001, el cual quedará así:</w:t>
            </w:r>
          </w:p>
          <w:p w14:paraId="7C8FA278"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2D58D26D"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7°. Propiedad horizontal por etapas.</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38D6AC0" w14:textId="77777777"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acoge lo dispuesto en el P.L. 282 de 2022, que modifica el título y el inciso 1 del artículo 7, modifica el inciso 2,  adiciona el inciso 5, modifica el parágrafo 1 y se adiciona el parágrafo 2. </w:t>
            </w:r>
          </w:p>
          <w:p w14:paraId="234528B6" w14:textId="77777777" w:rsidR="002843F2" w:rsidRPr="002843F2" w:rsidRDefault="002843F2" w:rsidP="002843F2">
            <w:pPr>
              <w:pStyle w:val="Textoindependiente"/>
              <w:ind w:right="49"/>
              <w:jc w:val="both"/>
              <w:rPr>
                <w:rFonts w:ascii="Arial" w:hAnsi="Arial" w:cs="Arial"/>
                <w:i/>
              </w:rPr>
            </w:pPr>
            <w:r w:rsidRPr="002843F2">
              <w:rPr>
                <w:rFonts w:ascii="Arial" w:hAnsi="Arial" w:cs="Arial"/>
                <w:b/>
              </w:rPr>
              <w:t>Titulo</w:t>
            </w:r>
            <w:r w:rsidRPr="002843F2">
              <w:rPr>
                <w:rFonts w:ascii="Arial" w:hAnsi="Arial" w:cs="Arial"/>
              </w:rPr>
              <w:t xml:space="preserve">. Se elimina </w:t>
            </w:r>
            <w:r w:rsidRPr="002843F2">
              <w:rPr>
                <w:rFonts w:ascii="Arial" w:hAnsi="Arial" w:cs="Arial"/>
                <w:b/>
                <w:i/>
                <w:strike/>
              </w:rPr>
              <w:t>“Conjuntos integrados</w:t>
            </w:r>
            <w:r w:rsidRPr="002843F2">
              <w:rPr>
                <w:rFonts w:ascii="Arial" w:hAnsi="Arial" w:cs="Arial"/>
                <w:b/>
                <w:i/>
              </w:rPr>
              <w:t>”</w:t>
            </w:r>
            <w:r w:rsidRPr="002843F2">
              <w:rPr>
                <w:rFonts w:ascii="Arial" w:hAnsi="Arial" w:cs="Arial"/>
                <w:b/>
              </w:rPr>
              <w:t xml:space="preserve">  </w:t>
            </w:r>
            <w:r w:rsidRPr="002843F2">
              <w:rPr>
                <w:rFonts w:ascii="Arial" w:hAnsi="Arial" w:cs="Arial"/>
              </w:rPr>
              <w:t xml:space="preserve">se adiciona </w:t>
            </w:r>
            <w:r w:rsidRPr="002843F2">
              <w:rPr>
                <w:rFonts w:ascii="Arial" w:hAnsi="Arial" w:cs="Arial"/>
                <w:b/>
                <w:i/>
                <w:u w:val="single"/>
              </w:rPr>
              <w:t>“Propiedad horizontal”.</w:t>
            </w:r>
            <w:r w:rsidRPr="002843F2">
              <w:rPr>
                <w:rFonts w:ascii="Arial" w:hAnsi="Arial" w:cs="Arial"/>
                <w:i/>
              </w:rPr>
              <w:t xml:space="preserve"> </w:t>
            </w:r>
          </w:p>
          <w:p w14:paraId="2F37833E" w14:textId="77777777" w:rsidR="002843F2" w:rsidRPr="002843F2" w:rsidRDefault="002843F2" w:rsidP="002843F2">
            <w:pPr>
              <w:pStyle w:val="Textoindependiente"/>
              <w:ind w:right="49"/>
              <w:jc w:val="both"/>
              <w:rPr>
                <w:rFonts w:ascii="Arial" w:hAnsi="Arial" w:cs="Arial"/>
                <w:i/>
              </w:rPr>
            </w:pPr>
            <w:r w:rsidRPr="002843F2">
              <w:rPr>
                <w:rFonts w:ascii="Arial" w:hAnsi="Arial" w:cs="Arial"/>
              </w:rPr>
              <w:t xml:space="preserve">Se modifica el </w:t>
            </w:r>
            <w:r w:rsidRPr="002843F2">
              <w:rPr>
                <w:rFonts w:ascii="Arial" w:hAnsi="Arial" w:cs="Arial"/>
                <w:b/>
              </w:rPr>
              <w:t>Inciso 1</w:t>
            </w:r>
            <w:r w:rsidRPr="002843F2">
              <w:rPr>
                <w:rFonts w:ascii="Arial" w:hAnsi="Arial" w:cs="Arial"/>
                <w:b/>
                <w:i/>
              </w:rPr>
              <w:t>.</w:t>
            </w:r>
            <w:r w:rsidRPr="002843F2">
              <w:rPr>
                <w:rFonts w:ascii="Arial" w:hAnsi="Arial" w:cs="Arial"/>
                <w:i/>
              </w:rPr>
              <w:t xml:space="preserve"> </w:t>
            </w:r>
            <w:r w:rsidRPr="002843F2">
              <w:rPr>
                <w:rFonts w:ascii="Arial" w:hAnsi="Arial" w:cs="Arial"/>
              </w:rPr>
              <w:t xml:space="preserve">se adiciona </w:t>
            </w:r>
            <w:r w:rsidRPr="002843F2">
              <w:rPr>
                <w:rFonts w:ascii="Arial" w:hAnsi="Arial" w:cs="Arial"/>
                <w:b/>
                <w:i/>
                <w:u w:val="single"/>
              </w:rPr>
              <w:t xml:space="preserve">“Modalidad de construcción de la propiedad horizontal a la cual pueden ser sometidos </w:t>
            </w:r>
            <w:proofErr w:type="spellStart"/>
            <w:r w:rsidRPr="002843F2">
              <w:rPr>
                <w:rFonts w:ascii="Arial" w:hAnsi="Arial" w:cs="Arial"/>
                <w:b/>
                <w:i/>
                <w:u w:val="single"/>
              </w:rPr>
              <w:t>ediﬁcios</w:t>
            </w:r>
            <w:proofErr w:type="spellEnd"/>
            <w:r w:rsidRPr="002843F2">
              <w:rPr>
                <w:rFonts w:ascii="Arial" w:hAnsi="Arial" w:cs="Arial"/>
                <w:b/>
                <w:i/>
                <w:u w:val="single"/>
              </w:rPr>
              <w:t>, conjuntos o agrupaciones cuyo propietario inicial plante su desarrollo - Esta</w:t>
            </w:r>
            <w:r w:rsidRPr="002843F2">
              <w:rPr>
                <w:rFonts w:ascii="Arial" w:hAnsi="Arial" w:cs="Arial"/>
                <w:b/>
                <w:i/>
                <w:spacing w:val="1"/>
                <w:u w:val="single"/>
              </w:rPr>
              <w:t xml:space="preserve"> </w:t>
            </w:r>
            <w:r w:rsidRPr="002843F2">
              <w:rPr>
                <w:rFonts w:ascii="Arial" w:hAnsi="Arial" w:cs="Arial"/>
                <w:b/>
                <w:i/>
                <w:u w:val="single"/>
              </w:rPr>
              <w:t>modalidad será señalada en la escritura pública de constitución y regulará dentro</w:t>
            </w:r>
            <w:r w:rsidRPr="002843F2">
              <w:rPr>
                <w:rFonts w:ascii="Arial" w:hAnsi="Arial" w:cs="Arial"/>
                <w:b/>
                <w:i/>
                <w:spacing w:val="1"/>
                <w:u w:val="single"/>
              </w:rPr>
              <w:t xml:space="preserve"> </w:t>
            </w:r>
            <w:r w:rsidRPr="002843F2">
              <w:rPr>
                <w:rFonts w:ascii="Arial" w:hAnsi="Arial" w:cs="Arial"/>
                <w:b/>
                <w:i/>
                <w:u w:val="single"/>
              </w:rPr>
              <w:t>de su contenido el régimen general del mismo, la forma de integrar las etapas</w:t>
            </w:r>
            <w:r w:rsidRPr="002843F2">
              <w:rPr>
                <w:rFonts w:ascii="Arial" w:hAnsi="Arial" w:cs="Arial"/>
                <w:b/>
                <w:i/>
                <w:spacing w:val="1"/>
                <w:u w:val="single"/>
              </w:rPr>
              <w:t xml:space="preserve"> </w:t>
            </w:r>
            <w:r w:rsidRPr="002843F2">
              <w:rPr>
                <w:rFonts w:ascii="Arial" w:hAnsi="Arial" w:cs="Arial"/>
                <w:b/>
                <w:i/>
                <w:u w:val="single"/>
              </w:rPr>
              <w:t xml:space="preserve">subsiguientes, los bienes </w:t>
            </w:r>
            <w:r w:rsidRPr="002843F2">
              <w:rPr>
                <w:rFonts w:ascii="Arial" w:hAnsi="Arial" w:cs="Arial"/>
                <w:b/>
                <w:i/>
                <w:u w:val="single"/>
              </w:rPr>
              <w:lastRenderedPageBreak/>
              <w:t xml:space="preserve">comunes ubicados en cada etapa y los </w:t>
            </w:r>
            <w:proofErr w:type="spellStart"/>
            <w:r w:rsidRPr="002843F2">
              <w:rPr>
                <w:rFonts w:ascii="Arial" w:hAnsi="Arial" w:cs="Arial"/>
                <w:b/>
                <w:i/>
                <w:u w:val="single"/>
              </w:rPr>
              <w:t>coeﬁcientes</w:t>
            </w:r>
            <w:proofErr w:type="spellEnd"/>
            <w:r w:rsidRPr="002843F2">
              <w:rPr>
                <w:rFonts w:ascii="Arial" w:hAnsi="Arial" w:cs="Arial"/>
                <w:b/>
                <w:i/>
                <w:u w:val="single"/>
              </w:rPr>
              <w:t xml:space="preserve"> de</w:t>
            </w:r>
            <w:r w:rsidRPr="002843F2">
              <w:rPr>
                <w:rFonts w:ascii="Arial" w:hAnsi="Arial" w:cs="Arial"/>
                <w:b/>
                <w:i/>
                <w:spacing w:val="1"/>
                <w:u w:val="single"/>
              </w:rPr>
              <w:t xml:space="preserve"> </w:t>
            </w:r>
            <w:r w:rsidRPr="002843F2">
              <w:rPr>
                <w:rFonts w:ascii="Arial" w:hAnsi="Arial" w:cs="Arial"/>
                <w:b/>
                <w:i/>
                <w:u w:val="single"/>
              </w:rPr>
              <w:t>copropiedad</w:t>
            </w:r>
            <w:r w:rsidRPr="002843F2">
              <w:rPr>
                <w:rFonts w:ascii="Arial" w:hAnsi="Arial" w:cs="Arial"/>
                <w:b/>
                <w:i/>
                <w:spacing w:val="1"/>
                <w:u w:val="single"/>
              </w:rPr>
              <w:t xml:space="preserve"> </w:t>
            </w:r>
            <w:r w:rsidRPr="002843F2">
              <w:rPr>
                <w:rFonts w:ascii="Arial" w:hAnsi="Arial" w:cs="Arial"/>
                <w:b/>
                <w:i/>
                <w:u w:val="single"/>
              </w:rPr>
              <w:t>correspondientes</w:t>
            </w:r>
            <w:r w:rsidRPr="002843F2">
              <w:rPr>
                <w:rFonts w:ascii="Arial" w:hAnsi="Arial" w:cs="Arial"/>
                <w:b/>
                <w:i/>
                <w:spacing w:val="1"/>
                <w:u w:val="single"/>
              </w:rPr>
              <w:t xml:space="preserve"> </w:t>
            </w:r>
            <w:r w:rsidRPr="002843F2">
              <w:rPr>
                <w:rFonts w:ascii="Arial" w:hAnsi="Arial" w:cs="Arial"/>
                <w:b/>
                <w:i/>
                <w:u w:val="single"/>
              </w:rPr>
              <w:t>a los bienes o lotes privados de la etapa que se</w:t>
            </w:r>
            <w:r w:rsidRPr="002843F2">
              <w:rPr>
                <w:rFonts w:ascii="Arial" w:hAnsi="Arial" w:cs="Arial"/>
                <w:b/>
                <w:i/>
                <w:spacing w:val="1"/>
                <w:u w:val="single"/>
              </w:rPr>
              <w:t xml:space="preserve"> </w:t>
            </w:r>
            <w:r w:rsidRPr="002843F2">
              <w:rPr>
                <w:rFonts w:ascii="Arial" w:hAnsi="Arial" w:cs="Arial"/>
                <w:b/>
                <w:i/>
                <w:u w:val="single"/>
              </w:rPr>
              <w:t>conforma, los cuales tendrán carácter provisional. Así mismo, en el reglamento de</w:t>
            </w:r>
            <w:r w:rsidRPr="002843F2">
              <w:rPr>
                <w:rFonts w:ascii="Arial" w:hAnsi="Arial" w:cs="Arial"/>
                <w:b/>
                <w:i/>
                <w:spacing w:val="-58"/>
                <w:u w:val="single"/>
              </w:rPr>
              <w:t xml:space="preserve"> </w:t>
            </w:r>
            <w:r w:rsidRPr="002843F2">
              <w:rPr>
                <w:rFonts w:ascii="Arial" w:hAnsi="Arial" w:cs="Arial"/>
                <w:b/>
                <w:i/>
                <w:u w:val="single"/>
              </w:rPr>
              <w:t>propiedad horizontal inicial se deberán señalar los bienes comunes generales que</w:t>
            </w:r>
            <w:r w:rsidRPr="002843F2">
              <w:rPr>
                <w:rFonts w:ascii="Arial" w:hAnsi="Arial" w:cs="Arial"/>
                <w:b/>
                <w:i/>
                <w:spacing w:val="1"/>
                <w:u w:val="single"/>
              </w:rPr>
              <w:t xml:space="preserve"> </w:t>
            </w:r>
            <w:r w:rsidRPr="002843F2">
              <w:rPr>
                <w:rFonts w:ascii="Arial" w:hAnsi="Arial" w:cs="Arial"/>
                <w:b/>
                <w:i/>
                <w:u w:val="single"/>
              </w:rPr>
              <w:t>estarán</w:t>
            </w:r>
            <w:r w:rsidRPr="002843F2">
              <w:rPr>
                <w:rFonts w:ascii="Arial" w:hAnsi="Arial" w:cs="Arial"/>
                <w:b/>
                <w:i/>
                <w:spacing w:val="-11"/>
                <w:u w:val="single"/>
              </w:rPr>
              <w:t xml:space="preserve"> </w:t>
            </w:r>
            <w:r w:rsidRPr="002843F2">
              <w:rPr>
                <w:rFonts w:ascii="Arial" w:hAnsi="Arial" w:cs="Arial"/>
                <w:b/>
                <w:i/>
                <w:u w:val="single"/>
              </w:rPr>
              <w:t>al</w:t>
            </w:r>
            <w:r w:rsidRPr="002843F2">
              <w:rPr>
                <w:rFonts w:ascii="Arial" w:hAnsi="Arial" w:cs="Arial"/>
                <w:b/>
                <w:i/>
                <w:spacing w:val="-6"/>
                <w:u w:val="single"/>
              </w:rPr>
              <w:t xml:space="preserve"> </w:t>
            </w:r>
            <w:r w:rsidRPr="002843F2">
              <w:rPr>
                <w:rFonts w:ascii="Arial" w:hAnsi="Arial" w:cs="Arial"/>
                <w:b/>
                <w:i/>
                <w:u w:val="single"/>
              </w:rPr>
              <w:t>servicio</w:t>
            </w:r>
            <w:r w:rsidRPr="002843F2">
              <w:rPr>
                <w:rFonts w:ascii="Arial" w:hAnsi="Arial" w:cs="Arial"/>
                <w:b/>
                <w:i/>
                <w:spacing w:val="-13"/>
                <w:u w:val="single"/>
              </w:rPr>
              <w:t xml:space="preserve"> </w:t>
            </w:r>
            <w:r w:rsidRPr="002843F2">
              <w:rPr>
                <w:rFonts w:ascii="Arial" w:hAnsi="Arial" w:cs="Arial"/>
                <w:b/>
                <w:i/>
                <w:u w:val="single"/>
              </w:rPr>
              <w:t>de</w:t>
            </w:r>
            <w:r w:rsidRPr="002843F2">
              <w:rPr>
                <w:rFonts w:ascii="Arial" w:hAnsi="Arial" w:cs="Arial"/>
                <w:b/>
                <w:i/>
                <w:spacing w:val="-10"/>
                <w:u w:val="single"/>
              </w:rPr>
              <w:t xml:space="preserve"> </w:t>
            </w:r>
            <w:r w:rsidRPr="002843F2">
              <w:rPr>
                <w:rFonts w:ascii="Arial" w:hAnsi="Arial" w:cs="Arial"/>
                <w:b/>
                <w:i/>
                <w:u w:val="single"/>
              </w:rPr>
              <w:t>todas</w:t>
            </w:r>
            <w:r w:rsidRPr="002843F2">
              <w:rPr>
                <w:rFonts w:ascii="Arial" w:hAnsi="Arial" w:cs="Arial"/>
                <w:b/>
                <w:i/>
                <w:spacing w:val="-5"/>
                <w:u w:val="single"/>
              </w:rPr>
              <w:t xml:space="preserve"> </w:t>
            </w:r>
            <w:r w:rsidRPr="002843F2">
              <w:rPr>
                <w:rFonts w:ascii="Arial" w:hAnsi="Arial" w:cs="Arial"/>
                <w:b/>
                <w:i/>
                <w:u w:val="single"/>
              </w:rPr>
              <w:t>las</w:t>
            </w:r>
            <w:r w:rsidRPr="002843F2">
              <w:rPr>
                <w:rFonts w:ascii="Arial" w:hAnsi="Arial" w:cs="Arial"/>
                <w:b/>
                <w:i/>
                <w:spacing w:val="-12"/>
                <w:u w:val="single"/>
              </w:rPr>
              <w:t xml:space="preserve"> </w:t>
            </w:r>
            <w:r w:rsidRPr="002843F2">
              <w:rPr>
                <w:rFonts w:ascii="Arial" w:hAnsi="Arial" w:cs="Arial"/>
                <w:b/>
                <w:i/>
                <w:u w:val="single"/>
              </w:rPr>
              <w:t>etapas</w:t>
            </w:r>
            <w:r w:rsidRPr="002843F2">
              <w:rPr>
                <w:rFonts w:ascii="Arial" w:hAnsi="Arial" w:cs="Arial"/>
                <w:b/>
                <w:i/>
                <w:spacing w:val="-12"/>
                <w:u w:val="single"/>
              </w:rPr>
              <w:t xml:space="preserve"> </w:t>
            </w:r>
            <w:r w:rsidRPr="002843F2">
              <w:rPr>
                <w:rFonts w:ascii="Arial" w:hAnsi="Arial" w:cs="Arial"/>
                <w:b/>
                <w:i/>
                <w:u w:val="single"/>
              </w:rPr>
              <w:t>que</w:t>
            </w:r>
            <w:r w:rsidRPr="002843F2">
              <w:rPr>
                <w:rFonts w:ascii="Arial" w:hAnsi="Arial" w:cs="Arial"/>
                <w:b/>
                <w:i/>
                <w:spacing w:val="-13"/>
                <w:u w:val="single"/>
              </w:rPr>
              <w:t xml:space="preserve"> </w:t>
            </w:r>
            <w:r w:rsidRPr="002843F2">
              <w:rPr>
                <w:rFonts w:ascii="Arial" w:hAnsi="Arial" w:cs="Arial"/>
                <w:b/>
                <w:i/>
                <w:u w:val="single"/>
              </w:rPr>
              <w:t>conforman</w:t>
            </w:r>
            <w:r w:rsidRPr="002843F2">
              <w:rPr>
                <w:rFonts w:ascii="Arial" w:hAnsi="Arial" w:cs="Arial"/>
                <w:b/>
                <w:i/>
                <w:spacing w:val="-5"/>
                <w:u w:val="single"/>
              </w:rPr>
              <w:t xml:space="preserve"> </w:t>
            </w:r>
            <w:r w:rsidRPr="002843F2">
              <w:rPr>
                <w:rFonts w:ascii="Arial" w:hAnsi="Arial" w:cs="Arial"/>
                <w:b/>
                <w:i/>
                <w:u w:val="single"/>
              </w:rPr>
              <w:t>la</w:t>
            </w:r>
            <w:r w:rsidRPr="002843F2">
              <w:rPr>
                <w:rFonts w:ascii="Arial" w:hAnsi="Arial" w:cs="Arial"/>
                <w:b/>
                <w:i/>
                <w:spacing w:val="-10"/>
                <w:u w:val="single"/>
              </w:rPr>
              <w:t xml:space="preserve"> </w:t>
            </w:r>
            <w:r w:rsidRPr="002843F2">
              <w:rPr>
                <w:rFonts w:ascii="Arial" w:hAnsi="Arial" w:cs="Arial"/>
                <w:b/>
                <w:i/>
                <w:u w:val="single"/>
              </w:rPr>
              <w:t>propiedad</w:t>
            </w:r>
            <w:r w:rsidRPr="002843F2">
              <w:rPr>
                <w:rFonts w:ascii="Arial" w:hAnsi="Arial" w:cs="Arial"/>
                <w:b/>
                <w:i/>
                <w:spacing w:val="-1"/>
                <w:u w:val="single"/>
              </w:rPr>
              <w:t xml:space="preserve"> </w:t>
            </w:r>
            <w:r w:rsidRPr="002843F2">
              <w:rPr>
                <w:rFonts w:ascii="Arial" w:hAnsi="Arial" w:cs="Arial"/>
                <w:b/>
                <w:i/>
                <w:u w:val="single"/>
              </w:rPr>
              <w:t>horizontal.”</w:t>
            </w:r>
          </w:p>
          <w:p w14:paraId="7FB2B30B" w14:textId="77777777" w:rsidR="002843F2" w:rsidRPr="002843F2" w:rsidRDefault="002843F2" w:rsidP="002843F2">
            <w:pPr>
              <w:pStyle w:val="Textoindependiente"/>
              <w:ind w:right="49"/>
              <w:jc w:val="both"/>
              <w:rPr>
                <w:rFonts w:ascii="Arial" w:hAnsi="Arial" w:cs="Arial"/>
                <w:b/>
              </w:rPr>
            </w:pPr>
            <w:r w:rsidRPr="002843F2">
              <w:rPr>
                <w:rFonts w:ascii="Arial" w:hAnsi="Arial" w:cs="Arial"/>
              </w:rPr>
              <w:t xml:space="preserve">Se modifica el </w:t>
            </w:r>
            <w:r w:rsidRPr="002843F2">
              <w:rPr>
                <w:rFonts w:ascii="Arial" w:hAnsi="Arial" w:cs="Arial"/>
                <w:b/>
              </w:rPr>
              <w:t xml:space="preserve">Inciso 2. </w:t>
            </w:r>
            <w:r w:rsidRPr="002843F2">
              <w:rPr>
                <w:rFonts w:ascii="Arial" w:hAnsi="Arial" w:cs="Arial"/>
              </w:rPr>
              <w:t xml:space="preserve">Se adiciona </w:t>
            </w:r>
            <w:r w:rsidRPr="002843F2">
              <w:rPr>
                <w:rFonts w:ascii="Arial" w:hAnsi="Arial" w:cs="Arial"/>
                <w:b/>
                <w:i/>
              </w:rPr>
              <w:t>“</w:t>
            </w:r>
            <w:r w:rsidRPr="002843F2">
              <w:rPr>
                <w:rFonts w:ascii="Arial" w:hAnsi="Arial" w:cs="Arial"/>
                <w:b/>
                <w:i/>
                <w:u w:val="single"/>
              </w:rPr>
              <w:t>o</w:t>
            </w:r>
            <w:r w:rsidRPr="002843F2">
              <w:rPr>
                <w:rFonts w:ascii="Arial" w:hAnsi="Arial" w:cs="Arial"/>
                <w:b/>
                <w:i/>
                <w:spacing w:val="1"/>
                <w:u w:val="single"/>
              </w:rPr>
              <w:t xml:space="preserve"> </w:t>
            </w:r>
            <w:r w:rsidRPr="002843F2">
              <w:rPr>
                <w:rFonts w:ascii="Arial" w:hAnsi="Arial" w:cs="Arial"/>
                <w:b/>
                <w:i/>
                <w:u w:val="single"/>
              </w:rPr>
              <w:t>su</w:t>
            </w:r>
            <w:r w:rsidRPr="002843F2">
              <w:rPr>
                <w:rFonts w:ascii="Arial" w:hAnsi="Arial" w:cs="Arial"/>
                <w:b/>
                <w:i/>
                <w:spacing w:val="1"/>
                <w:u w:val="single"/>
              </w:rPr>
              <w:t xml:space="preserve"> </w:t>
            </w:r>
            <w:r w:rsidRPr="002843F2">
              <w:rPr>
                <w:rFonts w:ascii="Arial" w:hAnsi="Arial" w:cs="Arial"/>
                <w:b/>
                <w:i/>
                <w:u w:val="single"/>
              </w:rPr>
              <w:t>sucesor</w:t>
            </w:r>
            <w:r w:rsidRPr="002843F2">
              <w:rPr>
                <w:rFonts w:ascii="Arial" w:hAnsi="Arial" w:cs="Arial"/>
                <w:b/>
                <w:i/>
                <w:spacing w:val="1"/>
                <w:u w:val="single"/>
              </w:rPr>
              <w:t xml:space="preserve"> </w:t>
            </w:r>
            <w:r w:rsidRPr="002843F2">
              <w:rPr>
                <w:rFonts w:ascii="Arial" w:hAnsi="Arial" w:cs="Arial"/>
                <w:b/>
                <w:i/>
                <w:u w:val="single"/>
              </w:rPr>
              <w:t>o</w:t>
            </w:r>
            <w:r w:rsidRPr="002843F2">
              <w:rPr>
                <w:rFonts w:ascii="Arial" w:hAnsi="Arial" w:cs="Arial"/>
                <w:b/>
                <w:i/>
                <w:spacing w:val="1"/>
                <w:u w:val="single"/>
              </w:rPr>
              <w:t xml:space="preserve"> </w:t>
            </w:r>
            <w:r w:rsidRPr="002843F2">
              <w:rPr>
                <w:rFonts w:ascii="Arial" w:hAnsi="Arial" w:cs="Arial"/>
                <w:b/>
                <w:i/>
                <w:u w:val="single"/>
              </w:rPr>
              <w:t>causahabiente - públicas</w:t>
            </w:r>
            <w:r w:rsidRPr="002843F2">
              <w:rPr>
                <w:rFonts w:ascii="Arial" w:hAnsi="Arial" w:cs="Arial"/>
                <w:b/>
                <w:i/>
                <w:spacing w:val="12"/>
                <w:u w:val="single"/>
              </w:rPr>
              <w:t xml:space="preserve"> </w:t>
            </w:r>
            <w:r w:rsidRPr="002843F2">
              <w:rPr>
                <w:rFonts w:ascii="Arial" w:hAnsi="Arial" w:cs="Arial"/>
                <w:b/>
                <w:i/>
                <w:u w:val="single"/>
              </w:rPr>
              <w:t>de</w:t>
            </w:r>
            <w:r w:rsidRPr="002843F2">
              <w:rPr>
                <w:rFonts w:ascii="Arial" w:hAnsi="Arial" w:cs="Arial"/>
                <w:b/>
                <w:i/>
                <w:spacing w:val="12"/>
                <w:u w:val="single"/>
              </w:rPr>
              <w:t xml:space="preserve"> </w:t>
            </w:r>
            <w:r w:rsidRPr="002843F2">
              <w:rPr>
                <w:rFonts w:ascii="Arial" w:hAnsi="Arial" w:cs="Arial"/>
                <w:b/>
                <w:i/>
                <w:u w:val="single"/>
              </w:rPr>
              <w:t>adición</w:t>
            </w:r>
            <w:r w:rsidRPr="002843F2">
              <w:rPr>
                <w:rFonts w:ascii="Arial" w:hAnsi="Arial" w:cs="Arial"/>
                <w:b/>
                <w:i/>
                <w:spacing w:val="12"/>
                <w:u w:val="single"/>
              </w:rPr>
              <w:t xml:space="preserve"> </w:t>
            </w:r>
            <w:r w:rsidRPr="002843F2">
              <w:rPr>
                <w:rFonts w:ascii="Arial" w:hAnsi="Arial" w:cs="Arial"/>
                <w:b/>
                <w:i/>
                <w:u w:val="single"/>
              </w:rPr>
              <w:t>al</w:t>
            </w:r>
            <w:r w:rsidRPr="002843F2">
              <w:rPr>
                <w:rFonts w:ascii="Arial" w:hAnsi="Arial" w:cs="Arial"/>
                <w:b/>
                <w:i/>
                <w:spacing w:val="12"/>
                <w:u w:val="single"/>
              </w:rPr>
              <w:t xml:space="preserve"> </w:t>
            </w:r>
            <w:r w:rsidRPr="002843F2">
              <w:rPr>
                <w:rFonts w:ascii="Arial" w:hAnsi="Arial" w:cs="Arial"/>
                <w:b/>
                <w:i/>
                <w:u w:val="single"/>
              </w:rPr>
              <w:t>reglamento</w:t>
            </w:r>
            <w:r w:rsidRPr="002843F2">
              <w:rPr>
                <w:rFonts w:ascii="Arial" w:hAnsi="Arial" w:cs="Arial"/>
                <w:b/>
                <w:i/>
                <w:spacing w:val="12"/>
                <w:u w:val="single"/>
              </w:rPr>
              <w:t xml:space="preserve"> </w:t>
            </w:r>
            <w:r w:rsidRPr="002843F2">
              <w:rPr>
                <w:rFonts w:ascii="Arial" w:hAnsi="Arial" w:cs="Arial"/>
                <w:b/>
                <w:i/>
                <w:u w:val="single"/>
              </w:rPr>
              <w:t>de propiedad horizontal inicial - plenamente la etapa que</w:t>
            </w:r>
            <w:r w:rsidRPr="002843F2">
              <w:rPr>
                <w:rFonts w:ascii="Arial" w:hAnsi="Arial" w:cs="Arial"/>
                <w:b/>
                <w:i/>
                <w:spacing w:val="1"/>
                <w:u w:val="single"/>
              </w:rPr>
              <w:t xml:space="preserve"> </w:t>
            </w:r>
            <w:r w:rsidRPr="002843F2">
              <w:rPr>
                <w:rFonts w:ascii="Arial" w:hAnsi="Arial" w:cs="Arial"/>
                <w:b/>
                <w:i/>
                <w:u w:val="single"/>
              </w:rPr>
              <w:t>se</w:t>
            </w:r>
            <w:r w:rsidRPr="002843F2">
              <w:rPr>
                <w:rFonts w:ascii="Arial" w:hAnsi="Arial" w:cs="Arial"/>
                <w:b/>
                <w:i/>
                <w:spacing w:val="-2"/>
                <w:u w:val="single"/>
              </w:rPr>
              <w:t xml:space="preserve"> </w:t>
            </w:r>
            <w:r w:rsidRPr="002843F2">
              <w:rPr>
                <w:rFonts w:ascii="Arial" w:hAnsi="Arial" w:cs="Arial"/>
                <w:b/>
                <w:i/>
                <w:u w:val="single"/>
              </w:rPr>
              <w:t>adiciona</w:t>
            </w:r>
            <w:r w:rsidRPr="002843F2">
              <w:rPr>
                <w:rFonts w:ascii="Arial" w:hAnsi="Arial" w:cs="Arial"/>
                <w:b/>
                <w:i/>
                <w:spacing w:val="-2"/>
                <w:u w:val="single"/>
              </w:rPr>
              <w:t xml:space="preserve"> </w:t>
            </w:r>
            <w:r w:rsidRPr="002843F2">
              <w:rPr>
                <w:rFonts w:ascii="Arial" w:hAnsi="Arial" w:cs="Arial"/>
                <w:b/>
                <w:i/>
                <w:u w:val="single"/>
              </w:rPr>
              <w:t>indicando</w:t>
            </w:r>
            <w:r w:rsidRPr="002843F2">
              <w:rPr>
                <w:rFonts w:ascii="Arial" w:hAnsi="Arial" w:cs="Arial"/>
                <w:b/>
                <w:i/>
                <w:spacing w:val="-2"/>
                <w:u w:val="single"/>
              </w:rPr>
              <w:t xml:space="preserve"> </w:t>
            </w:r>
            <w:r w:rsidRPr="002843F2">
              <w:rPr>
                <w:rFonts w:ascii="Arial" w:hAnsi="Arial" w:cs="Arial"/>
                <w:b/>
                <w:i/>
                <w:u w:val="single"/>
              </w:rPr>
              <w:t>las</w:t>
            </w:r>
            <w:r w:rsidRPr="002843F2">
              <w:rPr>
                <w:rFonts w:ascii="Arial" w:hAnsi="Arial" w:cs="Arial"/>
                <w:b/>
                <w:i/>
                <w:spacing w:val="-2"/>
                <w:u w:val="single"/>
              </w:rPr>
              <w:t xml:space="preserve"> </w:t>
            </w:r>
            <w:r w:rsidRPr="002843F2">
              <w:rPr>
                <w:rFonts w:ascii="Arial" w:hAnsi="Arial" w:cs="Arial"/>
                <w:b/>
                <w:i/>
                <w:u w:val="single"/>
              </w:rPr>
              <w:t>unidades</w:t>
            </w:r>
            <w:r w:rsidRPr="002843F2">
              <w:rPr>
                <w:rFonts w:ascii="Arial" w:hAnsi="Arial" w:cs="Arial"/>
                <w:b/>
                <w:i/>
                <w:spacing w:val="-2"/>
                <w:u w:val="single"/>
              </w:rPr>
              <w:t xml:space="preserve"> </w:t>
            </w:r>
            <w:r w:rsidRPr="002843F2">
              <w:rPr>
                <w:rFonts w:ascii="Arial" w:hAnsi="Arial" w:cs="Arial"/>
                <w:b/>
                <w:i/>
                <w:u w:val="single"/>
              </w:rPr>
              <w:t>privadas - o agrupación hasta la fecha de la</w:t>
            </w:r>
            <w:r w:rsidRPr="002843F2">
              <w:rPr>
                <w:rFonts w:ascii="Arial" w:hAnsi="Arial" w:cs="Arial"/>
                <w:b/>
                <w:i/>
                <w:spacing w:val="1"/>
                <w:u w:val="single"/>
              </w:rPr>
              <w:t xml:space="preserve"> </w:t>
            </w:r>
            <w:r w:rsidRPr="002843F2">
              <w:rPr>
                <w:rFonts w:ascii="Arial" w:hAnsi="Arial" w:cs="Arial"/>
                <w:b/>
                <w:i/>
                <w:u w:val="single"/>
              </w:rPr>
              <w:t>adición,</w:t>
            </w:r>
            <w:r w:rsidRPr="002843F2">
              <w:rPr>
                <w:rFonts w:ascii="Arial" w:hAnsi="Arial" w:cs="Arial"/>
                <w:b/>
                <w:i/>
                <w:spacing w:val="-1"/>
                <w:u w:val="single"/>
              </w:rPr>
              <w:t xml:space="preserve"> </w:t>
            </w:r>
            <w:r w:rsidRPr="002843F2">
              <w:rPr>
                <w:rFonts w:ascii="Arial" w:hAnsi="Arial" w:cs="Arial"/>
                <w:b/>
                <w:i/>
                <w:u w:val="single"/>
              </w:rPr>
              <w:t>los</w:t>
            </w:r>
            <w:r w:rsidRPr="002843F2">
              <w:rPr>
                <w:rFonts w:ascii="Arial" w:hAnsi="Arial" w:cs="Arial"/>
                <w:b/>
                <w:i/>
                <w:spacing w:val="-11"/>
                <w:u w:val="single"/>
              </w:rPr>
              <w:t xml:space="preserve"> </w:t>
            </w:r>
            <w:r w:rsidRPr="002843F2">
              <w:rPr>
                <w:rFonts w:ascii="Arial" w:hAnsi="Arial" w:cs="Arial"/>
                <w:b/>
                <w:i/>
                <w:u w:val="single"/>
              </w:rPr>
              <w:t>cuales</w:t>
            </w:r>
            <w:r w:rsidRPr="002843F2">
              <w:rPr>
                <w:rFonts w:ascii="Arial" w:hAnsi="Arial" w:cs="Arial"/>
                <w:b/>
                <w:i/>
                <w:spacing w:val="-9"/>
                <w:u w:val="single"/>
              </w:rPr>
              <w:t xml:space="preserve"> </w:t>
            </w:r>
            <w:r w:rsidRPr="002843F2">
              <w:rPr>
                <w:rFonts w:ascii="Arial" w:hAnsi="Arial" w:cs="Arial"/>
                <w:b/>
                <w:i/>
                <w:u w:val="single"/>
              </w:rPr>
              <w:t>tendrán</w:t>
            </w:r>
            <w:r w:rsidRPr="002843F2">
              <w:rPr>
                <w:rFonts w:ascii="Arial" w:hAnsi="Arial" w:cs="Arial"/>
                <w:b/>
                <w:i/>
                <w:spacing w:val="-10"/>
                <w:u w:val="single"/>
              </w:rPr>
              <w:t xml:space="preserve"> </w:t>
            </w:r>
            <w:r w:rsidRPr="002843F2">
              <w:rPr>
                <w:rFonts w:ascii="Arial" w:hAnsi="Arial" w:cs="Arial"/>
                <w:b/>
                <w:i/>
                <w:u w:val="single"/>
              </w:rPr>
              <w:t>carácter</w:t>
            </w:r>
            <w:r w:rsidRPr="002843F2">
              <w:rPr>
                <w:rFonts w:ascii="Arial" w:hAnsi="Arial" w:cs="Arial"/>
                <w:b/>
                <w:i/>
                <w:spacing w:val="-12"/>
                <w:u w:val="single"/>
              </w:rPr>
              <w:t xml:space="preserve"> </w:t>
            </w:r>
            <w:r w:rsidRPr="002843F2">
              <w:rPr>
                <w:rFonts w:ascii="Arial" w:hAnsi="Arial" w:cs="Arial"/>
                <w:b/>
                <w:i/>
                <w:u w:val="single"/>
              </w:rPr>
              <w:t>provisional.</w:t>
            </w:r>
            <w:r w:rsidRPr="002843F2">
              <w:rPr>
                <w:rFonts w:ascii="Arial" w:hAnsi="Arial" w:cs="Arial"/>
                <w:b/>
                <w:i/>
              </w:rPr>
              <w:t>”</w:t>
            </w:r>
            <w:r w:rsidRPr="002843F2">
              <w:rPr>
                <w:rFonts w:ascii="Arial" w:hAnsi="Arial" w:cs="Arial"/>
                <w:b/>
              </w:rPr>
              <w:t xml:space="preserve"> </w:t>
            </w:r>
          </w:p>
          <w:p w14:paraId="058B9ED1" w14:textId="77777777"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adiciona el </w:t>
            </w:r>
            <w:r w:rsidRPr="002843F2">
              <w:rPr>
                <w:rFonts w:ascii="Arial" w:hAnsi="Arial" w:cs="Arial"/>
                <w:b/>
              </w:rPr>
              <w:t>Inciso 5.</w:t>
            </w:r>
          </w:p>
          <w:p w14:paraId="5858681B" w14:textId="77777777"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modifica el </w:t>
            </w:r>
            <w:r w:rsidRPr="002843F2">
              <w:rPr>
                <w:rFonts w:ascii="Arial" w:hAnsi="Arial" w:cs="Arial"/>
                <w:b/>
              </w:rPr>
              <w:t>Parágrafo 1.</w:t>
            </w:r>
            <w:r w:rsidRPr="002843F2">
              <w:rPr>
                <w:rFonts w:ascii="Arial" w:hAnsi="Arial" w:cs="Arial"/>
              </w:rPr>
              <w:t xml:space="preserve"> Se adiciona </w:t>
            </w:r>
            <w:r w:rsidRPr="002843F2">
              <w:rPr>
                <w:rFonts w:ascii="Arial" w:hAnsi="Arial" w:cs="Arial"/>
                <w:b/>
                <w:i/>
              </w:rPr>
              <w:t>“funcionalidad</w:t>
            </w:r>
            <w:r w:rsidRPr="002843F2">
              <w:rPr>
                <w:rFonts w:ascii="Arial" w:hAnsi="Arial" w:cs="Arial"/>
                <w:b/>
                <w:i/>
                <w:spacing w:val="1"/>
              </w:rPr>
              <w:t xml:space="preserve"> </w:t>
            </w:r>
            <w:r w:rsidRPr="002843F2">
              <w:rPr>
                <w:rFonts w:ascii="Arial" w:hAnsi="Arial" w:cs="Arial"/>
                <w:b/>
                <w:i/>
                <w:u w:val="single"/>
              </w:rPr>
              <w:t>y</w:t>
            </w:r>
            <w:r w:rsidRPr="002843F2">
              <w:rPr>
                <w:rFonts w:ascii="Arial" w:hAnsi="Arial" w:cs="Arial"/>
                <w:b/>
                <w:i/>
                <w:spacing w:val="1"/>
                <w:u w:val="single"/>
              </w:rPr>
              <w:t xml:space="preserve"> </w:t>
            </w:r>
            <w:r w:rsidRPr="002843F2">
              <w:rPr>
                <w:rFonts w:ascii="Arial" w:hAnsi="Arial" w:cs="Arial"/>
                <w:b/>
                <w:i/>
                <w:u w:val="single"/>
              </w:rPr>
              <w:t>se</w:t>
            </w:r>
            <w:r w:rsidRPr="002843F2">
              <w:rPr>
                <w:rFonts w:ascii="Arial" w:hAnsi="Arial" w:cs="Arial"/>
                <w:b/>
                <w:i/>
                <w:spacing w:val="1"/>
                <w:u w:val="single"/>
              </w:rPr>
              <w:t xml:space="preserve"> </w:t>
            </w:r>
            <w:r w:rsidRPr="002843F2">
              <w:rPr>
                <w:rFonts w:ascii="Arial" w:hAnsi="Arial" w:cs="Arial"/>
                <w:b/>
                <w:i/>
                <w:u w:val="single"/>
              </w:rPr>
              <w:t>muestre</w:t>
            </w:r>
            <w:r w:rsidRPr="002843F2">
              <w:rPr>
                <w:rFonts w:ascii="Arial" w:hAnsi="Arial" w:cs="Arial"/>
                <w:b/>
                <w:i/>
                <w:spacing w:val="1"/>
                <w:u w:val="single"/>
              </w:rPr>
              <w:t xml:space="preserve"> </w:t>
            </w:r>
            <w:r w:rsidRPr="002843F2">
              <w:rPr>
                <w:rFonts w:ascii="Arial" w:hAnsi="Arial" w:cs="Arial"/>
                <w:b/>
                <w:i/>
                <w:u w:val="single"/>
              </w:rPr>
              <w:t>el</w:t>
            </w:r>
            <w:r w:rsidRPr="002843F2">
              <w:rPr>
                <w:rFonts w:ascii="Arial" w:hAnsi="Arial" w:cs="Arial"/>
                <w:b/>
                <w:i/>
                <w:spacing w:val="1"/>
                <w:u w:val="single"/>
              </w:rPr>
              <w:t xml:space="preserve"> </w:t>
            </w:r>
            <w:r w:rsidRPr="002843F2">
              <w:rPr>
                <w:rFonts w:ascii="Arial" w:hAnsi="Arial" w:cs="Arial"/>
                <w:b/>
                <w:i/>
                <w:u w:val="single"/>
              </w:rPr>
              <w:t>desarrollo</w:t>
            </w:r>
            <w:r w:rsidRPr="002843F2">
              <w:rPr>
                <w:rFonts w:ascii="Arial" w:hAnsi="Arial" w:cs="Arial"/>
                <w:b/>
                <w:i/>
                <w:spacing w:val="1"/>
                <w:u w:val="single"/>
              </w:rPr>
              <w:t xml:space="preserve"> </w:t>
            </w:r>
            <w:r w:rsidRPr="002843F2">
              <w:rPr>
                <w:rFonts w:ascii="Arial" w:hAnsi="Arial" w:cs="Arial"/>
                <w:b/>
                <w:i/>
                <w:u w:val="single"/>
              </w:rPr>
              <w:t>progresivo</w:t>
            </w:r>
            <w:r w:rsidRPr="002843F2">
              <w:rPr>
                <w:rFonts w:ascii="Arial" w:hAnsi="Arial" w:cs="Arial"/>
                <w:b/>
                <w:i/>
                <w:spacing w:val="1"/>
                <w:u w:val="single"/>
              </w:rPr>
              <w:t xml:space="preserve"> </w:t>
            </w:r>
            <w:r w:rsidRPr="002843F2">
              <w:rPr>
                <w:rFonts w:ascii="Arial" w:hAnsi="Arial" w:cs="Arial"/>
                <w:b/>
                <w:i/>
                <w:u w:val="single"/>
              </w:rPr>
              <w:t>de</w:t>
            </w:r>
            <w:r w:rsidRPr="002843F2">
              <w:rPr>
                <w:rFonts w:ascii="Arial" w:hAnsi="Arial" w:cs="Arial"/>
                <w:b/>
                <w:i/>
                <w:spacing w:val="1"/>
                <w:u w:val="single"/>
              </w:rPr>
              <w:t xml:space="preserve"> </w:t>
            </w:r>
            <w:r w:rsidRPr="002843F2">
              <w:rPr>
                <w:rFonts w:ascii="Arial" w:hAnsi="Arial" w:cs="Arial"/>
                <w:b/>
                <w:i/>
                <w:u w:val="single"/>
              </w:rPr>
              <w:t>la</w:t>
            </w:r>
            <w:r w:rsidRPr="002843F2">
              <w:rPr>
                <w:rFonts w:ascii="Arial" w:hAnsi="Arial" w:cs="Arial"/>
                <w:b/>
                <w:i/>
                <w:spacing w:val="1"/>
                <w:u w:val="single"/>
              </w:rPr>
              <w:t xml:space="preserve"> </w:t>
            </w:r>
            <w:r w:rsidRPr="002843F2">
              <w:rPr>
                <w:rFonts w:ascii="Arial" w:hAnsi="Arial" w:cs="Arial"/>
                <w:b/>
                <w:i/>
                <w:u w:val="single"/>
              </w:rPr>
              <w:t>propiedad</w:t>
            </w:r>
            <w:r w:rsidRPr="002843F2">
              <w:rPr>
                <w:rFonts w:ascii="Arial" w:hAnsi="Arial" w:cs="Arial"/>
                <w:b/>
                <w:i/>
                <w:spacing w:val="-1"/>
                <w:u w:val="single"/>
              </w:rPr>
              <w:t xml:space="preserve"> </w:t>
            </w:r>
            <w:r w:rsidRPr="002843F2">
              <w:rPr>
                <w:rFonts w:ascii="Arial" w:hAnsi="Arial" w:cs="Arial"/>
                <w:b/>
                <w:i/>
                <w:u w:val="single"/>
              </w:rPr>
              <w:t>horizontal.</w:t>
            </w:r>
            <w:r w:rsidRPr="002843F2">
              <w:rPr>
                <w:rFonts w:ascii="Arial" w:hAnsi="Arial" w:cs="Arial"/>
                <w:b/>
                <w:i/>
              </w:rPr>
              <w:t>”</w:t>
            </w:r>
            <w:r w:rsidRPr="002843F2">
              <w:rPr>
                <w:rFonts w:ascii="Arial" w:hAnsi="Arial" w:cs="Arial"/>
              </w:rPr>
              <w:t xml:space="preserve"> </w:t>
            </w:r>
          </w:p>
          <w:p w14:paraId="529EA5C8" w14:textId="77777777" w:rsidR="002843F2" w:rsidRPr="002843F2" w:rsidRDefault="002843F2" w:rsidP="002843F2">
            <w:pPr>
              <w:pStyle w:val="Textoindependiente"/>
              <w:ind w:right="49"/>
              <w:jc w:val="both"/>
              <w:rPr>
                <w:rFonts w:ascii="Arial" w:hAnsi="Arial" w:cs="Arial"/>
              </w:rPr>
            </w:pPr>
            <w:r w:rsidRPr="002843F2">
              <w:rPr>
                <w:rFonts w:ascii="Arial" w:hAnsi="Arial" w:cs="Arial"/>
              </w:rPr>
              <w:t xml:space="preserve">Se adiciona el </w:t>
            </w:r>
            <w:r w:rsidRPr="002843F2">
              <w:rPr>
                <w:rFonts w:ascii="Arial" w:hAnsi="Arial" w:cs="Arial"/>
                <w:b/>
              </w:rPr>
              <w:t>parágrafo 2.</w:t>
            </w:r>
            <w:r w:rsidRPr="002843F2">
              <w:rPr>
                <w:rFonts w:ascii="Arial" w:hAnsi="Arial" w:cs="Arial"/>
              </w:rPr>
              <w:t xml:space="preserve"> </w:t>
            </w:r>
          </w:p>
        </w:tc>
      </w:tr>
      <w:tr w:rsidR="002843F2" w:rsidRPr="002843F2" w14:paraId="29EA2632" w14:textId="77777777" w:rsidTr="002013F2">
        <w:tc>
          <w:tcPr>
            <w:tcW w:w="4414" w:type="dxa"/>
            <w:tcBorders>
              <w:top w:val="single" w:sz="4" w:space="0" w:color="auto"/>
              <w:left w:val="single" w:sz="4" w:space="0" w:color="auto"/>
              <w:bottom w:val="single" w:sz="4" w:space="0" w:color="auto"/>
              <w:right w:val="single" w:sz="4" w:space="0" w:color="auto"/>
            </w:tcBorders>
          </w:tcPr>
          <w:p w14:paraId="6C9703B0"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8.</w:t>
            </w:r>
            <w:r w:rsidRPr="002843F2">
              <w:rPr>
                <w:rFonts w:ascii="Arial" w:hAnsi="Arial" w:cs="Arial"/>
                <w:sz w:val="24"/>
                <w:szCs w:val="24"/>
              </w:rPr>
              <w:t xml:space="preserve"> Modifíquese el Artículo 8 de la Ley 675 de 2001, el cual quedará así:</w:t>
            </w:r>
          </w:p>
          <w:p w14:paraId="78756A8C"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B85878D"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8. Certificación sobre existencia y representación legal de la persona jurídica.</w:t>
            </w:r>
          </w:p>
        </w:tc>
        <w:tc>
          <w:tcPr>
            <w:tcW w:w="4414" w:type="dxa"/>
            <w:tcBorders>
              <w:top w:val="single" w:sz="4" w:space="0" w:color="auto"/>
              <w:left w:val="single" w:sz="4" w:space="0" w:color="auto"/>
              <w:bottom w:val="single" w:sz="4" w:space="0" w:color="auto"/>
              <w:right w:val="single" w:sz="4" w:space="0" w:color="auto"/>
            </w:tcBorders>
            <w:hideMark/>
          </w:tcPr>
          <w:p w14:paraId="5CAE0E74"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lo dispuesto en el P.L. 205, que modifica el inciso 1 y 2, adiciona los incisos 3 y 4 y el parágrafo 1. </w:t>
            </w:r>
          </w:p>
          <w:p w14:paraId="1C6D5701" w14:textId="77777777" w:rsidR="002843F2" w:rsidRPr="002843F2" w:rsidRDefault="002843F2" w:rsidP="002843F2">
            <w:pPr>
              <w:spacing w:line="240" w:lineRule="auto"/>
              <w:ind w:right="49"/>
              <w:jc w:val="both"/>
              <w:rPr>
                <w:rFonts w:ascii="Arial" w:hAnsi="Arial" w:cs="Arial"/>
                <w:sz w:val="24"/>
                <w:szCs w:val="24"/>
              </w:rPr>
            </w:pPr>
          </w:p>
          <w:p w14:paraId="29AF7331"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sz w:val="24"/>
                <w:szCs w:val="24"/>
              </w:rPr>
              <w:t xml:space="preserve">Se modifica el </w:t>
            </w:r>
            <w:r w:rsidRPr="002843F2">
              <w:rPr>
                <w:rFonts w:ascii="Arial" w:hAnsi="Arial" w:cs="Arial"/>
                <w:b/>
                <w:sz w:val="24"/>
                <w:szCs w:val="24"/>
              </w:rPr>
              <w:t>Inciso 1</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as – s - la Cámara de Comercio</w:t>
            </w:r>
            <w:r w:rsidRPr="002843F2">
              <w:rPr>
                <w:rFonts w:ascii="Arial" w:hAnsi="Arial" w:cs="Arial"/>
                <w:b/>
                <w:i/>
                <w:sz w:val="24"/>
                <w:szCs w:val="24"/>
              </w:rPr>
              <w:t>”</w:t>
            </w:r>
          </w:p>
          <w:p w14:paraId="4AE2F09F" w14:textId="77777777" w:rsidR="002843F2" w:rsidRPr="002843F2" w:rsidRDefault="002843F2" w:rsidP="002843F2">
            <w:pPr>
              <w:spacing w:line="240" w:lineRule="auto"/>
              <w:ind w:right="49"/>
              <w:jc w:val="both"/>
              <w:rPr>
                <w:rFonts w:ascii="Arial" w:hAnsi="Arial" w:cs="Arial"/>
                <w:b/>
                <w:i/>
                <w:sz w:val="24"/>
                <w:szCs w:val="24"/>
              </w:rPr>
            </w:pPr>
          </w:p>
          <w:p w14:paraId="7F35EB16"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sz w:val="24"/>
                <w:szCs w:val="24"/>
              </w:rPr>
              <w:t xml:space="preserve">Se modifica el </w:t>
            </w:r>
            <w:r w:rsidRPr="002843F2">
              <w:rPr>
                <w:rFonts w:ascii="Arial" w:hAnsi="Arial" w:cs="Arial"/>
                <w:b/>
                <w:sz w:val="24"/>
                <w:szCs w:val="24"/>
              </w:rPr>
              <w:t>Inciso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renovación o actualización</w:t>
            </w:r>
            <w:r w:rsidRPr="002843F2">
              <w:rPr>
                <w:rFonts w:ascii="Arial" w:hAnsi="Arial" w:cs="Arial"/>
                <w:b/>
                <w:i/>
                <w:sz w:val="24"/>
                <w:szCs w:val="24"/>
              </w:rPr>
              <w:t>”</w:t>
            </w:r>
          </w:p>
          <w:p w14:paraId="52889756" w14:textId="77777777" w:rsidR="002843F2" w:rsidRPr="002843F2" w:rsidRDefault="002843F2" w:rsidP="002843F2">
            <w:pPr>
              <w:spacing w:line="240" w:lineRule="auto"/>
              <w:ind w:right="49"/>
              <w:jc w:val="both"/>
              <w:rPr>
                <w:rFonts w:ascii="Arial" w:hAnsi="Arial" w:cs="Arial"/>
                <w:b/>
                <w:sz w:val="24"/>
                <w:szCs w:val="24"/>
              </w:rPr>
            </w:pPr>
          </w:p>
          <w:p w14:paraId="5D22B141" w14:textId="77777777" w:rsidR="002843F2" w:rsidRPr="002843F2" w:rsidRDefault="002843F2" w:rsidP="002843F2">
            <w:pPr>
              <w:spacing w:line="240" w:lineRule="auto"/>
              <w:ind w:right="49"/>
              <w:jc w:val="both"/>
              <w:rPr>
                <w:rFonts w:ascii="Arial" w:hAnsi="Arial" w:cs="Arial"/>
                <w:b/>
                <w:sz w:val="24"/>
                <w:szCs w:val="24"/>
                <w:u w:val="single"/>
              </w:rPr>
            </w:pPr>
            <w:r w:rsidRPr="002843F2">
              <w:rPr>
                <w:rFonts w:ascii="Arial" w:hAnsi="Arial" w:cs="Arial"/>
                <w:sz w:val="24"/>
                <w:szCs w:val="24"/>
              </w:rPr>
              <w:t xml:space="preserve">Se adiciona el </w:t>
            </w:r>
            <w:r w:rsidRPr="002843F2">
              <w:rPr>
                <w:rFonts w:ascii="Arial" w:hAnsi="Arial" w:cs="Arial"/>
                <w:b/>
                <w:sz w:val="24"/>
                <w:szCs w:val="24"/>
              </w:rPr>
              <w:t xml:space="preserve">Inciso 3 </w:t>
            </w:r>
            <w:r w:rsidRPr="002843F2">
              <w:rPr>
                <w:rFonts w:ascii="Arial" w:hAnsi="Arial" w:cs="Arial"/>
                <w:b/>
                <w:i/>
                <w:sz w:val="24"/>
                <w:szCs w:val="24"/>
                <w:u w:val="single"/>
              </w:rPr>
              <w:t xml:space="preserve">“Para la inscripción, renovación o actualización del representante legal de la propiedad horizontal no podrán exigirse la presentación de la escritura pública, salvo que se haya modificado con posterioridad a la </w:t>
            </w:r>
            <w:r w:rsidRPr="002843F2">
              <w:rPr>
                <w:rFonts w:ascii="Arial" w:hAnsi="Arial" w:cs="Arial"/>
                <w:b/>
                <w:i/>
                <w:sz w:val="24"/>
                <w:szCs w:val="24"/>
                <w:u w:val="single"/>
              </w:rPr>
              <w:lastRenderedPageBreak/>
              <w:t>inscripción inicial y no se haya realizado la respectiva actualización.”</w:t>
            </w:r>
          </w:p>
          <w:p w14:paraId="16F703DA" w14:textId="77777777" w:rsidR="002843F2" w:rsidRPr="002843F2" w:rsidRDefault="002843F2" w:rsidP="002843F2">
            <w:pPr>
              <w:spacing w:line="240" w:lineRule="auto"/>
              <w:ind w:right="49"/>
              <w:jc w:val="both"/>
              <w:rPr>
                <w:rFonts w:ascii="Arial" w:hAnsi="Arial" w:cs="Arial"/>
                <w:b/>
                <w:sz w:val="24"/>
                <w:szCs w:val="24"/>
                <w:u w:val="single"/>
              </w:rPr>
            </w:pPr>
          </w:p>
          <w:p w14:paraId="1D5B71A1"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sz w:val="24"/>
                <w:szCs w:val="24"/>
              </w:rPr>
              <w:t xml:space="preserve">Se adiciona </w:t>
            </w:r>
            <w:r w:rsidRPr="002843F2">
              <w:rPr>
                <w:rFonts w:ascii="Arial" w:hAnsi="Arial" w:cs="Arial"/>
                <w:b/>
                <w:sz w:val="24"/>
                <w:szCs w:val="24"/>
              </w:rPr>
              <w:t>Inciso 4</w:t>
            </w:r>
            <w:r w:rsidRPr="002843F2">
              <w:rPr>
                <w:rFonts w:ascii="Arial" w:hAnsi="Arial" w:cs="Arial"/>
                <w:sz w:val="24"/>
                <w:szCs w:val="24"/>
              </w:rPr>
              <w:t xml:space="preserve"> </w:t>
            </w:r>
            <w:r w:rsidRPr="002843F2">
              <w:rPr>
                <w:rFonts w:ascii="Arial" w:hAnsi="Arial" w:cs="Arial"/>
                <w:b/>
                <w:i/>
                <w:sz w:val="24"/>
                <w:szCs w:val="24"/>
                <w:u w:val="single"/>
              </w:rPr>
              <w:t>“En ningún caso se podrán exigir trámites o requisitos adicionales para la inscripción, renovación o actualización de las certificaciones de representación legal, salvo que de oficio o a petición de parte se requiera verificar la autenticidad de las actas aportadas.”</w:t>
            </w:r>
          </w:p>
          <w:p w14:paraId="5822E023" w14:textId="77777777" w:rsidR="002843F2" w:rsidRPr="002843F2" w:rsidRDefault="002843F2" w:rsidP="002843F2">
            <w:pPr>
              <w:tabs>
                <w:tab w:val="left" w:pos="3686"/>
              </w:tabs>
              <w:spacing w:line="240" w:lineRule="auto"/>
              <w:ind w:right="49"/>
              <w:jc w:val="both"/>
              <w:rPr>
                <w:rFonts w:ascii="Arial" w:hAnsi="Arial" w:cs="Arial"/>
                <w:b/>
                <w:sz w:val="24"/>
                <w:szCs w:val="24"/>
                <w:u w:val="single"/>
              </w:rPr>
            </w:pPr>
          </w:p>
          <w:p w14:paraId="4CFD96D3"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sz w:val="24"/>
                <w:szCs w:val="24"/>
              </w:rPr>
              <w:t xml:space="preserve">Se adiciona el </w:t>
            </w:r>
            <w:r w:rsidRPr="002843F2">
              <w:rPr>
                <w:rFonts w:ascii="Arial" w:hAnsi="Arial" w:cs="Arial"/>
                <w:b/>
                <w:bCs/>
                <w:sz w:val="24"/>
                <w:szCs w:val="24"/>
              </w:rPr>
              <w:t>Parágrafo 1°.</w:t>
            </w:r>
            <w:r w:rsidRPr="002843F2">
              <w:rPr>
                <w:rFonts w:ascii="Arial" w:hAnsi="Arial" w:cs="Arial"/>
                <w:sz w:val="24"/>
                <w:szCs w:val="24"/>
              </w:rPr>
              <w:t xml:space="preserve"> Con relación al termino de respuesta de la certificación por parte de la Cámara de Comercio.</w:t>
            </w:r>
          </w:p>
          <w:p w14:paraId="378FFD03" w14:textId="77777777"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14:paraId="12EF3215" w14:textId="77777777" w:rsidTr="002013F2">
        <w:tc>
          <w:tcPr>
            <w:tcW w:w="4414" w:type="dxa"/>
            <w:tcBorders>
              <w:top w:val="single" w:sz="4" w:space="0" w:color="auto"/>
              <w:left w:val="single" w:sz="4" w:space="0" w:color="auto"/>
              <w:bottom w:val="single" w:sz="4" w:space="0" w:color="auto"/>
              <w:right w:val="single" w:sz="4" w:space="0" w:color="auto"/>
            </w:tcBorders>
          </w:tcPr>
          <w:p w14:paraId="16C8184B"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9.</w:t>
            </w:r>
            <w:r w:rsidRPr="002843F2">
              <w:rPr>
                <w:rFonts w:ascii="Arial" w:hAnsi="Arial" w:cs="Arial"/>
                <w:sz w:val="24"/>
                <w:szCs w:val="24"/>
              </w:rPr>
              <w:t xml:space="preserve"> Modifíquese el Artículo 9 de la Ley 675 de 2001, el cual quedará así:</w:t>
            </w:r>
          </w:p>
          <w:p w14:paraId="1558BDB4"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08726EAC"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9º. Causales de extinción de la propiedad horizontal.</w:t>
            </w:r>
          </w:p>
        </w:tc>
        <w:tc>
          <w:tcPr>
            <w:tcW w:w="4414" w:type="dxa"/>
            <w:tcBorders>
              <w:top w:val="single" w:sz="4" w:space="0" w:color="auto"/>
              <w:left w:val="single" w:sz="4" w:space="0" w:color="auto"/>
              <w:bottom w:val="single" w:sz="4" w:space="0" w:color="auto"/>
              <w:right w:val="single" w:sz="4" w:space="0" w:color="auto"/>
            </w:tcBorders>
            <w:hideMark/>
          </w:tcPr>
          <w:p w14:paraId="290C6C84"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lo dispuesto en el P.L. 205 y en el P.L. 282, se adiciona los </w:t>
            </w:r>
            <w:r w:rsidRPr="002843F2">
              <w:rPr>
                <w:rFonts w:ascii="Arial" w:hAnsi="Arial" w:cs="Arial"/>
                <w:b/>
                <w:sz w:val="24"/>
                <w:szCs w:val="24"/>
              </w:rPr>
              <w:t>parágrafos 2, 3, 4 y 5.</w:t>
            </w:r>
            <w:r w:rsidRPr="002843F2">
              <w:rPr>
                <w:rFonts w:ascii="Arial" w:hAnsi="Arial" w:cs="Arial"/>
                <w:sz w:val="24"/>
                <w:szCs w:val="24"/>
              </w:rPr>
              <w:t xml:space="preserve"> </w:t>
            </w:r>
          </w:p>
          <w:p w14:paraId="5CABC7FD" w14:textId="77777777" w:rsidR="002843F2" w:rsidRPr="002843F2" w:rsidRDefault="002843F2" w:rsidP="002843F2">
            <w:pPr>
              <w:spacing w:line="240" w:lineRule="auto"/>
              <w:ind w:right="49"/>
              <w:jc w:val="both"/>
              <w:rPr>
                <w:rFonts w:ascii="Arial" w:hAnsi="Arial" w:cs="Arial"/>
                <w:sz w:val="24"/>
                <w:szCs w:val="24"/>
              </w:rPr>
            </w:pPr>
          </w:p>
          <w:p w14:paraId="45240C0D"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09008EEE" w14:textId="77777777" w:rsidTr="002013F2">
        <w:tc>
          <w:tcPr>
            <w:tcW w:w="4414" w:type="dxa"/>
            <w:tcBorders>
              <w:top w:val="single" w:sz="4" w:space="0" w:color="auto"/>
              <w:left w:val="single" w:sz="4" w:space="0" w:color="auto"/>
              <w:bottom w:val="single" w:sz="4" w:space="0" w:color="auto"/>
              <w:right w:val="single" w:sz="4" w:space="0" w:color="auto"/>
            </w:tcBorders>
          </w:tcPr>
          <w:p w14:paraId="7D60FD8E"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10º.</w:t>
            </w:r>
            <w:r w:rsidRPr="002843F2">
              <w:rPr>
                <w:rFonts w:ascii="Arial" w:hAnsi="Arial" w:cs="Arial"/>
                <w:sz w:val="24"/>
                <w:szCs w:val="24"/>
              </w:rPr>
              <w:t xml:space="preserve"> Modifíquese el artículo 15 de la Ley 675 de 2001, el cual quedará así:</w:t>
            </w:r>
          </w:p>
          <w:p w14:paraId="0CEC3E0E"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5E15502A"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15°. Seguros.</w:t>
            </w:r>
          </w:p>
        </w:tc>
        <w:tc>
          <w:tcPr>
            <w:tcW w:w="4414" w:type="dxa"/>
            <w:tcBorders>
              <w:top w:val="single" w:sz="4" w:space="0" w:color="auto"/>
              <w:left w:val="single" w:sz="4" w:space="0" w:color="auto"/>
              <w:bottom w:val="single" w:sz="4" w:space="0" w:color="auto"/>
              <w:right w:val="single" w:sz="4" w:space="0" w:color="auto"/>
            </w:tcBorders>
            <w:hideMark/>
          </w:tcPr>
          <w:p w14:paraId="72B1341F"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las disposiciones del P.L. 205 y el P.L. 282, se modifica el inciso 1, se adiciona los incisos 2 y 3, se modifica el parágrafo 1     y se adiciona el parágrafo 3.</w:t>
            </w:r>
          </w:p>
          <w:p w14:paraId="13297370" w14:textId="77777777" w:rsidR="002843F2" w:rsidRPr="002843F2" w:rsidRDefault="002843F2" w:rsidP="002843F2">
            <w:pPr>
              <w:spacing w:line="240" w:lineRule="auto"/>
              <w:ind w:right="49"/>
              <w:jc w:val="both"/>
              <w:rPr>
                <w:rFonts w:ascii="Arial" w:hAnsi="Arial" w:cs="Arial"/>
                <w:sz w:val="24"/>
                <w:szCs w:val="24"/>
              </w:rPr>
            </w:pPr>
          </w:p>
          <w:p w14:paraId="383E5200"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r w:rsidRPr="002843F2">
              <w:rPr>
                <w:rFonts w:ascii="Arial" w:hAnsi="Arial" w:cs="Arial"/>
                <w:sz w:val="24"/>
                <w:szCs w:val="24"/>
              </w:rPr>
              <w:t xml:space="preserve">Se modifica el </w:t>
            </w: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“edificios o conjuntos</w:t>
            </w:r>
            <w:r w:rsidRPr="002843F2">
              <w:rPr>
                <w:rFonts w:ascii="Arial" w:hAnsi="Arial" w:cs="Arial"/>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copropiedades - Igualmente, aquéllos deberán constituir pólizas de seguros para cubrir los riesgos que se puedan generar a ocupantes o visitantes en áreas comunes como piscinas, juegos infantiles, o similares, cuando se tengan estas zonas</w:t>
            </w:r>
            <w:r w:rsidRPr="002843F2">
              <w:rPr>
                <w:rFonts w:ascii="Arial" w:hAnsi="Arial" w:cs="Arial"/>
                <w:b/>
                <w:i/>
                <w:sz w:val="24"/>
                <w:szCs w:val="24"/>
              </w:rPr>
              <w:t>”.</w:t>
            </w:r>
          </w:p>
          <w:p w14:paraId="49DC9A53" w14:textId="77777777" w:rsidR="002843F2" w:rsidRPr="002843F2" w:rsidRDefault="002843F2" w:rsidP="002843F2">
            <w:pPr>
              <w:spacing w:line="240" w:lineRule="auto"/>
              <w:ind w:right="49"/>
              <w:jc w:val="both"/>
              <w:rPr>
                <w:rFonts w:ascii="Arial" w:hAnsi="Arial" w:cs="Arial"/>
                <w:sz w:val="24"/>
                <w:szCs w:val="24"/>
              </w:rPr>
            </w:pPr>
          </w:p>
          <w:p w14:paraId="2F193134"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sz w:val="24"/>
                <w:szCs w:val="24"/>
              </w:rPr>
              <w:t xml:space="preserve">Se adiciona el </w:t>
            </w:r>
            <w:r w:rsidRPr="002843F2">
              <w:rPr>
                <w:rFonts w:ascii="Arial" w:hAnsi="Arial" w:cs="Arial"/>
                <w:b/>
                <w:sz w:val="24"/>
                <w:szCs w:val="24"/>
              </w:rPr>
              <w:t>Inciso 2</w:t>
            </w:r>
            <w:r w:rsidRPr="002843F2">
              <w:rPr>
                <w:rFonts w:ascii="Arial" w:hAnsi="Arial" w:cs="Arial"/>
                <w:sz w:val="24"/>
                <w:szCs w:val="24"/>
              </w:rPr>
              <w:t xml:space="preserve">, </w:t>
            </w:r>
            <w:r w:rsidRPr="002843F2">
              <w:rPr>
                <w:rFonts w:ascii="Arial" w:hAnsi="Arial" w:cs="Arial"/>
                <w:b/>
                <w:i/>
                <w:sz w:val="24"/>
                <w:szCs w:val="24"/>
              </w:rPr>
              <w:t>“</w:t>
            </w:r>
            <w:r w:rsidRPr="002843F2">
              <w:rPr>
                <w:rFonts w:ascii="Arial" w:hAnsi="Arial" w:cs="Arial"/>
                <w:b/>
                <w:i/>
                <w:sz w:val="24"/>
                <w:szCs w:val="24"/>
                <w:u w:val="single"/>
              </w:rPr>
              <w:t xml:space="preserve">Cuando la copropiedad sea operadora o administradora directa de unidades privadas destinadas a la prestación </w:t>
            </w:r>
            <w:r w:rsidRPr="002843F2">
              <w:rPr>
                <w:rFonts w:ascii="Arial" w:hAnsi="Arial" w:cs="Arial"/>
                <w:b/>
                <w:i/>
                <w:sz w:val="24"/>
                <w:szCs w:val="24"/>
                <w:u w:val="single"/>
              </w:rPr>
              <w:lastRenderedPageBreak/>
              <w:t>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r w:rsidRPr="002843F2">
              <w:rPr>
                <w:rFonts w:ascii="Arial" w:hAnsi="Arial" w:cs="Arial"/>
                <w:b/>
                <w:i/>
                <w:sz w:val="24"/>
                <w:szCs w:val="24"/>
              </w:rPr>
              <w:t>”</w:t>
            </w:r>
          </w:p>
          <w:p w14:paraId="74816391"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22D59D0D"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sz w:val="24"/>
                <w:szCs w:val="24"/>
              </w:rPr>
              <w:t xml:space="preserve">Se adiciona el </w:t>
            </w:r>
            <w:r w:rsidRPr="002843F2">
              <w:rPr>
                <w:rFonts w:ascii="Arial" w:hAnsi="Arial" w:cs="Arial"/>
                <w:b/>
                <w:sz w:val="24"/>
                <w:szCs w:val="24"/>
              </w:rPr>
              <w:t xml:space="preserve">Inciso 3, </w:t>
            </w:r>
            <w:r w:rsidRPr="002843F2">
              <w:rPr>
                <w:rFonts w:ascii="Arial" w:hAnsi="Arial" w:cs="Arial"/>
                <w:b/>
                <w:i/>
                <w:sz w:val="24"/>
                <w:szCs w:val="24"/>
              </w:rPr>
              <w:t>“</w:t>
            </w:r>
            <w:r w:rsidRPr="002843F2">
              <w:rPr>
                <w:rFonts w:ascii="Arial" w:hAnsi="Arial" w:cs="Arial"/>
                <w:b/>
                <w:i/>
                <w:sz w:val="24"/>
                <w:szCs w:val="24"/>
                <w:u w:val="single"/>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w:t>
            </w:r>
          </w:p>
          <w:p w14:paraId="77F6BA6F"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sz w:val="24"/>
                <w:szCs w:val="24"/>
              </w:rPr>
              <w:t xml:space="preserve"> </w:t>
            </w:r>
          </w:p>
          <w:p w14:paraId="4F5B35CD" w14:textId="77777777" w:rsidR="002843F2" w:rsidRPr="002843F2" w:rsidRDefault="002843F2" w:rsidP="002843F2">
            <w:pPr>
              <w:spacing w:line="240" w:lineRule="auto"/>
              <w:ind w:right="49"/>
              <w:jc w:val="both"/>
              <w:rPr>
                <w:rFonts w:ascii="Arial" w:hAnsi="Arial" w:cs="Arial"/>
                <w:b/>
                <w:i/>
                <w:sz w:val="24"/>
                <w:szCs w:val="24"/>
                <w:u w:val="single"/>
              </w:rPr>
            </w:pPr>
            <w:r w:rsidRPr="002843F2">
              <w:rPr>
                <w:rFonts w:ascii="Arial" w:hAnsi="Arial" w:cs="Arial"/>
                <w:sz w:val="24"/>
                <w:szCs w:val="24"/>
              </w:rPr>
              <w:t xml:space="preserve">Se modifica el </w:t>
            </w:r>
            <w:r w:rsidRPr="002843F2">
              <w:rPr>
                <w:rFonts w:ascii="Arial" w:hAnsi="Arial" w:cs="Arial"/>
                <w:b/>
                <w:sz w:val="24"/>
                <w:szCs w:val="24"/>
              </w:rPr>
              <w:t>Parágrafo 1,</w:t>
            </w:r>
            <w:r w:rsidRPr="002843F2">
              <w:rPr>
                <w:rFonts w:ascii="Arial" w:hAnsi="Arial" w:cs="Arial"/>
                <w:sz w:val="24"/>
                <w:szCs w:val="24"/>
              </w:rPr>
              <w:t xml:space="preserve"> cambiando el orden del final del inciso  </w:t>
            </w:r>
            <w:r w:rsidRPr="002843F2">
              <w:rPr>
                <w:rFonts w:ascii="Arial" w:hAnsi="Arial" w:cs="Arial"/>
                <w:b/>
                <w:i/>
                <w:sz w:val="24"/>
                <w:szCs w:val="24"/>
                <w:u w:val="single"/>
              </w:rPr>
              <w:t xml:space="preserve">“susceptibles a ser asegurados de que trata la presente Ley.” </w:t>
            </w:r>
          </w:p>
          <w:p w14:paraId="792BCE83" w14:textId="77777777" w:rsidR="002843F2" w:rsidRPr="002843F2" w:rsidRDefault="002843F2" w:rsidP="002843F2">
            <w:pPr>
              <w:spacing w:line="240" w:lineRule="auto"/>
              <w:ind w:right="49"/>
              <w:jc w:val="both"/>
              <w:rPr>
                <w:rFonts w:ascii="Arial" w:hAnsi="Arial" w:cs="Arial"/>
                <w:b/>
                <w:i/>
                <w:sz w:val="24"/>
                <w:szCs w:val="24"/>
                <w:u w:val="single"/>
              </w:rPr>
            </w:pPr>
          </w:p>
          <w:p w14:paraId="209E7E03"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adiciona el </w:t>
            </w:r>
            <w:r w:rsidRPr="002843F2">
              <w:rPr>
                <w:rFonts w:ascii="Arial" w:hAnsi="Arial" w:cs="Arial"/>
                <w:b/>
                <w:sz w:val="24"/>
                <w:szCs w:val="24"/>
              </w:rPr>
              <w:t>Parágrafo 3</w:t>
            </w:r>
            <w:r w:rsidRPr="002843F2">
              <w:rPr>
                <w:rFonts w:ascii="Arial" w:hAnsi="Arial" w:cs="Arial"/>
                <w:sz w:val="24"/>
                <w:szCs w:val="24"/>
              </w:rPr>
              <w:t xml:space="preserve">, </w:t>
            </w:r>
            <w:r w:rsidRPr="002843F2">
              <w:rPr>
                <w:rFonts w:ascii="Arial" w:hAnsi="Arial" w:cs="Arial"/>
                <w:b/>
                <w:i/>
                <w:sz w:val="24"/>
                <w:szCs w:val="24"/>
                <w:u w:val="single"/>
              </w:rPr>
              <w:t>“Las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14:paraId="7B550DD5"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50127FD0" w14:textId="77777777" w:rsidTr="002013F2">
        <w:tc>
          <w:tcPr>
            <w:tcW w:w="4414" w:type="dxa"/>
            <w:tcBorders>
              <w:top w:val="single" w:sz="4" w:space="0" w:color="auto"/>
              <w:left w:val="single" w:sz="4" w:space="0" w:color="auto"/>
              <w:bottom w:val="single" w:sz="4" w:space="0" w:color="auto"/>
              <w:right w:val="single" w:sz="4" w:space="0" w:color="auto"/>
            </w:tcBorders>
          </w:tcPr>
          <w:p w14:paraId="7577FF53"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11°.</w:t>
            </w:r>
            <w:r w:rsidRPr="002843F2">
              <w:rPr>
                <w:rFonts w:ascii="Arial" w:hAnsi="Arial" w:cs="Arial"/>
                <w:sz w:val="24"/>
                <w:szCs w:val="24"/>
              </w:rPr>
              <w:t xml:space="preserve"> Adiciónese un parágrafo al Artículo 19 de la Ley 675 de 2001, el cual quedará así:</w:t>
            </w:r>
          </w:p>
          <w:p w14:paraId="178AFC34"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9FA23D7"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Parágrafo. Modificaciones a los bienes comunes.</w:t>
            </w:r>
          </w:p>
        </w:tc>
        <w:tc>
          <w:tcPr>
            <w:tcW w:w="4414" w:type="dxa"/>
            <w:tcBorders>
              <w:top w:val="single" w:sz="4" w:space="0" w:color="auto"/>
              <w:left w:val="single" w:sz="4" w:space="0" w:color="auto"/>
              <w:bottom w:val="single" w:sz="4" w:space="0" w:color="auto"/>
              <w:right w:val="single" w:sz="4" w:space="0" w:color="auto"/>
            </w:tcBorders>
            <w:hideMark/>
          </w:tcPr>
          <w:p w14:paraId="1C3DDDDA"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282, que  adiciona un parágrafo nuevo al Artículo 19 de la Ley 675 de 2001.</w:t>
            </w:r>
          </w:p>
          <w:p w14:paraId="0C74B982" w14:textId="77777777" w:rsidR="002843F2" w:rsidRPr="002843F2" w:rsidRDefault="002843F2" w:rsidP="002843F2">
            <w:pPr>
              <w:spacing w:line="240" w:lineRule="auto"/>
              <w:ind w:right="49"/>
              <w:jc w:val="both"/>
              <w:rPr>
                <w:rFonts w:ascii="Arial" w:hAnsi="Arial" w:cs="Arial"/>
                <w:sz w:val="24"/>
                <w:szCs w:val="24"/>
              </w:rPr>
            </w:pPr>
          </w:p>
          <w:p w14:paraId="74FD6460"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Parágrafo</w:t>
            </w:r>
            <w:r w:rsidRPr="002843F2">
              <w:rPr>
                <w:rFonts w:ascii="Arial" w:hAnsi="Arial" w:cs="Arial"/>
                <w:sz w:val="24"/>
                <w:szCs w:val="24"/>
              </w:rPr>
              <w:t xml:space="preserve"> nuevo, </w:t>
            </w:r>
            <w:r w:rsidRPr="002843F2">
              <w:rPr>
                <w:rFonts w:ascii="Arial" w:hAnsi="Arial" w:cs="Arial"/>
                <w:b/>
                <w:i/>
                <w:sz w:val="24"/>
                <w:szCs w:val="24"/>
              </w:rPr>
              <w:t>“</w:t>
            </w:r>
            <w:r w:rsidRPr="002843F2">
              <w:rPr>
                <w:rFonts w:ascii="Arial" w:hAnsi="Arial" w:cs="Arial"/>
                <w:b/>
                <w:bCs/>
                <w:i/>
                <w:sz w:val="24"/>
                <w:szCs w:val="24"/>
                <w:u w:val="single"/>
              </w:rPr>
              <w:t>Modificaciones a los bienes comunes.</w:t>
            </w:r>
            <w:r w:rsidRPr="002843F2">
              <w:rPr>
                <w:rFonts w:ascii="Arial" w:hAnsi="Arial" w:cs="Arial"/>
                <w:b/>
                <w:i/>
                <w:sz w:val="24"/>
                <w:szCs w:val="24"/>
                <w:u w:val="single"/>
              </w:rPr>
              <w:t xml:space="preserve"> En el evento de existir modificaciones arquitectónicas a los bienes comunes, que varíen las condiciones comerciales de lo ofertado, ello deberá ser aprobado por la entidad competente y deberá informarse dicha circunstancia a los compradores.</w:t>
            </w:r>
          </w:p>
          <w:p w14:paraId="3800A0E6"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p>
          <w:p w14:paraId="0B29724C"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i/>
                <w:sz w:val="24"/>
                <w:szCs w:val="24"/>
                <w:u w:val="single"/>
              </w:rPr>
              <w:t>El incumplimiento de lo anterior conllevara a las sanciones establecidas en la Ley 1480 de 2011 o a la norma que la modifique o reemplace.</w:t>
            </w:r>
            <w:r w:rsidRPr="002843F2">
              <w:rPr>
                <w:rFonts w:ascii="Arial" w:hAnsi="Arial" w:cs="Arial"/>
                <w:b/>
                <w:i/>
                <w:sz w:val="24"/>
                <w:szCs w:val="24"/>
              </w:rPr>
              <w:t>”</w:t>
            </w:r>
          </w:p>
        </w:tc>
      </w:tr>
      <w:tr w:rsidR="002843F2" w:rsidRPr="002843F2" w14:paraId="531340C5" w14:textId="77777777" w:rsidTr="002013F2">
        <w:tc>
          <w:tcPr>
            <w:tcW w:w="4414" w:type="dxa"/>
            <w:tcBorders>
              <w:top w:val="single" w:sz="4" w:space="0" w:color="auto"/>
              <w:left w:val="single" w:sz="4" w:space="0" w:color="auto"/>
              <w:bottom w:val="single" w:sz="4" w:space="0" w:color="auto"/>
              <w:right w:val="single" w:sz="4" w:space="0" w:color="auto"/>
            </w:tcBorders>
          </w:tcPr>
          <w:p w14:paraId="70BE1CDC"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12°.</w:t>
            </w:r>
            <w:r w:rsidRPr="002843F2">
              <w:rPr>
                <w:rFonts w:ascii="Arial" w:hAnsi="Arial" w:cs="Arial"/>
                <w:sz w:val="24"/>
                <w:szCs w:val="24"/>
              </w:rPr>
              <w:t xml:space="preserve"> Modifíquese el Artículo 22° de la Ley 675 de 2001, el cual quedará así:</w:t>
            </w:r>
          </w:p>
          <w:p w14:paraId="48661D01"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0739D96"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22°. Bienes comunes de uso exclusivo</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hideMark/>
          </w:tcPr>
          <w:p w14:paraId="3E713E63"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la disposición del P.L. 282 que modifica el inciso 3 del artículo 22 de la Ley 675 de 2001. </w:t>
            </w:r>
          </w:p>
          <w:p w14:paraId="19732CF7" w14:textId="77777777" w:rsidR="002843F2" w:rsidRPr="002843F2" w:rsidRDefault="002843F2" w:rsidP="002843F2">
            <w:pPr>
              <w:spacing w:line="240" w:lineRule="auto"/>
              <w:ind w:right="49"/>
              <w:jc w:val="both"/>
              <w:rPr>
                <w:rFonts w:ascii="Arial" w:hAnsi="Arial" w:cs="Arial"/>
                <w:sz w:val="24"/>
                <w:szCs w:val="24"/>
              </w:rPr>
            </w:pPr>
          </w:p>
          <w:p w14:paraId="7290C0C4" w14:textId="77777777" w:rsidR="002843F2" w:rsidRPr="002843F2" w:rsidRDefault="002843F2" w:rsidP="002843F2">
            <w:pPr>
              <w:pStyle w:val="Textoindependiente"/>
              <w:tabs>
                <w:tab w:val="left" w:pos="3695"/>
              </w:tabs>
              <w:ind w:right="49"/>
              <w:jc w:val="both"/>
              <w:rPr>
                <w:rFonts w:ascii="Arial" w:hAnsi="Arial" w:cs="Arial"/>
                <w:i/>
              </w:rPr>
            </w:pPr>
            <w:r w:rsidRPr="002843F2">
              <w:rPr>
                <w:rFonts w:ascii="Arial" w:hAnsi="Arial" w:cs="Arial"/>
                <w:b/>
              </w:rPr>
              <w:t>Inciso 3</w:t>
            </w:r>
            <w:r w:rsidRPr="002843F2">
              <w:rPr>
                <w:rFonts w:ascii="Arial" w:hAnsi="Arial" w:cs="Arial"/>
              </w:rPr>
              <w:t xml:space="preserve">, se adiciona </w:t>
            </w:r>
            <w:r w:rsidRPr="002843F2">
              <w:rPr>
                <w:rFonts w:ascii="Arial" w:hAnsi="Arial" w:cs="Arial"/>
                <w:i/>
              </w:rPr>
              <w:t>“</w:t>
            </w:r>
            <w:r w:rsidRPr="002843F2">
              <w:rPr>
                <w:rFonts w:ascii="Arial" w:hAnsi="Arial" w:cs="Arial"/>
                <w:b/>
                <w:i/>
                <w:u w:val="single"/>
              </w:rPr>
              <w:t>constructora</w:t>
            </w:r>
            <w:r w:rsidRPr="002843F2">
              <w:rPr>
                <w:rFonts w:ascii="Arial" w:hAnsi="Arial" w:cs="Arial"/>
                <w:b/>
                <w:i/>
              </w:rPr>
              <w:t xml:space="preserve"> - </w:t>
            </w:r>
            <w:r w:rsidRPr="002843F2">
              <w:rPr>
                <w:rFonts w:ascii="Arial" w:hAnsi="Arial" w:cs="Arial"/>
                <w:b/>
                <w:i/>
                <w:u w:val="single"/>
              </w:rPr>
              <w:t>que exista proporción de uno a uno, en caso contrario no</w:t>
            </w:r>
            <w:r w:rsidRPr="002843F2">
              <w:rPr>
                <w:rFonts w:ascii="Arial" w:hAnsi="Arial" w:cs="Arial"/>
                <w:b/>
                <w:i/>
                <w:spacing w:val="1"/>
                <w:u w:val="single"/>
              </w:rPr>
              <w:t xml:space="preserve"> </w:t>
            </w:r>
            <w:r w:rsidRPr="002843F2">
              <w:rPr>
                <w:rFonts w:ascii="Arial" w:hAnsi="Arial" w:cs="Arial"/>
                <w:b/>
                <w:i/>
                <w:u w:val="single"/>
              </w:rPr>
              <w:t>podrán ser asignados al uso exclusivo, garantizando a todos el acceso y disfrute de</w:t>
            </w:r>
            <w:r w:rsidRPr="002843F2">
              <w:rPr>
                <w:rFonts w:ascii="Arial" w:hAnsi="Arial" w:cs="Arial"/>
                <w:b/>
                <w:i/>
                <w:spacing w:val="1"/>
                <w:u w:val="single"/>
              </w:rPr>
              <w:t xml:space="preserve"> </w:t>
            </w:r>
            <w:r w:rsidRPr="002843F2">
              <w:rPr>
                <w:rFonts w:ascii="Arial" w:hAnsi="Arial" w:cs="Arial"/>
                <w:b/>
                <w:i/>
                <w:u w:val="single"/>
              </w:rPr>
              <w:t>tales</w:t>
            </w:r>
            <w:r w:rsidRPr="002843F2">
              <w:rPr>
                <w:rFonts w:ascii="Arial" w:hAnsi="Arial" w:cs="Arial"/>
                <w:b/>
                <w:i/>
                <w:spacing w:val="-12"/>
                <w:u w:val="single"/>
              </w:rPr>
              <w:t xml:space="preserve"> </w:t>
            </w:r>
            <w:r w:rsidRPr="002843F2">
              <w:rPr>
                <w:rFonts w:ascii="Arial" w:hAnsi="Arial" w:cs="Arial"/>
                <w:b/>
                <w:i/>
                <w:u w:val="single"/>
              </w:rPr>
              <w:t>asignaciones.</w:t>
            </w:r>
            <w:r w:rsidRPr="002843F2">
              <w:rPr>
                <w:rFonts w:ascii="Arial" w:hAnsi="Arial" w:cs="Arial"/>
                <w:b/>
                <w:i/>
              </w:rPr>
              <w:t>”</w:t>
            </w:r>
          </w:p>
          <w:p w14:paraId="36401285" w14:textId="77777777" w:rsidR="002843F2" w:rsidRPr="002843F2" w:rsidRDefault="002843F2" w:rsidP="002843F2">
            <w:pPr>
              <w:pStyle w:val="Textoindependiente"/>
              <w:ind w:right="49"/>
              <w:jc w:val="both"/>
              <w:rPr>
                <w:rFonts w:ascii="Arial" w:hAnsi="Arial" w:cs="Arial"/>
                <w:u w:val="single"/>
              </w:rPr>
            </w:pPr>
          </w:p>
        </w:tc>
      </w:tr>
      <w:tr w:rsidR="002843F2" w:rsidRPr="002843F2" w14:paraId="133B7D7D" w14:textId="77777777" w:rsidTr="002013F2">
        <w:tc>
          <w:tcPr>
            <w:tcW w:w="4414" w:type="dxa"/>
            <w:tcBorders>
              <w:top w:val="single" w:sz="4" w:space="0" w:color="auto"/>
              <w:left w:val="single" w:sz="4" w:space="0" w:color="auto"/>
              <w:bottom w:val="single" w:sz="4" w:space="0" w:color="auto"/>
              <w:right w:val="single" w:sz="4" w:space="0" w:color="auto"/>
            </w:tcBorders>
          </w:tcPr>
          <w:p w14:paraId="24A8B835"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13.</w:t>
            </w:r>
            <w:r w:rsidRPr="002843F2">
              <w:rPr>
                <w:rFonts w:ascii="Arial" w:hAnsi="Arial" w:cs="Arial"/>
                <w:sz w:val="24"/>
                <w:szCs w:val="24"/>
              </w:rPr>
              <w:t xml:space="preserve"> Modifíquese el Artículo 24 de la Ley 675 de 2001, el cual quedará así:</w:t>
            </w:r>
          </w:p>
          <w:p w14:paraId="77AF9FA5"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278C6757"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w:t>
            </w:r>
            <w:r w:rsidRPr="002843F2">
              <w:rPr>
                <w:rFonts w:ascii="Arial" w:hAnsi="Arial" w:cs="Arial"/>
                <w:sz w:val="24"/>
                <w:szCs w:val="24"/>
              </w:rPr>
              <w:t xml:space="preserve"> </w:t>
            </w:r>
            <w:r w:rsidRPr="002843F2">
              <w:rPr>
                <w:rFonts w:ascii="Arial" w:hAnsi="Arial" w:cs="Arial"/>
                <w:b/>
                <w:sz w:val="24"/>
                <w:szCs w:val="24"/>
              </w:rPr>
              <w:t>Entrega de los bienes comunes por parte del propietario inicial</w:t>
            </w:r>
          </w:p>
        </w:tc>
        <w:tc>
          <w:tcPr>
            <w:tcW w:w="4414" w:type="dxa"/>
            <w:tcBorders>
              <w:top w:val="single" w:sz="4" w:space="0" w:color="auto"/>
              <w:left w:val="single" w:sz="4" w:space="0" w:color="auto"/>
              <w:bottom w:val="single" w:sz="4" w:space="0" w:color="auto"/>
              <w:right w:val="single" w:sz="4" w:space="0" w:color="auto"/>
            </w:tcBorders>
          </w:tcPr>
          <w:p w14:paraId="50654BBF"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las disposiciones del P.L. 205 y en el P.L. 282, que modifica los incisos 1 y 2, se adiciona los incisos 3, 4 y 5 a la Ley 675 de 2001 al igual que se adiciona un nuevo parágrafo. </w:t>
            </w:r>
          </w:p>
          <w:p w14:paraId="5917C1BE" w14:textId="77777777" w:rsidR="002843F2" w:rsidRPr="002843F2" w:rsidRDefault="002843F2" w:rsidP="002843F2">
            <w:pPr>
              <w:spacing w:line="240" w:lineRule="auto"/>
              <w:ind w:right="49"/>
              <w:jc w:val="both"/>
              <w:rPr>
                <w:rFonts w:ascii="Arial" w:hAnsi="Arial" w:cs="Arial"/>
                <w:b/>
                <w:sz w:val="24"/>
                <w:szCs w:val="24"/>
              </w:rPr>
            </w:pPr>
          </w:p>
          <w:p w14:paraId="7F706A50"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 xml:space="preserve">Inciso 1. </w:t>
            </w:r>
            <w:r w:rsidRPr="002843F2">
              <w:rPr>
                <w:rFonts w:ascii="Arial" w:hAnsi="Arial" w:cs="Arial"/>
                <w:sz w:val="24"/>
                <w:szCs w:val="24"/>
              </w:rPr>
              <w:t>Se elimina</w:t>
            </w:r>
            <w:r w:rsidRPr="002843F2">
              <w:rPr>
                <w:rFonts w:ascii="Arial" w:hAnsi="Arial" w:cs="Arial"/>
                <w:b/>
                <w:sz w:val="24"/>
                <w:szCs w:val="24"/>
              </w:rPr>
              <w:t xml:space="preserve"> </w:t>
            </w:r>
            <w:r w:rsidRPr="002843F2">
              <w:rPr>
                <w:rFonts w:ascii="Arial" w:hAnsi="Arial" w:cs="Arial"/>
                <w:b/>
                <w:i/>
                <w:sz w:val="24"/>
                <w:szCs w:val="24"/>
              </w:rPr>
              <w:t>“</w:t>
            </w:r>
            <w:r w:rsidRPr="002843F2">
              <w:rPr>
                <w:rFonts w:ascii="Arial" w:hAnsi="Arial" w:cs="Arial"/>
                <w:b/>
                <w:i/>
                <w:strike/>
                <w:sz w:val="24"/>
                <w:szCs w:val="24"/>
              </w:rPr>
              <w:t>Edificios y Conjuntos</w:t>
            </w:r>
            <w:r w:rsidRPr="002843F2">
              <w:rPr>
                <w:rFonts w:ascii="Arial" w:hAnsi="Arial" w:cs="Arial"/>
                <w:b/>
                <w:i/>
                <w:sz w:val="24"/>
                <w:szCs w:val="24"/>
              </w:rPr>
              <w:t>”</w:t>
            </w:r>
            <w:r w:rsidRPr="002843F2">
              <w:rPr>
                <w:rFonts w:ascii="Arial" w:hAnsi="Arial" w:cs="Arial"/>
                <w:b/>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“Propiedad Horizontal – Puntos fijos”</w:t>
            </w:r>
            <w:r w:rsidRPr="002843F2">
              <w:rPr>
                <w:rFonts w:ascii="Arial" w:hAnsi="Arial" w:cs="Arial"/>
                <w:b/>
                <w:i/>
                <w:sz w:val="24"/>
                <w:szCs w:val="24"/>
              </w:rPr>
              <w:t xml:space="preserve">. </w:t>
            </w:r>
          </w:p>
          <w:p w14:paraId="16AB8C88" w14:textId="77777777" w:rsidR="002843F2" w:rsidRPr="002843F2" w:rsidRDefault="002843F2" w:rsidP="002843F2">
            <w:pPr>
              <w:spacing w:line="240" w:lineRule="auto"/>
              <w:ind w:right="49"/>
              <w:jc w:val="both"/>
              <w:rPr>
                <w:rFonts w:ascii="Arial" w:hAnsi="Arial" w:cs="Arial"/>
                <w:b/>
                <w:i/>
                <w:sz w:val="24"/>
                <w:szCs w:val="24"/>
              </w:rPr>
            </w:pPr>
          </w:p>
          <w:p w14:paraId="4E3AEE7C"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r w:rsidRPr="002843F2">
              <w:rPr>
                <w:rFonts w:ascii="Arial" w:hAnsi="Arial" w:cs="Arial"/>
                <w:b/>
                <w:sz w:val="24"/>
                <w:szCs w:val="24"/>
              </w:rPr>
              <w:t>Inciso 2,</w:t>
            </w:r>
            <w:r w:rsidRPr="002843F2">
              <w:rPr>
                <w:rFonts w:ascii="Arial" w:hAnsi="Arial" w:cs="Arial"/>
                <w:sz w:val="24"/>
                <w:szCs w:val="24"/>
              </w:rPr>
              <w:t xml:space="preserve"> se elimina “</w:t>
            </w:r>
            <w:r w:rsidRPr="002843F2">
              <w:rPr>
                <w:rFonts w:ascii="Arial" w:hAnsi="Arial" w:cs="Arial"/>
                <w:b/>
                <w:i/>
                <w:strike/>
                <w:sz w:val="24"/>
                <w:szCs w:val="24"/>
              </w:rPr>
              <w:t xml:space="preserve">a más tardar - La entrega deberá incluir los documentos garantía de los ascensores, bombas y demás </w:t>
            </w:r>
            <w:r w:rsidRPr="002843F2">
              <w:rPr>
                <w:rFonts w:ascii="Arial" w:hAnsi="Arial" w:cs="Arial"/>
                <w:b/>
                <w:i/>
                <w:strike/>
                <w:sz w:val="24"/>
                <w:szCs w:val="24"/>
              </w:rPr>
              <w:lastRenderedPageBreak/>
              <w:t>equipos, expedidas por sus proveedores, así como los planos correspondientes a las redes eléctricas, hidrosanitarias y, en general, de los servicios públicos domiciliarios.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propiedad horizontal – se aumenta el porcentaje a un 60% - siempre que este último sea una persona jurídica o natural distinta al propietario inicial.</w:t>
            </w:r>
            <w:r w:rsidRPr="002843F2">
              <w:rPr>
                <w:rFonts w:ascii="Arial" w:hAnsi="Arial" w:cs="Arial"/>
                <w:b/>
                <w:i/>
                <w:sz w:val="24"/>
                <w:szCs w:val="24"/>
              </w:rPr>
              <w:t>”</w:t>
            </w:r>
          </w:p>
          <w:p w14:paraId="45DBE3E9" w14:textId="77777777" w:rsidR="002843F2" w:rsidRPr="002843F2" w:rsidRDefault="002843F2" w:rsidP="002843F2">
            <w:pPr>
              <w:spacing w:line="240" w:lineRule="auto"/>
              <w:ind w:right="49"/>
              <w:rPr>
                <w:rFonts w:ascii="Arial" w:hAnsi="Arial" w:cs="Arial"/>
                <w:sz w:val="24"/>
                <w:szCs w:val="24"/>
              </w:rPr>
            </w:pPr>
          </w:p>
          <w:p w14:paraId="1FC34BD2"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3</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La entrega deberá incluir los documentos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 Para efectos de entrega del sistema de ascensores, se deberá seguir el procedimiento establecido en la presente Ley para la entrega de bienes comunes de uso y goce general.</w:t>
            </w:r>
            <w:r w:rsidRPr="002843F2">
              <w:rPr>
                <w:rFonts w:ascii="Arial" w:hAnsi="Arial" w:cs="Arial"/>
                <w:b/>
                <w:i/>
                <w:sz w:val="24"/>
                <w:szCs w:val="24"/>
              </w:rPr>
              <w:t>”</w:t>
            </w:r>
          </w:p>
          <w:p w14:paraId="22407987"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p>
          <w:p w14:paraId="1E82F966"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4,</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r w:rsidRPr="002843F2">
              <w:rPr>
                <w:rFonts w:ascii="Arial" w:hAnsi="Arial" w:cs="Arial"/>
                <w:b/>
                <w:i/>
                <w:sz w:val="24"/>
                <w:szCs w:val="24"/>
              </w:rPr>
              <w:t>”</w:t>
            </w:r>
          </w:p>
          <w:p w14:paraId="21A6913A"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0E1E2960"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lastRenderedPageBreak/>
              <w:t xml:space="preserve">Inciso 5,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Los bienes comunes deben ser accesibles para las personas con discapacidad desde el momento de su entrega.</w:t>
            </w:r>
            <w:r w:rsidRPr="002843F2">
              <w:rPr>
                <w:rFonts w:ascii="Arial" w:hAnsi="Arial" w:cs="Arial"/>
                <w:b/>
                <w:i/>
                <w:sz w:val="24"/>
                <w:szCs w:val="24"/>
              </w:rPr>
              <w:t>”</w:t>
            </w:r>
          </w:p>
          <w:p w14:paraId="36261068"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6D503906"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r w:rsidRPr="002843F2">
              <w:rPr>
                <w:rFonts w:ascii="Arial" w:hAnsi="Arial" w:cs="Arial"/>
                <w:b/>
                <w:sz w:val="24"/>
                <w:szCs w:val="24"/>
              </w:rPr>
              <w:t>Parágrafo Nuevo</w:t>
            </w:r>
            <w:r w:rsidRPr="002843F2">
              <w:rPr>
                <w:rFonts w:ascii="Arial" w:hAnsi="Arial" w:cs="Arial"/>
                <w:sz w:val="24"/>
                <w:szCs w:val="24"/>
              </w:rPr>
              <w:t xml:space="preserve">, se adiciona </w:t>
            </w:r>
            <w:r w:rsidRPr="002843F2">
              <w:rPr>
                <w:rFonts w:ascii="Arial" w:hAnsi="Arial" w:cs="Arial"/>
                <w:b/>
                <w:i/>
                <w:sz w:val="24"/>
                <w:szCs w:val="24"/>
                <w:u w:val="single"/>
              </w:rPr>
              <w:t>“En los casos donde el constructor o propietario inicial tenga coeficientes de copropiedad al momento en el que la asamblea deba designar (s) persona(s) que deba recibir los bienes comunes, estos coeficientes no se contabilizarán para estos efectos legales”</w:t>
            </w:r>
          </w:p>
          <w:p w14:paraId="39A893D1"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p>
        </w:tc>
      </w:tr>
      <w:tr w:rsidR="002843F2" w:rsidRPr="002843F2" w14:paraId="0D56F4EC" w14:textId="77777777" w:rsidTr="002013F2">
        <w:tc>
          <w:tcPr>
            <w:tcW w:w="4414" w:type="dxa"/>
            <w:tcBorders>
              <w:top w:val="single" w:sz="4" w:space="0" w:color="auto"/>
              <w:left w:val="single" w:sz="4" w:space="0" w:color="auto"/>
              <w:bottom w:val="single" w:sz="4" w:space="0" w:color="auto"/>
              <w:right w:val="single" w:sz="4" w:space="0" w:color="auto"/>
            </w:tcBorders>
          </w:tcPr>
          <w:p w14:paraId="6C49DF9A"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14</w:t>
            </w:r>
            <w:r w:rsidRPr="002843F2">
              <w:rPr>
                <w:rFonts w:ascii="Arial" w:hAnsi="Arial" w:cs="Arial"/>
                <w:sz w:val="24"/>
                <w:szCs w:val="24"/>
              </w:rPr>
              <w:t>. Adiciónese el Artículo 24A a la Ley 675 de 2001, el cual quedará así:</w:t>
            </w:r>
          </w:p>
          <w:p w14:paraId="691403D0"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3FE33FEB"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24A°. Entrega de los bienes comunes de propiedades horizontales por etapas.</w:t>
            </w:r>
          </w:p>
        </w:tc>
        <w:tc>
          <w:tcPr>
            <w:tcW w:w="4414" w:type="dxa"/>
            <w:tcBorders>
              <w:top w:val="single" w:sz="4" w:space="0" w:color="auto"/>
              <w:left w:val="single" w:sz="4" w:space="0" w:color="auto"/>
              <w:bottom w:val="single" w:sz="4" w:space="0" w:color="auto"/>
              <w:right w:val="single" w:sz="4" w:space="0" w:color="auto"/>
            </w:tcBorders>
            <w:vAlign w:val="center"/>
            <w:hideMark/>
          </w:tcPr>
          <w:p w14:paraId="0C17EFCB" w14:textId="77777777"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14:paraId="5ADB7868" w14:textId="77777777" w:rsidTr="002013F2">
        <w:tc>
          <w:tcPr>
            <w:tcW w:w="4414" w:type="dxa"/>
            <w:tcBorders>
              <w:top w:val="single" w:sz="4" w:space="0" w:color="auto"/>
              <w:left w:val="single" w:sz="4" w:space="0" w:color="auto"/>
              <w:bottom w:val="single" w:sz="4" w:space="0" w:color="auto"/>
              <w:right w:val="single" w:sz="4" w:space="0" w:color="auto"/>
            </w:tcBorders>
          </w:tcPr>
          <w:p w14:paraId="5BFEC1B9"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15</w:t>
            </w:r>
            <w:r w:rsidRPr="002843F2">
              <w:rPr>
                <w:rFonts w:ascii="Arial" w:hAnsi="Arial" w:cs="Arial"/>
                <w:sz w:val="24"/>
                <w:szCs w:val="24"/>
              </w:rPr>
              <w:t>. Adiciónese el Artículo 24B a la Ley 675 de 2001, el cual quedará así:</w:t>
            </w:r>
          </w:p>
          <w:p w14:paraId="575AB4B1"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DD2C603"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24B°.</w:t>
            </w:r>
            <w:r w:rsidRPr="002843F2">
              <w:rPr>
                <w:rFonts w:ascii="Arial" w:hAnsi="Arial" w:cs="Arial"/>
                <w:sz w:val="24"/>
                <w:szCs w:val="24"/>
              </w:rPr>
              <w:t xml:space="preserve"> </w:t>
            </w:r>
            <w:r w:rsidRPr="002843F2">
              <w:rPr>
                <w:rFonts w:ascii="Arial" w:hAnsi="Arial" w:cs="Arial"/>
                <w:b/>
                <w:sz w:val="24"/>
                <w:szCs w:val="24"/>
              </w:rPr>
              <w:t>Entrega en concordancia con los planos aprobados.</w:t>
            </w:r>
          </w:p>
        </w:tc>
        <w:tc>
          <w:tcPr>
            <w:tcW w:w="4414" w:type="dxa"/>
            <w:tcBorders>
              <w:top w:val="single" w:sz="4" w:space="0" w:color="auto"/>
              <w:left w:val="single" w:sz="4" w:space="0" w:color="auto"/>
              <w:bottom w:val="single" w:sz="4" w:space="0" w:color="auto"/>
              <w:right w:val="single" w:sz="4" w:space="0" w:color="auto"/>
            </w:tcBorders>
            <w:vAlign w:val="center"/>
            <w:hideMark/>
          </w:tcPr>
          <w:p w14:paraId="2A034785"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 xml:space="preserve">Artículo Nuevo. </w:t>
            </w:r>
            <w:r w:rsidRPr="002843F2">
              <w:rPr>
                <w:rFonts w:ascii="Arial" w:hAnsi="Arial" w:cs="Arial"/>
                <w:sz w:val="24"/>
                <w:szCs w:val="24"/>
              </w:rPr>
              <w:t>Se acoge lo dispuesto en el P.L. 205 y en el P.L. 282.</w:t>
            </w:r>
          </w:p>
        </w:tc>
      </w:tr>
      <w:tr w:rsidR="002843F2" w:rsidRPr="002843F2" w14:paraId="7149436F" w14:textId="77777777" w:rsidTr="002013F2">
        <w:tc>
          <w:tcPr>
            <w:tcW w:w="4414" w:type="dxa"/>
            <w:tcBorders>
              <w:top w:val="single" w:sz="4" w:space="0" w:color="auto"/>
              <w:left w:val="single" w:sz="4" w:space="0" w:color="auto"/>
              <w:bottom w:val="single" w:sz="4" w:space="0" w:color="auto"/>
              <w:right w:val="single" w:sz="4" w:space="0" w:color="auto"/>
            </w:tcBorders>
          </w:tcPr>
          <w:p w14:paraId="30A70560"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16.</w:t>
            </w:r>
            <w:r w:rsidRPr="002843F2">
              <w:rPr>
                <w:rFonts w:ascii="Arial" w:hAnsi="Arial" w:cs="Arial"/>
                <w:sz w:val="24"/>
                <w:szCs w:val="24"/>
              </w:rPr>
              <w:t xml:space="preserve"> Adiciónese el Artículo 24C a la Ley 675 de 2001, el cual quedará así:</w:t>
            </w:r>
          </w:p>
          <w:p w14:paraId="1285F451"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37FA82FF"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24C°. Procedimiento en caso de renuencia a recibir o entregar los bienes comunes de uso y goce general.</w:t>
            </w:r>
          </w:p>
        </w:tc>
        <w:tc>
          <w:tcPr>
            <w:tcW w:w="4414" w:type="dxa"/>
            <w:tcBorders>
              <w:top w:val="single" w:sz="4" w:space="0" w:color="auto"/>
              <w:left w:val="single" w:sz="4" w:space="0" w:color="auto"/>
              <w:bottom w:val="single" w:sz="4" w:space="0" w:color="auto"/>
              <w:right w:val="single" w:sz="4" w:space="0" w:color="auto"/>
            </w:tcBorders>
            <w:vAlign w:val="center"/>
            <w:hideMark/>
          </w:tcPr>
          <w:p w14:paraId="208033A0"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 con modificaciones a los dos articulados. </w:t>
            </w:r>
          </w:p>
        </w:tc>
      </w:tr>
      <w:tr w:rsidR="002843F2" w:rsidRPr="002843F2" w14:paraId="5A867F0D" w14:textId="77777777" w:rsidTr="002013F2">
        <w:tc>
          <w:tcPr>
            <w:tcW w:w="4414" w:type="dxa"/>
            <w:tcBorders>
              <w:top w:val="single" w:sz="4" w:space="0" w:color="auto"/>
              <w:left w:val="single" w:sz="4" w:space="0" w:color="auto"/>
              <w:bottom w:val="single" w:sz="4" w:space="0" w:color="auto"/>
              <w:right w:val="single" w:sz="4" w:space="0" w:color="auto"/>
            </w:tcBorders>
          </w:tcPr>
          <w:p w14:paraId="22ACF003"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17.</w:t>
            </w:r>
            <w:r w:rsidRPr="002843F2">
              <w:rPr>
                <w:rFonts w:ascii="Arial" w:hAnsi="Arial" w:cs="Arial"/>
                <w:sz w:val="24"/>
                <w:szCs w:val="24"/>
              </w:rPr>
              <w:t xml:space="preserve"> Adiciónese el Artículo 24D a la Ley 675 de 2001, el cual quedará así:</w:t>
            </w:r>
          </w:p>
          <w:p w14:paraId="5F807223"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5DA79AC1"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 xml:space="preserve">Artículo 24D°. Sanciones por el incumplimiento de los deberes de </w:t>
            </w:r>
            <w:r w:rsidRPr="002843F2">
              <w:rPr>
                <w:rFonts w:ascii="Arial" w:hAnsi="Arial" w:cs="Arial"/>
                <w:b/>
                <w:bCs/>
                <w:sz w:val="24"/>
                <w:szCs w:val="24"/>
              </w:rPr>
              <w:lastRenderedPageBreak/>
              <w:t>entrega de los bienes comunes por parte del propietario inicial.</w:t>
            </w:r>
          </w:p>
        </w:tc>
        <w:tc>
          <w:tcPr>
            <w:tcW w:w="4414" w:type="dxa"/>
            <w:tcBorders>
              <w:top w:val="single" w:sz="4" w:space="0" w:color="auto"/>
              <w:left w:val="single" w:sz="4" w:space="0" w:color="auto"/>
              <w:bottom w:val="single" w:sz="4" w:space="0" w:color="auto"/>
              <w:right w:val="single" w:sz="4" w:space="0" w:color="auto"/>
            </w:tcBorders>
            <w:vAlign w:val="center"/>
            <w:hideMark/>
          </w:tcPr>
          <w:p w14:paraId="01E8C97D"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lastRenderedPageBreak/>
              <w:t>Artículo Nuevo</w:t>
            </w:r>
            <w:r w:rsidRPr="002843F2">
              <w:rPr>
                <w:rFonts w:ascii="Arial" w:hAnsi="Arial" w:cs="Arial"/>
                <w:sz w:val="24"/>
                <w:szCs w:val="24"/>
              </w:rPr>
              <w:t>. Se acoge lo dispuesto en el P.L. 205 y en el P.L. 282.</w:t>
            </w:r>
          </w:p>
        </w:tc>
      </w:tr>
      <w:tr w:rsidR="002843F2" w:rsidRPr="002843F2" w14:paraId="56897B5B" w14:textId="77777777" w:rsidTr="002013F2">
        <w:tc>
          <w:tcPr>
            <w:tcW w:w="4414" w:type="dxa"/>
            <w:tcBorders>
              <w:top w:val="single" w:sz="4" w:space="0" w:color="auto"/>
              <w:left w:val="single" w:sz="4" w:space="0" w:color="auto"/>
              <w:bottom w:val="single" w:sz="4" w:space="0" w:color="auto"/>
              <w:right w:val="single" w:sz="4" w:space="0" w:color="auto"/>
            </w:tcBorders>
          </w:tcPr>
          <w:p w14:paraId="74C4E9DE"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18</w:t>
            </w:r>
            <w:r w:rsidRPr="002843F2">
              <w:rPr>
                <w:rFonts w:ascii="Arial" w:hAnsi="Arial" w:cs="Arial"/>
                <w:sz w:val="24"/>
                <w:szCs w:val="24"/>
              </w:rPr>
              <w:t>. Adiciónese el Artículo 24E a la Ley 675 de 2001, el cual quedará así:</w:t>
            </w:r>
          </w:p>
          <w:p w14:paraId="414CD9D1"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3C4CFD9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24E</w:t>
            </w:r>
            <w:r w:rsidRPr="002843F2">
              <w:rPr>
                <w:rFonts w:ascii="Arial" w:hAnsi="Arial" w:cs="Arial"/>
                <w:sz w:val="24"/>
                <w:szCs w:val="24"/>
              </w:rPr>
              <w:t xml:space="preserve">. </w:t>
            </w:r>
            <w:r w:rsidRPr="002843F2">
              <w:rPr>
                <w:rFonts w:ascii="Arial" w:hAnsi="Arial" w:cs="Arial"/>
                <w:b/>
                <w:sz w:val="24"/>
                <w:szCs w:val="24"/>
              </w:rPr>
              <w:t>Obligaciones de los propietarios respecto de los bienes comunes.</w:t>
            </w:r>
          </w:p>
        </w:tc>
        <w:tc>
          <w:tcPr>
            <w:tcW w:w="4414" w:type="dxa"/>
            <w:tcBorders>
              <w:top w:val="single" w:sz="4" w:space="0" w:color="auto"/>
              <w:left w:val="single" w:sz="4" w:space="0" w:color="auto"/>
              <w:bottom w:val="single" w:sz="4" w:space="0" w:color="auto"/>
              <w:right w:val="single" w:sz="4" w:space="0" w:color="auto"/>
            </w:tcBorders>
            <w:vAlign w:val="center"/>
            <w:hideMark/>
          </w:tcPr>
          <w:p w14:paraId="70AA764E"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14:paraId="2DC23FB5" w14:textId="77777777" w:rsidTr="002013F2">
        <w:tc>
          <w:tcPr>
            <w:tcW w:w="4414" w:type="dxa"/>
            <w:tcBorders>
              <w:top w:val="single" w:sz="4" w:space="0" w:color="auto"/>
              <w:left w:val="single" w:sz="4" w:space="0" w:color="auto"/>
              <w:bottom w:val="single" w:sz="4" w:space="0" w:color="auto"/>
              <w:right w:val="single" w:sz="4" w:space="0" w:color="auto"/>
            </w:tcBorders>
          </w:tcPr>
          <w:p w14:paraId="734E36FC"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19.</w:t>
            </w:r>
            <w:r w:rsidRPr="002843F2">
              <w:rPr>
                <w:rFonts w:ascii="Arial" w:hAnsi="Arial" w:cs="Arial"/>
                <w:sz w:val="24"/>
                <w:szCs w:val="24"/>
              </w:rPr>
              <w:t xml:space="preserve"> Modifíquese el Artículo 26° de la Ley 675 de 2001, el cual quedará así:</w:t>
            </w:r>
          </w:p>
          <w:p w14:paraId="1AA05517"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3ED0A6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26°. Determinación</w:t>
            </w:r>
          </w:p>
        </w:tc>
        <w:tc>
          <w:tcPr>
            <w:tcW w:w="4414" w:type="dxa"/>
            <w:tcBorders>
              <w:top w:val="single" w:sz="4" w:space="0" w:color="auto"/>
              <w:left w:val="single" w:sz="4" w:space="0" w:color="auto"/>
              <w:bottom w:val="single" w:sz="4" w:space="0" w:color="auto"/>
              <w:right w:val="single" w:sz="4" w:space="0" w:color="auto"/>
            </w:tcBorders>
            <w:hideMark/>
          </w:tcPr>
          <w:p w14:paraId="07B5E4D9"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 disposición del P.L. 282, se adiciona el inciso 3 a la Ley 675 de 2001.</w:t>
            </w:r>
          </w:p>
          <w:p w14:paraId="681905DD" w14:textId="77777777" w:rsidR="002843F2" w:rsidRPr="002843F2" w:rsidRDefault="002843F2" w:rsidP="002843F2">
            <w:pPr>
              <w:spacing w:line="240" w:lineRule="auto"/>
              <w:ind w:right="49"/>
              <w:jc w:val="both"/>
              <w:rPr>
                <w:rFonts w:ascii="Arial" w:hAnsi="Arial" w:cs="Arial"/>
                <w:sz w:val="24"/>
                <w:szCs w:val="24"/>
              </w:rPr>
            </w:pPr>
          </w:p>
          <w:p w14:paraId="2302CF7F"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sz w:val="24"/>
                <w:szCs w:val="24"/>
              </w:rPr>
              <w:t>Inciso 3.</w:t>
            </w:r>
            <w:r w:rsidRPr="002843F2">
              <w:rPr>
                <w:rFonts w:ascii="Arial" w:hAnsi="Arial" w:cs="Arial"/>
                <w:sz w:val="24"/>
                <w:szCs w:val="24"/>
              </w:rPr>
              <w:t xml:space="preserve"> Se adiciona </w:t>
            </w:r>
            <w:r w:rsidRPr="002843F2">
              <w:rPr>
                <w:rFonts w:ascii="Arial" w:hAnsi="Arial" w:cs="Arial"/>
                <w:b/>
                <w:i/>
                <w:sz w:val="24"/>
                <w:szCs w:val="24"/>
                <w:u w:val="single"/>
              </w:rPr>
              <w:t xml:space="preserve">“En el caso de parcelaciones o lotes campestres, el </w:t>
            </w:r>
            <w:proofErr w:type="spellStart"/>
            <w:r w:rsidRPr="002843F2">
              <w:rPr>
                <w:rFonts w:ascii="Arial" w:hAnsi="Arial" w:cs="Arial"/>
                <w:b/>
                <w:i/>
                <w:sz w:val="24"/>
                <w:szCs w:val="24"/>
                <w:u w:val="single"/>
              </w:rPr>
              <w:t>coeﬁciente</w:t>
            </w:r>
            <w:proofErr w:type="spellEnd"/>
            <w:r w:rsidRPr="002843F2">
              <w:rPr>
                <w:rFonts w:ascii="Arial" w:hAnsi="Arial" w:cs="Arial"/>
                <w:b/>
                <w:i/>
                <w:sz w:val="24"/>
                <w:szCs w:val="24"/>
                <w:u w:val="single"/>
              </w:rPr>
              <w:t xml:space="preserve"> se calculará sobre el área total privada, sin distingo del área privada cubierta</w:t>
            </w:r>
            <w:r w:rsidRPr="002843F2">
              <w:rPr>
                <w:rFonts w:ascii="Arial" w:hAnsi="Arial" w:cs="Arial"/>
                <w:b/>
                <w:i/>
                <w:sz w:val="24"/>
                <w:szCs w:val="24"/>
              </w:rPr>
              <w:t>”.</w:t>
            </w:r>
          </w:p>
          <w:p w14:paraId="3DDEF74E"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2CBDB67C" w14:textId="77777777" w:rsidTr="002013F2">
        <w:tc>
          <w:tcPr>
            <w:tcW w:w="4414" w:type="dxa"/>
            <w:tcBorders>
              <w:top w:val="single" w:sz="4" w:space="0" w:color="auto"/>
              <w:left w:val="single" w:sz="4" w:space="0" w:color="auto"/>
              <w:bottom w:val="single" w:sz="4" w:space="0" w:color="auto"/>
              <w:right w:val="single" w:sz="4" w:space="0" w:color="auto"/>
            </w:tcBorders>
          </w:tcPr>
          <w:p w14:paraId="1012CA77"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20.</w:t>
            </w:r>
            <w:r w:rsidRPr="002843F2">
              <w:rPr>
                <w:rFonts w:ascii="Arial" w:hAnsi="Arial" w:cs="Arial"/>
                <w:sz w:val="24"/>
                <w:szCs w:val="24"/>
              </w:rPr>
              <w:t xml:space="preserve"> Modifíquese el Artículo 28° de la Ley 675 de 2001, el cual quedará así:</w:t>
            </w:r>
          </w:p>
          <w:p w14:paraId="3BEDE430"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3057DEA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28°. Modificación de coeficientes.</w:t>
            </w:r>
          </w:p>
        </w:tc>
        <w:tc>
          <w:tcPr>
            <w:tcW w:w="4414" w:type="dxa"/>
            <w:tcBorders>
              <w:top w:val="single" w:sz="4" w:space="0" w:color="auto"/>
              <w:left w:val="single" w:sz="4" w:space="0" w:color="auto"/>
              <w:bottom w:val="single" w:sz="4" w:space="0" w:color="auto"/>
              <w:right w:val="single" w:sz="4" w:space="0" w:color="auto"/>
            </w:tcBorders>
            <w:hideMark/>
          </w:tcPr>
          <w:p w14:paraId="36067980"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 disposición del P.L. 205, se adiciona el numeral 5 a la Ley 675 de 2001.</w:t>
            </w:r>
          </w:p>
          <w:p w14:paraId="316FF77F" w14:textId="77777777" w:rsidR="002843F2" w:rsidRPr="002843F2" w:rsidRDefault="002843F2" w:rsidP="002843F2">
            <w:pPr>
              <w:spacing w:line="240" w:lineRule="auto"/>
              <w:ind w:right="49"/>
              <w:jc w:val="both"/>
              <w:rPr>
                <w:rFonts w:ascii="Arial" w:hAnsi="Arial" w:cs="Arial"/>
                <w:sz w:val="24"/>
                <w:szCs w:val="24"/>
              </w:rPr>
            </w:pPr>
          </w:p>
          <w:p w14:paraId="2F768E5E"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5</w:t>
            </w:r>
            <w:r w:rsidRPr="002843F2">
              <w:rPr>
                <w:rFonts w:ascii="Arial" w:hAnsi="Arial" w:cs="Arial"/>
                <w:sz w:val="24"/>
                <w:szCs w:val="24"/>
              </w:rPr>
              <w:t xml:space="preserve">, se adiciona </w:t>
            </w:r>
            <w:r w:rsidRPr="002843F2">
              <w:rPr>
                <w:rFonts w:ascii="Arial" w:hAnsi="Arial" w:cs="Arial"/>
                <w:b/>
                <w:i/>
                <w:sz w:val="24"/>
                <w:szCs w:val="24"/>
                <w:u w:val="single"/>
              </w:rPr>
              <w:t>“Cuando, previa aprobación de la Asamblea General de Copropietarios y cumplimiento de las normas urbanísticas aplicables se aumente el área construida de un bien privado.</w:t>
            </w:r>
            <w:r w:rsidRPr="002843F2">
              <w:rPr>
                <w:rFonts w:ascii="Arial" w:hAnsi="Arial" w:cs="Arial"/>
                <w:b/>
                <w:i/>
                <w:sz w:val="24"/>
                <w:szCs w:val="24"/>
              </w:rPr>
              <w:t>”</w:t>
            </w:r>
          </w:p>
          <w:p w14:paraId="72406DB5" w14:textId="77777777"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14:paraId="1B8AE7F3" w14:textId="77777777" w:rsidTr="002013F2">
        <w:trPr>
          <w:trHeight w:val="2965"/>
        </w:trPr>
        <w:tc>
          <w:tcPr>
            <w:tcW w:w="4414" w:type="dxa"/>
            <w:tcBorders>
              <w:top w:val="single" w:sz="4" w:space="0" w:color="auto"/>
              <w:left w:val="single" w:sz="4" w:space="0" w:color="auto"/>
              <w:bottom w:val="single" w:sz="4" w:space="0" w:color="auto"/>
              <w:right w:val="single" w:sz="4" w:space="0" w:color="auto"/>
            </w:tcBorders>
          </w:tcPr>
          <w:p w14:paraId="050E8519"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21</w:t>
            </w:r>
            <w:r w:rsidRPr="002843F2">
              <w:rPr>
                <w:rFonts w:ascii="Arial" w:hAnsi="Arial" w:cs="Arial"/>
                <w:sz w:val="24"/>
                <w:szCs w:val="24"/>
              </w:rPr>
              <w:t>. Modifíquese el Artículo 29 de la Ley 675 de 2001, el cual quedará así:</w:t>
            </w:r>
          </w:p>
          <w:p w14:paraId="1914BF97"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C06BD7A"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29°. Participación en las expensas comunes necesarias.</w:t>
            </w:r>
          </w:p>
        </w:tc>
        <w:tc>
          <w:tcPr>
            <w:tcW w:w="4414" w:type="dxa"/>
            <w:tcBorders>
              <w:top w:val="single" w:sz="4" w:space="0" w:color="auto"/>
              <w:left w:val="single" w:sz="4" w:space="0" w:color="auto"/>
              <w:bottom w:val="single" w:sz="4" w:space="0" w:color="auto"/>
              <w:right w:val="single" w:sz="4" w:space="0" w:color="auto"/>
            </w:tcBorders>
            <w:hideMark/>
          </w:tcPr>
          <w:p w14:paraId="399FBEF2"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la disposición del P.L. 282 con modificación, eliminando el parágrafo 4, se modifica el inciso 4, y el parágrafo 3 y se adiciona un nuevo parágrafo.</w:t>
            </w:r>
          </w:p>
          <w:p w14:paraId="406D2AA6" w14:textId="77777777" w:rsidR="002843F2" w:rsidRPr="002843F2" w:rsidRDefault="002843F2" w:rsidP="002843F2">
            <w:pPr>
              <w:spacing w:line="240" w:lineRule="auto"/>
              <w:ind w:right="49"/>
              <w:jc w:val="both"/>
              <w:rPr>
                <w:rFonts w:ascii="Arial" w:hAnsi="Arial" w:cs="Arial"/>
                <w:sz w:val="24"/>
                <w:szCs w:val="24"/>
              </w:rPr>
            </w:pPr>
          </w:p>
          <w:p w14:paraId="3709E8E3"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Parágrafo 4,</w:t>
            </w:r>
            <w:r w:rsidRPr="002843F2">
              <w:rPr>
                <w:rFonts w:ascii="Arial" w:hAnsi="Arial" w:cs="Arial"/>
                <w:sz w:val="24"/>
                <w:szCs w:val="24"/>
              </w:rPr>
              <w:t xml:space="preserve"> se elimina </w:t>
            </w:r>
            <w:r w:rsidRPr="002843F2">
              <w:rPr>
                <w:rFonts w:ascii="Arial" w:hAnsi="Arial" w:cs="Arial"/>
                <w:b/>
                <w:i/>
                <w:strike/>
                <w:sz w:val="24"/>
                <w:szCs w:val="24"/>
              </w:rPr>
              <w:t>“(Parágrafo 4 adicionado por el Artículo</w:t>
            </w:r>
            <w:r w:rsidRPr="002843F2">
              <w:rPr>
                <w:rFonts w:ascii="Arial" w:hAnsi="Arial" w:cs="Arial"/>
                <w:b/>
                <w:i/>
                <w:strike/>
                <w:spacing w:val="1"/>
                <w:sz w:val="24"/>
                <w:szCs w:val="24"/>
              </w:rPr>
              <w:t xml:space="preserve"> </w:t>
            </w:r>
            <w:r w:rsidRPr="002843F2">
              <w:rPr>
                <w:rFonts w:ascii="Arial" w:hAnsi="Arial" w:cs="Arial"/>
                <w:b/>
                <w:i/>
                <w:strike/>
                <w:sz w:val="24"/>
                <w:szCs w:val="24"/>
              </w:rPr>
              <w:t>44 de la Ley 2079 de 14 de</w:t>
            </w:r>
            <w:r w:rsidRPr="002843F2">
              <w:rPr>
                <w:rFonts w:ascii="Arial" w:hAnsi="Arial" w:cs="Arial"/>
                <w:b/>
                <w:i/>
                <w:strike/>
                <w:spacing w:val="1"/>
                <w:sz w:val="24"/>
                <w:szCs w:val="24"/>
              </w:rPr>
              <w:t xml:space="preserve"> </w:t>
            </w:r>
            <w:r w:rsidRPr="002843F2">
              <w:rPr>
                <w:rFonts w:ascii="Arial" w:hAnsi="Arial" w:cs="Arial"/>
                <w:b/>
                <w:i/>
                <w:strike/>
                <w:sz w:val="24"/>
                <w:szCs w:val="24"/>
              </w:rPr>
              <w:t>enero de 2021). Cuando se trate de régimen de propiedad horizontal de Viviendas</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Interés</w:t>
            </w:r>
            <w:r w:rsidRPr="002843F2">
              <w:rPr>
                <w:rFonts w:ascii="Arial" w:hAnsi="Arial" w:cs="Arial"/>
                <w:b/>
                <w:i/>
                <w:strike/>
                <w:spacing w:val="1"/>
                <w:sz w:val="24"/>
                <w:szCs w:val="24"/>
              </w:rPr>
              <w:t xml:space="preserve"> </w:t>
            </w:r>
            <w:r w:rsidRPr="002843F2">
              <w:rPr>
                <w:rFonts w:ascii="Arial" w:hAnsi="Arial" w:cs="Arial"/>
                <w:b/>
                <w:i/>
                <w:strike/>
                <w:sz w:val="24"/>
                <w:szCs w:val="24"/>
              </w:rPr>
              <w:t>Social</w:t>
            </w:r>
            <w:r w:rsidRPr="002843F2">
              <w:rPr>
                <w:rFonts w:ascii="Arial" w:hAnsi="Arial" w:cs="Arial"/>
                <w:b/>
                <w:i/>
                <w:strike/>
                <w:spacing w:val="1"/>
                <w:sz w:val="24"/>
                <w:szCs w:val="24"/>
              </w:rPr>
              <w:t xml:space="preserve"> </w:t>
            </w:r>
            <w:r w:rsidRPr="002843F2">
              <w:rPr>
                <w:rFonts w:ascii="Arial" w:hAnsi="Arial" w:cs="Arial"/>
                <w:b/>
                <w:i/>
                <w:strike/>
                <w:sz w:val="24"/>
                <w:szCs w:val="24"/>
              </w:rPr>
              <w:t>y</w:t>
            </w:r>
            <w:r w:rsidRPr="002843F2">
              <w:rPr>
                <w:rFonts w:ascii="Arial" w:hAnsi="Arial" w:cs="Arial"/>
                <w:b/>
                <w:i/>
                <w:strike/>
                <w:spacing w:val="1"/>
                <w:sz w:val="24"/>
                <w:szCs w:val="24"/>
              </w:rPr>
              <w:t xml:space="preserve"> </w:t>
            </w:r>
            <w:r w:rsidRPr="002843F2">
              <w:rPr>
                <w:rFonts w:ascii="Arial" w:hAnsi="Arial" w:cs="Arial"/>
                <w:b/>
                <w:i/>
                <w:strike/>
                <w:sz w:val="24"/>
                <w:szCs w:val="24"/>
              </w:rPr>
              <w:t>Viviendas</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Interés</w:t>
            </w:r>
            <w:r w:rsidRPr="002843F2">
              <w:rPr>
                <w:rFonts w:ascii="Arial" w:hAnsi="Arial" w:cs="Arial"/>
                <w:b/>
                <w:i/>
                <w:strike/>
                <w:spacing w:val="1"/>
                <w:sz w:val="24"/>
                <w:szCs w:val="24"/>
              </w:rPr>
              <w:t xml:space="preserve"> </w:t>
            </w:r>
            <w:r w:rsidRPr="002843F2">
              <w:rPr>
                <w:rFonts w:ascii="Arial" w:hAnsi="Arial" w:cs="Arial"/>
                <w:b/>
                <w:i/>
                <w:strike/>
                <w:sz w:val="24"/>
                <w:szCs w:val="24"/>
              </w:rPr>
              <w:t>Prioritario</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5</w:t>
            </w:r>
            <w:r w:rsidRPr="002843F2">
              <w:rPr>
                <w:rFonts w:ascii="Arial" w:hAnsi="Arial" w:cs="Arial"/>
                <w:b/>
                <w:i/>
                <w:strike/>
                <w:spacing w:val="1"/>
                <w:sz w:val="24"/>
                <w:szCs w:val="24"/>
              </w:rPr>
              <w:t xml:space="preserve"> </w:t>
            </w:r>
            <w:r w:rsidRPr="002843F2">
              <w:rPr>
                <w:rFonts w:ascii="Arial" w:hAnsi="Arial" w:cs="Arial"/>
                <w:b/>
                <w:i/>
                <w:strike/>
                <w:sz w:val="24"/>
                <w:szCs w:val="24"/>
              </w:rPr>
              <w:t>o menos unidades de</w:t>
            </w:r>
            <w:r w:rsidRPr="002843F2">
              <w:rPr>
                <w:rFonts w:ascii="Arial" w:hAnsi="Arial" w:cs="Arial"/>
                <w:b/>
                <w:i/>
                <w:strike/>
                <w:spacing w:val="1"/>
                <w:sz w:val="24"/>
                <w:szCs w:val="24"/>
              </w:rPr>
              <w:t xml:space="preserve"> </w:t>
            </w:r>
            <w:r w:rsidRPr="002843F2">
              <w:rPr>
                <w:rFonts w:ascii="Arial" w:hAnsi="Arial" w:cs="Arial"/>
                <w:b/>
                <w:i/>
                <w:strike/>
                <w:sz w:val="24"/>
                <w:szCs w:val="24"/>
              </w:rPr>
              <w:t>vivienda,</w:t>
            </w:r>
            <w:r w:rsidRPr="002843F2">
              <w:rPr>
                <w:rFonts w:ascii="Arial" w:hAnsi="Arial" w:cs="Arial"/>
                <w:b/>
                <w:i/>
                <w:strike/>
                <w:spacing w:val="1"/>
                <w:sz w:val="24"/>
                <w:szCs w:val="24"/>
              </w:rPr>
              <w:t xml:space="preserve"> </w:t>
            </w:r>
            <w:r w:rsidRPr="002843F2">
              <w:rPr>
                <w:rFonts w:ascii="Arial" w:hAnsi="Arial" w:cs="Arial"/>
                <w:b/>
                <w:i/>
                <w:strike/>
                <w:sz w:val="24"/>
                <w:szCs w:val="24"/>
              </w:rPr>
              <w:t>la</w:t>
            </w:r>
            <w:r w:rsidRPr="002843F2">
              <w:rPr>
                <w:rFonts w:ascii="Arial" w:hAnsi="Arial" w:cs="Arial"/>
                <w:b/>
                <w:i/>
                <w:strike/>
                <w:spacing w:val="1"/>
                <w:sz w:val="24"/>
                <w:szCs w:val="24"/>
              </w:rPr>
              <w:t xml:space="preserve"> </w:t>
            </w:r>
            <w:r w:rsidRPr="002843F2">
              <w:rPr>
                <w:rFonts w:ascii="Arial" w:hAnsi="Arial" w:cs="Arial"/>
                <w:b/>
                <w:i/>
                <w:strike/>
                <w:sz w:val="24"/>
                <w:szCs w:val="24"/>
              </w:rPr>
              <w:t>Asamblea</w:t>
            </w:r>
            <w:r w:rsidRPr="002843F2">
              <w:rPr>
                <w:rFonts w:ascii="Arial" w:hAnsi="Arial" w:cs="Arial"/>
                <w:b/>
                <w:i/>
                <w:strike/>
                <w:spacing w:val="1"/>
                <w:sz w:val="24"/>
                <w:szCs w:val="24"/>
              </w:rPr>
              <w:t xml:space="preserve"> </w:t>
            </w:r>
            <w:r w:rsidRPr="002843F2">
              <w:rPr>
                <w:rFonts w:ascii="Arial" w:hAnsi="Arial" w:cs="Arial"/>
                <w:b/>
                <w:i/>
                <w:strike/>
                <w:sz w:val="24"/>
                <w:szCs w:val="24"/>
              </w:rPr>
              <w:t>General</w:t>
            </w:r>
            <w:r w:rsidRPr="002843F2">
              <w:rPr>
                <w:rFonts w:ascii="Arial" w:hAnsi="Arial" w:cs="Arial"/>
                <w:b/>
                <w:i/>
                <w:strike/>
                <w:spacing w:val="1"/>
                <w:sz w:val="24"/>
                <w:szCs w:val="24"/>
              </w:rPr>
              <w:t xml:space="preserve"> </w:t>
            </w:r>
            <w:r w:rsidRPr="002843F2">
              <w:rPr>
                <w:rFonts w:ascii="Arial" w:hAnsi="Arial" w:cs="Arial"/>
                <w:b/>
                <w:i/>
                <w:strike/>
                <w:sz w:val="24"/>
                <w:szCs w:val="24"/>
              </w:rPr>
              <w:t>de</w:t>
            </w:r>
            <w:r w:rsidRPr="002843F2">
              <w:rPr>
                <w:rFonts w:ascii="Arial" w:hAnsi="Arial" w:cs="Arial"/>
                <w:b/>
                <w:i/>
                <w:strike/>
                <w:spacing w:val="1"/>
                <w:sz w:val="24"/>
                <w:szCs w:val="24"/>
              </w:rPr>
              <w:t xml:space="preserve"> </w:t>
            </w:r>
            <w:r w:rsidRPr="002843F2">
              <w:rPr>
                <w:rFonts w:ascii="Arial" w:hAnsi="Arial" w:cs="Arial"/>
                <w:b/>
                <w:i/>
                <w:strike/>
                <w:sz w:val="24"/>
                <w:szCs w:val="24"/>
              </w:rPr>
              <w:t xml:space="preserve">Copropietarios o quien </w:t>
            </w:r>
            <w:r w:rsidRPr="002843F2">
              <w:rPr>
                <w:rFonts w:ascii="Arial" w:hAnsi="Arial" w:cs="Arial"/>
                <w:b/>
                <w:i/>
                <w:strike/>
                <w:sz w:val="24"/>
                <w:szCs w:val="24"/>
              </w:rPr>
              <w:lastRenderedPageBreak/>
              <w:t>haga sus veces podrá</w:t>
            </w:r>
            <w:r w:rsidRPr="002843F2">
              <w:rPr>
                <w:rFonts w:ascii="Arial" w:hAnsi="Arial" w:cs="Arial"/>
                <w:b/>
                <w:i/>
                <w:strike/>
                <w:spacing w:val="1"/>
                <w:sz w:val="24"/>
                <w:szCs w:val="24"/>
              </w:rPr>
              <w:t xml:space="preserve"> </w:t>
            </w:r>
            <w:r w:rsidRPr="002843F2">
              <w:rPr>
                <w:rFonts w:ascii="Arial" w:hAnsi="Arial" w:cs="Arial"/>
                <w:b/>
                <w:i/>
                <w:strike/>
                <w:spacing w:val="-1"/>
                <w:sz w:val="24"/>
                <w:szCs w:val="24"/>
              </w:rPr>
              <w:t>determinar</w:t>
            </w:r>
            <w:r w:rsidRPr="002843F2">
              <w:rPr>
                <w:rFonts w:ascii="Arial" w:hAnsi="Arial" w:cs="Arial"/>
                <w:b/>
                <w:i/>
                <w:strike/>
                <w:spacing w:val="-15"/>
                <w:sz w:val="24"/>
                <w:szCs w:val="24"/>
              </w:rPr>
              <w:t xml:space="preserve"> </w:t>
            </w:r>
            <w:r w:rsidRPr="002843F2">
              <w:rPr>
                <w:rFonts w:ascii="Arial" w:hAnsi="Arial" w:cs="Arial"/>
                <w:b/>
                <w:i/>
                <w:strike/>
                <w:spacing w:val="-1"/>
                <w:sz w:val="24"/>
                <w:szCs w:val="24"/>
              </w:rPr>
              <w:t>cuáles</w:t>
            </w:r>
            <w:r w:rsidRPr="002843F2">
              <w:rPr>
                <w:rFonts w:ascii="Arial" w:hAnsi="Arial" w:cs="Arial"/>
                <w:b/>
                <w:i/>
                <w:strike/>
                <w:spacing w:val="-11"/>
                <w:sz w:val="24"/>
                <w:szCs w:val="24"/>
              </w:rPr>
              <w:t xml:space="preserve"> </w:t>
            </w:r>
            <w:r w:rsidRPr="002843F2">
              <w:rPr>
                <w:rFonts w:ascii="Arial" w:hAnsi="Arial" w:cs="Arial"/>
                <w:b/>
                <w:i/>
                <w:strike/>
                <w:spacing w:val="-1"/>
                <w:sz w:val="24"/>
                <w:szCs w:val="24"/>
              </w:rPr>
              <w:t>expensas</w:t>
            </w:r>
            <w:r w:rsidRPr="002843F2">
              <w:rPr>
                <w:rFonts w:ascii="Arial" w:hAnsi="Arial" w:cs="Arial"/>
                <w:b/>
                <w:i/>
                <w:strike/>
                <w:spacing w:val="-11"/>
                <w:sz w:val="24"/>
                <w:szCs w:val="24"/>
              </w:rPr>
              <w:t xml:space="preserve"> </w:t>
            </w:r>
            <w:r w:rsidRPr="002843F2">
              <w:rPr>
                <w:rFonts w:ascii="Arial" w:hAnsi="Arial" w:cs="Arial"/>
                <w:b/>
                <w:i/>
                <w:strike/>
                <w:spacing w:val="-1"/>
                <w:sz w:val="24"/>
                <w:szCs w:val="24"/>
              </w:rPr>
              <w:t>asumirán</w:t>
            </w:r>
            <w:r w:rsidRPr="002843F2">
              <w:rPr>
                <w:rFonts w:ascii="Arial" w:hAnsi="Arial" w:cs="Arial"/>
                <w:b/>
                <w:i/>
                <w:strike/>
                <w:spacing w:val="-4"/>
                <w:sz w:val="24"/>
                <w:szCs w:val="24"/>
              </w:rPr>
              <w:t xml:space="preserve"> </w:t>
            </w:r>
            <w:r w:rsidRPr="002843F2">
              <w:rPr>
                <w:rFonts w:ascii="Arial" w:hAnsi="Arial" w:cs="Arial"/>
                <w:b/>
                <w:i/>
                <w:strike/>
                <w:sz w:val="24"/>
                <w:szCs w:val="24"/>
              </w:rPr>
              <w:t>los</w:t>
            </w:r>
            <w:r w:rsidRPr="002843F2">
              <w:rPr>
                <w:rFonts w:ascii="Arial" w:hAnsi="Arial" w:cs="Arial"/>
                <w:b/>
                <w:i/>
                <w:strike/>
                <w:spacing w:val="-11"/>
                <w:sz w:val="24"/>
                <w:szCs w:val="24"/>
              </w:rPr>
              <w:t xml:space="preserve"> </w:t>
            </w:r>
            <w:r w:rsidRPr="002843F2">
              <w:rPr>
                <w:rFonts w:ascii="Arial" w:hAnsi="Arial" w:cs="Arial"/>
                <w:b/>
                <w:i/>
                <w:strike/>
                <w:sz w:val="24"/>
                <w:szCs w:val="24"/>
              </w:rPr>
              <w:t>copropietarios</w:t>
            </w:r>
            <w:r w:rsidRPr="002843F2">
              <w:rPr>
                <w:rFonts w:ascii="Arial" w:hAnsi="Arial" w:cs="Arial"/>
                <w:b/>
                <w:i/>
                <w:sz w:val="24"/>
                <w:szCs w:val="24"/>
              </w:rPr>
              <w:t>.”</w:t>
            </w:r>
          </w:p>
          <w:p w14:paraId="12382A5A" w14:textId="77777777" w:rsidR="002843F2" w:rsidRPr="002843F2" w:rsidRDefault="002843F2" w:rsidP="002843F2">
            <w:pPr>
              <w:spacing w:line="240" w:lineRule="auto"/>
              <w:ind w:right="49"/>
              <w:jc w:val="both"/>
              <w:rPr>
                <w:rFonts w:ascii="Arial" w:hAnsi="Arial" w:cs="Arial"/>
                <w:b/>
                <w:i/>
                <w:sz w:val="24"/>
                <w:szCs w:val="24"/>
              </w:rPr>
            </w:pPr>
          </w:p>
          <w:p w14:paraId="0FBD8907"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 xml:space="preserve">Inciso 4. </w:t>
            </w:r>
            <w:r w:rsidRPr="002843F2">
              <w:rPr>
                <w:rFonts w:ascii="Arial" w:hAnsi="Arial" w:cs="Arial"/>
                <w:sz w:val="24"/>
                <w:szCs w:val="24"/>
              </w:rPr>
              <w:t xml:space="preserve">Se adiciona </w:t>
            </w:r>
            <w:r w:rsidRPr="002843F2">
              <w:rPr>
                <w:rFonts w:ascii="Arial" w:hAnsi="Arial" w:cs="Arial"/>
                <w:b/>
                <w:i/>
                <w:sz w:val="24"/>
                <w:szCs w:val="24"/>
                <w:u w:val="single"/>
              </w:rPr>
              <w:t>“Lo mismo sucederá con la primera escritura de la constructora al primer comprador.</w:t>
            </w:r>
            <w:r w:rsidRPr="002843F2">
              <w:rPr>
                <w:rFonts w:ascii="Arial" w:hAnsi="Arial" w:cs="Arial"/>
                <w:b/>
                <w:i/>
                <w:sz w:val="24"/>
                <w:szCs w:val="24"/>
              </w:rPr>
              <w:t>”</w:t>
            </w:r>
          </w:p>
          <w:p w14:paraId="753E8C35" w14:textId="77777777" w:rsidR="002843F2" w:rsidRPr="002843F2" w:rsidRDefault="002843F2" w:rsidP="002843F2">
            <w:pPr>
              <w:spacing w:line="240" w:lineRule="auto"/>
              <w:ind w:right="49"/>
              <w:jc w:val="both"/>
              <w:rPr>
                <w:rFonts w:ascii="Arial" w:hAnsi="Arial" w:cs="Arial"/>
                <w:sz w:val="24"/>
                <w:szCs w:val="24"/>
              </w:rPr>
            </w:pPr>
          </w:p>
          <w:p w14:paraId="7B95D612"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3,</w:t>
            </w:r>
            <w:r w:rsidRPr="002843F2">
              <w:rPr>
                <w:rFonts w:ascii="Arial" w:hAnsi="Arial" w:cs="Arial"/>
                <w:sz w:val="24"/>
                <w:szCs w:val="24"/>
              </w:rPr>
              <w:t xml:space="preserve"> se elimina </w:t>
            </w:r>
            <w:r w:rsidRPr="002843F2">
              <w:rPr>
                <w:rFonts w:ascii="Arial" w:hAnsi="Arial" w:cs="Arial"/>
                <w:b/>
                <w:i/>
                <w:sz w:val="24"/>
                <w:szCs w:val="24"/>
              </w:rPr>
              <w:t>“</w:t>
            </w:r>
            <w:r w:rsidRPr="002843F2">
              <w:rPr>
                <w:rFonts w:ascii="Arial" w:hAnsi="Arial" w:cs="Arial"/>
                <w:b/>
                <w:i/>
                <w:strike/>
                <w:sz w:val="24"/>
                <w:szCs w:val="24"/>
              </w:rPr>
              <w:t>los edificios</w:t>
            </w:r>
            <w:r w:rsidRPr="002843F2">
              <w:rPr>
                <w:rFonts w:ascii="Arial" w:hAnsi="Arial" w:cs="Arial"/>
                <w:b/>
                <w:i/>
                <w:sz w:val="24"/>
                <w:szCs w:val="24"/>
              </w:rPr>
              <w:t xml:space="preserve"> - </w:t>
            </w:r>
            <w:r w:rsidRPr="002843F2">
              <w:rPr>
                <w:rFonts w:ascii="Arial" w:hAnsi="Arial" w:cs="Arial"/>
                <w:b/>
                <w:i/>
                <w:strike/>
                <w:sz w:val="24"/>
                <w:szCs w:val="24"/>
              </w:rPr>
              <w:t>edificios o conjuntos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“l</w:t>
            </w:r>
            <w:r w:rsidRPr="002843F2">
              <w:rPr>
                <w:rFonts w:ascii="Arial" w:hAnsi="Arial" w:cs="Arial"/>
                <w:b/>
                <w:i/>
                <w:sz w:val="24"/>
                <w:szCs w:val="24"/>
                <w:u w:val="single"/>
              </w:rPr>
              <w:t>as Propiedades Horizontales – otras copropiedades</w:t>
            </w:r>
            <w:r w:rsidRPr="002843F2">
              <w:rPr>
                <w:rFonts w:ascii="Arial" w:hAnsi="Arial" w:cs="Arial"/>
                <w:b/>
                <w:i/>
                <w:sz w:val="24"/>
                <w:szCs w:val="24"/>
              </w:rPr>
              <w:t>”.</w:t>
            </w:r>
          </w:p>
          <w:p w14:paraId="3E426474" w14:textId="77777777" w:rsidR="002843F2" w:rsidRPr="002843F2" w:rsidRDefault="002843F2" w:rsidP="002843F2">
            <w:pPr>
              <w:spacing w:line="240" w:lineRule="auto"/>
              <w:ind w:right="49"/>
              <w:jc w:val="both"/>
              <w:rPr>
                <w:rFonts w:ascii="Arial" w:hAnsi="Arial" w:cs="Arial"/>
                <w:b/>
                <w:i/>
                <w:sz w:val="24"/>
                <w:szCs w:val="24"/>
              </w:rPr>
            </w:pPr>
          </w:p>
          <w:p w14:paraId="14148FFC"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Parágrafo nuevo.</w:t>
            </w:r>
            <w:r w:rsidRPr="002843F2">
              <w:rPr>
                <w:rFonts w:ascii="Arial" w:hAnsi="Arial" w:cs="Arial"/>
                <w:sz w:val="24"/>
                <w:szCs w:val="24"/>
              </w:rPr>
              <w:t xml:space="preserve"> Se adiciona </w:t>
            </w:r>
            <w:r w:rsidRPr="002843F2">
              <w:rPr>
                <w:rFonts w:ascii="Arial" w:hAnsi="Arial" w:cs="Arial"/>
                <w:b/>
                <w:i/>
                <w:sz w:val="24"/>
                <w:szCs w:val="24"/>
                <w:u w:val="single"/>
              </w:rPr>
              <w:t xml:space="preserve">“El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w:t>
            </w:r>
            <w:proofErr w:type="spellStart"/>
            <w:r w:rsidRPr="002843F2">
              <w:rPr>
                <w:rFonts w:ascii="Arial" w:hAnsi="Arial" w:cs="Arial"/>
                <w:b/>
                <w:i/>
                <w:sz w:val="24"/>
                <w:szCs w:val="24"/>
                <w:u w:val="single"/>
              </w:rPr>
              <w:t>ﬁn</w:t>
            </w:r>
            <w:proofErr w:type="spellEnd"/>
            <w:r w:rsidRPr="002843F2">
              <w:rPr>
                <w:rFonts w:ascii="Arial" w:hAnsi="Arial" w:cs="Arial"/>
                <w:b/>
                <w:i/>
                <w:sz w:val="24"/>
                <w:szCs w:val="24"/>
                <w:u w:val="single"/>
              </w:rPr>
              <w:t>.”</w:t>
            </w:r>
          </w:p>
          <w:p w14:paraId="73E461DA" w14:textId="77777777" w:rsidR="002843F2" w:rsidRPr="002843F2" w:rsidRDefault="002843F2" w:rsidP="002843F2">
            <w:pPr>
              <w:spacing w:line="240" w:lineRule="auto"/>
              <w:ind w:right="49"/>
              <w:jc w:val="both"/>
              <w:rPr>
                <w:rFonts w:ascii="Arial" w:hAnsi="Arial" w:cs="Arial"/>
                <w:sz w:val="24"/>
                <w:szCs w:val="24"/>
                <w:u w:val="single"/>
              </w:rPr>
            </w:pPr>
          </w:p>
        </w:tc>
      </w:tr>
      <w:tr w:rsidR="002843F2" w:rsidRPr="002843F2" w14:paraId="52D546B5" w14:textId="77777777" w:rsidTr="002013F2">
        <w:tc>
          <w:tcPr>
            <w:tcW w:w="4414" w:type="dxa"/>
            <w:tcBorders>
              <w:top w:val="single" w:sz="4" w:space="0" w:color="auto"/>
              <w:left w:val="single" w:sz="4" w:space="0" w:color="auto"/>
              <w:bottom w:val="single" w:sz="4" w:space="0" w:color="auto"/>
              <w:right w:val="single" w:sz="4" w:space="0" w:color="auto"/>
            </w:tcBorders>
          </w:tcPr>
          <w:p w14:paraId="3AF12394"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22.</w:t>
            </w:r>
            <w:r w:rsidRPr="002843F2">
              <w:rPr>
                <w:rFonts w:ascii="Arial" w:hAnsi="Arial" w:cs="Arial"/>
                <w:sz w:val="24"/>
                <w:szCs w:val="24"/>
              </w:rPr>
              <w:t xml:space="preserve"> Modifíquese el Artículo 30 de la Ley 675 de 2001, el cual quedará así:</w:t>
            </w:r>
          </w:p>
          <w:p w14:paraId="4FEEB77C"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401FE45"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30°. Incumplimiento en el pago de expensas.</w:t>
            </w:r>
          </w:p>
        </w:tc>
        <w:tc>
          <w:tcPr>
            <w:tcW w:w="4414" w:type="dxa"/>
            <w:tcBorders>
              <w:top w:val="single" w:sz="4" w:space="0" w:color="auto"/>
              <w:left w:val="single" w:sz="4" w:space="0" w:color="auto"/>
              <w:bottom w:val="single" w:sz="4" w:space="0" w:color="auto"/>
              <w:right w:val="single" w:sz="4" w:space="0" w:color="auto"/>
            </w:tcBorders>
            <w:hideMark/>
          </w:tcPr>
          <w:p w14:paraId="2B8457F6"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282, modificando el inciso 1</w:t>
            </w:r>
          </w:p>
          <w:p w14:paraId="0F2F495E" w14:textId="77777777" w:rsidR="002843F2" w:rsidRPr="002843F2" w:rsidRDefault="002843F2" w:rsidP="002843F2">
            <w:pPr>
              <w:spacing w:line="240" w:lineRule="auto"/>
              <w:ind w:right="49"/>
              <w:jc w:val="both"/>
              <w:rPr>
                <w:rFonts w:ascii="Arial" w:hAnsi="Arial" w:cs="Arial"/>
                <w:sz w:val="24"/>
                <w:szCs w:val="24"/>
              </w:rPr>
            </w:pPr>
          </w:p>
          <w:p w14:paraId="241E5C30" w14:textId="77777777" w:rsidR="002843F2" w:rsidRPr="002843F2" w:rsidRDefault="002843F2" w:rsidP="002843F2">
            <w:pPr>
              <w:pStyle w:val="Textoindependiente"/>
              <w:ind w:right="49"/>
              <w:jc w:val="both"/>
              <w:rPr>
                <w:rFonts w:ascii="Arial" w:hAnsi="Arial" w:cs="Arial"/>
                <w:b/>
                <w:i/>
              </w:rPr>
            </w:pPr>
            <w:r w:rsidRPr="002843F2">
              <w:rPr>
                <w:rFonts w:ascii="Arial" w:hAnsi="Arial" w:cs="Arial"/>
                <w:b/>
              </w:rPr>
              <w:t>Inciso 1,</w:t>
            </w:r>
            <w:r w:rsidRPr="002843F2">
              <w:rPr>
                <w:rFonts w:ascii="Arial" w:hAnsi="Arial" w:cs="Arial"/>
              </w:rPr>
              <w:t xml:space="preserve"> se adiciona </w:t>
            </w:r>
            <w:r w:rsidRPr="002843F2">
              <w:rPr>
                <w:rFonts w:ascii="Arial" w:hAnsi="Arial" w:cs="Arial"/>
                <w:b/>
                <w:i/>
              </w:rPr>
              <w:t>“</w:t>
            </w:r>
            <w:r w:rsidRPr="002843F2">
              <w:rPr>
                <w:rFonts w:ascii="Arial" w:hAnsi="Arial" w:cs="Arial"/>
                <w:b/>
                <w:i/>
                <w:u w:val="single"/>
              </w:rPr>
              <w:t>o</w:t>
            </w:r>
            <w:r w:rsidRPr="002843F2">
              <w:rPr>
                <w:rFonts w:ascii="Arial" w:hAnsi="Arial" w:cs="Arial"/>
                <w:b/>
                <w:i/>
                <w:spacing w:val="1"/>
                <w:u w:val="single"/>
              </w:rPr>
              <w:t xml:space="preserve"> </w:t>
            </w:r>
            <w:r w:rsidRPr="002843F2">
              <w:rPr>
                <w:rFonts w:ascii="Arial" w:hAnsi="Arial" w:cs="Arial"/>
                <w:b/>
                <w:i/>
                <w:u w:val="single"/>
              </w:rPr>
              <w:t>la</w:t>
            </w:r>
            <w:r w:rsidRPr="002843F2">
              <w:rPr>
                <w:rFonts w:ascii="Arial" w:hAnsi="Arial" w:cs="Arial"/>
                <w:b/>
                <w:i/>
                <w:spacing w:val="1"/>
                <w:u w:val="single"/>
              </w:rPr>
              <w:t xml:space="preserve"> </w:t>
            </w:r>
            <w:r w:rsidRPr="002843F2">
              <w:rPr>
                <w:rFonts w:ascii="Arial" w:hAnsi="Arial" w:cs="Arial"/>
                <w:b/>
                <w:i/>
                <w:u w:val="single"/>
              </w:rPr>
              <w:t>condonación</w:t>
            </w:r>
            <w:r w:rsidRPr="002843F2">
              <w:rPr>
                <w:rFonts w:ascii="Arial" w:hAnsi="Arial" w:cs="Arial"/>
                <w:b/>
                <w:i/>
                <w:spacing w:val="1"/>
                <w:u w:val="single"/>
              </w:rPr>
              <w:t xml:space="preserve"> </w:t>
            </w:r>
            <w:r w:rsidRPr="002843F2">
              <w:rPr>
                <w:rFonts w:ascii="Arial" w:hAnsi="Arial" w:cs="Arial"/>
                <w:b/>
                <w:i/>
                <w:u w:val="single"/>
              </w:rPr>
              <w:t>de</w:t>
            </w:r>
            <w:r w:rsidRPr="002843F2">
              <w:rPr>
                <w:rFonts w:ascii="Arial" w:hAnsi="Arial" w:cs="Arial"/>
                <w:b/>
                <w:i/>
                <w:spacing w:val="1"/>
                <w:u w:val="single"/>
              </w:rPr>
              <w:t xml:space="preserve"> </w:t>
            </w:r>
            <w:r w:rsidRPr="002843F2">
              <w:rPr>
                <w:rFonts w:ascii="Arial" w:hAnsi="Arial" w:cs="Arial"/>
                <w:b/>
                <w:i/>
                <w:u w:val="single"/>
              </w:rPr>
              <w:t>los</w:t>
            </w:r>
            <w:r w:rsidRPr="002843F2">
              <w:rPr>
                <w:rFonts w:ascii="Arial" w:hAnsi="Arial" w:cs="Arial"/>
                <w:b/>
                <w:i/>
                <w:spacing w:val="1"/>
                <w:u w:val="single"/>
              </w:rPr>
              <w:t xml:space="preserve"> </w:t>
            </w:r>
            <w:r w:rsidRPr="002843F2">
              <w:rPr>
                <w:rFonts w:ascii="Arial" w:hAnsi="Arial" w:cs="Arial"/>
                <w:b/>
                <w:i/>
                <w:u w:val="single"/>
              </w:rPr>
              <w:t>mismos,</w:t>
            </w:r>
            <w:r w:rsidRPr="002843F2">
              <w:rPr>
                <w:rFonts w:ascii="Arial" w:hAnsi="Arial" w:cs="Arial"/>
                <w:b/>
                <w:i/>
                <w:spacing w:val="1"/>
                <w:u w:val="single"/>
              </w:rPr>
              <w:t xml:space="preserve"> </w:t>
            </w:r>
            <w:r w:rsidRPr="002843F2">
              <w:rPr>
                <w:rFonts w:ascii="Arial" w:hAnsi="Arial" w:cs="Arial"/>
                <w:b/>
                <w:i/>
                <w:u w:val="single"/>
              </w:rPr>
              <w:t>así</w:t>
            </w:r>
            <w:r w:rsidRPr="002843F2">
              <w:rPr>
                <w:rFonts w:ascii="Arial" w:hAnsi="Arial" w:cs="Arial"/>
                <w:b/>
                <w:i/>
                <w:spacing w:val="1"/>
                <w:u w:val="single"/>
              </w:rPr>
              <w:t xml:space="preserve"> </w:t>
            </w:r>
            <w:r w:rsidRPr="002843F2">
              <w:rPr>
                <w:rFonts w:ascii="Arial" w:hAnsi="Arial" w:cs="Arial"/>
                <w:b/>
                <w:i/>
                <w:u w:val="single"/>
              </w:rPr>
              <w:t>como la aprobación del pago de las expensas</w:t>
            </w:r>
            <w:r w:rsidRPr="002843F2">
              <w:rPr>
                <w:rFonts w:ascii="Arial" w:hAnsi="Arial" w:cs="Arial"/>
                <w:b/>
                <w:i/>
                <w:spacing w:val="1"/>
                <w:u w:val="single"/>
              </w:rPr>
              <w:t xml:space="preserve"> </w:t>
            </w:r>
            <w:r w:rsidRPr="002843F2">
              <w:rPr>
                <w:rFonts w:ascii="Arial" w:hAnsi="Arial" w:cs="Arial"/>
                <w:b/>
                <w:i/>
                <w:u w:val="single"/>
              </w:rPr>
              <w:t>comunes</w:t>
            </w:r>
            <w:r w:rsidRPr="002843F2">
              <w:rPr>
                <w:rFonts w:ascii="Arial" w:hAnsi="Arial" w:cs="Arial"/>
                <w:b/>
                <w:i/>
                <w:spacing w:val="-12"/>
                <w:u w:val="single"/>
              </w:rPr>
              <w:t xml:space="preserve"> en </w:t>
            </w:r>
            <w:r w:rsidRPr="002843F2">
              <w:rPr>
                <w:rFonts w:ascii="Arial" w:hAnsi="Arial" w:cs="Arial"/>
                <w:b/>
                <w:i/>
                <w:u w:val="single"/>
              </w:rPr>
              <w:t>especie</w:t>
            </w:r>
            <w:r w:rsidRPr="002843F2">
              <w:rPr>
                <w:rFonts w:ascii="Arial" w:hAnsi="Arial" w:cs="Arial"/>
                <w:b/>
                <w:i/>
              </w:rPr>
              <w:t>”.</w:t>
            </w:r>
          </w:p>
          <w:p w14:paraId="3BC36A64"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38015893" w14:textId="77777777" w:rsidTr="002013F2">
        <w:tc>
          <w:tcPr>
            <w:tcW w:w="4414" w:type="dxa"/>
            <w:tcBorders>
              <w:top w:val="single" w:sz="4" w:space="0" w:color="auto"/>
              <w:left w:val="single" w:sz="4" w:space="0" w:color="auto"/>
              <w:bottom w:val="single" w:sz="4" w:space="0" w:color="auto"/>
              <w:right w:val="single" w:sz="4" w:space="0" w:color="auto"/>
            </w:tcBorders>
          </w:tcPr>
          <w:p w14:paraId="5B06796D"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23</w:t>
            </w:r>
            <w:r w:rsidRPr="002843F2">
              <w:rPr>
                <w:rFonts w:ascii="Arial" w:hAnsi="Arial" w:cs="Arial"/>
                <w:sz w:val="24"/>
                <w:szCs w:val="24"/>
              </w:rPr>
              <w:t>. Modifíquese el Artículo 33 de la Ley 675 de 2001, el cual quedará así:</w:t>
            </w:r>
          </w:p>
          <w:p w14:paraId="226D251D"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50358D32"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33°.</w:t>
            </w:r>
            <w:r w:rsidRPr="002843F2">
              <w:rPr>
                <w:rFonts w:ascii="Arial" w:hAnsi="Arial" w:cs="Arial"/>
                <w:sz w:val="24"/>
                <w:szCs w:val="24"/>
              </w:rPr>
              <w:t xml:space="preserve"> </w:t>
            </w:r>
            <w:r w:rsidRPr="002843F2">
              <w:rPr>
                <w:rFonts w:ascii="Arial" w:hAnsi="Arial" w:cs="Arial"/>
                <w:b/>
                <w:bCs/>
                <w:sz w:val="24"/>
                <w:szCs w:val="24"/>
              </w:rPr>
              <w:t>Naturaleza y características.</w:t>
            </w:r>
          </w:p>
        </w:tc>
        <w:tc>
          <w:tcPr>
            <w:tcW w:w="4414" w:type="dxa"/>
            <w:tcBorders>
              <w:top w:val="single" w:sz="4" w:space="0" w:color="auto"/>
              <w:left w:val="single" w:sz="4" w:space="0" w:color="auto"/>
              <w:bottom w:val="single" w:sz="4" w:space="0" w:color="auto"/>
              <w:right w:val="single" w:sz="4" w:space="0" w:color="auto"/>
            </w:tcBorders>
            <w:hideMark/>
          </w:tcPr>
          <w:p w14:paraId="317691D4"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el artículo del P.L. 282 que adiciona el parágrafo 2.</w:t>
            </w:r>
          </w:p>
          <w:p w14:paraId="2CC5439D" w14:textId="77777777" w:rsidR="002843F2" w:rsidRPr="002843F2" w:rsidRDefault="002843F2" w:rsidP="002843F2">
            <w:pPr>
              <w:spacing w:line="240" w:lineRule="auto"/>
              <w:ind w:right="49"/>
              <w:jc w:val="both"/>
              <w:rPr>
                <w:rFonts w:ascii="Arial" w:hAnsi="Arial" w:cs="Arial"/>
                <w:sz w:val="24"/>
                <w:szCs w:val="24"/>
              </w:rPr>
            </w:pPr>
          </w:p>
          <w:p w14:paraId="26BFB075"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 xml:space="preserve">Para efectos de reformas en el reglamento de Propiedad Horizontal </w:t>
            </w:r>
            <w:r w:rsidRPr="002843F2">
              <w:rPr>
                <w:rFonts w:ascii="Arial" w:hAnsi="Arial" w:cs="Arial"/>
                <w:b/>
                <w:i/>
                <w:sz w:val="24"/>
                <w:szCs w:val="24"/>
                <w:u w:val="single"/>
              </w:rPr>
              <w:lastRenderedPageBreak/>
              <w:t>solo se deberá cancelar los costos correspondientes a un acto único sin cuantía, sin importar la cantidad de unidades privadas que componen la copropiedad.</w:t>
            </w:r>
            <w:r w:rsidRPr="002843F2">
              <w:rPr>
                <w:rFonts w:ascii="Arial" w:hAnsi="Arial" w:cs="Arial"/>
                <w:b/>
                <w:i/>
                <w:sz w:val="24"/>
                <w:szCs w:val="24"/>
              </w:rPr>
              <w:t>”</w:t>
            </w:r>
          </w:p>
          <w:p w14:paraId="22E14ADA"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2D3B21DD" w14:textId="77777777" w:rsidTr="002013F2">
        <w:tc>
          <w:tcPr>
            <w:tcW w:w="4414" w:type="dxa"/>
            <w:tcBorders>
              <w:top w:val="single" w:sz="4" w:space="0" w:color="auto"/>
              <w:left w:val="single" w:sz="4" w:space="0" w:color="auto"/>
              <w:bottom w:val="single" w:sz="4" w:space="0" w:color="auto"/>
              <w:right w:val="single" w:sz="4" w:space="0" w:color="auto"/>
            </w:tcBorders>
          </w:tcPr>
          <w:p w14:paraId="26AFCEE7"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24°.</w:t>
            </w:r>
            <w:r w:rsidRPr="002843F2">
              <w:rPr>
                <w:rFonts w:ascii="Arial" w:hAnsi="Arial" w:cs="Arial"/>
                <w:sz w:val="24"/>
                <w:szCs w:val="24"/>
              </w:rPr>
              <w:t xml:space="preserve"> Modifíquese el Artículo 39 de la Ley 675 de 2001, el cual quedará así:</w:t>
            </w:r>
          </w:p>
          <w:p w14:paraId="41A1430B"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6295CFA4"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39°. Reuniones.</w:t>
            </w:r>
          </w:p>
        </w:tc>
        <w:tc>
          <w:tcPr>
            <w:tcW w:w="4414" w:type="dxa"/>
            <w:tcBorders>
              <w:top w:val="single" w:sz="4" w:space="0" w:color="auto"/>
              <w:left w:val="single" w:sz="4" w:space="0" w:color="auto"/>
              <w:bottom w:val="single" w:sz="4" w:space="0" w:color="auto"/>
              <w:right w:val="single" w:sz="4" w:space="0" w:color="auto"/>
            </w:tcBorders>
            <w:hideMark/>
          </w:tcPr>
          <w:p w14:paraId="284BADD5"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el artículo del P.L. 282  que modifica los incisos 1 y 2, los parágrafo 1 y 2, y se adiciona el parágrafo 3. </w:t>
            </w:r>
          </w:p>
          <w:p w14:paraId="7A588364" w14:textId="77777777" w:rsidR="002843F2" w:rsidRPr="002843F2" w:rsidRDefault="002843F2" w:rsidP="002843F2">
            <w:pPr>
              <w:spacing w:line="240" w:lineRule="auto"/>
              <w:ind w:right="49"/>
              <w:jc w:val="both"/>
              <w:rPr>
                <w:rFonts w:ascii="Arial" w:hAnsi="Arial" w:cs="Arial"/>
                <w:sz w:val="24"/>
                <w:szCs w:val="24"/>
              </w:rPr>
            </w:pPr>
          </w:p>
          <w:p w14:paraId="30B58A51"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adiciona </w:t>
            </w:r>
            <w:r w:rsidRPr="002843F2">
              <w:rPr>
                <w:rFonts w:ascii="Arial" w:hAnsi="Arial" w:cs="Arial"/>
                <w:b/>
                <w:i/>
                <w:sz w:val="24"/>
                <w:szCs w:val="24"/>
                <w:u w:val="single"/>
              </w:rPr>
              <w:t>se podrán desarrollar de manera virtual,  presencial, mixta o por cualquier medio telemático</w:t>
            </w:r>
            <w:r w:rsidRPr="002843F2">
              <w:rPr>
                <w:rFonts w:ascii="Arial" w:hAnsi="Arial" w:cs="Arial"/>
                <w:b/>
                <w:i/>
                <w:sz w:val="24"/>
                <w:szCs w:val="24"/>
              </w:rPr>
              <w:t>.</w:t>
            </w:r>
          </w:p>
          <w:p w14:paraId="3F8809FC" w14:textId="77777777" w:rsidR="002843F2" w:rsidRPr="002843F2" w:rsidRDefault="002843F2" w:rsidP="002843F2">
            <w:pPr>
              <w:spacing w:line="240" w:lineRule="auto"/>
              <w:ind w:right="49"/>
              <w:jc w:val="both"/>
              <w:rPr>
                <w:rFonts w:ascii="Arial" w:hAnsi="Arial" w:cs="Arial"/>
                <w:b/>
                <w:sz w:val="24"/>
                <w:szCs w:val="24"/>
              </w:rPr>
            </w:pPr>
          </w:p>
          <w:p w14:paraId="60F3EA1A"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2</w:t>
            </w:r>
            <w:r w:rsidRPr="002843F2">
              <w:rPr>
                <w:rFonts w:ascii="Arial" w:hAnsi="Arial" w:cs="Arial"/>
                <w:sz w:val="24"/>
                <w:szCs w:val="24"/>
              </w:rPr>
              <w:t xml:space="preserve">. Se adiciona </w:t>
            </w:r>
            <w:r w:rsidRPr="002843F2">
              <w:rPr>
                <w:rFonts w:ascii="Arial" w:hAnsi="Arial" w:cs="Arial"/>
                <w:b/>
                <w:i/>
                <w:sz w:val="24"/>
                <w:szCs w:val="24"/>
                <w:u w:val="single"/>
              </w:rPr>
              <w:t>“Se enviará la convocatoria con antelación prevista en el reglamento y en silencio de este será un término no inferior a 5 días calendario</w:t>
            </w:r>
            <w:r w:rsidRPr="002843F2">
              <w:rPr>
                <w:rFonts w:ascii="Arial" w:hAnsi="Arial" w:cs="Arial"/>
                <w:b/>
                <w:i/>
                <w:sz w:val="24"/>
                <w:szCs w:val="24"/>
              </w:rPr>
              <w:t>.”</w:t>
            </w:r>
          </w:p>
          <w:p w14:paraId="0868D452"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38A5FE58" w14:textId="77777777"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Parágrafo 1</w:t>
            </w:r>
            <w:r w:rsidRPr="002843F2">
              <w:rPr>
                <w:rFonts w:ascii="Arial" w:hAnsi="Arial" w:cs="Arial"/>
                <w:sz w:val="24"/>
                <w:szCs w:val="24"/>
              </w:rPr>
              <w:t xml:space="preserve">, se elimina </w:t>
            </w:r>
            <w:r w:rsidRPr="002843F2">
              <w:rPr>
                <w:rFonts w:ascii="Arial" w:hAnsi="Arial" w:cs="Arial"/>
                <w:b/>
                <w:i/>
                <w:strike/>
                <w:sz w:val="24"/>
                <w:szCs w:val="24"/>
              </w:rPr>
              <w:t>“edificio o conjunto - reuniones no presenciales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“Propiedad horizontal</w:t>
            </w:r>
            <w:r w:rsidRPr="002843F2">
              <w:rPr>
                <w:rFonts w:ascii="Arial" w:hAnsi="Arial" w:cs="Arial"/>
                <w:b/>
                <w:i/>
                <w:sz w:val="24"/>
                <w:szCs w:val="24"/>
              </w:rPr>
              <w:t xml:space="preserve">”. </w:t>
            </w:r>
          </w:p>
          <w:p w14:paraId="531B446B" w14:textId="77777777" w:rsidR="002843F2" w:rsidRPr="002843F2" w:rsidRDefault="002843F2" w:rsidP="002843F2">
            <w:pPr>
              <w:tabs>
                <w:tab w:val="left" w:pos="3686"/>
              </w:tabs>
              <w:spacing w:line="240" w:lineRule="auto"/>
              <w:ind w:right="49"/>
              <w:jc w:val="both"/>
              <w:rPr>
                <w:rFonts w:ascii="Arial" w:hAnsi="Arial" w:cs="Arial"/>
                <w:b/>
                <w:sz w:val="24"/>
                <w:szCs w:val="24"/>
              </w:rPr>
            </w:pPr>
          </w:p>
          <w:p w14:paraId="581C9D87"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Parágrafo 2,</w:t>
            </w:r>
            <w:r w:rsidRPr="002843F2">
              <w:rPr>
                <w:rFonts w:ascii="Arial" w:hAnsi="Arial" w:cs="Arial"/>
                <w:sz w:val="24"/>
                <w:szCs w:val="24"/>
              </w:rPr>
              <w:t xml:space="preserve"> se elimina </w:t>
            </w:r>
            <w:r w:rsidRPr="002843F2">
              <w:rPr>
                <w:rFonts w:ascii="Arial" w:hAnsi="Arial" w:cs="Arial"/>
                <w:b/>
                <w:i/>
                <w:strike/>
                <w:sz w:val="24"/>
                <w:szCs w:val="24"/>
              </w:rPr>
              <w:t>“La convocatoria contendrá una relación de los propietarios que adeuden contribuciones a las expensas comunes.”</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 xml:space="preserve">“Tratándose de asambleas ordinarias deberá anexarse la información administrativa y </w:t>
            </w:r>
            <w:proofErr w:type="spellStart"/>
            <w:r w:rsidRPr="002843F2">
              <w:rPr>
                <w:rFonts w:ascii="Arial" w:hAnsi="Arial" w:cs="Arial"/>
                <w:b/>
                <w:i/>
                <w:sz w:val="24"/>
                <w:szCs w:val="24"/>
                <w:u w:val="single"/>
              </w:rPr>
              <w:t>ﬁnanciera</w:t>
            </w:r>
            <w:proofErr w:type="spellEnd"/>
            <w:r w:rsidRPr="002843F2">
              <w:rPr>
                <w:rFonts w:ascii="Arial" w:hAnsi="Arial" w:cs="Arial"/>
                <w:b/>
                <w:i/>
                <w:sz w:val="24"/>
                <w:szCs w:val="24"/>
                <w:u w:val="single"/>
              </w:rPr>
              <w:t xml:space="preserve"> de conformidad con las disposiciones legales vigentes y la ejecución presupuestal pertinente.</w:t>
            </w:r>
            <w:r w:rsidRPr="002843F2">
              <w:rPr>
                <w:rFonts w:ascii="Arial" w:hAnsi="Arial" w:cs="Arial"/>
                <w:b/>
                <w:i/>
                <w:sz w:val="24"/>
                <w:szCs w:val="24"/>
              </w:rPr>
              <w:t>”</w:t>
            </w:r>
          </w:p>
          <w:p w14:paraId="5CD42A05"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525CE3D2"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Parágrafo 3</w:t>
            </w:r>
            <w:r w:rsidRPr="002843F2">
              <w:rPr>
                <w:rFonts w:ascii="Arial" w:hAnsi="Arial" w:cs="Arial"/>
                <w:sz w:val="24"/>
                <w:szCs w:val="24"/>
              </w:rPr>
              <w:t xml:space="preserve">, se adiciona </w:t>
            </w:r>
            <w:r w:rsidRPr="002843F2">
              <w:rPr>
                <w:rFonts w:ascii="Arial" w:hAnsi="Arial" w:cs="Arial"/>
                <w:b/>
                <w:i/>
                <w:sz w:val="24"/>
                <w:szCs w:val="24"/>
                <w:u w:val="single"/>
              </w:rPr>
              <w:t xml:space="preserve">“Cuando la convocatoria sea efectuada por la quinta parte de los propietarios o el revisor </w:t>
            </w:r>
            <w:proofErr w:type="spellStart"/>
            <w:r w:rsidRPr="002843F2">
              <w:rPr>
                <w:rFonts w:ascii="Arial" w:hAnsi="Arial" w:cs="Arial"/>
                <w:b/>
                <w:i/>
                <w:sz w:val="24"/>
                <w:szCs w:val="24"/>
                <w:u w:val="single"/>
              </w:rPr>
              <w:t>ﬁscal</w:t>
            </w:r>
            <w:proofErr w:type="spellEnd"/>
            <w:r w:rsidRPr="002843F2">
              <w:rPr>
                <w:rFonts w:ascii="Arial" w:hAnsi="Arial" w:cs="Arial"/>
                <w:b/>
                <w:i/>
                <w:sz w:val="24"/>
                <w:szCs w:val="24"/>
                <w:u w:val="single"/>
              </w:rPr>
              <w:t xml:space="preserve">, el administrador deberá facilitar su publicación, en su defecto los convocantes podrán remitir a las unidades privadas de la </w:t>
            </w:r>
            <w:r w:rsidRPr="002843F2">
              <w:rPr>
                <w:rFonts w:ascii="Arial" w:hAnsi="Arial" w:cs="Arial"/>
                <w:b/>
                <w:i/>
                <w:sz w:val="24"/>
                <w:szCs w:val="24"/>
                <w:u w:val="single"/>
              </w:rPr>
              <w:lastRenderedPageBreak/>
              <w:t>propiedad horizontal y publicarlas en lugares visibles de la copropiedad.</w:t>
            </w:r>
            <w:r w:rsidRPr="002843F2">
              <w:rPr>
                <w:rFonts w:ascii="Arial" w:hAnsi="Arial" w:cs="Arial"/>
                <w:b/>
                <w:i/>
                <w:sz w:val="24"/>
                <w:szCs w:val="24"/>
              </w:rPr>
              <w:t>”</w:t>
            </w:r>
          </w:p>
          <w:p w14:paraId="509CDF9B" w14:textId="77777777"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14:paraId="32A06A37" w14:textId="77777777" w:rsidTr="002013F2">
        <w:tc>
          <w:tcPr>
            <w:tcW w:w="4414" w:type="dxa"/>
            <w:tcBorders>
              <w:top w:val="single" w:sz="4" w:space="0" w:color="auto"/>
              <w:left w:val="single" w:sz="4" w:space="0" w:color="auto"/>
              <w:bottom w:val="single" w:sz="4" w:space="0" w:color="auto"/>
              <w:right w:val="single" w:sz="4" w:space="0" w:color="auto"/>
            </w:tcBorders>
          </w:tcPr>
          <w:p w14:paraId="508EEBFB"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25.</w:t>
            </w:r>
            <w:r w:rsidRPr="002843F2">
              <w:rPr>
                <w:rFonts w:ascii="Arial" w:hAnsi="Arial" w:cs="Arial"/>
                <w:sz w:val="24"/>
                <w:szCs w:val="24"/>
              </w:rPr>
              <w:t xml:space="preserve"> Modifíquese el Artículo 40 de la Ley 675 de 2001, el cual quedará así:</w:t>
            </w:r>
          </w:p>
          <w:p w14:paraId="15FFEE14"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65D2C57"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40. Reuniones por derecho propio</w:t>
            </w:r>
          </w:p>
        </w:tc>
        <w:tc>
          <w:tcPr>
            <w:tcW w:w="4414" w:type="dxa"/>
            <w:tcBorders>
              <w:top w:val="single" w:sz="4" w:space="0" w:color="auto"/>
              <w:left w:val="single" w:sz="4" w:space="0" w:color="auto"/>
              <w:bottom w:val="single" w:sz="4" w:space="0" w:color="auto"/>
              <w:right w:val="single" w:sz="4" w:space="0" w:color="auto"/>
            </w:tcBorders>
            <w:hideMark/>
          </w:tcPr>
          <w:p w14:paraId="0F7ACC7E"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en lo dispuesto en el P.L. 205 y el P.L. 282, que modifican los incisos 1 y 2.</w:t>
            </w:r>
          </w:p>
          <w:p w14:paraId="7503AACD" w14:textId="77777777" w:rsidR="002843F2" w:rsidRPr="002843F2" w:rsidRDefault="002843F2" w:rsidP="002843F2">
            <w:pPr>
              <w:spacing w:line="240" w:lineRule="auto"/>
              <w:ind w:right="49"/>
              <w:jc w:val="both"/>
              <w:rPr>
                <w:rFonts w:ascii="Arial" w:hAnsi="Arial" w:cs="Arial"/>
                <w:sz w:val="24"/>
                <w:szCs w:val="24"/>
              </w:rPr>
            </w:pPr>
          </w:p>
          <w:p w14:paraId="28BC810C"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Inciso 1,</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Esta Asamblea deberá contar con el quórum establecido en el Artículo 45 de la ley 675 de 2001</w:t>
            </w:r>
            <w:r w:rsidRPr="002843F2">
              <w:rPr>
                <w:rFonts w:ascii="Arial" w:hAnsi="Arial" w:cs="Arial"/>
                <w:b/>
                <w:i/>
                <w:sz w:val="24"/>
                <w:szCs w:val="24"/>
              </w:rPr>
              <w:t>.</w:t>
            </w:r>
            <w:r w:rsidRPr="002843F2">
              <w:rPr>
                <w:rFonts w:ascii="Arial" w:hAnsi="Arial" w:cs="Arial"/>
                <w:sz w:val="24"/>
                <w:szCs w:val="24"/>
              </w:rPr>
              <w:t>”</w:t>
            </w:r>
          </w:p>
          <w:p w14:paraId="62AF6586"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7DD6C069"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Inciso 2,</w:t>
            </w:r>
            <w:r w:rsidRPr="002843F2">
              <w:rPr>
                <w:rFonts w:ascii="Arial" w:hAnsi="Arial" w:cs="Arial"/>
                <w:sz w:val="24"/>
                <w:szCs w:val="24"/>
              </w:rPr>
              <w:t xml:space="preserve"> se elimina </w:t>
            </w:r>
            <w:r w:rsidRPr="002843F2">
              <w:rPr>
                <w:rFonts w:ascii="Arial" w:hAnsi="Arial" w:cs="Arial"/>
                <w:b/>
                <w:i/>
                <w:strike/>
                <w:sz w:val="24"/>
                <w:szCs w:val="24"/>
              </w:rPr>
              <w:t>“del edificio o conjunto</w:t>
            </w:r>
            <w:r w:rsidRPr="002843F2">
              <w:rPr>
                <w:rFonts w:ascii="Arial" w:hAnsi="Arial" w:cs="Arial"/>
                <w:b/>
                <w:i/>
                <w:sz w:val="24"/>
                <w:szCs w:val="24"/>
              </w:rPr>
              <w:t>”.</w:t>
            </w:r>
          </w:p>
        </w:tc>
      </w:tr>
      <w:tr w:rsidR="002843F2" w:rsidRPr="002843F2" w14:paraId="6DF1B92A" w14:textId="77777777" w:rsidTr="002013F2">
        <w:tc>
          <w:tcPr>
            <w:tcW w:w="4414" w:type="dxa"/>
            <w:tcBorders>
              <w:top w:val="single" w:sz="4" w:space="0" w:color="auto"/>
              <w:left w:val="single" w:sz="4" w:space="0" w:color="auto"/>
              <w:bottom w:val="single" w:sz="4" w:space="0" w:color="auto"/>
              <w:right w:val="single" w:sz="4" w:space="0" w:color="auto"/>
            </w:tcBorders>
          </w:tcPr>
          <w:p w14:paraId="4F179360"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26.</w:t>
            </w:r>
            <w:r w:rsidRPr="002843F2">
              <w:rPr>
                <w:rFonts w:ascii="Arial" w:hAnsi="Arial" w:cs="Arial"/>
                <w:sz w:val="24"/>
                <w:szCs w:val="24"/>
              </w:rPr>
              <w:t xml:space="preserve"> Modifíquese el Artículo 42 de la Ley 675 de 2001, el cual quedará así:</w:t>
            </w:r>
          </w:p>
          <w:p w14:paraId="567DAA15"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2DF2CA29"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42°.</w:t>
            </w:r>
            <w:r w:rsidRPr="002843F2">
              <w:rPr>
                <w:rFonts w:ascii="Arial" w:hAnsi="Arial" w:cs="Arial"/>
                <w:sz w:val="24"/>
                <w:szCs w:val="24"/>
              </w:rPr>
              <w:t xml:space="preserve"> </w:t>
            </w:r>
            <w:r w:rsidRPr="002843F2">
              <w:rPr>
                <w:rFonts w:ascii="Arial" w:hAnsi="Arial" w:cs="Arial"/>
                <w:b/>
                <w:sz w:val="24"/>
                <w:szCs w:val="24"/>
              </w:rPr>
              <w:t>Reuniones no presenciales</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hideMark/>
          </w:tcPr>
          <w:p w14:paraId="56425B43"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el inciso 1 y el parágrafo.</w:t>
            </w:r>
          </w:p>
          <w:p w14:paraId="4AB40769" w14:textId="77777777" w:rsidR="002843F2" w:rsidRPr="002843F2" w:rsidRDefault="002843F2" w:rsidP="002843F2">
            <w:pPr>
              <w:spacing w:line="240" w:lineRule="auto"/>
              <w:ind w:right="49"/>
              <w:jc w:val="both"/>
              <w:rPr>
                <w:rFonts w:ascii="Arial" w:hAnsi="Arial" w:cs="Arial"/>
                <w:sz w:val="24"/>
                <w:szCs w:val="24"/>
              </w:rPr>
            </w:pPr>
          </w:p>
          <w:p w14:paraId="778D1A76"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modifica totalmente </w:t>
            </w:r>
            <w:r w:rsidRPr="002843F2">
              <w:rPr>
                <w:rFonts w:ascii="Arial" w:hAnsi="Arial" w:cs="Arial"/>
                <w:b/>
                <w:i/>
                <w:sz w:val="24"/>
                <w:szCs w:val="24"/>
              </w:rPr>
              <w:t>“</w:t>
            </w:r>
            <w:r w:rsidRPr="002843F2">
              <w:rPr>
                <w:rFonts w:ascii="Arial" w:hAnsi="Arial" w:cs="Arial"/>
                <w:b/>
                <w:i/>
                <w:sz w:val="24"/>
                <w:szCs w:val="24"/>
                <w:u w:val="single"/>
              </w:rPr>
              <w:t>Los copropietarios o delegados podrán realizar reuniones por medios telemáticos, siempre y cuando se garantice la comunicación simultánea o sucesiva y su permanencia para deliberar y decidir de conformidad con el quórum requerido para el respectivo caso</w:t>
            </w:r>
            <w:r w:rsidRPr="002843F2">
              <w:rPr>
                <w:rFonts w:ascii="Arial" w:hAnsi="Arial" w:cs="Arial"/>
                <w:b/>
                <w:i/>
                <w:sz w:val="24"/>
                <w:szCs w:val="24"/>
              </w:rPr>
              <w:t>”</w:t>
            </w:r>
          </w:p>
          <w:p w14:paraId="7B3D2077" w14:textId="77777777" w:rsidR="002843F2" w:rsidRPr="002843F2" w:rsidRDefault="002843F2" w:rsidP="002843F2">
            <w:pPr>
              <w:spacing w:line="240" w:lineRule="auto"/>
              <w:ind w:right="49"/>
              <w:jc w:val="both"/>
              <w:rPr>
                <w:rFonts w:ascii="Arial" w:hAnsi="Arial" w:cs="Arial"/>
                <w:sz w:val="24"/>
                <w:szCs w:val="24"/>
              </w:rPr>
            </w:pPr>
          </w:p>
          <w:p w14:paraId="73138251"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Parágrafo,</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en medios telemáticos</w:t>
            </w:r>
            <w:r w:rsidRPr="002843F2">
              <w:rPr>
                <w:rFonts w:ascii="Arial" w:hAnsi="Arial" w:cs="Arial"/>
                <w:b/>
                <w:i/>
                <w:sz w:val="24"/>
                <w:szCs w:val="24"/>
              </w:rPr>
              <w:t xml:space="preserve"> </w:t>
            </w:r>
            <w:r w:rsidRPr="002843F2">
              <w:rPr>
                <w:rFonts w:ascii="Arial" w:hAnsi="Arial" w:cs="Arial"/>
                <w:b/>
                <w:i/>
                <w:sz w:val="24"/>
                <w:szCs w:val="24"/>
                <w:u w:val="single"/>
              </w:rPr>
              <w:t>que garanticen su seguridad - o representante</w:t>
            </w:r>
            <w:r w:rsidRPr="002843F2">
              <w:rPr>
                <w:rFonts w:ascii="Arial" w:hAnsi="Arial" w:cs="Arial"/>
                <w:b/>
                <w:i/>
                <w:sz w:val="24"/>
                <w:szCs w:val="24"/>
              </w:rPr>
              <w:t>”</w:t>
            </w:r>
          </w:p>
          <w:p w14:paraId="4E7B5ED4"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6C4714E8" w14:textId="77777777" w:rsidTr="002013F2">
        <w:tc>
          <w:tcPr>
            <w:tcW w:w="4414" w:type="dxa"/>
            <w:tcBorders>
              <w:top w:val="single" w:sz="4" w:space="0" w:color="auto"/>
              <w:left w:val="single" w:sz="4" w:space="0" w:color="auto"/>
              <w:bottom w:val="single" w:sz="4" w:space="0" w:color="auto"/>
              <w:right w:val="single" w:sz="4" w:space="0" w:color="auto"/>
            </w:tcBorders>
          </w:tcPr>
          <w:p w14:paraId="6D596B67"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27.</w:t>
            </w:r>
            <w:r w:rsidRPr="002843F2">
              <w:rPr>
                <w:rFonts w:ascii="Arial" w:hAnsi="Arial" w:cs="Arial"/>
                <w:sz w:val="24"/>
                <w:szCs w:val="24"/>
              </w:rPr>
              <w:t xml:space="preserve"> Modifíquese el Artículo 44 de la Ley 675 de 2001, el cual quedará así:</w:t>
            </w:r>
          </w:p>
          <w:p w14:paraId="1A7A4508"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5FB70C10"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44°. Decisiones en reuniones no presenciales.</w:t>
            </w:r>
          </w:p>
        </w:tc>
        <w:tc>
          <w:tcPr>
            <w:tcW w:w="4414" w:type="dxa"/>
            <w:tcBorders>
              <w:top w:val="single" w:sz="4" w:space="0" w:color="auto"/>
              <w:left w:val="single" w:sz="4" w:space="0" w:color="auto"/>
              <w:bottom w:val="single" w:sz="4" w:space="0" w:color="auto"/>
              <w:right w:val="single" w:sz="4" w:space="0" w:color="auto"/>
            </w:tcBorders>
            <w:hideMark/>
          </w:tcPr>
          <w:p w14:paraId="0C569895"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el inciso 1.</w:t>
            </w:r>
          </w:p>
          <w:p w14:paraId="71284CA4" w14:textId="77777777" w:rsidR="002843F2" w:rsidRPr="002843F2" w:rsidRDefault="002843F2" w:rsidP="002843F2">
            <w:pPr>
              <w:spacing w:line="240" w:lineRule="auto"/>
              <w:ind w:right="49"/>
              <w:jc w:val="both"/>
              <w:rPr>
                <w:rFonts w:ascii="Arial" w:hAnsi="Arial" w:cs="Arial"/>
                <w:sz w:val="24"/>
                <w:szCs w:val="24"/>
              </w:rPr>
            </w:pPr>
          </w:p>
          <w:p w14:paraId="3211187B"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elimina el artículo original y se modifica con </w:t>
            </w:r>
            <w:r w:rsidRPr="002843F2">
              <w:rPr>
                <w:rFonts w:ascii="Arial" w:hAnsi="Arial" w:cs="Arial"/>
                <w:b/>
                <w:i/>
                <w:sz w:val="24"/>
                <w:szCs w:val="24"/>
              </w:rPr>
              <w:t>“</w:t>
            </w:r>
            <w:r w:rsidRPr="002843F2">
              <w:rPr>
                <w:rFonts w:ascii="Arial" w:hAnsi="Arial" w:cs="Arial"/>
                <w:b/>
                <w:i/>
                <w:sz w:val="24"/>
                <w:szCs w:val="24"/>
                <w:u w:val="single"/>
              </w:rPr>
              <w:t>Las decisiones adoptadas en reuniones no presenciales requerirán el mismo quorum y mayorías necesarios para la adopción de decisiones en sesiones presenciales</w:t>
            </w:r>
            <w:r w:rsidRPr="002843F2">
              <w:rPr>
                <w:rFonts w:ascii="Arial" w:hAnsi="Arial" w:cs="Arial"/>
                <w:b/>
                <w:i/>
                <w:sz w:val="24"/>
                <w:szCs w:val="24"/>
              </w:rPr>
              <w:t>”.</w:t>
            </w:r>
          </w:p>
          <w:p w14:paraId="54E4E58C"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7EFAD894" w14:textId="77777777" w:rsidTr="002013F2">
        <w:tc>
          <w:tcPr>
            <w:tcW w:w="4414" w:type="dxa"/>
            <w:tcBorders>
              <w:top w:val="single" w:sz="4" w:space="0" w:color="auto"/>
              <w:left w:val="single" w:sz="4" w:space="0" w:color="auto"/>
              <w:bottom w:val="single" w:sz="4" w:space="0" w:color="auto"/>
              <w:right w:val="single" w:sz="4" w:space="0" w:color="auto"/>
            </w:tcBorders>
          </w:tcPr>
          <w:p w14:paraId="7DF9FB71"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28.</w:t>
            </w:r>
            <w:r w:rsidRPr="002843F2">
              <w:rPr>
                <w:rFonts w:ascii="Arial" w:hAnsi="Arial" w:cs="Arial"/>
                <w:sz w:val="24"/>
                <w:szCs w:val="24"/>
              </w:rPr>
              <w:t xml:space="preserve"> Modifíquese el Artículo 46 de la Ley 675 de 2001, el cual quedará así:</w:t>
            </w:r>
          </w:p>
          <w:p w14:paraId="7A30254B"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2413A935"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46°. Decisiones que exigen mayoría calificada.</w:t>
            </w:r>
          </w:p>
        </w:tc>
        <w:tc>
          <w:tcPr>
            <w:tcW w:w="4414" w:type="dxa"/>
            <w:tcBorders>
              <w:top w:val="single" w:sz="4" w:space="0" w:color="auto"/>
              <w:left w:val="single" w:sz="4" w:space="0" w:color="auto"/>
              <w:bottom w:val="single" w:sz="4" w:space="0" w:color="auto"/>
              <w:right w:val="single" w:sz="4" w:space="0" w:color="auto"/>
            </w:tcBorders>
            <w:hideMark/>
          </w:tcPr>
          <w:p w14:paraId="214F0C94"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lastRenderedPageBreak/>
              <w:t xml:space="preserve">Se acoge lo dispuesto en el  P.L. 205, que adiciona el numeral 9 y se corrige </w:t>
            </w:r>
            <w:r w:rsidRPr="002843F2">
              <w:rPr>
                <w:rFonts w:ascii="Arial" w:hAnsi="Arial" w:cs="Arial"/>
                <w:sz w:val="24"/>
                <w:szCs w:val="24"/>
              </w:rPr>
              <w:lastRenderedPageBreak/>
              <w:t xml:space="preserve">la numeración y se modifica el parágrafo. </w:t>
            </w:r>
          </w:p>
          <w:p w14:paraId="70A257B0" w14:textId="77777777" w:rsidR="002843F2" w:rsidRPr="002843F2" w:rsidRDefault="002843F2" w:rsidP="002843F2">
            <w:pPr>
              <w:spacing w:line="240" w:lineRule="auto"/>
              <w:ind w:right="49"/>
              <w:jc w:val="both"/>
              <w:rPr>
                <w:rFonts w:ascii="Arial" w:hAnsi="Arial" w:cs="Arial"/>
                <w:sz w:val="24"/>
                <w:szCs w:val="24"/>
              </w:rPr>
            </w:pPr>
          </w:p>
          <w:p w14:paraId="1F0AF78C"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Numeral 9, </w:t>
            </w:r>
            <w:r w:rsidRPr="002843F2">
              <w:rPr>
                <w:rFonts w:ascii="Arial" w:hAnsi="Arial" w:cs="Arial"/>
                <w:sz w:val="24"/>
                <w:szCs w:val="24"/>
              </w:rPr>
              <w:t>se adiciona</w:t>
            </w:r>
            <w:r w:rsidRPr="002843F2">
              <w:rPr>
                <w:rFonts w:ascii="Arial" w:hAnsi="Arial" w:cs="Arial"/>
                <w:i/>
                <w:sz w:val="24"/>
                <w:szCs w:val="24"/>
              </w:rPr>
              <w:t xml:space="preserve"> “</w:t>
            </w:r>
            <w:r w:rsidRPr="002843F2">
              <w:rPr>
                <w:rFonts w:ascii="Arial" w:hAnsi="Arial" w:cs="Arial"/>
                <w:b/>
                <w:i/>
                <w:sz w:val="24"/>
                <w:szCs w:val="24"/>
                <w:u w:val="single"/>
              </w:rPr>
              <w:t>La prohibición o autorización de destinar las unidades privadas al servicio de hospedaje u alojamiento</w:t>
            </w:r>
            <w:r w:rsidRPr="002843F2">
              <w:rPr>
                <w:rFonts w:ascii="Arial" w:hAnsi="Arial" w:cs="Arial"/>
                <w:b/>
                <w:i/>
                <w:sz w:val="24"/>
                <w:szCs w:val="24"/>
              </w:rPr>
              <w:t>.”</w:t>
            </w:r>
          </w:p>
          <w:p w14:paraId="02C76C09" w14:textId="77777777" w:rsidR="002843F2" w:rsidRPr="002843F2" w:rsidRDefault="002843F2" w:rsidP="002843F2">
            <w:pPr>
              <w:spacing w:line="240" w:lineRule="auto"/>
              <w:ind w:right="49"/>
              <w:jc w:val="both"/>
              <w:rPr>
                <w:rFonts w:ascii="Arial" w:hAnsi="Arial" w:cs="Arial"/>
                <w:sz w:val="24"/>
                <w:szCs w:val="24"/>
              </w:rPr>
            </w:pPr>
          </w:p>
          <w:p w14:paraId="37885542"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Parágrafo,</w:t>
            </w:r>
            <w:r w:rsidRPr="002843F2">
              <w:rPr>
                <w:rFonts w:ascii="Arial" w:hAnsi="Arial" w:cs="Arial"/>
                <w:sz w:val="24"/>
                <w:szCs w:val="24"/>
              </w:rPr>
              <w:t xml:space="preserve"> se elimina </w:t>
            </w:r>
            <w:r w:rsidRPr="002843F2">
              <w:rPr>
                <w:rFonts w:ascii="Arial" w:hAnsi="Arial" w:cs="Arial"/>
                <w:b/>
                <w:i/>
                <w:strike/>
                <w:sz w:val="24"/>
                <w:szCs w:val="24"/>
              </w:rPr>
              <w:t>“no presenciales</w:t>
            </w:r>
            <w:r w:rsidRPr="002843F2">
              <w:rPr>
                <w:rFonts w:ascii="Arial" w:hAnsi="Arial" w:cs="Arial"/>
                <w:b/>
                <w:i/>
                <w:sz w:val="24"/>
                <w:szCs w:val="24"/>
              </w:rPr>
              <w:t>”</w:t>
            </w:r>
            <w:r w:rsidRPr="002843F2">
              <w:rPr>
                <w:rFonts w:ascii="Arial" w:hAnsi="Arial" w:cs="Arial"/>
                <w:sz w:val="24"/>
                <w:szCs w:val="24"/>
              </w:rPr>
              <w:t>.</w:t>
            </w:r>
          </w:p>
          <w:p w14:paraId="043BA378"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67CAE930" w14:textId="77777777" w:rsidTr="002013F2">
        <w:tc>
          <w:tcPr>
            <w:tcW w:w="4414" w:type="dxa"/>
            <w:tcBorders>
              <w:top w:val="single" w:sz="4" w:space="0" w:color="auto"/>
              <w:left w:val="single" w:sz="4" w:space="0" w:color="auto"/>
              <w:bottom w:val="single" w:sz="4" w:space="0" w:color="auto"/>
              <w:right w:val="single" w:sz="4" w:space="0" w:color="auto"/>
            </w:tcBorders>
          </w:tcPr>
          <w:p w14:paraId="7853A97D"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29</w:t>
            </w:r>
            <w:r w:rsidRPr="002843F2">
              <w:rPr>
                <w:rFonts w:ascii="Arial" w:hAnsi="Arial" w:cs="Arial"/>
                <w:sz w:val="24"/>
                <w:szCs w:val="24"/>
              </w:rPr>
              <w:t>. Modifíquese el Artículo 51 de la Ley 675 de 2001, el cual quedará así:</w:t>
            </w:r>
          </w:p>
          <w:p w14:paraId="3C9A06D6"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7C052544"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51. Funciones del administrador.</w:t>
            </w:r>
          </w:p>
        </w:tc>
        <w:tc>
          <w:tcPr>
            <w:tcW w:w="4414" w:type="dxa"/>
            <w:tcBorders>
              <w:top w:val="single" w:sz="4" w:space="0" w:color="auto"/>
              <w:left w:val="single" w:sz="4" w:space="0" w:color="auto"/>
              <w:bottom w:val="single" w:sz="4" w:space="0" w:color="auto"/>
              <w:right w:val="single" w:sz="4" w:space="0" w:color="auto"/>
            </w:tcBorders>
            <w:hideMark/>
          </w:tcPr>
          <w:p w14:paraId="6C73A6A0"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los numerales 9, 16 y 19, adiciona los numerales 1, 2, 10, 14, 18, 20 y 21, y se elimina el parágrafo.</w:t>
            </w:r>
          </w:p>
          <w:p w14:paraId="2BCC2AF5" w14:textId="77777777" w:rsidR="002843F2" w:rsidRPr="002843F2" w:rsidRDefault="002843F2" w:rsidP="002843F2">
            <w:pPr>
              <w:spacing w:line="240" w:lineRule="auto"/>
              <w:ind w:right="49"/>
              <w:jc w:val="both"/>
              <w:rPr>
                <w:rFonts w:ascii="Arial" w:hAnsi="Arial" w:cs="Arial"/>
                <w:sz w:val="24"/>
                <w:szCs w:val="24"/>
              </w:rPr>
            </w:pPr>
          </w:p>
          <w:p w14:paraId="5298C2F5"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9,</w:t>
            </w:r>
            <w:r w:rsidRPr="002843F2">
              <w:rPr>
                <w:rFonts w:ascii="Arial" w:hAnsi="Arial" w:cs="Arial"/>
                <w:sz w:val="24"/>
                <w:szCs w:val="24"/>
              </w:rPr>
              <w:t xml:space="preserve"> se modifica </w:t>
            </w:r>
            <w:r w:rsidRPr="002843F2">
              <w:rPr>
                <w:rFonts w:ascii="Arial" w:hAnsi="Arial" w:cs="Arial"/>
                <w:b/>
                <w:i/>
                <w:sz w:val="24"/>
                <w:szCs w:val="24"/>
                <w:u w:val="single"/>
              </w:rPr>
              <w:t>“Llevar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14:paraId="497C158F"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p>
          <w:p w14:paraId="3853DFA6"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Numeral 16, </w:t>
            </w:r>
            <w:r w:rsidRPr="002843F2">
              <w:rPr>
                <w:rFonts w:ascii="Arial" w:hAnsi="Arial" w:cs="Arial"/>
                <w:sz w:val="24"/>
                <w:szCs w:val="24"/>
              </w:rPr>
              <w:t>se modifica “</w:t>
            </w:r>
            <w:r w:rsidRPr="002843F2">
              <w:rPr>
                <w:rFonts w:ascii="Arial" w:hAnsi="Arial" w:cs="Arial"/>
                <w:b/>
                <w:i/>
                <w:sz w:val="24"/>
                <w:szCs w:val="24"/>
                <w:u w:val="single"/>
              </w:rPr>
              <w:t>Poner en conocimiento de los propietarios y residentes de la propiedad horizontal, las actas de la asamblea general y del consejo de administración, si lo hubiere.”</w:t>
            </w:r>
          </w:p>
          <w:p w14:paraId="04B7AED6"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p>
          <w:p w14:paraId="15BAFED1"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19,</w:t>
            </w:r>
            <w:r w:rsidRPr="002843F2">
              <w:rPr>
                <w:rFonts w:ascii="Arial" w:hAnsi="Arial" w:cs="Arial"/>
                <w:sz w:val="24"/>
                <w:szCs w:val="24"/>
              </w:rPr>
              <w:t xml:space="preserve"> se modifica </w:t>
            </w:r>
            <w:r w:rsidRPr="002843F2">
              <w:rPr>
                <w:rFonts w:ascii="Arial" w:hAnsi="Arial" w:cs="Arial"/>
                <w:b/>
                <w:i/>
                <w:sz w:val="24"/>
                <w:szCs w:val="24"/>
                <w:u w:val="single"/>
              </w:rPr>
              <w:t xml:space="preserve">“Expedir el paz y salvo de cuentas con la administración de la propiedad horizontal cada vez que se produzca </w:t>
            </w:r>
            <w:r w:rsidRPr="002843F2">
              <w:rPr>
                <w:rFonts w:ascii="Arial" w:hAnsi="Arial" w:cs="Arial"/>
                <w:b/>
                <w:i/>
                <w:sz w:val="24"/>
                <w:szCs w:val="24"/>
                <w:u w:val="single"/>
              </w:rPr>
              <w:lastRenderedPageBreak/>
              <w:t>el cambio de tenedor o propietario de un bien de dominio particular.</w:t>
            </w:r>
            <w:r w:rsidRPr="002843F2">
              <w:rPr>
                <w:rFonts w:ascii="Arial" w:hAnsi="Arial" w:cs="Arial"/>
                <w:b/>
                <w:i/>
                <w:sz w:val="24"/>
                <w:szCs w:val="24"/>
              </w:rPr>
              <w:t>”</w:t>
            </w:r>
          </w:p>
          <w:p w14:paraId="41CE5ECF"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2517FE99" w14:textId="77777777"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 xml:space="preserve">Numerales nuevos. </w:t>
            </w:r>
          </w:p>
          <w:p w14:paraId="248EED6E"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1A375122"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1</w:t>
            </w:r>
            <w:r w:rsidRPr="002843F2">
              <w:rPr>
                <w:rFonts w:ascii="Arial" w:hAnsi="Arial" w:cs="Arial"/>
                <w:sz w:val="24"/>
                <w:szCs w:val="24"/>
              </w:rPr>
              <w:t xml:space="preserve">. Se adiciona </w:t>
            </w:r>
            <w:r w:rsidRPr="002843F2">
              <w:rPr>
                <w:rFonts w:ascii="Arial" w:hAnsi="Arial" w:cs="Arial"/>
                <w:b/>
                <w:i/>
                <w:sz w:val="24"/>
                <w:szCs w:val="24"/>
                <w:u w:val="single"/>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r w:rsidRPr="002843F2">
              <w:rPr>
                <w:rFonts w:ascii="Arial" w:hAnsi="Arial" w:cs="Arial"/>
                <w:b/>
                <w:i/>
                <w:sz w:val="24"/>
                <w:szCs w:val="24"/>
              </w:rPr>
              <w:t>”</w:t>
            </w:r>
          </w:p>
          <w:p w14:paraId="5730335B"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6F2F1820"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2,</w:t>
            </w:r>
            <w:r w:rsidRPr="002843F2">
              <w:rPr>
                <w:rFonts w:ascii="Arial" w:hAnsi="Arial" w:cs="Arial"/>
                <w:sz w:val="24"/>
                <w:szCs w:val="24"/>
              </w:rPr>
              <w:t xml:space="preserve"> se adiciona </w:t>
            </w:r>
            <w:r w:rsidRPr="002843F2">
              <w:rPr>
                <w:rFonts w:ascii="Arial" w:hAnsi="Arial" w:cs="Arial"/>
                <w:b/>
                <w:i/>
                <w:sz w:val="24"/>
                <w:szCs w:val="24"/>
                <w:u w:val="single"/>
              </w:rPr>
              <w:t>“Recibir  y verificar los bienes comunes entregados por el propietario inicial; si la calidad y especificaciones de los mismos no corresponden con lo descrito en la licencia de construcción y en la oferta comercial y/o no son accesibles para las personas con discapacidad; deberá informar a la asamblea y reportar a las autoridades distritales o municipales e iniciar el proceso administrativo al que hubiere lugar, con el fin de sanear las deficiencias de la copropiedad, sin perjuicio de acudir a la jurisdicción ordinaria.”</w:t>
            </w:r>
          </w:p>
          <w:p w14:paraId="7CBD7D4E"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p>
          <w:p w14:paraId="0C7D18F1"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Numeral 10. </w:t>
            </w:r>
            <w:r w:rsidRPr="002843F2">
              <w:rPr>
                <w:rFonts w:ascii="Arial" w:hAnsi="Arial" w:cs="Arial"/>
                <w:sz w:val="24"/>
                <w:szCs w:val="24"/>
              </w:rPr>
              <w:t xml:space="preserve">Se adiciona </w:t>
            </w:r>
            <w:r w:rsidRPr="002843F2">
              <w:rPr>
                <w:rFonts w:ascii="Arial" w:hAnsi="Arial" w:cs="Arial"/>
                <w:b/>
                <w:i/>
                <w:sz w:val="24"/>
                <w:szCs w:val="24"/>
                <w:u w:val="single"/>
              </w:rPr>
              <w:t xml:space="preserve">“Suministrar información actualizada y veraz en el Registro Único Nacional de </w:t>
            </w:r>
            <w:r w:rsidRPr="002843F2">
              <w:rPr>
                <w:rFonts w:ascii="Arial" w:hAnsi="Arial" w:cs="Arial"/>
                <w:b/>
                <w:i/>
                <w:sz w:val="24"/>
                <w:szCs w:val="24"/>
                <w:u w:val="single"/>
              </w:rPr>
              <w:lastRenderedPageBreak/>
              <w:t>Administradores de Propiedad Horizontal.</w:t>
            </w:r>
            <w:r w:rsidRPr="002843F2">
              <w:rPr>
                <w:rFonts w:ascii="Arial" w:hAnsi="Arial" w:cs="Arial"/>
                <w:b/>
                <w:i/>
                <w:sz w:val="24"/>
                <w:szCs w:val="24"/>
              </w:rPr>
              <w:t>”</w:t>
            </w:r>
          </w:p>
          <w:p w14:paraId="363295EA"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DAE0CF8"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14,</w:t>
            </w:r>
            <w:r w:rsidRPr="002843F2">
              <w:rPr>
                <w:rFonts w:ascii="Arial" w:hAnsi="Arial" w:cs="Arial"/>
                <w:sz w:val="24"/>
                <w:szCs w:val="24"/>
              </w:rPr>
              <w:t xml:space="preserve"> se adiciona </w:t>
            </w:r>
            <w:r w:rsidRPr="002843F2">
              <w:rPr>
                <w:rFonts w:ascii="Arial" w:hAnsi="Arial" w:cs="Arial"/>
                <w:b/>
                <w:i/>
                <w:sz w:val="24"/>
                <w:szCs w:val="24"/>
                <w:u w:val="single"/>
              </w:rPr>
              <w:t>“Verificar el cumplimiento de las disposiciones reglamentarias de la propiedad horizontal tendientes a garantizar la protección, el bienestar y la convivencia de los copropietarios.”</w:t>
            </w:r>
          </w:p>
          <w:p w14:paraId="29347391"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p>
          <w:p w14:paraId="5C42439C"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Numeral 18</w:t>
            </w:r>
            <w:r w:rsidRPr="002843F2">
              <w:rPr>
                <w:rFonts w:ascii="Arial" w:hAnsi="Arial" w:cs="Arial"/>
                <w:sz w:val="24"/>
                <w:szCs w:val="24"/>
              </w:rPr>
              <w:t xml:space="preserve">, se adiciona </w:t>
            </w:r>
            <w:r w:rsidRPr="002843F2">
              <w:rPr>
                <w:rFonts w:ascii="Arial" w:hAnsi="Arial" w:cs="Arial"/>
                <w:b/>
                <w:i/>
                <w:sz w:val="24"/>
                <w:szCs w:val="24"/>
                <w:u w:val="single"/>
              </w:rPr>
              <w:t>“Reportar a la Superintendencia de Industria y Comercio aquellos inmuebles sometidos al régimen de propiedad horizontal en los cuales se preste el servicio de vivienda turística cuando estos no estén autorizados para dicha destinación en los reglamentos de propiedad horizontal, o no se encuentren en el Registro Nacional de Turismo.”</w:t>
            </w:r>
          </w:p>
          <w:p w14:paraId="7528B1E1"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p>
          <w:p w14:paraId="353CE865"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20,</w:t>
            </w:r>
            <w:r w:rsidRPr="002843F2">
              <w:rPr>
                <w:rFonts w:ascii="Arial" w:hAnsi="Arial" w:cs="Arial"/>
                <w:sz w:val="24"/>
                <w:szCs w:val="24"/>
              </w:rPr>
              <w:t xml:space="preserve"> se adiciona </w:t>
            </w:r>
            <w:r w:rsidRPr="002843F2">
              <w:rPr>
                <w:rFonts w:ascii="Arial" w:hAnsi="Arial" w:cs="Arial"/>
                <w:b/>
                <w:i/>
                <w:sz w:val="24"/>
                <w:szCs w:val="24"/>
                <w:u w:val="single"/>
              </w:rPr>
              <w:t>“En el caso de administradores de propiedades horizontales de uso comercial, de servicio e industrial, se deberá cuidar el secreto industrial o la información confidencial, que de ser divulgada afecte los intereses de la organización</w:t>
            </w:r>
            <w:r w:rsidRPr="002843F2">
              <w:rPr>
                <w:rFonts w:ascii="Arial" w:hAnsi="Arial" w:cs="Arial"/>
                <w:b/>
                <w:i/>
                <w:sz w:val="24"/>
                <w:szCs w:val="24"/>
              </w:rPr>
              <w:t>.”</w:t>
            </w:r>
          </w:p>
          <w:p w14:paraId="7CAC34A4"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756C827E"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Numeral 21, </w:t>
            </w:r>
            <w:r w:rsidRPr="002843F2">
              <w:rPr>
                <w:rFonts w:ascii="Arial" w:hAnsi="Arial" w:cs="Arial"/>
                <w:sz w:val="24"/>
                <w:szCs w:val="24"/>
              </w:rPr>
              <w:t xml:space="preserve">se adiciona </w:t>
            </w:r>
            <w:r w:rsidRPr="002843F2">
              <w:rPr>
                <w:rFonts w:ascii="Arial" w:hAnsi="Arial" w:cs="Arial"/>
                <w:b/>
                <w:i/>
                <w:sz w:val="24"/>
                <w:szCs w:val="24"/>
                <w:u w:val="single"/>
              </w:rPr>
              <w:t>“Las demás funciones previstas en la presente Ley, en el reglamento de propiedad horizontal, así como las que defina la asamblea general de propietarios.”</w:t>
            </w:r>
          </w:p>
          <w:p w14:paraId="5ED712FC"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7C002715"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 xml:space="preserve">Parágrafo, </w:t>
            </w:r>
            <w:r w:rsidRPr="002843F2">
              <w:rPr>
                <w:rFonts w:ascii="Arial" w:hAnsi="Arial" w:cs="Arial"/>
                <w:sz w:val="24"/>
                <w:szCs w:val="24"/>
              </w:rPr>
              <w:t xml:space="preserve"> se elimina.</w:t>
            </w:r>
          </w:p>
          <w:p w14:paraId="2CE85328" w14:textId="77777777"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14:paraId="716F3189" w14:textId="77777777" w:rsidTr="002013F2">
        <w:tc>
          <w:tcPr>
            <w:tcW w:w="4414" w:type="dxa"/>
            <w:tcBorders>
              <w:top w:val="single" w:sz="4" w:space="0" w:color="auto"/>
              <w:left w:val="single" w:sz="4" w:space="0" w:color="auto"/>
              <w:bottom w:val="single" w:sz="4" w:space="0" w:color="auto"/>
              <w:right w:val="single" w:sz="4" w:space="0" w:color="auto"/>
            </w:tcBorders>
          </w:tcPr>
          <w:p w14:paraId="6E60D776"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30.</w:t>
            </w:r>
            <w:r w:rsidRPr="002843F2">
              <w:rPr>
                <w:rFonts w:ascii="Arial" w:hAnsi="Arial" w:cs="Arial"/>
                <w:sz w:val="24"/>
                <w:szCs w:val="24"/>
              </w:rPr>
              <w:t xml:space="preserve"> Adiciónese el Artículo 51A a la Ley 675 de 2001, el cual quedará así:</w:t>
            </w:r>
          </w:p>
          <w:p w14:paraId="1436C1D5"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3B6B484"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51A. Inscripción</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6337DEE7"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w:t>
            </w:r>
          </w:p>
        </w:tc>
      </w:tr>
      <w:tr w:rsidR="002843F2" w:rsidRPr="002843F2" w14:paraId="26FE9950" w14:textId="77777777" w:rsidTr="002013F2">
        <w:tc>
          <w:tcPr>
            <w:tcW w:w="4414" w:type="dxa"/>
            <w:tcBorders>
              <w:top w:val="single" w:sz="4" w:space="0" w:color="auto"/>
              <w:left w:val="single" w:sz="4" w:space="0" w:color="auto"/>
              <w:bottom w:val="single" w:sz="4" w:space="0" w:color="auto"/>
              <w:right w:val="single" w:sz="4" w:space="0" w:color="auto"/>
            </w:tcBorders>
          </w:tcPr>
          <w:p w14:paraId="51CC4B01"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31.</w:t>
            </w:r>
            <w:r w:rsidRPr="002843F2">
              <w:rPr>
                <w:rFonts w:ascii="Arial" w:hAnsi="Arial" w:cs="Arial"/>
                <w:sz w:val="24"/>
                <w:szCs w:val="24"/>
              </w:rPr>
              <w:t xml:space="preserve"> Adiciónese el Artículo 51B a la Ley 675 de 2001, el cual quedará así:</w:t>
            </w:r>
          </w:p>
          <w:p w14:paraId="2566577B"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6236D5A9"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95. Requisitos.</w:t>
            </w:r>
          </w:p>
        </w:tc>
        <w:tc>
          <w:tcPr>
            <w:tcW w:w="4414" w:type="dxa"/>
            <w:tcBorders>
              <w:top w:val="single" w:sz="4" w:space="0" w:color="auto"/>
              <w:left w:val="single" w:sz="4" w:space="0" w:color="auto"/>
              <w:bottom w:val="single" w:sz="4" w:space="0" w:color="auto"/>
              <w:right w:val="single" w:sz="4" w:space="0" w:color="auto"/>
            </w:tcBorders>
            <w:vAlign w:val="center"/>
            <w:hideMark/>
          </w:tcPr>
          <w:p w14:paraId="6CAF9546"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14:paraId="709CFDF2" w14:textId="77777777" w:rsidTr="002013F2">
        <w:tc>
          <w:tcPr>
            <w:tcW w:w="4414" w:type="dxa"/>
            <w:tcBorders>
              <w:top w:val="single" w:sz="4" w:space="0" w:color="auto"/>
              <w:left w:val="single" w:sz="4" w:space="0" w:color="auto"/>
              <w:bottom w:val="single" w:sz="4" w:space="0" w:color="auto"/>
              <w:right w:val="single" w:sz="4" w:space="0" w:color="auto"/>
            </w:tcBorders>
          </w:tcPr>
          <w:p w14:paraId="104C67B5"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32.</w:t>
            </w:r>
            <w:r w:rsidRPr="002843F2">
              <w:rPr>
                <w:rFonts w:ascii="Arial" w:hAnsi="Arial" w:cs="Arial"/>
                <w:sz w:val="24"/>
                <w:szCs w:val="24"/>
              </w:rPr>
              <w:t xml:space="preserve"> Modifíquese el Artículo 52 de la Ley 675 de 2001, el cual quedará así:</w:t>
            </w:r>
          </w:p>
          <w:p w14:paraId="5E3355D5"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7270A65D"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52°. Administración provisional.</w:t>
            </w:r>
          </w:p>
        </w:tc>
        <w:tc>
          <w:tcPr>
            <w:tcW w:w="4414" w:type="dxa"/>
            <w:tcBorders>
              <w:top w:val="single" w:sz="4" w:space="0" w:color="auto"/>
              <w:left w:val="single" w:sz="4" w:space="0" w:color="auto"/>
              <w:bottom w:val="single" w:sz="4" w:space="0" w:color="auto"/>
              <w:right w:val="single" w:sz="4" w:space="0" w:color="auto"/>
            </w:tcBorders>
            <w:hideMark/>
          </w:tcPr>
          <w:p w14:paraId="66AB43C1"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los incisos 1, 2 y 3 y se adiciona funciones y 2 parágrafos.</w:t>
            </w:r>
          </w:p>
          <w:p w14:paraId="53533AA0" w14:textId="77777777" w:rsidR="002843F2" w:rsidRPr="002843F2" w:rsidRDefault="002843F2" w:rsidP="002843F2">
            <w:pPr>
              <w:spacing w:line="240" w:lineRule="auto"/>
              <w:ind w:right="49"/>
              <w:jc w:val="both"/>
              <w:rPr>
                <w:rFonts w:ascii="Arial" w:hAnsi="Arial" w:cs="Arial"/>
                <w:sz w:val="24"/>
                <w:szCs w:val="24"/>
              </w:rPr>
            </w:pPr>
          </w:p>
          <w:p w14:paraId="3AFCDB1A" w14:textId="77777777" w:rsidR="002843F2" w:rsidRPr="002843F2" w:rsidRDefault="002843F2" w:rsidP="002843F2">
            <w:pPr>
              <w:spacing w:line="240" w:lineRule="auto"/>
              <w:ind w:right="49"/>
              <w:jc w:val="both"/>
              <w:rPr>
                <w:rFonts w:ascii="Arial" w:hAnsi="Arial" w:cs="Arial"/>
                <w:b/>
                <w:sz w:val="24"/>
                <w:szCs w:val="24"/>
                <w:u w:val="single"/>
              </w:rPr>
            </w:pP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 xml:space="preserve">“del edificio o conjunto”, </w:t>
            </w:r>
            <w:r w:rsidRPr="002843F2">
              <w:rPr>
                <w:rFonts w:ascii="Arial" w:hAnsi="Arial" w:cs="Arial"/>
                <w:sz w:val="24"/>
                <w:szCs w:val="24"/>
              </w:rPr>
              <w:t xml:space="preserve">se adiciona </w:t>
            </w:r>
            <w:r w:rsidRPr="002843F2">
              <w:rPr>
                <w:rFonts w:ascii="Arial" w:hAnsi="Arial" w:cs="Arial"/>
                <w:b/>
                <w:sz w:val="24"/>
                <w:szCs w:val="24"/>
                <w:u w:val="single"/>
              </w:rPr>
              <w:t>“Propiedad Horizontal</w:t>
            </w:r>
            <w:r w:rsidRPr="002843F2">
              <w:rPr>
                <w:rFonts w:ascii="Arial" w:hAnsi="Arial" w:cs="Arial"/>
                <w:b/>
                <w:sz w:val="24"/>
                <w:szCs w:val="24"/>
              </w:rPr>
              <w:t>”</w:t>
            </w:r>
            <w:r w:rsidRPr="002843F2">
              <w:rPr>
                <w:rFonts w:ascii="Arial" w:hAnsi="Arial" w:cs="Arial"/>
                <w:sz w:val="24"/>
                <w:szCs w:val="24"/>
              </w:rPr>
              <w:t>.</w:t>
            </w:r>
          </w:p>
          <w:p w14:paraId="116E3928" w14:textId="77777777" w:rsidR="002843F2" w:rsidRPr="002843F2" w:rsidRDefault="002843F2" w:rsidP="002843F2">
            <w:pPr>
              <w:spacing w:line="240" w:lineRule="auto"/>
              <w:ind w:right="49"/>
              <w:jc w:val="both"/>
              <w:rPr>
                <w:rFonts w:ascii="Arial" w:hAnsi="Arial" w:cs="Arial"/>
                <w:sz w:val="24"/>
                <w:szCs w:val="24"/>
              </w:rPr>
            </w:pPr>
          </w:p>
          <w:p w14:paraId="4C937CA9"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2,</w:t>
            </w:r>
            <w:r w:rsidRPr="002843F2">
              <w:rPr>
                <w:rFonts w:ascii="Arial" w:hAnsi="Arial" w:cs="Arial"/>
                <w:sz w:val="24"/>
                <w:szCs w:val="24"/>
              </w:rPr>
              <w:t xml:space="preserve"> se modifica así: </w:t>
            </w:r>
            <w:r w:rsidRPr="002843F2">
              <w:rPr>
                <w:rFonts w:ascii="Arial" w:hAnsi="Arial" w:cs="Arial"/>
                <w:b/>
                <w:i/>
                <w:sz w:val="24"/>
                <w:szCs w:val="24"/>
                <w:u w:val="single"/>
              </w:rPr>
              <w:t>“cesará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r w:rsidRPr="002843F2">
              <w:rPr>
                <w:rFonts w:ascii="Arial" w:hAnsi="Arial" w:cs="Arial"/>
                <w:b/>
                <w:i/>
                <w:sz w:val="24"/>
                <w:szCs w:val="24"/>
              </w:rPr>
              <w:t>”</w:t>
            </w:r>
          </w:p>
          <w:p w14:paraId="51224406"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2A9871D9"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t xml:space="preserve">Inciso 3, </w:t>
            </w:r>
            <w:r w:rsidRPr="002843F2">
              <w:rPr>
                <w:rFonts w:ascii="Arial" w:hAnsi="Arial" w:cs="Arial"/>
                <w:sz w:val="24"/>
                <w:szCs w:val="24"/>
              </w:rPr>
              <w:t xml:space="preserve">se elimina </w:t>
            </w:r>
            <w:r w:rsidRPr="002843F2">
              <w:rPr>
                <w:rFonts w:ascii="Arial" w:hAnsi="Arial" w:cs="Arial"/>
                <w:b/>
                <w:i/>
                <w:strike/>
                <w:sz w:val="24"/>
                <w:szCs w:val="24"/>
              </w:rPr>
              <w:t>“del edificio o conjunto”,</w:t>
            </w:r>
            <w:r w:rsidRPr="002843F2">
              <w:rPr>
                <w:rFonts w:ascii="Arial" w:hAnsi="Arial" w:cs="Arial"/>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u w:val="single"/>
              </w:rPr>
              <w:t>“La propiedad horizontal – definitivo - Serán funciones del administrador provisional, sin perjuicio de aquellas que se señalen en el reglamento de propiedad horizontal, las siguientes:”</w:t>
            </w:r>
          </w:p>
          <w:p w14:paraId="3554593D"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p>
          <w:p w14:paraId="7FF056F8" w14:textId="77777777" w:rsidR="002843F2" w:rsidRPr="002843F2" w:rsidRDefault="002843F2" w:rsidP="002843F2">
            <w:pPr>
              <w:tabs>
                <w:tab w:val="left" w:pos="3686"/>
              </w:tabs>
              <w:spacing w:line="240" w:lineRule="auto"/>
              <w:ind w:right="49"/>
              <w:rPr>
                <w:rFonts w:ascii="Arial" w:hAnsi="Arial" w:cs="Arial"/>
                <w:b/>
                <w:sz w:val="24"/>
                <w:szCs w:val="24"/>
              </w:rPr>
            </w:pPr>
            <w:r w:rsidRPr="002843F2">
              <w:rPr>
                <w:rFonts w:ascii="Arial" w:hAnsi="Arial" w:cs="Arial"/>
                <w:b/>
                <w:sz w:val="24"/>
                <w:szCs w:val="24"/>
              </w:rPr>
              <w:t>Funciones nuevas.</w:t>
            </w:r>
          </w:p>
          <w:p w14:paraId="424551D1" w14:textId="77777777" w:rsidR="002843F2" w:rsidRPr="002843F2" w:rsidRDefault="002843F2" w:rsidP="002843F2">
            <w:pPr>
              <w:tabs>
                <w:tab w:val="left" w:pos="3686"/>
              </w:tabs>
              <w:spacing w:line="240" w:lineRule="auto"/>
              <w:ind w:right="49"/>
              <w:rPr>
                <w:rFonts w:ascii="Arial" w:hAnsi="Arial" w:cs="Arial"/>
                <w:b/>
                <w:sz w:val="24"/>
                <w:szCs w:val="24"/>
              </w:rPr>
            </w:pPr>
          </w:p>
          <w:p w14:paraId="7860A427"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 xml:space="preserve">“Convocar asambleas de copropietarios que se requieran o resulten convenientes durante su gestión. En todo caso, si no lo hubiere hecho antes, deberá convocar a la asamblea cuando se hayan enajenado a terceros las unidades privadas que </w:t>
            </w:r>
            <w:r w:rsidRPr="002843F2">
              <w:rPr>
                <w:rFonts w:ascii="Arial" w:hAnsi="Arial" w:cs="Arial"/>
                <w:b/>
                <w:i/>
                <w:sz w:val="24"/>
                <w:szCs w:val="24"/>
                <w:u w:val="single"/>
              </w:rPr>
              <w:lastRenderedPageBreak/>
              <w:t>representen por lo menos, el sesenta por ciento (60%) de los coeficientes de copropiedad.</w:t>
            </w:r>
          </w:p>
          <w:p w14:paraId="2E865538"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Llevar bajo su dependencia y responsabilidad, la contabilidad de la propiedad horizontal.</w:t>
            </w:r>
          </w:p>
          <w:p w14:paraId="7280124B"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Cuidar y vigilar los bienes comunes, y ejecutar los actos de administración, conservación y disposición de los mismos de conformidad con las facultades y restricciones fijadas en el reglamento de propiedad horizontal.</w:t>
            </w:r>
          </w:p>
          <w:p w14:paraId="364AB5FE"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14:paraId="6B3496BB"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14:paraId="5B876C62"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Representar judicial y extrajudicialmente a la persona jurídica y conceder poderes especiales para tales fines, cuando la necesidad lo exija.</w:t>
            </w:r>
          </w:p>
          <w:p w14:paraId="7555CD88"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 xml:space="preserve">Presentar un informe al administrador definitivo, en el </w:t>
            </w:r>
            <w:r w:rsidRPr="002843F2">
              <w:rPr>
                <w:rFonts w:ascii="Arial" w:hAnsi="Arial" w:cs="Arial"/>
                <w:b/>
                <w:i/>
                <w:sz w:val="24"/>
                <w:szCs w:val="24"/>
                <w:u w:val="single"/>
              </w:rPr>
              <w:lastRenderedPageBreak/>
              <w:t>que se señale el cumplimiento de todas las obligaciones a su cargo durante su gestión.</w:t>
            </w:r>
          </w:p>
          <w:p w14:paraId="77BAC3C1" w14:textId="77777777" w:rsidR="002843F2" w:rsidRPr="002843F2" w:rsidRDefault="002843F2" w:rsidP="002843F2">
            <w:pPr>
              <w:pStyle w:val="Prrafodelista"/>
              <w:numPr>
                <w:ilvl w:val="0"/>
                <w:numId w:val="17"/>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Adoptar los ajustes razonables que se requieran para garantizar la participación en condiciones de igualdad de las personas con discapacidad en la asamblea general, o consejo de administración según sea el caso.</w:t>
            </w:r>
          </w:p>
          <w:p w14:paraId="52F4ABF0" w14:textId="77777777" w:rsidR="002843F2" w:rsidRPr="002843F2" w:rsidRDefault="002843F2" w:rsidP="002843F2">
            <w:p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Todas las demás funciones señaladas en la presente Ley para el administrador”</w:t>
            </w:r>
          </w:p>
          <w:p w14:paraId="0F74F487" w14:textId="77777777" w:rsidR="002843F2" w:rsidRPr="002843F2" w:rsidRDefault="002843F2" w:rsidP="002843F2">
            <w:pPr>
              <w:tabs>
                <w:tab w:val="left" w:pos="3686"/>
              </w:tabs>
              <w:spacing w:line="240" w:lineRule="auto"/>
              <w:ind w:left="435" w:right="49"/>
              <w:jc w:val="both"/>
              <w:rPr>
                <w:rFonts w:ascii="Arial" w:hAnsi="Arial" w:cs="Arial"/>
                <w:b/>
                <w:i/>
                <w:sz w:val="24"/>
                <w:szCs w:val="24"/>
                <w:u w:val="single"/>
              </w:rPr>
            </w:pPr>
          </w:p>
          <w:p w14:paraId="14D58675"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 xml:space="preserve">Parágrafo 1, </w:t>
            </w:r>
            <w:r w:rsidRPr="002843F2">
              <w:rPr>
                <w:rFonts w:ascii="Arial" w:hAnsi="Arial" w:cs="Arial"/>
                <w:sz w:val="24"/>
                <w:szCs w:val="24"/>
              </w:rPr>
              <w:t xml:space="preserve">se adiciona </w:t>
            </w:r>
            <w:r w:rsidRPr="002843F2">
              <w:rPr>
                <w:rFonts w:ascii="Arial" w:hAnsi="Arial" w:cs="Arial"/>
                <w:b/>
                <w:i/>
                <w:sz w:val="24"/>
                <w:szCs w:val="24"/>
                <w:u w:val="single"/>
              </w:rPr>
              <w:t>“En caso de conjuntos o agrupaciones desarrolladas por etapas, la administración provisional sobre cada una de ellas cesará cuando se haya terminado la construcción y enajenación de un número de bienes privados que representen por lo menos el cincuenta y uno por ciento (51%) de los coeficientes de copropiedad.</w:t>
            </w:r>
            <w:r w:rsidRPr="002843F2">
              <w:rPr>
                <w:rFonts w:ascii="Arial" w:hAnsi="Arial" w:cs="Arial"/>
                <w:b/>
                <w:i/>
                <w:sz w:val="24"/>
                <w:szCs w:val="24"/>
              </w:rPr>
              <w:t>”</w:t>
            </w:r>
          </w:p>
          <w:p w14:paraId="5E93FECF"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6EA32FE6"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u w:val="single"/>
              </w:rPr>
              <w:t>“El administrador provisional deberá estar inscrito en el Registro Único de Administradores de Propiedad Horizontal</w:t>
            </w:r>
            <w:r w:rsidRPr="002843F2">
              <w:rPr>
                <w:rFonts w:ascii="Arial" w:hAnsi="Arial" w:cs="Arial"/>
                <w:b/>
                <w:i/>
                <w:sz w:val="24"/>
                <w:szCs w:val="24"/>
              </w:rPr>
              <w:t>.”</w:t>
            </w:r>
          </w:p>
          <w:p w14:paraId="05718F8E" w14:textId="77777777"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14:paraId="13F27E36" w14:textId="77777777" w:rsidTr="002013F2">
        <w:tc>
          <w:tcPr>
            <w:tcW w:w="4414" w:type="dxa"/>
            <w:tcBorders>
              <w:top w:val="single" w:sz="4" w:space="0" w:color="auto"/>
              <w:left w:val="single" w:sz="4" w:space="0" w:color="auto"/>
              <w:bottom w:val="single" w:sz="4" w:space="0" w:color="auto"/>
              <w:right w:val="single" w:sz="4" w:space="0" w:color="auto"/>
            </w:tcBorders>
          </w:tcPr>
          <w:p w14:paraId="51C71211"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33.</w:t>
            </w:r>
            <w:r w:rsidRPr="002843F2">
              <w:rPr>
                <w:rFonts w:ascii="Arial" w:hAnsi="Arial" w:cs="Arial"/>
                <w:sz w:val="24"/>
                <w:szCs w:val="24"/>
              </w:rPr>
              <w:t xml:space="preserve"> Modifíquese el Artículo 55 de la Ley 675 de 2001, el cual quedará así:</w:t>
            </w:r>
          </w:p>
          <w:p w14:paraId="5D0CF868"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55A28CA4"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55° Funciones.</w:t>
            </w:r>
          </w:p>
        </w:tc>
        <w:tc>
          <w:tcPr>
            <w:tcW w:w="4414" w:type="dxa"/>
            <w:tcBorders>
              <w:top w:val="single" w:sz="4" w:space="0" w:color="auto"/>
              <w:left w:val="single" w:sz="4" w:space="0" w:color="auto"/>
              <w:bottom w:val="single" w:sz="4" w:space="0" w:color="auto"/>
              <w:right w:val="single" w:sz="4" w:space="0" w:color="auto"/>
            </w:tcBorders>
            <w:hideMark/>
          </w:tcPr>
          <w:p w14:paraId="57FA47C5"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el inciso 1, se adiciona funciones al consejo de administración y se adiciona 2 parágrafos.</w:t>
            </w:r>
          </w:p>
          <w:p w14:paraId="37A02264" w14:textId="77777777" w:rsidR="002843F2" w:rsidRPr="002843F2" w:rsidRDefault="002843F2" w:rsidP="002843F2">
            <w:pPr>
              <w:spacing w:line="240" w:lineRule="auto"/>
              <w:ind w:right="49"/>
              <w:jc w:val="both"/>
              <w:rPr>
                <w:rFonts w:ascii="Arial" w:hAnsi="Arial" w:cs="Arial"/>
                <w:sz w:val="24"/>
                <w:szCs w:val="24"/>
              </w:rPr>
            </w:pPr>
          </w:p>
          <w:p w14:paraId="1554174B"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“en orden a que la persona jurídica cumpla sus fines, de acuerdo con lo previsto en el reglamento de propiedad horizontal</w:t>
            </w:r>
            <w:r w:rsidRPr="002843F2">
              <w:rPr>
                <w:rFonts w:ascii="Arial" w:hAnsi="Arial" w:cs="Arial"/>
                <w:b/>
                <w:i/>
                <w:sz w:val="24"/>
                <w:szCs w:val="24"/>
              </w:rPr>
              <w:t xml:space="preserve">”,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 xml:space="preserve">con el propósito que la persona jurídica </w:t>
            </w:r>
            <w:r w:rsidRPr="002843F2">
              <w:rPr>
                <w:rFonts w:ascii="Arial" w:hAnsi="Arial" w:cs="Arial"/>
                <w:b/>
                <w:i/>
                <w:sz w:val="24"/>
                <w:szCs w:val="24"/>
                <w:u w:val="single"/>
              </w:rPr>
              <w:lastRenderedPageBreak/>
              <w:t>cumpla sus fines, de acuerdo con lo previsto en la Ley y el reglamento de propiedad horizontal. Las decisiones adoptadas seguirán el principio del bien común y no podrán violar derechos fundamentales de los propietarios o residentes. Tendrán las siguientes funciones:</w:t>
            </w:r>
            <w:r w:rsidRPr="002843F2">
              <w:rPr>
                <w:rFonts w:ascii="Arial" w:hAnsi="Arial" w:cs="Arial"/>
                <w:b/>
                <w:i/>
                <w:sz w:val="24"/>
                <w:szCs w:val="24"/>
              </w:rPr>
              <w:t>”</w:t>
            </w:r>
          </w:p>
          <w:p w14:paraId="560E5E3A" w14:textId="77777777" w:rsidR="002843F2" w:rsidRPr="002843F2" w:rsidRDefault="002843F2" w:rsidP="002843F2">
            <w:pPr>
              <w:tabs>
                <w:tab w:val="left" w:pos="3686"/>
              </w:tabs>
              <w:spacing w:line="240" w:lineRule="auto"/>
              <w:ind w:right="49"/>
              <w:jc w:val="both"/>
              <w:rPr>
                <w:rFonts w:ascii="Arial" w:hAnsi="Arial" w:cs="Arial"/>
                <w:b/>
                <w:i/>
                <w:sz w:val="24"/>
                <w:szCs w:val="24"/>
              </w:rPr>
            </w:pPr>
          </w:p>
          <w:p w14:paraId="0041C9F1" w14:textId="77777777"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Nuevas funciones.</w:t>
            </w:r>
          </w:p>
          <w:p w14:paraId="76ECC11E" w14:textId="77777777" w:rsidR="002843F2" w:rsidRPr="002843F2" w:rsidRDefault="002843F2" w:rsidP="002843F2">
            <w:pPr>
              <w:tabs>
                <w:tab w:val="left" w:pos="3686"/>
              </w:tabs>
              <w:spacing w:line="240" w:lineRule="auto"/>
              <w:ind w:right="49"/>
              <w:jc w:val="both"/>
              <w:rPr>
                <w:rFonts w:ascii="Arial" w:hAnsi="Arial" w:cs="Arial"/>
                <w:b/>
                <w:sz w:val="24"/>
                <w:szCs w:val="24"/>
              </w:rPr>
            </w:pPr>
          </w:p>
          <w:p w14:paraId="73B9A04C"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“Elegir al Administrador para períodos no superiores a un (1) año pudiendo ser reelegido, y supervisar sus Funciones y removerlo por justas causas.</w:t>
            </w:r>
          </w:p>
          <w:p w14:paraId="33476A56"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Asesorar al administrador en todas las cuestiones relativas al mejor funcionamiento de la copropiedad, realizando el control de su gestión.</w:t>
            </w:r>
          </w:p>
          <w:p w14:paraId="55C74047"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Proponer a la asamblea general de propietarios la realización de programas de mejoras, de obras y reparaciones o la reconstrucción parcial o total del inmueble y la distribución del costo entre los propietarios.</w:t>
            </w:r>
          </w:p>
          <w:p w14:paraId="57F9D83B"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Solicitar al administrador oportuna información sobre los actos y contratos celebrados en el ejercicio de funciones.</w:t>
            </w:r>
          </w:p>
          <w:p w14:paraId="26E9339D"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14:paraId="5B6DE241"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 xml:space="preserve">Verificar en el Registro Único de Administradores de Propiedad </w:t>
            </w:r>
            <w:r w:rsidRPr="002843F2">
              <w:rPr>
                <w:rFonts w:ascii="Arial" w:hAnsi="Arial" w:cs="Arial"/>
                <w:b/>
                <w:i/>
                <w:sz w:val="24"/>
                <w:szCs w:val="24"/>
                <w:u w:val="single"/>
              </w:rPr>
              <w:lastRenderedPageBreak/>
              <w:t>Horizontal la inscripción del administrador a contratar. En caso que, el administrador sea ad honorem, se deberá dejar esta constancia al momento de certificar la respectiva representación legal.</w:t>
            </w:r>
          </w:p>
          <w:p w14:paraId="218DB7C0"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Aprobar o improbar, revisar y hacer observaciones a los balances mensuales que le presente el administrador.</w:t>
            </w:r>
          </w:p>
          <w:p w14:paraId="54CEF5F3"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En el caso de propiedades horizontales de uso mixto, los miembros del consejo de administración también deberán cumplir con los deberes de los administradores contenidos en el artículo 23 de la Ley 222 de 1995, o la norma que la reemplace o modifique.</w:t>
            </w:r>
          </w:p>
          <w:p w14:paraId="22BE43C5"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Convocar por conducto del administrador a las Asambleas extraordinarias. Igualmente convocar a la Asamblea General Extraordinaria cuando el Administrador no lo haga o cuando se estime conveniente.</w:t>
            </w:r>
          </w:p>
          <w:p w14:paraId="783AA3E5"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Exigir al administrador oportuna información sobre los actos y contratos por él celebrados en el ejercicio de sus funciones. reglamentar la forma de efectuar los gastos.</w:t>
            </w:r>
          </w:p>
          <w:p w14:paraId="7CAE8565" w14:textId="77777777" w:rsidR="002843F2" w:rsidRPr="002843F2" w:rsidRDefault="002843F2" w:rsidP="002843F2">
            <w:pPr>
              <w:pStyle w:val="Prrafodelista"/>
              <w:numPr>
                <w:ilvl w:val="0"/>
                <w:numId w:val="18"/>
              </w:numPr>
              <w:tabs>
                <w:tab w:val="left" w:pos="3686"/>
              </w:tabs>
              <w:spacing w:line="240" w:lineRule="auto"/>
              <w:ind w:left="435" w:right="49"/>
              <w:jc w:val="both"/>
              <w:rPr>
                <w:rFonts w:ascii="Arial" w:hAnsi="Arial" w:cs="Arial"/>
                <w:b/>
                <w:i/>
                <w:sz w:val="24"/>
                <w:szCs w:val="24"/>
                <w:u w:val="single"/>
              </w:rPr>
            </w:pPr>
            <w:r w:rsidRPr="002843F2">
              <w:rPr>
                <w:rFonts w:ascii="Arial" w:hAnsi="Arial" w:cs="Arial"/>
                <w:b/>
                <w:i/>
                <w:sz w:val="24"/>
                <w:szCs w:val="24"/>
                <w:u w:val="single"/>
              </w:rPr>
              <w:t>Las demás funciones contempladas en el reglamento de propiedad horizontal.”</w:t>
            </w:r>
          </w:p>
          <w:p w14:paraId="4E40619C" w14:textId="77777777"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 xml:space="preserve"> </w:t>
            </w:r>
          </w:p>
          <w:p w14:paraId="16ED897F"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 xml:space="preserve">Parágrafo 1, </w:t>
            </w:r>
            <w:r w:rsidRPr="002843F2">
              <w:rPr>
                <w:rFonts w:ascii="Arial" w:hAnsi="Arial" w:cs="Arial"/>
                <w:sz w:val="24"/>
                <w:szCs w:val="24"/>
              </w:rPr>
              <w:t xml:space="preserve">se adiciona </w:t>
            </w:r>
            <w:r w:rsidRPr="002843F2">
              <w:rPr>
                <w:rFonts w:ascii="Arial" w:hAnsi="Arial" w:cs="Arial"/>
                <w:b/>
                <w:i/>
                <w:sz w:val="24"/>
                <w:szCs w:val="24"/>
                <w:u w:val="single"/>
              </w:rPr>
              <w:t xml:space="preserve">“Los miembros del consejo de administración, el administrador, el revisor fiscal, o el personal al servicio de la administración o de la copropiedad, no podrán representar a ningún copropietario. El poder o la </w:t>
            </w:r>
            <w:r w:rsidRPr="002843F2">
              <w:rPr>
                <w:rFonts w:ascii="Arial" w:hAnsi="Arial" w:cs="Arial"/>
                <w:b/>
                <w:i/>
                <w:sz w:val="24"/>
                <w:szCs w:val="24"/>
                <w:u w:val="single"/>
              </w:rPr>
              <w:lastRenderedPageBreak/>
              <w:t>autorización otorgada en este sentido, será nulo</w:t>
            </w:r>
            <w:r w:rsidRPr="002843F2">
              <w:rPr>
                <w:rFonts w:ascii="Arial" w:hAnsi="Arial" w:cs="Arial"/>
                <w:b/>
                <w:i/>
                <w:sz w:val="24"/>
                <w:szCs w:val="24"/>
              </w:rPr>
              <w:t>.”</w:t>
            </w:r>
          </w:p>
          <w:p w14:paraId="31C08F3A"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p>
          <w:p w14:paraId="43435F7D"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u w:val="single"/>
              </w:rPr>
              <w:t>“La asamblea, podrá establecer límites al periodo de los miembros del consejo de administración, sin que para estos efectos sea necesario la modificación del reglamento.</w:t>
            </w:r>
            <w:r w:rsidRPr="002843F2">
              <w:rPr>
                <w:rFonts w:ascii="Arial" w:hAnsi="Arial" w:cs="Arial"/>
                <w:b/>
                <w:i/>
                <w:sz w:val="24"/>
                <w:szCs w:val="24"/>
              </w:rPr>
              <w:t>”</w:t>
            </w:r>
            <w:r w:rsidRPr="002843F2">
              <w:rPr>
                <w:rFonts w:ascii="Arial" w:hAnsi="Arial" w:cs="Arial"/>
                <w:sz w:val="24"/>
                <w:szCs w:val="24"/>
              </w:rPr>
              <w:t xml:space="preserve"> </w:t>
            </w:r>
          </w:p>
          <w:p w14:paraId="0AB319D4"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p>
        </w:tc>
      </w:tr>
      <w:tr w:rsidR="002843F2" w:rsidRPr="002843F2" w14:paraId="73079E3E" w14:textId="77777777" w:rsidTr="002013F2">
        <w:tc>
          <w:tcPr>
            <w:tcW w:w="4414" w:type="dxa"/>
            <w:tcBorders>
              <w:top w:val="single" w:sz="4" w:space="0" w:color="auto"/>
              <w:left w:val="single" w:sz="4" w:space="0" w:color="auto"/>
              <w:bottom w:val="single" w:sz="4" w:space="0" w:color="auto"/>
              <w:right w:val="single" w:sz="4" w:space="0" w:color="auto"/>
            </w:tcBorders>
          </w:tcPr>
          <w:p w14:paraId="58E086D4"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sz w:val="24"/>
                <w:szCs w:val="24"/>
              </w:rPr>
              <w:lastRenderedPageBreak/>
              <w:t>Artículo 34.</w:t>
            </w:r>
            <w:r w:rsidRPr="002843F2">
              <w:rPr>
                <w:rFonts w:ascii="Arial" w:hAnsi="Arial" w:cs="Arial"/>
                <w:sz w:val="24"/>
                <w:szCs w:val="24"/>
              </w:rPr>
              <w:t xml:space="preserve"> Adiciónese el Artículo 55A a la Ley 675 de 2001, el cual quedará así: </w:t>
            </w:r>
          </w:p>
          <w:p w14:paraId="38A1491C"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E7E85B3" w14:textId="77777777" w:rsidR="002843F2" w:rsidRPr="002843F2" w:rsidRDefault="002843F2" w:rsidP="002843F2">
            <w:pPr>
              <w:tabs>
                <w:tab w:val="left" w:pos="3686"/>
              </w:tabs>
              <w:spacing w:line="240" w:lineRule="auto"/>
              <w:ind w:right="49"/>
              <w:jc w:val="both"/>
              <w:rPr>
                <w:rFonts w:ascii="Arial" w:hAnsi="Arial" w:cs="Arial"/>
                <w:b/>
                <w:sz w:val="24"/>
                <w:szCs w:val="24"/>
              </w:rPr>
            </w:pPr>
            <w:r w:rsidRPr="002843F2">
              <w:rPr>
                <w:rFonts w:ascii="Arial" w:hAnsi="Arial" w:cs="Arial"/>
                <w:b/>
                <w:sz w:val="24"/>
                <w:szCs w:val="24"/>
              </w:rPr>
              <w:t>Artículo 55Aº. Prohibiciones. A los miembros del consejo de administración se les prohíbe:</w:t>
            </w:r>
          </w:p>
        </w:tc>
        <w:tc>
          <w:tcPr>
            <w:tcW w:w="4414" w:type="dxa"/>
            <w:tcBorders>
              <w:top w:val="single" w:sz="4" w:space="0" w:color="auto"/>
              <w:left w:val="single" w:sz="4" w:space="0" w:color="auto"/>
              <w:bottom w:val="single" w:sz="4" w:space="0" w:color="auto"/>
              <w:right w:val="single" w:sz="4" w:space="0" w:color="auto"/>
            </w:tcBorders>
            <w:vAlign w:val="center"/>
            <w:hideMark/>
          </w:tcPr>
          <w:p w14:paraId="76DBE549" w14:textId="77777777"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p w14:paraId="6CF829BD" w14:textId="77777777" w:rsidR="002843F2" w:rsidRPr="002843F2" w:rsidRDefault="002843F2" w:rsidP="002843F2">
            <w:pPr>
              <w:spacing w:line="240" w:lineRule="auto"/>
              <w:ind w:right="49"/>
              <w:jc w:val="center"/>
              <w:rPr>
                <w:rFonts w:ascii="Arial" w:hAnsi="Arial" w:cs="Arial"/>
                <w:sz w:val="24"/>
                <w:szCs w:val="24"/>
              </w:rPr>
            </w:pPr>
          </w:p>
          <w:p w14:paraId="07661A32" w14:textId="77777777" w:rsidR="002843F2" w:rsidRPr="002843F2" w:rsidRDefault="002843F2" w:rsidP="002843F2">
            <w:pPr>
              <w:spacing w:line="240" w:lineRule="auto"/>
              <w:ind w:right="49"/>
              <w:jc w:val="center"/>
              <w:rPr>
                <w:rFonts w:ascii="Arial" w:hAnsi="Arial" w:cs="Arial"/>
                <w:sz w:val="24"/>
                <w:szCs w:val="24"/>
              </w:rPr>
            </w:pPr>
          </w:p>
        </w:tc>
      </w:tr>
      <w:tr w:rsidR="002843F2" w:rsidRPr="002843F2" w14:paraId="7EE8B2F9" w14:textId="77777777" w:rsidTr="002013F2">
        <w:tc>
          <w:tcPr>
            <w:tcW w:w="4414" w:type="dxa"/>
            <w:tcBorders>
              <w:top w:val="single" w:sz="4" w:space="0" w:color="auto"/>
              <w:left w:val="single" w:sz="4" w:space="0" w:color="auto"/>
              <w:bottom w:val="single" w:sz="4" w:space="0" w:color="auto"/>
              <w:right w:val="single" w:sz="4" w:space="0" w:color="auto"/>
            </w:tcBorders>
          </w:tcPr>
          <w:p w14:paraId="064EA591"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35.</w:t>
            </w:r>
            <w:r w:rsidRPr="002843F2">
              <w:rPr>
                <w:rFonts w:ascii="Arial" w:hAnsi="Arial" w:cs="Arial"/>
                <w:sz w:val="24"/>
                <w:szCs w:val="24"/>
              </w:rPr>
              <w:t xml:space="preserve"> Adiciónese el Artículo 55B de la Ley 675 de 2001, el cual quedará así:</w:t>
            </w:r>
          </w:p>
          <w:p w14:paraId="123254AA"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2FE6BEF2"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55B. INHABILIDADES E INCOMPATIBILIDADES DE CONSEJO DE ADMINISTRACIÓN</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23824CD"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14:paraId="3C4765E5" w14:textId="77777777" w:rsidTr="002013F2">
        <w:tc>
          <w:tcPr>
            <w:tcW w:w="4414" w:type="dxa"/>
            <w:tcBorders>
              <w:top w:val="single" w:sz="4" w:space="0" w:color="auto"/>
              <w:left w:val="single" w:sz="4" w:space="0" w:color="auto"/>
              <w:bottom w:val="single" w:sz="4" w:space="0" w:color="auto"/>
              <w:right w:val="single" w:sz="4" w:space="0" w:color="auto"/>
            </w:tcBorders>
          </w:tcPr>
          <w:p w14:paraId="4026E6E1"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36.</w:t>
            </w:r>
            <w:r w:rsidRPr="002843F2">
              <w:rPr>
                <w:rFonts w:ascii="Arial" w:hAnsi="Arial" w:cs="Arial"/>
                <w:sz w:val="24"/>
                <w:szCs w:val="24"/>
              </w:rPr>
              <w:t xml:space="preserve"> Modifíquese el Artículo 56 de la Ley 675 de 2001, el cual quedará así:</w:t>
            </w:r>
          </w:p>
          <w:p w14:paraId="2F741949"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3FACD4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56. OBLIGATORIEDAD</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17A2DD44"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282, modificando los incisos 1, 4 y se adiciona un nuevo inciso.</w:t>
            </w:r>
          </w:p>
          <w:p w14:paraId="5E0F2875" w14:textId="77777777" w:rsidR="002843F2" w:rsidRPr="002843F2" w:rsidRDefault="002843F2" w:rsidP="002843F2">
            <w:pPr>
              <w:spacing w:line="240" w:lineRule="auto"/>
              <w:ind w:right="49"/>
              <w:jc w:val="both"/>
              <w:rPr>
                <w:rFonts w:ascii="Arial" w:hAnsi="Arial" w:cs="Arial"/>
                <w:sz w:val="24"/>
                <w:szCs w:val="24"/>
              </w:rPr>
            </w:pPr>
          </w:p>
          <w:p w14:paraId="068FF789"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“uso comercial o mixto estarán obligados a contar con”</w:t>
            </w:r>
            <w:r w:rsidRPr="002843F2">
              <w:rPr>
                <w:rFonts w:ascii="Arial" w:hAnsi="Arial" w:cs="Arial"/>
                <w:b/>
                <w:strike/>
                <w:sz w:val="24"/>
                <w:szCs w:val="24"/>
              </w:rPr>
              <w:t xml:space="preserve"> </w:t>
            </w:r>
            <w:r w:rsidRPr="002843F2">
              <w:rPr>
                <w:rFonts w:ascii="Arial" w:hAnsi="Arial" w:cs="Arial"/>
                <w:sz w:val="24"/>
                <w:szCs w:val="24"/>
              </w:rPr>
              <w:t xml:space="preserve">se modifica por </w:t>
            </w:r>
            <w:r w:rsidRPr="002843F2">
              <w:rPr>
                <w:rFonts w:ascii="Arial" w:hAnsi="Arial" w:cs="Arial"/>
                <w:b/>
                <w:i/>
                <w:sz w:val="24"/>
                <w:szCs w:val="24"/>
                <w:u w:val="single"/>
              </w:rPr>
              <w:t>“Los conjuntos con un número mayor a treinta (30) bienes privados excluyendo parqueaderos y depósitos, tendrán un</w:t>
            </w:r>
            <w:r w:rsidRPr="002843F2">
              <w:rPr>
                <w:rFonts w:ascii="Arial" w:hAnsi="Arial" w:cs="Arial"/>
                <w:b/>
                <w:i/>
                <w:sz w:val="24"/>
                <w:szCs w:val="24"/>
              </w:rPr>
              <w:t>”.</w:t>
            </w:r>
          </w:p>
          <w:p w14:paraId="5C17ECE1" w14:textId="77777777" w:rsidR="002843F2" w:rsidRPr="002843F2" w:rsidRDefault="002843F2" w:rsidP="002843F2">
            <w:pPr>
              <w:spacing w:line="240" w:lineRule="auto"/>
              <w:ind w:right="49"/>
              <w:jc w:val="both"/>
              <w:rPr>
                <w:rFonts w:ascii="Arial" w:hAnsi="Arial" w:cs="Arial"/>
                <w:b/>
                <w:i/>
                <w:sz w:val="24"/>
                <w:szCs w:val="24"/>
              </w:rPr>
            </w:pPr>
          </w:p>
          <w:p w14:paraId="1CE750BA" w14:textId="77777777" w:rsidR="002843F2" w:rsidRPr="002843F2" w:rsidRDefault="002843F2" w:rsidP="002843F2">
            <w:pPr>
              <w:spacing w:line="240" w:lineRule="auto"/>
              <w:ind w:right="49"/>
              <w:jc w:val="both"/>
              <w:rPr>
                <w:rFonts w:ascii="Arial" w:hAnsi="Arial" w:cs="Arial"/>
                <w:b/>
                <w:i/>
                <w:sz w:val="24"/>
                <w:szCs w:val="24"/>
                <w:u w:val="single"/>
              </w:rPr>
            </w:pPr>
            <w:r w:rsidRPr="002843F2">
              <w:rPr>
                <w:rFonts w:ascii="Arial" w:hAnsi="Arial" w:cs="Arial"/>
                <w:b/>
                <w:sz w:val="24"/>
                <w:szCs w:val="24"/>
              </w:rPr>
              <w:t xml:space="preserve">Inciso 4, </w:t>
            </w:r>
            <w:r w:rsidRPr="002843F2">
              <w:rPr>
                <w:rFonts w:ascii="Arial" w:hAnsi="Arial" w:cs="Arial"/>
                <w:sz w:val="24"/>
                <w:szCs w:val="24"/>
              </w:rPr>
              <w:t xml:space="preserve">se elimina </w:t>
            </w:r>
            <w:r w:rsidRPr="002843F2">
              <w:rPr>
                <w:rFonts w:ascii="Arial" w:hAnsi="Arial" w:cs="Arial"/>
                <w:b/>
                <w:i/>
                <w:strike/>
                <w:sz w:val="24"/>
                <w:szCs w:val="24"/>
              </w:rPr>
              <w:t>“edificios o conjuntos”</w:t>
            </w:r>
            <w:r w:rsidRPr="002843F2">
              <w:rPr>
                <w:rFonts w:ascii="Arial" w:hAnsi="Arial" w:cs="Arial"/>
                <w:b/>
                <w:i/>
                <w:sz w:val="24"/>
                <w:szCs w:val="24"/>
              </w:rPr>
              <w:t xml:space="preserve"> </w:t>
            </w:r>
            <w:r w:rsidRPr="002843F2">
              <w:rPr>
                <w:rFonts w:ascii="Arial" w:hAnsi="Arial" w:cs="Arial"/>
                <w:sz w:val="24"/>
                <w:szCs w:val="24"/>
              </w:rPr>
              <w:t xml:space="preserve"> se modifica por </w:t>
            </w:r>
            <w:r w:rsidRPr="002843F2">
              <w:rPr>
                <w:rFonts w:ascii="Arial" w:hAnsi="Arial" w:cs="Arial"/>
                <w:b/>
                <w:i/>
                <w:sz w:val="24"/>
                <w:szCs w:val="24"/>
                <w:u w:val="single"/>
              </w:rPr>
              <w:t>“Propiedad Horizontal - en la copropiedad</w:t>
            </w:r>
            <w:r w:rsidRPr="002843F2">
              <w:rPr>
                <w:rFonts w:ascii="Arial" w:hAnsi="Arial" w:cs="Arial"/>
                <w:b/>
                <w:i/>
                <w:sz w:val="24"/>
                <w:szCs w:val="24"/>
              </w:rPr>
              <w:t>”.</w:t>
            </w:r>
          </w:p>
          <w:p w14:paraId="7110B301" w14:textId="77777777" w:rsidR="002843F2" w:rsidRPr="002843F2" w:rsidRDefault="002843F2" w:rsidP="002843F2">
            <w:pPr>
              <w:spacing w:line="240" w:lineRule="auto"/>
              <w:ind w:right="49"/>
              <w:jc w:val="both"/>
              <w:rPr>
                <w:rFonts w:ascii="Arial" w:hAnsi="Arial" w:cs="Arial"/>
                <w:sz w:val="24"/>
                <w:szCs w:val="24"/>
              </w:rPr>
            </w:pPr>
          </w:p>
          <w:p w14:paraId="28B0197D"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Inciso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 xml:space="preserve">En aquellos que tengan un número igual o inferior a treinta (30) bienes privados, excluyendo parqueaderos </w:t>
            </w:r>
            <w:r w:rsidRPr="002843F2">
              <w:rPr>
                <w:rFonts w:ascii="Arial" w:hAnsi="Arial" w:cs="Arial"/>
                <w:b/>
                <w:i/>
                <w:sz w:val="24"/>
                <w:szCs w:val="24"/>
                <w:u w:val="single"/>
              </w:rPr>
              <w:lastRenderedPageBreak/>
              <w:t>y depósitos, será potestativo si así lo decide la asamblea general de propietarios.</w:t>
            </w:r>
            <w:r w:rsidRPr="002843F2">
              <w:rPr>
                <w:rFonts w:ascii="Arial" w:hAnsi="Arial" w:cs="Arial"/>
                <w:b/>
                <w:i/>
                <w:sz w:val="24"/>
                <w:szCs w:val="24"/>
              </w:rPr>
              <w:t>”</w:t>
            </w:r>
          </w:p>
          <w:p w14:paraId="06CE8816" w14:textId="77777777" w:rsidR="002843F2" w:rsidRPr="002843F2" w:rsidRDefault="002843F2" w:rsidP="002843F2">
            <w:pPr>
              <w:tabs>
                <w:tab w:val="left" w:pos="3686"/>
              </w:tabs>
              <w:spacing w:line="240" w:lineRule="auto"/>
              <w:ind w:right="49"/>
              <w:jc w:val="both"/>
              <w:rPr>
                <w:rFonts w:ascii="Arial" w:hAnsi="Arial" w:cs="Arial"/>
                <w:sz w:val="24"/>
                <w:szCs w:val="24"/>
                <w:u w:val="single"/>
              </w:rPr>
            </w:pPr>
          </w:p>
        </w:tc>
      </w:tr>
      <w:tr w:rsidR="002843F2" w:rsidRPr="002843F2" w14:paraId="77ECC30D" w14:textId="77777777" w:rsidTr="002013F2">
        <w:tc>
          <w:tcPr>
            <w:tcW w:w="4414" w:type="dxa"/>
            <w:tcBorders>
              <w:top w:val="single" w:sz="4" w:space="0" w:color="auto"/>
              <w:left w:val="single" w:sz="4" w:space="0" w:color="auto"/>
              <w:bottom w:val="single" w:sz="4" w:space="0" w:color="auto"/>
              <w:right w:val="single" w:sz="4" w:space="0" w:color="auto"/>
            </w:tcBorders>
          </w:tcPr>
          <w:p w14:paraId="1A1CDAFC"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37</w:t>
            </w:r>
            <w:r w:rsidRPr="002843F2">
              <w:rPr>
                <w:rFonts w:ascii="Arial" w:hAnsi="Arial" w:cs="Arial"/>
                <w:sz w:val="24"/>
                <w:szCs w:val="24"/>
              </w:rPr>
              <w:t>. Modifíquese el Artículo 58 de la Ley 675 de 2001, el cual quedará así:</w:t>
            </w:r>
          </w:p>
          <w:p w14:paraId="6009B263"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6F0D6CAF"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58°. Solución de conflictos</w:t>
            </w:r>
          </w:p>
        </w:tc>
        <w:tc>
          <w:tcPr>
            <w:tcW w:w="4414" w:type="dxa"/>
            <w:tcBorders>
              <w:top w:val="single" w:sz="4" w:space="0" w:color="auto"/>
              <w:left w:val="single" w:sz="4" w:space="0" w:color="auto"/>
              <w:bottom w:val="single" w:sz="4" w:space="0" w:color="auto"/>
              <w:right w:val="single" w:sz="4" w:space="0" w:color="auto"/>
            </w:tcBorders>
            <w:hideMark/>
          </w:tcPr>
          <w:p w14:paraId="710F64EA"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Se acoge lo dispuesto en el P.L. 205 y en el P.L. 282, que modifica el inciso 1, los numerales 1 y 2 el parágrafo 1 y se adiciona los parágrafos 3, 4 y 5.</w:t>
            </w:r>
          </w:p>
          <w:p w14:paraId="769F6236" w14:textId="77777777" w:rsidR="002843F2" w:rsidRPr="002843F2" w:rsidRDefault="002843F2" w:rsidP="002843F2">
            <w:pPr>
              <w:spacing w:line="240" w:lineRule="auto"/>
              <w:ind w:right="49"/>
              <w:jc w:val="both"/>
              <w:rPr>
                <w:rFonts w:ascii="Arial" w:hAnsi="Arial" w:cs="Arial"/>
                <w:sz w:val="24"/>
                <w:szCs w:val="24"/>
              </w:rPr>
            </w:pPr>
          </w:p>
          <w:p w14:paraId="5B879F89" w14:textId="77777777" w:rsidR="002843F2" w:rsidRPr="002843F2" w:rsidRDefault="002843F2" w:rsidP="002843F2">
            <w:pPr>
              <w:spacing w:line="240" w:lineRule="auto"/>
              <w:ind w:right="49"/>
              <w:jc w:val="both"/>
              <w:rPr>
                <w:rFonts w:ascii="Arial" w:hAnsi="Arial" w:cs="Arial"/>
                <w:b/>
                <w:i/>
                <w:sz w:val="24"/>
                <w:szCs w:val="24"/>
                <w:u w:val="single"/>
              </w:rPr>
            </w:pPr>
            <w:r w:rsidRPr="002843F2">
              <w:rPr>
                <w:rFonts w:ascii="Arial" w:hAnsi="Arial" w:cs="Arial"/>
                <w:b/>
                <w:sz w:val="24"/>
                <w:szCs w:val="24"/>
              </w:rPr>
              <w:t>Inciso 1</w:t>
            </w:r>
            <w:r w:rsidRPr="002843F2">
              <w:rPr>
                <w:rFonts w:ascii="Arial" w:hAnsi="Arial" w:cs="Arial"/>
                <w:sz w:val="24"/>
                <w:szCs w:val="24"/>
              </w:rPr>
              <w:t xml:space="preserve">, se elimina </w:t>
            </w:r>
            <w:r w:rsidRPr="002843F2">
              <w:rPr>
                <w:rFonts w:ascii="Arial" w:hAnsi="Arial" w:cs="Arial"/>
                <w:b/>
                <w:i/>
                <w:strike/>
                <w:sz w:val="24"/>
                <w:szCs w:val="24"/>
              </w:rPr>
              <w:t>“edificio o conjunto”,</w:t>
            </w:r>
            <w:r w:rsidRPr="002843F2">
              <w:rPr>
                <w:rFonts w:ascii="Arial" w:hAnsi="Arial" w:cs="Arial"/>
                <w:sz w:val="24"/>
                <w:szCs w:val="24"/>
              </w:rPr>
              <w:t xml:space="preserve"> se sustituye por  </w:t>
            </w:r>
            <w:r w:rsidRPr="002843F2">
              <w:rPr>
                <w:rFonts w:ascii="Arial" w:hAnsi="Arial" w:cs="Arial"/>
                <w:b/>
                <w:i/>
                <w:sz w:val="24"/>
                <w:szCs w:val="24"/>
                <w:u w:val="single"/>
              </w:rPr>
              <w:t>“Propiedad Horizontal”</w:t>
            </w:r>
            <w:r w:rsidRPr="002843F2">
              <w:rPr>
                <w:rFonts w:ascii="Arial" w:hAnsi="Arial" w:cs="Arial"/>
                <w:b/>
                <w:i/>
                <w:sz w:val="24"/>
                <w:szCs w:val="24"/>
              </w:rPr>
              <w:t>,</w:t>
            </w:r>
            <w:r w:rsidRPr="002843F2">
              <w:rPr>
                <w:rFonts w:ascii="Arial" w:hAnsi="Arial" w:cs="Arial"/>
                <w:sz w:val="24"/>
                <w:szCs w:val="24"/>
              </w:rPr>
              <w:t xml:space="preserve"> y se adiciona </w:t>
            </w:r>
            <w:r w:rsidRPr="002843F2">
              <w:rPr>
                <w:rFonts w:ascii="Arial" w:hAnsi="Arial" w:cs="Arial"/>
                <w:b/>
                <w:i/>
                <w:sz w:val="24"/>
                <w:szCs w:val="24"/>
                <w:u w:val="single"/>
              </w:rPr>
              <w:t>“sin perjuicio de la competencia propia de las autoridades jurisdiccionales o administrativas</w:t>
            </w:r>
            <w:r w:rsidRPr="002843F2">
              <w:rPr>
                <w:rFonts w:ascii="Arial" w:hAnsi="Arial" w:cs="Arial"/>
                <w:b/>
                <w:i/>
                <w:sz w:val="24"/>
                <w:szCs w:val="24"/>
              </w:rPr>
              <w:t>”.</w:t>
            </w:r>
          </w:p>
          <w:p w14:paraId="7D003697" w14:textId="77777777" w:rsidR="002843F2" w:rsidRPr="002843F2" w:rsidRDefault="002843F2" w:rsidP="002843F2">
            <w:pPr>
              <w:spacing w:line="240" w:lineRule="auto"/>
              <w:ind w:right="49"/>
              <w:jc w:val="both"/>
              <w:rPr>
                <w:rFonts w:ascii="Arial" w:hAnsi="Arial" w:cs="Arial"/>
                <w:sz w:val="24"/>
                <w:szCs w:val="24"/>
              </w:rPr>
            </w:pPr>
          </w:p>
          <w:p w14:paraId="0C3B274F" w14:textId="77777777" w:rsidR="002843F2" w:rsidRPr="002843F2" w:rsidRDefault="002843F2" w:rsidP="002843F2">
            <w:pPr>
              <w:spacing w:line="240" w:lineRule="auto"/>
              <w:ind w:right="49"/>
              <w:jc w:val="both"/>
              <w:rPr>
                <w:rFonts w:ascii="Arial" w:hAnsi="Arial" w:cs="Arial"/>
                <w:sz w:val="24"/>
                <w:szCs w:val="24"/>
                <w:u w:val="single"/>
              </w:rPr>
            </w:pPr>
            <w:r w:rsidRPr="002843F2">
              <w:rPr>
                <w:rFonts w:ascii="Arial" w:hAnsi="Arial" w:cs="Arial"/>
                <w:sz w:val="24"/>
                <w:szCs w:val="24"/>
              </w:rPr>
              <w:t xml:space="preserve">Numeral 1, se elimina </w:t>
            </w:r>
            <w:r w:rsidRPr="002843F2">
              <w:rPr>
                <w:rFonts w:ascii="Arial" w:hAnsi="Arial" w:cs="Arial"/>
                <w:b/>
                <w:i/>
                <w:strike/>
                <w:sz w:val="24"/>
                <w:szCs w:val="24"/>
              </w:rPr>
              <w:t>“de la vida en edificios de uso residencial - Intentará”,</w:t>
            </w:r>
            <w:r w:rsidRPr="002843F2">
              <w:rPr>
                <w:rFonts w:ascii="Arial" w:hAnsi="Arial" w:cs="Arial"/>
                <w:sz w:val="24"/>
                <w:szCs w:val="24"/>
              </w:rPr>
              <w:t xml:space="preserve"> se adiciona </w:t>
            </w:r>
            <w:r w:rsidRPr="002843F2">
              <w:rPr>
                <w:rFonts w:ascii="Arial" w:hAnsi="Arial" w:cs="Arial"/>
                <w:sz w:val="24"/>
                <w:szCs w:val="24"/>
                <w:u w:val="single"/>
              </w:rPr>
              <w:t>“</w:t>
            </w:r>
            <w:r w:rsidRPr="002843F2">
              <w:rPr>
                <w:rFonts w:ascii="Arial" w:hAnsi="Arial" w:cs="Arial"/>
                <w:b/>
                <w:i/>
                <w:sz w:val="24"/>
                <w:szCs w:val="24"/>
                <w:u w:val="single"/>
              </w:rPr>
              <w:t>propiedades horizontales</w:t>
            </w:r>
            <w:r w:rsidRPr="002843F2">
              <w:rPr>
                <w:rFonts w:ascii="Arial" w:hAnsi="Arial" w:cs="Arial"/>
                <w:sz w:val="24"/>
                <w:szCs w:val="24"/>
                <w:u w:val="single"/>
              </w:rPr>
              <w:t>”</w:t>
            </w:r>
            <w:r w:rsidRPr="002843F2">
              <w:rPr>
                <w:rFonts w:ascii="Arial" w:hAnsi="Arial" w:cs="Arial"/>
                <w:sz w:val="24"/>
                <w:szCs w:val="24"/>
              </w:rPr>
              <w:t xml:space="preserve"> se adiciona </w:t>
            </w:r>
            <w:r w:rsidRPr="002843F2">
              <w:rPr>
                <w:rFonts w:ascii="Arial" w:hAnsi="Arial" w:cs="Arial"/>
                <w:sz w:val="24"/>
                <w:szCs w:val="24"/>
                <w:u w:val="single"/>
              </w:rPr>
              <w:t>“,”</w:t>
            </w:r>
          </w:p>
          <w:p w14:paraId="545FBD44" w14:textId="77777777" w:rsidR="002843F2" w:rsidRPr="002843F2" w:rsidRDefault="002843F2" w:rsidP="002843F2">
            <w:pPr>
              <w:spacing w:line="240" w:lineRule="auto"/>
              <w:ind w:right="49"/>
              <w:jc w:val="both"/>
              <w:rPr>
                <w:rFonts w:ascii="Arial" w:hAnsi="Arial" w:cs="Arial"/>
                <w:sz w:val="24"/>
                <w:szCs w:val="24"/>
              </w:rPr>
            </w:pPr>
          </w:p>
        </w:tc>
      </w:tr>
      <w:tr w:rsidR="002843F2" w:rsidRPr="002843F2" w14:paraId="18CEAA87" w14:textId="77777777" w:rsidTr="002013F2">
        <w:tc>
          <w:tcPr>
            <w:tcW w:w="4414" w:type="dxa"/>
            <w:tcBorders>
              <w:top w:val="single" w:sz="4" w:space="0" w:color="auto"/>
              <w:left w:val="single" w:sz="4" w:space="0" w:color="auto"/>
              <w:bottom w:val="single" w:sz="4" w:space="0" w:color="auto"/>
              <w:right w:val="single" w:sz="4" w:space="0" w:color="auto"/>
            </w:tcBorders>
          </w:tcPr>
          <w:p w14:paraId="5103B266"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38</w:t>
            </w:r>
            <w:r w:rsidRPr="002843F2">
              <w:rPr>
                <w:rFonts w:ascii="Arial" w:hAnsi="Arial" w:cs="Arial"/>
                <w:sz w:val="24"/>
                <w:szCs w:val="24"/>
              </w:rPr>
              <w:t>. Adiciónese el Artículo 58A a la Ley 675 de 2001, el cual quedará así:</w:t>
            </w:r>
          </w:p>
          <w:p w14:paraId="15DFC375"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45A0F29"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58A. Manual de convivencia.</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E045F73" w14:textId="77777777"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 y en el P.L. 282.</w:t>
            </w:r>
          </w:p>
        </w:tc>
      </w:tr>
      <w:tr w:rsidR="002843F2" w:rsidRPr="002843F2" w14:paraId="7D8FBE10" w14:textId="77777777" w:rsidTr="002013F2">
        <w:tc>
          <w:tcPr>
            <w:tcW w:w="4414" w:type="dxa"/>
            <w:tcBorders>
              <w:top w:val="single" w:sz="4" w:space="0" w:color="auto"/>
              <w:left w:val="single" w:sz="4" w:space="0" w:color="auto"/>
              <w:bottom w:val="single" w:sz="4" w:space="0" w:color="auto"/>
              <w:right w:val="single" w:sz="4" w:space="0" w:color="auto"/>
            </w:tcBorders>
          </w:tcPr>
          <w:p w14:paraId="4B70B829"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39</w:t>
            </w:r>
            <w:r w:rsidRPr="002843F2">
              <w:rPr>
                <w:rFonts w:ascii="Arial" w:hAnsi="Arial" w:cs="Arial"/>
                <w:sz w:val="24"/>
                <w:szCs w:val="24"/>
              </w:rPr>
              <w:t>. Adiciónese el Artículo 58B a la Ley 675 de 2001, el cual quedará así:</w:t>
            </w:r>
          </w:p>
          <w:p w14:paraId="3E55E2CC"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7FEA8725"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58B°. Protocolo violencia intrafamiliar.</w:t>
            </w:r>
          </w:p>
        </w:tc>
        <w:tc>
          <w:tcPr>
            <w:tcW w:w="4414" w:type="dxa"/>
            <w:tcBorders>
              <w:top w:val="single" w:sz="4" w:space="0" w:color="auto"/>
              <w:left w:val="single" w:sz="4" w:space="0" w:color="auto"/>
              <w:bottom w:val="single" w:sz="4" w:space="0" w:color="auto"/>
              <w:right w:val="single" w:sz="4" w:space="0" w:color="auto"/>
            </w:tcBorders>
            <w:vAlign w:val="center"/>
            <w:hideMark/>
          </w:tcPr>
          <w:p w14:paraId="634F8AE1" w14:textId="77777777" w:rsidR="002843F2" w:rsidRPr="002843F2" w:rsidRDefault="002843F2" w:rsidP="002843F2">
            <w:pPr>
              <w:spacing w:line="240" w:lineRule="auto"/>
              <w:ind w:right="49"/>
              <w:jc w:val="center"/>
              <w:rPr>
                <w:rFonts w:ascii="Arial" w:hAnsi="Arial" w:cs="Arial"/>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14:paraId="298E98A6" w14:textId="77777777" w:rsidTr="002013F2">
        <w:tc>
          <w:tcPr>
            <w:tcW w:w="4414" w:type="dxa"/>
            <w:tcBorders>
              <w:top w:val="single" w:sz="4" w:space="0" w:color="auto"/>
              <w:left w:val="single" w:sz="4" w:space="0" w:color="auto"/>
              <w:bottom w:val="single" w:sz="4" w:space="0" w:color="auto"/>
              <w:right w:val="single" w:sz="4" w:space="0" w:color="auto"/>
            </w:tcBorders>
          </w:tcPr>
          <w:p w14:paraId="0E7B7456"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 xml:space="preserve">Artículo 40. </w:t>
            </w:r>
            <w:r w:rsidRPr="002843F2">
              <w:rPr>
                <w:rFonts w:ascii="Arial" w:hAnsi="Arial" w:cs="Arial"/>
                <w:sz w:val="24"/>
                <w:szCs w:val="24"/>
              </w:rPr>
              <w:t>Modifíquese el Artículo 59 a la Ley 675 de 2001, el cual quedará así:</w:t>
            </w:r>
          </w:p>
          <w:p w14:paraId="312AB8EC"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F04F99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59°. Clases de sanciones por incumplimiento de obligaciones.</w:t>
            </w:r>
          </w:p>
        </w:tc>
        <w:tc>
          <w:tcPr>
            <w:tcW w:w="4414" w:type="dxa"/>
            <w:tcBorders>
              <w:top w:val="single" w:sz="4" w:space="0" w:color="auto"/>
              <w:left w:val="single" w:sz="4" w:space="0" w:color="auto"/>
              <w:bottom w:val="single" w:sz="4" w:space="0" w:color="auto"/>
              <w:right w:val="single" w:sz="4" w:space="0" w:color="auto"/>
            </w:tcBorders>
            <w:hideMark/>
          </w:tcPr>
          <w:p w14:paraId="0CE911F8"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sz w:val="24"/>
                <w:szCs w:val="24"/>
              </w:rPr>
              <w:t xml:space="preserve">Se acoge lo dispuesto en el P.L. 205, que modifica el título, el inciso 1, los numerales 1, 3 y se adiciona un parágrafo. </w:t>
            </w:r>
          </w:p>
          <w:p w14:paraId="64631C53" w14:textId="77777777" w:rsidR="002843F2" w:rsidRPr="002843F2" w:rsidRDefault="002843F2" w:rsidP="002843F2">
            <w:pPr>
              <w:spacing w:line="240" w:lineRule="auto"/>
              <w:ind w:right="49"/>
              <w:jc w:val="both"/>
              <w:rPr>
                <w:rFonts w:ascii="Arial" w:hAnsi="Arial" w:cs="Arial"/>
                <w:sz w:val="24"/>
                <w:szCs w:val="24"/>
              </w:rPr>
            </w:pPr>
          </w:p>
          <w:p w14:paraId="4942960F" w14:textId="77777777" w:rsidR="002843F2" w:rsidRPr="002843F2" w:rsidRDefault="002843F2" w:rsidP="002843F2">
            <w:pPr>
              <w:spacing w:line="240" w:lineRule="auto"/>
              <w:ind w:right="49"/>
              <w:jc w:val="both"/>
              <w:rPr>
                <w:rFonts w:ascii="Arial" w:hAnsi="Arial" w:cs="Arial"/>
                <w:sz w:val="24"/>
                <w:szCs w:val="24"/>
              </w:rPr>
            </w:pPr>
            <w:r w:rsidRPr="002843F2">
              <w:rPr>
                <w:rFonts w:ascii="Arial" w:hAnsi="Arial" w:cs="Arial"/>
                <w:b/>
                <w:sz w:val="24"/>
                <w:szCs w:val="24"/>
              </w:rPr>
              <w:t>Título</w:t>
            </w:r>
            <w:r w:rsidRPr="002843F2">
              <w:rPr>
                <w:rFonts w:ascii="Arial" w:hAnsi="Arial" w:cs="Arial"/>
                <w:sz w:val="24"/>
                <w:szCs w:val="24"/>
              </w:rPr>
              <w:t xml:space="preserve">, se elimina </w:t>
            </w:r>
            <w:r w:rsidRPr="002843F2">
              <w:rPr>
                <w:rFonts w:ascii="Arial" w:hAnsi="Arial" w:cs="Arial"/>
                <w:b/>
                <w:sz w:val="24"/>
                <w:szCs w:val="24"/>
              </w:rPr>
              <w:t>“</w:t>
            </w:r>
            <w:r w:rsidRPr="002843F2">
              <w:rPr>
                <w:rFonts w:ascii="Arial" w:hAnsi="Arial" w:cs="Arial"/>
                <w:b/>
                <w:i/>
                <w:strike/>
                <w:sz w:val="24"/>
                <w:szCs w:val="24"/>
              </w:rPr>
              <w:t>no pecuniarias”.</w:t>
            </w:r>
          </w:p>
          <w:p w14:paraId="1A83AB99" w14:textId="77777777" w:rsidR="002843F2" w:rsidRPr="002843F2" w:rsidRDefault="002843F2" w:rsidP="002843F2">
            <w:pPr>
              <w:spacing w:line="240" w:lineRule="auto"/>
              <w:ind w:right="49"/>
              <w:jc w:val="both"/>
              <w:rPr>
                <w:rFonts w:ascii="Arial" w:hAnsi="Arial" w:cs="Arial"/>
                <w:sz w:val="24"/>
                <w:szCs w:val="24"/>
              </w:rPr>
            </w:pPr>
          </w:p>
          <w:p w14:paraId="485AC082" w14:textId="77777777" w:rsidR="002843F2" w:rsidRPr="002843F2" w:rsidRDefault="002843F2" w:rsidP="002843F2">
            <w:pPr>
              <w:spacing w:line="240" w:lineRule="auto"/>
              <w:ind w:right="49"/>
              <w:jc w:val="both"/>
              <w:rPr>
                <w:rFonts w:ascii="Arial" w:hAnsi="Arial" w:cs="Arial"/>
                <w:b/>
                <w:i/>
                <w:sz w:val="24"/>
                <w:szCs w:val="24"/>
              </w:rPr>
            </w:pPr>
            <w:r w:rsidRPr="002843F2">
              <w:rPr>
                <w:rFonts w:ascii="Arial" w:hAnsi="Arial" w:cs="Arial"/>
                <w:sz w:val="24"/>
                <w:szCs w:val="24"/>
              </w:rPr>
              <w:t xml:space="preserve">Inciso 1, se elimina </w:t>
            </w:r>
            <w:r w:rsidRPr="002843F2">
              <w:rPr>
                <w:rFonts w:ascii="Arial" w:hAnsi="Arial" w:cs="Arial"/>
                <w:b/>
                <w:i/>
                <w:strike/>
                <w:sz w:val="24"/>
                <w:szCs w:val="24"/>
              </w:rPr>
              <w:t xml:space="preserve">“tengan su”, </w:t>
            </w:r>
            <w:r w:rsidRPr="002843F2">
              <w:rPr>
                <w:rFonts w:ascii="Arial" w:hAnsi="Arial" w:cs="Arial"/>
                <w:sz w:val="24"/>
                <w:szCs w:val="24"/>
              </w:rPr>
              <w:t xml:space="preserve">se adiciona </w:t>
            </w:r>
            <w:r w:rsidRPr="002843F2">
              <w:rPr>
                <w:rFonts w:ascii="Arial" w:hAnsi="Arial" w:cs="Arial"/>
                <w:b/>
                <w:i/>
                <w:sz w:val="24"/>
                <w:szCs w:val="24"/>
              </w:rPr>
              <w:t>“</w:t>
            </w:r>
            <w:r w:rsidRPr="002843F2">
              <w:rPr>
                <w:rFonts w:ascii="Arial" w:hAnsi="Arial" w:cs="Arial"/>
                <w:b/>
                <w:i/>
                <w:sz w:val="24"/>
                <w:szCs w:val="24"/>
                <w:u w:val="single"/>
              </w:rPr>
              <w:t>dará lugar, bajo el respeto del debido proceso y previo requerimiento escrito</w:t>
            </w:r>
            <w:r w:rsidRPr="002843F2">
              <w:rPr>
                <w:rFonts w:ascii="Arial" w:hAnsi="Arial" w:cs="Arial"/>
                <w:b/>
                <w:i/>
                <w:sz w:val="24"/>
                <w:szCs w:val="24"/>
              </w:rPr>
              <w:t>”</w:t>
            </w:r>
          </w:p>
          <w:p w14:paraId="5C981058" w14:textId="77777777" w:rsidR="002843F2" w:rsidRPr="002843F2" w:rsidRDefault="002843F2" w:rsidP="002843F2">
            <w:pPr>
              <w:spacing w:line="240" w:lineRule="auto"/>
              <w:ind w:right="49"/>
              <w:jc w:val="both"/>
              <w:rPr>
                <w:rFonts w:ascii="Arial" w:hAnsi="Arial" w:cs="Arial"/>
                <w:b/>
                <w:i/>
                <w:sz w:val="24"/>
                <w:szCs w:val="24"/>
              </w:rPr>
            </w:pPr>
          </w:p>
          <w:p w14:paraId="50B7E6FF" w14:textId="77777777" w:rsidR="002843F2" w:rsidRPr="002843F2" w:rsidRDefault="002843F2" w:rsidP="002843F2">
            <w:pPr>
              <w:tabs>
                <w:tab w:val="left" w:pos="3686"/>
              </w:tabs>
              <w:spacing w:line="240" w:lineRule="auto"/>
              <w:ind w:right="49"/>
              <w:jc w:val="both"/>
              <w:rPr>
                <w:rFonts w:ascii="Arial" w:hAnsi="Arial" w:cs="Arial"/>
                <w:b/>
                <w:i/>
                <w:sz w:val="24"/>
                <w:szCs w:val="24"/>
                <w:u w:val="single"/>
              </w:rPr>
            </w:pPr>
            <w:r w:rsidRPr="002843F2">
              <w:rPr>
                <w:rFonts w:ascii="Arial" w:hAnsi="Arial" w:cs="Arial"/>
                <w:b/>
                <w:sz w:val="24"/>
                <w:szCs w:val="24"/>
              </w:rPr>
              <w:lastRenderedPageBreak/>
              <w:t>Numeral 1</w:t>
            </w:r>
            <w:r w:rsidRPr="002843F2">
              <w:rPr>
                <w:rFonts w:ascii="Arial" w:hAnsi="Arial" w:cs="Arial"/>
                <w:sz w:val="24"/>
                <w:szCs w:val="24"/>
              </w:rPr>
              <w:t xml:space="preserve">, se adiciona </w:t>
            </w:r>
            <w:r w:rsidRPr="002843F2">
              <w:rPr>
                <w:rFonts w:ascii="Arial" w:hAnsi="Arial" w:cs="Arial"/>
                <w:b/>
                <w:i/>
                <w:sz w:val="24"/>
                <w:szCs w:val="24"/>
                <w:u w:val="single"/>
              </w:rPr>
              <w:t>“Cualquier información sensible y/o privada de las personas que se llegue a obtener no puede, en ningún caso, ser objeto de publicación o difusión, so pena de que contra tal conducta sea censurada a través del control concreto de constitucionalidad.</w:t>
            </w:r>
            <w:r w:rsidRPr="002843F2">
              <w:rPr>
                <w:rFonts w:ascii="Arial" w:hAnsi="Arial" w:cs="Arial"/>
                <w:b/>
                <w:i/>
                <w:sz w:val="24"/>
                <w:szCs w:val="24"/>
              </w:rPr>
              <w:t>”</w:t>
            </w:r>
          </w:p>
          <w:p w14:paraId="3A25951C"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4ED63028" w14:textId="77777777" w:rsidR="002843F2" w:rsidRPr="002843F2" w:rsidRDefault="002843F2" w:rsidP="002843F2">
            <w:pPr>
              <w:tabs>
                <w:tab w:val="left" w:pos="3686"/>
              </w:tabs>
              <w:spacing w:line="240" w:lineRule="auto"/>
              <w:ind w:right="49"/>
              <w:jc w:val="both"/>
              <w:rPr>
                <w:rFonts w:ascii="Arial" w:hAnsi="Arial" w:cs="Arial"/>
                <w:b/>
                <w:i/>
                <w:sz w:val="24"/>
                <w:szCs w:val="24"/>
              </w:rPr>
            </w:pPr>
            <w:r w:rsidRPr="002843F2">
              <w:rPr>
                <w:rFonts w:ascii="Arial" w:hAnsi="Arial" w:cs="Arial"/>
                <w:b/>
                <w:sz w:val="24"/>
                <w:szCs w:val="24"/>
              </w:rPr>
              <w:t>Numeral 3.</w:t>
            </w:r>
            <w:r w:rsidRPr="002843F2">
              <w:rPr>
                <w:rFonts w:ascii="Arial" w:hAnsi="Arial" w:cs="Arial"/>
                <w:sz w:val="24"/>
                <w:szCs w:val="24"/>
              </w:rPr>
              <w:t xml:space="preserve"> Se adiciona </w:t>
            </w:r>
            <w:r w:rsidRPr="002843F2">
              <w:rPr>
                <w:rFonts w:ascii="Arial" w:hAnsi="Arial" w:cs="Arial"/>
                <w:b/>
                <w:i/>
                <w:sz w:val="24"/>
                <w:szCs w:val="24"/>
                <w:u w:val="single"/>
              </w:rPr>
              <w:t>“como salones comunales y zonas de recreación y deporte, entre otros, salvo para menores de 18 años.</w:t>
            </w:r>
            <w:r w:rsidRPr="002843F2">
              <w:rPr>
                <w:rFonts w:ascii="Arial" w:hAnsi="Arial" w:cs="Arial"/>
                <w:b/>
                <w:i/>
                <w:sz w:val="24"/>
                <w:szCs w:val="24"/>
              </w:rPr>
              <w:t>”</w:t>
            </w:r>
          </w:p>
          <w:p w14:paraId="0A025855" w14:textId="77777777" w:rsidR="002843F2" w:rsidRPr="002843F2" w:rsidRDefault="002843F2" w:rsidP="002843F2">
            <w:pPr>
              <w:tabs>
                <w:tab w:val="left" w:pos="3686"/>
              </w:tabs>
              <w:spacing w:line="240" w:lineRule="auto"/>
              <w:ind w:right="49"/>
              <w:jc w:val="both"/>
              <w:rPr>
                <w:rFonts w:ascii="Arial" w:hAnsi="Arial" w:cs="Arial"/>
                <w:b/>
                <w:sz w:val="24"/>
                <w:szCs w:val="24"/>
              </w:rPr>
            </w:pPr>
          </w:p>
          <w:p w14:paraId="17037AA4"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Parágrafo 2</w:t>
            </w:r>
            <w:r w:rsidRPr="002843F2">
              <w:rPr>
                <w:rFonts w:ascii="Arial" w:hAnsi="Arial" w:cs="Arial"/>
                <w:sz w:val="24"/>
                <w:szCs w:val="24"/>
              </w:rPr>
              <w:t xml:space="preserve">. Se adiciona </w:t>
            </w:r>
            <w:r w:rsidRPr="002843F2">
              <w:rPr>
                <w:rFonts w:ascii="Arial" w:hAnsi="Arial" w:cs="Arial"/>
                <w:b/>
                <w:i/>
                <w:sz w:val="24"/>
                <w:szCs w:val="24"/>
              </w:rPr>
              <w:t>“</w:t>
            </w:r>
            <w:r w:rsidRPr="002843F2">
              <w:rPr>
                <w:rFonts w:ascii="Arial" w:hAnsi="Arial" w:cs="Arial"/>
                <w:b/>
                <w:i/>
                <w:sz w:val="24"/>
                <w:szCs w:val="24"/>
                <w:u w:val="single"/>
              </w:rPr>
              <w:t>El inicio y la terminación de procesos por el incumplimiento de obligaciones contra tenedores, adelantados de acuerdo con este artículo, deben ser informados al respectivo copropietario.</w:t>
            </w:r>
            <w:r w:rsidRPr="002843F2">
              <w:rPr>
                <w:rFonts w:ascii="Arial" w:hAnsi="Arial" w:cs="Arial"/>
                <w:b/>
                <w:i/>
                <w:sz w:val="24"/>
                <w:szCs w:val="24"/>
              </w:rPr>
              <w:t>”</w:t>
            </w:r>
          </w:p>
          <w:p w14:paraId="7B849D2C" w14:textId="77777777" w:rsidR="002843F2" w:rsidRPr="002843F2" w:rsidRDefault="002843F2" w:rsidP="002843F2">
            <w:pPr>
              <w:tabs>
                <w:tab w:val="left" w:pos="3686"/>
              </w:tabs>
              <w:spacing w:line="240" w:lineRule="auto"/>
              <w:ind w:right="49"/>
              <w:jc w:val="both"/>
              <w:rPr>
                <w:rFonts w:ascii="Arial" w:hAnsi="Arial" w:cs="Arial"/>
                <w:sz w:val="24"/>
                <w:szCs w:val="24"/>
              </w:rPr>
            </w:pPr>
          </w:p>
        </w:tc>
      </w:tr>
      <w:tr w:rsidR="002843F2" w:rsidRPr="002843F2" w14:paraId="1C7D7A7B" w14:textId="77777777" w:rsidTr="002013F2">
        <w:tc>
          <w:tcPr>
            <w:tcW w:w="4414" w:type="dxa"/>
            <w:tcBorders>
              <w:top w:val="single" w:sz="4" w:space="0" w:color="auto"/>
              <w:left w:val="single" w:sz="4" w:space="0" w:color="auto"/>
              <w:bottom w:val="single" w:sz="4" w:space="0" w:color="auto"/>
              <w:right w:val="single" w:sz="4" w:space="0" w:color="auto"/>
            </w:tcBorders>
          </w:tcPr>
          <w:p w14:paraId="5E82CEED"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lastRenderedPageBreak/>
              <w:t>Artículo 41.</w:t>
            </w:r>
            <w:r w:rsidRPr="002843F2">
              <w:rPr>
                <w:rFonts w:ascii="Arial" w:hAnsi="Arial" w:cs="Arial"/>
                <w:sz w:val="24"/>
                <w:szCs w:val="24"/>
              </w:rPr>
              <w:t xml:space="preserve"> Adiciónese un artículo nuevo a la Ley 675 de 2001, el cual quedará así:</w:t>
            </w:r>
          </w:p>
          <w:p w14:paraId="5B4943E5"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24BE9451"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88. Accesibilidad para personas con discapacidad.</w:t>
            </w:r>
          </w:p>
        </w:tc>
        <w:tc>
          <w:tcPr>
            <w:tcW w:w="4414" w:type="dxa"/>
            <w:tcBorders>
              <w:top w:val="single" w:sz="4" w:space="0" w:color="auto"/>
              <w:left w:val="single" w:sz="4" w:space="0" w:color="auto"/>
              <w:bottom w:val="single" w:sz="4" w:space="0" w:color="auto"/>
              <w:right w:val="single" w:sz="4" w:space="0" w:color="auto"/>
            </w:tcBorders>
            <w:vAlign w:val="center"/>
            <w:hideMark/>
          </w:tcPr>
          <w:p w14:paraId="3E4C9F06"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14:paraId="7EA2214C" w14:textId="77777777" w:rsidTr="002013F2">
        <w:tc>
          <w:tcPr>
            <w:tcW w:w="4414" w:type="dxa"/>
            <w:tcBorders>
              <w:top w:val="single" w:sz="4" w:space="0" w:color="auto"/>
              <w:left w:val="single" w:sz="4" w:space="0" w:color="auto"/>
              <w:bottom w:val="single" w:sz="4" w:space="0" w:color="auto"/>
              <w:right w:val="single" w:sz="4" w:space="0" w:color="auto"/>
            </w:tcBorders>
          </w:tcPr>
          <w:p w14:paraId="14D0773C"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42.</w:t>
            </w:r>
            <w:r w:rsidRPr="002843F2">
              <w:rPr>
                <w:rFonts w:ascii="Arial" w:hAnsi="Arial" w:cs="Arial"/>
                <w:sz w:val="24"/>
                <w:szCs w:val="24"/>
              </w:rPr>
              <w:t xml:space="preserve"> Adiciónese un artículo nuevo a la Ley 675 de 2001, el cual quedará así:</w:t>
            </w:r>
          </w:p>
          <w:p w14:paraId="1C7AF544"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341FFB95"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89. Accesibilidad para personas con discapacidad en la deliberación</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A0360B7"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14:paraId="1BE27464" w14:textId="77777777" w:rsidTr="002013F2">
        <w:tc>
          <w:tcPr>
            <w:tcW w:w="4414" w:type="dxa"/>
            <w:tcBorders>
              <w:top w:val="single" w:sz="4" w:space="0" w:color="auto"/>
              <w:left w:val="single" w:sz="4" w:space="0" w:color="auto"/>
              <w:bottom w:val="single" w:sz="4" w:space="0" w:color="auto"/>
              <w:right w:val="single" w:sz="4" w:space="0" w:color="auto"/>
            </w:tcBorders>
          </w:tcPr>
          <w:p w14:paraId="2CE45221"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43.</w:t>
            </w:r>
            <w:r w:rsidRPr="002843F2">
              <w:rPr>
                <w:rFonts w:ascii="Arial" w:hAnsi="Arial" w:cs="Arial"/>
                <w:sz w:val="24"/>
                <w:szCs w:val="24"/>
              </w:rPr>
              <w:t xml:space="preserve"> Adiciónese el Artículo 3A a la Ley 675 de 2001, el cual quedará así:</w:t>
            </w:r>
          </w:p>
          <w:p w14:paraId="4E2F76A8"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0DE7ED7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90. Uso de las tecnologías de la información y las comunicaciones</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158EA1D0"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14:paraId="6C2172DA" w14:textId="77777777" w:rsidTr="002013F2">
        <w:tc>
          <w:tcPr>
            <w:tcW w:w="4414" w:type="dxa"/>
            <w:tcBorders>
              <w:top w:val="single" w:sz="4" w:space="0" w:color="auto"/>
              <w:left w:val="single" w:sz="4" w:space="0" w:color="auto"/>
              <w:bottom w:val="single" w:sz="4" w:space="0" w:color="auto"/>
              <w:right w:val="single" w:sz="4" w:space="0" w:color="auto"/>
            </w:tcBorders>
          </w:tcPr>
          <w:p w14:paraId="5997F346"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44</w:t>
            </w:r>
            <w:r w:rsidRPr="002843F2">
              <w:rPr>
                <w:rFonts w:ascii="Arial" w:hAnsi="Arial" w:cs="Arial"/>
                <w:sz w:val="24"/>
                <w:szCs w:val="24"/>
              </w:rPr>
              <w:t>. Adiciónese un Artículo nuevo la Ley 675 de 2001, el cual quedará así:</w:t>
            </w:r>
          </w:p>
          <w:p w14:paraId="355CA131"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3DA0A9B2"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lastRenderedPageBreak/>
              <w:t>Artículo 91. Actividades de reciclaje.</w:t>
            </w:r>
          </w:p>
        </w:tc>
        <w:tc>
          <w:tcPr>
            <w:tcW w:w="4414" w:type="dxa"/>
            <w:tcBorders>
              <w:top w:val="single" w:sz="4" w:space="0" w:color="auto"/>
              <w:left w:val="single" w:sz="4" w:space="0" w:color="auto"/>
              <w:bottom w:val="single" w:sz="4" w:space="0" w:color="auto"/>
              <w:right w:val="single" w:sz="4" w:space="0" w:color="auto"/>
            </w:tcBorders>
            <w:vAlign w:val="center"/>
            <w:hideMark/>
          </w:tcPr>
          <w:p w14:paraId="579AE3C9"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lastRenderedPageBreak/>
              <w:t>Artículo Nuevo,</w:t>
            </w:r>
            <w:r w:rsidRPr="002843F2">
              <w:rPr>
                <w:rFonts w:ascii="Arial" w:hAnsi="Arial" w:cs="Arial"/>
                <w:sz w:val="24"/>
                <w:szCs w:val="24"/>
              </w:rPr>
              <w:t xml:space="preserve"> Se acoge lo dispuesto en el P.L. 205.</w:t>
            </w:r>
          </w:p>
        </w:tc>
      </w:tr>
      <w:tr w:rsidR="002843F2" w:rsidRPr="002843F2" w14:paraId="40912857" w14:textId="77777777" w:rsidTr="002013F2">
        <w:tc>
          <w:tcPr>
            <w:tcW w:w="4414" w:type="dxa"/>
            <w:tcBorders>
              <w:top w:val="single" w:sz="4" w:space="0" w:color="auto"/>
              <w:left w:val="single" w:sz="4" w:space="0" w:color="auto"/>
              <w:bottom w:val="single" w:sz="4" w:space="0" w:color="auto"/>
              <w:right w:val="single" w:sz="4" w:space="0" w:color="auto"/>
            </w:tcBorders>
          </w:tcPr>
          <w:p w14:paraId="5A40176B"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45.</w:t>
            </w:r>
            <w:r w:rsidRPr="002843F2">
              <w:rPr>
                <w:rFonts w:ascii="Arial" w:hAnsi="Arial" w:cs="Arial"/>
                <w:sz w:val="24"/>
                <w:szCs w:val="24"/>
              </w:rPr>
              <w:t xml:space="preserve"> Adiciónese un Artículo nuevo a la Ley 675 de 2001, el cual quedará así:</w:t>
            </w:r>
          </w:p>
          <w:p w14:paraId="67CF5862"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87E92C0" w14:textId="77777777"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92. Registro Único Nacional de Propiedad Horizontal (RUNPH).</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AD09FD9"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14:paraId="72EA93DB" w14:textId="77777777" w:rsidTr="002013F2">
        <w:tc>
          <w:tcPr>
            <w:tcW w:w="4414" w:type="dxa"/>
            <w:tcBorders>
              <w:top w:val="single" w:sz="4" w:space="0" w:color="auto"/>
              <w:left w:val="single" w:sz="4" w:space="0" w:color="auto"/>
              <w:bottom w:val="single" w:sz="4" w:space="0" w:color="auto"/>
              <w:right w:val="single" w:sz="4" w:space="0" w:color="auto"/>
            </w:tcBorders>
          </w:tcPr>
          <w:p w14:paraId="1BC569A6"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46.</w:t>
            </w:r>
            <w:r w:rsidRPr="002843F2">
              <w:rPr>
                <w:rFonts w:ascii="Arial" w:hAnsi="Arial" w:cs="Arial"/>
                <w:sz w:val="24"/>
                <w:szCs w:val="24"/>
              </w:rPr>
              <w:t xml:space="preserve"> Adiciónese un Artículo nuevo a la Ley 675 de 2001, el cual quedará así </w:t>
            </w:r>
          </w:p>
          <w:p w14:paraId="7F72C930"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719D2601"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93. Registro Único Nacional de Administradores de Propiedad Horizontal (RUAPH).</w:t>
            </w:r>
          </w:p>
        </w:tc>
        <w:tc>
          <w:tcPr>
            <w:tcW w:w="4414" w:type="dxa"/>
            <w:tcBorders>
              <w:top w:val="single" w:sz="4" w:space="0" w:color="auto"/>
              <w:left w:val="single" w:sz="4" w:space="0" w:color="auto"/>
              <w:bottom w:val="single" w:sz="4" w:space="0" w:color="auto"/>
              <w:right w:val="single" w:sz="4" w:space="0" w:color="auto"/>
            </w:tcBorders>
            <w:vAlign w:val="center"/>
            <w:hideMark/>
          </w:tcPr>
          <w:p w14:paraId="34C7E009"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205.</w:t>
            </w:r>
          </w:p>
        </w:tc>
      </w:tr>
      <w:tr w:rsidR="002843F2" w:rsidRPr="002843F2" w14:paraId="719552FD" w14:textId="77777777" w:rsidTr="002013F2">
        <w:tc>
          <w:tcPr>
            <w:tcW w:w="4414" w:type="dxa"/>
            <w:tcBorders>
              <w:top w:val="single" w:sz="4" w:space="0" w:color="auto"/>
              <w:left w:val="single" w:sz="4" w:space="0" w:color="auto"/>
              <w:bottom w:val="single" w:sz="4" w:space="0" w:color="auto"/>
              <w:right w:val="single" w:sz="4" w:space="0" w:color="auto"/>
            </w:tcBorders>
          </w:tcPr>
          <w:p w14:paraId="2C37298D"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48</w:t>
            </w:r>
            <w:r w:rsidRPr="002843F2">
              <w:rPr>
                <w:rFonts w:ascii="Arial" w:hAnsi="Arial" w:cs="Arial"/>
                <w:sz w:val="24"/>
                <w:szCs w:val="24"/>
              </w:rPr>
              <w:t>. Adiciónese un Artículo nuevo a la Ley 675 de 2001, el cual quedará así:</w:t>
            </w:r>
          </w:p>
          <w:p w14:paraId="5B41DCC3"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08BF1D2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97. Fomento de la participación en la propiedad horizontal</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26CF1640"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14:paraId="106AFF97" w14:textId="77777777" w:rsidTr="002013F2">
        <w:tc>
          <w:tcPr>
            <w:tcW w:w="4414" w:type="dxa"/>
            <w:tcBorders>
              <w:top w:val="single" w:sz="4" w:space="0" w:color="auto"/>
              <w:left w:val="single" w:sz="4" w:space="0" w:color="auto"/>
              <w:bottom w:val="single" w:sz="4" w:space="0" w:color="auto"/>
              <w:right w:val="single" w:sz="4" w:space="0" w:color="auto"/>
            </w:tcBorders>
          </w:tcPr>
          <w:p w14:paraId="089DA787"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49</w:t>
            </w:r>
            <w:r w:rsidRPr="002843F2">
              <w:rPr>
                <w:rFonts w:ascii="Arial" w:hAnsi="Arial" w:cs="Arial"/>
                <w:sz w:val="24"/>
                <w:szCs w:val="24"/>
              </w:rPr>
              <w:t>. Adiciónese un Artículo nuevo a la Ley 675 de 2001, el cual quedará así:</w:t>
            </w:r>
          </w:p>
          <w:p w14:paraId="2330A403"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1C10C2E3"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Artículo 98. Consejos locales, municipales y distritales de Propiedad Horizontal</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A112FFE"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14:paraId="3ABB088C" w14:textId="77777777" w:rsidTr="002013F2">
        <w:tc>
          <w:tcPr>
            <w:tcW w:w="4414" w:type="dxa"/>
            <w:tcBorders>
              <w:top w:val="single" w:sz="4" w:space="0" w:color="auto"/>
              <w:left w:val="single" w:sz="4" w:space="0" w:color="auto"/>
              <w:bottom w:val="single" w:sz="4" w:space="0" w:color="auto"/>
              <w:right w:val="single" w:sz="4" w:space="0" w:color="auto"/>
            </w:tcBorders>
          </w:tcPr>
          <w:p w14:paraId="73DBEEF0"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50</w:t>
            </w:r>
            <w:r w:rsidRPr="002843F2">
              <w:rPr>
                <w:rFonts w:ascii="Arial" w:hAnsi="Arial" w:cs="Arial"/>
                <w:sz w:val="24"/>
                <w:szCs w:val="24"/>
              </w:rPr>
              <w:t xml:space="preserve"> Adiciónese un Artículo nuevo a la Ley 675 de 2001, el cual quedará así:</w:t>
            </w:r>
          </w:p>
          <w:p w14:paraId="576A5809"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25C02C02" w14:textId="77777777"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99. Consejo Nacional de Propiedad Horizontal.</w:t>
            </w:r>
          </w:p>
        </w:tc>
        <w:tc>
          <w:tcPr>
            <w:tcW w:w="4414" w:type="dxa"/>
            <w:tcBorders>
              <w:top w:val="single" w:sz="4" w:space="0" w:color="auto"/>
              <w:left w:val="single" w:sz="4" w:space="0" w:color="auto"/>
              <w:bottom w:val="single" w:sz="4" w:space="0" w:color="auto"/>
              <w:right w:val="single" w:sz="4" w:space="0" w:color="auto"/>
            </w:tcBorders>
            <w:vAlign w:val="center"/>
            <w:hideMark/>
          </w:tcPr>
          <w:p w14:paraId="5865214A"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acoge lo dispuesto en el P.L. 205.</w:t>
            </w:r>
          </w:p>
        </w:tc>
      </w:tr>
      <w:tr w:rsidR="002843F2" w:rsidRPr="002843F2" w14:paraId="4EBD75C8" w14:textId="77777777" w:rsidTr="002013F2">
        <w:tc>
          <w:tcPr>
            <w:tcW w:w="4414" w:type="dxa"/>
            <w:tcBorders>
              <w:top w:val="single" w:sz="4" w:space="0" w:color="auto"/>
              <w:left w:val="single" w:sz="4" w:space="0" w:color="auto"/>
              <w:bottom w:val="single" w:sz="4" w:space="0" w:color="auto"/>
              <w:right w:val="single" w:sz="4" w:space="0" w:color="auto"/>
            </w:tcBorders>
          </w:tcPr>
          <w:p w14:paraId="3443B595" w14:textId="77777777" w:rsidR="002843F2" w:rsidRPr="002843F2" w:rsidRDefault="002843F2" w:rsidP="002843F2">
            <w:pPr>
              <w:tabs>
                <w:tab w:val="left" w:pos="3686"/>
              </w:tabs>
              <w:spacing w:line="240" w:lineRule="auto"/>
              <w:ind w:right="49"/>
              <w:jc w:val="both"/>
              <w:rPr>
                <w:rFonts w:ascii="Arial" w:hAnsi="Arial" w:cs="Arial"/>
                <w:sz w:val="24"/>
                <w:szCs w:val="24"/>
              </w:rPr>
            </w:pPr>
            <w:r w:rsidRPr="002843F2">
              <w:rPr>
                <w:rFonts w:ascii="Arial" w:hAnsi="Arial" w:cs="Arial"/>
                <w:b/>
                <w:bCs/>
                <w:sz w:val="24"/>
                <w:szCs w:val="24"/>
              </w:rPr>
              <w:t>Artículo 51.</w:t>
            </w:r>
            <w:r w:rsidRPr="002843F2">
              <w:rPr>
                <w:rFonts w:ascii="Arial" w:hAnsi="Arial" w:cs="Arial"/>
                <w:sz w:val="24"/>
                <w:szCs w:val="24"/>
              </w:rPr>
              <w:t xml:space="preserve"> Adiciónese un Artículo nuevo a la Ley 675 de 2001, el cual quedará así:</w:t>
            </w:r>
          </w:p>
          <w:p w14:paraId="2499DCFD" w14:textId="77777777" w:rsidR="002843F2" w:rsidRPr="002843F2" w:rsidRDefault="002843F2" w:rsidP="002843F2">
            <w:pPr>
              <w:tabs>
                <w:tab w:val="left" w:pos="3686"/>
              </w:tabs>
              <w:spacing w:line="240" w:lineRule="auto"/>
              <w:ind w:right="49"/>
              <w:jc w:val="both"/>
              <w:rPr>
                <w:rFonts w:ascii="Arial" w:hAnsi="Arial" w:cs="Arial"/>
                <w:sz w:val="24"/>
                <w:szCs w:val="24"/>
              </w:rPr>
            </w:pPr>
          </w:p>
          <w:p w14:paraId="3DBF90CE" w14:textId="77777777"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100. Accesibilidad para personas con discapacidad en la participación ciudadana en la propiedad horizontal.</w:t>
            </w:r>
          </w:p>
        </w:tc>
        <w:tc>
          <w:tcPr>
            <w:tcW w:w="4414" w:type="dxa"/>
            <w:tcBorders>
              <w:top w:val="single" w:sz="4" w:space="0" w:color="auto"/>
              <w:left w:val="single" w:sz="4" w:space="0" w:color="auto"/>
              <w:bottom w:val="single" w:sz="4" w:space="0" w:color="auto"/>
              <w:right w:val="single" w:sz="4" w:space="0" w:color="auto"/>
            </w:tcBorders>
            <w:vAlign w:val="center"/>
            <w:hideMark/>
          </w:tcPr>
          <w:p w14:paraId="7922FFD5"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xml:space="preserve"> Se lo dispuesto en el P.L. 205.</w:t>
            </w:r>
          </w:p>
        </w:tc>
      </w:tr>
      <w:tr w:rsidR="002843F2" w:rsidRPr="002843F2" w14:paraId="199BDEEB" w14:textId="77777777" w:rsidTr="002013F2">
        <w:tc>
          <w:tcPr>
            <w:tcW w:w="4414" w:type="dxa"/>
            <w:tcBorders>
              <w:top w:val="single" w:sz="4" w:space="0" w:color="auto"/>
              <w:left w:val="single" w:sz="4" w:space="0" w:color="auto"/>
              <w:bottom w:val="single" w:sz="4" w:space="0" w:color="auto"/>
              <w:right w:val="single" w:sz="4" w:space="0" w:color="auto"/>
            </w:tcBorders>
          </w:tcPr>
          <w:p w14:paraId="555C469B" w14:textId="77777777" w:rsidR="002843F2" w:rsidRPr="002843F2" w:rsidRDefault="002843F2" w:rsidP="002843F2">
            <w:pPr>
              <w:spacing w:line="240" w:lineRule="auto"/>
              <w:ind w:right="49"/>
              <w:jc w:val="both"/>
              <w:rPr>
                <w:rFonts w:ascii="Arial" w:hAnsi="Arial" w:cs="Arial"/>
                <w:sz w:val="24"/>
                <w:szCs w:val="24"/>
                <w:shd w:val="clear" w:color="auto" w:fill="FFFFFF"/>
              </w:rPr>
            </w:pPr>
            <w:r w:rsidRPr="002843F2">
              <w:rPr>
                <w:rFonts w:ascii="Arial" w:hAnsi="Arial" w:cs="Arial"/>
                <w:b/>
                <w:sz w:val="24"/>
                <w:szCs w:val="24"/>
                <w:shd w:val="clear" w:color="auto" w:fill="FFFFFF"/>
              </w:rPr>
              <w:t xml:space="preserve">Artículo 52. </w:t>
            </w:r>
            <w:r w:rsidRPr="002843F2">
              <w:rPr>
                <w:rFonts w:ascii="Arial" w:hAnsi="Arial" w:cs="Arial"/>
                <w:sz w:val="24"/>
                <w:szCs w:val="24"/>
                <w:shd w:val="clear" w:color="auto" w:fill="FFFFFF"/>
              </w:rPr>
              <w:t>Adiciónese el Artículo 1</w:t>
            </w:r>
            <w:r w:rsidRPr="002843F2">
              <w:rPr>
                <w:rFonts w:ascii="Arial" w:hAnsi="Arial" w:cs="Arial"/>
                <w:bCs/>
                <w:sz w:val="24"/>
                <w:szCs w:val="24"/>
                <w:shd w:val="clear" w:color="auto" w:fill="FFFFFF"/>
              </w:rPr>
              <w:t>07</w:t>
            </w:r>
            <w:r w:rsidRPr="002843F2">
              <w:rPr>
                <w:rFonts w:ascii="Arial" w:hAnsi="Arial" w:cs="Arial"/>
                <w:sz w:val="24"/>
                <w:szCs w:val="24"/>
                <w:shd w:val="clear" w:color="auto" w:fill="FFFFFF"/>
              </w:rPr>
              <w:t xml:space="preserve"> la Ley 675 de 2001, el cual quedará así:</w:t>
            </w:r>
          </w:p>
          <w:p w14:paraId="500D970D" w14:textId="77777777" w:rsidR="002843F2" w:rsidRPr="002843F2" w:rsidRDefault="002843F2" w:rsidP="002843F2">
            <w:pPr>
              <w:spacing w:line="240" w:lineRule="auto"/>
              <w:ind w:right="49"/>
              <w:jc w:val="both"/>
              <w:rPr>
                <w:rFonts w:ascii="Arial" w:hAnsi="Arial" w:cs="Arial"/>
                <w:sz w:val="24"/>
                <w:szCs w:val="24"/>
                <w:shd w:val="clear" w:color="auto" w:fill="FFFFFF"/>
              </w:rPr>
            </w:pPr>
          </w:p>
          <w:p w14:paraId="3468B965"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b/>
                <w:bCs/>
                <w:sz w:val="24"/>
                <w:szCs w:val="24"/>
              </w:rPr>
              <w:t xml:space="preserve">Artículo 101. De </w:t>
            </w:r>
            <w:r w:rsidRPr="002843F2">
              <w:rPr>
                <w:rFonts w:ascii="Arial" w:eastAsia="Times New Roman" w:hAnsi="Arial" w:cs="Arial"/>
                <w:b/>
                <w:bCs/>
                <w:sz w:val="24"/>
                <w:szCs w:val="24"/>
              </w:rPr>
              <w:t>los servicios de hospedaje u alojamiento en la propiedad horizontal</w:t>
            </w:r>
            <w:r w:rsidRPr="002843F2">
              <w:rPr>
                <w:rFonts w:ascii="Arial" w:hAnsi="Arial" w:cs="Arial"/>
                <w:sz w:val="24"/>
                <w:szCs w:val="24"/>
              </w:rPr>
              <w:t>.</w:t>
            </w:r>
          </w:p>
        </w:tc>
        <w:tc>
          <w:tcPr>
            <w:tcW w:w="4414" w:type="dxa"/>
            <w:tcBorders>
              <w:top w:val="single" w:sz="4" w:space="0" w:color="auto"/>
              <w:left w:val="single" w:sz="4" w:space="0" w:color="auto"/>
              <w:bottom w:val="single" w:sz="4" w:space="0" w:color="auto"/>
              <w:right w:val="single" w:sz="4" w:space="0" w:color="auto"/>
            </w:tcBorders>
            <w:vAlign w:val="center"/>
            <w:hideMark/>
          </w:tcPr>
          <w:p w14:paraId="309D3235"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lastRenderedPageBreak/>
              <w:t>Artículo Nuevo</w:t>
            </w:r>
            <w:r w:rsidRPr="002843F2">
              <w:rPr>
                <w:rFonts w:ascii="Arial" w:hAnsi="Arial" w:cs="Arial"/>
                <w:sz w:val="24"/>
                <w:szCs w:val="24"/>
              </w:rPr>
              <w:t>, Se acoge lo dispuesto en el P.L. 205.</w:t>
            </w:r>
          </w:p>
        </w:tc>
      </w:tr>
      <w:tr w:rsidR="002843F2" w:rsidRPr="002843F2" w14:paraId="08AB5840" w14:textId="77777777" w:rsidTr="002013F2">
        <w:tc>
          <w:tcPr>
            <w:tcW w:w="4414" w:type="dxa"/>
            <w:tcBorders>
              <w:top w:val="single" w:sz="4" w:space="0" w:color="auto"/>
              <w:left w:val="single" w:sz="4" w:space="0" w:color="auto"/>
              <w:bottom w:val="single" w:sz="4" w:space="0" w:color="auto"/>
              <w:right w:val="single" w:sz="4" w:space="0" w:color="auto"/>
            </w:tcBorders>
          </w:tcPr>
          <w:p w14:paraId="0BC391AD" w14:textId="77777777"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53 Adiciónese un Artículo nuevo a la Ley 675 de 2001, el cual quedará así:</w:t>
            </w:r>
          </w:p>
          <w:p w14:paraId="68B84514" w14:textId="77777777" w:rsidR="002843F2" w:rsidRPr="002843F2" w:rsidRDefault="002843F2" w:rsidP="002843F2">
            <w:pPr>
              <w:tabs>
                <w:tab w:val="left" w:pos="3686"/>
              </w:tabs>
              <w:spacing w:line="240" w:lineRule="auto"/>
              <w:ind w:right="49"/>
              <w:jc w:val="both"/>
              <w:rPr>
                <w:rFonts w:ascii="Arial" w:hAnsi="Arial" w:cs="Arial"/>
                <w:b/>
                <w:bCs/>
                <w:sz w:val="24"/>
                <w:szCs w:val="24"/>
              </w:rPr>
            </w:pPr>
          </w:p>
          <w:p w14:paraId="003F090E" w14:textId="77777777" w:rsidR="002843F2" w:rsidRPr="002843F2" w:rsidRDefault="002843F2" w:rsidP="002843F2">
            <w:pPr>
              <w:tabs>
                <w:tab w:val="left" w:pos="3686"/>
              </w:tabs>
              <w:spacing w:line="240" w:lineRule="auto"/>
              <w:ind w:right="49"/>
              <w:jc w:val="both"/>
              <w:rPr>
                <w:rFonts w:ascii="Arial" w:hAnsi="Arial" w:cs="Arial"/>
                <w:b/>
                <w:bCs/>
                <w:sz w:val="24"/>
                <w:szCs w:val="24"/>
              </w:rPr>
            </w:pPr>
            <w:r w:rsidRPr="002843F2">
              <w:rPr>
                <w:rFonts w:ascii="Arial" w:hAnsi="Arial" w:cs="Arial"/>
                <w:b/>
                <w:bCs/>
                <w:sz w:val="24"/>
                <w:szCs w:val="24"/>
              </w:rPr>
              <w:t>Artículo 102°. Biblioteca Digital de la Propiedad Horizontal</w:t>
            </w:r>
          </w:p>
          <w:p w14:paraId="0D4B0A13" w14:textId="77777777" w:rsidR="002843F2" w:rsidRPr="002843F2" w:rsidRDefault="002843F2" w:rsidP="002843F2">
            <w:pPr>
              <w:tabs>
                <w:tab w:val="left" w:pos="3686"/>
              </w:tabs>
              <w:spacing w:line="240" w:lineRule="auto"/>
              <w:ind w:right="49"/>
              <w:jc w:val="both"/>
              <w:rPr>
                <w:rFonts w:ascii="Arial" w:hAnsi="Arial" w:cs="Arial"/>
                <w:b/>
                <w:sz w:val="24"/>
                <w:szCs w:val="24"/>
                <w:shd w:val="clear" w:color="auto" w:fill="FFFFFF"/>
              </w:rPr>
            </w:pPr>
          </w:p>
        </w:tc>
        <w:tc>
          <w:tcPr>
            <w:tcW w:w="4414" w:type="dxa"/>
            <w:tcBorders>
              <w:top w:val="single" w:sz="4" w:space="0" w:color="auto"/>
              <w:left w:val="single" w:sz="4" w:space="0" w:color="auto"/>
              <w:bottom w:val="single" w:sz="4" w:space="0" w:color="auto"/>
              <w:right w:val="single" w:sz="4" w:space="0" w:color="auto"/>
            </w:tcBorders>
            <w:vAlign w:val="center"/>
          </w:tcPr>
          <w:p w14:paraId="12CE1FEC" w14:textId="77777777" w:rsidR="002843F2" w:rsidRPr="002843F2" w:rsidRDefault="002843F2" w:rsidP="002843F2">
            <w:pPr>
              <w:spacing w:line="240" w:lineRule="auto"/>
              <w:ind w:right="49"/>
              <w:jc w:val="center"/>
              <w:rPr>
                <w:rFonts w:ascii="Arial" w:hAnsi="Arial" w:cs="Arial"/>
                <w:b/>
                <w:sz w:val="24"/>
                <w:szCs w:val="24"/>
              </w:rPr>
            </w:pPr>
            <w:r w:rsidRPr="002843F2">
              <w:rPr>
                <w:rFonts w:ascii="Arial" w:hAnsi="Arial" w:cs="Arial"/>
                <w:b/>
                <w:sz w:val="24"/>
                <w:szCs w:val="24"/>
              </w:rPr>
              <w:t>Artículo Nuevo</w:t>
            </w:r>
            <w:r w:rsidRPr="002843F2">
              <w:rPr>
                <w:rFonts w:ascii="Arial" w:hAnsi="Arial" w:cs="Arial"/>
                <w:sz w:val="24"/>
                <w:szCs w:val="24"/>
              </w:rPr>
              <w:t>, Se acoge lo dispuesto en el P.L. 282.</w:t>
            </w:r>
          </w:p>
        </w:tc>
      </w:tr>
      <w:tr w:rsidR="002843F2" w:rsidRPr="002843F2" w14:paraId="3B4A3ED1" w14:textId="77777777" w:rsidTr="002013F2">
        <w:tc>
          <w:tcPr>
            <w:tcW w:w="4414" w:type="dxa"/>
            <w:tcBorders>
              <w:top w:val="single" w:sz="4" w:space="0" w:color="auto"/>
              <w:left w:val="single" w:sz="4" w:space="0" w:color="auto"/>
              <w:bottom w:val="single" w:sz="4" w:space="0" w:color="auto"/>
              <w:right w:val="single" w:sz="4" w:space="0" w:color="auto"/>
            </w:tcBorders>
            <w:hideMark/>
          </w:tcPr>
          <w:p w14:paraId="30654A55" w14:textId="77777777" w:rsidR="002843F2" w:rsidRPr="002843F2" w:rsidRDefault="002843F2" w:rsidP="002843F2">
            <w:pPr>
              <w:spacing w:line="240" w:lineRule="auto"/>
              <w:ind w:right="49"/>
              <w:jc w:val="both"/>
              <w:rPr>
                <w:rFonts w:ascii="Arial" w:hAnsi="Arial" w:cs="Arial"/>
                <w:b/>
                <w:sz w:val="24"/>
                <w:szCs w:val="24"/>
                <w:shd w:val="clear" w:color="auto" w:fill="FFFFFF"/>
              </w:rPr>
            </w:pPr>
            <w:r w:rsidRPr="002843F2">
              <w:rPr>
                <w:rFonts w:ascii="Arial" w:hAnsi="Arial" w:cs="Arial"/>
                <w:b/>
                <w:bCs/>
                <w:sz w:val="24"/>
                <w:szCs w:val="24"/>
              </w:rPr>
              <w:t>Artículo 54. Vigencia y derogatoria.</w:t>
            </w:r>
          </w:p>
        </w:tc>
        <w:tc>
          <w:tcPr>
            <w:tcW w:w="4414" w:type="dxa"/>
            <w:tcBorders>
              <w:top w:val="single" w:sz="4" w:space="0" w:color="auto"/>
              <w:left w:val="single" w:sz="4" w:space="0" w:color="auto"/>
              <w:bottom w:val="single" w:sz="4" w:space="0" w:color="auto"/>
              <w:right w:val="single" w:sz="4" w:space="0" w:color="auto"/>
            </w:tcBorders>
            <w:hideMark/>
          </w:tcPr>
          <w:p w14:paraId="38E16E1E" w14:textId="77777777" w:rsidR="002843F2" w:rsidRPr="002843F2" w:rsidRDefault="002843F2" w:rsidP="002843F2">
            <w:pPr>
              <w:spacing w:line="240" w:lineRule="auto"/>
              <w:ind w:right="49"/>
              <w:jc w:val="both"/>
              <w:rPr>
                <w:rFonts w:ascii="Arial" w:hAnsi="Arial" w:cs="Arial"/>
                <w:b/>
                <w:sz w:val="24"/>
                <w:szCs w:val="24"/>
              </w:rPr>
            </w:pPr>
            <w:r w:rsidRPr="002843F2">
              <w:rPr>
                <w:rFonts w:ascii="Arial" w:hAnsi="Arial" w:cs="Arial"/>
                <w:sz w:val="24"/>
                <w:szCs w:val="24"/>
              </w:rPr>
              <w:t>La presente Ley rige a partir de su publicación y deroga las normas que le sean contrarias.</w:t>
            </w:r>
          </w:p>
        </w:tc>
      </w:tr>
    </w:tbl>
    <w:p w14:paraId="2A58A5DA" w14:textId="77777777" w:rsidR="002843F2" w:rsidRPr="002843F2" w:rsidRDefault="002843F2" w:rsidP="002843F2">
      <w:pPr>
        <w:spacing w:after="0" w:line="240" w:lineRule="auto"/>
        <w:ind w:right="49"/>
        <w:jc w:val="both"/>
        <w:rPr>
          <w:rFonts w:ascii="Arial" w:hAnsi="Arial" w:cs="Arial"/>
          <w:b/>
          <w:sz w:val="24"/>
          <w:szCs w:val="24"/>
        </w:rPr>
      </w:pPr>
    </w:p>
    <w:p w14:paraId="25DF7271" w14:textId="77777777" w:rsidR="002843F2" w:rsidRPr="002843F2" w:rsidRDefault="002843F2" w:rsidP="002843F2">
      <w:pPr>
        <w:spacing w:after="0" w:line="240" w:lineRule="auto"/>
        <w:ind w:right="49"/>
        <w:jc w:val="both"/>
        <w:rPr>
          <w:rFonts w:ascii="Arial" w:hAnsi="Arial" w:cs="Arial"/>
          <w:b/>
          <w:sz w:val="24"/>
          <w:szCs w:val="24"/>
        </w:rPr>
      </w:pPr>
    </w:p>
    <w:p w14:paraId="08360F27" w14:textId="77777777" w:rsidR="002843F2" w:rsidRPr="002843F2" w:rsidRDefault="002843F2" w:rsidP="002843F2">
      <w:pPr>
        <w:spacing w:after="0" w:line="240" w:lineRule="auto"/>
        <w:ind w:right="49"/>
        <w:jc w:val="both"/>
        <w:rPr>
          <w:rFonts w:ascii="Arial" w:hAnsi="Arial" w:cs="Arial"/>
          <w:b/>
          <w:sz w:val="24"/>
          <w:szCs w:val="24"/>
        </w:rPr>
      </w:pPr>
      <w:r w:rsidRPr="002843F2">
        <w:rPr>
          <w:rFonts w:ascii="Arial" w:hAnsi="Arial" w:cs="Arial"/>
          <w:b/>
          <w:sz w:val="24"/>
          <w:szCs w:val="24"/>
        </w:rPr>
        <w:t>CONFLICTOS DE INTERÉS.</w:t>
      </w:r>
    </w:p>
    <w:p w14:paraId="1CF00431" w14:textId="77777777" w:rsidR="002843F2" w:rsidRPr="002843F2" w:rsidRDefault="002843F2" w:rsidP="002843F2">
      <w:pPr>
        <w:spacing w:after="0" w:line="240" w:lineRule="auto"/>
        <w:ind w:right="49"/>
        <w:jc w:val="both"/>
        <w:rPr>
          <w:rFonts w:ascii="Arial" w:hAnsi="Arial" w:cs="Arial"/>
          <w:sz w:val="24"/>
          <w:szCs w:val="24"/>
        </w:rPr>
      </w:pPr>
    </w:p>
    <w:p w14:paraId="3EDD880B"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Según lo establecido en el artículo 3 de la Ley 2003 del 19 de noviembre de 2019, por la cual se modifica parcialmente la Ley 5 de 1992, se hacen las siguientes consideraciones:</w:t>
      </w:r>
    </w:p>
    <w:p w14:paraId="53B8E955" w14:textId="77777777" w:rsidR="002843F2" w:rsidRPr="002843F2" w:rsidRDefault="002843F2" w:rsidP="002843F2">
      <w:pPr>
        <w:spacing w:after="0" w:line="240" w:lineRule="auto"/>
        <w:ind w:right="49"/>
        <w:jc w:val="both"/>
        <w:rPr>
          <w:rFonts w:ascii="Arial" w:hAnsi="Arial" w:cs="Arial"/>
          <w:sz w:val="24"/>
          <w:szCs w:val="24"/>
        </w:rPr>
      </w:pPr>
    </w:p>
    <w:p w14:paraId="77DC4BD3" w14:textId="77777777" w:rsidR="002843F2" w:rsidRPr="002843F2" w:rsidRDefault="002843F2" w:rsidP="002843F2">
      <w:pPr>
        <w:spacing w:after="0" w:line="240" w:lineRule="auto"/>
        <w:ind w:right="49"/>
        <w:jc w:val="both"/>
        <w:rPr>
          <w:rFonts w:ascii="Arial" w:hAnsi="Arial" w:cs="Arial"/>
          <w:sz w:val="24"/>
          <w:szCs w:val="24"/>
        </w:rPr>
      </w:pPr>
      <w:r w:rsidRPr="002843F2">
        <w:rPr>
          <w:rFonts w:ascii="Arial" w:hAnsi="Arial" w:cs="Arial"/>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5955D7B6" w14:textId="77777777" w:rsidR="002843F2" w:rsidRPr="002843F2" w:rsidRDefault="002843F2" w:rsidP="002843F2">
      <w:pPr>
        <w:spacing w:after="0" w:line="240" w:lineRule="auto"/>
        <w:ind w:right="49"/>
        <w:jc w:val="both"/>
        <w:rPr>
          <w:rFonts w:ascii="Arial" w:hAnsi="Arial" w:cs="Arial"/>
          <w:sz w:val="24"/>
          <w:szCs w:val="24"/>
        </w:rPr>
      </w:pPr>
    </w:p>
    <w:p w14:paraId="4D4136E9" w14:textId="77777777" w:rsidR="002843F2" w:rsidRPr="002843F2" w:rsidRDefault="002843F2" w:rsidP="002843F2">
      <w:pPr>
        <w:spacing w:after="0" w:line="240" w:lineRule="auto"/>
        <w:ind w:right="49"/>
        <w:jc w:val="both"/>
        <w:rPr>
          <w:rFonts w:ascii="Arial" w:hAnsi="Arial" w:cs="Arial"/>
          <w:sz w:val="24"/>
          <w:szCs w:val="24"/>
        </w:rPr>
      </w:pPr>
    </w:p>
    <w:p w14:paraId="59E461A8" w14:textId="77777777" w:rsidR="002843F2" w:rsidRPr="002843F2" w:rsidRDefault="002843F2" w:rsidP="002843F2">
      <w:pPr>
        <w:spacing w:after="0" w:line="240" w:lineRule="auto"/>
        <w:ind w:right="49"/>
        <w:jc w:val="both"/>
        <w:rPr>
          <w:rFonts w:ascii="Arial" w:hAnsi="Arial" w:cs="Arial"/>
          <w:sz w:val="24"/>
          <w:szCs w:val="24"/>
        </w:rPr>
      </w:pPr>
    </w:p>
    <w:p w14:paraId="29836225" w14:textId="77777777" w:rsidR="002843F2" w:rsidRPr="002843F2" w:rsidRDefault="002843F2" w:rsidP="002843F2">
      <w:pPr>
        <w:spacing w:after="0" w:line="240" w:lineRule="auto"/>
        <w:ind w:right="49"/>
        <w:jc w:val="both"/>
        <w:rPr>
          <w:rFonts w:ascii="Arial" w:hAnsi="Arial" w:cs="Arial"/>
          <w:sz w:val="24"/>
          <w:szCs w:val="24"/>
        </w:rPr>
      </w:pPr>
    </w:p>
    <w:p w14:paraId="3058DF70" w14:textId="77777777" w:rsidR="002843F2" w:rsidRPr="002843F2" w:rsidRDefault="002843F2" w:rsidP="002843F2">
      <w:pPr>
        <w:spacing w:after="0" w:line="240" w:lineRule="auto"/>
        <w:ind w:right="49"/>
        <w:jc w:val="both"/>
        <w:rPr>
          <w:rFonts w:ascii="Arial" w:hAnsi="Arial" w:cs="Arial"/>
          <w:sz w:val="24"/>
          <w:szCs w:val="24"/>
        </w:rPr>
      </w:pPr>
    </w:p>
    <w:p w14:paraId="5C8095CA" w14:textId="77777777" w:rsidR="002843F2" w:rsidRPr="002843F2" w:rsidRDefault="002843F2" w:rsidP="002843F2">
      <w:pPr>
        <w:spacing w:after="0" w:line="240" w:lineRule="auto"/>
        <w:ind w:right="49"/>
        <w:jc w:val="both"/>
        <w:rPr>
          <w:rFonts w:ascii="Arial" w:hAnsi="Arial" w:cs="Arial"/>
          <w:sz w:val="24"/>
          <w:szCs w:val="24"/>
        </w:rPr>
      </w:pPr>
    </w:p>
    <w:p w14:paraId="4BFF58DF" w14:textId="77777777" w:rsidR="002843F2" w:rsidRPr="002843F2" w:rsidRDefault="002843F2" w:rsidP="002843F2">
      <w:pPr>
        <w:spacing w:after="0" w:line="240" w:lineRule="auto"/>
        <w:ind w:right="49"/>
        <w:jc w:val="both"/>
        <w:rPr>
          <w:rFonts w:ascii="Arial" w:hAnsi="Arial" w:cs="Arial"/>
          <w:sz w:val="24"/>
          <w:szCs w:val="24"/>
        </w:rPr>
      </w:pPr>
    </w:p>
    <w:p w14:paraId="1E0151D5" w14:textId="77777777" w:rsidR="002843F2" w:rsidRPr="002843F2" w:rsidRDefault="002843F2" w:rsidP="002843F2">
      <w:pPr>
        <w:spacing w:after="0" w:line="240" w:lineRule="auto"/>
        <w:ind w:right="49"/>
        <w:jc w:val="both"/>
        <w:rPr>
          <w:rFonts w:ascii="Arial" w:hAnsi="Arial" w:cs="Arial"/>
          <w:sz w:val="24"/>
          <w:szCs w:val="24"/>
        </w:rPr>
      </w:pPr>
    </w:p>
    <w:p w14:paraId="33AD24A8" w14:textId="77777777" w:rsidR="002843F2" w:rsidRPr="002843F2" w:rsidRDefault="002843F2" w:rsidP="002843F2">
      <w:pPr>
        <w:spacing w:after="0" w:line="240" w:lineRule="auto"/>
        <w:ind w:right="49"/>
        <w:jc w:val="both"/>
        <w:rPr>
          <w:rFonts w:ascii="Arial" w:hAnsi="Arial" w:cs="Arial"/>
          <w:sz w:val="24"/>
          <w:szCs w:val="24"/>
        </w:rPr>
      </w:pPr>
    </w:p>
    <w:p w14:paraId="1464176D" w14:textId="77777777" w:rsidR="002843F2" w:rsidRPr="002843F2" w:rsidRDefault="002843F2" w:rsidP="002843F2">
      <w:pPr>
        <w:spacing w:after="0" w:line="240" w:lineRule="auto"/>
        <w:ind w:right="49"/>
        <w:jc w:val="both"/>
        <w:rPr>
          <w:rFonts w:ascii="Arial" w:hAnsi="Arial" w:cs="Arial"/>
          <w:sz w:val="24"/>
          <w:szCs w:val="24"/>
        </w:rPr>
      </w:pPr>
    </w:p>
    <w:p w14:paraId="5EE374A2" w14:textId="77777777" w:rsidR="002843F2" w:rsidRPr="002843F2" w:rsidRDefault="002843F2" w:rsidP="002843F2">
      <w:pPr>
        <w:spacing w:after="0" w:line="240" w:lineRule="auto"/>
        <w:ind w:right="49"/>
        <w:jc w:val="both"/>
        <w:rPr>
          <w:rFonts w:ascii="Arial" w:hAnsi="Arial" w:cs="Arial"/>
          <w:sz w:val="24"/>
          <w:szCs w:val="24"/>
        </w:rPr>
      </w:pPr>
    </w:p>
    <w:p w14:paraId="56FE41FE" w14:textId="77777777" w:rsidR="002843F2" w:rsidRPr="002843F2" w:rsidRDefault="002843F2" w:rsidP="002843F2">
      <w:pPr>
        <w:spacing w:after="0" w:line="240" w:lineRule="auto"/>
        <w:ind w:right="49"/>
        <w:jc w:val="both"/>
        <w:rPr>
          <w:rFonts w:ascii="Arial" w:hAnsi="Arial" w:cs="Arial"/>
          <w:sz w:val="24"/>
          <w:szCs w:val="24"/>
        </w:rPr>
      </w:pPr>
    </w:p>
    <w:p w14:paraId="733690A0" w14:textId="77777777" w:rsidR="002843F2" w:rsidRPr="002843F2" w:rsidRDefault="002843F2" w:rsidP="002843F2">
      <w:pPr>
        <w:spacing w:after="0" w:line="240" w:lineRule="auto"/>
        <w:ind w:right="49"/>
        <w:jc w:val="both"/>
        <w:rPr>
          <w:rFonts w:ascii="Arial" w:hAnsi="Arial" w:cs="Arial"/>
          <w:sz w:val="24"/>
          <w:szCs w:val="24"/>
        </w:rPr>
      </w:pPr>
    </w:p>
    <w:p w14:paraId="0F5744C9" w14:textId="77777777" w:rsidR="002843F2" w:rsidRPr="002843F2" w:rsidRDefault="002843F2" w:rsidP="002843F2">
      <w:pPr>
        <w:spacing w:after="0" w:line="240" w:lineRule="auto"/>
        <w:ind w:right="49"/>
        <w:jc w:val="both"/>
        <w:rPr>
          <w:rFonts w:ascii="Arial" w:hAnsi="Arial" w:cs="Arial"/>
          <w:sz w:val="24"/>
          <w:szCs w:val="24"/>
        </w:rPr>
      </w:pPr>
    </w:p>
    <w:p w14:paraId="21F693D6" w14:textId="77777777" w:rsidR="002843F2" w:rsidRPr="002843F2" w:rsidRDefault="002843F2" w:rsidP="002843F2">
      <w:pPr>
        <w:spacing w:after="0" w:line="240" w:lineRule="auto"/>
        <w:ind w:right="49"/>
        <w:jc w:val="both"/>
        <w:rPr>
          <w:rFonts w:ascii="Arial" w:hAnsi="Arial" w:cs="Arial"/>
          <w:sz w:val="24"/>
          <w:szCs w:val="24"/>
        </w:rPr>
      </w:pPr>
    </w:p>
    <w:p w14:paraId="0B9230CB" w14:textId="77777777" w:rsidR="002843F2" w:rsidRPr="002843F2" w:rsidRDefault="002843F2" w:rsidP="002843F2">
      <w:pPr>
        <w:spacing w:after="0" w:line="240" w:lineRule="auto"/>
        <w:ind w:right="49"/>
        <w:jc w:val="both"/>
        <w:rPr>
          <w:rFonts w:ascii="Arial" w:hAnsi="Arial" w:cs="Arial"/>
          <w:sz w:val="24"/>
          <w:szCs w:val="24"/>
        </w:rPr>
      </w:pPr>
    </w:p>
    <w:p w14:paraId="02668A21" w14:textId="77777777" w:rsidR="002843F2" w:rsidRPr="002843F2" w:rsidRDefault="002843F2" w:rsidP="002843F2">
      <w:pPr>
        <w:spacing w:after="0" w:line="240" w:lineRule="auto"/>
        <w:ind w:right="49"/>
        <w:jc w:val="both"/>
        <w:rPr>
          <w:rFonts w:ascii="Arial" w:hAnsi="Arial" w:cs="Arial"/>
          <w:sz w:val="24"/>
          <w:szCs w:val="24"/>
        </w:rPr>
      </w:pPr>
    </w:p>
    <w:p w14:paraId="32CDD82D" w14:textId="77777777" w:rsidR="002843F2" w:rsidRPr="002843F2" w:rsidRDefault="002843F2" w:rsidP="002843F2">
      <w:pPr>
        <w:spacing w:after="0" w:line="240" w:lineRule="auto"/>
        <w:ind w:right="49"/>
        <w:jc w:val="both"/>
        <w:rPr>
          <w:rFonts w:ascii="Arial" w:hAnsi="Arial" w:cs="Arial"/>
          <w:sz w:val="24"/>
          <w:szCs w:val="24"/>
        </w:rPr>
      </w:pPr>
    </w:p>
    <w:p w14:paraId="1DEAF511" w14:textId="77777777" w:rsidR="002843F2" w:rsidRPr="002843F2" w:rsidRDefault="002843F2" w:rsidP="002843F2">
      <w:pPr>
        <w:spacing w:after="0" w:line="240" w:lineRule="auto"/>
        <w:ind w:right="49"/>
        <w:jc w:val="both"/>
        <w:rPr>
          <w:rFonts w:ascii="Arial" w:hAnsi="Arial" w:cs="Arial"/>
          <w:sz w:val="24"/>
          <w:szCs w:val="24"/>
        </w:rPr>
      </w:pPr>
    </w:p>
    <w:p w14:paraId="59C858ED" w14:textId="77777777" w:rsidR="002843F2" w:rsidRPr="002843F2" w:rsidRDefault="002843F2" w:rsidP="002843F2">
      <w:pPr>
        <w:spacing w:after="0" w:line="240" w:lineRule="auto"/>
        <w:ind w:right="49"/>
        <w:jc w:val="both"/>
        <w:rPr>
          <w:rFonts w:ascii="Arial" w:hAnsi="Arial" w:cs="Arial"/>
          <w:sz w:val="24"/>
          <w:szCs w:val="24"/>
        </w:rPr>
      </w:pPr>
    </w:p>
    <w:p w14:paraId="76086E6F" w14:textId="77777777" w:rsidR="002843F2" w:rsidRPr="002843F2" w:rsidRDefault="002843F2" w:rsidP="002843F2">
      <w:pPr>
        <w:spacing w:after="0" w:line="240" w:lineRule="auto"/>
        <w:ind w:right="49"/>
        <w:jc w:val="both"/>
        <w:rPr>
          <w:rFonts w:ascii="Arial" w:hAnsi="Arial" w:cs="Arial"/>
          <w:sz w:val="24"/>
          <w:szCs w:val="24"/>
        </w:rPr>
      </w:pPr>
    </w:p>
    <w:p w14:paraId="3C819F92" w14:textId="77777777" w:rsidR="002843F2" w:rsidRPr="002843F2" w:rsidRDefault="002843F2" w:rsidP="002843F2">
      <w:pPr>
        <w:spacing w:after="0" w:line="240" w:lineRule="auto"/>
        <w:ind w:right="49"/>
        <w:jc w:val="both"/>
        <w:rPr>
          <w:rFonts w:ascii="Arial" w:hAnsi="Arial" w:cs="Arial"/>
          <w:sz w:val="24"/>
          <w:szCs w:val="24"/>
        </w:rPr>
      </w:pPr>
    </w:p>
    <w:p w14:paraId="53D378A2" w14:textId="77777777" w:rsidR="002843F2" w:rsidRPr="002843F2" w:rsidRDefault="002843F2" w:rsidP="002843F2">
      <w:pPr>
        <w:spacing w:after="0" w:line="240" w:lineRule="auto"/>
        <w:ind w:right="49"/>
        <w:jc w:val="both"/>
        <w:rPr>
          <w:rFonts w:ascii="Arial" w:hAnsi="Arial" w:cs="Arial"/>
          <w:sz w:val="24"/>
          <w:szCs w:val="24"/>
        </w:rPr>
      </w:pPr>
    </w:p>
    <w:p w14:paraId="72C7BB76" w14:textId="77777777" w:rsidR="002843F2" w:rsidRPr="002843F2" w:rsidRDefault="002843F2" w:rsidP="002843F2">
      <w:pPr>
        <w:spacing w:after="0" w:line="240" w:lineRule="auto"/>
        <w:ind w:right="49"/>
        <w:jc w:val="both"/>
        <w:rPr>
          <w:rFonts w:ascii="Arial" w:hAnsi="Arial" w:cs="Arial"/>
          <w:sz w:val="24"/>
          <w:szCs w:val="24"/>
        </w:rPr>
      </w:pPr>
    </w:p>
    <w:p w14:paraId="736F8B2F" w14:textId="77777777" w:rsidR="002843F2" w:rsidRPr="002843F2" w:rsidRDefault="002843F2" w:rsidP="002843F2">
      <w:pPr>
        <w:spacing w:after="0" w:line="240" w:lineRule="auto"/>
        <w:ind w:right="49"/>
        <w:jc w:val="both"/>
        <w:rPr>
          <w:rFonts w:ascii="Arial" w:hAnsi="Arial" w:cs="Arial"/>
          <w:sz w:val="24"/>
          <w:szCs w:val="24"/>
        </w:rPr>
      </w:pPr>
    </w:p>
    <w:p w14:paraId="193B8AE1" w14:textId="77777777" w:rsidR="002843F2" w:rsidRPr="002843F2" w:rsidRDefault="002843F2" w:rsidP="002843F2">
      <w:pPr>
        <w:spacing w:after="0" w:line="240" w:lineRule="auto"/>
        <w:ind w:right="49"/>
        <w:jc w:val="both"/>
        <w:rPr>
          <w:rFonts w:ascii="Arial" w:hAnsi="Arial" w:cs="Arial"/>
          <w:sz w:val="24"/>
          <w:szCs w:val="24"/>
        </w:rPr>
      </w:pPr>
    </w:p>
    <w:p w14:paraId="1C4B9682" w14:textId="77777777" w:rsidR="002843F2" w:rsidRPr="002843F2" w:rsidRDefault="002843F2" w:rsidP="002843F2">
      <w:pPr>
        <w:spacing w:after="0" w:line="240" w:lineRule="auto"/>
        <w:ind w:right="49"/>
        <w:jc w:val="both"/>
        <w:rPr>
          <w:rFonts w:ascii="Arial" w:hAnsi="Arial" w:cs="Arial"/>
          <w:sz w:val="24"/>
          <w:szCs w:val="24"/>
        </w:rPr>
      </w:pPr>
    </w:p>
    <w:p w14:paraId="1AD9B89E" w14:textId="77777777" w:rsidR="002843F2" w:rsidRPr="002843F2" w:rsidRDefault="002843F2" w:rsidP="002843F2">
      <w:pPr>
        <w:spacing w:after="0" w:line="240" w:lineRule="auto"/>
        <w:ind w:right="49"/>
        <w:jc w:val="both"/>
        <w:rPr>
          <w:rFonts w:ascii="Arial" w:hAnsi="Arial" w:cs="Arial"/>
          <w:sz w:val="24"/>
          <w:szCs w:val="24"/>
        </w:rPr>
      </w:pPr>
    </w:p>
    <w:p w14:paraId="2D8C5280" w14:textId="77777777" w:rsidR="002843F2" w:rsidRPr="002843F2" w:rsidRDefault="002843F2" w:rsidP="002843F2">
      <w:pPr>
        <w:spacing w:after="0" w:line="240" w:lineRule="auto"/>
        <w:ind w:right="49"/>
        <w:jc w:val="both"/>
        <w:rPr>
          <w:rFonts w:ascii="Arial" w:hAnsi="Arial" w:cs="Arial"/>
          <w:sz w:val="24"/>
          <w:szCs w:val="24"/>
        </w:rPr>
      </w:pPr>
    </w:p>
    <w:p w14:paraId="7B45CED0" w14:textId="77777777" w:rsidR="002843F2" w:rsidRPr="002843F2" w:rsidRDefault="002843F2" w:rsidP="002843F2">
      <w:pPr>
        <w:spacing w:after="0" w:line="240" w:lineRule="auto"/>
        <w:ind w:right="49"/>
        <w:jc w:val="both"/>
        <w:rPr>
          <w:rFonts w:ascii="Arial" w:hAnsi="Arial" w:cs="Arial"/>
          <w:sz w:val="24"/>
          <w:szCs w:val="24"/>
        </w:rPr>
      </w:pPr>
    </w:p>
    <w:p w14:paraId="401C0B5B" w14:textId="77777777" w:rsidR="002843F2" w:rsidRPr="002843F2" w:rsidRDefault="002843F2" w:rsidP="002843F2">
      <w:pPr>
        <w:spacing w:after="0" w:line="240" w:lineRule="auto"/>
        <w:ind w:right="49"/>
        <w:jc w:val="both"/>
        <w:rPr>
          <w:rFonts w:ascii="Arial" w:hAnsi="Arial" w:cs="Arial"/>
          <w:sz w:val="24"/>
          <w:szCs w:val="24"/>
        </w:rPr>
      </w:pPr>
    </w:p>
    <w:p w14:paraId="0EEC7D66" w14:textId="77777777" w:rsidR="002843F2" w:rsidRPr="002843F2" w:rsidRDefault="002843F2" w:rsidP="002843F2">
      <w:pPr>
        <w:spacing w:after="0" w:line="240" w:lineRule="auto"/>
        <w:ind w:right="49"/>
        <w:jc w:val="both"/>
        <w:rPr>
          <w:rFonts w:ascii="Arial" w:hAnsi="Arial" w:cs="Arial"/>
          <w:sz w:val="24"/>
          <w:szCs w:val="24"/>
        </w:rPr>
      </w:pPr>
    </w:p>
    <w:p w14:paraId="219375A4" w14:textId="77777777" w:rsidR="002843F2" w:rsidRPr="002843F2" w:rsidRDefault="002843F2" w:rsidP="002843F2">
      <w:pPr>
        <w:spacing w:after="0" w:line="240" w:lineRule="auto"/>
        <w:ind w:right="49"/>
        <w:jc w:val="both"/>
        <w:rPr>
          <w:rFonts w:ascii="Arial" w:hAnsi="Arial" w:cs="Arial"/>
          <w:sz w:val="24"/>
          <w:szCs w:val="24"/>
        </w:rPr>
      </w:pPr>
    </w:p>
    <w:p w14:paraId="3114E846" w14:textId="77777777" w:rsidR="002843F2" w:rsidRPr="002843F2" w:rsidRDefault="002843F2" w:rsidP="002843F2">
      <w:pPr>
        <w:spacing w:after="0" w:line="240" w:lineRule="auto"/>
        <w:ind w:right="49"/>
        <w:jc w:val="both"/>
        <w:rPr>
          <w:rFonts w:ascii="Arial" w:hAnsi="Arial" w:cs="Arial"/>
          <w:sz w:val="24"/>
          <w:szCs w:val="24"/>
        </w:rPr>
      </w:pPr>
    </w:p>
    <w:p w14:paraId="0A1F9B27" w14:textId="77777777" w:rsidR="002843F2" w:rsidRPr="002843F2" w:rsidRDefault="002843F2" w:rsidP="002843F2">
      <w:pPr>
        <w:spacing w:after="0" w:line="240" w:lineRule="auto"/>
        <w:ind w:right="49"/>
        <w:jc w:val="both"/>
        <w:rPr>
          <w:rFonts w:ascii="Arial" w:hAnsi="Arial" w:cs="Arial"/>
          <w:sz w:val="24"/>
          <w:szCs w:val="24"/>
        </w:rPr>
      </w:pPr>
    </w:p>
    <w:p w14:paraId="798FD2D9" w14:textId="77777777" w:rsidR="002843F2" w:rsidRPr="002843F2" w:rsidRDefault="002843F2" w:rsidP="002843F2">
      <w:pPr>
        <w:spacing w:after="0" w:line="240" w:lineRule="auto"/>
        <w:ind w:right="49"/>
        <w:jc w:val="both"/>
        <w:rPr>
          <w:rFonts w:ascii="Arial" w:hAnsi="Arial" w:cs="Arial"/>
          <w:sz w:val="24"/>
          <w:szCs w:val="24"/>
        </w:rPr>
      </w:pPr>
    </w:p>
    <w:p w14:paraId="1D98CB11" w14:textId="77777777" w:rsidR="002843F2" w:rsidRPr="002843F2" w:rsidRDefault="002843F2" w:rsidP="002843F2">
      <w:pPr>
        <w:spacing w:after="0" w:line="240" w:lineRule="auto"/>
        <w:ind w:right="49"/>
        <w:jc w:val="both"/>
        <w:rPr>
          <w:rFonts w:ascii="Arial" w:hAnsi="Arial" w:cs="Arial"/>
          <w:sz w:val="24"/>
          <w:szCs w:val="24"/>
        </w:rPr>
      </w:pPr>
    </w:p>
    <w:p w14:paraId="09B304F3" w14:textId="77777777" w:rsidR="002843F2" w:rsidRPr="002843F2" w:rsidRDefault="002843F2" w:rsidP="002843F2">
      <w:pPr>
        <w:spacing w:after="0" w:line="240" w:lineRule="auto"/>
        <w:ind w:right="49"/>
        <w:jc w:val="both"/>
        <w:rPr>
          <w:rFonts w:ascii="Arial" w:hAnsi="Arial" w:cs="Arial"/>
          <w:sz w:val="24"/>
          <w:szCs w:val="24"/>
        </w:rPr>
      </w:pPr>
    </w:p>
    <w:p w14:paraId="33D1937A" w14:textId="77777777" w:rsidR="002843F2" w:rsidRPr="002843F2" w:rsidRDefault="002843F2" w:rsidP="002843F2">
      <w:pPr>
        <w:spacing w:after="0" w:line="240" w:lineRule="auto"/>
        <w:ind w:right="49"/>
        <w:jc w:val="both"/>
        <w:rPr>
          <w:rFonts w:ascii="Arial" w:hAnsi="Arial" w:cs="Arial"/>
          <w:sz w:val="24"/>
          <w:szCs w:val="24"/>
        </w:rPr>
      </w:pPr>
    </w:p>
    <w:p w14:paraId="0A1387D0" w14:textId="77777777" w:rsidR="002843F2" w:rsidRPr="002843F2" w:rsidRDefault="002843F2" w:rsidP="002843F2">
      <w:pPr>
        <w:pStyle w:val="NormalWeb"/>
        <w:spacing w:before="0" w:beforeAutospacing="0" w:after="0" w:afterAutospacing="0"/>
        <w:jc w:val="center"/>
        <w:textAlignment w:val="baseline"/>
        <w:rPr>
          <w:rFonts w:ascii="Arial" w:hAnsi="Arial" w:cs="Arial"/>
          <w:b/>
          <w:bCs/>
          <w:color w:val="000000"/>
        </w:rPr>
      </w:pPr>
      <w:r w:rsidRPr="002843F2">
        <w:rPr>
          <w:rFonts w:ascii="Arial" w:hAnsi="Arial" w:cs="Arial"/>
          <w:b/>
          <w:bCs/>
          <w:color w:val="000000"/>
        </w:rPr>
        <w:t>PROPOSICIÓN</w:t>
      </w:r>
    </w:p>
    <w:p w14:paraId="2A4DFDE5" w14:textId="77777777" w:rsidR="002843F2" w:rsidRPr="002843F2" w:rsidRDefault="002843F2" w:rsidP="002843F2">
      <w:pPr>
        <w:jc w:val="both"/>
        <w:rPr>
          <w:rFonts w:ascii="Arial" w:eastAsia="Arial" w:hAnsi="Arial" w:cs="Arial"/>
          <w:b/>
          <w:color w:val="000000"/>
          <w:sz w:val="24"/>
          <w:szCs w:val="24"/>
        </w:rPr>
      </w:pPr>
    </w:p>
    <w:p w14:paraId="0D121109" w14:textId="77777777" w:rsidR="002843F2" w:rsidRPr="002843F2" w:rsidRDefault="002843F2" w:rsidP="002843F2">
      <w:pPr>
        <w:jc w:val="both"/>
        <w:rPr>
          <w:rFonts w:ascii="Arial" w:eastAsia="Arial" w:hAnsi="Arial" w:cs="Arial"/>
          <w:color w:val="000000"/>
          <w:sz w:val="24"/>
          <w:szCs w:val="24"/>
        </w:rPr>
      </w:pPr>
      <w:r w:rsidRPr="002843F2">
        <w:rPr>
          <w:rFonts w:ascii="Arial" w:eastAsia="Arial" w:hAnsi="Arial" w:cs="Arial"/>
          <w:color w:val="000000"/>
          <w:sz w:val="24"/>
          <w:szCs w:val="24"/>
        </w:rPr>
        <w:t xml:space="preserve">Considerando los argumentos expuestos, presentamos ponencia positiva y solicitamos a los Honorables Representante de la Comisión Primera dar primer debate al </w:t>
      </w:r>
      <w:r w:rsidRPr="002843F2">
        <w:rPr>
          <w:rFonts w:ascii="Arial" w:hAnsi="Arial" w:cs="Arial"/>
          <w:sz w:val="24"/>
          <w:szCs w:val="24"/>
        </w:rPr>
        <w:t xml:space="preserve">Proyecto de Ley No. 205 de 2022 Cámara </w:t>
      </w:r>
      <w:r w:rsidRPr="002843F2">
        <w:rPr>
          <w:rFonts w:ascii="Arial" w:hAnsi="Arial" w:cs="Arial"/>
          <w:i/>
          <w:sz w:val="24"/>
          <w:szCs w:val="24"/>
        </w:rPr>
        <w:t>“Por medio de la cual se reforma y adiciona la Ley 675 de 2001, referente al régimen de Propiedad Horizontal en Colombia y se dictan otras disposiciones</w:t>
      </w:r>
      <w:r w:rsidRPr="002843F2">
        <w:rPr>
          <w:rFonts w:ascii="Arial" w:hAnsi="Arial" w:cs="Arial"/>
          <w:sz w:val="24"/>
          <w:szCs w:val="24"/>
        </w:rPr>
        <w:t>, acumulado con el Proyecto</w:t>
      </w:r>
      <w:r w:rsidRPr="002843F2">
        <w:rPr>
          <w:rFonts w:ascii="Arial" w:hAnsi="Arial" w:cs="Arial"/>
          <w:spacing w:val="-7"/>
          <w:sz w:val="24"/>
          <w:szCs w:val="24"/>
        </w:rPr>
        <w:t xml:space="preserve"> </w:t>
      </w:r>
      <w:r w:rsidRPr="002843F2">
        <w:rPr>
          <w:rFonts w:ascii="Arial" w:hAnsi="Arial" w:cs="Arial"/>
          <w:sz w:val="24"/>
          <w:szCs w:val="24"/>
        </w:rPr>
        <w:t>de</w:t>
      </w:r>
      <w:r w:rsidRPr="002843F2">
        <w:rPr>
          <w:rFonts w:ascii="Arial" w:hAnsi="Arial" w:cs="Arial"/>
          <w:spacing w:val="-7"/>
          <w:sz w:val="24"/>
          <w:szCs w:val="24"/>
        </w:rPr>
        <w:t xml:space="preserve"> </w:t>
      </w:r>
      <w:r w:rsidRPr="002843F2">
        <w:rPr>
          <w:rFonts w:ascii="Arial" w:hAnsi="Arial" w:cs="Arial"/>
          <w:sz w:val="24"/>
          <w:szCs w:val="24"/>
        </w:rPr>
        <w:t>Ley No. 282 de</w:t>
      </w:r>
      <w:r w:rsidRPr="002843F2">
        <w:rPr>
          <w:rFonts w:ascii="Arial" w:hAnsi="Arial" w:cs="Arial"/>
          <w:spacing w:val="-4"/>
          <w:sz w:val="24"/>
          <w:szCs w:val="24"/>
        </w:rPr>
        <w:t xml:space="preserve"> </w:t>
      </w:r>
      <w:r w:rsidRPr="002843F2">
        <w:rPr>
          <w:rFonts w:ascii="Arial" w:hAnsi="Arial" w:cs="Arial"/>
          <w:sz w:val="24"/>
          <w:szCs w:val="24"/>
        </w:rPr>
        <w:t>2022</w:t>
      </w:r>
      <w:r w:rsidRPr="002843F2">
        <w:rPr>
          <w:rFonts w:ascii="Arial" w:hAnsi="Arial" w:cs="Arial"/>
          <w:i/>
          <w:sz w:val="24"/>
          <w:szCs w:val="24"/>
        </w:rPr>
        <w:t xml:space="preserve"> “Por</w:t>
      </w:r>
      <w:r w:rsidRPr="002843F2">
        <w:rPr>
          <w:rFonts w:ascii="Arial" w:hAnsi="Arial" w:cs="Arial"/>
          <w:i/>
          <w:spacing w:val="-1"/>
          <w:sz w:val="24"/>
          <w:szCs w:val="24"/>
        </w:rPr>
        <w:t xml:space="preserve"> </w:t>
      </w:r>
      <w:r w:rsidRPr="002843F2">
        <w:rPr>
          <w:rFonts w:ascii="Arial" w:hAnsi="Arial" w:cs="Arial"/>
          <w:i/>
          <w:sz w:val="24"/>
          <w:szCs w:val="24"/>
        </w:rPr>
        <w:t>medio</w:t>
      </w:r>
      <w:r w:rsidRPr="002843F2">
        <w:rPr>
          <w:rFonts w:ascii="Arial" w:hAnsi="Arial" w:cs="Arial"/>
          <w:i/>
          <w:spacing w:val="-1"/>
          <w:sz w:val="24"/>
          <w:szCs w:val="24"/>
        </w:rPr>
        <w:t xml:space="preserve"> </w:t>
      </w:r>
      <w:r w:rsidRPr="002843F2">
        <w:rPr>
          <w:rFonts w:ascii="Arial" w:hAnsi="Arial" w:cs="Arial"/>
          <w:i/>
          <w:sz w:val="24"/>
          <w:szCs w:val="24"/>
        </w:rPr>
        <w:t>de</w:t>
      </w:r>
      <w:r w:rsidRPr="002843F2">
        <w:rPr>
          <w:rFonts w:ascii="Arial" w:hAnsi="Arial" w:cs="Arial"/>
          <w:i/>
          <w:spacing w:val="-1"/>
          <w:sz w:val="24"/>
          <w:szCs w:val="24"/>
        </w:rPr>
        <w:t xml:space="preserve"> </w:t>
      </w:r>
      <w:r w:rsidRPr="002843F2">
        <w:rPr>
          <w:rFonts w:ascii="Arial" w:hAnsi="Arial" w:cs="Arial"/>
          <w:i/>
          <w:sz w:val="24"/>
          <w:szCs w:val="24"/>
        </w:rPr>
        <w:t>la</w:t>
      </w:r>
      <w:r w:rsidRPr="002843F2">
        <w:rPr>
          <w:rFonts w:ascii="Arial" w:hAnsi="Arial" w:cs="Arial"/>
          <w:i/>
          <w:spacing w:val="-5"/>
          <w:sz w:val="24"/>
          <w:szCs w:val="24"/>
        </w:rPr>
        <w:t xml:space="preserve"> </w:t>
      </w:r>
      <w:r w:rsidRPr="002843F2">
        <w:rPr>
          <w:rFonts w:ascii="Arial" w:hAnsi="Arial" w:cs="Arial"/>
          <w:i/>
          <w:sz w:val="24"/>
          <w:szCs w:val="24"/>
        </w:rPr>
        <w:t>cual</w:t>
      </w:r>
      <w:r w:rsidRPr="002843F2">
        <w:rPr>
          <w:rFonts w:ascii="Arial" w:hAnsi="Arial" w:cs="Arial"/>
          <w:i/>
          <w:spacing w:val="-5"/>
          <w:sz w:val="24"/>
          <w:szCs w:val="24"/>
        </w:rPr>
        <w:t xml:space="preserve"> </w:t>
      </w:r>
      <w:r w:rsidRPr="002843F2">
        <w:rPr>
          <w:rFonts w:ascii="Arial" w:hAnsi="Arial" w:cs="Arial"/>
          <w:i/>
          <w:sz w:val="24"/>
          <w:szCs w:val="24"/>
        </w:rPr>
        <w:t>se</w:t>
      </w:r>
      <w:r w:rsidRPr="002843F2">
        <w:rPr>
          <w:rFonts w:ascii="Arial" w:hAnsi="Arial" w:cs="Arial"/>
          <w:i/>
          <w:spacing w:val="56"/>
          <w:sz w:val="24"/>
          <w:szCs w:val="24"/>
        </w:rPr>
        <w:t xml:space="preserve"> </w:t>
      </w:r>
      <w:r w:rsidRPr="002843F2">
        <w:rPr>
          <w:rFonts w:ascii="Arial" w:hAnsi="Arial" w:cs="Arial"/>
          <w:i/>
          <w:sz w:val="24"/>
          <w:szCs w:val="24"/>
        </w:rPr>
        <w:t>modifica</w:t>
      </w:r>
      <w:r w:rsidRPr="002843F2">
        <w:rPr>
          <w:rFonts w:ascii="Arial" w:hAnsi="Arial" w:cs="Arial"/>
          <w:i/>
          <w:spacing w:val="-10"/>
          <w:sz w:val="24"/>
          <w:szCs w:val="24"/>
        </w:rPr>
        <w:t xml:space="preserve"> </w:t>
      </w:r>
      <w:r w:rsidRPr="002843F2">
        <w:rPr>
          <w:rFonts w:ascii="Arial" w:hAnsi="Arial" w:cs="Arial"/>
          <w:i/>
          <w:sz w:val="24"/>
          <w:szCs w:val="24"/>
        </w:rPr>
        <w:t>y</w:t>
      </w:r>
      <w:r w:rsidRPr="002843F2">
        <w:rPr>
          <w:rFonts w:ascii="Arial" w:hAnsi="Arial" w:cs="Arial"/>
          <w:i/>
          <w:spacing w:val="-11"/>
          <w:sz w:val="24"/>
          <w:szCs w:val="24"/>
        </w:rPr>
        <w:t xml:space="preserve"> </w:t>
      </w:r>
      <w:r w:rsidRPr="002843F2">
        <w:rPr>
          <w:rFonts w:ascii="Arial" w:hAnsi="Arial" w:cs="Arial"/>
          <w:i/>
          <w:sz w:val="24"/>
          <w:szCs w:val="24"/>
        </w:rPr>
        <w:t>adiciona</w:t>
      </w:r>
      <w:r w:rsidRPr="002843F2">
        <w:rPr>
          <w:rFonts w:ascii="Arial" w:hAnsi="Arial" w:cs="Arial"/>
          <w:i/>
          <w:spacing w:val="-5"/>
          <w:sz w:val="24"/>
          <w:szCs w:val="24"/>
        </w:rPr>
        <w:t xml:space="preserve"> </w:t>
      </w:r>
      <w:r w:rsidRPr="002843F2">
        <w:rPr>
          <w:rFonts w:ascii="Arial" w:hAnsi="Arial" w:cs="Arial"/>
          <w:i/>
          <w:sz w:val="24"/>
          <w:szCs w:val="24"/>
        </w:rPr>
        <w:t>la</w:t>
      </w:r>
      <w:r w:rsidRPr="002843F2">
        <w:rPr>
          <w:rFonts w:ascii="Arial" w:hAnsi="Arial" w:cs="Arial"/>
          <w:i/>
          <w:spacing w:val="-5"/>
          <w:sz w:val="24"/>
          <w:szCs w:val="24"/>
        </w:rPr>
        <w:t xml:space="preserve"> </w:t>
      </w:r>
      <w:r w:rsidRPr="002843F2">
        <w:rPr>
          <w:rFonts w:ascii="Arial" w:hAnsi="Arial" w:cs="Arial"/>
          <w:i/>
          <w:sz w:val="24"/>
          <w:szCs w:val="24"/>
        </w:rPr>
        <w:t>Ley</w:t>
      </w:r>
      <w:r w:rsidRPr="002843F2">
        <w:rPr>
          <w:rFonts w:ascii="Arial" w:hAnsi="Arial" w:cs="Arial"/>
          <w:i/>
          <w:spacing w:val="-6"/>
          <w:sz w:val="24"/>
          <w:szCs w:val="24"/>
        </w:rPr>
        <w:t xml:space="preserve"> </w:t>
      </w:r>
      <w:r w:rsidRPr="002843F2">
        <w:rPr>
          <w:rFonts w:ascii="Arial" w:hAnsi="Arial" w:cs="Arial"/>
          <w:i/>
          <w:sz w:val="24"/>
          <w:szCs w:val="24"/>
        </w:rPr>
        <w:t>675</w:t>
      </w:r>
      <w:r w:rsidRPr="002843F2">
        <w:rPr>
          <w:rFonts w:ascii="Arial" w:hAnsi="Arial" w:cs="Arial"/>
          <w:i/>
          <w:spacing w:val="-1"/>
          <w:sz w:val="24"/>
          <w:szCs w:val="24"/>
        </w:rPr>
        <w:t xml:space="preserve"> </w:t>
      </w:r>
      <w:r w:rsidRPr="002843F2">
        <w:rPr>
          <w:rFonts w:ascii="Arial" w:hAnsi="Arial" w:cs="Arial"/>
          <w:i/>
          <w:sz w:val="24"/>
          <w:szCs w:val="24"/>
        </w:rPr>
        <w:t>de</w:t>
      </w:r>
      <w:r w:rsidRPr="002843F2">
        <w:rPr>
          <w:rFonts w:ascii="Arial" w:hAnsi="Arial" w:cs="Arial"/>
          <w:i/>
          <w:spacing w:val="-1"/>
          <w:sz w:val="24"/>
          <w:szCs w:val="24"/>
        </w:rPr>
        <w:t xml:space="preserve"> </w:t>
      </w:r>
      <w:r w:rsidRPr="002843F2">
        <w:rPr>
          <w:rFonts w:ascii="Arial" w:hAnsi="Arial" w:cs="Arial"/>
          <w:i/>
          <w:sz w:val="24"/>
          <w:szCs w:val="24"/>
        </w:rPr>
        <w:t>2001</w:t>
      </w:r>
      <w:r w:rsidRPr="002843F2">
        <w:rPr>
          <w:rFonts w:ascii="Arial" w:hAnsi="Arial" w:cs="Arial"/>
          <w:i/>
          <w:spacing w:val="-1"/>
          <w:sz w:val="24"/>
          <w:szCs w:val="24"/>
        </w:rPr>
        <w:t xml:space="preserve"> </w:t>
      </w:r>
      <w:r w:rsidRPr="002843F2">
        <w:rPr>
          <w:rFonts w:ascii="Arial" w:hAnsi="Arial" w:cs="Arial"/>
          <w:i/>
          <w:sz w:val="24"/>
          <w:szCs w:val="24"/>
        </w:rPr>
        <w:t>como</w:t>
      </w:r>
      <w:r w:rsidRPr="002843F2">
        <w:rPr>
          <w:rFonts w:ascii="Arial" w:hAnsi="Arial" w:cs="Arial"/>
          <w:i/>
          <w:spacing w:val="-54"/>
          <w:sz w:val="24"/>
          <w:szCs w:val="24"/>
        </w:rPr>
        <w:t xml:space="preserve"> </w:t>
      </w:r>
      <w:r w:rsidRPr="002843F2">
        <w:rPr>
          <w:rFonts w:ascii="Arial" w:hAnsi="Arial" w:cs="Arial"/>
          <w:i/>
          <w:spacing w:val="-1"/>
          <w:sz w:val="24"/>
          <w:szCs w:val="24"/>
        </w:rPr>
        <w:t xml:space="preserve">régimen único especial </w:t>
      </w:r>
      <w:r w:rsidRPr="002843F2">
        <w:rPr>
          <w:rFonts w:ascii="Arial" w:hAnsi="Arial" w:cs="Arial"/>
          <w:i/>
          <w:sz w:val="24"/>
          <w:szCs w:val="24"/>
        </w:rPr>
        <w:t>de Propiedad Horizontal en Colombia y se</w:t>
      </w:r>
      <w:r w:rsidRPr="002843F2">
        <w:rPr>
          <w:rFonts w:ascii="Arial" w:hAnsi="Arial" w:cs="Arial"/>
          <w:i/>
          <w:spacing w:val="1"/>
          <w:sz w:val="24"/>
          <w:szCs w:val="24"/>
        </w:rPr>
        <w:t xml:space="preserve"> </w:t>
      </w:r>
      <w:r w:rsidRPr="002843F2">
        <w:rPr>
          <w:rFonts w:ascii="Arial" w:hAnsi="Arial" w:cs="Arial"/>
          <w:i/>
          <w:sz w:val="24"/>
          <w:szCs w:val="24"/>
        </w:rPr>
        <w:t>dictan</w:t>
      </w:r>
      <w:r w:rsidRPr="002843F2">
        <w:rPr>
          <w:rFonts w:ascii="Arial" w:hAnsi="Arial" w:cs="Arial"/>
          <w:i/>
          <w:spacing w:val="-1"/>
          <w:sz w:val="24"/>
          <w:szCs w:val="24"/>
        </w:rPr>
        <w:t xml:space="preserve"> </w:t>
      </w:r>
      <w:r w:rsidRPr="002843F2">
        <w:rPr>
          <w:rFonts w:ascii="Arial" w:hAnsi="Arial" w:cs="Arial"/>
          <w:i/>
          <w:sz w:val="24"/>
          <w:szCs w:val="24"/>
        </w:rPr>
        <w:t>otras disposiciones”</w:t>
      </w:r>
      <w:r w:rsidRPr="002843F2">
        <w:rPr>
          <w:rFonts w:ascii="Arial" w:eastAsia="Arial" w:hAnsi="Arial" w:cs="Arial"/>
          <w:color w:val="000000"/>
          <w:sz w:val="24"/>
          <w:szCs w:val="24"/>
        </w:rPr>
        <w:t>, conforme al texto propuesto.</w:t>
      </w:r>
    </w:p>
    <w:p w14:paraId="09244DC1" w14:textId="77777777" w:rsidR="002843F2" w:rsidRPr="002843F2" w:rsidRDefault="002843F2" w:rsidP="002843F2">
      <w:pPr>
        <w:jc w:val="both"/>
        <w:rPr>
          <w:rFonts w:ascii="Arial" w:eastAsia="Arial" w:hAnsi="Arial" w:cs="Arial"/>
          <w:color w:val="000000"/>
          <w:sz w:val="24"/>
          <w:szCs w:val="24"/>
        </w:rPr>
      </w:pPr>
    </w:p>
    <w:p w14:paraId="50C7A387" w14:textId="77777777" w:rsidR="002843F2" w:rsidRPr="002843F2" w:rsidRDefault="002843F2" w:rsidP="002843F2">
      <w:pPr>
        <w:jc w:val="both"/>
        <w:rPr>
          <w:rFonts w:ascii="Arial" w:eastAsia="Arial" w:hAnsi="Arial" w:cs="Arial"/>
          <w:color w:val="000000"/>
          <w:sz w:val="24"/>
          <w:szCs w:val="24"/>
        </w:rPr>
      </w:pPr>
      <w:r w:rsidRPr="002843F2">
        <w:rPr>
          <w:rFonts w:ascii="Arial" w:eastAsia="Arial" w:hAnsi="Arial" w:cs="Arial"/>
          <w:color w:val="000000"/>
          <w:sz w:val="24"/>
          <w:szCs w:val="24"/>
        </w:rPr>
        <w:t>Cordialmente,</w:t>
      </w:r>
    </w:p>
    <w:p w14:paraId="15D957A6" w14:textId="77777777" w:rsidR="002843F2" w:rsidRPr="002843F2" w:rsidRDefault="002843F2" w:rsidP="002843F2">
      <w:pPr>
        <w:jc w:val="both"/>
        <w:rPr>
          <w:rFonts w:ascii="Arial" w:eastAsia="Arial" w:hAnsi="Arial" w:cs="Arial"/>
          <w:color w:val="000000"/>
          <w:sz w:val="24"/>
          <w:szCs w:val="24"/>
        </w:rPr>
      </w:pPr>
    </w:p>
    <w:p w14:paraId="4E043A78" w14:textId="77777777" w:rsidR="002843F2" w:rsidRPr="002843F2" w:rsidRDefault="002843F2" w:rsidP="002843F2">
      <w:pPr>
        <w:jc w:val="both"/>
        <w:rPr>
          <w:rFonts w:ascii="Arial" w:eastAsia="Arial" w:hAnsi="Arial" w:cs="Arial"/>
          <w:color w:val="000000"/>
          <w:sz w:val="24"/>
          <w:szCs w:val="24"/>
        </w:rPr>
      </w:pPr>
    </w:p>
    <w:p w14:paraId="1343EC28" w14:textId="77777777" w:rsidR="002843F2" w:rsidRPr="002843F2" w:rsidRDefault="002843F2" w:rsidP="002843F2">
      <w:pPr>
        <w:jc w:val="both"/>
        <w:rPr>
          <w:rFonts w:ascii="Arial" w:eastAsia="Arial" w:hAnsi="Arial" w:cs="Arial"/>
          <w:color w:val="000000"/>
          <w:sz w:val="24"/>
          <w:szCs w:val="24"/>
        </w:rPr>
      </w:pPr>
    </w:p>
    <w:p w14:paraId="2FC776DA" w14:textId="77777777" w:rsidR="002843F2" w:rsidRPr="002843F2" w:rsidRDefault="002843F2" w:rsidP="002843F2">
      <w:pPr>
        <w:spacing w:after="0" w:line="240" w:lineRule="auto"/>
        <w:jc w:val="both"/>
        <w:rPr>
          <w:rFonts w:ascii="Arial" w:hAnsi="Arial" w:cs="Arial"/>
          <w:bCs/>
          <w:sz w:val="24"/>
          <w:szCs w:val="24"/>
        </w:rPr>
      </w:pPr>
      <w:r w:rsidRPr="002843F2">
        <w:rPr>
          <w:rFonts w:ascii="Arial" w:hAnsi="Arial" w:cs="Arial"/>
          <w:bCs/>
          <w:sz w:val="24"/>
          <w:szCs w:val="24"/>
        </w:rPr>
        <w:lastRenderedPageBreak/>
        <w:t>______________________                        _______________________________</w:t>
      </w:r>
    </w:p>
    <w:p w14:paraId="12274524" w14:textId="77777777" w:rsidR="002843F2" w:rsidRPr="002843F2" w:rsidRDefault="002843F2" w:rsidP="002843F2">
      <w:pPr>
        <w:spacing w:after="0" w:line="240" w:lineRule="auto"/>
        <w:jc w:val="both"/>
        <w:rPr>
          <w:rFonts w:ascii="Arial" w:hAnsi="Arial" w:cs="Arial"/>
          <w:b/>
          <w:bCs/>
          <w:sz w:val="24"/>
          <w:szCs w:val="24"/>
        </w:rPr>
      </w:pPr>
      <w:r w:rsidRPr="002843F2">
        <w:rPr>
          <w:rFonts w:ascii="Arial" w:hAnsi="Arial" w:cs="Arial"/>
          <w:b/>
          <w:bCs/>
          <w:sz w:val="24"/>
          <w:szCs w:val="24"/>
        </w:rPr>
        <w:t xml:space="preserve">OSCAR SÁNCHEZ LEÓN                              JOSÉ JAIME USCÁTEGUI PASTRANA                                              </w:t>
      </w:r>
    </w:p>
    <w:p w14:paraId="0794358C" w14:textId="77777777" w:rsidR="002843F2" w:rsidRPr="002843F2" w:rsidRDefault="002843F2" w:rsidP="002843F2">
      <w:pPr>
        <w:spacing w:after="0" w:line="240" w:lineRule="auto"/>
        <w:jc w:val="both"/>
        <w:rPr>
          <w:rFonts w:ascii="Arial" w:hAnsi="Arial" w:cs="Arial"/>
          <w:b/>
          <w:sz w:val="24"/>
          <w:szCs w:val="24"/>
        </w:rPr>
      </w:pPr>
      <w:r w:rsidRPr="002843F2">
        <w:rPr>
          <w:rFonts w:ascii="Arial" w:hAnsi="Arial" w:cs="Arial"/>
          <w:sz w:val="24"/>
          <w:szCs w:val="24"/>
        </w:rPr>
        <w:t>Coordinador Ponente                                   Coordinador Ponente</w:t>
      </w:r>
    </w:p>
    <w:p w14:paraId="5BD6E990" w14:textId="77777777" w:rsidR="002843F2" w:rsidRPr="002843F2" w:rsidRDefault="002843F2" w:rsidP="002843F2">
      <w:pPr>
        <w:spacing w:after="0" w:line="240" w:lineRule="auto"/>
        <w:jc w:val="both"/>
        <w:rPr>
          <w:rFonts w:ascii="Arial" w:hAnsi="Arial" w:cs="Arial"/>
          <w:b/>
          <w:sz w:val="24"/>
          <w:szCs w:val="24"/>
        </w:rPr>
      </w:pPr>
    </w:p>
    <w:p w14:paraId="5ECB31DF" w14:textId="77777777" w:rsidR="002843F2" w:rsidRPr="002843F2" w:rsidRDefault="002843F2" w:rsidP="002843F2">
      <w:pPr>
        <w:spacing w:after="0" w:line="240" w:lineRule="auto"/>
        <w:jc w:val="both"/>
        <w:rPr>
          <w:rFonts w:ascii="Arial" w:hAnsi="Arial" w:cs="Arial"/>
          <w:b/>
          <w:sz w:val="24"/>
          <w:szCs w:val="24"/>
        </w:rPr>
      </w:pPr>
    </w:p>
    <w:p w14:paraId="34451BD1" w14:textId="77777777" w:rsidR="002843F2" w:rsidRPr="002843F2" w:rsidRDefault="002843F2" w:rsidP="002843F2">
      <w:pPr>
        <w:spacing w:after="0" w:line="240" w:lineRule="auto"/>
        <w:jc w:val="both"/>
        <w:rPr>
          <w:rFonts w:ascii="Arial" w:hAnsi="Arial" w:cs="Arial"/>
          <w:b/>
          <w:sz w:val="24"/>
          <w:szCs w:val="24"/>
        </w:rPr>
      </w:pPr>
    </w:p>
    <w:p w14:paraId="5A48F8AA" w14:textId="77777777" w:rsidR="002843F2" w:rsidRPr="002843F2" w:rsidRDefault="002843F2" w:rsidP="002843F2">
      <w:pPr>
        <w:spacing w:after="0" w:line="240" w:lineRule="auto"/>
        <w:jc w:val="both"/>
        <w:rPr>
          <w:rFonts w:ascii="Arial" w:hAnsi="Arial" w:cs="Arial"/>
          <w:b/>
          <w:sz w:val="24"/>
          <w:szCs w:val="24"/>
        </w:rPr>
      </w:pPr>
    </w:p>
    <w:p w14:paraId="3C78867F" w14:textId="77777777" w:rsidR="002843F2" w:rsidRPr="002843F2" w:rsidRDefault="002843F2" w:rsidP="002843F2">
      <w:pPr>
        <w:spacing w:after="0" w:line="240" w:lineRule="auto"/>
        <w:jc w:val="both"/>
        <w:rPr>
          <w:rFonts w:ascii="Arial" w:hAnsi="Arial" w:cs="Arial"/>
          <w:b/>
          <w:sz w:val="24"/>
          <w:szCs w:val="24"/>
        </w:rPr>
      </w:pPr>
    </w:p>
    <w:p w14:paraId="76CC8FD3" w14:textId="77777777" w:rsidR="002843F2" w:rsidRPr="002843F2" w:rsidRDefault="002843F2" w:rsidP="002843F2">
      <w:pPr>
        <w:spacing w:after="0" w:line="240" w:lineRule="auto"/>
        <w:jc w:val="both"/>
        <w:rPr>
          <w:rFonts w:ascii="Arial" w:hAnsi="Arial" w:cs="Arial"/>
          <w:b/>
          <w:sz w:val="24"/>
          <w:szCs w:val="24"/>
        </w:rPr>
      </w:pPr>
    </w:p>
    <w:p w14:paraId="20B67BC1" w14:textId="77777777" w:rsidR="002843F2" w:rsidRPr="002843F2" w:rsidRDefault="002843F2" w:rsidP="002843F2">
      <w:pPr>
        <w:spacing w:after="0" w:line="240" w:lineRule="auto"/>
        <w:jc w:val="both"/>
        <w:rPr>
          <w:rFonts w:ascii="Arial" w:hAnsi="Arial" w:cs="Arial"/>
          <w:b/>
          <w:sz w:val="24"/>
          <w:szCs w:val="24"/>
        </w:rPr>
      </w:pPr>
    </w:p>
    <w:p w14:paraId="13B65662"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__________________________                _______________________</w:t>
      </w:r>
    </w:p>
    <w:p w14:paraId="551CBB14" w14:textId="77777777"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 xml:space="preserve">JORGE ELIÉCER TAMAYO                       DELCY ESPERANZA ISAZA </w:t>
      </w:r>
    </w:p>
    <w:p w14:paraId="4A41C110"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14:paraId="579851A3" w14:textId="77777777" w:rsidR="002843F2" w:rsidRPr="002843F2" w:rsidRDefault="002843F2" w:rsidP="002843F2">
      <w:pPr>
        <w:spacing w:after="0" w:line="240" w:lineRule="auto"/>
        <w:jc w:val="both"/>
        <w:rPr>
          <w:rFonts w:ascii="Arial" w:hAnsi="Arial" w:cs="Arial"/>
          <w:sz w:val="24"/>
          <w:szCs w:val="24"/>
        </w:rPr>
      </w:pPr>
    </w:p>
    <w:p w14:paraId="0980B75B" w14:textId="77777777" w:rsidR="002843F2" w:rsidRPr="002843F2" w:rsidRDefault="002843F2" w:rsidP="002843F2">
      <w:pPr>
        <w:spacing w:after="0" w:line="240" w:lineRule="auto"/>
        <w:jc w:val="both"/>
        <w:rPr>
          <w:rFonts w:ascii="Arial" w:hAnsi="Arial" w:cs="Arial"/>
          <w:b/>
          <w:sz w:val="24"/>
          <w:szCs w:val="24"/>
        </w:rPr>
      </w:pPr>
    </w:p>
    <w:p w14:paraId="2A06C912" w14:textId="77777777" w:rsidR="002843F2" w:rsidRPr="002843F2" w:rsidRDefault="002843F2" w:rsidP="002843F2">
      <w:pPr>
        <w:spacing w:after="0" w:line="240" w:lineRule="auto"/>
        <w:jc w:val="both"/>
        <w:rPr>
          <w:rFonts w:ascii="Arial" w:hAnsi="Arial" w:cs="Arial"/>
          <w:sz w:val="24"/>
          <w:szCs w:val="24"/>
        </w:rPr>
      </w:pPr>
    </w:p>
    <w:p w14:paraId="615C750E" w14:textId="77777777" w:rsidR="002843F2" w:rsidRPr="002843F2" w:rsidRDefault="002843F2" w:rsidP="002843F2">
      <w:pPr>
        <w:spacing w:after="0" w:line="240" w:lineRule="auto"/>
        <w:jc w:val="both"/>
        <w:rPr>
          <w:rFonts w:ascii="Arial" w:hAnsi="Arial" w:cs="Arial"/>
          <w:sz w:val="24"/>
          <w:szCs w:val="24"/>
        </w:rPr>
      </w:pPr>
    </w:p>
    <w:p w14:paraId="330378CC" w14:textId="77777777" w:rsidR="002843F2" w:rsidRPr="002843F2" w:rsidRDefault="002843F2" w:rsidP="002843F2">
      <w:pPr>
        <w:spacing w:after="0" w:line="240" w:lineRule="auto"/>
        <w:jc w:val="both"/>
        <w:rPr>
          <w:rFonts w:ascii="Arial" w:hAnsi="Arial" w:cs="Arial"/>
          <w:sz w:val="24"/>
          <w:szCs w:val="24"/>
        </w:rPr>
      </w:pPr>
    </w:p>
    <w:p w14:paraId="273DF45D" w14:textId="77777777" w:rsidR="002843F2" w:rsidRPr="002843F2" w:rsidRDefault="002843F2" w:rsidP="002843F2">
      <w:pPr>
        <w:spacing w:after="0" w:line="240" w:lineRule="auto"/>
        <w:jc w:val="both"/>
        <w:rPr>
          <w:rFonts w:ascii="Arial" w:hAnsi="Arial" w:cs="Arial"/>
          <w:sz w:val="24"/>
          <w:szCs w:val="24"/>
        </w:rPr>
      </w:pPr>
    </w:p>
    <w:p w14:paraId="0ED46DDA" w14:textId="77777777" w:rsidR="002843F2" w:rsidRPr="002843F2" w:rsidRDefault="002843F2" w:rsidP="002843F2">
      <w:pPr>
        <w:spacing w:after="0" w:line="240" w:lineRule="auto"/>
        <w:jc w:val="both"/>
        <w:rPr>
          <w:rFonts w:ascii="Arial" w:hAnsi="Arial" w:cs="Arial"/>
          <w:sz w:val="24"/>
          <w:szCs w:val="24"/>
        </w:rPr>
      </w:pPr>
    </w:p>
    <w:p w14:paraId="0687046A"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                      ___________________________</w:t>
      </w:r>
    </w:p>
    <w:p w14:paraId="04C0FD2D" w14:textId="77777777"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 xml:space="preserve">ALIRIO URIBE MUÑOZ                              DUVALIER SÁNCHEZ ARANGO                    </w:t>
      </w:r>
    </w:p>
    <w:p w14:paraId="7ABD5055"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14:paraId="4BBFB46E" w14:textId="77777777" w:rsidR="002843F2" w:rsidRPr="002843F2" w:rsidRDefault="002843F2" w:rsidP="002843F2">
      <w:pPr>
        <w:spacing w:after="0" w:line="240" w:lineRule="auto"/>
        <w:jc w:val="both"/>
        <w:rPr>
          <w:rFonts w:ascii="Arial" w:hAnsi="Arial" w:cs="Arial"/>
          <w:b/>
          <w:sz w:val="24"/>
          <w:szCs w:val="24"/>
        </w:rPr>
      </w:pPr>
    </w:p>
    <w:p w14:paraId="1479BB00" w14:textId="77777777" w:rsidR="002843F2" w:rsidRPr="002843F2" w:rsidRDefault="002843F2" w:rsidP="002843F2">
      <w:pPr>
        <w:spacing w:after="0" w:line="240" w:lineRule="auto"/>
        <w:jc w:val="both"/>
        <w:rPr>
          <w:rFonts w:ascii="Arial" w:hAnsi="Arial" w:cs="Arial"/>
          <w:b/>
          <w:sz w:val="24"/>
          <w:szCs w:val="24"/>
        </w:rPr>
      </w:pPr>
    </w:p>
    <w:p w14:paraId="1D07BD14" w14:textId="77777777" w:rsidR="002843F2" w:rsidRPr="002843F2" w:rsidRDefault="002843F2" w:rsidP="002843F2">
      <w:pPr>
        <w:spacing w:after="0" w:line="240" w:lineRule="auto"/>
        <w:jc w:val="both"/>
        <w:rPr>
          <w:rFonts w:ascii="Arial" w:hAnsi="Arial" w:cs="Arial"/>
          <w:b/>
          <w:sz w:val="24"/>
          <w:szCs w:val="24"/>
        </w:rPr>
      </w:pPr>
    </w:p>
    <w:p w14:paraId="4CED6615" w14:textId="77777777" w:rsidR="002843F2" w:rsidRPr="002843F2" w:rsidRDefault="002843F2" w:rsidP="002843F2">
      <w:pPr>
        <w:spacing w:after="0" w:line="240" w:lineRule="auto"/>
        <w:jc w:val="both"/>
        <w:rPr>
          <w:rFonts w:ascii="Arial" w:hAnsi="Arial" w:cs="Arial"/>
          <w:b/>
          <w:sz w:val="24"/>
          <w:szCs w:val="24"/>
        </w:rPr>
      </w:pPr>
    </w:p>
    <w:p w14:paraId="4A7207D9" w14:textId="77777777" w:rsidR="002843F2" w:rsidRPr="002843F2" w:rsidRDefault="002843F2" w:rsidP="002843F2">
      <w:pPr>
        <w:spacing w:after="0" w:line="240" w:lineRule="auto"/>
        <w:jc w:val="both"/>
        <w:rPr>
          <w:rFonts w:ascii="Arial" w:hAnsi="Arial" w:cs="Arial"/>
          <w:b/>
          <w:sz w:val="24"/>
          <w:szCs w:val="24"/>
        </w:rPr>
      </w:pPr>
    </w:p>
    <w:p w14:paraId="13A3EFF8" w14:textId="77777777" w:rsidR="002843F2" w:rsidRPr="002843F2" w:rsidRDefault="002843F2" w:rsidP="002843F2">
      <w:pPr>
        <w:spacing w:after="0" w:line="240" w:lineRule="auto"/>
        <w:jc w:val="both"/>
        <w:rPr>
          <w:rFonts w:ascii="Arial" w:hAnsi="Arial" w:cs="Arial"/>
          <w:b/>
          <w:sz w:val="24"/>
          <w:szCs w:val="24"/>
        </w:rPr>
      </w:pPr>
    </w:p>
    <w:p w14:paraId="1339B24C" w14:textId="77777777" w:rsidR="002843F2" w:rsidRPr="002843F2" w:rsidRDefault="002843F2" w:rsidP="002843F2">
      <w:pPr>
        <w:spacing w:after="0" w:line="240" w:lineRule="auto"/>
        <w:jc w:val="both"/>
        <w:rPr>
          <w:rFonts w:ascii="Arial" w:hAnsi="Arial" w:cs="Arial"/>
          <w:b/>
          <w:sz w:val="24"/>
          <w:szCs w:val="24"/>
        </w:rPr>
      </w:pPr>
    </w:p>
    <w:p w14:paraId="2779BFBD" w14:textId="77777777" w:rsidR="002843F2" w:rsidRPr="002843F2" w:rsidRDefault="002843F2" w:rsidP="002843F2">
      <w:pPr>
        <w:spacing w:after="0" w:line="240" w:lineRule="auto"/>
        <w:jc w:val="both"/>
        <w:rPr>
          <w:rFonts w:ascii="Arial" w:hAnsi="Arial" w:cs="Arial"/>
          <w:b/>
          <w:sz w:val="24"/>
          <w:szCs w:val="24"/>
        </w:rPr>
      </w:pPr>
    </w:p>
    <w:p w14:paraId="04BD7CFF"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                       _______________________________</w:t>
      </w:r>
    </w:p>
    <w:p w14:paraId="7470F31D" w14:textId="77777777"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 xml:space="preserve">JORGE MÉNDEZ HERNÁNDEZ                    JAMES HERMENEGILDO MOSQUERA      </w:t>
      </w:r>
    </w:p>
    <w:p w14:paraId="2C2B8D62"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14:paraId="1DDBA72B" w14:textId="77777777" w:rsidR="002843F2" w:rsidRPr="002843F2" w:rsidRDefault="002843F2" w:rsidP="002843F2">
      <w:pPr>
        <w:spacing w:after="0" w:line="240" w:lineRule="auto"/>
        <w:jc w:val="both"/>
        <w:rPr>
          <w:rFonts w:ascii="Arial" w:hAnsi="Arial" w:cs="Arial"/>
          <w:sz w:val="24"/>
          <w:szCs w:val="24"/>
        </w:rPr>
      </w:pPr>
    </w:p>
    <w:p w14:paraId="0EA8E9CD" w14:textId="77777777" w:rsidR="002843F2" w:rsidRPr="002843F2" w:rsidRDefault="002843F2" w:rsidP="002843F2">
      <w:pPr>
        <w:spacing w:after="0" w:line="240" w:lineRule="auto"/>
        <w:jc w:val="both"/>
        <w:rPr>
          <w:rFonts w:ascii="Arial" w:hAnsi="Arial" w:cs="Arial"/>
          <w:sz w:val="24"/>
          <w:szCs w:val="24"/>
        </w:rPr>
      </w:pPr>
    </w:p>
    <w:p w14:paraId="011E1466" w14:textId="77777777" w:rsidR="002843F2" w:rsidRPr="002843F2" w:rsidRDefault="002843F2" w:rsidP="002843F2">
      <w:pPr>
        <w:spacing w:after="0" w:line="240" w:lineRule="auto"/>
        <w:jc w:val="both"/>
        <w:rPr>
          <w:rFonts w:ascii="Arial" w:hAnsi="Arial" w:cs="Arial"/>
          <w:sz w:val="24"/>
          <w:szCs w:val="24"/>
        </w:rPr>
      </w:pPr>
    </w:p>
    <w:p w14:paraId="7A0145FF" w14:textId="77777777" w:rsidR="002843F2" w:rsidRPr="002843F2" w:rsidRDefault="002843F2" w:rsidP="002843F2">
      <w:pPr>
        <w:spacing w:after="0" w:line="240" w:lineRule="auto"/>
        <w:jc w:val="both"/>
        <w:rPr>
          <w:rFonts w:ascii="Arial" w:hAnsi="Arial" w:cs="Arial"/>
          <w:sz w:val="24"/>
          <w:szCs w:val="24"/>
        </w:rPr>
      </w:pPr>
    </w:p>
    <w:p w14:paraId="1DE749A4" w14:textId="77777777" w:rsidR="002843F2" w:rsidRPr="002843F2" w:rsidRDefault="002843F2" w:rsidP="002843F2">
      <w:pPr>
        <w:spacing w:after="0" w:line="240" w:lineRule="auto"/>
        <w:jc w:val="both"/>
        <w:rPr>
          <w:rFonts w:ascii="Arial" w:hAnsi="Arial" w:cs="Arial"/>
          <w:sz w:val="24"/>
          <w:szCs w:val="24"/>
        </w:rPr>
      </w:pPr>
    </w:p>
    <w:p w14:paraId="4D00DD49" w14:textId="77777777" w:rsidR="002843F2" w:rsidRPr="002843F2" w:rsidRDefault="002843F2" w:rsidP="002843F2">
      <w:pPr>
        <w:spacing w:after="0" w:line="240" w:lineRule="auto"/>
        <w:jc w:val="both"/>
        <w:rPr>
          <w:rFonts w:ascii="Arial" w:hAnsi="Arial" w:cs="Arial"/>
          <w:sz w:val="24"/>
          <w:szCs w:val="24"/>
        </w:rPr>
      </w:pPr>
    </w:p>
    <w:p w14:paraId="35362904"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_______________________________         ___________________________</w:t>
      </w:r>
    </w:p>
    <w:p w14:paraId="79D03CB7" w14:textId="77777777" w:rsidR="002843F2" w:rsidRPr="002843F2" w:rsidRDefault="002843F2" w:rsidP="002843F2">
      <w:pPr>
        <w:spacing w:after="0" w:line="240" w:lineRule="auto"/>
        <w:jc w:val="both"/>
        <w:rPr>
          <w:rFonts w:ascii="Arial" w:hAnsi="Arial" w:cs="Arial"/>
          <w:b/>
          <w:sz w:val="24"/>
          <w:szCs w:val="24"/>
        </w:rPr>
      </w:pPr>
      <w:r w:rsidRPr="002843F2">
        <w:rPr>
          <w:rFonts w:ascii="Arial" w:hAnsi="Arial" w:cs="Arial"/>
          <w:b/>
          <w:sz w:val="24"/>
          <w:szCs w:val="24"/>
        </w:rPr>
        <w:t>MARELEN CASTILLO TORRES                  LUIS ALBERTO ALBÁN URBANO</w:t>
      </w:r>
    </w:p>
    <w:p w14:paraId="44B63683" w14:textId="77777777" w:rsidR="002843F2" w:rsidRPr="002843F2" w:rsidRDefault="002843F2" w:rsidP="002843F2">
      <w:pPr>
        <w:spacing w:after="0" w:line="240" w:lineRule="auto"/>
        <w:jc w:val="both"/>
        <w:rPr>
          <w:rFonts w:ascii="Arial" w:hAnsi="Arial" w:cs="Arial"/>
          <w:sz w:val="24"/>
          <w:szCs w:val="24"/>
        </w:rPr>
      </w:pPr>
      <w:r w:rsidRPr="002843F2">
        <w:rPr>
          <w:rFonts w:ascii="Arial" w:hAnsi="Arial" w:cs="Arial"/>
          <w:sz w:val="24"/>
          <w:szCs w:val="24"/>
        </w:rPr>
        <w:t xml:space="preserve">Ponente                                                          </w:t>
      </w:r>
      <w:proofErr w:type="spellStart"/>
      <w:r w:rsidRPr="002843F2">
        <w:rPr>
          <w:rFonts w:ascii="Arial" w:hAnsi="Arial" w:cs="Arial"/>
          <w:sz w:val="24"/>
          <w:szCs w:val="24"/>
        </w:rPr>
        <w:t>Ponente</w:t>
      </w:r>
      <w:proofErr w:type="spellEnd"/>
    </w:p>
    <w:p w14:paraId="1D560726" w14:textId="77777777" w:rsidR="002843F2" w:rsidRPr="002843F2" w:rsidRDefault="002843F2" w:rsidP="002843F2">
      <w:pPr>
        <w:spacing w:after="0" w:line="240" w:lineRule="auto"/>
        <w:jc w:val="both"/>
        <w:rPr>
          <w:rFonts w:ascii="Arial" w:hAnsi="Arial" w:cs="Arial"/>
          <w:b/>
          <w:sz w:val="24"/>
          <w:szCs w:val="24"/>
        </w:rPr>
      </w:pPr>
    </w:p>
    <w:p w14:paraId="085D0231" w14:textId="77777777" w:rsidR="002843F2" w:rsidRPr="002843F2" w:rsidRDefault="002843F2" w:rsidP="002843F2">
      <w:pPr>
        <w:spacing w:after="0" w:line="240" w:lineRule="auto"/>
        <w:jc w:val="both"/>
        <w:rPr>
          <w:rFonts w:ascii="Arial" w:hAnsi="Arial" w:cs="Arial"/>
          <w:b/>
          <w:sz w:val="24"/>
          <w:szCs w:val="24"/>
        </w:rPr>
      </w:pPr>
    </w:p>
    <w:p w14:paraId="7329CCEB"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25A73947"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1B4D0D78"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760A82AB"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0C43BE4E"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1DE86445"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775B6BCD"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09439548"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00C29DBD"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452A0013"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7751BD61"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15DB2DCC"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1478B2D2"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7570CF3E"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03CB7D21"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308C1B5A"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0A0226A9"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0F91E881"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6B915ECC"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42EEB251"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5A3BB127"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3F081C4E"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3532AED5"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7469FAB1"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20C345EC"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p>
    <w:p w14:paraId="7E5E3EAE" w14:textId="77777777" w:rsidR="002843F2" w:rsidRPr="002843F2" w:rsidRDefault="002843F2" w:rsidP="002843F2">
      <w:pPr>
        <w:widowControl w:val="0"/>
        <w:pBdr>
          <w:top w:val="nil"/>
          <w:left w:val="nil"/>
          <w:bottom w:val="nil"/>
          <w:right w:val="nil"/>
          <w:between w:val="nil"/>
        </w:pBdr>
        <w:spacing w:after="0" w:line="240" w:lineRule="auto"/>
        <w:rPr>
          <w:rFonts w:ascii="Arial" w:hAnsi="Arial" w:cs="Arial"/>
          <w:sz w:val="24"/>
          <w:szCs w:val="24"/>
        </w:rPr>
      </w:pPr>
      <w:r w:rsidRPr="002843F2">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191524C2" wp14:editId="5B2FDCCC">
                <wp:simplePos x="0" y="0"/>
                <wp:positionH relativeFrom="column">
                  <wp:posOffset>0</wp:posOffset>
                </wp:positionH>
                <wp:positionV relativeFrom="paragraph">
                  <wp:posOffset>0</wp:posOffset>
                </wp:positionV>
                <wp:extent cx="635000" cy="635000"/>
                <wp:effectExtent l="0" t="0" r="3175" b="3175"/>
                <wp:wrapNone/>
                <wp:docPr id="26" name="Cuadro de texto 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type w14:anchorId="42FC2466" id="_x0000_t202" coordsize="21600,21600" o:spt="202" path="m,l,21600r21600,l21600,xe">
                <v:stroke joinstyle="miter"/>
                <v:path gradientshapeok="t" o:connecttype="rect"/>
              </v:shapetype>
              <v:shape id="Cuadro de texto 26"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yX5gEAAMMDAAAOAAAAZHJzL2Uyb0RvYy54bWysU82O0zAQviPxDpbvNNkiKhQ1XZUuy2WB&#10;lVq0Z9d2GovYY8Zuk749Yyct1XJDXKx4xvP9zEyW94Pt2EljMOBqfjcrOdNOgjLuUPMfu8d3HzkL&#10;UTglOnC65mcd+P3q7Ztl7ys9hxY6pZERiAtV72vexuirogiy1VaEGXjtKNkAWhHpiodCoegJ3XbF&#10;vCwXRQ+oPILUIVD0YUzyVcZvGi3j96YJOrKu5qQt5hPzuU9nsVqK6oDCt0ZOMsQ/qLDCOCK9Qj2I&#10;KNgRzV9Q1kiEAE2cSbAFNI2ROnsgN3flKzfbVnidvVBzgr+2Kfw/WPnt9IzMqJrPF5w5YWlGm6NQ&#10;CExpFvUQgaVMa5TSacKpY70PFRVuPZXG4RMMKZ7cB/8E8mdgDra6o96nOF02rXAHvUaEvtVCkfyb&#10;cDa5O3siztEdcX5WJtcSV3FDNjKHRLvvv4KiEnGMkKmHBm2SQC1lpIdmfb7OlxCZpODi/YeypIyk&#10;1PSdGER1KfYY4hcNlqWPmiNZyODi9BTi+PTyZFKWxIyy9qDOJKynXap5+HUUqMn70W6AVo+cNQj2&#10;hZZ1jdla0pqwdsOLQD8Rpn4/d5ddesU6vhzbvCbbjyZLSv0ZuSdJtCnZ1LTVaRVv7/nVn39v9RsA&#10;AP//AwBQSwMEFAAGAAgAAAAhACPuRqXYAAAABQEAAA8AAABkcnMvZG93bnJldi54bWxMj0FLAzEQ&#10;he+C/yGM4M0memjLutlSlOKlsFi9eEs34+5qMlk2aZv9906LoJdhHm94871ylb0TRxxjH0jD/UyB&#10;QGqC7anV8P62uVuCiMmQNS4Qapgwwqq6vipNYcOJXvG4S63gEIqF0dClNBRSxqZDb+IsDEjsfYbR&#10;m8RybKUdzYnDvZMPSs2lNz3xh84M+NRh8707eA31fF1/2Y+8eKm32T0vt1Pe1JPWtzd5/QgiYU5/&#10;x3DGZ3SomGkfDmSjcBq4SLrMs6cUy/3vIqtS/qevfgAAAP//AwBQSwECLQAUAAYACAAAACEAtoM4&#10;kv4AAADhAQAAEwAAAAAAAAAAAAAAAAAAAAAAW0NvbnRlbnRfVHlwZXNdLnhtbFBLAQItABQABgAI&#10;AAAAIQA4/SH/1gAAAJQBAAALAAAAAAAAAAAAAAAAAC8BAABfcmVscy8ucmVsc1BLAQItABQABgAI&#10;AAAAIQCHVsyX5gEAAMMDAAAOAAAAAAAAAAAAAAAAAC4CAABkcnMvZTJvRG9jLnhtbFBLAQItABQA&#10;BgAIAAAAIQAj7kal2AAAAAUBAAAPAAAAAAAAAAAAAAAAAEAEAABkcnMvZG93bnJldi54bWxQSwUG&#10;AAAAAAQABADzAAAARQUAAAAA&#10;" filled="f" stroked="f">
                <o:lock v:ext="edit" selection="t" text="t" shapetype="t"/>
              </v:shape>
            </w:pict>
          </mc:Fallback>
        </mc:AlternateContent>
      </w:r>
      <w:r w:rsidRPr="002843F2">
        <w:rPr>
          <w:rFonts w:ascii="Arial" w:hAnsi="Arial" w:cs="Arial"/>
          <w:noProof/>
          <w:sz w:val="24"/>
          <w:szCs w:val="24"/>
          <w:lang w:eastAsia="es-CO"/>
        </w:rPr>
        <mc:AlternateContent>
          <mc:Choice Requires="wps">
            <w:drawing>
              <wp:anchor distT="0" distB="0" distL="114300" distR="114300" simplePos="0" relativeHeight="251660288" behindDoc="0" locked="0" layoutInCell="1" allowOverlap="1" wp14:anchorId="56367266" wp14:editId="01CF894D">
                <wp:simplePos x="0" y="0"/>
                <wp:positionH relativeFrom="column">
                  <wp:posOffset>0</wp:posOffset>
                </wp:positionH>
                <wp:positionV relativeFrom="paragraph">
                  <wp:posOffset>0</wp:posOffset>
                </wp:positionV>
                <wp:extent cx="635000" cy="635000"/>
                <wp:effectExtent l="0" t="0" r="3175" b="3175"/>
                <wp:wrapNone/>
                <wp:docPr id="25" name="Cuadro de texto 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5516CC98" id="Cuadro de texto 25"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NC5wEAAMMDAAAOAAAAZHJzL2Uyb0RvYy54bWysU81u2zAMvg/YOwi6L3YztBiMOEWWrrt0&#10;W4Fk6FmR5FiYJWqUEjtvP0p20qC7DbsIFil+PyS9uB9sx44agwFX85tZyZl2EpRx+5r/3D5++MRZ&#10;iMIp0YHTNT/pwO+X798tel/pObTQKY2MQFyoel/zNkZfFUWQrbYizMBrR8kG0IpIV9wXCkVP6LYr&#10;5mV5V/SAyiNIHQJFH8YkX2b8ptEy/miaoCPrak7aYj4xn7t0FsuFqPYofGvkJEP8gworjCPSC9SD&#10;iIId0PwFZY1ECNDEmQRbQNMYqbMHcnNTvnGzaYXX2Qs1J/hLm8L/g5Xfj8/IjKr5/JYzJyzNaH0Q&#10;CoEpzaIeIrCUaY1SOk04daz3oaLCjafSOHyGIcWT++CfQP4KzMFGd9T7FKfLuhVur1eI0LdaKJJ/&#10;Fc4mtydPxDm6Jc4vyuRa4iquyEbmkGh3/TdQVCIOETL10KBNEqiljPTQrE+X+RIikxS8+3hblpSR&#10;lJq+E4OozsUeQ/yqwbL0UXMkCxlcHJ9CHJ+en0zKkphR1g7UiYT1tEs1D78PAjV5P9g10OqRswbB&#10;vtCyrjBbS1oT1nZ4EegnwtTv5+68S29Yx5djm1dk+9FkSak/I/ckiTYlm5q2Oq3i9T2/ev33ln8A&#10;AAD//wMAUEsDBBQABgAIAAAAIQAj7kal2AAAAAUBAAAPAAAAZHJzL2Rvd25yZXYueG1sTI9BSwMx&#10;EIXvgv8hjODNJnpoy7rZUpTipbBYvXhLN+PuajJZNmmb/fdOi6CXYR5vePO9cpW9E0ccYx9Iw/1M&#10;gUBqgu2p1fD+trlbgojJkDUuEGqYMMKqur4qTWHDiV7xuEut4BCKhdHQpTQUUsamQ2/iLAxI7H2G&#10;0ZvEcmylHc2Jw72TD0rNpTc98YfODPjUYfO9O3gN9Xxdf9mPvHipt9k9L7dT3tST1rc3ef0IImFO&#10;f8dwxmd0qJhpHw5ko3AauEi6zLOnFMv97yKrUv6nr34AAAD//wMAUEsBAi0AFAAGAAgAAAAhALaD&#10;OJL+AAAA4QEAABMAAAAAAAAAAAAAAAAAAAAAAFtDb250ZW50X1R5cGVzXS54bWxQSwECLQAUAAYA&#10;CAAAACEAOP0h/9YAAACUAQAACwAAAAAAAAAAAAAAAAAvAQAAX3JlbHMvLnJlbHNQSwECLQAUAAYA&#10;CAAAACEAxEtjQucBAADDAwAADgAAAAAAAAAAAAAAAAAuAgAAZHJzL2Uyb0RvYy54bWxQSwECLQAU&#10;AAYACAAAACEAI+5GpdgAAAAFAQAADwAAAAAAAAAAAAAAAABBBAAAZHJzL2Rvd25yZXYueG1sUEsF&#10;BgAAAAAEAAQA8wAAAEYFAAAAAA==&#10;" filled="f" stroked="f">
                <o:lock v:ext="edit" selection="t" text="t" shapetype="t"/>
              </v:shape>
            </w:pict>
          </mc:Fallback>
        </mc:AlternateContent>
      </w:r>
      <w:r w:rsidRPr="002843F2">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11D30513" wp14:editId="677662EC">
                <wp:simplePos x="0" y="0"/>
                <wp:positionH relativeFrom="column">
                  <wp:posOffset>0</wp:posOffset>
                </wp:positionH>
                <wp:positionV relativeFrom="paragraph">
                  <wp:posOffset>0</wp:posOffset>
                </wp:positionV>
                <wp:extent cx="635000" cy="635000"/>
                <wp:effectExtent l="0" t="0" r="3175" b="3175"/>
                <wp:wrapNone/>
                <wp:docPr id="24" name="Cuadro de texto 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14:sizeRelH relativeFrom="page">
                  <wp14:pctWidth>0</wp14:pctWidth>
                </wp14:sizeRelH>
                <wp14:sizeRelV relativeFrom="page">
                  <wp14:pctHeight>0</wp14:pctHeight>
                </wp14:sizeRelV>
              </wp:anchor>
            </w:drawing>
          </mc:Choice>
          <mc:Fallback>
            <w:pict>
              <v:shape w14:anchorId="4984CB7D" id="Cuadro de texto 24"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O5wEAAMMDAAAOAAAAZHJzL2Uyb0RvYy54bWysU82O0zAQviPxDpbvNNkCKxQ1XZUuy2WB&#10;lVq0Z9d2GovYY8Zuk749YyftVssNcbHiGc/3MzNZ3A22Y0eNwYCr+c2s5Ew7Ccq4fc1/bh/efeIs&#10;ROGU6MDpmp904HfLt28Wva/0HFrolEZGIC5Uva95G6OviiLIVlsRZuC1o2QDaEWkK+4LhaIndNsV&#10;87K8LXpA5RGkDoGi92OSLzN+02gZfzRN0JF1NSdtMZ+Yz106i+VCVHsUvjVykiH+QYUVxhHpBepe&#10;RMEOaP6CskYiBGjiTIItoGmM1NkDubkpX7nZtMLr7IWaE/ylTeH/wcrvxydkRtV8/oEzJyzNaH0Q&#10;CoEpzaIeIrCUaY1SOk04daz3oaLCjafSOHyGIcWT++AfQf4KzMFGd9T7FKfLuhVur1eI0LdaKJJ/&#10;Fc4mtydPxDm6Jc4vyuRa4iquyEbmkGh3/TdQVCIOETL10KBNEqiljPTQrE+X+RIikxS8ff+xLCkj&#10;KTV9JwZRnYs9hvhVg2Xpo+ZIFjK4OD6GOD49P5mUJTGjrB2oEwnraZdqHn4fBGryfrBroNUjZw2C&#10;faZlXWG2lrQmrO3wLNBPhKnfT915l16xji/HNq/I9oPJklJ/Ru5JEm1KNjVtdVrF63t+9fLvLf8A&#10;AAD//wMAUEsDBBQABgAIAAAAIQAj7kal2AAAAAUBAAAPAAAAZHJzL2Rvd25yZXYueG1sTI9BSwMx&#10;EIXvgv8hjODNJnpoy7rZUpTipbBYvXhLN+PuajJZNmmb/fdOi6CXYR5vePO9cpW9E0ccYx9Iw/1M&#10;gUBqgu2p1fD+trlbgojJkDUuEGqYMMKqur4qTWHDiV7xuEut4BCKhdHQpTQUUsamQ2/iLAxI7H2G&#10;0ZvEcmylHc2Jw72TD0rNpTc98YfODPjUYfO9O3gN9Xxdf9mPvHipt9k9L7dT3tST1rc3ef0IImFO&#10;f8dwxmd0qJhpHw5ko3AauEi6zLOnFMv97yKrUv6nr34AAAD//wMAUEsBAi0AFAAGAAgAAAAhALaD&#10;OJL+AAAA4QEAABMAAAAAAAAAAAAAAAAAAAAAAFtDb250ZW50X1R5cGVzXS54bWxQSwECLQAUAAYA&#10;CAAAACEAOP0h/9YAAACUAQAACwAAAAAAAAAAAAAAAAAvAQAAX3JlbHMvLnJlbHNQSwECLQAUAAYA&#10;CAAAACEABb/5DucBAADDAwAADgAAAAAAAAAAAAAAAAAuAgAAZHJzL2Uyb0RvYy54bWxQSwECLQAU&#10;AAYACAAAACEAI+5GpdgAAAAFAQAADwAAAAAAAAAAAAAAAABBBAAAZHJzL2Rvd25yZXYueG1sUEsF&#10;BgAAAAAEAAQA8wAAAEYFAAAAAA==&#10;" filled="f" stroked="f">
                <o:lock v:ext="edit" selection="t" text="t" shapetype="t"/>
              </v:shape>
            </w:pict>
          </mc:Fallback>
        </mc:AlternateContent>
      </w:r>
    </w:p>
    <w:p w14:paraId="00979226" w14:textId="77777777" w:rsidR="00451775" w:rsidRDefault="00451775" w:rsidP="001423CF">
      <w:pPr>
        <w:pStyle w:val="Ttulo1"/>
        <w:tabs>
          <w:tab w:val="left" w:pos="2879"/>
        </w:tabs>
        <w:ind w:right="143"/>
        <w:jc w:val="both"/>
        <w:rPr>
          <w:rFonts w:ascii="Arial" w:hAnsi="Arial" w:cs="Arial"/>
        </w:rPr>
      </w:pPr>
      <w:bookmarkStart w:id="0" w:name="_gjdgxs" w:colFirst="0" w:colLast="0"/>
      <w:bookmarkEnd w:id="0"/>
    </w:p>
    <w:p w14:paraId="51CE75E0" w14:textId="77777777" w:rsidR="001423CF" w:rsidRDefault="001423CF" w:rsidP="001423CF">
      <w:pPr>
        <w:pStyle w:val="Ttulo1"/>
        <w:tabs>
          <w:tab w:val="left" w:pos="2879"/>
        </w:tabs>
        <w:ind w:right="143"/>
        <w:jc w:val="both"/>
        <w:rPr>
          <w:rFonts w:ascii="Arial" w:hAnsi="Arial" w:cs="Arial"/>
          <w:b w:val="0"/>
          <w:bCs w:val="0"/>
          <w:shd w:val="clear" w:color="auto" w:fill="FFFFFF"/>
        </w:rPr>
      </w:pPr>
      <w:r>
        <w:rPr>
          <w:rFonts w:ascii="Arial" w:hAnsi="Arial" w:cs="Arial"/>
        </w:rPr>
        <w:t xml:space="preserve">TEXTO PROPUESTO PARA PRIMER DEBATE </w:t>
      </w:r>
      <w:r w:rsidR="00451775">
        <w:rPr>
          <w:rFonts w:ascii="Arial" w:hAnsi="Arial" w:cs="Arial"/>
        </w:rPr>
        <w:t>EN LA COMISIÓN PRIMERA CÁMARA AL PROYECTO DE LEY No</w:t>
      </w:r>
      <w:r>
        <w:rPr>
          <w:rFonts w:ascii="Arial" w:hAnsi="Arial" w:cs="Arial"/>
        </w:rPr>
        <w:t xml:space="preserve">. 205 de 2022 CÁMARA ACUMULADO CON EL PROYECTO DE LEY </w:t>
      </w:r>
      <w:r w:rsidR="00451775">
        <w:rPr>
          <w:rFonts w:ascii="Arial" w:hAnsi="Arial" w:cs="Arial"/>
        </w:rPr>
        <w:t xml:space="preserve">No. </w:t>
      </w:r>
      <w:r>
        <w:rPr>
          <w:rFonts w:ascii="Arial" w:hAnsi="Arial" w:cs="Arial"/>
        </w:rPr>
        <w:t>282 DE</w:t>
      </w:r>
      <w:r>
        <w:rPr>
          <w:rFonts w:ascii="Arial" w:hAnsi="Arial" w:cs="Arial"/>
          <w:spacing w:val="-4"/>
        </w:rPr>
        <w:t xml:space="preserve"> </w:t>
      </w:r>
      <w:r>
        <w:rPr>
          <w:rFonts w:ascii="Arial" w:hAnsi="Arial" w:cs="Arial"/>
        </w:rPr>
        <w:t xml:space="preserve">2022 CÁMARA “POR MEDIO DE LA CUAL SE REFORMA LA LEY 675 DE 2001, REFERENTE AL RÉGIMEN DE PROPIEDAD HORIZONTAL EN COLOMBIA Y SE DICTAN OTRAS DISPOSICIONES”. </w:t>
      </w:r>
    </w:p>
    <w:p w14:paraId="788CE372" w14:textId="77777777" w:rsidR="00451775" w:rsidRDefault="00451775" w:rsidP="001423CF">
      <w:pPr>
        <w:spacing w:after="0" w:line="240" w:lineRule="auto"/>
        <w:jc w:val="center"/>
        <w:rPr>
          <w:rFonts w:ascii="Arial" w:hAnsi="Arial" w:cs="Arial"/>
          <w:b/>
          <w:bCs/>
          <w:sz w:val="24"/>
          <w:szCs w:val="24"/>
          <w:shd w:val="clear" w:color="auto" w:fill="FFFFFF"/>
        </w:rPr>
      </w:pPr>
    </w:p>
    <w:p w14:paraId="4FFE863F" w14:textId="77777777" w:rsidR="001423CF" w:rsidRDefault="001423CF" w:rsidP="001423CF">
      <w:pPr>
        <w:spacing w:after="0" w:line="240" w:lineRule="auto"/>
        <w:jc w:val="center"/>
        <w:rPr>
          <w:rFonts w:ascii="Arial" w:hAnsi="Arial" w:cs="Arial"/>
          <w:b/>
          <w:bCs/>
          <w:sz w:val="24"/>
          <w:szCs w:val="24"/>
          <w:shd w:val="clear" w:color="auto" w:fill="FFFFFF"/>
        </w:rPr>
      </w:pPr>
    </w:p>
    <w:p w14:paraId="72710636" w14:textId="77777777" w:rsidR="001423CF" w:rsidRDefault="001423CF" w:rsidP="001423CF">
      <w:pPr>
        <w:spacing w:after="0" w:line="24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EL CONGRESO DE COLOMBIA </w:t>
      </w:r>
    </w:p>
    <w:p w14:paraId="750831F6" w14:textId="77777777" w:rsidR="001423CF" w:rsidRDefault="00451775" w:rsidP="00451775">
      <w:pPr>
        <w:tabs>
          <w:tab w:val="left" w:pos="1605"/>
          <w:tab w:val="center" w:pos="4677"/>
        </w:tabs>
        <w:spacing w:after="0" w:line="240" w:lineRule="auto"/>
        <w:rPr>
          <w:rFonts w:ascii="Arial" w:hAnsi="Arial" w:cs="Arial"/>
          <w:b/>
          <w:bCs/>
          <w:sz w:val="24"/>
          <w:szCs w:val="24"/>
          <w:shd w:val="clear" w:color="auto" w:fill="FFFFFF"/>
        </w:rPr>
      </w:pPr>
      <w:r>
        <w:rPr>
          <w:rFonts w:ascii="Arial" w:hAnsi="Arial" w:cs="Arial"/>
          <w:b/>
          <w:bCs/>
          <w:sz w:val="24"/>
          <w:szCs w:val="24"/>
          <w:shd w:val="clear" w:color="auto" w:fill="FFFFFF"/>
        </w:rPr>
        <w:tab/>
      </w:r>
      <w:r>
        <w:rPr>
          <w:rFonts w:ascii="Arial" w:hAnsi="Arial" w:cs="Arial"/>
          <w:b/>
          <w:bCs/>
          <w:sz w:val="24"/>
          <w:szCs w:val="24"/>
          <w:shd w:val="clear" w:color="auto" w:fill="FFFFFF"/>
        </w:rPr>
        <w:tab/>
      </w:r>
      <w:r w:rsidR="001423CF">
        <w:rPr>
          <w:rFonts w:ascii="Arial" w:hAnsi="Arial" w:cs="Arial"/>
          <w:b/>
          <w:bCs/>
          <w:sz w:val="24"/>
          <w:szCs w:val="24"/>
          <w:shd w:val="clear" w:color="auto" w:fill="FFFFFF"/>
        </w:rPr>
        <w:t xml:space="preserve">DECRETA </w:t>
      </w:r>
    </w:p>
    <w:p w14:paraId="56719D62" w14:textId="77777777" w:rsidR="002843F2" w:rsidRPr="002843F2" w:rsidRDefault="002843F2" w:rsidP="002843F2">
      <w:pPr>
        <w:spacing w:after="0" w:line="240" w:lineRule="auto"/>
        <w:jc w:val="center"/>
        <w:rPr>
          <w:rFonts w:ascii="Arial" w:eastAsia="Arial" w:hAnsi="Arial" w:cs="Arial"/>
          <w:b/>
          <w:sz w:val="24"/>
          <w:szCs w:val="24"/>
          <w:highlight w:val="white"/>
        </w:rPr>
      </w:pPr>
    </w:p>
    <w:p w14:paraId="5FAF8B8C"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C89569E"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 Objeto.</w:t>
      </w:r>
      <w:r w:rsidRPr="002843F2">
        <w:rPr>
          <w:rFonts w:ascii="Arial" w:eastAsia="Arial" w:hAnsi="Arial" w:cs="Arial"/>
          <w:sz w:val="24"/>
          <w:szCs w:val="24"/>
        </w:rPr>
        <w:t xml:space="preserve"> La presente Ley tiene por objeto reformar la Ley 675 de 2001, referente al régimen de propiedad horizontal en Colombia.</w:t>
      </w:r>
    </w:p>
    <w:p w14:paraId="6BCCE6A7" w14:textId="77777777" w:rsidR="002843F2" w:rsidRPr="002843F2" w:rsidRDefault="002843F2" w:rsidP="002843F2">
      <w:pPr>
        <w:tabs>
          <w:tab w:val="left" w:pos="3686"/>
        </w:tabs>
        <w:spacing w:line="240" w:lineRule="auto"/>
        <w:jc w:val="both"/>
        <w:rPr>
          <w:rFonts w:ascii="Arial" w:eastAsia="Arial" w:hAnsi="Arial" w:cs="Arial"/>
          <w:sz w:val="24"/>
          <w:szCs w:val="24"/>
        </w:rPr>
      </w:pPr>
    </w:p>
    <w:p w14:paraId="2EB98D3B"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w:t>
      </w:r>
      <w:r w:rsidRPr="002843F2">
        <w:rPr>
          <w:rFonts w:ascii="Arial" w:eastAsia="Arial" w:hAnsi="Arial" w:cs="Arial"/>
          <w:sz w:val="24"/>
          <w:szCs w:val="24"/>
        </w:rPr>
        <w:t xml:space="preserve"> Modifíquese el Artículo 1° de la Ley 675 de 2.001, el cual, quedará así:</w:t>
      </w:r>
    </w:p>
    <w:p w14:paraId="1F6BCDF4"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5C8C1FE"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lastRenderedPageBreak/>
        <w:t>Artículo 1°. Objeto</w:t>
      </w:r>
      <w:r w:rsidRPr="002843F2">
        <w:rPr>
          <w:rFonts w:ascii="Arial" w:eastAsia="Arial" w:hAnsi="Arial" w:cs="Arial"/>
          <w:sz w:val="24"/>
          <w:szCs w:val="24"/>
        </w:rPr>
        <w:t xml:space="preserve">. La presente Ley regula la forma especial de dominio denominada propiedad horizontal, en la que concurren derechos de propiedad exclusiva sobre bienes privados y derechos de copropiedad y proindiviso sobre el terreno y los demás bienes y áreas comunes, con el </w:t>
      </w:r>
      <w:proofErr w:type="spellStart"/>
      <w:r w:rsidRPr="002843F2">
        <w:rPr>
          <w:rFonts w:ascii="Arial" w:eastAsia="Arial" w:hAnsi="Arial" w:cs="Arial"/>
          <w:sz w:val="24"/>
          <w:szCs w:val="24"/>
        </w:rPr>
        <w:t>ﬁn</w:t>
      </w:r>
      <w:proofErr w:type="spellEnd"/>
      <w:r w:rsidRPr="002843F2">
        <w:rPr>
          <w:rFonts w:ascii="Arial" w:eastAsia="Arial" w:hAnsi="Arial" w:cs="Arial"/>
          <w:sz w:val="24"/>
          <w:szCs w:val="24"/>
        </w:rPr>
        <w:t xml:space="preserve"> de preservar y garantizar la seguridad y la convivencia </w:t>
      </w:r>
      <w:proofErr w:type="spellStart"/>
      <w:r w:rsidRPr="002843F2">
        <w:rPr>
          <w:rFonts w:ascii="Arial" w:eastAsia="Arial" w:hAnsi="Arial" w:cs="Arial"/>
          <w:sz w:val="24"/>
          <w:szCs w:val="24"/>
        </w:rPr>
        <w:t>pacíﬁca</w:t>
      </w:r>
      <w:proofErr w:type="spellEnd"/>
      <w:r w:rsidRPr="002843F2">
        <w:rPr>
          <w:rFonts w:ascii="Arial" w:eastAsia="Arial" w:hAnsi="Arial" w:cs="Arial"/>
          <w:sz w:val="24"/>
          <w:szCs w:val="24"/>
        </w:rPr>
        <w:t xml:space="preserve"> entre los actores de la propiedad horizontal y, así como, garantizar la función social y ecológica de la propiedad. </w:t>
      </w:r>
    </w:p>
    <w:p w14:paraId="01C6D12B"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43531252"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Al régimen de propiedad horizontal podrán ser sometidos los inmuebles o predios resultantes de las diferentes actuaciones urbanísticas, localizados en suelo urbano o rural del respectivo municipio o distrito del territorio colombiano.</w:t>
      </w:r>
    </w:p>
    <w:p w14:paraId="64F2BA5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EE48C2D"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w:t>
      </w:r>
      <w:r w:rsidRPr="002843F2">
        <w:rPr>
          <w:rFonts w:ascii="Arial" w:eastAsia="Arial" w:hAnsi="Arial" w:cs="Arial"/>
          <w:sz w:val="24"/>
          <w:szCs w:val="24"/>
        </w:rPr>
        <w:t xml:space="preserve"> Modifíquese el Artículo 2 de la Ley 675 de 2001, el cual quedará así:</w:t>
      </w:r>
    </w:p>
    <w:p w14:paraId="30E286F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D61A6A5"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2°. Principios.</w:t>
      </w:r>
      <w:r w:rsidRPr="002843F2">
        <w:rPr>
          <w:rFonts w:ascii="Arial" w:eastAsia="Arial" w:hAnsi="Arial" w:cs="Arial"/>
          <w:sz w:val="24"/>
          <w:szCs w:val="24"/>
        </w:rPr>
        <w:t xml:space="preserve"> Son principios orientadores de la presente Ley:</w:t>
      </w:r>
    </w:p>
    <w:p w14:paraId="2643091F"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74C1A36E" w14:textId="77777777"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Función social y ecológica de la propiedad. La propiedad horizontal como forma especial del derecho de dominio deberá respetar la función social y ecológica de la propiedad y, por ende, deberá ajustarse a lo dispuesto en la normatividad urbanística vigente.</w:t>
      </w:r>
    </w:p>
    <w:p w14:paraId="43A7A381" w14:textId="77777777"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Convivencia pacífica y solidaridad social. Los reglamentos de propiedad horizontal deberán propender al establecimiento de relaciones pacíficas de cooperación y solidaridad social entre los copropietarios o tenedores. Así mismo, contendrán estipulaciones democráticas, expresas y determinadas sobre los deberes y obligaciones de los actores de la propiedad horizontal.</w:t>
      </w:r>
    </w:p>
    <w:p w14:paraId="11385F1D" w14:textId="77777777"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Respeto de la dignidad humana. El respeto de la dignidad humana debe inspirar las actuaciones de los integrantes de los órganos de administración de la copropiedad, así como las de los copropietarios para el ejercicio de los derechos y obligaciones derivados de la ley.</w:t>
      </w:r>
    </w:p>
    <w:p w14:paraId="3AA58772" w14:textId="77777777"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Libre iniciativa empresarial y privada dentro de los límites del bien común. Derecho que tiene todo ciudadano de destinar bienes legales de cualquier tipo, principalmente de capital, para la realización de actividades económicas encaminadas a la producción e intercambio de bienes y servicios con miras a obtener un </w:t>
      </w:r>
      <w:proofErr w:type="spellStart"/>
      <w:r w:rsidRPr="002843F2">
        <w:rPr>
          <w:rFonts w:ascii="Arial" w:eastAsia="Arial" w:hAnsi="Arial" w:cs="Arial"/>
          <w:color w:val="000000"/>
          <w:sz w:val="24"/>
          <w:szCs w:val="24"/>
        </w:rPr>
        <w:t>beneﬁcio</w:t>
      </w:r>
      <w:proofErr w:type="spellEnd"/>
      <w:r w:rsidRPr="002843F2">
        <w:rPr>
          <w:rFonts w:ascii="Arial" w:eastAsia="Arial" w:hAnsi="Arial" w:cs="Arial"/>
          <w:color w:val="000000"/>
          <w:sz w:val="24"/>
          <w:szCs w:val="24"/>
        </w:rPr>
        <w:t xml:space="preserve"> económico o utilidad.</w:t>
      </w:r>
    </w:p>
    <w:p w14:paraId="7B49E4D2" w14:textId="77777777"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Debido Proceso. Dentro de los procedimientos sancionatorios que se adelanten al interior de las copropiedades, se tendrá como finalidad proteger y respetar el principio al debido proceso consagrado en el artículo 29 de la Constitución Política, así como garantizar el derecho de defensa y contradicción.</w:t>
      </w:r>
    </w:p>
    <w:p w14:paraId="5CDC4645" w14:textId="77777777" w:rsidR="002843F2" w:rsidRPr="002843F2" w:rsidRDefault="002843F2" w:rsidP="002843F2">
      <w:pPr>
        <w:numPr>
          <w:ilvl w:val="0"/>
          <w:numId w:val="2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Accesibilidad. Las propiedades horizontales deben ser accesibles para las personas con discapacidad. Para ello, las propiedades horizontales deben adecuar su infraestructura y reglamentos de manera que estos no comporten barreras físicas, comunicativas o actitudinales que imposibiliten o dificulten el ejercicio y goce efectivo de derechos por parte de la población con discapacidad.</w:t>
      </w:r>
    </w:p>
    <w:p w14:paraId="0980BA2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A734CE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459293C"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w:t>
      </w:r>
      <w:r w:rsidRPr="002843F2">
        <w:rPr>
          <w:rFonts w:ascii="Arial" w:eastAsia="Arial" w:hAnsi="Arial" w:cs="Arial"/>
          <w:sz w:val="24"/>
          <w:szCs w:val="24"/>
        </w:rPr>
        <w:t xml:space="preserve"> Modifíquese el Artículo 3 de la Ley 675 de 2001, el cual quedará así:</w:t>
      </w:r>
    </w:p>
    <w:p w14:paraId="0B8F9FF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FF79C6C"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 Definiciones</w:t>
      </w:r>
      <w:r w:rsidRPr="002843F2">
        <w:rPr>
          <w:rFonts w:ascii="Arial" w:eastAsia="Arial" w:hAnsi="Arial" w:cs="Arial"/>
          <w:sz w:val="24"/>
          <w:szCs w:val="24"/>
        </w:rPr>
        <w:t>. Para los efectos de la presente Ley se establecen las siguientes definiciones:</w:t>
      </w:r>
    </w:p>
    <w:p w14:paraId="793893B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A88452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Administrador de propiedad horizontal</w:t>
      </w:r>
      <w:r w:rsidRPr="002843F2">
        <w:rPr>
          <w:rFonts w:ascii="Arial" w:eastAsia="Arial" w:hAnsi="Arial" w:cs="Arial"/>
          <w:sz w:val="24"/>
          <w:szCs w:val="24"/>
        </w:rPr>
        <w:t>. Es la persona natural o jurídica debidamente capacitada, inscrita e identificada en el Registro Único de Administradores de Propiedad Horizontal, con manejo y liderazgo de comunidades, solución de conflictos, conocimiento y aplicación de la legislación del régimen de propiedad horizontal; designada por la asamblea general de copropietarios o el consejo de administración, para cumplir y ejecutar las labores de administración, ejercer la representación legal, asumir y cumplir las funciones y obligaciones descritas en la presente Ley, en el reglamento de copropiedad y en las demás normas aplicables.</w:t>
      </w:r>
    </w:p>
    <w:p w14:paraId="28D0AE86"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68C4129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Área privada construida.</w:t>
      </w:r>
      <w:r w:rsidRPr="002843F2">
        <w:rPr>
          <w:rFonts w:ascii="Arial" w:eastAsia="Arial" w:hAnsi="Arial" w:cs="Arial"/>
          <w:sz w:val="24"/>
          <w:szCs w:val="24"/>
        </w:rPr>
        <w:t xml:space="preserve"> Corresponde al área de dominio particular ocupada por construcciones bajo cubierta, resultante de haberle sido descontada el área privada libre y las áreas comunes de conformidad con las normas legales.</w:t>
      </w:r>
    </w:p>
    <w:p w14:paraId="450AD2E6"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4B498E6E"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Área privada libre.</w:t>
      </w:r>
      <w:r w:rsidRPr="002843F2">
        <w:rPr>
          <w:rFonts w:ascii="Arial" w:eastAsia="Arial" w:hAnsi="Arial" w:cs="Arial"/>
          <w:sz w:val="24"/>
          <w:szCs w:val="24"/>
        </w:rPr>
        <w:t xml:space="preserve"> Corresponde al área de dominio particular que no cuenta con áreas ocupadas por construcciones bajo cubierta, y que se encuentra totalmente deslindada de las áreas comunes, de conformidad con las normas legales.</w:t>
      </w:r>
    </w:p>
    <w:p w14:paraId="5FE9F9BC"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E1E9117"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Bienes comunes.</w:t>
      </w:r>
      <w:r w:rsidRPr="002843F2">
        <w:rPr>
          <w:rFonts w:ascii="Arial" w:eastAsia="Arial" w:hAnsi="Arial" w:cs="Arial"/>
          <w:sz w:val="24"/>
          <w:szCs w:val="24"/>
        </w:rPr>
        <w:t xml:space="preserve"> Bienes pertenecientes en común y proindiviso a todos los propietarios de bienes privados o de dominio particular, que por su naturaleza o destinación permiten o facilitan la existencia, estabilidad, funcionamiento, conservación, seguridad, uso, goce o explotación de los bienes de dominio particular.</w:t>
      </w:r>
    </w:p>
    <w:p w14:paraId="65B0F97E"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5160445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Bienes comunes esenciales.</w:t>
      </w:r>
      <w:r w:rsidRPr="002843F2">
        <w:rPr>
          <w:rFonts w:ascii="Arial" w:eastAsia="Arial" w:hAnsi="Arial" w:cs="Arial"/>
          <w:sz w:val="24"/>
          <w:szCs w:val="24"/>
        </w:rPr>
        <w:t xml:space="preserve"> Bienes indispensables para la existencia, estabilidad, conservación, salubridad y seguridad de la propiedad horizontal, así como los imprescindibles para el uso y disfrute de los bienes de dominio particular. Se reputan bienes comunes esenciales, entre otros, el terreno sobre o bajo el cual existan construcciones o instalaciones de servicios públicos básicos, los cimientos, la estructura, las circulaciones indispensables para aprovechamiento de bienes privados mientras mantengan esta característica, las instalaciones generales de servicios públicos, los puntos fijos, ascensores, las fachadas y los techos o losas que sirven de cubiertas a cualquier nivel, los equipos indispensables para el suministro y funcionamiento de los servicios públicos, equipos para renovación de aire en sótanos, el sistema de protección contra descargas eléctricas y el transporte vertical de las personas y animales de compañía, si tal sistema existe.</w:t>
      </w:r>
    </w:p>
    <w:p w14:paraId="7529C6B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5EB86A63"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 xml:space="preserve">Coeficientes de copropiedad. Índices que establecen la participación porcentual de cada uno de los propietarios de bienes privados o de dominio particular en los bienes comunes del edificio, conjunto o agrupación sometido al régimen de propiedad horizontal. Los coeficientes definen además su porcentaje de participación en la asamblea de propietarios y la proporción con que cada uno contribuirá en las </w:t>
      </w:r>
      <w:r w:rsidRPr="002843F2">
        <w:rPr>
          <w:rFonts w:ascii="Arial" w:eastAsia="Arial" w:hAnsi="Arial" w:cs="Arial"/>
          <w:sz w:val="24"/>
          <w:szCs w:val="24"/>
        </w:rPr>
        <w:lastRenderedPageBreak/>
        <w:t>expensas comunes necesarias de la propiedad horizontal, sin perjuicio de los que se determinen mediante módulos de contribución, en las propiedades horizontales de uso residencial, comercial, industrial, de servicios o mixto.</w:t>
      </w:r>
    </w:p>
    <w:p w14:paraId="63D63BFE"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2CC86BEC" w14:textId="77777777" w:rsidR="002843F2" w:rsidRPr="002843F2" w:rsidRDefault="002843F2" w:rsidP="002843F2">
      <w:pPr>
        <w:spacing w:after="0" w:line="240" w:lineRule="auto"/>
        <w:ind w:left="284"/>
        <w:jc w:val="both"/>
        <w:rPr>
          <w:rFonts w:ascii="Arial" w:eastAsia="Arial" w:hAnsi="Arial" w:cs="Arial"/>
          <w:b/>
          <w:sz w:val="24"/>
          <w:szCs w:val="24"/>
          <w:u w:val="single"/>
        </w:rPr>
      </w:pPr>
      <w:r w:rsidRPr="002843F2">
        <w:rPr>
          <w:rFonts w:ascii="Arial" w:eastAsia="Arial" w:hAnsi="Arial" w:cs="Arial"/>
          <w:b/>
          <w:sz w:val="24"/>
          <w:szCs w:val="24"/>
        </w:rPr>
        <w:t xml:space="preserve">Conjunto. </w:t>
      </w:r>
      <w:r w:rsidRPr="002843F2">
        <w:rPr>
          <w:rFonts w:ascii="Arial" w:eastAsia="Arial" w:hAnsi="Arial" w:cs="Arial"/>
          <w:sz w:val="24"/>
          <w:szCs w:val="24"/>
        </w:rPr>
        <w:t xml:space="preserve">Desarrollo inmobiliario conformado por varios edificios o casas levantados sobre uno o varios lotes de terreno, que comparten áreas y servicios de uso y utilidad general, como vías internas, estacionamientos, zonas verdes, muros de cerramiento, porterías, entre otros. Tales áreas de uso y utilidad general pueden tener la naturaleza de bienes comunes de la propiedad horizontal, </w:t>
      </w:r>
    </w:p>
    <w:p w14:paraId="1FE0FEC0" w14:textId="77777777" w:rsidR="002843F2" w:rsidRPr="002843F2" w:rsidRDefault="002843F2" w:rsidP="002843F2">
      <w:pPr>
        <w:spacing w:after="0" w:line="240" w:lineRule="auto"/>
        <w:ind w:left="284"/>
        <w:jc w:val="both"/>
        <w:rPr>
          <w:rFonts w:ascii="Arial" w:hAnsi="Arial" w:cs="Arial"/>
          <w:sz w:val="24"/>
          <w:szCs w:val="24"/>
        </w:rPr>
      </w:pPr>
    </w:p>
    <w:p w14:paraId="1599C034" w14:textId="77777777" w:rsidR="002843F2" w:rsidRPr="002843F2" w:rsidRDefault="002843F2" w:rsidP="002843F2">
      <w:pPr>
        <w:spacing w:after="0" w:line="240" w:lineRule="auto"/>
        <w:ind w:left="284"/>
        <w:jc w:val="both"/>
        <w:rPr>
          <w:rFonts w:ascii="Arial" w:hAnsi="Arial" w:cs="Arial"/>
          <w:sz w:val="24"/>
          <w:szCs w:val="24"/>
        </w:rPr>
      </w:pPr>
      <w:r w:rsidRPr="002843F2">
        <w:rPr>
          <w:rFonts w:ascii="Arial" w:eastAsia="Arial" w:hAnsi="Arial" w:cs="Arial"/>
          <w:b/>
          <w:sz w:val="24"/>
          <w:szCs w:val="24"/>
        </w:rPr>
        <w:t xml:space="preserve">Copropietario. </w:t>
      </w:r>
      <w:r w:rsidRPr="002843F2">
        <w:rPr>
          <w:rFonts w:ascii="Arial" w:eastAsia="Arial" w:hAnsi="Arial" w:cs="Arial"/>
          <w:sz w:val="24"/>
          <w:szCs w:val="24"/>
        </w:rPr>
        <w:t>Titular del derecho real de dominio de uno o más bienes privados o de dominio particular que hacen parte de la propiedad horizontal, quien a su vez es propietario en común y proindiviso de los bienes comunes en proporción al coeficiente de copropiedad que le sea asignado en el reglamento de propiedad horizontal.</w:t>
      </w:r>
    </w:p>
    <w:p w14:paraId="466F4410" w14:textId="77777777" w:rsidR="002843F2" w:rsidRPr="002843F2" w:rsidRDefault="002843F2" w:rsidP="002843F2">
      <w:pPr>
        <w:spacing w:after="0" w:line="240" w:lineRule="auto"/>
        <w:ind w:left="284"/>
        <w:jc w:val="both"/>
        <w:rPr>
          <w:rFonts w:ascii="Arial" w:eastAsia="Arial" w:hAnsi="Arial" w:cs="Arial"/>
          <w:b/>
          <w:sz w:val="24"/>
          <w:szCs w:val="24"/>
        </w:rPr>
      </w:pPr>
    </w:p>
    <w:p w14:paraId="3592E3FE" w14:textId="77777777" w:rsidR="002843F2" w:rsidRPr="002843F2" w:rsidRDefault="002843F2" w:rsidP="002843F2">
      <w:pPr>
        <w:spacing w:after="0" w:line="240" w:lineRule="auto"/>
        <w:ind w:left="284"/>
        <w:jc w:val="both"/>
        <w:rPr>
          <w:rFonts w:ascii="Arial" w:eastAsia="Arial" w:hAnsi="Arial" w:cs="Arial"/>
          <w:sz w:val="24"/>
          <w:szCs w:val="24"/>
        </w:rPr>
      </w:pPr>
      <w:r w:rsidRPr="002843F2">
        <w:rPr>
          <w:rFonts w:ascii="Arial" w:eastAsia="Arial" w:hAnsi="Arial" w:cs="Arial"/>
          <w:b/>
          <w:sz w:val="24"/>
          <w:szCs w:val="24"/>
        </w:rPr>
        <w:t xml:space="preserve">Delegado. </w:t>
      </w:r>
      <w:r w:rsidRPr="002843F2">
        <w:rPr>
          <w:rFonts w:ascii="Arial" w:eastAsia="Arial" w:hAnsi="Arial" w:cs="Arial"/>
          <w:sz w:val="24"/>
          <w:szCs w:val="24"/>
        </w:rPr>
        <w:t>Persona natural y/o jurídica que representa a uno o más copropietarios ante la asamblea general mediante una autorización escrita y suscrita por el copropietario respectivo.</w:t>
      </w:r>
    </w:p>
    <w:p w14:paraId="5F415A5E" w14:textId="77777777" w:rsidR="002843F2" w:rsidRPr="002843F2" w:rsidRDefault="002843F2" w:rsidP="002843F2">
      <w:pPr>
        <w:spacing w:after="0" w:line="240" w:lineRule="auto"/>
        <w:ind w:left="284"/>
        <w:jc w:val="both"/>
        <w:rPr>
          <w:rFonts w:ascii="Arial" w:hAnsi="Arial" w:cs="Arial"/>
          <w:sz w:val="24"/>
          <w:szCs w:val="24"/>
        </w:rPr>
      </w:pPr>
    </w:p>
    <w:p w14:paraId="6934B2D8"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Edificio. Desarrollo inmobiliario conformado por una sola construcción de uno o varios pisos levantados sobre un predio, que comprende un número plural de bienes privados y bienes comunes.</w:t>
      </w:r>
    </w:p>
    <w:p w14:paraId="25BDFB7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046596EC" w14:textId="77777777" w:rsidR="002843F2" w:rsidRPr="002843F2" w:rsidRDefault="002843F2" w:rsidP="002843F2">
      <w:pPr>
        <w:spacing w:after="0" w:line="240" w:lineRule="auto"/>
        <w:ind w:left="284"/>
        <w:jc w:val="both"/>
        <w:rPr>
          <w:rFonts w:ascii="Arial" w:hAnsi="Arial" w:cs="Arial"/>
          <w:sz w:val="24"/>
          <w:szCs w:val="24"/>
        </w:rPr>
      </w:pPr>
      <w:r w:rsidRPr="002843F2">
        <w:rPr>
          <w:rFonts w:ascii="Arial" w:eastAsia="Arial" w:hAnsi="Arial" w:cs="Arial"/>
          <w:b/>
          <w:sz w:val="24"/>
          <w:szCs w:val="24"/>
        </w:rPr>
        <w:t>Expensas comunes</w:t>
      </w:r>
      <w:r w:rsidRPr="002843F2">
        <w:rPr>
          <w:rFonts w:ascii="Arial" w:eastAsia="Arial" w:hAnsi="Arial" w:cs="Arial"/>
          <w:sz w:val="24"/>
          <w:szCs w:val="24"/>
        </w:rPr>
        <w:t xml:space="preserve">. Son las Erogaciones necesarias causadas para la prestación de los servicios comunes esenciales requeridos para la existencia, seguridad y conservación de los bienes comunes. Para estos efectos se entenderán entre otros como esenciales, los servicios necesarios para el mantenimiento, reparación, reposición, reconstrucción y vigilancia de los bienes comunes, así como los servicios públicos esenciales relacionados con estos. </w:t>
      </w:r>
    </w:p>
    <w:p w14:paraId="485B8B2A" w14:textId="77777777" w:rsidR="002843F2" w:rsidRPr="002843F2" w:rsidRDefault="002843F2" w:rsidP="002843F2">
      <w:pPr>
        <w:spacing w:after="0" w:line="240" w:lineRule="auto"/>
        <w:ind w:left="284"/>
        <w:jc w:val="both"/>
        <w:rPr>
          <w:rFonts w:ascii="Arial" w:eastAsia="Arial" w:hAnsi="Arial" w:cs="Arial"/>
          <w:sz w:val="24"/>
          <w:szCs w:val="24"/>
        </w:rPr>
      </w:pPr>
    </w:p>
    <w:p w14:paraId="7AF6A345" w14:textId="77777777" w:rsidR="002843F2" w:rsidRPr="002843F2" w:rsidRDefault="002843F2" w:rsidP="002843F2">
      <w:pPr>
        <w:spacing w:after="0" w:line="240" w:lineRule="auto"/>
        <w:ind w:left="284"/>
        <w:jc w:val="both"/>
        <w:rPr>
          <w:rFonts w:ascii="Arial" w:hAnsi="Arial" w:cs="Arial"/>
          <w:sz w:val="24"/>
          <w:szCs w:val="24"/>
        </w:rPr>
      </w:pPr>
      <w:r w:rsidRPr="002843F2">
        <w:rPr>
          <w:rFonts w:ascii="Arial" w:eastAsia="Arial" w:hAnsi="Arial" w:cs="Arial"/>
          <w:sz w:val="24"/>
          <w:szCs w:val="24"/>
        </w:rPr>
        <w:t xml:space="preserve">En los edificios o conjuntos de uso comercial, los costos de mercadeo tendrán el carácter de expensa común, sin perjuicio de las excepciones y restricciones que el reglamento de propiedad horizontal respectivo establezca. </w:t>
      </w:r>
    </w:p>
    <w:p w14:paraId="62E2862D"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27424CC8"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 xml:space="preserve">Las expensas comunes diferentes a las relacionadas con el normal funcionamiento de la propiedad horizontal, tendrán carácter obligatorio cuando sean aprobadas por la mayoría calificada exigida para el efecto en la presente Ley. </w:t>
      </w:r>
    </w:p>
    <w:p w14:paraId="358865BB"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4CB37EF0"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órgano de gobierno correspondiente establecerá sus presupuestos teniendo en cuenta en materia de seguridad, todas las alternativas legales que existan para cumplir con esta función.</w:t>
      </w:r>
    </w:p>
    <w:p w14:paraId="1D19AC62"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7CF6F45B"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Módulos de contribución</w:t>
      </w:r>
      <w:r w:rsidRPr="002843F2">
        <w:rPr>
          <w:rFonts w:ascii="Arial" w:eastAsia="Arial" w:hAnsi="Arial" w:cs="Arial"/>
          <w:sz w:val="24"/>
          <w:szCs w:val="24"/>
        </w:rPr>
        <w:t xml:space="preserve">. Índices que establecen la participación porcentual de los propietarios de bienes de dominio particular, en las expensas causadas en relación con los bienes y servicios comunes cuyo uso y goce corresponda a una parte o sector </w:t>
      </w:r>
      <w:r w:rsidRPr="002843F2">
        <w:rPr>
          <w:rFonts w:ascii="Arial" w:eastAsia="Arial" w:hAnsi="Arial" w:cs="Arial"/>
          <w:sz w:val="24"/>
          <w:szCs w:val="24"/>
        </w:rPr>
        <w:lastRenderedPageBreak/>
        <w:t>determinado de la propiedad horizontal de uso residencial, comercial, industrial, de servicios o mixto.</w:t>
      </w:r>
    </w:p>
    <w:p w14:paraId="29092F36"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6064F0A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 xml:space="preserve">Propietario inicial. </w:t>
      </w:r>
      <w:r w:rsidRPr="002843F2">
        <w:rPr>
          <w:rFonts w:ascii="Arial" w:eastAsia="Arial" w:hAnsi="Arial" w:cs="Arial"/>
          <w:sz w:val="24"/>
          <w:szCs w:val="24"/>
        </w:rPr>
        <w:t xml:space="preserve">Titular del derecho real de dominio sobre uno o varios predios o inmuebles que, en ejercicio del principio de la autonomía de la voluntad privada, por medio de manifestación de voluntad contenida en escritura pública somete el inmueble o terreno al régimen de propiedad horizontal de que trata la presente Ley. </w:t>
      </w:r>
    </w:p>
    <w:p w14:paraId="1B71F05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D1D3A99"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Reglamento de Propiedad Horizontal:</w:t>
      </w:r>
      <w:r w:rsidRPr="002843F2">
        <w:rPr>
          <w:rFonts w:ascii="Arial" w:eastAsia="Arial" w:hAnsi="Arial" w:cs="Arial"/>
          <w:sz w:val="24"/>
          <w:szCs w:val="24"/>
        </w:rPr>
        <w:t xml:space="preserve"> Estatuto que adelanta el (los) Propietario(s) inicial(es) en donde regulan los derechos, deberes, obligaciones específicas de los copropietarios de un edificio, conjunto o agrupación sometido al régimen de propiedad horizontal y la forma de funcionamiento, operación y mantenimiento de los bienes y servicios comunes que se establezcan y presten dentro de la propiedad horizontal de conformidad con la ley y con su participación porcentual definida a través del coeficiente de propiedad.</w:t>
      </w:r>
    </w:p>
    <w:p w14:paraId="655E045A"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62D9EBCD"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reglamento de propiedad horizontal tiene fuerza obligatoria para los titulares de derechos reales, ocupantes o usuarios a cualquier título de las unidades privadas, usuarios de las áreas comunes, órganos de administración y demás terceros que contraten con la persona jurídica.</w:t>
      </w:r>
    </w:p>
    <w:p w14:paraId="5D380205"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48B25EE5"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La adquisición, uso o tenencia de bienes privados o comunes a cualquier título, así como la vinculación o contratación con la persona jurídica implica la aceptación y sometimiento al reglamento de propiedad horizontal; y demás normativas internas que regulen las relaciones de vecindad y convivencia armónica y pacífica entre los copropietarios y/o tenedores de los bienes privados, los órganos de administración que componen la misma.</w:t>
      </w:r>
    </w:p>
    <w:p w14:paraId="7DEF524D"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61354F6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reglamento de propiedad horizontal será un anexo de la escritura pública de la propiedad horizontal, en el evento de modificación o reforma solo se realizará sobre el contenido del anexo.</w:t>
      </w:r>
    </w:p>
    <w:p w14:paraId="55331C5F" w14:textId="77777777" w:rsidR="002843F2" w:rsidRPr="002843F2" w:rsidRDefault="002843F2" w:rsidP="002843F2">
      <w:pPr>
        <w:tabs>
          <w:tab w:val="left" w:pos="3686"/>
        </w:tabs>
        <w:spacing w:after="0" w:line="240" w:lineRule="auto"/>
        <w:ind w:left="284"/>
        <w:jc w:val="both"/>
        <w:rPr>
          <w:rFonts w:ascii="Arial" w:eastAsia="Arial" w:hAnsi="Arial" w:cs="Arial"/>
          <w:color w:val="4472C4"/>
          <w:sz w:val="24"/>
          <w:szCs w:val="24"/>
        </w:rPr>
      </w:pPr>
    </w:p>
    <w:p w14:paraId="24D44413"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Sector.</w:t>
      </w:r>
      <w:r w:rsidRPr="002843F2">
        <w:rPr>
          <w:rFonts w:ascii="Arial" w:eastAsia="Arial" w:hAnsi="Arial" w:cs="Arial"/>
          <w:sz w:val="24"/>
          <w:szCs w:val="24"/>
        </w:rPr>
        <w:t xml:space="preserve"> Área específica de la propiedad horizontal que por su uso, destinación o ubicación de los bienes privados que lo integran puede ser objeto de reglamentación especial en relación con la asignación del uso y explotación de determinados bienes comunes, las expensas comunes necesarias para su mantenimiento y la contraprestación derivada de la explotación económica de los bienes comunes, a la cual le podrán ser aplicados criterios objetivos que sustenten la diferenciación en la contribución de los copropietarios que forman parte del mismo.</w:t>
      </w:r>
    </w:p>
    <w:p w14:paraId="7E44656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20F29B0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6320C06"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w:t>
      </w:r>
      <w:r w:rsidRPr="002843F2">
        <w:rPr>
          <w:rFonts w:ascii="Arial" w:eastAsia="Arial" w:hAnsi="Arial" w:cs="Arial"/>
          <w:sz w:val="24"/>
          <w:szCs w:val="24"/>
        </w:rPr>
        <w:t xml:space="preserve"> Modifíquese el Artículo 5 de la Ley 675 de 2001, el cual quedará así:</w:t>
      </w:r>
    </w:p>
    <w:p w14:paraId="190409A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AF37D2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Artículo 5°. Contenido de la escritura o reglamento de propiedad horizontal.</w:t>
      </w:r>
      <w:r w:rsidRPr="002843F2">
        <w:rPr>
          <w:rFonts w:ascii="Arial" w:eastAsia="Arial" w:hAnsi="Arial" w:cs="Arial"/>
          <w:sz w:val="24"/>
          <w:szCs w:val="24"/>
        </w:rPr>
        <w:t xml:space="preserve"> La escritura pública que contiene el reglamento de propiedad horizontal deberá incluir como mínimo:</w:t>
      </w:r>
    </w:p>
    <w:p w14:paraId="7A15E69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53BEE05"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 nombre e identificación del propietario inicial de la propiedad horizontal.</w:t>
      </w:r>
    </w:p>
    <w:p w14:paraId="57271473"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 nombre distintivo de la propiedad horizontal.</w:t>
      </w:r>
    </w:p>
    <w:p w14:paraId="1148696E"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determinación del terreno o terrenos sobre los cuales se levanta la propiedad horizontal, por su nomenclatura, área y linderos, indicando el título o títulos de adquisición y los correspondientes folios de matrícula inmobiliaria.</w:t>
      </w:r>
    </w:p>
    <w:p w14:paraId="220158C9"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identificación de cada uno de los bienes de dominio particular de acuerdo con los planos aprobados por la oficina de planeación distrital o municipal o por la entidad o persona que haga sus veces.</w:t>
      </w:r>
    </w:p>
    <w:p w14:paraId="28B7D6DC"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determinación de los bienes comunes, con indicación de los que tengan el carácter de esenciales, y de aquellos cuyo uso se asigne a determinados sectores de la propiedad horizontal, cuando fuere el caso.</w:t>
      </w:r>
    </w:p>
    <w:p w14:paraId="2FBA8679"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strike/>
          <w:color w:val="000000"/>
          <w:sz w:val="24"/>
          <w:szCs w:val="24"/>
        </w:rPr>
      </w:pPr>
      <w:r w:rsidRPr="002843F2">
        <w:rPr>
          <w:rFonts w:ascii="Arial" w:eastAsia="Arial" w:hAnsi="Arial" w:cs="Arial"/>
          <w:color w:val="000000"/>
          <w:sz w:val="24"/>
          <w:szCs w:val="24"/>
        </w:rPr>
        <w:t>Los coeficientes de la totalidad de la copropiedad;</w:t>
      </w:r>
      <w:r w:rsidRPr="002843F2">
        <w:rPr>
          <w:rFonts w:ascii="Arial" w:eastAsia="Arial" w:hAnsi="Arial" w:cs="Arial"/>
          <w:b/>
          <w:color w:val="000000"/>
          <w:sz w:val="24"/>
          <w:szCs w:val="24"/>
        </w:rPr>
        <w:t xml:space="preserve"> </w:t>
      </w:r>
      <w:r w:rsidRPr="002843F2">
        <w:rPr>
          <w:rFonts w:ascii="Arial" w:eastAsia="Arial" w:hAnsi="Arial" w:cs="Arial"/>
          <w:color w:val="000000"/>
          <w:sz w:val="24"/>
          <w:szCs w:val="24"/>
        </w:rPr>
        <w:t>incluyendo las futuras etapas a integrar cuando la propiedad horizontal se desarrolle de ésta forma, la fórmula para determinar los coeficientes de copropiedad y los módulos de contribución, según el caso.</w:t>
      </w:r>
    </w:p>
    <w:p w14:paraId="21C58D8D"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destinación de los bienes de dominio particular que conforman el edificio o conjunto, la cual deberá ajustarse a la licencia de construcción y las normas urbanísticas vigentes.</w:t>
      </w:r>
    </w:p>
    <w:p w14:paraId="32D4198A"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Las especificaciones de construcción y condiciones de seguridad, salubridad y accesibilidad de la propiedad horizontal.</w:t>
      </w:r>
    </w:p>
    <w:p w14:paraId="0DE48945" w14:textId="77777777" w:rsidR="002843F2" w:rsidRPr="002843F2" w:rsidRDefault="002843F2" w:rsidP="002843F2">
      <w:pPr>
        <w:numPr>
          <w:ilvl w:val="0"/>
          <w:numId w:val="35"/>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Además de este contenido básico, los reglamentos de propiedad horizontal incluirán las regulaciones relacionadas con la administración, dirección y control de la persona jurídica que nace por ministerio de esta Ley y las reglas que gobiernan la organización el funcionamiento y la solución de conflictos dentro de la propiedad horizontal.</w:t>
      </w:r>
    </w:p>
    <w:p w14:paraId="1372D025"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14:paraId="36A7D822"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xml:space="preserve"> En ningún caso las disposiciones contenidas en los reglamentos de propiedad horizontal podrán vulnerar las normas imperativas contenidas en esta Ley y, en tal caso, se entenderán no escritas.</w:t>
      </w:r>
    </w:p>
    <w:p w14:paraId="601B6F2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78362F1"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En los distritos o municipios donde existan planos prediales georreferenciados, adoptados o debidamente aprobados por la autoridad catastral competente, estos podrán sustituir los elementos de determinación del terreno enunciados en el numeral tercero del presente artículo.</w:t>
      </w:r>
    </w:p>
    <w:p w14:paraId="2677672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DBC43F0"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3º.</w:t>
      </w:r>
      <w:r w:rsidRPr="002843F2">
        <w:rPr>
          <w:rFonts w:ascii="Arial" w:eastAsia="Arial" w:hAnsi="Arial" w:cs="Arial"/>
          <w:sz w:val="24"/>
          <w:szCs w:val="24"/>
        </w:rPr>
        <w:t xml:space="preserve"> Los reglamentos de propiedad horizontal podrán consagrar, además del contenido mínimo previsto en esta Ley, regulaciones tendientes a preservar el ejercicio efectivo y continuo de la actividad mercantil en los bienes privados, y a propender por su ubicación según el uso específico o sectorial al cual se encuentren destinados, así como las obligaciones específicas de los propietarios en relación con sus bienes privados. La presente disposición podrá ser aplicada únicamente cuando dichas actividades </w:t>
      </w:r>
      <w:r w:rsidRPr="002843F2">
        <w:rPr>
          <w:rFonts w:ascii="Arial" w:eastAsia="Arial" w:hAnsi="Arial" w:cs="Arial"/>
          <w:sz w:val="24"/>
          <w:szCs w:val="24"/>
        </w:rPr>
        <w:lastRenderedPageBreak/>
        <w:t>mercantiles en los bienes privados se encuentren permitidas en las normas urbanísticas del distrito o municipio en el cual se encuentre ubicada la propiedad horizontal correspondiente.</w:t>
      </w:r>
    </w:p>
    <w:p w14:paraId="4A873E0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1648031"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4º</w:t>
      </w:r>
      <w:r w:rsidRPr="002843F2">
        <w:rPr>
          <w:rFonts w:ascii="Arial" w:eastAsia="Arial" w:hAnsi="Arial" w:cs="Arial"/>
          <w:sz w:val="24"/>
          <w:szCs w:val="24"/>
        </w:rPr>
        <w:t>. Los reglamentos de propiedad horizontal no podrán contener normas que prohíban o limiten la enajenación, gravamen y disposición de los bienes de dominio privado a cualquier título, así como tampoco prohibir la tenencia de mascotas o animales domésticos, al igual que el acceso de tenedores y visitantes a los bienes de dominio particular, salvo que sea por orden judicial ejecutoriada.</w:t>
      </w:r>
    </w:p>
    <w:p w14:paraId="4796C13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D7F9759"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5º.</w:t>
      </w:r>
      <w:r w:rsidRPr="002843F2">
        <w:rPr>
          <w:rFonts w:ascii="Arial" w:eastAsia="Arial" w:hAnsi="Arial" w:cs="Arial"/>
          <w:sz w:val="24"/>
          <w:szCs w:val="24"/>
        </w:rPr>
        <w:t xml:space="preserve"> Al momento de la entrega de cada inmueble, deberá proporcionarse a cada propietario y al promitente comprador, copia del reglamento de propiedad horizontal, manual de convivencia y de los planos eléctricos e hidráulicos, en medio físico y digital., así como de los manuales de usuario para el adecuado mantenimiento de las unidades privadas como de las zonas comunes de la propiedad horizontal, especificando en los mismos la lista de los proveedores de las instalaciones o aditamentos que se entregan con los inmuebles para efectos de permitir en el ejercicio del derecho de garantía legal establecidos en la Ley 1480 de 2014.</w:t>
      </w:r>
    </w:p>
    <w:p w14:paraId="22DE23E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F13FE0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D062E35"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6.</w:t>
      </w:r>
      <w:r w:rsidRPr="002843F2">
        <w:rPr>
          <w:rFonts w:ascii="Arial" w:eastAsia="Arial" w:hAnsi="Arial" w:cs="Arial"/>
          <w:sz w:val="24"/>
          <w:szCs w:val="24"/>
        </w:rPr>
        <w:t xml:space="preserve"> Modifíquese el Artículo 6 de la Ley 675 de 2001, el cual quedará así:</w:t>
      </w:r>
    </w:p>
    <w:p w14:paraId="7127A04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83C11AB"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6°. Documentación anexa</w:t>
      </w:r>
      <w:r w:rsidRPr="002843F2">
        <w:rPr>
          <w:rFonts w:ascii="Arial" w:eastAsia="Arial" w:hAnsi="Arial" w:cs="Arial"/>
          <w:sz w:val="24"/>
          <w:szCs w:val="24"/>
        </w:rPr>
        <w:t xml:space="preserve">. 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exclusiva o particular y el señalamiento general de las áreas y bienes de uso común. El reglamento de Propiedad Horizontal debe coincidir de manera exacta con las Licencias expedidas por la Autoridad competente, en especial con la conformación progresiva o por etapas, los índices de </w:t>
      </w:r>
      <w:proofErr w:type="spellStart"/>
      <w:r w:rsidRPr="002843F2">
        <w:rPr>
          <w:rFonts w:ascii="Arial" w:eastAsia="Arial" w:hAnsi="Arial" w:cs="Arial"/>
          <w:sz w:val="24"/>
          <w:szCs w:val="24"/>
        </w:rPr>
        <w:t>ediﬁcabilidad</w:t>
      </w:r>
      <w:proofErr w:type="spellEnd"/>
      <w:r w:rsidRPr="002843F2">
        <w:rPr>
          <w:rFonts w:ascii="Arial" w:eastAsia="Arial" w:hAnsi="Arial" w:cs="Arial"/>
          <w:sz w:val="24"/>
          <w:szCs w:val="24"/>
        </w:rPr>
        <w:t>, la ubicación de los bienes privados y comunes y la naturaleza y titularidad del suelo objeto de desarrollo.</w:t>
      </w:r>
    </w:p>
    <w:p w14:paraId="537E932E"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39E11F2F"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Si se encontraren discordancias entre la escritura de constitución o adición al régimen de propiedad horizontal y los documentos señalados en el presente Artículo, el Notario Público respectivo dejará constancia expresa en la escritura y notificará a la entidad encargada de la inspección vigilancia y control, so pena de sanción a cargo de la Superintendencia de Notariado y Registro.</w:t>
      </w:r>
    </w:p>
    <w:p w14:paraId="0C760EE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2825F8E0"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3C97E1E"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7.</w:t>
      </w:r>
      <w:r w:rsidRPr="002843F2">
        <w:rPr>
          <w:rFonts w:ascii="Arial" w:eastAsia="Arial" w:hAnsi="Arial" w:cs="Arial"/>
          <w:sz w:val="24"/>
          <w:szCs w:val="24"/>
        </w:rPr>
        <w:t xml:space="preserve"> Modifíquese el Artículo 7 de la Ley 675 de 2001, el cual quedará así:</w:t>
      </w:r>
    </w:p>
    <w:p w14:paraId="73F82F7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3410D7F"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7°. Propiedad horizontal por etapas.</w:t>
      </w:r>
      <w:r w:rsidRPr="002843F2">
        <w:rPr>
          <w:rFonts w:ascii="Arial" w:eastAsia="Arial" w:hAnsi="Arial" w:cs="Arial"/>
          <w:sz w:val="24"/>
          <w:szCs w:val="24"/>
        </w:rPr>
        <w:t xml:space="preserve"> Modalidad de construcción de la copropiedad horizontal a la cual pueden ser sometidos edificios, conjuntos o agrupaciones cuyo propietario inicial plantee su desarrollo por etapas. Esta modalidad </w:t>
      </w:r>
      <w:r w:rsidRPr="002843F2">
        <w:rPr>
          <w:rFonts w:ascii="Arial" w:eastAsia="Arial" w:hAnsi="Arial" w:cs="Arial"/>
          <w:sz w:val="24"/>
          <w:szCs w:val="24"/>
        </w:rPr>
        <w:lastRenderedPageBreak/>
        <w:t>será señalada en la escritura pública de constitución y regulara dentro de su contenido el régimen general del mismo, la forma de integrar las etapas subsiguientes, los bienes comunes ubicados en cada etapa y los coeficientes de copropiedad correspondientes a los bienes o lotes privados de la totalidad de las etapas que la conformará, los cuales tendrán carácter provisional. Así mismo, en el reglamento de propiedad horizontal inicial se deberán señalar los bienes comunes generales que estarán al servicio de todas las etapas que conforman la propiedad horizontal.</w:t>
      </w:r>
    </w:p>
    <w:p w14:paraId="41AF75F6"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034D3A62"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Las subsiguientes etapas las integrará el propietario inicial o su sucesor o causahabiente mediante escrituras públicas de adición al reglamento de propiedad horizontal inicial, en las cuales se identificará plenamente la etapa que se adiciona indicando las unidades privadas, los bienes comunes que la conforman y el nuevo cálculo de los coeficientes de copropiedad de la totalidad de los bienes privados de las etapas integradas al conjunto o agrupación hasta la fecha de la adición, los cuales tendrán carácter provisional.</w:t>
      </w:r>
    </w:p>
    <w:p w14:paraId="44C5772D"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6679CE5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En la escritura pública por medio de la cual se integra la última etapa, los coeficientes de copropiedad de todo el edificio, conjunto o agrupación se determinarán con carácter definitivo.</w:t>
      </w:r>
    </w:p>
    <w:p w14:paraId="69ECE98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40C762F7"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Tanto los coeficientes provisionales como los definitivos se calcularán de conformidad con lo establecido en la presente Ley.</w:t>
      </w:r>
    </w:p>
    <w:p w14:paraId="3C2C7ACB"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116F8827"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En los casos de propiedad horizontal por etapas, el propietario inicial y/o constructor deberá informar tal circunstancia en la fase de comercialización del proyecto, suministrando a los consumidores información, clara, veraz, suficiente, oportuna, verificable, comprensible, precisa e idónea sobre el marco temporal en que la construcción por etapas se tendrá por finalizada. De igual manera, el propietario inicial deberá asumir los costos de la adición del reglamento de propiedad horizontal por la incorporación de etapas a la que hubiere lugar.</w:t>
      </w:r>
    </w:p>
    <w:p w14:paraId="7EC701CD"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339D1A2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En todo caso, la autoridad urbanística solo podrá aprobar los desarrollos integrados por etapas de inmuebles sometidos al régimen de propiedad horizontal, cuando estos permitan el uso y goce del equipamiento ofrecido para su funcionalidad y se muestre el desarrollo progresivo de la propiedad horizontal.</w:t>
      </w:r>
    </w:p>
    <w:p w14:paraId="2D01D7D6"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3AC1FC0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 xml:space="preserve">Parágrafo 2°. </w:t>
      </w:r>
      <w:r w:rsidRPr="002843F2">
        <w:rPr>
          <w:rFonts w:ascii="Arial" w:eastAsia="Arial" w:hAnsi="Arial" w:cs="Arial"/>
          <w:sz w:val="24"/>
          <w:szCs w:val="24"/>
        </w:rPr>
        <w:t>El propietario inicial y/o constructor deberá asumir los costos y gastos necesarios para el mantenimiento, seguridad y control del área no desarrollada en este tipo de propiedades horizontales por etapas. Para tales efectos, se podrá establecer pagos diferenciados, atendiendo los servicios de los que se beneficia efectivamente el propietario inicial.</w:t>
      </w:r>
    </w:p>
    <w:p w14:paraId="3EEE0609"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4C6A6647"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28E297EC"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8.</w:t>
      </w:r>
      <w:r w:rsidRPr="002843F2">
        <w:rPr>
          <w:rFonts w:ascii="Arial" w:eastAsia="Arial" w:hAnsi="Arial" w:cs="Arial"/>
          <w:sz w:val="24"/>
          <w:szCs w:val="24"/>
        </w:rPr>
        <w:t xml:space="preserve"> Modifíquese el Artículo 8 de la Ley 675 de 2001, el cual quedará así:</w:t>
      </w:r>
    </w:p>
    <w:p w14:paraId="17EB025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DC49F2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lastRenderedPageBreak/>
        <w:t>Artículo 8. Certificación sobre existencia y representación legal de la persona jurídica.</w:t>
      </w:r>
      <w:r w:rsidRPr="002843F2">
        <w:rPr>
          <w:rFonts w:ascii="Arial" w:eastAsia="Arial" w:hAnsi="Arial" w:cs="Arial"/>
          <w:sz w:val="24"/>
          <w:szCs w:val="24"/>
        </w:rPr>
        <w:t xml:space="preserve"> La inscripción y posterior certificación sobre la existencia y representación legal de las personas jurídicas a las que alude esta Ley corresponde a la Cámara de Comercio del lugar de ubicación del edificio o conjunto.</w:t>
      </w:r>
    </w:p>
    <w:p w14:paraId="6B19E70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5BC07478"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La inscripción, renovación o actualización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14:paraId="01410EB7"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37DE4445"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Para la inscripción, renovación o actualización del representante legal de la propiedad horizontal no podrán exigirse la presentación de la escritura pública, salvo que se haya modificado con posterioridad a la inscripción inicial y no se haya realizado la respectiva actualización.</w:t>
      </w:r>
    </w:p>
    <w:p w14:paraId="64EDD0F9"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1276D7D2"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En ningún caso se podrán exigir trámites o requisitos adicionales para la inscripción, renovación o actualización de las certificaciones de representación legal, salvo que de oficio o a petición de parte se requiera verificar la autenticidad de las actas aportadas.</w:t>
      </w:r>
    </w:p>
    <w:p w14:paraId="74425453"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2FA9E778"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Las Cámaras de Comercio deberán dar respuesta a la solicitud dentro de los diez (10) días hábiles siguientes a la radicación, salvo que de oficio o a petición de parte se requiera verificar la autenticidad de las actas aportadas.</w:t>
      </w:r>
    </w:p>
    <w:p w14:paraId="2421AF0D"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3B455200"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En caso de una vacancia absoluta por parte del Administrador como Representante Legal de la persona jurídica, la misma recaerá en el Presidente de la Asamblea o del Consejo de Administración si lo tuviese por el tiempo que dure el trámite de renovación o modificación de la representación legal.</w:t>
      </w:r>
    </w:p>
    <w:p w14:paraId="6D67A06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3B8106BA"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5FEBE4B6"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9.</w:t>
      </w:r>
      <w:r w:rsidRPr="002843F2">
        <w:rPr>
          <w:rFonts w:ascii="Arial" w:eastAsia="Arial" w:hAnsi="Arial" w:cs="Arial"/>
          <w:sz w:val="24"/>
          <w:szCs w:val="24"/>
        </w:rPr>
        <w:t xml:space="preserve"> Modifíquese el Artículo 9 de la Ley 675 de 2001, el cual quedará así:</w:t>
      </w:r>
    </w:p>
    <w:p w14:paraId="77B1FD78"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255DF4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9º. Causales de extinción de la propiedad horizontal.</w:t>
      </w:r>
      <w:r w:rsidRPr="002843F2">
        <w:rPr>
          <w:rFonts w:ascii="Arial" w:eastAsia="Arial" w:hAnsi="Arial" w:cs="Arial"/>
          <w:sz w:val="24"/>
          <w:szCs w:val="24"/>
        </w:rPr>
        <w:t xml:space="preserve"> La propiedad horizontal se extinguirá por alguna de las siguientes causales:</w:t>
      </w:r>
    </w:p>
    <w:p w14:paraId="3362816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50C1102" w14:textId="77777777" w:rsidR="002843F2" w:rsidRPr="002843F2" w:rsidRDefault="002843F2" w:rsidP="002843F2">
      <w:pPr>
        <w:numPr>
          <w:ilvl w:val="0"/>
          <w:numId w:val="2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destrucción o el deterioro total del edificio o de las edificaciones que conforman un conjunto, en una proporción que represente por lo menos el setenta por ciento (75%) del edificio o etapa en particular salvo cuando se decida su reconstrucción, de conformidad con la reglamentación que para el efecto expida el Gobierno Nacional.</w:t>
      </w:r>
    </w:p>
    <w:p w14:paraId="1AF5657A" w14:textId="77777777" w:rsidR="002843F2" w:rsidRPr="002843F2" w:rsidRDefault="002843F2" w:rsidP="002843F2">
      <w:pPr>
        <w:numPr>
          <w:ilvl w:val="0"/>
          <w:numId w:val="2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decisión unánime de los titulares del derecho de propiedad sobre bienes de dominio particular, siempre y cuando medie la aceptación por escrito de los acreedores con garantía real sobre los mismos, o sobre el edificio o conjunto.</w:t>
      </w:r>
    </w:p>
    <w:p w14:paraId="5342B470" w14:textId="77777777" w:rsidR="002843F2" w:rsidRPr="002843F2" w:rsidRDefault="002843F2" w:rsidP="002843F2">
      <w:pPr>
        <w:numPr>
          <w:ilvl w:val="0"/>
          <w:numId w:val="2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orden de autoridad judicial o administrativa.</w:t>
      </w:r>
    </w:p>
    <w:p w14:paraId="41111297"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470305E5"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En caso de demolición o destrucción total del edificio o edificaciones que conforman el conjunto, el terreno sobre el cual se encontraban construidos seguirá gravado proporcionalmente, de acuerdo con los coeficientes de copropiedad, por las hipotecas y demás gravámenes que pesaban sobre los bienes privados.</w:t>
      </w:r>
    </w:p>
    <w:p w14:paraId="5A05F044"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30DF44E2"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w:t>
      </w:r>
    </w:p>
    <w:p w14:paraId="00626653"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59FC37E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Las limitaciones, gravámenes, condiciones y demás cargas que soporte el dominio sobre las unidades privadas, deberán ser canceladas o levantadas por el titular del dominio, antes de su transferencia al nuevo patrimonio o ente asociativo. No obstante, el partícipe o aportante, titular del dominio sobre la propiedad gravada o limitada, podrá acordar que el nuevo ente, patrimonio o asociación, cancele tales limitaciones, gravámenes o condiciones, disminuyendo su porcentaje de participación en la sociedad, patrimonio o entidad, a valores inferiores al de su coeficiente de copropiedad.   </w:t>
      </w:r>
    </w:p>
    <w:p w14:paraId="3BFA344C"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08B52E7D"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 xml:space="preserve">Parágrafo 4°. </w:t>
      </w:r>
      <w:r w:rsidRPr="002843F2">
        <w:rPr>
          <w:rFonts w:ascii="Arial" w:eastAsia="Arial" w:hAnsi="Arial" w:cs="Arial"/>
          <w:sz w:val="24"/>
          <w:szCs w:val="24"/>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p>
    <w:p w14:paraId="29C533F3"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0D66B025"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5°.</w:t>
      </w:r>
      <w:r w:rsidRPr="002843F2">
        <w:rPr>
          <w:rFonts w:ascii="Arial" w:eastAsia="Arial" w:hAnsi="Arial" w:cs="Arial"/>
          <w:sz w:val="24"/>
          <w:szCs w:val="24"/>
        </w:rPr>
        <w:t xml:space="preserve"> Si todos los propietarios deciden transferir el dominio sobre sus unidades al nuevo ente, patrimonio o asociación, se procederá a la disolución y liquidación de la persona jurídica propiedad horizontal, sin que haya lugar a la división de la copropiedad referida en el artículo 11 de la presente Ley.</w:t>
      </w:r>
    </w:p>
    <w:p w14:paraId="37803E2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4DDC44C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647DA31"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10º.</w:t>
      </w:r>
      <w:r w:rsidRPr="002843F2">
        <w:rPr>
          <w:rFonts w:ascii="Arial" w:eastAsia="Arial" w:hAnsi="Arial" w:cs="Arial"/>
          <w:sz w:val="24"/>
          <w:szCs w:val="24"/>
        </w:rPr>
        <w:t xml:space="preserve"> Modifíquese el artículo 15 de la Ley 675 de 2001, el cual quedará así:</w:t>
      </w:r>
    </w:p>
    <w:p w14:paraId="5D8A575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F45F176"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Artículo 15°. Seguros.</w:t>
      </w:r>
      <w:r w:rsidRPr="002843F2">
        <w:rPr>
          <w:rFonts w:ascii="Arial" w:eastAsia="Arial" w:hAnsi="Arial" w:cs="Arial"/>
          <w:sz w:val="24"/>
          <w:szCs w:val="24"/>
        </w:rPr>
        <w:t xml:space="preserve"> Todas las copropiedades sometidas al régimen de propiedad horizontal deberán constituir pólizas de seguros que cubran contra los riesgos de </w:t>
      </w:r>
      <w:r w:rsidRPr="002843F2">
        <w:rPr>
          <w:rFonts w:ascii="Arial" w:eastAsia="Arial" w:hAnsi="Arial" w:cs="Arial"/>
          <w:sz w:val="24"/>
          <w:szCs w:val="24"/>
        </w:rPr>
        <w:lastRenderedPageBreak/>
        <w:t>incendio y terremoto, que garanticen la reconstrucción total de los mismos. Igualmente, aquéllos deberán constituir pólizas de seguros para cubrir los riesgos que se puedan generar a ocupantes o visitantes en áreas comunes como piscinas, juegos infantiles, o similares, cuando se tengan estas zonas.</w:t>
      </w:r>
    </w:p>
    <w:p w14:paraId="594D0692"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7B01EC8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Cuando la copropiedad sea operadora o administradora directa de unidades privadas destinadas a la prestación de servicios de alojamiento y hospedaje, deberá contar con una póliza de seguro de responsabilidad contra daños a huéspedes y a terceros. Esta póliza deberá cubrir cualquier siniestro que se presente durante la prestación del servicio de alojamiento turístico. Como mínimo, deberá cubrir los riesgos de muerte, incapacidad permanente, incapacidad temporal, lesiones, daños a bienes de terceros y gastos médicos.</w:t>
      </w:r>
    </w:p>
    <w:p w14:paraId="13DCAB14"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139BC741"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sz w:val="24"/>
          <w:szCs w:val="24"/>
        </w:rPr>
        <w:t>El gobierno nacional deberá reglamentar la expedición de pólizas de seguro a primera pérdida, seguro parcial, de cobertura mínima contra incendio y terremoto, de vigencia anual y con pagos mensuales sin cobro de intereses, que sea aplicable a todas las propiedades horizontales que por sus condiciones de riesgo no encuentren seguro que las cubra por el valor total de reconstrucción; al igual que para las copropiedades en los estratos 1 y 2.</w:t>
      </w:r>
    </w:p>
    <w:p w14:paraId="5A37C9CD"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2945985D"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xml:space="preserve"> En todo caso será obligatoria la constitución de pólizas de seguros que cubran contra los riesgos de incendio y terremoto de los bienes comunes susceptibles a ser asegurados que trata la presente Ley.</w:t>
      </w:r>
    </w:p>
    <w:p w14:paraId="6DF2E7E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p>
    <w:p w14:paraId="1AB83529"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xml:space="preserve">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p w14:paraId="27DC1314" w14:textId="77777777" w:rsidR="002843F2" w:rsidRPr="002843F2" w:rsidRDefault="002843F2" w:rsidP="002843F2">
      <w:pPr>
        <w:tabs>
          <w:tab w:val="left" w:pos="3686"/>
        </w:tabs>
        <w:spacing w:after="0" w:line="240" w:lineRule="auto"/>
        <w:ind w:left="284"/>
        <w:jc w:val="both"/>
        <w:rPr>
          <w:rFonts w:ascii="Arial" w:eastAsia="Arial" w:hAnsi="Arial" w:cs="Arial"/>
          <w:b/>
          <w:sz w:val="24"/>
          <w:szCs w:val="24"/>
        </w:rPr>
      </w:pPr>
    </w:p>
    <w:p w14:paraId="40D4AE0C" w14:textId="77777777" w:rsidR="002843F2" w:rsidRPr="002843F2" w:rsidRDefault="002843F2" w:rsidP="002843F2">
      <w:pPr>
        <w:tabs>
          <w:tab w:val="left" w:pos="3686"/>
        </w:tabs>
        <w:spacing w:after="0" w:line="240" w:lineRule="auto"/>
        <w:ind w:left="284"/>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Las aseguradoras legalmente establecidas en el país, no podrán negarse a cotizar las pólizas de seguros de las copropiedades residenciales sometidos al régimen de propiedad horizontal que requieran, para proteger las áreas comunes de la copropiedad contra los riesgos de incendio y terremoto independiente de la antigüedad y/o sitio donde estén ubicados.</w:t>
      </w:r>
    </w:p>
    <w:p w14:paraId="3A25DCA6"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598EA16C"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4FD39343" w14:textId="77777777" w:rsidR="002843F2" w:rsidRPr="002843F2" w:rsidRDefault="002843F2" w:rsidP="002843F2">
      <w:pPr>
        <w:tabs>
          <w:tab w:val="left" w:pos="3686"/>
        </w:tabs>
        <w:spacing w:after="0" w:line="240" w:lineRule="auto"/>
        <w:jc w:val="both"/>
        <w:rPr>
          <w:rFonts w:ascii="Arial" w:eastAsia="Arial" w:hAnsi="Arial" w:cs="Arial"/>
          <w:sz w:val="24"/>
          <w:szCs w:val="24"/>
        </w:rPr>
      </w:pPr>
      <w:bookmarkStart w:id="1" w:name="_30j0zll" w:colFirst="0" w:colLast="0"/>
      <w:bookmarkEnd w:id="1"/>
      <w:r w:rsidRPr="002843F2">
        <w:rPr>
          <w:rFonts w:ascii="Arial" w:eastAsia="Arial" w:hAnsi="Arial" w:cs="Arial"/>
          <w:b/>
          <w:sz w:val="24"/>
          <w:szCs w:val="24"/>
        </w:rPr>
        <w:t>ARTÍCULO 11°.</w:t>
      </w:r>
      <w:r w:rsidRPr="002843F2">
        <w:rPr>
          <w:rFonts w:ascii="Arial" w:eastAsia="Arial" w:hAnsi="Arial" w:cs="Arial"/>
          <w:sz w:val="24"/>
          <w:szCs w:val="24"/>
        </w:rPr>
        <w:t xml:space="preserve"> Adiciónese un parágrafo al Artículo 19 de la Ley 675 de 2001, el cual quedará así:</w:t>
      </w:r>
    </w:p>
    <w:p w14:paraId="02C541D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47AA58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 xml:space="preserve">Parágrafo. </w:t>
      </w:r>
      <w:r w:rsidRPr="002843F2">
        <w:rPr>
          <w:rFonts w:ascii="Arial" w:eastAsia="Arial" w:hAnsi="Arial" w:cs="Arial"/>
          <w:sz w:val="24"/>
          <w:szCs w:val="24"/>
        </w:rPr>
        <w:t>En el evento de existir modificaciones arquitectónicas a los bienes comunes por parte del propietario inicial, que varíen las condiciones comerciales de lo ofertado, ello deberá ser aprobado por la entidad competente y deberá informarse dicha circunstancia a los compradores.</w:t>
      </w:r>
    </w:p>
    <w:p w14:paraId="502DD5A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96A912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lastRenderedPageBreak/>
        <w:t>El incumplimiento de lo anterior conllevara a las sanciones establecidas en la Ley 1480 de 2011 o a la norma que la modifique o reemplace.</w:t>
      </w:r>
    </w:p>
    <w:p w14:paraId="584F806D"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7CFEA7B7"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50751AAE"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12°.</w:t>
      </w:r>
      <w:r w:rsidRPr="002843F2">
        <w:rPr>
          <w:rFonts w:ascii="Arial" w:eastAsia="Arial" w:hAnsi="Arial" w:cs="Arial"/>
          <w:sz w:val="24"/>
          <w:szCs w:val="24"/>
        </w:rPr>
        <w:t xml:space="preserve"> Modifíquese el Artículo 22° de la Ley 675 de 2001, el cual quedará así:</w:t>
      </w:r>
    </w:p>
    <w:p w14:paraId="378D612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5D4C3C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22°. BIENES COMUNES DE USO EXCLUSIVO</w:t>
      </w:r>
      <w:r w:rsidRPr="002843F2">
        <w:rPr>
          <w:rFonts w:ascii="Arial" w:eastAsia="Arial" w:hAnsi="Arial" w:cs="Arial"/>
          <w:sz w:val="24"/>
          <w:szCs w:val="24"/>
        </w:rPr>
        <w:t>. Los bienes comunes no necesarios para el disfrute y goce de los bienes de dominio particular, y en general, aquellos cuyo uso comunal limitaría el libre goce y disfrute de un bien privado, tales como terrazas, cubiertas, patios interiores y retiros, deberán ser enajenados de manera exclusiva a los propietarios de los bienes privados que por su localización puedan disfrutarlos.</w:t>
      </w:r>
    </w:p>
    <w:p w14:paraId="0E675C0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E42048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parqueaderos de visitantes, accesos y circulaciones y todas las zonas comunes que por su naturaleza o destino son de uso y goce general, como salones comunales y áreas de recreación y deporte, entre otros, no podrán ser objeto de uso exclusivo.</w:t>
      </w:r>
    </w:p>
    <w:p w14:paraId="35B4B1A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00FD16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parqueaderos destinados a los vehículos de los propietarios del ediﬁcio o conjunto podrán ser objeto de asignación al uso exclusivo por parte de la constructora, siempre que exista proporción de uno a uno, en caso contrario no podrán ser asignados al uso exclusivo, garantizando a todos el acceso y disfrute de tales asignaciones.</w:t>
      </w:r>
    </w:p>
    <w:p w14:paraId="29E1E4D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A14E66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A partir de la expedición de la presente ley, no se podrán contemplar terrazas, cubiertas, patios interiores y retiros como bienes comunes de uso exclusivo y su área deberá ser tomada en cuenta para los coeficientes de la propiedad horizontal. </w:t>
      </w:r>
    </w:p>
    <w:p w14:paraId="6ED785C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D353D39"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E7AAA9E"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13.</w:t>
      </w:r>
      <w:r w:rsidRPr="002843F2">
        <w:rPr>
          <w:rFonts w:ascii="Arial" w:eastAsia="Arial" w:hAnsi="Arial" w:cs="Arial"/>
          <w:sz w:val="24"/>
          <w:szCs w:val="24"/>
        </w:rPr>
        <w:t xml:space="preserve"> Modifíquese el Artículo 24 de la Ley 675 de 2001, el cual quedará así:</w:t>
      </w:r>
    </w:p>
    <w:p w14:paraId="22F0535B"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8BA895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w:t>
      </w:r>
      <w:r w:rsidRPr="002843F2">
        <w:rPr>
          <w:rFonts w:ascii="Arial" w:eastAsia="Arial" w:hAnsi="Arial" w:cs="Arial"/>
          <w:sz w:val="24"/>
          <w:szCs w:val="24"/>
        </w:rPr>
        <w:t xml:space="preserve"> Entrega de los bienes comunes por parte del propietario inicial. La entrega de bienes comunes esenciales para el uso y goce de los bienes privados de un edificio o conjunto, tales como los elementos estructurales, accesos, escaleras, espesores y puntos fijos, se efectuará cuando el propietario inicial haya terminado la construcción de la última unidad o bienes privados con el ánimo de que se garantice la protección de dichas áreas y de los propietarios y residentes que ya hayan recibido. </w:t>
      </w:r>
    </w:p>
    <w:p w14:paraId="2734EE0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49B9D2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Los bienes comunes de uso y goce general, ubicados en la propiedad horizontal, tales como zona de recreación y deporte y salones comunales, entre otros, se deberán entregar totalmente a las personas (s) designada(s) por la asamblea general; en su defecto al administrador definitivo, cuando se haya terminado la construcción y enajenación de un numero de bienes privados que representen por lo menos el sesenta por ciento (60%) de los coeficientes de copropiedad; siempre que este último sea una persona jurídica o natural distinta al propietario inicial, cuando se haya terminado la construcción y enajenación de un número de bienes privados que </w:t>
      </w:r>
      <w:r w:rsidRPr="002843F2">
        <w:rPr>
          <w:rFonts w:ascii="Arial" w:eastAsia="Arial" w:hAnsi="Arial" w:cs="Arial"/>
          <w:sz w:val="24"/>
          <w:szCs w:val="24"/>
        </w:rPr>
        <w:lastRenderedPageBreak/>
        <w:t>representen por lo menos el sesenta por ciento (60%) de los coeficientes de copropiedad.</w:t>
      </w:r>
    </w:p>
    <w:p w14:paraId="50E9375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DFBD6D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entrega deberá incluir los documentos de garantía de los ascensores, bombas y demás equipos, expedidas por sus proveedores, así como los planos y los certificados de disponibilidad, correspondientes a las redes eléctricas, hidrosanitarias y en general, de los servicios públicos domiciliarios esenciales, y las exigencias que contemple la Ley 1796 de 2016 o las normas a las que hubiere lugar.</w:t>
      </w:r>
    </w:p>
    <w:p w14:paraId="616E140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704330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Para efectos de entrega del sistema de ascensores, se deberá seguir el procedimiento establecido en la presente Ley para la entrega de bienes comunes de uso y goce general.</w:t>
      </w:r>
    </w:p>
    <w:p w14:paraId="57267A7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A3623A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Cuando los bienes privados consistan en áreas privadas libres, los bienes comunes de uso y goce general se entregarán a la persona o personas designadas por la asamblea general o en su defecto al administrador definitivo, cuando se haya terminado la enajenación de un número de bienes privados que represente por lo menos el sesenta por ciento (60%) de los coeficientes de copropiedad.</w:t>
      </w:r>
    </w:p>
    <w:p w14:paraId="0A022BB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052C20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bienes comunes deben ser accesibles para las personas con discapacidad desde el momento de su entrega.</w:t>
      </w:r>
    </w:p>
    <w:p w14:paraId="51E9434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CC6ED5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En los casos donde el constructor o propietario inicial tenga coeficientes de copropiedad al momento en el que la asamblea deba designar (s) persona(s) que deba recibir los bienes comunes, estos coeficientes no se contabilizarán para estos efectos legales.</w:t>
      </w:r>
    </w:p>
    <w:p w14:paraId="768CB1D8"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E8F99F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61355C1"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14</w:t>
      </w:r>
      <w:r w:rsidRPr="002843F2">
        <w:rPr>
          <w:rFonts w:ascii="Arial" w:eastAsia="Arial" w:hAnsi="Arial" w:cs="Arial"/>
          <w:sz w:val="24"/>
          <w:szCs w:val="24"/>
        </w:rPr>
        <w:t>. Adiciónese el Artículo 24A a la Ley 675 de 2001, el cual quedará así:</w:t>
      </w:r>
    </w:p>
    <w:p w14:paraId="1ECD9499"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FCA6FF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24A°. Entrega de los bienes comunes de propiedades horizontales por etapas.</w:t>
      </w:r>
      <w:r w:rsidRPr="002843F2">
        <w:rPr>
          <w:rFonts w:ascii="Arial" w:eastAsia="Arial" w:hAnsi="Arial" w:cs="Arial"/>
          <w:sz w:val="24"/>
          <w:szCs w:val="24"/>
        </w:rPr>
        <w:t xml:space="preserve"> Cuando se trate de propiedades horizontales desarrolladas por etapas, la entrega de bienes comunes esenciales para el uso y goce de los bienes privados de la respectiva etapa, tales como los elementos estructurales, accesos, escaleras, espesores y puntos fijos, se efectúa de manera simultánea con la entrega de aquellos según las actas correspondientes.</w:t>
      </w:r>
    </w:p>
    <w:p w14:paraId="24376F3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DB35CA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cuanto concierne a los bienes comunes de uso y goce general, su entrega se hará cuando se haya terminado la construcción y enajenación de un número de bienes privados que represente por lo menos el sesenta por ciento (60%) de los coeficientes de copropiedad; para determinar dicho porcentaje en el reglamento de propiedad horizontal se deberá prever una tabla de coeficientes que determine el porcentaje asignado a los bienes privados de la respectiva etapa, los cuales serán calculados de conformidad con las disposiciones de la presente Ley.</w:t>
      </w:r>
    </w:p>
    <w:p w14:paraId="64F7AA7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C54ACF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lastRenderedPageBreak/>
        <w:t>En el caso que el constructor o propietario inicial tenga coeficientes de copropiedad de la respectiva etapa, al momento en el que la asamblea deba designar la(s) persona(s) que deba recibir los bienes comunes, estos coeficientes no se contabilizarán para estos efectos legales.</w:t>
      </w:r>
    </w:p>
    <w:p w14:paraId="277C6FF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6BE0810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Para efectos de la entrega del sistema de ascensores se deberá seguir el procedimiento establecido en la presente Ley para la entrega de bienes comunes de uso y goce general.</w:t>
      </w:r>
    </w:p>
    <w:p w14:paraId="1EC357D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70CB81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bienes comunes deben ser accesibles para las personas con discapacidad desde el momento de su entrega.</w:t>
      </w:r>
    </w:p>
    <w:p w14:paraId="4DFEB839"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3FEE3E32"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31D4D5B0"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15</w:t>
      </w:r>
      <w:r w:rsidRPr="002843F2">
        <w:rPr>
          <w:rFonts w:ascii="Arial" w:eastAsia="Arial" w:hAnsi="Arial" w:cs="Arial"/>
          <w:sz w:val="24"/>
          <w:szCs w:val="24"/>
        </w:rPr>
        <w:t>. Adiciónese el Artículo 24B a la Ley 675 de 2001, el cual quedará así:</w:t>
      </w:r>
    </w:p>
    <w:p w14:paraId="4D168C64"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514AEC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24B°.</w:t>
      </w:r>
      <w:r w:rsidRPr="002843F2">
        <w:rPr>
          <w:rFonts w:ascii="Arial" w:eastAsia="Arial" w:hAnsi="Arial" w:cs="Arial"/>
          <w:sz w:val="24"/>
          <w:szCs w:val="24"/>
        </w:rPr>
        <w:t xml:space="preserve"> </w:t>
      </w:r>
      <w:r w:rsidRPr="002843F2">
        <w:rPr>
          <w:rFonts w:ascii="Arial" w:eastAsia="Arial" w:hAnsi="Arial" w:cs="Arial"/>
          <w:b/>
          <w:sz w:val="24"/>
          <w:szCs w:val="24"/>
        </w:rPr>
        <w:t>Entrega en concordancia con los planos aprobados.</w:t>
      </w:r>
      <w:r w:rsidRPr="002843F2">
        <w:rPr>
          <w:rFonts w:ascii="Arial" w:eastAsia="Arial" w:hAnsi="Arial" w:cs="Arial"/>
          <w:sz w:val="24"/>
          <w:szCs w:val="24"/>
        </w:rPr>
        <w:t xml:space="preserve"> Los bienes comunes deberán coincidir con lo señalado en los planos aprobados en la licencia, las modificaciones, prorrogas y revalidaciones otorgadas por la autoridad competente, lo incluido en la oferta comercial y lo indicado en el reglamento de propiedad horizontal. De encontrarse discordancias entre lo descrito en los planos de propiedad horizontal aprobados por la autoridad competente y el reglamento de propiedad horizontal, prevalecerá el contenido de los planos. Siempre que cualquier cambio posterior en los planos aprobados inicialmente sea informado debidamente a los compradores y deberán ser aprobados las modificaciones por la entidad autorizada. Para tales efectos, cuando se realice un cambio en los planos aprobados inicialmente, se deberá informar a los compradores.</w:t>
      </w:r>
    </w:p>
    <w:p w14:paraId="3582931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6D5292A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planos de las propiedades horizontales deben prever que su infraestructura sea accesible física y comunicativamente para las personas con discapacidad.</w:t>
      </w:r>
    </w:p>
    <w:p w14:paraId="13D0153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0C99F1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1E9083A"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16.</w:t>
      </w:r>
      <w:r w:rsidRPr="002843F2">
        <w:rPr>
          <w:rFonts w:ascii="Arial" w:eastAsia="Arial" w:hAnsi="Arial" w:cs="Arial"/>
          <w:sz w:val="24"/>
          <w:szCs w:val="24"/>
        </w:rPr>
        <w:t xml:space="preserve"> Adiciónese el Artículo 24C a la Ley 675 de 2001, el cual quedará así:</w:t>
      </w:r>
    </w:p>
    <w:p w14:paraId="23ED6ED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6C2ED4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24C°. Procedimiento en caso de renuencia a recibir o entregar los bienes comunes de uso y goce general.</w:t>
      </w:r>
      <w:r w:rsidRPr="002843F2">
        <w:rPr>
          <w:rFonts w:ascii="Arial" w:eastAsia="Arial" w:hAnsi="Arial" w:cs="Arial"/>
          <w:sz w:val="24"/>
          <w:szCs w:val="24"/>
        </w:rPr>
        <w:t xml:space="preserve"> En el caso en el cual la copropiedad y/o la persona designada para recibir los bienes comunes de uso y goce general, se niegue(n) a recibir dichos bienes o el propietario inicial a entregarlos, el propietario inicial o los copropietarios, una vez se hayan construido y enajenado un número de bienes privados que represente por lo menos el sesenta por ciento (60%) de los coeficientes de copropiedad. </w:t>
      </w:r>
    </w:p>
    <w:p w14:paraId="5F1674B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B88973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 fijará una fecha y hora prudencial para la entrega de los bienes comunes; si en la fecha propuesta no es posible llevar a cabo la entrega de la totalidad de los bienes comunes generales se deberá convocar a una nueva diligencia de entrega, la cual podrá ser citada por el administrador definitivo o por el propietario inicial.</w:t>
      </w:r>
    </w:p>
    <w:p w14:paraId="421D6FF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E5E55D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Si luego de tres (3) oportunidades la copropiedad o el propietario inicial se niega a comparecer a las diligencias convocadas y/o a recibir o entregar los bienes comunes, se deberá designar un perito con experiencia relacionada de por lo menos dos (2) años en temas de normas urbanísticas, propiedad horizontal, construcción y/o arquitectura, o a la entidad que otorgó la licencia quien verificará que las zonas comunes construidas a entregar se encuentren terminadas, correspondan con lo aprobado en la licencia de construcción y con lo incluido en la oferta comercial, y en consecuencia, certificara de forma clara bajo la gravedad de juramento si dichas áreas corresponden o no a lo licenciado y a lo ofrecido.</w:t>
      </w:r>
    </w:p>
    <w:p w14:paraId="040FE88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158718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entidad que otorgó la licencia o el perito realizará la verificación y en el evento de concluir que dichas áreas corresponden a lo licenciado y a lo ofrecido, certificara de forma clara bajo la gravedad de juramento dicha circunstancia. Esta certificación deberá protocolizarse ante notario público y con ella se entenderá efectuada la entrega de los bienes comunes generales para todos los efectos legales. De la certificación se deberá entregar copia al administrador definitivo y al propietario inicial.</w:t>
      </w:r>
    </w:p>
    <w:p w14:paraId="6909781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B507E4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Si realizada la verificación, el perito designado establece que dichas áreas no corresponden a lo licenciado y a lo ofrecido y/o no son accesibles para las personas con discapacidad, requerirá al propietario inicial de forma escrita, notificándole los hallazgos de manera clara, con el fin que el propietario inicial se adecue a lo licenciando y ofrecido y/o las haga accesibles para las personas con discapacidad según sea el caso. De común acuerdo entre el perito y el propietario inicial, se fijará un término prudencial atendiendo a la naturaleza técnica y a la complejidad de las obras que deban ser realizadas. Dentro del término convenido, el propietario inicial realizará las adecuaciones requeridas.</w:t>
      </w:r>
    </w:p>
    <w:p w14:paraId="4A09D3B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60C16D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Una vez realizada la adecuación por parte del propietario inicial, el perito certificará de forma clara bajo la gravedad de juramento dicha circunstancia. Esta certificación deberá protocolizarse ante notario, con ella se entenderá efectuada la entrega de los bienes comunes generales para todos los efectos legales. De la certificación se deberá entregar copia al administrador definitivo y al propietario inicial.</w:t>
      </w:r>
    </w:p>
    <w:p w14:paraId="48D4ACD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1F693B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todo caso la autoridad que otorgó la respectiva licencia en conjunto con la autoridad competente verificará durante la ejecución de la obra que la misma se desarrolle acorde a la licencia de construcción, plano y demás requisitos establecidos para la construcción de obra</w:t>
      </w:r>
    </w:p>
    <w:p w14:paraId="0B8C7E8A"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27DF1F1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w:t>
      </w:r>
      <w:r w:rsidRPr="002843F2">
        <w:rPr>
          <w:rFonts w:ascii="Arial" w:eastAsia="Arial" w:hAnsi="Arial" w:cs="Arial"/>
          <w:b/>
          <w:sz w:val="24"/>
          <w:szCs w:val="24"/>
        </w:rPr>
        <w:t>Procedimientos administrativos y judiciales</w:t>
      </w:r>
      <w:r w:rsidRPr="002843F2">
        <w:rPr>
          <w:rFonts w:ascii="Arial" w:eastAsia="Arial" w:hAnsi="Arial" w:cs="Arial"/>
          <w:sz w:val="24"/>
          <w:szCs w:val="24"/>
        </w:rPr>
        <w:t xml:space="preserve">. El procedimiento descrito previamente, se aplicará sin perjuicio que el administrador de la propiedad horizontal acuda ante las autoridades jurisdiccionales o administrativas correspondientes, dentro de los plazos que al efecto prevean las normas nacionales, con el fin de dar inicio a un proceso administrativo y/o judicial a través del cual se verifique si dichos bienes comunes presentan deficiencias constructivas. A su vez, los mismos podrán acudir a </w:t>
      </w:r>
      <w:r w:rsidRPr="002843F2">
        <w:rPr>
          <w:rFonts w:ascii="Arial" w:eastAsia="Arial" w:hAnsi="Arial" w:cs="Arial"/>
          <w:sz w:val="24"/>
          <w:szCs w:val="24"/>
        </w:rPr>
        <w:lastRenderedPageBreak/>
        <w:t>las entidades correspondientes encargadas de verificar el cumplimiento de las normas que regulan los derechos de los consumidores o a las instancias judiciales correspondientes si así lo determinan, dentro de los plazos que al efecto prevean las normas nacionales.</w:t>
      </w:r>
    </w:p>
    <w:p w14:paraId="35B7AC1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251AAD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2132A87"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17.</w:t>
      </w:r>
      <w:r w:rsidRPr="002843F2">
        <w:rPr>
          <w:rFonts w:ascii="Arial" w:eastAsia="Arial" w:hAnsi="Arial" w:cs="Arial"/>
          <w:sz w:val="24"/>
          <w:szCs w:val="24"/>
        </w:rPr>
        <w:t xml:space="preserve"> Adiciónese el Artículo 24D a la Ley 675 de 2001, el cual quedará así:</w:t>
      </w:r>
    </w:p>
    <w:p w14:paraId="645380F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288652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24D°. Sanciones por el incumplimiento de los deberes de entrega de los bienes comunes por parte del propietario inicial.</w:t>
      </w:r>
      <w:r w:rsidRPr="002843F2">
        <w:rPr>
          <w:rFonts w:ascii="Arial" w:eastAsia="Arial" w:hAnsi="Arial" w:cs="Arial"/>
          <w:sz w:val="24"/>
          <w:szCs w:val="24"/>
        </w:rPr>
        <w:t xml:space="preserve"> El propietario inicial que incumpla con lo establecido en los artículos anteriores con relación a los bienes comunes, podrá ser objeto de sanción por parte de las Alcaldías Distritales,  Municipales o Locales y la Gobernación del Archipiélago de San Andrés Providencia y Santa Catalina, a través de sus representantes legales o a través de la entidad, dependencia o funcionario que se delegue, así como por parte de la Superintendencia de Industria y Comercio por las conductas que puedan configurar vulneraciones a las normas de protección a los consumidores contenidas en el Estatuto del Consumidor -Ley 1480 de 2011- o la que haga sus veces.</w:t>
      </w:r>
    </w:p>
    <w:p w14:paraId="759DF4B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7C2F9DC"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DF848DC"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18</w:t>
      </w:r>
      <w:r w:rsidRPr="002843F2">
        <w:rPr>
          <w:rFonts w:ascii="Arial" w:eastAsia="Arial" w:hAnsi="Arial" w:cs="Arial"/>
          <w:sz w:val="24"/>
          <w:szCs w:val="24"/>
        </w:rPr>
        <w:t>. Adiciónese el Artículo 24E a la Ley 675 de 2001, el cual quedará así:</w:t>
      </w:r>
    </w:p>
    <w:p w14:paraId="590FF4E4"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5432A7E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24E</w:t>
      </w:r>
      <w:r w:rsidRPr="002843F2">
        <w:rPr>
          <w:rFonts w:ascii="Arial" w:eastAsia="Arial" w:hAnsi="Arial" w:cs="Arial"/>
          <w:sz w:val="24"/>
          <w:szCs w:val="24"/>
        </w:rPr>
        <w:t xml:space="preserve">. </w:t>
      </w:r>
      <w:r w:rsidRPr="002843F2">
        <w:rPr>
          <w:rFonts w:ascii="Arial" w:eastAsia="Arial" w:hAnsi="Arial" w:cs="Arial"/>
          <w:b/>
          <w:sz w:val="24"/>
          <w:szCs w:val="24"/>
        </w:rPr>
        <w:t xml:space="preserve">Obligaciones de los propietarios respecto de los bienes comunes. </w:t>
      </w:r>
      <w:r w:rsidRPr="002843F2">
        <w:rPr>
          <w:rFonts w:ascii="Arial" w:eastAsia="Arial" w:hAnsi="Arial" w:cs="Arial"/>
          <w:sz w:val="24"/>
          <w:szCs w:val="24"/>
        </w:rPr>
        <w:t>En relación con los bienes comunes los propietarios de bienes privados o de dominio particular, tienen las siguientes obligaciones:</w:t>
      </w:r>
    </w:p>
    <w:p w14:paraId="3660BB1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7F6173B" w14:textId="77777777"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Usar adecuadamente los bienes y servicios comunes de la copropiedad.</w:t>
      </w:r>
    </w:p>
    <w:p w14:paraId="76E5FCE9" w14:textId="77777777"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Usar correctamente y sin cambiar la destinación de los bienes comunes de uso exclusivo.</w:t>
      </w:r>
    </w:p>
    <w:p w14:paraId="7024659C" w14:textId="77777777"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Cumplir con el pago de las expensas comunes ordinarias y extraordinarias para el mantenimiento y conservación de los bienes y servicios comunes.</w:t>
      </w:r>
    </w:p>
    <w:p w14:paraId="3F5B1253" w14:textId="77777777"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Cumplir con el recibo material de las áreas y bienes comunes a través del representante que sea elegido en asamblea o a través del administrador definitivo.</w:t>
      </w:r>
    </w:p>
    <w:p w14:paraId="23DACF59" w14:textId="77777777" w:rsidR="002843F2" w:rsidRPr="002843F2" w:rsidRDefault="002843F2" w:rsidP="002843F2">
      <w:pPr>
        <w:pStyle w:val="Prrafodelista"/>
        <w:numPr>
          <w:ilvl w:val="0"/>
          <w:numId w:val="41"/>
        </w:numP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Cumplir con las normas de convivencia señaladas en el reglamento de propiedad horizontal, en el manual de convivencia y en el Código Nacional de Policía contenido en la Ley 1801 de 2016 o en la norma que lo adicione, modifique o sustituya.</w:t>
      </w:r>
    </w:p>
    <w:p w14:paraId="1C5150F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 </w:t>
      </w:r>
    </w:p>
    <w:p w14:paraId="769BE01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4F062FD"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19.</w:t>
      </w:r>
      <w:r w:rsidRPr="002843F2">
        <w:rPr>
          <w:rFonts w:ascii="Arial" w:eastAsia="Arial" w:hAnsi="Arial" w:cs="Arial"/>
          <w:sz w:val="24"/>
          <w:szCs w:val="24"/>
        </w:rPr>
        <w:t xml:space="preserve"> Modifíquese el Artículo 26° de la Ley 675 de 2001, el cual quedará así:</w:t>
      </w:r>
    </w:p>
    <w:p w14:paraId="25126A5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E864AB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26°. DETERMINACIÓN</w:t>
      </w:r>
      <w:r w:rsidRPr="002843F2">
        <w:rPr>
          <w:rFonts w:ascii="Arial" w:eastAsia="Arial" w:hAnsi="Arial" w:cs="Arial"/>
          <w:sz w:val="24"/>
          <w:szCs w:val="24"/>
        </w:rPr>
        <w:t xml:space="preserve">. Salvo lo dispuesto en la presente ley para casos </w:t>
      </w:r>
      <w:proofErr w:type="spellStart"/>
      <w:r w:rsidRPr="002843F2">
        <w:rPr>
          <w:rFonts w:ascii="Arial" w:eastAsia="Arial" w:hAnsi="Arial" w:cs="Arial"/>
          <w:sz w:val="24"/>
          <w:szCs w:val="24"/>
        </w:rPr>
        <w:t>especíﬁcos</w:t>
      </w:r>
      <w:proofErr w:type="spellEnd"/>
      <w:r w:rsidRPr="002843F2">
        <w:rPr>
          <w:rFonts w:ascii="Arial" w:eastAsia="Arial" w:hAnsi="Arial" w:cs="Arial"/>
          <w:sz w:val="24"/>
          <w:szCs w:val="24"/>
        </w:rPr>
        <w:t xml:space="preserve">, los </w:t>
      </w:r>
      <w:proofErr w:type="spellStart"/>
      <w:r w:rsidRPr="002843F2">
        <w:rPr>
          <w:rFonts w:ascii="Arial" w:eastAsia="Arial" w:hAnsi="Arial" w:cs="Arial"/>
          <w:sz w:val="24"/>
          <w:szCs w:val="24"/>
        </w:rPr>
        <w:t>coeﬁcientes</w:t>
      </w:r>
      <w:proofErr w:type="spellEnd"/>
      <w:r w:rsidRPr="002843F2">
        <w:rPr>
          <w:rFonts w:ascii="Arial" w:eastAsia="Arial" w:hAnsi="Arial" w:cs="Arial"/>
          <w:sz w:val="24"/>
          <w:szCs w:val="24"/>
        </w:rPr>
        <w:t xml:space="preserve"> de copropiedad se calcularán con base en el área privada </w:t>
      </w:r>
      <w:r w:rsidRPr="002843F2">
        <w:rPr>
          <w:rFonts w:ascii="Arial" w:eastAsia="Arial" w:hAnsi="Arial" w:cs="Arial"/>
          <w:sz w:val="24"/>
          <w:szCs w:val="24"/>
        </w:rPr>
        <w:lastRenderedPageBreak/>
        <w:t>construida de cada bien de dominio particular, con respecto al área total privada del ediﬁcio o conjunto.</w:t>
      </w:r>
    </w:p>
    <w:p w14:paraId="10EC664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81BB26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área privada libre se determinará de manera expresa en el reglamento de propiedad horizontal, en proporción al área privada construida, indicando los factores de ponderación utilizados.</w:t>
      </w:r>
    </w:p>
    <w:p w14:paraId="39986E7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7D1A80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En el caso de parcelaciones o lotes campestres, el </w:t>
      </w:r>
      <w:proofErr w:type="spellStart"/>
      <w:r w:rsidRPr="002843F2">
        <w:rPr>
          <w:rFonts w:ascii="Arial" w:eastAsia="Arial" w:hAnsi="Arial" w:cs="Arial"/>
          <w:sz w:val="24"/>
          <w:szCs w:val="24"/>
        </w:rPr>
        <w:t>coeﬁciente</w:t>
      </w:r>
      <w:proofErr w:type="spellEnd"/>
      <w:r w:rsidRPr="002843F2">
        <w:rPr>
          <w:rFonts w:ascii="Arial" w:eastAsia="Arial" w:hAnsi="Arial" w:cs="Arial"/>
          <w:sz w:val="24"/>
          <w:szCs w:val="24"/>
        </w:rPr>
        <w:t xml:space="preserve"> se calculará sobre el área total privada del lote, sin distingo del área privada cubierta.</w:t>
      </w:r>
    </w:p>
    <w:p w14:paraId="312849F2"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71A9993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Para calcular el </w:t>
      </w:r>
      <w:proofErr w:type="spellStart"/>
      <w:r w:rsidRPr="002843F2">
        <w:rPr>
          <w:rFonts w:ascii="Arial" w:eastAsia="Arial" w:hAnsi="Arial" w:cs="Arial"/>
          <w:sz w:val="24"/>
          <w:szCs w:val="24"/>
        </w:rPr>
        <w:t>coeﬁciente</w:t>
      </w:r>
      <w:proofErr w:type="spellEnd"/>
      <w:r w:rsidRPr="002843F2">
        <w:rPr>
          <w:rFonts w:ascii="Arial" w:eastAsia="Arial" w:hAnsi="Arial" w:cs="Arial"/>
          <w:sz w:val="24"/>
          <w:szCs w:val="24"/>
        </w:rPr>
        <w:t xml:space="preserve"> de copropiedad de parqueaderos y depósitos, se podrán ponderar los factores de área privada y destinación.</w:t>
      </w:r>
    </w:p>
    <w:p w14:paraId="1268883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F3E4B5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3DE477E"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20.</w:t>
      </w:r>
      <w:r w:rsidRPr="002843F2">
        <w:rPr>
          <w:rFonts w:ascii="Arial" w:eastAsia="Arial" w:hAnsi="Arial" w:cs="Arial"/>
          <w:sz w:val="24"/>
          <w:szCs w:val="24"/>
        </w:rPr>
        <w:t xml:space="preserve"> Modifíquese el Artículo 28° de la Ley 675 de 2001, el cual quedará así:</w:t>
      </w:r>
    </w:p>
    <w:p w14:paraId="2169674B"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3AC7CC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28°. MODIFICACIÓN DE COEFICIENTES.</w:t>
      </w:r>
      <w:r w:rsidRPr="002843F2">
        <w:rPr>
          <w:rFonts w:ascii="Arial" w:eastAsia="Arial" w:hAnsi="Arial" w:cs="Arial"/>
          <w:sz w:val="24"/>
          <w:szCs w:val="24"/>
        </w:rPr>
        <w:t xml:space="preserve"> La asamblea general, con el voto favorable de un número plural de propietarios que representen al menos el setenta por ciento (70%) de los coeﬁcientes de copropiedad del ediﬁcio o conjunto, podrá autorizar reformas al reglamento de propiedad horizontal relacionadas con </w:t>
      </w:r>
      <w:proofErr w:type="spellStart"/>
      <w:r w:rsidRPr="002843F2">
        <w:rPr>
          <w:rFonts w:ascii="Arial" w:eastAsia="Arial" w:hAnsi="Arial" w:cs="Arial"/>
          <w:sz w:val="24"/>
          <w:szCs w:val="24"/>
        </w:rPr>
        <w:t>modiﬁcación</w:t>
      </w:r>
      <w:proofErr w:type="spellEnd"/>
      <w:r w:rsidRPr="002843F2">
        <w:rPr>
          <w:rFonts w:ascii="Arial" w:eastAsia="Arial" w:hAnsi="Arial" w:cs="Arial"/>
          <w:sz w:val="24"/>
          <w:szCs w:val="24"/>
        </w:rPr>
        <w:t xml:space="preserve"> de los </w:t>
      </w:r>
      <w:proofErr w:type="spellStart"/>
      <w:r w:rsidRPr="002843F2">
        <w:rPr>
          <w:rFonts w:ascii="Arial" w:eastAsia="Arial" w:hAnsi="Arial" w:cs="Arial"/>
          <w:sz w:val="24"/>
          <w:szCs w:val="24"/>
        </w:rPr>
        <w:t>coeﬁcientes</w:t>
      </w:r>
      <w:proofErr w:type="spellEnd"/>
      <w:r w:rsidRPr="002843F2">
        <w:rPr>
          <w:rFonts w:ascii="Arial" w:eastAsia="Arial" w:hAnsi="Arial" w:cs="Arial"/>
          <w:sz w:val="24"/>
          <w:szCs w:val="24"/>
        </w:rPr>
        <w:t xml:space="preserve"> de propiedad horizontal, en los siguientes eventos:</w:t>
      </w:r>
    </w:p>
    <w:p w14:paraId="6B3B40D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B338FE9" w14:textId="77777777"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Cuando en su cálculo se incurrió en errores aritméticos o no se tuvieron en cuenta los parámetros legales para su </w:t>
      </w:r>
      <w:proofErr w:type="spellStart"/>
      <w:r w:rsidRPr="002843F2">
        <w:rPr>
          <w:rFonts w:ascii="Arial" w:eastAsia="Arial" w:hAnsi="Arial" w:cs="Arial"/>
          <w:color w:val="000000"/>
          <w:sz w:val="24"/>
          <w:szCs w:val="24"/>
        </w:rPr>
        <w:t>ﬁjación</w:t>
      </w:r>
      <w:proofErr w:type="spellEnd"/>
      <w:r w:rsidRPr="002843F2">
        <w:rPr>
          <w:rFonts w:ascii="Arial" w:eastAsia="Arial" w:hAnsi="Arial" w:cs="Arial"/>
          <w:color w:val="000000"/>
          <w:sz w:val="24"/>
          <w:szCs w:val="24"/>
        </w:rPr>
        <w:t>.</w:t>
      </w:r>
    </w:p>
    <w:p w14:paraId="6424B7C8" w14:textId="77777777"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Cuando el ediﬁcio o conjunto se adicione con nuevos bienes privados, producto de la desafectación de un bien común o de la adquisición de otros bienes que se anexen al mismo.</w:t>
      </w:r>
    </w:p>
    <w:p w14:paraId="6FAB6133" w14:textId="77777777"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Cuando se extinga la propiedad horizontal en relación con una parte del ediﬁcio o conjunto.</w:t>
      </w:r>
    </w:p>
    <w:p w14:paraId="1CBCD0CC" w14:textId="77777777"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Cuando se cambie la destinación de un bien de dominio particular, si ésta se tuvo en cuenta para la </w:t>
      </w:r>
      <w:proofErr w:type="spellStart"/>
      <w:r w:rsidRPr="002843F2">
        <w:rPr>
          <w:rFonts w:ascii="Arial" w:eastAsia="Arial" w:hAnsi="Arial" w:cs="Arial"/>
          <w:color w:val="000000"/>
          <w:sz w:val="24"/>
          <w:szCs w:val="24"/>
        </w:rPr>
        <w:t>ﬁjación</w:t>
      </w:r>
      <w:proofErr w:type="spellEnd"/>
      <w:r w:rsidRPr="002843F2">
        <w:rPr>
          <w:rFonts w:ascii="Arial" w:eastAsia="Arial" w:hAnsi="Arial" w:cs="Arial"/>
          <w:color w:val="000000"/>
          <w:sz w:val="24"/>
          <w:szCs w:val="24"/>
        </w:rPr>
        <w:t xml:space="preserve"> de los </w:t>
      </w:r>
      <w:proofErr w:type="spellStart"/>
      <w:r w:rsidRPr="002843F2">
        <w:rPr>
          <w:rFonts w:ascii="Arial" w:eastAsia="Arial" w:hAnsi="Arial" w:cs="Arial"/>
          <w:color w:val="000000"/>
          <w:sz w:val="24"/>
          <w:szCs w:val="24"/>
        </w:rPr>
        <w:t>coeﬁcientes</w:t>
      </w:r>
      <w:proofErr w:type="spellEnd"/>
      <w:r w:rsidRPr="002843F2">
        <w:rPr>
          <w:rFonts w:ascii="Arial" w:eastAsia="Arial" w:hAnsi="Arial" w:cs="Arial"/>
          <w:color w:val="000000"/>
          <w:sz w:val="24"/>
          <w:szCs w:val="24"/>
        </w:rPr>
        <w:t xml:space="preserve"> de copropiedad.</w:t>
      </w:r>
    </w:p>
    <w:p w14:paraId="12A2F1E9" w14:textId="77777777" w:rsidR="002843F2" w:rsidRPr="002843F2" w:rsidRDefault="002843F2" w:rsidP="002843F2">
      <w:pPr>
        <w:numPr>
          <w:ilvl w:val="0"/>
          <w:numId w:val="2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Cuando, previa aprobación de la Asamblea General de Copropietarios y cumplimiento de las normas urbanísticas aplicables se aumente el área construida de un bien privado.</w:t>
      </w:r>
    </w:p>
    <w:p w14:paraId="10273C48"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4C405851"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5B89042D"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21</w:t>
      </w:r>
      <w:r w:rsidRPr="002843F2">
        <w:rPr>
          <w:rFonts w:ascii="Arial" w:eastAsia="Arial" w:hAnsi="Arial" w:cs="Arial"/>
          <w:sz w:val="24"/>
          <w:szCs w:val="24"/>
        </w:rPr>
        <w:t>. Modifíquese el Artículo 29 de la Ley 675 de 2001, el cual quedará así:</w:t>
      </w:r>
    </w:p>
    <w:p w14:paraId="327209A4"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BE8A38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29°. Participación en las expensas comunes.</w:t>
      </w:r>
      <w:r w:rsidRPr="002843F2">
        <w:rPr>
          <w:rFonts w:ascii="Arial" w:eastAsia="Arial" w:hAnsi="Arial" w:cs="Arial"/>
          <w:sz w:val="24"/>
          <w:szCs w:val="24"/>
        </w:rPr>
        <w:t xml:space="preserve"> Los propietarios de los bienes privados de un ediﬁcio o conjunto estarán obligados a contribuir al pago de las expensas necesarias causadas por la administración y para la prestación de servicios comunes esenciales para la existencia, seguridad y conservación de los bienes comunes, de acuerdo con el reglamento de propiedad horizontal.</w:t>
      </w:r>
    </w:p>
    <w:p w14:paraId="06D57E4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75A51A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lastRenderedPageBreak/>
        <w:t xml:space="preserve">Para efecto de las expensas comunes ordinarias y/o extraordinarias, existirá solidaridad en su pago entre el propietario y el tenedor a cualquier título de bienes de dominio privado. Igualmente, existirá solidaridad en su pago entre el propietario anterior y el nuevo propietario del respectivo bien privado, respecto de las expensas comunes no pagadas por el primero, al momento de llevarse a cabo la transferencia del derecho de dominio. </w:t>
      </w:r>
    </w:p>
    <w:p w14:paraId="6EFAF75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CEF9AA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la escritura de transferencia de dominio de un bien inmueble sometido a propiedad horizontal, el notario exigirá paz y salvo de las contribuciones a las expensas comunes expedido por el Representante Legal de la copropiedad. Lo mismo sucederá con la primera escritura de la constructora al primer comprador.</w:t>
      </w:r>
    </w:p>
    <w:p w14:paraId="7F0BB3A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EF905F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caso de no contarse con el paz y salvo, se dejará constancia en la escritura de tal circunstancia, de la respectiva solicitud presentada al administrador de la copropiedad y de la solidaridad del nuevo propietario por las deudas que existan con la copropiedad.</w:t>
      </w:r>
    </w:p>
    <w:p w14:paraId="326669A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DEF5FC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14:paraId="0339BBF9"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8ECE3C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xml:space="preserve"> La obligación de contribuir oportunamente con las expensas comunes del ediﬁcio o conjunto se aplica aun cuando un propietario no ocupe su bien privado, o no haga uso efectivo de un determinado bien o servicio común.</w:t>
      </w:r>
    </w:p>
    <w:p w14:paraId="12EBE6A0"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7EFB469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3º.</w:t>
      </w:r>
      <w:r w:rsidRPr="002843F2">
        <w:rPr>
          <w:rFonts w:ascii="Arial" w:eastAsia="Arial" w:hAnsi="Arial" w:cs="Arial"/>
          <w:sz w:val="24"/>
          <w:szCs w:val="24"/>
        </w:rPr>
        <w:t xml:space="preserve"> En las Propiedades Horizontales residenciales y de </w:t>
      </w:r>
      <w:proofErr w:type="spellStart"/>
      <w:r w:rsidRPr="002843F2">
        <w:rPr>
          <w:rFonts w:ascii="Arial" w:eastAsia="Arial" w:hAnsi="Arial" w:cs="Arial"/>
          <w:sz w:val="24"/>
          <w:szCs w:val="24"/>
        </w:rPr>
        <w:t>oﬁcinas</w:t>
      </w:r>
      <w:proofErr w:type="spellEnd"/>
      <w:r w:rsidRPr="002843F2">
        <w:rPr>
          <w:rFonts w:ascii="Arial" w:eastAsia="Arial" w:hAnsi="Arial" w:cs="Arial"/>
          <w:sz w:val="24"/>
          <w:szCs w:val="24"/>
        </w:rPr>
        <w:t>,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otras copropiedades, cuando así lo prevea el reglamento de propiedad horizontal correspondiente.</w:t>
      </w:r>
    </w:p>
    <w:p w14:paraId="08D0E19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06BD8C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4</w:t>
      </w:r>
      <w:r w:rsidRPr="002843F2">
        <w:rPr>
          <w:rFonts w:ascii="Arial" w:eastAsia="Arial" w:hAnsi="Arial" w:cs="Arial"/>
          <w:sz w:val="24"/>
          <w:szCs w:val="24"/>
        </w:rPr>
        <w:t xml:space="preserve">. El propietario inicial participará en el pago de las expensas comunes desde el momento en que el proyecto quede adherido al reglamento de Propiedad Horizontal y se haya entregado por lo menos un inmueble al nuevo propietario, dicho pago se realizará por todas las unidades que estén integradas al Reglamento de Propiedad Horizontal. De lo anterior el propietario inicial tendrá que dejar constancia al momento de suscribir la escritura de venta del inmueble, basado en el presupuesto elaborado para tal </w:t>
      </w:r>
      <w:proofErr w:type="spellStart"/>
      <w:r w:rsidRPr="002843F2">
        <w:rPr>
          <w:rFonts w:ascii="Arial" w:eastAsia="Arial" w:hAnsi="Arial" w:cs="Arial"/>
          <w:sz w:val="24"/>
          <w:szCs w:val="24"/>
        </w:rPr>
        <w:t>ﬁn</w:t>
      </w:r>
      <w:proofErr w:type="spellEnd"/>
      <w:r w:rsidRPr="002843F2">
        <w:rPr>
          <w:rFonts w:ascii="Arial" w:eastAsia="Arial" w:hAnsi="Arial" w:cs="Arial"/>
          <w:sz w:val="24"/>
          <w:szCs w:val="24"/>
        </w:rPr>
        <w:t>.</w:t>
      </w:r>
    </w:p>
    <w:p w14:paraId="5468A349"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4D4D028F"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1E67F607"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22.</w:t>
      </w:r>
      <w:r w:rsidRPr="002843F2">
        <w:rPr>
          <w:rFonts w:ascii="Arial" w:eastAsia="Arial" w:hAnsi="Arial" w:cs="Arial"/>
          <w:sz w:val="24"/>
          <w:szCs w:val="24"/>
        </w:rPr>
        <w:t xml:space="preserve"> Modifíquese el Artículo 30 de la Ley 675 de 2001, el cual quedará así:</w:t>
      </w:r>
    </w:p>
    <w:p w14:paraId="1556285D"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255725A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30°. INCUMPLIMIENTO EN EL PAGO DE EXPENSAS</w:t>
      </w:r>
      <w:r w:rsidRPr="002843F2">
        <w:rPr>
          <w:rFonts w:ascii="Arial" w:eastAsia="Arial" w:hAnsi="Arial" w:cs="Arial"/>
          <w:sz w:val="24"/>
          <w:szCs w:val="24"/>
        </w:rPr>
        <w:t>. El retardo en el cumplimiento del pago de expensas causará intereses de mora, equivalentes a una y media veces el interés bancario corriente, certiﬁcado por la Superintendencia Financiera de Colombia, sin perjuicio de que la asamblea general, con quórum que señale el reglamento de propiedad horizontal, establezca un interés inferior o la condonación de los mismos, así como la aprobación del pago de las expensas comunes en especie.</w:t>
      </w:r>
    </w:p>
    <w:p w14:paraId="1B4BE4B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991F5A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Mientras subsista este incumplimiento, tal situación podrá publicarse en el ediﬁcio o conjunto. El acta de la asamblea incluirá los propietarios que se encuentren en mora.</w:t>
      </w:r>
    </w:p>
    <w:p w14:paraId="7F8AECB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FA77CB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La publicación referida en el presente artículo solo podrá hacerse en observancia a las políticas de protección de datos personales. </w:t>
      </w:r>
    </w:p>
    <w:p w14:paraId="27689C0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3376634"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2F58BDAC"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23</w:t>
      </w:r>
      <w:r w:rsidRPr="002843F2">
        <w:rPr>
          <w:rFonts w:ascii="Arial" w:eastAsia="Arial" w:hAnsi="Arial" w:cs="Arial"/>
          <w:sz w:val="24"/>
          <w:szCs w:val="24"/>
        </w:rPr>
        <w:t>. Modifíquese el Artículo 33 de la Ley 675 de 2001, el cual quedará así:</w:t>
      </w:r>
    </w:p>
    <w:p w14:paraId="7A712ECC"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631D349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33°.</w:t>
      </w:r>
      <w:r w:rsidRPr="002843F2">
        <w:rPr>
          <w:rFonts w:ascii="Arial" w:eastAsia="Arial" w:hAnsi="Arial" w:cs="Arial"/>
          <w:sz w:val="24"/>
          <w:szCs w:val="24"/>
        </w:rPr>
        <w:t xml:space="preserve"> </w:t>
      </w:r>
      <w:r w:rsidRPr="002843F2">
        <w:rPr>
          <w:rFonts w:ascii="Arial" w:eastAsia="Arial" w:hAnsi="Arial" w:cs="Arial"/>
          <w:b/>
          <w:sz w:val="24"/>
          <w:szCs w:val="24"/>
        </w:rPr>
        <w:t>NATURALEZA Y CARACTERÍSTICAS.</w:t>
      </w:r>
      <w:r w:rsidRPr="002843F2">
        <w:rPr>
          <w:rFonts w:ascii="Arial" w:eastAsia="Arial" w:hAnsi="Arial" w:cs="Arial"/>
          <w:sz w:val="24"/>
          <w:szCs w:val="24"/>
        </w:rPr>
        <w:t xml:space="preserve"> La persona jurídica originada    en la constitución de la propiedad horizontal es de naturaleza civil, sin ánimo de lucro. Su denominación corresponderá a la del ediﬁcio o conjunto y su domicilio será el municipio o distrito donde este se localiza y tendrá la calidad de no contribuyente de impuestos nacionales, así como del impuesto de industria y comercio, en relación con las actividades propias de su objeto social, de conformidad con lo establecido en el Artículo 195 del Decreto 1333 de 1986.</w:t>
      </w:r>
    </w:p>
    <w:p w14:paraId="7277F8B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F8E9A7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La destinación de algunos bienes que produzcan renta para sufragar expensas comunes, no desvirtúa la calidad de persona jurídica sin ánimo de lucro.</w:t>
      </w:r>
    </w:p>
    <w:p w14:paraId="1CC7BFF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61D05C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Para efectos de reformas en el reglamento de Propiedad Horizontal solo se deberá cancelar los costos correspondientes a un acto único sin cuantía, sin importar la cantidad de unidades privadas que componen la copropiedad.</w:t>
      </w:r>
    </w:p>
    <w:p w14:paraId="12739E5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88DB9B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01B2421"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24°.</w:t>
      </w:r>
      <w:r w:rsidRPr="002843F2">
        <w:rPr>
          <w:rFonts w:ascii="Arial" w:eastAsia="Arial" w:hAnsi="Arial" w:cs="Arial"/>
          <w:sz w:val="24"/>
          <w:szCs w:val="24"/>
        </w:rPr>
        <w:t xml:space="preserve"> Modifíquese el Artículo 39 de la Ley 675 de 2001, el cual quedará así:</w:t>
      </w:r>
    </w:p>
    <w:p w14:paraId="5C46071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58AD60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39°. Reuniones.</w:t>
      </w:r>
      <w:r w:rsidRPr="002843F2">
        <w:rPr>
          <w:rFonts w:ascii="Arial" w:eastAsia="Arial" w:hAnsi="Arial" w:cs="Arial"/>
          <w:sz w:val="24"/>
          <w:szCs w:val="24"/>
        </w:rPr>
        <w:t xml:space="preserve"> La Asamblea General se reunirá ordinariamente por lo menos una vez al año, en la fecha señalada en el reglamento de propiedad horizontal y, en silencio de este, dentro de los tres (3) meses siguientes al vencimiento de cada período presupuestal, se podrán desarrollar de manera virtual,  presencial, mixta o por cualquier medio telemático; con el </w:t>
      </w:r>
      <w:proofErr w:type="spellStart"/>
      <w:r w:rsidRPr="002843F2">
        <w:rPr>
          <w:rFonts w:ascii="Arial" w:eastAsia="Arial" w:hAnsi="Arial" w:cs="Arial"/>
          <w:sz w:val="24"/>
          <w:szCs w:val="24"/>
        </w:rPr>
        <w:t>ﬁn</w:t>
      </w:r>
      <w:proofErr w:type="spellEnd"/>
      <w:r w:rsidRPr="002843F2">
        <w:rPr>
          <w:rFonts w:ascii="Arial" w:eastAsia="Arial" w:hAnsi="Arial" w:cs="Arial"/>
          <w:sz w:val="24"/>
          <w:szCs w:val="24"/>
        </w:rPr>
        <w:t xml:space="preserve"> de examinar la situación general de la persona jurídica, efectuar los nombramientos cuya elección le corresponda, considerar y aprobar las cuentas del último ejercicio y presupuesto para el siguiente año. La convocatoria la efectuará el administrador, con una antelación no inferior a quince (15) días calendario.</w:t>
      </w:r>
    </w:p>
    <w:p w14:paraId="3A406CE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49ECEE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 reunirá en forma extraordinaria cuando las necesidades imprevistas o urgentes del ediﬁcio o conjunto así lo ameriten, por convocatoria del administrador, del consejo de administración, del Revisor Fiscal o de un número plural de propietarios de bienes privados que representen por lo menos, la quinta parte de los coeﬁcientes de copropiedad. Se enviará la convocatoria con antelación prevista en el reglamento y en silencio de este será un término no inferior a 5 días calendario.</w:t>
      </w:r>
    </w:p>
    <w:p w14:paraId="6B737C5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875A69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 xml:space="preserve">Parágrafo 1º. </w:t>
      </w:r>
      <w:r w:rsidRPr="002843F2">
        <w:rPr>
          <w:rFonts w:ascii="Arial" w:eastAsia="Arial" w:hAnsi="Arial" w:cs="Arial"/>
          <w:sz w:val="24"/>
          <w:szCs w:val="24"/>
        </w:rPr>
        <w:t>Toda convocatoria se hará mediante comunicación enviada a cada uno de los propietarios de los bienes de dominio particular de la propiedad horizontal, a la última dirección registrada por los mismos. Tratándose de asamblea extraordinaria y decisiones por comunicación escrita, en el aviso se insertará el orden del día y en la misma no se podrán tomar decisiones sobre temas no previstos en este.</w:t>
      </w:r>
    </w:p>
    <w:p w14:paraId="6485B7D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8EB898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Tratándose de asambleas ordinarias deberá anexarse la información administrativa y </w:t>
      </w:r>
      <w:proofErr w:type="spellStart"/>
      <w:r w:rsidRPr="002843F2">
        <w:rPr>
          <w:rFonts w:ascii="Arial" w:eastAsia="Arial" w:hAnsi="Arial" w:cs="Arial"/>
          <w:sz w:val="24"/>
          <w:szCs w:val="24"/>
        </w:rPr>
        <w:t>ﬁnanciera</w:t>
      </w:r>
      <w:proofErr w:type="spellEnd"/>
      <w:r w:rsidRPr="002843F2">
        <w:rPr>
          <w:rFonts w:ascii="Arial" w:eastAsia="Arial" w:hAnsi="Arial" w:cs="Arial"/>
          <w:sz w:val="24"/>
          <w:szCs w:val="24"/>
        </w:rPr>
        <w:t xml:space="preserve"> de conformidad con las disposiciones legales vigentes y la ejecución presupuestal pertinente.</w:t>
      </w:r>
    </w:p>
    <w:p w14:paraId="7F07DDA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6BCE3E6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Cuando la convocatoria sea efectuada por la quinta parte de los propietarios o el revisor </w:t>
      </w:r>
      <w:proofErr w:type="spellStart"/>
      <w:r w:rsidRPr="002843F2">
        <w:rPr>
          <w:rFonts w:ascii="Arial" w:eastAsia="Arial" w:hAnsi="Arial" w:cs="Arial"/>
          <w:sz w:val="24"/>
          <w:szCs w:val="24"/>
        </w:rPr>
        <w:t>ﬁscal</w:t>
      </w:r>
      <w:proofErr w:type="spellEnd"/>
      <w:r w:rsidRPr="002843F2">
        <w:rPr>
          <w:rFonts w:ascii="Arial" w:eastAsia="Arial" w:hAnsi="Arial" w:cs="Arial"/>
          <w:sz w:val="24"/>
          <w:szCs w:val="24"/>
        </w:rPr>
        <w:t>, el administrador deberá facilitar su publicación, en su defecto los convocantes podrán remitir a las unidades privadas de la propiedad horizontal y publicarlas en lugares visibles de la copropiedad.</w:t>
      </w:r>
    </w:p>
    <w:p w14:paraId="623C07CC"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40400F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8A6C89F"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25.</w:t>
      </w:r>
      <w:r w:rsidRPr="002843F2">
        <w:rPr>
          <w:rFonts w:ascii="Arial" w:eastAsia="Arial" w:hAnsi="Arial" w:cs="Arial"/>
          <w:sz w:val="24"/>
          <w:szCs w:val="24"/>
        </w:rPr>
        <w:t xml:space="preserve"> Modifíquese el Artículo 40 de la Ley 675 de 2001, el cual quedará así</w:t>
      </w:r>
    </w:p>
    <w:p w14:paraId="516B4604"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B69E18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40. REUNIONES POR DERECHO PROPIO</w:t>
      </w:r>
      <w:r w:rsidRPr="002843F2">
        <w:rPr>
          <w:rFonts w:ascii="Arial" w:eastAsia="Arial" w:hAnsi="Arial" w:cs="Arial"/>
          <w:sz w:val="24"/>
          <w:szCs w:val="24"/>
        </w:rPr>
        <w:t>. Si no fuere convocada la asamblea se reunirá en forma ordinaria, por derecho propio el primer día hábil del cuarto mes siguiente al vencimiento de cada período presupuestal, en el lugar y hora que se indique en el reglamento, o en su defecto, en las instalaciones del ediﬁcio o conjunto a los ocho pasados meridianos (8:00 p. m.) Esta Asamblea deberá contar con el quórum establecido en el Artículo 45 de la ley 675 de 2001.</w:t>
      </w:r>
    </w:p>
    <w:p w14:paraId="47FD6B8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60130D6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Será igualmente válida la reunión que se haga en cualquier día, hora o lugar sin previa convocatoria, cuando los participantes representen la totalidad de los coeﬁcientes de la copropiedad, sin perjuicio de lo previsto en la presente ley para efectos de mayorías caliﬁcadas.</w:t>
      </w:r>
    </w:p>
    <w:p w14:paraId="55F72AAC"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62CF00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5016429"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26.</w:t>
      </w:r>
      <w:r w:rsidRPr="002843F2">
        <w:rPr>
          <w:rFonts w:ascii="Arial" w:eastAsia="Arial" w:hAnsi="Arial" w:cs="Arial"/>
          <w:sz w:val="24"/>
          <w:szCs w:val="24"/>
        </w:rPr>
        <w:t xml:space="preserve"> Modifíquese el Artículo 42 de la Ley 675 de 2001, el cual quedará así:</w:t>
      </w:r>
    </w:p>
    <w:p w14:paraId="216C3909"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4FD4D45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42°.</w:t>
      </w:r>
      <w:r w:rsidRPr="002843F2">
        <w:rPr>
          <w:rFonts w:ascii="Arial" w:eastAsia="Arial" w:hAnsi="Arial" w:cs="Arial"/>
          <w:sz w:val="24"/>
          <w:szCs w:val="24"/>
        </w:rPr>
        <w:t xml:space="preserve"> </w:t>
      </w:r>
      <w:r w:rsidRPr="002843F2">
        <w:rPr>
          <w:rFonts w:ascii="Arial" w:eastAsia="Arial" w:hAnsi="Arial" w:cs="Arial"/>
          <w:b/>
          <w:sz w:val="24"/>
          <w:szCs w:val="24"/>
        </w:rPr>
        <w:t>Reuniones no presenciales</w:t>
      </w:r>
      <w:r w:rsidRPr="002843F2">
        <w:rPr>
          <w:rFonts w:ascii="Arial" w:eastAsia="Arial" w:hAnsi="Arial" w:cs="Arial"/>
          <w:sz w:val="24"/>
          <w:szCs w:val="24"/>
        </w:rPr>
        <w:t>. Los copropietarios o delegados podrán realizar reuniones por medios telemáticos, siempre y cuando se garantice la comunicación simultánea o sucesiva y su permanencia para deliberar y decidir de conformidad con el quórum requerido para el respectivo caso.</w:t>
      </w:r>
    </w:p>
    <w:p w14:paraId="32E26DF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3A243B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w:t>
      </w:r>
      <w:r w:rsidRPr="002843F2">
        <w:rPr>
          <w:rFonts w:ascii="Arial" w:eastAsia="Arial" w:hAnsi="Arial" w:cs="Arial"/>
          <w:sz w:val="24"/>
          <w:szCs w:val="24"/>
        </w:rPr>
        <w:t xml:space="preserve"> 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w:t>
      </w:r>
    </w:p>
    <w:p w14:paraId="730CEE9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22AF824"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57E67B3"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27.</w:t>
      </w:r>
      <w:r w:rsidRPr="002843F2">
        <w:rPr>
          <w:rFonts w:ascii="Arial" w:eastAsia="Arial" w:hAnsi="Arial" w:cs="Arial"/>
          <w:sz w:val="24"/>
          <w:szCs w:val="24"/>
        </w:rPr>
        <w:t xml:space="preserve"> Modifíquese el Artículo 44 de la Ley 675 de 2001, el cual quedará así:</w:t>
      </w:r>
    </w:p>
    <w:p w14:paraId="6D5D2A12"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2A23F1E5" w14:textId="77777777" w:rsidR="002843F2" w:rsidRPr="002843F2" w:rsidRDefault="002843F2" w:rsidP="002843F2">
      <w:pPr>
        <w:tabs>
          <w:tab w:val="left" w:pos="3686"/>
        </w:tabs>
        <w:spacing w:after="0" w:line="240" w:lineRule="auto"/>
        <w:ind w:left="285"/>
        <w:jc w:val="both"/>
        <w:rPr>
          <w:rFonts w:ascii="Arial" w:eastAsia="Arial" w:hAnsi="Arial" w:cs="Arial"/>
          <w:sz w:val="24"/>
          <w:szCs w:val="24"/>
        </w:rPr>
      </w:pPr>
      <w:r w:rsidRPr="002843F2">
        <w:rPr>
          <w:rFonts w:ascii="Arial" w:eastAsia="Arial" w:hAnsi="Arial" w:cs="Arial"/>
          <w:b/>
          <w:sz w:val="24"/>
          <w:szCs w:val="24"/>
        </w:rPr>
        <w:t>Artículo 44°. Decisiones en reuniones no presenciales</w:t>
      </w:r>
      <w:r w:rsidRPr="002843F2">
        <w:rPr>
          <w:rFonts w:ascii="Arial" w:eastAsia="Arial" w:hAnsi="Arial" w:cs="Arial"/>
          <w:sz w:val="24"/>
          <w:szCs w:val="24"/>
        </w:rPr>
        <w:t xml:space="preserve">. Las decisiones adoptadas en reuniones no presenciales requerirán el mismo quorum y mayorías necesarios para la adopción de decisiones en sesiones presenciales.  </w:t>
      </w:r>
    </w:p>
    <w:p w14:paraId="4003B3AF" w14:textId="77777777" w:rsidR="002843F2" w:rsidRPr="002843F2" w:rsidRDefault="002843F2" w:rsidP="002843F2">
      <w:pPr>
        <w:tabs>
          <w:tab w:val="left" w:pos="3686"/>
        </w:tabs>
        <w:spacing w:after="0" w:line="240" w:lineRule="auto"/>
        <w:ind w:left="285"/>
        <w:jc w:val="both"/>
        <w:rPr>
          <w:rFonts w:ascii="Arial" w:eastAsia="Arial" w:hAnsi="Arial" w:cs="Arial"/>
          <w:sz w:val="24"/>
          <w:szCs w:val="24"/>
        </w:rPr>
      </w:pPr>
    </w:p>
    <w:p w14:paraId="69112414" w14:textId="77777777" w:rsidR="002843F2" w:rsidRPr="002843F2" w:rsidRDefault="002843F2" w:rsidP="002843F2">
      <w:pPr>
        <w:tabs>
          <w:tab w:val="left" w:pos="3686"/>
        </w:tabs>
        <w:spacing w:after="0" w:line="240" w:lineRule="auto"/>
        <w:ind w:left="285"/>
        <w:jc w:val="both"/>
        <w:rPr>
          <w:rFonts w:ascii="Arial" w:eastAsia="Arial" w:hAnsi="Arial" w:cs="Arial"/>
          <w:sz w:val="24"/>
          <w:szCs w:val="24"/>
        </w:rPr>
      </w:pPr>
      <w:r w:rsidRPr="002843F2">
        <w:rPr>
          <w:rFonts w:ascii="Arial" w:eastAsia="Arial" w:hAnsi="Arial" w:cs="Arial"/>
          <w:sz w:val="24"/>
          <w:szCs w:val="24"/>
        </w:rPr>
        <w:t>Las actas deberán asentarse en el libro respectivo, suscribirse física o digitalmente por el representante legal y comunicarse a los propietarios dentro de los diez (10) días siguientes a aquel en que se concluyó el acuerdo.</w:t>
      </w:r>
    </w:p>
    <w:p w14:paraId="51A1F57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D53E7F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6F7F9D4"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28.</w:t>
      </w:r>
      <w:r w:rsidRPr="002843F2">
        <w:rPr>
          <w:rFonts w:ascii="Arial" w:eastAsia="Arial" w:hAnsi="Arial" w:cs="Arial"/>
          <w:sz w:val="24"/>
          <w:szCs w:val="24"/>
        </w:rPr>
        <w:t xml:space="preserve"> Modifíquese el Artículo 46 de la Ley 675 de 2001, el cual quedará así:</w:t>
      </w:r>
    </w:p>
    <w:p w14:paraId="12380BD7"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0B2AF81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46°. Decisiones que exigen mayoría calificada.</w:t>
      </w:r>
      <w:r w:rsidRPr="002843F2">
        <w:rPr>
          <w:rFonts w:ascii="Arial" w:eastAsia="Arial" w:hAnsi="Arial" w:cs="Arial"/>
          <w:sz w:val="24"/>
          <w:szCs w:val="24"/>
        </w:rPr>
        <w:t xml:space="preserve"> Como excepción a la norma general, las siguientes decisiones requerirán mayoría calificada del setenta por ciento (70%) de los coeficientes de copropiedad que integra la propiedad horizontal:</w:t>
      </w:r>
    </w:p>
    <w:p w14:paraId="0A7B908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164312F"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Cambios que afecten la destinación de los bienes comunes o impliquen una disminución en su uso y goce.</w:t>
      </w:r>
    </w:p>
    <w:p w14:paraId="3BBF9D02"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Imposición de expensas extraordinarias cuya cuantía total, durante la vigencia presupuestal, supere cuatro (4) veces el valor de las expensas necesarias mensuales.</w:t>
      </w:r>
    </w:p>
    <w:p w14:paraId="40F733C3"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Aprobación de expensas comunes diferentes de las ordinarias.</w:t>
      </w:r>
    </w:p>
    <w:p w14:paraId="6689981A"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Asignación de un bien común al uso y goce exclusivo de un determinado bien privado, cuando así lo haya solicitado un copropietario.</w:t>
      </w:r>
    </w:p>
    <w:p w14:paraId="479D1C99"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Reforma a los estatutos y reglamento de propiedad horizontal. </w:t>
      </w:r>
    </w:p>
    <w:p w14:paraId="715EFCC9"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Desafectación de un bien común no esencial.</w:t>
      </w:r>
    </w:p>
    <w:p w14:paraId="641497BD"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Reconstrucción de la propiedad horizontal, destruida en proporción que represente por lo menos el setenta y cinco por ciento (75%).</w:t>
      </w:r>
    </w:p>
    <w:p w14:paraId="050E1D15"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Cambio de destinación genérica de los bienes de dominio particular, siempre y cuando se ajuste a la normatividad urbanística vigente. </w:t>
      </w:r>
    </w:p>
    <w:p w14:paraId="097E65EE"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 prohibición de destinar las unidades privadas al servicio de hospedaje u alojamiento.</w:t>
      </w:r>
    </w:p>
    <w:p w14:paraId="511910E2"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Adquisición de inmuebles para la propiedad horizontal.</w:t>
      </w:r>
    </w:p>
    <w:p w14:paraId="49A99B7F" w14:textId="77777777" w:rsidR="002843F2" w:rsidRPr="002843F2" w:rsidRDefault="002843F2" w:rsidP="002843F2">
      <w:pPr>
        <w:numPr>
          <w:ilvl w:val="0"/>
          <w:numId w:val="31"/>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Liquidación y disolución.</w:t>
      </w:r>
    </w:p>
    <w:p w14:paraId="0ABF3879"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64E62B8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Parágrafo.</w:t>
      </w:r>
      <w:r w:rsidRPr="002843F2">
        <w:rPr>
          <w:rFonts w:ascii="Arial" w:eastAsia="Arial" w:hAnsi="Arial" w:cs="Arial"/>
          <w:sz w:val="24"/>
          <w:szCs w:val="24"/>
        </w:rPr>
        <w:t xml:space="preserve"> Las decisiones previstas en este artículo no podrán tomarse en reuniones de segunda convocatoria, salvo qué en este último caso, se obtenga la mayoría exigida por esta Ley.</w:t>
      </w:r>
    </w:p>
    <w:p w14:paraId="6D21F03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A09D4C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63401B2"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29</w:t>
      </w:r>
      <w:r w:rsidRPr="002843F2">
        <w:rPr>
          <w:rFonts w:ascii="Arial" w:eastAsia="Arial" w:hAnsi="Arial" w:cs="Arial"/>
          <w:sz w:val="24"/>
          <w:szCs w:val="24"/>
        </w:rPr>
        <w:t>. Modifíquese el Artículo 51 de la Ley 675 de 2001, el cual quedará así:</w:t>
      </w:r>
    </w:p>
    <w:p w14:paraId="44320718"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E47004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51. Funciones del administrador.</w:t>
      </w:r>
      <w:r w:rsidRPr="002843F2">
        <w:rPr>
          <w:rFonts w:ascii="Arial" w:eastAsia="Arial" w:hAnsi="Arial" w:cs="Arial"/>
          <w:sz w:val="24"/>
          <w:szCs w:val="24"/>
        </w:rPr>
        <w:t xml:space="preserve"> La administración inmediata de la propiedad horizontal estará a cargo del administrador, quien tiene facultades de ejecución, conservación, representación y recaudo. Sus funciones básicas son las siguientes.</w:t>
      </w:r>
    </w:p>
    <w:p w14:paraId="14E1A3F8"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F5C1937"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Velar por el cumplimiento de las exigencias relacionadas con la seguridad y accesibilidad de la propiedad horizontal, como lo son el mantenimiento y certificación de las instalaciones, de ascensores, de vigilancia, de aseo, de servicios públicos domiciliarios, las actualizaciones del plan de emergencia, de gestión y seguridad en el trabajo, la estrategia de bioseguridad, la ejecución de simulacros anuales de evacuación y las demás que la Ley y el reglamento de propiedad horizontal considere, en armonía con las particularidades de cada propiedad horizontal.</w:t>
      </w:r>
    </w:p>
    <w:p w14:paraId="7B402EB0"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Verificar y recibir los bienes comunes entregados por el propietario inicial; si la calidad y especificaciones de los mismos no corresponden con lo descrito en la licencia de construcción y en la oferta comercial y/o no son accesibles para las personas con discapacidad; no los recibir</w:t>
      </w:r>
      <w:r w:rsidRPr="002843F2">
        <w:rPr>
          <w:rFonts w:ascii="Arial" w:eastAsia="Arial" w:hAnsi="Arial" w:cs="Arial"/>
          <w:sz w:val="24"/>
          <w:szCs w:val="24"/>
        </w:rPr>
        <w:t>á y</w:t>
      </w:r>
      <w:r w:rsidRPr="002843F2">
        <w:rPr>
          <w:rFonts w:ascii="Arial" w:eastAsia="Arial" w:hAnsi="Arial" w:cs="Arial"/>
          <w:color w:val="000000"/>
          <w:sz w:val="24"/>
          <w:szCs w:val="24"/>
        </w:rPr>
        <w:t xml:space="preserve"> deberá informar a la asamblea y reportar a las autoridades distritales o municipales e iniciar el proceso administrativo al que hubiere lugar, con el fin de sanear las deficiencias de la copropiedad, sin perjuicio de acudir a la jurisdicción ordinaria.</w:t>
      </w:r>
    </w:p>
    <w:p w14:paraId="684C22BA"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Cuidar y vigilar los bienes comunes, y ejecutar los actos de administración, conservación y disposición de los mismos de conformidad con las facultades y restricciones fijadas en el reglamento de propiedad horizontal.</w:t>
      </w:r>
    </w:p>
    <w:p w14:paraId="4BDD1F19"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14:paraId="7CFEE0A3"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14:paraId="58FCD642"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14:paraId="76B4845B"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Llevar bajo su dependencia y responsabilidad, la contabilidad de la propiedad horizontal.</w:t>
      </w:r>
    </w:p>
    <w:p w14:paraId="064683DC"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14:paraId="5A3D3881"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Llevar directamente o bajo su dependencia y responsabilidad, los libros de actas de la asamblea; de registro de propietarios, residentes, visitantes y personal vinculado a la copropiedad; atender la correspondencia relativa al edificio, conjunto o agrupación. Lo anterior, se deberá hacer bajo el estricto cumplimiento de las disposiciones contenidas en las Leyes 1266 de 2008 y 1581 de 2012 y, las demás normas que las modifiquen o reglamenten.</w:t>
      </w:r>
    </w:p>
    <w:p w14:paraId="79ADA5CB"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Suministrar información actualizada y veraz en el Registro Único Nacional de Administradores de Propiedad Horizontal.</w:t>
      </w:r>
    </w:p>
    <w:p w14:paraId="15BE6365"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14:paraId="43F7DCE7"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Representar judicial y extrajudicialmente a la persona jurídica y conceder poderes especiales para tales fines, cuando la necesidad lo exija.</w:t>
      </w:r>
    </w:p>
    <w:p w14:paraId="16E26123"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Notificar a los propietarios de bienes privados, por los medios que señale el respectivo reglamento de propiedad horizontal, las sanciones impuestas en su contra por la asamblea general, el consejo de administración, según el caso, por incumplimiento de obligaciones.</w:t>
      </w:r>
    </w:p>
    <w:p w14:paraId="05B53FAE"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Verificar el cumplimiento de las disposiciones reglamentarias de la propiedad horizontal tendientes a garantizar la protección, el bienestar y la convivencia de los copropietarios.</w:t>
      </w:r>
    </w:p>
    <w:p w14:paraId="1558A006"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14:paraId="03FFC74C"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Poner en conocimiento de los propietarios y residentes de la propiedad horizontal, las actas de la asamblea general y del consejo de administración, si lo hubiere.</w:t>
      </w:r>
    </w:p>
    <w:p w14:paraId="068D5C2B"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Rendir cuentas documentadas y pormenorizadas de su gestión cuando los organismos de administración lo requieran.</w:t>
      </w:r>
    </w:p>
    <w:p w14:paraId="7815A1E1"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Reportar a la Superintendencia de Industria y Comercio aquellos inmuebles sometidos al régimen de propiedad horizontal en los cuales se preste el servicio de vivienda turística cuando estos no estén autorizados para dicha destinación en los reglamentos de propiedad horizontal, o no se encuentren en el Registro Nacional de Turismo.</w:t>
      </w:r>
    </w:p>
    <w:p w14:paraId="70F020C8"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Expedir el paz y salvo de cuentas con la administración de la propiedad horizontal cada vez que se produzca el cambio de tenedor o propietario de un bien de dominio particular.</w:t>
      </w:r>
    </w:p>
    <w:p w14:paraId="47269629"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En el caso de administradores de propiedades horizontales de uso comercial, de servicio e industrial, se deberá cuidar el secreto industrial o la información confidencial, que de ser divulgada afecte los intereses de la organización.</w:t>
      </w:r>
    </w:p>
    <w:p w14:paraId="2E5B8653"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Dar respuesta oportuna, clara y de fondo frente a los derechos de petición radicados.</w:t>
      </w:r>
    </w:p>
    <w:p w14:paraId="083CF96B" w14:textId="77777777" w:rsidR="002843F2" w:rsidRPr="002843F2" w:rsidRDefault="002843F2" w:rsidP="002843F2">
      <w:pPr>
        <w:numPr>
          <w:ilvl w:val="0"/>
          <w:numId w:val="2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Las demás funciones previstas en la presente Ley, en el reglamento de propiedad horizontal, así como las que defina la asamblea general de propietarios.</w:t>
      </w:r>
    </w:p>
    <w:p w14:paraId="26393A7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C85A539"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E20776A"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30.</w:t>
      </w:r>
      <w:r w:rsidRPr="002843F2">
        <w:rPr>
          <w:rFonts w:ascii="Arial" w:eastAsia="Arial" w:hAnsi="Arial" w:cs="Arial"/>
          <w:sz w:val="24"/>
          <w:szCs w:val="24"/>
        </w:rPr>
        <w:t xml:space="preserve"> Adiciónese el Artículo 51A a la Ley 675 de 2001, el cual quedará así:</w:t>
      </w:r>
    </w:p>
    <w:p w14:paraId="2E91F32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029EA3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51A. Inscripción</w:t>
      </w:r>
      <w:r w:rsidRPr="002843F2">
        <w:rPr>
          <w:rFonts w:ascii="Arial" w:eastAsia="Arial" w:hAnsi="Arial" w:cs="Arial"/>
          <w:sz w:val="24"/>
          <w:szCs w:val="24"/>
        </w:rPr>
        <w:t xml:space="preserve">. Cualquier persona que ejerza o pretenda ejercer como administrador de propiedad horizontal deberá inscribirse en el Registro Único, suministrando información verídica y actualizándola cuando haya lugar. </w:t>
      </w:r>
    </w:p>
    <w:p w14:paraId="530C4CE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9EE0CF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Registro se deberá identificar a las propiedades horizontales en las que presta y ha prestado sus servicios, los periodos de administración, las sanciones impuestas y su vigencia.</w:t>
      </w:r>
    </w:p>
    <w:p w14:paraId="5C74F0B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D42ABA4"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1BF7749"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31.</w:t>
      </w:r>
      <w:r w:rsidRPr="002843F2">
        <w:rPr>
          <w:rFonts w:ascii="Arial" w:eastAsia="Arial" w:hAnsi="Arial" w:cs="Arial"/>
          <w:sz w:val="24"/>
          <w:szCs w:val="24"/>
        </w:rPr>
        <w:t xml:space="preserve"> Adiciónese el Artículo 51B a la Ley 675 de 2001, el cual quedará así:</w:t>
      </w:r>
    </w:p>
    <w:p w14:paraId="39501B0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12926B8"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w:t>
      </w:r>
      <w:r w:rsidRPr="002843F2">
        <w:rPr>
          <w:rFonts w:ascii="Arial" w:eastAsia="Arial" w:hAnsi="Arial" w:cs="Arial"/>
          <w:sz w:val="24"/>
          <w:szCs w:val="24"/>
        </w:rPr>
        <w:t xml:space="preserve"> </w:t>
      </w:r>
      <w:r w:rsidRPr="002843F2">
        <w:rPr>
          <w:rFonts w:ascii="Arial" w:eastAsia="Arial" w:hAnsi="Arial" w:cs="Arial"/>
          <w:b/>
          <w:sz w:val="24"/>
          <w:szCs w:val="24"/>
        </w:rPr>
        <w:t>51B. Requisitos</w:t>
      </w:r>
      <w:r w:rsidRPr="002843F2">
        <w:rPr>
          <w:rFonts w:ascii="Arial" w:eastAsia="Arial" w:hAnsi="Arial" w:cs="Arial"/>
          <w:sz w:val="24"/>
          <w:szCs w:val="24"/>
        </w:rPr>
        <w:t>. Para la inscripción en el Registro, se debe cumplir con los siguientes requisitos.</w:t>
      </w:r>
    </w:p>
    <w:p w14:paraId="32BF388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CE7C0FE" w14:textId="77777777" w:rsidR="002843F2" w:rsidRPr="002843F2" w:rsidRDefault="002843F2" w:rsidP="002843F2">
      <w:pPr>
        <w:numPr>
          <w:ilvl w:val="0"/>
          <w:numId w:val="3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Acreditar educación media mediante el título de bachiller otorgado por las instituciones educativas autorizadas.</w:t>
      </w:r>
    </w:p>
    <w:p w14:paraId="11E3D473" w14:textId="77777777" w:rsidR="002843F2" w:rsidRPr="002843F2" w:rsidRDefault="002843F2" w:rsidP="002843F2">
      <w:pPr>
        <w:numPr>
          <w:ilvl w:val="0"/>
          <w:numId w:val="3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14:paraId="6C5A032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4373AD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14:paraId="65DA38E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FC4EE9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14:paraId="41023BC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DBBECD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14:paraId="7D7948F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0F05424"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ED8B608"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32.</w:t>
      </w:r>
      <w:r w:rsidRPr="002843F2">
        <w:rPr>
          <w:rFonts w:ascii="Arial" w:eastAsia="Arial" w:hAnsi="Arial" w:cs="Arial"/>
          <w:sz w:val="24"/>
          <w:szCs w:val="24"/>
        </w:rPr>
        <w:t xml:space="preserve"> Modifíquese el Artículo 52 de la Ley 675 de 2001, el cual quedará así:</w:t>
      </w:r>
    </w:p>
    <w:p w14:paraId="2ACC194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2F2F13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52°. Administración provisional.</w:t>
      </w:r>
      <w:r w:rsidRPr="002843F2">
        <w:rPr>
          <w:rFonts w:ascii="Arial" w:eastAsia="Arial" w:hAnsi="Arial" w:cs="Arial"/>
          <w:sz w:val="24"/>
          <w:szCs w:val="24"/>
        </w:rPr>
        <w:t xml:space="preserve"> Mientras el órgano competente no elija al administrador de la propiedad horizontal, ejercerá como tal el propietario inicial, quien podrá contratar con un tercero tal gestión.</w:t>
      </w:r>
    </w:p>
    <w:p w14:paraId="6D1BBF5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C874A1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No obstante, lo indicado en este artículo, cesará la gestión del propietario inicial como administrador provisional cuando se deba realizar la entrega de bienes, siempre que se haya terminado la construcción y enajenación de un número de bienes privados que represente por lo menos el sesenta por ciento (60%) de los coeficientes de copropiedad.</w:t>
      </w:r>
    </w:p>
    <w:p w14:paraId="4D3208B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385C68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Cumplida la condición a que se ha hecho referencia, el propietario inicial deberá informarlo por escrito a todos los propietarios de la propiedad horizontal, para que se reúna y proceda a nombrar el administrador definitivo, dentro de los dos meses siguientes. De no hacerlo el propietario inicial nombrará al administrador definitivo.</w:t>
      </w:r>
    </w:p>
    <w:p w14:paraId="0E1CEAC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6688D3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Serán funciones del administrador provisional, sin perjuicio de aquellas que se señalen en el reglamento de propiedad horizontal, las siguientes:</w:t>
      </w:r>
    </w:p>
    <w:p w14:paraId="73FD7F0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EFEC412"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asambleas de copropietarios que se requieran o resulten convenientes durante su gestión. En todo caso, si no lo hubiere hecho antes, deberá convocar a la asamblea cuando se hayan enajenado a terceros las unidades privadas que representen por lo menos, el sesenta por ciento (60%) de los coeficientes de copropiedad.</w:t>
      </w:r>
    </w:p>
    <w:p w14:paraId="6EB4DE0C"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Llevar bajo su dependencia y responsabilidad, la contabilidad de la propiedad horizontal.</w:t>
      </w:r>
    </w:p>
    <w:p w14:paraId="2BB767B3"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Cuidar y vigilar los bienes comunes, y ejecutar los actos de administración, conservación y disposición de los mismos de conformidad con las facultades y restricciones fijadas en el reglamento de propiedad horizontal.</w:t>
      </w:r>
    </w:p>
    <w:p w14:paraId="361202E3"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Cobrar y recaudar, directamente o a través de apoderados cuotas ordinarias y extraordinarias, multas, y en general, cualquier obligación de carácter pecuniario a cargo de los propietarios u ocupantes de bienes de dominio particular de la propiedad horizontal, iniciando oportunamente el cobro judicial de las mismas, sin necesidad de autorización alguna.</w:t>
      </w:r>
    </w:p>
    <w:p w14:paraId="6C059587"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Elevar a escritura pública y registrar las reformas al reglamento de propiedad horizontal aprobadas por la asamblea general de propietarios, e inscribir ante la </w:t>
      </w:r>
      <w:r w:rsidRPr="002843F2">
        <w:rPr>
          <w:rFonts w:ascii="Arial" w:eastAsia="Arial" w:hAnsi="Arial" w:cs="Arial"/>
          <w:color w:val="000000"/>
          <w:sz w:val="24"/>
          <w:szCs w:val="24"/>
        </w:rPr>
        <w:lastRenderedPageBreak/>
        <w:t>entidad competente todos los actos relacionados con la existencia y representación legal de la persona jurídica.</w:t>
      </w:r>
    </w:p>
    <w:p w14:paraId="2D465ECB"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Representar judicial y extrajudicialmente a la persona jurídica y conceder poderes especiales para tales fines, cuando la necesidad lo exija.</w:t>
      </w:r>
    </w:p>
    <w:p w14:paraId="7FAF6A3C"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Presentar un informe al administrador definitivo, en el que se señale el cumplimiento de todas las obligaciones a su cargo durante su gestión.</w:t>
      </w:r>
    </w:p>
    <w:p w14:paraId="078B6D7F"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Adoptar los ajustes razonables que se requieran para garantizar la participación en condiciones de igualdad de las personas con discapacidad en la asamblea general, o consejo de administración según sea el caso.</w:t>
      </w:r>
    </w:p>
    <w:p w14:paraId="0AF4519E" w14:textId="77777777" w:rsidR="002843F2" w:rsidRPr="002843F2" w:rsidRDefault="002843F2" w:rsidP="002843F2">
      <w:pPr>
        <w:numPr>
          <w:ilvl w:val="0"/>
          <w:numId w:val="32"/>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Todas las demás funciones señaladas en la presente Ley para el administrador.</w:t>
      </w:r>
    </w:p>
    <w:p w14:paraId="59EBE1E1"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4945598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En caso de conjuntos o agrupaciones desarrolladas por etapas, la administración provisional cesará cuando se haya terminado la construcción y enajenación de un número de bienes privados que representen por lo menos el sesenta por ciento (60%) de los coeficientes de copropiedad.</w:t>
      </w:r>
    </w:p>
    <w:p w14:paraId="0488028F"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70D6E71C"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El administrador provisional deberá estar inscrito en el Registro Único de Administradores de Propiedad Horizontal.</w:t>
      </w:r>
    </w:p>
    <w:p w14:paraId="7F6D221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8C1D58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F2A4C2D"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33.</w:t>
      </w:r>
      <w:r w:rsidRPr="002843F2">
        <w:rPr>
          <w:rFonts w:ascii="Arial" w:eastAsia="Arial" w:hAnsi="Arial" w:cs="Arial"/>
          <w:sz w:val="24"/>
          <w:szCs w:val="24"/>
        </w:rPr>
        <w:t xml:space="preserve"> Modifíquese el Artículo 55 de la Ley 675 de 2001, el cual quedará así:</w:t>
      </w:r>
    </w:p>
    <w:p w14:paraId="74B93EE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1AEF49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55° Funciones.</w:t>
      </w:r>
      <w:r w:rsidRPr="002843F2">
        <w:rPr>
          <w:rFonts w:ascii="Arial" w:eastAsia="Arial" w:hAnsi="Arial" w:cs="Arial"/>
          <w:sz w:val="24"/>
          <w:szCs w:val="24"/>
        </w:rPr>
        <w:t xml:space="preserve"> Al consejo de administración le corresponderá tomar las determinaciones necesarias, con el propósito que la persona jurídica cumpla sus fines, de acuerdo con lo previsto en la Ley y el reglamento de propiedad horizontal. Las decisiones adoptadas seguirán el principio del bien común y no podrán violar derechos fundamentales de los propietarios o residentes. Tendrán las siguientes funciones:</w:t>
      </w:r>
    </w:p>
    <w:p w14:paraId="2FEB1D0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9C46D67"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Elegir al Administrador para períodos no superiores a un (1) año pudiendo ser reelegido, y supervisar sus Funciones y removerlo por justas causas.</w:t>
      </w:r>
    </w:p>
    <w:p w14:paraId="2FA6088C"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Asesorar al administrador en todas las cuestiones relativas al mejor funcionamiento de la copropiedad, realizando el control de su gestión.</w:t>
      </w:r>
    </w:p>
    <w:p w14:paraId="0FA2AD91"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Proponer a la asamblea general de propietarios la realización de programas de mejoras, de obras y reparaciones o la reconstrucción parcial o total del inmueble y la distribución del costo entre los propietarios.</w:t>
      </w:r>
    </w:p>
    <w:p w14:paraId="6EE94AD2"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Solicitar al administrador oportuna información sobre los actos y contratos celebrados en el ejercicio de funciones.</w:t>
      </w:r>
    </w:p>
    <w:p w14:paraId="06E84E82"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a la Asamblea General de Propietarios a reunión ordinaria anual cuando el administrador no lo hubiere hecho oportunamente y a las reuniones extraordinarias por conducto del administrador, en los casos previstos en la Ley o cuando lo estime conveniente.</w:t>
      </w:r>
    </w:p>
    <w:p w14:paraId="19187A37"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Verificar en el Registro Único de Administradores de Propiedad Horizontal la inscripción del administrador a contratar. En caso que, el administrador sea ad honorem, se deberá dejar esta constancia al momento de certificar la respectiva representación legal.</w:t>
      </w:r>
    </w:p>
    <w:p w14:paraId="5B15512B"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Aprobar o improbar, revisar y hacer observaciones a los balances mensuales que le presente el administrador.</w:t>
      </w:r>
    </w:p>
    <w:p w14:paraId="5BD7B982"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En el caso de propiedades horizontales de uso mixto, los miembros del consejo de administración también deberán cumplir con los deberes de los administradores contenidos en el artículo 23 de la Ley 222 de 1995, o la norma que la reemplace o modifique.</w:t>
      </w:r>
    </w:p>
    <w:p w14:paraId="7DF496BA"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Convocar por conducto del administrador a las Asambleas extraordinarias. Igualmente convocar a la Asamblea General Extraordinaria cuando el Administrador no lo haga o cuando se estime conveniente.</w:t>
      </w:r>
    </w:p>
    <w:p w14:paraId="2B4749FE"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Exigir al administrador oportuna información sobre los actos y contratos por él celebrados en el ejercicio de sus funciones. reglamentar la forma de efectuar los gastos.</w:t>
      </w:r>
    </w:p>
    <w:p w14:paraId="68EE68D1"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sz w:val="24"/>
          <w:szCs w:val="24"/>
        </w:rPr>
      </w:pPr>
      <w:r w:rsidRPr="002843F2">
        <w:rPr>
          <w:rFonts w:ascii="Arial" w:eastAsia="Arial" w:hAnsi="Arial" w:cs="Arial"/>
          <w:sz w:val="24"/>
          <w:szCs w:val="24"/>
        </w:rPr>
        <w:t>Ejercer la representación legal de la propiedad horizontal cuando haya vacancia absoluta del administrador.</w:t>
      </w:r>
    </w:p>
    <w:p w14:paraId="1D380813" w14:textId="77777777" w:rsidR="002843F2" w:rsidRPr="002843F2" w:rsidRDefault="002843F2" w:rsidP="002843F2">
      <w:pPr>
        <w:numPr>
          <w:ilvl w:val="0"/>
          <w:numId w:val="33"/>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Las demás funciones contempladas en el reglamento de propiedad horizontal.</w:t>
      </w:r>
    </w:p>
    <w:p w14:paraId="099A74D5"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0580BE2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Los miembros del consejo de administración, el administrador, el revisor fiscal, o el personal al servicio de la administración o de la copropiedad, no podrán representar a ningún copropietario. El poder o la autorización otorgada en este sentido, será nulo.</w:t>
      </w:r>
    </w:p>
    <w:p w14:paraId="370B0561"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3CDA2AB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La asamblea podrá establecer límites al periodo de los miembros del consejo de administración, sin que para estos efectos sea necesario la modificación del reglamento.</w:t>
      </w:r>
    </w:p>
    <w:p w14:paraId="18A5651B"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C24803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F58B6A5"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34.</w:t>
      </w:r>
      <w:r w:rsidRPr="002843F2">
        <w:rPr>
          <w:rFonts w:ascii="Arial" w:eastAsia="Arial" w:hAnsi="Arial" w:cs="Arial"/>
          <w:sz w:val="24"/>
          <w:szCs w:val="24"/>
        </w:rPr>
        <w:t xml:space="preserve"> Adiciónese el Artículo 55A a la Ley 675 de 2001, el cual quedará así: </w:t>
      </w:r>
    </w:p>
    <w:p w14:paraId="4963B5E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146303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55Aº. Prohibiciones.</w:t>
      </w:r>
      <w:r w:rsidRPr="002843F2">
        <w:rPr>
          <w:rFonts w:ascii="Arial" w:eastAsia="Arial" w:hAnsi="Arial" w:cs="Arial"/>
          <w:sz w:val="24"/>
          <w:szCs w:val="24"/>
        </w:rPr>
        <w:t xml:space="preserve"> A los miembros del consejo de administración se les prohíbe:</w:t>
      </w:r>
    </w:p>
    <w:p w14:paraId="4CB48AE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5412FA9" w14:textId="77777777"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Utilizar su cargo para obtener beneficios personales.</w:t>
      </w:r>
    </w:p>
    <w:p w14:paraId="70CE3045" w14:textId="77777777"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Ejercer presiones indebidas para la consecución de contratos u otros beneficios personales.</w:t>
      </w:r>
    </w:p>
    <w:p w14:paraId="311ECB04" w14:textId="77777777" w:rsidR="002843F2" w:rsidRPr="002843F2" w:rsidRDefault="002843F2" w:rsidP="002843F2">
      <w:pPr>
        <w:numPr>
          <w:ilvl w:val="0"/>
          <w:numId w:val="34"/>
        </w:numPr>
        <w:pBdr>
          <w:top w:val="nil"/>
          <w:left w:val="nil"/>
          <w:bottom w:val="nil"/>
          <w:right w:val="nil"/>
          <w:between w:val="nil"/>
        </w:pBdr>
        <w:tabs>
          <w:tab w:val="left" w:pos="3686"/>
        </w:tabs>
        <w:spacing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Administrar la copropiedad mientras sea integrante del consejo de administración, salvo cuando sea nombrado como administrador suplente en caso de falta provisional o absoluta del administrador titular.</w:t>
      </w:r>
    </w:p>
    <w:p w14:paraId="055F2D5A" w14:textId="77777777" w:rsidR="002843F2" w:rsidRPr="002843F2" w:rsidRDefault="002843F2" w:rsidP="002843F2">
      <w:pPr>
        <w:tabs>
          <w:tab w:val="left" w:pos="3686"/>
        </w:tabs>
        <w:spacing w:line="240" w:lineRule="auto"/>
        <w:ind w:left="708"/>
        <w:jc w:val="both"/>
        <w:rPr>
          <w:rFonts w:ascii="Arial" w:eastAsia="Arial" w:hAnsi="Arial" w:cs="Arial"/>
          <w:sz w:val="24"/>
          <w:szCs w:val="24"/>
        </w:rPr>
      </w:pPr>
      <w:r w:rsidRPr="002843F2">
        <w:rPr>
          <w:rFonts w:ascii="Arial" w:eastAsia="Arial" w:hAnsi="Arial" w:cs="Arial"/>
          <w:sz w:val="24"/>
          <w:szCs w:val="24"/>
        </w:rPr>
        <w:t>En este caso, el miembro del consejo de administración deberá apartarse de sus funciones de consejero en tanto ejerza como administrador.</w:t>
      </w:r>
    </w:p>
    <w:p w14:paraId="2F5B8174" w14:textId="77777777"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Emitir órdenes a los empleados que sirven a la copropiedad. Esta función será exclusiva del administrador, salvo que por su omisión, fuerza mayor o caso fortuito se requiera, asumiendo en estos casos la responsabilidad que ello conlleve.</w:t>
      </w:r>
    </w:p>
    <w:p w14:paraId="64821BFA" w14:textId="77777777" w:rsidR="002843F2" w:rsidRPr="002843F2" w:rsidRDefault="002843F2" w:rsidP="002843F2">
      <w:pPr>
        <w:numPr>
          <w:ilvl w:val="0"/>
          <w:numId w:val="34"/>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lastRenderedPageBreak/>
        <w:t>En el caso de propiedades horizontales de uso mixto o de las propiedades de uso comercial y por servicios, también le está prohibido a los miembros del consejo de administración, revelar información comercial o industrial, usar información privilegiada en beneficio propio o de terceros y participar en actos en los que tenga conflicto de interés.</w:t>
      </w:r>
    </w:p>
    <w:p w14:paraId="6E7821AE"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14:paraId="11B10494"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El incumplimiento de las prohibiciones previamente descritas podrá dar lugar a la suspensión o retiro del cargo de los consejeros de administración, previa decisión de la mayoría de los asistentes de la asamblea.</w:t>
      </w:r>
    </w:p>
    <w:p w14:paraId="4F0958B0"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49C373F"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Los miembros del consejo de administración no podrán ser exonerados del pago de cuotas de administración, en razón a su condición de miembros del consejo de administración, salvo que no participen en la decisión que sobre este particular adopte la asamblea.</w:t>
      </w:r>
    </w:p>
    <w:p w14:paraId="6800478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DC4BF2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FE58B4A"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35.</w:t>
      </w:r>
      <w:r w:rsidRPr="002843F2">
        <w:rPr>
          <w:rFonts w:ascii="Arial" w:eastAsia="Arial" w:hAnsi="Arial" w:cs="Arial"/>
          <w:sz w:val="24"/>
          <w:szCs w:val="24"/>
        </w:rPr>
        <w:t xml:space="preserve"> Adiciónese el Artículo 55B de la Ley 675 de 2001, el cual quedará así:</w:t>
      </w:r>
    </w:p>
    <w:p w14:paraId="141D6D2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7F22247"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55B. INHABILIDADES E INCOMPATIBILIDADES DE CONSEJO DE ADMINISTRACIÓN</w:t>
      </w:r>
      <w:r w:rsidRPr="002843F2">
        <w:rPr>
          <w:rFonts w:ascii="Arial" w:eastAsia="Arial" w:hAnsi="Arial" w:cs="Arial"/>
          <w:sz w:val="24"/>
          <w:szCs w:val="24"/>
        </w:rPr>
        <w:t>. No podrán celebrar contratos con la copropiedad o suministrar bienes o servicios directamente o por interpuesta persona:</w:t>
      </w:r>
    </w:p>
    <w:p w14:paraId="2F19C9D9"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B614B53" w14:textId="77777777"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Los miembros del Consejo de Administración, sus cónyuges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w:t>
      </w:r>
    </w:p>
    <w:p w14:paraId="2E935930" w14:textId="77777777"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Las sociedades en las que el miembro del Consejo de Administración o su cónyuge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 tengan el carácter de representantes legales o integren sus juntas directivas.</w:t>
      </w:r>
    </w:p>
    <w:p w14:paraId="65D15C74" w14:textId="77777777"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Las sociedades de personas en las que el miembro del Consejo de Administración, o su cónyuge,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 sean socios.</w:t>
      </w:r>
    </w:p>
    <w:p w14:paraId="2BD4BC10" w14:textId="77777777" w:rsidR="002843F2" w:rsidRPr="002843F2" w:rsidRDefault="002843F2" w:rsidP="002843F2">
      <w:pPr>
        <w:numPr>
          <w:ilvl w:val="0"/>
          <w:numId w:val="36"/>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Las Corporaciones, asociaciones y fundaciones en las que el miembro del Consejo Administración o su cónyuge, o parientes hasta el segundo grado de consanguinidad, segundo de </w:t>
      </w:r>
      <w:proofErr w:type="spellStart"/>
      <w:r w:rsidRPr="002843F2">
        <w:rPr>
          <w:rFonts w:ascii="Arial" w:eastAsia="Arial" w:hAnsi="Arial" w:cs="Arial"/>
          <w:color w:val="000000"/>
          <w:sz w:val="24"/>
          <w:szCs w:val="24"/>
        </w:rPr>
        <w:t>aﬁnidad</w:t>
      </w:r>
      <w:proofErr w:type="spellEnd"/>
      <w:r w:rsidRPr="002843F2">
        <w:rPr>
          <w:rFonts w:ascii="Arial" w:eastAsia="Arial" w:hAnsi="Arial" w:cs="Arial"/>
          <w:color w:val="000000"/>
          <w:sz w:val="24"/>
          <w:szCs w:val="24"/>
        </w:rPr>
        <w:t xml:space="preserve"> o primero civil, tengan el carácter de representantes legales o integren sus consejos directivos, excepto cuando se trate de programas de utilidad común, de </w:t>
      </w:r>
      <w:proofErr w:type="spellStart"/>
      <w:r w:rsidRPr="002843F2">
        <w:rPr>
          <w:rFonts w:ascii="Arial" w:eastAsia="Arial" w:hAnsi="Arial" w:cs="Arial"/>
          <w:color w:val="000000"/>
          <w:sz w:val="24"/>
          <w:szCs w:val="24"/>
        </w:rPr>
        <w:t>beneﬁcencia</w:t>
      </w:r>
      <w:proofErr w:type="spellEnd"/>
      <w:r w:rsidRPr="002843F2">
        <w:rPr>
          <w:rFonts w:ascii="Arial" w:eastAsia="Arial" w:hAnsi="Arial" w:cs="Arial"/>
          <w:color w:val="000000"/>
          <w:sz w:val="24"/>
          <w:szCs w:val="24"/>
        </w:rPr>
        <w:t>, de educación superior o que propendan por el mejoramiento de la imagen de la ciudad, su desarrollo o el bienestar de sus habitantes.</w:t>
      </w:r>
    </w:p>
    <w:p w14:paraId="1B3F773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CCC9AA5"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05591D9"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36.</w:t>
      </w:r>
      <w:r w:rsidRPr="002843F2">
        <w:rPr>
          <w:rFonts w:ascii="Arial" w:eastAsia="Arial" w:hAnsi="Arial" w:cs="Arial"/>
          <w:sz w:val="24"/>
          <w:szCs w:val="24"/>
        </w:rPr>
        <w:t xml:space="preserve"> Modifíquese el Artículo 56 de la Ley 675 de 2001, el cual quedará así:</w:t>
      </w:r>
    </w:p>
    <w:p w14:paraId="6DC8E68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F3FD74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56. OBLIGATORIEDAD</w:t>
      </w:r>
      <w:r w:rsidRPr="002843F2">
        <w:rPr>
          <w:rFonts w:ascii="Arial" w:eastAsia="Arial" w:hAnsi="Arial" w:cs="Arial"/>
          <w:sz w:val="24"/>
          <w:szCs w:val="24"/>
        </w:rPr>
        <w:t xml:space="preserve">. Los conjuntos con un número mayor a treinta (30) bienes privados excluyendo parqueaderos y depósitos, tendrán un revisor </w:t>
      </w:r>
      <w:proofErr w:type="spellStart"/>
      <w:r w:rsidRPr="002843F2">
        <w:rPr>
          <w:rFonts w:ascii="Arial" w:eastAsia="Arial" w:hAnsi="Arial" w:cs="Arial"/>
          <w:sz w:val="24"/>
          <w:szCs w:val="24"/>
        </w:rPr>
        <w:t>ﬁscal</w:t>
      </w:r>
      <w:proofErr w:type="spellEnd"/>
      <w:r w:rsidRPr="002843F2">
        <w:rPr>
          <w:rFonts w:ascii="Arial" w:eastAsia="Arial" w:hAnsi="Arial" w:cs="Arial"/>
          <w:sz w:val="24"/>
          <w:szCs w:val="24"/>
        </w:rPr>
        <w:t xml:space="preserve">, </w:t>
      </w:r>
      <w:r w:rsidRPr="002843F2">
        <w:rPr>
          <w:rFonts w:ascii="Arial" w:eastAsia="Arial" w:hAnsi="Arial" w:cs="Arial"/>
          <w:sz w:val="24"/>
          <w:szCs w:val="24"/>
        </w:rPr>
        <w:lastRenderedPageBreak/>
        <w:t>contador público titulado, con matrícula profesional vigente e inscrito a la Junta Central de Contadores, elegido por la asamblea general de propietarios.</w:t>
      </w:r>
    </w:p>
    <w:p w14:paraId="5F33978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949588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aquellos que tengan un número igual o inferior a treinta (30) bienes privados, excluyendo parqueaderos y depósitos, será potestativo si así lo decide la asamblea general de propietarios.</w:t>
      </w:r>
    </w:p>
    <w:p w14:paraId="6DD72E1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310989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El Revisor Fiscal no podrá ser propietario o tenedor de bienes privados en la propiedad horizontal respecto del cual cumple sus funciones, ni tener parentesco hasta el cuarto grado de consanguinidad, segundo de </w:t>
      </w:r>
      <w:proofErr w:type="spellStart"/>
      <w:r w:rsidRPr="002843F2">
        <w:rPr>
          <w:rFonts w:ascii="Arial" w:eastAsia="Arial" w:hAnsi="Arial" w:cs="Arial"/>
          <w:sz w:val="24"/>
          <w:szCs w:val="24"/>
        </w:rPr>
        <w:t>aﬁnidad</w:t>
      </w:r>
      <w:proofErr w:type="spellEnd"/>
      <w:r w:rsidRPr="002843F2">
        <w:rPr>
          <w:rFonts w:ascii="Arial" w:eastAsia="Arial" w:hAnsi="Arial" w:cs="Arial"/>
          <w:sz w:val="24"/>
          <w:szCs w:val="24"/>
        </w:rPr>
        <w:t xml:space="preserve"> o primero civil, ni vínculos comerciales, o cualquier otra circunstancia que pueda restarle independencia u objetividad a sus conceptos o actuaciones, con el administrador y/o los miembros del consejo de administración, cuando exista.</w:t>
      </w:r>
    </w:p>
    <w:p w14:paraId="5EBA266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6611A8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Propiedad Horizontal de uso residencial podrá contar con Revisor Fiscal, si así lo decide la asamblea general de propietarios. En este caso, el Revisor Fiscal podrá ser propietario o tenedor de bienes privados en la copropiedad.</w:t>
      </w:r>
    </w:p>
    <w:p w14:paraId="7642D12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C5FB76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F0B3D88"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37</w:t>
      </w:r>
      <w:r w:rsidRPr="002843F2">
        <w:rPr>
          <w:rFonts w:ascii="Arial" w:eastAsia="Arial" w:hAnsi="Arial" w:cs="Arial"/>
          <w:sz w:val="24"/>
          <w:szCs w:val="24"/>
        </w:rPr>
        <w:t>. Modifíquese el Artículo 58 de la Ley 675 de 2001, el cual quedará así:</w:t>
      </w:r>
    </w:p>
    <w:p w14:paraId="6D449240"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AAB873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58°. Solución de conflictos.</w:t>
      </w:r>
      <w:r w:rsidRPr="002843F2">
        <w:rPr>
          <w:rFonts w:ascii="Arial" w:eastAsia="Arial" w:hAnsi="Arial" w:cs="Arial"/>
          <w:sz w:val="24"/>
          <w:szCs w:val="24"/>
        </w:rPr>
        <w:t xml:space="preserve"> Para la solución de los conflictos que se presenten entre los propietarios o tenedores de la propiedad horizontal, o entre ellos y el administrador, el consejo de administración o cualquier otro órgano de dirección o control de la persona jurídica, en razón de la aplicación o interpretación de esta Ley, del reglamento de propiedad horizontal o del manual de convivencia, sin perjuicio de la competencia propia de las autoridades jurisdiccionales o administrativas, se podrá acudir a:</w:t>
      </w:r>
    </w:p>
    <w:p w14:paraId="216F9E2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2130F2A" w14:textId="77777777" w:rsidR="002843F2" w:rsidRPr="002843F2" w:rsidRDefault="002843F2" w:rsidP="002843F2">
      <w:pPr>
        <w:numPr>
          <w:ilvl w:val="0"/>
          <w:numId w:val="3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b/>
          <w:color w:val="000000"/>
          <w:sz w:val="24"/>
          <w:szCs w:val="24"/>
        </w:rPr>
        <w:t>Comité de convivencia.</w:t>
      </w:r>
      <w:r w:rsidRPr="002843F2">
        <w:rPr>
          <w:rFonts w:ascii="Arial" w:eastAsia="Arial" w:hAnsi="Arial" w:cs="Arial"/>
          <w:color w:val="000000"/>
          <w:sz w:val="24"/>
          <w:szCs w:val="24"/>
        </w:rPr>
        <w:t xml:space="preserve">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propender continuadamente por el fortalecimiento de las relaciones de vecindad de conformidad a los condu</w:t>
      </w:r>
      <w:r w:rsidRPr="002843F2">
        <w:rPr>
          <w:rFonts w:ascii="Arial" w:eastAsia="Arial" w:hAnsi="Arial" w:cs="Arial"/>
          <w:sz w:val="24"/>
          <w:szCs w:val="24"/>
        </w:rPr>
        <w:t xml:space="preserve">ctas, </w:t>
      </w:r>
      <w:r w:rsidRPr="002843F2">
        <w:rPr>
          <w:rFonts w:ascii="Arial" w:eastAsia="Arial" w:hAnsi="Arial" w:cs="Arial"/>
          <w:color w:val="000000"/>
          <w:sz w:val="24"/>
          <w:szCs w:val="24"/>
        </w:rPr>
        <w:t>procedimientos, y sanciones establecidos en el manu</w:t>
      </w:r>
      <w:r w:rsidRPr="002843F2">
        <w:rPr>
          <w:rFonts w:ascii="Arial" w:eastAsia="Arial" w:hAnsi="Arial" w:cs="Arial"/>
          <w:sz w:val="24"/>
          <w:szCs w:val="24"/>
        </w:rPr>
        <w:t>al de convivencia</w:t>
      </w:r>
      <w:r w:rsidRPr="002843F2">
        <w:rPr>
          <w:rFonts w:ascii="Arial" w:eastAsia="Arial" w:hAnsi="Arial" w:cs="Arial"/>
          <w:color w:val="000000"/>
          <w:sz w:val="24"/>
          <w:szCs w:val="24"/>
        </w:rPr>
        <w:t xml:space="preserve">. Las consideraciones de este comité se consignarán en un acta, suscrita por las partes y por los miembros del comité y la participación en él será ad honorem. En las actuaciones de los comités de convivencia, deberán respetarse las garantías del debido proceso, la amigable composición y de la prevención de controversias. </w:t>
      </w:r>
    </w:p>
    <w:p w14:paraId="4039A5A9"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14:paraId="7E951158"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r w:rsidRPr="002843F2">
        <w:rPr>
          <w:rFonts w:ascii="Arial" w:eastAsia="Arial" w:hAnsi="Arial" w:cs="Arial"/>
          <w:color w:val="000000"/>
          <w:sz w:val="24"/>
          <w:szCs w:val="24"/>
        </w:rPr>
        <w:t xml:space="preserve">El Comité de Convivencia deberá garantizar la imparcialidad, publicidad, el debido proceso, así como el respeto a la amigable composición y la prevención de controversias. El acta suscrita por las partes y por los miembros del comité deberá </w:t>
      </w:r>
      <w:r w:rsidRPr="002843F2">
        <w:rPr>
          <w:rFonts w:ascii="Arial" w:eastAsia="Arial" w:hAnsi="Arial" w:cs="Arial"/>
          <w:color w:val="000000"/>
          <w:sz w:val="24"/>
          <w:szCs w:val="24"/>
        </w:rPr>
        <w:lastRenderedPageBreak/>
        <w:t>preceder de unos tiempos adecuados para escuchar a las partes sobre las diferencias que han dado lugar a la controversia.</w:t>
      </w:r>
    </w:p>
    <w:p w14:paraId="37C74BB7"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sz w:val="24"/>
          <w:szCs w:val="24"/>
        </w:rPr>
      </w:pPr>
    </w:p>
    <w:p w14:paraId="73B070F0"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r w:rsidRPr="002843F2">
        <w:rPr>
          <w:rFonts w:ascii="Arial" w:eastAsia="Arial" w:hAnsi="Arial" w:cs="Arial"/>
          <w:color w:val="000000"/>
          <w:sz w:val="24"/>
          <w:szCs w:val="24"/>
        </w:rPr>
        <w:t>Las Actuaciones que adelanten los Comités de Convivencia deberán constar en archivo físico o digital, relacionadas en las actas para la publicación y el debido archivo de la Propiedad Horizontal.</w:t>
      </w:r>
    </w:p>
    <w:p w14:paraId="52E98FA3"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14:paraId="65384225" w14:textId="77777777" w:rsidR="002843F2" w:rsidRPr="002843F2" w:rsidRDefault="002843F2" w:rsidP="002843F2">
      <w:pPr>
        <w:numPr>
          <w:ilvl w:val="0"/>
          <w:numId w:val="37"/>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Mecanismos alternos de solución de conflictos. Las 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conciliadores y mediadores en equidad, conforme a sus competencias. </w:t>
      </w:r>
    </w:p>
    <w:p w14:paraId="3A4E6ECB"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14:paraId="6DFD240E"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r w:rsidRPr="002843F2">
        <w:rPr>
          <w:rFonts w:ascii="Arial" w:eastAsia="Arial" w:hAnsi="Arial" w:cs="Arial"/>
          <w:color w:val="000000"/>
          <w:sz w:val="24"/>
          <w:szCs w:val="24"/>
        </w:rPr>
        <w:t>Los comités de convivencia de las copropiedades velarán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14:paraId="235D23C6"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473231F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Los comités de convivencia estarán integrados por un número impar de tres (3) o más personas y sus miembros serán elegidos por la asamblea general de copropietarios, para un período de un (1) año. </w:t>
      </w:r>
    </w:p>
    <w:p w14:paraId="6BB435DC"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7B83244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El propietario inicial al momento de la entrega de las unidades inmobiliarias deberá informar a los copropietarios de los deberes y obligaciones que implica vivir en un régimen de propiedad horizontal. Para estos efectos se entregará copia del Manual de Convivencia y deberán organizarse capacitaciones conjuntas o entrega de información personalizada. Con el propósito de disminuir los conflictos de convivencia en la propiedad horizontal.</w:t>
      </w:r>
    </w:p>
    <w:p w14:paraId="71143652"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2F74E95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3°.</w:t>
      </w:r>
      <w:r w:rsidRPr="002843F2">
        <w:rPr>
          <w:rFonts w:ascii="Arial" w:eastAsia="Arial" w:hAnsi="Arial" w:cs="Arial"/>
          <w:sz w:val="24"/>
          <w:szCs w:val="24"/>
        </w:rPr>
        <w:t xml:space="preserve"> El comité consagrado en el presente artículo, en ningún caso podrá imponer sanciones.</w:t>
      </w:r>
    </w:p>
    <w:p w14:paraId="33288AB2"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355D8B3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4:</w:t>
      </w:r>
      <w:r w:rsidRPr="002843F2">
        <w:rPr>
          <w:rFonts w:ascii="Arial" w:eastAsia="Arial" w:hAnsi="Arial" w:cs="Arial"/>
          <w:sz w:val="24"/>
          <w:szCs w:val="24"/>
        </w:rPr>
        <w:t xml:space="preserve"> Cuando se acuda a la autoridad jurisdiccional para resolver los </w:t>
      </w:r>
      <w:proofErr w:type="spellStart"/>
      <w:r w:rsidRPr="002843F2">
        <w:rPr>
          <w:rFonts w:ascii="Arial" w:eastAsia="Arial" w:hAnsi="Arial" w:cs="Arial"/>
          <w:sz w:val="24"/>
          <w:szCs w:val="24"/>
        </w:rPr>
        <w:t>conﬂictos</w:t>
      </w:r>
      <w:proofErr w:type="spellEnd"/>
      <w:r w:rsidRPr="002843F2">
        <w:rPr>
          <w:rFonts w:ascii="Arial" w:eastAsia="Arial" w:hAnsi="Arial" w:cs="Arial"/>
          <w:sz w:val="24"/>
          <w:szCs w:val="24"/>
        </w:rPr>
        <w:t xml:space="preserve"> referidos en el presente Artículo, será requisito de procedibilidad la realización de audiencia de conciliación. </w:t>
      </w:r>
    </w:p>
    <w:p w14:paraId="60B2411A"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31785BE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5.</w:t>
      </w:r>
      <w:r w:rsidRPr="002843F2">
        <w:rPr>
          <w:rFonts w:ascii="Arial" w:eastAsia="Arial" w:hAnsi="Arial" w:cs="Arial"/>
          <w:sz w:val="24"/>
          <w:szCs w:val="24"/>
        </w:rPr>
        <w:t xml:space="preserve"> Las Cámaras de comercio prestaran el servicio de conciliación de forma gratuita por todo concepto. </w:t>
      </w:r>
    </w:p>
    <w:p w14:paraId="716ACED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98DD5B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14D8003"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38</w:t>
      </w:r>
      <w:r w:rsidRPr="002843F2">
        <w:rPr>
          <w:rFonts w:ascii="Arial" w:eastAsia="Arial" w:hAnsi="Arial" w:cs="Arial"/>
          <w:sz w:val="24"/>
          <w:szCs w:val="24"/>
        </w:rPr>
        <w:t>. Adiciónese el Artículo 58A a la Ley 675 de 2001, el cual quedará así:</w:t>
      </w:r>
    </w:p>
    <w:p w14:paraId="5534D07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62DB20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lastRenderedPageBreak/>
        <w:t>Artículo 58A. Manual de convivencia.</w:t>
      </w:r>
      <w:r w:rsidRPr="002843F2">
        <w:rPr>
          <w:rFonts w:ascii="Arial" w:eastAsia="Arial" w:hAnsi="Arial" w:cs="Arial"/>
          <w:sz w:val="24"/>
          <w:szCs w:val="24"/>
        </w:rPr>
        <w:t xml:space="preserve"> La propiedad horizontal deberá elaborar y socializar un manual de convivencia de acuerdo a sus necesidades e intereses con apoyo de su representante legal, en afinidad con los principios constitucionales, los que establezca este régimen y las directrices que el Ministerio del Interior dictamine en garantía de los derechos y obligaciones individuales y colectivas.</w:t>
      </w:r>
    </w:p>
    <w:p w14:paraId="02149A9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6B7BE5C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El manual de convivencia deberá contener como mínimo el desarrollo de las funciones asignadas al comité de convivencia, los horarios de uso de los bienes comunes, las sanciones por su incumplimiento y los procedimientos a aplicar.   </w:t>
      </w:r>
    </w:p>
    <w:p w14:paraId="0B2AE95A"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846D50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Ministerio del Interior, el Consejo Nacional de Propiedad Horizontal y las Cámaras de Comercio podrán ofrecer programas de capacitación a los órganos de administración de la Propiedad Horizontal competentes para la elaboración de los manuales de convivencia.</w:t>
      </w:r>
    </w:p>
    <w:p w14:paraId="20670AE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C1A94A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 </w:t>
      </w:r>
    </w:p>
    <w:p w14:paraId="12C5250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02B5CE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ningún caso, el manual de convivencia podrá contradecir lo dispuesto en el reglamento de propiedad horizontal, en esta Ley o demás Leyes sobre la materia, las que la modifiquen o reemplacen. En caso de inexistencia de norma en el manual que regule el conflicto, se aplicarán en su orden la Ley o el Reglamento.</w:t>
      </w:r>
    </w:p>
    <w:p w14:paraId="0A9718E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61A4193B"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F68E42B"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39</w:t>
      </w:r>
      <w:r w:rsidRPr="002843F2">
        <w:rPr>
          <w:rFonts w:ascii="Arial" w:eastAsia="Arial" w:hAnsi="Arial" w:cs="Arial"/>
          <w:sz w:val="24"/>
          <w:szCs w:val="24"/>
        </w:rPr>
        <w:t>. Adiciónese el Artículo 58B a la Ley 675 de 2001, el cual quedará así:</w:t>
      </w:r>
    </w:p>
    <w:p w14:paraId="26062981"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5572F24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58B°. Protocolo violencia intrafamiliar.</w:t>
      </w:r>
      <w:r w:rsidRPr="002843F2">
        <w:rPr>
          <w:rFonts w:ascii="Arial" w:eastAsia="Arial" w:hAnsi="Arial" w:cs="Arial"/>
          <w:sz w:val="24"/>
          <w:szCs w:val="24"/>
        </w:rPr>
        <w:t xml:space="preserve"> La Propiedad Horizontal deberá contar con un protocolo de articulación con las entidades competentes, a fin de activar la ruta cuando en la propiedad horizontal se presenten casos de violencia intrafamiliar. </w:t>
      </w:r>
    </w:p>
    <w:p w14:paraId="35C5ABB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B5A6DF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Ministerio de Justicia y del Derecho deberá reglamentar la implementación de los protocolos de atención de violencia intrafamiliar dentro de los seis (6) meses siguientes a la sanción de la Ley.</w:t>
      </w:r>
    </w:p>
    <w:p w14:paraId="573983A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47D9A3A"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7192921D"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 xml:space="preserve">Artículo 40. </w:t>
      </w:r>
      <w:r w:rsidRPr="002843F2">
        <w:rPr>
          <w:rFonts w:ascii="Arial" w:eastAsia="Arial" w:hAnsi="Arial" w:cs="Arial"/>
          <w:sz w:val="24"/>
          <w:szCs w:val="24"/>
        </w:rPr>
        <w:t>Modifíquese el Artículo 59 a la Ley 675 de 2001, el cual quedará así:</w:t>
      </w:r>
    </w:p>
    <w:p w14:paraId="1EFC43B8"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EBEB3F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59°. Clases de sanciones por incumplimiento de obligaciones.</w:t>
      </w:r>
      <w:r w:rsidRPr="002843F2">
        <w:rPr>
          <w:rFonts w:ascii="Arial" w:eastAsia="Arial" w:hAnsi="Arial" w:cs="Arial"/>
          <w:sz w:val="24"/>
          <w:szCs w:val="24"/>
        </w:rPr>
        <w:t xml:space="preserve"> El incumplimiento de las obligaciones no pecuniarias consagradas en la Ley o en el reglamento de propiedad horizontal y manual de convivencia aprobado por la asamblea de copropietarios, por parte de los propietarios, poseedores, tenedores o </w:t>
      </w:r>
      <w:r w:rsidRPr="002843F2">
        <w:rPr>
          <w:rFonts w:ascii="Arial" w:eastAsia="Arial" w:hAnsi="Arial" w:cs="Arial"/>
          <w:sz w:val="24"/>
          <w:szCs w:val="24"/>
        </w:rPr>
        <w:lastRenderedPageBreak/>
        <w:t>terceros por los que estos deban responder en los términos de la Ley, dará lugar, bajo el respeto del debido proceso y previo requerimiento escrito, con indicación del plazo para que se ajuste a las normas que rigen la propiedad horizontal, si a ello hubiere lugar, a la imposición de las siguientes sanciones:</w:t>
      </w:r>
    </w:p>
    <w:p w14:paraId="050A3D69"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4E2873C" w14:textId="77777777" w:rsidR="002843F2" w:rsidRPr="002843F2" w:rsidRDefault="002843F2" w:rsidP="002843F2">
      <w:pPr>
        <w:numPr>
          <w:ilvl w:val="0"/>
          <w:numId w:val="3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Publicación en lugares de amplia circulación de la propiedad horizontal de la lista de los infractores con indicación expresa del hecho o acto que origina la sanción. Cualquier información sensible y/o privada de las personas que se llegue a obtener no puede, en ningún caso, ser objeto de publicación o difusión, so pena de que contra tal conducta sea censurada a través del control concreto de constitucionalidad.</w:t>
      </w:r>
    </w:p>
    <w:p w14:paraId="316AFB70" w14:textId="77777777" w:rsidR="002843F2" w:rsidRPr="002843F2" w:rsidRDefault="002843F2" w:rsidP="002843F2">
      <w:pPr>
        <w:numPr>
          <w:ilvl w:val="0"/>
          <w:numId w:val="3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 xml:space="preserve">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 </w:t>
      </w:r>
    </w:p>
    <w:p w14:paraId="703CCE3A" w14:textId="77777777" w:rsidR="002843F2" w:rsidRPr="002843F2" w:rsidRDefault="002843F2" w:rsidP="002843F2">
      <w:pPr>
        <w:numPr>
          <w:ilvl w:val="0"/>
          <w:numId w:val="38"/>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Restricción al uso y goce de bienes de uso común no esenciales, como salones comunales y zonas de recreación y deporte, entre otros, salvo para menores de 18 años.</w:t>
      </w:r>
    </w:p>
    <w:p w14:paraId="67C07F67"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5EE487D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En ningún caso se podrá restringir el uso de bienes comunes esenciales o de aquellos destinados al uso exclusivo.</w:t>
      </w:r>
    </w:p>
    <w:p w14:paraId="003BC210"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0F907E7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El inicio y la terminación de procesos por el incumplimiento de obligaciones contra tenedores, adelantados de acuerdo con este artículo, deben ser informados al respectivo copropietario.</w:t>
      </w:r>
    </w:p>
    <w:p w14:paraId="35503382"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0D4E4B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25802E5"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41.</w:t>
      </w:r>
      <w:r w:rsidRPr="002843F2">
        <w:rPr>
          <w:rFonts w:ascii="Arial" w:eastAsia="Arial" w:hAnsi="Arial" w:cs="Arial"/>
          <w:sz w:val="24"/>
          <w:szCs w:val="24"/>
        </w:rPr>
        <w:t xml:space="preserve"> Adiciónese un artículo nuevo a la Ley 675 de 2001, el cual quedará así:</w:t>
      </w:r>
    </w:p>
    <w:p w14:paraId="6573FC08"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D98ADE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88. Accesibilidad para personas con discapacidad.</w:t>
      </w:r>
      <w:r w:rsidRPr="002843F2">
        <w:rPr>
          <w:rFonts w:ascii="Arial" w:eastAsia="Arial" w:hAnsi="Arial" w:cs="Arial"/>
          <w:sz w:val="24"/>
          <w:szCs w:val="24"/>
        </w:rPr>
        <w:t xml:space="preserve"> Las unidades inmobiliarias cerradas deberán ser accesibles para las personas con discapacidad, para ello, la infraestructura y reglamentos de estas unidades no pueden comportar barreras físicas, comunicativas o actitudinales que imposibiliten o dificulten el ejercicio y goce efectivo de derechos por parte de la población con discapacidad.</w:t>
      </w:r>
    </w:p>
    <w:p w14:paraId="5553449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67B230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Las unidades inmobiliarias cerradas existentes al momento de la entrada en vigencia de esta Ley podrán realizar las adecuaciones para garantizar la accesibilidad de personas con discapacidad de manera progresiva.</w:t>
      </w:r>
    </w:p>
    <w:p w14:paraId="6CFAC88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6BEB19D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exigencia de accesibilidad será de aplicación inmediata para las unidades inmobiliarias cerradas cuya construcción inicie con posterioridad a la entrada en vigencia de esta Ley.</w:t>
      </w:r>
    </w:p>
    <w:p w14:paraId="354B154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C7B822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lastRenderedPageBreak/>
        <w:t>Siempre que un residente o propietario lo solicite de manera expresa, la propiedad horizontal deberá realizar los ajustes razonables correspondientes para que su reglamento sea accesible para las personas con discapacidad.</w:t>
      </w:r>
    </w:p>
    <w:p w14:paraId="493E0C8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C74885D"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DA03D63"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42.</w:t>
      </w:r>
      <w:r w:rsidRPr="002843F2">
        <w:rPr>
          <w:rFonts w:ascii="Arial" w:eastAsia="Arial" w:hAnsi="Arial" w:cs="Arial"/>
          <w:sz w:val="24"/>
          <w:szCs w:val="24"/>
        </w:rPr>
        <w:t xml:space="preserve"> Adiciónese un artículo nuevo a la Ley 675 de 2001, el cual quedará así:</w:t>
      </w:r>
    </w:p>
    <w:p w14:paraId="175FE47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4CD945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89. Accesibilidad para personas con discapacidad en la deliberación.</w:t>
      </w:r>
      <w:r w:rsidRPr="002843F2">
        <w:rPr>
          <w:rFonts w:ascii="Arial" w:eastAsia="Arial" w:hAnsi="Arial" w:cs="Arial"/>
          <w:sz w:val="24"/>
          <w:szCs w:val="24"/>
        </w:rPr>
        <w:t xml:space="preserve"> Se deberá garantizar la accesibilidad de las personas en condición de discapacidad en todos los espacios de deliberación y votación de la Asamblea General, el Consejo de Administración o cualquiera de las autoridades internas -sean o no presenciales- de la propiedad horizontal. Se deberán adoptar todos los ajustes razonables que sean necesarios para tal fin.</w:t>
      </w:r>
    </w:p>
    <w:p w14:paraId="6DC0638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8B8474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caso tal que la Asamblea General, el Consejo de Administración o cualquiera de las autoridades internas de la propiedad horizontal no garantice la participación de los propietarios y residentes con discapacidad en condiciones de igualdad y accesibilidad en las reuniones que se realicen, las decisiones que allí se tomen no serán de obligatorio cumplimiento para las personas con discapacidad.</w:t>
      </w:r>
    </w:p>
    <w:p w14:paraId="20926E7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CA3B91F"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2001AC76"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43.</w:t>
      </w:r>
      <w:r w:rsidRPr="002843F2">
        <w:rPr>
          <w:rFonts w:ascii="Arial" w:eastAsia="Arial" w:hAnsi="Arial" w:cs="Arial"/>
          <w:sz w:val="24"/>
          <w:szCs w:val="24"/>
        </w:rPr>
        <w:t xml:space="preserve"> Adiciónese el Artículo 3A a la Ley 675 de 2001, el cual quedará así:</w:t>
      </w:r>
    </w:p>
    <w:p w14:paraId="7B41E84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A79F67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90. Uso de las tecnologías de la información y las comunicaciones</w:t>
      </w:r>
      <w:r w:rsidRPr="002843F2">
        <w:rPr>
          <w:rFonts w:ascii="Arial" w:eastAsia="Arial" w:hAnsi="Arial" w:cs="Arial"/>
          <w:sz w:val="24"/>
          <w:szCs w:val="24"/>
        </w:rPr>
        <w:t>. El uso y apropiación de las tecnologías de la información y las comunicaciones en la propiedad horizontal deberá realizarse progresivamente y en atención con las disposiciones legales vigentes respecto de la Ley de habeas data, reserva y derecho de información.</w:t>
      </w:r>
    </w:p>
    <w:p w14:paraId="23F01B8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D5BDE2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La propiedad horizontal acorde a sus capacidades presupuestales podrá habilitar un servicio almacenamiento de archivos en línea para contenido estático,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información completa de los integrantes del consejo de administración y del comité de convivencia, actas de las asambleas generales y de las reuniones de los consejos de administración, así como de los comités de convivencia y toda la información referente a los órganos de administración y gobierno. </w:t>
      </w:r>
    </w:p>
    <w:p w14:paraId="58668A8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0DC7F3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servicio de alojamiento o almacenamiento de archivos en línea para contenido estático, página web o en cualquier medio telemático usado se deberá informar las líneas y correos de atención a los copropietarios y los correos electrónicos de los órganos de administración y gobierno.</w:t>
      </w:r>
    </w:p>
    <w:p w14:paraId="5609EAC0"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57FAC61"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1E04DCE8"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44</w:t>
      </w:r>
      <w:r w:rsidRPr="002843F2">
        <w:rPr>
          <w:rFonts w:ascii="Arial" w:eastAsia="Arial" w:hAnsi="Arial" w:cs="Arial"/>
          <w:sz w:val="24"/>
          <w:szCs w:val="24"/>
        </w:rPr>
        <w:t>. Adiciónese un Artículo nuevo la Ley 675 de 2001, el cual quedará así:</w:t>
      </w:r>
    </w:p>
    <w:p w14:paraId="3B9B77B0"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564B78BF"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91. Actividades de reciclaje.</w:t>
      </w:r>
      <w:r w:rsidRPr="002843F2">
        <w:rPr>
          <w:rFonts w:ascii="Arial" w:eastAsia="Arial" w:hAnsi="Arial" w:cs="Arial"/>
          <w:sz w:val="24"/>
          <w:szCs w:val="24"/>
        </w:rPr>
        <w:t xml:space="preserve"> Las propiedades horizontales podrán implementar de manera gradual, procesos de reciclaje, con la disposición de espacios o contenedores para la separación de residuos aprovechables, orgánicos, no aprovechables, peligrosos y no peligrosos, incluyendo como mínimo la separación de elementos de vidrio, cartón, papel, plástico, pilas y aceite de cocina usado.</w:t>
      </w:r>
    </w:p>
    <w:p w14:paraId="2864211D"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24571454"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3BB3963C"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45.</w:t>
      </w:r>
      <w:r w:rsidRPr="002843F2">
        <w:rPr>
          <w:rFonts w:ascii="Arial" w:eastAsia="Arial" w:hAnsi="Arial" w:cs="Arial"/>
          <w:sz w:val="24"/>
          <w:szCs w:val="24"/>
        </w:rPr>
        <w:t xml:space="preserve"> Adiciónese un Artículo nuevo a la Ley 675 de 2001, el cual quedará así:</w:t>
      </w:r>
    </w:p>
    <w:p w14:paraId="73974CB7"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0E670F4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 xml:space="preserve">Artículo 92. Registro Único Nacional de Propiedad Horizontal (RUNPH). </w:t>
      </w:r>
      <w:r w:rsidRPr="002843F2">
        <w:rPr>
          <w:rFonts w:ascii="Arial" w:eastAsia="Arial" w:hAnsi="Arial" w:cs="Arial"/>
          <w:sz w:val="24"/>
          <w:szCs w:val="24"/>
        </w:rPr>
        <w:t>Créese el Registro Único Nacional de Propiedad Horizontal – RUNPH.</w:t>
      </w:r>
    </w:p>
    <w:p w14:paraId="22C1E7F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3EBD78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Protocolo único administrado por las Cámaras de Comercio, en el cual se inscribe, renueva y actualiza la persona jurídica de propiedad horizontal.</w:t>
      </w:r>
    </w:p>
    <w:p w14:paraId="09B81AC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6E7273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Registro Único de Propiedad Horizontal establecerá las condiciones de registro a través de un formulario y/o formato que podrá ser diligenciado en línea y actualizado de manera permanente cuando ocurran cambios. La inscripción de las personas jurídicas de las Propiedades horizontales será de carácter obligatorio por el propietario inicial en caso de las propiedades horizontales nuevas y por el representante legal en el caso de las ya existentes.</w:t>
      </w:r>
    </w:p>
    <w:p w14:paraId="1CD95A2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96461E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La inscripción y actualización se realizarán en las Cámaras de Comercio donde se encuentre la propiedad horizontal. </w:t>
      </w:r>
    </w:p>
    <w:p w14:paraId="7B0CF60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3B46F78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Registro Único Nacional de Propiedad Horizontal (RUNPH) deberá ser accesible para las personas con discapacidad, tanto los formatos de inscripción como los portales de consulta de la información.</w:t>
      </w:r>
    </w:p>
    <w:p w14:paraId="2C91FA0A"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773213DE"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w:t>
      </w:r>
    </w:p>
    <w:p w14:paraId="57311B5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1F3B86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DF5CCF6"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46.</w:t>
      </w:r>
      <w:r w:rsidRPr="002843F2">
        <w:rPr>
          <w:rFonts w:ascii="Arial" w:eastAsia="Arial" w:hAnsi="Arial" w:cs="Arial"/>
          <w:sz w:val="24"/>
          <w:szCs w:val="24"/>
        </w:rPr>
        <w:t xml:space="preserve"> Adiciónese un Artículo nuevo a la Ley 675 de 2001, el cual quedará así:</w:t>
      </w:r>
    </w:p>
    <w:p w14:paraId="69C4E42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1710CB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93. Registro Único Nacional de Administradores de Propiedad Horizontal (RUAPH).</w:t>
      </w:r>
      <w:r w:rsidRPr="002843F2">
        <w:rPr>
          <w:rFonts w:ascii="Arial" w:eastAsia="Arial" w:hAnsi="Arial" w:cs="Arial"/>
          <w:sz w:val="24"/>
          <w:szCs w:val="24"/>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w:t>
      </w:r>
      <w:r w:rsidRPr="002843F2">
        <w:rPr>
          <w:rFonts w:ascii="Arial" w:eastAsia="Arial" w:hAnsi="Arial" w:cs="Arial"/>
          <w:sz w:val="24"/>
          <w:szCs w:val="24"/>
        </w:rPr>
        <w:lastRenderedPageBreak/>
        <w:t>ejercer funciones de administrador de propiedad horizontal, siempre que cumpla con las disposiciones de esta Ley y su reglamento.</w:t>
      </w:r>
    </w:p>
    <w:p w14:paraId="2900FDC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614917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anotación se realizará en la Cámara de Comercio de la jurisdicción donde se pretenda realizar la actividad.</w:t>
      </w:r>
    </w:p>
    <w:p w14:paraId="7E1D315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0FB79E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La inscripción en el registro para administradores de propiedad horizontal de uso residencial multifamiliar ubicadas en estratos uno (1) dos (2) y tres (3) será de carácter gratuito. </w:t>
      </w:r>
    </w:p>
    <w:p w14:paraId="0A815B5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F99846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La solicitud, inscripción, consultas y publicación de ofertas laborales o de prestación de servicios para administradores y, consultas del registro serán gratuitas en todo el territorio nacional.</w:t>
      </w:r>
    </w:p>
    <w:p w14:paraId="5F782F1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0B2710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Registro Único Nacional de Administradores de Propiedad Horizontal (RUAPH) 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14:paraId="78A5CDF6"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0BDB42B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1º.</w:t>
      </w:r>
      <w:r w:rsidRPr="002843F2">
        <w:rPr>
          <w:rFonts w:ascii="Arial" w:eastAsia="Arial" w:hAnsi="Arial" w:cs="Arial"/>
          <w:sz w:val="24"/>
          <w:szCs w:val="24"/>
        </w:rPr>
        <w:t xml:space="preserve"> Las 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14:paraId="759B3321"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E05723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2º</w:t>
      </w:r>
      <w:r w:rsidRPr="002843F2">
        <w:rPr>
          <w:rFonts w:ascii="Arial" w:eastAsia="Arial" w:hAnsi="Arial" w:cs="Arial"/>
          <w:sz w:val="24"/>
          <w:szCs w:val="24"/>
        </w:rPr>
        <w:t>. El Gobierno Nacional en un término no mayor a seis (6) meses a partir de la expedición de la presente Ley, reglamentará la operación del Registro Único en las Cámaras de Comercio como un registro virtual integrado al Registro Único Empresarial y Social –RUES–, que podrá ser consultado en línea de manera gratuita, incluyendo la información sobre los administradores registrados, sus anotaciones y las ofertas laborales o de prestación de servicios.</w:t>
      </w:r>
    </w:p>
    <w:p w14:paraId="11FBCAA7"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039A294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3º</w:t>
      </w:r>
      <w:r w:rsidRPr="002843F2">
        <w:rPr>
          <w:rFonts w:ascii="Arial" w:eastAsia="Arial" w:hAnsi="Arial" w:cs="Arial"/>
          <w:sz w:val="24"/>
          <w:szCs w:val="24"/>
        </w:rPr>
        <w:t xml:space="preserve">. El Gobierno Nacional determinará de conformidad con lo dispuesto en el Artículo 124 de la Ley 6 de 1992 y el Artículo 182 de la Ley 1607 de 2012, una tarifa por la inscripción de los administradores en el registro único de administradores de propiedad horizontal a cargo de las Cámaras de Comercio, el pago por la inscripción se realizará una única vez y su renovación será gratuita.  </w:t>
      </w:r>
    </w:p>
    <w:p w14:paraId="4C2D927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0B5959CB"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la reglamentación se deberán establecer tarifas diferenciadas para la inscripción, atendiendo el estrato socio-económico y la clase de la propiedad horizontal en donde se presta el servicio de administración. En caso de prestarse el servicio en varias propiedades horizontales, se tendrá en cuenta el estrato socio-económico menor.</w:t>
      </w:r>
    </w:p>
    <w:p w14:paraId="7DD683C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98B657B"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3C0EC09"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47</w:t>
      </w:r>
      <w:r w:rsidRPr="002843F2">
        <w:rPr>
          <w:rFonts w:ascii="Arial" w:eastAsia="Arial" w:hAnsi="Arial" w:cs="Arial"/>
          <w:sz w:val="24"/>
          <w:szCs w:val="24"/>
        </w:rPr>
        <w:t>. Adiciónese un Artículo nuevo a la Ley 675 de 2001, el cual quedará así:</w:t>
      </w:r>
    </w:p>
    <w:p w14:paraId="7B2BF2A0"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007F0C4" w14:textId="77777777" w:rsidR="002843F2" w:rsidRPr="002843F2" w:rsidRDefault="002843F2" w:rsidP="002843F2">
      <w:pPr>
        <w:tabs>
          <w:tab w:val="left" w:pos="3686"/>
        </w:tabs>
        <w:spacing w:after="0" w:line="240" w:lineRule="auto"/>
        <w:ind w:left="426"/>
        <w:jc w:val="both"/>
        <w:rPr>
          <w:rFonts w:ascii="Arial" w:eastAsia="Arial" w:hAnsi="Arial" w:cs="Arial"/>
          <w:sz w:val="24"/>
          <w:szCs w:val="24"/>
        </w:rPr>
      </w:pPr>
      <w:r w:rsidRPr="002843F2">
        <w:rPr>
          <w:rFonts w:ascii="Arial" w:eastAsia="Arial" w:hAnsi="Arial" w:cs="Arial"/>
          <w:b/>
          <w:sz w:val="24"/>
          <w:szCs w:val="24"/>
        </w:rPr>
        <w:t xml:space="preserve">Artículo 94. Inscripción. </w:t>
      </w:r>
      <w:r w:rsidRPr="002843F2">
        <w:rPr>
          <w:rFonts w:ascii="Arial" w:eastAsia="Arial" w:hAnsi="Arial" w:cs="Arial"/>
          <w:sz w:val="24"/>
          <w:szCs w:val="24"/>
        </w:rPr>
        <w:t xml:space="preserve">Cualquier persona que ejerza o pretenda ejercer como administrador de propiedad horizontal deberá inscribirse en el Registro Único, suministrando información verídica y actualizándola cuando haya lugar. </w:t>
      </w:r>
    </w:p>
    <w:p w14:paraId="2BAC66CC" w14:textId="77777777" w:rsidR="002843F2" w:rsidRPr="002843F2" w:rsidRDefault="002843F2" w:rsidP="002843F2">
      <w:pPr>
        <w:tabs>
          <w:tab w:val="left" w:pos="3686"/>
        </w:tabs>
        <w:spacing w:after="0" w:line="240" w:lineRule="auto"/>
        <w:ind w:left="426"/>
        <w:jc w:val="both"/>
        <w:rPr>
          <w:rFonts w:ascii="Arial" w:eastAsia="Arial" w:hAnsi="Arial" w:cs="Arial"/>
          <w:sz w:val="24"/>
          <w:szCs w:val="24"/>
        </w:rPr>
      </w:pPr>
    </w:p>
    <w:p w14:paraId="0FF0608D" w14:textId="77777777" w:rsidR="002843F2" w:rsidRPr="002843F2" w:rsidRDefault="002843F2" w:rsidP="002843F2">
      <w:pPr>
        <w:tabs>
          <w:tab w:val="left" w:pos="3686"/>
        </w:tabs>
        <w:spacing w:after="0" w:line="240" w:lineRule="auto"/>
        <w:ind w:left="426"/>
        <w:jc w:val="both"/>
        <w:rPr>
          <w:rFonts w:ascii="Arial" w:eastAsia="Arial" w:hAnsi="Arial" w:cs="Arial"/>
          <w:sz w:val="24"/>
          <w:szCs w:val="24"/>
        </w:rPr>
      </w:pPr>
      <w:r w:rsidRPr="002843F2">
        <w:rPr>
          <w:rFonts w:ascii="Arial" w:eastAsia="Arial" w:hAnsi="Arial" w:cs="Arial"/>
          <w:sz w:val="24"/>
          <w:szCs w:val="24"/>
        </w:rPr>
        <w:t>En el Registro se deberá identificar a las propiedades horizontales en las que presta y ha prestado sus servicios, los periodos de administración, las sanciones impuestas y su vigencia.</w:t>
      </w:r>
    </w:p>
    <w:p w14:paraId="13B4BCCB"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7BB7ABC"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0E60409D"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48</w:t>
      </w:r>
      <w:r w:rsidRPr="002843F2">
        <w:rPr>
          <w:rFonts w:ascii="Arial" w:eastAsia="Arial" w:hAnsi="Arial" w:cs="Arial"/>
          <w:sz w:val="24"/>
          <w:szCs w:val="24"/>
        </w:rPr>
        <w:t>. Adiciónese el Artículo 93 a la Ley 675 de 2001, el cual quedará así:</w:t>
      </w:r>
    </w:p>
    <w:p w14:paraId="1D9B70FF"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6F4AB5AF" w14:textId="77777777" w:rsidR="002843F2" w:rsidRPr="002843F2" w:rsidRDefault="002843F2" w:rsidP="002843F2">
      <w:pPr>
        <w:tabs>
          <w:tab w:val="left" w:pos="3686"/>
        </w:tabs>
        <w:spacing w:after="0" w:line="240" w:lineRule="auto"/>
        <w:ind w:left="426"/>
        <w:jc w:val="both"/>
        <w:rPr>
          <w:rFonts w:ascii="Arial" w:eastAsia="Arial" w:hAnsi="Arial" w:cs="Arial"/>
          <w:sz w:val="24"/>
          <w:szCs w:val="24"/>
        </w:rPr>
      </w:pPr>
      <w:r w:rsidRPr="002843F2">
        <w:rPr>
          <w:rFonts w:ascii="Arial" w:eastAsia="Arial" w:hAnsi="Arial" w:cs="Arial"/>
          <w:b/>
          <w:sz w:val="24"/>
          <w:szCs w:val="24"/>
        </w:rPr>
        <w:t>Artículo 95. Requisitos</w:t>
      </w:r>
      <w:r w:rsidRPr="002843F2">
        <w:rPr>
          <w:rFonts w:ascii="Arial" w:eastAsia="Arial" w:hAnsi="Arial" w:cs="Arial"/>
          <w:sz w:val="24"/>
          <w:szCs w:val="24"/>
        </w:rPr>
        <w:t>. Para la inscripción en el Registro, se debe cumplir con los siguientes requisitos.</w:t>
      </w:r>
    </w:p>
    <w:p w14:paraId="2028EC9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D0A2E8E" w14:textId="77777777" w:rsidR="002843F2" w:rsidRPr="002843F2" w:rsidRDefault="002843F2" w:rsidP="002843F2">
      <w:pPr>
        <w:numPr>
          <w:ilvl w:val="0"/>
          <w:numId w:val="3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Acreditar educación media mediante el título de bachiller otorgado por las instituciones educativas autorizadas.</w:t>
      </w:r>
    </w:p>
    <w:p w14:paraId="6AA8F086" w14:textId="77777777" w:rsidR="002843F2" w:rsidRPr="002843F2" w:rsidRDefault="002843F2" w:rsidP="002843F2">
      <w:pPr>
        <w:numPr>
          <w:ilvl w:val="0"/>
          <w:numId w:val="39"/>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Acreditar formación académica en el grado de tecnólogo en propiedad horizontal o formación para el empleo con una equivalencia al grado de tecnólogo de conformidad con el Marco Nacional de Cualificaciones, en relación con las materias que competen a la administración de propiedad horizontal, certificada por cualquier entidad educativa pública o privada reconocida para impartir educación superior y/o educación para el trabajo y desarrollo humano, avalada por el Ministerio de Educación o que cuente con certificación en competencia otorgada por Organismo Nacional de Acreditación de Colombia. También se podrá acreditar título profesional, afín a las ciencias administrativas, contables o legales.</w:t>
      </w:r>
    </w:p>
    <w:p w14:paraId="6E2036F1" w14:textId="77777777" w:rsidR="002843F2" w:rsidRPr="002843F2" w:rsidRDefault="002843F2" w:rsidP="002843F2">
      <w:pPr>
        <w:pBdr>
          <w:top w:val="nil"/>
          <w:left w:val="nil"/>
          <w:bottom w:val="nil"/>
          <w:right w:val="nil"/>
          <w:between w:val="nil"/>
        </w:pBdr>
        <w:tabs>
          <w:tab w:val="left" w:pos="3686"/>
        </w:tabs>
        <w:spacing w:after="0" w:line="240" w:lineRule="auto"/>
        <w:ind w:left="720"/>
        <w:jc w:val="both"/>
        <w:rPr>
          <w:rFonts w:ascii="Arial" w:eastAsia="Arial" w:hAnsi="Arial" w:cs="Arial"/>
          <w:color w:val="000000"/>
          <w:sz w:val="24"/>
          <w:szCs w:val="24"/>
        </w:rPr>
      </w:pPr>
    </w:p>
    <w:p w14:paraId="64E8BBD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caso de las propiedades horizontales construidas para la prestación exclusiva de servicios de alojamiento u hospedaje, el administrador deberá contar además con formación académica en el grado de tecnólogo o formación para el empleo en materia turística.</w:t>
      </w:r>
    </w:p>
    <w:p w14:paraId="4F7A8CA8"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2B72DE4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A partir de la entrada en funcionamiento del Registro Único de Administradores de Propiedad Horizontal y durante los siguientes dos (2) años, quien ejerza como Administrador de Propiedad Horizontal podrá registrarse acreditando únicamente experiencia laboral de mínimo dos (2) años. Vencido este término, quien pretenda ejercer la actividad, deben inscribirse acreditando los requisitos de los numerales 1 y 2 del presente artículo.</w:t>
      </w:r>
    </w:p>
    <w:p w14:paraId="70C6FE92"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1D2115A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2°.</w:t>
      </w:r>
      <w:r w:rsidRPr="002843F2">
        <w:rPr>
          <w:rFonts w:ascii="Arial" w:eastAsia="Arial" w:hAnsi="Arial" w:cs="Arial"/>
          <w:sz w:val="24"/>
          <w:szCs w:val="24"/>
        </w:rPr>
        <w:t xml:space="preserve"> Administradores Ad-Honorem. En caso que el administrador de propiedad horizontal preste sus servicios de manera gratuita y sea copropietario, no deberá cumplir con los requisitos antes descritos y deberá dejar constancia al momento de solicitar la certificación de representación legal ante la autoridad competente. </w:t>
      </w:r>
    </w:p>
    <w:p w14:paraId="1947C597"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173EE3F"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0787D02A"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49.</w:t>
      </w:r>
      <w:r w:rsidRPr="002843F2">
        <w:rPr>
          <w:rFonts w:ascii="Arial" w:eastAsia="Arial" w:hAnsi="Arial" w:cs="Arial"/>
          <w:sz w:val="24"/>
          <w:szCs w:val="24"/>
        </w:rPr>
        <w:t xml:space="preserve"> Adiciónese un Artículo nuevo a la Ley 675 de 2001, el cual quedará así:</w:t>
      </w:r>
    </w:p>
    <w:p w14:paraId="004996A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226464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96</w:t>
      </w:r>
      <w:r w:rsidRPr="002843F2">
        <w:rPr>
          <w:rFonts w:ascii="Arial" w:eastAsia="Arial" w:hAnsi="Arial" w:cs="Arial"/>
          <w:sz w:val="24"/>
          <w:szCs w:val="24"/>
        </w:rPr>
        <w:t xml:space="preserve">. </w:t>
      </w:r>
      <w:r w:rsidRPr="002843F2">
        <w:rPr>
          <w:rFonts w:ascii="Arial" w:eastAsia="Arial" w:hAnsi="Arial" w:cs="Arial"/>
          <w:b/>
          <w:sz w:val="24"/>
          <w:szCs w:val="24"/>
        </w:rPr>
        <w:t>Inspección, vigilancia y control</w:t>
      </w:r>
      <w:r w:rsidRPr="002843F2">
        <w:rPr>
          <w:rFonts w:ascii="Arial" w:eastAsia="Arial" w:hAnsi="Arial" w:cs="Arial"/>
          <w:sz w:val="24"/>
          <w:szCs w:val="24"/>
        </w:rPr>
        <w:t>. Las alcaldías distritales,</w:t>
      </w:r>
      <w:r w:rsidRPr="002843F2">
        <w:rPr>
          <w:rFonts w:ascii="Arial" w:eastAsia="Arial" w:hAnsi="Arial" w:cs="Arial"/>
          <w:b/>
          <w:sz w:val="24"/>
          <w:szCs w:val="24"/>
        </w:rPr>
        <w:t xml:space="preserve"> </w:t>
      </w:r>
      <w:r w:rsidRPr="002843F2">
        <w:rPr>
          <w:rFonts w:ascii="Arial" w:eastAsia="Arial" w:hAnsi="Arial" w:cs="Arial"/>
          <w:sz w:val="24"/>
          <w:szCs w:val="24"/>
        </w:rPr>
        <w:t>municipales y la gobernación del Archipiélago de San Andrés Providencia y 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14:paraId="316242E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21AD292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14:paraId="0B108E7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536482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En el ejercicio de las funciones de vigilancia, las autoridades podrán con connotación pedagógica, advertir, prevenir, orientar, asistir y propender para que la propiedad horizontal cumpla con la normatividad vigente sobre su conformación, funcionamiento, desarrollo y extinción.</w:t>
      </w:r>
    </w:p>
    <w:p w14:paraId="5E7A6FE8"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1A24078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En el ejercicio de las funciones de control, se podrán ordenar correctivos consistentes en la alerta de incumplimiento, realización de cursos pedagógicos, amonestación escrita, remisión de los casos a las autoridades competentes o imposición de multas, atendiendo las reglas del debido proceso. Los recaudos por la imposición de multas serán destinados a programas de convivencia, participación ciudadana y difusión de las obligaciones de los copropietarios y residentes en el marco del régimen de la propiedad horizontal. En ningún caso, la imposición de sanciones recaerá solidariamente sobre los copropietarios. </w:t>
      </w:r>
    </w:p>
    <w:p w14:paraId="73417D43"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326F6E86"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Parágrafo 1°.</w:t>
      </w:r>
      <w:r w:rsidRPr="002843F2">
        <w:rPr>
          <w:rFonts w:ascii="Arial" w:eastAsia="Arial" w:hAnsi="Arial" w:cs="Arial"/>
          <w:sz w:val="24"/>
          <w:szCs w:val="24"/>
        </w:rPr>
        <w:t xml:space="preserve"> El ejercicio de las actuaciones de control solo podrá adelantarse previo al agotamiento de las funciones de inspección y vigilancia, y con respecto a conductas que afecten derechos fundamentales de terceros.</w:t>
      </w:r>
    </w:p>
    <w:p w14:paraId="77EFD5D4"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46EB2D56"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73717E1"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50</w:t>
      </w:r>
      <w:r w:rsidRPr="002843F2">
        <w:rPr>
          <w:rFonts w:ascii="Arial" w:eastAsia="Arial" w:hAnsi="Arial" w:cs="Arial"/>
          <w:sz w:val="24"/>
          <w:szCs w:val="24"/>
        </w:rPr>
        <w:t>. Adiciónese un Artículo nuevo a la Ley 675 de 2001, el cual quedará así:</w:t>
      </w:r>
    </w:p>
    <w:p w14:paraId="279BF23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4A751BD"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97. Fomento de la participación en la propiedad horizontal</w:t>
      </w:r>
      <w:r w:rsidRPr="002843F2">
        <w:rPr>
          <w:rFonts w:ascii="Arial" w:eastAsia="Arial" w:hAnsi="Arial" w:cs="Arial"/>
          <w:sz w:val="24"/>
          <w:szCs w:val="24"/>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w:t>
      </w:r>
      <w:r w:rsidRPr="002843F2">
        <w:rPr>
          <w:rFonts w:ascii="Arial" w:eastAsia="Arial" w:hAnsi="Arial" w:cs="Arial"/>
          <w:sz w:val="24"/>
          <w:szCs w:val="24"/>
        </w:rPr>
        <w:lastRenderedPageBreak/>
        <w:t xml:space="preserve">capacidades, el empoderamiento de los miembros de las organizaciones de propiedad horizontal existentes en el país y la articulación con las organizaciones comunales. </w:t>
      </w:r>
    </w:p>
    <w:p w14:paraId="41F796E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263F9B3"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 xml:space="preserve">Estas políticas deberán tener en cuenta el enfoque diferencial en discapacidad, garantizando la participación en condiciones de igualdad de las personas en situación de discapacidad. </w:t>
      </w:r>
    </w:p>
    <w:p w14:paraId="606F183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100440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23DAE49"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51</w:t>
      </w:r>
      <w:r w:rsidRPr="002843F2">
        <w:rPr>
          <w:rFonts w:ascii="Arial" w:eastAsia="Arial" w:hAnsi="Arial" w:cs="Arial"/>
          <w:sz w:val="24"/>
          <w:szCs w:val="24"/>
        </w:rPr>
        <w:t>. Adiciónese un Artículo nuevo a la Ley 675 de 2001, el cual quedará así:</w:t>
      </w:r>
    </w:p>
    <w:p w14:paraId="3353EAC8"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3562C057"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98. Consejos locales, municipales y distritales de Propiedad Horizontal</w:t>
      </w:r>
      <w:r w:rsidRPr="002843F2">
        <w:rPr>
          <w:rFonts w:ascii="Arial" w:eastAsia="Arial" w:hAnsi="Arial" w:cs="Arial"/>
          <w:sz w:val="24"/>
          <w:szCs w:val="24"/>
        </w:rPr>
        <w:t>. En los municipios y distritos podrán crearse consejos locales, municipales y distritales de propiedad horizontal, como instancias de participación ciudadana en materia de asuntos referentes a propiedad horizontal.</w:t>
      </w:r>
    </w:p>
    <w:p w14:paraId="2879A09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D12E30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Los consejos locales, municipales y distritales de propiedad horizontal, tendrán las siguientes funciones.</w:t>
      </w:r>
    </w:p>
    <w:p w14:paraId="389B538A"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39E0951F" w14:textId="77777777"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Promover la participación ciudadana a través del uso de los mecanismos legales pertinentes, bien sean de iniciativa particular o por autoridad pública, en materia de propiedad horizontal a nivel local, municipal y distrital.</w:t>
      </w:r>
    </w:p>
    <w:p w14:paraId="77C5A4BE" w14:textId="77777777"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Articular en los municipios y distritos las diferentes instancias de participación ciudadana en materia de propiedad horizontal.</w:t>
      </w:r>
    </w:p>
    <w:p w14:paraId="744E0F19" w14:textId="77777777"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Proponer ante las correspondientes entidades y organismos de orden municipal y distrital estrategias de participación ciudadana en materia de propiedad horizontal.</w:t>
      </w:r>
    </w:p>
    <w:p w14:paraId="71A61882" w14:textId="77777777"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Asesorar y absolver las inquietudes de la administración local, municipal o distrital en las políticas, planes de desarrollo, proyectos e iniciativas que involucren los temas concernientes con propiedad horizontal.</w:t>
      </w:r>
    </w:p>
    <w:p w14:paraId="0C0718C2" w14:textId="77777777" w:rsidR="002843F2" w:rsidRPr="002843F2" w:rsidRDefault="002843F2" w:rsidP="002843F2">
      <w:pPr>
        <w:numPr>
          <w:ilvl w:val="0"/>
          <w:numId w:val="40"/>
        </w:numPr>
        <w:pBdr>
          <w:top w:val="nil"/>
          <w:left w:val="nil"/>
          <w:bottom w:val="nil"/>
          <w:right w:val="nil"/>
          <w:between w:val="nil"/>
        </w:pBdr>
        <w:tabs>
          <w:tab w:val="left" w:pos="3686"/>
        </w:tabs>
        <w:spacing w:after="0" w:line="240" w:lineRule="auto"/>
        <w:jc w:val="both"/>
        <w:rPr>
          <w:rFonts w:ascii="Arial" w:eastAsia="Arial" w:hAnsi="Arial" w:cs="Arial"/>
          <w:color w:val="000000"/>
          <w:sz w:val="24"/>
          <w:szCs w:val="24"/>
        </w:rPr>
      </w:pPr>
      <w:r w:rsidRPr="002843F2">
        <w:rPr>
          <w:rFonts w:ascii="Arial" w:eastAsia="Arial" w:hAnsi="Arial" w:cs="Arial"/>
          <w:color w:val="000000"/>
          <w:sz w:val="24"/>
          <w:szCs w:val="24"/>
        </w:rPr>
        <w:t>Velar por la inclusión social y la accesibilidad de las personas con discapacidad en las propiedades horizontales.</w:t>
      </w:r>
    </w:p>
    <w:p w14:paraId="074D82C0"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439DC309"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16500E75"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52</w:t>
      </w:r>
      <w:r w:rsidRPr="002843F2">
        <w:rPr>
          <w:rFonts w:ascii="Arial" w:eastAsia="Arial" w:hAnsi="Arial" w:cs="Arial"/>
          <w:sz w:val="24"/>
          <w:szCs w:val="24"/>
        </w:rPr>
        <w:t xml:space="preserve"> Adiciónese un Artículo nuevo a la Ley 675 de 2001, el cual quedará así:</w:t>
      </w:r>
    </w:p>
    <w:p w14:paraId="18475E58"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04FB268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99. Consejo Nacional de Propiedad Horizontal.</w:t>
      </w:r>
      <w:r w:rsidRPr="002843F2">
        <w:rPr>
          <w:rFonts w:ascii="Arial" w:eastAsia="Arial" w:hAnsi="Arial" w:cs="Arial"/>
          <w:sz w:val="24"/>
          <w:szCs w:val="24"/>
        </w:rPr>
        <w:t xml:space="preserve"> Podrá crearse el Consejo Nacional de Propiedad Horizontal, en el que tendrá asiento un (1) representante de cada consejo municipal o distrital de propiedad horizontal. </w:t>
      </w:r>
    </w:p>
    <w:p w14:paraId="320179E9"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7DAE9EF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Consejo Nacional de Propiedad Horizontal tendrá un representante en el Sistema Nacional de Participación Ciudadana establecido en el artículo 80 de la Ley 1757 de 2015 y demás normas que la modifiquen o adicionen.</w:t>
      </w:r>
    </w:p>
    <w:p w14:paraId="2F15098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p>
    <w:p w14:paraId="551A4DF0"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El Ministerio de Vivienda, Ciudad y Territorio reglamentará la materia dentro de los seis (6) meses siguientes a la expedición de la Ley, sin perjuicio del ejercicio de la función reglamentaria en cualquier tiempo.</w:t>
      </w:r>
    </w:p>
    <w:p w14:paraId="6D2CD33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6BB0D04E"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793437FE"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53.</w:t>
      </w:r>
      <w:r w:rsidRPr="002843F2">
        <w:rPr>
          <w:rFonts w:ascii="Arial" w:eastAsia="Arial" w:hAnsi="Arial" w:cs="Arial"/>
          <w:sz w:val="24"/>
          <w:szCs w:val="24"/>
        </w:rPr>
        <w:t xml:space="preserve"> Adiciónese un Artículo nuevo a la Ley 675 de 2001, el cual quedará así:</w:t>
      </w:r>
    </w:p>
    <w:p w14:paraId="63550E9F" w14:textId="77777777" w:rsidR="002843F2" w:rsidRPr="002843F2" w:rsidRDefault="002843F2" w:rsidP="002843F2">
      <w:pPr>
        <w:tabs>
          <w:tab w:val="left" w:pos="3686"/>
        </w:tabs>
        <w:spacing w:after="0" w:line="240" w:lineRule="auto"/>
        <w:ind w:left="283"/>
        <w:jc w:val="both"/>
        <w:rPr>
          <w:rFonts w:ascii="Arial" w:eastAsia="Arial" w:hAnsi="Arial" w:cs="Arial"/>
          <w:b/>
          <w:sz w:val="24"/>
          <w:szCs w:val="24"/>
        </w:rPr>
      </w:pPr>
    </w:p>
    <w:p w14:paraId="511ED3A2"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b/>
          <w:sz w:val="24"/>
          <w:szCs w:val="24"/>
        </w:rPr>
        <w:t>Artículo 100. Accesibilidad para personas con discapacidad en la participación ciudadana en la propiedad horizontal.</w:t>
      </w:r>
      <w:r w:rsidRPr="002843F2">
        <w:rPr>
          <w:rFonts w:ascii="Arial" w:eastAsia="Arial" w:hAnsi="Arial" w:cs="Arial"/>
          <w:sz w:val="24"/>
          <w:szCs w:val="24"/>
        </w:rPr>
        <w:t xml:space="preserve"> En todas las instancias de participación ciudadana de la propiedad horizontal como los Consejos locales, Municipales, Distritales y el Consejo Nacional de Propiedad Horizontal, se deberá garantizar la accesibilidad de las personas con discapacidad para deliberar, decidir y realizar las demás acciones pertinentes. Se deberán adoptar todos los ajustes razonables y necesarios para tal fin.</w:t>
      </w:r>
    </w:p>
    <w:p w14:paraId="26A9E0F1"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5E275763" w14:textId="77777777" w:rsidR="002843F2" w:rsidRPr="002843F2" w:rsidRDefault="002843F2" w:rsidP="002843F2">
      <w:pPr>
        <w:tabs>
          <w:tab w:val="left" w:pos="3686"/>
        </w:tabs>
        <w:spacing w:after="0" w:line="240" w:lineRule="auto"/>
        <w:jc w:val="both"/>
        <w:rPr>
          <w:rFonts w:ascii="Arial" w:eastAsia="Arial" w:hAnsi="Arial" w:cs="Arial"/>
          <w:sz w:val="24"/>
          <w:szCs w:val="24"/>
        </w:rPr>
      </w:pPr>
    </w:p>
    <w:p w14:paraId="26506900" w14:textId="77777777" w:rsidR="002843F2" w:rsidRPr="002843F2" w:rsidRDefault="002843F2" w:rsidP="002843F2">
      <w:pPr>
        <w:spacing w:after="0" w:line="240" w:lineRule="auto"/>
        <w:jc w:val="both"/>
        <w:rPr>
          <w:rFonts w:ascii="Arial" w:eastAsia="Arial" w:hAnsi="Arial" w:cs="Arial"/>
          <w:sz w:val="24"/>
          <w:szCs w:val="24"/>
          <w:highlight w:val="white"/>
        </w:rPr>
      </w:pPr>
      <w:r w:rsidRPr="002843F2">
        <w:rPr>
          <w:rFonts w:ascii="Arial" w:eastAsia="Arial" w:hAnsi="Arial" w:cs="Arial"/>
          <w:b/>
          <w:sz w:val="24"/>
          <w:szCs w:val="24"/>
          <w:highlight w:val="white"/>
        </w:rPr>
        <w:t xml:space="preserve">Artículo 54. </w:t>
      </w:r>
      <w:r w:rsidRPr="002843F2">
        <w:rPr>
          <w:rFonts w:ascii="Arial" w:eastAsia="Arial" w:hAnsi="Arial" w:cs="Arial"/>
          <w:sz w:val="24"/>
          <w:szCs w:val="24"/>
          <w:highlight w:val="white"/>
        </w:rPr>
        <w:t>Adiciónese el Artículo 10</w:t>
      </w:r>
      <w:r w:rsidR="00EC233A">
        <w:rPr>
          <w:rFonts w:ascii="Arial" w:eastAsia="Arial" w:hAnsi="Arial" w:cs="Arial"/>
          <w:sz w:val="24"/>
          <w:szCs w:val="24"/>
          <w:highlight w:val="white"/>
        </w:rPr>
        <w:t>1</w:t>
      </w:r>
      <w:r w:rsidR="007A3C5B">
        <w:rPr>
          <w:rFonts w:ascii="Arial" w:eastAsia="Arial" w:hAnsi="Arial" w:cs="Arial"/>
          <w:sz w:val="24"/>
          <w:szCs w:val="24"/>
          <w:highlight w:val="white"/>
        </w:rPr>
        <w:t xml:space="preserve"> a</w:t>
      </w:r>
      <w:r w:rsidRPr="002843F2">
        <w:rPr>
          <w:rFonts w:ascii="Arial" w:eastAsia="Arial" w:hAnsi="Arial" w:cs="Arial"/>
          <w:sz w:val="24"/>
          <w:szCs w:val="24"/>
          <w:highlight w:val="white"/>
        </w:rPr>
        <w:t xml:space="preserve"> la Ley 675 de 2001, el cual quedará así:</w:t>
      </w:r>
    </w:p>
    <w:p w14:paraId="75D8FE63" w14:textId="77777777" w:rsidR="002843F2" w:rsidRPr="002843F2" w:rsidRDefault="002843F2" w:rsidP="002843F2">
      <w:pPr>
        <w:spacing w:after="0" w:line="240" w:lineRule="auto"/>
        <w:jc w:val="both"/>
        <w:rPr>
          <w:rFonts w:ascii="Arial" w:eastAsia="Arial" w:hAnsi="Arial" w:cs="Arial"/>
          <w:b/>
          <w:sz w:val="24"/>
          <w:szCs w:val="24"/>
        </w:rPr>
      </w:pPr>
    </w:p>
    <w:p w14:paraId="20A4108E" w14:textId="77777777" w:rsidR="00EC233A" w:rsidRDefault="002843F2" w:rsidP="00EC233A">
      <w:pPr>
        <w:spacing w:after="0" w:line="240" w:lineRule="auto"/>
        <w:ind w:left="283"/>
        <w:jc w:val="both"/>
        <w:rPr>
          <w:rFonts w:ascii="Arial" w:hAnsi="Arial"/>
          <w:bCs/>
          <w:sz w:val="24"/>
          <w:szCs w:val="24"/>
        </w:rPr>
      </w:pPr>
      <w:r w:rsidRPr="002843F2">
        <w:rPr>
          <w:rFonts w:ascii="Arial" w:eastAsia="Arial" w:hAnsi="Arial" w:cs="Arial"/>
          <w:b/>
          <w:sz w:val="24"/>
          <w:szCs w:val="24"/>
        </w:rPr>
        <w:t>Artículo 101.</w:t>
      </w:r>
      <w:r w:rsidR="00C81A77">
        <w:rPr>
          <w:rFonts w:ascii="Arial" w:eastAsia="Arial" w:hAnsi="Arial" w:cs="Arial"/>
          <w:b/>
          <w:sz w:val="24"/>
          <w:szCs w:val="24"/>
        </w:rPr>
        <w:t xml:space="preserve"> De los servicios de hospedaje o</w:t>
      </w:r>
      <w:r w:rsidRPr="002843F2">
        <w:rPr>
          <w:rFonts w:ascii="Arial" w:eastAsia="Arial" w:hAnsi="Arial" w:cs="Arial"/>
          <w:b/>
          <w:sz w:val="24"/>
          <w:szCs w:val="24"/>
        </w:rPr>
        <w:t xml:space="preserve"> alojamiento en la propiedad horizontal</w:t>
      </w:r>
      <w:r w:rsidRPr="002843F2">
        <w:rPr>
          <w:rFonts w:ascii="Arial" w:eastAsia="Arial" w:hAnsi="Arial" w:cs="Arial"/>
          <w:sz w:val="24"/>
          <w:szCs w:val="24"/>
        </w:rPr>
        <w:t>.</w:t>
      </w:r>
      <w:r w:rsidR="00EC233A">
        <w:rPr>
          <w:rFonts w:ascii="Arial" w:eastAsia="Arial" w:hAnsi="Arial" w:cs="Arial"/>
          <w:b/>
          <w:sz w:val="24"/>
          <w:szCs w:val="24"/>
        </w:rPr>
        <w:t xml:space="preserve"> </w:t>
      </w:r>
      <w:r w:rsidR="00A01E84" w:rsidRPr="00A01E84">
        <w:rPr>
          <w:rFonts w:ascii="Arial" w:hAnsi="Arial"/>
          <w:bCs/>
          <w:sz w:val="24"/>
          <w:szCs w:val="24"/>
        </w:rPr>
        <w:t xml:space="preserve">La ejecución de las actividades relacionadas </w:t>
      </w:r>
      <w:r w:rsidR="00A01E84">
        <w:rPr>
          <w:rFonts w:ascii="Arial" w:hAnsi="Arial"/>
          <w:bCs/>
          <w:sz w:val="24"/>
          <w:szCs w:val="24"/>
        </w:rPr>
        <w:t>con los servicios de hospedaje o</w:t>
      </w:r>
      <w:r w:rsidR="00A01E84" w:rsidRPr="00A01E84">
        <w:rPr>
          <w:rFonts w:ascii="Arial" w:hAnsi="Arial"/>
          <w:bCs/>
          <w:sz w:val="24"/>
          <w:szCs w:val="24"/>
        </w:rPr>
        <w:t xml:space="preserve"> alojamiento en la propiedad horizontal está permitida, salvo que la asamblea de copropietarios lo prohíba mediante mayoría calificada.</w:t>
      </w:r>
    </w:p>
    <w:p w14:paraId="511BE356" w14:textId="77777777" w:rsidR="00A01E84" w:rsidRPr="002843F2" w:rsidRDefault="00A01E84" w:rsidP="00EC233A">
      <w:pPr>
        <w:spacing w:after="0" w:line="240" w:lineRule="auto"/>
        <w:ind w:left="283"/>
        <w:jc w:val="both"/>
        <w:rPr>
          <w:rFonts w:ascii="Arial" w:eastAsia="Arial" w:hAnsi="Arial" w:cs="Arial"/>
          <w:sz w:val="24"/>
          <w:szCs w:val="24"/>
        </w:rPr>
      </w:pPr>
    </w:p>
    <w:p w14:paraId="35ED4C95" w14:textId="77777777" w:rsidR="002843F2" w:rsidRPr="002843F2" w:rsidRDefault="002843F2" w:rsidP="002843F2">
      <w:pPr>
        <w:tabs>
          <w:tab w:val="left" w:pos="3686"/>
        </w:tabs>
        <w:spacing w:after="0" w:line="240" w:lineRule="auto"/>
        <w:ind w:left="283"/>
        <w:jc w:val="both"/>
        <w:rPr>
          <w:rFonts w:ascii="Arial" w:eastAsia="Arial" w:hAnsi="Arial" w:cs="Arial"/>
          <w:sz w:val="24"/>
          <w:szCs w:val="24"/>
        </w:rPr>
      </w:pPr>
      <w:r w:rsidRPr="002843F2">
        <w:rPr>
          <w:rFonts w:ascii="Arial" w:eastAsia="Arial" w:hAnsi="Arial" w:cs="Arial"/>
          <w:sz w:val="24"/>
          <w:szCs w:val="24"/>
        </w:rPr>
        <w:t>Para el ejercicio de la actividad, se requerirá inscripción por parte del propietario del inmueble en el Registro Nacional de Turismo, de conformidad con lo establecido en los Decretos Nacionales 2590 de 2009, 4933 de 2009 y 1836 de 2021 o en las normas que los adicionen, modifiquen o sustituyan. Cuando el servicio de hospedaje u alojamiento sea ofrecido a través de plataformas tecnológicas, se deberá señalar en la misma que el inmueble está sometido al régimen de propiedad horizontal, indicando los derechos y obligaciones a los que está sometido el bien.</w:t>
      </w:r>
    </w:p>
    <w:p w14:paraId="6B9FD102" w14:textId="77777777" w:rsidR="002843F2" w:rsidRPr="002843F2" w:rsidRDefault="002843F2" w:rsidP="002843F2">
      <w:pPr>
        <w:tabs>
          <w:tab w:val="left" w:pos="3686"/>
        </w:tabs>
        <w:spacing w:after="0" w:line="240" w:lineRule="auto"/>
        <w:jc w:val="both"/>
        <w:rPr>
          <w:rFonts w:ascii="Arial" w:eastAsia="Arial" w:hAnsi="Arial" w:cs="Arial"/>
          <w:b/>
          <w:sz w:val="24"/>
          <w:szCs w:val="24"/>
        </w:rPr>
      </w:pPr>
    </w:p>
    <w:p w14:paraId="6D22349B" w14:textId="77777777" w:rsidR="002843F2" w:rsidRPr="002843F2" w:rsidRDefault="002843F2" w:rsidP="002843F2">
      <w:pPr>
        <w:tabs>
          <w:tab w:val="left" w:pos="3686"/>
        </w:tabs>
        <w:spacing w:after="0" w:line="240" w:lineRule="auto"/>
        <w:jc w:val="both"/>
        <w:rPr>
          <w:rFonts w:ascii="Arial" w:eastAsia="Arial" w:hAnsi="Arial" w:cs="Arial"/>
          <w:sz w:val="24"/>
          <w:szCs w:val="24"/>
        </w:rPr>
      </w:pPr>
      <w:r w:rsidRPr="002843F2">
        <w:rPr>
          <w:rFonts w:ascii="Arial" w:eastAsia="Arial" w:hAnsi="Arial" w:cs="Arial"/>
          <w:b/>
          <w:sz w:val="24"/>
          <w:szCs w:val="24"/>
        </w:rPr>
        <w:t>Artículo 55. Vigencia y derogatoria.</w:t>
      </w:r>
      <w:r w:rsidRPr="002843F2">
        <w:rPr>
          <w:rFonts w:ascii="Arial" w:eastAsia="Arial" w:hAnsi="Arial" w:cs="Arial"/>
          <w:sz w:val="24"/>
          <w:szCs w:val="24"/>
        </w:rPr>
        <w:t xml:space="preserve"> La presente Ley rige a partir de su publicación y deroga las normas que le sean contrarias.</w:t>
      </w:r>
    </w:p>
    <w:p w14:paraId="54491A50" w14:textId="77777777" w:rsidR="002843F2" w:rsidRDefault="002843F2" w:rsidP="002843F2">
      <w:pPr>
        <w:tabs>
          <w:tab w:val="left" w:pos="3686"/>
        </w:tabs>
        <w:spacing w:after="0" w:line="240" w:lineRule="auto"/>
        <w:ind w:right="49"/>
        <w:jc w:val="both"/>
        <w:rPr>
          <w:rFonts w:ascii="Arial" w:eastAsia="Arial" w:hAnsi="Arial" w:cs="Arial"/>
          <w:sz w:val="24"/>
          <w:szCs w:val="24"/>
        </w:rPr>
      </w:pPr>
    </w:p>
    <w:p w14:paraId="13836095" w14:textId="77777777" w:rsidR="002013F2" w:rsidRPr="002843F2" w:rsidRDefault="002013F2" w:rsidP="002843F2">
      <w:pPr>
        <w:tabs>
          <w:tab w:val="left" w:pos="3686"/>
        </w:tabs>
        <w:spacing w:after="0" w:line="240" w:lineRule="auto"/>
        <w:ind w:right="49"/>
        <w:jc w:val="both"/>
        <w:rPr>
          <w:rFonts w:ascii="Arial" w:eastAsia="Arial" w:hAnsi="Arial" w:cs="Arial"/>
          <w:sz w:val="24"/>
          <w:szCs w:val="24"/>
        </w:rPr>
      </w:pPr>
    </w:p>
    <w:p w14:paraId="321CEEB9" w14:textId="77777777" w:rsidR="002843F2" w:rsidRDefault="002843F2" w:rsidP="002843F2">
      <w:pPr>
        <w:spacing w:after="0" w:line="240" w:lineRule="auto"/>
        <w:ind w:right="49"/>
        <w:jc w:val="both"/>
        <w:rPr>
          <w:rFonts w:ascii="Arial" w:hAnsi="Arial" w:cs="Arial"/>
          <w:sz w:val="24"/>
          <w:szCs w:val="24"/>
        </w:rPr>
      </w:pPr>
    </w:p>
    <w:p w14:paraId="1AFF0AB2" w14:textId="77777777" w:rsidR="002013F2" w:rsidRDefault="002013F2" w:rsidP="002013F2">
      <w:pPr>
        <w:jc w:val="both"/>
        <w:rPr>
          <w:rFonts w:ascii="Arial" w:eastAsia="Arial" w:hAnsi="Arial" w:cs="Arial"/>
          <w:color w:val="000000"/>
          <w:sz w:val="24"/>
          <w:szCs w:val="24"/>
        </w:rPr>
      </w:pPr>
      <w:r>
        <w:rPr>
          <w:rFonts w:ascii="Arial" w:eastAsia="Arial" w:hAnsi="Arial" w:cs="Arial"/>
          <w:color w:val="000000"/>
          <w:sz w:val="24"/>
          <w:szCs w:val="24"/>
        </w:rPr>
        <w:t>Cordialmente,</w:t>
      </w:r>
    </w:p>
    <w:p w14:paraId="454A2030" w14:textId="77777777" w:rsidR="002013F2" w:rsidRDefault="002013F2" w:rsidP="002013F2">
      <w:pPr>
        <w:jc w:val="both"/>
        <w:rPr>
          <w:rFonts w:ascii="Arial" w:eastAsia="Arial" w:hAnsi="Arial" w:cs="Arial"/>
          <w:color w:val="000000"/>
          <w:sz w:val="24"/>
          <w:szCs w:val="24"/>
        </w:rPr>
      </w:pPr>
    </w:p>
    <w:p w14:paraId="47C19CE4" w14:textId="77777777" w:rsidR="002013F2" w:rsidRDefault="002013F2" w:rsidP="002013F2">
      <w:pPr>
        <w:jc w:val="both"/>
        <w:rPr>
          <w:rFonts w:ascii="Arial" w:eastAsia="Arial" w:hAnsi="Arial" w:cs="Arial"/>
          <w:color w:val="000000"/>
          <w:sz w:val="24"/>
          <w:szCs w:val="24"/>
        </w:rPr>
      </w:pPr>
    </w:p>
    <w:p w14:paraId="69ACAD4B" w14:textId="77777777" w:rsidR="002013F2" w:rsidRDefault="002013F2" w:rsidP="002013F2">
      <w:pPr>
        <w:jc w:val="both"/>
        <w:rPr>
          <w:rFonts w:ascii="Arial" w:eastAsia="Arial" w:hAnsi="Arial" w:cs="Arial"/>
          <w:color w:val="000000"/>
          <w:sz w:val="24"/>
          <w:szCs w:val="24"/>
        </w:rPr>
      </w:pPr>
    </w:p>
    <w:p w14:paraId="2081079D" w14:textId="77777777" w:rsidR="002013F2" w:rsidRDefault="002013F2" w:rsidP="002013F2">
      <w:pPr>
        <w:jc w:val="both"/>
        <w:rPr>
          <w:rFonts w:ascii="Arial" w:eastAsia="Arial" w:hAnsi="Arial" w:cs="Arial"/>
          <w:color w:val="000000"/>
          <w:sz w:val="24"/>
          <w:szCs w:val="24"/>
        </w:rPr>
      </w:pPr>
    </w:p>
    <w:p w14:paraId="110DE50F" w14:textId="77777777" w:rsidR="002013F2" w:rsidRPr="00C620E7" w:rsidRDefault="002013F2" w:rsidP="002013F2">
      <w:pPr>
        <w:spacing w:after="0" w:line="240" w:lineRule="auto"/>
        <w:jc w:val="both"/>
        <w:rPr>
          <w:rFonts w:ascii="Arial" w:hAnsi="Arial" w:cs="Arial"/>
          <w:bCs/>
          <w:sz w:val="24"/>
          <w:szCs w:val="24"/>
        </w:rPr>
      </w:pPr>
      <w:r>
        <w:rPr>
          <w:rFonts w:ascii="Arial" w:hAnsi="Arial" w:cs="Arial"/>
          <w:bCs/>
          <w:sz w:val="24"/>
          <w:szCs w:val="24"/>
        </w:rPr>
        <w:t xml:space="preserve">______________________      </w:t>
      </w:r>
      <w:r w:rsidRPr="00C620E7">
        <w:rPr>
          <w:rFonts w:ascii="Arial" w:hAnsi="Arial" w:cs="Arial"/>
          <w:bCs/>
          <w:sz w:val="24"/>
          <w:szCs w:val="24"/>
        </w:rPr>
        <w:t xml:space="preserve">  </w:t>
      </w:r>
      <w:r>
        <w:rPr>
          <w:rFonts w:ascii="Arial" w:hAnsi="Arial" w:cs="Arial"/>
          <w:bCs/>
          <w:sz w:val="24"/>
          <w:szCs w:val="24"/>
        </w:rPr>
        <w:t xml:space="preserve">                _______________________________</w:t>
      </w:r>
    </w:p>
    <w:p w14:paraId="5D192DD0" w14:textId="77777777" w:rsidR="002013F2" w:rsidRDefault="002013F2" w:rsidP="002013F2">
      <w:pPr>
        <w:spacing w:after="0" w:line="240" w:lineRule="auto"/>
        <w:jc w:val="both"/>
        <w:rPr>
          <w:rFonts w:ascii="Arial" w:hAnsi="Arial" w:cs="Arial"/>
          <w:b/>
          <w:bCs/>
          <w:sz w:val="24"/>
          <w:szCs w:val="24"/>
        </w:rPr>
      </w:pPr>
      <w:r>
        <w:rPr>
          <w:rFonts w:ascii="Arial" w:hAnsi="Arial" w:cs="Arial"/>
          <w:b/>
          <w:bCs/>
          <w:sz w:val="24"/>
          <w:szCs w:val="24"/>
        </w:rPr>
        <w:t>OSCAR SÁNCHEZ LE</w:t>
      </w:r>
      <w:r w:rsidR="00BD3C44">
        <w:rPr>
          <w:rFonts w:ascii="Arial" w:hAnsi="Arial" w:cs="Arial"/>
          <w:b/>
          <w:bCs/>
          <w:sz w:val="24"/>
          <w:szCs w:val="24"/>
        </w:rPr>
        <w:t xml:space="preserve">ÓN                           </w:t>
      </w:r>
      <w:r w:rsidRPr="00C620E7">
        <w:rPr>
          <w:rFonts w:ascii="Arial" w:hAnsi="Arial" w:cs="Arial"/>
          <w:b/>
          <w:bCs/>
          <w:sz w:val="24"/>
          <w:szCs w:val="24"/>
        </w:rPr>
        <w:t>JOSÉ JAIME USCÁTEGUI PASTRANA</w:t>
      </w:r>
      <w:r>
        <w:rPr>
          <w:rFonts w:ascii="Arial" w:hAnsi="Arial" w:cs="Arial"/>
          <w:b/>
          <w:bCs/>
          <w:sz w:val="24"/>
          <w:szCs w:val="24"/>
        </w:rPr>
        <w:t xml:space="preserve">                                              </w:t>
      </w:r>
    </w:p>
    <w:p w14:paraId="29FF7BB3" w14:textId="77777777" w:rsidR="002013F2" w:rsidRDefault="002013F2" w:rsidP="002013F2">
      <w:pPr>
        <w:spacing w:after="0" w:line="240" w:lineRule="auto"/>
        <w:jc w:val="both"/>
        <w:rPr>
          <w:rFonts w:ascii="Arial" w:hAnsi="Arial" w:cs="Arial"/>
          <w:b/>
          <w:sz w:val="24"/>
          <w:szCs w:val="24"/>
        </w:rPr>
      </w:pPr>
      <w:r>
        <w:rPr>
          <w:rFonts w:ascii="Arial" w:hAnsi="Arial" w:cs="Arial"/>
          <w:sz w:val="24"/>
          <w:szCs w:val="24"/>
        </w:rPr>
        <w:t>Coordinador Ponente                                   Coordinador Ponente</w:t>
      </w:r>
    </w:p>
    <w:p w14:paraId="49395486" w14:textId="77777777" w:rsidR="002013F2" w:rsidRDefault="002013F2" w:rsidP="002013F2">
      <w:pPr>
        <w:spacing w:after="0" w:line="240" w:lineRule="auto"/>
        <w:jc w:val="both"/>
        <w:rPr>
          <w:rFonts w:ascii="Arial" w:hAnsi="Arial" w:cs="Arial"/>
          <w:b/>
          <w:sz w:val="24"/>
          <w:szCs w:val="24"/>
        </w:rPr>
      </w:pPr>
    </w:p>
    <w:p w14:paraId="376C71FF" w14:textId="77777777" w:rsidR="002013F2" w:rsidRDefault="002013F2" w:rsidP="002013F2">
      <w:pPr>
        <w:spacing w:after="0" w:line="240" w:lineRule="auto"/>
        <w:jc w:val="both"/>
        <w:rPr>
          <w:rFonts w:ascii="Arial" w:hAnsi="Arial" w:cs="Arial"/>
          <w:b/>
          <w:sz w:val="24"/>
          <w:szCs w:val="24"/>
        </w:rPr>
      </w:pPr>
    </w:p>
    <w:p w14:paraId="565E0AE4" w14:textId="77777777" w:rsidR="002013F2" w:rsidRDefault="002013F2" w:rsidP="002013F2">
      <w:pPr>
        <w:spacing w:after="0" w:line="240" w:lineRule="auto"/>
        <w:jc w:val="both"/>
        <w:rPr>
          <w:rFonts w:ascii="Arial" w:hAnsi="Arial" w:cs="Arial"/>
          <w:b/>
          <w:sz w:val="24"/>
          <w:szCs w:val="24"/>
        </w:rPr>
      </w:pPr>
    </w:p>
    <w:p w14:paraId="70D4C310" w14:textId="77777777" w:rsidR="002013F2" w:rsidRDefault="002013F2" w:rsidP="002013F2">
      <w:pPr>
        <w:spacing w:after="0" w:line="240" w:lineRule="auto"/>
        <w:jc w:val="both"/>
        <w:rPr>
          <w:rFonts w:ascii="Arial" w:hAnsi="Arial" w:cs="Arial"/>
          <w:b/>
          <w:sz w:val="24"/>
          <w:szCs w:val="24"/>
        </w:rPr>
      </w:pPr>
    </w:p>
    <w:p w14:paraId="2D4C2EC8" w14:textId="77777777" w:rsidR="002013F2" w:rsidRDefault="002013F2" w:rsidP="002013F2">
      <w:pPr>
        <w:spacing w:after="0" w:line="240" w:lineRule="auto"/>
        <w:jc w:val="both"/>
        <w:rPr>
          <w:rFonts w:ascii="Arial" w:hAnsi="Arial" w:cs="Arial"/>
          <w:b/>
          <w:sz w:val="24"/>
          <w:szCs w:val="24"/>
        </w:rPr>
      </w:pPr>
    </w:p>
    <w:p w14:paraId="5EAB6CC5" w14:textId="77777777" w:rsidR="002013F2" w:rsidRDefault="002013F2" w:rsidP="002013F2">
      <w:pPr>
        <w:spacing w:after="0" w:line="240" w:lineRule="auto"/>
        <w:jc w:val="both"/>
        <w:rPr>
          <w:rFonts w:ascii="Arial" w:hAnsi="Arial" w:cs="Arial"/>
          <w:b/>
          <w:sz w:val="24"/>
          <w:szCs w:val="24"/>
        </w:rPr>
      </w:pPr>
    </w:p>
    <w:p w14:paraId="7178B1A8" w14:textId="77777777" w:rsidR="002013F2" w:rsidRDefault="002013F2" w:rsidP="002013F2">
      <w:pPr>
        <w:spacing w:after="0" w:line="240" w:lineRule="auto"/>
        <w:jc w:val="both"/>
        <w:rPr>
          <w:rFonts w:ascii="Arial" w:hAnsi="Arial" w:cs="Arial"/>
          <w:b/>
          <w:sz w:val="24"/>
          <w:szCs w:val="24"/>
        </w:rPr>
      </w:pPr>
    </w:p>
    <w:p w14:paraId="3E44700B" w14:textId="77777777" w:rsidR="002013F2" w:rsidRPr="00876B1E"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__________________________               </w:t>
      </w:r>
      <w:r>
        <w:rPr>
          <w:rFonts w:ascii="Arial" w:hAnsi="Arial" w:cs="Arial"/>
          <w:sz w:val="24"/>
          <w:szCs w:val="24"/>
        </w:rPr>
        <w:t xml:space="preserve"> _______________________</w:t>
      </w:r>
    </w:p>
    <w:p w14:paraId="628B3321" w14:textId="77777777" w:rsidR="002013F2" w:rsidRDefault="002013F2" w:rsidP="002013F2">
      <w:pPr>
        <w:spacing w:after="0" w:line="240" w:lineRule="auto"/>
        <w:jc w:val="both"/>
        <w:rPr>
          <w:rFonts w:ascii="Arial" w:hAnsi="Arial" w:cs="Arial"/>
          <w:b/>
          <w:sz w:val="24"/>
          <w:szCs w:val="24"/>
        </w:rPr>
      </w:pPr>
      <w:r w:rsidRPr="00876B1E">
        <w:rPr>
          <w:rFonts w:ascii="Arial" w:hAnsi="Arial" w:cs="Arial"/>
          <w:b/>
          <w:sz w:val="24"/>
          <w:szCs w:val="24"/>
        </w:rPr>
        <w:t xml:space="preserve">JORGE ELIÉCER TAMAYO </w:t>
      </w:r>
      <w:r>
        <w:rPr>
          <w:rFonts w:ascii="Arial" w:hAnsi="Arial" w:cs="Arial"/>
          <w:b/>
          <w:sz w:val="24"/>
          <w:szCs w:val="24"/>
        </w:rPr>
        <w:t xml:space="preserve">                      </w:t>
      </w:r>
      <w:r w:rsidRPr="00C620E7">
        <w:rPr>
          <w:rFonts w:ascii="Arial" w:hAnsi="Arial" w:cs="Arial"/>
          <w:b/>
          <w:sz w:val="24"/>
          <w:szCs w:val="24"/>
        </w:rPr>
        <w:t xml:space="preserve">DELCY ESPERANZA ISAZA </w:t>
      </w:r>
    </w:p>
    <w:p w14:paraId="113570BA" w14:textId="77777777" w:rsidR="002013F2" w:rsidRPr="00876B1E"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14:paraId="4A324D16" w14:textId="77777777" w:rsidR="002013F2" w:rsidRPr="00876B1E" w:rsidRDefault="002013F2" w:rsidP="002013F2">
      <w:pPr>
        <w:spacing w:after="0" w:line="240" w:lineRule="auto"/>
        <w:jc w:val="both"/>
        <w:rPr>
          <w:rFonts w:ascii="Arial" w:hAnsi="Arial" w:cs="Arial"/>
          <w:sz w:val="24"/>
          <w:szCs w:val="24"/>
        </w:rPr>
      </w:pPr>
    </w:p>
    <w:p w14:paraId="06C423B5" w14:textId="77777777" w:rsidR="002013F2" w:rsidRDefault="002013F2" w:rsidP="002013F2">
      <w:pPr>
        <w:spacing w:after="0" w:line="240" w:lineRule="auto"/>
        <w:jc w:val="both"/>
        <w:rPr>
          <w:rFonts w:ascii="Arial" w:hAnsi="Arial" w:cs="Arial"/>
          <w:b/>
          <w:sz w:val="24"/>
          <w:szCs w:val="24"/>
        </w:rPr>
      </w:pPr>
    </w:p>
    <w:p w14:paraId="2D9A7AA5" w14:textId="77777777" w:rsidR="002013F2" w:rsidRDefault="002013F2" w:rsidP="002013F2">
      <w:pPr>
        <w:spacing w:after="0" w:line="240" w:lineRule="auto"/>
        <w:jc w:val="both"/>
        <w:rPr>
          <w:rFonts w:ascii="Arial" w:hAnsi="Arial" w:cs="Arial"/>
          <w:sz w:val="24"/>
          <w:szCs w:val="24"/>
        </w:rPr>
      </w:pPr>
    </w:p>
    <w:p w14:paraId="1A5FE602" w14:textId="77777777" w:rsidR="002013F2" w:rsidRDefault="002013F2" w:rsidP="002013F2">
      <w:pPr>
        <w:spacing w:after="0" w:line="240" w:lineRule="auto"/>
        <w:jc w:val="both"/>
        <w:rPr>
          <w:rFonts w:ascii="Arial" w:hAnsi="Arial" w:cs="Arial"/>
          <w:sz w:val="24"/>
          <w:szCs w:val="24"/>
        </w:rPr>
      </w:pPr>
    </w:p>
    <w:p w14:paraId="6C079AF0" w14:textId="77777777" w:rsidR="002013F2" w:rsidRDefault="002013F2" w:rsidP="002013F2">
      <w:pPr>
        <w:spacing w:after="0" w:line="240" w:lineRule="auto"/>
        <w:jc w:val="both"/>
        <w:rPr>
          <w:rFonts w:ascii="Arial" w:hAnsi="Arial" w:cs="Arial"/>
          <w:sz w:val="24"/>
          <w:szCs w:val="24"/>
        </w:rPr>
      </w:pPr>
    </w:p>
    <w:p w14:paraId="7ACFDC93" w14:textId="77777777" w:rsidR="002013F2" w:rsidRPr="00876B1E" w:rsidRDefault="002013F2" w:rsidP="002013F2">
      <w:pPr>
        <w:spacing w:after="0" w:line="240" w:lineRule="auto"/>
        <w:jc w:val="both"/>
        <w:rPr>
          <w:rFonts w:ascii="Arial" w:hAnsi="Arial" w:cs="Arial"/>
          <w:sz w:val="24"/>
          <w:szCs w:val="24"/>
        </w:rPr>
      </w:pPr>
    </w:p>
    <w:p w14:paraId="134DE91E" w14:textId="77777777" w:rsidR="002013F2" w:rsidRPr="00876B1E" w:rsidRDefault="002013F2" w:rsidP="002013F2">
      <w:pPr>
        <w:spacing w:after="0" w:line="240" w:lineRule="auto"/>
        <w:jc w:val="both"/>
        <w:rPr>
          <w:rFonts w:ascii="Arial" w:hAnsi="Arial" w:cs="Arial"/>
          <w:sz w:val="24"/>
          <w:szCs w:val="24"/>
        </w:rPr>
      </w:pPr>
      <w:r>
        <w:rPr>
          <w:rFonts w:ascii="Arial" w:hAnsi="Arial" w:cs="Arial"/>
          <w:sz w:val="24"/>
          <w:szCs w:val="24"/>
        </w:rPr>
        <w:t>_______________________                      ___________________________</w:t>
      </w:r>
    </w:p>
    <w:p w14:paraId="2EF4E52A" w14:textId="77777777" w:rsidR="002013F2" w:rsidRDefault="002013F2" w:rsidP="002013F2">
      <w:pPr>
        <w:spacing w:after="0" w:line="240" w:lineRule="auto"/>
        <w:jc w:val="both"/>
        <w:rPr>
          <w:rFonts w:ascii="Arial" w:hAnsi="Arial" w:cs="Arial"/>
          <w:b/>
          <w:sz w:val="24"/>
          <w:szCs w:val="24"/>
        </w:rPr>
      </w:pPr>
      <w:r w:rsidRPr="00876B1E">
        <w:rPr>
          <w:rFonts w:ascii="Arial" w:hAnsi="Arial" w:cs="Arial"/>
          <w:b/>
          <w:sz w:val="24"/>
          <w:szCs w:val="24"/>
        </w:rPr>
        <w:t xml:space="preserve">ALIRIO URIBE MUÑOZ </w:t>
      </w:r>
      <w:r>
        <w:rPr>
          <w:rFonts w:ascii="Arial" w:hAnsi="Arial" w:cs="Arial"/>
          <w:b/>
          <w:sz w:val="24"/>
          <w:szCs w:val="24"/>
        </w:rPr>
        <w:t xml:space="preserve">                             </w:t>
      </w:r>
      <w:r w:rsidRPr="00876B1E">
        <w:rPr>
          <w:rFonts w:ascii="Arial" w:hAnsi="Arial" w:cs="Arial"/>
          <w:b/>
          <w:sz w:val="24"/>
          <w:szCs w:val="24"/>
        </w:rPr>
        <w:t>DUVALIER SÁNCHEZ ARANGO</w:t>
      </w:r>
      <w:r>
        <w:rPr>
          <w:rFonts w:ascii="Arial" w:hAnsi="Arial" w:cs="Arial"/>
          <w:b/>
          <w:sz w:val="24"/>
          <w:szCs w:val="24"/>
        </w:rPr>
        <w:t xml:space="preserve">                    </w:t>
      </w:r>
    </w:p>
    <w:p w14:paraId="040837C1" w14:textId="77777777" w:rsidR="002013F2" w:rsidRPr="00876B1E"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14:paraId="4A4FA321" w14:textId="77777777" w:rsidR="002013F2" w:rsidRDefault="002013F2" w:rsidP="002013F2">
      <w:pPr>
        <w:spacing w:after="0" w:line="240" w:lineRule="auto"/>
        <w:jc w:val="both"/>
        <w:rPr>
          <w:rFonts w:ascii="Arial" w:hAnsi="Arial" w:cs="Arial"/>
          <w:b/>
          <w:sz w:val="24"/>
          <w:szCs w:val="24"/>
        </w:rPr>
      </w:pPr>
    </w:p>
    <w:p w14:paraId="6C3215C8" w14:textId="77777777" w:rsidR="002013F2" w:rsidRDefault="002013F2" w:rsidP="002013F2">
      <w:pPr>
        <w:spacing w:after="0" w:line="240" w:lineRule="auto"/>
        <w:jc w:val="both"/>
        <w:rPr>
          <w:rFonts w:ascii="Arial" w:hAnsi="Arial" w:cs="Arial"/>
          <w:b/>
          <w:sz w:val="24"/>
          <w:szCs w:val="24"/>
        </w:rPr>
      </w:pPr>
    </w:p>
    <w:p w14:paraId="587A8FF8" w14:textId="77777777" w:rsidR="002013F2" w:rsidRDefault="002013F2" w:rsidP="002013F2">
      <w:pPr>
        <w:spacing w:after="0" w:line="240" w:lineRule="auto"/>
        <w:jc w:val="both"/>
        <w:rPr>
          <w:rFonts w:ascii="Arial" w:hAnsi="Arial" w:cs="Arial"/>
          <w:b/>
          <w:sz w:val="24"/>
          <w:szCs w:val="24"/>
        </w:rPr>
      </w:pPr>
    </w:p>
    <w:p w14:paraId="70F1EFBD" w14:textId="77777777" w:rsidR="002013F2" w:rsidRDefault="002013F2" w:rsidP="002013F2">
      <w:pPr>
        <w:spacing w:after="0" w:line="240" w:lineRule="auto"/>
        <w:jc w:val="both"/>
        <w:rPr>
          <w:rFonts w:ascii="Arial" w:hAnsi="Arial" w:cs="Arial"/>
          <w:b/>
          <w:sz w:val="24"/>
          <w:szCs w:val="24"/>
        </w:rPr>
      </w:pPr>
    </w:p>
    <w:p w14:paraId="0C870CEA" w14:textId="77777777" w:rsidR="002013F2" w:rsidRDefault="002013F2" w:rsidP="002013F2">
      <w:pPr>
        <w:spacing w:after="0" w:line="240" w:lineRule="auto"/>
        <w:jc w:val="both"/>
        <w:rPr>
          <w:rFonts w:ascii="Arial" w:hAnsi="Arial" w:cs="Arial"/>
          <w:b/>
          <w:sz w:val="24"/>
          <w:szCs w:val="24"/>
        </w:rPr>
      </w:pPr>
    </w:p>
    <w:p w14:paraId="34072C2C" w14:textId="77777777" w:rsidR="002013F2" w:rsidRDefault="002013F2" w:rsidP="002013F2">
      <w:pPr>
        <w:spacing w:after="0" w:line="240" w:lineRule="auto"/>
        <w:jc w:val="both"/>
        <w:rPr>
          <w:rFonts w:ascii="Arial" w:hAnsi="Arial" w:cs="Arial"/>
          <w:b/>
          <w:sz w:val="24"/>
          <w:szCs w:val="24"/>
        </w:rPr>
      </w:pPr>
    </w:p>
    <w:p w14:paraId="1236728C" w14:textId="77777777" w:rsidR="002013F2" w:rsidRPr="00876B1E" w:rsidRDefault="002013F2" w:rsidP="002013F2">
      <w:pPr>
        <w:spacing w:after="0" w:line="240" w:lineRule="auto"/>
        <w:jc w:val="both"/>
        <w:rPr>
          <w:rFonts w:ascii="Arial" w:hAnsi="Arial" w:cs="Arial"/>
          <w:sz w:val="24"/>
          <w:szCs w:val="24"/>
        </w:rPr>
      </w:pPr>
      <w:r>
        <w:rPr>
          <w:rFonts w:ascii="Arial" w:hAnsi="Arial" w:cs="Arial"/>
          <w:sz w:val="24"/>
          <w:szCs w:val="24"/>
        </w:rPr>
        <w:t>_______________________                       _______________________________</w:t>
      </w:r>
    </w:p>
    <w:p w14:paraId="4DD5212D" w14:textId="77777777" w:rsidR="002013F2" w:rsidRDefault="002013F2" w:rsidP="002013F2">
      <w:pPr>
        <w:spacing w:after="0" w:line="240" w:lineRule="auto"/>
        <w:jc w:val="both"/>
        <w:rPr>
          <w:rFonts w:ascii="Arial" w:hAnsi="Arial" w:cs="Arial"/>
          <w:b/>
          <w:sz w:val="24"/>
          <w:szCs w:val="24"/>
        </w:rPr>
      </w:pPr>
      <w:r w:rsidRPr="00C620E7">
        <w:rPr>
          <w:rFonts w:ascii="Arial" w:hAnsi="Arial" w:cs="Arial"/>
          <w:b/>
          <w:sz w:val="24"/>
          <w:szCs w:val="24"/>
        </w:rPr>
        <w:t>JORGE MÉNDEZ HERNÁNDEZ</w:t>
      </w:r>
      <w:r>
        <w:rPr>
          <w:rFonts w:ascii="Arial" w:hAnsi="Arial" w:cs="Arial"/>
          <w:b/>
          <w:sz w:val="24"/>
          <w:szCs w:val="24"/>
        </w:rPr>
        <w:t xml:space="preserve">                    </w:t>
      </w:r>
      <w:r w:rsidRPr="00876B1E">
        <w:rPr>
          <w:rFonts w:ascii="Arial" w:hAnsi="Arial" w:cs="Arial"/>
          <w:b/>
          <w:sz w:val="24"/>
          <w:szCs w:val="24"/>
        </w:rPr>
        <w:t>JA</w:t>
      </w:r>
      <w:r>
        <w:rPr>
          <w:rFonts w:ascii="Arial" w:hAnsi="Arial" w:cs="Arial"/>
          <w:b/>
          <w:sz w:val="24"/>
          <w:szCs w:val="24"/>
        </w:rPr>
        <w:t xml:space="preserve">MES HERMENEGILDO MOSQUERA     </w:t>
      </w:r>
      <w:r w:rsidRPr="00876B1E">
        <w:rPr>
          <w:rFonts w:ascii="Arial" w:hAnsi="Arial" w:cs="Arial"/>
          <w:b/>
          <w:sz w:val="24"/>
          <w:szCs w:val="24"/>
        </w:rPr>
        <w:t xml:space="preserve"> </w:t>
      </w:r>
    </w:p>
    <w:p w14:paraId="04669DA8" w14:textId="77777777" w:rsidR="002013F2"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14:paraId="6FBAF57E" w14:textId="77777777" w:rsidR="002013F2" w:rsidRDefault="002013F2" w:rsidP="002013F2">
      <w:pPr>
        <w:spacing w:after="0" w:line="240" w:lineRule="auto"/>
        <w:jc w:val="both"/>
        <w:rPr>
          <w:rFonts w:ascii="Arial" w:hAnsi="Arial" w:cs="Arial"/>
          <w:sz w:val="24"/>
          <w:szCs w:val="24"/>
        </w:rPr>
      </w:pPr>
    </w:p>
    <w:p w14:paraId="7268DD34" w14:textId="77777777" w:rsidR="002013F2" w:rsidRDefault="002013F2" w:rsidP="002013F2">
      <w:pPr>
        <w:spacing w:after="0" w:line="240" w:lineRule="auto"/>
        <w:jc w:val="both"/>
        <w:rPr>
          <w:rFonts w:ascii="Arial" w:hAnsi="Arial" w:cs="Arial"/>
          <w:sz w:val="24"/>
          <w:szCs w:val="24"/>
        </w:rPr>
      </w:pPr>
    </w:p>
    <w:p w14:paraId="3BFB0C9A" w14:textId="77777777" w:rsidR="002013F2" w:rsidRDefault="002013F2" w:rsidP="002013F2">
      <w:pPr>
        <w:spacing w:after="0" w:line="240" w:lineRule="auto"/>
        <w:jc w:val="both"/>
        <w:rPr>
          <w:rFonts w:ascii="Arial" w:hAnsi="Arial" w:cs="Arial"/>
          <w:sz w:val="24"/>
          <w:szCs w:val="24"/>
        </w:rPr>
      </w:pPr>
    </w:p>
    <w:p w14:paraId="291F3B66" w14:textId="77777777" w:rsidR="002013F2" w:rsidRDefault="002013F2" w:rsidP="002013F2">
      <w:pPr>
        <w:spacing w:after="0" w:line="240" w:lineRule="auto"/>
        <w:jc w:val="both"/>
        <w:rPr>
          <w:rFonts w:ascii="Arial" w:hAnsi="Arial" w:cs="Arial"/>
          <w:sz w:val="24"/>
          <w:szCs w:val="24"/>
        </w:rPr>
      </w:pPr>
    </w:p>
    <w:p w14:paraId="2E368E86" w14:textId="77777777" w:rsidR="002013F2" w:rsidRDefault="002013F2" w:rsidP="002013F2">
      <w:pPr>
        <w:spacing w:after="0" w:line="240" w:lineRule="auto"/>
        <w:jc w:val="both"/>
        <w:rPr>
          <w:rFonts w:ascii="Arial" w:hAnsi="Arial" w:cs="Arial"/>
          <w:sz w:val="24"/>
          <w:szCs w:val="24"/>
        </w:rPr>
      </w:pPr>
    </w:p>
    <w:p w14:paraId="7E0675AE" w14:textId="77777777" w:rsidR="002013F2" w:rsidRDefault="002013F2" w:rsidP="002013F2">
      <w:pPr>
        <w:spacing w:after="0" w:line="240" w:lineRule="auto"/>
        <w:jc w:val="both"/>
        <w:rPr>
          <w:rFonts w:ascii="Arial" w:hAnsi="Arial" w:cs="Arial"/>
          <w:sz w:val="24"/>
          <w:szCs w:val="24"/>
        </w:rPr>
      </w:pPr>
    </w:p>
    <w:p w14:paraId="58DD8D98" w14:textId="77777777" w:rsidR="002013F2" w:rsidRDefault="002013F2" w:rsidP="002013F2">
      <w:pPr>
        <w:spacing w:after="0" w:line="240" w:lineRule="auto"/>
        <w:jc w:val="both"/>
        <w:rPr>
          <w:rFonts w:ascii="Arial" w:hAnsi="Arial" w:cs="Arial"/>
          <w:sz w:val="24"/>
          <w:szCs w:val="24"/>
        </w:rPr>
      </w:pPr>
    </w:p>
    <w:p w14:paraId="468DE3F3" w14:textId="77777777" w:rsidR="002013F2" w:rsidRDefault="002013F2" w:rsidP="002013F2">
      <w:pPr>
        <w:spacing w:after="0" w:line="240" w:lineRule="auto"/>
        <w:jc w:val="both"/>
        <w:rPr>
          <w:rFonts w:ascii="Arial" w:hAnsi="Arial" w:cs="Arial"/>
          <w:sz w:val="24"/>
          <w:szCs w:val="24"/>
        </w:rPr>
      </w:pPr>
      <w:r>
        <w:rPr>
          <w:rFonts w:ascii="Arial" w:hAnsi="Arial" w:cs="Arial"/>
          <w:sz w:val="24"/>
          <w:szCs w:val="24"/>
        </w:rPr>
        <w:t>_______________________________         ___________________________</w:t>
      </w:r>
    </w:p>
    <w:p w14:paraId="4C6EB20D" w14:textId="77777777" w:rsidR="002013F2" w:rsidRPr="00876B1E" w:rsidRDefault="002013F2" w:rsidP="002013F2">
      <w:pPr>
        <w:spacing w:after="0" w:line="240" w:lineRule="auto"/>
        <w:jc w:val="both"/>
        <w:rPr>
          <w:rFonts w:ascii="Arial" w:hAnsi="Arial" w:cs="Arial"/>
          <w:b/>
          <w:sz w:val="24"/>
          <w:szCs w:val="24"/>
        </w:rPr>
      </w:pPr>
      <w:r w:rsidRPr="00876B1E">
        <w:rPr>
          <w:rFonts w:ascii="Arial" w:hAnsi="Arial" w:cs="Arial"/>
          <w:b/>
          <w:sz w:val="24"/>
          <w:szCs w:val="24"/>
        </w:rPr>
        <w:t xml:space="preserve">MARELEN CASTILLO TORRES </w:t>
      </w:r>
      <w:r>
        <w:rPr>
          <w:rFonts w:ascii="Arial" w:hAnsi="Arial" w:cs="Arial"/>
          <w:b/>
          <w:sz w:val="24"/>
          <w:szCs w:val="24"/>
        </w:rPr>
        <w:t xml:space="preserve">                 </w:t>
      </w:r>
      <w:r w:rsidRPr="00876B1E">
        <w:rPr>
          <w:rFonts w:ascii="Arial" w:hAnsi="Arial" w:cs="Arial"/>
          <w:b/>
          <w:sz w:val="24"/>
          <w:szCs w:val="24"/>
        </w:rPr>
        <w:t>LUIS ALBERTO ALBÁN URBANO</w:t>
      </w:r>
    </w:p>
    <w:p w14:paraId="4DB16F38" w14:textId="77777777" w:rsidR="002013F2" w:rsidRDefault="002013F2" w:rsidP="002013F2">
      <w:pPr>
        <w:spacing w:after="0" w:line="240" w:lineRule="auto"/>
        <w:jc w:val="both"/>
        <w:rPr>
          <w:rFonts w:ascii="Arial" w:hAnsi="Arial" w:cs="Arial"/>
          <w:sz w:val="24"/>
          <w:szCs w:val="24"/>
        </w:rPr>
      </w:pPr>
      <w:r w:rsidRPr="00876B1E">
        <w:rPr>
          <w:rFonts w:ascii="Arial" w:hAnsi="Arial" w:cs="Arial"/>
          <w:sz w:val="24"/>
          <w:szCs w:val="24"/>
        </w:rPr>
        <w:t xml:space="preserve">Ponente </w:t>
      </w:r>
      <w:r>
        <w:rPr>
          <w:rFonts w:ascii="Arial" w:hAnsi="Arial" w:cs="Arial"/>
          <w:sz w:val="24"/>
          <w:szCs w:val="24"/>
        </w:rPr>
        <w:t xml:space="preserve">                                                         </w:t>
      </w:r>
      <w:proofErr w:type="spellStart"/>
      <w:r w:rsidRPr="00876B1E">
        <w:rPr>
          <w:rFonts w:ascii="Arial" w:hAnsi="Arial" w:cs="Arial"/>
          <w:sz w:val="24"/>
          <w:szCs w:val="24"/>
        </w:rPr>
        <w:t>Ponente</w:t>
      </w:r>
      <w:proofErr w:type="spellEnd"/>
    </w:p>
    <w:p w14:paraId="2B0490A9" w14:textId="77777777" w:rsidR="002013F2" w:rsidRPr="002843F2" w:rsidRDefault="002013F2" w:rsidP="002843F2">
      <w:pPr>
        <w:spacing w:after="0" w:line="240" w:lineRule="auto"/>
        <w:ind w:right="49"/>
        <w:jc w:val="both"/>
        <w:rPr>
          <w:rFonts w:ascii="Arial" w:hAnsi="Arial" w:cs="Arial"/>
          <w:sz w:val="24"/>
          <w:szCs w:val="24"/>
        </w:rPr>
      </w:pPr>
    </w:p>
    <w:p w14:paraId="692E6AA6" w14:textId="77777777" w:rsidR="00906796" w:rsidRDefault="00906796" w:rsidP="002843F2">
      <w:pPr>
        <w:ind w:right="49"/>
        <w:rPr>
          <w:rFonts w:ascii="Arial" w:hAnsi="Arial" w:cs="Arial"/>
          <w:sz w:val="24"/>
          <w:szCs w:val="24"/>
        </w:rPr>
      </w:pPr>
    </w:p>
    <w:p w14:paraId="34BE588B" w14:textId="77777777" w:rsidR="00906796" w:rsidRPr="00906796" w:rsidRDefault="00906796" w:rsidP="00906796">
      <w:pPr>
        <w:rPr>
          <w:rFonts w:ascii="Arial" w:hAnsi="Arial" w:cs="Arial"/>
          <w:sz w:val="24"/>
          <w:szCs w:val="24"/>
        </w:rPr>
      </w:pPr>
    </w:p>
    <w:p w14:paraId="0557981A" w14:textId="77777777" w:rsidR="00906796" w:rsidRPr="00906796" w:rsidRDefault="00906796" w:rsidP="00906796">
      <w:pPr>
        <w:rPr>
          <w:rFonts w:ascii="Arial" w:hAnsi="Arial" w:cs="Arial"/>
          <w:sz w:val="24"/>
          <w:szCs w:val="24"/>
        </w:rPr>
      </w:pPr>
    </w:p>
    <w:p w14:paraId="0C72DB7D" w14:textId="77777777" w:rsidR="00906796" w:rsidRDefault="00906796" w:rsidP="00906796">
      <w:pPr>
        <w:rPr>
          <w:rFonts w:ascii="Arial" w:hAnsi="Arial" w:cs="Arial"/>
          <w:sz w:val="24"/>
          <w:szCs w:val="24"/>
        </w:rPr>
      </w:pPr>
    </w:p>
    <w:p w14:paraId="2D5B0D2C" w14:textId="77777777" w:rsidR="00B45DD6" w:rsidRPr="00906796" w:rsidRDefault="00906796" w:rsidP="00906796">
      <w:pPr>
        <w:tabs>
          <w:tab w:val="left" w:pos="1905"/>
        </w:tabs>
        <w:rPr>
          <w:rFonts w:ascii="Arial" w:hAnsi="Arial" w:cs="Arial"/>
          <w:sz w:val="24"/>
          <w:szCs w:val="24"/>
        </w:rPr>
      </w:pPr>
      <w:r>
        <w:rPr>
          <w:rFonts w:ascii="Arial" w:hAnsi="Arial" w:cs="Arial"/>
          <w:sz w:val="24"/>
          <w:szCs w:val="24"/>
        </w:rPr>
        <w:tab/>
      </w:r>
    </w:p>
    <w:sectPr w:rsidR="00B45DD6" w:rsidRPr="00906796" w:rsidSect="002843F2">
      <w:headerReference w:type="default" r:id="rId11"/>
      <w:pgSz w:w="12240" w:h="15840"/>
      <w:pgMar w:top="1985" w:right="146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412B" w14:textId="77777777" w:rsidR="001D5BA4" w:rsidRDefault="001D5BA4" w:rsidP="002843F2">
      <w:pPr>
        <w:spacing w:after="0" w:line="240" w:lineRule="auto"/>
      </w:pPr>
      <w:r>
        <w:separator/>
      </w:r>
    </w:p>
  </w:endnote>
  <w:endnote w:type="continuationSeparator" w:id="0">
    <w:p w14:paraId="63613117" w14:textId="77777777" w:rsidR="001D5BA4" w:rsidRDefault="001D5BA4" w:rsidP="0028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F158" w14:textId="77777777" w:rsidR="001D5BA4" w:rsidRDefault="001D5BA4" w:rsidP="002843F2">
      <w:pPr>
        <w:spacing w:after="0" w:line="240" w:lineRule="auto"/>
      </w:pPr>
      <w:r>
        <w:separator/>
      </w:r>
    </w:p>
  </w:footnote>
  <w:footnote w:type="continuationSeparator" w:id="0">
    <w:p w14:paraId="09E401F0" w14:textId="77777777" w:rsidR="001D5BA4" w:rsidRDefault="001D5BA4" w:rsidP="0028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3427" w14:textId="77777777" w:rsidR="002013F2" w:rsidRDefault="002013F2" w:rsidP="002843F2">
    <w:pPr>
      <w:pStyle w:val="Encabezado"/>
      <w:jc w:val="center"/>
    </w:pPr>
    <w:r>
      <w:rPr>
        <w:noProof/>
        <w:lang w:eastAsia="es-CO"/>
      </w:rPr>
      <w:drawing>
        <wp:inline distT="0" distB="0" distL="0" distR="0" wp14:anchorId="1C8D851F" wp14:editId="7C38B739">
          <wp:extent cx="2419985" cy="71247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cstate="print"/>
                  <a:stretch>
                    <a:fillRect/>
                  </a:stretch>
                </pic:blipFill>
                <pic:spPr>
                  <a:xfrm>
                    <a:off x="0" y="0"/>
                    <a:ext cx="2419985" cy="712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00B"/>
    <w:multiLevelType w:val="hybridMultilevel"/>
    <w:tmpl w:val="01767FD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650616D"/>
    <w:multiLevelType w:val="hybridMultilevel"/>
    <w:tmpl w:val="A57C284A"/>
    <w:lvl w:ilvl="0" w:tplc="DBBAFB9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EBF608A"/>
    <w:multiLevelType w:val="hybridMultilevel"/>
    <w:tmpl w:val="809C45D6"/>
    <w:lvl w:ilvl="0" w:tplc="A0D6BC0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F8E765C"/>
    <w:multiLevelType w:val="multilevel"/>
    <w:tmpl w:val="D5A25B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70ED0"/>
    <w:multiLevelType w:val="hybridMultilevel"/>
    <w:tmpl w:val="DF9260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8842CF9"/>
    <w:multiLevelType w:val="multilevel"/>
    <w:tmpl w:val="F3CA3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9D2B49"/>
    <w:multiLevelType w:val="hybridMultilevel"/>
    <w:tmpl w:val="61E045CC"/>
    <w:lvl w:ilvl="0" w:tplc="2362E18C">
      <w:start w:val="1"/>
      <w:numFmt w:val="decimal"/>
      <w:lvlText w:val="%1."/>
      <w:lvlJc w:val="left"/>
      <w:pPr>
        <w:ind w:left="1428" w:hanging="360"/>
      </w:pPr>
      <w:rPr>
        <w:b/>
      </w:rPr>
    </w:lvl>
    <w:lvl w:ilvl="1" w:tplc="240A0019">
      <w:start w:val="1"/>
      <w:numFmt w:val="lowerLetter"/>
      <w:lvlText w:val="%2."/>
      <w:lvlJc w:val="left"/>
      <w:pPr>
        <w:ind w:left="2148" w:hanging="360"/>
      </w:pPr>
    </w:lvl>
    <w:lvl w:ilvl="2" w:tplc="240A001B">
      <w:start w:val="1"/>
      <w:numFmt w:val="lowerRoman"/>
      <w:lvlText w:val="%3."/>
      <w:lvlJc w:val="right"/>
      <w:pPr>
        <w:ind w:left="2868" w:hanging="180"/>
      </w:pPr>
    </w:lvl>
    <w:lvl w:ilvl="3" w:tplc="240A000F">
      <w:start w:val="1"/>
      <w:numFmt w:val="decimal"/>
      <w:lvlText w:val="%4."/>
      <w:lvlJc w:val="left"/>
      <w:pPr>
        <w:ind w:left="3588" w:hanging="360"/>
      </w:pPr>
    </w:lvl>
    <w:lvl w:ilvl="4" w:tplc="240A0019">
      <w:start w:val="1"/>
      <w:numFmt w:val="lowerLetter"/>
      <w:lvlText w:val="%5."/>
      <w:lvlJc w:val="left"/>
      <w:pPr>
        <w:ind w:left="4308" w:hanging="360"/>
      </w:pPr>
    </w:lvl>
    <w:lvl w:ilvl="5" w:tplc="240A001B">
      <w:start w:val="1"/>
      <w:numFmt w:val="lowerRoman"/>
      <w:lvlText w:val="%6."/>
      <w:lvlJc w:val="right"/>
      <w:pPr>
        <w:ind w:left="5028" w:hanging="180"/>
      </w:pPr>
    </w:lvl>
    <w:lvl w:ilvl="6" w:tplc="240A000F">
      <w:start w:val="1"/>
      <w:numFmt w:val="decimal"/>
      <w:lvlText w:val="%7."/>
      <w:lvlJc w:val="left"/>
      <w:pPr>
        <w:ind w:left="5748" w:hanging="360"/>
      </w:pPr>
    </w:lvl>
    <w:lvl w:ilvl="7" w:tplc="240A0019">
      <w:start w:val="1"/>
      <w:numFmt w:val="lowerLetter"/>
      <w:lvlText w:val="%8."/>
      <w:lvlJc w:val="left"/>
      <w:pPr>
        <w:ind w:left="6468" w:hanging="360"/>
      </w:pPr>
    </w:lvl>
    <w:lvl w:ilvl="8" w:tplc="240A001B">
      <w:start w:val="1"/>
      <w:numFmt w:val="lowerRoman"/>
      <w:lvlText w:val="%9."/>
      <w:lvlJc w:val="right"/>
      <w:pPr>
        <w:ind w:left="7188" w:hanging="180"/>
      </w:pPr>
    </w:lvl>
  </w:abstractNum>
  <w:abstractNum w:abstractNumId="7" w15:restartNumberingAfterBreak="0">
    <w:nsid w:val="1E002C30"/>
    <w:multiLevelType w:val="hybridMultilevel"/>
    <w:tmpl w:val="117ACFCE"/>
    <w:lvl w:ilvl="0" w:tplc="6A5E13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1BD1582"/>
    <w:multiLevelType w:val="multilevel"/>
    <w:tmpl w:val="B3CE9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FE2DA1"/>
    <w:multiLevelType w:val="hybridMultilevel"/>
    <w:tmpl w:val="7D521CBC"/>
    <w:lvl w:ilvl="0" w:tplc="DBBAFB9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3A237DE"/>
    <w:multiLevelType w:val="hybridMultilevel"/>
    <w:tmpl w:val="E23E2A3E"/>
    <w:lvl w:ilvl="0" w:tplc="FF0E714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4051AB2"/>
    <w:multiLevelType w:val="hybridMultilevel"/>
    <w:tmpl w:val="E0F482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259921F1"/>
    <w:multiLevelType w:val="hybridMultilevel"/>
    <w:tmpl w:val="8828F6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8532109"/>
    <w:multiLevelType w:val="hybridMultilevel"/>
    <w:tmpl w:val="C588AA6C"/>
    <w:lvl w:ilvl="0" w:tplc="730029F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B040664"/>
    <w:multiLevelType w:val="hybridMultilevel"/>
    <w:tmpl w:val="71C4DF40"/>
    <w:lvl w:ilvl="0" w:tplc="489C053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2B4A71A6"/>
    <w:multiLevelType w:val="hybridMultilevel"/>
    <w:tmpl w:val="8A706B96"/>
    <w:lvl w:ilvl="0" w:tplc="B9C8AF4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2B8C5CB8"/>
    <w:multiLevelType w:val="multilevel"/>
    <w:tmpl w:val="93BAE6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A25B84"/>
    <w:multiLevelType w:val="hybridMultilevel"/>
    <w:tmpl w:val="55E8FDCC"/>
    <w:lvl w:ilvl="0" w:tplc="46C098FE">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2E831F73"/>
    <w:multiLevelType w:val="hybridMultilevel"/>
    <w:tmpl w:val="2DFEEE3E"/>
    <w:lvl w:ilvl="0" w:tplc="7F4032D6">
      <w:start w:val="5"/>
      <w:numFmt w:val="decimal"/>
      <w:lvlText w:val="%1."/>
      <w:lvlJc w:val="left"/>
      <w:pPr>
        <w:ind w:left="720" w:hanging="360"/>
      </w:pPr>
      <w:rPr>
        <w:rFonts w:hint="default"/>
        <w:b/>
        <w:strike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1136F5"/>
    <w:multiLevelType w:val="hybridMultilevel"/>
    <w:tmpl w:val="3D6814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84C77E6"/>
    <w:multiLevelType w:val="hybridMultilevel"/>
    <w:tmpl w:val="02860FC2"/>
    <w:lvl w:ilvl="0" w:tplc="DB142E4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4B3B555D"/>
    <w:multiLevelType w:val="hybridMultilevel"/>
    <w:tmpl w:val="8BD62132"/>
    <w:lvl w:ilvl="0" w:tplc="CD9C801C">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4C702F8B"/>
    <w:multiLevelType w:val="hybridMultilevel"/>
    <w:tmpl w:val="0048429C"/>
    <w:lvl w:ilvl="0" w:tplc="C10687D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20A130F"/>
    <w:multiLevelType w:val="multilevel"/>
    <w:tmpl w:val="958CB6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B47EB"/>
    <w:multiLevelType w:val="hybridMultilevel"/>
    <w:tmpl w:val="37C014FC"/>
    <w:lvl w:ilvl="0" w:tplc="608A271E">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3356B74"/>
    <w:multiLevelType w:val="multilevel"/>
    <w:tmpl w:val="26E0AC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D61430"/>
    <w:multiLevelType w:val="hybridMultilevel"/>
    <w:tmpl w:val="EE80694C"/>
    <w:lvl w:ilvl="0" w:tplc="13F04580">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9223A56"/>
    <w:multiLevelType w:val="multilevel"/>
    <w:tmpl w:val="7D349E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494074"/>
    <w:multiLevelType w:val="hybridMultilevel"/>
    <w:tmpl w:val="FEAC92B0"/>
    <w:lvl w:ilvl="0" w:tplc="EBBC49FA">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5C323053"/>
    <w:multiLevelType w:val="multilevel"/>
    <w:tmpl w:val="271E01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7A0829"/>
    <w:multiLevelType w:val="multilevel"/>
    <w:tmpl w:val="85487B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614262"/>
    <w:multiLevelType w:val="multilevel"/>
    <w:tmpl w:val="D1E271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584C1F"/>
    <w:multiLevelType w:val="multilevel"/>
    <w:tmpl w:val="FBBA9F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D36339"/>
    <w:multiLevelType w:val="multilevel"/>
    <w:tmpl w:val="2DE89978"/>
    <w:lvl w:ilvl="0">
      <w:start w:val="1"/>
      <w:numFmt w:val="decimal"/>
      <w:lvlText w:val="%1."/>
      <w:lvlJc w:val="left"/>
      <w:pPr>
        <w:ind w:left="720" w:hanging="360"/>
      </w:pPr>
      <w:rPr>
        <w:b/>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B805E7"/>
    <w:multiLevelType w:val="hybridMultilevel"/>
    <w:tmpl w:val="33CEAE64"/>
    <w:lvl w:ilvl="0" w:tplc="DD36F19C">
      <w:start w:val="1"/>
      <w:numFmt w:val="decimal"/>
      <w:lvlText w:val="%1."/>
      <w:lvlJc w:val="left"/>
      <w:pPr>
        <w:ind w:left="1003" w:hanging="360"/>
      </w:pPr>
      <w:rPr>
        <w:b/>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35" w15:restartNumberingAfterBreak="0">
    <w:nsid w:val="726A10E2"/>
    <w:multiLevelType w:val="multilevel"/>
    <w:tmpl w:val="A31CDD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B30813"/>
    <w:multiLevelType w:val="hybridMultilevel"/>
    <w:tmpl w:val="C51A33B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7" w15:restartNumberingAfterBreak="0">
    <w:nsid w:val="741B72B9"/>
    <w:multiLevelType w:val="multilevel"/>
    <w:tmpl w:val="D77C2B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CD7972"/>
    <w:multiLevelType w:val="hybridMultilevel"/>
    <w:tmpl w:val="B9907EB8"/>
    <w:lvl w:ilvl="0" w:tplc="E1AAEC12">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7A945426"/>
    <w:multiLevelType w:val="multilevel"/>
    <w:tmpl w:val="1F848B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D66ABD"/>
    <w:multiLevelType w:val="hybridMultilevel"/>
    <w:tmpl w:val="A5C61308"/>
    <w:lvl w:ilvl="0" w:tplc="8320EDD2">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784301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930958">
    <w:abstractNumId w:val="12"/>
  </w:num>
  <w:num w:numId="3" w16cid:durableId="364983223">
    <w:abstractNumId w:val="11"/>
  </w:num>
  <w:num w:numId="4" w16cid:durableId="698504289">
    <w:abstractNumId w:val="19"/>
  </w:num>
  <w:num w:numId="5" w16cid:durableId="281348434">
    <w:abstractNumId w:val="36"/>
  </w:num>
  <w:num w:numId="6" w16cid:durableId="517503324">
    <w:abstractNumId w:val="4"/>
  </w:num>
  <w:num w:numId="7" w16cid:durableId="1202862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028166">
    <w:abstractNumId w:val="0"/>
  </w:num>
  <w:num w:numId="9" w16cid:durableId="1087266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18449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362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786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75006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3375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8240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5521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80269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4170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8016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80076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124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51808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38498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4918472">
    <w:abstractNumId w:val="7"/>
  </w:num>
  <w:num w:numId="25" w16cid:durableId="1523011972">
    <w:abstractNumId w:val="18"/>
  </w:num>
  <w:num w:numId="26" w16cid:durableId="1922059454">
    <w:abstractNumId w:val="27"/>
  </w:num>
  <w:num w:numId="27" w16cid:durableId="1075782554">
    <w:abstractNumId w:val="30"/>
  </w:num>
  <w:num w:numId="28" w16cid:durableId="48765899">
    <w:abstractNumId w:val="3"/>
  </w:num>
  <w:num w:numId="29" w16cid:durableId="453211863">
    <w:abstractNumId w:val="37"/>
  </w:num>
  <w:num w:numId="30" w16cid:durableId="1233543054">
    <w:abstractNumId w:val="8"/>
  </w:num>
  <w:num w:numId="31" w16cid:durableId="510488051">
    <w:abstractNumId w:val="23"/>
  </w:num>
  <w:num w:numId="32" w16cid:durableId="109590067">
    <w:abstractNumId w:val="39"/>
  </w:num>
  <w:num w:numId="33" w16cid:durableId="1011763798">
    <w:abstractNumId w:val="35"/>
  </w:num>
  <w:num w:numId="34" w16cid:durableId="2115517933">
    <w:abstractNumId w:val="31"/>
  </w:num>
  <w:num w:numId="35" w16cid:durableId="499781269">
    <w:abstractNumId w:val="33"/>
  </w:num>
  <w:num w:numId="36" w16cid:durableId="1749496114">
    <w:abstractNumId w:val="32"/>
  </w:num>
  <w:num w:numId="37" w16cid:durableId="554194595">
    <w:abstractNumId w:val="5"/>
  </w:num>
  <w:num w:numId="38" w16cid:durableId="1320694699">
    <w:abstractNumId w:val="25"/>
  </w:num>
  <w:num w:numId="39" w16cid:durableId="217710737">
    <w:abstractNumId w:val="29"/>
  </w:num>
  <w:num w:numId="40" w16cid:durableId="118695534">
    <w:abstractNumId w:val="16"/>
  </w:num>
  <w:num w:numId="41" w16cid:durableId="12648760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F2"/>
    <w:rsid w:val="001423CF"/>
    <w:rsid w:val="001D5BA4"/>
    <w:rsid w:val="002013F2"/>
    <w:rsid w:val="002843F2"/>
    <w:rsid w:val="00360F07"/>
    <w:rsid w:val="00451775"/>
    <w:rsid w:val="005F54CD"/>
    <w:rsid w:val="007A3C5B"/>
    <w:rsid w:val="008F0ACA"/>
    <w:rsid w:val="00906796"/>
    <w:rsid w:val="00A01E84"/>
    <w:rsid w:val="00B45DD6"/>
    <w:rsid w:val="00BD3C44"/>
    <w:rsid w:val="00C81A77"/>
    <w:rsid w:val="00D37916"/>
    <w:rsid w:val="00EC2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27CFBE"/>
  <w15:chartTrackingRefBased/>
  <w15:docId w15:val="{E24FA34D-90D9-4C2E-B4B5-2D3C8383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F2"/>
    <w:pPr>
      <w:spacing w:line="256" w:lineRule="auto"/>
    </w:pPr>
    <w:rPr>
      <w:kern w:val="2"/>
      <w14:ligatures w14:val="standardContextual"/>
    </w:rPr>
  </w:style>
  <w:style w:type="paragraph" w:styleId="Ttulo1">
    <w:name w:val="heading 1"/>
    <w:basedOn w:val="Normal"/>
    <w:link w:val="Ttulo1Car"/>
    <w:uiPriority w:val="1"/>
    <w:qFormat/>
    <w:rsid w:val="002843F2"/>
    <w:pPr>
      <w:widowControl w:val="0"/>
      <w:autoSpaceDE w:val="0"/>
      <w:autoSpaceDN w:val="0"/>
      <w:spacing w:after="0" w:line="240" w:lineRule="auto"/>
      <w:jc w:val="center"/>
      <w:outlineLvl w:val="0"/>
    </w:pPr>
    <w:rPr>
      <w:rFonts w:ascii="Constantia" w:eastAsia="Constantia" w:hAnsi="Constantia" w:cs="Constantia"/>
      <w:b/>
      <w:bCs/>
      <w:kern w:val="0"/>
      <w:sz w:val="24"/>
      <w:szCs w:val="24"/>
      <w:lang w:val="es-ES"/>
      <w14:ligatures w14:val="none"/>
    </w:rPr>
  </w:style>
  <w:style w:type="paragraph" w:styleId="Ttulo2">
    <w:name w:val="heading 2"/>
    <w:basedOn w:val="Normal"/>
    <w:next w:val="Normal"/>
    <w:link w:val="Ttulo2Car"/>
    <w:uiPriority w:val="9"/>
    <w:unhideWhenUsed/>
    <w:qFormat/>
    <w:rsid w:val="00284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84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rsid w:val="002843F2"/>
    <w:pPr>
      <w:keepNext/>
      <w:keepLines/>
      <w:spacing w:before="240" w:after="40" w:line="259" w:lineRule="auto"/>
      <w:outlineLvl w:val="3"/>
    </w:pPr>
    <w:rPr>
      <w:rFonts w:ascii="Calibri" w:eastAsia="Calibri" w:hAnsi="Calibri" w:cs="Calibri"/>
      <w:b/>
      <w:kern w:val="0"/>
      <w:sz w:val="24"/>
      <w:szCs w:val="24"/>
      <w:lang w:eastAsia="es-CO"/>
      <w14:ligatures w14:val="none"/>
    </w:rPr>
  </w:style>
  <w:style w:type="paragraph" w:styleId="Ttulo5">
    <w:name w:val="heading 5"/>
    <w:basedOn w:val="Normal"/>
    <w:next w:val="Normal"/>
    <w:link w:val="Ttulo5Car"/>
    <w:rsid w:val="002843F2"/>
    <w:pPr>
      <w:keepNext/>
      <w:keepLines/>
      <w:spacing w:before="220" w:after="40" w:line="259" w:lineRule="auto"/>
      <w:outlineLvl w:val="4"/>
    </w:pPr>
    <w:rPr>
      <w:rFonts w:ascii="Calibri" w:eastAsia="Calibri" w:hAnsi="Calibri" w:cs="Calibri"/>
      <w:b/>
      <w:kern w:val="0"/>
      <w:lang w:eastAsia="es-CO"/>
      <w14:ligatures w14:val="none"/>
    </w:rPr>
  </w:style>
  <w:style w:type="paragraph" w:styleId="Ttulo6">
    <w:name w:val="heading 6"/>
    <w:basedOn w:val="Normal"/>
    <w:next w:val="Normal"/>
    <w:link w:val="Ttulo6Car"/>
    <w:rsid w:val="002843F2"/>
    <w:pPr>
      <w:keepNext/>
      <w:keepLines/>
      <w:spacing w:before="200" w:after="40" w:line="259" w:lineRule="auto"/>
      <w:outlineLvl w:val="5"/>
    </w:pPr>
    <w:rPr>
      <w:rFonts w:ascii="Calibri" w:eastAsia="Calibri" w:hAnsi="Calibri" w:cs="Calibri"/>
      <w:b/>
      <w:kern w:val="0"/>
      <w:sz w:val="20"/>
      <w:szCs w:val="2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843F2"/>
    <w:rPr>
      <w:rFonts w:ascii="Constantia" w:eastAsia="Constantia" w:hAnsi="Constantia" w:cs="Constantia"/>
      <w:b/>
      <w:bCs/>
      <w:sz w:val="24"/>
      <w:szCs w:val="24"/>
      <w:lang w:val="es-ES"/>
    </w:rPr>
  </w:style>
  <w:style w:type="character" w:customStyle="1" w:styleId="Ttulo2Car">
    <w:name w:val="Título 2 Car"/>
    <w:basedOn w:val="Fuentedeprrafopredeter"/>
    <w:link w:val="Ttulo2"/>
    <w:uiPriority w:val="9"/>
    <w:rsid w:val="002843F2"/>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Ttulo3Car">
    <w:name w:val="Título 3 Car"/>
    <w:basedOn w:val="Fuentedeprrafopredeter"/>
    <w:link w:val="Ttulo3"/>
    <w:uiPriority w:val="9"/>
    <w:rsid w:val="002843F2"/>
    <w:rPr>
      <w:rFonts w:asciiTheme="majorHAnsi" w:eastAsiaTheme="majorEastAsia" w:hAnsiTheme="majorHAnsi" w:cstheme="majorBidi"/>
      <w:color w:val="1F4D78" w:themeColor="accent1" w:themeShade="7F"/>
      <w:kern w:val="2"/>
      <w:sz w:val="24"/>
      <w:szCs w:val="24"/>
      <w14:ligatures w14:val="standardContextual"/>
    </w:rPr>
  </w:style>
  <w:style w:type="character" w:styleId="Hipervnculo">
    <w:name w:val="Hyperlink"/>
    <w:uiPriority w:val="99"/>
    <w:semiHidden/>
    <w:unhideWhenUsed/>
    <w:rsid w:val="002843F2"/>
    <w:rPr>
      <w:color w:val="0000FF"/>
      <w:u w:val="single"/>
    </w:rPr>
  </w:style>
  <w:style w:type="character" w:styleId="Hipervnculovisitado">
    <w:name w:val="FollowedHyperlink"/>
    <w:basedOn w:val="Fuentedeprrafopredeter"/>
    <w:uiPriority w:val="99"/>
    <w:semiHidden/>
    <w:unhideWhenUsed/>
    <w:rsid w:val="002843F2"/>
    <w:rPr>
      <w:color w:val="954F72" w:themeColor="followedHyperlink"/>
      <w:u w:val="single"/>
    </w:rPr>
  </w:style>
  <w:style w:type="paragraph" w:styleId="NormalWeb">
    <w:name w:val="Normal (Web)"/>
    <w:basedOn w:val="Normal"/>
    <w:uiPriority w:val="99"/>
    <w:unhideWhenUsed/>
    <w:rsid w:val="002843F2"/>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Encabezado">
    <w:name w:val="header"/>
    <w:basedOn w:val="Normal"/>
    <w:link w:val="EncabezadoCar"/>
    <w:uiPriority w:val="99"/>
    <w:unhideWhenUsed/>
    <w:rsid w:val="002843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43F2"/>
    <w:rPr>
      <w:kern w:val="2"/>
      <w14:ligatures w14:val="standardContextual"/>
    </w:rPr>
  </w:style>
  <w:style w:type="paragraph" w:styleId="Piedepgina">
    <w:name w:val="footer"/>
    <w:basedOn w:val="Normal"/>
    <w:link w:val="PiedepginaCar"/>
    <w:uiPriority w:val="99"/>
    <w:unhideWhenUsed/>
    <w:rsid w:val="002843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43F2"/>
    <w:rPr>
      <w:kern w:val="2"/>
      <w14:ligatures w14:val="standardContextual"/>
    </w:rPr>
  </w:style>
  <w:style w:type="paragraph" w:styleId="Lista2">
    <w:name w:val="List 2"/>
    <w:basedOn w:val="Normal"/>
    <w:uiPriority w:val="99"/>
    <w:semiHidden/>
    <w:unhideWhenUsed/>
    <w:rsid w:val="002843F2"/>
    <w:pPr>
      <w:ind w:left="566" w:hanging="283"/>
      <w:contextualSpacing/>
    </w:pPr>
  </w:style>
  <w:style w:type="paragraph" w:styleId="Textoindependiente">
    <w:name w:val="Body Text"/>
    <w:basedOn w:val="Normal"/>
    <w:link w:val="TextoindependienteCar"/>
    <w:uiPriority w:val="1"/>
    <w:unhideWhenUsed/>
    <w:qFormat/>
    <w:rsid w:val="002843F2"/>
    <w:pPr>
      <w:widowControl w:val="0"/>
      <w:autoSpaceDE w:val="0"/>
      <w:autoSpaceDN w:val="0"/>
      <w:spacing w:after="0" w:line="240" w:lineRule="auto"/>
    </w:pPr>
    <w:rPr>
      <w:rFonts w:ascii="Constantia" w:eastAsia="Constantia" w:hAnsi="Constantia" w:cs="Constantia"/>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2843F2"/>
    <w:rPr>
      <w:rFonts w:ascii="Constantia" w:eastAsia="Constantia" w:hAnsi="Constantia" w:cs="Constantia"/>
      <w:sz w:val="24"/>
      <w:szCs w:val="24"/>
      <w:lang w:val="es-ES"/>
    </w:rPr>
  </w:style>
  <w:style w:type="paragraph" w:styleId="Sangradetextonormal">
    <w:name w:val="Body Text Indent"/>
    <w:basedOn w:val="Normal"/>
    <w:link w:val="SangradetextonormalCar"/>
    <w:uiPriority w:val="99"/>
    <w:semiHidden/>
    <w:unhideWhenUsed/>
    <w:rsid w:val="002843F2"/>
    <w:pPr>
      <w:spacing w:after="120"/>
      <w:ind w:left="283"/>
    </w:pPr>
  </w:style>
  <w:style w:type="character" w:customStyle="1" w:styleId="SangradetextonormalCar">
    <w:name w:val="Sangría de texto normal Car"/>
    <w:basedOn w:val="Fuentedeprrafopredeter"/>
    <w:link w:val="Sangradetextonormal"/>
    <w:uiPriority w:val="99"/>
    <w:semiHidden/>
    <w:rsid w:val="002843F2"/>
    <w:rPr>
      <w:kern w:val="2"/>
      <w14:ligatures w14:val="standardContextual"/>
    </w:rPr>
  </w:style>
  <w:style w:type="paragraph" w:styleId="Saludo">
    <w:name w:val="Salutation"/>
    <w:basedOn w:val="Normal"/>
    <w:next w:val="Normal"/>
    <w:link w:val="SaludoCar"/>
    <w:uiPriority w:val="99"/>
    <w:unhideWhenUsed/>
    <w:rsid w:val="002843F2"/>
  </w:style>
  <w:style w:type="character" w:customStyle="1" w:styleId="SaludoCar">
    <w:name w:val="Saludo Car"/>
    <w:basedOn w:val="Fuentedeprrafopredeter"/>
    <w:link w:val="Saludo"/>
    <w:uiPriority w:val="99"/>
    <w:rsid w:val="002843F2"/>
    <w:rPr>
      <w:kern w:val="2"/>
      <w14:ligatures w14:val="standardContextual"/>
    </w:rPr>
  </w:style>
  <w:style w:type="paragraph" w:styleId="Textoindependienteprimerasangra2">
    <w:name w:val="Body Text First Indent 2"/>
    <w:basedOn w:val="Sangradetextonormal"/>
    <w:link w:val="Textoindependienteprimerasangra2Car"/>
    <w:uiPriority w:val="99"/>
    <w:unhideWhenUsed/>
    <w:rsid w:val="002843F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843F2"/>
    <w:rPr>
      <w:kern w:val="2"/>
      <w14:ligatures w14:val="standardContextual"/>
    </w:rPr>
  </w:style>
  <w:style w:type="paragraph" w:styleId="Textodeglobo">
    <w:name w:val="Balloon Text"/>
    <w:basedOn w:val="Normal"/>
    <w:link w:val="TextodegloboCar"/>
    <w:uiPriority w:val="99"/>
    <w:semiHidden/>
    <w:unhideWhenUsed/>
    <w:rsid w:val="002843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43F2"/>
    <w:rPr>
      <w:rFonts w:ascii="Segoe UI" w:hAnsi="Segoe UI" w:cs="Segoe UI"/>
      <w:kern w:val="2"/>
      <w:sz w:val="18"/>
      <w:szCs w:val="18"/>
      <w14:ligatures w14:val="standardContextual"/>
    </w:rPr>
  </w:style>
  <w:style w:type="paragraph" w:styleId="Prrafodelista">
    <w:name w:val="List Paragraph"/>
    <w:basedOn w:val="Normal"/>
    <w:uiPriority w:val="34"/>
    <w:qFormat/>
    <w:rsid w:val="002843F2"/>
    <w:pPr>
      <w:ind w:left="720"/>
      <w:contextualSpacing/>
    </w:pPr>
  </w:style>
  <w:style w:type="paragraph" w:customStyle="1" w:styleId="Direccininterior">
    <w:name w:val="Dirección interior"/>
    <w:basedOn w:val="Normal"/>
    <w:uiPriority w:val="99"/>
    <w:rsid w:val="002843F2"/>
  </w:style>
  <w:style w:type="paragraph" w:customStyle="1" w:styleId="Lneadereferencia">
    <w:name w:val="Línea de referencia"/>
    <w:basedOn w:val="Textoindependiente"/>
    <w:uiPriority w:val="99"/>
    <w:rsid w:val="002843F2"/>
  </w:style>
  <w:style w:type="table" w:styleId="Tablaconcuadrcula">
    <w:name w:val="Table Grid"/>
    <w:basedOn w:val="Tablanormal"/>
    <w:uiPriority w:val="39"/>
    <w:rsid w:val="002843F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erre">
    <w:name w:val="Closing"/>
    <w:basedOn w:val="Normal"/>
    <w:link w:val="CierreCar"/>
    <w:uiPriority w:val="99"/>
    <w:unhideWhenUsed/>
    <w:rsid w:val="002843F2"/>
    <w:pPr>
      <w:spacing w:after="0" w:line="240" w:lineRule="auto"/>
      <w:ind w:left="4252"/>
    </w:pPr>
  </w:style>
  <w:style w:type="character" w:customStyle="1" w:styleId="CierreCar">
    <w:name w:val="Cierre Car"/>
    <w:basedOn w:val="Fuentedeprrafopredeter"/>
    <w:link w:val="Cierre"/>
    <w:uiPriority w:val="99"/>
    <w:rsid w:val="002843F2"/>
    <w:rPr>
      <w:kern w:val="2"/>
      <w14:ligatures w14:val="standardContextual"/>
    </w:rPr>
  </w:style>
  <w:style w:type="paragraph" w:styleId="Descripcin">
    <w:name w:val="caption"/>
    <w:basedOn w:val="Normal"/>
    <w:next w:val="Normal"/>
    <w:uiPriority w:val="35"/>
    <w:unhideWhenUsed/>
    <w:qFormat/>
    <w:rsid w:val="002843F2"/>
    <w:pPr>
      <w:spacing w:after="200" w:line="240" w:lineRule="auto"/>
    </w:pPr>
    <w:rPr>
      <w:i/>
      <w:iCs/>
      <w:color w:val="44546A" w:themeColor="text2"/>
      <w:sz w:val="18"/>
      <w:szCs w:val="18"/>
    </w:rPr>
  </w:style>
  <w:style w:type="character" w:customStyle="1" w:styleId="Ttulo4Car">
    <w:name w:val="Título 4 Car"/>
    <w:basedOn w:val="Fuentedeprrafopredeter"/>
    <w:link w:val="Ttulo4"/>
    <w:rsid w:val="002843F2"/>
    <w:rPr>
      <w:rFonts w:ascii="Calibri" w:eastAsia="Calibri" w:hAnsi="Calibri" w:cs="Calibri"/>
      <w:b/>
      <w:sz w:val="24"/>
      <w:szCs w:val="24"/>
      <w:lang w:eastAsia="es-CO"/>
    </w:rPr>
  </w:style>
  <w:style w:type="character" w:customStyle="1" w:styleId="Ttulo5Car">
    <w:name w:val="Título 5 Car"/>
    <w:basedOn w:val="Fuentedeprrafopredeter"/>
    <w:link w:val="Ttulo5"/>
    <w:rsid w:val="002843F2"/>
    <w:rPr>
      <w:rFonts w:ascii="Calibri" w:eastAsia="Calibri" w:hAnsi="Calibri" w:cs="Calibri"/>
      <w:b/>
      <w:lang w:eastAsia="es-CO"/>
    </w:rPr>
  </w:style>
  <w:style w:type="character" w:customStyle="1" w:styleId="Ttulo6Car">
    <w:name w:val="Título 6 Car"/>
    <w:basedOn w:val="Fuentedeprrafopredeter"/>
    <w:link w:val="Ttulo6"/>
    <w:rsid w:val="002843F2"/>
    <w:rPr>
      <w:rFonts w:ascii="Calibri" w:eastAsia="Calibri" w:hAnsi="Calibri" w:cs="Calibri"/>
      <w:b/>
      <w:sz w:val="20"/>
      <w:szCs w:val="20"/>
      <w:lang w:eastAsia="es-CO"/>
    </w:rPr>
  </w:style>
  <w:style w:type="table" w:customStyle="1" w:styleId="TableNormal">
    <w:name w:val="Table Normal"/>
    <w:rsid w:val="002843F2"/>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rsid w:val="002843F2"/>
    <w:pPr>
      <w:keepNext/>
      <w:keepLines/>
      <w:spacing w:before="480" w:after="120" w:line="259" w:lineRule="auto"/>
    </w:pPr>
    <w:rPr>
      <w:rFonts w:ascii="Calibri" w:eastAsia="Calibri" w:hAnsi="Calibri" w:cs="Calibri"/>
      <w:b/>
      <w:kern w:val="0"/>
      <w:sz w:val="72"/>
      <w:szCs w:val="72"/>
      <w:lang w:eastAsia="es-CO"/>
      <w14:ligatures w14:val="none"/>
    </w:rPr>
  </w:style>
  <w:style w:type="character" w:customStyle="1" w:styleId="TtuloCar">
    <w:name w:val="Título Car"/>
    <w:basedOn w:val="Fuentedeprrafopredeter"/>
    <w:link w:val="Ttulo"/>
    <w:rsid w:val="002843F2"/>
    <w:rPr>
      <w:rFonts w:ascii="Calibri" w:eastAsia="Calibri" w:hAnsi="Calibri" w:cs="Calibri"/>
      <w:b/>
      <w:sz w:val="72"/>
      <w:szCs w:val="72"/>
      <w:lang w:eastAsia="es-CO"/>
    </w:rPr>
  </w:style>
  <w:style w:type="paragraph" w:styleId="Subttulo">
    <w:name w:val="Subtitle"/>
    <w:basedOn w:val="Normal"/>
    <w:next w:val="Normal"/>
    <w:link w:val="SubttuloCar"/>
    <w:rsid w:val="002843F2"/>
    <w:pPr>
      <w:keepNext/>
      <w:keepLines/>
      <w:spacing w:before="360" w:after="80" w:line="259" w:lineRule="auto"/>
    </w:pPr>
    <w:rPr>
      <w:rFonts w:ascii="Georgia" w:eastAsia="Georgia" w:hAnsi="Georgia" w:cs="Georgia"/>
      <w:i/>
      <w:color w:val="666666"/>
      <w:kern w:val="0"/>
      <w:sz w:val="48"/>
      <w:szCs w:val="48"/>
      <w:lang w:eastAsia="es-CO"/>
      <w14:ligatures w14:val="none"/>
    </w:rPr>
  </w:style>
  <w:style w:type="character" w:customStyle="1" w:styleId="SubttuloCar">
    <w:name w:val="Subtítulo Car"/>
    <w:basedOn w:val="Fuentedeprrafopredeter"/>
    <w:link w:val="Subttulo"/>
    <w:rsid w:val="002843F2"/>
    <w:rPr>
      <w:rFonts w:ascii="Georgia" w:eastAsia="Georgia" w:hAnsi="Georgia" w:cs="Georgia"/>
      <w:i/>
      <w:color w:val="666666"/>
      <w:sz w:val="48"/>
      <w:szCs w:val="48"/>
      <w:lang w:eastAsia="es-CO"/>
    </w:rPr>
  </w:style>
  <w:style w:type="paragraph" w:styleId="Textocomentario">
    <w:name w:val="annotation text"/>
    <w:basedOn w:val="Normal"/>
    <w:link w:val="TextocomentarioCar"/>
    <w:uiPriority w:val="99"/>
    <w:semiHidden/>
    <w:unhideWhenUsed/>
    <w:rsid w:val="002843F2"/>
    <w:pPr>
      <w:spacing w:line="240" w:lineRule="auto"/>
    </w:pPr>
    <w:rPr>
      <w:rFonts w:ascii="Calibri" w:eastAsia="Calibri" w:hAnsi="Calibri" w:cs="Calibri"/>
      <w:kern w:val="0"/>
      <w:sz w:val="20"/>
      <w:szCs w:val="20"/>
      <w:lang w:eastAsia="es-CO"/>
      <w14:ligatures w14:val="none"/>
    </w:rPr>
  </w:style>
  <w:style w:type="character" w:customStyle="1" w:styleId="TextocomentarioCar">
    <w:name w:val="Texto comentario Car"/>
    <w:basedOn w:val="Fuentedeprrafopredeter"/>
    <w:link w:val="Textocomentario"/>
    <w:uiPriority w:val="99"/>
    <w:semiHidden/>
    <w:rsid w:val="002843F2"/>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sid w:val="002843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hn-jairo-bermudez-ga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ara.gov.co/representantes/jose-daniel-lopez-jimene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ltiempo.com/bogota/los-problemas-mas-frecuentes-con-la-propiedad-horizontal-237898" TargetMode="External"/><Relationship Id="rId4" Type="http://schemas.openxmlformats.org/officeDocument/2006/relationships/webSettings" Target="webSettings.xml"/><Relationship Id="rId9" Type="http://schemas.openxmlformats.org/officeDocument/2006/relationships/hyperlink" Target="https://www.camara.gov.co/paloma-susana-valencia-laser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26373</Words>
  <Characters>145055</Characters>
  <Application>Microsoft Office Word</Application>
  <DocSecurity>0</DocSecurity>
  <Lines>1208</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Mendez Beltran</dc:creator>
  <cp:keywords/>
  <dc:description/>
  <cp:lastModifiedBy>Oscar Andres Alvarez Torres</cp:lastModifiedBy>
  <cp:revision>2</cp:revision>
  <cp:lastPrinted>2023-05-09T15:58:00Z</cp:lastPrinted>
  <dcterms:created xsi:type="dcterms:W3CDTF">2023-06-01T15:55:00Z</dcterms:created>
  <dcterms:modified xsi:type="dcterms:W3CDTF">2023-06-01T15:55:00Z</dcterms:modified>
</cp:coreProperties>
</file>