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6E2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6505C55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73F2E917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8E50ABF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5DA10BD" w14:textId="6D8EC900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PROYECTO DE </w:t>
      </w:r>
      <w:r w:rsidR="00E51FDE" w:rsidRPr="00E51FDE">
        <w:rPr>
          <w:rFonts w:ascii="Arial" w:hAnsi="Arial" w:cs="Arial"/>
          <w:b/>
          <w:sz w:val="24"/>
          <w:szCs w:val="24"/>
        </w:rPr>
        <w:t>CIRCU</w:t>
      </w:r>
      <w:r w:rsidR="00E51FDE">
        <w:rPr>
          <w:rFonts w:ascii="Arial" w:hAnsi="Arial" w:cs="Arial"/>
          <w:b/>
          <w:bCs/>
          <w:sz w:val="24"/>
          <w:szCs w:val="24"/>
        </w:rPr>
        <w:t>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r w:rsidR="002344AD">
        <w:rPr>
          <w:rFonts w:ascii="Arial" w:hAnsi="Arial" w:cs="Arial"/>
          <w:b/>
          <w:bCs/>
          <w:sz w:val="24"/>
          <w:szCs w:val="24"/>
        </w:rPr>
        <w:t>«</w:t>
      </w:r>
      <w:r w:rsidR="002344AD" w:rsidRPr="002344AD">
        <w:rPr>
          <w:rFonts w:ascii="Arial" w:hAnsi="Arial" w:cs="Arial"/>
          <w:bCs/>
          <w:i/>
          <w:iCs/>
          <w:sz w:val="24"/>
          <w:szCs w:val="24"/>
        </w:rPr>
        <w:t>Instrucciones relativas a las finanzas abiertas y comercialización de tecnología e infraestructura digital</w:t>
      </w:r>
      <w:r w:rsidR="002344AD">
        <w:rPr>
          <w:rFonts w:ascii="Arial" w:hAnsi="Arial" w:cs="Arial"/>
          <w:bCs/>
          <w:sz w:val="24"/>
          <w:szCs w:val="24"/>
        </w:rPr>
        <w:t>»</w:t>
      </w:r>
    </w:p>
    <w:p w14:paraId="69C0E3D8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27F1D6B9" w14:textId="77777777" w:rsidR="006F70A6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03C7375A" w14:textId="461CF7DC" w:rsidR="00B51F39" w:rsidRPr="007F121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b/>
          <w:bCs/>
          <w:sz w:val="24"/>
          <w:szCs w:val="24"/>
        </w:rPr>
        <w:t>PROPÓSITO:</w:t>
      </w:r>
      <w:r w:rsidR="00B724B5" w:rsidRPr="00B724B5">
        <w:rPr>
          <w:rFonts w:ascii="Arial" w:hAnsi="Arial" w:cs="Arial"/>
          <w:b/>
          <w:bCs/>
          <w:sz w:val="24"/>
          <w:szCs w:val="24"/>
        </w:rPr>
        <w:t xml:space="preserve"> </w:t>
      </w:r>
      <w:r w:rsidR="007F1211" w:rsidRPr="007F1211">
        <w:rPr>
          <w:rFonts w:ascii="Arial" w:hAnsi="Arial" w:cs="Arial"/>
          <w:sz w:val="24"/>
          <w:szCs w:val="24"/>
        </w:rPr>
        <w:t xml:space="preserve">Impartir instrucciones para </w:t>
      </w:r>
      <w:r w:rsidR="00B724B5" w:rsidRPr="007F1211">
        <w:rPr>
          <w:rFonts w:ascii="Arial" w:hAnsi="Arial" w:cs="Arial"/>
          <w:sz w:val="24"/>
          <w:szCs w:val="24"/>
        </w:rPr>
        <w:t xml:space="preserve">i) definir los estándares tecnológicos y de seguridad que deben adoptar las entidades vigiladas en el marco de los ecosistemas de finanzas abiertas, </w:t>
      </w:r>
      <w:proofErr w:type="spellStart"/>
      <w:r w:rsidR="00B724B5" w:rsidRPr="007F1211">
        <w:rPr>
          <w:rFonts w:ascii="Arial" w:hAnsi="Arial" w:cs="Arial"/>
          <w:sz w:val="24"/>
          <w:szCs w:val="24"/>
        </w:rPr>
        <w:t>ii</w:t>
      </w:r>
      <w:proofErr w:type="spellEnd"/>
      <w:r w:rsidR="00B724B5" w:rsidRPr="007F1211">
        <w:rPr>
          <w:rFonts w:ascii="Arial" w:hAnsi="Arial" w:cs="Arial"/>
          <w:sz w:val="24"/>
          <w:szCs w:val="24"/>
        </w:rPr>
        <w:t xml:space="preserve">) establecer las obligaciones que deben atender las entidades vigiladas para que el tratamiento de los datos de los consumidores financieros se realice en condiciones de seguridad, interoperabilidad y transparencia, y atendiendo lo dispuesto en las Leyes 1266 de 2008 y 1581 de 2012 y normas que las reglamenten, sustituyan, modifiquen o adicionen, y </w:t>
      </w:r>
      <w:proofErr w:type="spellStart"/>
      <w:r w:rsidR="00B724B5" w:rsidRPr="007F1211">
        <w:rPr>
          <w:rFonts w:ascii="Arial" w:hAnsi="Arial" w:cs="Arial"/>
          <w:sz w:val="24"/>
          <w:szCs w:val="24"/>
        </w:rPr>
        <w:t>iii</w:t>
      </w:r>
      <w:proofErr w:type="spellEnd"/>
      <w:r w:rsidR="00B724B5" w:rsidRPr="007F1211">
        <w:rPr>
          <w:rFonts w:ascii="Arial" w:hAnsi="Arial" w:cs="Arial"/>
          <w:sz w:val="24"/>
          <w:szCs w:val="24"/>
        </w:rPr>
        <w:t>) definir los lineamientos que deben cumplir las entidades vigiladas cuando comercialicen la tecnología e infraestructura digital que utilicen para la prestación de sus servicios.</w:t>
      </w:r>
    </w:p>
    <w:p w14:paraId="0CA31765" w14:textId="77777777" w:rsidR="00B51F39" w:rsidRPr="007F121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7C52AC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1207BB4A" w14:textId="27D11F3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PLAZO PARA COMENTARIOS: </w:t>
      </w:r>
      <w:r w:rsidR="00263228" w:rsidRPr="00263228">
        <w:rPr>
          <w:rFonts w:ascii="Arial" w:hAnsi="Arial" w:cs="Arial"/>
          <w:bCs/>
          <w:sz w:val="24"/>
          <w:szCs w:val="24"/>
        </w:rPr>
        <w:t xml:space="preserve">Hasta las 5:00 p.m. del </w:t>
      </w:r>
      <w:r w:rsidR="00E973DD">
        <w:rPr>
          <w:rFonts w:ascii="Arial" w:hAnsi="Arial" w:cs="Arial"/>
          <w:bCs/>
          <w:sz w:val="24"/>
          <w:szCs w:val="24"/>
        </w:rPr>
        <w:t>martes</w:t>
      </w:r>
      <w:r w:rsidR="00263228" w:rsidRPr="00263228">
        <w:rPr>
          <w:rFonts w:ascii="Arial" w:hAnsi="Arial" w:cs="Arial"/>
          <w:bCs/>
          <w:sz w:val="24"/>
          <w:szCs w:val="24"/>
        </w:rPr>
        <w:t xml:space="preserve"> 1</w:t>
      </w:r>
      <w:r w:rsidR="00663458">
        <w:rPr>
          <w:rFonts w:ascii="Arial" w:hAnsi="Arial" w:cs="Arial"/>
          <w:bCs/>
          <w:sz w:val="24"/>
          <w:szCs w:val="24"/>
        </w:rPr>
        <w:t>1</w:t>
      </w:r>
      <w:r w:rsidR="00263228" w:rsidRPr="00263228">
        <w:rPr>
          <w:rFonts w:ascii="Arial" w:hAnsi="Arial" w:cs="Arial"/>
          <w:bCs/>
          <w:sz w:val="24"/>
          <w:szCs w:val="24"/>
        </w:rPr>
        <w:t xml:space="preserve"> de julio de 2023</w:t>
      </w:r>
      <w:r w:rsidR="008334A5">
        <w:rPr>
          <w:rFonts w:ascii="Arial" w:hAnsi="Arial" w:cs="Arial"/>
          <w:bCs/>
          <w:sz w:val="24"/>
          <w:szCs w:val="24"/>
        </w:rPr>
        <w:t>.</w:t>
      </w:r>
    </w:p>
    <w:p w14:paraId="4DA8BDE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D8B2834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E923D70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>
        <w:rPr>
          <w:rFonts w:ascii="Arial" w:hAnsi="Arial" w:cs="Arial"/>
          <w:bCs/>
          <w:sz w:val="24"/>
          <w:szCs w:val="24"/>
        </w:rPr>
        <w:t>Por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0B4BD6C5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77AF850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0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43951078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48A5ABBA" w14:textId="77777777" w:rsidR="006F70A6" w:rsidRPr="00A164B8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16B9DA23" w14:textId="57A3EE41" w:rsidR="00B51F39" w:rsidRPr="00E77E01" w:rsidRDefault="006F70A6" w:rsidP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F81EB2" w:rsidRPr="00F81EB2">
        <w:rPr>
          <w:rFonts w:ascii="Arial" w:hAnsi="Arial" w:cs="Arial"/>
          <w:b/>
          <w:bCs/>
          <w:sz w:val="24"/>
          <w:szCs w:val="24"/>
          <w:lang w:val="es-ES"/>
        </w:rPr>
        <w:t>2022173349</w:t>
      </w:r>
    </w:p>
    <w:p w14:paraId="72F222D7" w14:textId="77777777" w:rsidR="00B51F39" w:rsidRP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E2F7FCD" w14:textId="6D5731F1" w:rsidR="00B51F39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24B7C">
        <w:rPr>
          <w:rFonts w:ascii="Arial" w:hAnsi="Arial" w:cs="Arial"/>
          <w:b/>
          <w:bCs/>
          <w:sz w:val="24"/>
          <w:szCs w:val="24"/>
        </w:rPr>
        <w:t>Subdirector</w:t>
      </w:r>
      <w:r w:rsidR="00F81EB2">
        <w:rPr>
          <w:rFonts w:ascii="Arial" w:hAnsi="Arial" w:cs="Arial"/>
          <w:b/>
          <w:bCs/>
          <w:sz w:val="24"/>
          <w:szCs w:val="24"/>
        </w:rPr>
        <w:t>a</w:t>
      </w:r>
      <w:r w:rsidR="00824B7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0FDE">
        <w:rPr>
          <w:rFonts w:ascii="Arial" w:hAnsi="Arial" w:cs="Arial"/>
          <w:b/>
          <w:bCs/>
          <w:sz w:val="24"/>
          <w:szCs w:val="24"/>
        </w:rPr>
        <w:t>Regulación</w:t>
      </w:r>
      <w:r w:rsidR="00A164B8">
        <w:rPr>
          <w:rFonts w:ascii="Arial" w:hAnsi="Arial" w:cs="Arial"/>
          <w:bCs/>
          <w:sz w:val="24"/>
          <w:szCs w:val="24"/>
        </w:rPr>
        <w:t>, con el número de radicación.</w:t>
      </w:r>
    </w:p>
    <w:p w14:paraId="0F46B251" w14:textId="77777777" w:rsidR="00043B3D" w:rsidRPr="00E77E01" w:rsidRDefault="00043B3D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263394E9" w14:textId="77777777" w:rsidR="00B51F39" w:rsidRPr="00E77E01" w:rsidRDefault="00B51F39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77E01">
        <w:rPr>
          <w:rFonts w:ascii="Arial" w:hAnsi="Arial" w:cs="Arial"/>
          <w:bCs/>
          <w:sz w:val="24"/>
          <w:szCs w:val="24"/>
        </w:rPr>
        <w:tab/>
      </w:r>
      <w:r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23E46D1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0D38BE0E" w14:textId="77777777" w:rsidR="00564B20" w:rsidRPr="00043B3D" w:rsidRDefault="00043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7638B066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7D44338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523B973" w14:textId="1BF3C0DC" w:rsid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</w:t>
      </w:r>
      <w:r w:rsidR="00C861FC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 xml:space="preserve">royecto de </w:t>
      </w:r>
    </w:p>
    <w:p w14:paraId="668E3F3A" w14:textId="06B14EB8" w:rsidR="00B51F39" w:rsidRDefault="00C002CD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Circular Externa</w:t>
      </w:r>
    </w:p>
    <w:p w14:paraId="7A1C74B9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30B6E98D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53CDD777" w14:textId="77777777" w:rsidR="00A21C52" w:rsidRDefault="00A21C52" w:rsidP="00DA4F79">
      <w:pPr>
        <w:rPr>
          <w:rFonts w:cs="Arial"/>
          <w:b/>
          <w:bCs/>
          <w:sz w:val="22"/>
          <w:szCs w:val="22"/>
        </w:rPr>
        <w:sectPr w:rsidR="00A21C52" w:rsidSect="00263228">
          <w:headerReference w:type="default" r:id="rId11"/>
          <w:footerReference w:type="default" r:id="rId12"/>
          <w:headerReference w:type="first" r:id="rId13"/>
          <w:footerReference w:type="first" r:id="rId14"/>
          <w:pgSz w:w="12242" w:h="18722" w:code="14"/>
          <w:pgMar w:top="2977" w:right="1701" w:bottom="1701" w:left="2268" w:header="709" w:footer="709" w:gutter="0"/>
          <w:paperSrc w:first="15" w:other="15"/>
          <w:cols w:space="708"/>
          <w:titlePg/>
          <w:docGrid w:linePitch="360"/>
        </w:sectPr>
      </w:pPr>
    </w:p>
    <w:p w14:paraId="08AD0EDB" w14:textId="77777777" w:rsidR="00DA4F79" w:rsidRDefault="00DA4F79" w:rsidP="00DA4F79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7262386E" w14:textId="77777777" w:rsidR="00263228" w:rsidRPr="00342400" w:rsidRDefault="00263228" w:rsidP="00263228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34240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CIRCULAR EXTERNA          DE 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3</w:t>
      </w:r>
    </w:p>
    <w:p w14:paraId="3D1BC64D" w14:textId="77777777" w:rsidR="00263228" w:rsidRDefault="00263228" w:rsidP="00263228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6D935901" w14:textId="77777777" w:rsidR="00263228" w:rsidRDefault="00263228" w:rsidP="00263228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34240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(…………………………….)</w:t>
      </w:r>
    </w:p>
    <w:p w14:paraId="48CA5DD2" w14:textId="77777777" w:rsidR="00263228" w:rsidRDefault="00263228" w:rsidP="00263228">
      <w:pPr>
        <w:jc w:val="both"/>
        <w:rPr>
          <w:rFonts w:ascii="Arial" w:hAnsi="Arial" w:cs="Arial"/>
          <w:b/>
          <w:iCs/>
          <w:sz w:val="21"/>
          <w:szCs w:val="21"/>
          <w:lang w:val="es-ES"/>
        </w:rPr>
      </w:pPr>
    </w:p>
    <w:p w14:paraId="167E0ED8" w14:textId="77777777" w:rsidR="00263228" w:rsidRPr="006C3994" w:rsidRDefault="00263228" w:rsidP="00263228">
      <w:pPr>
        <w:jc w:val="both"/>
        <w:rPr>
          <w:rFonts w:ascii="Arial" w:hAnsi="Arial" w:cs="Arial"/>
          <w:b/>
          <w:iCs/>
          <w:sz w:val="21"/>
          <w:szCs w:val="21"/>
          <w:lang w:val="es-ES"/>
        </w:rPr>
      </w:pPr>
    </w:p>
    <w:p w14:paraId="7D0C27DE" w14:textId="77777777" w:rsidR="00263228" w:rsidRPr="00342400" w:rsidRDefault="00263228" w:rsidP="00263228">
      <w:pPr>
        <w:jc w:val="both"/>
        <w:rPr>
          <w:rFonts w:ascii="Arial" w:hAnsi="Arial" w:cs="Arial"/>
          <w:b/>
          <w:iCs/>
          <w:sz w:val="24"/>
          <w:szCs w:val="24"/>
          <w:lang w:val="es-ES"/>
        </w:rPr>
      </w:pPr>
      <w:r w:rsidRPr="00342400">
        <w:rPr>
          <w:rFonts w:ascii="Arial" w:hAnsi="Arial" w:cs="Arial"/>
          <w:b/>
          <w:iCs/>
          <w:sz w:val="24"/>
          <w:szCs w:val="24"/>
          <w:lang w:val="es-ES"/>
        </w:rPr>
        <w:t>Señores</w:t>
      </w:r>
    </w:p>
    <w:p w14:paraId="566260B7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17252A12" w14:textId="77777777" w:rsidR="00263228" w:rsidRPr="00342400" w:rsidRDefault="00263228" w:rsidP="00263228">
      <w:pPr>
        <w:jc w:val="both"/>
        <w:rPr>
          <w:rFonts w:ascii="Arial" w:hAnsi="Arial" w:cs="Arial"/>
          <w:sz w:val="24"/>
          <w:szCs w:val="24"/>
        </w:rPr>
      </w:pPr>
      <w:r w:rsidRPr="00342400">
        <w:rPr>
          <w:rFonts w:ascii="Arial" w:hAnsi="Arial" w:cs="Arial"/>
          <w:sz w:val="24"/>
          <w:szCs w:val="24"/>
        </w:rPr>
        <w:t xml:space="preserve">REPRESENTANTES LEGALES DE LAS ENTIDADES VIGILADAS </w:t>
      </w:r>
    </w:p>
    <w:p w14:paraId="07CBA300" w14:textId="77777777" w:rsidR="00263228" w:rsidRPr="00342400" w:rsidRDefault="00263228" w:rsidP="00263228">
      <w:pPr>
        <w:jc w:val="both"/>
        <w:rPr>
          <w:rFonts w:ascii="Arial" w:hAnsi="Arial" w:cs="Arial"/>
          <w:b/>
          <w:iCs/>
          <w:sz w:val="24"/>
          <w:szCs w:val="24"/>
          <w:lang w:val="es-ES"/>
        </w:rPr>
      </w:pPr>
    </w:p>
    <w:p w14:paraId="2A38DBCB" w14:textId="77777777" w:rsidR="00263228" w:rsidRPr="00342400" w:rsidRDefault="00263228" w:rsidP="00263228">
      <w:pPr>
        <w:pStyle w:val="Piedepgina"/>
        <w:tabs>
          <w:tab w:val="right" w:pos="878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7EB6626C">
        <w:rPr>
          <w:rFonts w:ascii="Arial" w:hAnsi="Arial" w:cs="Arial"/>
          <w:b/>
          <w:bCs/>
          <w:sz w:val="24"/>
          <w:szCs w:val="24"/>
          <w:lang w:val="es-ES"/>
        </w:rPr>
        <w:t>Referencia:</w:t>
      </w:r>
      <w:r w:rsidRPr="7EB6626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27527859"/>
      <w:r w:rsidRPr="7EB6626C">
        <w:rPr>
          <w:rFonts w:ascii="Arial" w:hAnsi="Arial" w:cs="Arial"/>
          <w:b/>
          <w:bCs/>
          <w:sz w:val="24"/>
          <w:szCs w:val="24"/>
        </w:rPr>
        <w:t xml:space="preserve">Instrucciones relativas a las finanzas abiertas y comercialización de tecnología e infraestructura digital </w:t>
      </w:r>
    </w:p>
    <w:bookmarkEnd w:id="0"/>
    <w:p w14:paraId="6254B557" w14:textId="77777777" w:rsidR="00263228" w:rsidRPr="00342400" w:rsidRDefault="00263228" w:rsidP="00263228">
      <w:pPr>
        <w:jc w:val="both"/>
        <w:rPr>
          <w:rFonts w:ascii="Arial" w:hAnsi="Arial" w:cs="Arial"/>
          <w:iCs/>
          <w:sz w:val="24"/>
          <w:szCs w:val="24"/>
        </w:rPr>
      </w:pPr>
    </w:p>
    <w:p w14:paraId="66BDA617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1499B83E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</w:rPr>
      </w:pPr>
      <w:r w:rsidRPr="7EB6626C">
        <w:rPr>
          <w:rFonts w:ascii="Arial" w:hAnsi="Arial" w:cs="Arial"/>
          <w:sz w:val="24"/>
          <w:szCs w:val="24"/>
        </w:rPr>
        <w:t>Respetados señores:</w:t>
      </w:r>
    </w:p>
    <w:p w14:paraId="683DEDF9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2ADF664A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  <w:r w:rsidRPr="002218B2">
        <w:rPr>
          <w:rFonts w:ascii="Arial" w:hAnsi="Arial" w:cs="Arial"/>
          <w:sz w:val="24"/>
          <w:szCs w:val="24"/>
        </w:rPr>
        <w:t xml:space="preserve">Como es de su conocimiento, </w:t>
      </w:r>
      <w:r>
        <w:rPr>
          <w:rFonts w:ascii="Arial" w:hAnsi="Arial" w:cs="Arial"/>
          <w:sz w:val="24"/>
          <w:szCs w:val="24"/>
        </w:rPr>
        <w:t xml:space="preserve">mediante </w:t>
      </w:r>
      <w:r w:rsidRPr="004A4D21">
        <w:rPr>
          <w:rFonts w:ascii="Arial" w:hAnsi="Arial" w:cs="Arial"/>
          <w:sz w:val="24"/>
          <w:szCs w:val="24"/>
        </w:rPr>
        <w:t xml:space="preserve">el Decreto 1297 de 2022, incorporado en el Decreto 2555 de 2010, </w:t>
      </w:r>
      <w:r>
        <w:rPr>
          <w:rFonts w:ascii="Arial" w:hAnsi="Arial" w:cs="Arial"/>
          <w:sz w:val="24"/>
          <w:szCs w:val="24"/>
        </w:rPr>
        <w:t xml:space="preserve">se </w:t>
      </w:r>
      <w:r w:rsidRPr="004A4D21">
        <w:rPr>
          <w:rFonts w:ascii="Arial" w:hAnsi="Arial" w:cs="Arial"/>
          <w:sz w:val="24"/>
          <w:szCs w:val="24"/>
        </w:rPr>
        <w:t>expidió el marco regulatorio de las finanzas abiertas en Colombia</w:t>
      </w:r>
      <w:r>
        <w:rPr>
          <w:rFonts w:ascii="Arial" w:hAnsi="Arial" w:cs="Arial"/>
          <w:sz w:val="24"/>
          <w:szCs w:val="24"/>
        </w:rPr>
        <w:t xml:space="preserve">; dicha normativa </w:t>
      </w:r>
      <w:r w:rsidRPr="004A4D21">
        <w:rPr>
          <w:rFonts w:ascii="Arial" w:hAnsi="Arial" w:cs="Arial"/>
          <w:sz w:val="24"/>
          <w:szCs w:val="24"/>
        </w:rPr>
        <w:t xml:space="preserve">radicó en cabeza de </w:t>
      </w:r>
      <w:r>
        <w:rPr>
          <w:rFonts w:ascii="Arial" w:hAnsi="Arial" w:cs="Arial"/>
          <w:sz w:val="24"/>
          <w:szCs w:val="24"/>
        </w:rPr>
        <w:t>la</w:t>
      </w:r>
      <w:r w:rsidRPr="004A4D21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>per</w:t>
      </w:r>
      <w:r w:rsidRPr="004A4D21">
        <w:rPr>
          <w:rFonts w:ascii="Arial" w:hAnsi="Arial" w:cs="Arial"/>
          <w:sz w:val="24"/>
          <w:szCs w:val="24"/>
        </w:rPr>
        <w:t xml:space="preserve">intendencia </w:t>
      </w:r>
      <w:r>
        <w:rPr>
          <w:rFonts w:ascii="Arial" w:hAnsi="Arial" w:cs="Arial"/>
          <w:sz w:val="24"/>
          <w:szCs w:val="24"/>
        </w:rPr>
        <w:t xml:space="preserve">Financiera de Colombia </w:t>
      </w:r>
      <w:r w:rsidRPr="004A4D21">
        <w:rPr>
          <w:rFonts w:ascii="Arial" w:hAnsi="Arial" w:cs="Arial"/>
          <w:sz w:val="24"/>
          <w:szCs w:val="24"/>
        </w:rPr>
        <w:t>el deber de definir los estándares tecnológicos relacionados con la seguridad de la información y demás necesarios para promover la interoperabilidad y el desarrollo de los ecosistemas de finanzas abiertas.</w:t>
      </w:r>
      <w:r w:rsidRPr="007051F0">
        <w:rPr>
          <w:rFonts w:ascii="Arial" w:hAnsi="Arial" w:cs="Arial"/>
          <w:sz w:val="24"/>
          <w:szCs w:val="24"/>
        </w:rPr>
        <w:t xml:space="preserve"> </w:t>
      </w:r>
      <w:r w:rsidRPr="004A4D21">
        <w:rPr>
          <w:rFonts w:ascii="Arial" w:hAnsi="Arial" w:cs="Arial"/>
          <w:sz w:val="24"/>
          <w:szCs w:val="24"/>
        </w:rPr>
        <w:t>De igual forma</w:t>
      </w:r>
      <w:r>
        <w:rPr>
          <w:rFonts w:ascii="Arial" w:hAnsi="Arial" w:cs="Arial"/>
          <w:sz w:val="24"/>
          <w:szCs w:val="24"/>
        </w:rPr>
        <w:t>,</w:t>
      </w:r>
      <w:r w:rsidRPr="004A4D21">
        <w:rPr>
          <w:rFonts w:ascii="Arial" w:hAnsi="Arial" w:cs="Arial"/>
          <w:sz w:val="24"/>
          <w:szCs w:val="24"/>
          <w:lang w:val="es-BO"/>
        </w:rPr>
        <w:t xml:space="preserve"> </w:t>
      </w:r>
      <w:r w:rsidRPr="004A4D21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citado </w:t>
      </w:r>
      <w:r w:rsidRPr="004A4D21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autorizó</w:t>
      </w:r>
      <w:r w:rsidRPr="004A4D21">
        <w:rPr>
          <w:rFonts w:ascii="Arial" w:hAnsi="Arial" w:cs="Arial"/>
          <w:sz w:val="24"/>
          <w:szCs w:val="24"/>
          <w:lang w:val="es-BO"/>
        </w:rPr>
        <w:t xml:space="preserve"> a las entidades vigiladas </w:t>
      </w:r>
      <w:r>
        <w:rPr>
          <w:rFonts w:ascii="Arial" w:hAnsi="Arial" w:cs="Arial"/>
          <w:sz w:val="24"/>
          <w:szCs w:val="24"/>
          <w:lang w:val="es-BO"/>
        </w:rPr>
        <w:t>por esta Entidad</w:t>
      </w:r>
      <w:r w:rsidRPr="004A4D21">
        <w:rPr>
          <w:rFonts w:ascii="Arial" w:hAnsi="Arial" w:cs="Arial"/>
          <w:sz w:val="24"/>
          <w:szCs w:val="24"/>
          <w:lang w:val="es-BO"/>
        </w:rPr>
        <w:t xml:space="preserve"> </w:t>
      </w:r>
      <w:r>
        <w:rPr>
          <w:rFonts w:ascii="Arial" w:hAnsi="Arial" w:cs="Arial"/>
          <w:sz w:val="24"/>
          <w:szCs w:val="24"/>
          <w:lang w:val="es-BO"/>
        </w:rPr>
        <w:t xml:space="preserve">a </w:t>
      </w:r>
      <w:r w:rsidRPr="004A4D21">
        <w:rPr>
          <w:rFonts w:ascii="Arial" w:hAnsi="Arial" w:cs="Arial"/>
          <w:sz w:val="24"/>
          <w:szCs w:val="24"/>
          <w:lang w:val="es-BO"/>
        </w:rPr>
        <w:t>comercializar la tecnología e infraestructura que utilicen para la prestación de sus servicios.</w:t>
      </w:r>
    </w:p>
    <w:p w14:paraId="5763EFE3" w14:textId="77777777" w:rsidR="00263228" w:rsidRPr="002218B2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2FF6AA7D" w14:textId="77777777" w:rsidR="00263228" w:rsidRPr="004A4D21" w:rsidRDefault="00263228" w:rsidP="002632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destacar que los </w:t>
      </w:r>
      <w:r w:rsidRPr="004A4D21">
        <w:rPr>
          <w:rFonts w:ascii="Arial" w:hAnsi="Arial" w:cs="Arial"/>
          <w:sz w:val="24"/>
          <w:szCs w:val="24"/>
        </w:rPr>
        <w:t>esquemas</w:t>
      </w:r>
      <w:r>
        <w:rPr>
          <w:rFonts w:ascii="Arial" w:hAnsi="Arial" w:cs="Arial"/>
          <w:sz w:val="24"/>
          <w:szCs w:val="24"/>
        </w:rPr>
        <w:t xml:space="preserve"> de finanzas abiertas,</w:t>
      </w:r>
      <w:r w:rsidRPr="004A4D21">
        <w:rPr>
          <w:rFonts w:ascii="Arial" w:hAnsi="Arial" w:cs="Arial"/>
          <w:sz w:val="24"/>
          <w:szCs w:val="24"/>
        </w:rPr>
        <w:t xml:space="preserve"> además de promover la competencia en los mercados financieros, fomentan la profundización de la inclusión financiera y crediticia al incentivar el ingreso de nuevos participantes al mercado, propiciar la creación de nuevos productos y servicios financieros y mejorar el conocimiento y perfilamiento de los consumidores financieros.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F73AC7" w14:textId="77777777" w:rsidR="00263228" w:rsidRPr="002218B2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3B96B511" w14:textId="77777777" w:rsidR="00263228" w:rsidRPr="004A4D21" w:rsidRDefault="00263228" w:rsidP="002632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de lo anterior, </w:t>
      </w:r>
      <w:r w:rsidRPr="004A4D21">
        <w:rPr>
          <w:rFonts w:ascii="Arial" w:hAnsi="Arial" w:cs="Arial"/>
          <w:sz w:val="24"/>
          <w:szCs w:val="24"/>
        </w:rPr>
        <w:t xml:space="preserve">esta Superintendencia considera necesario consolidar </w:t>
      </w:r>
      <w:r>
        <w:rPr>
          <w:rFonts w:ascii="Arial" w:hAnsi="Arial" w:cs="Arial"/>
          <w:sz w:val="24"/>
          <w:szCs w:val="24"/>
        </w:rPr>
        <w:t>l</w:t>
      </w:r>
      <w:r w:rsidRPr="004A4D21">
        <w:rPr>
          <w:rFonts w:ascii="Arial" w:hAnsi="Arial" w:cs="Arial"/>
          <w:sz w:val="24"/>
          <w:szCs w:val="24"/>
        </w:rPr>
        <w:t>a arquitectura para el desarrollo de las finanzas abiertas en Colombia</w:t>
      </w:r>
      <w:r>
        <w:rPr>
          <w:rFonts w:ascii="Arial" w:hAnsi="Arial" w:cs="Arial"/>
          <w:sz w:val="24"/>
          <w:szCs w:val="24"/>
        </w:rPr>
        <w:t xml:space="preserve">, teniendo en cuenta </w:t>
      </w:r>
      <w:r w:rsidRPr="004A4D21">
        <w:rPr>
          <w:rFonts w:ascii="Arial" w:hAnsi="Arial" w:cs="Arial"/>
          <w:sz w:val="24"/>
          <w:szCs w:val="24"/>
        </w:rPr>
        <w:t xml:space="preserve">la importancia de la digitalización de la economía a través del uso de nuevas tecnologías y del rol de los datos de los consumidores financieros en el ofrecimiento de productos y servicios innovadores que atiendan sus necesidades </w:t>
      </w:r>
      <w:r>
        <w:rPr>
          <w:rFonts w:ascii="Arial" w:hAnsi="Arial" w:cs="Arial"/>
          <w:sz w:val="24"/>
          <w:szCs w:val="24"/>
        </w:rPr>
        <w:t>e incentiven la inclusión financiera</w:t>
      </w:r>
      <w:r w:rsidRPr="004A4D21">
        <w:rPr>
          <w:rFonts w:ascii="Arial" w:hAnsi="Arial" w:cs="Arial"/>
          <w:sz w:val="24"/>
          <w:szCs w:val="24"/>
        </w:rPr>
        <w:t xml:space="preserve">. </w:t>
      </w:r>
    </w:p>
    <w:p w14:paraId="1FAD1FAD" w14:textId="77777777" w:rsidR="00263228" w:rsidRPr="004A4D21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4FA4E2CC" w14:textId="25BA8F9D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  <w:r>
        <w:rPr>
          <w:rFonts w:ascii="Arial" w:hAnsi="Arial" w:cs="Arial"/>
          <w:sz w:val="24"/>
          <w:szCs w:val="24"/>
          <w:lang w:val="es-BO"/>
        </w:rPr>
        <w:t xml:space="preserve">En virtud de lo expuesto, 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esta Superintendencia </w:t>
      </w:r>
      <w:r>
        <w:rPr>
          <w:rFonts w:ascii="Arial" w:hAnsi="Arial" w:cs="Arial"/>
          <w:sz w:val="24"/>
          <w:szCs w:val="24"/>
          <w:lang w:val="es-BO"/>
        </w:rPr>
        <w:t xml:space="preserve">por medio de la presente Circular imparte </w:t>
      </w:r>
      <w:r w:rsidRPr="00963B39">
        <w:rPr>
          <w:rFonts w:ascii="Arial" w:hAnsi="Arial" w:cs="Arial"/>
          <w:sz w:val="24"/>
          <w:szCs w:val="24"/>
          <w:lang w:val="es-BO"/>
        </w:rPr>
        <w:t>instrucciones para</w:t>
      </w:r>
      <w:r>
        <w:rPr>
          <w:rFonts w:ascii="Arial" w:hAnsi="Arial" w:cs="Arial"/>
          <w:sz w:val="24"/>
          <w:szCs w:val="24"/>
          <w:lang w:val="es-BO"/>
        </w:rPr>
        <w:t>:</w:t>
      </w:r>
      <w:r w:rsidRPr="00963B39">
        <w:rPr>
          <w:rFonts w:ascii="Arial" w:hAnsi="Arial" w:cs="Arial"/>
          <w:sz w:val="24"/>
          <w:szCs w:val="24"/>
          <w:lang w:val="es-BO"/>
        </w:rPr>
        <w:t xml:space="preserve"> i) definir los estándares tecnológicos y de seguridad que deben adoptar las entidades vigiladas en el marco de los ecosistemas de finanzas abiertas, </w:t>
      </w:r>
      <w:proofErr w:type="spellStart"/>
      <w:r w:rsidRPr="00963B39">
        <w:rPr>
          <w:rFonts w:ascii="Arial" w:hAnsi="Arial" w:cs="Arial"/>
          <w:sz w:val="24"/>
          <w:szCs w:val="24"/>
          <w:lang w:val="es-BO"/>
        </w:rPr>
        <w:t>ii</w:t>
      </w:r>
      <w:proofErr w:type="spellEnd"/>
      <w:r w:rsidRPr="00963B39">
        <w:rPr>
          <w:rFonts w:ascii="Arial" w:hAnsi="Arial" w:cs="Arial"/>
          <w:sz w:val="24"/>
          <w:szCs w:val="24"/>
          <w:lang w:val="es-BO"/>
        </w:rPr>
        <w:t xml:space="preserve">) establecer las obligaciones que deben </w:t>
      </w:r>
      <w:r>
        <w:rPr>
          <w:rFonts w:ascii="Arial" w:hAnsi="Arial" w:cs="Arial"/>
          <w:sz w:val="24"/>
          <w:szCs w:val="24"/>
          <w:lang w:val="es-BO"/>
        </w:rPr>
        <w:t xml:space="preserve">cumplir </w:t>
      </w:r>
      <w:r w:rsidRPr="00963B39">
        <w:rPr>
          <w:rFonts w:ascii="Arial" w:hAnsi="Arial" w:cs="Arial"/>
          <w:sz w:val="24"/>
          <w:szCs w:val="24"/>
          <w:lang w:val="es-BO"/>
        </w:rPr>
        <w:t xml:space="preserve"> las entidades vigiladas para que el tratamiento de los datos de los consumidores financieros se realice en condiciones de seguridad, interoperabilidad y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 transparencia, atendiendo lo dispuesto en las Leyes 1266 de 2008 y 1581 de 2012 y normas que las</w:t>
      </w:r>
      <w:r>
        <w:rPr>
          <w:rFonts w:ascii="Arial" w:hAnsi="Arial" w:cs="Arial"/>
          <w:sz w:val="24"/>
          <w:szCs w:val="24"/>
          <w:lang w:val="es-BO"/>
        </w:rPr>
        <w:t xml:space="preserve"> reglamenten,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 sustituyan</w:t>
      </w:r>
      <w:r>
        <w:rPr>
          <w:rFonts w:ascii="Arial" w:hAnsi="Arial" w:cs="Arial"/>
          <w:sz w:val="24"/>
          <w:szCs w:val="24"/>
          <w:lang w:val="es-BO"/>
        </w:rPr>
        <w:t xml:space="preserve">, </w:t>
      </w:r>
      <w:r w:rsidRPr="50C12746">
        <w:rPr>
          <w:rFonts w:ascii="Arial" w:hAnsi="Arial" w:cs="Arial"/>
          <w:sz w:val="24"/>
          <w:szCs w:val="24"/>
          <w:lang w:val="es-BO"/>
        </w:rPr>
        <w:t>modifiquen</w:t>
      </w:r>
      <w:r>
        <w:rPr>
          <w:rFonts w:ascii="Arial" w:hAnsi="Arial" w:cs="Arial"/>
          <w:sz w:val="24"/>
          <w:szCs w:val="24"/>
          <w:lang w:val="es-BO"/>
        </w:rPr>
        <w:t xml:space="preserve"> o adicionen, y </w:t>
      </w:r>
      <w:proofErr w:type="spellStart"/>
      <w:r>
        <w:rPr>
          <w:rFonts w:ascii="Arial" w:hAnsi="Arial" w:cs="Arial"/>
          <w:sz w:val="24"/>
          <w:szCs w:val="24"/>
          <w:lang w:val="es-BO"/>
        </w:rPr>
        <w:t>iii</w:t>
      </w:r>
      <w:proofErr w:type="spellEnd"/>
      <w:r>
        <w:rPr>
          <w:rFonts w:ascii="Arial" w:hAnsi="Arial" w:cs="Arial"/>
          <w:sz w:val="24"/>
          <w:szCs w:val="24"/>
          <w:lang w:val="es-BO"/>
        </w:rPr>
        <w:t>) señalar l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os lineamientos que deben cumplir las entidades vigiladas </w:t>
      </w:r>
      <w:r>
        <w:rPr>
          <w:rFonts w:ascii="Arial" w:hAnsi="Arial" w:cs="Arial"/>
          <w:sz w:val="24"/>
          <w:szCs w:val="24"/>
          <w:lang w:val="es-BO"/>
        </w:rPr>
        <w:t xml:space="preserve">cuando comercialicen la </w:t>
      </w:r>
      <w:r w:rsidRPr="50C12746">
        <w:rPr>
          <w:rFonts w:ascii="Arial" w:hAnsi="Arial" w:cs="Arial"/>
          <w:sz w:val="24"/>
          <w:szCs w:val="24"/>
          <w:lang w:val="es-BO"/>
        </w:rPr>
        <w:t>tecnología e infraestructura digital</w:t>
      </w:r>
      <w:r>
        <w:rPr>
          <w:rFonts w:ascii="Arial" w:hAnsi="Arial" w:cs="Arial"/>
          <w:sz w:val="24"/>
          <w:szCs w:val="24"/>
          <w:lang w:val="es-BO"/>
        </w:rPr>
        <w:t xml:space="preserve"> que utilicen para la prestación de sus servicios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. </w:t>
      </w:r>
    </w:p>
    <w:p w14:paraId="53E1D73C" w14:textId="77777777" w:rsidR="00C53C48" w:rsidRDefault="00C53C48" w:rsidP="00263228">
      <w:pPr>
        <w:jc w:val="both"/>
        <w:rPr>
          <w:rFonts w:ascii="Arial" w:hAnsi="Arial" w:cs="Arial"/>
          <w:sz w:val="24"/>
          <w:szCs w:val="24"/>
          <w:lang w:val="es-BO"/>
        </w:rPr>
      </w:pPr>
    </w:p>
    <w:p w14:paraId="30675042" w14:textId="7FF11DE5" w:rsidR="00C53C48" w:rsidRDefault="00C53C48" w:rsidP="00263228">
      <w:pPr>
        <w:jc w:val="both"/>
        <w:rPr>
          <w:rFonts w:ascii="Arial" w:hAnsi="Arial" w:cs="Arial"/>
          <w:sz w:val="24"/>
          <w:szCs w:val="24"/>
          <w:lang w:val="es-BO"/>
        </w:rPr>
      </w:pPr>
      <w:r w:rsidRPr="00C53C48">
        <w:rPr>
          <w:rFonts w:ascii="Arial" w:hAnsi="Arial" w:cs="Arial"/>
          <w:sz w:val="24"/>
          <w:szCs w:val="24"/>
        </w:rPr>
        <w:t xml:space="preserve">De conformidad con lo establecido en el artículo 7 de la Ley 1340 de 2009, esta Entidad solicitó concepto a la Superintendencia de Industria y Comercio mediante </w:t>
      </w:r>
      <w:r w:rsidRPr="00B207B8">
        <w:rPr>
          <w:rFonts w:ascii="Arial" w:hAnsi="Arial" w:cs="Arial"/>
          <w:sz w:val="24"/>
          <w:szCs w:val="24"/>
        </w:rPr>
        <w:t>oficio 20221</w:t>
      </w:r>
      <w:r w:rsidR="00A16FE1" w:rsidRPr="00B207B8">
        <w:rPr>
          <w:rFonts w:ascii="Arial" w:hAnsi="Arial" w:cs="Arial"/>
          <w:sz w:val="24"/>
          <w:szCs w:val="24"/>
        </w:rPr>
        <w:t>73349</w:t>
      </w:r>
      <w:r w:rsidR="00B207B8" w:rsidRPr="00B207B8">
        <w:rPr>
          <w:rFonts w:ascii="Arial" w:hAnsi="Arial" w:cs="Arial"/>
          <w:sz w:val="24"/>
          <w:szCs w:val="24"/>
        </w:rPr>
        <w:t xml:space="preserve">-112 </w:t>
      </w:r>
      <w:r w:rsidRPr="00B207B8">
        <w:rPr>
          <w:rFonts w:ascii="Arial" w:hAnsi="Arial" w:cs="Arial"/>
          <w:sz w:val="24"/>
          <w:szCs w:val="24"/>
        </w:rPr>
        <w:t xml:space="preserve">del </w:t>
      </w:r>
      <w:r w:rsidR="00B207B8" w:rsidRPr="00B207B8">
        <w:rPr>
          <w:rFonts w:ascii="Arial" w:hAnsi="Arial" w:cs="Arial"/>
          <w:sz w:val="24"/>
          <w:szCs w:val="24"/>
        </w:rPr>
        <w:t>13</w:t>
      </w:r>
      <w:r w:rsidRPr="00B207B8">
        <w:rPr>
          <w:rFonts w:ascii="Arial" w:hAnsi="Arial" w:cs="Arial"/>
          <w:sz w:val="24"/>
          <w:szCs w:val="24"/>
        </w:rPr>
        <w:t xml:space="preserve"> de </w:t>
      </w:r>
      <w:r w:rsidR="00B207B8" w:rsidRPr="00B207B8">
        <w:rPr>
          <w:rFonts w:ascii="Arial" w:hAnsi="Arial" w:cs="Arial"/>
          <w:sz w:val="24"/>
          <w:szCs w:val="24"/>
        </w:rPr>
        <w:t>junio</w:t>
      </w:r>
      <w:r w:rsidRPr="00B207B8">
        <w:rPr>
          <w:rFonts w:ascii="Arial" w:hAnsi="Arial" w:cs="Arial"/>
          <w:sz w:val="24"/>
          <w:szCs w:val="24"/>
        </w:rPr>
        <w:t xml:space="preserve"> de 2023 en</w:t>
      </w:r>
      <w:r w:rsidRPr="00C53C48">
        <w:rPr>
          <w:rFonts w:ascii="Arial" w:hAnsi="Arial" w:cs="Arial"/>
          <w:sz w:val="24"/>
          <w:szCs w:val="24"/>
        </w:rPr>
        <w:t xml:space="preserve"> el marco de la función de abogacía de la competencia con el fin de conocer la incidencia del proyecto sobre la libre competencia económica. Como consecuencia de lo anterior, el </w:t>
      </w:r>
      <w:r w:rsidR="00033928">
        <w:rPr>
          <w:rFonts w:ascii="Arial" w:hAnsi="Arial" w:cs="Arial"/>
          <w:sz w:val="24"/>
          <w:szCs w:val="24"/>
        </w:rPr>
        <w:t>29</w:t>
      </w:r>
      <w:r w:rsidRPr="00C53C48">
        <w:rPr>
          <w:rFonts w:ascii="Arial" w:hAnsi="Arial" w:cs="Arial"/>
          <w:sz w:val="24"/>
          <w:szCs w:val="24"/>
        </w:rPr>
        <w:t xml:space="preserve"> de </w:t>
      </w:r>
      <w:r w:rsidR="00033928">
        <w:rPr>
          <w:rFonts w:ascii="Arial" w:hAnsi="Arial" w:cs="Arial"/>
          <w:sz w:val="24"/>
          <w:szCs w:val="24"/>
        </w:rPr>
        <w:t>junio</w:t>
      </w:r>
      <w:r w:rsidRPr="00C53C48">
        <w:rPr>
          <w:rFonts w:ascii="Arial" w:hAnsi="Arial" w:cs="Arial"/>
          <w:sz w:val="24"/>
          <w:szCs w:val="24"/>
        </w:rPr>
        <w:t xml:space="preserve"> de 2023 la Superintendencia de Industria y Comercio remitió concepto de abogacía de la competencia mediante radicado número 23-</w:t>
      </w:r>
      <w:r w:rsidR="0065050D">
        <w:rPr>
          <w:rFonts w:ascii="Arial" w:hAnsi="Arial" w:cs="Arial"/>
          <w:sz w:val="24"/>
          <w:szCs w:val="24"/>
        </w:rPr>
        <w:t>274447</w:t>
      </w:r>
      <w:r w:rsidRPr="00C53C48">
        <w:rPr>
          <w:rFonts w:ascii="Arial" w:hAnsi="Arial" w:cs="Arial"/>
          <w:sz w:val="24"/>
          <w:szCs w:val="24"/>
        </w:rPr>
        <w:t>-</w:t>
      </w:r>
      <w:r w:rsidR="002D39F7">
        <w:rPr>
          <w:rFonts w:ascii="Arial" w:hAnsi="Arial" w:cs="Arial"/>
          <w:sz w:val="24"/>
          <w:szCs w:val="24"/>
        </w:rPr>
        <w:t>1</w:t>
      </w:r>
      <w:r w:rsidRPr="00C53C48">
        <w:rPr>
          <w:rFonts w:ascii="Arial" w:hAnsi="Arial" w:cs="Arial"/>
          <w:sz w:val="24"/>
          <w:szCs w:val="24"/>
        </w:rPr>
        <w:t xml:space="preserve">, </w:t>
      </w:r>
      <w:r w:rsidR="00243D43">
        <w:rPr>
          <w:rFonts w:ascii="Arial" w:hAnsi="Arial" w:cs="Arial"/>
          <w:sz w:val="24"/>
          <w:szCs w:val="24"/>
        </w:rPr>
        <w:t>en el cual form</w:t>
      </w:r>
      <w:r w:rsidR="00A3486C">
        <w:rPr>
          <w:rFonts w:ascii="Arial" w:hAnsi="Arial" w:cs="Arial"/>
          <w:sz w:val="24"/>
          <w:szCs w:val="24"/>
        </w:rPr>
        <w:t xml:space="preserve">uló </w:t>
      </w:r>
      <w:r w:rsidR="003F4EEA">
        <w:rPr>
          <w:rFonts w:ascii="Arial" w:hAnsi="Arial" w:cs="Arial"/>
          <w:sz w:val="24"/>
          <w:szCs w:val="24"/>
        </w:rPr>
        <w:lastRenderedPageBreak/>
        <w:t>algunas</w:t>
      </w:r>
      <w:r w:rsidR="00993DFA">
        <w:rPr>
          <w:rFonts w:ascii="Arial" w:hAnsi="Arial" w:cs="Arial"/>
          <w:sz w:val="24"/>
          <w:szCs w:val="24"/>
        </w:rPr>
        <w:t xml:space="preserve"> recomendaciones</w:t>
      </w:r>
      <w:r w:rsidR="00020B06">
        <w:rPr>
          <w:rFonts w:ascii="Arial" w:hAnsi="Arial" w:cs="Arial"/>
          <w:sz w:val="24"/>
          <w:szCs w:val="24"/>
        </w:rPr>
        <w:t>,</w:t>
      </w:r>
      <w:r w:rsidR="00993DFA">
        <w:rPr>
          <w:rFonts w:ascii="Arial" w:hAnsi="Arial" w:cs="Arial"/>
          <w:sz w:val="24"/>
          <w:szCs w:val="24"/>
        </w:rPr>
        <w:t xml:space="preserve"> </w:t>
      </w:r>
      <w:r w:rsidR="008D6613">
        <w:rPr>
          <w:rFonts w:ascii="Arial" w:hAnsi="Arial" w:cs="Arial"/>
          <w:sz w:val="24"/>
          <w:szCs w:val="24"/>
        </w:rPr>
        <w:t>las cuales fueron analizadas e incorpo</w:t>
      </w:r>
      <w:r w:rsidR="008A63A7">
        <w:rPr>
          <w:rFonts w:ascii="Arial" w:hAnsi="Arial" w:cs="Arial"/>
          <w:sz w:val="24"/>
          <w:szCs w:val="24"/>
        </w:rPr>
        <w:t xml:space="preserve">radas en su mayoría en </w:t>
      </w:r>
      <w:r w:rsidR="00B86F8E">
        <w:rPr>
          <w:rFonts w:ascii="Arial" w:hAnsi="Arial" w:cs="Arial"/>
          <w:sz w:val="24"/>
          <w:szCs w:val="24"/>
        </w:rPr>
        <w:t>el</w:t>
      </w:r>
      <w:r w:rsidR="008A63A7">
        <w:rPr>
          <w:rFonts w:ascii="Arial" w:hAnsi="Arial" w:cs="Arial"/>
          <w:sz w:val="24"/>
          <w:szCs w:val="24"/>
        </w:rPr>
        <w:t xml:space="preserve"> presente </w:t>
      </w:r>
      <w:r w:rsidR="00B86F8E">
        <w:rPr>
          <w:rFonts w:ascii="Arial" w:hAnsi="Arial" w:cs="Arial"/>
          <w:sz w:val="24"/>
          <w:szCs w:val="24"/>
        </w:rPr>
        <w:t>proyecto.</w:t>
      </w:r>
    </w:p>
    <w:p w14:paraId="039D99BC" w14:textId="77777777" w:rsidR="00263228" w:rsidRPr="008A63A7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</w:p>
    <w:p w14:paraId="501F6ACE" w14:textId="77777777" w:rsidR="00263228" w:rsidRPr="00777FFC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  <w:r w:rsidRPr="00777FFC">
        <w:rPr>
          <w:rFonts w:ascii="Arial" w:hAnsi="Arial" w:cs="Arial"/>
          <w:sz w:val="24"/>
          <w:szCs w:val="24"/>
          <w:lang w:val="es-BO"/>
        </w:rPr>
        <w:t xml:space="preserve">En desarrollo de lo </w:t>
      </w:r>
      <w:r>
        <w:rPr>
          <w:rFonts w:ascii="Arial" w:hAnsi="Arial" w:cs="Arial"/>
          <w:sz w:val="24"/>
          <w:szCs w:val="24"/>
          <w:lang w:val="es-BO"/>
        </w:rPr>
        <w:t>anterior y</w:t>
      </w:r>
      <w:r w:rsidRPr="00777FFC">
        <w:rPr>
          <w:rFonts w:ascii="Arial" w:hAnsi="Arial" w:cs="Arial"/>
          <w:sz w:val="24"/>
          <w:szCs w:val="24"/>
          <w:lang w:val="es-BO"/>
        </w:rPr>
        <w:t>, en virtud de las facultades previstas en el literal a</w:t>
      </w:r>
      <w:r>
        <w:rPr>
          <w:rFonts w:ascii="Arial" w:hAnsi="Arial" w:cs="Arial"/>
          <w:sz w:val="24"/>
          <w:szCs w:val="24"/>
          <w:lang w:val="es-BO"/>
        </w:rPr>
        <w:t>)</w:t>
      </w:r>
      <w:r w:rsidRPr="00777FFC">
        <w:rPr>
          <w:rFonts w:ascii="Arial" w:hAnsi="Arial" w:cs="Arial"/>
          <w:sz w:val="24"/>
          <w:szCs w:val="24"/>
          <w:lang w:val="es-BO"/>
        </w:rPr>
        <w:t xml:space="preserve"> del numeral 3° del artículo 326 del Estatuto Orgánico del Sistema Financiero, </w:t>
      </w:r>
      <w:r>
        <w:rPr>
          <w:rFonts w:ascii="Arial" w:hAnsi="Arial" w:cs="Arial"/>
          <w:sz w:val="24"/>
          <w:szCs w:val="24"/>
          <w:lang w:val="es-BO"/>
        </w:rPr>
        <w:t>el artículo 2.35.10.1.1. y el numeral 4 del artículo 11.2.1.4.2., ambos del Decreto 2555 de 2010, esta Entidad imparte las siguientes instrucciones:</w:t>
      </w:r>
    </w:p>
    <w:p w14:paraId="605152CD" w14:textId="77777777" w:rsidR="00263228" w:rsidRPr="00342400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</w:p>
    <w:p w14:paraId="2AE266E1" w14:textId="77777777" w:rsidR="00263228" w:rsidRPr="00BA5630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  <w:r w:rsidRPr="3B6FABF2">
        <w:rPr>
          <w:rFonts w:ascii="Arial" w:hAnsi="Arial" w:cs="Arial"/>
          <w:b/>
          <w:bCs/>
          <w:sz w:val="24"/>
          <w:szCs w:val="24"/>
        </w:rPr>
        <w:t>PRIMERA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3B6FABF2">
        <w:rPr>
          <w:rFonts w:ascii="Arial" w:hAnsi="Arial" w:cs="Arial"/>
          <w:sz w:val="24"/>
          <w:szCs w:val="24"/>
        </w:rPr>
        <w:t xml:space="preserve">Crear el Capítulo </w:t>
      </w:r>
      <w:r w:rsidRPr="76F6D123">
        <w:rPr>
          <w:rFonts w:ascii="Arial" w:hAnsi="Arial" w:cs="Arial"/>
          <w:sz w:val="24"/>
          <w:szCs w:val="24"/>
        </w:rPr>
        <w:t>IX</w:t>
      </w:r>
      <w:r w:rsidRPr="3B6FA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el</w:t>
      </w:r>
      <w:r w:rsidRPr="3B6FABF2">
        <w:rPr>
          <w:rFonts w:ascii="Arial" w:hAnsi="Arial" w:cs="Arial"/>
          <w:sz w:val="24"/>
          <w:szCs w:val="24"/>
        </w:rPr>
        <w:t xml:space="preserve"> Título </w:t>
      </w:r>
      <w:r w:rsidRPr="76F6D123">
        <w:rPr>
          <w:rFonts w:ascii="Arial" w:hAnsi="Arial" w:cs="Arial"/>
          <w:sz w:val="24"/>
          <w:szCs w:val="24"/>
        </w:rPr>
        <w:t>I</w:t>
      </w:r>
      <w:r w:rsidRPr="3B6FABF2">
        <w:rPr>
          <w:rFonts w:ascii="Arial" w:hAnsi="Arial" w:cs="Arial"/>
          <w:sz w:val="24"/>
          <w:szCs w:val="24"/>
        </w:rPr>
        <w:t xml:space="preserve"> de la Parte </w:t>
      </w:r>
      <w:r w:rsidRPr="76F6D123">
        <w:rPr>
          <w:rFonts w:ascii="Arial" w:hAnsi="Arial" w:cs="Arial"/>
          <w:sz w:val="24"/>
          <w:szCs w:val="24"/>
        </w:rPr>
        <w:t>I</w:t>
      </w:r>
      <w:r w:rsidRPr="3B6FABF2">
        <w:rPr>
          <w:rFonts w:ascii="Arial" w:hAnsi="Arial" w:cs="Arial"/>
          <w:sz w:val="24"/>
          <w:szCs w:val="24"/>
        </w:rPr>
        <w:t xml:space="preserve"> de la Circular Básica Jurídica denominado «</w:t>
      </w:r>
      <w:r w:rsidRPr="000E72CB">
        <w:rPr>
          <w:rFonts w:ascii="Arial" w:hAnsi="Arial" w:cs="Arial"/>
          <w:i/>
          <w:iCs/>
          <w:sz w:val="24"/>
          <w:szCs w:val="24"/>
          <w:lang w:val="es-CO"/>
        </w:rPr>
        <w:t>Reglas relativas a las finanzas abiertas</w:t>
      </w:r>
      <w:r w:rsidRPr="1C4078F8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con el fin de definir 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los estándares tecnológicos y de seguridad que deben adoptar las entidades vigiladas </w:t>
      </w:r>
      <w:r>
        <w:rPr>
          <w:rFonts w:ascii="Arial" w:hAnsi="Arial" w:cs="Arial"/>
          <w:sz w:val="24"/>
          <w:szCs w:val="24"/>
          <w:lang w:val="es-BO"/>
        </w:rPr>
        <w:t xml:space="preserve">e </w:t>
      </w:r>
      <w:r w:rsidRPr="50C12746">
        <w:rPr>
          <w:rFonts w:ascii="Arial" w:hAnsi="Arial" w:cs="Arial"/>
          <w:sz w:val="24"/>
          <w:szCs w:val="24"/>
          <w:lang w:val="es-BO"/>
        </w:rPr>
        <w:t>impart</w:t>
      </w:r>
      <w:r>
        <w:rPr>
          <w:rFonts w:ascii="Arial" w:hAnsi="Arial" w:cs="Arial"/>
          <w:sz w:val="24"/>
          <w:szCs w:val="24"/>
          <w:lang w:val="es-BO"/>
        </w:rPr>
        <w:t xml:space="preserve">ir 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instrucciones para </w:t>
      </w:r>
      <w:r>
        <w:rPr>
          <w:rFonts w:ascii="Arial" w:hAnsi="Arial" w:cs="Arial"/>
          <w:sz w:val="24"/>
          <w:szCs w:val="24"/>
          <w:lang w:val="es-BO"/>
        </w:rPr>
        <w:t xml:space="preserve">que el tratamiento </w:t>
      </w:r>
      <w:r w:rsidRPr="50C12746">
        <w:rPr>
          <w:rFonts w:ascii="Arial" w:hAnsi="Arial" w:cs="Arial"/>
          <w:sz w:val="24"/>
          <w:szCs w:val="24"/>
          <w:lang w:val="es-BO"/>
        </w:rPr>
        <w:t>de</w:t>
      </w:r>
      <w:r>
        <w:rPr>
          <w:rFonts w:ascii="Arial" w:hAnsi="Arial" w:cs="Arial"/>
          <w:sz w:val="24"/>
          <w:szCs w:val="24"/>
          <w:lang w:val="es-BO"/>
        </w:rPr>
        <w:t xml:space="preserve"> los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 datos de los consumidores financieros se realice en condiciones de seguridad, interoperabilidad y transparencia, atendiendo lo dispuesto en las Leyes 1266 de 2008 y 1581 de 2012 y normas que las </w:t>
      </w:r>
      <w:r>
        <w:rPr>
          <w:rFonts w:ascii="Arial" w:hAnsi="Arial" w:cs="Arial"/>
          <w:sz w:val="24"/>
          <w:szCs w:val="24"/>
          <w:lang w:val="es-BO"/>
        </w:rPr>
        <w:t xml:space="preserve">reglamenten, 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sustituyan, modifiquen </w:t>
      </w:r>
      <w:r>
        <w:rPr>
          <w:rFonts w:ascii="Arial" w:hAnsi="Arial" w:cs="Arial"/>
          <w:sz w:val="24"/>
          <w:szCs w:val="24"/>
          <w:lang w:val="es-BO"/>
        </w:rPr>
        <w:t>o</w:t>
      </w:r>
      <w:r w:rsidRPr="50C12746">
        <w:rPr>
          <w:rFonts w:ascii="Arial" w:hAnsi="Arial" w:cs="Arial"/>
          <w:sz w:val="24"/>
          <w:szCs w:val="24"/>
          <w:lang w:val="es-BO"/>
        </w:rPr>
        <w:t xml:space="preserve"> </w:t>
      </w:r>
      <w:r>
        <w:rPr>
          <w:rFonts w:ascii="Arial" w:hAnsi="Arial" w:cs="Arial"/>
          <w:sz w:val="24"/>
          <w:szCs w:val="24"/>
          <w:lang w:val="es-BO"/>
        </w:rPr>
        <w:t xml:space="preserve">adicionen, </w:t>
      </w:r>
      <w:r w:rsidRPr="50C12746">
        <w:rPr>
          <w:rFonts w:ascii="Arial" w:hAnsi="Arial" w:cs="Arial"/>
          <w:sz w:val="24"/>
          <w:szCs w:val="24"/>
          <w:lang w:val="es-BO"/>
        </w:rPr>
        <w:t>en el marco de los ecosistemas de finanzas abiertas</w:t>
      </w:r>
      <w:r>
        <w:rPr>
          <w:rFonts w:ascii="Arial" w:hAnsi="Arial" w:cs="Arial"/>
          <w:sz w:val="24"/>
          <w:szCs w:val="24"/>
          <w:lang w:val="es-BO"/>
        </w:rPr>
        <w:t xml:space="preserve">. </w:t>
      </w:r>
    </w:p>
    <w:p w14:paraId="4A918880" w14:textId="77777777" w:rsidR="00263228" w:rsidRPr="00F548ED" w:rsidRDefault="00263228" w:rsidP="00263228">
      <w:pPr>
        <w:jc w:val="both"/>
        <w:rPr>
          <w:rFonts w:ascii="Arial" w:hAnsi="Arial" w:cs="Arial"/>
          <w:sz w:val="24"/>
          <w:szCs w:val="24"/>
          <w:lang w:val="es-BO"/>
        </w:rPr>
      </w:pPr>
    </w:p>
    <w:p w14:paraId="4C2E6A45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CO"/>
        </w:rPr>
      </w:pPr>
      <w:r w:rsidRPr="6324AE5F">
        <w:rPr>
          <w:rFonts w:ascii="Arial" w:hAnsi="Arial" w:cs="Arial"/>
          <w:b/>
          <w:sz w:val="24"/>
          <w:szCs w:val="24"/>
        </w:rPr>
        <w:t>SEGUNDA</w:t>
      </w:r>
      <w:r>
        <w:rPr>
          <w:rFonts w:ascii="Arial" w:hAnsi="Arial" w:cs="Arial"/>
          <w:b/>
          <w:sz w:val="24"/>
          <w:szCs w:val="24"/>
        </w:rPr>
        <w:t>:</w:t>
      </w:r>
      <w:r w:rsidRPr="6324AE5F">
        <w:rPr>
          <w:rFonts w:ascii="Arial" w:hAnsi="Arial" w:cs="Arial"/>
          <w:b/>
          <w:sz w:val="24"/>
          <w:szCs w:val="24"/>
        </w:rPr>
        <w:t xml:space="preserve"> </w:t>
      </w:r>
      <w:r w:rsidRPr="6324AE5F">
        <w:rPr>
          <w:rFonts w:ascii="Arial" w:hAnsi="Arial" w:cs="Arial"/>
          <w:sz w:val="24"/>
          <w:szCs w:val="24"/>
        </w:rPr>
        <w:t>Crear el Capítulo X del Título I de la Parte I de la Circular Básica Jurídica denominado «</w:t>
      </w:r>
      <w:r w:rsidRPr="6324AE5F">
        <w:rPr>
          <w:rFonts w:ascii="Arial" w:hAnsi="Arial" w:cs="Arial"/>
          <w:i/>
          <w:sz w:val="24"/>
          <w:szCs w:val="24"/>
        </w:rPr>
        <w:t>Comercialización de Tecnología e Infraestructura Digital</w:t>
      </w:r>
      <w:r w:rsidRPr="6324AE5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6324AE5F">
        <w:rPr>
          <w:rFonts w:ascii="Arial" w:hAnsi="Arial" w:cs="Arial"/>
          <w:sz w:val="24"/>
          <w:szCs w:val="24"/>
        </w:rPr>
        <w:t xml:space="preserve"> con el fin de </w:t>
      </w:r>
      <w:r>
        <w:rPr>
          <w:rFonts w:ascii="Arial" w:hAnsi="Arial" w:cs="Arial"/>
          <w:sz w:val="24"/>
          <w:szCs w:val="24"/>
        </w:rPr>
        <w:t>definir</w:t>
      </w:r>
      <w:r w:rsidRPr="77E859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</w:t>
      </w:r>
      <w:r w:rsidRPr="25B17417">
        <w:rPr>
          <w:rFonts w:ascii="Arial" w:hAnsi="Arial" w:cs="Arial"/>
          <w:sz w:val="24"/>
          <w:szCs w:val="24"/>
        </w:rPr>
        <w:t xml:space="preserve">lineamientos </w:t>
      </w:r>
      <w:r>
        <w:rPr>
          <w:rFonts w:ascii="Arial" w:hAnsi="Arial" w:cs="Arial"/>
          <w:sz w:val="24"/>
          <w:szCs w:val="24"/>
        </w:rPr>
        <w:t xml:space="preserve">que deben atender </w:t>
      </w:r>
      <w:r w:rsidRPr="6324AE5F">
        <w:rPr>
          <w:rFonts w:ascii="Arial" w:hAnsi="Arial" w:cs="Arial"/>
          <w:sz w:val="24"/>
          <w:szCs w:val="24"/>
        </w:rPr>
        <w:t xml:space="preserve">las entidades vigiladas </w:t>
      </w:r>
      <w:r>
        <w:rPr>
          <w:rFonts w:ascii="Arial" w:hAnsi="Arial" w:cs="Arial"/>
          <w:sz w:val="24"/>
          <w:szCs w:val="24"/>
        </w:rPr>
        <w:t xml:space="preserve">cuando desarrollen la </w:t>
      </w:r>
      <w:r w:rsidRPr="3CF2BCF3">
        <w:rPr>
          <w:rFonts w:ascii="Arial" w:hAnsi="Arial" w:cs="Arial"/>
          <w:sz w:val="24"/>
          <w:szCs w:val="24"/>
        </w:rPr>
        <w:t>actividad</w:t>
      </w:r>
      <w:r w:rsidRPr="48FB9D93">
        <w:rPr>
          <w:rFonts w:ascii="Arial" w:hAnsi="Arial" w:cs="Arial"/>
          <w:sz w:val="24"/>
          <w:szCs w:val="24"/>
        </w:rPr>
        <w:t xml:space="preserve"> de comercialización de tecnología e infraestructura digital</w:t>
      </w:r>
      <w:r>
        <w:rPr>
          <w:rFonts w:ascii="Arial" w:hAnsi="Arial" w:cs="Arial"/>
          <w:sz w:val="24"/>
          <w:szCs w:val="24"/>
        </w:rPr>
        <w:t xml:space="preserve"> que utilicen en la prestación de sus servicios.</w:t>
      </w:r>
    </w:p>
    <w:p w14:paraId="2BAFB5C1" w14:textId="77777777" w:rsidR="00263228" w:rsidRDefault="00263228" w:rsidP="00263228">
      <w:pPr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</w:p>
    <w:p w14:paraId="0EDC7B0B" w14:textId="77777777" w:rsidR="00263228" w:rsidRPr="00A43E4E" w:rsidRDefault="00263228" w:rsidP="00263228">
      <w:pPr>
        <w:jc w:val="both"/>
        <w:rPr>
          <w:rFonts w:ascii="Arial" w:hAnsi="Arial" w:cs="Arial"/>
          <w:bCs/>
          <w:sz w:val="24"/>
          <w:szCs w:val="24"/>
          <w:lang w:eastAsia="es-CO"/>
        </w:rPr>
      </w:pPr>
      <w:r w:rsidRPr="00480F2D">
        <w:rPr>
          <w:rFonts w:ascii="Arial" w:hAnsi="Arial" w:cs="Arial"/>
          <w:b/>
          <w:bCs/>
          <w:sz w:val="24"/>
          <w:szCs w:val="24"/>
          <w:lang w:eastAsia="es-CO"/>
        </w:rPr>
        <w:t>TERCERA</w:t>
      </w:r>
      <w:r w:rsidRPr="00480F2D">
        <w:rPr>
          <w:rFonts w:ascii="Arial" w:hAnsi="Arial" w:cs="Arial"/>
          <w:b/>
          <w:sz w:val="24"/>
          <w:szCs w:val="24"/>
          <w:lang w:eastAsia="es-CO"/>
        </w:rPr>
        <w:t xml:space="preserve">: </w:t>
      </w:r>
      <w:r>
        <w:rPr>
          <w:rFonts w:ascii="Arial" w:hAnsi="Arial" w:cs="Arial"/>
          <w:bCs/>
          <w:sz w:val="24"/>
          <w:szCs w:val="24"/>
          <w:lang w:eastAsia="es-CO"/>
        </w:rPr>
        <w:t xml:space="preserve">Modificar el </w:t>
      </w:r>
      <w:proofErr w:type="spellStart"/>
      <w:r>
        <w:rPr>
          <w:rFonts w:ascii="Arial" w:hAnsi="Arial" w:cs="Arial"/>
          <w:bCs/>
          <w:sz w:val="24"/>
          <w:szCs w:val="24"/>
          <w:lang w:eastAsia="es-CO"/>
        </w:rPr>
        <w:t>subnumeral</w:t>
      </w:r>
      <w:proofErr w:type="spellEnd"/>
      <w:r>
        <w:rPr>
          <w:rFonts w:ascii="Arial" w:hAnsi="Arial" w:cs="Arial"/>
          <w:bCs/>
          <w:sz w:val="24"/>
          <w:szCs w:val="24"/>
          <w:lang w:eastAsia="es-CO"/>
        </w:rPr>
        <w:t xml:space="preserve"> 3.2.3.4. del Capítulo I del Título III de la Parte I de la Circular Básica Jurídica de las instrucciones referentes a </w:t>
      </w:r>
      <w:r w:rsidRPr="6324AE5F">
        <w:rPr>
          <w:rFonts w:ascii="Arial" w:hAnsi="Arial" w:cs="Arial"/>
          <w:sz w:val="24"/>
          <w:szCs w:val="24"/>
        </w:rPr>
        <w:t>«</w:t>
      </w:r>
      <w:r w:rsidRPr="00A43E4E">
        <w:rPr>
          <w:rFonts w:ascii="Arial" w:hAnsi="Arial" w:cs="Arial"/>
          <w:i/>
          <w:iCs/>
          <w:sz w:val="24"/>
          <w:szCs w:val="24"/>
        </w:rPr>
        <w:t>Acceso e información al consumidor financiero</w:t>
      </w:r>
      <w:r w:rsidRPr="6324AE5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en materia de difusión de la información con el fin de ajustarlo a los ecosistemas de finanzas abiertas. </w:t>
      </w:r>
    </w:p>
    <w:p w14:paraId="3B6904E0" w14:textId="77777777" w:rsidR="00263228" w:rsidRDefault="00263228" w:rsidP="00263228">
      <w:pPr>
        <w:jc w:val="both"/>
        <w:rPr>
          <w:rFonts w:ascii="Arial" w:hAnsi="Arial" w:cs="Arial"/>
          <w:b/>
          <w:sz w:val="24"/>
          <w:szCs w:val="24"/>
          <w:lang w:eastAsia="es-CO"/>
        </w:rPr>
      </w:pPr>
    </w:p>
    <w:p w14:paraId="46ECE1D6" w14:textId="77777777" w:rsidR="00263228" w:rsidRPr="00C22EDE" w:rsidRDefault="00263228" w:rsidP="00263228">
      <w:pPr>
        <w:jc w:val="both"/>
        <w:rPr>
          <w:rFonts w:ascii="Arial" w:hAnsi="Arial" w:cs="Arial"/>
          <w:bCs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CUARTA: </w:t>
      </w:r>
      <w:r>
        <w:rPr>
          <w:rFonts w:ascii="Arial" w:hAnsi="Arial" w:cs="Arial"/>
          <w:bCs/>
          <w:sz w:val="24"/>
          <w:szCs w:val="24"/>
          <w:lang w:eastAsia="es-CO"/>
        </w:rPr>
        <w:t xml:space="preserve">Eliminar el numeral 6 del Capítulo IX del Título IV de la Parte III de la Circular Básica Jurídica denominado </w:t>
      </w:r>
      <w:r w:rsidRPr="6324AE5F">
        <w:rPr>
          <w:rFonts w:ascii="Arial" w:hAnsi="Arial" w:cs="Arial"/>
          <w:sz w:val="24"/>
          <w:szCs w:val="24"/>
        </w:rPr>
        <w:t>«</w:t>
      </w:r>
      <w:r w:rsidRPr="00F564DB">
        <w:rPr>
          <w:rFonts w:ascii="Arial" w:hAnsi="Arial" w:cs="Arial"/>
          <w:i/>
          <w:iCs/>
          <w:sz w:val="24"/>
          <w:szCs w:val="24"/>
        </w:rPr>
        <w:t>Uso de información</w:t>
      </w:r>
      <w:r w:rsidRPr="6324AE5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con el fin de actualizarlo atendiendo lo previsto en el numeral 4 del artículo 2.17.2.1.14 modificado por el artículo 2 del Decreto 1297 de 2022. Así mismo, se reenumera el actual numeral 7 </w:t>
      </w:r>
      <w:r w:rsidRPr="00F564DB">
        <w:rPr>
          <w:rFonts w:ascii="Arial" w:hAnsi="Arial" w:cs="Arial"/>
          <w:i/>
          <w:iCs/>
          <w:sz w:val="24"/>
          <w:szCs w:val="24"/>
        </w:rPr>
        <w:t>«Estándares Operativos, Técnicos y de Seguridad»</w:t>
      </w:r>
      <w:r>
        <w:rPr>
          <w:rFonts w:ascii="Arial" w:hAnsi="Arial" w:cs="Arial"/>
          <w:sz w:val="24"/>
          <w:szCs w:val="24"/>
        </w:rPr>
        <w:t xml:space="preserve"> como numeral 6 del citado capítulo. </w:t>
      </w:r>
    </w:p>
    <w:p w14:paraId="08A0AE21" w14:textId="77777777" w:rsidR="00263228" w:rsidRDefault="00263228" w:rsidP="00263228">
      <w:pPr>
        <w:jc w:val="both"/>
        <w:rPr>
          <w:rFonts w:ascii="Arial" w:hAnsi="Arial" w:cs="Arial"/>
          <w:b/>
          <w:sz w:val="24"/>
          <w:szCs w:val="24"/>
          <w:lang w:eastAsia="es-CO"/>
        </w:rPr>
      </w:pPr>
    </w:p>
    <w:p w14:paraId="1744E43C" w14:textId="77777777" w:rsidR="00263228" w:rsidRDefault="00263228" w:rsidP="00263228">
      <w:pPr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QUINTA: </w:t>
      </w:r>
      <w:r w:rsidRPr="00480F2D">
        <w:rPr>
          <w:rFonts w:ascii="Arial" w:hAnsi="Arial" w:cs="Arial"/>
          <w:b/>
          <w:sz w:val="24"/>
          <w:szCs w:val="24"/>
          <w:lang w:eastAsia="es-CO"/>
        </w:rPr>
        <w:t xml:space="preserve">REGIMEN DE TRANSICIÓN. </w:t>
      </w:r>
      <w:r w:rsidRPr="00480F2D">
        <w:rPr>
          <w:rFonts w:ascii="Arial" w:hAnsi="Arial" w:cs="Arial"/>
          <w:sz w:val="24"/>
          <w:szCs w:val="24"/>
          <w:lang w:eastAsia="es-CO"/>
        </w:rPr>
        <w:t>Las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 entidades vigiladas que </w:t>
      </w:r>
      <w:r>
        <w:rPr>
          <w:rFonts w:ascii="Arial" w:eastAsia="Arial" w:hAnsi="Arial" w:cs="Arial"/>
          <w:sz w:val="24"/>
          <w:szCs w:val="24"/>
          <w:lang w:val="es-ES"/>
        </w:rPr>
        <w:t>participen en ecosistemas de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 finanzas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abiertas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deben dar cumplimiento a las 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instrucciones </w:t>
      </w:r>
      <w:r>
        <w:rPr>
          <w:rFonts w:ascii="Arial" w:eastAsia="Arial" w:hAnsi="Arial" w:cs="Arial"/>
          <w:sz w:val="24"/>
          <w:szCs w:val="24"/>
          <w:lang w:val="es-ES"/>
        </w:rPr>
        <w:t>primera y tercera de la presente Circular a más tardar el 1 de marzo de 2024.</w:t>
      </w:r>
    </w:p>
    <w:p w14:paraId="48F486C5" w14:textId="77777777" w:rsidR="00263228" w:rsidRDefault="00263228" w:rsidP="00263228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67E31D83" w14:textId="77777777" w:rsidR="00263228" w:rsidRDefault="00263228" w:rsidP="00263228">
      <w:pPr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L</w:t>
      </w:r>
      <w:r w:rsidRPr="1C217D1D">
        <w:rPr>
          <w:rFonts w:ascii="Arial" w:eastAsia="Arial" w:hAnsi="Arial" w:cs="Arial"/>
          <w:sz w:val="24"/>
          <w:szCs w:val="24"/>
          <w:lang w:val="es-ES"/>
        </w:rPr>
        <w:t xml:space="preserve">as entidades vigiladas que </w:t>
      </w:r>
      <w:r>
        <w:rPr>
          <w:rFonts w:ascii="Arial" w:eastAsia="Arial" w:hAnsi="Arial" w:cs="Arial"/>
          <w:sz w:val="24"/>
          <w:szCs w:val="24"/>
          <w:lang w:val="es-ES"/>
        </w:rPr>
        <w:t>se encuentren</w:t>
      </w:r>
      <w:r w:rsidRPr="1C217D1D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"/>
        </w:rPr>
        <w:t>comercializando</w:t>
      </w:r>
      <w:r w:rsidRPr="1C217D1D">
        <w:rPr>
          <w:rFonts w:ascii="Arial" w:eastAsia="Arial" w:hAnsi="Arial" w:cs="Arial"/>
          <w:sz w:val="24"/>
          <w:szCs w:val="24"/>
          <w:lang w:val="es-ES"/>
        </w:rPr>
        <w:t xml:space="preserve"> la tecnología e infraestructura digital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empleada para el desarrollo de su actividad, d</w:t>
      </w:r>
      <w:r w:rsidRPr="1C217D1D">
        <w:rPr>
          <w:rFonts w:ascii="Arial" w:eastAsia="Arial" w:hAnsi="Arial" w:cs="Arial"/>
          <w:sz w:val="24"/>
          <w:szCs w:val="24"/>
          <w:lang w:val="es-ES"/>
        </w:rPr>
        <w:t xml:space="preserve">eberán dar cumplimiento a las 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instrucciones </w:t>
      </w:r>
      <w:r>
        <w:rPr>
          <w:rFonts w:ascii="Arial" w:eastAsia="Arial" w:hAnsi="Arial" w:cs="Arial"/>
          <w:sz w:val="24"/>
          <w:szCs w:val="24"/>
          <w:lang w:val="es-ES"/>
        </w:rPr>
        <w:t>que se adoptan mediante la presente Circular en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 un plazo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no mayor 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de </w:t>
      </w:r>
      <w:r>
        <w:rPr>
          <w:rFonts w:ascii="Arial" w:eastAsia="Arial" w:hAnsi="Arial" w:cs="Arial"/>
          <w:sz w:val="24"/>
          <w:szCs w:val="24"/>
          <w:lang w:val="es-ES"/>
        </w:rPr>
        <w:t>12</w:t>
      </w:r>
      <w:r w:rsidRPr="00480F2D">
        <w:rPr>
          <w:rFonts w:ascii="Arial" w:eastAsia="Arial" w:hAnsi="Arial" w:cs="Arial"/>
          <w:sz w:val="24"/>
          <w:szCs w:val="24"/>
          <w:lang w:val="es-ES"/>
        </w:rPr>
        <w:t xml:space="preserve"> meses contados a partir de la fecha de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su </w:t>
      </w:r>
      <w:r w:rsidRPr="00480F2D">
        <w:rPr>
          <w:rFonts w:ascii="Arial" w:eastAsia="Arial" w:hAnsi="Arial" w:cs="Arial"/>
          <w:sz w:val="24"/>
          <w:szCs w:val="24"/>
          <w:lang w:val="es-ES"/>
        </w:rPr>
        <w:t>expedición</w:t>
      </w:r>
      <w:r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0EF024A7" w14:textId="77777777" w:rsidR="00263228" w:rsidRDefault="00263228" w:rsidP="00263228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2DBACA06" w14:textId="77777777" w:rsidR="00263228" w:rsidRPr="006C3994" w:rsidRDefault="00263228" w:rsidP="00263228">
      <w:pPr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La instrucción cuarta contenida en la presente circular rige a partir de su publicación.</w:t>
      </w:r>
    </w:p>
    <w:p w14:paraId="71E51A39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D2BF8EF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anexan las páginas objeto de modificación. </w:t>
      </w:r>
    </w:p>
    <w:p w14:paraId="1AF9EF53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BB03B17" w14:textId="77777777" w:rsidR="00263228" w:rsidRDefault="00263228" w:rsidP="00263228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15EF86E" w14:textId="77777777" w:rsidR="00263228" w:rsidRDefault="00263228" w:rsidP="00263228">
      <w:pPr>
        <w:jc w:val="both"/>
        <w:textAlignment w:val="baseline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Cordialmente,</w:t>
      </w:r>
    </w:p>
    <w:p w14:paraId="336D4D0F" w14:textId="77777777" w:rsidR="00263228" w:rsidRDefault="00263228" w:rsidP="00263228">
      <w:pPr>
        <w:jc w:val="both"/>
        <w:rPr>
          <w:rFonts w:ascii="Arial" w:eastAsia="Arial" w:hAnsi="Arial" w:cs="Arial"/>
          <w:sz w:val="24"/>
          <w:szCs w:val="24"/>
        </w:rPr>
      </w:pPr>
    </w:p>
    <w:p w14:paraId="0331FBAA" w14:textId="77777777" w:rsidR="00263228" w:rsidRPr="00342400" w:rsidRDefault="00263228" w:rsidP="00263228">
      <w:pPr>
        <w:jc w:val="both"/>
        <w:rPr>
          <w:rFonts w:ascii="Arial" w:hAnsi="Arial" w:cs="Arial"/>
          <w:sz w:val="24"/>
          <w:szCs w:val="24"/>
        </w:rPr>
      </w:pPr>
    </w:p>
    <w:p w14:paraId="2F90651D" w14:textId="77777777" w:rsidR="00263228" w:rsidRPr="0034240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CÉSAR FERRARI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Ph.D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5183DC25" w14:textId="77777777" w:rsidR="00263228" w:rsidRPr="0034240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342400">
        <w:rPr>
          <w:rFonts w:ascii="Arial" w:hAnsi="Arial" w:cs="Arial"/>
          <w:bCs/>
          <w:sz w:val="24"/>
          <w:szCs w:val="24"/>
          <w:lang w:val="es-ES"/>
        </w:rPr>
        <w:t>Superintendente Financiero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4AA15F08" w14:textId="77777777" w:rsidR="00263228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42400">
        <w:rPr>
          <w:rFonts w:ascii="Arial" w:hAnsi="Arial" w:cs="Arial"/>
          <w:sz w:val="24"/>
          <w:szCs w:val="24"/>
        </w:rPr>
        <w:t>50000</w:t>
      </w:r>
    </w:p>
    <w:p w14:paraId="2BC78123" w14:textId="77777777" w:rsidR="00263228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B1DD48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A5630">
        <w:rPr>
          <w:rFonts w:ascii="Arial" w:hAnsi="Arial" w:cs="Arial"/>
          <w:sz w:val="16"/>
          <w:szCs w:val="16"/>
        </w:rPr>
        <w:lastRenderedPageBreak/>
        <w:t>Elaboró:</w:t>
      </w:r>
    </w:p>
    <w:p w14:paraId="0582C42A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A5630">
        <w:rPr>
          <w:rFonts w:ascii="Arial" w:hAnsi="Arial" w:cs="Arial"/>
          <w:sz w:val="16"/>
          <w:szCs w:val="16"/>
        </w:rPr>
        <w:t>Ana M. P</w:t>
      </w:r>
      <w:r>
        <w:rPr>
          <w:rFonts w:ascii="Arial" w:hAnsi="Arial" w:cs="Arial"/>
          <w:sz w:val="16"/>
          <w:szCs w:val="16"/>
        </w:rPr>
        <w:t>é</w:t>
      </w:r>
      <w:r w:rsidRPr="00BA5630">
        <w:rPr>
          <w:rFonts w:ascii="Arial" w:hAnsi="Arial" w:cs="Arial"/>
          <w:sz w:val="16"/>
          <w:szCs w:val="16"/>
        </w:rPr>
        <w:t>rez</w:t>
      </w:r>
      <w:r>
        <w:rPr>
          <w:rFonts w:ascii="Arial" w:hAnsi="Arial" w:cs="Arial"/>
          <w:sz w:val="16"/>
          <w:szCs w:val="16"/>
        </w:rPr>
        <w:t xml:space="preserve"> / Maya </w:t>
      </w:r>
      <w:proofErr w:type="spellStart"/>
      <w:r>
        <w:rPr>
          <w:rFonts w:ascii="Arial" w:hAnsi="Arial" w:cs="Arial"/>
          <w:sz w:val="16"/>
          <w:szCs w:val="16"/>
        </w:rPr>
        <w:t>Bhatia</w:t>
      </w:r>
      <w:proofErr w:type="spellEnd"/>
      <w:r>
        <w:rPr>
          <w:rFonts w:ascii="Arial" w:hAnsi="Arial" w:cs="Arial"/>
          <w:sz w:val="16"/>
          <w:szCs w:val="16"/>
        </w:rPr>
        <w:t xml:space="preserve"> / Juan B. Caicedo / </w:t>
      </w:r>
      <w:r w:rsidRPr="00BA5630">
        <w:rPr>
          <w:rFonts w:ascii="Arial" w:hAnsi="Arial" w:cs="Arial"/>
          <w:sz w:val="16"/>
          <w:szCs w:val="16"/>
        </w:rPr>
        <w:t>Geraldine Fandiño</w:t>
      </w:r>
      <w:r>
        <w:rPr>
          <w:rFonts w:ascii="Arial" w:hAnsi="Arial" w:cs="Arial"/>
          <w:sz w:val="16"/>
          <w:szCs w:val="16"/>
        </w:rPr>
        <w:t xml:space="preserve"> /</w:t>
      </w:r>
      <w:r w:rsidRPr="00BA5630">
        <w:rPr>
          <w:rFonts w:ascii="Arial" w:hAnsi="Arial" w:cs="Arial"/>
          <w:sz w:val="16"/>
          <w:szCs w:val="16"/>
        </w:rPr>
        <w:t xml:space="preserve"> Paola Moreno</w:t>
      </w:r>
      <w:r>
        <w:rPr>
          <w:rFonts w:ascii="Arial" w:hAnsi="Arial" w:cs="Arial"/>
          <w:sz w:val="16"/>
          <w:szCs w:val="16"/>
        </w:rPr>
        <w:t xml:space="preserve"> /</w:t>
      </w:r>
      <w:r w:rsidRPr="00BA5630">
        <w:rPr>
          <w:rFonts w:ascii="Arial" w:hAnsi="Arial" w:cs="Arial"/>
          <w:sz w:val="16"/>
          <w:szCs w:val="16"/>
        </w:rPr>
        <w:t xml:space="preserve"> Alexander Páramo. </w:t>
      </w:r>
    </w:p>
    <w:p w14:paraId="04AC2ACC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BF275AD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A5630">
        <w:rPr>
          <w:rFonts w:ascii="Arial" w:hAnsi="Arial" w:cs="Arial"/>
          <w:sz w:val="16"/>
          <w:szCs w:val="16"/>
        </w:rPr>
        <w:t>Revisó:</w:t>
      </w:r>
    </w:p>
    <w:p w14:paraId="7F995612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A5630">
        <w:rPr>
          <w:rFonts w:ascii="Arial" w:hAnsi="Arial" w:cs="Arial"/>
          <w:sz w:val="16"/>
          <w:szCs w:val="16"/>
        </w:rPr>
        <w:t xml:space="preserve">Diana Castañeda </w:t>
      </w:r>
      <w:r>
        <w:rPr>
          <w:rFonts w:ascii="Arial" w:hAnsi="Arial" w:cs="Arial"/>
          <w:sz w:val="16"/>
          <w:szCs w:val="16"/>
        </w:rPr>
        <w:t>/ Ana Zuluaga</w:t>
      </w:r>
    </w:p>
    <w:p w14:paraId="3887E3C8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03A3138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A5630">
        <w:rPr>
          <w:rFonts w:ascii="Arial" w:hAnsi="Arial" w:cs="Arial"/>
          <w:sz w:val="16"/>
          <w:szCs w:val="16"/>
        </w:rPr>
        <w:t>Aprobó:</w:t>
      </w:r>
    </w:p>
    <w:p w14:paraId="637F08B5" w14:textId="77777777" w:rsidR="00263228" w:rsidRPr="00BA5630" w:rsidRDefault="00263228" w:rsidP="002632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BA5630">
        <w:rPr>
          <w:rFonts w:ascii="Arial" w:hAnsi="Arial" w:cs="Arial"/>
          <w:sz w:val="16"/>
          <w:szCs w:val="16"/>
        </w:rPr>
        <w:t xml:space="preserve">Camila Quevedo </w:t>
      </w:r>
    </w:p>
    <w:p w14:paraId="62D7FC37" w14:textId="77777777" w:rsidR="00DA4F79" w:rsidRDefault="00DA4F79" w:rsidP="00DA4F79">
      <w:pPr>
        <w:jc w:val="center"/>
        <w:rPr>
          <w:rFonts w:cs="Arial"/>
          <w:b/>
          <w:bCs/>
          <w:sz w:val="22"/>
          <w:szCs w:val="22"/>
        </w:rPr>
      </w:pPr>
    </w:p>
    <w:p w14:paraId="742A81F0" w14:textId="77777777" w:rsidR="00B51F39" w:rsidRDefault="00B51F39" w:rsidP="00DA4F79">
      <w:pPr>
        <w:rPr>
          <w:rFonts w:cs="Arial"/>
          <w:b/>
          <w:bCs/>
          <w:sz w:val="22"/>
          <w:szCs w:val="22"/>
        </w:rPr>
      </w:pPr>
    </w:p>
    <w:sectPr w:rsidR="00B51F3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8720" w:code="120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1C6A" w14:textId="77777777" w:rsidR="00A72497" w:rsidRDefault="00A72497">
      <w:r>
        <w:separator/>
      </w:r>
    </w:p>
  </w:endnote>
  <w:endnote w:type="continuationSeparator" w:id="0">
    <w:p w14:paraId="6D46EC7E" w14:textId="77777777" w:rsidR="00A72497" w:rsidRDefault="00A72497">
      <w:r>
        <w:continuationSeparator/>
      </w:r>
    </w:p>
  </w:endnote>
  <w:endnote w:type="continuationNotice" w:id="1">
    <w:p w14:paraId="6D99D741" w14:textId="77777777" w:rsidR="00A72497" w:rsidRDefault="00A72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4CA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69FF1762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BE9F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294AA3B8" w14:textId="77777777" w:rsidR="00564B20" w:rsidRDefault="00564B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85198E" w14:paraId="211B0350" w14:textId="77777777">
      <w:tc>
        <w:tcPr>
          <w:tcW w:w="2946" w:type="dxa"/>
        </w:tcPr>
        <w:p w14:paraId="63A2A5E2" w14:textId="77777777" w:rsidR="0085198E" w:rsidRDefault="0085198E">
          <w:pPr>
            <w:pStyle w:val="Encabezado"/>
            <w:ind w:left="-115"/>
          </w:pPr>
        </w:p>
      </w:tc>
      <w:tc>
        <w:tcPr>
          <w:tcW w:w="2946" w:type="dxa"/>
        </w:tcPr>
        <w:p w14:paraId="71C2ABA3" w14:textId="77777777" w:rsidR="0085198E" w:rsidRDefault="0085198E">
          <w:pPr>
            <w:pStyle w:val="Encabezado"/>
            <w:jc w:val="center"/>
          </w:pPr>
        </w:p>
      </w:tc>
      <w:tc>
        <w:tcPr>
          <w:tcW w:w="2946" w:type="dxa"/>
        </w:tcPr>
        <w:p w14:paraId="543F7291" w14:textId="77777777" w:rsidR="0085198E" w:rsidRDefault="0085198E">
          <w:pPr>
            <w:pStyle w:val="Encabezado"/>
            <w:ind w:right="-115"/>
            <w:jc w:val="right"/>
          </w:pPr>
        </w:p>
      </w:tc>
    </w:tr>
  </w:tbl>
  <w:p w14:paraId="245AD75A" w14:textId="77777777" w:rsidR="0085198E" w:rsidRDefault="0085198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85198E" w14:paraId="15E48860" w14:textId="77777777">
      <w:tc>
        <w:tcPr>
          <w:tcW w:w="2946" w:type="dxa"/>
        </w:tcPr>
        <w:p w14:paraId="718B3F38" w14:textId="77777777" w:rsidR="0085198E" w:rsidRDefault="0085198E">
          <w:pPr>
            <w:pStyle w:val="Encabezado"/>
            <w:tabs>
              <w:tab w:val="clear" w:pos="8838"/>
              <w:tab w:val="right" w:pos="2723"/>
            </w:tabs>
            <w:ind w:left="-115"/>
          </w:pPr>
        </w:p>
      </w:tc>
      <w:tc>
        <w:tcPr>
          <w:tcW w:w="2946" w:type="dxa"/>
        </w:tcPr>
        <w:p w14:paraId="06052D06" w14:textId="77777777" w:rsidR="0085198E" w:rsidRDefault="0085198E">
          <w:pPr>
            <w:pStyle w:val="Encabezado"/>
            <w:jc w:val="center"/>
          </w:pPr>
        </w:p>
      </w:tc>
      <w:tc>
        <w:tcPr>
          <w:tcW w:w="2946" w:type="dxa"/>
        </w:tcPr>
        <w:p w14:paraId="0F9D0564" w14:textId="77777777" w:rsidR="0085198E" w:rsidRDefault="0085198E">
          <w:pPr>
            <w:pStyle w:val="Encabezado"/>
            <w:ind w:right="-115"/>
            <w:jc w:val="right"/>
          </w:pPr>
        </w:p>
      </w:tc>
    </w:tr>
  </w:tbl>
  <w:p w14:paraId="7B508371" w14:textId="77777777" w:rsidR="0085198E" w:rsidRDefault="00851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B338" w14:textId="77777777" w:rsidR="00A72497" w:rsidRDefault="00A72497">
      <w:r>
        <w:separator/>
      </w:r>
    </w:p>
  </w:footnote>
  <w:footnote w:type="continuationSeparator" w:id="0">
    <w:p w14:paraId="29AA5BA4" w14:textId="77777777" w:rsidR="00A72497" w:rsidRDefault="00A72497">
      <w:r>
        <w:continuationSeparator/>
      </w:r>
    </w:p>
  </w:footnote>
  <w:footnote w:type="continuationNotice" w:id="1">
    <w:p w14:paraId="668929E7" w14:textId="77777777" w:rsidR="00A72497" w:rsidRDefault="00A72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E55F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2EC5CEE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0B5F420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F63250C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19912AC2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71220F71" w14:textId="77777777" w:rsidR="00564B20" w:rsidRDefault="00564B20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5"/>
      <w:gridCol w:w="4399"/>
      <w:gridCol w:w="2052"/>
    </w:tblGrid>
    <w:tr w:rsidR="00564B20" w14:paraId="3E184AD4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421744F2" w14:textId="44709222" w:rsidR="00564B20" w:rsidRDefault="00263228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17A18B33" wp14:editId="04802DFA">
                <wp:extent cx="1343025" cy="4857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BCCD43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131B328C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156EE8F9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5AEC5034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</w:tc>
      <w:tc>
        <w:tcPr>
          <w:tcW w:w="4399" w:type="dxa"/>
          <w:shd w:val="clear" w:color="auto" w:fill="FFFFFF"/>
          <w:noWrap/>
          <w:vAlign w:val="center"/>
        </w:tcPr>
        <w:p w14:paraId="36CDBA20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0D6A324C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2FBEA9C8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44FB69DA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7C18AAEE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59626B63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1922C8">
            <w:rPr>
              <w:rFonts w:ascii="Arial" w:hAnsi="Arial" w:cs="Arial"/>
              <w:bCs/>
            </w:rPr>
            <w:t>5</w:t>
          </w:r>
        </w:p>
      </w:tc>
    </w:tr>
  </w:tbl>
  <w:p w14:paraId="408417F3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BD99" w14:textId="77777777" w:rsidR="0085198E" w:rsidRPr="00966903" w:rsidRDefault="00AD56AA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2BBD5479" w14:textId="77777777" w:rsidR="0085198E" w:rsidRDefault="0085198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195E8126" w14:textId="77777777" w:rsidR="0085198E" w:rsidRPr="00966903" w:rsidRDefault="00AD56AA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>
      <w:rPr>
        <w:rFonts w:ascii="Arial" w:hAnsi="Arial" w:cs="Arial"/>
        <w:b/>
        <w:bCs/>
        <w:sz w:val="24"/>
        <w:szCs w:val="24"/>
      </w:rPr>
      <w:t>3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>
      <w:rPr>
        <w:rFonts w:ascii="Arial" w:hAnsi="Arial" w:cs="Arial"/>
        <w:b/>
        <w:bCs/>
        <w:sz w:val="24"/>
        <w:szCs w:val="24"/>
      </w:rPr>
      <w:t>2</w:t>
    </w:r>
  </w:p>
  <w:p w14:paraId="598D4474" w14:textId="77777777" w:rsidR="0085198E" w:rsidRDefault="0085198E">
    <w:pPr>
      <w:pStyle w:val="Encabezado"/>
    </w:pPr>
  </w:p>
  <w:p w14:paraId="1B87F215" w14:textId="77777777" w:rsidR="0085198E" w:rsidRDefault="0085198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CE3" w14:textId="77777777" w:rsidR="0085198E" w:rsidRPr="00966903" w:rsidRDefault="00AD56AA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1" w:name="_Hlk139362494"/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7F8AC92D" w14:textId="77777777" w:rsidR="0085198E" w:rsidRDefault="0085198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0A54C5F4" w14:textId="24A21EBB" w:rsidR="0085198E" w:rsidRPr="00966903" w:rsidRDefault="00AD56AA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263228">
      <w:rPr>
        <w:rFonts w:ascii="Arial" w:hAnsi="Arial" w:cs="Arial"/>
        <w:b/>
        <w:bCs/>
        <w:sz w:val="24"/>
        <w:szCs w:val="24"/>
      </w:rPr>
      <w:t>3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263228">
      <w:rPr>
        <w:rFonts w:ascii="Arial" w:hAnsi="Arial" w:cs="Arial"/>
        <w:b/>
        <w:bCs/>
        <w:sz w:val="24"/>
        <w:szCs w:val="24"/>
      </w:rPr>
      <w:t>2</w:t>
    </w:r>
  </w:p>
  <w:bookmarkEnd w:id="1"/>
  <w:p w14:paraId="713AC5D4" w14:textId="77777777" w:rsidR="0085198E" w:rsidRPr="00F83A3A" w:rsidRDefault="0085198E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6127" w14:textId="77777777" w:rsidR="0085198E" w:rsidRPr="00964900" w:rsidRDefault="00AD56AA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2" w:name="_Hlk96325164"/>
    <w:bookmarkStart w:id="3" w:name="_Hlk96325165"/>
    <w:bookmarkStart w:id="4" w:name="_Hlk96325166"/>
    <w:bookmarkStart w:id="5" w:name="_Hlk96325167"/>
    <w:bookmarkStart w:id="6" w:name="_Hlk96325168"/>
    <w:bookmarkStart w:id="7" w:name="_Hlk96325169"/>
    <w:bookmarkStart w:id="8" w:name="_Hlk96325170"/>
    <w:bookmarkStart w:id="9" w:name="_Hlk96325171"/>
    <w:bookmarkStart w:id="10" w:name="_Hlk96325172"/>
    <w:bookmarkStart w:id="11" w:name="_Hlk96325173"/>
    <w:bookmarkStart w:id="12" w:name="_Hlk96325174"/>
    <w:bookmarkStart w:id="13" w:name="_Hlk96325175"/>
    <w:bookmarkStart w:id="14" w:name="_Hlk96325176"/>
    <w:bookmarkStart w:id="15" w:name="_Hlk96325177"/>
    <w:bookmarkStart w:id="16" w:name="_Hlk139362450"/>
    <w:bookmarkStart w:id="17" w:name="_Hlk139362451"/>
    <w:r w:rsidRPr="0096490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244025519">
    <w:abstractNumId w:val="10"/>
  </w:num>
  <w:num w:numId="2" w16cid:durableId="1533690323">
    <w:abstractNumId w:val="42"/>
  </w:num>
  <w:num w:numId="3" w16cid:durableId="1954751178">
    <w:abstractNumId w:val="27"/>
  </w:num>
  <w:num w:numId="4" w16cid:durableId="1505779456">
    <w:abstractNumId w:val="2"/>
  </w:num>
  <w:num w:numId="5" w16cid:durableId="1440301147">
    <w:abstractNumId w:val="1"/>
  </w:num>
  <w:num w:numId="6" w16cid:durableId="862788053">
    <w:abstractNumId w:val="0"/>
  </w:num>
  <w:num w:numId="7" w16cid:durableId="759330002">
    <w:abstractNumId w:val="43"/>
  </w:num>
  <w:num w:numId="8" w16cid:durableId="1652249374">
    <w:abstractNumId w:val="12"/>
  </w:num>
  <w:num w:numId="9" w16cid:durableId="2112234440">
    <w:abstractNumId w:val="36"/>
  </w:num>
  <w:num w:numId="10" w16cid:durableId="2041860561">
    <w:abstractNumId w:val="14"/>
  </w:num>
  <w:num w:numId="11" w16cid:durableId="1932277736">
    <w:abstractNumId w:val="26"/>
  </w:num>
  <w:num w:numId="12" w16cid:durableId="1939829165">
    <w:abstractNumId w:val="5"/>
  </w:num>
  <w:num w:numId="13" w16cid:durableId="1525556711">
    <w:abstractNumId w:val="18"/>
  </w:num>
  <w:num w:numId="14" w16cid:durableId="949897238">
    <w:abstractNumId w:val="25"/>
  </w:num>
  <w:num w:numId="15" w16cid:durableId="877935703">
    <w:abstractNumId w:val="11"/>
  </w:num>
  <w:num w:numId="16" w16cid:durableId="140317226">
    <w:abstractNumId w:val="13"/>
  </w:num>
  <w:num w:numId="17" w16cid:durableId="2053269138">
    <w:abstractNumId w:val="8"/>
  </w:num>
  <w:num w:numId="18" w16cid:durableId="697126618">
    <w:abstractNumId w:val="45"/>
  </w:num>
  <w:num w:numId="19" w16cid:durableId="1050424002">
    <w:abstractNumId w:val="38"/>
  </w:num>
  <w:num w:numId="20" w16cid:durableId="13382985">
    <w:abstractNumId w:val="20"/>
  </w:num>
  <w:num w:numId="21" w16cid:durableId="1996834332">
    <w:abstractNumId w:val="15"/>
  </w:num>
  <w:num w:numId="22" w16cid:durableId="1538153439">
    <w:abstractNumId w:val="16"/>
  </w:num>
  <w:num w:numId="23" w16cid:durableId="958681233">
    <w:abstractNumId w:val="7"/>
  </w:num>
  <w:num w:numId="24" w16cid:durableId="97020578">
    <w:abstractNumId w:val="24"/>
  </w:num>
  <w:num w:numId="25" w16cid:durableId="383607274">
    <w:abstractNumId w:val="37"/>
  </w:num>
  <w:num w:numId="26" w16cid:durableId="652678308">
    <w:abstractNumId w:val="23"/>
  </w:num>
  <w:num w:numId="27" w16cid:durableId="444884642">
    <w:abstractNumId w:val="44"/>
  </w:num>
  <w:num w:numId="28" w16cid:durableId="651106424">
    <w:abstractNumId w:val="6"/>
  </w:num>
  <w:num w:numId="29" w16cid:durableId="1720471115">
    <w:abstractNumId w:val="21"/>
  </w:num>
  <w:num w:numId="30" w16cid:durableId="1800301403">
    <w:abstractNumId w:val="19"/>
  </w:num>
  <w:num w:numId="31" w16cid:durableId="1193029384">
    <w:abstractNumId w:val="39"/>
  </w:num>
  <w:num w:numId="32" w16cid:durableId="241988280">
    <w:abstractNumId w:val="32"/>
  </w:num>
  <w:num w:numId="33" w16cid:durableId="1397699656">
    <w:abstractNumId w:val="4"/>
  </w:num>
  <w:num w:numId="34" w16cid:durableId="2103606902">
    <w:abstractNumId w:val="29"/>
  </w:num>
  <w:num w:numId="35" w16cid:durableId="1073163897">
    <w:abstractNumId w:val="9"/>
  </w:num>
  <w:num w:numId="36" w16cid:durableId="174615959">
    <w:abstractNumId w:val="28"/>
  </w:num>
  <w:num w:numId="37" w16cid:durableId="288633563">
    <w:abstractNumId w:val="34"/>
  </w:num>
  <w:num w:numId="38" w16cid:durableId="1240871913">
    <w:abstractNumId w:val="22"/>
  </w:num>
  <w:num w:numId="39" w16cid:durableId="1082872293">
    <w:abstractNumId w:val="31"/>
  </w:num>
  <w:num w:numId="40" w16cid:durableId="2016301821">
    <w:abstractNumId w:val="41"/>
  </w:num>
  <w:num w:numId="41" w16cid:durableId="1768890608">
    <w:abstractNumId w:val="17"/>
  </w:num>
  <w:num w:numId="42" w16cid:durableId="1472094050">
    <w:abstractNumId w:val="30"/>
  </w:num>
  <w:num w:numId="43" w16cid:durableId="2048144248">
    <w:abstractNumId w:val="3"/>
  </w:num>
  <w:num w:numId="44" w16cid:durableId="765619040">
    <w:abstractNumId w:val="35"/>
  </w:num>
  <w:num w:numId="45" w16cid:durableId="333842564">
    <w:abstractNumId w:val="40"/>
  </w:num>
  <w:num w:numId="46" w16cid:durableId="14258014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1342E"/>
    <w:rsid w:val="00020B06"/>
    <w:rsid w:val="00033928"/>
    <w:rsid w:val="00043B3D"/>
    <w:rsid w:val="00047316"/>
    <w:rsid w:val="000779CA"/>
    <w:rsid w:val="000C26E2"/>
    <w:rsid w:val="000D147B"/>
    <w:rsid w:val="000F6CB5"/>
    <w:rsid w:val="00104BF0"/>
    <w:rsid w:val="00120DA4"/>
    <w:rsid w:val="001258E1"/>
    <w:rsid w:val="0013401F"/>
    <w:rsid w:val="001543F0"/>
    <w:rsid w:val="00190EE7"/>
    <w:rsid w:val="001922C8"/>
    <w:rsid w:val="001A6B7D"/>
    <w:rsid w:val="002176B3"/>
    <w:rsid w:val="002344AD"/>
    <w:rsid w:val="00243D43"/>
    <w:rsid w:val="00245008"/>
    <w:rsid w:val="00245EF1"/>
    <w:rsid w:val="00263228"/>
    <w:rsid w:val="00266734"/>
    <w:rsid w:val="00271E23"/>
    <w:rsid w:val="002B6E99"/>
    <w:rsid w:val="002D39F7"/>
    <w:rsid w:val="002E6D8B"/>
    <w:rsid w:val="002F4A2A"/>
    <w:rsid w:val="0030042B"/>
    <w:rsid w:val="00300E3D"/>
    <w:rsid w:val="003127AE"/>
    <w:rsid w:val="00316E05"/>
    <w:rsid w:val="003647C0"/>
    <w:rsid w:val="0037411F"/>
    <w:rsid w:val="00374F5A"/>
    <w:rsid w:val="003760B7"/>
    <w:rsid w:val="00376AED"/>
    <w:rsid w:val="003918C3"/>
    <w:rsid w:val="003E23C2"/>
    <w:rsid w:val="003E3CC3"/>
    <w:rsid w:val="003F4EEA"/>
    <w:rsid w:val="003F7BBD"/>
    <w:rsid w:val="00404235"/>
    <w:rsid w:val="004043B0"/>
    <w:rsid w:val="0040661C"/>
    <w:rsid w:val="00410CAB"/>
    <w:rsid w:val="0044428D"/>
    <w:rsid w:val="00451E47"/>
    <w:rsid w:val="00470505"/>
    <w:rsid w:val="0048182F"/>
    <w:rsid w:val="004C2087"/>
    <w:rsid w:val="004D5BBF"/>
    <w:rsid w:val="004E3966"/>
    <w:rsid w:val="004F111A"/>
    <w:rsid w:val="00513233"/>
    <w:rsid w:val="00564B20"/>
    <w:rsid w:val="00581497"/>
    <w:rsid w:val="005D51F0"/>
    <w:rsid w:val="005F1213"/>
    <w:rsid w:val="00621A24"/>
    <w:rsid w:val="0064423D"/>
    <w:rsid w:val="0065050D"/>
    <w:rsid w:val="00655C9D"/>
    <w:rsid w:val="00663458"/>
    <w:rsid w:val="00664B83"/>
    <w:rsid w:val="006A739E"/>
    <w:rsid w:val="006B29A5"/>
    <w:rsid w:val="006B56BB"/>
    <w:rsid w:val="006C2208"/>
    <w:rsid w:val="006D2615"/>
    <w:rsid w:val="006F70A6"/>
    <w:rsid w:val="006F7746"/>
    <w:rsid w:val="00700787"/>
    <w:rsid w:val="00713BDB"/>
    <w:rsid w:val="0075215C"/>
    <w:rsid w:val="0076719E"/>
    <w:rsid w:val="007A55C7"/>
    <w:rsid w:val="007C0F8A"/>
    <w:rsid w:val="007E4209"/>
    <w:rsid w:val="007F1211"/>
    <w:rsid w:val="008078CF"/>
    <w:rsid w:val="00824B7C"/>
    <w:rsid w:val="008334A5"/>
    <w:rsid w:val="00836A72"/>
    <w:rsid w:val="0084010C"/>
    <w:rsid w:val="0085198E"/>
    <w:rsid w:val="008A63A7"/>
    <w:rsid w:val="008B697F"/>
    <w:rsid w:val="008C78C6"/>
    <w:rsid w:val="008D1DF6"/>
    <w:rsid w:val="008D6613"/>
    <w:rsid w:val="008D6FCB"/>
    <w:rsid w:val="008E4990"/>
    <w:rsid w:val="00903F36"/>
    <w:rsid w:val="00904A52"/>
    <w:rsid w:val="00926557"/>
    <w:rsid w:val="00986A66"/>
    <w:rsid w:val="00993DFA"/>
    <w:rsid w:val="00997CB7"/>
    <w:rsid w:val="009A55F6"/>
    <w:rsid w:val="00A164B8"/>
    <w:rsid w:val="00A16FE1"/>
    <w:rsid w:val="00A21C52"/>
    <w:rsid w:val="00A3486C"/>
    <w:rsid w:val="00A57330"/>
    <w:rsid w:val="00A61CAF"/>
    <w:rsid w:val="00A72497"/>
    <w:rsid w:val="00AC0FDE"/>
    <w:rsid w:val="00AD56AA"/>
    <w:rsid w:val="00B05C8F"/>
    <w:rsid w:val="00B207B8"/>
    <w:rsid w:val="00B51F39"/>
    <w:rsid w:val="00B54611"/>
    <w:rsid w:val="00B724B5"/>
    <w:rsid w:val="00B86F8E"/>
    <w:rsid w:val="00BB3603"/>
    <w:rsid w:val="00BB37DA"/>
    <w:rsid w:val="00BC13D7"/>
    <w:rsid w:val="00BC6758"/>
    <w:rsid w:val="00BD5CC1"/>
    <w:rsid w:val="00C002CD"/>
    <w:rsid w:val="00C340E1"/>
    <w:rsid w:val="00C53C48"/>
    <w:rsid w:val="00C702C9"/>
    <w:rsid w:val="00C861FC"/>
    <w:rsid w:val="00C8742D"/>
    <w:rsid w:val="00CD33D4"/>
    <w:rsid w:val="00CF6FCA"/>
    <w:rsid w:val="00D071C4"/>
    <w:rsid w:val="00D42D4C"/>
    <w:rsid w:val="00DA4F79"/>
    <w:rsid w:val="00DF14B0"/>
    <w:rsid w:val="00DF3624"/>
    <w:rsid w:val="00E416CF"/>
    <w:rsid w:val="00E435E8"/>
    <w:rsid w:val="00E47C9B"/>
    <w:rsid w:val="00E51FDE"/>
    <w:rsid w:val="00E530A0"/>
    <w:rsid w:val="00E66DC8"/>
    <w:rsid w:val="00E77E01"/>
    <w:rsid w:val="00E93C1D"/>
    <w:rsid w:val="00E973DD"/>
    <w:rsid w:val="00E979D9"/>
    <w:rsid w:val="00EA1049"/>
    <w:rsid w:val="00EB26B9"/>
    <w:rsid w:val="00EC6395"/>
    <w:rsid w:val="00ED37AC"/>
    <w:rsid w:val="00EE3537"/>
    <w:rsid w:val="00F32DEC"/>
    <w:rsid w:val="00F6044F"/>
    <w:rsid w:val="00F70A31"/>
    <w:rsid w:val="00F81EB2"/>
    <w:rsid w:val="00F822C8"/>
    <w:rsid w:val="00F9082E"/>
    <w:rsid w:val="00FC3F04"/>
    <w:rsid w:val="00FE2B60"/>
    <w:rsid w:val="00FF1F75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DE9189"/>
  <w15:chartTrackingRefBased/>
  <w15:docId w15:val="{2C162253-7C32-8B49-B5BA-EFA8EA8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PiedepginaCar">
    <w:name w:val="Pie de página Car"/>
    <w:link w:val="Piedepgina"/>
    <w:rsid w:val="00DA4F79"/>
    <w:rPr>
      <w:lang w:val="es-ES_tradnl" w:eastAsia="es-ES"/>
    </w:rPr>
  </w:style>
  <w:style w:type="character" w:customStyle="1" w:styleId="EncabezadoCar">
    <w:name w:val="Encabezado Car"/>
    <w:link w:val="Encabezado"/>
    <w:rsid w:val="00DA4F7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normativa@superfinanciera.gov.co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790EE250C445989223493139FF90" ma:contentTypeVersion="4" ma:contentTypeDescription="Create a new document." ma:contentTypeScope="" ma:versionID="b1777d85d102f7ef3fa4334092b40be4">
  <xsd:schema xmlns:xsd="http://www.w3.org/2001/XMLSchema" xmlns:xs="http://www.w3.org/2001/XMLSchema" xmlns:p="http://schemas.microsoft.com/office/2006/metadata/properties" xmlns:ns2="5b391be4-5b66-4b1e-a603-12d6dcc2df71" xmlns:ns3="03418fe9-6eb6-4d29-b4eb-3c11beb7248c" targetNamespace="http://schemas.microsoft.com/office/2006/metadata/properties" ma:root="true" ma:fieldsID="14f5c8e33b7f34388305873ac05c5bed" ns2:_="" ns3:_="">
    <xsd:import namespace="5b391be4-5b66-4b1e-a603-12d6dcc2df71"/>
    <xsd:import namespace="03418fe9-6eb6-4d29-b4eb-3c11beb72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91be4-5b66-4b1e-a603-12d6dcc2d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8fe9-6eb6-4d29-b4eb-3c11beb72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F3AFF-51F9-40CC-A659-EE772B927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73BAB-A9D9-4852-8B88-83CDABDE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91be4-5b66-4b1e-a603-12d6dcc2df71"/>
    <ds:schemaRef ds:uri="03418fe9-6eb6-4d29-b4eb-3c11beb72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34543-0B5F-4F81-9F38-E80CEC0685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Oscar Andres Alvarez Torres</cp:lastModifiedBy>
  <cp:revision>2</cp:revision>
  <cp:lastPrinted>2016-09-26T16:13:00Z</cp:lastPrinted>
  <dcterms:created xsi:type="dcterms:W3CDTF">2023-07-05T20:25:00Z</dcterms:created>
  <dcterms:modified xsi:type="dcterms:W3CDTF">2023-07-05T20:25:00Z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0x010100AFB6790EE250C445989223493139FF90</vt:lpwstr>
  </property>
</Properties>
</file>