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BDB0" w14:textId="77777777" w:rsidR="006F6FEA" w:rsidRDefault="006F6FEA" w:rsidP="00551812">
      <w:pPr>
        <w:spacing w:line="276" w:lineRule="auto"/>
        <w:jc w:val="both"/>
        <w:rPr>
          <w:rFonts w:ascii="Arial" w:hAnsi="Arial" w:cs="Arial"/>
          <w:color w:val="000000"/>
        </w:rPr>
      </w:pPr>
    </w:p>
    <w:p w14:paraId="138759F7"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la Ley 2294 del 19 de mayo de 2023 “</w:t>
      </w:r>
      <w:r w:rsidRPr="00FD78BA">
        <w:rPr>
          <w:rFonts w:ascii="Arial" w:hAnsi="Arial" w:cs="Arial"/>
          <w:i/>
          <w:iCs/>
        </w:rPr>
        <w:t>por medio de la cual se expide el Plan Nacional de Desarrollo 2022 – 2026 ´Colombia Potencia Mundial de la Vida´</w:t>
      </w:r>
      <w:r w:rsidRPr="00FD78BA">
        <w:rPr>
          <w:rFonts w:ascii="Arial" w:hAnsi="Arial" w:cs="Arial"/>
        </w:rPr>
        <w:t>” sienta las bases para que el país se convierta en un líder de la protección de la vida a partir de la construcción de un nuevo contrato social que propicie la superación de injusticias y exclusiones históricas, integrando la transformación de la política social para la adopción de instrumentos que garanticen la protección económica y social de la población colombiana en todas sus diversidades y que nos lleven a una sociedad inclusiva.</w:t>
      </w:r>
    </w:p>
    <w:p w14:paraId="4A930E27" w14:textId="77777777" w:rsidR="00803A5F" w:rsidRPr="00FD78BA" w:rsidRDefault="00803A5F" w:rsidP="00803A5F">
      <w:pPr>
        <w:autoSpaceDE w:val="0"/>
        <w:autoSpaceDN w:val="0"/>
        <w:adjustRightInd w:val="0"/>
        <w:jc w:val="both"/>
        <w:rPr>
          <w:rFonts w:ascii="Arial" w:hAnsi="Arial" w:cs="Arial"/>
        </w:rPr>
      </w:pPr>
    </w:p>
    <w:p w14:paraId="0692DB91"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documento de las Bases del Plan Nacional de Desarrollo 2022 2026 “</w:t>
      </w:r>
      <w:r w:rsidRPr="00FD78BA">
        <w:rPr>
          <w:rFonts w:ascii="Arial" w:hAnsi="Arial" w:cs="Arial"/>
          <w:i/>
          <w:iCs/>
        </w:rPr>
        <w:t>Colombia Potencia Mundial de la Vida</w:t>
      </w:r>
      <w:r w:rsidRPr="00FD78BA">
        <w:rPr>
          <w:rFonts w:ascii="Arial" w:hAnsi="Arial" w:cs="Arial"/>
        </w:rPr>
        <w:t>” establece que en los diálogos regionales vinculantes se mostró la necesidad de contar con mayores y mejores oportunidades laborales para las personas con discapacidad (</w:t>
      </w:r>
      <w:proofErr w:type="spellStart"/>
      <w:r w:rsidRPr="00FD78BA">
        <w:rPr>
          <w:rFonts w:ascii="Arial" w:hAnsi="Arial" w:cs="Arial"/>
        </w:rPr>
        <w:t>PcD</w:t>
      </w:r>
      <w:proofErr w:type="spellEnd"/>
      <w:r w:rsidRPr="00FD78BA">
        <w:rPr>
          <w:rFonts w:ascii="Arial" w:hAnsi="Arial" w:cs="Arial"/>
        </w:rPr>
        <w:t>), para lo cual se debe avanzar en un esquema de protección contra el desempleo que responda a las necesidades de las personas con discapacidad, teniendo en cuenta las brechas que existen para dicha población, lo cual contempla la exploración de nuevas formas de financiamiento para generar acciones que permitan abordar de manera universal apoyos frente a la inserción laboral productiva de quienes no cuentan con un empleo formal y la implementación de políticas activas y pasivas de mercados de trabajo que apoyen la reinserción, colocación laboral y el emprendimiento. En 2005 había 2.585.224 personas con alguna discapacidad, y en 2018 el número de personas con discapacidad se incrementó a 3.134.036, lo cual evidencia que las personas con discapacidad históricamente han sido víctimas de exclusión social e institucional, mediante la legislación y limitación de acceso a servicios públicos, derechos y oferta estatal.</w:t>
      </w:r>
    </w:p>
    <w:p w14:paraId="4AFE04A5" w14:textId="77777777" w:rsidR="00803A5F" w:rsidRPr="00FD78BA" w:rsidRDefault="00803A5F" w:rsidP="00803A5F">
      <w:pPr>
        <w:autoSpaceDE w:val="0"/>
        <w:autoSpaceDN w:val="0"/>
        <w:adjustRightInd w:val="0"/>
        <w:jc w:val="both"/>
        <w:rPr>
          <w:rFonts w:ascii="Arial" w:hAnsi="Arial" w:cs="Arial"/>
        </w:rPr>
      </w:pPr>
    </w:p>
    <w:p w14:paraId="0E0505E9"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 xml:space="preserve">Que a pesar de los avances normativos y de que existe una mayor </w:t>
      </w:r>
      <w:proofErr w:type="spellStart"/>
      <w:r w:rsidRPr="00FD78BA">
        <w:rPr>
          <w:rFonts w:ascii="Arial" w:hAnsi="Arial" w:cs="Arial"/>
        </w:rPr>
        <w:t>visibilización</w:t>
      </w:r>
      <w:proofErr w:type="spellEnd"/>
      <w:r w:rsidRPr="00FD78BA">
        <w:rPr>
          <w:rFonts w:ascii="Arial" w:hAnsi="Arial" w:cs="Arial"/>
        </w:rPr>
        <w:t xml:space="preserve"> de las personas con discapacidad, las barreras actitudinales, físicas y comunicativas que impone el entorno son fuente cotidiana de marginación y segregación, desconociendo que las personas con discapacidad son una población de especial protección constitucional y, por tanto, se les debe garantizar la igualdad y la no discriminación; y para ello se requiere de una institucionalidad robusta, que reconozca y ampare esta </w:t>
      </w:r>
      <w:r w:rsidRPr="00FD78BA">
        <w:rPr>
          <w:rFonts w:ascii="Arial" w:hAnsi="Arial" w:cs="Arial"/>
        </w:rPr>
        <w:lastRenderedPageBreak/>
        <w:t>condición, así como de un marco normativo y una política pública orientados a la garantía de los derechos de estas personas.</w:t>
      </w:r>
    </w:p>
    <w:p w14:paraId="71C0788F" w14:textId="77777777" w:rsidR="00803A5F" w:rsidRPr="00FD78BA" w:rsidRDefault="00803A5F" w:rsidP="00803A5F">
      <w:pPr>
        <w:autoSpaceDE w:val="0"/>
        <w:autoSpaceDN w:val="0"/>
        <w:adjustRightInd w:val="0"/>
        <w:jc w:val="both"/>
        <w:rPr>
          <w:rFonts w:ascii="Arial" w:hAnsi="Arial" w:cs="Arial"/>
        </w:rPr>
      </w:pPr>
    </w:p>
    <w:p w14:paraId="7FDDF9A3"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la educación y el empleo son las herramientas esenciales para desarrollar las habilidades de las personas con discapacidad, y se constituyan como mecanismos que contribuyen a reducir la pobreza.</w:t>
      </w:r>
    </w:p>
    <w:p w14:paraId="01BECD71" w14:textId="77777777" w:rsidR="00803A5F" w:rsidRPr="00FD78BA" w:rsidRDefault="00803A5F" w:rsidP="00803A5F">
      <w:pPr>
        <w:autoSpaceDE w:val="0"/>
        <w:autoSpaceDN w:val="0"/>
        <w:adjustRightInd w:val="0"/>
        <w:jc w:val="both"/>
        <w:rPr>
          <w:rFonts w:ascii="Arial" w:hAnsi="Arial" w:cs="Arial"/>
        </w:rPr>
      </w:pPr>
    </w:p>
    <w:p w14:paraId="0FDC18D5"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en materia laboral se busca implementar los lineamientos de la política pública de trabajo digno y decente y promover la creación de condiciones dignas y justas de acceso al trabajo, que redunden en un mejoramiento de las condiciones socioeconómicas de las personas con discapacidad, impulsando el derecho a la vida independiente y su inclusión en la comunidad.</w:t>
      </w:r>
    </w:p>
    <w:p w14:paraId="09B16060" w14:textId="77777777" w:rsidR="00803A5F" w:rsidRPr="00FD78BA" w:rsidRDefault="00803A5F" w:rsidP="00803A5F">
      <w:pPr>
        <w:autoSpaceDE w:val="0"/>
        <w:autoSpaceDN w:val="0"/>
        <w:adjustRightInd w:val="0"/>
        <w:jc w:val="both"/>
        <w:rPr>
          <w:rFonts w:ascii="Arial" w:hAnsi="Arial" w:cs="Arial"/>
        </w:rPr>
      </w:pPr>
    </w:p>
    <w:p w14:paraId="74CB07CE"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artículo 24 de la Ley 2155 de 2021, "</w:t>
      </w:r>
      <w:r w:rsidRPr="00FD78BA">
        <w:rPr>
          <w:rFonts w:ascii="Arial" w:hAnsi="Arial" w:cs="Arial"/>
          <w:i/>
          <w:iCs/>
        </w:rPr>
        <w:t>por medio de la cual se expide la Ley de inversión social y se dictan otras disposiciones</w:t>
      </w:r>
      <w:r w:rsidRPr="00FD78BA">
        <w:rPr>
          <w:rFonts w:ascii="Arial" w:hAnsi="Arial" w:cs="Arial"/>
        </w:rPr>
        <w:t>", creó el incentivo a la generación de nuevos empleos con el objetivo de mitigar los efectos socioeconómicos asociados a la pandemia del COVID·19 y reactivar la generación del empleo formal, con el fin de financiar costos laborales como los pagos de seguridad social y parafiscales, y el cual ha estado dirigido a los empleadores que generen nuevos empleos mediante la contratación de trabajadores adicionales.</w:t>
      </w:r>
    </w:p>
    <w:p w14:paraId="2BF76E3C" w14:textId="77777777" w:rsidR="00803A5F" w:rsidRPr="00FD78BA" w:rsidRDefault="00803A5F" w:rsidP="00803A5F">
      <w:pPr>
        <w:autoSpaceDE w:val="0"/>
        <w:autoSpaceDN w:val="0"/>
        <w:adjustRightInd w:val="0"/>
        <w:jc w:val="both"/>
        <w:rPr>
          <w:rFonts w:ascii="Arial" w:hAnsi="Arial" w:cs="Arial"/>
        </w:rPr>
      </w:pPr>
    </w:p>
    <w:p w14:paraId="4E4CCC23"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 xml:space="preserve">Que el artículo 79 de la Ley 2294 de 2023 “por medio de la cual se expide el Plan Nacional de Desarrollo 2022 – 2026 “Colombia Potencia Mundial de la Vida”, relativo al Incentivo a la Creación y Permanencia de Nuevos Empleos Formales, y con el objetivo de dar continuidad a las medidas encaminadas a la promoción, creación y protección del empleo formal, amplió el incentivo a la generación de nuevo empleo definido en el artículo 24 de la Ley 2155 de 2021 a aquellos empleadores que vinculen a trabajadores con discapacidad, dando la posibilidad de extender la vigencia del Incentivo hasta agosto de 2026. </w:t>
      </w:r>
    </w:p>
    <w:p w14:paraId="73403A78" w14:textId="77777777" w:rsidR="00803A5F" w:rsidRPr="00FD78BA" w:rsidRDefault="00803A5F" w:rsidP="00803A5F">
      <w:pPr>
        <w:autoSpaceDE w:val="0"/>
        <w:autoSpaceDN w:val="0"/>
        <w:adjustRightInd w:val="0"/>
        <w:jc w:val="both"/>
        <w:rPr>
          <w:rFonts w:ascii="Arial" w:hAnsi="Arial" w:cs="Arial"/>
        </w:rPr>
      </w:pPr>
    </w:p>
    <w:p w14:paraId="0210130C"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mismo artículo 79 dispuso que el Gobierno nacional debe valorar la pertinencia de su continuidad, de acuerdo con los resultados de los estudios técnicos realizados por las entidades públicas sectoriales, pudiendo rediseñar los requisitos de acceso y permanencia, las poblaciones beneficiarias, los montos y mecanismos para otorgar el incentivo y los demás aspectos necesarios para su implementación.</w:t>
      </w:r>
    </w:p>
    <w:p w14:paraId="3DB753CE" w14:textId="77777777" w:rsidR="00803A5F" w:rsidRPr="00FD78BA" w:rsidRDefault="00803A5F" w:rsidP="00803A5F">
      <w:pPr>
        <w:autoSpaceDE w:val="0"/>
        <w:autoSpaceDN w:val="0"/>
        <w:adjustRightInd w:val="0"/>
        <w:jc w:val="both"/>
        <w:rPr>
          <w:rFonts w:ascii="Arial" w:hAnsi="Arial" w:cs="Arial"/>
        </w:rPr>
      </w:pPr>
    </w:p>
    <w:p w14:paraId="3D16D244"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inciso segundo del artículo 79 de la Ley 2294 de 2023 señala que el Ministerio del Trabajo ejercerá la ordenación del gasto, sin perjuicio de que las demás entidades del orden nacional, en articulación con entidades territoriales, puedan destinar los recursos de acuerdo con sus disponibilidades presupuestales, en el Marco fiscal de mediano plazo y el Marco de Gasto de mediano plazo, para la debida ejecución de cada programa, para lo cual podrán efectuar las modificaciones presupuestales, institucionales u operativas a que haya lugar.</w:t>
      </w:r>
    </w:p>
    <w:p w14:paraId="2F8D4FAC" w14:textId="77777777" w:rsidR="00803A5F" w:rsidRPr="00FD78BA" w:rsidRDefault="00803A5F" w:rsidP="00803A5F">
      <w:pPr>
        <w:autoSpaceDE w:val="0"/>
        <w:autoSpaceDN w:val="0"/>
        <w:adjustRightInd w:val="0"/>
        <w:jc w:val="both"/>
        <w:rPr>
          <w:rFonts w:ascii="Arial" w:hAnsi="Arial" w:cs="Arial"/>
        </w:rPr>
      </w:pPr>
    </w:p>
    <w:p w14:paraId="5B365293"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 xml:space="preserve">Que el inciso 7 del artículo 24 de la Ley 2155 de 2021 estableció que </w:t>
      </w:r>
      <w:r w:rsidRPr="00FD78BA">
        <w:rPr>
          <w:rFonts w:ascii="Arial" w:hAnsi="Arial" w:cs="Arial"/>
          <w:i/>
          <w:iCs/>
        </w:rPr>
        <w:t xml:space="preserve">"en el evento en que este incentivo sea otorgado mediante el pago de aporte estatal, para acceder al mismo el empleador deberá haber realizado el pago de los aportes correspondientes </w:t>
      </w:r>
      <w:r w:rsidRPr="00FD78BA">
        <w:rPr>
          <w:rFonts w:ascii="Arial" w:hAnsi="Arial" w:cs="Arial"/>
        </w:rPr>
        <w:t xml:space="preserve">a </w:t>
      </w:r>
      <w:r w:rsidRPr="00FD78BA">
        <w:rPr>
          <w:rFonts w:ascii="Arial" w:hAnsi="Arial" w:cs="Arial"/>
          <w:i/>
          <w:iCs/>
        </w:rPr>
        <w:t>Seguridad Social y</w:t>
      </w:r>
      <w:r w:rsidRPr="00FD78BA">
        <w:rPr>
          <w:rFonts w:ascii="Arial" w:hAnsi="Arial" w:cs="Arial"/>
        </w:rPr>
        <w:t xml:space="preserve"> </w:t>
      </w:r>
      <w:r w:rsidRPr="00FD78BA">
        <w:rPr>
          <w:rFonts w:ascii="Arial" w:hAnsi="Arial" w:cs="Arial"/>
          <w:i/>
          <w:iCs/>
        </w:rPr>
        <w:t xml:space="preserve">Parafiscales de sus trabajadores </w:t>
      </w:r>
      <w:r w:rsidRPr="00FD78BA">
        <w:rPr>
          <w:rFonts w:ascii="Arial" w:hAnsi="Arial" w:cs="Arial"/>
        </w:rPr>
        <w:t xml:space="preserve">a </w:t>
      </w:r>
      <w:r w:rsidRPr="00FD78BA">
        <w:rPr>
          <w:rFonts w:ascii="Arial" w:hAnsi="Arial" w:cs="Arial"/>
          <w:i/>
          <w:iCs/>
        </w:rPr>
        <w:t>través de la Planilla Integrada de Liquidación de Aportes</w:t>
      </w:r>
      <w:r w:rsidRPr="00FD78BA">
        <w:rPr>
          <w:rFonts w:ascii="Arial" w:hAnsi="Arial" w:cs="Arial"/>
        </w:rPr>
        <w:t xml:space="preserve">. </w:t>
      </w:r>
      <w:r w:rsidRPr="00FD78BA">
        <w:rPr>
          <w:rFonts w:ascii="Arial" w:hAnsi="Arial" w:cs="Arial"/>
          <w:i/>
          <w:iCs/>
        </w:rPr>
        <w:t xml:space="preserve">PILA. En todo caso, el Gobierno nacional reglamentará los requisitos adicionales que resulten necesarios para acceder </w:t>
      </w:r>
      <w:r w:rsidRPr="00FD78BA">
        <w:rPr>
          <w:rFonts w:ascii="Arial" w:hAnsi="Arial" w:cs="Arial"/>
        </w:rPr>
        <w:t xml:space="preserve">a </w:t>
      </w:r>
      <w:r w:rsidRPr="00FD78BA">
        <w:rPr>
          <w:rFonts w:ascii="Arial" w:hAnsi="Arial" w:cs="Arial"/>
          <w:i/>
          <w:iCs/>
        </w:rPr>
        <w:t>éste".</w:t>
      </w:r>
    </w:p>
    <w:p w14:paraId="4E0AAA1E" w14:textId="77777777" w:rsidR="00803A5F" w:rsidRPr="00FD78BA" w:rsidRDefault="00803A5F" w:rsidP="00803A5F">
      <w:pPr>
        <w:autoSpaceDE w:val="0"/>
        <w:autoSpaceDN w:val="0"/>
        <w:adjustRightInd w:val="0"/>
        <w:jc w:val="both"/>
        <w:rPr>
          <w:rFonts w:ascii="Arial" w:hAnsi="Arial" w:cs="Arial"/>
        </w:rPr>
      </w:pPr>
    </w:p>
    <w:p w14:paraId="0A2D1D24"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parágrafo 4 del artículo ibidem, estableció que el Gobierno Nacional reglamentará la materia, en especial, lo correspondiente a la Planilla Integrada de Autoliquidación de Aportes -PILA; la fiscalización a cargo de la Unidad Administrativa Especial de Gestión Pensional y Contribuciones Parafiscales de la Protección Social -UGPP; la solicitud de información necesaria para identificar a la población a la que se refiere el presente incentivo; la operación del incentivo, incluyendo el proceso de postulación, la determinación de la información a solicitar a los potenciales beneficiarios, la creación de formularios estandarizados para realizar el proceso de postulación; así como, los documentos soporte necesarios, la administración, pago y giro de estos recursos, causales y proceso de restitución.</w:t>
      </w:r>
    </w:p>
    <w:p w14:paraId="7FC39231" w14:textId="77777777" w:rsidR="00803A5F" w:rsidRPr="00FD78BA" w:rsidRDefault="00803A5F" w:rsidP="00803A5F">
      <w:pPr>
        <w:autoSpaceDE w:val="0"/>
        <w:autoSpaceDN w:val="0"/>
        <w:adjustRightInd w:val="0"/>
        <w:jc w:val="both"/>
        <w:rPr>
          <w:rFonts w:ascii="Arial" w:hAnsi="Arial" w:cs="Arial"/>
        </w:rPr>
      </w:pPr>
    </w:p>
    <w:p w14:paraId="0CCC50C6"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Ministerio del Trabajo es la entidad encargada de establecer el proceso y las condiciones a las que deberán sujetarse las entidades involucradas con ocasión de la aplicación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w:t>
      </w:r>
    </w:p>
    <w:p w14:paraId="15436FDC" w14:textId="77777777" w:rsidR="00803A5F" w:rsidRPr="00FD78BA" w:rsidRDefault="00803A5F" w:rsidP="00803A5F">
      <w:pPr>
        <w:autoSpaceDE w:val="0"/>
        <w:autoSpaceDN w:val="0"/>
        <w:adjustRightInd w:val="0"/>
        <w:jc w:val="both"/>
        <w:rPr>
          <w:rFonts w:ascii="Arial" w:hAnsi="Arial" w:cs="Arial"/>
        </w:rPr>
      </w:pPr>
    </w:p>
    <w:p w14:paraId="5726F9AD"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según lo dispuesto en el parágrafo 5 del artículo 24 de la Ley 2155 de 2021, estarán exentos del gravamen a los movimientos financieros los traslados de los dineros que se realicen en el marco del incentivo a que hace referencia el artículo, en especial los traslados de recursos entre cuentas del Tesoro Nacional - Ministerio del Trabajo y las entidades financieras y entre estas y los beneficiarios, según corresponda.</w:t>
      </w:r>
    </w:p>
    <w:p w14:paraId="0D4548E1" w14:textId="77777777" w:rsidR="00803A5F" w:rsidRPr="00FD78BA" w:rsidRDefault="00803A5F" w:rsidP="00803A5F">
      <w:pPr>
        <w:autoSpaceDE w:val="0"/>
        <w:autoSpaceDN w:val="0"/>
        <w:adjustRightInd w:val="0"/>
        <w:jc w:val="both"/>
        <w:rPr>
          <w:rFonts w:ascii="Arial" w:hAnsi="Arial" w:cs="Arial"/>
        </w:rPr>
      </w:pPr>
    </w:p>
    <w:p w14:paraId="360989D9"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Decreto 1399 de 2021 reglamentó el incentivo a la generación de nuevos empleos de que trata el artículo 24 de la Ley 2155 de 2021, y su aplicación a las cooperativas de trabajo asociado -CTA.</w:t>
      </w:r>
    </w:p>
    <w:p w14:paraId="26FA26D2" w14:textId="77777777" w:rsidR="00803A5F" w:rsidRPr="00FD78BA" w:rsidRDefault="00803A5F" w:rsidP="00803A5F">
      <w:pPr>
        <w:autoSpaceDE w:val="0"/>
        <w:autoSpaceDN w:val="0"/>
        <w:adjustRightInd w:val="0"/>
        <w:jc w:val="both"/>
        <w:rPr>
          <w:rFonts w:ascii="Arial" w:hAnsi="Arial" w:cs="Arial"/>
        </w:rPr>
      </w:pPr>
    </w:p>
    <w:p w14:paraId="65B009B9"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la implementación del Incentivo a la creación de nuevos empleos establecido en la Ley 2155 de 2021, generó los siguientes resultados: 778.489 nuevos empleos creados de los cuales 562.848 corresponden a jóvenes entre 18 y 28 años, 115.053 a mujeres mayores de 28 años y 100.588 hombres mayores de 28 años, así mismo logró beneficiar a 22.786 empleadores con un total de 652.923 millones de pesos en subsidios entregados entre septiembre de 2021 y abril de 2023 conforme con el boletín consolidado emitido por la Unidad Administrativa Especial de Gestión Pensional y Contribuciones Parafiscales de la Protección Social -UGPP.</w:t>
      </w:r>
    </w:p>
    <w:p w14:paraId="2D71EA54" w14:textId="77777777" w:rsidR="00803A5F" w:rsidRPr="00FD78BA" w:rsidRDefault="00803A5F" w:rsidP="00803A5F">
      <w:pPr>
        <w:autoSpaceDE w:val="0"/>
        <w:autoSpaceDN w:val="0"/>
        <w:adjustRightInd w:val="0"/>
        <w:jc w:val="both"/>
        <w:rPr>
          <w:rFonts w:ascii="Arial" w:hAnsi="Arial" w:cs="Arial"/>
        </w:rPr>
      </w:pPr>
    </w:p>
    <w:p w14:paraId="0637767B"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De acuerdo con las cifras del mercado laboral reportadas por el Boletín Técnico de la Gran Encuesta Integrada de Hogares GEIH para el trimestre junio-agosto de 2023 del Departamento Administrativo Nacional de Estadística -DANE –, la tasa de ocupación (TO) para el total de personas entre 15 y 28 años fue 46,7%, presentando un aumento de 2,1 p.p. comparado con igual periodo del 2022 (44,6%). Para los hombres esta tasa se ubicó en 54,8% y para las mujeres fue de 38,4%.</w:t>
      </w:r>
    </w:p>
    <w:p w14:paraId="18C8F79F" w14:textId="77777777" w:rsidR="00803A5F" w:rsidRPr="00FD78BA" w:rsidRDefault="00803A5F" w:rsidP="00803A5F">
      <w:pPr>
        <w:autoSpaceDE w:val="0"/>
        <w:autoSpaceDN w:val="0"/>
        <w:adjustRightInd w:val="0"/>
        <w:jc w:val="both"/>
        <w:rPr>
          <w:rFonts w:ascii="Arial" w:hAnsi="Arial" w:cs="Arial"/>
        </w:rPr>
      </w:pPr>
    </w:p>
    <w:p w14:paraId="70D0454F"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 xml:space="preserve">Por su parte, la tasa de desempleo de la población joven se ubicó en 16,2%, registrando una disminución de 2 p.p. frente al trimestre junio-agosto de 2022 (18,2%). Para las mujeres jóvenes esta tasa se ubicó en 19,7% disminución de 3,2 p.p. frente al trimestre junio-agosto de 2022 (22,9%). La TD de los hombres jóvenes fue de </w:t>
      </w:r>
      <w:r w:rsidRPr="00FD78BA">
        <w:rPr>
          <w:rFonts w:ascii="Arial" w:hAnsi="Arial" w:cs="Arial"/>
        </w:rPr>
        <w:lastRenderedPageBreak/>
        <w:t>13,7%, con una diminución 1,2 p.p. con respecto al mismo periodo del año anterior (14,9%). La brecha por sexo en la tasa de desempleo durante el periodo junio-agosto de 2023 fue de 6 puntos porcentuales.</w:t>
      </w:r>
    </w:p>
    <w:p w14:paraId="00FFCA89" w14:textId="77777777" w:rsidR="00803A5F" w:rsidRPr="00FD78BA" w:rsidRDefault="00803A5F" w:rsidP="00803A5F">
      <w:pPr>
        <w:autoSpaceDE w:val="0"/>
        <w:autoSpaceDN w:val="0"/>
        <w:adjustRightInd w:val="0"/>
        <w:jc w:val="both"/>
        <w:rPr>
          <w:rFonts w:ascii="Arial" w:hAnsi="Arial" w:cs="Arial"/>
        </w:rPr>
      </w:pPr>
    </w:p>
    <w:p w14:paraId="70098D5C"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Para las personas con discapacidad durante este mismo periodo la tasa de ocupación fue de 20,9%; durante este periodo se observa una brecha de 37,6 puntos porcentuales con relación a la tasa de ocupación de las personas sin discapacidad (58,5%). La tasa de desempleo fue de 11,4% durante el trimestre junio-agosto de 2023, presentando una disminución de 0,3 puntos porcentuales con especto al trimestre junio-agosto de 2022 (11,7%). Durante el trimestre analizado del 2023, las personas con discapacidad registraron una tasa de inactividad del 76,4%, con una brecha de 40,9 puntos porcentuales frente a la registrada en la población sin discapacidad (35,5%).</w:t>
      </w:r>
    </w:p>
    <w:p w14:paraId="3980E6FA" w14:textId="77777777" w:rsidR="00803A5F" w:rsidRPr="00FD78BA" w:rsidRDefault="00803A5F" w:rsidP="00803A5F">
      <w:pPr>
        <w:autoSpaceDE w:val="0"/>
        <w:autoSpaceDN w:val="0"/>
        <w:adjustRightInd w:val="0"/>
        <w:jc w:val="both"/>
        <w:rPr>
          <w:rFonts w:ascii="Arial" w:hAnsi="Arial" w:cs="Arial"/>
        </w:rPr>
      </w:pPr>
    </w:p>
    <w:p w14:paraId="2129E10F"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con la implementación del Incentivo a la creación y permanencia de nuevos empleos formales se busca obtener impacto positivo para los buscadores de empleo, quienes, al contar con una estabilidad laboral de 24 meses de vinculación, superarían barreras de acceso al empleo asociadas a la experiencia laboral; mejorarían sus condiciones para la movilidad laboral y fortalecerían la adquisición de habilidades y entrenamiento para optar a mejores vacantes, por cuanto el programa garantiza la entrega del Incentivo hasta por 24 veces conforme a las condiciones que se reglamenten. De acuerdo con el Boletín de junio de 2023 del SISE se puede observar que el ochenta y uno punto cinco por ciento (81.5%) de las vacantes ofertadas requieren hasta veinticuatro (24) meses de experiencia.</w:t>
      </w:r>
    </w:p>
    <w:p w14:paraId="5EABC6ED" w14:textId="77777777" w:rsidR="00803A5F" w:rsidRPr="00FD78BA" w:rsidRDefault="00803A5F" w:rsidP="00803A5F">
      <w:pPr>
        <w:autoSpaceDE w:val="0"/>
        <w:autoSpaceDN w:val="0"/>
        <w:adjustRightInd w:val="0"/>
        <w:jc w:val="both"/>
        <w:rPr>
          <w:rFonts w:ascii="Arial" w:hAnsi="Arial" w:cs="Arial"/>
        </w:rPr>
      </w:pPr>
    </w:p>
    <w:p w14:paraId="7EFB6110"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a pesar de una leve mejoría en la evolución del desempleo, aún persiste la necesidad de intervenir el mercado laboral para generar empleo en los distintos sectores económicos y grupos poblacionales que presentan las mayores tasas de desempleo.</w:t>
      </w:r>
    </w:p>
    <w:p w14:paraId="0CC7A365" w14:textId="77777777" w:rsidR="00803A5F" w:rsidRPr="00FD78BA" w:rsidRDefault="00803A5F" w:rsidP="00803A5F">
      <w:pPr>
        <w:autoSpaceDE w:val="0"/>
        <w:autoSpaceDN w:val="0"/>
        <w:adjustRightInd w:val="0"/>
        <w:jc w:val="both"/>
        <w:rPr>
          <w:rFonts w:ascii="Arial" w:hAnsi="Arial" w:cs="Arial"/>
        </w:rPr>
      </w:pPr>
    </w:p>
    <w:p w14:paraId="61D4017A"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las anteriores cifras permiten justificar el rediseño de los requisitos de acceso y permanencia para el reconocimiento del Incentivo a la creación y permanencia de Nuevos Empleos Formales establecido en el artículo 79 de la Ley 2294 de 2023, tales como la fecha de referencia indicada en el parágrafo 2 del artículo 24 de la Ley 2155 de 2021, así como las poblaciones beneficiarias, los montos y mecanismos para otorgar el incentivo y los demás aspectos necesarios para su implementación.</w:t>
      </w:r>
    </w:p>
    <w:p w14:paraId="1D499078" w14:textId="77777777" w:rsidR="00803A5F" w:rsidRPr="00FD78BA" w:rsidRDefault="00803A5F" w:rsidP="00803A5F">
      <w:pPr>
        <w:autoSpaceDE w:val="0"/>
        <w:autoSpaceDN w:val="0"/>
        <w:adjustRightInd w:val="0"/>
        <w:jc w:val="both"/>
        <w:rPr>
          <w:rFonts w:ascii="Arial" w:hAnsi="Arial" w:cs="Arial"/>
        </w:rPr>
      </w:pPr>
    </w:p>
    <w:p w14:paraId="2A381BB2"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la validación del cumplimiento de los requisitos establecidos y su posterior fiscalización se encuentran a cargo de la Unidad de Gestión Pensional y Contribuciones Parafiscales -UGPP, de acuerdo con la reglamentación que para el efecto expida el Ministerio del Trabajo mediante los manuales operativos que sean expedidos para los respectivos ciclos de postulaciones por parte de los interesados en el reconocimiento del incentivo económico a que se refiere el artículo 24 de la Ley 2155 y el artículo 79 de la Ley 2294 de 2023.</w:t>
      </w:r>
    </w:p>
    <w:p w14:paraId="458B35CF" w14:textId="77777777" w:rsidR="00803A5F" w:rsidRPr="00FD78BA" w:rsidRDefault="00803A5F" w:rsidP="00803A5F">
      <w:pPr>
        <w:autoSpaceDE w:val="0"/>
        <w:autoSpaceDN w:val="0"/>
        <w:adjustRightInd w:val="0"/>
        <w:jc w:val="both"/>
        <w:rPr>
          <w:rFonts w:ascii="Arial" w:hAnsi="Arial" w:cs="Arial"/>
        </w:rPr>
      </w:pPr>
    </w:p>
    <w:p w14:paraId="089C1E3E"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artículo 24 de la Ley 2155 de 2021, inciso octavo, indica que el incentivo no podrá otorgarse de manera simultánea con otros aportes o subsidios de nivel nacional no tributarios, que se hubiesen creado con el objeto de incentivar la contratación formal de la población a la que hace referencia el artículo.</w:t>
      </w:r>
    </w:p>
    <w:p w14:paraId="6840F468" w14:textId="77777777" w:rsidR="00803A5F" w:rsidRPr="00FD78BA" w:rsidRDefault="00803A5F" w:rsidP="00803A5F">
      <w:pPr>
        <w:autoSpaceDE w:val="0"/>
        <w:autoSpaceDN w:val="0"/>
        <w:adjustRightInd w:val="0"/>
        <w:jc w:val="both"/>
        <w:rPr>
          <w:rFonts w:ascii="Arial" w:hAnsi="Arial" w:cs="Arial"/>
        </w:rPr>
      </w:pPr>
    </w:p>
    <w:p w14:paraId="1EED295A"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lastRenderedPageBreak/>
        <w:t>Que, de acuerdo con el artículo 25 de la Ley 2155 de 2021, las Cooperativas de Trabajo Asociado podrán ser beneficiarias del incentivo a la generación de nuevos empleos, respecto de sus trabajadores dependientes, así como de sus asociados.</w:t>
      </w:r>
    </w:p>
    <w:p w14:paraId="0B5826EF" w14:textId="77777777" w:rsidR="00803A5F" w:rsidRPr="00FD78BA" w:rsidRDefault="00803A5F" w:rsidP="00803A5F">
      <w:pPr>
        <w:autoSpaceDE w:val="0"/>
        <w:autoSpaceDN w:val="0"/>
        <w:adjustRightInd w:val="0"/>
        <w:jc w:val="both"/>
        <w:rPr>
          <w:rFonts w:ascii="Arial" w:hAnsi="Arial" w:cs="Arial"/>
        </w:rPr>
      </w:pPr>
    </w:p>
    <w:p w14:paraId="4FDA4C01"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el inciso 2 del artículo 25 de la Ley 2155 de 2021, precisó que el control, inspección, vigilancia y fiscalización a las cooperativas beneficiarias del Incentivo corresponderá a la Superintendencia de Economía Solidaria.</w:t>
      </w:r>
    </w:p>
    <w:p w14:paraId="04A2B083" w14:textId="77777777" w:rsidR="00803A5F" w:rsidRPr="00FD78BA" w:rsidRDefault="00803A5F" w:rsidP="00803A5F">
      <w:pPr>
        <w:autoSpaceDE w:val="0"/>
        <w:autoSpaceDN w:val="0"/>
        <w:adjustRightInd w:val="0"/>
        <w:jc w:val="both"/>
        <w:rPr>
          <w:rFonts w:ascii="Arial" w:hAnsi="Arial" w:cs="Arial"/>
        </w:rPr>
      </w:pPr>
    </w:p>
    <w:p w14:paraId="705A4583"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Que en cumplimiento de lo previsto en los artículos 3 y 8 de la Ley 1437 de 2011 y de lo dispuesto en el artículo 2.1.2.3.1 del Decreto 1081 de 2015 Único Reglamentario del Sector de la Presidencia de la República, el proyecto de decreto fue publicado en la página web del Ministerio del Trabajo desde el día 25 de octubre 2023 y hasta el día 27 de octubre de 2023.</w:t>
      </w:r>
    </w:p>
    <w:p w14:paraId="5229AE12" w14:textId="77777777" w:rsidR="00803A5F" w:rsidRPr="00FD78BA" w:rsidRDefault="00803A5F" w:rsidP="00803A5F">
      <w:pPr>
        <w:autoSpaceDE w:val="0"/>
        <w:autoSpaceDN w:val="0"/>
        <w:adjustRightInd w:val="0"/>
        <w:jc w:val="both"/>
        <w:rPr>
          <w:rFonts w:ascii="Arial" w:hAnsi="Arial" w:cs="Arial"/>
        </w:rPr>
      </w:pPr>
    </w:p>
    <w:p w14:paraId="2407CF91" w14:textId="77777777" w:rsidR="00803A5F" w:rsidRPr="00FD78BA" w:rsidRDefault="00803A5F" w:rsidP="00803A5F">
      <w:pPr>
        <w:autoSpaceDE w:val="0"/>
        <w:autoSpaceDN w:val="0"/>
        <w:adjustRightInd w:val="0"/>
        <w:jc w:val="both"/>
        <w:rPr>
          <w:rFonts w:ascii="Arial" w:hAnsi="Arial" w:cs="Arial"/>
        </w:rPr>
      </w:pPr>
      <w:r w:rsidRPr="00FD78BA">
        <w:rPr>
          <w:rFonts w:ascii="Arial" w:hAnsi="Arial" w:cs="Arial"/>
        </w:rPr>
        <w:t>En mérito de lo expuesto,</w:t>
      </w:r>
    </w:p>
    <w:p w14:paraId="5AB2BE26" w14:textId="77777777" w:rsidR="00803A5F" w:rsidRPr="00FD78BA" w:rsidRDefault="00803A5F" w:rsidP="00803A5F">
      <w:pPr>
        <w:autoSpaceDE w:val="0"/>
        <w:autoSpaceDN w:val="0"/>
        <w:adjustRightInd w:val="0"/>
        <w:jc w:val="center"/>
        <w:rPr>
          <w:rFonts w:ascii="Arial" w:hAnsi="Arial" w:cs="Arial"/>
          <w:b/>
        </w:rPr>
      </w:pPr>
    </w:p>
    <w:p w14:paraId="163594CB" w14:textId="77777777" w:rsidR="00803A5F" w:rsidRPr="00FD78BA" w:rsidRDefault="00803A5F" w:rsidP="00803A5F">
      <w:pPr>
        <w:autoSpaceDE w:val="0"/>
        <w:autoSpaceDN w:val="0"/>
        <w:adjustRightInd w:val="0"/>
        <w:jc w:val="center"/>
        <w:rPr>
          <w:rFonts w:ascii="Arial" w:hAnsi="Arial" w:cs="Arial"/>
          <w:b/>
        </w:rPr>
      </w:pPr>
    </w:p>
    <w:p w14:paraId="2099F32F" w14:textId="77777777" w:rsidR="00803A5F" w:rsidRPr="00FD78BA" w:rsidRDefault="00803A5F" w:rsidP="00803A5F">
      <w:pPr>
        <w:autoSpaceDE w:val="0"/>
        <w:autoSpaceDN w:val="0"/>
        <w:adjustRightInd w:val="0"/>
        <w:jc w:val="center"/>
        <w:rPr>
          <w:rFonts w:ascii="Arial" w:hAnsi="Arial" w:cs="Arial"/>
          <w:b/>
        </w:rPr>
      </w:pPr>
      <w:r w:rsidRPr="00FD78BA">
        <w:rPr>
          <w:rFonts w:ascii="Arial" w:hAnsi="Arial" w:cs="Arial"/>
          <w:b/>
        </w:rPr>
        <w:t>DECRETA:</w:t>
      </w:r>
    </w:p>
    <w:p w14:paraId="4D1317D5" w14:textId="77777777" w:rsidR="00803A5F" w:rsidRPr="00FD78BA" w:rsidRDefault="00803A5F" w:rsidP="00803A5F">
      <w:pPr>
        <w:jc w:val="both"/>
        <w:rPr>
          <w:rFonts w:ascii="Arial" w:hAnsi="Arial" w:cs="Arial"/>
        </w:rPr>
      </w:pPr>
    </w:p>
    <w:p w14:paraId="70862456" w14:textId="77777777" w:rsidR="00803A5F" w:rsidRPr="00FD78BA" w:rsidRDefault="00803A5F" w:rsidP="00803A5F">
      <w:pPr>
        <w:jc w:val="both"/>
        <w:rPr>
          <w:rFonts w:ascii="Arial" w:hAnsi="Arial" w:cs="Arial"/>
        </w:rPr>
      </w:pPr>
      <w:r w:rsidRPr="00FD78BA">
        <w:rPr>
          <w:rFonts w:ascii="Arial" w:hAnsi="Arial" w:cs="Arial"/>
          <w:b/>
          <w:bCs/>
        </w:rPr>
        <w:t xml:space="preserve">Artículo 1. </w:t>
      </w:r>
      <w:r w:rsidRPr="00FD78BA">
        <w:rPr>
          <w:rFonts w:ascii="Arial" w:hAnsi="Arial" w:cs="Arial"/>
          <w:b/>
          <w:bCs/>
          <w:i/>
          <w:iCs/>
        </w:rPr>
        <w:t>Subrogación de la Sección 10 del Capítulo 1 del Título 6 de la Parte 2 del Libro 2 del Decreto 1072 de 2015</w:t>
      </w:r>
      <w:r w:rsidRPr="00FD78BA">
        <w:rPr>
          <w:rFonts w:ascii="Arial" w:hAnsi="Arial" w:cs="Arial"/>
          <w:b/>
          <w:bCs/>
        </w:rPr>
        <w:t xml:space="preserve">. </w:t>
      </w:r>
      <w:r w:rsidRPr="00FD78BA">
        <w:rPr>
          <w:rFonts w:ascii="Arial" w:hAnsi="Arial" w:cs="Arial"/>
        </w:rPr>
        <w:t xml:space="preserve">Subróguese la Sección 10 del Capítulo 1 del Título 6 de la Parte 2 del Libro 2 del Decreto 1072 de 2015, Decreto Único Reglamentario del Sector Trabajo, la cual quedará así: </w:t>
      </w:r>
    </w:p>
    <w:p w14:paraId="652CEEE7" w14:textId="77777777" w:rsidR="00803A5F" w:rsidRPr="00FD78BA" w:rsidRDefault="00803A5F" w:rsidP="00803A5F">
      <w:pPr>
        <w:jc w:val="both"/>
        <w:rPr>
          <w:rFonts w:ascii="Arial" w:hAnsi="Arial" w:cs="Arial"/>
          <w:b/>
          <w:bCs/>
        </w:rPr>
      </w:pPr>
    </w:p>
    <w:p w14:paraId="07D5F0E8" w14:textId="77777777" w:rsidR="00803A5F" w:rsidRPr="00FD78BA" w:rsidRDefault="00803A5F" w:rsidP="00803A5F">
      <w:pPr>
        <w:jc w:val="center"/>
        <w:rPr>
          <w:rFonts w:ascii="Arial" w:hAnsi="Arial" w:cs="Arial"/>
          <w:b/>
          <w:bCs/>
        </w:rPr>
      </w:pPr>
    </w:p>
    <w:p w14:paraId="3587B7B8" w14:textId="77777777" w:rsidR="00803A5F" w:rsidRPr="00FD78BA" w:rsidRDefault="00803A5F" w:rsidP="00803A5F">
      <w:pPr>
        <w:jc w:val="center"/>
        <w:rPr>
          <w:rFonts w:ascii="Arial" w:hAnsi="Arial" w:cs="Arial"/>
          <w:b/>
          <w:bCs/>
        </w:rPr>
      </w:pPr>
      <w:r w:rsidRPr="00FD78BA">
        <w:rPr>
          <w:rFonts w:ascii="Arial" w:hAnsi="Arial" w:cs="Arial"/>
          <w:b/>
          <w:bCs/>
        </w:rPr>
        <w:t>“SECCIÓN 10</w:t>
      </w:r>
    </w:p>
    <w:p w14:paraId="329FD39A" w14:textId="77777777" w:rsidR="00803A5F" w:rsidRPr="00FD78BA" w:rsidRDefault="00803A5F" w:rsidP="00803A5F">
      <w:pPr>
        <w:jc w:val="center"/>
        <w:rPr>
          <w:rFonts w:ascii="Arial" w:hAnsi="Arial" w:cs="Arial"/>
          <w:b/>
          <w:bCs/>
        </w:rPr>
      </w:pPr>
    </w:p>
    <w:p w14:paraId="388598E8" w14:textId="77777777" w:rsidR="00803A5F" w:rsidRPr="00FD78BA" w:rsidRDefault="00803A5F" w:rsidP="00803A5F">
      <w:pPr>
        <w:jc w:val="center"/>
        <w:rPr>
          <w:rFonts w:ascii="Arial" w:hAnsi="Arial" w:cs="Arial"/>
          <w:b/>
          <w:bCs/>
        </w:rPr>
      </w:pPr>
      <w:bookmarkStart w:id="0" w:name="_Hlk138775104"/>
      <w:r w:rsidRPr="00FD78BA">
        <w:rPr>
          <w:rFonts w:ascii="Arial" w:hAnsi="Arial" w:cs="Arial"/>
          <w:b/>
          <w:bCs/>
        </w:rPr>
        <w:t>INCENTIVO A LA CREACIÓN Y PERMANENCIA DE NUEVOS EMPLEOS FORMALES</w:t>
      </w:r>
    </w:p>
    <w:bookmarkEnd w:id="0"/>
    <w:p w14:paraId="7847CD93" w14:textId="77777777" w:rsidR="00803A5F" w:rsidRPr="00FD78BA" w:rsidRDefault="00803A5F" w:rsidP="00803A5F">
      <w:pPr>
        <w:jc w:val="both"/>
        <w:rPr>
          <w:rFonts w:ascii="Arial" w:hAnsi="Arial" w:cs="Arial"/>
          <w:b/>
          <w:bCs/>
        </w:rPr>
      </w:pPr>
    </w:p>
    <w:p w14:paraId="75A683AC" w14:textId="77777777" w:rsidR="00803A5F" w:rsidRPr="00FD78BA" w:rsidRDefault="00803A5F" w:rsidP="00803A5F">
      <w:pPr>
        <w:jc w:val="both"/>
        <w:rPr>
          <w:rFonts w:ascii="Arial" w:hAnsi="Arial" w:cs="Arial"/>
        </w:rPr>
      </w:pPr>
    </w:p>
    <w:p w14:paraId="101666AE" w14:textId="77777777" w:rsidR="00803A5F" w:rsidRPr="00FD78BA" w:rsidRDefault="00803A5F" w:rsidP="00803A5F">
      <w:pPr>
        <w:jc w:val="both"/>
        <w:rPr>
          <w:rFonts w:ascii="Arial" w:hAnsi="Arial" w:cs="Arial"/>
        </w:rPr>
      </w:pPr>
      <w:r w:rsidRPr="00FD78BA">
        <w:rPr>
          <w:rFonts w:ascii="Arial" w:hAnsi="Arial" w:cs="Arial"/>
          <w:b/>
          <w:bCs/>
        </w:rPr>
        <w:t xml:space="preserve">Artículo 2.2.6.1.10.1. </w:t>
      </w:r>
      <w:r w:rsidRPr="00FD78BA">
        <w:rPr>
          <w:rFonts w:ascii="Arial" w:hAnsi="Arial" w:cs="Arial"/>
          <w:b/>
          <w:bCs/>
          <w:i/>
          <w:iCs/>
        </w:rPr>
        <w:t>Objeto</w:t>
      </w:r>
      <w:r w:rsidRPr="00FD78BA">
        <w:rPr>
          <w:rFonts w:ascii="Arial" w:hAnsi="Arial" w:cs="Arial"/>
          <w:i/>
          <w:iCs/>
        </w:rPr>
        <w:t>.</w:t>
      </w:r>
      <w:r w:rsidRPr="00FD78BA">
        <w:rPr>
          <w:rFonts w:ascii="Arial" w:hAnsi="Arial" w:cs="Arial"/>
        </w:rPr>
        <w:t xml:space="preserve"> La presente Sección tiene por objeto reglamentar el </w:t>
      </w:r>
      <w:bookmarkStart w:id="1" w:name="_Hlk138775535"/>
      <w:r w:rsidRPr="00FD78BA">
        <w:rPr>
          <w:rFonts w:ascii="Arial" w:hAnsi="Arial" w:cs="Arial"/>
        </w:rPr>
        <w:t xml:space="preserve">Incentivo a la Creación y Permanencia de Nuevos Empleos Formales </w:t>
      </w:r>
      <w:bookmarkEnd w:id="1"/>
      <w:r w:rsidRPr="00FD78BA">
        <w:rPr>
          <w:rFonts w:ascii="Arial" w:hAnsi="Arial" w:cs="Arial"/>
        </w:rPr>
        <w:t>y su aplicación a las cooperativas, incluidas las de trabajo asociado -CTA, dirigido a los empleadores que generen nuevos empleos mediante la contratación de nuevos trabajadores durante un término no inferior a seis meses.</w:t>
      </w:r>
    </w:p>
    <w:p w14:paraId="466DEB2A" w14:textId="77777777" w:rsidR="00803A5F" w:rsidRPr="00FD78BA" w:rsidRDefault="00803A5F" w:rsidP="00803A5F">
      <w:pPr>
        <w:jc w:val="both"/>
        <w:rPr>
          <w:rFonts w:ascii="Arial" w:hAnsi="Arial" w:cs="Arial"/>
        </w:rPr>
      </w:pPr>
    </w:p>
    <w:p w14:paraId="01E38ED1" w14:textId="77777777" w:rsidR="00803A5F" w:rsidRPr="00FD78BA" w:rsidRDefault="00803A5F" w:rsidP="00803A5F">
      <w:pPr>
        <w:jc w:val="both"/>
        <w:rPr>
          <w:rFonts w:ascii="Arial" w:hAnsi="Arial" w:cs="Arial"/>
        </w:rPr>
      </w:pPr>
      <w:r w:rsidRPr="00FD78BA">
        <w:rPr>
          <w:rFonts w:ascii="Arial" w:hAnsi="Arial" w:cs="Arial"/>
        </w:rPr>
        <w:t xml:space="preserve">Así mismo, el Incentivo aplicará para las cooperativas de trabajo asociado que vinculen nuevos trabajadores asociados adicionales. </w:t>
      </w:r>
    </w:p>
    <w:p w14:paraId="11EA9243" w14:textId="77777777" w:rsidR="00803A5F" w:rsidRPr="00FD78BA" w:rsidRDefault="00803A5F" w:rsidP="00803A5F">
      <w:pPr>
        <w:jc w:val="both"/>
        <w:rPr>
          <w:rFonts w:ascii="Arial" w:hAnsi="Arial" w:cs="Arial"/>
        </w:rPr>
      </w:pPr>
    </w:p>
    <w:p w14:paraId="6EF9DFDE" w14:textId="77777777" w:rsidR="00803A5F" w:rsidRPr="00FD78BA" w:rsidRDefault="00803A5F" w:rsidP="00803A5F">
      <w:pPr>
        <w:jc w:val="both"/>
        <w:rPr>
          <w:rFonts w:ascii="Arial" w:hAnsi="Arial" w:cs="Arial"/>
        </w:rPr>
      </w:pPr>
      <w:r w:rsidRPr="00FD78BA">
        <w:rPr>
          <w:rFonts w:ascii="Arial" w:hAnsi="Arial" w:cs="Arial"/>
        </w:rPr>
        <w:t xml:space="preserve">Este incentivo se financiará con cargo a los recursos del Presupuesto General de la Nación en la sección presupuestal del Ministerio del Trabajo y estará supeditado a la disponibilidad con la que cuente el Gobierno Nacional en el Presupuesto General de la Nación. </w:t>
      </w:r>
    </w:p>
    <w:p w14:paraId="030E3C17" w14:textId="77777777" w:rsidR="00803A5F" w:rsidRPr="00FD78BA" w:rsidRDefault="00803A5F" w:rsidP="00803A5F">
      <w:pPr>
        <w:jc w:val="both"/>
        <w:rPr>
          <w:rFonts w:ascii="Arial" w:hAnsi="Arial" w:cs="Arial"/>
        </w:rPr>
      </w:pPr>
    </w:p>
    <w:p w14:paraId="5423FC5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w:t>
      </w:r>
      <w:bookmarkStart w:id="2" w:name="_Hlk138779723"/>
      <w:r w:rsidRPr="00FD78BA">
        <w:rPr>
          <w:rFonts w:ascii="Arial" w:hAnsi="Arial" w:cs="Arial"/>
          <w:b/>
        </w:rPr>
        <w:t>2.2.6.1.10.2.</w:t>
      </w:r>
      <w:bookmarkEnd w:id="2"/>
      <w:r w:rsidRPr="00FD78BA">
        <w:rPr>
          <w:rFonts w:ascii="Arial" w:hAnsi="Arial" w:cs="Arial"/>
          <w:b/>
        </w:rPr>
        <w:t xml:space="preserve"> </w:t>
      </w:r>
      <w:r w:rsidRPr="00FD78BA">
        <w:rPr>
          <w:rFonts w:ascii="Arial" w:hAnsi="Arial" w:cs="Arial"/>
          <w:b/>
          <w:i/>
          <w:iCs/>
        </w:rPr>
        <w:t xml:space="preserve">Beneficiarios del </w:t>
      </w:r>
      <w:bookmarkStart w:id="3" w:name="_Hlk138775865"/>
      <w:r w:rsidRPr="00FD78BA">
        <w:rPr>
          <w:rFonts w:ascii="Arial" w:hAnsi="Arial" w:cs="Arial"/>
          <w:b/>
          <w:i/>
          <w:iCs/>
        </w:rPr>
        <w:t xml:space="preserve">Incentivo </w:t>
      </w:r>
      <w:bookmarkStart w:id="4" w:name="_Hlk138775701"/>
      <w:r w:rsidRPr="00FD78BA">
        <w:rPr>
          <w:rFonts w:ascii="Arial" w:hAnsi="Arial" w:cs="Arial"/>
          <w:b/>
          <w:i/>
          <w:iCs/>
        </w:rPr>
        <w:t>a la Creación y Permanencia de Nuevos Empleos Formales</w:t>
      </w:r>
      <w:bookmarkEnd w:id="3"/>
      <w:bookmarkEnd w:id="4"/>
      <w:r w:rsidRPr="00FD78BA">
        <w:rPr>
          <w:rFonts w:ascii="Arial" w:hAnsi="Arial" w:cs="Arial"/>
          <w:b/>
        </w:rPr>
        <w:t>.</w:t>
      </w:r>
      <w:r w:rsidRPr="00FD78BA">
        <w:rPr>
          <w:rFonts w:ascii="Arial" w:hAnsi="Arial" w:cs="Arial"/>
          <w:bCs/>
        </w:rPr>
        <w:t xml:space="preserve"> Serán beneficiarios del </w:t>
      </w:r>
      <w:bookmarkStart w:id="5" w:name="_Hlk138776887"/>
      <w:r w:rsidRPr="00FD78BA">
        <w:rPr>
          <w:rFonts w:ascii="Arial" w:hAnsi="Arial" w:cs="Arial"/>
          <w:bCs/>
        </w:rPr>
        <w:t>Incentivo a la Creación y Permanencia de Nuevos Empleos Formales</w:t>
      </w:r>
      <w:bookmarkEnd w:id="5"/>
      <w:r w:rsidRPr="00FD78BA">
        <w:rPr>
          <w:rFonts w:ascii="Arial" w:hAnsi="Arial" w:cs="Arial"/>
          <w:bCs/>
        </w:rPr>
        <w:t xml:space="preserve">, las personas naturales, las personas jurídicas, los consorcios, las uniones temporales, los patrimonios autónomos y las cooperativas, que demuestren su calidad de empleador mediante la Planilla Integrada </w:t>
      </w:r>
      <w:r w:rsidRPr="00FD78BA">
        <w:rPr>
          <w:rFonts w:ascii="Arial" w:hAnsi="Arial" w:cs="Arial"/>
          <w:bCs/>
        </w:rPr>
        <w:lastRenderedPageBreak/>
        <w:t xml:space="preserve">de Liquidación de Aportes -PILA, siempre que hayan cotizado el mes completo al Sistema de Seguridad Social Integral, así como las cooperativas de trabajo asociado, respecto de sus trabajadores asociados y dependientes. </w:t>
      </w:r>
    </w:p>
    <w:p w14:paraId="0393B7F4" w14:textId="77777777" w:rsidR="00803A5F" w:rsidRPr="00FD78BA" w:rsidRDefault="00803A5F" w:rsidP="00803A5F">
      <w:pPr>
        <w:autoSpaceDE w:val="0"/>
        <w:autoSpaceDN w:val="0"/>
        <w:adjustRightInd w:val="0"/>
        <w:jc w:val="both"/>
        <w:rPr>
          <w:rFonts w:ascii="Arial" w:hAnsi="Arial" w:cs="Arial"/>
          <w:bCs/>
        </w:rPr>
      </w:pPr>
    </w:p>
    <w:p w14:paraId="5504ADCF" w14:textId="77777777" w:rsidR="00803A5F" w:rsidRPr="00FD78BA" w:rsidRDefault="00803A5F" w:rsidP="00803A5F">
      <w:pPr>
        <w:autoSpaceDE w:val="0"/>
        <w:autoSpaceDN w:val="0"/>
        <w:adjustRightInd w:val="0"/>
        <w:jc w:val="both"/>
        <w:rPr>
          <w:rFonts w:ascii="Arial" w:hAnsi="Arial" w:cs="Arial"/>
          <w:bCs/>
        </w:rPr>
      </w:pPr>
      <w:bookmarkStart w:id="6" w:name="_Hlk138781117"/>
      <w:r w:rsidRPr="00FD78BA">
        <w:rPr>
          <w:rFonts w:ascii="Arial" w:hAnsi="Arial" w:cs="Arial"/>
          <w:bCs/>
        </w:rPr>
        <w:t>El</w:t>
      </w:r>
      <w:r w:rsidRPr="00FD78BA">
        <w:rPr>
          <w:rFonts w:ascii="Arial" w:hAnsi="Arial" w:cs="Arial"/>
        </w:rPr>
        <w:t xml:space="preserve"> </w:t>
      </w:r>
      <w:r w:rsidRPr="00FD78BA">
        <w:rPr>
          <w:rFonts w:ascii="Arial" w:hAnsi="Arial" w:cs="Arial"/>
          <w:bCs/>
        </w:rPr>
        <w:t>Incentivo a la Creación y Permanencia de Nuevos Empleos Formales se reconocerá siempre y cuando mantengan vinculados formalmente a los trabajadores adicionales mínimo durante seis (6) meses</w:t>
      </w:r>
      <w:bookmarkStart w:id="7" w:name="_Hlk138868260"/>
      <w:r w:rsidRPr="00FD78BA">
        <w:rPr>
          <w:rFonts w:ascii="Arial" w:hAnsi="Arial" w:cs="Arial"/>
          <w:bCs/>
        </w:rPr>
        <w:t>,</w:t>
      </w:r>
      <w:bookmarkEnd w:id="7"/>
      <w:r w:rsidRPr="00FD78BA">
        <w:rPr>
          <w:rFonts w:ascii="Arial" w:hAnsi="Arial" w:cs="Arial"/>
          <w:bCs/>
        </w:rPr>
        <w:t xml:space="preserve"> de acuerdo con el procedimiento descrito en el manual operativo que expida el Ministerio del Trabajo para tal fin. </w:t>
      </w:r>
    </w:p>
    <w:bookmarkEnd w:id="6"/>
    <w:p w14:paraId="2F8CB172" w14:textId="77777777" w:rsidR="00803A5F" w:rsidRPr="00FD78BA" w:rsidRDefault="00803A5F" w:rsidP="00803A5F">
      <w:pPr>
        <w:autoSpaceDE w:val="0"/>
        <w:autoSpaceDN w:val="0"/>
        <w:adjustRightInd w:val="0"/>
        <w:jc w:val="both"/>
        <w:rPr>
          <w:rFonts w:ascii="Arial" w:hAnsi="Arial" w:cs="Arial"/>
          <w:bCs/>
        </w:rPr>
      </w:pPr>
    </w:p>
    <w:p w14:paraId="438034A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Cuando se trate de postulantes que sean cooperativas de trabajo asociado, deberán certificar el pago de las compensaciones ordinarias y extraordinarias mensuales de al menos un salario mínimo legal mensual vigente -SMLMV.</w:t>
      </w:r>
    </w:p>
    <w:p w14:paraId="28720859" w14:textId="77777777" w:rsidR="00803A5F" w:rsidRPr="00FD78BA" w:rsidRDefault="00803A5F" w:rsidP="00803A5F">
      <w:pPr>
        <w:autoSpaceDE w:val="0"/>
        <w:autoSpaceDN w:val="0"/>
        <w:adjustRightInd w:val="0"/>
        <w:jc w:val="both"/>
        <w:rPr>
          <w:rFonts w:ascii="Arial" w:hAnsi="Arial" w:cs="Arial"/>
          <w:bCs/>
        </w:rPr>
      </w:pPr>
    </w:p>
    <w:p w14:paraId="39B711F4"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1</w:t>
      </w:r>
      <w:r w:rsidRPr="00FD78BA">
        <w:rPr>
          <w:rFonts w:ascii="Arial" w:hAnsi="Arial" w:cs="Arial"/>
          <w:bCs/>
        </w:rPr>
        <w:t xml:space="preserve">. Los empleadores y las cooperativas, incluyendo las de trabajo asociado, para postularse al reconocimiento del </w:t>
      </w:r>
      <w:bookmarkStart w:id="8" w:name="_Hlk138776279"/>
      <w:r w:rsidRPr="00FD78BA">
        <w:rPr>
          <w:rFonts w:ascii="Arial" w:hAnsi="Arial" w:cs="Arial"/>
          <w:bCs/>
        </w:rPr>
        <w:t>Incentivo a la Creación y Permanencia de Nuevos Empleos Formales</w:t>
      </w:r>
      <w:bookmarkEnd w:id="8"/>
      <w:r w:rsidRPr="00FD78BA">
        <w:rPr>
          <w:rFonts w:ascii="Arial" w:hAnsi="Arial" w:cs="Arial"/>
          <w:bCs/>
        </w:rPr>
        <w:t xml:space="preserve"> deberán contar con un producto de depósito en una entidad vigilada por la Superintendencia Financiera de Colombia o por la Superintendencia de la Economía Solidaria. Para efectos de esta Sección, se entenderá por Entidad Financiera aquellas vigiladas por la Superintendencia Financiera de Colombia o por la Superintendencia de la Economía Solidaria, que tengan autorizado el ofrecimiento de productos de depósito.</w:t>
      </w:r>
    </w:p>
    <w:p w14:paraId="3F388C64" w14:textId="77777777" w:rsidR="00803A5F" w:rsidRPr="00FD78BA" w:rsidRDefault="00803A5F" w:rsidP="00803A5F">
      <w:pPr>
        <w:autoSpaceDE w:val="0"/>
        <w:autoSpaceDN w:val="0"/>
        <w:adjustRightInd w:val="0"/>
        <w:jc w:val="both"/>
        <w:rPr>
          <w:rFonts w:ascii="Arial" w:hAnsi="Arial" w:cs="Arial"/>
          <w:bCs/>
        </w:rPr>
      </w:pPr>
    </w:p>
    <w:p w14:paraId="776EAE7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2</w:t>
      </w:r>
      <w:r w:rsidRPr="00FD78BA">
        <w:rPr>
          <w:rFonts w:ascii="Arial" w:hAnsi="Arial" w:cs="Arial"/>
          <w:bCs/>
        </w:rPr>
        <w:t>. No podrán ser beneficiarios del Incentivo a la Creación y Permanencia de Nuevos Empleos Formales las entidades cuya participación de la Nación y/o sus entidades descentralizadas sea mayor al cincuenta por ciento (50%) de su capital.</w:t>
      </w:r>
    </w:p>
    <w:p w14:paraId="6C2913A1" w14:textId="77777777" w:rsidR="00803A5F" w:rsidRPr="00FD78BA" w:rsidRDefault="00803A5F" w:rsidP="00803A5F">
      <w:pPr>
        <w:autoSpaceDE w:val="0"/>
        <w:autoSpaceDN w:val="0"/>
        <w:adjustRightInd w:val="0"/>
        <w:jc w:val="both"/>
        <w:rPr>
          <w:rFonts w:ascii="Arial" w:hAnsi="Arial" w:cs="Arial"/>
          <w:bCs/>
        </w:rPr>
      </w:pPr>
    </w:p>
    <w:p w14:paraId="7EE2EB1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3</w:t>
      </w:r>
      <w:r w:rsidRPr="00FD78BA">
        <w:rPr>
          <w:rFonts w:ascii="Arial" w:hAnsi="Arial" w:cs="Arial"/>
          <w:bCs/>
        </w:rPr>
        <w:t xml:space="preserve">. No podrán ser beneficiarios del </w:t>
      </w:r>
      <w:bookmarkStart w:id="9" w:name="_Hlk138776557"/>
      <w:r w:rsidRPr="00FD78BA">
        <w:rPr>
          <w:rFonts w:ascii="Arial" w:hAnsi="Arial" w:cs="Arial"/>
          <w:bCs/>
        </w:rPr>
        <w:t>Incentivo a la Creación y Permanencia de Nuevos Empleos Formales</w:t>
      </w:r>
      <w:bookmarkEnd w:id="9"/>
      <w:r w:rsidRPr="00FD78BA">
        <w:rPr>
          <w:rFonts w:ascii="Arial" w:hAnsi="Arial" w:cs="Arial"/>
          <w:bCs/>
        </w:rPr>
        <w:t xml:space="preserve"> las personas naturales que tengan la condición de Personas Expuestas Políticamente -PEP. Esta condición será verificada y validada por las entidades financieras y las cooperativas de ahorro y crédito al momento de la postulación o, en todo caso, previo al giro efectivo de recursos.</w:t>
      </w:r>
    </w:p>
    <w:p w14:paraId="6260D473" w14:textId="77777777" w:rsidR="00803A5F" w:rsidRPr="00FD78BA" w:rsidRDefault="00803A5F" w:rsidP="00803A5F">
      <w:pPr>
        <w:autoSpaceDE w:val="0"/>
        <w:autoSpaceDN w:val="0"/>
        <w:adjustRightInd w:val="0"/>
        <w:jc w:val="both"/>
        <w:rPr>
          <w:rFonts w:ascii="Arial" w:hAnsi="Arial" w:cs="Arial"/>
          <w:bCs/>
        </w:rPr>
      </w:pPr>
    </w:p>
    <w:p w14:paraId="37C3218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4</w:t>
      </w:r>
      <w:r w:rsidRPr="00FD78BA">
        <w:rPr>
          <w:rFonts w:ascii="Arial" w:hAnsi="Arial" w:cs="Arial"/>
          <w:bCs/>
        </w:rPr>
        <w:t>. Para efectos de la verificación de la identidad y calidad de quienes suscriban los documentos, las Cámaras de Comercio deberán permitir a las entidades financieras y a las cooperativas de ahorro y crédito, la interoperabilidad, la remisión de la información y el acceso a los sistemas de información que contienen estos datos.</w:t>
      </w:r>
    </w:p>
    <w:p w14:paraId="53EB465C" w14:textId="77777777" w:rsidR="00803A5F" w:rsidRPr="00FD78BA" w:rsidRDefault="00803A5F" w:rsidP="00803A5F">
      <w:pPr>
        <w:autoSpaceDE w:val="0"/>
        <w:autoSpaceDN w:val="0"/>
        <w:adjustRightInd w:val="0"/>
        <w:jc w:val="both"/>
        <w:rPr>
          <w:rFonts w:ascii="Arial" w:hAnsi="Arial" w:cs="Arial"/>
          <w:bCs/>
        </w:rPr>
      </w:pPr>
    </w:p>
    <w:p w14:paraId="03F7285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5</w:t>
      </w:r>
      <w:r w:rsidRPr="00FD78BA">
        <w:rPr>
          <w:rFonts w:ascii="Arial" w:hAnsi="Arial" w:cs="Arial"/>
          <w:bCs/>
        </w:rPr>
        <w:t xml:space="preserve">. Las cooperativas beneficiarias del </w:t>
      </w:r>
      <w:bookmarkStart w:id="10" w:name="_Hlk138779268"/>
      <w:r w:rsidRPr="00FD78BA">
        <w:rPr>
          <w:rFonts w:ascii="Arial" w:hAnsi="Arial" w:cs="Arial"/>
          <w:bCs/>
        </w:rPr>
        <w:t>Incentivo a la Creación y Permanencia de Nuevos Empleos Formales</w:t>
      </w:r>
      <w:bookmarkEnd w:id="10"/>
      <w:r w:rsidRPr="00FD78BA">
        <w:rPr>
          <w:rFonts w:ascii="Arial" w:hAnsi="Arial" w:cs="Arial"/>
          <w:bCs/>
        </w:rPr>
        <w:t xml:space="preserve"> serán aquellas que se encuentren debidamente registradas ante la Cámara de Comercio de su domicilio principal.</w:t>
      </w:r>
    </w:p>
    <w:p w14:paraId="3BD3612E" w14:textId="77777777" w:rsidR="00803A5F" w:rsidRPr="00FD78BA" w:rsidRDefault="00803A5F" w:rsidP="00803A5F">
      <w:pPr>
        <w:autoSpaceDE w:val="0"/>
        <w:autoSpaceDN w:val="0"/>
        <w:adjustRightInd w:val="0"/>
        <w:jc w:val="both"/>
        <w:rPr>
          <w:rFonts w:ascii="Arial" w:hAnsi="Arial" w:cs="Arial"/>
          <w:bCs/>
        </w:rPr>
      </w:pPr>
    </w:p>
    <w:p w14:paraId="3743F7C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6</w:t>
      </w:r>
      <w:r w:rsidRPr="00FD78BA">
        <w:rPr>
          <w:rFonts w:ascii="Arial" w:hAnsi="Arial" w:cs="Arial"/>
          <w:bCs/>
        </w:rPr>
        <w:t>. Sin perjuicio de lo establecido en el presente artículo, y solo para los nuevos trabajadores que se vinculen durante el mes del apoyo, se tendrán en cuenta los trabajadores sobre los cuales se haya cotizado al menos quince (15) días del mes y permanezcan vinculados por lo menos seis (6) meses después de la fecha de ingreso. Así mismo, el Ingreso Base de Cotización -IBC- deberá cumplir en proporción por lo menos a ese tiempo de cotización.</w:t>
      </w:r>
    </w:p>
    <w:p w14:paraId="4586685C" w14:textId="77777777" w:rsidR="00803A5F" w:rsidRPr="00FD78BA" w:rsidRDefault="00803A5F" w:rsidP="00803A5F">
      <w:pPr>
        <w:autoSpaceDE w:val="0"/>
        <w:autoSpaceDN w:val="0"/>
        <w:adjustRightInd w:val="0"/>
        <w:jc w:val="both"/>
        <w:rPr>
          <w:rFonts w:ascii="Arial" w:hAnsi="Arial" w:cs="Arial"/>
          <w:bCs/>
        </w:rPr>
      </w:pPr>
    </w:p>
    <w:p w14:paraId="505E790C"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lastRenderedPageBreak/>
        <w:t>La Unidad Administrativa de Gestión Pensional y Contribuciones Parafiscales de la Protección Social -UGPP realizará las validaciones correspondientes sobre la Planilla Integrada de Liquidación de Aportes -PILA para verificar estas condiciones.</w:t>
      </w:r>
    </w:p>
    <w:p w14:paraId="5356A337" w14:textId="77777777" w:rsidR="00803A5F" w:rsidRPr="00FD78BA" w:rsidRDefault="00803A5F" w:rsidP="00803A5F">
      <w:pPr>
        <w:autoSpaceDE w:val="0"/>
        <w:autoSpaceDN w:val="0"/>
        <w:adjustRightInd w:val="0"/>
        <w:jc w:val="both"/>
        <w:rPr>
          <w:rFonts w:ascii="Arial" w:hAnsi="Arial" w:cs="Arial"/>
          <w:bCs/>
        </w:rPr>
      </w:pPr>
    </w:p>
    <w:p w14:paraId="3DC0575D"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7</w:t>
      </w:r>
      <w:r w:rsidRPr="00FD78BA">
        <w:rPr>
          <w:rFonts w:ascii="Arial" w:hAnsi="Arial" w:cs="Arial"/>
          <w:bCs/>
        </w:rPr>
        <w:t xml:space="preserve">. Se considerarán como empleados, o asociados en el caso de las cooperativas de trabajo asociado, solamente las personas que en las planillas de PILA tipo: E Empleador, A Empleados Adicionales, X Empresas en Liquidación o Reorganización y S trabajador doméstico, tengan los siguientes tipos de cotizante: 1. Dependiente 2. Trabajador doméstico 22. Profesor de establecimiento particular y 31. Cooperados o </w:t>
      </w:r>
      <w:proofErr w:type="spellStart"/>
      <w:r w:rsidRPr="00FD78BA">
        <w:rPr>
          <w:rFonts w:ascii="Arial" w:hAnsi="Arial" w:cs="Arial"/>
          <w:bCs/>
        </w:rPr>
        <w:t>pre-cooperativas</w:t>
      </w:r>
      <w:proofErr w:type="spellEnd"/>
      <w:r w:rsidRPr="00FD78BA">
        <w:rPr>
          <w:rFonts w:ascii="Arial" w:hAnsi="Arial" w:cs="Arial"/>
          <w:bCs/>
        </w:rPr>
        <w:t xml:space="preserve"> de trabajo asociado.</w:t>
      </w:r>
    </w:p>
    <w:p w14:paraId="16E45138" w14:textId="77777777" w:rsidR="00803A5F" w:rsidRPr="00FD78BA" w:rsidRDefault="00803A5F" w:rsidP="00803A5F">
      <w:pPr>
        <w:autoSpaceDE w:val="0"/>
        <w:autoSpaceDN w:val="0"/>
        <w:adjustRightInd w:val="0"/>
        <w:jc w:val="both"/>
        <w:rPr>
          <w:rFonts w:ascii="Arial" w:hAnsi="Arial" w:cs="Arial"/>
          <w:bCs/>
        </w:rPr>
      </w:pPr>
    </w:p>
    <w:p w14:paraId="500CA14B"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8</w:t>
      </w:r>
      <w:r w:rsidRPr="00FD78BA">
        <w:rPr>
          <w:rFonts w:ascii="Arial" w:hAnsi="Arial" w:cs="Arial"/>
          <w:bCs/>
        </w:rPr>
        <w:t>. Los patrimonios autónomos deberán aportar su Número Único de Identificación Tributaria -NIT y ser declarantes del impuesto sobre la renta y complementarios.</w:t>
      </w:r>
    </w:p>
    <w:p w14:paraId="0F948CD2" w14:textId="77777777" w:rsidR="00803A5F" w:rsidRPr="00FD78BA" w:rsidRDefault="00803A5F" w:rsidP="00803A5F">
      <w:pPr>
        <w:autoSpaceDE w:val="0"/>
        <w:autoSpaceDN w:val="0"/>
        <w:adjustRightInd w:val="0"/>
        <w:jc w:val="both"/>
        <w:rPr>
          <w:rFonts w:ascii="Arial" w:hAnsi="Arial" w:cs="Arial"/>
          <w:bCs/>
        </w:rPr>
      </w:pPr>
    </w:p>
    <w:p w14:paraId="50EB0E35"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9</w:t>
      </w:r>
      <w:r w:rsidRPr="00FD78BA">
        <w:rPr>
          <w:rFonts w:ascii="Arial" w:hAnsi="Arial" w:cs="Arial"/>
          <w:bCs/>
        </w:rPr>
        <w:t>. Los empleadores postulantes al reconocimiento del Incentivo a la creación y permanencia de nuevos empleos formales recibirán el monto de los incentivos por haber mantenido en sus empleos formales a los trabajadores, de acuerdo con lo dispuesto en el procedimiento establecido en el manual operativo que expida el Ministerio del Trabajo.</w:t>
      </w:r>
    </w:p>
    <w:p w14:paraId="648CF0C0" w14:textId="77777777" w:rsidR="00803A5F" w:rsidRPr="00FD78BA" w:rsidRDefault="00803A5F" w:rsidP="00803A5F">
      <w:pPr>
        <w:autoSpaceDE w:val="0"/>
        <w:autoSpaceDN w:val="0"/>
        <w:adjustRightInd w:val="0"/>
        <w:jc w:val="both"/>
        <w:rPr>
          <w:rFonts w:ascii="Arial" w:hAnsi="Arial" w:cs="Arial"/>
          <w:bCs/>
        </w:rPr>
      </w:pPr>
    </w:p>
    <w:p w14:paraId="0DFCEC5D"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Artículo 2.2.6.1.10.3. Cuantía del Incentivo a la Creación y Permanencia de Nuevos Empleos Formales</w:t>
      </w:r>
      <w:r w:rsidRPr="00FD78BA">
        <w:rPr>
          <w:rFonts w:ascii="Arial" w:hAnsi="Arial" w:cs="Arial"/>
          <w:bCs/>
        </w:rPr>
        <w:t xml:space="preserve">. </w:t>
      </w:r>
      <w:bookmarkStart w:id="11" w:name="_Hlk140833850"/>
      <w:r w:rsidRPr="00FD78BA">
        <w:rPr>
          <w:rFonts w:ascii="Arial" w:hAnsi="Arial" w:cs="Arial"/>
          <w:bCs/>
        </w:rPr>
        <w:t xml:space="preserve">La cuantía que recibirán los beneficiarios del </w:t>
      </w:r>
      <w:bookmarkStart w:id="12" w:name="_Hlk138779440"/>
      <w:r w:rsidRPr="00FD78BA">
        <w:rPr>
          <w:rFonts w:ascii="Arial" w:hAnsi="Arial" w:cs="Arial"/>
          <w:bCs/>
        </w:rPr>
        <w:t xml:space="preserve">Incentivo a la creación y permanencia de nuevos empleos formales </w:t>
      </w:r>
      <w:bookmarkEnd w:id="12"/>
      <w:r w:rsidRPr="00FD78BA">
        <w:rPr>
          <w:rFonts w:ascii="Arial" w:hAnsi="Arial" w:cs="Arial"/>
          <w:bCs/>
        </w:rPr>
        <w:t>será así:</w:t>
      </w:r>
    </w:p>
    <w:p w14:paraId="3B0473DE" w14:textId="77777777" w:rsidR="00803A5F" w:rsidRPr="00FD78BA" w:rsidRDefault="00803A5F" w:rsidP="00803A5F">
      <w:pPr>
        <w:autoSpaceDE w:val="0"/>
        <w:autoSpaceDN w:val="0"/>
        <w:adjustRightInd w:val="0"/>
        <w:jc w:val="both"/>
        <w:rPr>
          <w:rFonts w:ascii="Arial" w:hAnsi="Arial" w:cs="Arial"/>
          <w:bCs/>
        </w:rPr>
      </w:pPr>
    </w:p>
    <w:p w14:paraId="34DDDB73"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w:t>
      </w:r>
      <w:r w:rsidRPr="00FD78BA">
        <w:rPr>
          <w:rFonts w:ascii="Arial" w:hAnsi="Arial" w:cs="Arial"/>
          <w:bCs/>
        </w:rPr>
        <w:t xml:space="preserve"> Por la vinculación de jóvenes entre 18 y 28 años </w:t>
      </w:r>
      <w:bookmarkStart w:id="13" w:name="_Hlk138872536"/>
      <w:r w:rsidRPr="00FD78BA">
        <w:rPr>
          <w:rFonts w:ascii="Arial" w:hAnsi="Arial" w:cs="Arial"/>
          <w:bCs/>
        </w:rPr>
        <w:t>será un aporte del treinta por ciento (30%) de un (1) salario mínimo mensual legal vigente -</w:t>
      </w:r>
      <w:bookmarkStart w:id="14" w:name="_Hlk145580636"/>
      <w:r w:rsidRPr="00FD78BA">
        <w:rPr>
          <w:rFonts w:ascii="Arial" w:hAnsi="Arial" w:cs="Arial"/>
          <w:bCs/>
        </w:rPr>
        <w:t>SMMLV</w:t>
      </w:r>
      <w:bookmarkEnd w:id="13"/>
      <w:bookmarkEnd w:id="14"/>
      <w:r w:rsidRPr="00FD78BA">
        <w:rPr>
          <w:rFonts w:ascii="Arial" w:hAnsi="Arial" w:cs="Arial"/>
          <w:bCs/>
        </w:rPr>
        <w:t xml:space="preserve"> </w:t>
      </w:r>
      <w:bookmarkStart w:id="15" w:name="_Hlk145581089"/>
      <w:r w:rsidRPr="00FD78BA">
        <w:rPr>
          <w:rFonts w:ascii="Arial" w:hAnsi="Arial" w:cs="Arial"/>
          <w:bCs/>
        </w:rPr>
        <w:t xml:space="preserve">por cada uno de estos trabajadores adicionales que hayan sido vinculados formalmente y que sean mantenidos en sus empleos mínimo durante seis (6) meses, dentro de la temporalidad establecida en el artículo 2.2.6.1.10.7 del presente Decreto. </w:t>
      </w:r>
      <w:bookmarkEnd w:id="11"/>
      <w:bookmarkEnd w:id="15"/>
    </w:p>
    <w:p w14:paraId="3E388F69" w14:textId="77777777" w:rsidR="00803A5F" w:rsidRPr="00FD78BA" w:rsidRDefault="00803A5F" w:rsidP="00803A5F">
      <w:pPr>
        <w:autoSpaceDE w:val="0"/>
        <w:autoSpaceDN w:val="0"/>
        <w:adjustRightInd w:val="0"/>
        <w:jc w:val="both"/>
        <w:rPr>
          <w:rFonts w:ascii="Arial" w:hAnsi="Arial" w:cs="Arial"/>
          <w:bCs/>
        </w:rPr>
      </w:pPr>
    </w:p>
    <w:p w14:paraId="1AE297AC"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w:t>
      </w:r>
      <w:r w:rsidRPr="00FD78BA">
        <w:rPr>
          <w:rFonts w:ascii="Arial" w:hAnsi="Arial" w:cs="Arial"/>
          <w:bCs/>
        </w:rPr>
        <w:t xml:space="preserve"> Por la vinculación de mujeres mayores de 28 años que devenguen hasta 3 SMMLV será un aporte del veinte por ciento (20%) de un (1) SMMLV por cada una de estas trabajadoras adicionales que hayan sido vinculadas formalmente y que sean mantenidas en sus empleos mínimo durante seis (6) meses, dentro de la temporalidad establecida en el artículo 2.2.6.1.10.7 del presente Decreto.</w:t>
      </w:r>
    </w:p>
    <w:p w14:paraId="01E163E0" w14:textId="77777777" w:rsidR="00803A5F" w:rsidRPr="00FD78BA" w:rsidRDefault="00803A5F" w:rsidP="00803A5F">
      <w:pPr>
        <w:autoSpaceDE w:val="0"/>
        <w:autoSpaceDN w:val="0"/>
        <w:adjustRightInd w:val="0"/>
        <w:jc w:val="both"/>
        <w:rPr>
          <w:rFonts w:ascii="Arial" w:hAnsi="Arial" w:cs="Arial"/>
          <w:bCs/>
        </w:rPr>
      </w:pPr>
    </w:p>
    <w:p w14:paraId="3EC1394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3.</w:t>
      </w:r>
      <w:r w:rsidRPr="00FD78BA">
        <w:rPr>
          <w:rFonts w:ascii="Arial" w:hAnsi="Arial" w:cs="Arial"/>
          <w:bCs/>
        </w:rPr>
        <w:t xml:space="preserve"> Por la vinculación de hombres mayores de 28 años que devenguen hasta 3 SMMLV será un aporte del quince por ciento (15%) de un (1) SMMLV por cada uno de estos trabajadores adicionales que hayan sido vinculados formalmente y que sean mantenidos en sus empleos mínimo durante seis (6) meses, dentro de la temporalidad establecida en el artículo 2.2.6.1.10.7 del presente Decreto.</w:t>
      </w:r>
    </w:p>
    <w:p w14:paraId="15C03045" w14:textId="77777777" w:rsidR="00803A5F" w:rsidRPr="00FD78BA" w:rsidRDefault="00803A5F" w:rsidP="00803A5F">
      <w:pPr>
        <w:autoSpaceDE w:val="0"/>
        <w:autoSpaceDN w:val="0"/>
        <w:adjustRightInd w:val="0"/>
        <w:jc w:val="both"/>
        <w:rPr>
          <w:rFonts w:ascii="Arial" w:hAnsi="Arial" w:cs="Arial"/>
          <w:bCs/>
        </w:rPr>
      </w:pPr>
    </w:p>
    <w:p w14:paraId="090883C3"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4.</w:t>
      </w:r>
      <w:r w:rsidRPr="00FD78BA">
        <w:rPr>
          <w:rFonts w:ascii="Arial" w:hAnsi="Arial" w:cs="Arial"/>
          <w:bCs/>
        </w:rPr>
        <w:t xml:space="preserve"> Por la vinculación de personas con discapacidad (</w:t>
      </w:r>
      <w:proofErr w:type="spellStart"/>
      <w:r w:rsidRPr="00FD78BA">
        <w:rPr>
          <w:rFonts w:ascii="Arial" w:hAnsi="Arial" w:cs="Arial"/>
          <w:bCs/>
        </w:rPr>
        <w:t>PcD</w:t>
      </w:r>
      <w:proofErr w:type="spellEnd"/>
      <w:r w:rsidRPr="00FD78BA">
        <w:rPr>
          <w:rFonts w:ascii="Arial" w:hAnsi="Arial" w:cs="Arial"/>
          <w:bCs/>
        </w:rPr>
        <w:t>), el aporte estatal será del treinta y cinco por ciento (35%) de un (1) SMMLV por cada uno de estos trabajadores adicionales que hayan sido vinculados formalmente y que sean mantenidos en sus empleos mínimo durante seis (6) meses, dentro de la temporalidad establecida en el artículo 2.2.6.1.10.7 del presente Decreto.</w:t>
      </w:r>
    </w:p>
    <w:p w14:paraId="26B38843" w14:textId="77777777" w:rsidR="00803A5F" w:rsidRPr="00FD78BA" w:rsidRDefault="00803A5F" w:rsidP="00803A5F">
      <w:pPr>
        <w:autoSpaceDE w:val="0"/>
        <w:autoSpaceDN w:val="0"/>
        <w:adjustRightInd w:val="0"/>
        <w:jc w:val="both"/>
        <w:rPr>
          <w:rFonts w:ascii="Arial" w:hAnsi="Arial" w:cs="Arial"/>
          <w:bCs/>
        </w:rPr>
      </w:pPr>
    </w:p>
    <w:p w14:paraId="507F4390"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lastRenderedPageBreak/>
        <w:t xml:space="preserve">Parágrafo. </w:t>
      </w:r>
      <w:r w:rsidRPr="00FD78BA">
        <w:rPr>
          <w:rFonts w:ascii="Arial" w:hAnsi="Arial" w:cs="Arial"/>
          <w:bCs/>
        </w:rPr>
        <w:t xml:space="preserve">Los recursos que sean entregados a los beneficiarios, como parte del </w:t>
      </w:r>
      <w:bookmarkStart w:id="16" w:name="_Hlk138780650"/>
      <w:r w:rsidRPr="00FD78BA">
        <w:rPr>
          <w:rFonts w:ascii="Arial" w:hAnsi="Arial" w:cs="Arial"/>
          <w:bCs/>
        </w:rPr>
        <w:t>Incentivo a la Creación y Permanencia de Nuevos Empleos Formales</w:t>
      </w:r>
      <w:bookmarkEnd w:id="16"/>
      <w:r w:rsidRPr="00FD78BA">
        <w:rPr>
          <w:rFonts w:ascii="Arial" w:hAnsi="Arial" w:cs="Arial"/>
          <w:bCs/>
        </w:rPr>
        <w:t xml:space="preserve"> de que trata la presente Sección, deberán ser reconocidos como ingresos gravables por el beneficiario de los mismos para efectos del impuesto sobre la renta y complementarios, sobre los cuales se deberá aplicar la retención en la fuente al momento del pago o abono en cuenta.</w:t>
      </w:r>
    </w:p>
    <w:p w14:paraId="3D4FC141" w14:textId="77777777" w:rsidR="00803A5F" w:rsidRPr="00FD78BA" w:rsidRDefault="00803A5F" w:rsidP="00803A5F">
      <w:pPr>
        <w:autoSpaceDE w:val="0"/>
        <w:autoSpaceDN w:val="0"/>
        <w:adjustRightInd w:val="0"/>
        <w:jc w:val="both"/>
        <w:rPr>
          <w:rFonts w:ascii="Arial" w:hAnsi="Arial" w:cs="Arial"/>
          <w:bCs/>
        </w:rPr>
      </w:pPr>
    </w:p>
    <w:p w14:paraId="37B5C19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3</w:t>
      </w:r>
      <w:r w:rsidRPr="00FD78BA">
        <w:rPr>
          <w:rFonts w:ascii="Arial" w:hAnsi="Arial" w:cs="Arial"/>
          <w:bCs/>
        </w:rPr>
        <w:t>. Estarán exentos del gravamen a los movimientos financieros los traslados de los dineros que se realicen en el marco del Incentivo a que hace referencia la presente Sección, en especial, los traslados de recursos entre cuentas del Tesoro Nacional -Ministerio del Trabajo y las entidades financieras y las cooperativas de ahorro y crédito, y entre éstas y los beneficiarios, según corresponda.</w:t>
      </w:r>
    </w:p>
    <w:p w14:paraId="52CFA12E" w14:textId="77777777" w:rsidR="00803A5F" w:rsidRPr="00FD78BA" w:rsidRDefault="00803A5F" w:rsidP="00803A5F">
      <w:pPr>
        <w:autoSpaceDE w:val="0"/>
        <w:autoSpaceDN w:val="0"/>
        <w:adjustRightInd w:val="0"/>
        <w:jc w:val="both"/>
        <w:rPr>
          <w:rFonts w:ascii="Arial" w:hAnsi="Arial" w:cs="Arial"/>
          <w:bCs/>
        </w:rPr>
      </w:pPr>
    </w:p>
    <w:p w14:paraId="026742D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4</w:t>
      </w:r>
      <w:r w:rsidRPr="00FD78BA">
        <w:rPr>
          <w:rFonts w:ascii="Arial" w:hAnsi="Arial" w:cs="Arial"/>
          <w:bCs/>
        </w:rPr>
        <w:t>. En el evento en que el cálculo del incentivo al que hace referencia este artículo arroje como resultado números no enteros, estos se aproximarán a la unidad monetaria inferior (pesos colombianos) más cercana.</w:t>
      </w:r>
    </w:p>
    <w:p w14:paraId="4E7B3559" w14:textId="77777777" w:rsidR="00803A5F" w:rsidRPr="00FD78BA" w:rsidRDefault="00803A5F" w:rsidP="00803A5F">
      <w:pPr>
        <w:autoSpaceDE w:val="0"/>
        <w:autoSpaceDN w:val="0"/>
        <w:adjustRightInd w:val="0"/>
        <w:jc w:val="both"/>
        <w:rPr>
          <w:rFonts w:ascii="Arial" w:hAnsi="Arial" w:cs="Arial"/>
          <w:bCs/>
        </w:rPr>
      </w:pPr>
    </w:p>
    <w:p w14:paraId="67BA86FA"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5</w:t>
      </w:r>
      <w:r w:rsidRPr="00FD78BA">
        <w:rPr>
          <w:rFonts w:ascii="Arial" w:hAnsi="Arial" w:cs="Arial"/>
          <w:bCs/>
        </w:rPr>
        <w:t>. Para el caso de los jóvenes entre 18 y 28 años, se podrá obtener el Incentivo a la Creación y Permanencia de Nuevos Empleos Formales, siempre que el joven tenga cumplidos máximo veintiocho (28) años de edad para los meses en que el empleador se ha postulado para recibir el Incentivo, es decir, antes que cumpla los veintinueve (29) años de edad, sin que exceda la temporalidad establecida en el artículo 2.2.6.1.10.7 de la presente Sección.</w:t>
      </w:r>
    </w:p>
    <w:p w14:paraId="79D90806" w14:textId="77777777" w:rsidR="00803A5F" w:rsidRPr="00FD78BA" w:rsidRDefault="00803A5F" w:rsidP="00803A5F">
      <w:pPr>
        <w:autoSpaceDE w:val="0"/>
        <w:autoSpaceDN w:val="0"/>
        <w:adjustRightInd w:val="0"/>
        <w:jc w:val="both"/>
        <w:rPr>
          <w:rFonts w:ascii="Arial" w:hAnsi="Arial" w:cs="Arial"/>
          <w:bCs/>
        </w:rPr>
      </w:pPr>
    </w:p>
    <w:p w14:paraId="1615BAE7"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6.</w:t>
      </w:r>
      <w:r w:rsidRPr="00FD78BA">
        <w:rPr>
          <w:rFonts w:ascii="Arial" w:hAnsi="Arial" w:cs="Arial"/>
          <w:bCs/>
        </w:rPr>
        <w:t xml:space="preserve"> El empleador sólo podrá recibir dentro de la vigencia de este incentivo un máximo de veinticuatro (24) incentivos por cada trabajador vinculado, en los términos dispuestos en el manual operativo. En todo caso, solo se reconocerá un Incentivo mensual por cada trabajador vinculado.</w:t>
      </w:r>
    </w:p>
    <w:p w14:paraId="5AAFF8F9" w14:textId="77777777" w:rsidR="00803A5F" w:rsidRPr="00FD78BA" w:rsidRDefault="00803A5F" w:rsidP="00803A5F">
      <w:pPr>
        <w:autoSpaceDE w:val="0"/>
        <w:autoSpaceDN w:val="0"/>
        <w:adjustRightInd w:val="0"/>
        <w:jc w:val="both"/>
        <w:rPr>
          <w:rFonts w:ascii="Arial" w:hAnsi="Arial" w:cs="Arial"/>
          <w:bCs/>
        </w:rPr>
      </w:pPr>
    </w:p>
    <w:p w14:paraId="2BEF461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2.2.6.1.10.4. </w:t>
      </w:r>
      <w:r w:rsidRPr="00FD78BA">
        <w:rPr>
          <w:rFonts w:ascii="Arial" w:hAnsi="Arial" w:cs="Arial"/>
          <w:b/>
          <w:i/>
          <w:iCs/>
        </w:rPr>
        <w:t xml:space="preserve">Reglas para los beneficiarios del </w:t>
      </w:r>
      <w:bookmarkStart w:id="17" w:name="_Hlk138782414"/>
      <w:r w:rsidRPr="00FD78BA">
        <w:rPr>
          <w:rFonts w:ascii="Arial" w:hAnsi="Arial" w:cs="Arial"/>
          <w:b/>
          <w:i/>
          <w:iCs/>
        </w:rPr>
        <w:t>Incentivo a la Creación y Permanencia de Nuevos Empleos Formales</w:t>
      </w:r>
      <w:bookmarkEnd w:id="17"/>
      <w:r w:rsidRPr="00FD78BA">
        <w:rPr>
          <w:rFonts w:ascii="Arial" w:hAnsi="Arial" w:cs="Arial"/>
          <w:b/>
        </w:rPr>
        <w:t>.</w:t>
      </w:r>
      <w:r w:rsidRPr="00FD78BA">
        <w:rPr>
          <w:rFonts w:ascii="Arial" w:hAnsi="Arial" w:cs="Arial"/>
          <w:bCs/>
        </w:rPr>
        <w:t xml:space="preserve"> Los beneficiarios del Incentivo a la Creación y Permanencia de Nuevos Empleos Formales se sujetarán a las siguientes reglas:</w:t>
      </w:r>
    </w:p>
    <w:p w14:paraId="1561C8B0" w14:textId="77777777" w:rsidR="00803A5F" w:rsidRPr="00FD78BA" w:rsidRDefault="00803A5F" w:rsidP="00803A5F">
      <w:pPr>
        <w:autoSpaceDE w:val="0"/>
        <w:autoSpaceDN w:val="0"/>
        <w:adjustRightInd w:val="0"/>
        <w:jc w:val="both"/>
        <w:rPr>
          <w:rFonts w:ascii="Arial" w:hAnsi="Arial" w:cs="Arial"/>
          <w:bCs/>
        </w:rPr>
      </w:pPr>
      <w:bookmarkStart w:id="18" w:name="_Hlk138781031"/>
    </w:p>
    <w:p w14:paraId="635CCEF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w:t>
      </w:r>
      <w:r w:rsidRPr="00FD78BA">
        <w:rPr>
          <w:rFonts w:ascii="Arial" w:hAnsi="Arial" w:cs="Arial"/>
          <w:bCs/>
        </w:rPr>
        <w:t xml:space="preserve"> Para efectos de contabilizar los trabajadores adicionales contratados, se tomará como referencia el número de empleados o trabajadores asociados reportados en la Planilla Integrada de Liquidación de Aportes -PILA- por el que cada empleador o cooperativa de trabajo asociado, según el caso, hubiera cotizado para el mes de septiembre de 2023, comparado con el número de trabajadores reportados en la PILA en el periodo de postulación. </w:t>
      </w:r>
    </w:p>
    <w:p w14:paraId="7A7CE16C" w14:textId="77777777" w:rsidR="00803A5F" w:rsidRPr="00FD78BA" w:rsidRDefault="00803A5F" w:rsidP="00803A5F">
      <w:pPr>
        <w:pStyle w:val="Prrafodelista"/>
        <w:autoSpaceDE w:val="0"/>
        <w:autoSpaceDN w:val="0"/>
        <w:adjustRightInd w:val="0"/>
        <w:jc w:val="both"/>
        <w:rPr>
          <w:rFonts w:ascii="Arial" w:hAnsi="Arial" w:cs="Arial"/>
          <w:bCs/>
          <w:sz w:val="24"/>
          <w:szCs w:val="24"/>
        </w:rPr>
      </w:pPr>
      <w:r w:rsidRPr="00FD78BA">
        <w:rPr>
          <w:rFonts w:ascii="Arial" w:hAnsi="Arial" w:cs="Arial"/>
          <w:bCs/>
          <w:sz w:val="24"/>
          <w:szCs w:val="24"/>
        </w:rPr>
        <w:t xml:space="preserve"> </w:t>
      </w:r>
    </w:p>
    <w:p w14:paraId="23E0EA9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En ningún caso se podrá considerar como trabajador adicional a aquel que se haya vinculado con el fin de reemplazar a otro trabajador que se encontraba vinculado con anterioridad.</w:t>
      </w:r>
    </w:p>
    <w:bookmarkEnd w:id="18"/>
    <w:p w14:paraId="069379BF" w14:textId="77777777" w:rsidR="00803A5F" w:rsidRPr="00FD78BA" w:rsidRDefault="00803A5F" w:rsidP="00803A5F">
      <w:pPr>
        <w:autoSpaceDE w:val="0"/>
        <w:autoSpaceDN w:val="0"/>
        <w:adjustRightInd w:val="0"/>
        <w:jc w:val="both"/>
        <w:rPr>
          <w:rFonts w:ascii="Arial" w:hAnsi="Arial" w:cs="Arial"/>
          <w:bCs/>
        </w:rPr>
      </w:pPr>
    </w:p>
    <w:p w14:paraId="62B24949"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w:t>
      </w:r>
      <w:r w:rsidRPr="00FD78BA">
        <w:rPr>
          <w:rFonts w:ascii="Arial" w:hAnsi="Arial" w:cs="Arial"/>
          <w:bCs/>
        </w:rPr>
        <w:t xml:space="preserve"> Para efectos de contabilizar los trabajadores que se mantengan vinculados a sus empleos formales, el Incentivo a la creación y permanencia de nuevos empleos formales se reconocerá exclusivamente para aquellos trabajadores que cumplan mínimo seis (6) meses consecutivos con posterioridad a la fecha de vinculación laboral, antes de la fecha máxima de la postulación para recibir los Incentivos, de </w:t>
      </w:r>
      <w:r w:rsidRPr="00FD78BA">
        <w:rPr>
          <w:rFonts w:ascii="Arial" w:hAnsi="Arial" w:cs="Arial"/>
          <w:bCs/>
        </w:rPr>
        <w:lastRenderedPageBreak/>
        <w:t>acuerdo con el procedimiento y los tiempos descritos en el manual operativo que expida el Ministerio del Trabajo para tal fin.</w:t>
      </w:r>
    </w:p>
    <w:p w14:paraId="6CB2587F" w14:textId="77777777" w:rsidR="00803A5F" w:rsidRPr="00FD78BA" w:rsidRDefault="00803A5F" w:rsidP="00803A5F">
      <w:pPr>
        <w:autoSpaceDE w:val="0"/>
        <w:autoSpaceDN w:val="0"/>
        <w:adjustRightInd w:val="0"/>
        <w:jc w:val="both"/>
        <w:rPr>
          <w:rFonts w:ascii="Arial" w:hAnsi="Arial" w:cs="Arial"/>
          <w:bCs/>
        </w:rPr>
      </w:pPr>
    </w:p>
    <w:p w14:paraId="10F9FE5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3.</w:t>
      </w:r>
      <w:r w:rsidRPr="00FD78BA">
        <w:rPr>
          <w:rFonts w:ascii="Arial" w:hAnsi="Arial" w:cs="Arial"/>
          <w:bCs/>
        </w:rPr>
        <w:t xml:space="preserve"> Se entenderán por empleados los trabajadores dependientes por los cuales el empleador haya cotizado el mes completo al Sistema General de Seguridad Social en la Planilla Integrada de Liquidación de Aportes PILA, con un ingreso base de cotización de al menos un salario mínimo legal mensual vigente -SMLMV, y que estén afiliados como empleados del postulante en el Registro Único de Afiliación RUAF y realicen aportes en todos los subsistemas que le correspondan.</w:t>
      </w:r>
    </w:p>
    <w:p w14:paraId="619E3EC4" w14:textId="77777777" w:rsidR="00803A5F" w:rsidRPr="00FD78BA" w:rsidRDefault="00803A5F" w:rsidP="00803A5F">
      <w:pPr>
        <w:autoSpaceDE w:val="0"/>
        <w:autoSpaceDN w:val="0"/>
        <w:adjustRightInd w:val="0"/>
        <w:jc w:val="both"/>
        <w:rPr>
          <w:rFonts w:ascii="Arial" w:hAnsi="Arial" w:cs="Arial"/>
          <w:bCs/>
        </w:rPr>
      </w:pPr>
    </w:p>
    <w:p w14:paraId="0EDAE123"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 xml:space="preserve">Aunado a lo anterior, se considerarán como empleados o asociados en el caso de las cooperativas de trabajo asociado, solamente las personas que se encuentren en las planillas de PILA tipo: E Empleador, A Empleados Adicionales, X Empresas en Liquidación o Reorganización y S trabajador doméstico, tengan los siguientes tipos de cotizante: 1. Dependiente 2. Trabajador doméstico 22. Profesor de establecimiento particular y 31. Cooperados o </w:t>
      </w:r>
      <w:proofErr w:type="spellStart"/>
      <w:r w:rsidRPr="00FD78BA">
        <w:rPr>
          <w:rFonts w:ascii="Arial" w:hAnsi="Arial" w:cs="Arial"/>
          <w:bCs/>
        </w:rPr>
        <w:t>pre-cooperativas</w:t>
      </w:r>
      <w:proofErr w:type="spellEnd"/>
      <w:r w:rsidRPr="00FD78BA">
        <w:rPr>
          <w:rFonts w:ascii="Arial" w:hAnsi="Arial" w:cs="Arial"/>
          <w:bCs/>
        </w:rPr>
        <w:t xml:space="preserve"> de trabajo asociado. Se incluirán únicamente, los trabajadores asociados, por los que se haya cotizado con un Ingreso Base de Cotización -IBC de al menos un salario mínimo legal mensual vigente -SMLMV.</w:t>
      </w:r>
    </w:p>
    <w:p w14:paraId="7DFBBFD2" w14:textId="77777777" w:rsidR="00803A5F" w:rsidRPr="00FD78BA" w:rsidRDefault="00803A5F" w:rsidP="00803A5F">
      <w:pPr>
        <w:autoSpaceDE w:val="0"/>
        <w:autoSpaceDN w:val="0"/>
        <w:adjustRightInd w:val="0"/>
        <w:jc w:val="both"/>
        <w:rPr>
          <w:rFonts w:ascii="Arial" w:hAnsi="Arial" w:cs="Arial"/>
          <w:bCs/>
        </w:rPr>
      </w:pPr>
    </w:p>
    <w:p w14:paraId="3DFADFC3"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4.</w:t>
      </w:r>
      <w:r w:rsidRPr="00FD78BA">
        <w:rPr>
          <w:rFonts w:ascii="Arial" w:hAnsi="Arial" w:cs="Arial"/>
          <w:bCs/>
        </w:rPr>
        <w:t xml:space="preserve"> Para los trabajadores del mes de septiembre de 2023 se verificará que, si se le aplicó la novedad de suspensión temporal de contrato de trabajo o de licencia no remunerada -SLN, ésta haya sido por un término menor o igual a quince (15) días.</w:t>
      </w:r>
    </w:p>
    <w:p w14:paraId="5C671B13" w14:textId="77777777" w:rsidR="00803A5F" w:rsidRPr="00FD78BA" w:rsidRDefault="00803A5F" w:rsidP="00803A5F">
      <w:pPr>
        <w:autoSpaceDE w:val="0"/>
        <w:autoSpaceDN w:val="0"/>
        <w:adjustRightInd w:val="0"/>
        <w:jc w:val="both"/>
        <w:rPr>
          <w:rFonts w:ascii="Arial" w:hAnsi="Arial" w:cs="Arial"/>
          <w:bCs/>
        </w:rPr>
      </w:pPr>
    </w:p>
    <w:p w14:paraId="7A867C9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5. </w:t>
      </w:r>
      <w:r w:rsidRPr="00FD78BA">
        <w:rPr>
          <w:rFonts w:ascii="Arial" w:hAnsi="Arial" w:cs="Arial"/>
          <w:bCs/>
        </w:rPr>
        <w:t>El empleador no recibirá el incentivo a que hace referencia la presente Sección por aquellos trabajadores a los que se les haya aplicado la novedad de suspensión temporal de contrato de trabajo o de licencia no remunerada -SLN para el mes por el que está recibiendo el incentivo.</w:t>
      </w:r>
    </w:p>
    <w:p w14:paraId="1465D09F" w14:textId="77777777" w:rsidR="00803A5F" w:rsidRPr="00FD78BA" w:rsidRDefault="00803A5F" w:rsidP="00803A5F">
      <w:pPr>
        <w:autoSpaceDE w:val="0"/>
        <w:autoSpaceDN w:val="0"/>
        <w:adjustRightInd w:val="0"/>
        <w:jc w:val="both"/>
        <w:rPr>
          <w:rFonts w:ascii="Arial" w:hAnsi="Arial" w:cs="Arial"/>
          <w:bCs/>
        </w:rPr>
      </w:pPr>
    </w:p>
    <w:p w14:paraId="210126AD"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6.</w:t>
      </w:r>
      <w:r w:rsidRPr="00FD78BA">
        <w:rPr>
          <w:rFonts w:ascii="Arial" w:hAnsi="Arial" w:cs="Arial"/>
          <w:bCs/>
        </w:rPr>
        <w:t xml:space="preserve"> En ningún caso quien figure como aportante podrá ser además contabilizado como empleado para efectos del presente incentivo.</w:t>
      </w:r>
    </w:p>
    <w:p w14:paraId="44357631" w14:textId="77777777" w:rsidR="00803A5F" w:rsidRPr="00FD78BA" w:rsidRDefault="00803A5F" w:rsidP="00803A5F">
      <w:pPr>
        <w:autoSpaceDE w:val="0"/>
        <w:autoSpaceDN w:val="0"/>
        <w:adjustRightInd w:val="0"/>
        <w:jc w:val="both"/>
        <w:rPr>
          <w:rFonts w:ascii="Arial" w:hAnsi="Arial" w:cs="Arial"/>
          <w:bCs/>
        </w:rPr>
      </w:pPr>
    </w:p>
    <w:p w14:paraId="52040A3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7.</w:t>
      </w:r>
      <w:r w:rsidRPr="00FD78BA">
        <w:rPr>
          <w:rFonts w:ascii="Arial" w:hAnsi="Arial" w:cs="Arial"/>
          <w:bCs/>
        </w:rPr>
        <w:t xml:space="preserve"> Para el cálculo del aporte de que trata la presente Sección, cada empleado sólo podrá ser contabilizado una vez. En los casos en que exista multiplicidad de empleadores de un mismo trabajador, se otorgará el aporte al primero que, producto de la respectiva postulación, verifique la UGPP.</w:t>
      </w:r>
    </w:p>
    <w:p w14:paraId="0009E191" w14:textId="77777777" w:rsidR="00803A5F" w:rsidRPr="00FD78BA" w:rsidRDefault="00803A5F" w:rsidP="00803A5F">
      <w:pPr>
        <w:autoSpaceDE w:val="0"/>
        <w:autoSpaceDN w:val="0"/>
        <w:adjustRightInd w:val="0"/>
        <w:jc w:val="both"/>
        <w:rPr>
          <w:rFonts w:ascii="Arial" w:hAnsi="Arial" w:cs="Arial"/>
          <w:bCs/>
        </w:rPr>
      </w:pPr>
    </w:p>
    <w:p w14:paraId="161F2084"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8.</w:t>
      </w:r>
      <w:r w:rsidRPr="00FD78BA">
        <w:rPr>
          <w:rFonts w:ascii="Arial" w:hAnsi="Arial" w:cs="Arial"/>
          <w:bCs/>
        </w:rPr>
        <w:t xml:space="preserve"> Los empleados que hayan sido sujetos de una sustitución patronal o de empleador posterior a septiembre de 2023, en los términos de los artículos 67 y 68 del Código Sustantivo del Trabajo, no podrán ser considerados para el cálculo del incentivo, toda vez que no se está generando un nuevo empleo.</w:t>
      </w:r>
    </w:p>
    <w:p w14:paraId="432F1B35" w14:textId="77777777" w:rsidR="00803A5F" w:rsidRPr="00FD78BA" w:rsidRDefault="00803A5F" w:rsidP="00803A5F">
      <w:pPr>
        <w:autoSpaceDE w:val="0"/>
        <w:autoSpaceDN w:val="0"/>
        <w:adjustRightInd w:val="0"/>
        <w:jc w:val="both"/>
        <w:rPr>
          <w:rFonts w:ascii="Arial" w:hAnsi="Arial" w:cs="Arial"/>
          <w:bCs/>
        </w:rPr>
      </w:pPr>
    </w:p>
    <w:p w14:paraId="01338AA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9.</w:t>
      </w:r>
      <w:r w:rsidRPr="00FD78BA">
        <w:rPr>
          <w:rFonts w:ascii="Arial" w:hAnsi="Arial" w:cs="Arial"/>
          <w:bCs/>
        </w:rPr>
        <w:t xml:space="preserve"> Para el caso de nuevas empresas o nuevas cooperativas y con el fin de contabilizar los trabajadores objeto del Incentivo, se tendrán en cuenta los empleados dependientes y en el caso de las cooperativas de trabajo asociada, los trabajadores dependientes y asociados de que trata la presente Sección, por los cuales el beneficiario haya cotizado el mes completo al Sistema General de Seguridad Social en la Planilla Integrada de Liquidación de Aportes -PILA para el respectivo ciclo de postulación, con un ingreso base de cotización de al menos un (1) salario mínimo legal mensual vigente -SMLMV, y que estén afiliados en todos los subsistemas que le </w:t>
      </w:r>
      <w:r w:rsidRPr="00FD78BA">
        <w:rPr>
          <w:rFonts w:ascii="Arial" w:hAnsi="Arial" w:cs="Arial"/>
          <w:bCs/>
        </w:rPr>
        <w:lastRenderedPageBreak/>
        <w:t>correspondan. Estas condiciones, aplican en igual medida, tanto para los trabajadores dependientes, como para los trabajadores asociados.</w:t>
      </w:r>
    </w:p>
    <w:p w14:paraId="315BEEFB" w14:textId="77777777" w:rsidR="00803A5F" w:rsidRPr="00FD78BA" w:rsidRDefault="00803A5F" w:rsidP="00803A5F">
      <w:pPr>
        <w:autoSpaceDE w:val="0"/>
        <w:autoSpaceDN w:val="0"/>
        <w:adjustRightInd w:val="0"/>
        <w:jc w:val="both"/>
        <w:rPr>
          <w:rFonts w:ascii="Arial" w:hAnsi="Arial" w:cs="Arial"/>
          <w:bCs/>
        </w:rPr>
      </w:pPr>
    </w:p>
    <w:p w14:paraId="2EEBEEC0"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10.</w:t>
      </w:r>
      <w:r w:rsidRPr="00FD78BA">
        <w:rPr>
          <w:rFonts w:ascii="Arial" w:hAnsi="Arial" w:cs="Arial"/>
          <w:bCs/>
        </w:rPr>
        <w:t xml:space="preserve"> El empleador debe haber realizado oportunamente los pagos por concepto de seguridad social por todos los trabajadores vinculados en nómina, al momento de la postulación al incentivo de que trata la presente Sección. </w:t>
      </w:r>
    </w:p>
    <w:p w14:paraId="2C32F961" w14:textId="77777777" w:rsidR="00803A5F" w:rsidRPr="00FD78BA" w:rsidRDefault="00803A5F" w:rsidP="00803A5F">
      <w:pPr>
        <w:autoSpaceDE w:val="0"/>
        <w:autoSpaceDN w:val="0"/>
        <w:adjustRightInd w:val="0"/>
        <w:jc w:val="both"/>
        <w:rPr>
          <w:rFonts w:ascii="Arial" w:hAnsi="Arial" w:cs="Arial"/>
          <w:bCs/>
        </w:rPr>
      </w:pPr>
    </w:p>
    <w:p w14:paraId="3A95D43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Artículo 2.2.6.1.10.5</w:t>
      </w:r>
      <w:r w:rsidRPr="00FD78BA">
        <w:rPr>
          <w:rFonts w:ascii="Arial" w:hAnsi="Arial" w:cs="Arial"/>
          <w:b/>
          <w:i/>
          <w:iCs/>
        </w:rPr>
        <w:t xml:space="preserve">. Envío de información necesaria para la validación de requisitos de acceso al </w:t>
      </w:r>
      <w:bookmarkStart w:id="19" w:name="_Hlk138782554"/>
      <w:r w:rsidRPr="00FD78BA">
        <w:rPr>
          <w:rFonts w:ascii="Arial" w:hAnsi="Arial" w:cs="Arial"/>
          <w:b/>
          <w:i/>
          <w:iCs/>
        </w:rPr>
        <w:t>Incentivo a la Creación y Permanencia de Nuevos Empleos Formales</w:t>
      </w:r>
      <w:bookmarkEnd w:id="19"/>
      <w:r w:rsidRPr="00FD78BA">
        <w:rPr>
          <w:rFonts w:ascii="Arial" w:hAnsi="Arial" w:cs="Arial"/>
          <w:bCs/>
        </w:rPr>
        <w:t>. Para efectos de validar el cumplimiento de requisitos de los postulantes al Incentivo a la Creación y Permanencia de Nuevos Empleos Formales, las siguientes entidades deberán enviar la información correspondiente a la Unidad Administrativa Especial de Gestión Pensional y Contribuciones Parafiscales de la Protección Social-UGPP:</w:t>
      </w:r>
    </w:p>
    <w:p w14:paraId="20FB3F9A" w14:textId="77777777" w:rsidR="00803A5F" w:rsidRPr="00FD78BA" w:rsidRDefault="00803A5F" w:rsidP="00803A5F">
      <w:pPr>
        <w:autoSpaceDE w:val="0"/>
        <w:autoSpaceDN w:val="0"/>
        <w:adjustRightInd w:val="0"/>
        <w:jc w:val="both"/>
        <w:rPr>
          <w:rFonts w:ascii="Arial" w:hAnsi="Arial" w:cs="Arial"/>
          <w:bCs/>
        </w:rPr>
      </w:pPr>
    </w:p>
    <w:p w14:paraId="61C3AB3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w:t>
      </w:r>
      <w:r w:rsidRPr="00FD78BA">
        <w:rPr>
          <w:rFonts w:ascii="Arial" w:hAnsi="Arial" w:cs="Arial"/>
          <w:bCs/>
        </w:rPr>
        <w:t xml:space="preserve"> El Ministerio de Salud y Protección Social deberá enviar la base de datos de la Planilla Integrada de Liquidación de Aportes -PILA, la base de datos del Registro Único de Afiliados -RUAF, y el listado de operaciones de horario extendido correspondiente al último día de postulación de cada ciclo.</w:t>
      </w:r>
    </w:p>
    <w:p w14:paraId="2A8D617C" w14:textId="77777777" w:rsidR="00803A5F" w:rsidRPr="00FD78BA" w:rsidRDefault="00803A5F" w:rsidP="00803A5F">
      <w:pPr>
        <w:rPr>
          <w:rFonts w:ascii="Arial" w:hAnsi="Arial" w:cs="Arial"/>
        </w:rPr>
      </w:pPr>
    </w:p>
    <w:p w14:paraId="0CE1A479"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w:t>
      </w:r>
      <w:r w:rsidRPr="00FD78BA">
        <w:rPr>
          <w:rFonts w:ascii="Arial" w:hAnsi="Arial" w:cs="Arial"/>
          <w:bCs/>
        </w:rPr>
        <w:t xml:space="preserve"> La Dirección de Impuestos y Aduanas Nacionales -DIAN- deberá enviar el listado de los patrimonios autónomos declarantes de renta y complementarios.</w:t>
      </w:r>
    </w:p>
    <w:p w14:paraId="476F61F1" w14:textId="77777777" w:rsidR="00803A5F" w:rsidRPr="00FD78BA" w:rsidRDefault="00803A5F" w:rsidP="00803A5F">
      <w:pPr>
        <w:autoSpaceDE w:val="0"/>
        <w:autoSpaceDN w:val="0"/>
        <w:adjustRightInd w:val="0"/>
        <w:jc w:val="both"/>
        <w:rPr>
          <w:rFonts w:ascii="Arial" w:hAnsi="Arial" w:cs="Arial"/>
          <w:bCs/>
        </w:rPr>
      </w:pPr>
    </w:p>
    <w:p w14:paraId="170D25E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3.</w:t>
      </w:r>
      <w:r w:rsidRPr="00FD78BA">
        <w:rPr>
          <w:rFonts w:ascii="Arial" w:hAnsi="Arial" w:cs="Arial"/>
          <w:bCs/>
        </w:rPr>
        <w:t xml:space="preserve"> La Registraduría Nacional del Estado Civil respecto de la información sobre edad y sexo, relativa a los trabajadores (dependientes y asociados) vinculados al programa.</w:t>
      </w:r>
    </w:p>
    <w:p w14:paraId="6E74EAF5"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 xml:space="preserve"> </w:t>
      </w:r>
    </w:p>
    <w:p w14:paraId="1666AE7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4.</w:t>
      </w:r>
      <w:r w:rsidRPr="00FD78BA">
        <w:rPr>
          <w:rFonts w:ascii="Arial" w:hAnsi="Arial" w:cs="Arial"/>
          <w:bCs/>
        </w:rPr>
        <w:t xml:space="preserve"> Las Cámaras de Comercio deberán enviar el listado de las Cooperativas que se encuentren registradas.</w:t>
      </w:r>
    </w:p>
    <w:p w14:paraId="7C40EA6A" w14:textId="77777777" w:rsidR="00803A5F" w:rsidRPr="00FD78BA" w:rsidRDefault="00803A5F" w:rsidP="00803A5F">
      <w:pPr>
        <w:autoSpaceDE w:val="0"/>
        <w:autoSpaceDN w:val="0"/>
        <w:adjustRightInd w:val="0"/>
        <w:jc w:val="both"/>
        <w:rPr>
          <w:rFonts w:ascii="Arial" w:hAnsi="Arial" w:cs="Arial"/>
          <w:bCs/>
        </w:rPr>
      </w:pPr>
    </w:p>
    <w:p w14:paraId="616DF21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5.</w:t>
      </w:r>
      <w:r w:rsidRPr="00FD78BA">
        <w:rPr>
          <w:rFonts w:ascii="Arial" w:hAnsi="Arial" w:cs="Arial"/>
          <w:bCs/>
        </w:rPr>
        <w:t xml:space="preserve"> El Ministerio de Salud y Protección Social suministrará la información relacionada con las Personas con Discapacidad </w:t>
      </w:r>
    </w:p>
    <w:p w14:paraId="51EE74CA" w14:textId="77777777" w:rsidR="00803A5F" w:rsidRPr="00FD78BA" w:rsidRDefault="00803A5F" w:rsidP="00803A5F">
      <w:pPr>
        <w:autoSpaceDE w:val="0"/>
        <w:autoSpaceDN w:val="0"/>
        <w:adjustRightInd w:val="0"/>
        <w:jc w:val="both"/>
        <w:rPr>
          <w:rFonts w:ascii="Arial" w:hAnsi="Arial" w:cs="Arial"/>
          <w:bCs/>
        </w:rPr>
      </w:pPr>
    </w:p>
    <w:p w14:paraId="440347F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w:t>
      </w:r>
      <w:r w:rsidRPr="00FD78BA">
        <w:rPr>
          <w:rFonts w:ascii="Arial" w:hAnsi="Arial" w:cs="Arial"/>
          <w:bCs/>
        </w:rPr>
        <w:t xml:space="preserve"> En todos los casos, el envío de la información deberá realizarse por la entidad que sea requerida por la Unidad Administrativa Especial de Gestión Pensional y Contribuciones Parafiscales de la Protección Social -UGPP para el efecto en cada uno de los ciclos del Incentivo a la Creación y Permanencia de Nuevos Empleos Formales, con los cortes y en las fechas definidas en el marco de la regulación del incentivo y conforme con el procedimiento establecido por la Unidad Administrativa Especial de Gestión Pensional y Contribuciones Parafiscales de la Protección Social-UGPP.</w:t>
      </w:r>
    </w:p>
    <w:p w14:paraId="4CEBCB3B" w14:textId="77777777" w:rsidR="00803A5F" w:rsidRPr="00FD78BA" w:rsidRDefault="00803A5F" w:rsidP="00803A5F">
      <w:pPr>
        <w:autoSpaceDE w:val="0"/>
        <w:autoSpaceDN w:val="0"/>
        <w:adjustRightInd w:val="0"/>
        <w:jc w:val="both"/>
        <w:rPr>
          <w:rFonts w:ascii="Arial" w:hAnsi="Arial" w:cs="Arial"/>
          <w:bCs/>
        </w:rPr>
      </w:pPr>
    </w:p>
    <w:p w14:paraId="0CE078B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2.2.6.1.10.6. </w:t>
      </w:r>
      <w:r w:rsidRPr="00FD78BA">
        <w:rPr>
          <w:rFonts w:ascii="Arial" w:hAnsi="Arial" w:cs="Arial"/>
          <w:b/>
          <w:i/>
          <w:iCs/>
        </w:rPr>
        <w:t xml:space="preserve">Procedimiento de postulación para la obtención del </w:t>
      </w:r>
      <w:bookmarkStart w:id="20" w:name="_Hlk138783326"/>
      <w:r w:rsidRPr="00FD78BA">
        <w:rPr>
          <w:rFonts w:ascii="Arial" w:hAnsi="Arial" w:cs="Arial"/>
          <w:b/>
          <w:i/>
          <w:iCs/>
        </w:rPr>
        <w:t>Incentivo a la Creación y Permanencia de Nuevos Empleos Formales</w:t>
      </w:r>
      <w:bookmarkEnd w:id="20"/>
      <w:r w:rsidRPr="00FD78BA">
        <w:rPr>
          <w:rFonts w:ascii="Arial" w:hAnsi="Arial" w:cs="Arial"/>
          <w:b/>
          <w:i/>
          <w:iCs/>
        </w:rPr>
        <w:t>.</w:t>
      </w:r>
      <w:r w:rsidRPr="00FD78BA">
        <w:rPr>
          <w:rFonts w:ascii="Arial" w:hAnsi="Arial" w:cs="Arial"/>
          <w:bCs/>
        </w:rPr>
        <w:t xml:space="preserve"> Los empleadores y cooperativas, incluidas las de trabajo asociado, que cumplan con los requisitos de la presente Sección, deberán</w:t>
      </w:r>
      <w:r w:rsidRPr="00FD78BA">
        <w:rPr>
          <w:rFonts w:ascii="Arial" w:hAnsi="Arial" w:cs="Arial"/>
        </w:rPr>
        <w:t xml:space="preserve"> </w:t>
      </w:r>
      <w:r w:rsidRPr="00FD78BA">
        <w:rPr>
          <w:rFonts w:ascii="Arial" w:hAnsi="Arial" w:cs="Arial"/>
          <w:bCs/>
        </w:rPr>
        <w:t>presentar ante la entidad financiera en la que tengan un producto de depósito, los siguientes documentos:</w:t>
      </w:r>
    </w:p>
    <w:p w14:paraId="1A84D07E" w14:textId="77777777" w:rsidR="00803A5F" w:rsidRPr="00FD78BA" w:rsidRDefault="00803A5F" w:rsidP="00803A5F">
      <w:pPr>
        <w:autoSpaceDE w:val="0"/>
        <w:autoSpaceDN w:val="0"/>
        <w:adjustRightInd w:val="0"/>
        <w:jc w:val="both"/>
        <w:rPr>
          <w:rFonts w:ascii="Arial" w:hAnsi="Arial" w:cs="Arial"/>
          <w:bCs/>
        </w:rPr>
      </w:pPr>
    </w:p>
    <w:p w14:paraId="743F1F7A"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w:t>
      </w:r>
      <w:r w:rsidRPr="00FD78BA">
        <w:rPr>
          <w:rFonts w:ascii="Arial" w:hAnsi="Arial" w:cs="Arial"/>
          <w:bCs/>
        </w:rPr>
        <w:t xml:space="preserve"> Solicitud firmada por el representante legal o el que haga sus veces, o por la persona natural empleadora, en la cual, se manifiesta la intención de ser beneficiario del Incentivo a la Creación y Permanencia de Nuevos Empleos Formales. En el caso </w:t>
      </w:r>
      <w:r w:rsidRPr="00FD78BA">
        <w:rPr>
          <w:rFonts w:ascii="Arial" w:hAnsi="Arial" w:cs="Arial"/>
          <w:bCs/>
        </w:rPr>
        <w:lastRenderedPageBreak/>
        <w:t>de que el empleador sea un patrimonio autónomo, la solicitud deberá estar firmada por el representante legal de la fiduciaria que actúa como vocera o administradora del patrimonio autónomo.</w:t>
      </w:r>
    </w:p>
    <w:p w14:paraId="34A783E2" w14:textId="77777777" w:rsidR="00803A5F" w:rsidRPr="00FD78BA" w:rsidRDefault="00803A5F" w:rsidP="00803A5F">
      <w:pPr>
        <w:autoSpaceDE w:val="0"/>
        <w:autoSpaceDN w:val="0"/>
        <w:adjustRightInd w:val="0"/>
        <w:jc w:val="both"/>
        <w:rPr>
          <w:rFonts w:ascii="Arial" w:hAnsi="Arial" w:cs="Arial"/>
          <w:bCs/>
        </w:rPr>
      </w:pPr>
    </w:p>
    <w:p w14:paraId="197B329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w:t>
      </w:r>
      <w:r w:rsidRPr="00FD78BA">
        <w:rPr>
          <w:rFonts w:ascii="Arial" w:hAnsi="Arial" w:cs="Arial"/>
          <w:bCs/>
        </w:rPr>
        <w:t xml:space="preserve"> Certificación firmada por (i) el representante legal, la persona natural empleadora o el representante legal de la fiduciaria que actúa como vocera o administradora del patrimonio autónomo; y (</w:t>
      </w:r>
      <w:proofErr w:type="spellStart"/>
      <w:r w:rsidRPr="00FD78BA">
        <w:rPr>
          <w:rFonts w:ascii="Arial" w:hAnsi="Arial" w:cs="Arial"/>
          <w:bCs/>
        </w:rPr>
        <w:t>ii</w:t>
      </w:r>
      <w:proofErr w:type="spellEnd"/>
      <w:r w:rsidRPr="00FD78BA">
        <w:rPr>
          <w:rFonts w:ascii="Arial" w:hAnsi="Arial" w:cs="Arial"/>
          <w:bCs/>
        </w:rPr>
        <w:t>) el revisor fiscal, o contador público en los casos en los que la empresa no esté obligada a tener revisor fiscal, en la que se certifique:</w:t>
      </w:r>
    </w:p>
    <w:p w14:paraId="2651B61C" w14:textId="77777777" w:rsidR="00803A5F" w:rsidRPr="00FD78BA" w:rsidRDefault="00803A5F" w:rsidP="00803A5F">
      <w:pPr>
        <w:autoSpaceDE w:val="0"/>
        <w:autoSpaceDN w:val="0"/>
        <w:adjustRightInd w:val="0"/>
        <w:jc w:val="both"/>
        <w:rPr>
          <w:rFonts w:ascii="Arial" w:hAnsi="Arial" w:cs="Arial"/>
          <w:bCs/>
        </w:rPr>
      </w:pPr>
    </w:p>
    <w:p w14:paraId="27C41A6D"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2.1.</w:t>
      </w:r>
      <w:r w:rsidRPr="00FD78BA">
        <w:rPr>
          <w:rFonts w:ascii="Arial" w:hAnsi="Arial" w:cs="Arial"/>
          <w:bCs/>
        </w:rPr>
        <w:t xml:space="preserve"> Que los empleados sobre los cuales se otorgue el Incentivo efectivamente recibieron el salario correspondiente a los meses anterior</w:t>
      </w:r>
      <w:bookmarkStart w:id="21" w:name="_Hlk138783013"/>
      <w:r w:rsidRPr="00FD78BA">
        <w:rPr>
          <w:rFonts w:ascii="Arial" w:hAnsi="Arial" w:cs="Arial"/>
          <w:bCs/>
        </w:rPr>
        <w:t>es a cada ciclo de postulación inicial, de acuerdo con lo dispuesto en el manual operativo que expida el Ministerio del Trabajo</w:t>
      </w:r>
      <w:bookmarkEnd w:id="21"/>
      <w:r w:rsidRPr="00FD78BA">
        <w:rPr>
          <w:rFonts w:ascii="Arial" w:hAnsi="Arial" w:cs="Arial"/>
          <w:bCs/>
        </w:rPr>
        <w:t xml:space="preserve">. </w:t>
      </w:r>
    </w:p>
    <w:p w14:paraId="2936A1AA" w14:textId="77777777" w:rsidR="00803A5F" w:rsidRPr="00FD78BA" w:rsidRDefault="00803A5F" w:rsidP="00803A5F">
      <w:pPr>
        <w:autoSpaceDE w:val="0"/>
        <w:autoSpaceDN w:val="0"/>
        <w:adjustRightInd w:val="0"/>
        <w:ind w:left="708"/>
        <w:jc w:val="both"/>
        <w:rPr>
          <w:rFonts w:ascii="Arial" w:hAnsi="Arial" w:cs="Arial"/>
          <w:bCs/>
        </w:rPr>
      </w:pPr>
    </w:p>
    <w:p w14:paraId="2FE4B6F9"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Cs/>
        </w:rPr>
        <w:t>En el caso de trabajadores asociados, las cooperativas deberán certificar el pago de las compensaciones ordinarias y extraordinarias mensuales de al menos un salario mínimo legal mensual vigente, correspondientes a los meses inmediatamente anteriores a cada ciclo de postulación, de acuerdo con lo dispuesto en el manual operativo que expida el Ministerio del Trabajo</w:t>
      </w:r>
    </w:p>
    <w:p w14:paraId="744C3B7B" w14:textId="77777777" w:rsidR="00803A5F" w:rsidRPr="00FD78BA" w:rsidRDefault="00803A5F" w:rsidP="00803A5F">
      <w:pPr>
        <w:autoSpaceDE w:val="0"/>
        <w:autoSpaceDN w:val="0"/>
        <w:adjustRightInd w:val="0"/>
        <w:ind w:left="708"/>
        <w:jc w:val="both"/>
        <w:rPr>
          <w:rFonts w:ascii="Arial" w:hAnsi="Arial" w:cs="Arial"/>
          <w:bCs/>
        </w:rPr>
      </w:pPr>
    </w:p>
    <w:p w14:paraId="2B92D366"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2.2.</w:t>
      </w:r>
      <w:r w:rsidRPr="00FD78BA">
        <w:rPr>
          <w:rFonts w:ascii="Arial" w:hAnsi="Arial" w:cs="Arial"/>
          <w:bCs/>
        </w:rPr>
        <w:t xml:space="preserve"> En los casos a que haya lugar, certificar que se han adelantado procesos de sustitución patronal o de empleador en los términos de los artículos 67 y 68 del Código Sustantivo del Trabajo, cuando dicha sustitución haya ocurrido después del mes de septiembre de 2023.</w:t>
      </w:r>
    </w:p>
    <w:p w14:paraId="3AC4B151" w14:textId="77777777" w:rsidR="00803A5F" w:rsidRPr="00FD78BA" w:rsidRDefault="00803A5F" w:rsidP="00803A5F">
      <w:pPr>
        <w:autoSpaceDE w:val="0"/>
        <w:autoSpaceDN w:val="0"/>
        <w:adjustRightInd w:val="0"/>
        <w:jc w:val="both"/>
        <w:rPr>
          <w:rFonts w:ascii="Arial" w:hAnsi="Arial" w:cs="Arial"/>
          <w:bCs/>
        </w:rPr>
      </w:pPr>
    </w:p>
    <w:p w14:paraId="26D35249"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2.3.</w:t>
      </w:r>
      <w:r w:rsidRPr="00FD78BA">
        <w:rPr>
          <w:rFonts w:ascii="Arial" w:hAnsi="Arial" w:cs="Arial"/>
          <w:bCs/>
        </w:rPr>
        <w:t xml:space="preserve"> Que, al momento de la postulación, se hayan efectuado los pagos de seguridad social para el mes de septiembre de 2023, para todos los empleados que el empleador tuvo a dicha fecha.</w:t>
      </w:r>
    </w:p>
    <w:p w14:paraId="1408768A" w14:textId="77777777" w:rsidR="00803A5F" w:rsidRPr="00FD78BA" w:rsidRDefault="00803A5F" w:rsidP="00803A5F">
      <w:pPr>
        <w:autoSpaceDE w:val="0"/>
        <w:autoSpaceDN w:val="0"/>
        <w:adjustRightInd w:val="0"/>
        <w:ind w:left="708"/>
        <w:jc w:val="both"/>
        <w:rPr>
          <w:rFonts w:ascii="Arial" w:hAnsi="Arial" w:cs="Arial"/>
          <w:bCs/>
        </w:rPr>
      </w:pPr>
    </w:p>
    <w:p w14:paraId="23B8529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3.</w:t>
      </w:r>
      <w:r w:rsidRPr="00FD78BA">
        <w:rPr>
          <w:rFonts w:ascii="Arial" w:hAnsi="Arial" w:cs="Arial"/>
          <w:bCs/>
        </w:rPr>
        <w:t xml:space="preserve"> Copia del Registro Único Tributario -RUT del empleador, expedido dentro de los seis (6) meses previos a la postulación.</w:t>
      </w:r>
    </w:p>
    <w:p w14:paraId="7144549F" w14:textId="77777777" w:rsidR="00803A5F" w:rsidRPr="00FD78BA" w:rsidRDefault="00803A5F" w:rsidP="00803A5F">
      <w:pPr>
        <w:autoSpaceDE w:val="0"/>
        <w:autoSpaceDN w:val="0"/>
        <w:adjustRightInd w:val="0"/>
        <w:jc w:val="both"/>
        <w:rPr>
          <w:rFonts w:ascii="Arial" w:hAnsi="Arial" w:cs="Arial"/>
          <w:bCs/>
        </w:rPr>
      </w:pPr>
    </w:p>
    <w:p w14:paraId="656F50B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4.</w:t>
      </w:r>
      <w:r w:rsidRPr="00FD78BA">
        <w:rPr>
          <w:rFonts w:ascii="Arial" w:hAnsi="Arial" w:cs="Arial"/>
          <w:bCs/>
        </w:rPr>
        <w:t xml:space="preserve"> En tratándose de vinculación de personas con discapacidad, el certificado de discapacidad deberá ser suministrado por el Ministerio de Salud y Protección Social, conforme a los dispuesto en el manual operativo que expida el Ministerio del Trabajo.</w:t>
      </w:r>
    </w:p>
    <w:p w14:paraId="7A779D18" w14:textId="77777777" w:rsidR="00803A5F" w:rsidRPr="00FD78BA" w:rsidRDefault="00803A5F" w:rsidP="00803A5F">
      <w:pPr>
        <w:autoSpaceDE w:val="0"/>
        <w:autoSpaceDN w:val="0"/>
        <w:adjustRightInd w:val="0"/>
        <w:jc w:val="both"/>
        <w:rPr>
          <w:rFonts w:ascii="Arial" w:hAnsi="Arial" w:cs="Arial"/>
          <w:bCs/>
        </w:rPr>
      </w:pPr>
    </w:p>
    <w:p w14:paraId="59D29927"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El cumplimiento del procedimiento descrito en el presente artículo permitirá al beneficiario la obtención de un incentivo mensual por cada trabajador adicional dentro de la temporalidad establecida en el artículo 2.2.6.1.10.7. del presente Decreto. Este incentivo podrá recibirse hasta por veinticuatro (24) veces por cada nuevo empleo creado y, de ser así, el beneficiario deberá cumplir, en cada ciclo de postulación, con el procedimiento descrito en el presente artículo en cada uno de los meses para los cuales se postula.</w:t>
      </w:r>
    </w:p>
    <w:p w14:paraId="7F4A5BAF" w14:textId="77777777" w:rsidR="00803A5F" w:rsidRPr="00FD78BA" w:rsidRDefault="00803A5F" w:rsidP="00803A5F">
      <w:pPr>
        <w:autoSpaceDE w:val="0"/>
        <w:autoSpaceDN w:val="0"/>
        <w:adjustRightInd w:val="0"/>
        <w:jc w:val="both"/>
        <w:rPr>
          <w:rFonts w:ascii="Arial" w:hAnsi="Arial" w:cs="Arial"/>
          <w:bCs/>
        </w:rPr>
      </w:pPr>
    </w:p>
    <w:p w14:paraId="62AC45B4"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Las entidades financieras y cooperativas de ahorro y crédito deberán recibir los documentos de que trata este artículo y adelantarán de manera exclusiva el proceso de verificación sobre los mismos, validando que éstos se encuentran completos y comprobando la identidad y calidad de quien realiza la postulación para ser beneficiario del Incentivo a la Creación y Permanencia de Nuevos Empleos Formales.</w:t>
      </w:r>
    </w:p>
    <w:p w14:paraId="05FAF16C" w14:textId="77777777" w:rsidR="00803A5F" w:rsidRPr="00FD78BA" w:rsidRDefault="00803A5F" w:rsidP="00803A5F">
      <w:pPr>
        <w:autoSpaceDE w:val="0"/>
        <w:autoSpaceDN w:val="0"/>
        <w:adjustRightInd w:val="0"/>
        <w:jc w:val="both"/>
        <w:rPr>
          <w:rFonts w:ascii="Arial" w:hAnsi="Arial" w:cs="Arial"/>
          <w:bCs/>
        </w:rPr>
      </w:pPr>
    </w:p>
    <w:p w14:paraId="070C6659"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lastRenderedPageBreak/>
        <w:t>Al momento de la postulación, las entidades financieras y las cooperativas de ahorro y crédito deberán verificar que el producto de depósito pertenezca al</w:t>
      </w:r>
      <w:r w:rsidRPr="00FD78BA">
        <w:rPr>
          <w:rFonts w:ascii="Arial" w:hAnsi="Arial" w:cs="Arial"/>
        </w:rPr>
        <w:t xml:space="preserve"> </w:t>
      </w:r>
      <w:r w:rsidRPr="00FD78BA">
        <w:rPr>
          <w:rFonts w:ascii="Arial" w:hAnsi="Arial" w:cs="Arial"/>
          <w:bCs/>
        </w:rPr>
        <w:t>postulante, que se encuentra activo y sin ninguna restricción para recibir los recursos cuando a ello hubiere lugar, para que el beneficiario pueda disponer de ellos.</w:t>
      </w:r>
    </w:p>
    <w:p w14:paraId="01BF1AF5" w14:textId="77777777" w:rsidR="00803A5F" w:rsidRPr="00FD78BA" w:rsidRDefault="00803A5F" w:rsidP="00803A5F">
      <w:pPr>
        <w:autoSpaceDE w:val="0"/>
        <w:autoSpaceDN w:val="0"/>
        <w:adjustRightInd w:val="0"/>
        <w:jc w:val="both"/>
        <w:rPr>
          <w:rFonts w:ascii="Arial" w:hAnsi="Arial" w:cs="Arial"/>
          <w:bCs/>
        </w:rPr>
      </w:pPr>
    </w:p>
    <w:p w14:paraId="1B79EC7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En el evento que durante el inicio del proceso de postulación y el pago del Incentivo se presente algún tipo de afectación en la cuenta o producto de depósito que le impida hacer el giro al beneficiario de los recursos, la entidad financiera deberá ofrecer un mecanismo alternativo de giro o entrega de los recursos, sin que ello implique algún costo para el beneficiario.</w:t>
      </w:r>
    </w:p>
    <w:p w14:paraId="2F7070D0" w14:textId="77777777" w:rsidR="00803A5F" w:rsidRPr="00FD78BA" w:rsidRDefault="00803A5F" w:rsidP="00803A5F">
      <w:pPr>
        <w:autoSpaceDE w:val="0"/>
        <w:autoSpaceDN w:val="0"/>
        <w:adjustRightInd w:val="0"/>
        <w:jc w:val="both"/>
        <w:rPr>
          <w:rFonts w:ascii="Arial" w:hAnsi="Arial" w:cs="Arial"/>
          <w:bCs/>
        </w:rPr>
      </w:pPr>
    </w:p>
    <w:p w14:paraId="07A4AA2B"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 xml:space="preserve">Las entidades financieras y cooperativas de ahorro y crédito, que reciban los documentos de postulación al </w:t>
      </w:r>
      <w:bookmarkStart w:id="22" w:name="_Hlk138784156"/>
      <w:r w:rsidRPr="00FD78BA">
        <w:rPr>
          <w:rFonts w:ascii="Arial" w:hAnsi="Arial" w:cs="Arial"/>
          <w:bCs/>
        </w:rPr>
        <w:t>Incentivo a la Creación y Permanencia de Nuevos Empleos Formales</w:t>
      </w:r>
      <w:bookmarkEnd w:id="22"/>
      <w:r w:rsidRPr="00FD78BA">
        <w:rPr>
          <w:rFonts w:ascii="Arial" w:hAnsi="Arial" w:cs="Arial"/>
          <w:bCs/>
        </w:rPr>
        <w:t>, deberán informar lo pertinente a la Unidad Administrativa Especial de Gestión Pensional y Contribuciones Parafiscales de la Protección Social -UGPP de la recepción de los mismos.</w:t>
      </w:r>
    </w:p>
    <w:p w14:paraId="5320D57D" w14:textId="77777777" w:rsidR="00803A5F" w:rsidRPr="00FD78BA" w:rsidRDefault="00803A5F" w:rsidP="00803A5F">
      <w:pPr>
        <w:autoSpaceDE w:val="0"/>
        <w:autoSpaceDN w:val="0"/>
        <w:adjustRightInd w:val="0"/>
        <w:jc w:val="both"/>
        <w:rPr>
          <w:rFonts w:ascii="Arial" w:hAnsi="Arial" w:cs="Arial"/>
          <w:bCs/>
        </w:rPr>
      </w:pPr>
    </w:p>
    <w:p w14:paraId="2DAAFA26"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La Unidad Administrativa Especial de Gestión Pensional y Contribuciones Parafiscales de la Protección Social -UGPP- y la Superintendencia de Economía Solidaria deberán llevar un registro consolidado de los beneficiarios, los trabajadores respectivos, el número de empleos que se generan a través del presente Incentivo y el número de incentivos reconocidos por cada nuevo trabajador vinculado y mantenido en su empleo;  y verificarán que el postulante sea beneficiario por una sola postulación en cada mes ante otras entidades financieras o cooperativas de ahorro y crédito; y, adicionalmente, verificarán el cambio de la condición de los trabajadores jóvenes que excedan los 28 años en los términos del parágrafo 5 del artículo 2.2.6.1.10.3. de la presente Sección.</w:t>
      </w:r>
    </w:p>
    <w:p w14:paraId="134B4033" w14:textId="77777777" w:rsidR="00803A5F" w:rsidRPr="00FD78BA" w:rsidRDefault="00803A5F" w:rsidP="00803A5F">
      <w:pPr>
        <w:autoSpaceDE w:val="0"/>
        <w:autoSpaceDN w:val="0"/>
        <w:adjustRightInd w:val="0"/>
        <w:jc w:val="both"/>
        <w:rPr>
          <w:rFonts w:ascii="Arial" w:hAnsi="Arial" w:cs="Arial"/>
          <w:bCs/>
        </w:rPr>
      </w:pPr>
    </w:p>
    <w:p w14:paraId="48EAA770"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1.</w:t>
      </w:r>
      <w:r w:rsidRPr="00FD78BA">
        <w:rPr>
          <w:rFonts w:ascii="Arial" w:hAnsi="Arial" w:cs="Arial"/>
          <w:bCs/>
        </w:rPr>
        <w:t xml:space="preserve"> El acto de postularse implica la aceptación por parte del beneficiario de las condiciones bajo las cuales se otorga el Incentivo de que trata esta Sección. La postulación no implica el derecho a recibir el</w:t>
      </w:r>
      <w:r w:rsidRPr="00FD78BA">
        <w:rPr>
          <w:rFonts w:ascii="Arial" w:hAnsi="Arial" w:cs="Arial"/>
        </w:rPr>
        <w:t xml:space="preserve"> </w:t>
      </w:r>
      <w:r w:rsidRPr="00FD78BA">
        <w:rPr>
          <w:rFonts w:ascii="Arial" w:hAnsi="Arial" w:cs="Arial"/>
          <w:bCs/>
        </w:rPr>
        <w:t>Incentivo a la Creación y Permanencia de Nuevos Empleos Formales.</w:t>
      </w:r>
    </w:p>
    <w:p w14:paraId="6D265564" w14:textId="77777777" w:rsidR="00803A5F" w:rsidRPr="00FD78BA" w:rsidRDefault="00803A5F" w:rsidP="00803A5F">
      <w:pPr>
        <w:autoSpaceDE w:val="0"/>
        <w:autoSpaceDN w:val="0"/>
        <w:adjustRightInd w:val="0"/>
        <w:jc w:val="both"/>
        <w:rPr>
          <w:rFonts w:ascii="Arial" w:hAnsi="Arial" w:cs="Arial"/>
          <w:bCs/>
        </w:rPr>
      </w:pPr>
    </w:p>
    <w:p w14:paraId="72A6D82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2.</w:t>
      </w:r>
      <w:r w:rsidRPr="00FD78BA">
        <w:rPr>
          <w:rFonts w:ascii="Arial" w:hAnsi="Arial" w:cs="Arial"/>
          <w:bCs/>
        </w:rPr>
        <w:t xml:space="preserve"> El Ministerio del Trabajo establecerá el proceso y las condiciones a las que deberán sujetarse las entidades involucradas con ocasión del otorgamiento del Incentivo y, en general, todos los actores que participen del mismo. Esto incluye, entre otros, los periodos y plazos máximos para el cumplimiento de los requisitos y pago de aportes, así como el detalle operativo del mecanismo y demás aspectos necesarios para su implementación. Así mismo, la Superintendencia Financiera de Colombia y la Superintendencia de Economía Solidaria supervisarán que las entidades financieras y cooperativas de ahorro y crédito cumplan con lo establecido en la presente Sección y los actos administrativos que lo desarrollen. Para el efecto, podrán utilizar las facultades previstas en el marco legal correspondiente.</w:t>
      </w:r>
    </w:p>
    <w:p w14:paraId="05BE8578" w14:textId="77777777" w:rsidR="00803A5F" w:rsidRPr="00FD78BA" w:rsidRDefault="00803A5F" w:rsidP="00803A5F">
      <w:pPr>
        <w:autoSpaceDE w:val="0"/>
        <w:autoSpaceDN w:val="0"/>
        <w:adjustRightInd w:val="0"/>
        <w:jc w:val="both"/>
        <w:rPr>
          <w:rFonts w:ascii="Arial" w:hAnsi="Arial" w:cs="Arial"/>
          <w:bCs/>
        </w:rPr>
      </w:pPr>
    </w:p>
    <w:p w14:paraId="7912FC7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3.</w:t>
      </w:r>
      <w:r w:rsidRPr="00FD78BA">
        <w:rPr>
          <w:rFonts w:ascii="Arial" w:hAnsi="Arial" w:cs="Arial"/>
          <w:bCs/>
        </w:rPr>
        <w:t xml:space="preserve"> Aquellas personas que reciban incentivos o aportes estatales de los que trata la presente Sección, sin el cumplimiento de los requisitos establecidos para tal fin y no lo informen a la autoridad competente; o las reciban de forma fraudulenta, incurrirán en las responsabilidades disciplinarias, fiscales y penales a las que hubiere lugar. Para los efectos de la responsabilidad penal, en todo caso, se entenderá que los documentos presentados para la postulación al Incentivo a la Creación y </w:t>
      </w:r>
      <w:r w:rsidRPr="00FD78BA">
        <w:rPr>
          <w:rFonts w:ascii="Arial" w:hAnsi="Arial" w:cs="Arial"/>
          <w:bCs/>
        </w:rPr>
        <w:lastRenderedPageBreak/>
        <w:t>Permanencia de Nuevos Empleos Formales, así como los recursos del aporte estatal que reciban los beneficiarios, son de naturaleza pública.</w:t>
      </w:r>
    </w:p>
    <w:p w14:paraId="686C8A6B" w14:textId="77777777" w:rsidR="00803A5F" w:rsidRPr="00FD78BA" w:rsidRDefault="00803A5F" w:rsidP="00803A5F">
      <w:pPr>
        <w:autoSpaceDE w:val="0"/>
        <w:autoSpaceDN w:val="0"/>
        <w:adjustRightInd w:val="0"/>
        <w:jc w:val="both"/>
        <w:rPr>
          <w:rFonts w:ascii="Arial" w:hAnsi="Arial" w:cs="Arial"/>
          <w:bCs/>
        </w:rPr>
      </w:pPr>
    </w:p>
    <w:p w14:paraId="27070A6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En caso de verificarse el incumplimiento de uno de los requisitos con ocasión de los procesos de fiscalización de la Unidad Administrativa Especial de Gestión Pensional y Contribuciones Parafiscales de la Protección Social-UGPP o de la superintendencia de Economía Solidaria, la UGPP deberá adelantar el proceso de cobro coactivo en contra de aquellos beneficiarios que reciban aportes estatales de forma improcedente, para lo cual, se aplicará el procedimiento y sanciones establecidos en el Estatuto Tributario para las devoluciones improcedentes.</w:t>
      </w:r>
    </w:p>
    <w:p w14:paraId="542701F6" w14:textId="77777777" w:rsidR="00803A5F" w:rsidRPr="00FD78BA" w:rsidRDefault="00803A5F" w:rsidP="00803A5F">
      <w:pPr>
        <w:autoSpaceDE w:val="0"/>
        <w:autoSpaceDN w:val="0"/>
        <w:adjustRightInd w:val="0"/>
        <w:jc w:val="both"/>
        <w:rPr>
          <w:rFonts w:ascii="Arial" w:hAnsi="Arial" w:cs="Arial"/>
          <w:bCs/>
        </w:rPr>
      </w:pPr>
    </w:p>
    <w:p w14:paraId="77830D76"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4.</w:t>
      </w:r>
      <w:r w:rsidRPr="00FD78BA">
        <w:rPr>
          <w:rFonts w:ascii="Arial" w:hAnsi="Arial" w:cs="Arial"/>
          <w:bCs/>
        </w:rPr>
        <w:t xml:space="preserve"> La Unidad Administrativa Especial de Gestión Pensional y Contribuciones Parafiscales de la Protección Social -UGPP, en coordinación con el Ministerio del Trabajo, podrá determinar la información a solicitar a los potenciales beneficiarios a través de un formulario estandarizado que reúna los documentos aquí establecidos o que sea adicional a los mismos, el cual, deberá ser diligenciado por los potenciales beneficiarios al momento de su postulación. Dicho formulario será puesto a su disposición a través de las entidades financieras y cooperativas de ahorro y crédito.</w:t>
      </w:r>
    </w:p>
    <w:p w14:paraId="79A85290" w14:textId="77777777" w:rsidR="00803A5F" w:rsidRPr="00FD78BA" w:rsidRDefault="00803A5F" w:rsidP="00803A5F">
      <w:pPr>
        <w:autoSpaceDE w:val="0"/>
        <w:autoSpaceDN w:val="0"/>
        <w:adjustRightInd w:val="0"/>
        <w:jc w:val="both"/>
        <w:rPr>
          <w:rFonts w:ascii="Arial" w:hAnsi="Arial" w:cs="Arial"/>
          <w:bCs/>
        </w:rPr>
      </w:pPr>
    </w:p>
    <w:p w14:paraId="49745154"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Las entidades financieras y cooperativas de ahorro y crédito deberán conservar y custodiar la información por un término de cuatro (4) años contados a partir de la fecha de la finalización del programa, para efectos de las labores de fiscalización que adelanten las entidades competentes durante dicho término.</w:t>
      </w:r>
    </w:p>
    <w:p w14:paraId="0E60D677" w14:textId="77777777" w:rsidR="00803A5F" w:rsidRPr="00FD78BA" w:rsidRDefault="00803A5F" w:rsidP="00803A5F">
      <w:pPr>
        <w:autoSpaceDE w:val="0"/>
        <w:autoSpaceDN w:val="0"/>
        <w:adjustRightInd w:val="0"/>
        <w:jc w:val="both"/>
        <w:rPr>
          <w:rFonts w:ascii="Arial" w:hAnsi="Arial" w:cs="Arial"/>
          <w:bCs/>
        </w:rPr>
      </w:pPr>
    </w:p>
    <w:p w14:paraId="341049A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5.</w:t>
      </w:r>
      <w:r w:rsidRPr="00FD78BA">
        <w:rPr>
          <w:rFonts w:ascii="Arial" w:hAnsi="Arial" w:cs="Arial"/>
          <w:bCs/>
        </w:rPr>
        <w:t xml:space="preserve"> La Unidad Administrativa Especial de Gestión Pensional y Contribuciones Parafiscales de la Protección Social -UGPP y la Superintendencia de Economía Solidaria establecerán la forma a través de la cual se dará el intercambio de información con las entidades financieras y cooperativas de ahorro y crédito, sin que sea necesario la recepción de los formularios físicos o digitales.</w:t>
      </w:r>
    </w:p>
    <w:p w14:paraId="6FE57A61" w14:textId="77777777" w:rsidR="00803A5F" w:rsidRPr="00FD78BA" w:rsidRDefault="00803A5F" w:rsidP="00803A5F">
      <w:pPr>
        <w:autoSpaceDE w:val="0"/>
        <w:autoSpaceDN w:val="0"/>
        <w:adjustRightInd w:val="0"/>
        <w:jc w:val="both"/>
        <w:rPr>
          <w:rFonts w:ascii="Arial" w:hAnsi="Arial" w:cs="Arial"/>
          <w:bCs/>
        </w:rPr>
      </w:pPr>
    </w:p>
    <w:p w14:paraId="5194D3B9"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2.2.6.1.10.7. </w:t>
      </w:r>
      <w:r w:rsidRPr="00FD78BA">
        <w:rPr>
          <w:rFonts w:ascii="Arial" w:hAnsi="Arial" w:cs="Arial"/>
          <w:b/>
          <w:i/>
          <w:iCs/>
        </w:rPr>
        <w:t xml:space="preserve">Temporalidad del </w:t>
      </w:r>
      <w:bookmarkStart w:id="23" w:name="_Hlk138784470"/>
      <w:r w:rsidRPr="00FD78BA">
        <w:rPr>
          <w:rFonts w:ascii="Arial" w:hAnsi="Arial" w:cs="Arial"/>
          <w:b/>
          <w:i/>
          <w:iCs/>
        </w:rPr>
        <w:t>Incentivo a la Creación y Permanencia de Nuevos Empleos Formales</w:t>
      </w:r>
      <w:bookmarkEnd w:id="23"/>
      <w:r w:rsidRPr="00FD78BA">
        <w:rPr>
          <w:rFonts w:ascii="Arial" w:hAnsi="Arial" w:cs="Arial"/>
          <w:b/>
        </w:rPr>
        <w:t>.</w:t>
      </w:r>
      <w:r w:rsidRPr="00FD78BA">
        <w:rPr>
          <w:rFonts w:ascii="Arial" w:hAnsi="Arial" w:cs="Arial"/>
          <w:bCs/>
        </w:rPr>
        <w:t xml:space="preserve"> El Incentivo a la Creación y Permanencia de Nuevos Empleos Formales entrará a regir desde primero (1) de enero de 2024 y hasta agosto de 2026. </w:t>
      </w:r>
    </w:p>
    <w:p w14:paraId="558B3D0B" w14:textId="77777777" w:rsidR="00803A5F" w:rsidRPr="00FD78BA" w:rsidRDefault="00803A5F" w:rsidP="00803A5F">
      <w:pPr>
        <w:autoSpaceDE w:val="0"/>
        <w:autoSpaceDN w:val="0"/>
        <w:adjustRightInd w:val="0"/>
        <w:jc w:val="both"/>
        <w:rPr>
          <w:rFonts w:ascii="Arial" w:hAnsi="Arial" w:cs="Arial"/>
          <w:bCs/>
        </w:rPr>
      </w:pPr>
    </w:p>
    <w:p w14:paraId="59B1AADB"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Artículo 2.2.6.1.10.8</w:t>
      </w:r>
      <w:r w:rsidRPr="00FD78BA">
        <w:rPr>
          <w:rFonts w:ascii="Arial" w:hAnsi="Arial" w:cs="Arial"/>
          <w:b/>
          <w:i/>
          <w:iCs/>
        </w:rPr>
        <w:t xml:space="preserve">. Pago del </w:t>
      </w:r>
      <w:bookmarkStart w:id="24" w:name="_Hlk138784552"/>
      <w:r w:rsidRPr="00FD78BA">
        <w:rPr>
          <w:rFonts w:ascii="Arial" w:hAnsi="Arial" w:cs="Arial"/>
          <w:b/>
          <w:i/>
          <w:iCs/>
        </w:rPr>
        <w:t>Incentivo a la Creación y Permanencia de Nuevos Empleos Formales</w:t>
      </w:r>
      <w:bookmarkEnd w:id="24"/>
      <w:r w:rsidRPr="00FD78BA">
        <w:rPr>
          <w:rFonts w:ascii="Arial" w:hAnsi="Arial" w:cs="Arial"/>
          <w:b/>
          <w:i/>
          <w:iCs/>
        </w:rPr>
        <w:t>.</w:t>
      </w:r>
      <w:r w:rsidRPr="00FD78BA">
        <w:rPr>
          <w:rFonts w:ascii="Arial" w:hAnsi="Arial" w:cs="Arial"/>
          <w:bCs/>
        </w:rPr>
        <w:t xml:space="preserve"> El Incentivo a la creación y permanencia de nuevos empleos formales será reconocido dentro de la temporalidad del apoyo y pagado según lo dispuesto en el manual operativo a aquellos beneficiarios que cumplan con los requisitos y procedimientos de la presente Sección.</w:t>
      </w:r>
    </w:p>
    <w:p w14:paraId="0FF487ED" w14:textId="77777777" w:rsidR="00803A5F" w:rsidRPr="00FD78BA" w:rsidRDefault="00803A5F" w:rsidP="00803A5F">
      <w:pPr>
        <w:autoSpaceDE w:val="0"/>
        <w:autoSpaceDN w:val="0"/>
        <w:adjustRightInd w:val="0"/>
        <w:jc w:val="both"/>
        <w:rPr>
          <w:rFonts w:ascii="Arial" w:hAnsi="Arial" w:cs="Arial"/>
          <w:bCs/>
        </w:rPr>
      </w:pPr>
    </w:p>
    <w:p w14:paraId="330F45F2"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w:t>
      </w:r>
      <w:r w:rsidRPr="00FD78BA">
        <w:rPr>
          <w:rFonts w:ascii="Arial" w:hAnsi="Arial" w:cs="Arial"/>
          <w:bCs/>
        </w:rPr>
        <w:t xml:space="preserve"> La dispersión de los recursos del</w:t>
      </w:r>
      <w:r w:rsidRPr="00FD78BA">
        <w:rPr>
          <w:rFonts w:ascii="Arial" w:hAnsi="Arial" w:cs="Arial"/>
        </w:rPr>
        <w:t xml:space="preserve"> </w:t>
      </w:r>
      <w:r w:rsidRPr="00FD78BA">
        <w:rPr>
          <w:rFonts w:ascii="Arial" w:hAnsi="Arial" w:cs="Arial"/>
          <w:bCs/>
        </w:rPr>
        <w:t>Incentivo a la Creación y Permanencia de Nuevos Empleos Formales se realizará a través de las entidades financieras y cooperativas de ahorro y crédito.</w:t>
      </w:r>
    </w:p>
    <w:p w14:paraId="6BFB2D41" w14:textId="77777777" w:rsidR="00803A5F" w:rsidRPr="00FD78BA" w:rsidRDefault="00803A5F" w:rsidP="00803A5F">
      <w:pPr>
        <w:autoSpaceDE w:val="0"/>
        <w:autoSpaceDN w:val="0"/>
        <w:adjustRightInd w:val="0"/>
        <w:jc w:val="both"/>
        <w:rPr>
          <w:rFonts w:ascii="Arial" w:hAnsi="Arial" w:cs="Arial"/>
          <w:bCs/>
        </w:rPr>
      </w:pPr>
    </w:p>
    <w:p w14:paraId="1E03F660"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2.2.6.1.10.9. </w:t>
      </w:r>
      <w:r w:rsidRPr="00FD78BA">
        <w:rPr>
          <w:rFonts w:ascii="Arial" w:hAnsi="Arial" w:cs="Arial"/>
          <w:b/>
          <w:i/>
          <w:iCs/>
        </w:rPr>
        <w:t xml:space="preserve">Desistimiento, restitución, devolución y compensación del </w:t>
      </w:r>
      <w:bookmarkStart w:id="25" w:name="_Hlk138784600"/>
      <w:r w:rsidRPr="00FD78BA">
        <w:rPr>
          <w:rFonts w:ascii="Arial" w:hAnsi="Arial" w:cs="Arial"/>
          <w:b/>
          <w:i/>
          <w:iCs/>
        </w:rPr>
        <w:t>Incentivo a la Creación y Permanencia de Nuevos Empleos Formales</w:t>
      </w:r>
      <w:bookmarkEnd w:id="25"/>
      <w:r w:rsidRPr="00FD78BA">
        <w:rPr>
          <w:rFonts w:ascii="Arial" w:hAnsi="Arial" w:cs="Arial"/>
          <w:bCs/>
        </w:rPr>
        <w:t>. En la operación del Incentivo a la Creación y Permanencia de Nuevos Empleos Formales podrán aplicarse los siguientes procedimientos,</w:t>
      </w:r>
      <w:r w:rsidRPr="00FD78BA">
        <w:rPr>
          <w:rFonts w:ascii="Arial" w:hAnsi="Arial" w:cs="Arial"/>
        </w:rPr>
        <w:t xml:space="preserve"> </w:t>
      </w:r>
      <w:r w:rsidRPr="00FD78BA">
        <w:rPr>
          <w:rFonts w:ascii="Arial" w:hAnsi="Arial" w:cs="Arial"/>
          <w:bCs/>
        </w:rPr>
        <w:t xml:space="preserve">con el fin de facilitar el reintegro de </w:t>
      </w:r>
      <w:r w:rsidRPr="00FD78BA">
        <w:rPr>
          <w:rFonts w:ascii="Arial" w:hAnsi="Arial" w:cs="Arial"/>
          <w:bCs/>
        </w:rPr>
        <w:lastRenderedPageBreak/>
        <w:t>recursos por parte de los actores involucrados en el flujo de estos, la compensación de recursos producto de errores de tipo operativo o facilitar el desistimiento de los postulantes al incentivo:</w:t>
      </w:r>
    </w:p>
    <w:p w14:paraId="190F79C0" w14:textId="77777777" w:rsidR="00803A5F" w:rsidRPr="00FD78BA" w:rsidRDefault="00803A5F" w:rsidP="00803A5F">
      <w:pPr>
        <w:autoSpaceDE w:val="0"/>
        <w:autoSpaceDN w:val="0"/>
        <w:adjustRightInd w:val="0"/>
        <w:jc w:val="both"/>
        <w:rPr>
          <w:rFonts w:ascii="Arial" w:hAnsi="Arial" w:cs="Arial"/>
          <w:bCs/>
        </w:rPr>
      </w:pPr>
    </w:p>
    <w:p w14:paraId="01BE690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 Desistimiento.</w:t>
      </w:r>
      <w:r w:rsidRPr="00FD78BA">
        <w:rPr>
          <w:rFonts w:ascii="Arial" w:hAnsi="Arial" w:cs="Arial"/>
          <w:bCs/>
        </w:rPr>
        <w:t xml:space="preserve"> El cual consistirá en la manifestación que realiza el postulante al Incentivo a la Creación y Permanencia de Nuevos Empleos Formales ante la entidad financiera, para el retiro de su solicitud como potencial beneficiario.</w:t>
      </w:r>
    </w:p>
    <w:p w14:paraId="00D121AB" w14:textId="77777777" w:rsidR="00803A5F" w:rsidRPr="00FD78BA" w:rsidRDefault="00803A5F" w:rsidP="00803A5F">
      <w:pPr>
        <w:autoSpaceDE w:val="0"/>
        <w:autoSpaceDN w:val="0"/>
        <w:adjustRightInd w:val="0"/>
        <w:jc w:val="both"/>
        <w:rPr>
          <w:rFonts w:ascii="Arial" w:hAnsi="Arial" w:cs="Arial"/>
          <w:bCs/>
        </w:rPr>
      </w:pPr>
    </w:p>
    <w:p w14:paraId="72055FF5"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 Restitución.</w:t>
      </w:r>
      <w:r w:rsidRPr="00FD78BA">
        <w:rPr>
          <w:rFonts w:ascii="Arial" w:hAnsi="Arial" w:cs="Arial"/>
          <w:bCs/>
        </w:rPr>
        <w:t xml:space="preserve"> Que corresponde al reintegro, total o parcial, que realiza el beneficiario del Incentivo a la Creación y Permanencia de Nuevos Empleos Formales, como consecuencia de los siguientes hechos:</w:t>
      </w:r>
    </w:p>
    <w:p w14:paraId="533F2BBD" w14:textId="77777777" w:rsidR="00803A5F" w:rsidRPr="00FD78BA" w:rsidRDefault="00803A5F" w:rsidP="00803A5F">
      <w:pPr>
        <w:autoSpaceDE w:val="0"/>
        <w:autoSpaceDN w:val="0"/>
        <w:adjustRightInd w:val="0"/>
        <w:jc w:val="both"/>
        <w:rPr>
          <w:rFonts w:ascii="Arial" w:hAnsi="Arial" w:cs="Arial"/>
          <w:bCs/>
        </w:rPr>
      </w:pPr>
    </w:p>
    <w:p w14:paraId="397DD47E"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2.1.</w:t>
      </w:r>
      <w:r w:rsidRPr="00FD78BA">
        <w:rPr>
          <w:rFonts w:ascii="Arial" w:hAnsi="Arial" w:cs="Arial"/>
          <w:bCs/>
        </w:rPr>
        <w:t xml:space="preserve"> Habiendo recibido el aporte, se evidencie que, al momento de la postulación en cada uno de los ciclos, no cumplía con los requisitos establecidos en la presente Sección.</w:t>
      </w:r>
    </w:p>
    <w:p w14:paraId="2B4DAFA8" w14:textId="77777777" w:rsidR="00803A5F" w:rsidRPr="00FD78BA" w:rsidRDefault="00803A5F" w:rsidP="00803A5F">
      <w:pPr>
        <w:autoSpaceDE w:val="0"/>
        <w:autoSpaceDN w:val="0"/>
        <w:adjustRightInd w:val="0"/>
        <w:ind w:left="708"/>
        <w:jc w:val="both"/>
        <w:rPr>
          <w:rFonts w:ascii="Arial" w:hAnsi="Arial" w:cs="Arial"/>
          <w:bCs/>
        </w:rPr>
      </w:pPr>
    </w:p>
    <w:p w14:paraId="5E587740"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2.2.</w:t>
      </w:r>
      <w:r w:rsidRPr="00FD78BA">
        <w:rPr>
          <w:rFonts w:ascii="Arial" w:hAnsi="Arial" w:cs="Arial"/>
          <w:bCs/>
        </w:rPr>
        <w:t xml:space="preserve"> Habiendo recibido el aporte, se evidencie que no se cumplieron las reglas establecidas en la presente Sección.</w:t>
      </w:r>
    </w:p>
    <w:p w14:paraId="02E3CD70" w14:textId="77777777" w:rsidR="00803A5F" w:rsidRPr="00FD78BA" w:rsidRDefault="00803A5F" w:rsidP="00803A5F">
      <w:pPr>
        <w:autoSpaceDE w:val="0"/>
        <w:autoSpaceDN w:val="0"/>
        <w:adjustRightInd w:val="0"/>
        <w:ind w:left="708"/>
        <w:jc w:val="both"/>
        <w:rPr>
          <w:rFonts w:ascii="Arial" w:hAnsi="Arial" w:cs="Arial"/>
          <w:bCs/>
        </w:rPr>
      </w:pPr>
    </w:p>
    <w:p w14:paraId="784CE679" w14:textId="77777777" w:rsidR="00803A5F" w:rsidRPr="00FD78BA" w:rsidRDefault="00803A5F" w:rsidP="00803A5F">
      <w:pPr>
        <w:autoSpaceDE w:val="0"/>
        <w:autoSpaceDN w:val="0"/>
        <w:adjustRightInd w:val="0"/>
        <w:ind w:left="708"/>
        <w:jc w:val="both"/>
        <w:rPr>
          <w:rFonts w:ascii="Arial" w:hAnsi="Arial" w:cs="Arial"/>
          <w:bCs/>
        </w:rPr>
      </w:pPr>
      <w:r w:rsidRPr="00FD78BA">
        <w:rPr>
          <w:rFonts w:ascii="Arial" w:hAnsi="Arial" w:cs="Arial"/>
          <w:b/>
        </w:rPr>
        <w:t>2.3.</w:t>
      </w:r>
      <w:r w:rsidRPr="00FD78BA">
        <w:rPr>
          <w:rFonts w:ascii="Arial" w:hAnsi="Arial" w:cs="Arial"/>
          <w:bCs/>
        </w:rPr>
        <w:t xml:space="preserve"> Se compruebe que existió falsedad en los documentos presentados para acreditar los requisitos establecidos en la presente Sección para la asignación del aporte estatal del Incentivo a la Creación y Permanencia de Nuevos Empleos Formales. Para estos efectos, bastará comunicación de la entidad que expide dichos documentos contradiciendo el contenido de los mismos.</w:t>
      </w:r>
    </w:p>
    <w:p w14:paraId="3932B748" w14:textId="77777777" w:rsidR="00803A5F" w:rsidRPr="00FD78BA" w:rsidRDefault="00803A5F" w:rsidP="00803A5F">
      <w:pPr>
        <w:autoSpaceDE w:val="0"/>
        <w:autoSpaceDN w:val="0"/>
        <w:adjustRightInd w:val="0"/>
        <w:ind w:left="708"/>
        <w:jc w:val="both"/>
        <w:rPr>
          <w:rFonts w:ascii="Arial" w:hAnsi="Arial" w:cs="Arial"/>
          <w:bCs/>
        </w:rPr>
      </w:pPr>
    </w:p>
    <w:p w14:paraId="69AE115B" w14:textId="77777777" w:rsidR="00803A5F" w:rsidRPr="00FD78BA" w:rsidRDefault="00803A5F" w:rsidP="00803A5F">
      <w:pPr>
        <w:autoSpaceDE w:val="0"/>
        <w:autoSpaceDN w:val="0"/>
        <w:adjustRightInd w:val="0"/>
        <w:ind w:firstLine="708"/>
        <w:jc w:val="both"/>
        <w:rPr>
          <w:rFonts w:ascii="Arial" w:hAnsi="Arial" w:cs="Arial"/>
          <w:bCs/>
        </w:rPr>
      </w:pPr>
      <w:r w:rsidRPr="00FD78BA">
        <w:rPr>
          <w:rFonts w:ascii="Arial" w:hAnsi="Arial" w:cs="Arial"/>
          <w:b/>
        </w:rPr>
        <w:t>2.4.</w:t>
      </w:r>
      <w:r w:rsidRPr="00FD78BA">
        <w:rPr>
          <w:rFonts w:ascii="Arial" w:hAnsi="Arial" w:cs="Arial"/>
          <w:bCs/>
        </w:rPr>
        <w:t xml:space="preserve"> Habiendo recibido el aporte desista voluntariamente del incentivo.</w:t>
      </w:r>
    </w:p>
    <w:p w14:paraId="55DCC5D8" w14:textId="77777777" w:rsidR="00803A5F" w:rsidRPr="00FD78BA" w:rsidRDefault="00803A5F" w:rsidP="00803A5F">
      <w:pPr>
        <w:autoSpaceDE w:val="0"/>
        <w:autoSpaceDN w:val="0"/>
        <w:adjustRightInd w:val="0"/>
        <w:jc w:val="both"/>
        <w:rPr>
          <w:rFonts w:ascii="Arial" w:hAnsi="Arial" w:cs="Arial"/>
          <w:bCs/>
        </w:rPr>
      </w:pPr>
    </w:p>
    <w:p w14:paraId="119EDDFE"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3. Devolución.</w:t>
      </w:r>
      <w:r w:rsidRPr="00FD78BA">
        <w:rPr>
          <w:rFonts w:ascii="Arial" w:hAnsi="Arial" w:cs="Arial"/>
          <w:bCs/>
        </w:rPr>
        <w:t xml:space="preserve"> La cual consiste en el reintegro que realiza la entidad financiera al Ministerio del Trabajo de los recursos no desembolsados al beneficiario final.</w:t>
      </w:r>
    </w:p>
    <w:p w14:paraId="16B709AE" w14:textId="77777777" w:rsidR="00803A5F" w:rsidRPr="00FD78BA" w:rsidRDefault="00803A5F" w:rsidP="00803A5F">
      <w:pPr>
        <w:autoSpaceDE w:val="0"/>
        <w:autoSpaceDN w:val="0"/>
        <w:adjustRightInd w:val="0"/>
        <w:jc w:val="both"/>
        <w:rPr>
          <w:rFonts w:ascii="Arial" w:hAnsi="Arial" w:cs="Arial"/>
          <w:bCs/>
        </w:rPr>
      </w:pPr>
    </w:p>
    <w:p w14:paraId="06FB18BA"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4. Compensación. </w:t>
      </w:r>
      <w:r w:rsidRPr="00FD78BA">
        <w:rPr>
          <w:rFonts w:ascii="Arial" w:hAnsi="Arial" w:cs="Arial"/>
          <w:bCs/>
        </w:rPr>
        <w:t>Que corresponde al ajuste de los valores que fueron certificados en exceso o en su defecto en los meses anteriores. Dicho procedimiento será efectuado por la Unidad Administrativa Especial de Gestión Pensional y Contribuciones Parafiscales de la Protección Social UGPP como parte de la emisión de conceptos de conformidad o no conformidad de cada ciclo.</w:t>
      </w:r>
    </w:p>
    <w:p w14:paraId="69F05A1B" w14:textId="77777777" w:rsidR="00803A5F" w:rsidRPr="00FD78BA" w:rsidRDefault="00803A5F" w:rsidP="00803A5F">
      <w:pPr>
        <w:autoSpaceDE w:val="0"/>
        <w:autoSpaceDN w:val="0"/>
        <w:adjustRightInd w:val="0"/>
        <w:jc w:val="both"/>
        <w:rPr>
          <w:rFonts w:ascii="Arial" w:hAnsi="Arial" w:cs="Arial"/>
          <w:bCs/>
        </w:rPr>
      </w:pPr>
    </w:p>
    <w:p w14:paraId="44BDA309"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 1.</w:t>
      </w:r>
      <w:r w:rsidRPr="00FD78BA">
        <w:rPr>
          <w:rFonts w:ascii="Arial" w:hAnsi="Arial" w:cs="Arial"/>
          <w:bCs/>
        </w:rPr>
        <w:t xml:space="preserve"> El Ministerio del Trabajo establecerá, a través de resolución, el proceso de desistimiento, restitución, devolución y compensación del aporte estatal del Incentivo a la Creación y Permanencia de Nuevos Empleos Formales.</w:t>
      </w:r>
    </w:p>
    <w:p w14:paraId="3A247952" w14:textId="77777777" w:rsidR="00803A5F" w:rsidRPr="00FD78BA" w:rsidRDefault="00803A5F" w:rsidP="00803A5F">
      <w:pPr>
        <w:autoSpaceDE w:val="0"/>
        <w:autoSpaceDN w:val="0"/>
        <w:adjustRightInd w:val="0"/>
        <w:jc w:val="both"/>
        <w:rPr>
          <w:rFonts w:ascii="Arial" w:hAnsi="Arial" w:cs="Arial"/>
          <w:bCs/>
        </w:rPr>
      </w:pPr>
    </w:p>
    <w:p w14:paraId="244F0B98"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2.2.6.1.10.10. </w:t>
      </w:r>
      <w:r w:rsidRPr="00FD78BA">
        <w:rPr>
          <w:rFonts w:ascii="Arial" w:hAnsi="Arial" w:cs="Arial"/>
          <w:b/>
          <w:i/>
          <w:iCs/>
        </w:rPr>
        <w:t xml:space="preserve">Fiscalización del </w:t>
      </w:r>
      <w:bookmarkStart w:id="26" w:name="_Hlk138785345"/>
      <w:r w:rsidRPr="00FD78BA">
        <w:rPr>
          <w:rFonts w:ascii="Arial" w:hAnsi="Arial" w:cs="Arial"/>
          <w:b/>
          <w:i/>
          <w:iCs/>
        </w:rPr>
        <w:t>Incentivo a la Creación y Permanencia de Nuevos Empleos Formales</w:t>
      </w:r>
      <w:bookmarkEnd w:id="26"/>
      <w:r w:rsidRPr="00FD78BA">
        <w:rPr>
          <w:rFonts w:ascii="Arial" w:hAnsi="Arial" w:cs="Arial"/>
          <w:b/>
          <w:i/>
          <w:iCs/>
        </w:rPr>
        <w:t>.</w:t>
      </w:r>
      <w:r w:rsidRPr="00FD78BA">
        <w:rPr>
          <w:rFonts w:ascii="Arial" w:hAnsi="Arial" w:cs="Arial"/>
          <w:bCs/>
        </w:rPr>
        <w:t xml:space="preserve"> La fiscalización del Incentivo a la Creación y Permanencia de Nuevos Empleos Formales se adelantará de la siguiente forma:</w:t>
      </w:r>
    </w:p>
    <w:p w14:paraId="077C80AB" w14:textId="77777777" w:rsidR="00803A5F" w:rsidRPr="00FD78BA" w:rsidRDefault="00803A5F" w:rsidP="00803A5F">
      <w:pPr>
        <w:autoSpaceDE w:val="0"/>
        <w:autoSpaceDN w:val="0"/>
        <w:adjustRightInd w:val="0"/>
        <w:jc w:val="both"/>
        <w:rPr>
          <w:rFonts w:ascii="Arial" w:hAnsi="Arial" w:cs="Arial"/>
          <w:bCs/>
        </w:rPr>
      </w:pPr>
    </w:p>
    <w:p w14:paraId="4E60C74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1.</w:t>
      </w:r>
      <w:r w:rsidRPr="00FD78BA">
        <w:rPr>
          <w:rFonts w:ascii="Arial" w:hAnsi="Arial" w:cs="Arial"/>
          <w:bCs/>
        </w:rPr>
        <w:t xml:space="preserve"> Para el caso de los empleadores distintos de las cooperativas, incluyendo las de trabajo asociado, una vez finalizado el programa, y dentro de los cuatro años (4)</w:t>
      </w:r>
      <w:r w:rsidRPr="00FD78BA">
        <w:rPr>
          <w:rFonts w:ascii="Arial" w:hAnsi="Arial" w:cs="Arial"/>
        </w:rPr>
        <w:t xml:space="preserve"> </w:t>
      </w:r>
      <w:r w:rsidRPr="00FD78BA">
        <w:rPr>
          <w:rFonts w:ascii="Arial" w:hAnsi="Arial" w:cs="Arial"/>
          <w:bCs/>
        </w:rPr>
        <w:t xml:space="preserve">siguientes, la Unidad Administrativa Especial de Gestión Pensional y Contribuciones Parafiscales de la Protección Social -UGPP- podrá iniciar el proceso de fiscalización del Incentivo a la Creación y Permanencia de Nuevos Empleos Formales. Esta fiscalización en todo caso será independiente de la fiscalización ordinaria a cargo de </w:t>
      </w:r>
      <w:r w:rsidRPr="00FD78BA">
        <w:rPr>
          <w:rFonts w:ascii="Arial" w:hAnsi="Arial" w:cs="Arial"/>
          <w:bCs/>
        </w:rPr>
        <w:lastRenderedPageBreak/>
        <w:t>la mencionada entidad relacionada con el pago de los aportes a seguridad social y contribuciones parafiscales.</w:t>
      </w:r>
    </w:p>
    <w:p w14:paraId="71CAFB76" w14:textId="77777777" w:rsidR="00803A5F" w:rsidRPr="00FD78BA" w:rsidRDefault="00803A5F" w:rsidP="00803A5F">
      <w:pPr>
        <w:autoSpaceDE w:val="0"/>
        <w:autoSpaceDN w:val="0"/>
        <w:adjustRightInd w:val="0"/>
        <w:ind w:left="360"/>
        <w:jc w:val="both"/>
        <w:rPr>
          <w:rFonts w:ascii="Arial" w:hAnsi="Arial" w:cs="Arial"/>
          <w:bCs/>
        </w:rPr>
      </w:pPr>
    </w:p>
    <w:p w14:paraId="131DCEF0"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Para efectos de verificar el cumplimiento de los requisitos establecidos, las entidades requeridas por la Unidad Administrativa Especial de Gestión Pensional y Contribuciones Parafiscales de la Protección Social -UGPP- deberán remitir la información necesaria para adelantar las validaciones en cualquier etapa del proceso, sin que se requiera la suscripción de convenios o acuerdos entre las entidades y de conformidad con el procedimiento establecido por la UGPP para el efecto.</w:t>
      </w:r>
    </w:p>
    <w:p w14:paraId="79988468" w14:textId="77777777" w:rsidR="00803A5F" w:rsidRPr="00FD78BA" w:rsidRDefault="00803A5F" w:rsidP="00803A5F">
      <w:pPr>
        <w:autoSpaceDE w:val="0"/>
        <w:autoSpaceDN w:val="0"/>
        <w:adjustRightInd w:val="0"/>
        <w:jc w:val="both"/>
        <w:rPr>
          <w:rFonts w:ascii="Arial" w:hAnsi="Arial" w:cs="Arial"/>
          <w:bCs/>
        </w:rPr>
      </w:pPr>
    </w:p>
    <w:p w14:paraId="6B1C84F6"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2.</w:t>
      </w:r>
      <w:r w:rsidRPr="00FD78BA">
        <w:rPr>
          <w:rFonts w:ascii="Arial" w:hAnsi="Arial" w:cs="Arial"/>
          <w:bCs/>
        </w:rPr>
        <w:t xml:space="preserve"> Para el caso de las cooperativas, incluyendo las de trabajo asociado, el control, la inspección, la vigilancia y la fiscalización le corresponderán a la Superintendencia de la Economía Solidaria. Para el efecto, la UGPP remitirá a la Superintendencia de la Economía Solidaria los resultados de las postulaciones que las cooperativas hayan realizado en el marco del Incentivo a la Creación y Permanencia de Nuevos Empleos Formales.</w:t>
      </w:r>
    </w:p>
    <w:p w14:paraId="4025C2E2" w14:textId="77777777" w:rsidR="00803A5F" w:rsidRPr="00FD78BA" w:rsidRDefault="00803A5F" w:rsidP="00803A5F">
      <w:pPr>
        <w:autoSpaceDE w:val="0"/>
        <w:autoSpaceDN w:val="0"/>
        <w:adjustRightInd w:val="0"/>
        <w:jc w:val="both"/>
        <w:rPr>
          <w:rFonts w:ascii="Arial" w:hAnsi="Arial" w:cs="Arial"/>
          <w:bCs/>
        </w:rPr>
      </w:pPr>
    </w:p>
    <w:p w14:paraId="03B23923"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Parágrafo </w:t>
      </w:r>
      <w:r w:rsidRPr="00FD78BA">
        <w:rPr>
          <w:rFonts w:ascii="Arial" w:hAnsi="Arial" w:cs="Arial"/>
          <w:bCs/>
        </w:rPr>
        <w:t>En cualquier tiempo antes del inicio del proceso de fiscalización la Unidad Administrativa Especial de Gestión Pensional y Contribuciones Parafiscales de la Protección Social -UGPP podrá iniciar acciones persuasivas, para lograr la restitución voluntaria de los recursos. La no atención del requerimiento persuasivo dará lugar a la suspensión del giro del incentivo en los siguientes ciclos de postulación. En aquellos eventos en los que los obligados a restituir aportes de ciclos anteriores no los restituyan, la UGPP podrá suspender la validación de requisitos de acceso al Incentivo y no emitir concepto de conformidad, hasta la fecha en que se restituyan los recursos. En todo caso, se emitirá concepto de no conformidad si a la finalización del Incentivo no se ha logrado dicha restitución.</w:t>
      </w:r>
    </w:p>
    <w:p w14:paraId="6746AFCE" w14:textId="77777777" w:rsidR="00803A5F" w:rsidRPr="00FD78BA" w:rsidRDefault="00803A5F" w:rsidP="00803A5F">
      <w:pPr>
        <w:autoSpaceDE w:val="0"/>
        <w:autoSpaceDN w:val="0"/>
        <w:adjustRightInd w:val="0"/>
        <w:jc w:val="both"/>
        <w:rPr>
          <w:rFonts w:ascii="Arial" w:hAnsi="Arial" w:cs="Arial"/>
          <w:bCs/>
        </w:rPr>
      </w:pPr>
    </w:p>
    <w:p w14:paraId="1DD3659A"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2.2.6.1.10.11. </w:t>
      </w:r>
      <w:r w:rsidRPr="00FD78BA">
        <w:rPr>
          <w:rFonts w:ascii="Arial" w:hAnsi="Arial" w:cs="Arial"/>
          <w:b/>
          <w:i/>
          <w:iCs/>
        </w:rPr>
        <w:t>Virtualidad y medios electrónicos</w:t>
      </w:r>
      <w:r w:rsidRPr="00FD78BA">
        <w:rPr>
          <w:rFonts w:ascii="Arial" w:hAnsi="Arial" w:cs="Arial"/>
          <w:b/>
        </w:rPr>
        <w:t>.</w:t>
      </w:r>
      <w:r w:rsidRPr="00FD78BA">
        <w:rPr>
          <w:rFonts w:ascii="Arial" w:hAnsi="Arial" w:cs="Arial"/>
          <w:bCs/>
        </w:rPr>
        <w:t xml:space="preserve"> Las entidades financieras y cooperativas de ahorro y crédito involucradas, la Unidad Administrativa Especial de Gestión Pensional y Contribuciones Parafiscales de la Protección Social -UGPP y, en general, todos los actores que participen en el Incentivo a la Creación y Permanencia de Nuevos Empleos Formales, deberán facilitar canales virtuales y, en la medida de lo posible, fomentarán el uso de los medios electrónicos para el cumplimiento de los requisitos y procesos de que trata esta Sección y los actos administrativos que lo reglamenten.</w:t>
      </w:r>
    </w:p>
    <w:p w14:paraId="51ED90C6" w14:textId="77777777" w:rsidR="00803A5F" w:rsidRPr="00FD78BA" w:rsidRDefault="00803A5F" w:rsidP="00803A5F">
      <w:pPr>
        <w:autoSpaceDE w:val="0"/>
        <w:autoSpaceDN w:val="0"/>
        <w:adjustRightInd w:val="0"/>
        <w:jc w:val="both"/>
        <w:rPr>
          <w:rFonts w:ascii="Arial" w:hAnsi="Arial" w:cs="Arial"/>
          <w:bCs/>
        </w:rPr>
      </w:pPr>
    </w:p>
    <w:p w14:paraId="21D7CEE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2.2.6.1.10.12. </w:t>
      </w:r>
      <w:r w:rsidRPr="00FD78BA">
        <w:rPr>
          <w:rFonts w:ascii="Arial" w:hAnsi="Arial" w:cs="Arial"/>
          <w:b/>
          <w:i/>
          <w:iCs/>
        </w:rPr>
        <w:t xml:space="preserve">Manual Operativo del </w:t>
      </w:r>
      <w:bookmarkStart w:id="27" w:name="_Hlk138785851"/>
      <w:r w:rsidRPr="00FD78BA">
        <w:rPr>
          <w:rFonts w:ascii="Arial" w:hAnsi="Arial" w:cs="Arial"/>
          <w:b/>
          <w:i/>
          <w:iCs/>
        </w:rPr>
        <w:t>Incentivo a la Creación y Permanencia de Nuevos Empleos Formales</w:t>
      </w:r>
      <w:bookmarkEnd w:id="27"/>
      <w:r w:rsidRPr="00FD78BA">
        <w:rPr>
          <w:rFonts w:ascii="Arial" w:hAnsi="Arial" w:cs="Arial"/>
          <w:b/>
        </w:rPr>
        <w:t>.</w:t>
      </w:r>
      <w:r w:rsidRPr="00FD78BA">
        <w:rPr>
          <w:rFonts w:ascii="Arial" w:hAnsi="Arial" w:cs="Arial"/>
          <w:bCs/>
        </w:rPr>
        <w:t xml:space="preserve"> El Ministerio del Trabajo, a través de un Manual Operativo con carácter vinculante, establecerá el calendario y el detalle operativo del mecanismo de transferencia del Incentivo a la Creación y Permanencia de Nuevos Empleos Formales; y la certificación, restitución y devolución de los recursos o subsanación de errores operativos, cuando haya lugar a ello.</w:t>
      </w:r>
    </w:p>
    <w:p w14:paraId="6F284422" w14:textId="77777777" w:rsidR="00803A5F" w:rsidRPr="00FD78BA" w:rsidRDefault="00803A5F" w:rsidP="00803A5F">
      <w:pPr>
        <w:autoSpaceDE w:val="0"/>
        <w:autoSpaceDN w:val="0"/>
        <w:adjustRightInd w:val="0"/>
        <w:jc w:val="both"/>
        <w:rPr>
          <w:rFonts w:ascii="Arial" w:hAnsi="Arial" w:cs="Arial"/>
          <w:bCs/>
        </w:rPr>
      </w:pPr>
    </w:p>
    <w:p w14:paraId="76CAC79B"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Parágrafo.</w:t>
      </w:r>
      <w:r w:rsidRPr="00FD78BA">
        <w:rPr>
          <w:rFonts w:ascii="Arial" w:hAnsi="Arial" w:cs="Arial"/>
          <w:bCs/>
        </w:rPr>
        <w:t xml:space="preserve"> El Manual Operativo contemplará, además, el procedimiento que se deberá adelantar para atender ajustes relacionados con posibles fallas en la operatividad de los mecanismos de captura e intercambio de información y conformación de bases de datos para la verificación de las condiciones de los potenciales beneficiarios, así como los casos excepcionales y extraordinarios que impidan el desembolso efectivo de los recursos a los beneficiarios del Incentivo a la </w:t>
      </w:r>
      <w:r w:rsidRPr="00FD78BA">
        <w:rPr>
          <w:rFonts w:ascii="Arial" w:hAnsi="Arial" w:cs="Arial"/>
          <w:bCs/>
        </w:rPr>
        <w:lastRenderedPageBreak/>
        <w:t>Creación y Permanencia de Nuevos Empleos Formales, para todos los meses de operación.</w:t>
      </w:r>
    </w:p>
    <w:p w14:paraId="5C587DDE" w14:textId="77777777" w:rsidR="00803A5F" w:rsidRPr="00FD78BA" w:rsidRDefault="00803A5F" w:rsidP="00803A5F">
      <w:pPr>
        <w:autoSpaceDE w:val="0"/>
        <w:autoSpaceDN w:val="0"/>
        <w:adjustRightInd w:val="0"/>
        <w:jc w:val="both"/>
        <w:rPr>
          <w:rFonts w:ascii="Arial" w:hAnsi="Arial" w:cs="Arial"/>
          <w:bCs/>
        </w:rPr>
      </w:pPr>
    </w:p>
    <w:p w14:paraId="49E19187"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Para tal efecto, se deberán allegar las justificaciones correspondientes que den lugar a los ajustes en el cronograma de pagos del aporte estatal del Incentivo a la Creación y Permanencia de Nuevos Empleos Formales.</w:t>
      </w:r>
    </w:p>
    <w:p w14:paraId="6D98C6C0" w14:textId="77777777" w:rsidR="00803A5F" w:rsidRPr="00FD78BA" w:rsidRDefault="00803A5F" w:rsidP="00803A5F">
      <w:pPr>
        <w:autoSpaceDE w:val="0"/>
        <w:autoSpaceDN w:val="0"/>
        <w:adjustRightInd w:val="0"/>
        <w:jc w:val="both"/>
        <w:rPr>
          <w:rFonts w:ascii="Arial" w:hAnsi="Arial" w:cs="Arial"/>
          <w:bCs/>
        </w:rPr>
      </w:pPr>
    </w:p>
    <w:p w14:paraId="190DA45F"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2.2.6.1.10.13. </w:t>
      </w:r>
      <w:r w:rsidRPr="00FD78BA">
        <w:rPr>
          <w:rFonts w:ascii="Arial" w:hAnsi="Arial" w:cs="Arial"/>
          <w:b/>
          <w:i/>
          <w:iCs/>
        </w:rPr>
        <w:t>Tratamiento de información</w:t>
      </w:r>
      <w:r w:rsidRPr="00FD78BA">
        <w:rPr>
          <w:rFonts w:ascii="Arial" w:hAnsi="Arial" w:cs="Arial"/>
          <w:bCs/>
        </w:rPr>
        <w:t>. Durante el tiempo de aplicación del</w:t>
      </w:r>
      <w:r w:rsidRPr="00FD78BA">
        <w:rPr>
          <w:rFonts w:ascii="Arial" w:hAnsi="Arial" w:cs="Arial"/>
        </w:rPr>
        <w:t xml:space="preserve"> </w:t>
      </w:r>
      <w:r w:rsidRPr="00FD78BA">
        <w:rPr>
          <w:rFonts w:ascii="Arial" w:hAnsi="Arial" w:cs="Arial"/>
          <w:bCs/>
        </w:rPr>
        <w:t>Incentivo a la Creación y Permanencia de Nuevos Empleos Formales, las entidades públicas y privadas están autorizadas a recibir y suministrar los datos personales en los términos previstos en la Ley 1581 de 2012 y la información financiera que sea necesaria para el cumplimiento de los fines establecidos en la presente Sección.</w:t>
      </w:r>
    </w:p>
    <w:p w14:paraId="3B67844A" w14:textId="77777777" w:rsidR="00803A5F" w:rsidRPr="00FD78BA" w:rsidRDefault="00803A5F" w:rsidP="00803A5F">
      <w:pPr>
        <w:autoSpaceDE w:val="0"/>
        <w:autoSpaceDN w:val="0"/>
        <w:adjustRightInd w:val="0"/>
        <w:jc w:val="both"/>
        <w:rPr>
          <w:rFonts w:ascii="Arial" w:hAnsi="Arial" w:cs="Arial"/>
          <w:bCs/>
        </w:rPr>
      </w:pPr>
    </w:p>
    <w:p w14:paraId="0D4AD211"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Cs/>
        </w:rPr>
        <w:t>Las entidades receptoras de esta información deberán utilizar los datos e información solo para los fines aquí establecidos y estarán obligadas a adoptar las medidas necesarias para garantizar su seguridad, circulación restringida, confidencialidad y la protección del habeas data."</w:t>
      </w:r>
    </w:p>
    <w:p w14:paraId="0A699F16" w14:textId="77777777" w:rsidR="00803A5F" w:rsidRPr="00FD78BA" w:rsidRDefault="00803A5F" w:rsidP="00803A5F">
      <w:pPr>
        <w:autoSpaceDE w:val="0"/>
        <w:autoSpaceDN w:val="0"/>
        <w:adjustRightInd w:val="0"/>
        <w:jc w:val="both"/>
        <w:rPr>
          <w:rFonts w:ascii="Arial" w:hAnsi="Arial" w:cs="Arial"/>
          <w:bCs/>
        </w:rPr>
      </w:pPr>
    </w:p>
    <w:p w14:paraId="1108B85B" w14:textId="77777777" w:rsidR="00803A5F" w:rsidRPr="00FD78BA" w:rsidRDefault="00803A5F" w:rsidP="00803A5F">
      <w:pPr>
        <w:autoSpaceDE w:val="0"/>
        <w:autoSpaceDN w:val="0"/>
        <w:adjustRightInd w:val="0"/>
        <w:jc w:val="both"/>
        <w:rPr>
          <w:rFonts w:ascii="Arial" w:hAnsi="Arial" w:cs="Arial"/>
          <w:bCs/>
        </w:rPr>
      </w:pPr>
      <w:r w:rsidRPr="00FD78BA">
        <w:rPr>
          <w:rFonts w:ascii="Arial" w:hAnsi="Arial" w:cs="Arial"/>
          <w:b/>
        </w:rPr>
        <w:t xml:space="preserve">Artículo 2. </w:t>
      </w:r>
      <w:r w:rsidRPr="00FD78BA">
        <w:rPr>
          <w:rFonts w:ascii="Arial" w:hAnsi="Arial" w:cs="Arial"/>
          <w:b/>
          <w:i/>
          <w:iCs/>
        </w:rPr>
        <w:t>Vigencia y subrogación</w:t>
      </w:r>
      <w:r w:rsidRPr="00FD78BA">
        <w:rPr>
          <w:rFonts w:ascii="Arial" w:hAnsi="Arial" w:cs="Arial"/>
          <w:b/>
        </w:rPr>
        <w:t xml:space="preserve">. </w:t>
      </w:r>
      <w:r w:rsidRPr="00FD78BA">
        <w:rPr>
          <w:rFonts w:ascii="Arial" w:hAnsi="Arial" w:cs="Arial"/>
          <w:bCs/>
        </w:rPr>
        <w:t>El presente Decreto rige a partir de su publicación en el Diario Oficial, y subroga la Sección 10 del Capítulo 1 del Título 6 de la Parte 2 del Libro 2 del Decreto 1072 de 2015, Único Reglamentario del Sector Trabajo.</w:t>
      </w:r>
      <w:r w:rsidRPr="00FD78BA">
        <w:rPr>
          <w:rFonts w:ascii="Arial" w:hAnsi="Arial" w:cs="Arial"/>
          <w:b/>
        </w:rPr>
        <w:t xml:space="preserve"> </w:t>
      </w:r>
    </w:p>
    <w:p w14:paraId="2EF07C92" w14:textId="77777777" w:rsidR="00803A5F" w:rsidRPr="00FD78BA" w:rsidRDefault="00803A5F" w:rsidP="00803A5F">
      <w:pPr>
        <w:autoSpaceDE w:val="0"/>
        <w:autoSpaceDN w:val="0"/>
        <w:adjustRightInd w:val="0"/>
        <w:jc w:val="center"/>
        <w:rPr>
          <w:rFonts w:ascii="Arial" w:hAnsi="Arial" w:cs="Arial"/>
          <w:b/>
        </w:rPr>
      </w:pPr>
    </w:p>
    <w:p w14:paraId="5AE7C7ED" w14:textId="77777777" w:rsidR="00803A5F" w:rsidRPr="00FD78BA" w:rsidRDefault="00803A5F" w:rsidP="00803A5F">
      <w:pPr>
        <w:autoSpaceDE w:val="0"/>
        <w:autoSpaceDN w:val="0"/>
        <w:adjustRightInd w:val="0"/>
        <w:jc w:val="center"/>
        <w:rPr>
          <w:rFonts w:ascii="Arial" w:hAnsi="Arial" w:cs="Arial"/>
          <w:b/>
        </w:rPr>
      </w:pPr>
      <w:r w:rsidRPr="00FD78BA">
        <w:rPr>
          <w:rFonts w:ascii="Arial" w:hAnsi="Arial" w:cs="Arial"/>
          <w:b/>
        </w:rPr>
        <w:t>PUBLÍQUESE Y CÚMPLASE.</w:t>
      </w:r>
    </w:p>
    <w:p w14:paraId="08EDB59A" w14:textId="77777777" w:rsidR="00803A5F" w:rsidRPr="00FD78BA" w:rsidRDefault="00803A5F" w:rsidP="00803A5F">
      <w:pPr>
        <w:autoSpaceDE w:val="0"/>
        <w:autoSpaceDN w:val="0"/>
        <w:adjustRightInd w:val="0"/>
        <w:jc w:val="both"/>
        <w:rPr>
          <w:rFonts w:ascii="Arial" w:hAnsi="Arial" w:cs="Arial"/>
          <w:b/>
        </w:rPr>
      </w:pPr>
    </w:p>
    <w:p w14:paraId="678EB5EE" w14:textId="77777777" w:rsidR="00803A5F" w:rsidRDefault="00803A5F" w:rsidP="00803A5F">
      <w:pPr>
        <w:autoSpaceDE w:val="0"/>
        <w:autoSpaceDN w:val="0"/>
        <w:adjustRightInd w:val="0"/>
        <w:rPr>
          <w:rFonts w:ascii="Arial" w:hAnsi="Arial" w:cs="Arial"/>
          <w:b/>
          <w:bCs/>
        </w:rPr>
      </w:pPr>
    </w:p>
    <w:p w14:paraId="11D24263" w14:textId="77777777" w:rsidR="00BE0547" w:rsidRDefault="00BE0547" w:rsidP="00803A5F">
      <w:pPr>
        <w:autoSpaceDE w:val="0"/>
        <w:autoSpaceDN w:val="0"/>
        <w:adjustRightInd w:val="0"/>
        <w:rPr>
          <w:rFonts w:ascii="Arial" w:hAnsi="Arial" w:cs="Arial"/>
          <w:b/>
          <w:bCs/>
        </w:rPr>
      </w:pPr>
    </w:p>
    <w:p w14:paraId="0080E085" w14:textId="77777777" w:rsidR="00BE0547" w:rsidRDefault="00BE0547" w:rsidP="00803A5F">
      <w:pPr>
        <w:autoSpaceDE w:val="0"/>
        <w:autoSpaceDN w:val="0"/>
        <w:adjustRightInd w:val="0"/>
        <w:rPr>
          <w:rFonts w:ascii="Arial" w:hAnsi="Arial" w:cs="Arial"/>
          <w:b/>
          <w:bCs/>
        </w:rPr>
      </w:pPr>
    </w:p>
    <w:p w14:paraId="7A2AC704" w14:textId="77777777" w:rsidR="00BE0547" w:rsidRDefault="00BE0547" w:rsidP="00803A5F">
      <w:pPr>
        <w:autoSpaceDE w:val="0"/>
        <w:autoSpaceDN w:val="0"/>
        <w:adjustRightInd w:val="0"/>
        <w:rPr>
          <w:rFonts w:ascii="Arial" w:hAnsi="Arial" w:cs="Arial"/>
          <w:b/>
          <w:bCs/>
        </w:rPr>
      </w:pPr>
    </w:p>
    <w:p w14:paraId="6E508723" w14:textId="77777777" w:rsidR="00BE0547" w:rsidRDefault="00BE0547" w:rsidP="00803A5F">
      <w:pPr>
        <w:autoSpaceDE w:val="0"/>
        <w:autoSpaceDN w:val="0"/>
        <w:adjustRightInd w:val="0"/>
        <w:rPr>
          <w:rFonts w:ascii="Arial" w:hAnsi="Arial" w:cs="Arial"/>
          <w:b/>
          <w:bCs/>
        </w:rPr>
      </w:pPr>
    </w:p>
    <w:p w14:paraId="6D0C8F05" w14:textId="77777777" w:rsidR="00BE0547" w:rsidRDefault="00BE0547" w:rsidP="00803A5F">
      <w:pPr>
        <w:autoSpaceDE w:val="0"/>
        <w:autoSpaceDN w:val="0"/>
        <w:adjustRightInd w:val="0"/>
        <w:rPr>
          <w:rFonts w:ascii="Arial" w:hAnsi="Arial" w:cs="Arial"/>
          <w:b/>
          <w:bCs/>
        </w:rPr>
      </w:pPr>
    </w:p>
    <w:p w14:paraId="0B6C61A3" w14:textId="77777777" w:rsidR="00BE0547" w:rsidRDefault="00BE0547" w:rsidP="00803A5F">
      <w:pPr>
        <w:autoSpaceDE w:val="0"/>
        <w:autoSpaceDN w:val="0"/>
        <w:adjustRightInd w:val="0"/>
        <w:rPr>
          <w:rFonts w:ascii="Arial" w:hAnsi="Arial" w:cs="Arial"/>
          <w:b/>
          <w:bCs/>
        </w:rPr>
      </w:pPr>
    </w:p>
    <w:p w14:paraId="576C2633" w14:textId="77777777" w:rsidR="00BE0547" w:rsidRDefault="00BE0547" w:rsidP="00803A5F">
      <w:pPr>
        <w:autoSpaceDE w:val="0"/>
        <w:autoSpaceDN w:val="0"/>
        <w:adjustRightInd w:val="0"/>
        <w:rPr>
          <w:rFonts w:ascii="Arial" w:hAnsi="Arial" w:cs="Arial"/>
          <w:b/>
          <w:bCs/>
        </w:rPr>
      </w:pPr>
    </w:p>
    <w:p w14:paraId="568B3207" w14:textId="77777777" w:rsidR="00BE0547" w:rsidRDefault="00BE0547" w:rsidP="00803A5F">
      <w:pPr>
        <w:autoSpaceDE w:val="0"/>
        <w:autoSpaceDN w:val="0"/>
        <w:adjustRightInd w:val="0"/>
        <w:rPr>
          <w:rFonts w:ascii="Arial" w:hAnsi="Arial" w:cs="Arial"/>
          <w:b/>
          <w:bCs/>
        </w:rPr>
      </w:pPr>
    </w:p>
    <w:p w14:paraId="498C9F36" w14:textId="77777777" w:rsidR="00BE0547" w:rsidRPr="00FD78BA" w:rsidRDefault="00BE0547" w:rsidP="00803A5F">
      <w:pPr>
        <w:autoSpaceDE w:val="0"/>
        <w:autoSpaceDN w:val="0"/>
        <w:adjustRightInd w:val="0"/>
        <w:rPr>
          <w:rFonts w:ascii="Arial" w:hAnsi="Arial" w:cs="Arial"/>
          <w:b/>
          <w:bCs/>
        </w:rPr>
      </w:pPr>
    </w:p>
    <w:p w14:paraId="68E6696A" w14:textId="77777777" w:rsidR="00803A5F" w:rsidRPr="00FD78BA" w:rsidRDefault="00803A5F" w:rsidP="00803A5F">
      <w:pPr>
        <w:autoSpaceDE w:val="0"/>
        <w:autoSpaceDN w:val="0"/>
        <w:adjustRightInd w:val="0"/>
        <w:rPr>
          <w:rFonts w:ascii="Arial" w:hAnsi="Arial" w:cs="Arial"/>
          <w:b/>
          <w:bCs/>
        </w:rPr>
      </w:pPr>
    </w:p>
    <w:p w14:paraId="6A66EE4F" w14:textId="77777777" w:rsidR="00803A5F" w:rsidRPr="00FD78BA" w:rsidRDefault="00803A5F" w:rsidP="00803A5F">
      <w:pPr>
        <w:autoSpaceDE w:val="0"/>
        <w:autoSpaceDN w:val="0"/>
        <w:adjustRightInd w:val="0"/>
        <w:rPr>
          <w:rFonts w:ascii="Arial" w:hAnsi="Arial" w:cs="Arial"/>
          <w:b/>
          <w:bCs/>
        </w:rPr>
      </w:pPr>
      <w:r w:rsidRPr="00FD78BA">
        <w:rPr>
          <w:rFonts w:ascii="Arial" w:hAnsi="Arial" w:cs="Arial"/>
          <w:b/>
          <w:bCs/>
        </w:rPr>
        <w:t>EL MINISTRO DE HACIENDA Y CRÉDITO PÚBLICO,</w:t>
      </w:r>
    </w:p>
    <w:p w14:paraId="09D12EA2" w14:textId="77777777" w:rsidR="00803A5F" w:rsidRPr="00FD78BA" w:rsidRDefault="00803A5F" w:rsidP="00803A5F">
      <w:pPr>
        <w:autoSpaceDE w:val="0"/>
        <w:autoSpaceDN w:val="0"/>
        <w:adjustRightInd w:val="0"/>
        <w:rPr>
          <w:rFonts w:ascii="Arial" w:hAnsi="Arial" w:cs="Arial"/>
          <w:b/>
          <w:bCs/>
        </w:rPr>
      </w:pPr>
    </w:p>
    <w:p w14:paraId="1CB12737" w14:textId="77777777" w:rsidR="00803A5F" w:rsidRPr="00FD78BA" w:rsidRDefault="00803A5F" w:rsidP="00803A5F">
      <w:pPr>
        <w:autoSpaceDE w:val="0"/>
        <w:autoSpaceDN w:val="0"/>
        <w:adjustRightInd w:val="0"/>
        <w:rPr>
          <w:rFonts w:ascii="Arial" w:hAnsi="Arial" w:cs="Arial"/>
          <w:b/>
          <w:bCs/>
        </w:rPr>
      </w:pPr>
    </w:p>
    <w:p w14:paraId="533A34A8" w14:textId="77777777" w:rsidR="00803A5F" w:rsidRPr="00FD78BA" w:rsidRDefault="00803A5F" w:rsidP="00803A5F">
      <w:pPr>
        <w:autoSpaceDE w:val="0"/>
        <w:autoSpaceDN w:val="0"/>
        <w:adjustRightInd w:val="0"/>
        <w:rPr>
          <w:rFonts w:ascii="Arial" w:hAnsi="Arial" w:cs="Arial"/>
          <w:b/>
          <w:bCs/>
        </w:rPr>
      </w:pPr>
    </w:p>
    <w:p w14:paraId="7B02FC66" w14:textId="77777777" w:rsidR="00803A5F" w:rsidRPr="00FD78BA" w:rsidRDefault="00803A5F" w:rsidP="00803A5F">
      <w:pPr>
        <w:autoSpaceDE w:val="0"/>
        <w:autoSpaceDN w:val="0"/>
        <w:adjustRightInd w:val="0"/>
        <w:rPr>
          <w:rFonts w:ascii="Arial" w:hAnsi="Arial" w:cs="Arial"/>
          <w:b/>
          <w:bCs/>
        </w:rPr>
      </w:pPr>
      <w:r w:rsidRPr="00FD78BA">
        <w:rPr>
          <w:rFonts w:ascii="Arial" w:hAnsi="Arial" w:cs="Arial"/>
          <w:b/>
          <w:bCs/>
        </w:rPr>
        <w:tab/>
      </w:r>
      <w:r w:rsidRPr="00FD78BA">
        <w:rPr>
          <w:rFonts w:ascii="Arial" w:hAnsi="Arial" w:cs="Arial"/>
          <w:b/>
          <w:bCs/>
        </w:rPr>
        <w:tab/>
      </w:r>
      <w:r w:rsidRPr="00FD78BA">
        <w:rPr>
          <w:rFonts w:ascii="Arial" w:hAnsi="Arial" w:cs="Arial"/>
          <w:b/>
          <w:bCs/>
        </w:rPr>
        <w:tab/>
      </w:r>
      <w:r w:rsidRPr="00FD78BA">
        <w:rPr>
          <w:rFonts w:ascii="Arial" w:hAnsi="Arial" w:cs="Arial"/>
          <w:b/>
          <w:bCs/>
        </w:rPr>
        <w:tab/>
      </w:r>
      <w:r w:rsidRPr="00FD78BA">
        <w:rPr>
          <w:rFonts w:ascii="Arial" w:hAnsi="Arial" w:cs="Arial"/>
          <w:b/>
          <w:bCs/>
        </w:rPr>
        <w:tab/>
      </w:r>
      <w:r w:rsidRPr="00FD78BA">
        <w:rPr>
          <w:rFonts w:ascii="Arial" w:hAnsi="Arial" w:cs="Arial"/>
          <w:b/>
          <w:bCs/>
        </w:rPr>
        <w:tab/>
      </w:r>
      <w:r w:rsidRPr="00FD78BA">
        <w:rPr>
          <w:rFonts w:ascii="Arial" w:hAnsi="Arial" w:cs="Arial"/>
          <w:b/>
          <w:bCs/>
        </w:rPr>
        <w:tab/>
        <w:t>RICARDO BONILLA GONZÁLEZ</w:t>
      </w:r>
    </w:p>
    <w:p w14:paraId="3C99E06C" w14:textId="77777777" w:rsidR="00803A5F" w:rsidRPr="00FD78BA" w:rsidRDefault="00803A5F" w:rsidP="00803A5F">
      <w:pPr>
        <w:autoSpaceDE w:val="0"/>
        <w:autoSpaceDN w:val="0"/>
        <w:adjustRightInd w:val="0"/>
        <w:rPr>
          <w:rFonts w:ascii="Arial" w:hAnsi="Arial" w:cs="Arial"/>
          <w:b/>
          <w:bCs/>
        </w:rPr>
      </w:pPr>
    </w:p>
    <w:p w14:paraId="12485968" w14:textId="77777777" w:rsidR="00803A5F" w:rsidRPr="00FD78BA" w:rsidRDefault="00803A5F" w:rsidP="00803A5F">
      <w:pPr>
        <w:autoSpaceDE w:val="0"/>
        <w:autoSpaceDN w:val="0"/>
        <w:adjustRightInd w:val="0"/>
        <w:rPr>
          <w:rFonts w:ascii="Arial" w:hAnsi="Arial" w:cs="Arial"/>
          <w:b/>
          <w:bCs/>
        </w:rPr>
      </w:pPr>
    </w:p>
    <w:p w14:paraId="7C9AA43F" w14:textId="77777777" w:rsidR="00803A5F" w:rsidRPr="00FD78BA" w:rsidRDefault="00803A5F" w:rsidP="00803A5F">
      <w:pPr>
        <w:autoSpaceDE w:val="0"/>
        <w:autoSpaceDN w:val="0"/>
        <w:adjustRightInd w:val="0"/>
        <w:rPr>
          <w:rFonts w:ascii="Arial" w:hAnsi="Arial" w:cs="Arial"/>
          <w:b/>
          <w:bCs/>
        </w:rPr>
      </w:pPr>
    </w:p>
    <w:p w14:paraId="539C114D" w14:textId="77777777" w:rsidR="00803A5F" w:rsidRPr="00FD78BA" w:rsidRDefault="00803A5F" w:rsidP="00803A5F">
      <w:pPr>
        <w:autoSpaceDE w:val="0"/>
        <w:autoSpaceDN w:val="0"/>
        <w:adjustRightInd w:val="0"/>
        <w:rPr>
          <w:rFonts w:ascii="Arial" w:hAnsi="Arial" w:cs="Arial"/>
          <w:b/>
          <w:bCs/>
        </w:rPr>
      </w:pPr>
      <w:r w:rsidRPr="00FD78BA">
        <w:rPr>
          <w:rFonts w:ascii="Arial" w:hAnsi="Arial" w:cs="Arial"/>
          <w:b/>
          <w:bCs/>
        </w:rPr>
        <w:t>LA MINISTRA DEL TRABAJO,</w:t>
      </w:r>
    </w:p>
    <w:p w14:paraId="211AB2DB" w14:textId="77777777" w:rsidR="00803A5F" w:rsidRPr="00FD78BA" w:rsidRDefault="00803A5F" w:rsidP="00803A5F">
      <w:pPr>
        <w:autoSpaceDE w:val="0"/>
        <w:autoSpaceDN w:val="0"/>
        <w:adjustRightInd w:val="0"/>
        <w:rPr>
          <w:rFonts w:ascii="Arial" w:hAnsi="Arial" w:cs="Arial"/>
          <w:b/>
          <w:bCs/>
        </w:rPr>
      </w:pPr>
    </w:p>
    <w:p w14:paraId="3E227907" w14:textId="77777777" w:rsidR="00803A5F" w:rsidRPr="00FD78BA" w:rsidRDefault="00803A5F" w:rsidP="00803A5F">
      <w:pPr>
        <w:autoSpaceDE w:val="0"/>
        <w:autoSpaceDN w:val="0"/>
        <w:adjustRightInd w:val="0"/>
        <w:rPr>
          <w:rFonts w:ascii="Arial" w:hAnsi="Arial" w:cs="Arial"/>
          <w:b/>
          <w:bCs/>
        </w:rPr>
      </w:pPr>
    </w:p>
    <w:p w14:paraId="4B89D7C9" w14:textId="77777777" w:rsidR="00803A5F" w:rsidRPr="00FD78BA" w:rsidRDefault="00803A5F" w:rsidP="00803A5F">
      <w:pPr>
        <w:autoSpaceDE w:val="0"/>
        <w:autoSpaceDN w:val="0"/>
        <w:adjustRightInd w:val="0"/>
        <w:rPr>
          <w:rFonts w:ascii="Arial" w:hAnsi="Arial" w:cs="Arial"/>
          <w:b/>
          <w:bCs/>
        </w:rPr>
      </w:pPr>
    </w:p>
    <w:p w14:paraId="0228167C" w14:textId="77777777" w:rsidR="00803A5F" w:rsidRPr="00803A5F" w:rsidRDefault="00803A5F" w:rsidP="00803A5F">
      <w:pPr>
        <w:autoSpaceDE w:val="0"/>
        <w:autoSpaceDN w:val="0"/>
        <w:adjustRightInd w:val="0"/>
        <w:ind w:left="4248" w:firstLine="708"/>
        <w:rPr>
          <w:rFonts w:ascii="Arial" w:hAnsi="Arial" w:cs="Arial"/>
          <w:b/>
          <w:bCs/>
        </w:rPr>
      </w:pPr>
      <w:r w:rsidRPr="00FD78BA">
        <w:rPr>
          <w:rFonts w:ascii="Arial" w:hAnsi="Arial" w:cs="Arial"/>
          <w:b/>
          <w:bCs/>
        </w:rPr>
        <w:t>GLORIA INÉS RAMIREZ RÍOS</w:t>
      </w:r>
    </w:p>
    <w:p w14:paraId="79A31FE5" w14:textId="41346EB1" w:rsidR="00551812" w:rsidRPr="00803A5F" w:rsidRDefault="00551812" w:rsidP="00803A5F">
      <w:pPr>
        <w:spacing w:line="276" w:lineRule="auto"/>
        <w:jc w:val="both"/>
        <w:rPr>
          <w:rFonts w:ascii="Arial" w:eastAsia="Times New Roman" w:hAnsi="Arial" w:cs="Arial"/>
          <w:lang w:eastAsia="es-ES"/>
        </w:rPr>
      </w:pPr>
    </w:p>
    <w:sectPr w:rsidR="00551812" w:rsidRPr="00803A5F">
      <w:headerReference w:type="even" r:id="rId8"/>
      <w:headerReference w:type="default" r:id="rId9"/>
      <w:headerReference w:type="first" r:id="rId10"/>
      <w:pgSz w:w="12240" w:h="18720"/>
      <w:pgMar w:top="2690" w:right="1469"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3C06" w14:textId="77777777" w:rsidR="00F24B06" w:rsidRDefault="00F24B06" w:rsidP="00016691">
      <w:r>
        <w:separator/>
      </w:r>
    </w:p>
  </w:endnote>
  <w:endnote w:type="continuationSeparator" w:id="0">
    <w:p w14:paraId="11F8E1A6" w14:textId="77777777" w:rsidR="00F24B06" w:rsidRDefault="00F24B06" w:rsidP="000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C13D" w14:textId="77777777" w:rsidR="00F24B06" w:rsidRDefault="00F24B06" w:rsidP="00016691">
      <w:r>
        <w:separator/>
      </w:r>
    </w:p>
  </w:footnote>
  <w:footnote w:type="continuationSeparator" w:id="0">
    <w:p w14:paraId="559D14FB" w14:textId="77777777" w:rsidR="00F24B06" w:rsidRDefault="00F24B06" w:rsidP="00016691">
      <w:r>
        <w:continuationSeparator/>
      </w:r>
    </w:p>
  </w:footnote>
  <w:footnote w:type="continuationNotice" w:id="1">
    <w:p w14:paraId="15C6CB1F" w14:textId="77777777" w:rsidR="00F24B06" w:rsidRDefault="00F24B06" w:rsidP="00016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DE69" w14:textId="792BE02A" w:rsidR="004A781B" w:rsidRDefault="004A781B">
    <w:pPr>
      <w:pStyle w:val="Encabezado"/>
    </w:pPr>
    <w:r>
      <w:rPr>
        <w:noProof/>
      </w:rPr>
      <w:pict w14:anchorId="71057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04157" o:spid="_x0000_s1026" type="#_x0000_t136" style="position:absolute;margin-left:0;margin-top:0;width:511.5pt;height:127.85pt;rotation:315;z-index:-251646976;mso-position-horizontal:center;mso-position-horizontal-relative:margin;mso-position-vertical:center;mso-position-vertical-relative:margin" o:allowincell="f" fillcolor="#5a5a5a [2109]" stroked="f">
          <v:fill opacity=".5"/>
          <v:textpath style="font-family:&quot;Times New Roman&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FE4D" w14:textId="77777777" w:rsidR="004A781B" w:rsidRDefault="004A781B" w:rsidP="00016691">
    <w:pPr>
      <w:pStyle w:val="Encabezado"/>
      <w:rPr>
        <w:rFonts w:eastAsia="Times New Roman" w:cs="Times New Roman"/>
      </w:rPr>
    </w:pPr>
    <w:r>
      <w:rPr>
        <w:noProof/>
      </w:rPr>
      <w:pict w14:anchorId="05FE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04158" o:spid="_x0000_s1027" type="#_x0000_t136" style="position:absolute;margin-left:0;margin-top:0;width:511.5pt;height:127.85pt;rotation:315;z-index:-251644928;mso-position-horizontal:center;mso-position-horizontal-relative:margin;mso-position-vertical:center;mso-position-vertical-relative:margin" o:allowincell="f" fillcolor="#5a5a5a [2109]" stroked="f">
          <v:fill opacity=".5"/>
          <v:textpath style="font-family:&quot;Times New Roman&quot;;font-size:1pt" string="BORRADOR"/>
        </v:shape>
      </w:pict>
    </w:r>
  </w:p>
  <w:sdt>
    <w:sdtPr>
      <w:rPr>
        <w:rFonts w:eastAsia="Times New Roman" w:cs="Times New Roman"/>
      </w:rPr>
      <w:id w:val="-1318336367"/>
      <w:docPartObj>
        <w:docPartGallery w:val="Page Numbers (Top of Page)"/>
        <w:docPartUnique/>
      </w:docPartObj>
    </w:sdtPr>
    <w:sdtContent>
      <w:p w14:paraId="474C0766" w14:textId="3A368A13" w:rsidR="00392CB8" w:rsidRPr="0073259B" w:rsidRDefault="00392CB8" w:rsidP="00016691">
        <w:pPr>
          <w:pStyle w:val="Encabezado"/>
          <w:rPr>
            <w:rStyle w:val="Ninguno"/>
            <w:rFonts w:ascii="Arial" w:hAnsi="Arial" w:cs="Arial"/>
            <w:sz w:val="22"/>
            <w:szCs w:val="22"/>
          </w:rPr>
        </w:pPr>
        <w:r w:rsidRPr="0073259B">
          <w:rPr>
            <w:rFonts w:ascii="Arial" w:hAnsi="Arial" w:cs="Arial"/>
            <w:noProof/>
            <w:sz w:val="22"/>
            <w:szCs w:val="22"/>
            <w:lang w:val="es-ES" w:eastAsia="es-ES"/>
          </w:rPr>
          <mc:AlternateContent>
            <mc:Choice Requires="wps">
              <w:drawing>
                <wp:anchor distT="152400" distB="152400" distL="152400" distR="152400" simplePos="0" relativeHeight="251665408" behindDoc="1" locked="0" layoutInCell="1" allowOverlap="1" wp14:anchorId="472A4ED8" wp14:editId="3D1F81A5">
                  <wp:simplePos x="0" y="0"/>
                  <wp:positionH relativeFrom="page">
                    <wp:posOffset>904873</wp:posOffset>
                  </wp:positionH>
                  <wp:positionV relativeFrom="page">
                    <wp:posOffset>808990</wp:posOffset>
                  </wp:positionV>
                  <wp:extent cx="6009005" cy="1017143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009005" cy="10171430"/>
                          </a:xfrm>
                          <a:prstGeom prst="rect">
                            <a:avLst/>
                          </a:prstGeom>
                          <a:noFill/>
                          <a:ln w="31750" cap="flat">
                            <a:solidFill>
                              <a:srgbClr val="000000"/>
                            </a:solidFill>
                            <a:prstDash val="solid"/>
                            <a:miter lim="800000"/>
                          </a:ln>
                          <a:effectLst/>
                        </wps:spPr>
                        <wps:bodyPr/>
                      </wps:wsp>
                    </a:graphicData>
                  </a:graphic>
                </wp:anchor>
              </w:drawing>
            </mc:Choice>
            <mc:Fallback>
              <w:pict>
                <v:rect w14:anchorId="37AD2337" id="officeArt object" o:spid="_x0000_s1026" style="position:absolute;margin-left:71.25pt;margin-top:63.7pt;width:473.15pt;height:800.9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" filled="f" strokeweight="2.5pt">
                  <w10:wrap anchorx="page" anchory="page"/>
                </v:rect>
              </w:pict>
            </mc:Fallback>
          </mc:AlternateContent>
        </w:r>
        <w:r w:rsidR="00D6322D" w:rsidRPr="0073259B">
          <w:rPr>
            <w:rStyle w:val="Ninguno"/>
            <w:rFonts w:ascii="Arial" w:hAnsi="Arial" w:cs="Arial"/>
            <w:b/>
            <w:bCs/>
            <w:sz w:val="22"/>
            <w:szCs w:val="22"/>
          </w:rPr>
          <w:t xml:space="preserve">DECRETO </w:t>
        </w:r>
        <w:r w:rsidR="0073259B" w:rsidRPr="0073259B">
          <w:rPr>
            <w:rFonts w:ascii="Arial" w:hAnsi="Arial" w:cs="Arial"/>
            <w:b/>
            <w:sz w:val="22"/>
            <w:szCs w:val="22"/>
          </w:rPr>
          <w:t>NÚMERO</w:t>
        </w:r>
        <w:r w:rsidRPr="0073259B">
          <w:rPr>
            <w:rStyle w:val="Ninguno"/>
            <w:rFonts w:ascii="Arial" w:hAnsi="Arial" w:cs="Arial"/>
            <w:b/>
            <w:bCs/>
            <w:sz w:val="22"/>
            <w:szCs w:val="22"/>
          </w:rPr>
          <w:t xml:space="preserve">                     </w:t>
        </w:r>
        <w:r w:rsid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DE</w:t>
        </w:r>
        <w:r w:rsidR="0073259B">
          <w:rPr>
            <w:rStyle w:val="Ninguno"/>
            <w:rFonts w:ascii="Arial" w:hAnsi="Arial" w:cs="Arial"/>
            <w:b/>
            <w:bCs/>
            <w:sz w:val="22"/>
            <w:szCs w:val="22"/>
          </w:rPr>
          <w:t xml:space="preserve"> </w:t>
        </w:r>
        <w:r w:rsidRPr="0073259B">
          <w:rPr>
            <w:rStyle w:val="Ninguno"/>
            <w:rFonts w:ascii="Arial" w:hAnsi="Arial" w:cs="Arial"/>
            <w:b/>
            <w:bCs/>
            <w:sz w:val="22"/>
            <w:szCs w:val="22"/>
          </w:rPr>
          <w:t>202</w:t>
        </w:r>
        <w:r w:rsidR="006A5F96">
          <w:rPr>
            <w:rStyle w:val="Ninguno"/>
            <w:rFonts w:ascii="Arial" w:hAnsi="Arial" w:cs="Arial"/>
            <w:b/>
            <w:bCs/>
            <w:sz w:val="22"/>
            <w:szCs w:val="22"/>
          </w:rPr>
          <w:t>3</w:t>
        </w:r>
        <w:r w:rsidRPr="0073259B">
          <w:rPr>
            <w:rStyle w:val="Ninguno"/>
            <w:rFonts w:ascii="Arial" w:hAnsi="Arial" w:cs="Arial"/>
            <w:b/>
            <w:bCs/>
            <w:sz w:val="22"/>
            <w:szCs w:val="22"/>
          </w:rPr>
          <w:t xml:space="preserve"> </w:t>
        </w:r>
        <w:r w:rsid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w:t>
        </w:r>
        <w:r w:rsidR="00E90D2D" w:rsidRPr="0073259B">
          <w:rPr>
            <w:rStyle w:val="Ninguno"/>
            <w:rFonts w:ascii="Arial" w:hAnsi="Arial" w:cs="Arial"/>
            <w:b/>
            <w:bCs/>
            <w:sz w:val="22"/>
            <w:szCs w:val="22"/>
          </w:rPr>
          <w:t xml:space="preserve"> </w:t>
        </w:r>
        <w:r w:rsidRPr="0073259B">
          <w:rPr>
            <w:rStyle w:val="Ninguno"/>
            <w:rFonts w:ascii="Arial" w:hAnsi="Arial" w:cs="Arial"/>
            <w:b/>
            <w:bCs/>
            <w:sz w:val="22"/>
            <w:szCs w:val="22"/>
          </w:rPr>
          <w:t xml:space="preserve">   HOJA </w:t>
        </w:r>
        <w:r w:rsidRPr="0073259B">
          <w:rPr>
            <w:rStyle w:val="Ninguno"/>
            <w:rFonts w:ascii="Arial" w:hAnsi="Arial" w:cs="Arial"/>
            <w:b/>
            <w:sz w:val="22"/>
            <w:szCs w:val="22"/>
          </w:rPr>
          <w:fldChar w:fldCharType="begin"/>
        </w:r>
        <w:r w:rsidRPr="0073259B">
          <w:rPr>
            <w:rStyle w:val="Ninguno"/>
            <w:rFonts w:ascii="Arial" w:hAnsi="Arial" w:cs="Arial"/>
            <w:b/>
            <w:sz w:val="22"/>
            <w:szCs w:val="22"/>
          </w:rPr>
          <w:instrText>PAGE</w:instrText>
        </w:r>
        <w:r w:rsidRPr="0073259B">
          <w:rPr>
            <w:rStyle w:val="Ninguno"/>
            <w:rFonts w:ascii="Arial" w:hAnsi="Arial" w:cs="Arial"/>
            <w:b/>
            <w:sz w:val="22"/>
            <w:szCs w:val="22"/>
          </w:rPr>
          <w:fldChar w:fldCharType="separate"/>
        </w:r>
        <w:r w:rsidR="00935AB8" w:rsidRPr="0073259B">
          <w:rPr>
            <w:rStyle w:val="Ninguno"/>
            <w:rFonts w:ascii="Arial" w:hAnsi="Arial" w:cs="Arial"/>
            <w:b/>
            <w:noProof/>
            <w:sz w:val="22"/>
            <w:szCs w:val="22"/>
          </w:rPr>
          <w:t>2</w:t>
        </w:r>
        <w:r w:rsidRPr="0073259B">
          <w:rPr>
            <w:rStyle w:val="Ninguno"/>
            <w:rFonts w:ascii="Arial" w:hAnsi="Arial" w:cs="Arial"/>
            <w:b/>
            <w:sz w:val="22"/>
            <w:szCs w:val="22"/>
          </w:rPr>
          <w:fldChar w:fldCharType="end"/>
        </w:r>
        <w:r w:rsidRPr="0073259B">
          <w:rPr>
            <w:rStyle w:val="Ninguno"/>
            <w:rFonts w:ascii="Arial" w:hAnsi="Arial" w:cs="Arial"/>
            <w:b/>
            <w:bCs/>
            <w:sz w:val="22"/>
            <w:szCs w:val="22"/>
          </w:rPr>
          <w:t xml:space="preserve"> de </w:t>
        </w:r>
        <w:r w:rsidRPr="0073259B">
          <w:rPr>
            <w:rStyle w:val="Ninguno"/>
            <w:rFonts w:ascii="Arial" w:hAnsi="Arial" w:cs="Arial"/>
            <w:b/>
            <w:sz w:val="22"/>
            <w:szCs w:val="22"/>
          </w:rPr>
          <w:fldChar w:fldCharType="begin"/>
        </w:r>
        <w:r w:rsidRPr="0073259B">
          <w:rPr>
            <w:rStyle w:val="Ninguno"/>
            <w:rFonts w:ascii="Arial" w:hAnsi="Arial" w:cs="Arial"/>
            <w:b/>
            <w:sz w:val="22"/>
            <w:szCs w:val="22"/>
          </w:rPr>
          <w:instrText>NUMPAGES</w:instrText>
        </w:r>
        <w:r w:rsidRPr="0073259B">
          <w:rPr>
            <w:rStyle w:val="Ninguno"/>
            <w:rFonts w:ascii="Arial" w:hAnsi="Arial" w:cs="Arial"/>
            <w:b/>
            <w:sz w:val="22"/>
            <w:szCs w:val="22"/>
          </w:rPr>
          <w:fldChar w:fldCharType="separate"/>
        </w:r>
        <w:r w:rsidR="00935AB8" w:rsidRPr="0073259B">
          <w:rPr>
            <w:rStyle w:val="Ninguno"/>
            <w:rFonts w:ascii="Arial" w:hAnsi="Arial" w:cs="Arial"/>
            <w:b/>
            <w:noProof/>
            <w:sz w:val="22"/>
            <w:szCs w:val="22"/>
          </w:rPr>
          <w:t>5</w:t>
        </w:r>
        <w:r w:rsidRPr="0073259B">
          <w:rPr>
            <w:rStyle w:val="Ninguno"/>
            <w:rFonts w:ascii="Arial" w:hAnsi="Arial" w:cs="Arial"/>
            <w:b/>
            <w:sz w:val="22"/>
            <w:szCs w:val="22"/>
          </w:rPr>
          <w:fldChar w:fldCharType="end"/>
        </w:r>
      </w:p>
      <w:p w14:paraId="1278D69F" w14:textId="6519DEAA" w:rsidR="00392CB8" w:rsidRDefault="00392CB8" w:rsidP="00016691">
        <w:pPr>
          <w:pStyle w:val="Encabezado"/>
          <w:ind w:right="360"/>
          <w:rPr>
            <w:rStyle w:val="Ninguno"/>
            <w:rFonts w:ascii="Tahoma" w:eastAsia="Tahoma" w:hAnsi="Tahoma" w:cs="Tahoma"/>
            <w:b/>
            <w:bCs/>
            <w:sz w:val="24"/>
            <w:szCs w:val="24"/>
          </w:rPr>
        </w:pPr>
      </w:p>
      <w:p w14:paraId="5655C1AB" w14:textId="4F31A20D" w:rsidR="00D6322D" w:rsidRPr="00803A5F" w:rsidRDefault="00D6322D" w:rsidP="00803A5F">
        <w:pPr>
          <w:autoSpaceDE w:val="0"/>
          <w:autoSpaceDN w:val="0"/>
          <w:adjustRightInd w:val="0"/>
          <w:jc w:val="center"/>
          <w:rPr>
            <w:rFonts w:ascii="Arial" w:hAnsi="Arial" w:cs="Arial"/>
          </w:rPr>
        </w:pPr>
        <w:r>
          <w:rPr>
            <w:rFonts w:ascii="Arial" w:hAnsi="Arial" w:cs="Arial"/>
            <w:lang w:val="es-ES_tradnl"/>
          </w:rPr>
          <w:t>Continuación del Decreto “</w:t>
        </w:r>
        <w:r w:rsidR="00803A5F" w:rsidRPr="00803A5F">
          <w:rPr>
            <w:rFonts w:ascii="Arial" w:hAnsi="Arial" w:cs="Arial"/>
          </w:rPr>
          <w:t>Por el cual se subroga la Sección 10 del Capítulo 1 del Título 6 de la Parte 2 del Libro 2 del Decreto 1072 de 2015, Único Reglamentario del Sector Trabajo, y se reglamenta el Incentivo para la creación y permanencia de nuevos empleos formales</w:t>
        </w:r>
        <w:r w:rsidRPr="00D6322D">
          <w:rPr>
            <w:rFonts w:ascii="Arial" w:hAnsi="Arial" w:cs="Arial"/>
            <w:lang w:val="es-ES_tradnl"/>
          </w:rPr>
          <w:t>”</w:t>
        </w:r>
        <w:r w:rsidR="00803A5F">
          <w:rPr>
            <w:rFonts w:ascii="Arial" w:hAnsi="Arial" w:cs="Arial"/>
            <w:lang w:val="es-ES_tradnl"/>
          </w:rPr>
          <w:t>.</w:t>
        </w:r>
      </w:p>
      <w:p w14:paraId="426DD67D" w14:textId="77777777" w:rsidR="00D6322D" w:rsidRDefault="00D6322D" w:rsidP="00D6322D">
        <w:pPr>
          <w:pBdr>
            <w:bottom w:val="single" w:sz="12" w:space="1" w:color="auto"/>
          </w:pBdr>
          <w:jc w:val="center"/>
          <w:rPr>
            <w:rFonts w:ascii="Arial" w:hAnsi="Arial" w:cs="Arial"/>
            <w:sz w:val="16"/>
            <w:lang w:val="es-ES_tradnl"/>
          </w:rPr>
        </w:pPr>
      </w:p>
      <w:p w14:paraId="113F5EF3" w14:textId="65D63B8E" w:rsidR="00392CB8" w:rsidRDefault="00000000" w:rsidP="00016691">
        <w:pPr>
          <w:pStyle w:val="CuerpoA"/>
          <w:pBdr>
            <w:top w:val="none" w:sz="0" w:space="0" w:color="auto"/>
          </w:pBdr>
          <w:ind w:left="284"/>
          <w:jc w:val="center"/>
          <w:rPr>
            <w:rStyle w:val="Ninguno"/>
            <w:rFonts w:ascii="Arial Narrow" w:eastAsia="Arial Narrow" w:hAnsi="Arial Narrow" w:cs="Arial Narrow"/>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FA6" w14:textId="2B5F59B9" w:rsidR="00392CB8" w:rsidRDefault="004A781B">
    <w:pPr>
      <w:pStyle w:val="Encabezado"/>
      <w:jc w:val="center"/>
      <w:rPr>
        <w:rStyle w:val="Ninguno"/>
        <w:rFonts w:ascii="Tahoma" w:eastAsia="Tahoma" w:hAnsi="Tahoma" w:cs="Tahoma"/>
        <w:sz w:val="24"/>
        <w:szCs w:val="24"/>
      </w:rPr>
    </w:pPr>
    <w:r>
      <w:rPr>
        <w:noProof/>
      </w:rPr>
      <w:pict w14:anchorId="0B4D3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004156" o:spid="_x0000_s1025" type="#_x0000_t136" style="position:absolute;left:0;text-align:left;margin-left:0;margin-top:0;width:511.5pt;height:127.85pt;rotation:315;z-index:-251649024;mso-position-horizontal:center;mso-position-horizontal-relative:margin;mso-position-vertical:center;mso-position-vertical-relative:margin" o:allowincell="f" fillcolor="#5a5a5a [2109]" stroked="f">
          <v:fill opacity=".5"/>
          <v:textpath style="font-family:&quot;Times New Roman&quot;;font-size:1pt" string="BORRADOR"/>
        </v:shape>
      </w:pict>
    </w:r>
    <w:r w:rsidR="00392CB8">
      <w:rPr>
        <w:noProof/>
        <w:lang w:val="es-ES" w:eastAsia="es-ES"/>
      </w:rPr>
      <mc:AlternateContent>
        <mc:Choice Requires="wps">
          <w:drawing>
            <wp:anchor distT="152400" distB="152400" distL="152400" distR="152400" simplePos="0" relativeHeight="251655168" behindDoc="1" locked="0" layoutInCell="1" allowOverlap="1" wp14:anchorId="7C84A6AC" wp14:editId="0C33BD36">
              <wp:simplePos x="0" y="0"/>
              <wp:positionH relativeFrom="page">
                <wp:posOffset>-9236075</wp:posOffset>
              </wp:positionH>
              <wp:positionV relativeFrom="page">
                <wp:posOffset>10974705</wp:posOffset>
              </wp:positionV>
              <wp:extent cx="636" cy="10150477"/>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36" cy="10150477"/>
                      </a:xfrm>
                      <a:prstGeom prst="line">
                        <a:avLst/>
                      </a:prstGeom>
                      <a:noFill/>
                      <a:ln w="31750" cap="flat">
                        <a:solidFill>
                          <a:srgbClr val="000000"/>
                        </a:solidFill>
                        <a:prstDash val="solid"/>
                        <a:round/>
                      </a:ln>
                      <a:effectLst/>
                    </wps:spPr>
                    <wps:bodyPr/>
                  </wps:wsp>
                </a:graphicData>
              </a:graphic>
            </wp:anchor>
          </w:drawing>
        </mc:Choice>
        <mc:Fallback>
          <w:pict>
            <v:line w14:anchorId="06B3D6AC" id="officeArt object" o:spid="_x0000_s1026" style="position:absolute;z-index:-251661312;visibility:visible;mso-wrap-style:square;mso-wrap-distance-left:12pt;mso-wrap-distance-top:12pt;mso-wrap-distance-right:12pt;mso-wrap-distance-bottom:12pt;mso-position-horizontal:absolute;mso-position-horizontal-relative:page;mso-position-vertical:absolute;mso-position-vertical-relative:page" from="-727.25pt,864.15pt" to="-727.2pt,16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ouQ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6192" behindDoc="1" locked="0" layoutInCell="1" allowOverlap="1" wp14:anchorId="43F1314E" wp14:editId="16FD6018">
              <wp:simplePos x="0" y="0"/>
              <wp:positionH relativeFrom="page">
                <wp:posOffset>-4161155</wp:posOffset>
              </wp:positionH>
              <wp:positionV relativeFrom="page">
                <wp:posOffset>5780087</wp:posOffset>
              </wp:positionV>
              <wp:extent cx="636" cy="1015047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573FCAAB"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327.65pt,455.1pt" to="-327.6pt,1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7216" behindDoc="1" locked="0" layoutInCell="1" allowOverlap="1" wp14:anchorId="115C3BA2" wp14:editId="1A687133">
              <wp:simplePos x="0" y="0"/>
              <wp:positionH relativeFrom="page">
                <wp:posOffset>913765</wp:posOffset>
              </wp:positionH>
              <wp:positionV relativeFrom="page">
                <wp:posOffset>717550</wp:posOffset>
              </wp:positionV>
              <wp:extent cx="2103120" cy="635"/>
              <wp:effectExtent l="0" t="0" r="0" b="0"/>
              <wp:wrapNone/>
              <wp:docPr id="1073741828"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345ACC2A" id="officeArt object" o:spid="_x0000_s1026" style="position:absolute;flip:y;z-index:-251659264;visibility:visible;mso-wrap-style:square;mso-wrap-distance-left:12pt;mso-wrap-distance-top:12pt;mso-wrap-distance-right:12pt;mso-wrap-distance-bottom:12pt;mso-position-horizontal:absolute;mso-position-horizontal-relative:page;mso-position-vertical:absolute;mso-position-vertical-relative:page" from="71.95pt,56.5pt" to="237.5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58240" behindDoc="1" locked="0" layoutInCell="1" allowOverlap="1" wp14:anchorId="33CB5F9C" wp14:editId="1C1FB259">
              <wp:simplePos x="0" y="0"/>
              <wp:positionH relativeFrom="page">
                <wp:posOffset>4845685</wp:posOffset>
              </wp:positionH>
              <wp:positionV relativeFrom="page">
                <wp:posOffset>717550</wp:posOffset>
              </wp:positionV>
              <wp:extent cx="2103120" cy="635"/>
              <wp:effectExtent l="0" t="0" r="0" b="0"/>
              <wp:wrapNone/>
              <wp:docPr id="1073741829" name="officeArt object"/>
              <wp:cNvGraphicFramePr/>
              <a:graphic xmlns:a="http://schemas.openxmlformats.org/drawingml/2006/main">
                <a:graphicData uri="http://schemas.microsoft.com/office/word/2010/wordprocessingShape">
                  <wps:wsp>
                    <wps:cNvCnPr/>
                    <wps:spPr>
                      <a:xfrm flipV="1">
                        <a:off x="0" y="0"/>
                        <a:ext cx="2103120" cy="635"/>
                      </a:xfrm>
                      <a:prstGeom prst="line">
                        <a:avLst/>
                      </a:prstGeom>
                      <a:noFill/>
                      <a:ln w="31750" cap="flat">
                        <a:solidFill>
                          <a:srgbClr val="000000"/>
                        </a:solidFill>
                        <a:prstDash val="solid"/>
                        <a:round/>
                      </a:ln>
                      <a:effectLst/>
                    </wps:spPr>
                    <wps:bodyPr/>
                  </wps:wsp>
                </a:graphicData>
              </a:graphic>
            </wp:anchor>
          </w:drawing>
        </mc:Choice>
        <mc:Fallback>
          <w:pict>
            <v:line w14:anchorId="4E1B2D6A"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381.55pt,56.5pt" to="547.1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" strokeweight="2.5pt">
              <w10:wrap anchorx="page" anchory="page"/>
            </v:line>
          </w:pict>
        </mc:Fallback>
      </mc:AlternateContent>
    </w:r>
    <w:r w:rsidR="00392CB8">
      <w:rPr>
        <w:noProof/>
        <w:lang w:val="es-ES" w:eastAsia="es-ES"/>
      </w:rPr>
      <mc:AlternateContent>
        <mc:Choice Requires="wps">
          <w:drawing>
            <wp:anchor distT="152400" distB="152400" distL="152400" distR="152400" simplePos="0" relativeHeight="251661312" behindDoc="1" locked="0" layoutInCell="1" allowOverlap="1" wp14:anchorId="246FAA39" wp14:editId="13387349">
              <wp:simplePos x="0" y="0"/>
              <wp:positionH relativeFrom="page">
                <wp:posOffset>910590</wp:posOffset>
              </wp:positionH>
              <wp:positionV relativeFrom="page">
                <wp:posOffset>10852468</wp:posOffset>
              </wp:positionV>
              <wp:extent cx="6035677" cy="636"/>
              <wp:effectExtent l="0" t="0" r="0" b="0"/>
              <wp:wrapNone/>
              <wp:docPr id="1073741832" name="officeArt object"/>
              <wp:cNvGraphicFramePr/>
              <a:graphic xmlns:a="http://schemas.openxmlformats.org/drawingml/2006/main">
                <a:graphicData uri="http://schemas.microsoft.com/office/word/2010/wordprocessingShape">
                  <wps:wsp>
                    <wps:cNvCnPr/>
                    <wps:spPr>
                      <a:xfrm flipH="1">
                        <a:off x="0" y="0"/>
                        <a:ext cx="6035677" cy="636"/>
                      </a:xfrm>
                      <a:prstGeom prst="line">
                        <a:avLst/>
                      </a:prstGeom>
                      <a:noFill/>
                      <a:ln w="31750" cap="flat">
                        <a:solidFill>
                          <a:srgbClr val="000000"/>
                        </a:solidFill>
                        <a:prstDash val="solid"/>
                        <a:round/>
                      </a:ln>
                      <a:effectLst/>
                    </wps:spPr>
                    <wps:bodyPr/>
                  </wps:wsp>
                </a:graphicData>
              </a:graphic>
            </wp:anchor>
          </w:drawing>
        </mc:Choice>
        <mc:Fallback>
          <w:pict>
            <v:line w14:anchorId="775A82E1" id="officeArt object" o:spid="_x0000_s1026" style="position:absolute;flip:x;z-index:-251655168;visibility:visible;mso-wrap-style:square;mso-wrap-distance-left:12pt;mso-wrap-distance-top:12pt;mso-wrap-distance-right:12pt;mso-wrap-distance-bottom:12pt;mso-position-horizontal:absolute;mso-position-horizontal-relative:page;mso-position-vertical:absolute;mso-position-vertical-relative:page" from="71.7pt,854.55pt" to="546.95pt,8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" strokeweight="2.5pt">
              <w10:wrap anchorx="page" anchory="page"/>
            </v:line>
          </w:pict>
        </mc:Fallback>
      </mc:AlternateContent>
    </w:r>
    <w:r w:rsidR="00392CB8">
      <w:rPr>
        <w:rStyle w:val="Ninguno"/>
        <w:rFonts w:ascii="Tahoma" w:hAnsi="Tahoma"/>
        <w:sz w:val="16"/>
        <w:szCs w:val="16"/>
      </w:rPr>
      <w:t>REPÚBLICA DE COLOMBIA</w:t>
    </w:r>
    <w:r w:rsidR="00392CB8">
      <w:rPr>
        <w:rStyle w:val="Ninguno"/>
        <w:sz w:val="16"/>
        <w:szCs w:val="16"/>
      </w:rPr>
      <w:t xml:space="preserve"> </w:t>
    </w:r>
  </w:p>
  <w:p w14:paraId="459239A1" w14:textId="30EC7B8A" w:rsidR="00392CB8" w:rsidRDefault="00392CB8">
    <w:pPr>
      <w:pStyle w:val="Encabezado"/>
      <w:tabs>
        <w:tab w:val="clear" w:pos="4252"/>
        <w:tab w:val="center" w:pos="4253"/>
      </w:tabs>
      <w:jc w:val="center"/>
      <w:rPr>
        <w:rStyle w:val="Ninguno"/>
        <w:rFonts w:ascii="Tahoma" w:eastAsia="Tahoma" w:hAnsi="Tahoma" w:cs="Tahoma"/>
        <w:sz w:val="24"/>
        <w:szCs w:val="24"/>
      </w:rPr>
    </w:pPr>
    <w:r>
      <w:rPr>
        <w:noProof/>
        <w:lang w:val="es-ES" w:eastAsia="es-ES"/>
      </w:rPr>
      <w:drawing>
        <wp:anchor distT="152400" distB="152400" distL="152400" distR="152400" simplePos="0" relativeHeight="251659264" behindDoc="1" locked="0" layoutInCell="1" allowOverlap="1" wp14:anchorId="0709CF89" wp14:editId="3E792821">
          <wp:simplePos x="0" y="0"/>
          <wp:positionH relativeFrom="page">
            <wp:posOffset>3646170</wp:posOffset>
          </wp:positionH>
          <wp:positionV relativeFrom="page">
            <wp:posOffset>666750</wp:posOffset>
          </wp:positionV>
          <wp:extent cx="609600" cy="762000"/>
          <wp:effectExtent l="0" t="0" r="0" b="0"/>
          <wp:wrapNone/>
          <wp:docPr id="1073741830" name="officeArt object" descr="ESCUDO libertad 20 cm"/>
          <wp:cNvGraphicFramePr/>
          <a:graphic xmlns:a="http://schemas.openxmlformats.org/drawingml/2006/main">
            <a:graphicData uri="http://schemas.openxmlformats.org/drawingml/2006/picture">
              <pic:pic xmlns:pic="http://schemas.openxmlformats.org/drawingml/2006/picture">
                <pic:nvPicPr>
                  <pic:cNvPr id="1073741830" name="image1.png" descr="ESCUDO libertad 20 cm"/>
                  <pic:cNvPicPr>
                    <a:picLocks noChangeAspect="1"/>
                  </pic:cNvPicPr>
                </pic:nvPicPr>
                <pic:blipFill>
                  <a:blip r:embed="rId1"/>
                  <a:stretch>
                    <a:fillRect/>
                  </a:stretch>
                </pic:blipFill>
                <pic:spPr>
                  <a:xfrm>
                    <a:off x="0" y="0"/>
                    <a:ext cx="609600" cy="762000"/>
                  </a:xfrm>
                  <a:prstGeom prst="rect">
                    <a:avLst/>
                  </a:prstGeom>
                  <a:ln w="12700" cap="flat">
                    <a:noFill/>
                    <a:miter lim="400000"/>
                  </a:ln>
                  <a:effectLst/>
                </pic:spPr>
              </pic:pic>
            </a:graphicData>
          </a:graphic>
        </wp:anchor>
      </w:drawing>
    </w:r>
    <w:r>
      <w:rPr>
        <w:noProof/>
        <w:lang w:val="es-ES" w:eastAsia="es-ES"/>
      </w:rPr>
      <mc:AlternateContent>
        <mc:Choice Requires="wps">
          <w:drawing>
            <wp:anchor distT="152400" distB="152400" distL="152400" distR="152400" simplePos="0" relativeHeight="251663360" behindDoc="1" locked="0" layoutInCell="1" allowOverlap="1" wp14:anchorId="726D83D2" wp14:editId="5AB647B6">
              <wp:simplePos x="0" y="0"/>
              <wp:positionH relativeFrom="page">
                <wp:posOffset>6962775</wp:posOffset>
              </wp:positionH>
              <wp:positionV relativeFrom="page">
                <wp:posOffset>715010</wp:posOffset>
              </wp:positionV>
              <wp:extent cx="636" cy="10150476"/>
              <wp:effectExtent l="0" t="0" r="0" b="0"/>
              <wp:wrapNone/>
              <wp:docPr id="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25F46551" id="officeArt object" o:spid="_x0000_s1026" style="position:absolute;z-index:-251653120;visibility:visible;mso-wrap-style:square;mso-wrap-distance-left:12pt;mso-wrap-distance-top:12pt;mso-wrap-distance-right:12pt;mso-wrap-distance-bottom:12pt;mso-position-horizontal:absolute;mso-position-horizontal-relative:page;mso-position-vertical:absolute;mso-position-vertical-relative:page" from="548.25pt,56.3pt" to="548.3pt,8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" strokeweight="2.5pt">
              <w10:wrap anchorx="page" anchory="page"/>
            </v:line>
          </w:pict>
        </mc:Fallback>
      </mc:AlternateContent>
    </w:r>
    <w:r>
      <w:rPr>
        <w:noProof/>
        <w:lang w:val="es-ES" w:eastAsia="es-ES"/>
      </w:rPr>
      <mc:AlternateContent>
        <mc:Choice Requires="wps">
          <w:drawing>
            <wp:anchor distT="152400" distB="152400" distL="152400" distR="152400" simplePos="0" relativeHeight="251660288" behindDoc="1" locked="0" layoutInCell="1" allowOverlap="1" wp14:anchorId="1A6898F3" wp14:editId="28214798">
              <wp:simplePos x="0" y="0"/>
              <wp:positionH relativeFrom="page">
                <wp:posOffset>918845</wp:posOffset>
              </wp:positionH>
              <wp:positionV relativeFrom="page">
                <wp:posOffset>713105</wp:posOffset>
              </wp:positionV>
              <wp:extent cx="636" cy="10150476"/>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636" cy="10150476"/>
                      </a:xfrm>
                      <a:prstGeom prst="line">
                        <a:avLst/>
                      </a:prstGeom>
                      <a:noFill/>
                      <a:ln w="31750" cap="flat">
                        <a:solidFill>
                          <a:srgbClr val="000000"/>
                        </a:solidFill>
                        <a:prstDash val="solid"/>
                        <a:round/>
                      </a:ln>
                      <a:effectLst/>
                    </wps:spPr>
                    <wps:bodyPr/>
                  </wps:wsp>
                </a:graphicData>
              </a:graphic>
            </wp:anchor>
          </w:drawing>
        </mc:Choice>
        <mc:Fallback>
          <w:pict>
            <v:line w14:anchorId="40351966" id="officeArt object" o:spid="_x0000_s1026" style="position:absolute;z-index:-251656192;visibility:visible;mso-wrap-style:square;mso-wrap-distance-left:12pt;mso-wrap-distance-top:12pt;mso-wrap-distance-right:12pt;mso-wrap-distance-bottom:12pt;mso-position-horizontal:absolute;mso-position-horizontal-relative:page;mso-position-vertical:absolute;mso-position-vertical-relative:page" from="72.35pt,56.15pt" to="72.4pt,8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" strokeweight="2.5pt">
              <w10:wrap anchorx="page" anchory="page"/>
            </v:line>
          </w:pict>
        </mc:Fallback>
      </mc:AlternateContent>
    </w:r>
  </w:p>
  <w:p w14:paraId="15B9A36B" w14:textId="4EEB0DA4" w:rsidR="00392CB8" w:rsidRDefault="00392CB8">
    <w:pPr>
      <w:pStyle w:val="Encabezado"/>
      <w:jc w:val="center"/>
    </w:pPr>
  </w:p>
  <w:p w14:paraId="0DBEEFC1" w14:textId="238EF772" w:rsidR="00392CB8" w:rsidRDefault="00392CB8">
    <w:pPr>
      <w:pStyle w:val="Encabezado"/>
      <w:jc w:val="center"/>
      <w:rPr>
        <w:rFonts w:ascii="Tahoma" w:eastAsia="Tahoma" w:hAnsi="Tahoma" w:cs="Tahoma"/>
        <w:sz w:val="16"/>
        <w:szCs w:val="16"/>
      </w:rPr>
    </w:pPr>
  </w:p>
  <w:p w14:paraId="71007535" w14:textId="52DFC9EE" w:rsidR="00392CB8" w:rsidRDefault="00392CB8">
    <w:pPr>
      <w:pStyle w:val="Encabezado"/>
      <w:jc w:val="center"/>
      <w:rPr>
        <w:rFonts w:ascii="Tahoma" w:eastAsia="Tahoma" w:hAnsi="Tahoma" w:cs="Tahoma"/>
        <w:sz w:val="16"/>
        <w:szCs w:val="16"/>
      </w:rPr>
    </w:pPr>
  </w:p>
  <w:p w14:paraId="399D7800" w14:textId="25DA0275" w:rsidR="00392CB8" w:rsidRDefault="00392CB8">
    <w:pPr>
      <w:pStyle w:val="Encabezado"/>
      <w:jc w:val="center"/>
      <w:rPr>
        <w:rFonts w:ascii="Tahoma" w:eastAsia="Tahoma" w:hAnsi="Tahoma" w:cs="Tahoma"/>
        <w:sz w:val="16"/>
        <w:szCs w:val="16"/>
      </w:rPr>
    </w:pPr>
  </w:p>
  <w:p w14:paraId="69117AAE" w14:textId="46EAFF32" w:rsidR="00392CB8" w:rsidRDefault="00392CB8">
    <w:pPr>
      <w:pStyle w:val="Encabezado"/>
      <w:jc w:val="center"/>
      <w:rPr>
        <w:rFonts w:ascii="Tahoma" w:eastAsia="Tahoma" w:hAnsi="Tahoma" w:cs="Tahoma"/>
        <w:sz w:val="16"/>
        <w:szCs w:val="16"/>
      </w:rPr>
    </w:pPr>
  </w:p>
  <w:p w14:paraId="5E9C4784" w14:textId="77777777" w:rsidR="00392CB8" w:rsidRDefault="00392CB8">
    <w:pPr>
      <w:pStyle w:val="CuerpoA"/>
      <w:jc w:val="center"/>
      <w:rPr>
        <w:rFonts w:ascii="Arial" w:eastAsia="Arial" w:hAnsi="Arial" w:cs="Arial"/>
        <w:b/>
        <w:bCs/>
        <w:sz w:val="22"/>
        <w:szCs w:val="22"/>
      </w:rPr>
    </w:pPr>
  </w:p>
  <w:p w14:paraId="2C7078C8" w14:textId="2B0214F7" w:rsidR="00392CB8" w:rsidRDefault="00392CB8">
    <w:pPr>
      <w:pStyle w:val="CuerpoA"/>
      <w:jc w:val="center"/>
      <w:rPr>
        <w:rStyle w:val="Ninguno"/>
        <w:rFonts w:ascii="Arial" w:eastAsia="Arial" w:hAnsi="Arial" w:cs="Arial"/>
        <w:b/>
        <w:bCs/>
        <w:sz w:val="22"/>
        <w:szCs w:val="22"/>
        <w:lang w:val="de-DE"/>
      </w:rPr>
    </w:pPr>
    <w:r>
      <w:rPr>
        <w:rStyle w:val="Ninguno"/>
        <w:rFonts w:ascii="Arial" w:hAnsi="Arial"/>
        <w:b/>
        <w:bCs/>
        <w:sz w:val="22"/>
        <w:szCs w:val="22"/>
        <w:lang w:val="de-DE"/>
      </w:rPr>
      <w:t>MINISTERIO DEL TRABAJO</w:t>
    </w:r>
  </w:p>
  <w:p w14:paraId="71D664B9" w14:textId="25C81A74" w:rsidR="00392CB8" w:rsidRDefault="00392CB8">
    <w:pPr>
      <w:pStyle w:val="CuerpoA"/>
      <w:tabs>
        <w:tab w:val="center" w:pos="4252"/>
        <w:tab w:val="right" w:pos="8504"/>
      </w:tabs>
      <w:ind w:left="284"/>
      <w:jc w:val="center"/>
      <w:rPr>
        <w:rFonts w:ascii="Arial Narrow" w:eastAsia="Arial Narrow" w:hAnsi="Arial Narrow" w:cs="Arial Narrow"/>
        <w:b/>
        <w:bCs/>
        <w:sz w:val="24"/>
        <w:szCs w:val="24"/>
      </w:rPr>
    </w:pPr>
  </w:p>
  <w:p w14:paraId="48E305C4" w14:textId="2D0745AA" w:rsidR="00392CB8" w:rsidRDefault="00866D01">
    <w:pPr>
      <w:pStyle w:val="CuerpoA"/>
      <w:tabs>
        <w:tab w:val="center" w:pos="4252"/>
        <w:tab w:val="right" w:pos="8504"/>
      </w:tabs>
      <w:ind w:left="284"/>
      <w:jc w:val="center"/>
      <w:rPr>
        <w:rStyle w:val="Ninguno"/>
        <w:rFonts w:ascii="Arial Narrow" w:eastAsia="Arial Narrow" w:hAnsi="Arial Narrow" w:cs="Arial Narrow"/>
        <w:b/>
        <w:bCs/>
        <w:sz w:val="24"/>
        <w:szCs w:val="24"/>
      </w:rPr>
    </w:pPr>
    <w:r>
      <w:rPr>
        <w:rStyle w:val="Ninguno"/>
        <w:rFonts w:ascii="Arial Narrow" w:hAnsi="Arial Narrow"/>
        <w:b/>
        <w:bCs/>
        <w:sz w:val="24"/>
        <w:szCs w:val="24"/>
      </w:rPr>
      <w:t xml:space="preserve">DECRETO </w:t>
    </w:r>
    <w:r w:rsidR="00392CB8">
      <w:rPr>
        <w:rStyle w:val="Ninguno"/>
        <w:rFonts w:ascii="Arial Narrow" w:hAnsi="Arial Narrow"/>
        <w:b/>
        <w:bCs/>
        <w:sz w:val="24"/>
        <w:szCs w:val="24"/>
        <w:lang w:val="de-DE"/>
      </w:rPr>
      <w:t>N</w:t>
    </w:r>
    <w:r w:rsidR="00392CB8">
      <w:rPr>
        <w:rStyle w:val="Ninguno"/>
        <w:rFonts w:ascii="Arial Narrow" w:hAnsi="Arial Narrow"/>
        <w:b/>
        <w:bCs/>
        <w:sz w:val="24"/>
        <w:szCs w:val="24"/>
      </w:rPr>
      <w:t>Ú</w:t>
    </w:r>
    <w:r w:rsidR="00392CB8">
      <w:rPr>
        <w:rStyle w:val="Ninguno"/>
        <w:rFonts w:ascii="Arial Narrow" w:hAnsi="Arial Narrow"/>
        <w:b/>
        <w:bCs/>
        <w:sz w:val="24"/>
        <w:szCs w:val="24"/>
        <w:lang w:val="de-DE"/>
      </w:rPr>
      <w:t>MERO                                      DE 202</w:t>
    </w:r>
    <w:r w:rsidR="006A5F96">
      <w:rPr>
        <w:rStyle w:val="Ninguno"/>
        <w:rFonts w:ascii="Arial Narrow" w:hAnsi="Arial Narrow"/>
        <w:b/>
        <w:bCs/>
        <w:sz w:val="24"/>
        <w:szCs w:val="24"/>
        <w:lang w:val="de-DE"/>
      </w:rPr>
      <w:t>3</w:t>
    </w:r>
  </w:p>
  <w:p w14:paraId="48611415" w14:textId="3D75C053" w:rsidR="00392CB8" w:rsidRDefault="00392CB8">
    <w:pPr>
      <w:pStyle w:val="CuerpoA"/>
      <w:widowControl w:val="0"/>
      <w:ind w:left="284"/>
      <w:jc w:val="center"/>
      <w:rPr>
        <w:rFonts w:ascii="Arial Narrow" w:eastAsia="Arial Narrow" w:hAnsi="Arial Narrow" w:cs="Arial Narrow"/>
        <w:sz w:val="24"/>
        <w:szCs w:val="24"/>
      </w:rPr>
    </w:pPr>
  </w:p>
  <w:p w14:paraId="4F4C4856" w14:textId="630D6DAC" w:rsidR="00392CB8" w:rsidRDefault="00392CB8">
    <w:pPr>
      <w:pStyle w:val="CuerpoA"/>
      <w:widowControl w:val="0"/>
      <w:ind w:left="284"/>
      <w:jc w:val="center"/>
      <w:rPr>
        <w:rStyle w:val="Ninguno"/>
        <w:rFonts w:ascii="Arial Narrow" w:eastAsia="Arial Narrow" w:hAnsi="Arial Narrow" w:cs="Arial Narrow"/>
        <w:sz w:val="40"/>
        <w:szCs w:val="40"/>
      </w:rPr>
    </w:pPr>
    <w:r>
      <w:rPr>
        <w:rStyle w:val="Ninguno"/>
        <w:rFonts w:ascii="Arial Narrow" w:hAnsi="Arial Narrow"/>
        <w:sz w:val="40"/>
        <w:szCs w:val="40"/>
      </w:rPr>
      <w:t>(</w:t>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r>
    <w:r>
      <w:rPr>
        <w:rStyle w:val="Ninguno"/>
        <w:rFonts w:ascii="Arial Narrow" w:hAnsi="Arial Narrow"/>
        <w:sz w:val="40"/>
        <w:szCs w:val="40"/>
      </w:rPr>
      <w:tab/>
      <w:t>)</w:t>
    </w:r>
  </w:p>
  <w:p w14:paraId="3C7FFBDC" w14:textId="40F0EE99" w:rsidR="00392CB8" w:rsidRDefault="00392CB8">
    <w:pPr>
      <w:pStyle w:val="CuerpoA"/>
      <w:widowControl w:val="0"/>
      <w:ind w:left="284"/>
      <w:jc w:val="center"/>
      <w:rPr>
        <w:rFonts w:ascii="Arial Narrow" w:eastAsia="Arial Narrow" w:hAnsi="Arial Narrow" w:cs="Arial Narrow"/>
        <w:sz w:val="24"/>
        <w:szCs w:val="24"/>
      </w:rPr>
    </w:pPr>
  </w:p>
  <w:p w14:paraId="2F34101B" w14:textId="77777777" w:rsidR="00803A5F" w:rsidRPr="00803A5F" w:rsidRDefault="00803A5F" w:rsidP="00803A5F">
    <w:pPr>
      <w:autoSpaceDE w:val="0"/>
      <w:autoSpaceDN w:val="0"/>
      <w:adjustRightInd w:val="0"/>
      <w:jc w:val="center"/>
      <w:rPr>
        <w:rFonts w:ascii="Arial" w:hAnsi="Arial" w:cs="Arial"/>
      </w:rPr>
    </w:pPr>
    <w:r w:rsidRPr="00803A5F">
      <w:rPr>
        <w:rFonts w:ascii="Arial" w:hAnsi="Arial" w:cs="Arial"/>
      </w:rPr>
      <w:t>Por el cual se subroga la Sección 10 del Capítulo 1 del Título 6 de la Parte 2 del Libro 2 del Decreto 1072 de 2015, Único Reglamentario del Sector Trabajo, y se reglamenta el Incentivo para la creación y permanencia de nuevos empleos formales</w:t>
    </w:r>
  </w:p>
  <w:p w14:paraId="5F7F0F6D" w14:textId="77777777" w:rsidR="00803A5F" w:rsidRPr="00803A5F" w:rsidRDefault="00803A5F" w:rsidP="00803A5F">
    <w:pPr>
      <w:autoSpaceDE w:val="0"/>
      <w:autoSpaceDN w:val="0"/>
      <w:adjustRightInd w:val="0"/>
      <w:jc w:val="center"/>
      <w:rPr>
        <w:rFonts w:ascii="Arial" w:hAnsi="Arial" w:cs="Arial"/>
        <w:b/>
        <w:bCs/>
      </w:rPr>
    </w:pPr>
  </w:p>
  <w:p w14:paraId="287FBA6A" w14:textId="77777777" w:rsidR="00803A5F" w:rsidRPr="00803A5F" w:rsidRDefault="00803A5F" w:rsidP="00803A5F">
    <w:pPr>
      <w:autoSpaceDE w:val="0"/>
      <w:autoSpaceDN w:val="0"/>
      <w:adjustRightInd w:val="0"/>
      <w:jc w:val="center"/>
      <w:rPr>
        <w:rFonts w:ascii="Arial" w:hAnsi="Arial" w:cs="Arial"/>
        <w:b/>
        <w:bCs/>
      </w:rPr>
    </w:pPr>
  </w:p>
  <w:p w14:paraId="471F4AFA" w14:textId="77777777" w:rsidR="00803A5F" w:rsidRPr="00803A5F" w:rsidRDefault="00803A5F" w:rsidP="00803A5F">
    <w:pPr>
      <w:autoSpaceDE w:val="0"/>
      <w:autoSpaceDN w:val="0"/>
      <w:adjustRightInd w:val="0"/>
      <w:jc w:val="center"/>
      <w:rPr>
        <w:rFonts w:ascii="Arial" w:hAnsi="Arial" w:cs="Arial"/>
        <w:b/>
        <w:bCs/>
      </w:rPr>
    </w:pPr>
    <w:r w:rsidRPr="00803A5F">
      <w:rPr>
        <w:rFonts w:ascii="Arial" w:hAnsi="Arial" w:cs="Arial"/>
        <w:b/>
        <w:bCs/>
      </w:rPr>
      <w:t>EL PRESIDENTE DE LA REPÚBLICA DE COLOMBIA</w:t>
    </w:r>
  </w:p>
  <w:p w14:paraId="194728AD" w14:textId="54B702D5" w:rsidR="00803A5F" w:rsidRPr="00803A5F" w:rsidRDefault="00803A5F" w:rsidP="00FE54AA">
    <w:pPr>
      <w:autoSpaceDE w:val="0"/>
      <w:autoSpaceDN w:val="0"/>
      <w:adjustRightInd w:val="0"/>
      <w:jc w:val="both"/>
      <w:rPr>
        <w:rFonts w:ascii="Arial" w:hAnsi="Arial" w:cs="Arial"/>
      </w:rPr>
    </w:pPr>
    <w:r w:rsidRPr="00803A5F">
      <w:rPr>
        <w:rFonts w:ascii="Arial" w:hAnsi="Arial" w:cs="Arial"/>
      </w:rPr>
      <w:tab/>
    </w:r>
  </w:p>
  <w:p w14:paraId="59F03236" w14:textId="77777777" w:rsidR="00803A5F" w:rsidRPr="00803A5F" w:rsidRDefault="00803A5F" w:rsidP="00803A5F">
    <w:pPr>
      <w:autoSpaceDE w:val="0"/>
      <w:autoSpaceDN w:val="0"/>
      <w:adjustRightInd w:val="0"/>
      <w:jc w:val="center"/>
      <w:rPr>
        <w:rFonts w:ascii="Arial" w:hAnsi="Arial" w:cs="Arial"/>
      </w:rPr>
    </w:pPr>
    <w:r w:rsidRPr="00803A5F">
      <w:rPr>
        <w:rFonts w:ascii="Arial" w:hAnsi="Arial" w:cs="Arial"/>
      </w:rPr>
      <w:t>En ejercicio de las facultades constitucionales y legales, y en particular las conferidas en el numeral 11 del artículo 189 de la Constitución Política, y en desarrollo del artículo 79 de la Ley 2294 de 2023, y</w:t>
    </w:r>
  </w:p>
  <w:p w14:paraId="36877174" w14:textId="77777777" w:rsidR="006F6FEA" w:rsidRDefault="006F6FEA" w:rsidP="00D6322D">
    <w:pPr>
      <w:spacing w:line="276" w:lineRule="auto"/>
      <w:jc w:val="center"/>
      <w:rPr>
        <w:rFonts w:ascii="Arial" w:hAnsi="Arial" w:cs="Arial"/>
        <w:b/>
        <w:color w:val="000000" w:themeColor="text1"/>
      </w:rPr>
    </w:pPr>
  </w:p>
  <w:p w14:paraId="4A2D1002" w14:textId="5BBB2BAD" w:rsidR="00D6322D" w:rsidRPr="005A525A" w:rsidRDefault="00D6322D" w:rsidP="00D6322D">
    <w:pPr>
      <w:spacing w:line="276" w:lineRule="auto"/>
      <w:jc w:val="center"/>
      <w:rPr>
        <w:rFonts w:ascii="Arial" w:hAnsi="Arial" w:cs="Arial"/>
        <w:b/>
        <w:color w:val="000000" w:themeColor="text1"/>
      </w:rPr>
    </w:pPr>
    <w:r w:rsidRPr="005A525A">
      <w:rPr>
        <w:rFonts w:ascii="Arial" w:hAnsi="Arial" w:cs="Arial"/>
        <w:b/>
        <w:color w:val="000000" w:themeColor="text1"/>
      </w:rPr>
      <w:t>CONSIDERANDO: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0F3E"/>
    <w:multiLevelType w:val="multilevel"/>
    <w:tmpl w:val="D6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85AE5"/>
    <w:multiLevelType w:val="hybridMultilevel"/>
    <w:tmpl w:val="9D9A9E44"/>
    <w:lvl w:ilvl="0" w:tplc="240A0019">
      <w:start w:val="1"/>
      <w:numFmt w:val="lowerLetter"/>
      <w:lvlText w:val="%1."/>
      <w:lvlJc w:val="left"/>
      <w:pPr>
        <w:ind w:left="108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F060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AD4D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0632A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E421F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7610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768632">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A01BE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40D35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097326"/>
    <w:multiLevelType w:val="hybridMultilevel"/>
    <w:tmpl w:val="C9DC8086"/>
    <w:lvl w:ilvl="0" w:tplc="0024BAE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0479A9"/>
    <w:multiLevelType w:val="hybridMultilevel"/>
    <w:tmpl w:val="43D842C0"/>
    <w:lvl w:ilvl="0" w:tplc="78886BA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FEB22BB"/>
    <w:multiLevelType w:val="hybridMultilevel"/>
    <w:tmpl w:val="229E5204"/>
    <w:styleLink w:val="Estiloimportado1"/>
    <w:lvl w:ilvl="0" w:tplc="B37C40A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58B2E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046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F4ED92">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FC21B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F02A3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20DC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FA28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EC8A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7D3E6E"/>
    <w:multiLevelType w:val="multilevel"/>
    <w:tmpl w:val="836C3870"/>
    <w:lvl w:ilvl="0">
      <w:start w:val="1"/>
      <w:numFmt w:val="decimal"/>
      <w:lvlText w:val="%1."/>
      <w:lvlJc w:val="left"/>
      <w:pPr>
        <w:ind w:left="1080"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584" w:hanging="1080"/>
      </w:pPr>
      <w:rPr>
        <w:rFonts w:hint="default"/>
      </w:rPr>
    </w:lvl>
    <w:lvl w:ilvl="5">
      <w:start w:val="1"/>
      <w:numFmt w:val="decimal"/>
      <w:isLgl/>
      <w:lvlText w:val="%1.%2.%3.%4.%5.%6."/>
      <w:lvlJc w:val="left"/>
      <w:pPr>
        <w:ind w:left="5640" w:hanging="1440"/>
      </w:pPr>
      <w:rPr>
        <w:rFonts w:hint="default"/>
      </w:rPr>
    </w:lvl>
    <w:lvl w:ilvl="6">
      <w:start w:val="1"/>
      <w:numFmt w:val="decimal"/>
      <w:isLgl/>
      <w:lvlText w:val="%1.%2.%3.%4.%5.%6.%7."/>
      <w:lvlJc w:val="left"/>
      <w:pPr>
        <w:ind w:left="6336" w:hanging="1440"/>
      </w:pPr>
      <w:rPr>
        <w:rFonts w:hint="default"/>
      </w:rPr>
    </w:lvl>
    <w:lvl w:ilvl="7">
      <w:start w:val="1"/>
      <w:numFmt w:val="decimal"/>
      <w:isLgl/>
      <w:lvlText w:val="%1.%2.%3.%4.%5.%6.%7.%8."/>
      <w:lvlJc w:val="left"/>
      <w:pPr>
        <w:ind w:left="7392" w:hanging="1800"/>
      </w:pPr>
      <w:rPr>
        <w:rFonts w:hint="default"/>
      </w:rPr>
    </w:lvl>
    <w:lvl w:ilvl="8">
      <w:start w:val="1"/>
      <w:numFmt w:val="decimal"/>
      <w:isLgl/>
      <w:lvlText w:val="%1.%2.%3.%4.%5.%6.%7.%8.%9."/>
      <w:lvlJc w:val="left"/>
      <w:pPr>
        <w:ind w:left="8448" w:hanging="2160"/>
      </w:pPr>
      <w:rPr>
        <w:rFonts w:hint="default"/>
      </w:rPr>
    </w:lvl>
  </w:abstractNum>
  <w:abstractNum w:abstractNumId="6" w15:restartNumberingAfterBreak="0">
    <w:nsid w:val="4E6363CC"/>
    <w:multiLevelType w:val="hybridMultilevel"/>
    <w:tmpl w:val="D0BEAB52"/>
    <w:styleLink w:val="Vietas"/>
    <w:lvl w:ilvl="0" w:tplc="0FF2142E">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587A1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612D8">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543D4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9C68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4C8A2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B2FF94">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700518">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E6995C">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EB00515"/>
    <w:multiLevelType w:val="hybridMultilevel"/>
    <w:tmpl w:val="4CD851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2F75AEF"/>
    <w:multiLevelType w:val="hybridMultilevel"/>
    <w:tmpl w:val="229E5204"/>
    <w:numStyleLink w:val="Estiloimportado1"/>
  </w:abstractNum>
  <w:abstractNum w:abstractNumId="9" w15:restartNumberingAfterBreak="0">
    <w:nsid w:val="6ECE3274"/>
    <w:multiLevelType w:val="hybridMultilevel"/>
    <w:tmpl w:val="D0BEAB52"/>
    <w:numStyleLink w:val="Vietas"/>
  </w:abstractNum>
  <w:abstractNum w:abstractNumId="10" w15:restartNumberingAfterBreak="0">
    <w:nsid w:val="782E4EBF"/>
    <w:multiLevelType w:val="hybridMultilevel"/>
    <w:tmpl w:val="EDA80726"/>
    <w:lvl w:ilvl="0" w:tplc="3102918A">
      <w:start w:val="1"/>
      <w:numFmt w:val="decimal"/>
      <w:lvlText w:val="%1."/>
      <w:lvlJc w:val="left"/>
      <w:pPr>
        <w:ind w:left="720" w:hanging="360"/>
      </w:pPr>
      <w:rPr>
        <w:rFonts w:hint="default"/>
        <w:color w:val="111A1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59547442">
    <w:abstractNumId w:val="6"/>
  </w:num>
  <w:num w:numId="2" w16cid:durableId="917130933">
    <w:abstractNumId w:val="9"/>
  </w:num>
  <w:num w:numId="3" w16cid:durableId="1312563436">
    <w:abstractNumId w:val="9"/>
    <w:lvlOverride w:ilvl="0">
      <w:lvl w:ilvl="0" w:tplc="E46A5B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0AC17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8A47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49E45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B72A62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AC133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BB8FC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4C6A64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105D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51349716">
    <w:abstractNumId w:val="4"/>
  </w:num>
  <w:num w:numId="5" w16cid:durableId="1242376243">
    <w:abstractNumId w:val="8"/>
  </w:num>
  <w:num w:numId="6" w16cid:durableId="1442459278">
    <w:abstractNumId w:val="7"/>
  </w:num>
  <w:num w:numId="7" w16cid:durableId="200560027">
    <w:abstractNumId w:val="1"/>
  </w:num>
  <w:num w:numId="8" w16cid:durableId="1020085890">
    <w:abstractNumId w:val="3"/>
  </w:num>
  <w:num w:numId="9" w16cid:durableId="1476331489">
    <w:abstractNumId w:val="5"/>
  </w:num>
  <w:num w:numId="10" w16cid:durableId="587270561">
    <w:abstractNumId w:val="2"/>
  </w:num>
  <w:num w:numId="11" w16cid:durableId="1886678270">
    <w:abstractNumId w:val="0"/>
  </w:num>
  <w:num w:numId="12" w16cid:durableId="1482313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43"/>
    <w:rsid w:val="00015F4D"/>
    <w:rsid w:val="00016691"/>
    <w:rsid w:val="00024262"/>
    <w:rsid w:val="0002787D"/>
    <w:rsid w:val="000411E9"/>
    <w:rsid w:val="00045CEE"/>
    <w:rsid w:val="000508A0"/>
    <w:rsid w:val="000518D0"/>
    <w:rsid w:val="000538AA"/>
    <w:rsid w:val="000575CD"/>
    <w:rsid w:val="00057E04"/>
    <w:rsid w:val="00075725"/>
    <w:rsid w:val="00080D03"/>
    <w:rsid w:val="00091816"/>
    <w:rsid w:val="0009397C"/>
    <w:rsid w:val="000942D7"/>
    <w:rsid w:val="00096784"/>
    <w:rsid w:val="0009692A"/>
    <w:rsid w:val="00096D53"/>
    <w:rsid w:val="000A714F"/>
    <w:rsid w:val="000C58B7"/>
    <w:rsid w:val="000C7AD1"/>
    <w:rsid w:val="000E4ADC"/>
    <w:rsid w:val="000E7DB8"/>
    <w:rsid w:val="000F2305"/>
    <w:rsid w:val="000F23C1"/>
    <w:rsid w:val="001117DE"/>
    <w:rsid w:val="0011256A"/>
    <w:rsid w:val="001153BC"/>
    <w:rsid w:val="00116A1C"/>
    <w:rsid w:val="00126D65"/>
    <w:rsid w:val="001363DC"/>
    <w:rsid w:val="00136F29"/>
    <w:rsid w:val="00142681"/>
    <w:rsid w:val="00142F14"/>
    <w:rsid w:val="0016048D"/>
    <w:rsid w:val="00161A23"/>
    <w:rsid w:val="00163447"/>
    <w:rsid w:val="00166418"/>
    <w:rsid w:val="00182ED7"/>
    <w:rsid w:val="00186D16"/>
    <w:rsid w:val="001903DB"/>
    <w:rsid w:val="00190BF4"/>
    <w:rsid w:val="001B1FE0"/>
    <w:rsid w:val="001C1086"/>
    <w:rsid w:val="001D111D"/>
    <w:rsid w:val="001F6830"/>
    <w:rsid w:val="002076AC"/>
    <w:rsid w:val="002124C8"/>
    <w:rsid w:val="002228B5"/>
    <w:rsid w:val="00236FCB"/>
    <w:rsid w:val="00240ACD"/>
    <w:rsid w:val="00241BE8"/>
    <w:rsid w:val="00261A87"/>
    <w:rsid w:val="00266B2D"/>
    <w:rsid w:val="0028077A"/>
    <w:rsid w:val="002A67DE"/>
    <w:rsid w:val="002B4411"/>
    <w:rsid w:val="002E71F2"/>
    <w:rsid w:val="002F0A71"/>
    <w:rsid w:val="002F640B"/>
    <w:rsid w:val="00326C98"/>
    <w:rsid w:val="00330D00"/>
    <w:rsid w:val="00331B84"/>
    <w:rsid w:val="00335A8C"/>
    <w:rsid w:val="003361D0"/>
    <w:rsid w:val="00342CFD"/>
    <w:rsid w:val="003547DD"/>
    <w:rsid w:val="00355DB6"/>
    <w:rsid w:val="00357D31"/>
    <w:rsid w:val="00370969"/>
    <w:rsid w:val="00372C4F"/>
    <w:rsid w:val="0037423B"/>
    <w:rsid w:val="003807F3"/>
    <w:rsid w:val="003824F1"/>
    <w:rsid w:val="003826C5"/>
    <w:rsid w:val="00384371"/>
    <w:rsid w:val="0038745A"/>
    <w:rsid w:val="00387F44"/>
    <w:rsid w:val="00392CB8"/>
    <w:rsid w:val="003A2B06"/>
    <w:rsid w:val="003B1C5F"/>
    <w:rsid w:val="003B2850"/>
    <w:rsid w:val="003C2220"/>
    <w:rsid w:val="003C6CD0"/>
    <w:rsid w:val="003D1F34"/>
    <w:rsid w:val="003E5AB2"/>
    <w:rsid w:val="003F5CD4"/>
    <w:rsid w:val="003F62BB"/>
    <w:rsid w:val="003F6852"/>
    <w:rsid w:val="00402C0E"/>
    <w:rsid w:val="004157C6"/>
    <w:rsid w:val="0042149D"/>
    <w:rsid w:val="00431057"/>
    <w:rsid w:val="00433800"/>
    <w:rsid w:val="00456FC3"/>
    <w:rsid w:val="00477E2D"/>
    <w:rsid w:val="004A0433"/>
    <w:rsid w:val="004A781B"/>
    <w:rsid w:val="004B0FFE"/>
    <w:rsid w:val="004D4245"/>
    <w:rsid w:val="004E38BC"/>
    <w:rsid w:val="004E634E"/>
    <w:rsid w:val="004E7EF7"/>
    <w:rsid w:val="004F72C6"/>
    <w:rsid w:val="00510842"/>
    <w:rsid w:val="00516101"/>
    <w:rsid w:val="005169CA"/>
    <w:rsid w:val="00516E56"/>
    <w:rsid w:val="005304AA"/>
    <w:rsid w:val="00547B6C"/>
    <w:rsid w:val="00551812"/>
    <w:rsid w:val="00552C79"/>
    <w:rsid w:val="00560ED2"/>
    <w:rsid w:val="00571C99"/>
    <w:rsid w:val="0058132B"/>
    <w:rsid w:val="00583024"/>
    <w:rsid w:val="00587279"/>
    <w:rsid w:val="00587FC3"/>
    <w:rsid w:val="005902BD"/>
    <w:rsid w:val="00597261"/>
    <w:rsid w:val="005A2D78"/>
    <w:rsid w:val="005A4454"/>
    <w:rsid w:val="005B411E"/>
    <w:rsid w:val="005C5C78"/>
    <w:rsid w:val="005D0D78"/>
    <w:rsid w:val="005D5AF2"/>
    <w:rsid w:val="005E298E"/>
    <w:rsid w:val="005F71A8"/>
    <w:rsid w:val="006005EF"/>
    <w:rsid w:val="00601CF1"/>
    <w:rsid w:val="00622B4C"/>
    <w:rsid w:val="0064039C"/>
    <w:rsid w:val="00650373"/>
    <w:rsid w:val="00651020"/>
    <w:rsid w:val="00671096"/>
    <w:rsid w:val="00680286"/>
    <w:rsid w:val="00691697"/>
    <w:rsid w:val="006A5F96"/>
    <w:rsid w:val="006B6F86"/>
    <w:rsid w:val="006B7097"/>
    <w:rsid w:val="006D1F33"/>
    <w:rsid w:val="006D4F62"/>
    <w:rsid w:val="006D538F"/>
    <w:rsid w:val="006D6078"/>
    <w:rsid w:val="006D7DB8"/>
    <w:rsid w:val="006E42A3"/>
    <w:rsid w:val="006E7804"/>
    <w:rsid w:val="006F6FEA"/>
    <w:rsid w:val="0073259B"/>
    <w:rsid w:val="00734C38"/>
    <w:rsid w:val="0074063C"/>
    <w:rsid w:val="00753DF3"/>
    <w:rsid w:val="00756922"/>
    <w:rsid w:val="00766EE0"/>
    <w:rsid w:val="00782C7D"/>
    <w:rsid w:val="00783A78"/>
    <w:rsid w:val="00784D60"/>
    <w:rsid w:val="007855AD"/>
    <w:rsid w:val="00792B8B"/>
    <w:rsid w:val="00795565"/>
    <w:rsid w:val="007A48C6"/>
    <w:rsid w:val="007A59DE"/>
    <w:rsid w:val="007C02AC"/>
    <w:rsid w:val="007E0675"/>
    <w:rsid w:val="007E25F3"/>
    <w:rsid w:val="007F04DF"/>
    <w:rsid w:val="007F0F26"/>
    <w:rsid w:val="007F3750"/>
    <w:rsid w:val="00803A5F"/>
    <w:rsid w:val="00805CE5"/>
    <w:rsid w:val="008116E6"/>
    <w:rsid w:val="00811EA8"/>
    <w:rsid w:val="00827373"/>
    <w:rsid w:val="008325BC"/>
    <w:rsid w:val="00844652"/>
    <w:rsid w:val="00845990"/>
    <w:rsid w:val="00857844"/>
    <w:rsid w:val="00864269"/>
    <w:rsid w:val="00866631"/>
    <w:rsid w:val="00866D01"/>
    <w:rsid w:val="00877D6E"/>
    <w:rsid w:val="008D0FDD"/>
    <w:rsid w:val="008D3E5E"/>
    <w:rsid w:val="008F01A6"/>
    <w:rsid w:val="0091315F"/>
    <w:rsid w:val="009140F6"/>
    <w:rsid w:val="00927485"/>
    <w:rsid w:val="009342CD"/>
    <w:rsid w:val="00935AB8"/>
    <w:rsid w:val="009429C9"/>
    <w:rsid w:val="00945B07"/>
    <w:rsid w:val="0097103B"/>
    <w:rsid w:val="0099557B"/>
    <w:rsid w:val="00997875"/>
    <w:rsid w:val="009A1A79"/>
    <w:rsid w:val="009B0D0C"/>
    <w:rsid w:val="009D0936"/>
    <w:rsid w:val="009D1468"/>
    <w:rsid w:val="009D7AA3"/>
    <w:rsid w:val="009F1A9D"/>
    <w:rsid w:val="00A0397B"/>
    <w:rsid w:val="00A16EAC"/>
    <w:rsid w:val="00A175FB"/>
    <w:rsid w:val="00A40E08"/>
    <w:rsid w:val="00A43C47"/>
    <w:rsid w:val="00A561D2"/>
    <w:rsid w:val="00A5628B"/>
    <w:rsid w:val="00A75CCD"/>
    <w:rsid w:val="00A77B0E"/>
    <w:rsid w:val="00A827E1"/>
    <w:rsid w:val="00A91C9C"/>
    <w:rsid w:val="00A9251F"/>
    <w:rsid w:val="00A97D6C"/>
    <w:rsid w:val="00AA0D7A"/>
    <w:rsid w:val="00AA3B21"/>
    <w:rsid w:val="00AB20BA"/>
    <w:rsid w:val="00AB671A"/>
    <w:rsid w:val="00AB7250"/>
    <w:rsid w:val="00AC0523"/>
    <w:rsid w:val="00AD7651"/>
    <w:rsid w:val="00B056E7"/>
    <w:rsid w:val="00B0790F"/>
    <w:rsid w:val="00B15B5D"/>
    <w:rsid w:val="00B15F23"/>
    <w:rsid w:val="00B17FCF"/>
    <w:rsid w:val="00B41EE2"/>
    <w:rsid w:val="00B539CF"/>
    <w:rsid w:val="00B57435"/>
    <w:rsid w:val="00B67D57"/>
    <w:rsid w:val="00B82936"/>
    <w:rsid w:val="00B925FA"/>
    <w:rsid w:val="00BA7D26"/>
    <w:rsid w:val="00BB07E8"/>
    <w:rsid w:val="00BB3B6E"/>
    <w:rsid w:val="00BB55DF"/>
    <w:rsid w:val="00BB7ED0"/>
    <w:rsid w:val="00BC1C4C"/>
    <w:rsid w:val="00BD1B33"/>
    <w:rsid w:val="00BD41AA"/>
    <w:rsid w:val="00BD4A57"/>
    <w:rsid w:val="00BD6251"/>
    <w:rsid w:val="00BE02E5"/>
    <w:rsid w:val="00BE0547"/>
    <w:rsid w:val="00BE6F10"/>
    <w:rsid w:val="00BF0E5B"/>
    <w:rsid w:val="00BF6674"/>
    <w:rsid w:val="00BF7223"/>
    <w:rsid w:val="00C04C2F"/>
    <w:rsid w:val="00C054DB"/>
    <w:rsid w:val="00C0597F"/>
    <w:rsid w:val="00C16C56"/>
    <w:rsid w:val="00C2284F"/>
    <w:rsid w:val="00C27300"/>
    <w:rsid w:val="00C53EF9"/>
    <w:rsid w:val="00C66120"/>
    <w:rsid w:val="00C77885"/>
    <w:rsid w:val="00C77F9A"/>
    <w:rsid w:val="00C87BE7"/>
    <w:rsid w:val="00C90999"/>
    <w:rsid w:val="00C938A1"/>
    <w:rsid w:val="00CA696C"/>
    <w:rsid w:val="00CC13C0"/>
    <w:rsid w:val="00CC1A6D"/>
    <w:rsid w:val="00CD3915"/>
    <w:rsid w:val="00CE2CDD"/>
    <w:rsid w:val="00D03CE8"/>
    <w:rsid w:val="00D205A9"/>
    <w:rsid w:val="00D260D2"/>
    <w:rsid w:val="00D32444"/>
    <w:rsid w:val="00D44662"/>
    <w:rsid w:val="00D6322D"/>
    <w:rsid w:val="00D650BC"/>
    <w:rsid w:val="00D7186D"/>
    <w:rsid w:val="00D76337"/>
    <w:rsid w:val="00DA0C33"/>
    <w:rsid w:val="00DA37BE"/>
    <w:rsid w:val="00DA729D"/>
    <w:rsid w:val="00DC0146"/>
    <w:rsid w:val="00DC27BB"/>
    <w:rsid w:val="00DC51EC"/>
    <w:rsid w:val="00DD2F0F"/>
    <w:rsid w:val="00DE326E"/>
    <w:rsid w:val="00DF74C2"/>
    <w:rsid w:val="00E07D8E"/>
    <w:rsid w:val="00E07E74"/>
    <w:rsid w:val="00E35452"/>
    <w:rsid w:val="00E361F6"/>
    <w:rsid w:val="00E36298"/>
    <w:rsid w:val="00E40594"/>
    <w:rsid w:val="00E41253"/>
    <w:rsid w:val="00E62016"/>
    <w:rsid w:val="00E64C93"/>
    <w:rsid w:val="00E71509"/>
    <w:rsid w:val="00E820C6"/>
    <w:rsid w:val="00E90AFE"/>
    <w:rsid w:val="00E90D2D"/>
    <w:rsid w:val="00E93B96"/>
    <w:rsid w:val="00EA1503"/>
    <w:rsid w:val="00ED0AE2"/>
    <w:rsid w:val="00ED6499"/>
    <w:rsid w:val="00EE1543"/>
    <w:rsid w:val="00F02CCD"/>
    <w:rsid w:val="00F176B6"/>
    <w:rsid w:val="00F20599"/>
    <w:rsid w:val="00F24B06"/>
    <w:rsid w:val="00F4339D"/>
    <w:rsid w:val="00F51E24"/>
    <w:rsid w:val="00F571D2"/>
    <w:rsid w:val="00F77B32"/>
    <w:rsid w:val="00F80DF3"/>
    <w:rsid w:val="00F85E06"/>
    <w:rsid w:val="00FC3DE0"/>
    <w:rsid w:val="00FC5B96"/>
    <w:rsid w:val="00FD0FE0"/>
    <w:rsid w:val="00FD78BA"/>
    <w:rsid w:val="00FE0E57"/>
    <w:rsid w:val="00FE10B5"/>
    <w:rsid w:val="00FE54AA"/>
    <w:rsid w:val="00FE5D73"/>
    <w:rsid w:val="00FF051A"/>
    <w:rsid w:val="00FF2C5A"/>
    <w:rsid w:val="00FF4453"/>
    <w:rsid w:val="00FF471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E6362"/>
  <w15:docId w15:val="{8A3D91BD-771D-4549-8284-7629F1E5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C6"/>
    <w:rPr>
      <w:sz w:val="24"/>
      <w:szCs w:val="24"/>
      <w:lang w:eastAsia="en-US"/>
    </w:rPr>
  </w:style>
  <w:style w:type="paragraph" w:styleId="Ttulo1">
    <w:name w:val="heading 1"/>
    <w:basedOn w:val="Normal"/>
    <w:next w:val="Normal"/>
    <w:link w:val="Ttulo1Car"/>
    <w:qFormat/>
    <w:rsid w:val="004F72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B0D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8">
    <w:name w:val="heading 8"/>
    <w:next w:val="CuerpoA"/>
    <w:pPr>
      <w:keepNext/>
      <w:jc w:val="center"/>
      <w:outlineLvl w:val="7"/>
    </w:pPr>
    <w:rPr>
      <w:rFonts w:ascii="Arial" w:hAnsi="Arial" w:cs="Arial Unicode MS"/>
      <w:b/>
      <w:bC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cabezado">
    <w:name w:val="header"/>
    <w:link w:val="EncabezadoCar"/>
    <w:uiPriority w:val="99"/>
    <w:pPr>
      <w:tabs>
        <w:tab w:val="center" w:pos="4252"/>
        <w:tab w:val="right" w:pos="8504"/>
      </w:tabs>
    </w:pPr>
    <w:rPr>
      <w:rFonts w:cs="Arial Unicode MS"/>
      <w:color w:val="000000"/>
      <w:u w:color="000000"/>
      <w:lang w:val="es-ES_tradnl"/>
    </w:rPr>
  </w:style>
  <w:style w:type="character" w:customStyle="1" w:styleId="Ninguno">
    <w:name w:val="Ninguno"/>
    <w:rPr>
      <w:lang w:val="es-ES_tradnl"/>
    </w:rPr>
  </w:style>
  <w:style w:type="paragraph" w:customStyle="1" w:styleId="CuerpoA">
    <w:name w:val="Cuerpo A"/>
    <w:rPr>
      <w:rFonts w:eastAsia="Times New Roman"/>
      <w:color w:val="000000"/>
      <w:u w:color="000000"/>
      <w:lang w:val="es-ES_tradnl"/>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styleId="Piedepgina">
    <w:name w:val="footer"/>
    <w:pPr>
      <w:tabs>
        <w:tab w:val="center" w:pos="4252"/>
        <w:tab w:val="right" w:pos="8504"/>
      </w:tabs>
    </w:pPr>
    <w:rPr>
      <w:rFonts w:eastAsia="Times New Roman"/>
      <w:color w:val="000000"/>
      <w:u w:color="000000"/>
      <w:lang w:val="es-ES_tradnl"/>
    </w:rPr>
  </w:style>
  <w:style w:type="paragraph" w:styleId="Textonotapie">
    <w:name w:val="footnote text"/>
    <w:rPr>
      <w:rFonts w:eastAsia="Times New Roman"/>
      <w:color w:val="000000"/>
      <w:u w:color="000000"/>
      <w:lang w:val="es-ES_tradnl"/>
    </w:rPr>
  </w:style>
  <w:style w:type="numbering" w:customStyle="1" w:styleId="Vietas">
    <w:name w:val="Viñetas"/>
    <w:pPr>
      <w:numPr>
        <w:numId w:val="1"/>
      </w:numPr>
    </w:pPr>
  </w:style>
  <w:style w:type="paragraph" w:customStyle="1" w:styleId="Estilodetabla2">
    <w:name w:val="Estilo de tabla 2"/>
    <w:rPr>
      <w:rFonts w:ascii="Helvetica" w:hAnsi="Helvetica" w:cs="Arial Unicode MS"/>
      <w:color w:val="000000"/>
      <w:lang w:val="es-ES_tradnl"/>
    </w:rPr>
  </w:style>
  <w:style w:type="paragraph" w:styleId="Prrafodelista">
    <w:name w:val="List Paragraph"/>
    <w:aliases w:val="Párrafo de lista1,titulo 3,Bullets,Bolita,EITI list,Chulito,Ha,Pбrrafo de lista,List Paragraph,Párrafo,Colorful List Accent 1,Colorful List - Accent 11,Bullet List,HOJA,Bulletr List Paragraph,FooterText,List Paragraph1,List Paragraph2"/>
    <w:link w:val="PrrafodelistaCar"/>
    <w:uiPriority w:val="1"/>
    <w:qFormat/>
    <w:pPr>
      <w:spacing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4"/>
      </w:numPr>
    </w:pPr>
  </w:style>
  <w:style w:type="paragraph" w:styleId="Textodeglobo">
    <w:name w:val="Balloon Text"/>
    <w:basedOn w:val="Normal"/>
    <w:link w:val="TextodegloboCar"/>
    <w:uiPriority w:val="99"/>
    <w:semiHidden/>
    <w:unhideWhenUsed/>
    <w:rsid w:val="003C22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2220"/>
    <w:rPr>
      <w:rFonts w:ascii="Segoe UI" w:hAnsi="Segoe UI" w:cs="Segoe UI"/>
      <w:sz w:val="18"/>
      <w:szCs w:val="18"/>
      <w:lang w:val="en-US" w:eastAsia="en-US"/>
    </w:rPr>
  </w:style>
  <w:style w:type="character" w:styleId="Refdecomentario">
    <w:name w:val="annotation reference"/>
    <w:basedOn w:val="Fuentedeprrafopredeter"/>
    <w:uiPriority w:val="99"/>
    <w:unhideWhenUsed/>
    <w:rsid w:val="003C2220"/>
    <w:rPr>
      <w:sz w:val="16"/>
      <w:szCs w:val="16"/>
    </w:rPr>
  </w:style>
  <w:style w:type="paragraph" w:styleId="Textocomentario">
    <w:name w:val="annotation text"/>
    <w:basedOn w:val="Normal"/>
    <w:link w:val="TextocomentarioCar"/>
    <w:uiPriority w:val="99"/>
    <w:unhideWhenUsed/>
    <w:rsid w:val="003C2220"/>
    <w:rPr>
      <w:sz w:val="20"/>
      <w:szCs w:val="20"/>
    </w:rPr>
  </w:style>
  <w:style w:type="character" w:customStyle="1" w:styleId="TextocomentarioCar">
    <w:name w:val="Texto comentario Car"/>
    <w:basedOn w:val="Fuentedeprrafopredeter"/>
    <w:link w:val="Textocomentario"/>
    <w:uiPriority w:val="99"/>
    <w:rsid w:val="003C2220"/>
    <w:rPr>
      <w:lang w:val="en-US" w:eastAsia="en-US"/>
    </w:rPr>
  </w:style>
  <w:style w:type="paragraph" w:styleId="Asuntodelcomentario">
    <w:name w:val="annotation subject"/>
    <w:basedOn w:val="Textocomentario"/>
    <w:next w:val="Textocomentario"/>
    <w:link w:val="AsuntodelcomentarioCar"/>
    <w:uiPriority w:val="99"/>
    <w:semiHidden/>
    <w:unhideWhenUsed/>
    <w:rsid w:val="003C2220"/>
    <w:rPr>
      <w:b/>
      <w:bCs/>
    </w:rPr>
  </w:style>
  <w:style w:type="character" w:customStyle="1" w:styleId="AsuntodelcomentarioCar">
    <w:name w:val="Asunto del comentario Car"/>
    <w:basedOn w:val="TextocomentarioCar"/>
    <w:link w:val="Asuntodelcomentario"/>
    <w:uiPriority w:val="99"/>
    <w:semiHidden/>
    <w:rsid w:val="003C2220"/>
    <w:rPr>
      <w:b/>
      <w:bCs/>
      <w:lang w:val="en-US" w:eastAsia="en-US"/>
    </w:rPr>
  </w:style>
  <w:style w:type="character" w:customStyle="1" w:styleId="EncabezadoCar">
    <w:name w:val="Encabezado Car"/>
    <w:basedOn w:val="Fuentedeprrafopredeter"/>
    <w:link w:val="Encabezado"/>
    <w:uiPriority w:val="99"/>
    <w:rsid w:val="00016691"/>
    <w:rPr>
      <w:rFonts w:cs="Arial Unicode MS"/>
      <w:color w:val="000000"/>
      <w:u w:color="000000"/>
      <w:lang w:val="es-ES_tradnl"/>
    </w:rPr>
  </w:style>
  <w:style w:type="character" w:customStyle="1" w:styleId="Ttulo1Car">
    <w:name w:val="Título 1 Car"/>
    <w:basedOn w:val="Fuentedeprrafopredeter"/>
    <w:link w:val="Ttulo1"/>
    <w:rsid w:val="004F72C6"/>
    <w:rPr>
      <w:rFonts w:asciiTheme="majorHAnsi" w:eastAsiaTheme="majorEastAsia" w:hAnsiTheme="majorHAnsi" w:cstheme="majorBidi"/>
      <w:color w:val="2F5496" w:themeColor="accent1" w:themeShade="BF"/>
      <w:sz w:val="32"/>
      <w:szCs w:val="32"/>
      <w:lang w:val="en-US" w:eastAsia="en-US"/>
    </w:rPr>
  </w:style>
  <w:style w:type="paragraph" w:styleId="Textoindependiente">
    <w:name w:val="Body Text"/>
    <w:basedOn w:val="Normal"/>
    <w:link w:val="TextoindependienteCar"/>
    <w:semiHidden/>
    <w:rsid w:val="004F72C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napToGrid w:val="0"/>
      <w:szCs w:val="20"/>
      <w:bdr w:val="none" w:sz="0" w:space="0" w:color="auto"/>
      <w:lang w:val="es-ES_tradnl" w:eastAsia="es-ES"/>
    </w:rPr>
  </w:style>
  <w:style w:type="character" w:customStyle="1" w:styleId="TextoindependienteCar">
    <w:name w:val="Texto independiente Car"/>
    <w:basedOn w:val="Fuentedeprrafopredeter"/>
    <w:link w:val="Textoindependiente"/>
    <w:semiHidden/>
    <w:rsid w:val="004F72C6"/>
    <w:rPr>
      <w:rFonts w:ascii="Courier New" w:eastAsia="Times New Roman" w:hAnsi="Courier New"/>
      <w:snapToGrid w:val="0"/>
      <w:sz w:val="24"/>
      <w:bdr w:val="none" w:sz="0" w:space="0" w:color="auto"/>
      <w:lang w:val="es-ES_tradnl" w:eastAsia="es-ES"/>
    </w:rPr>
  </w:style>
  <w:style w:type="table" w:styleId="Tablaconcuadrcula">
    <w:name w:val="Table Grid"/>
    <w:basedOn w:val="Tablanormal"/>
    <w:uiPriority w:val="59"/>
    <w:rsid w:val="000538A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9B0D0C"/>
    <w:rPr>
      <w:rFonts w:asciiTheme="majorHAnsi" w:eastAsiaTheme="majorEastAsia" w:hAnsiTheme="majorHAnsi" w:cstheme="majorBidi"/>
      <w:color w:val="2F5496" w:themeColor="accent1" w:themeShade="BF"/>
      <w:sz w:val="26"/>
      <w:szCs w:val="26"/>
      <w:lang w:val="en-US" w:eastAsia="en-US"/>
    </w:rPr>
  </w:style>
  <w:style w:type="character" w:customStyle="1" w:styleId="vidspn">
    <w:name w:val="vid_spn"/>
    <w:basedOn w:val="Fuentedeprrafopredeter"/>
    <w:rsid w:val="00392CB8"/>
  </w:style>
  <w:style w:type="paragraph" w:styleId="Sinespaciado">
    <w:name w:val="No Spacing"/>
    <w:uiPriority w:val="1"/>
    <w:qFormat/>
    <w:rsid w:val="00866D0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link w:val="DefaultCar"/>
    <w:rsid w:val="00D718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character" w:customStyle="1" w:styleId="PrrafodelistaCar">
    <w:name w:val="Párrafo de lista Car"/>
    <w:aliases w:val="Párrafo de lista1 Car,titulo 3 Car,Bullets Car,Bolita Car,EITI list Car,Chulito Car,Ha Car,Pбrrafo de lista Car,List Paragraph Car,Párrafo Car,Colorful List Accent 1 Car,Colorful List - Accent 11 Car,Bullet List Car,HOJA Car"/>
    <w:link w:val="Prrafodelista"/>
    <w:uiPriority w:val="34"/>
    <w:qFormat/>
    <w:rsid w:val="00D7186D"/>
    <w:rPr>
      <w:rFonts w:ascii="Calibri" w:eastAsia="Calibri" w:hAnsi="Calibri" w:cs="Calibri"/>
      <w:color w:val="000000"/>
      <w:sz w:val="22"/>
      <w:szCs w:val="22"/>
      <w:u w:color="000000"/>
      <w:lang w:val="es-ES_tradnl"/>
    </w:rPr>
  </w:style>
  <w:style w:type="character" w:customStyle="1" w:styleId="DefaultCar">
    <w:name w:val="Default Car"/>
    <w:link w:val="Default"/>
    <w:rsid w:val="00D7186D"/>
    <w:rPr>
      <w:rFonts w:ascii="Arial" w:eastAsia="Calibri" w:hAnsi="Arial" w:cs="Arial"/>
      <w:color w:val="000000"/>
      <w:sz w:val="24"/>
      <w:szCs w:val="24"/>
      <w:bdr w:val="none" w:sz="0" w:space="0" w:color="auto"/>
      <w:lang w:eastAsia="en-US"/>
    </w:rPr>
  </w:style>
  <w:style w:type="paragraph" w:customStyle="1" w:styleId="paragraph">
    <w:name w:val="paragraph"/>
    <w:basedOn w:val="Normal"/>
    <w:rsid w:val="00D718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character" w:customStyle="1" w:styleId="normaltextrun">
    <w:name w:val="normaltextrun"/>
    <w:basedOn w:val="Fuentedeprrafopredeter"/>
    <w:rsid w:val="00D7186D"/>
  </w:style>
  <w:style w:type="character" w:customStyle="1" w:styleId="eop">
    <w:name w:val="eop"/>
    <w:basedOn w:val="Fuentedeprrafopredeter"/>
    <w:rsid w:val="00D7186D"/>
  </w:style>
  <w:style w:type="paragraph" w:styleId="NormalWeb">
    <w:name w:val="Normal (Web)"/>
    <w:basedOn w:val="Normal"/>
    <w:uiPriority w:val="99"/>
    <w:rsid w:val="005518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Narrow" w:eastAsia="Times New Roman" w:hAnsi="Arial Narrow"/>
      <w:color w:val="000000"/>
      <w:bdr w:val="none" w:sz="0" w:space="0" w:color="auto"/>
      <w:lang w:val="en-US"/>
    </w:rPr>
  </w:style>
  <w:style w:type="paragraph" w:customStyle="1" w:styleId="CUERPOTEXTO">
    <w:name w:val="CUERPO TEXTO"/>
    <w:basedOn w:val="Normal"/>
    <w:qFormat/>
    <w:rsid w:val="00551812"/>
    <w:pPr>
      <w:pBdr>
        <w:top w:val="none" w:sz="0" w:space="0" w:color="auto"/>
        <w:left w:val="none" w:sz="0" w:space="0" w:color="auto"/>
        <w:bottom w:val="none" w:sz="0" w:space="0" w:color="auto"/>
        <w:right w:val="none" w:sz="0" w:space="0" w:color="auto"/>
        <w:between w:val="none" w:sz="0" w:space="0" w:color="auto"/>
        <w:bar w:val="none" w:sz="0" w:color="auto"/>
      </w:pBdr>
      <w:tabs>
        <w:tab w:val="center" w:pos="510"/>
        <w:tab w:val="left" w:pos="1134"/>
      </w:tabs>
      <w:autoSpaceDE w:val="0"/>
      <w:autoSpaceDN w:val="0"/>
      <w:adjustRightInd w:val="0"/>
      <w:spacing w:before="28" w:after="28"/>
      <w:ind w:firstLine="283"/>
      <w:jc w:val="both"/>
    </w:pPr>
    <w:rPr>
      <w:rFonts w:ascii="Calibri" w:eastAsia="Times New Roman" w:hAnsi="Calibri"/>
      <w:color w:val="000000"/>
      <w:szCs w:val="19"/>
      <w:bdr w:val="none" w:sz="0" w:space="0" w:color="auto"/>
      <w:lang w:val="es-ES" w:eastAsia="es-ES"/>
    </w:rPr>
  </w:style>
  <w:style w:type="character" w:styleId="Textoennegrita">
    <w:name w:val="Strong"/>
    <w:aliases w:val="numeral"/>
    <w:uiPriority w:val="22"/>
    <w:qFormat/>
    <w:rsid w:val="00551812"/>
    <w:rPr>
      <w:rFonts w:ascii="Calibri" w:hAnsi="Calibri"/>
      <w:bCs/>
      <w:sz w:val="24"/>
    </w:rPr>
  </w:style>
  <w:style w:type="character" w:customStyle="1" w:styleId="CharacterStyle1">
    <w:name w:val="Character Style 1"/>
    <w:rsid w:val="005518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91989">
      <w:bodyDiv w:val="1"/>
      <w:marLeft w:val="0"/>
      <w:marRight w:val="0"/>
      <w:marTop w:val="0"/>
      <w:marBottom w:val="0"/>
      <w:divBdr>
        <w:top w:val="none" w:sz="0" w:space="0" w:color="auto"/>
        <w:left w:val="none" w:sz="0" w:space="0" w:color="auto"/>
        <w:bottom w:val="none" w:sz="0" w:space="0" w:color="auto"/>
        <w:right w:val="none" w:sz="0" w:space="0" w:color="auto"/>
      </w:divBdr>
      <w:divsChild>
        <w:div w:id="2101369915">
          <w:marLeft w:val="0"/>
          <w:marRight w:val="0"/>
          <w:marTop w:val="0"/>
          <w:marBottom w:val="0"/>
          <w:divBdr>
            <w:top w:val="none" w:sz="0" w:space="0" w:color="auto"/>
            <w:left w:val="none" w:sz="0" w:space="0" w:color="auto"/>
            <w:bottom w:val="none" w:sz="0" w:space="0" w:color="auto"/>
            <w:right w:val="none" w:sz="0" w:space="0" w:color="auto"/>
          </w:divBdr>
        </w:div>
        <w:div w:id="1728381853">
          <w:marLeft w:val="0"/>
          <w:marRight w:val="0"/>
          <w:marTop w:val="0"/>
          <w:marBottom w:val="0"/>
          <w:divBdr>
            <w:top w:val="none" w:sz="0" w:space="0" w:color="auto"/>
            <w:left w:val="none" w:sz="0" w:space="0" w:color="auto"/>
            <w:bottom w:val="none" w:sz="0" w:space="0" w:color="auto"/>
            <w:right w:val="none" w:sz="0" w:space="0" w:color="auto"/>
          </w:divBdr>
        </w:div>
        <w:div w:id="1561985733">
          <w:marLeft w:val="0"/>
          <w:marRight w:val="0"/>
          <w:marTop w:val="0"/>
          <w:marBottom w:val="0"/>
          <w:divBdr>
            <w:top w:val="none" w:sz="0" w:space="0" w:color="auto"/>
            <w:left w:val="none" w:sz="0" w:space="0" w:color="auto"/>
            <w:bottom w:val="none" w:sz="0" w:space="0" w:color="auto"/>
            <w:right w:val="none" w:sz="0" w:space="0" w:color="auto"/>
          </w:divBdr>
          <w:divsChild>
            <w:div w:id="65850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7EE4-1B7A-8046-92B5-F3B3321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7220</Words>
  <Characters>39716</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revision OAJ</dc:creator>
  <cp:lastModifiedBy>Diana Maria Gomez Ortiz</cp:lastModifiedBy>
  <cp:revision>32</cp:revision>
  <cp:lastPrinted>2021-02-08T20:34:00Z</cp:lastPrinted>
  <dcterms:created xsi:type="dcterms:W3CDTF">2021-07-11T21:19:00Z</dcterms:created>
  <dcterms:modified xsi:type="dcterms:W3CDTF">2023-11-29T22:19:00Z</dcterms:modified>
</cp:coreProperties>
</file>