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0474" w14:textId="4B751B74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465FB17A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0287F44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8C56E81" w14:textId="213EF06A" w:rsidR="003F12FB" w:rsidRPr="00BE64C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PROYECTO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CIRCULAR EXTERNA</w:t>
      </w:r>
      <w:r>
        <w:rPr>
          <w:rFonts w:ascii="Arial" w:hAnsi="Arial" w:cs="Arial"/>
          <w:b/>
          <w:bCs/>
        </w:rPr>
        <w:t xml:space="preserve">: </w:t>
      </w:r>
      <w:r w:rsidR="00BE64CB" w:rsidRPr="00BE64CB">
        <w:rPr>
          <w:rFonts w:ascii="Arial" w:hAnsi="Arial" w:cs="Arial"/>
        </w:rPr>
        <w:t>Instrucciones para la gestión de los límites a las grandes exposiciones y concentración de riesgos de los establecimientos de crédito, y de los cupos individuales de crédito de las demás entidades vigiladas</w:t>
      </w:r>
      <w:r w:rsidR="00BE64CB">
        <w:rPr>
          <w:rFonts w:ascii="Arial" w:hAnsi="Arial" w:cs="Arial"/>
        </w:rPr>
        <w:t>.</w:t>
      </w:r>
    </w:p>
    <w:p w14:paraId="653662F9" w14:textId="77777777" w:rsidR="00BE64CB" w:rsidRDefault="00BE64C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592D2AD8" w14:textId="03B0F5A3" w:rsidR="003F12FB" w:rsidRPr="005D2E19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</w:rPr>
        <w:t>PROPÓSITO:</w:t>
      </w:r>
      <w:r>
        <w:rPr>
          <w:rFonts w:ascii="Arial" w:hAnsi="Arial" w:cs="Arial"/>
          <w:lang w:val="es-MX"/>
        </w:rPr>
        <w:t xml:space="preserve"> </w:t>
      </w:r>
      <w:r w:rsidR="00511DCB" w:rsidRPr="00511DCB">
        <w:rPr>
          <w:rFonts w:ascii="Arial" w:hAnsi="Arial" w:cs="Arial"/>
          <w:lang w:val="es-MX"/>
        </w:rPr>
        <w:t>Con estas instrucciones se busca que las entidades vigiladas limiten la pérdida máxima que podrían sufrir en el evento de que alguna de sus contrapartes o grupos conectados de contrapartes incurran en un incumplimiento que pueda comprometer la solvencia de las entidades, así como mitigar el riesgo de contagio para promover la estabilidad del sistema financiero.</w:t>
      </w:r>
    </w:p>
    <w:p w14:paraId="34D19475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7392D3C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178943BF" w14:textId="0F726B3E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PLAZO PARA COMENTARIOS: </w:t>
      </w:r>
      <w:r w:rsidR="00BE64CB">
        <w:rPr>
          <w:rFonts w:ascii="Arial" w:hAnsi="Arial" w:cs="Arial"/>
        </w:rPr>
        <w:t xml:space="preserve">viernes </w:t>
      </w:r>
      <w:r w:rsidR="008E0D33"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 xml:space="preserve">de </w:t>
      </w:r>
      <w:r w:rsidR="008E0D33">
        <w:rPr>
          <w:rFonts w:ascii="Arial" w:hAnsi="Arial" w:cs="Arial"/>
        </w:rPr>
        <w:t xml:space="preserve">diciembre </w:t>
      </w:r>
      <w:r>
        <w:rPr>
          <w:rFonts w:ascii="Arial" w:hAnsi="Arial" w:cs="Arial"/>
        </w:rPr>
        <w:t xml:space="preserve">de 2023. </w:t>
      </w:r>
    </w:p>
    <w:p w14:paraId="07F8ADEA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</w:p>
    <w:p w14:paraId="6A348DF9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7D376A7C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REMISIÓN DE COMENTARIOS: </w:t>
      </w:r>
      <w:r>
        <w:rPr>
          <w:rFonts w:ascii="Arial" w:hAnsi="Arial" w:cs="Arial"/>
          <w:bCs/>
        </w:rPr>
        <w:t xml:space="preserve">por favor diligenciar la proforma adjunta “MATRIZ PARA COMENTARIOS EXTERNOS - PUBLICACION WEB”. </w:t>
      </w:r>
    </w:p>
    <w:p w14:paraId="51FD1FDD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BC5532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0" w:history="1">
        <w:r>
          <w:rPr>
            <w:rStyle w:val="Hipervnculo"/>
            <w:rFonts w:ascii="Arial" w:hAnsi="Arial" w:cs="Arial"/>
            <w:bCs/>
          </w:rPr>
          <w:t>normativa@superfinanciera.gov.co</w:t>
        </w:r>
      </w:hyperlink>
      <w:r>
        <w:rPr>
          <w:rFonts w:ascii="Arial" w:hAnsi="Arial" w:cs="Arial"/>
          <w:bCs/>
        </w:rPr>
        <w:t xml:space="preserve">. En el asunto </w:t>
      </w:r>
      <w:r>
        <w:rPr>
          <w:rFonts w:ascii="Arial" w:hAnsi="Arial" w:cs="Arial"/>
          <w:b/>
          <w:bCs/>
        </w:rPr>
        <w:t>únicamente</w:t>
      </w:r>
      <w:r>
        <w:rPr>
          <w:rFonts w:ascii="Arial" w:hAnsi="Arial" w:cs="Arial"/>
          <w:bCs/>
        </w:rPr>
        <w:t xml:space="preserve"> incluir el siguiente número de radicación: </w:t>
      </w:r>
      <w:r>
        <w:rPr>
          <w:rFonts w:ascii="Arial" w:hAnsi="Arial" w:cs="Arial"/>
          <w:b/>
          <w:bCs/>
        </w:rPr>
        <w:tab/>
        <w:t xml:space="preserve"> </w:t>
      </w:r>
    </w:p>
    <w:p w14:paraId="321D5F4B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</w:p>
    <w:p w14:paraId="2BDD8B1A" w14:textId="4ED5568E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RADICADO No. </w:t>
      </w:r>
      <w:r>
        <w:rPr>
          <w:rFonts w:ascii="Arial" w:hAnsi="Arial" w:cs="Arial"/>
          <w:b/>
          <w:bCs/>
        </w:rPr>
        <w:tab/>
      </w:r>
      <w:r w:rsidR="00BE64CB" w:rsidRPr="00BE64CB">
        <w:rPr>
          <w:rFonts w:ascii="Arial" w:hAnsi="Arial" w:cs="Arial"/>
          <w:b/>
          <w:bCs/>
        </w:rPr>
        <w:t>2022173348</w:t>
      </w:r>
    </w:p>
    <w:p w14:paraId="6D2E2987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EFC0C04" w14:textId="23C9E3BA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 ESCRITO A:</w:t>
      </w:r>
      <w:r w:rsidR="008E0D33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</w:rPr>
        <w:t>Subdirectora</w:t>
      </w:r>
      <w:proofErr w:type="gramEnd"/>
      <w:r>
        <w:rPr>
          <w:rFonts w:ascii="Arial" w:hAnsi="Arial" w:cs="Arial"/>
        </w:rPr>
        <w:t xml:space="preserve"> de Regulación, con el número de radicación.</w:t>
      </w:r>
    </w:p>
    <w:p w14:paraId="4665C58D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</w:rPr>
      </w:pPr>
    </w:p>
    <w:p w14:paraId="495892BB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Nota: </w:t>
      </w:r>
      <w:r>
        <w:rPr>
          <w:rFonts w:ascii="Arial" w:hAnsi="Arial" w:cs="Arial"/>
          <w:bCs/>
        </w:rPr>
        <w:t>Para la remisión de los comentarios por favor citar en el asunto del correo electrónico, la referencia señalada, así como por escrito.</w:t>
      </w:r>
    </w:p>
    <w:p w14:paraId="6601E7F9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22D25B4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90C59F5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9E3F7AC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9A1825D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412ED73" w14:textId="77777777" w:rsidR="003F12FB" w:rsidRDefault="003F12FB" w:rsidP="003F12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162BA9B8" w14:textId="652C0913" w:rsidR="006E13D9" w:rsidRDefault="006E13D9">
      <w:pPr>
        <w:rPr>
          <w:rFonts w:ascii="Arial" w:hAnsi="Arial" w:cs="Arial"/>
          <w:b/>
          <w:bCs/>
          <w:sz w:val="24"/>
          <w:szCs w:val="24"/>
        </w:rPr>
      </w:pPr>
    </w:p>
    <w:p w14:paraId="748272A5" w14:textId="77777777" w:rsidR="003F12FB" w:rsidRDefault="003F12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F53ECB" w14:textId="741569A2" w:rsidR="0056364C" w:rsidRDefault="006873EB" w:rsidP="2DB944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2DB944DF">
        <w:rPr>
          <w:rFonts w:ascii="Arial" w:hAnsi="Arial" w:cs="Arial"/>
          <w:b/>
          <w:bCs/>
          <w:sz w:val="24"/>
          <w:szCs w:val="24"/>
        </w:rPr>
        <w:lastRenderedPageBreak/>
        <w:t xml:space="preserve">CIRCULAR EXTERNA </w:t>
      </w:r>
      <w:r w:rsidR="00F7533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2DB944DF">
        <w:rPr>
          <w:rFonts w:ascii="Arial" w:hAnsi="Arial" w:cs="Arial"/>
          <w:b/>
          <w:bCs/>
          <w:sz w:val="24"/>
          <w:szCs w:val="24"/>
        </w:rPr>
        <w:t>DE 202</w:t>
      </w:r>
      <w:r w:rsidR="008D053B" w:rsidRPr="2DB944DF">
        <w:rPr>
          <w:rFonts w:ascii="Arial" w:hAnsi="Arial" w:cs="Arial"/>
          <w:b/>
          <w:bCs/>
          <w:sz w:val="24"/>
          <w:szCs w:val="24"/>
        </w:rPr>
        <w:t>3</w:t>
      </w:r>
    </w:p>
    <w:p w14:paraId="7E1E436F" w14:textId="3461F2EF" w:rsidR="006873EB" w:rsidRPr="0056364C" w:rsidRDefault="6D48C800" w:rsidP="2DB944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2DB944DF">
        <w:rPr>
          <w:rFonts w:ascii="Arial" w:hAnsi="Arial" w:cs="Arial"/>
          <w:b/>
          <w:bCs/>
          <w:sz w:val="24"/>
          <w:szCs w:val="24"/>
        </w:rPr>
        <w:t>(</w:t>
      </w:r>
      <w:r w:rsidR="00F7533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6873EB" w:rsidRPr="2DB944DF">
        <w:rPr>
          <w:rFonts w:ascii="Arial" w:hAnsi="Arial" w:cs="Arial"/>
          <w:b/>
          <w:bCs/>
          <w:sz w:val="24"/>
          <w:szCs w:val="24"/>
        </w:rPr>
        <w:t>)</w:t>
      </w:r>
    </w:p>
    <w:p w14:paraId="4860B222" w14:textId="77777777" w:rsidR="0056364C" w:rsidRDefault="0056364C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336E136C" w14:textId="77777777" w:rsidR="00B82CA5" w:rsidRDefault="00B82CA5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A0E0391" w14:textId="1776ECA2" w:rsidR="006873EB" w:rsidRPr="006873EB" w:rsidRDefault="006873EB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873EB">
        <w:rPr>
          <w:rFonts w:ascii="Arial" w:hAnsi="Arial" w:cs="Arial"/>
          <w:b/>
          <w:sz w:val="24"/>
          <w:szCs w:val="24"/>
        </w:rPr>
        <w:t>Señores</w:t>
      </w:r>
    </w:p>
    <w:p w14:paraId="36ABB076" w14:textId="17EDFC8E" w:rsidR="006873EB" w:rsidRDefault="008B59C0" w:rsidP="008B59C0">
      <w:pPr>
        <w:jc w:val="both"/>
        <w:rPr>
          <w:rFonts w:ascii="Arial" w:hAnsi="Arial" w:cs="Arial"/>
          <w:sz w:val="24"/>
          <w:szCs w:val="24"/>
        </w:rPr>
      </w:pPr>
      <w:r w:rsidRPr="008B59C0">
        <w:rPr>
          <w:rFonts w:ascii="Arial" w:hAnsi="Arial" w:cs="Arial"/>
          <w:sz w:val="24"/>
          <w:szCs w:val="24"/>
        </w:rPr>
        <w:t>REPRESENTANTE</w:t>
      </w:r>
      <w:r w:rsidR="008D053B">
        <w:rPr>
          <w:rFonts w:ascii="Arial" w:hAnsi="Arial" w:cs="Arial"/>
          <w:sz w:val="24"/>
          <w:szCs w:val="24"/>
        </w:rPr>
        <w:t>S</w:t>
      </w:r>
      <w:r w:rsidRPr="008B59C0">
        <w:rPr>
          <w:rFonts w:ascii="Arial" w:hAnsi="Arial" w:cs="Arial"/>
          <w:sz w:val="24"/>
          <w:szCs w:val="24"/>
        </w:rPr>
        <w:t xml:space="preserve"> LEGAL</w:t>
      </w:r>
      <w:r w:rsidR="008D053B">
        <w:rPr>
          <w:rFonts w:ascii="Arial" w:hAnsi="Arial" w:cs="Arial"/>
          <w:sz w:val="24"/>
          <w:szCs w:val="24"/>
        </w:rPr>
        <w:t xml:space="preserve">ES DE LAS ENTIDADES VIGILADAS </w:t>
      </w:r>
    </w:p>
    <w:p w14:paraId="66849152" w14:textId="77777777" w:rsidR="008B59C0" w:rsidRDefault="008B59C0" w:rsidP="006873EB">
      <w:pPr>
        <w:jc w:val="both"/>
        <w:rPr>
          <w:rFonts w:ascii="Arial" w:hAnsi="Arial" w:cs="Arial"/>
          <w:sz w:val="24"/>
          <w:szCs w:val="24"/>
        </w:rPr>
      </w:pPr>
    </w:p>
    <w:p w14:paraId="330950C6" w14:textId="77777777" w:rsidR="003C308B" w:rsidRDefault="003C308B" w:rsidP="006873EB">
      <w:pPr>
        <w:jc w:val="both"/>
        <w:rPr>
          <w:rFonts w:ascii="Arial" w:hAnsi="Arial" w:cs="Arial"/>
          <w:sz w:val="24"/>
          <w:szCs w:val="24"/>
        </w:rPr>
      </w:pPr>
    </w:p>
    <w:p w14:paraId="79E1F84C" w14:textId="1F31A0C4" w:rsidR="006873EB" w:rsidRPr="006873EB" w:rsidRDefault="006873EB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4FA0BAD5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8128FF">
        <w:rPr>
          <w:rFonts w:ascii="Arial" w:hAnsi="Arial" w:cs="Arial"/>
          <w:sz w:val="24"/>
          <w:szCs w:val="24"/>
        </w:rPr>
        <w:tab/>
      </w:r>
      <w:r w:rsidR="00E828B6">
        <w:rPr>
          <w:rFonts w:ascii="Arial" w:hAnsi="Arial" w:cs="Arial"/>
          <w:b/>
          <w:bCs/>
          <w:sz w:val="24"/>
          <w:szCs w:val="24"/>
        </w:rPr>
        <w:t xml:space="preserve">Instrucciones para </w:t>
      </w:r>
      <w:r w:rsidR="00993777">
        <w:rPr>
          <w:rFonts w:ascii="Arial" w:hAnsi="Arial" w:cs="Arial"/>
          <w:b/>
          <w:bCs/>
          <w:sz w:val="24"/>
          <w:szCs w:val="24"/>
        </w:rPr>
        <w:t xml:space="preserve">la gestión </w:t>
      </w:r>
      <w:r w:rsidR="00E828B6">
        <w:rPr>
          <w:rFonts w:ascii="Arial" w:hAnsi="Arial" w:cs="Arial"/>
          <w:b/>
          <w:bCs/>
          <w:sz w:val="24"/>
          <w:szCs w:val="24"/>
        </w:rPr>
        <w:t>de los límites a las grandes exposiciones y concentración de riesgos</w:t>
      </w:r>
      <w:r w:rsidR="00806017">
        <w:rPr>
          <w:rFonts w:ascii="Arial" w:hAnsi="Arial" w:cs="Arial"/>
          <w:b/>
          <w:bCs/>
          <w:sz w:val="24"/>
          <w:szCs w:val="24"/>
        </w:rPr>
        <w:t xml:space="preserve"> de los establecimientos de crédi</w:t>
      </w:r>
      <w:r w:rsidR="00993777">
        <w:rPr>
          <w:rFonts w:ascii="Arial" w:hAnsi="Arial" w:cs="Arial"/>
          <w:b/>
          <w:bCs/>
          <w:sz w:val="24"/>
          <w:szCs w:val="24"/>
        </w:rPr>
        <w:t>to</w:t>
      </w:r>
      <w:r w:rsidR="00E828B6">
        <w:rPr>
          <w:rFonts w:ascii="Arial" w:hAnsi="Arial" w:cs="Arial"/>
          <w:b/>
          <w:bCs/>
          <w:sz w:val="24"/>
          <w:szCs w:val="24"/>
        </w:rPr>
        <w:t>, y</w:t>
      </w:r>
      <w:r w:rsidR="0099377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06017">
        <w:rPr>
          <w:rFonts w:ascii="Arial" w:hAnsi="Arial" w:cs="Arial"/>
          <w:b/>
          <w:bCs/>
          <w:sz w:val="24"/>
          <w:szCs w:val="24"/>
        </w:rPr>
        <w:t>los cupos individuales de crédito</w:t>
      </w:r>
      <w:r w:rsidR="00993777">
        <w:rPr>
          <w:rFonts w:ascii="Arial" w:hAnsi="Arial" w:cs="Arial"/>
          <w:b/>
          <w:bCs/>
          <w:sz w:val="24"/>
          <w:szCs w:val="24"/>
        </w:rPr>
        <w:t xml:space="preserve"> de las demás </w:t>
      </w:r>
      <w:r w:rsidR="000149D3">
        <w:rPr>
          <w:rFonts w:ascii="Arial" w:hAnsi="Arial" w:cs="Arial"/>
          <w:b/>
          <w:bCs/>
          <w:sz w:val="24"/>
          <w:szCs w:val="24"/>
        </w:rPr>
        <w:t>entidades vigiladas</w:t>
      </w:r>
    </w:p>
    <w:p w14:paraId="6CFF62A2" w14:textId="77777777" w:rsidR="006873EB" w:rsidRDefault="006873EB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8F4142" w14:textId="77777777" w:rsidR="003C308B" w:rsidRPr="006873EB" w:rsidRDefault="003C308B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7D9343" w14:textId="77777777" w:rsidR="00296946" w:rsidRPr="007C6545" w:rsidRDefault="00296946" w:rsidP="0029694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Apreciados señores:</w:t>
      </w:r>
    </w:p>
    <w:p w14:paraId="46D9ED50" w14:textId="77777777" w:rsidR="00296946" w:rsidRPr="007C6545" w:rsidRDefault="00296946" w:rsidP="00296946">
      <w:pPr>
        <w:pStyle w:val="Textoindependiente"/>
      </w:pPr>
    </w:p>
    <w:p w14:paraId="0D5C24B6" w14:textId="4C55C56E" w:rsidR="003F1A0D" w:rsidRDefault="00296946" w:rsidP="0029694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Como es de su conocimiento</w:t>
      </w:r>
      <w:r w:rsidR="00EC7DEA">
        <w:rPr>
          <w:rFonts w:ascii="Arial" w:hAnsi="Arial" w:cs="Arial"/>
          <w:sz w:val="24"/>
          <w:szCs w:val="24"/>
          <w:lang w:val="es-ES"/>
        </w:rPr>
        <w:t>,</w:t>
      </w:r>
      <w:r w:rsidR="00AA5D8E">
        <w:rPr>
          <w:rFonts w:ascii="Arial" w:hAnsi="Arial" w:cs="Arial"/>
          <w:sz w:val="24"/>
          <w:szCs w:val="24"/>
          <w:lang w:val="es-ES"/>
        </w:rPr>
        <w:t xml:space="preserve"> </w:t>
      </w:r>
      <w:r w:rsidR="00796773">
        <w:rPr>
          <w:rFonts w:ascii="Arial" w:hAnsi="Arial" w:cs="Arial"/>
          <w:sz w:val="24"/>
          <w:szCs w:val="24"/>
          <w:lang w:val="es-ES"/>
        </w:rPr>
        <w:t xml:space="preserve">el </w:t>
      </w:r>
      <w:r w:rsidR="008F1B1C">
        <w:rPr>
          <w:rFonts w:ascii="Arial" w:hAnsi="Arial" w:cs="Arial"/>
          <w:sz w:val="24"/>
          <w:szCs w:val="24"/>
          <w:lang w:val="es-ES"/>
        </w:rPr>
        <w:t xml:space="preserve">Gobierno Nacional expidió el Decreto 1533 de 2022 con el objetivo de actualizar </w:t>
      </w:r>
      <w:r w:rsidR="003F28A7">
        <w:rPr>
          <w:rFonts w:ascii="Arial" w:hAnsi="Arial" w:cs="Arial"/>
          <w:sz w:val="24"/>
          <w:szCs w:val="24"/>
          <w:lang w:val="es-ES"/>
        </w:rPr>
        <w:t>las normas para la identificación y gestión de las grandes exposiciones y concentración de riesgo</w:t>
      </w:r>
      <w:r w:rsidR="00213934">
        <w:rPr>
          <w:rFonts w:ascii="Arial" w:hAnsi="Arial" w:cs="Arial"/>
          <w:sz w:val="24"/>
          <w:szCs w:val="24"/>
          <w:lang w:val="es-ES"/>
        </w:rPr>
        <w:t>s</w:t>
      </w:r>
      <w:r w:rsidR="003F28A7">
        <w:rPr>
          <w:rFonts w:ascii="Arial" w:hAnsi="Arial" w:cs="Arial"/>
          <w:sz w:val="24"/>
          <w:szCs w:val="24"/>
          <w:lang w:val="es-ES"/>
        </w:rPr>
        <w:t xml:space="preserve"> de los establecimientos de crédito</w:t>
      </w:r>
      <w:r w:rsidR="00A236FE">
        <w:rPr>
          <w:rFonts w:ascii="Arial" w:hAnsi="Arial" w:cs="Arial"/>
          <w:sz w:val="24"/>
          <w:szCs w:val="24"/>
          <w:lang w:val="es-ES"/>
        </w:rPr>
        <w:t xml:space="preserve">, así como establecer disposiciones </w:t>
      </w:r>
      <w:r w:rsidR="00C86DED">
        <w:rPr>
          <w:rFonts w:ascii="Arial" w:hAnsi="Arial" w:cs="Arial"/>
          <w:sz w:val="24"/>
          <w:szCs w:val="24"/>
          <w:lang w:val="es-ES"/>
        </w:rPr>
        <w:t xml:space="preserve">para la gestión de los cupos individuales de crédito </w:t>
      </w:r>
      <w:r w:rsidR="004D324F">
        <w:rPr>
          <w:rFonts w:ascii="Arial" w:hAnsi="Arial" w:cs="Arial"/>
          <w:sz w:val="24"/>
          <w:szCs w:val="24"/>
          <w:lang w:val="es-ES"/>
        </w:rPr>
        <w:t>de las demás entidades vigiladas por la Superintendencia Financiera de Colombia (</w:t>
      </w:r>
      <w:r w:rsidR="009D24A6">
        <w:rPr>
          <w:rFonts w:ascii="Arial" w:hAnsi="Arial" w:cs="Arial"/>
          <w:sz w:val="24"/>
          <w:szCs w:val="24"/>
          <w:lang w:val="es-ES"/>
        </w:rPr>
        <w:t>en adelante “SFC”)</w:t>
      </w:r>
      <w:r w:rsidR="003F1A0D">
        <w:rPr>
          <w:rFonts w:ascii="Arial" w:hAnsi="Arial" w:cs="Arial"/>
          <w:sz w:val="24"/>
          <w:szCs w:val="24"/>
          <w:lang w:val="es-ES"/>
        </w:rPr>
        <w:t>.</w:t>
      </w:r>
    </w:p>
    <w:p w14:paraId="474654FF" w14:textId="77777777" w:rsidR="003F1A0D" w:rsidRDefault="003F1A0D" w:rsidP="0029694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623847A" w14:textId="6CE51349" w:rsidR="007A1D37" w:rsidRDefault="003F1A0D" w:rsidP="003F130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 este nuevo marco normativo, </w:t>
      </w:r>
      <w:r w:rsidR="00446990">
        <w:rPr>
          <w:rFonts w:ascii="Arial" w:hAnsi="Arial" w:cs="Arial"/>
          <w:sz w:val="24"/>
          <w:szCs w:val="24"/>
          <w:lang w:val="es-ES"/>
        </w:rPr>
        <w:t>el Gobierno</w:t>
      </w:r>
      <w:r w:rsidR="00C0279F">
        <w:rPr>
          <w:rFonts w:ascii="Arial" w:hAnsi="Arial" w:cs="Arial"/>
          <w:sz w:val="24"/>
          <w:szCs w:val="24"/>
          <w:lang w:val="es-ES"/>
        </w:rPr>
        <w:t xml:space="preserve"> </w:t>
      </w:r>
      <w:r w:rsidR="00570E14">
        <w:rPr>
          <w:rFonts w:ascii="Arial" w:hAnsi="Arial" w:cs="Arial"/>
          <w:sz w:val="24"/>
          <w:szCs w:val="24"/>
          <w:lang w:val="es-ES"/>
        </w:rPr>
        <w:t xml:space="preserve">Nacional </w:t>
      </w:r>
      <w:r w:rsidR="00C0279F">
        <w:rPr>
          <w:rFonts w:ascii="Arial" w:hAnsi="Arial" w:cs="Arial"/>
          <w:sz w:val="24"/>
          <w:szCs w:val="24"/>
          <w:lang w:val="es-ES"/>
        </w:rPr>
        <w:t xml:space="preserve">buscó robustecer </w:t>
      </w:r>
      <w:r w:rsidR="000665A6">
        <w:rPr>
          <w:rFonts w:ascii="Arial" w:hAnsi="Arial" w:cs="Arial"/>
          <w:sz w:val="24"/>
          <w:szCs w:val="24"/>
          <w:lang w:val="es-ES"/>
        </w:rPr>
        <w:t>la regulación sobre concentración de riesgo como una herramienta para mitigar la pérdida máxima q</w:t>
      </w:r>
      <w:r w:rsidR="00E12BEA">
        <w:rPr>
          <w:rFonts w:ascii="Arial" w:hAnsi="Arial" w:cs="Arial"/>
          <w:sz w:val="24"/>
          <w:szCs w:val="24"/>
          <w:lang w:val="es-ES"/>
        </w:rPr>
        <w:t>ue podría sufrir una entidad vigilada en caso de que alguna de sus contraparte</w:t>
      </w:r>
      <w:r w:rsidR="00B26FF3">
        <w:rPr>
          <w:rFonts w:ascii="Arial" w:hAnsi="Arial" w:cs="Arial"/>
          <w:sz w:val="24"/>
          <w:szCs w:val="24"/>
          <w:lang w:val="es-ES"/>
        </w:rPr>
        <w:t xml:space="preserve">s </w:t>
      </w:r>
      <w:r w:rsidR="00E555F6">
        <w:rPr>
          <w:rFonts w:ascii="Arial" w:hAnsi="Arial" w:cs="Arial"/>
          <w:sz w:val="24"/>
          <w:szCs w:val="24"/>
          <w:lang w:val="es-ES"/>
        </w:rPr>
        <w:t xml:space="preserve">se vuelva insolvente. </w:t>
      </w:r>
      <w:r w:rsidR="00D12BCB">
        <w:rPr>
          <w:rFonts w:ascii="Arial" w:hAnsi="Arial" w:cs="Arial"/>
          <w:sz w:val="24"/>
          <w:szCs w:val="24"/>
          <w:lang w:val="es-ES"/>
        </w:rPr>
        <w:t xml:space="preserve">De </w:t>
      </w:r>
      <w:r w:rsidR="00446990">
        <w:rPr>
          <w:rFonts w:ascii="Arial" w:hAnsi="Arial" w:cs="Arial"/>
          <w:sz w:val="24"/>
          <w:szCs w:val="24"/>
          <w:lang w:val="es-ES"/>
        </w:rPr>
        <w:t xml:space="preserve">esta manera, </w:t>
      </w:r>
      <w:r w:rsidR="003F1305">
        <w:rPr>
          <w:rFonts w:ascii="Arial" w:hAnsi="Arial" w:cs="Arial"/>
          <w:sz w:val="24"/>
          <w:szCs w:val="24"/>
          <w:lang w:val="es-ES"/>
        </w:rPr>
        <w:t xml:space="preserve">el Decreto 1533 de 2022 </w:t>
      </w:r>
      <w:r w:rsidR="00A86EEB">
        <w:rPr>
          <w:rFonts w:ascii="Arial" w:hAnsi="Arial" w:cs="Arial"/>
          <w:sz w:val="24"/>
          <w:szCs w:val="24"/>
          <w:lang w:val="es-ES"/>
        </w:rPr>
        <w:t xml:space="preserve">representa un avance en el proceso de </w:t>
      </w:r>
      <w:r w:rsidR="003F1305" w:rsidRPr="003F1305">
        <w:rPr>
          <w:rFonts w:ascii="Arial" w:hAnsi="Arial" w:cs="Arial"/>
          <w:sz w:val="24"/>
          <w:szCs w:val="24"/>
          <w:lang w:val="es-ES"/>
        </w:rPr>
        <w:t xml:space="preserve">convergencia hacia </w:t>
      </w:r>
      <w:r w:rsidR="001B34D3">
        <w:rPr>
          <w:rFonts w:ascii="Arial" w:hAnsi="Arial" w:cs="Arial"/>
          <w:sz w:val="24"/>
          <w:szCs w:val="24"/>
          <w:lang w:val="es-ES"/>
        </w:rPr>
        <w:t xml:space="preserve">las </w:t>
      </w:r>
      <w:r w:rsidR="003F1305" w:rsidRPr="003F1305">
        <w:rPr>
          <w:rFonts w:ascii="Arial" w:hAnsi="Arial" w:cs="Arial"/>
          <w:sz w:val="24"/>
          <w:szCs w:val="24"/>
          <w:lang w:val="es-ES"/>
        </w:rPr>
        <w:t xml:space="preserve">mejores prácticas </w:t>
      </w:r>
      <w:r w:rsidR="00504804">
        <w:rPr>
          <w:rFonts w:ascii="Arial" w:hAnsi="Arial" w:cs="Arial"/>
          <w:sz w:val="24"/>
          <w:szCs w:val="24"/>
          <w:lang w:val="es-ES"/>
        </w:rPr>
        <w:t xml:space="preserve">internacionales </w:t>
      </w:r>
      <w:r w:rsidR="00FA11A2">
        <w:rPr>
          <w:rFonts w:ascii="Arial" w:hAnsi="Arial" w:cs="Arial"/>
          <w:sz w:val="24"/>
          <w:szCs w:val="24"/>
          <w:lang w:val="es-ES"/>
        </w:rPr>
        <w:t xml:space="preserve">para la gestión </w:t>
      </w:r>
      <w:r w:rsidR="00326867">
        <w:rPr>
          <w:rFonts w:ascii="Arial" w:hAnsi="Arial" w:cs="Arial"/>
          <w:sz w:val="24"/>
          <w:szCs w:val="24"/>
          <w:lang w:val="es-ES"/>
        </w:rPr>
        <w:t>del riesgo de concentración</w:t>
      </w:r>
      <w:r w:rsidR="005B3E81">
        <w:rPr>
          <w:rFonts w:ascii="Arial" w:hAnsi="Arial" w:cs="Arial"/>
          <w:sz w:val="24"/>
          <w:szCs w:val="24"/>
          <w:lang w:val="es-ES"/>
        </w:rPr>
        <w:t xml:space="preserve">, </w:t>
      </w:r>
      <w:r w:rsidR="001B34D3">
        <w:rPr>
          <w:rFonts w:ascii="Arial" w:hAnsi="Arial" w:cs="Arial"/>
          <w:sz w:val="24"/>
          <w:szCs w:val="24"/>
          <w:lang w:val="es-ES"/>
        </w:rPr>
        <w:t xml:space="preserve">de acuerdo con </w:t>
      </w:r>
      <w:r w:rsidR="009027D9">
        <w:rPr>
          <w:rFonts w:ascii="Arial" w:hAnsi="Arial" w:cs="Arial"/>
          <w:sz w:val="24"/>
          <w:szCs w:val="24"/>
          <w:lang w:val="es-ES"/>
        </w:rPr>
        <w:t>los estándares del Comité de Basilea.</w:t>
      </w:r>
    </w:p>
    <w:p w14:paraId="4C43435E" w14:textId="77777777" w:rsidR="007A1D37" w:rsidRDefault="007A1D37" w:rsidP="003F1305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CC9BAB4" w14:textId="708BBEE2" w:rsidR="003F1A0D" w:rsidRDefault="007A1D37" w:rsidP="003F1305">
      <w:pPr>
        <w:jc w:val="both"/>
        <w:rPr>
          <w:rFonts w:ascii="Arial" w:hAnsi="Arial" w:cs="Arial"/>
          <w:sz w:val="24"/>
          <w:szCs w:val="24"/>
          <w:lang w:val="es-ES"/>
        </w:rPr>
      </w:pPr>
      <w:r w:rsidRPr="2DB944DF">
        <w:rPr>
          <w:rFonts w:ascii="Arial" w:hAnsi="Arial" w:cs="Arial"/>
          <w:sz w:val="24"/>
          <w:szCs w:val="24"/>
          <w:lang w:val="es-ES"/>
        </w:rPr>
        <w:t xml:space="preserve">En este contexto, </w:t>
      </w:r>
      <w:r w:rsidR="00570E14" w:rsidRPr="2DB944DF">
        <w:rPr>
          <w:rFonts w:ascii="Arial" w:hAnsi="Arial" w:cs="Arial"/>
          <w:sz w:val="24"/>
          <w:szCs w:val="24"/>
          <w:lang w:val="es-ES"/>
        </w:rPr>
        <w:t>con el objetivo de fijar lineamientos para una correcta aplicación del me</w:t>
      </w:r>
      <w:r w:rsidR="00504804" w:rsidRPr="2DB944DF">
        <w:rPr>
          <w:rFonts w:ascii="Arial" w:hAnsi="Arial" w:cs="Arial"/>
          <w:sz w:val="24"/>
          <w:szCs w:val="24"/>
          <w:lang w:val="es-ES"/>
        </w:rPr>
        <w:t xml:space="preserve">ncionado Decreto, </w:t>
      </w:r>
      <w:r w:rsidR="00B4436F" w:rsidRPr="2DB944DF">
        <w:rPr>
          <w:rFonts w:ascii="Arial" w:hAnsi="Arial" w:cs="Arial"/>
          <w:sz w:val="24"/>
          <w:szCs w:val="24"/>
          <w:lang w:val="es-ES"/>
        </w:rPr>
        <w:t>esta Superintendencia estima conveniente impartir instrucciones para la gestión</w:t>
      </w:r>
      <w:r w:rsidR="006B236C" w:rsidRPr="2DB944DF">
        <w:rPr>
          <w:rFonts w:ascii="Arial" w:hAnsi="Arial" w:cs="Arial"/>
          <w:sz w:val="24"/>
          <w:szCs w:val="24"/>
          <w:lang w:val="es-ES"/>
        </w:rPr>
        <w:t xml:space="preserve"> y report</w:t>
      </w:r>
      <w:r w:rsidR="00615546" w:rsidRPr="2DB944DF">
        <w:rPr>
          <w:rFonts w:ascii="Arial" w:hAnsi="Arial" w:cs="Arial"/>
          <w:sz w:val="24"/>
          <w:szCs w:val="24"/>
          <w:lang w:val="es-ES"/>
        </w:rPr>
        <w:t>e</w:t>
      </w:r>
      <w:r w:rsidR="006B236C" w:rsidRPr="2DB944DF">
        <w:rPr>
          <w:rFonts w:ascii="Arial" w:hAnsi="Arial" w:cs="Arial"/>
          <w:sz w:val="24"/>
          <w:szCs w:val="24"/>
          <w:lang w:val="es-ES"/>
        </w:rPr>
        <w:t xml:space="preserve"> </w:t>
      </w:r>
      <w:r w:rsidR="00B4436F" w:rsidRPr="2DB944DF">
        <w:rPr>
          <w:rFonts w:ascii="Arial" w:hAnsi="Arial" w:cs="Arial"/>
          <w:sz w:val="24"/>
          <w:szCs w:val="24"/>
          <w:lang w:val="es-ES"/>
        </w:rPr>
        <w:t>de las grandes exposici</w:t>
      </w:r>
      <w:r w:rsidR="006B236C" w:rsidRPr="2DB944DF">
        <w:rPr>
          <w:rFonts w:ascii="Arial" w:hAnsi="Arial" w:cs="Arial"/>
          <w:sz w:val="24"/>
          <w:szCs w:val="24"/>
          <w:lang w:val="es-ES"/>
        </w:rPr>
        <w:t xml:space="preserve">ones y concentración de riesgos de los establecimientos de crédito, </w:t>
      </w:r>
      <w:r w:rsidR="003A34F2" w:rsidRPr="2DB944DF">
        <w:rPr>
          <w:rFonts w:ascii="Arial" w:hAnsi="Arial" w:cs="Arial"/>
          <w:sz w:val="24"/>
          <w:szCs w:val="24"/>
          <w:lang w:val="es-ES"/>
        </w:rPr>
        <w:t xml:space="preserve">así como para la gestión de los </w:t>
      </w:r>
      <w:r w:rsidR="007B493B" w:rsidRPr="2DB944DF">
        <w:rPr>
          <w:rFonts w:ascii="Arial" w:hAnsi="Arial" w:cs="Arial"/>
          <w:sz w:val="24"/>
          <w:szCs w:val="24"/>
          <w:lang w:val="es-ES"/>
        </w:rPr>
        <w:t>cupos individuales de crédito de las demás entidades vigiladas</w:t>
      </w:r>
      <w:r w:rsidR="00F00E0D" w:rsidRPr="2DB944DF">
        <w:rPr>
          <w:rFonts w:ascii="Arial" w:hAnsi="Arial" w:cs="Arial"/>
          <w:sz w:val="24"/>
          <w:szCs w:val="24"/>
          <w:lang w:val="es-ES"/>
        </w:rPr>
        <w:t>. Esto</w:t>
      </w:r>
      <w:r w:rsidR="007B493B" w:rsidRPr="2DB944DF">
        <w:rPr>
          <w:rFonts w:ascii="Arial" w:hAnsi="Arial" w:cs="Arial"/>
          <w:sz w:val="24"/>
          <w:szCs w:val="24"/>
          <w:lang w:val="es-ES"/>
        </w:rPr>
        <w:t xml:space="preserve"> </w:t>
      </w:r>
      <w:r w:rsidR="007A2072" w:rsidRPr="2DB944DF">
        <w:rPr>
          <w:rFonts w:ascii="Arial" w:hAnsi="Arial" w:cs="Arial"/>
          <w:sz w:val="24"/>
          <w:szCs w:val="24"/>
          <w:lang w:val="es-ES"/>
        </w:rPr>
        <w:t xml:space="preserve">de </w:t>
      </w:r>
      <w:r w:rsidR="0082483A" w:rsidRPr="2DB944DF">
        <w:rPr>
          <w:rFonts w:ascii="Arial" w:hAnsi="Arial" w:cs="Arial"/>
          <w:sz w:val="24"/>
          <w:szCs w:val="24"/>
          <w:lang w:val="es-ES"/>
        </w:rPr>
        <w:t>conformidad</w:t>
      </w:r>
      <w:r w:rsidR="007A2072" w:rsidRPr="2DB944DF">
        <w:rPr>
          <w:rFonts w:ascii="Arial" w:hAnsi="Arial" w:cs="Arial"/>
          <w:sz w:val="24"/>
          <w:szCs w:val="24"/>
          <w:lang w:val="es-ES"/>
        </w:rPr>
        <w:t xml:space="preserve"> </w:t>
      </w:r>
      <w:r w:rsidR="003F60E7" w:rsidRPr="2DB944DF">
        <w:rPr>
          <w:rFonts w:ascii="Arial" w:hAnsi="Arial" w:cs="Arial"/>
          <w:sz w:val="24"/>
          <w:szCs w:val="24"/>
          <w:lang w:val="es-ES"/>
        </w:rPr>
        <w:t xml:space="preserve">con las facultades </w:t>
      </w:r>
      <w:r w:rsidR="007A2072" w:rsidRPr="2DB944DF">
        <w:rPr>
          <w:rFonts w:ascii="Arial" w:hAnsi="Arial" w:cs="Arial"/>
          <w:sz w:val="24"/>
          <w:szCs w:val="24"/>
          <w:lang w:val="es-ES"/>
        </w:rPr>
        <w:t xml:space="preserve">previstas en </w:t>
      </w:r>
      <w:r w:rsidR="00421797" w:rsidRPr="2DB944DF">
        <w:rPr>
          <w:rFonts w:ascii="Arial" w:hAnsi="Arial" w:cs="Arial"/>
          <w:sz w:val="24"/>
          <w:szCs w:val="24"/>
          <w:lang w:val="es-ES"/>
        </w:rPr>
        <w:t xml:space="preserve">el </w:t>
      </w:r>
      <w:r w:rsidR="00421797" w:rsidRPr="2DB944DF">
        <w:rPr>
          <w:rFonts w:ascii="Arial" w:hAnsi="Arial" w:cs="Arial"/>
          <w:sz w:val="24"/>
          <w:szCs w:val="24"/>
        </w:rPr>
        <w:t>Estatuto Orgánico del Sistema Financiero</w:t>
      </w:r>
      <w:r w:rsidR="00A3057D" w:rsidRPr="2DB944DF">
        <w:rPr>
          <w:rFonts w:ascii="Arial" w:hAnsi="Arial" w:cs="Arial"/>
          <w:sz w:val="24"/>
          <w:szCs w:val="24"/>
        </w:rPr>
        <w:t>,</w:t>
      </w:r>
      <w:r w:rsidR="003A34F2" w:rsidRPr="2DB944DF">
        <w:rPr>
          <w:rFonts w:ascii="Arial" w:hAnsi="Arial" w:cs="Arial"/>
          <w:sz w:val="24"/>
          <w:szCs w:val="24"/>
        </w:rPr>
        <w:t xml:space="preserve"> en el Decreto 2555 de 2010</w:t>
      </w:r>
      <w:r w:rsidR="00F12F57" w:rsidRPr="2DB944DF">
        <w:rPr>
          <w:rFonts w:ascii="Arial" w:hAnsi="Arial" w:cs="Arial"/>
          <w:sz w:val="24"/>
          <w:szCs w:val="24"/>
        </w:rPr>
        <w:t xml:space="preserve"> </w:t>
      </w:r>
      <w:r w:rsidR="003A34F2" w:rsidRPr="2DB944DF">
        <w:rPr>
          <w:rFonts w:ascii="Arial" w:hAnsi="Arial" w:cs="Arial"/>
          <w:sz w:val="24"/>
          <w:szCs w:val="24"/>
        </w:rPr>
        <w:t>y en el Decreto 1533 de 2022</w:t>
      </w:r>
      <w:r w:rsidR="00FE50C4" w:rsidRPr="2DB944DF">
        <w:rPr>
          <w:rFonts w:ascii="Arial" w:hAnsi="Arial" w:cs="Arial"/>
          <w:sz w:val="24"/>
          <w:szCs w:val="24"/>
        </w:rPr>
        <w:t>, que</w:t>
      </w:r>
      <w:r w:rsidR="00A3057D" w:rsidRPr="2DB944DF">
        <w:rPr>
          <w:rFonts w:ascii="Arial" w:hAnsi="Arial" w:cs="Arial"/>
          <w:sz w:val="24"/>
          <w:szCs w:val="24"/>
        </w:rPr>
        <w:t xml:space="preserve"> sustituyó el Título 2 del Libro 1 de la Parte 2</w:t>
      </w:r>
      <w:r w:rsidR="00081D95" w:rsidRPr="2DB944DF">
        <w:rPr>
          <w:rFonts w:ascii="Arial" w:hAnsi="Arial" w:cs="Arial"/>
          <w:sz w:val="24"/>
          <w:szCs w:val="24"/>
        </w:rPr>
        <w:t xml:space="preserve">, </w:t>
      </w:r>
      <w:r w:rsidR="00A3057D" w:rsidRPr="2DB944DF">
        <w:rPr>
          <w:rFonts w:ascii="Arial" w:hAnsi="Arial" w:cs="Arial"/>
          <w:sz w:val="24"/>
          <w:szCs w:val="24"/>
        </w:rPr>
        <w:t xml:space="preserve">adicionó el Título 8 al Libro 35 de la Parte 2 </w:t>
      </w:r>
      <w:r w:rsidR="00A90EE6" w:rsidRPr="2DB944DF">
        <w:rPr>
          <w:rFonts w:ascii="Arial" w:hAnsi="Arial" w:cs="Arial"/>
          <w:sz w:val="24"/>
          <w:szCs w:val="24"/>
        </w:rPr>
        <w:t xml:space="preserve">y derogó el </w:t>
      </w:r>
      <w:r w:rsidR="005F2BC5" w:rsidRPr="2DB944DF">
        <w:rPr>
          <w:rFonts w:ascii="Arial" w:hAnsi="Arial" w:cs="Arial"/>
          <w:sz w:val="24"/>
          <w:szCs w:val="24"/>
        </w:rPr>
        <w:t>Título</w:t>
      </w:r>
      <w:r w:rsidR="00A90EE6" w:rsidRPr="2DB944DF">
        <w:rPr>
          <w:rFonts w:ascii="Arial" w:hAnsi="Arial" w:cs="Arial"/>
          <w:sz w:val="24"/>
          <w:szCs w:val="24"/>
        </w:rPr>
        <w:t xml:space="preserve"> 3 del Libro 1 de l</w:t>
      </w:r>
      <w:r w:rsidR="005F2BC5" w:rsidRPr="2DB944DF">
        <w:rPr>
          <w:rFonts w:ascii="Arial" w:hAnsi="Arial" w:cs="Arial"/>
          <w:sz w:val="24"/>
          <w:szCs w:val="24"/>
        </w:rPr>
        <w:t>a</w:t>
      </w:r>
      <w:r w:rsidR="00A90EE6" w:rsidRPr="2DB944DF">
        <w:rPr>
          <w:rFonts w:ascii="Arial" w:hAnsi="Arial" w:cs="Arial"/>
          <w:sz w:val="24"/>
          <w:szCs w:val="24"/>
        </w:rPr>
        <w:t xml:space="preserve"> Parte 2 </w:t>
      </w:r>
      <w:r w:rsidR="00A3057D" w:rsidRPr="2DB944DF">
        <w:rPr>
          <w:rFonts w:ascii="Arial" w:hAnsi="Arial" w:cs="Arial"/>
          <w:sz w:val="24"/>
          <w:szCs w:val="24"/>
        </w:rPr>
        <w:t>del Decreto 2555 de 2010</w:t>
      </w:r>
      <w:r w:rsidR="003A34F2" w:rsidRPr="2DB944DF">
        <w:rPr>
          <w:rFonts w:ascii="Arial" w:hAnsi="Arial" w:cs="Arial"/>
          <w:sz w:val="24"/>
          <w:szCs w:val="24"/>
        </w:rPr>
        <w:t xml:space="preserve">. </w:t>
      </w:r>
      <w:r w:rsidR="00CD0113" w:rsidRPr="2DB944DF">
        <w:rPr>
          <w:rFonts w:ascii="Arial" w:hAnsi="Arial" w:cs="Arial"/>
          <w:sz w:val="24"/>
          <w:szCs w:val="24"/>
        </w:rPr>
        <w:t xml:space="preserve"> </w:t>
      </w:r>
    </w:p>
    <w:p w14:paraId="3F3B70C2" w14:textId="77777777" w:rsidR="00B4436F" w:rsidRDefault="00B4436F" w:rsidP="003F1305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A6BB8F3" w14:textId="4D8433E6" w:rsidR="00B4436F" w:rsidRDefault="003A34F2" w:rsidP="003F130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Adicionalmente, </w:t>
      </w:r>
      <w:r w:rsidR="00B4436F">
        <w:rPr>
          <w:rFonts w:ascii="Arial" w:hAnsi="Arial" w:cs="Arial"/>
          <w:sz w:val="24"/>
          <w:szCs w:val="24"/>
          <w:lang w:val="es-ES"/>
        </w:rPr>
        <w:t>e</w:t>
      </w:r>
      <w:r w:rsidR="003111BE">
        <w:rPr>
          <w:rFonts w:ascii="Arial" w:hAnsi="Arial" w:cs="Arial"/>
          <w:sz w:val="24"/>
          <w:szCs w:val="24"/>
          <w:lang w:val="es-ES"/>
        </w:rPr>
        <w:t xml:space="preserve">n desarrollo de la facultad </w:t>
      </w:r>
      <w:r w:rsidR="006017A1">
        <w:rPr>
          <w:rFonts w:ascii="Arial" w:hAnsi="Arial" w:cs="Arial"/>
          <w:sz w:val="24"/>
          <w:szCs w:val="24"/>
          <w:lang w:val="es-ES"/>
        </w:rPr>
        <w:t xml:space="preserve">para instruir a las entidades vigiladas sobre la manera como deben administrar </w:t>
      </w:r>
      <w:r w:rsidR="00D2673C">
        <w:rPr>
          <w:rFonts w:ascii="Arial" w:hAnsi="Arial" w:cs="Arial"/>
          <w:sz w:val="24"/>
          <w:szCs w:val="24"/>
          <w:lang w:val="es-ES"/>
        </w:rPr>
        <w:t>los riesgos asociados a sus actividades</w:t>
      </w:r>
      <w:r w:rsidR="00C70AFD">
        <w:rPr>
          <w:rFonts w:ascii="Arial" w:hAnsi="Arial" w:cs="Arial"/>
          <w:sz w:val="24"/>
          <w:szCs w:val="24"/>
          <w:lang w:val="es-ES"/>
        </w:rPr>
        <w:t>,</w:t>
      </w:r>
      <w:r w:rsidR="00A74C8D">
        <w:rPr>
          <w:rFonts w:ascii="Arial" w:hAnsi="Arial" w:cs="Arial"/>
          <w:sz w:val="24"/>
          <w:szCs w:val="24"/>
          <w:lang w:val="es-ES"/>
        </w:rPr>
        <w:t xml:space="preserve"> prevista </w:t>
      </w:r>
      <w:r w:rsidR="00C70AFD">
        <w:rPr>
          <w:rFonts w:ascii="Arial" w:hAnsi="Arial" w:cs="Arial"/>
          <w:sz w:val="24"/>
          <w:szCs w:val="24"/>
          <w:lang w:val="es-ES"/>
        </w:rPr>
        <w:t>en el literal (</w:t>
      </w:r>
      <w:r w:rsidR="00C70AFD" w:rsidRPr="005F24CF">
        <w:rPr>
          <w:rFonts w:ascii="Arial" w:hAnsi="Arial" w:cs="Arial"/>
          <w:sz w:val="24"/>
          <w:szCs w:val="24"/>
          <w:lang w:val="es-ES"/>
        </w:rPr>
        <w:t>a) del numeral 3 del artículo 326 del Estatuto</w:t>
      </w:r>
      <w:r w:rsidR="00C70AFD">
        <w:rPr>
          <w:rFonts w:ascii="Arial" w:hAnsi="Arial" w:cs="Arial"/>
          <w:sz w:val="24"/>
          <w:szCs w:val="24"/>
          <w:lang w:val="es-ES"/>
        </w:rPr>
        <w:t xml:space="preserve"> </w:t>
      </w:r>
      <w:r w:rsidR="00C70AFD" w:rsidRPr="005F24CF">
        <w:rPr>
          <w:rFonts w:ascii="Arial" w:hAnsi="Arial" w:cs="Arial"/>
          <w:sz w:val="24"/>
          <w:szCs w:val="24"/>
          <w:lang w:val="es-ES"/>
        </w:rPr>
        <w:t xml:space="preserve">Orgánico del Sistema Financiero y en </w:t>
      </w:r>
      <w:r w:rsidR="00C70AFD">
        <w:rPr>
          <w:rFonts w:ascii="Arial" w:hAnsi="Arial" w:cs="Arial"/>
          <w:sz w:val="24"/>
          <w:szCs w:val="24"/>
          <w:lang w:val="es-ES"/>
        </w:rPr>
        <w:t xml:space="preserve">el </w:t>
      </w:r>
      <w:r w:rsidR="00C70AFD" w:rsidRPr="005F24CF">
        <w:rPr>
          <w:rFonts w:ascii="Arial" w:hAnsi="Arial" w:cs="Arial"/>
          <w:sz w:val="24"/>
          <w:szCs w:val="24"/>
          <w:lang w:val="es-ES"/>
        </w:rPr>
        <w:t>numeral</w:t>
      </w:r>
      <w:r w:rsidR="00C70AFD">
        <w:rPr>
          <w:rFonts w:ascii="Arial" w:hAnsi="Arial" w:cs="Arial"/>
          <w:sz w:val="24"/>
          <w:szCs w:val="24"/>
          <w:lang w:val="es-ES"/>
        </w:rPr>
        <w:t xml:space="preserve"> </w:t>
      </w:r>
      <w:r w:rsidR="00C70AFD" w:rsidRPr="005F24CF">
        <w:rPr>
          <w:rFonts w:ascii="Arial" w:hAnsi="Arial" w:cs="Arial"/>
          <w:sz w:val="24"/>
          <w:szCs w:val="24"/>
          <w:lang w:val="es-ES"/>
        </w:rPr>
        <w:t>5 del artículo 11.2.1.4.2</w:t>
      </w:r>
      <w:r w:rsidR="00C70AFD">
        <w:rPr>
          <w:rFonts w:ascii="Arial" w:hAnsi="Arial" w:cs="Arial"/>
          <w:sz w:val="24"/>
          <w:szCs w:val="24"/>
          <w:lang w:val="es-ES"/>
        </w:rPr>
        <w:t xml:space="preserve"> </w:t>
      </w:r>
      <w:r w:rsidR="00C70AFD" w:rsidRPr="005F24CF">
        <w:rPr>
          <w:rFonts w:ascii="Arial" w:hAnsi="Arial" w:cs="Arial"/>
          <w:sz w:val="24"/>
          <w:szCs w:val="24"/>
          <w:lang w:val="es-ES"/>
        </w:rPr>
        <w:t xml:space="preserve">del Decreto 2555 de 2010, </w:t>
      </w:r>
      <w:r w:rsidR="00C70AFD">
        <w:rPr>
          <w:rFonts w:ascii="Arial" w:hAnsi="Arial" w:cs="Arial"/>
          <w:sz w:val="24"/>
          <w:szCs w:val="24"/>
          <w:lang w:val="es-ES"/>
        </w:rPr>
        <w:t>la SFC</w:t>
      </w:r>
      <w:r w:rsidR="00F55553">
        <w:rPr>
          <w:rFonts w:ascii="Arial" w:hAnsi="Arial" w:cs="Arial"/>
          <w:sz w:val="24"/>
          <w:szCs w:val="24"/>
          <w:lang w:val="es-ES"/>
        </w:rPr>
        <w:t xml:space="preserve"> considera necesario i</w:t>
      </w:r>
      <w:r w:rsidR="00242906">
        <w:rPr>
          <w:rFonts w:ascii="Arial" w:hAnsi="Arial" w:cs="Arial"/>
          <w:sz w:val="24"/>
          <w:szCs w:val="24"/>
          <w:lang w:val="es-ES"/>
        </w:rPr>
        <w:t>m</w:t>
      </w:r>
      <w:r w:rsidR="00F55553">
        <w:rPr>
          <w:rFonts w:ascii="Arial" w:hAnsi="Arial" w:cs="Arial"/>
          <w:sz w:val="24"/>
          <w:szCs w:val="24"/>
          <w:lang w:val="es-ES"/>
        </w:rPr>
        <w:t>partir instrucciones para la implementación de políticas, procedimientos y límites internos</w:t>
      </w:r>
      <w:r w:rsidR="00242906">
        <w:rPr>
          <w:rFonts w:ascii="Arial" w:hAnsi="Arial" w:cs="Arial"/>
          <w:sz w:val="24"/>
          <w:szCs w:val="24"/>
          <w:lang w:val="es-ES"/>
        </w:rPr>
        <w:t xml:space="preserve"> para la gestión de todas las exposiciones que pueden generar riesgo de concentración</w:t>
      </w:r>
      <w:r w:rsidR="002D44B2">
        <w:rPr>
          <w:rFonts w:ascii="Arial" w:hAnsi="Arial" w:cs="Arial"/>
          <w:sz w:val="24"/>
          <w:szCs w:val="24"/>
          <w:lang w:val="es-ES"/>
        </w:rPr>
        <w:t>.</w:t>
      </w:r>
      <w:r w:rsidR="00E5404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6B68E2A" w14:textId="77777777" w:rsidR="005F24CF" w:rsidRDefault="005F24CF" w:rsidP="0029694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067A80C" w14:textId="42890506" w:rsidR="005F24CF" w:rsidRDefault="005F24CF" w:rsidP="005F24C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5F24CF">
        <w:rPr>
          <w:rFonts w:ascii="Arial" w:hAnsi="Arial" w:cs="Arial"/>
          <w:sz w:val="24"/>
          <w:szCs w:val="24"/>
          <w:lang w:val="es-ES"/>
        </w:rPr>
        <w:t xml:space="preserve">En </w:t>
      </w:r>
      <w:r w:rsidR="006017A1">
        <w:rPr>
          <w:rFonts w:ascii="Arial" w:hAnsi="Arial" w:cs="Arial"/>
          <w:sz w:val="24"/>
          <w:szCs w:val="24"/>
          <w:lang w:val="es-ES"/>
        </w:rPr>
        <w:t>virtud de lo expuesto</w:t>
      </w:r>
      <w:r w:rsidRPr="005F24CF">
        <w:rPr>
          <w:rFonts w:ascii="Arial" w:hAnsi="Arial" w:cs="Arial"/>
          <w:sz w:val="24"/>
          <w:szCs w:val="24"/>
          <w:lang w:val="es-ES"/>
        </w:rPr>
        <w:t>, esta Superintendencia en ejercicio de las facultades previstas en</w:t>
      </w:r>
      <w:r w:rsidR="006017A1">
        <w:rPr>
          <w:rFonts w:ascii="Arial" w:hAnsi="Arial" w:cs="Arial"/>
          <w:sz w:val="24"/>
          <w:szCs w:val="24"/>
          <w:lang w:val="es-ES"/>
        </w:rPr>
        <w:t xml:space="preserve"> </w:t>
      </w:r>
      <w:r w:rsidRPr="005F24CF">
        <w:rPr>
          <w:rFonts w:ascii="Arial" w:hAnsi="Arial" w:cs="Arial"/>
          <w:sz w:val="24"/>
          <w:szCs w:val="24"/>
          <w:lang w:val="es-ES"/>
        </w:rPr>
        <w:t xml:space="preserve">el numeral 5 del artículo 97 y el literal </w:t>
      </w:r>
      <w:r w:rsidR="00C70AFD">
        <w:rPr>
          <w:rFonts w:ascii="Arial" w:hAnsi="Arial" w:cs="Arial"/>
          <w:sz w:val="24"/>
          <w:szCs w:val="24"/>
          <w:lang w:val="es-ES"/>
        </w:rPr>
        <w:t>(</w:t>
      </w:r>
      <w:r w:rsidRPr="005F24CF">
        <w:rPr>
          <w:rFonts w:ascii="Arial" w:hAnsi="Arial" w:cs="Arial"/>
          <w:sz w:val="24"/>
          <w:szCs w:val="24"/>
          <w:lang w:val="es-ES"/>
        </w:rPr>
        <w:t>a) del numeral 3 del artículo 326 del Estatuto</w:t>
      </w:r>
      <w:r w:rsidR="002938CA">
        <w:rPr>
          <w:rFonts w:ascii="Arial" w:hAnsi="Arial" w:cs="Arial"/>
          <w:sz w:val="24"/>
          <w:szCs w:val="24"/>
          <w:lang w:val="es-ES"/>
        </w:rPr>
        <w:t xml:space="preserve"> </w:t>
      </w:r>
      <w:r w:rsidRPr="005F24CF">
        <w:rPr>
          <w:rFonts w:ascii="Arial" w:hAnsi="Arial" w:cs="Arial"/>
          <w:sz w:val="24"/>
          <w:szCs w:val="24"/>
          <w:lang w:val="es-ES"/>
        </w:rPr>
        <w:t>Orgánico del Sistema Financiero, y en los numerales 4 y 5 del artículo 11.2.1.4.2</w:t>
      </w:r>
      <w:r w:rsidR="002938CA">
        <w:rPr>
          <w:rFonts w:ascii="Arial" w:hAnsi="Arial" w:cs="Arial"/>
          <w:sz w:val="24"/>
          <w:szCs w:val="24"/>
          <w:lang w:val="es-ES"/>
        </w:rPr>
        <w:t xml:space="preserve"> </w:t>
      </w:r>
      <w:r w:rsidRPr="005F24CF">
        <w:rPr>
          <w:rFonts w:ascii="Arial" w:hAnsi="Arial" w:cs="Arial"/>
          <w:sz w:val="24"/>
          <w:szCs w:val="24"/>
          <w:lang w:val="es-ES"/>
        </w:rPr>
        <w:t xml:space="preserve">del Decreto 2555 de 2010, </w:t>
      </w:r>
      <w:r w:rsidR="00EE335F">
        <w:rPr>
          <w:rFonts w:ascii="Arial" w:hAnsi="Arial" w:cs="Arial"/>
          <w:sz w:val="24"/>
          <w:szCs w:val="24"/>
          <w:lang w:val="es-ES"/>
        </w:rPr>
        <w:t xml:space="preserve">y </w:t>
      </w:r>
      <w:r w:rsidR="007A6425">
        <w:rPr>
          <w:rFonts w:ascii="Arial" w:hAnsi="Arial" w:cs="Arial"/>
          <w:sz w:val="24"/>
          <w:szCs w:val="24"/>
          <w:lang w:val="es-ES"/>
        </w:rPr>
        <w:t xml:space="preserve">de </w:t>
      </w:r>
      <w:r w:rsidR="00EE335F">
        <w:rPr>
          <w:rFonts w:ascii="Arial" w:hAnsi="Arial" w:cs="Arial"/>
          <w:sz w:val="24"/>
          <w:szCs w:val="24"/>
          <w:lang w:val="es-ES"/>
        </w:rPr>
        <w:t>las facultades especiales previstas en el Decreto 1533 de 2022</w:t>
      </w:r>
      <w:r w:rsidR="007A6425">
        <w:rPr>
          <w:rFonts w:ascii="Arial" w:hAnsi="Arial" w:cs="Arial"/>
          <w:sz w:val="24"/>
          <w:szCs w:val="24"/>
          <w:lang w:val="es-ES"/>
        </w:rPr>
        <w:t xml:space="preserve">, el cual modifica el Decreto 2555 de 2010, </w:t>
      </w:r>
      <w:r w:rsidRPr="005F24CF">
        <w:rPr>
          <w:rFonts w:ascii="Arial" w:hAnsi="Arial" w:cs="Arial"/>
          <w:sz w:val="24"/>
          <w:szCs w:val="24"/>
          <w:lang w:val="es-ES"/>
        </w:rPr>
        <w:t>imparte las siguientes instrucciones:</w:t>
      </w:r>
    </w:p>
    <w:p w14:paraId="2438DB72" w14:textId="00717C1C" w:rsidR="00296946" w:rsidRDefault="00296946" w:rsidP="002969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PRIMERA: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817F4A">
        <w:rPr>
          <w:rFonts w:ascii="Arial" w:hAnsi="Arial" w:cs="Arial"/>
          <w:snapToGrid w:val="0"/>
          <w:sz w:val="24"/>
          <w:szCs w:val="24"/>
        </w:rPr>
        <w:t xml:space="preserve">Crear el Capítulo </w:t>
      </w:r>
      <w:r w:rsidR="00845DF3">
        <w:rPr>
          <w:rFonts w:ascii="Arial" w:hAnsi="Arial" w:cs="Arial"/>
          <w:snapToGrid w:val="0"/>
          <w:sz w:val="24"/>
          <w:szCs w:val="24"/>
        </w:rPr>
        <w:t xml:space="preserve">XIII-18 </w:t>
      </w:r>
      <w:r w:rsidR="008377C5">
        <w:rPr>
          <w:rFonts w:ascii="Arial" w:hAnsi="Arial" w:cs="Arial"/>
          <w:snapToGrid w:val="0"/>
          <w:sz w:val="24"/>
          <w:szCs w:val="24"/>
        </w:rPr>
        <w:t>“</w:t>
      </w:r>
      <w:r w:rsidR="00C27132">
        <w:rPr>
          <w:rFonts w:ascii="Arial" w:hAnsi="Arial" w:cs="Arial"/>
          <w:i/>
          <w:iCs/>
          <w:snapToGrid w:val="0"/>
          <w:sz w:val="24"/>
          <w:szCs w:val="24"/>
        </w:rPr>
        <w:t>N</w:t>
      </w:r>
      <w:r w:rsidR="00C27132" w:rsidRPr="00EA13AD">
        <w:rPr>
          <w:rFonts w:ascii="Arial" w:hAnsi="Arial" w:cs="Arial"/>
          <w:i/>
          <w:iCs/>
          <w:snapToGrid w:val="0"/>
          <w:sz w:val="24"/>
          <w:szCs w:val="24"/>
        </w:rPr>
        <w:t>ormas para la identificación y gestión de las grandes exposiciones</w:t>
      </w:r>
      <w:r w:rsidR="00C27132">
        <w:rPr>
          <w:rFonts w:ascii="Arial" w:hAnsi="Arial" w:cs="Arial"/>
          <w:i/>
          <w:iCs/>
          <w:snapToGrid w:val="0"/>
          <w:sz w:val="24"/>
          <w:szCs w:val="24"/>
        </w:rPr>
        <w:t xml:space="preserve"> y</w:t>
      </w:r>
      <w:r w:rsidR="00C27132" w:rsidRPr="00EA13AD">
        <w:rPr>
          <w:rFonts w:ascii="Arial" w:hAnsi="Arial" w:cs="Arial"/>
          <w:i/>
          <w:iCs/>
          <w:snapToGrid w:val="0"/>
          <w:sz w:val="24"/>
          <w:szCs w:val="24"/>
        </w:rPr>
        <w:t xml:space="preserve"> concentración de riesgos de los establecimientos de crédito</w:t>
      </w:r>
      <w:r w:rsidR="00C27132">
        <w:rPr>
          <w:rFonts w:ascii="Arial" w:hAnsi="Arial" w:cs="Arial"/>
          <w:i/>
          <w:iCs/>
          <w:snapToGrid w:val="0"/>
          <w:sz w:val="24"/>
          <w:szCs w:val="24"/>
        </w:rPr>
        <w:t>,</w:t>
      </w:r>
      <w:r w:rsidR="00C27132" w:rsidRPr="00EA13AD">
        <w:rPr>
          <w:rFonts w:ascii="Arial" w:hAnsi="Arial" w:cs="Arial"/>
          <w:i/>
          <w:iCs/>
          <w:snapToGrid w:val="0"/>
          <w:sz w:val="24"/>
          <w:szCs w:val="24"/>
        </w:rPr>
        <w:t xml:space="preserve"> y </w:t>
      </w:r>
      <w:r w:rsidR="00C27132">
        <w:rPr>
          <w:rFonts w:ascii="Arial" w:hAnsi="Arial" w:cs="Arial"/>
          <w:i/>
          <w:iCs/>
          <w:snapToGrid w:val="0"/>
          <w:sz w:val="24"/>
          <w:szCs w:val="24"/>
        </w:rPr>
        <w:t xml:space="preserve">de los </w:t>
      </w:r>
      <w:r w:rsidR="00C27132" w:rsidRPr="00EA13AD">
        <w:rPr>
          <w:rFonts w:ascii="Arial" w:hAnsi="Arial" w:cs="Arial"/>
          <w:i/>
          <w:iCs/>
          <w:snapToGrid w:val="0"/>
          <w:sz w:val="24"/>
          <w:szCs w:val="24"/>
        </w:rPr>
        <w:t>cupos individuales de crédito de las</w:t>
      </w:r>
      <w:r w:rsidR="00C27132">
        <w:rPr>
          <w:rFonts w:ascii="Arial" w:hAnsi="Arial" w:cs="Arial"/>
          <w:i/>
          <w:iCs/>
          <w:snapToGrid w:val="0"/>
          <w:sz w:val="24"/>
          <w:szCs w:val="24"/>
        </w:rPr>
        <w:t xml:space="preserve"> demás</w:t>
      </w:r>
      <w:r w:rsidR="00C27132" w:rsidRPr="00EA13AD">
        <w:rPr>
          <w:rFonts w:ascii="Arial" w:hAnsi="Arial" w:cs="Arial"/>
          <w:i/>
          <w:iCs/>
          <w:snapToGrid w:val="0"/>
          <w:sz w:val="24"/>
          <w:szCs w:val="24"/>
        </w:rPr>
        <w:t xml:space="preserve"> entidades vigiladas</w:t>
      </w:r>
      <w:r w:rsidR="00392AD2">
        <w:rPr>
          <w:rFonts w:ascii="Arial" w:hAnsi="Arial" w:cs="Arial"/>
          <w:snapToGrid w:val="0"/>
          <w:sz w:val="24"/>
          <w:szCs w:val="24"/>
        </w:rPr>
        <w:t xml:space="preserve">” </w:t>
      </w:r>
      <w:r w:rsidR="00845DF3">
        <w:rPr>
          <w:rFonts w:ascii="Arial" w:hAnsi="Arial" w:cs="Arial"/>
          <w:snapToGrid w:val="0"/>
          <w:sz w:val="24"/>
          <w:szCs w:val="24"/>
        </w:rPr>
        <w:t>de la Circular Básica Contable y Financiera</w:t>
      </w:r>
      <w:r w:rsidR="004372BC">
        <w:rPr>
          <w:rFonts w:ascii="Arial" w:hAnsi="Arial" w:cs="Arial"/>
          <w:snapToGrid w:val="0"/>
          <w:sz w:val="24"/>
          <w:szCs w:val="24"/>
        </w:rPr>
        <w:t>, con el fin de impartir instrucci</w:t>
      </w:r>
      <w:r w:rsidR="00317ECA">
        <w:rPr>
          <w:rFonts w:ascii="Arial" w:hAnsi="Arial" w:cs="Arial"/>
          <w:snapToGrid w:val="0"/>
          <w:sz w:val="24"/>
          <w:szCs w:val="24"/>
        </w:rPr>
        <w:t>ones</w:t>
      </w:r>
      <w:r w:rsidR="004372BC">
        <w:rPr>
          <w:rFonts w:ascii="Arial" w:hAnsi="Arial" w:cs="Arial"/>
          <w:snapToGrid w:val="0"/>
          <w:sz w:val="24"/>
          <w:szCs w:val="24"/>
        </w:rPr>
        <w:t xml:space="preserve"> relacionadas con la gestión del riesgo de concentración</w:t>
      </w:r>
      <w:r w:rsidR="00FD4C75">
        <w:rPr>
          <w:rFonts w:ascii="Arial" w:hAnsi="Arial" w:cs="Arial"/>
          <w:snapToGrid w:val="0"/>
          <w:sz w:val="24"/>
          <w:szCs w:val="24"/>
        </w:rPr>
        <w:t xml:space="preserve"> de acuerdo con el Decreto 1533 de 2022</w:t>
      </w:r>
      <w:r w:rsidR="00EA1213">
        <w:rPr>
          <w:rFonts w:ascii="Arial" w:hAnsi="Arial" w:cs="Arial"/>
          <w:snapToGrid w:val="0"/>
          <w:sz w:val="24"/>
          <w:szCs w:val="24"/>
        </w:rPr>
        <w:t>.</w:t>
      </w:r>
    </w:p>
    <w:p w14:paraId="2A8BE87E" w14:textId="77777777" w:rsidR="001B187F" w:rsidRDefault="001B187F" w:rsidP="00F20E37">
      <w:pPr>
        <w:jc w:val="both"/>
        <w:rPr>
          <w:rFonts w:ascii="Arial" w:hAnsi="Arial" w:cs="Arial"/>
          <w:b/>
          <w:sz w:val="24"/>
          <w:szCs w:val="24"/>
        </w:rPr>
      </w:pPr>
    </w:p>
    <w:p w14:paraId="120D38B1" w14:textId="01BA885D" w:rsidR="009B120E" w:rsidRDefault="00F20E37" w:rsidP="009B120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SEGUNDA: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A2F5F">
        <w:rPr>
          <w:rFonts w:ascii="Arial" w:hAnsi="Arial" w:cs="Arial"/>
          <w:snapToGrid w:val="0"/>
          <w:sz w:val="24"/>
          <w:szCs w:val="24"/>
        </w:rPr>
        <w:t>Crear las siguientes proformas para el reporte de información</w:t>
      </w:r>
      <w:r w:rsidR="000F1E8C">
        <w:rPr>
          <w:rFonts w:ascii="Arial" w:hAnsi="Arial" w:cs="Arial"/>
          <w:snapToGrid w:val="0"/>
          <w:sz w:val="24"/>
          <w:szCs w:val="24"/>
        </w:rPr>
        <w:t xml:space="preserve"> individual y consolidada</w:t>
      </w:r>
      <w:r w:rsidR="009B120E">
        <w:rPr>
          <w:rFonts w:ascii="Arial" w:hAnsi="Arial" w:cs="Arial"/>
          <w:snapToGrid w:val="0"/>
          <w:sz w:val="24"/>
          <w:szCs w:val="24"/>
        </w:rPr>
        <w:t>:</w:t>
      </w:r>
    </w:p>
    <w:p w14:paraId="43EDA137" w14:textId="77777777" w:rsidR="006A3D53" w:rsidRDefault="006A3D53" w:rsidP="009B120E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77E0EBC2" w14:textId="76B9E06F" w:rsidR="006A3D53" w:rsidRPr="008128FF" w:rsidRDefault="006D04FF" w:rsidP="009B120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Para efectos de</w:t>
      </w:r>
      <w:r w:rsidR="0039655A">
        <w:rPr>
          <w:rFonts w:ascii="Arial" w:hAnsi="Arial" w:cs="Arial"/>
          <w:snapToGrid w:val="0"/>
          <w:sz w:val="24"/>
          <w:szCs w:val="24"/>
        </w:rPr>
        <w:t xml:space="preserve"> las grandes exposiciones y la concentración de riesgos:</w:t>
      </w:r>
    </w:p>
    <w:p w14:paraId="2900ED0E" w14:textId="77777777" w:rsidR="009B120E" w:rsidRDefault="009B120E" w:rsidP="009B120E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2112AD17" w14:textId="34392643" w:rsidR="00A96E56" w:rsidRPr="001D5CB8" w:rsidRDefault="001960F9" w:rsidP="0056021D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1D5CB8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Proformas F-</w:t>
      </w:r>
      <w:r w:rsidR="008A439D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1000</w:t>
      </w:r>
      <w:r w:rsidRPr="001D5CB8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-XX</w:t>
      </w:r>
      <w:r w:rsidR="008A439D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X</w:t>
      </w:r>
      <w:r w:rsidRPr="001D5CB8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 xml:space="preserve"> (Formato XXX)</w:t>
      </w:r>
      <w:r w:rsidR="00C24F2A" w:rsidRPr="001D5CB8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 xml:space="preserve"> “</w:t>
      </w:r>
      <w:r w:rsidR="00821C49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Límites</w:t>
      </w:r>
      <w:r w:rsidR="00C21E7C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</w:t>
      </w:r>
      <w:r w:rsidR="00CB25F1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p</w:t>
      </w:r>
      <w:r w:rsidR="00632BD6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a</w:t>
      </w:r>
      <w:r w:rsidR="00CB25F1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ra</w:t>
      </w:r>
      <w:r w:rsidR="00632BD6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las </w:t>
      </w:r>
      <w:r w:rsidR="006A7D5B" w:rsidRPr="00CC17B9">
        <w:rPr>
          <w:rFonts w:ascii="Arial" w:eastAsia="Times New Roman" w:hAnsi="Arial" w:cs="Arial"/>
          <w:i/>
          <w:snapToGrid w:val="0"/>
          <w:kern w:val="0"/>
          <w:sz w:val="24"/>
          <w:szCs w:val="24"/>
          <w:lang w:val="es-ES_tradnl" w:eastAsia="es-ES"/>
        </w:rPr>
        <w:t>Grandes Exposiciones</w:t>
      </w:r>
      <w:r w:rsidR="00C24F2A" w:rsidRPr="008128FF">
        <w:rPr>
          <w:rFonts w:ascii="Arial" w:hAnsi="Arial" w:cs="Arial"/>
          <w:i/>
          <w:iCs/>
          <w:sz w:val="24"/>
          <w:szCs w:val="24"/>
        </w:rPr>
        <w:t>”</w:t>
      </w:r>
      <w:r w:rsidR="008854B2">
        <w:rPr>
          <w:rFonts w:ascii="Arial" w:hAnsi="Arial" w:cs="Arial"/>
          <w:i/>
          <w:iCs/>
          <w:sz w:val="24"/>
          <w:szCs w:val="24"/>
        </w:rPr>
        <w:t>.</w:t>
      </w:r>
    </w:p>
    <w:p w14:paraId="17C2E70A" w14:textId="4C4C506D" w:rsidR="00022B6C" w:rsidRPr="00A96E56" w:rsidRDefault="00022B6C" w:rsidP="0056021D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A96E56">
        <w:rPr>
          <w:rFonts w:ascii="Arial" w:hAnsi="Arial" w:cs="Arial"/>
          <w:snapToGrid w:val="0"/>
          <w:sz w:val="24"/>
          <w:szCs w:val="24"/>
        </w:rPr>
        <w:t>Proformas F-</w:t>
      </w:r>
      <w:r w:rsidR="00DB6EBC">
        <w:rPr>
          <w:rFonts w:ascii="Arial" w:hAnsi="Arial" w:cs="Arial"/>
          <w:snapToGrid w:val="0"/>
          <w:sz w:val="24"/>
          <w:szCs w:val="24"/>
        </w:rPr>
        <w:t>1000</w:t>
      </w:r>
      <w:r w:rsidRPr="00A96E56">
        <w:rPr>
          <w:rFonts w:ascii="Arial" w:hAnsi="Arial" w:cs="Arial"/>
          <w:snapToGrid w:val="0"/>
          <w:sz w:val="24"/>
          <w:szCs w:val="24"/>
        </w:rPr>
        <w:t>-XX</w:t>
      </w:r>
      <w:r w:rsidR="00DB6EBC">
        <w:rPr>
          <w:rFonts w:ascii="Arial" w:hAnsi="Arial" w:cs="Arial"/>
          <w:snapToGrid w:val="0"/>
          <w:sz w:val="24"/>
          <w:szCs w:val="24"/>
        </w:rPr>
        <w:t>X</w:t>
      </w:r>
      <w:r w:rsidRPr="00A96E56">
        <w:rPr>
          <w:rFonts w:ascii="Arial" w:hAnsi="Arial" w:cs="Arial"/>
          <w:snapToGrid w:val="0"/>
          <w:sz w:val="24"/>
          <w:szCs w:val="24"/>
        </w:rPr>
        <w:t xml:space="preserve"> (Formato XXX) </w:t>
      </w:r>
      <w:r w:rsidR="00016674">
        <w:rPr>
          <w:rFonts w:ascii="Arial" w:hAnsi="Arial" w:cs="Arial"/>
          <w:snapToGrid w:val="0"/>
          <w:sz w:val="24"/>
          <w:szCs w:val="24"/>
        </w:rPr>
        <w:t>“</w:t>
      </w:r>
      <w:r w:rsidR="008854B2" w:rsidRPr="00CC17B9">
        <w:rPr>
          <w:rFonts w:ascii="Arial" w:hAnsi="Arial" w:cs="Arial"/>
          <w:i/>
          <w:iCs/>
          <w:snapToGrid w:val="0"/>
          <w:sz w:val="24"/>
          <w:szCs w:val="24"/>
        </w:rPr>
        <w:t>Grandes Exposiciones y Concentración</w:t>
      </w:r>
      <w:r w:rsidR="00016674" w:rsidRPr="00670934">
        <w:rPr>
          <w:rFonts w:ascii="Arial" w:hAnsi="Arial" w:cs="Arial"/>
          <w:i/>
          <w:iCs/>
          <w:snapToGrid w:val="0"/>
          <w:sz w:val="24"/>
          <w:szCs w:val="24"/>
        </w:rPr>
        <w:t xml:space="preserve"> de </w:t>
      </w:r>
      <w:r w:rsidR="008854B2" w:rsidRPr="00CC17B9">
        <w:rPr>
          <w:rFonts w:ascii="Arial" w:hAnsi="Arial" w:cs="Arial"/>
          <w:i/>
          <w:iCs/>
          <w:snapToGrid w:val="0"/>
          <w:sz w:val="24"/>
          <w:szCs w:val="24"/>
        </w:rPr>
        <w:t>Riesgos</w:t>
      </w:r>
      <w:r w:rsidR="00016674">
        <w:rPr>
          <w:rFonts w:ascii="Arial" w:hAnsi="Arial" w:cs="Arial"/>
          <w:snapToGrid w:val="0"/>
          <w:sz w:val="24"/>
          <w:szCs w:val="24"/>
        </w:rPr>
        <w:t>”</w:t>
      </w:r>
      <w:r w:rsidR="00016674">
        <w:rPr>
          <w:rFonts w:ascii="Arial" w:hAnsi="Arial" w:cs="Arial"/>
          <w:sz w:val="24"/>
          <w:szCs w:val="24"/>
        </w:rPr>
        <w:t>.</w:t>
      </w:r>
    </w:p>
    <w:p w14:paraId="468CE073" w14:textId="31588C74" w:rsidR="00AB32D7" w:rsidRPr="008128FF" w:rsidRDefault="00AB32D7" w:rsidP="0056021D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Proformas F-</w:t>
      </w:r>
      <w:r w:rsidR="00DB6EBC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1000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-XX</w:t>
      </w:r>
      <w:r w:rsidR="00DB6EBC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X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 xml:space="preserve"> (Formato XXX) “</w:t>
      </w:r>
      <w:r w:rsidR="00BB272F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Información de garantías</w:t>
      </w:r>
      <w:r w:rsidR="00DB6EBC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idóneas</w:t>
      </w:r>
      <w:r w:rsidR="00BB272F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– Grandes Exposiciones</w:t>
      </w:r>
      <w:r w:rsidR="00BB272F" w:rsidRPr="008128FF">
        <w:rPr>
          <w:rFonts w:ascii="Arial" w:hAnsi="Arial" w:cs="Arial"/>
          <w:i/>
          <w:iCs/>
          <w:sz w:val="24"/>
          <w:szCs w:val="24"/>
        </w:rPr>
        <w:t>”</w:t>
      </w:r>
      <w:r w:rsidR="00BB272F">
        <w:rPr>
          <w:rFonts w:ascii="Arial" w:hAnsi="Arial" w:cs="Arial"/>
          <w:i/>
          <w:iCs/>
          <w:sz w:val="24"/>
          <w:szCs w:val="24"/>
        </w:rPr>
        <w:t>.</w:t>
      </w:r>
    </w:p>
    <w:p w14:paraId="7DC6969C" w14:textId="43710824" w:rsidR="00AB32D7" w:rsidRPr="0039655A" w:rsidRDefault="00AB32D7" w:rsidP="0056021D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8128FF">
        <w:rPr>
          <w:rFonts w:ascii="Arial" w:hAnsi="Arial" w:cs="Arial"/>
          <w:snapToGrid w:val="0"/>
          <w:sz w:val="24"/>
          <w:szCs w:val="24"/>
        </w:rPr>
        <w:t>Proformas F-</w:t>
      </w:r>
      <w:r w:rsidR="00DB6EBC">
        <w:rPr>
          <w:rFonts w:ascii="Arial" w:hAnsi="Arial" w:cs="Arial"/>
          <w:snapToGrid w:val="0"/>
          <w:sz w:val="24"/>
          <w:szCs w:val="24"/>
        </w:rPr>
        <w:t>1000</w:t>
      </w:r>
      <w:r w:rsidRPr="008128FF">
        <w:rPr>
          <w:rFonts w:ascii="Arial" w:hAnsi="Arial" w:cs="Arial"/>
          <w:snapToGrid w:val="0"/>
          <w:sz w:val="24"/>
          <w:szCs w:val="24"/>
        </w:rPr>
        <w:t>-XX</w:t>
      </w:r>
      <w:r w:rsidR="00DB6EBC">
        <w:rPr>
          <w:rFonts w:ascii="Arial" w:hAnsi="Arial" w:cs="Arial"/>
          <w:snapToGrid w:val="0"/>
          <w:sz w:val="24"/>
          <w:szCs w:val="24"/>
        </w:rPr>
        <w:t>X</w:t>
      </w:r>
      <w:r w:rsidRPr="008128FF">
        <w:rPr>
          <w:rFonts w:ascii="Arial" w:hAnsi="Arial" w:cs="Arial"/>
          <w:snapToGrid w:val="0"/>
          <w:sz w:val="24"/>
          <w:szCs w:val="24"/>
        </w:rPr>
        <w:t xml:space="preserve"> (Formato XXX) “</w:t>
      </w:r>
      <w:r w:rsidR="00CC17B9" w:rsidRPr="00CC17B9">
        <w:rPr>
          <w:rFonts w:ascii="Arial" w:hAnsi="Arial" w:cs="Arial"/>
          <w:i/>
          <w:iCs/>
          <w:snapToGrid w:val="0"/>
          <w:sz w:val="24"/>
          <w:szCs w:val="24"/>
        </w:rPr>
        <w:t>Conformación</w:t>
      </w:r>
      <w:r w:rsidR="00D72F70">
        <w:rPr>
          <w:rFonts w:ascii="Arial" w:hAnsi="Arial" w:cs="Arial"/>
          <w:i/>
          <w:iCs/>
          <w:snapToGrid w:val="0"/>
          <w:sz w:val="24"/>
          <w:szCs w:val="24"/>
        </w:rPr>
        <w:t xml:space="preserve"> de</w:t>
      </w:r>
      <w:r w:rsidR="00CC17B9" w:rsidRPr="00CC17B9">
        <w:rPr>
          <w:rFonts w:ascii="Arial" w:hAnsi="Arial" w:cs="Arial"/>
          <w:i/>
          <w:iCs/>
          <w:snapToGrid w:val="0"/>
          <w:sz w:val="24"/>
          <w:szCs w:val="24"/>
        </w:rPr>
        <w:t xml:space="preserve"> Grupo Conectado de Contrapartes</w:t>
      </w:r>
      <w:r w:rsidR="00CC17B9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– Grandes Exposiciones</w:t>
      </w:r>
      <w:r w:rsidRPr="008128FF">
        <w:rPr>
          <w:rFonts w:ascii="Arial" w:hAnsi="Arial" w:cs="Arial"/>
          <w:snapToGrid w:val="0"/>
          <w:sz w:val="24"/>
          <w:szCs w:val="24"/>
        </w:rPr>
        <w:t>”</w:t>
      </w:r>
      <w:r w:rsidRPr="008128FF">
        <w:rPr>
          <w:rFonts w:ascii="Arial" w:hAnsi="Arial" w:cs="Arial"/>
          <w:sz w:val="24"/>
          <w:szCs w:val="24"/>
        </w:rPr>
        <w:t>.</w:t>
      </w:r>
    </w:p>
    <w:p w14:paraId="0B1140CD" w14:textId="75FD7B15" w:rsidR="0039655A" w:rsidRDefault="0039655A" w:rsidP="0039655A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Para efectos de los cupos individuales de crédito:</w:t>
      </w:r>
    </w:p>
    <w:p w14:paraId="6203A50F" w14:textId="77777777" w:rsidR="0039655A" w:rsidRPr="0039655A" w:rsidRDefault="0039655A" w:rsidP="0039655A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54AA644D" w14:textId="1F39C0B3" w:rsidR="00352F74" w:rsidRPr="008128FF" w:rsidRDefault="00352F74" w:rsidP="0039655A">
      <w:pPr>
        <w:pStyle w:val="Prrafodelista"/>
        <w:numPr>
          <w:ilvl w:val="0"/>
          <w:numId w:val="20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Proformas F-</w:t>
      </w:r>
      <w:r w:rsidR="00E9022B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0000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-XX</w:t>
      </w:r>
      <w:r w:rsidR="00E9022B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X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 xml:space="preserve"> (Formato XXX) “</w:t>
      </w:r>
      <w:r w:rsidR="00F55414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Límites</w:t>
      </w:r>
      <w:r w:rsidR="00F55414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</w:t>
      </w:r>
      <w:r w:rsidR="00C937BA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par</w:t>
      </w:r>
      <w:r w:rsidR="00F55414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a los</w:t>
      </w:r>
      <w:r w:rsidR="00F55414"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Cupos Individuales de Crédito</w:t>
      </w:r>
      <w:r w:rsidRPr="008128FF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7D6BC3C" w14:textId="5941CC97" w:rsidR="00352F74" w:rsidRPr="00AB32D7" w:rsidRDefault="00352F74" w:rsidP="0039655A">
      <w:pPr>
        <w:pStyle w:val="Prrafodelista"/>
        <w:numPr>
          <w:ilvl w:val="0"/>
          <w:numId w:val="20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8128FF">
        <w:rPr>
          <w:rFonts w:ascii="Arial" w:hAnsi="Arial" w:cs="Arial"/>
          <w:snapToGrid w:val="0"/>
          <w:sz w:val="24"/>
          <w:szCs w:val="24"/>
        </w:rPr>
        <w:t>Proformas F-</w:t>
      </w:r>
      <w:r w:rsidR="00E9022B">
        <w:rPr>
          <w:rFonts w:ascii="Arial" w:hAnsi="Arial" w:cs="Arial"/>
          <w:snapToGrid w:val="0"/>
          <w:sz w:val="24"/>
          <w:szCs w:val="24"/>
        </w:rPr>
        <w:t>0000</w:t>
      </w:r>
      <w:r w:rsidRPr="008128FF">
        <w:rPr>
          <w:rFonts w:ascii="Arial" w:hAnsi="Arial" w:cs="Arial"/>
          <w:snapToGrid w:val="0"/>
          <w:sz w:val="24"/>
          <w:szCs w:val="24"/>
        </w:rPr>
        <w:t>-XX</w:t>
      </w:r>
      <w:r w:rsidR="00E9022B">
        <w:rPr>
          <w:rFonts w:ascii="Arial" w:hAnsi="Arial" w:cs="Arial"/>
          <w:snapToGrid w:val="0"/>
          <w:sz w:val="24"/>
          <w:szCs w:val="24"/>
        </w:rPr>
        <w:t>X</w:t>
      </w:r>
      <w:r w:rsidRPr="008128FF">
        <w:rPr>
          <w:rFonts w:ascii="Arial" w:hAnsi="Arial" w:cs="Arial"/>
          <w:snapToGrid w:val="0"/>
          <w:sz w:val="24"/>
          <w:szCs w:val="24"/>
        </w:rPr>
        <w:t xml:space="preserve"> (Formato XXX) “</w:t>
      </w:r>
      <w:r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Cupos Individuales de Crédito</w:t>
      </w:r>
      <w:r w:rsidRPr="008128FF">
        <w:rPr>
          <w:rFonts w:ascii="Arial" w:hAnsi="Arial" w:cs="Arial"/>
          <w:snapToGrid w:val="0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7400109A" w14:textId="029DCCA1" w:rsidR="00352F74" w:rsidRPr="008128FF" w:rsidRDefault="00352F74" w:rsidP="0039655A">
      <w:pPr>
        <w:pStyle w:val="Prrafodelista"/>
        <w:numPr>
          <w:ilvl w:val="0"/>
          <w:numId w:val="20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Proformas F-</w:t>
      </w:r>
      <w:r w:rsidR="00E9022B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0000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-XX</w:t>
      </w:r>
      <w:r w:rsidR="00E9022B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>X</w:t>
      </w:r>
      <w:r w:rsidRPr="00F13C75">
        <w:rPr>
          <w:rFonts w:ascii="Arial" w:eastAsia="Times New Roman" w:hAnsi="Arial" w:cs="Arial"/>
          <w:snapToGrid w:val="0"/>
          <w:kern w:val="0"/>
          <w:sz w:val="24"/>
          <w:szCs w:val="24"/>
          <w:lang w:val="es-ES_tradnl" w:eastAsia="es-ES"/>
        </w:rPr>
        <w:t xml:space="preserve"> (Formato XXX) “</w:t>
      </w:r>
      <w:r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Información de garantías </w:t>
      </w:r>
      <w:r w:rsidR="002B0848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Idóneas</w:t>
      </w:r>
      <w:r w:rsidR="00DC591C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</w:t>
      </w:r>
      <w:r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>–</w:t>
      </w:r>
      <w:r w:rsidR="005B67F3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Cupos Individuales de Crédito</w:t>
      </w:r>
      <w:r w:rsidRPr="008128FF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7975DC8" w14:textId="3794D09F" w:rsidR="00352F74" w:rsidRPr="005B67F3" w:rsidRDefault="00352F74" w:rsidP="0039655A">
      <w:pPr>
        <w:pStyle w:val="Prrafodelista"/>
        <w:numPr>
          <w:ilvl w:val="0"/>
          <w:numId w:val="20"/>
        </w:numPr>
        <w:ind w:left="567" w:hanging="567"/>
        <w:jc w:val="both"/>
        <w:rPr>
          <w:rFonts w:ascii="Arial" w:hAnsi="Arial" w:cs="Arial"/>
          <w:snapToGrid w:val="0"/>
          <w:sz w:val="24"/>
          <w:szCs w:val="24"/>
        </w:rPr>
      </w:pPr>
      <w:r w:rsidRPr="008128FF">
        <w:rPr>
          <w:rFonts w:ascii="Arial" w:hAnsi="Arial" w:cs="Arial"/>
          <w:snapToGrid w:val="0"/>
          <w:sz w:val="24"/>
          <w:szCs w:val="24"/>
        </w:rPr>
        <w:t>Proformas F-</w:t>
      </w:r>
      <w:r w:rsidR="00E9022B">
        <w:rPr>
          <w:rFonts w:ascii="Arial" w:hAnsi="Arial" w:cs="Arial"/>
          <w:snapToGrid w:val="0"/>
          <w:sz w:val="24"/>
          <w:szCs w:val="24"/>
        </w:rPr>
        <w:t>0000</w:t>
      </w:r>
      <w:r w:rsidRPr="008128FF">
        <w:rPr>
          <w:rFonts w:ascii="Arial" w:hAnsi="Arial" w:cs="Arial"/>
          <w:snapToGrid w:val="0"/>
          <w:sz w:val="24"/>
          <w:szCs w:val="24"/>
        </w:rPr>
        <w:t>-XX</w:t>
      </w:r>
      <w:r w:rsidR="00E9022B">
        <w:rPr>
          <w:rFonts w:ascii="Arial" w:hAnsi="Arial" w:cs="Arial"/>
          <w:snapToGrid w:val="0"/>
          <w:sz w:val="24"/>
          <w:szCs w:val="24"/>
        </w:rPr>
        <w:t>X</w:t>
      </w:r>
      <w:r w:rsidRPr="008128FF">
        <w:rPr>
          <w:rFonts w:ascii="Arial" w:hAnsi="Arial" w:cs="Arial"/>
          <w:snapToGrid w:val="0"/>
          <w:sz w:val="24"/>
          <w:szCs w:val="24"/>
        </w:rPr>
        <w:t xml:space="preserve"> (Formato XXX) “</w:t>
      </w:r>
      <w:r w:rsidRPr="00CC17B9">
        <w:rPr>
          <w:rFonts w:ascii="Arial" w:hAnsi="Arial" w:cs="Arial"/>
          <w:i/>
          <w:iCs/>
          <w:snapToGrid w:val="0"/>
          <w:sz w:val="24"/>
          <w:szCs w:val="24"/>
        </w:rPr>
        <w:t>Conformación de Grupo Conectado de Contrapartes</w:t>
      </w:r>
      <w:r w:rsidRPr="00CC17B9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–</w:t>
      </w:r>
      <w:r w:rsidR="005B67F3">
        <w:rPr>
          <w:rFonts w:ascii="Arial" w:eastAsia="Times New Roman" w:hAnsi="Arial" w:cs="Arial"/>
          <w:i/>
          <w:iCs/>
          <w:snapToGrid w:val="0"/>
          <w:kern w:val="0"/>
          <w:sz w:val="24"/>
          <w:szCs w:val="24"/>
          <w:lang w:val="es-ES_tradnl" w:eastAsia="es-ES"/>
        </w:rPr>
        <w:t xml:space="preserve"> Cupos Individuales de Crédito</w:t>
      </w:r>
      <w:r w:rsidRPr="008128FF">
        <w:rPr>
          <w:rFonts w:ascii="Arial" w:hAnsi="Arial" w:cs="Arial"/>
          <w:snapToGrid w:val="0"/>
          <w:sz w:val="24"/>
          <w:szCs w:val="24"/>
        </w:rPr>
        <w:t>”</w:t>
      </w:r>
      <w:r w:rsidRPr="008128FF">
        <w:rPr>
          <w:rFonts w:ascii="Arial" w:hAnsi="Arial" w:cs="Arial"/>
          <w:sz w:val="24"/>
          <w:szCs w:val="24"/>
        </w:rPr>
        <w:t>.</w:t>
      </w:r>
    </w:p>
    <w:p w14:paraId="6DEAF22A" w14:textId="6FDA1DDF" w:rsidR="00836C88" w:rsidRPr="000D7E01" w:rsidRDefault="00A44A93" w:rsidP="00A44A93">
      <w:pPr>
        <w:jc w:val="both"/>
        <w:rPr>
          <w:rFonts w:ascii="Arial" w:hAnsi="Arial" w:cs="Arial"/>
          <w:sz w:val="24"/>
          <w:szCs w:val="24"/>
        </w:rPr>
      </w:pPr>
      <w:r w:rsidRPr="008128FF">
        <w:rPr>
          <w:rFonts w:ascii="Arial" w:hAnsi="Arial" w:cs="Arial"/>
          <w:b/>
          <w:sz w:val="24"/>
          <w:szCs w:val="24"/>
        </w:rPr>
        <w:t xml:space="preserve">TERCERA: </w:t>
      </w:r>
      <w:r w:rsidRPr="008128FF">
        <w:rPr>
          <w:rFonts w:ascii="Arial" w:hAnsi="Arial" w:cs="Arial"/>
          <w:sz w:val="24"/>
          <w:szCs w:val="24"/>
        </w:rPr>
        <w:t xml:space="preserve">Derogar </w:t>
      </w:r>
      <w:r w:rsidR="004124C9" w:rsidRPr="008128FF">
        <w:rPr>
          <w:rFonts w:ascii="Arial" w:hAnsi="Arial" w:cs="Arial"/>
          <w:sz w:val="24"/>
          <w:szCs w:val="24"/>
        </w:rPr>
        <w:t>la</w:t>
      </w:r>
      <w:r w:rsidR="00B9265A" w:rsidRPr="008128FF">
        <w:rPr>
          <w:rFonts w:ascii="Arial" w:hAnsi="Arial" w:cs="Arial"/>
          <w:sz w:val="24"/>
          <w:szCs w:val="24"/>
        </w:rPr>
        <w:t xml:space="preserve">s </w:t>
      </w:r>
      <w:r w:rsidR="00836C88" w:rsidRPr="008128FF">
        <w:rPr>
          <w:rFonts w:ascii="Arial" w:hAnsi="Arial" w:cs="Arial"/>
          <w:sz w:val="24"/>
          <w:szCs w:val="24"/>
        </w:rPr>
        <w:t xml:space="preserve">siguientes </w:t>
      </w:r>
      <w:r w:rsidR="00836C88" w:rsidRPr="000D7E01">
        <w:rPr>
          <w:rFonts w:ascii="Arial" w:hAnsi="Arial" w:cs="Arial"/>
          <w:sz w:val="24"/>
          <w:szCs w:val="24"/>
        </w:rPr>
        <w:t>p</w:t>
      </w:r>
      <w:r w:rsidR="004124C9" w:rsidRPr="000D7E01">
        <w:rPr>
          <w:rFonts w:ascii="Arial" w:hAnsi="Arial" w:cs="Arial"/>
          <w:sz w:val="24"/>
          <w:szCs w:val="24"/>
        </w:rPr>
        <w:t>roforma</w:t>
      </w:r>
      <w:r w:rsidR="00B82CA5" w:rsidRPr="000D7E01">
        <w:rPr>
          <w:rFonts w:ascii="Arial" w:hAnsi="Arial" w:cs="Arial"/>
          <w:sz w:val="24"/>
          <w:szCs w:val="24"/>
        </w:rPr>
        <w:t>s</w:t>
      </w:r>
      <w:r w:rsidR="000D7E01" w:rsidRPr="000D7E01">
        <w:rPr>
          <w:rFonts w:ascii="Arial" w:hAnsi="Arial" w:cs="Arial"/>
          <w:sz w:val="24"/>
          <w:szCs w:val="24"/>
        </w:rPr>
        <w:t xml:space="preserve"> a partir de la </w:t>
      </w:r>
      <w:proofErr w:type="gramStart"/>
      <w:r w:rsidR="000D7E01" w:rsidRPr="000D7E01">
        <w:rPr>
          <w:rFonts w:ascii="Arial" w:hAnsi="Arial" w:cs="Arial"/>
          <w:sz w:val="24"/>
          <w:szCs w:val="24"/>
        </w:rPr>
        <w:t>entrada en vigencia</w:t>
      </w:r>
      <w:proofErr w:type="gramEnd"/>
      <w:r w:rsidR="000D7E01" w:rsidRPr="000D7E01">
        <w:rPr>
          <w:rFonts w:ascii="Arial" w:hAnsi="Arial" w:cs="Arial"/>
          <w:sz w:val="24"/>
          <w:szCs w:val="24"/>
        </w:rPr>
        <w:t xml:space="preserve"> de las proformas </w:t>
      </w:r>
      <w:r w:rsidR="000D7E01">
        <w:rPr>
          <w:rFonts w:ascii="Arial" w:hAnsi="Arial" w:cs="Arial"/>
          <w:sz w:val="24"/>
          <w:szCs w:val="24"/>
        </w:rPr>
        <w:t>que se crean mediante la instrucción segund</w:t>
      </w:r>
      <w:r w:rsidR="002D69EE">
        <w:rPr>
          <w:rFonts w:ascii="Arial" w:hAnsi="Arial" w:cs="Arial"/>
          <w:sz w:val="24"/>
          <w:szCs w:val="24"/>
        </w:rPr>
        <w:t>a de la presente Circular Externa</w:t>
      </w:r>
      <w:r w:rsidR="00B82CA5" w:rsidRPr="000D7E01">
        <w:rPr>
          <w:rFonts w:ascii="Arial" w:hAnsi="Arial" w:cs="Arial"/>
          <w:sz w:val="24"/>
          <w:szCs w:val="24"/>
        </w:rPr>
        <w:t>:</w:t>
      </w:r>
    </w:p>
    <w:p w14:paraId="3BD8F123" w14:textId="77777777" w:rsidR="00836C88" w:rsidRPr="008128FF" w:rsidRDefault="00836C88" w:rsidP="00A44A93">
      <w:pPr>
        <w:jc w:val="both"/>
        <w:rPr>
          <w:rFonts w:ascii="Arial" w:hAnsi="Arial" w:cs="Arial"/>
          <w:sz w:val="24"/>
          <w:szCs w:val="24"/>
        </w:rPr>
      </w:pPr>
    </w:p>
    <w:p w14:paraId="1F4E605C" w14:textId="2D6CDFE8" w:rsidR="00836C88" w:rsidRPr="008128FF" w:rsidRDefault="00836C88" w:rsidP="004509E7">
      <w:pPr>
        <w:pStyle w:val="Prrafodelista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128FF">
        <w:rPr>
          <w:rFonts w:ascii="Arial" w:hAnsi="Arial" w:cs="Arial"/>
          <w:sz w:val="24"/>
          <w:szCs w:val="24"/>
        </w:rPr>
        <w:t xml:space="preserve">Proforma </w:t>
      </w:r>
      <w:r w:rsidRPr="00AC710D">
        <w:rPr>
          <w:rFonts w:ascii="Arial" w:hAnsi="Arial" w:cs="Arial"/>
          <w:sz w:val="24"/>
          <w:szCs w:val="24"/>
        </w:rPr>
        <w:t>F.8000-010 (Formato 375) “</w:t>
      </w:r>
      <w:r w:rsidRPr="00670934">
        <w:rPr>
          <w:rFonts w:ascii="Arial" w:hAnsi="Arial" w:cs="Arial"/>
          <w:i/>
          <w:iCs/>
          <w:sz w:val="24"/>
          <w:szCs w:val="24"/>
        </w:rPr>
        <w:t>Reporte de excesos a los límites de concentración de Riesgo de Crédito</w:t>
      </w:r>
      <w:r w:rsidRPr="00AC710D">
        <w:rPr>
          <w:rFonts w:ascii="Arial" w:hAnsi="Arial" w:cs="Arial"/>
          <w:sz w:val="24"/>
          <w:szCs w:val="24"/>
        </w:rPr>
        <w:t>”</w:t>
      </w:r>
      <w:r w:rsidR="001F4F19">
        <w:rPr>
          <w:rFonts w:ascii="Arial" w:hAnsi="Arial" w:cs="Arial"/>
          <w:sz w:val="24"/>
          <w:szCs w:val="24"/>
        </w:rPr>
        <w:t>.</w:t>
      </w:r>
    </w:p>
    <w:p w14:paraId="4A4AC598" w14:textId="32F11A81" w:rsidR="006D4115" w:rsidRPr="006D4115" w:rsidRDefault="006D4115" w:rsidP="004509E7">
      <w:pPr>
        <w:pStyle w:val="Prrafodelista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Proforma</w:t>
      </w:r>
      <w:r w:rsidR="00836C88">
        <w:rPr>
          <w:rFonts w:ascii="Arial" w:hAnsi="Arial" w:cs="Arial"/>
          <w:sz w:val="24"/>
          <w:szCs w:val="24"/>
        </w:rPr>
        <w:t xml:space="preserve"> F.8000-011 (Formato 376</w:t>
      </w:r>
      <w:r w:rsidR="00836C88" w:rsidRPr="00AC710D">
        <w:rPr>
          <w:rFonts w:ascii="Arial" w:hAnsi="Arial" w:cs="Arial"/>
          <w:sz w:val="24"/>
          <w:szCs w:val="24"/>
        </w:rPr>
        <w:t>)</w:t>
      </w:r>
      <w:r w:rsidR="00836C88">
        <w:rPr>
          <w:rFonts w:ascii="Arial" w:hAnsi="Arial" w:cs="Arial"/>
          <w:sz w:val="24"/>
          <w:szCs w:val="24"/>
        </w:rPr>
        <w:t xml:space="preserve"> “</w:t>
      </w:r>
      <w:r w:rsidR="00836C88" w:rsidRPr="00670934">
        <w:rPr>
          <w:rFonts w:ascii="Arial" w:hAnsi="Arial" w:cs="Arial"/>
          <w:i/>
          <w:iCs/>
          <w:sz w:val="24"/>
          <w:szCs w:val="24"/>
        </w:rPr>
        <w:t>Concentración de Riesgo – Posición Neta en Títulos</w:t>
      </w:r>
      <w:r w:rsidR="00836C88">
        <w:rPr>
          <w:rFonts w:ascii="Arial" w:hAnsi="Arial" w:cs="Arial"/>
          <w:sz w:val="24"/>
          <w:szCs w:val="24"/>
        </w:rPr>
        <w:t>”</w:t>
      </w:r>
      <w:r w:rsidR="00670934">
        <w:rPr>
          <w:rFonts w:ascii="Arial" w:hAnsi="Arial" w:cs="Arial"/>
          <w:sz w:val="24"/>
          <w:szCs w:val="24"/>
        </w:rPr>
        <w:t>.</w:t>
      </w:r>
    </w:p>
    <w:p w14:paraId="2F2436DB" w14:textId="73270D1F" w:rsidR="00132639" w:rsidRPr="008128FF" w:rsidRDefault="00A44A93" w:rsidP="0013263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CUARTA: </w:t>
      </w:r>
      <w:r w:rsidR="00132639" w:rsidRPr="008128FF">
        <w:rPr>
          <w:rFonts w:ascii="Arial" w:hAnsi="Arial" w:cs="Arial"/>
          <w:b/>
          <w:sz w:val="24"/>
          <w:szCs w:val="24"/>
          <w:lang w:val="es-MX"/>
        </w:rPr>
        <w:t>PERÍODO DE PRUEBAS.</w:t>
      </w:r>
      <w:r w:rsidR="00132639" w:rsidRPr="008128FF">
        <w:rPr>
          <w:rFonts w:ascii="Arial" w:hAnsi="Arial" w:cs="Arial"/>
          <w:sz w:val="24"/>
          <w:szCs w:val="24"/>
          <w:lang w:val="es-MX"/>
        </w:rPr>
        <w:t xml:space="preserve"> </w:t>
      </w:r>
      <w:r w:rsidR="00132639" w:rsidRPr="008128FF">
        <w:rPr>
          <w:rFonts w:ascii="Arial" w:hAnsi="Arial" w:cs="Arial"/>
          <w:sz w:val="24"/>
          <w:szCs w:val="24"/>
        </w:rPr>
        <w:t>Para asegurar la correcta transmisión de la información de las proformas</w:t>
      </w:r>
      <w:r w:rsidR="00132639" w:rsidRPr="008128FF">
        <w:rPr>
          <w:rFonts w:ascii="Arial" w:hAnsi="Arial" w:cs="Arial"/>
          <w:snapToGrid w:val="0"/>
          <w:sz w:val="24"/>
          <w:szCs w:val="24"/>
        </w:rPr>
        <w:t xml:space="preserve"> que se crean mediante la presente Circular</w:t>
      </w:r>
      <w:r w:rsidR="00CA10F4" w:rsidRPr="008128FF">
        <w:rPr>
          <w:rFonts w:ascii="Arial" w:hAnsi="Arial" w:cs="Arial"/>
          <w:snapToGrid w:val="0"/>
          <w:sz w:val="24"/>
          <w:szCs w:val="24"/>
        </w:rPr>
        <w:t xml:space="preserve"> Externa</w:t>
      </w:r>
      <w:r w:rsidR="00132639" w:rsidRPr="008128FF">
        <w:rPr>
          <w:rFonts w:ascii="Arial" w:hAnsi="Arial" w:cs="Arial"/>
          <w:snapToGrid w:val="0"/>
          <w:sz w:val="24"/>
          <w:szCs w:val="24"/>
        </w:rPr>
        <w:t xml:space="preserve">, </w:t>
      </w:r>
      <w:r w:rsidR="00132639" w:rsidRPr="008128FF">
        <w:rPr>
          <w:rFonts w:ascii="Arial" w:hAnsi="Arial" w:cs="Arial"/>
          <w:sz w:val="24"/>
          <w:szCs w:val="24"/>
        </w:rPr>
        <w:t xml:space="preserve">las entidades </w:t>
      </w:r>
      <w:r w:rsidR="00A92803" w:rsidRPr="008128FF">
        <w:rPr>
          <w:rFonts w:ascii="Arial" w:hAnsi="Arial" w:cs="Arial"/>
          <w:sz w:val="24"/>
          <w:szCs w:val="24"/>
        </w:rPr>
        <w:t xml:space="preserve">vigiladas </w:t>
      </w:r>
      <w:r w:rsidR="00132639" w:rsidRPr="008128FF">
        <w:rPr>
          <w:rFonts w:ascii="Arial" w:hAnsi="Arial" w:cs="Arial"/>
          <w:sz w:val="24"/>
          <w:szCs w:val="24"/>
        </w:rPr>
        <w:t xml:space="preserve">deben realizar pruebas obligatorias entre el </w:t>
      </w:r>
      <w:r w:rsidR="00F97356" w:rsidRPr="009C29A9">
        <w:rPr>
          <w:rFonts w:ascii="Arial" w:hAnsi="Arial" w:cs="Arial"/>
          <w:sz w:val="24"/>
          <w:szCs w:val="24"/>
        </w:rPr>
        <w:t>18</w:t>
      </w:r>
      <w:r w:rsidR="00FF769F" w:rsidRPr="009C29A9">
        <w:rPr>
          <w:rFonts w:ascii="Arial" w:hAnsi="Arial" w:cs="Arial"/>
          <w:sz w:val="24"/>
          <w:szCs w:val="24"/>
        </w:rPr>
        <w:t xml:space="preserve"> </w:t>
      </w:r>
      <w:r w:rsidR="00132639" w:rsidRPr="009C29A9">
        <w:rPr>
          <w:rFonts w:ascii="Arial" w:hAnsi="Arial" w:cs="Arial"/>
          <w:sz w:val="24"/>
          <w:szCs w:val="24"/>
        </w:rPr>
        <w:t xml:space="preserve">y el </w:t>
      </w:r>
      <w:r w:rsidR="00FF769F" w:rsidRPr="009C29A9">
        <w:rPr>
          <w:rFonts w:ascii="Arial" w:hAnsi="Arial" w:cs="Arial"/>
          <w:sz w:val="24"/>
          <w:szCs w:val="24"/>
        </w:rPr>
        <w:t>29</w:t>
      </w:r>
      <w:r w:rsidR="00132639" w:rsidRPr="009C29A9">
        <w:rPr>
          <w:rFonts w:ascii="Arial" w:hAnsi="Arial" w:cs="Arial"/>
          <w:sz w:val="24"/>
          <w:szCs w:val="24"/>
        </w:rPr>
        <w:t xml:space="preserve"> de </w:t>
      </w:r>
      <w:r w:rsidR="00FF769F" w:rsidRPr="009C29A9">
        <w:rPr>
          <w:rFonts w:ascii="Arial" w:hAnsi="Arial" w:cs="Arial"/>
          <w:sz w:val="24"/>
          <w:szCs w:val="24"/>
        </w:rPr>
        <w:t>noviembre</w:t>
      </w:r>
      <w:r w:rsidR="00D35C16" w:rsidRPr="009C29A9">
        <w:rPr>
          <w:rFonts w:ascii="Arial" w:hAnsi="Arial" w:cs="Arial"/>
          <w:sz w:val="24"/>
          <w:szCs w:val="24"/>
        </w:rPr>
        <w:t xml:space="preserve"> de</w:t>
      </w:r>
      <w:r w:rsidR="00416C69" w:rsidRPr="009C29A9">
        <w:rPr>
          <w:rFonts w:ascii="Arial" w:hAnsi="Arial" w:cs="Arial"/>
          <w:sz w:val="24"/>
          <w:szCs w:val="24"/>
        </w:rPr>
        <w:t xml:space="preserve"> </w:t>
      </w:r>
      <w:r w:rsidR="00132639" w:rsidRPr="009C29A9">
        <w:rPr>
          <w:rFonts w:ascii="Arial" w:hAnsi="Arial" w:cs="Arial"/>
          <w:sz w:val="24"/>
          <w:szCs w:val="24"/>
        </w:rPr>
        <w:t>202</w:t>
      </w:r>
      <w:r w:rsidR="00416C69" w:rsidRPr="009C29A9">
        <w:rPr>
          <w:rFonts w:ascii="Arial" w:hAnsi="Arial" w:cs="Arial"/>
          <w:sz w:val="24"/>
          <w:szCs w:val="24"/>
        </w:rPr>
        <w:t>4</w:t>
      </w:r>
      <w:r w:rsidR="00132639" w:rsidRPr="008128FF">
        <w:rPr>
          <w:rFonts w:ascii="Arial" w:hAnsi="Arial" w:cs="Arial"/>
          <w:sz w:val="24"/>
          <w:szCs w:val="24"/>
        </w:rPr>
        <w:t xml:space="preserve"> con l</w:t>
      </w:r>
      <w:r w:rsidR="00416C69" w:rsidRPr="008128FF">
        <w:rPr>
          <w:rFonts w:ascii="Arial" w:hAnsi="Arial" w:cs="Arial"/>
          <w:sz w:val="24"/>
          <w:szCs w:val="24"/>
        </w:rPr>
        <w:t xml:space="preserve">a información de las exposiciones </w:t>
      </w:r>
      <w:r w:rsidR="0039404F" w:rsidRPr="008128FF">
        <w:rPr>
          <w:rFonts w:ascii="Arial" w:hAnsi="Arial" w:cs="Arial"/>
          <w:sz w:val="24"/>
          <w:szCs w:val="24"/>
        </w:rPr>
        <w:t>i</w:t>
      </w:r>
      <w:r w:rsidR="00132639" w:rsidRPr="008128FF">
        <w:rPr>
          <w:rFonts w:ascii="Arial" w:hAnsi="Arial" w:cs="Arial"/>
          <w:sz w:val="24"/>
          <w:szCs w:val="24"/>
        </w:rPr>
        <w:t xml:space="preserve">ndividuales y </w:t>
      </w:r>
      <w:r w:rsidR="0039404F" w:rsidRPr="008128FF">
        <w:rPr>
          <w:rFonts w:ascii="Arial" w:hAnsi="Arial" w:cs="Arial"/>
          <w:sz w:val="24"/>
          <w:szCs w:val="24"/>
        </w:rPr>
        <w:t>c</w:t>
      </w:r>
      <w:r w:rsidR="00132639" w:rsidRPr="008128FF">
        <w:rPr>
          <w:rFonts w:ascii="Arial" w:hAnsi="Arial" w:cs="Arial"/>
          <w:sz w:val="24"/>
          <w:szCs w:val="24"/>
        </w:rPr>
        <w:t>onsolidad</w:t>
      </w:r>
      <w:r w:rsidR="008A2E8D" w:rsidRPr="008128FF">
        <w:rPr>
          <w:rFonts w:ascii="Arial" w:hAnsi="Arial" w:cs="Arial"/>
          <w:sz w:val="24"/>
          <w:szCs w:val="24"/>
        </w:rPr>
        <w:t>a</w:t>
      </w:r>
      <w:r w:rsidR="00132639" w:rsidRPr="008128FF">
        <w:rPr>
          <w:rFonts w:ascii="Arial" w:hAnsi="Arial" w:cs="Arial"/>
          <w:sz w:val="24"/>
          <w:szCs w:val="24"/>
        </w:rPr>
        <w:t>s con corte al</w:t>
      </w:r>
      <w:r w:rsidR="008A2E8D" w:rsidRPr="008128FF">
        <w:rPr>
          <w:rFonts w:ascii="Arial" w:hAnsi="Arial" w:cs="Arial"/>
          <w:sz w:val="24"/>
          <w:szCs w:val="24"/>
        </w:rPr>
        <w:t xml:space="preserve"> </w:t>
      </w:r>
      <w:r w:rsidR="008A2E8D">
        <w:rPr>
          <w:rFonts w:ascii="Arial" w:hAnsi="Arial" w:cs="Arial"/>
          <w:sz w:val="24"/>
          <w:szCs w:val="24"/>
        </w:rPr>
        <w:t>30</w:t>
      </w:r>
      <w:r w:rsidR="008A2E8D" w:rsidRPr="008128FF">
        <w:rPr>
          <w:rFonts w:ascii="Arial" w:hAnsi="Arial" w:cs="Arial"/>
          <w:sz w:val="24"/>
          <w:szCs w:val="24"/>
        </w:rPr>
        <w:t xml:space="preserve"> de </w:t>
      </w:r>
      <w:r w:rsidR="008A2E8D">
        <w:rPr>
          <w:rFonts w:ascii="Arial" w:hAnsi="Arial" w:cs="Arial"/>
          <w:sz w:val="24"/>
          <w:szCs w:val="24"/>
        </w:rPr>
        <w:t>junio</w:t>
      </w:r>
      <w:r w:rsidR="008A2E8D" w:rsidRPr="008128FF">
        <w:rPr>
          <w:rFonts w:ascii="Arial" w:hAnsi="Arial" w:cs="Arial"/>
          <w:sz w:val="24"/>
          <w:szCs w:val="24"/>
        </w:rPr>
        <w:t xml:space="preserve"> </w:t>
      </w:r>
      <w:r w:rsidR="00132639" w:rsidRPr="008128FF">
        <w:rPr>
          <w:rFonts w:ascii="Arial" w:hAnsi="Arial" w:cs="Arial"/>
          <w:sz w:val="24"/>
          <w:szCs w:val="24"/>
        </w:rPr>
        <w:t>202</w:t>
      </w:r>
      <w:r w:rsidR="008A2E8D" w:rsidRPr="008128FF">
        <w:rPr>
          <w:rFonts w:ascii="Arial" w:hAnsi="Arial" w:cs="Arial"/>
          <w:sz w:val="24"/>
          <w:szCs w:val="24"/>
        </w:rPr>
        <w:t>4</w:t>
      </w:r>
      <w:r w:rsidR="00132639" w:rsidRPr="008128FF">
        <w:rPr>
          <w:rFonts w:ascii="Arial" w:hAnsi="Arial" w:cs="Arial"/>
          <w:sz w:val="24"/>
          <w:szCs w:val="24"/>
        </w:rPr>
        <w:t>.</w:t>
      </w:r>
    </w:p>
    <w:p w14:paraId="4C8CA510" w14:textId="1B593D43" w:rsidR="00A44A93" w:rsidRDefault="00A44A93" w:rsidP="00F25264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08367731" w14:textId="4363D247" w:rsidR="00D04480" w:rsidRDefault="00132639" w:rsidP="00CA10F4">
      <w:pPr>
        <w:jc w:val="both"/>
        <w:rPr>
          <w:rFonts w:ascii="Arial" w:hAnsi="Arial" w:cs="Arial"/>
          <w:sz w:val="24"/>
          <w:szCs w:val="24"/>
        </w:rPr>
      </w:pPr>
      <w:r w:rsidRPr="008128FF">
        <w:rPr>
          <w:rFonts w:ascii="Arial" w:hAnsi="Arial" w:cs="Arial"/>
          <w:b/>
          <w:bCs/>
          <w:snapToGrid w:val="0"/>
          <w:sz w:val="24"/>
          <w:szCs w:val="24"/>
        </w:rPr>
        <w:t xml:space="preserve">QUINTA: </w:t>
      </w:r>
      <w:r w:rsidR="00CA10F4" w:rsidRPr="008128FF">
        <w:rPr>
          <w:rFonts w:ascii="Arial" w:hAnsi="Arial" w:cs="Arial"/>
          <w:b/>
          <w:bCs/>
          <w:sz w:val="24"/>
          <w:szCs w:val="24"/>
        </w:rPr>
        <w:t>PLAN DE IMPLEMENTACIÓN</w:t>
      </w:r>
      <w:r w:rsidR="00CA10F4" w:rsidRPr="008128FF">
        <w:rPr>
          <w:rFonts w:ascii="Arial" w:hAnsi="Arial" w:cs="Arial"/>
          <w:sz w:val="24"/>
          <w:szCs w:val="24"/>
        </w:rPr>
        <w:t xml:space="preserve">. </w:t>
      </w:r>
      <w:r w:rsidR="00247CF9" w:rsidRPr="008128FF">
        <w:rPr>
          <w:rFonts w:ascii="Arial" w:hAnsi="Arial" w:cs="Arial"/>
          <w:sz w:val="24"/>
          <w:szCs w:val="24"/>
        </w:rPr>
        <w:t xml:space="preserve">A más tardar el </w:t>
      </w:r>
      <w:r w:rsidR="00672C8B">
        <w:rPr>
          <w:rFonts w:ascii="Arial" w:hAnsi="Arial" w:cs="Arial"/>
          <w:sz w:val="24"/>
          <w:szCs w:val="24"/>
        </w:rPr>
        <w:t>31</w:t>
      </w:r>
      <w:r w:rsidR="00247CF9" w:rsidRPr="008128FF">
        <w:rPr>
          <w:rFonts w:ascii="Arial" w:hAnsi="Arial" w:cs="Arial"/>
          <w:sz w:val="24"/>
          <w:szCs w:val="24"/>
        </w:rPr>
        <w:t xml:space="preserve"> de </w:t>
      </w:r>
      <w:r w:rsidR="00672C8B">
        <w:rPr>
          <w:rFonts w:ascii="Arial" w:hAnsi="Arial" w:cs="Arial"/>
          <w:sz w:val="24"/>
          <w:szCs w:val="24"/>
        </w:rPr>
        <w:t>mayo</w:t>
      </w:r>
      <w:r w:rsidR="00247CF9" w:rsidRPr="008128FF">
        <w:rPr>
          <w:rFonts w:ascii="Arial" w:hAnsi="Arial" w:cs="Arial"/>
          <w:sz w:val="24"/>
          <w:szCs w:val="24"/>
        </w:rPr>
        <w:t xml:space="preserve"> de 2024</w:t>
      </w:r>
      <w:r w:rsidR="00315461" w:rsidRPr="008128FF">
        <w:rPr>
          <w:rFonts w:ascii="Arial" w:hAnsi="Arial" w:cs="Arial"/>
          <w:sz w:val="24"/>
          <w:szCs w:val="24"/>
        </w:rPr>
        <w:t>, l</w:t>
      </w:r>
      <w:r w:rsidR="00CA10F4" w:rsidRPr="008128FF">
        <w:rPr>
          <w:rFonts w:ascii="Arial" w:hAnsi="Arial" w:cs="Arial"/>
          <w:sz w:val="24"/>
          <w:szCs w:val="24"/>
        </w:rPr>
        <w:t>as entidades destinatarias de la presente Circular deberán remitir a esta Superintendencia</w:t>
      </w:r>
      <w:r w:rsidR="007C38E2">
        <w:rPr>
          <w:rFonts w:ascii="Arial" w:hAnsi="Arial" w:cs="Arial"/>
          <w:sz w:val="24"/>
          <w:szCs w:val="24"/>
        </w:rPr>
        <w:t xml:space="preserve"> un</w:t>
      </w:r>
      <w:r w:rsidR="00CA10F4" w:rsidRPr="008128FF">
        <w:rPr>
          <w:rFonts w:ascii="Arial" w:hAnsi="Arial" w:cs="Arial"/>
          <w:sz w:val="24"/>
          <w:szCs w:val="24"/>
        </w:rPr>
        <w:t xml:space="preserve"> plan de implementación para dar cumplimiento a las instrucciones </w:t>
      </w:r>
      <w:r w:rsidR="00DC0257">
        <w:rPr>
          <w:rFonts w:ascii="Arial" w:hAnsi="Arial" w:cs="Arial"/>
          <w:sz w:val="24"/>
          <w:szCs w:val="24"/>
        </w:rPr>
        <w:t>de</w:t>
      </w:r>
      <w:r w:rsidR="00811D61">
        <w:rPr>
          <w:rFonts w:ascii="Arial" w:hAnsi="Arial" w:cs="Arial"/>
          <w:sz w:val="24"/>
          <w:szCs w:val="24"/>
        </w:rPr>
        <w:t xml:space="preserve">l nuevo </w:t>
      </w:r>
      <w:r w:rsidR="00253172">
        <w:rPr>
          <w:rFonts w:ascii="Arial" w:hAnsi="Arial" w:cs="Arial"/>
          <w:sz w:val="24"/>
          <w:szCs w:val="24"/>
        </w:rPr>
        <w:t>C</w:t>
      </w:r>
      <w:r w:rsidR="00811D61">
        <w:rPr>
          <w:rFonts w:ascii="Arial" w:hAnsi="Arial" w:cs="Arial"/>
          <w:sz w:val="24"/>
          <w:szCs w:val="24"/>
        </w:rPr>
        <w:t>apítulo XIII-18 de la Circular Básica Contable y Financiera</w:t>
      </w:r>
      <w:r w:rsidR="00CA10F4" w:rsidRPr="008128FF">
        <w:rPr>
          <w:rFonts w:ascii="Arial" w:hAnsi="Arial" w:cs="Arial"/>
          <w:sz w:val="24"/>
          <w:szCs w:val="24"/>
        </w:rPr>
        <w:t>, incluyendo</w:t>
      </w:r>
      <w:r w:rsidR="00AC59C7">
        <w:rPr>
          <w:rFonts w:ascii="Arial" w:hAnsi="Arial" w:cs="Arial"/>
          <w:sz w:val="24"/>
          <w:szCs w:val="24"/>
        </w:rPr>
        <w:t xml:space="preserve">, como mínimo: </w:t>
      </w:r>
    </w:p>
    <w:p w14:paraId="7EBBBD0E" w14:textId="77777777" w:rsidR="00D04480" w:rsidRDefault="00D04480" w:rsidP="00CA10F4">
      <w:pPr>
        <w:jc w:val="both"/>
        <w:rPr>
          <w:rFonts w:ascii="Arial" w:hAnsi="Arial" w:cs="Arial"/>
          <w:sz w:val="24"/>
          <w:szCs w:val="24"/>
        </w:rPr>
      </w:pPr>
    </w:p>
    <w:p w14:paraId="0F9BF876" w14:textId="6ACA6A42" w:rsidR="009C03D4" w:rsidRDefault="00B06E2F" w:rsidP="00D04480">
      <w:pPr>
        <w:pStyle w:val="Prrafodelista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59C7" w:rsidRPr="00D04480">
        <w:rPr>
          <w:rFonts w:ascii="Arial" w:hAnsi="Arial" w:cs="Arial"/>
          <w:sz w:val="24"/>
          <w:szCs w:val="24"/>
        </w:rPr>
        <w:t xml:space="preserve">l cronograma de trabajo mensual, </w:t>
      </w:r>
      <w:r w:rsidR="003F0E76">
        <w:rPr>
          <w:rFonts w:ascii="Arial" w:hAnsi="Arial" w:cs="Arial"/>
          <w:sz w:val="24"/>
          <w:szCs w:val="24"/>
        </w:rPr>
        <w:t>detallando</w:t>
      </w:r>
      <w:r w:rsidR="00AC59C7" w:rsidRPr="00D04480">
        <w:rPr>
          <w:rFonts w:ascii="Arial" w:hAnsi="Arial" w:cs="Arial"/>
          <w:sz w:val="24"/>
          <w:szCs w:val="24"/>
        </w:rPr>
        <w:t xml:space="preserve"> las tareas a ejecutar, los entregables y responsables de cada actividad y de hacer seguimiento a su </w:t>
      </w:r>
      <w:r w:rsidR="00AC59C7" w:rsidRPr="00D04480">
        <w:rPr>
          <w:rFonts w:ascii="Arial" w:hAnsi="Arial" w:cs="Arial"/>
          <w:sz w:val="24"/>
          <w:szCs w:val="24"/>
        </w:rPr>
        <w:lastRenderedPageBreak/>
        <w:t>nivel de avance</w:t>
      </w:r>
      <w:r w:rsidR="009C03D4">
        <w:rPr>
          <w:rFonts w:ascii="Arial" w:hAnsi="Arial" w:cs="Arial"/>
          <w:sz w:val="24"/>
          <w:szCs w:val="24"/>
        </w:rPr>
        <w:t>.</w:t>
      </w:r>
      <w:r w:rsidR="00AC59C7" w:rsidRPr="00D04480">
        <w:rPr>
          <w:rFonts w:ascii="Arial" w:hAnsi="Arial" w:cs="Arial"/>
          <w:sz w:val="24"/>
          <w:szCs w:val="24"/>
        </w:rPr>
        <w:t xml:space="preserve"> </w:t>
      </w:r>
      <w:r w:rsidR="00CF122A">
        <w:rPr>
          <w:rFonts w:ascii="Arial" w:hAnsi="Arial" w:cs="Arial"/>
          <w:sz w:val="24"/>
          <w:szCs w:val="24"/>
        </w:rPr>
        <w:t xml:space="preserve">Sin perjuicio de lo anterior, </w:t>
      </w:r>
      <w:r w:rsidR="00A732D5">
        <w:rPr>
          <w:rFonts w:ascii="Arial" w:hAnsi="Arial" w:cs="Arial"/>
          <w:sz w:val="24"/>
          <w:szCs w:val="24"/>
        </w:rPr>
        <w:t>en los meses de septiembre</w:t>
      </w:r>
      <w:r w:rsidR="0084170B">
        <w:rPr>
          <w:rFonts w:ascii="Arial" w:hAnsi="Arial" w:cs="Arial"/>
          <w:sz w:val="24"/>
          <w:szCs w:val="24"/>
        </w:rPr>
        <w:t xml:space="preserve"> y</w:t>
      </w:r>
      <w:r w:rsidR="00A732D5">
        <w:rPr>
          <w:rFonts w:ascii="Arial" w:hAnsi="Arial" w:cs="Arial"/>
          <w:sz w:val="24"/>
          <w:szCs w:val="24"/>
        </w:rPr>
        <w:t xml:space="preserve"> </w:t>
      </w:r>
      <w:r w:rsidR="0084170B">
        <w:rPr>
          <w:rFonts w:ascii="Arial" w:hAnsi="Arial" w:cs="Arial"/>
          <w:sz w:val="24"/>
          <w:szCs w:val="24"/>
        </w:rPr>
        <w:t xml:space="preserve">diciembre del 2024 y marzo y junio del 2025, las entidades deben remitir un reporte </w:t>
      </w:r>
      <w:r w:rsidR="004901D4">
        <w:rPr>
          <w:rFonts w:ascii="Arial" w:hAnsi="Arial" w:cs="Arial"/>
          <w:sz w:val="24"/>
          <w:szCs w:val="24"/>
        </w:rPr>
        <w:t xml:space="preserve">sobre el nivel de cumplimiento del plan de implementación a esta Superintendencia. </w:t>
      </w:r>
      <w:r w:rsidR="0084170B">
        <w:rPr>
          <w:rFonts w:ascii="Arial" w:hAnsi="Arial" w:cs="Arial"/>
          <w:sz w:val="24"/>
          <w:szCs w:val="24"/>
        </w:rPr>
        <w:t xml:space="preserve"> </w:t>
      </w:r>
    </w:p>
    <w:p w14:paraId="4C410A93" w14:textId="0EDEB896" w:rsidR="00AF6D45" w:rsidRDefault="00AE7773" w:rsidP="00D04480">
      <w:pPr>
        <w:pStyle w:val="Prrafodelista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D04480">
        <w:rPr>
          <w:rFonts w:ascii="Arial" w:hAnsi="Arial" w:cs="Arial"/>
          <w:sz w:val="24"/>
          <w:szCs w:val="24"/>
        </w:rPr>
        <w:t>as actividades por desarrollar</w:t>
      </w:r>
      <w:r w:rsidR="00AC59C7" w:rsidRPr="00D04480">
        <w:rPr>
          <w:rFonts w:ascii="Arial" w:hAnsi="Arial" w:cs="Arial"/>
          <w:sz w:val="24"/>
          <w:szCs w:val="24"/>
        </w:rPr>
        <w:t xml:space="preserve"> para</w:t>
      </w:r>
      <w:r w:rsidR="00DF2FEC">
        <w:rPr>
          <w:rFonts w:ascii="Arial" w:hAnsi="Arial" w:cs="Arial"/>
          <w:sz w:val="24"/>
          <w:szCs w:val="24"/>
        </w:rPr>
        <w:t xml:space="preserve"> implementar </w:t>
      </w:r>
      <w:r w:rsidR="00B218B4">
        <w:rPr>
          <w:rFonts w:ascii="Arial" w:hAnsi="Arial" w:cs="Arial"/>
          <w:sz w:val="24"/>
          <w:szCs w:val="24"/>
        </w:rPr>
        <w:t xml:space="preserve">los </w:t>
      </w:r>
      <w:r w:rsidR="00DF2FEC">
        <w:rPr>
          <w:rFonts w:ascii="Arial" w:hAnsi="Arial" w:cs="Arial"/>
          <w:sz w:val="24"/>
          <w:szCs w:val="24"/>
        </w:rPr>
        <w:t xml:space="preserve">sistemas </w:t>
      </w:r>
      <w:r w:rsidR="00B218B4">
        <w:rPr>
          <w:rFonts w:ascii="Arial" w:hAnsi="Arial" w:cs="Arial"/>
          <w:sz w:val="24"/>
          <w:szCs w:val="24"/>
        </w:rPr>
        <w:t xml:space="preserve">internos </w:t>
      </w:r>
      <w:r w:rsidR="00DF2FEC">
        <w:rPr>
          <w:rFonts w:ascii="Arial" w:hAnsi="Arial" w:cs="Arial"/>
          <w:sz w:val="24"/>
          <w:szCs w:val="24"/>
        </w:rPr>
        <w:t xml:space="preserve">que permitan </w:t>
      </w:r>
      <w:r w:rsidR="002B3C44">
        <w:rPr>
          <w:rFonts w:ascii="Arial" w:hAnsi="Arial" w:cs="Arial"/>
          <w:sz w:val="24"/>
          <w:szCs w:val="24"/>
        </w:rPr>
        <w:t xml:space="preserve">capturar, controlar y reportar </w:t>
      </w:r>
      <w:r w:rsidR="0082746B">
        <w:rPr>
          <w:rFonts w:ascii="Arial" w:hAnsi="Arial" w:cs="Arial"/>
          <w:sz w:val="24"/>
          <w:szCs w:val="24"/>
        </w:rPr>
        <w:t>a las instancia</w:t>
      </w:r>
      <w:r w:rsidR="003953CF">
        <w:rPr>
          <w:rFonts w:ascii="Arial" w:hAnsi="Arial" w:cs="Arial"/>
          <w:sz w:val="24"/>
          <w:szCs w:val="24"/>
        </w:rPr>
        <w:t>s competentes</w:t>
      </w:r>
      <w:r w:rsidR="0082746B">
        <w:rPr>
          <w:rFonts w:ascii="Arial" w:hAnsi="Arial" w:cs="Arial"/>
          <w:sz w:val="24"/>
          <w:szCs w:val="24"/>
        </w:rPr>
        <w:t xml:space="preserve"> de gobierno corporativo y a esta Superintendencia </w:t>
      </w:r>
      <w:r w:rsidR="002B3C44">
        <w:rPr>
          <w:rFonts w:ascii="Arial" w:hAnsi="Arial" w:cs="Arial"/>
          <w:sz w:val="24"/>
          <w:szCs w:val="24"/>
        </w:rPr>
        <w:t xml:space="preserve">la información </w:t>
      </w:r>
      <w:r w:rsidR="003953CF">
        <w:rPr>
          <w:rFonts w:ascii="Arial" w:hAnsi="Arial" w:cs="Arial"/>
          <w:sz w:val="24"/>
          <w:szCs w:val="24"/>
        </w:rPr>
        <w:t>relacionada con los límites a las grandes exposiciones y concentración de riesgo, así como</w:t>
      </w:r>
      <w:r w:rsidR="008A3B59">
        <w:rPr>
          <w:rFonts w:ascii="Arial" w:hAnsi="Arial" w:cs="Arial"/>
          <w:sz w:val="24"/>
          <w:szCs w:val="24"/>
        </w:rPr>
        <w:t xml:space="preserve"> con los cupos individuales de crédito. </w:t>
      </w:r>
    </w:p>
    <w:p w14:paraId="3DF4EC17" w14:textId="3B72028E" w:rsidR="00A44A93" w:rsidRDefault="00AF6D45" w:rsidP="00F25264">
      <w:pPr>
        <w:pStyle w:val="Prrafodelista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C59C7" w:rsidRPr="00D04480">
        <w:rPr>
          <w:rFonts w:ascii="Arial" w:hAnsi="Arial" w:cs="Arial"/>
          <w:sz w:val="24"/>
          <w:szCs w:val="24"/>
        </w:rPr>
        <w:t>n análisis de los impactos estimados de la implementación de la nueva normatividad, incluyendo los ajustes requeridos</w:t>
      </w:r>
      <w:r w:rsidR="007A1A48">
        <w:rPr>
          <w:rFonts w:ascii="Arial" w:hAnsi="Arial" w:cs="Arial"/>
          <w:sz w:val="24"/>
          <w:szCs w:val="24"/>
        </w:rPr>
        <w:t xml:space="preserve"> a nivel financiero</w:t>
      </w:r>
      <w:r w:rsidR="005005AF">
        <w:rPr>
          <w:rFonts w:ascii="Arial" w:hAnsi="Arial" w:cs="Arial"/>
          <w:sz w:val="24"/>
          <w:szCs w:val="24"/>
        </w:rPr>
        <w:t xml:space="preserve"> </w:t>
      </w:r>
      <w:r w:rsidR="007A1A48">
        <w:rPr>
          <w:rFonts w:ascii="Arial" w:hAnsi="Arial" w:cs="Arial"/>
          <w:sz w:val="24"/>
          <w:szCs w:val="24"/>
        </w:rPr>
        <w:t xml:space="preserve">y </w:t>
      </w:r>
      <w:r w:rsidR="00202BB1">
        <w:rPr>
          <w:rFonts w:ascii="Arial" w:hAnsi="Arial" w:cs="Arial"/>
          <w:sz w:val="24"/>
          <w:szCs w:val="24"/>
        </w:rPr>
        <w:t>los relacionados con asuntos</w:t>
      </w:r>
      <w:r w:rsidR="00AC59C7" w:rsidRPr="00D04480">
        <w:rPr>
          <w:rFonts w:ascii="Arial" w:hAnsi="Arial" w:cs="Arial"/>
          <w:sz w:val="24"/>
          <w:szCs w:val="24"/>
        </w:rPr>
        <w:t xml:space="preserve"> tecnológico</w:t>
      </w:r>
      <w:r w:rsidR="00202BB1">
        <w:rPr>
          <w:rFonts w:ascii="Arial" w:hAnsi="Arial" w:cs="Arial"/>
          <w:sz w:val="24"/>
          <w:szCs w:val="24"/>
        </w:rPr>
        <w:t>s</w:t>
      </w:r>
      <w:r w:rsidR="00AC59C7" w:rsidRPr="00D04480">
        <w:rPr>
          <w:rFonts w:ascii="Arial" w:hAnsi="Arial" w:cs="Arial"/>
          <w:sz w:val="24"/>
          <w:szCs w:val="24"/>
        </w:rPr>
        <w:t xml:space="preserve"> y operativo</w:t>
      </w:r>
      <w:r w:rsidR="00202BB1">
        <w:rPr>
          <w:rFonts w:ascii="Arial" w:hAnsi="Arial" w:cs="Arial"/>
          <w:sz w:val="24"/>
          <w:szCs w:val="24"/>
        </w:rPr>
        <w:t>s</w:t>
      </w:r>
      <w:r w:rsidR="00AC59C7" w:rsidRPr="00D04480">
        <w:rPr>
          <w:rFonts w:ascii="Arial" w:hAnsi="Arial" w:cs="Arial"/>
          <w:sz w:val="24"/>
          <w:szCs w:val="24"/>
        </w:rPr>
        <w:t>.</w:t>
      </w:r>
    </w:p>
    <w:p w14:paraId="15CDDE54" w14:textId="674F6F7B" w:rsidR="00FB22CD" w:rsidRDefault="00DA22C0" w:rsidP="00F25264">
      <w:pPr>
        <w:pStyle w:val="Prrafodelista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relación de las </w:t>
      </w:r>
      <w:r w:rsidR="00551FE2">
        <w:rPr>
          <w:rFonts w:ascii="Arial" w:hAnsi="Arial" w:cs="Arial"/>
          <w:sz w:val="24"/>
          <w:szCs w:val="24"/>
        </w:rPr>
        <w:t>exposiciones exceptuadas</w:t>
      </w:r>
      <w:r w:rsidR="00785A38">
        <w:rPr>
          <w:rFonts w:ascii="Arial" w:hAnsi="Arial" w:cs="Arial"/>
          <w:sz w:val="24"/>
          <w:szCs w:val="24"/>
        </w:rPr>
        <w:t xml:space="preserve"> de conformidad con el Decreto 1533 de 2022 y el nuevo Capítulo XIII-18 de la CBCF</w:t>
      </w:r>
      <w:r w:rsidR="00551FE2">
        <w:rPr>
          <w:rFonts w:ascii="Arial" w:hAnsi="Arial" w:cs="Arial"/>
          <w:sz w:val="24"/>
          <w:szCs w:val="24"/>
        </w:rPr>
        <w:t>. Para</w:t>
      </w:r>
      <w:r w:rsidR="007A4129">
        <w:rPr>
          <w:rFonts w:ascii="Arial" w:hAnsi="Arial" w:cs="Arial"/>
          <w:sz w:val="24"/>
          <w:szCs w:val="24"/>
        </w:rPr>
        <w:t xml:space="preserve"> estos</w:t>
      </w:r>
      <w:r w:rsidR="00551FE2">
        <w:rPr>
          <w:rFonts w:ascii="Arial" w:hAnsi="Arial" w:cs="Arial"/>
          <w:sz w:val="24"/>
          <w:szCs w:val="24"/>
        </w:rPr>
        <w:t xml:space="preserve"> efectos, se debe </w:t>
      </w:r>
      <w:r w:rsidR="00117267">
        <w:rPr>
          <w:rFonts w:ascii="Arial" w:hAnsi="Arial" w:cs="Arial"/>
          <w:sz w:val="24"/>
          <w:szCs w:val="24"/>
        </w:rPr>
        <w:t>sustentar técnicamente la aplicación de las excepciones que correspon</w:t>
      </w:r>
      <w:r w:rsidR="00785A38">
        <w:rPr>
          <w:rFonts w:ascii="Arial" w:hAnsi="Arial" w:cs="Arial"/>
          <w:sz w:val="24"/>
          <w:szCs w:val="24"/>
        </w:rPr>
        <w:t>d</w:t>
      </w:r>
      <w:r w:rsidR="00117267">
        <w:rPr>
          <w:rFonts w:ascii="Arial" w:hAnsi="Arial" w:cs="Arial"/>
          <w:sz w:val="24"/>
          <w:szCs w:val="24"/>
        </w:rPr>
        <w:t>a</w:t>
      </w:r>
      <w:r w:rsidR="00785A38">
        <w:rPr>
          <w:rFonts w:ascii="Arial" w:hAnsi="Arial" w:cs="Arial"/>
          <w:sz w:val="24"/>
          <w:szCs w:val="24"/>
        </w:rPr>
        <w:t>.</w:t>
      </w:r>
    </w:p>
    <w:p w14:paraId="1905A088" w14:textId="115C1CF9" w:rsidR="00DB7FA8" w:rsidRPr="005278F8" w:rsidRDefault="00D35C16" w:rsidP="00906B2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128FF">
        <w:rPr>
          <w:rFonts w:ascii="Arial" w:hAnsi="Arial" w:cs="Arial"/>
          <w:b/>
          <w:bCs/>
          <w:snapToGrid w:val="0"/>
          <w:sz w:val="24"/>
          <w:szCs w:val="24"/>
        </w:rPr>
        <w:t xml:space="preserve">SEXTA: </w:t>
      </w:r>
      <w:r w:rsidR="00906B21" w:rsidRPr="005278F8">
        <w:rPr>
          <w:rFonts w:ascii="Arial" w:hAnsi="Arial" w:cs="Arial"/>
          <w:b/>
          <w:bCs/>
          <w:sz w:val="24"/>
          <w:szCs w:val="24"/>
          <w:lang w:val="es-ES"/>
        </w:rPr>
        <w:t>VIGENCIA.</w:t>
      </w:r>
      <w:r w:rsidR="00906B21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DB7FA8" w:rsidRPr="005278F8">
        <w:rPr>
          <w:rFonts w:ascii="Arial" w:hAnsi="Arial" w:cs="Arial"/>
          <w:sz w:val="24"/>
          <w:szCs w:val="24"/>
          <w:lang w:val="es-ES"/>
        </w:rPr>
        <w:t xml:space="preserve">Las instrucciones </w:t>
      </w:r>
      <w:r w:rsidR="007D0091" w:rsidRPr="005278F8">
        <w:rPr>
          <w:rFonts w:ascii="Arial" w:hAnsi="Arial" w:cs="Arial"/>
          <w:sz w:val="24"/>
          <w:szCs w:val="24"/>
          <w:lang w:val="es-ES"/>
        </w:rPr>
        <w:t xml:space="preserve">del nuevo Capítulo XIII-18 de la Circular Básica Contable y Financiera </w:t>
      </w:r>
      <w:r w:rsidR="00DB7FA8" w:rsidRPr="005278F8">
        <w:rPr>
          <w:rFonts w:ascii="Arial" w:hAnsi="Arial" w:cs="Arial"/>
          <w:sz w:val="24"/>
          <w:szCs w:val="24"/>
          <w:lang w:val="es-ES"/>
        </w:rPr>
        <w:t xml:space="preserve">entran a regir a partir del </w:t>
      </w:r>
      <w:r w:rsidR="004F373C" w:rsidRPr="005278F8">
        <w:rPr>
          <w:rFonts w:ascii="Arial" w:hAnsi="Arial" w:cs="Arial"/>
          <w:sz w:val="24"/>
          <w:szCs w:val="24"/>
          <w:lang w:val="es-ES"/>
        </w:rPr>
        <w:t>0</w:t>
      </w:r>
      <w:r w:rsidR="00E62EEB" w:rsidRPr="005278F8">
        <w:rPr>
          <w:rFonts w:ascii="Arial" w:hAnsi="Arial" w:cs="Arial"/>
          <w:sz w:val="24"/>
          <w:szCs w:val="24"/>
          <w:lang w:val="es-ES"/>
        </w:rPr>
        <w:t>4</w:t>
      </w:r>
      <w:r w:rsidR="004F373C" w:rsidRPr="005278F8">
        <w:rPr>
          <w:rFonts w:ascii="Arial" w:hAnsi="Arial" w:cs="Arial"/>
          <w:sz w:val="24"/>
          <w:szCs w:val="24"/>
          <w:lang w:val="es-ES"/>
        </w:rPr>
        <w:t xml:space="preserve"> de </w:t>
      </w:r>
      <w:r w:rsidR="00E62EEB" w:rsidRPr="005278F8">
        <w:rPr>
          <w:rFonts w:ascii="Arial" w:hAnsi="Arial" w:cs="Arial"/>
          <w:sz w:val="24"/>
          <w:szCs w:val="24"/>
          <w:lang w:val="es-ES"/>
        </w:rPr>
        <w:t>agosto</w:t>
      </w:r>
      <w:r w:rsidR="004F373C" w:rsidRPr="005278F8">
        <w:rPr>
          <w:rFonts w:ascii="Arial" w:hAnsi="Arial" w:cs="Arial"/>
          <w:sz w:val="24"/>
          <w:szCs w:val="24"/>
          <w:lang w:val="es-ES"/>
        </w:rPr>
        <w:t xml:space="preserve"> del año 2025. </w:t>
      </w:r>
      <w:r w:rsidR="00EC1577" w:rsidRPr="005278F8">
        <w:rPr>
          <w:rFonts w:ascii="Arial" w:hAnsi="Arial" w:cs="Arial"/>
          <w:sz w:val="24"/>
          <w:szCs w:val="24"/>
          <w:lang w:val="es-ES"/>
        </w:rPr>
        <w:t xml:space="preserve">Entre tanto, </w:t>
      </w:r>
      <w:r w:rsidR="005F4209" w:rsidRPr="005278F8">
        <w:rPr>
          <w:rFonts w:ascii="Arial" w:hAnsi="Arial" w:cs="Arial"/>
          <w:sz w:val="24"/>
          <w:szCs w:val="24"/>
          <w:lang w:val="es-ES"/>
        </w:rPr>
        <w:t xml:space="preserve">las </w:t>
      </w:r>
      <w:r w:rsidR="00B264A2" w:rsidRPr="005278F8">
        <w:rPr>
          <w:rFonts w:ascii="Arial" w:hAnsi="Arial" w:cs="Arial"/>
          <w:sz w:val="24"/>
          <w:szCs w:val="24"/>
          <w:lang w:val="es-ES"/>
        </w:rPr>
        <w:t>entidades</w:t>
      </w:r>
      <w:r w:rsidR="005F4209" w:rsidRPr="005278F8">
        <w:rPr>
          <w:rFonts w:ascii="Arial" w:hAnsi="Arial" w:cs="Arial"/>
          <w:sz w:val="24"/>
          <w:szCs w:val="24"/>
          <w:lang w:val="es-ES"/>
        </w:rPr>
        <w:t xml:space="preserve"> </w:t>
      </w:r>
      <w:r w:rsidR="00B264A2" w:rsidRPr="005278F8">
        <w:rPr>
          <w:rFonts w:ascii="Arial" w:hAnsi="Arial" w:cs="Arial"/>
          <w:sz w:val="24"/>
          <w:szCs w:val="24"/>
          <w:lang w:val="es-ES"/>
        </w:rPr>
        <w:t xml:space="preserve">destinatarias de la presente Circular </w:t>
      </w:r>
      <w:r w:rsidR="005F4209" w:rsidRPr="005278F8">
        <w:rPr>
          <w:rFonts w:ascii="Arial" w:hAnsi="Arial" w:cs="Arial"/>
          <w:sz w:val="24"/>
          <w:szCs w:val="24"/>
          <w:lang w:val="es-ES"/>
        </w:rPr>
        <w:t xml:space="preserve">deben seguir </w:t>
      </w:r>
      <w:r w:rsidR="00BF49A2" w:rsidRPr="005278F8">
        <w:rPr>
          <w:rFonts w:ascii="Arial" w:hAnsi="Arial" w:cs="Arial"/>
          <w:sz w:val="24"/>
          <w:szCs w:val="24"/>
          <w:lang w:val="es-ES"/>
        </w:rPr>
        <w:t xml:space="preserve">dando cumplimiento a las normas vigentes </w:t>
      </w:r>
      <w:r w:rsidR="00323080" w:rsidRPr="005278F8">
        <w:rPr>
          <w:rFonts w:ascii="Arial" w:hAnsi="Arial" w:cs="Arial"/>
          <w:sz w:val="24"/>
          <w:szCs w:val="24"/>
          <w:lang w:val="es-ES"/>
        </w:rPr>
        <w:t xml:space="preserve">antes de la expedición del Decreto </w:t>
      </w:r>
      <w:r w:rsidR="00B264A2" w:rsidRPr="005278F8">
        <w:rPr>
          <w:rFonts w:ascii="Arial" w:hAnsi="Arial" w:cs="Arial"/>
          <w:sz w:val="24"/>
          <w:szCs w:val="24"/>
          <w:lang w:val="es-ES"/>
        </w:rPr>
        <w:t>1533 de 2022</w:t>
      </w:r>
      <w:r w:rsidR="00003451">
        <w:rPr>
          <w:rFonts w:ascii="Arial" w:hAnsi="Arial" w:cs="Arial"/>
          <w:sz w:val="24"/>
          <w:szCs w:val="24"/>
          <w:lang w:val="es-ES"/>
        </w:rPr>
        <w:t xml:space="preserve"> y deben adoptar las medidas para transitar </w:t>
      </w:r>
      <w:r w:rsidR="006B1B78">
        <w:rPr>
          <w:rFonts w:ascii="Arial" w:hAnsi="Arial" w:cs="Arial"/>
          <w:sz w:val="24"/>
          <w:szCs w:val="24"/>
          <w:lang w:val="es-ES"/>
        </w:rPr>
        <w:t>a la aplicación del Capítulo XIII-18 a partir de la fecha indica en la presente instrucción</w:t>
      </w:r>
      <w:r w:rsidR="00AE7773">
        <w:rPr>
          <w:rFonts w:ascii="Arial" w:hAnsi="Arial" w:cs="Arial"/>
          <w:sz w:val="24"/>
          <w:szCs w:val="24"/>
          <w:lang w:val="es-ES"/>
        </w:rPr>
        <w:t>.</w:t>
      </w:r>
    </w:p>
    <w:p w14:paraId="0EA991C4" w14:textId="77777777" w:rsidR="00DB7FA8" w:rsidRPr="005278F8" w:rsidRDefault="00DB7FA8" w:rsidP="00906B21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EAC5951" w14:textId="39EF8469" w:rsidR="00906B21" w:rsidRPr="005278F8" w:rsidRDefault="00CA72C9" w:rsidP="00906B21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5278F8">
        <w:rPr>
          <w:rFonts w:ascii="Arial" w:hAnsi="Arial" w:cs="Arial"/>
          <w:snapToGrid w:val="0"/>
          <w:sz w:val="24"/>
          <w:szCs w:val="24"/>
        </w:rPr>
        <w:t>En consideración de lo anterior, l</w:t>
      </w:r>
      <w:r w:rsidR="00906B21" w:rsidRPr="005278F8">
        <w:rPr>
          <w:rFonts w:ascii="Arial" w:hAnsi="Arial" w:cs="Arial"/>
          <w:snapToGrid w:val="0"/>
          <w:sz w:val="24"/>
          <w:szCs w:val="24"/>
        </w:rPr>
        <w:t xml:space="preserve">a primera transmisión oficial de la información </w:t>
      </w:r>
      <w:r w:rsidR="00906B21" w:rsidRPr="005278F8">
        <w:rPr>
          <w:rFonts w:ascii="Arial" w:hAnsi="Arial" w:cs="Arial"/>
          <w:sz w:val="24"/>
          <w:szCs w:val="24"/>
        </w:rPr>
        <w:t xml:space="preserve">en las proformas que se crean mediante la </w:t>
      </w:r>
      <w:r w:rsidR="001B13BA" w:rsidRPr="005278F8">
        <w:rPr>
          <w:rFonts w:ascii="Arial" w:hAnsi="Arial" w:cs="Arial"/>
          <w:sz w:val="24"/>
          <w:szCs w:val="24"/>
        </w:rPr>
        <w:t xml:space="preserve">instrucción segunda de </w:t>
      </w:r>
      <w:r w:rsidR="00AE7773">
        <w:rPr>
          <w:rFonts w:ascii="Arial" w:hAnsi="Arial" w:cs="Arial"/>
          <w:sz w:val="24"/>
          <w:szCs w:val="24"/>
        </w:rPr>
        <w:t xml:space="preserve">la </w:t>
      </w:r>
      <w:r w:rsidR="00906B21" w:rsidRPr="005278F8">
        <w:rPr>
          <w:rFonts w:ascii="Arial" w:hAnsi="Arial" w:cs="Arial"/>
          <w:sz w:val="24"/>
          <w:szCs w:val="24"/>
        </w:rPr>
        <w:t>presente Circular</w:t>
      </w:r>
      <w:r w:rsidR="00906B21" w:rsidRPr="005278F8">
        <w:rPr>
          <w:rFonts w:ascii="Arial" w:hAnsi="Arial" w:cs="Arial"/>
          <w:snapToGrid w:val="0"/>
          <w:sz w:val="24"/>
          <w:szCs w:val="24"/>
        </w:rPr>
        <w:t xml:space="preserve"> </w:t>
      </w:r>
      <w:r w:rsidR="00AE7773">
        <w:rPr>
          <w:rFonts w:ascii="Arial" w:hAnsi="Arial" w:cs="Arial"/>
          <w:snapToGrid w:val="0"/>
          <w:sz w:val="24"/>
          <w:szCs w:val="24"/>
        </w:rPr>
        <w:t xml:space="preserve">Externa </w:t>
      </w:r>
      <w:r w:rsidR="00906B21" w:rsidRPr="005278F8">
        <w:rPr>
          <w:rFonts w:ascii="Arial" w:hAnsi="Arial" w:cs="Arial"/>
          <w:snapToGrid w:val="0"/>
          <w:sz w:val="24"/>
          <w:szCs w:val="24"/>
        </w:rPr>
        <w:t xml:space="preserve">se realizará con la información financiera con corte al mes de </w:t>
      </w:r>
      <w:r w:rsidR="00E62EEB" w:rsidRPr="005278F8">
        <w:rPr>
          <w:rFonts w:ascii="Arial" w:hAnsi="Arial" w:cs="Arial"/>
          <w:snapToGrid w:val="0"/>
          <w:sz w:val="24"/>
          <w:szCs w:val="24"/>
        </w:rPr>
        <w:t>agosto</w:t>
      </w:r>
      <w:r w:rsidR="00906B21" w:rsidRPr="005278F8">
        <w:rPr>
          <w:rFonts w:ascii="Arial" w:hAnsi="Arial" w:cs="Arial"/>
          <w:snapToGrid w:val="0"/>
          <w:sz w:val="24"/>
          <w:szCs w:val="24"/>
        </w:rPr>
        <w:t xml:space="preserve"> de 202</w:t>
      </w:r>
      <w:r w:rsidR="00F06FA0" w:rsidRPr="005278F8">
        <w:rPr>
          <w:rFonts w:ascii="Arial" w:hAnsi="Arial" w:cs="Arial"/>
          <w:snapToGrid w:val="0"/>
          <w:sz w:val="24"/>
          <w:szCs w:val="24"/>
        </w:rPr>
        <w:t>5</w:t>
      </w:r>
      <w:r w:rsidR="00906B21" w:rsidRPr="005278F8">
        <w:rPr>
          <w:rFonts w:ascii="Arial" w:hAnsi="Arial" w:cs="Arial"/>
          <w:snapToGrid w:val="0"/>
          <w:sz w:val="24"/>
          <w:szCs w:val="24"/>
        </w:rPr>
        <w:t>, de acuerdo con los respectivos instructivos.</w:t>
      </w:r>
    </w:p>
    <w:p w14:paraId="4C2E0726" w14:textId="77777777" w:rsidR="006B1AE4" w:rsidRPr="005278F8" w:rsidRDefault="006B1AE4" w:rsidP="00F2526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D908FA4" w14:textId="3468B90E" w:rsidR="009B3A2E" w:rsidRPr="005278F8" w:rsidRDefault="009B3A2E" w:rsidP="009B3A2E">
      <w:pPr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5278F8">
        <w:rPr>
          <w:rFonts w:ascii="Arial" w:hAnsi="Arial" w:cs="Arial"/>
          <w:sz w:val="24"/>
          <w:szCs w:val="24"/>
          <w:lang w:val="es-ES"/>
        </w:rPr>
        <w:t>La presente Circular rige a partir de su publicación, sin perjuicio de lo previsto en la</w:t>
      </w:r>
      <w:r w:rsidR="00F91C7F" w:rsidRPr="005278F8">
        <w:rPr>
          <w:rFonts w:ascii="Arial" w:hAnsi="Arial" w:cs="Arial"/>
          <w:sz w:val="24"/>
          <w:szCs w:val="24"/>
          <w:lang w:val="es-ES"/>
        </w:rPr>
        <w:t xml:space="preserve"> </w:t>
      </w:r>
      <w:r w:rsidRPr="005278F8">
        <w:rPr>
          <w:rFonts w:ascii="Arial" w:hAnsi="Arial" w:cs="Arial"/>
          <w:sz w:val="24"/>
          <w:szCs w:val="24"/>
          <w:lang w:val="es-ES"/>
        </w:rPr>
        <w:t xml:space="preserve">instrucción </w:t>
      </w:r>
      <w:r w:rsidR="00F91C7F" w:rsidRPr="005278F8">
        <w:rPr>
          <w:rFonts w:ascii="Arial" w:hAnsi="Arial" w:cs="Arial"/>
          <w:sz w:val="24"/>
          <w:szCs w:val="24"/>
          <w:lang w:val="es-ES"/>
        </w:rPr>
        <w:t>sexta</w:t>
      </w:r>
      <w:r w:rsidRPr="005278F8">
        <w:rPr>
          <w:rFonts w:ascii="Arial" w:hAnsi="Arial" w:cs="Arial"/>
          <w:sz w:val="24"/>
          <w:szCs w:val="24"/>
          <w:lang w:val="es-ES"/>
        </w:rPr>
        <w:t>.</w:t>
      </w:r>
    </w:p>
    <w:p w14:paraId="5E31FD65" w14:textId="77777777" w:rsidR="006B1AE4" w:rsidRPr="005278F8" w:rsidRDefault="006B1AE4" w:rsidP="009B3A2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F35250E" w14:textId="599AC3B1" w:rsidR="00C651D7" w:rsidRPr="005278F8" w:rsidRDefault="009B3A2E" w:rsidP="009B3A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8F8">
        <w:rPr>
          <w:rFonts w:ascii="Arial" w:hAnsi="Arial" w:cs="Arial"/>
          <w:sz w:val="24"/>
          <w:szCs w:val="24"/>
        </w:rPr>
        <w:t>Se adjuntan los archivos correspondientes</w:t>
      </w:r>
      <w:r w:rsidR="00084B93" w:rsidRPr="005278F8">
        <w:rPr>
          <w:rFonts w:ascii="Arial" w:hAnsi="Arial" w:cs="Arial"/>
          <w:sz w:val="24"/>
          <w:szCs w:val="24"/>
        </w:rPr>
        <w:t>.</w:t>
      </w:r>
    </w:p>
    <w:p w14:paraId="06FD697E" w14:textId="77777777" w:rsidR="006B1AE4" w:rsidRPr="005278F8" w:rsidRDefault="006B1AE4" w:rsidP="009B3A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4539B3" w14:textId="4384C32F" w:rsidR="00084B93" w:rsidRPr="005278F8" w:rsidRDefault="00084B93" w:rsidP="009B3A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8F8">
        <w:rPr>
          <w:rFonts w:ascii="Arial" w:hAnsi="Arial" w:cs="Arial"/>
          <w:sz w:val="24"/>
          <w:szCs w:val="24"/>
        </w:rPr>
        <w:t xml:space="preserve">Cordialmente, </w:t>
      </w:r>
    </w:p>
    <w:p w14:paraId="0DFF4AE1" w14:textId="77777777" w:rsidR="006B1AE4" w:rsidRPr="008128FF" w:rsidRDefault="006B1AE4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6E90D2" w14:textId="77777777" w:rsidR="00B819D3" w:rsidRDefault="00B819D3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1DBE736" w14:textId="77777777" w:rsidR="00AE7773" w:rsidRDefault="00AE7773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115DB55" w14:textId="77777777" w:rsidR="00AE7773" w:rsidRPr="006873EB" w:rsidRDefault="00AE7773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DC02A8" w14:textId="77777777" w:rsidR="006B1AE4" w:rsidRPr="008128FF" w:rsidRDefault="006B1AE4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663BA01" w14:textId="6B68658B" w:rsidR="006873EB" w:rsidRPr="006873EB" w:rsidRDefault="006873EB" w:rsidP="006873EB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 w:eastAsia="es-CO"/>
        </w:rPr>
      </w:pPr>
      <w:r w:rsidRPr="006873EB">
        <w:rPr>
          <w:rFonts w:ascii="Arial" w:hAnsi="Arial" w:cs="Arial"/>
          <w:b/>
          <w:bCs/>
          <w:sz w:val="24"/>
          <w:szCs w:val="24"/>
          <w:lang w:val="pt-BR" w:eastAsia="es-CO"/>
        </w:rPr>
        <w:t>CÉSAR FERRARI Ph.D.</w:t>
      </w:r>
    </w:p>
    <w:p w14:paraId="1AE3A097" w14:textId="77777777" w:rsidR="006873EB" w:rsidRPr="006873EB" w:rsidRDefault="006873EB" w:rsidP="006873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73EB">
        <w:rPr>
          <w:rFonts w:ascii="Arial" w:hAnsi="Arial" w:cs="Arial"/>
          <w:sz w:val="24"/>
          <w:szCs w:val="24"/>
        </w:rPr>
        <w:t xml:space="preserve">Superintendente Financiero de Colombia </w:t>
      </w:r>
    </w:p>
    <w:p w14:paraId="3DFB09D7" w14:textId="3E672E6B" w:rsidR="00533115" w:rsidRDefault="006873EB" w:rsidP="005331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24"/>
          <w:szCs w:val="24"/>
        </w:rPr>
      </w:pPr>
      <w:r w:rsidRPr="006873EB">
        <w:rPr>
          <w:rFonts w:ascii="Arial" w:hAnsi="Arial" w:cs="Arial"/>
          <w:color w:val="808080"/>
          <w:sz w:val="24"/>
          <w:szCs w:val="24"/>
        </w:rPr>
        <w:t>50000</w:t>
      </w:r>
      <w:r w:rsidRPr="006873EB">
        <w:rPr>
          <w:rFonts w:ascii="Arial" w:hAnsi="Arial" w:cs="Arial"/>
          <w:color w:val="808080"/>
          <w:sz w:val="24"/>
          <w:szCs w:val="24"/>
        </w:rPr>
        <w:tab/>
        <w:t xml:space="preserve">   </w:t>
      </w:r>
    </w:p>
    <w:p w14:paraId="21C309B6" w14:textId="77777777" w:rsidR="0046797A" w:rsidRDefault="0046797A" w:rsidP="005331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24"/>
          <w:szCs w:val="24"/>
        </w:rPr>
      </w:pPr>
    </w:p>
    <w:p w14:paraId="6457C682" w14:textId="60608360" w:rsidR="000251F3" w:rsidRPr="00B22596" w:rsidRDefault="000251F3" w:rsidP="000251F3">
      <w:pPr>
        <w:ind w:right="-93"/>
        <w:rPr>
          <w:rFonts w:ascii="Arial" w:hAnsi="Arial" w:cs="Arial"/>
          <w:sz w:val="24"/>
          <w:szCs w:val="24"/>
          <w:lang w:val="es-CO"/>
        </w:rPr>
      </w:pPr>
      <w:r w:rsidRPr="00B22596">
        <w:rPr>
          <w:rFonts w:ascii="Arial" w:hAnsi="Arial" w:cs="Arial"/>
          <w:sz w:val="24"/>
          <w:szCs w:val="24"/>
          <w:lang w:val="es-CO"/>
        </w:rPr>
        <w:t>Elaboró:</w:t>
      </w:r>
      <w:r w:rsidR="00AD0E5A" w:rsidRPr="00B22596">
        <w:rPr>
          <w:rFonts w:ascii="Arial" w:hAnsi="Arial" w:cs="Arial"/>
          <w:sz w:val="24"/>
          <w:szCs w:val="24"/>
          <w:lang w:val="es-CO"/>
        </w:rPr>
        <w:t xml:space="preserve"> </w:t>
      </w:r>
      <w:r w:rsidR="003F45FF" w:rsidRPr="00B22596">
        <w:rPr>
          <w:rFonts w:ascii="Arial" w:hAnsi="Arial" w:cs="Arial"/>
          <w:sz w:val="24"/>
          <w:szCs w:val="24"/>
          <w:lang w:val="es-CO"/>
        </w:rPr>
        <w:t>SDM</w:t>
      </w:r>
      <w:r w:rsidR="005456E3" w:rsidRPr="00B22596">
        <w:rPr>
          <w:rFonts w:ascii="Arial" w:hAnsi="Arial" w:cs="Arial"/>
          <w:sz w:val="24"/>
          <w:szCs w:val="24"/>
          <w:lang w:val="es-CO"/>
        </w:rPr>
        <w:t>,</w:t>
      </w:r>
      <w:r w:rsidR="00AD0E5A" w:rsidRPr="00B22596">
        <w:rPr>
          <w:rFonts w:ascii="Arial" w:hAnsi="Arial" w:cs="Arial"/>
          <w:sz w:val="24"/>
          <w:szCs w:val="24"/>
          <w:lang w:val="es-CO"/>
        </w:rPr>
        <w:t xml:space="preserve"> LDC,</w:t>
      </w:r>
      <w:r w:rsidR="005456E3" w:rsidRPr="00B22596">
        <w:rPr>
          <w:rFonts w:ascii="Arial" w:hAnsi="Arial" w:cs="Arial"/>
          <w:sz w:val="24"/>
          <w:szCs w:val="24"/>
          <w:lang w:val="es-CO"/>
        </w:rPr>
        <w:t xml:space="preserve"> D</w:t>
      </w:r>
      <w:r w:rsidR="00395327" w:rsidRPr="00B22596">
        <w:rPr>
          <w:rFonts w:ascii="Arial" w:hAnsi="Arial" w:cs="Arial"/>
          <w:sz w:val="24"/>
          <w:szCs w:val="24"/>
          <w:lang w:val="es-CO"/>
        </w:rPr>
        <w:t>LCB</w:t>
      </w:r>
      <w:r w:rsidR="00123E80" w:rsidRPr="00B22596">
        <w:rPr>
          <w:rFonts w:ascii="Arial" w:hAnsi="Arial" w:cs="Arial"/>
          <w:sz w:val="24"/>
          <w:szCs w:val="24"/>
          <w:lang w:val="es-CO"/>
        </w:rPr>
        <w:t xml:space="preserve">, </w:t>
      </w:r>
      <w:r w:rsidR="00AD0E5A" w:rsidRPr="00B22596">
        <w:rPr>
          <w:rFonts w:ascii="Arial" w:hAnsi="Arial" w:cs="Arial"/>
          <w:sz w:val="24"/>
          <w:szCs w:val="24"/>
          <w:lang w:val="es-CO"/>
        </w:rPr>
        <w:t>MRC, YAPC, MIOM, KJG</w:t>
      </w:r>
      <w:r w:rsidR="00B22596" w:rsidRPr="00B22596">
        <w:rPr>
          <w:rFonts w:ascii="Arial" w:hAnsi="Arial" w:cs="Arial"/>
          <w:sz w:val="24"/>
          <w:szCs w:val="24"/>
          <w:lang w:val="es-CO"/>
        </w:rPr>
        <w:t>V, MAFV, DMRM</w:t>
      </w:r>
    </w:p>
    <w:p w14:paraId="6B5D2B12" w14:textId="2B8D0A2D" w:rsidR="00CE3223" w:rsidRPr="00B22596" w:rsidRDefault="000251F3" w:rsidP="000251F3">
      <w:pPr>
        <w:ind w:right="-93"/>
        <w:rPr>
          <w:rFonts w:ascii="Arial" w:hAnsi="Arial" w:cs="Arial"/>
          <w:sz w:val="24"/>
          <w:szCs w:val="24"/>
          <w:lang w:val="es-CO"/>
        </w:rPr>
      </w:pPr>
      <w:r w:rsidRPr="00B22596">
        <w:rPr>
          <w:rFonts w:ascii="Arial" w:hAnsi="Arial" w:cs="Arial"/>
          <w:sz w:val="24"/>
          <w:szCs w:val="24"/>
          <w:lang w:val="es-CO"/>
        </w:rPr>
        <w:t>Revisó</w:t>
      </w:r>
      <w:r w:rsidR="00CE3223" w:rsidRPr="00B22596">
        <w:rPr>
          <w:rFonts w:ascii="Arial" w:hAnsi="Arial" w:cs="Arial"/>
          <w:sz w:val="24"/>
          <w:szCs w:val="24"/>
          <w:lang w:val="es-CO"/>
        </w:rPr>
        <w:t>: YCG</w:t>
      </w:r>
      <w:r w:rsidR="002A7948" w:rsidRPr="00B22596">
        <w:rPr>
          <w:rFonts w:ascii="Arial" w:hAnsi="Arial" w:cs="Arial"/>
          <w:sz w:val="24"/>
          <w:szCs w:val="24"/>
          <w:lang w:val="es-CO"/>
        </w:rPr>
        <w:t>R</w:t>
      </w:r>
      <w:r w:rsidR="00E82766" w:rsidRPr="00B22596">
        <w:rPr>
          <w:rFonts w:ascii="Arial" w:hAnsi="Arial" w:cs="Arial"/>
          <w:sz w:val="24"/>
          <w:szCs w:val="24"/>
          <w:lang w:val="es-CO"/>
        </w:rPr>
        <w:t>, LE</w:t>
      </w:r>
      <w:r w:rsidR="005B4749" w:rsidRPr="00B22596">
        <w:rPr>
          <w:rFonts w:ascii="Arial" w:hAnsi="Arial" w:cs="Arial"/>
          <w:sz w:val="24"/>
          <w:szCs w:val="24"/>
          <w:lang w:val="es-CO"/>
        </w:rPr>
        <w:t>RT, EM</w:t>
      </w:r>
      <w:r w:rsidR="00123E80" w:rsidRPr="00B22596">
        <w:rPr>
          <w:rFonts w:ascii="Arial" w:hAnsi="Arial" w:cs="Arial"/>
          <w:sz w:val="24"/>
          <w:szCs w:val="24"/>
          <w:lang w:val="es-CO"/>
        </w:rPr>
        <w:t>L</w:t>
      </w:r>
    </w:p>
    <w:p w14:paraId="166749F6" w14:textId="3CE36BB5" w:rsidR="000251F3" w:rsidRPr="00B22596" w:rsidRDefault="00CE3223" w:rsidP="000251F3">
      <w:pPr>
        <w:ind w:right="-93"/>
        <w:rPr>
          <w:rFonts w:ascii="Arial" w:hAnsi="Arial" w:cs="Arial"/>
          <w:sz w:val="24"/>
          <w:szCs w:val="24"/>
          <w:lang w:val="es-CO"/>
        </w:rPr>
      </w:pPr>
      <w:r w:rsidRPr="00B22596">
        <w:rPr>
          <w:rFonts w:ascii="Arial" w:hAnsi="Arial" w:cs="Arial"/>
          <w:sz w:val="24"/>
          <w:szCs w:val="24"/>
          <w:lang w:val="es-CO"/>
        </w:rPr>
        <w:t>A</w:t>
      </w:r>
      <w:r w:rsidR="000251F3" w:rsidRPr="00B22596">
        <w:rPr>
          <w:rFonts w:ascii="Arial" w:hAnsi="Arial" w:cs="Arial"/>
          <w:sz w:val="24"/>
          <w:szCs w:val="24"/>
          <w:lang w:val="es-CO"/>
        </w:rPr>
        <w:t xml:space="preserve">probó: </w:t>
      </w:r>
      <w:r w:rsidR="00F26BFC" w:rsidRPr="00B22596">
        <w:rPr>
          <w:rFonts w:ascii="Arial" w:hAnsi="Arial" w:cs="Arial"/>
          <w:sz w:val="24"/>
          <w:szCs w:val="24"/>
          <w:lang w:val="es-CO"/>
        </w:rPr>
        <w:t>JO</w:t>
      </w:r>
      <w:r w:rsidRPr="00B22596">
        <w:rPr>
          <w:rFonts w:ascii="Arial" w:hAnsi="Arial" w:cs="Arial"/>
          <w:sz w:val="24"/>
          <w:szCs w:val="24"/>
          <w:lang w:val="es-CO"/>
        </w:rPr>
        <w:t>R</w:t>
      </w:r>
      <w:r w:rsidR="002A7948" w:rsidRPr="00B22596">
        <w:rPr>
          <w:rFonts w:ascii="Arial" w:hAnsi="Arial" w:cs="Arial"/>
          <w:sz w:val="24"/>
          <w:szCs w:val="24"/>
          <w:lang w:val="es-CO"/>
        </w:rPr>
        <w:t>H</w:t>
      </w:r>
    </w:p>
    <w:p w14:paraId="14F8B55A" w14:textId="77777777" w:rsidR="00D1579F" w:rsidRDefault="00D1579F">
      <w:pPr>
        <w:rPr>
          <w:rFonts w:ascii="Arial" w:hAnsi="Arial" w:cs="Arial"/>
          <w:color w:val="808080"/>
          <w:sz w:val="24"/>
          <w:szCs w:val="24"/>
        </w:rPr>
      </w:pPr>
    </w:p>
    <w:sectPr w:rsidR="00D1579F" w:rsidSect="00861C1C">
      <w:headerReference w:type="default" r:id="rId11"/>
      <w:footerReference w:type="default" r:id="rId12"/>
      <w:headerReference w:type="first" r:id="rId13"/>
      <w:footerReference w:type="first" r:id="rId14"/>
      <w:pgSz w:w="12240" w:h="18720" w:code="120"/>
      <w:pgMar w:top="2126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3147" w14:textId="77777777" w:rsidR="005D7272" w:rsidRDefault="005D7272">
      <w:r>
        <w:separator/>
      </w:r>
    </w:p>
  </w:endnote>
  <w:endnote w:type="continuationSeparator" w:id="0">
    <w:p w14:paraId="379A8DB9" w14:textId="77777777" w:rsidR="005D7272" w:rsidRDefault="005D7272">
      <w:r>
        <w:continuationSeparator/>
      </w:r>
    </w:p>
  </w:endnote>
  <w:endnote w:type="continuationNotice" w:id="1">
    <w:p w14:paraId="705844D6" w14:textId="77777777" w:rsidR="005D7272" w:rsidRDefault="005D7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E8D" w14:textId="5DB7EA02" w:rsidR="00921C4F" w:rsidRPr="00160630" w:rsidRDefault="00055B4D">
    <w:pPr>
      <w:pStyle w:val="Piedepgina"/>
      <w:jc w:val="righ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974F" wp14:editId="7F6195AC">
              <wp:simplePos x="0" y="0"/>
              <wp:positionH relativeFrom="margin">
                <wp:posOffset>-95885</wp:posOffset>
              </wp:positionH>
              <wp:positionV relativeFrom="paragraph">
                <wp:posOffset>-245745</wp:posOffset>
              </wp:positionV>
              <wp:extent cx="6019800" cy="1229995"/>
              <wp:effectExtent l="0" t="0" r="0" b="0"/>
              <wp:wrapNone/>
              <wp:docPr id="191740222" name="Text Box 191740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5C72C" w14:textId="77777777" w:rsidR="00921C4F" w:rsidRPr="00256928" w:rsidRDefault="00921C4F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  <w:r>
                            <w:rPr>
                              <w:rFonts w:ascii="Helvetica" w:hAnsi="Helvetica"/>
                            </w:rPr>
                            <w:t>________</w:t>
                          </w:r>
                        </w:p>
                        <w:p w14:paraId="28B6D3E7" w14:textId="77777777" w:rsidR="00921C4F" w:rsidRPr="00160630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4"/>
                              <w:szCs w:val="4"/>
                            </w:rPr>
                          </w:pPr>
                        </w:p>
                        <w:p w14:paraId="08EC1492" w14:textId="3DB884C6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 w:rsidRPr="00AA1AA8">
                            <w:rPr>
                              <w:rFonts w:ascii="Verdana" w:hAnsi="Verdana" w:cs="Arial"/>
                              <w:bCs/>
                              <w:lang w:val="es-MX"/>
                            </w:rPr>
                            <w:t xml:space="preserve">Calle 7 No. 4 - 49 </w:t>
                          </w:r>
                          <w:r w:rsidRPr="00284759">
                            <w:rPr>
                              <w:rFonts w:ascii="Verdana" w:hAnsi="Verdana"/>
                            </w:rPr>
                            <w:t>Bogotá D.C., Colombia</w:t>
                          </w:r>
                        </w:p>
                        <w:p w14:paraId="63DDDBBC" w14:textId="77777777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>Conmutador: (+57) 601 5</w:t>
                          </w:r>
                          <w:r>
                            <w:rPr>
                              <w:rFonts w:ascii="Verdana" w:hAnsi="Verdana"/>
                            </w:rPr>
                            <w:t>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00 - 601 </w:t>
                          </w:r>
                          <w:r>
                            <w:rPr>
                              <w:rFonts w:ascii="Verdana" w:hAnsi="Verdana"/>
                            </w:rPr>
                            <w:t>594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0201</w:t>
                          </w:r>
                        </w:p>
                        <w:p w14:paraId="5143AC10" w14:textId="77777777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F8640E">
                            <w:rPr>
                              <w:rFonts w:ascii="Verdana" w:hAnsi="Verdana"/>
                            </w:rPr>
                            <w:t>www.superfinanciera.gov.co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A974F" id="_x0000_t202" coordsize="21600,21600" o:spt="202" path="m,l,21600r21600,l21600,xe">
              <v:stroke joinstyle="miter"/>
              <v:path gradientshapeok="t" o:connecttype="rect"/>
            </v:shapetype>
            <v:shape id="Text Box 191740222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" filled="f" stroked="f" strokeweight=".5pt">
              <v:textbox>
                <w:txbxContent>
                  <w:p w14:paraId="7005C72C" w14:textId="77777777" w:rsidR="00921C4F" w:rsidRPr="00256928" w:rsidRDefault="00921C4F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  <w:r>
                      <w:rPr>
                        <w:rFonts w:ascii="Helvetica" w:hAnsi="Helvetica"/>
                      </w:rPr>
                      <w:t>________</w:t>
                    </w:r>
                  </w:p>
                  <w:p w14:paraId="28B6D3E7" w14:textId="77777777" w:rsidR="00921C4F" w:rsidRPr="00160630" w:rsidRDefault="00921C4F">
                    <w:pPr>
                      <w:spacing w:line="276" w:lineRule="auto"/>
                      <w:jc w:val="both"/>
                      <w:rPr>
                        <w:rFonts w:ascii="Verdana" w:hAnsi="Verdana"/>
                        <w:sz w:val="4"/>
                        <w:szCs w:val="4"/>
                      </w:rPr>
                    </w:pPr>
                  </w:p>
                  <w:p w14:paraId="08EC1492" w14:textId="3DB884C6" w:rsidR="00921C4F" w:rsidRPr="00284759" w:rsidRDefault="00921C4F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 w:rsidRPr="00AA1AA8">
                      <w:rPr>
                        <w:rFonts w:ascii="Verdana" w:hAnsi="Verdana" w:cs="Arial"/>
                        <w:bCs/>
                        <w:lang w:val="es-MX"/>
                      </w:rPr>
                      <w:t xml:space="preserve">Calle 7 No. 4 - 49 </w:t>
                    </w:r>
                    <w:r w:rsidRPr="00284759">
                      <w:rPr>
                        <w:rFonts w:ascii="Verdana" w:hAnsi="Verdana"/>
                      </w:rPr>
                      <w:t>Bogotá D.C., Colombia</w:t>
                    </w:r>
                  </w:p>
                  <w:p w14:paraId="63DDDBBC" w14:textId="77777777" w:rsidR="00921C4F" w:rsidRPr="00284759" w:rsidRDefault="00921C4F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>Conmutador: (+57) 601 5</w:t>
                    </w:r>
                    <w:r>
                      <w:rPr>
                        <w:rFonts w:ascii="Verdana" w:hAnsi="Verdana"/>
                      </w:rPr>
                      <w:t>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</w:t>
                    </w:r>
                    <w:r w:rsidRPr="00284759">
                      <w:rPr>
                        <w:rFonts w:ascii="Verdana" w:hAnsi="Verdana"/>
                      </w:rPr>
                      <w:t xml:space="preserve">00 - 601 </w:t>
                    </w:r>
                    <w:r>
                      <w:rPr>
                        <w:rFonts w:ascii="Verdana" w:hAnsi="Verdana"/>
                      </w:rPr>
                      <w:t>594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0201</w:t>
                    </w:r>
                  </w:p>
                  <w:p w14:paraId="5143AC10" w14:textId="77777777" w:rsidR="00921C4F" w:rsidRPr="00284759" w:rsidRDefault="00921C4F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F8640E">
                      <w:rPr>
                        <w:rFonts w:ascii="Verdana" w:hAnsi="Verdana"/>
                      </w:rPr>
                      <w:t>www.superfinanciera.gov.co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1C4F" w:rsidRPr="00160630">
      <w:rPr>
        <w:rFonts w:ascii="Verdana" w:hAnsi="Verdana"/>
        <w:lang w:val="es-ES"/>
      </w:rPr>
      <w:t xml:space="preserve">Página | </w:t>
    </w:r>
    <w:r w:rsidR="00921C4F" w:rsidRPr="00160630">
      <w:rPr>
        <w:rFonts w:ascii="Verdana" w:hAnsi="Verdana"/>
      </w:rPr>
      <w:fldChar w:fldCharType="begin"/>
    </w:r>
    <w:r w:rsidR="00921C4F" w:rsidRPr="00160630">
      <w:rPr>
        <w:rFonts w:ascii="Verdana" w:hAnsi="Verdana"/>
      </w:rPr>
      <w:instrText>PAGE   \* MERGEFORMAT</w:instrText>
    </w:r>
    <w:r w:rsidR="00921C4F" w:rsidRPr="00160630">
      <w:rPr>
        <w:rFonts w:ascii="Verdana" w:hAnsi="Verdana"/>
      </w:rPr>
      <w:fldChar w:fldCharType="separate"/>
    </w:r>
    <w:r w:rsidR="00921C4F" w:rsidRPr="00160630">
      <w:rPr>
        <w:rFonts w:ascii="Verdana" w:hAnsi="Verdana"/>
        <w:noProof/>
        <w:lang w:val="es-ES"/>
      </w:rPr>
      <w:t>1</w:t>
    </w:r>
    <w:r w:rsidR="00921C4F" w:rsidRPr="00160630">
      <w:rPr>
        <w:rFonts w:ascii="Verdana" w:hAnsi="Verdana"/>
      </w:rPr>
      <w:fldChar w:fldCharType="end"/>
    </w:r>
    <w:r w:rsidR="00921C4F" w:rsidRPr="00160630">
      <w:rPr>
        <w:rFonts w:ascii="Verdana" w:hAnsi="Verdana"/>
        <w:lang w:val="es-ES"/>
      </w:rPr>
      <w:t xml:space="preserve"> </w:t>
    </w:r>
  </w:p>
  <w:p w14:paraId="2C02CC39" w14:textId="77777777" w:rsidR="00921C4F" w:rsidRPr="00D34D20" w:rsidRDefault="00921C4F">
    <w:pPr>
      <w:spacing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3882" w14:textId="42978DC7" w:rsidR="00921C4F" w:rsidRPr="00160630" w:rsidRDefault="00055B4D">
    <w:pPr>
      <w:pStyle w:val="Piedepgina"/>
      <w:jc w:val="righ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76790A" wp14:editId="1C82021B">
              <wp:simplePos x="0" y="0"/>
              <wp:positionH relativeFrom="margin">
                <wp:posOffset>-95885</wp:posOffset>
              </wp:positionH>
              <wp:positionV relativeFrom="paragraph">
                <wp:posOffset>-245745</wp:posOffset>
              </wp:positionV>
              <wp:extent cx="6285230" cy="1229995"/>
              <wp:effectExtent l="0" t="0" r="0" b="0"/>
              <wp:wrapNone/>
              <wp:docPr id="2074607683" name="Text Box 2074607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523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470EE6" w14:textId="77777777" w:rsidR="00921C4F" w:rsidRPr="00256928" w:rsidRDefault="00921C4F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  <w:r>
                            <w:rPr>
                              <w:rFonts w:ascii="Helvetica" w:hAnsi="Helvetica"/>
                            </w:rPr>
                            <w:t>________</w:t>
                          </w:r>
                        </w:p>
                        <w:p w14:paraId="3A135B55" w14:textId="77777777" w:rsidR="00921C4F" w:rsidRPr="00160630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4"/>
                              <w:szCs w:val="4"/>
                            </w:rPr>
                          </w:pPr>
                        </w:p>
                        <w:p w14:paraId="13A39430" w14:textId="77777777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 w:rsidRPr="00AA1AA8">
                            <w:rPr>
                              <w:rFonts w:ascii="Verdana" w:hAnsi="Verdana" w:cs="Arial"/>
                              <w:bCs/>
                              <w:lang w:val="es-MX"/>
                            </w:rPr>
                            <w:t xml:space="preserve">Calle 7 No. 4 - 49  </w:t>
                          </w:r>
                          <w:r w:rsidRPr="00284759">
                            <w:rPr>
                              <w:rFonts w:ascii="Verdana" w:hAnsi="Verdana"/>
                            </w:rPr>
                            <w:t>Bogotá D.C., Colombia</w:t>
                          </w:r>
                        </w:p>
                        <w:p w14:paraId="0578B3C8" w14:textId="77777777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>Conmutador: (+57) 601 5</w:t>
                          </w:r>
                          <w:r>
                            <w:rPr>
                              <w:rFonts w:ascii="Verdana" w:hAnsi="Verdana"/>
                            </w:rPr>
                            <w:t>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00 - 601 </w:t>
                          </w:r>
                          <w:r>
                            <w:rPr>
                              <w:rFonts w:ascii="Verdana" w:hAnsi="Verdana"/>
                            </w:rPr>
                            <w:t>594</w:t>
                          </w:r>
                          <w:r w:rsidRPr="00284759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0201</w:t>
                          </w:r>
                        </w:p>
                        <w:p w14:paraId="0295B7EE" w14:textId="77777777" w:rsidR="00921C4F" w:rsidRPr="00284759" w:rsidRDefault="00921C4F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F8640E">
                            <w:rPr>
                              <w:rFonts w:ascii="Verdana" w:hAnsi="Verdana"/>
                            </w:rPr>
                            <w:t>www.superfinanciera.gov.co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797E863">
            <v:shapetype id="_x0000_t202" coordsize="21600,21600" o:spt="202" path="m,l,21600r21600,l21600,xe" w14:anchorId="0776790A">
              <v:stroke joinstyle="miter"/>
              <v:path gradientshapeok="t" o:connecttype="rect"/>
            </v:shapetype>
            <v:shape id="Text Box 2074607683" style="position:absolute;left:0;text-align:left;margin-left:-7.55pt;margin-top:-19.35pt;width:494.9pt;height:96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">
              <v:textbox>
                <w:txbxContent>
                  <w:p w:rsidRPr="00256928" w:rsidR="00921C4F" w:rsidRDefault="00921C4F" w14:paraId="02B4FCF8" w14:textId="77777777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  <w:r>
                      <w:rPr>
                        <w:rFonts w:ascii="Helvetica" w:hAnsi="Helvetica"/>
                      </w:rPr>
                      <w:t>________</w:t>
                    </w:r>
                  </w:p>
                  <w:p w:rsidRPr="00160630" w:rsidR="00921C4F" w:rsidRDefault="00921C4F" w14:paraId="672A6659" w14:textId="77777777">
                    <w:pPr>
                      <w:spacing w:line="276" w:lineRule="auto"/>
                      <w:jc w:val="both"/>
                      <w:rPr>
                        <w:rFonts w:ascii="Verdana" w:hAnsi="Verdana"/>
                        <w:sz w:val="4"/>
                        <w:szCs w:val="4"/>
                      </w:rPr>
                    </w:pPr>
                  </w:p>
                  <w:p w:rsidRPr="00284759" w:rsidR="00921C4F" w:rsidRDefault="00921C4F" w14:paraId="42AFB2A7" w14:textId="77777777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 w:rsidRPr="00AA1AA8">
                      <w:rPr>
                        <w:rFonts w:ascii="Verdana" w:hAnsi="Verdana" w:cs="Arial"/>
                        <w:bCs/>
                        <w:lang w:val="es-MX"/>
                      </w:rPr>
                      <w:t xml:space="preserve">Calle 7 No. 4 - </w:t>
                    </w:r>
                    <w:proofErr w:type="gramStart"/>
                    <w:r w:rsidRPr="00AA1AA8">
                      <w:rPr>
                        <w:rFonts w:ascii="Verdana" w:hAnsi="Verdana" w:cs="Arial"/>
                        <w:bCs/>
                        <w:lang w:val="es-MX"/>
                      </w:rPr>
                      <w:t xml:space="preserve">49  </w:t>
                    </w:r>
                    <w:r w:rsidRPr="00284759">
                      <w:rPr>
                        <w:rFonts w:ascii="Verdana" w:hAnsi="Verdana"/>
                      </w:rPr>
                      <w:t>Bogotá</w:t>
                    </w:r>
                    <w:proofErr w:type="gramEnd"/>
                    <w:r w:rsidRPr="00284759">
                      <w:rPr>
                        <w:rFonts w:ascii="Verdana" w:hAnsi="Verdana"/>
                      </w:rPr>
                      <w:t xml:space="preserve"> D.C., Colombia</w:t>
                    </w:r>
                  </w:p>
                  <w:p w:rsidRPr="00284759" w:rsidR="00921C4F" w:rsidRDefault="00921C4F" w14:paraId="5E001E5E" w14:textId="77777777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>Conmutador: (+57) 601 5</w:t>
                    </w:r>
                    <w:r>
                      <w:rPr>
                        <w:rFonts w:ascii="Verdana" w:hAnsi="Verdana"/>
                      </w:rPr>
                      <w:t>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</w:t>
                    </w:r>
                    <w:r w:rsidRPr="00284759">
                      <w:rPr>
                        <w:rFonts w:ascii="Verdana" w:hAnsi="Verdana"/>
                      </w:rPr>
                      <w:t xml:space="preserve">00 - 601 </w:t>
                    </w:r>
                    <w:r>
                      <w:rPr>
                        <w:rFonts w:ascii="Verdana" w:hAnsi="Verdana"/>
                      </w:rPr>
                      <w:t>594</w:t>
                    </w:r>
                    <w:r w:rsidRPr="00284759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0201</w:t>
                    </w:r>
                  </w:p>
                  <w:p w:rsidRPr="00284759" w:rsidR="00921C4F" w:rsidRDefault="00921C4F" w14:paraId="532DBED8" w14:textId="77777777">
                    <w:pPr>
                      <w:spacing w:line="276" w:lineRule="auto"/>
                      <w:jc w:val="both"/>
                      <w:rPr>
                        <w:rFonts w:ascii="Verdana" w:hAnsi="Verdana"/>
                      </w:rPr>
                    </w:pPr>
                    <w:r w:rsidRPr="00F8640E">
                      <w:rPr>
                        <w:rFonts w:ascii="Verdana" w:hAnsi="Verdana"/>
                      </w:rPr>
                      <w:t>www.superfinanciera.gov.co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1C4F" w:rsidRPr="00160630">
      <w:rPr>
        <w:rFonts w:ascii="Verdana" w:hAnsi="Verdana"/>
        <w:lang w:val="es-ES"/>
      </w:rPr>
      <w:t xml:space="preserve">Página | </w:t>
    </w:r>
    <w:r w:rsidR="00921C4F" w:rsidRPr="00160630">
      <w:rPr>
        <w:rFonts w:ascii="Verdana" w:hAnsi="Verdana"/>
      </w:rPr>
      <w:fldChar w:fldCharType="begin"/>
    </w:r>
    <w:r w:rsidR="00921C4F" w:rsidRPr="00160630">
      <w:rPr>
        <w:rFonts w:ascii="Verdana" w:hAnsi="Verdana"/>
      </w:rPr>
      <w:instrText>PAGE   \* MERGEFORMAT</w:instrText>
    </w:r>
    <w:r w:rsidR="00921C4F" w:rsidRPr="00160630">
      <w:rPr>
        <w:rFonts w:ascii="Verdana" w:hAnsi="Verdana"/>
      </w:rPr>
      <w:fldChar w:fldCharType="separate"/>
    </w:r>
    <w:r w:rsidR="00921C4F">
      <w:rPr>
        <w:rFonts w:ascii="Verdana" w:hAnsi="Verdana"/>
      </w:rPr>
      <w:t>2</w:t>
    </w:r>
    <w:r w:rsidR="00921C4F" w:rsidRPr="00160630">
      <w:rPr>
        <w:rFonts w:ascii="Verdana" w:hAnsi="Verdana"/>
      </w:rPr>
      <w:fldChar w:fldCharType="end"/>
    </w:r>
    <w:r w:rsidR="00921C4F" w:rsidRPr="00160630">
      <w:rPr>
        <w:rFonts w:ascii="Verdana" w:hAnsi="Verdana"/>
        <w:lang w:val="es-ES"/>
      </w:rPr>
      <w:t xml:space="preserve"> </w:t>
    </w:r>
  </w:p>
  <w:p w14:paraId="031CAA99" w14:textId="77777777" w:rsidR="00921C4F" w:rsidRDefault="00921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2A51" w14:textId="77777777" w:rsidR="005D7272" w:rsidRDefault="005D7272">
      <w:r>
        <w:separator/>
      </w:r>
    </w:p>
  </w:footnote>
  <w:footnote w:type="continuationSeparator" w:id="0">
    <w:p w14:paraId="343BE87B" w14:textId="77777777" w:rsidR="005D7272" w:rsidRDefault="005D7272">
      <w:r>
        <w:continuationSeparator/>
      </w:r>
    </w:p>
  </w:footnote>
  <w:footnote w:type="continuationNotice" w:id="1">
    <w:p w14:paraId="6D01130F" w14:textId="77777777" w:rsidR="005D7272" w:rsidRDefault="005D7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C593" w14:textId="5B91DBC1" w:rsidR="00921C4F" w:rsidRDefault="00055B4D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9D6F5A" wp14:editId="098C0469">
          <wp:simplePos x="0" y="0"/>
          <wp:positionH relativeFrom="column">
            <wp:posOffset>-546735</wp:posOffset>
          </wp:positionH>
          <wp:positionV relativeFrom="line">
            <wp:posOffset>-97155</wp:posOffset>
          </wp:positionV>
          <wp:extent cx="1730375" cy="542290"/>
          <wp:effectExtent l="0" t="0" r="0" b="0"/>
          <wp:wrapSquare wrapText="bothSides"/>
          <wp:docPr id="15" name="Picture 15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47689445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AD15900" wp14:editId="43C8B9F9">
          <wp:simplePos x="0" y="0"/>
          <wp:positionH relativeFrom="margin">
            <wp:posOffset>4387215</wp:posOffset>
          </wp:positionH>
          <wp:positionV relativeFrom="line">
            <wp:posOffset>-87630</wp:posOffset>
          </wp:positionV>
          <wp:extent cx="1914525" cy="509270"/>
          <wp:effectExtent l="0" t="0" r="0" b="0"/>
          <wp:wrapSquare wrapText="bothSides"/>
          <wp:docPr id="14" name="Picture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3773236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66F3E" w14:textId="77777777" w:rsidR="00921C4F" w:rsidRDefault="00921C4F">
    <w:pPr>
      <w:pStyle w:val="Encabezado"/>
    </w:pPr>
  </w:p>
  <w:p w14:paraId="48868B5E" w14:textId="77777777" w:rsidR="00921C4F" w:rsidRDefault="00921C4F">
    <w:pPr>
      <w:pStyle w:val="Encabezado"/>
    </w:pPr>
  </w:p>
  <w:p w14:paraId="3A3DA742" w14:textId="77777777" w:rsidR="006873EB" w:rsidRDefault="006873EB" w:rsidP="006873EB">
    <w:pPr>
      <w:pStyle w:val="Encabezado"/>
      <w:rPr>
        <w:rFonts w:ascii="Arial" w:hAnsi="Arial" w:cs="Arial"/>
      </w:rPr>
    </w:pPr>
  </w:p>
  <w:p w14:paraId="6C9D79ED" w14:textId="721C1424" w:rsidR="00921C4F" w:rsidRPr="00971FCD" w:rsidRDefault="00921C4F" w:rsidP="006873EB">
    <w:pPr>
      <w:pStyle w:val="Encabezado"/>
      <w:rPr>
        <w:rFonts w:ascii="Arial" w:hAnsi="Arial" w:cs="Arial"/>
      </w:rPr>
    </w:pPr>
    <w:r>
      <w:rPr>
        <w:rFonts w:ascii="Arial" w:hAnsi="Arial" w:cs="Arial"/>
      </w:rPr>
      <w:t>C</w:t>
    </w:r>
    <w:r w:rsidRPr="00AE7A92">
      <w:rPr>
        <w:rFonts w:ascii="Arial" w:hAnsi="Arial" w:cs="Arial"/>
      </w:rPr>
      <w:t>ircular</w:t>
    </w:r>
    <w:r>
      <w:rPr>
        <w:rFonts w:ascii="Arial" w:hAnsi="Arial" w:cs="Arial"/>
      </w:rPr>
      <w:t xml:space="preserve"> Externa</w:t>
    </w:r>
    <w:r w:rsidRPr="00AE7A9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</w:t>
    </w:r>
    <w:r w:rsidRPr="00AE7A9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</w:t>
    </w:r>
    <w:r w:rsidRPr="00AE7A92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F354" w14:textId="030A506F" w:rsidR="00921C4F" w:rsidRDefault="00055B4D">
    <w:pPr>
      <w:pStyle w:val="Encabezad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FDD1D78" wp14:editId="3D125316">
          <wp:simplePos x="0" y="0"/>
          <wp:positionH relativeFrom="column">
            <wp:posOffset>-619125</wp:posOffset>
          </wp:positionH>
          <wp:positionV relativeFrom="line">
            <wp:posOffset>-57785</wp:posOffset>
          </wp:positionV>
          <wp:extent cx="1730375" cy="541655"/>
          <wp:effectExtent l="0" t="0" r="0" b="0"/>
          <wp:wrapSquare wrapText="bothSides"/>
          <wp:docPr id="12" name="Picture 1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518481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5F45193B" wp14:editId="731D94C5">
          <wp:simplePos x="0" y="0"/>
          <wp:positionH relativeFrom="margin">
            <wp:posOffset>4314825</wp:posOffset>
          </wp:positionH>
          <wp:positionV relativeFrom="line">
            <wp:posOffset>-48260</wp:posOffset>
          </wp:positionV>
          <wp:extent cx="1914525" cy="509270"/>
          <wp:effectExtent l="0" t="0" r="0" b="0"/>
          <wp:wrapSquare wrapText="bothSides"/>
          <wp:docPr id="11" name="Picture 1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53585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583CCC"/>
    <w:multiLevelType w:val="multilevel"/>
    <w:tmpl w:val="7924EA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A5123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AC7BA2"/>
    <w:multiLevelType w:val="hybridMultilevel"/>
    <w:tmpl w:val="8B4441BE"/>
    <w:lvl w:ilvl="0" w:tplc="612C51E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83CB6"/>
    <w:multiLevelType w:val="multilevel"/>
    <w:tmpl w:val="C92AF3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EA2019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85E82"/>
    <w:multiLevelType w:val="hybridMultilevel"/>
    <w:tmpl w:val="E956055C"/>
    <w:lvl w:ilvl="0" w:tplc="612C51E4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5567D78"/>
    <w:multiLevelType w:val="hybridMultilevel"/>
    <w:tmpl w:val="8E54D64E"/>
    <w:lvl w:ilvl="0" w:tplc="612C51E4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F392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065BF"/>
    <w:multiLevelType w:val="hybridMultilevel"/>
    <w:tmpl w:val="90188E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93B9E"/>
    <w:multiLevelType w:val="hybridMultilevel"/>
    <w:tmpl w:val="77DE1014"/>
    <w:lvl w:ilvl="0" w:tplc="77CE8A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51851"/>
    <w:multiLevelType w:val="hybridMultilevel"/>
    <w:tmpl w:val="767C1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5E8B"/>
    <w:multiLevelType w:val="hybridMultilevel"/>
    <w:tmpl w:val="67F0D638"/>
    <w:lvl w:ilvl="0" w:tplc="612C51E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3A1C8B"/>
    <w:multiLevelType w:val="hybridMultilevel"/>
    <w:tmpl w:val="5E94A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275D"/>
    <w:multiLevelType w:val="hybridMultilevel"/>
    <w:tmpl w:val="67F0D638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856489"/>
    <w:multiLevelType w:val="hybridMultilevel"/>
    <w:tmpl w:val="3E629F0E"/>
    <w:lvl w:ilvl="0" w:tplc="4210D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23680"/>
    <w:multiLevelType w:val="multilevel"/>
    <w:tmpl w:val="9C0022B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es-ES_tradn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9992FD8"/>
    <w:multiLevelType w:val="hybridMultilevel"/>
    <w:tmpl w:val="AD041BE2"/>
    <w:lvl w:ilvl="0" w:tplc="4210D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9945">
    <w:abstractNumId w:val="2"/>
  </w:num>
  <w:num w:numId="2" w16cid:durableId="1658604375">
    <w:abstractNumId w:val="1"/>
  </w:num>
  <w:num w:numId="3" w16cid:durableId="415052451">
    <w:abstractNumId w:val="0"/>
  </w:num>
  <w:num w:numId="4" w16cid:durableId="1549563424">
    <w:abstractNumId w:val="3"/>
  </w:num>
  <w:num w:numId="5" w16cid:durableId="821121085">
    <w:abstractNumId w:val="12"/>
  </w:num>
  <w:num w:numId="6" w16cid:durableId="872302872">
    <w:abstractNumId w:val="5"/>
  </w:num>
  <w:num w:numId="7" w16cid:durableId="1386639253">
    <w:abstractNumId w:val="16"/>
  </w:num>
  <w:num w:numId="8" w16cid:durableId="1947229801">
    <w:abstractNumId w:val="14"/>
  </w:num>
  <w:num w:numId="9" w16cid:durableId="1192498991">
    <w:abstractNumId w:val="7"/>
  </w:num>
  <w:num w:numId="10" w16cid:durableId="2067752574">
    <w:abstractNumId w:val="19"/>
  </w:num>
  <w:num w:numId="11" w16cid:durableId="342824488">
    <w:abstractNumId w:val="20"/>
  </w:num>
  <w:num w:numId="12" w16cid:durableId="77025332">
    <w:abstractNumId w:val="8"/>
  </w:num>
  <w:num w:numId="13" w16cid:durableId="1658336661">
    <w:abstractNumId w:val="11"/>
  </w:num>
  <w:num w:numId="14" w16cid:durableId="619604938">
    <w:abstractNumId w:val="18"/>
  </w:num>
  <w:num w:numId="15" w16cid:durableId="812021471">
    <w:abstractNumId w:val="4"/>
  </w:num>
  <w:num w:numId="16" w16cid:durableId="2136868758">
    <w:abstractNumId w:val="9"/>
  </w:num>
  <w:num w:numId="17" w16cid:durableId="526018450">
    <w:abstractNumId w:val="10"/>
  </w:num>
  <w:num w:numId="18" w16cid:durableId="916287337">
    <w:abstractNumId w:val="15"/>
  </w:num>
  <w:num w:numId="19" w16cid:durableId="821896184">
    <w:abstractNumId w:val="6"/>
  </w:num>
  <w:num w:numId="20" w16cid:durableId="1258978894">
    <w:abstractNumId w:val="17"/>
  </w:num>
  <w:num w:numId="21" w16cid:durableId="4158273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0502"/>
    <w:rsid w:val="00001DD2"/>
    <w:rsid w:val="00003451"/>
    <w:rsid w:val="0000597E"/>
    <w:rsid w:val="000126C9"/>
    <w:rsid w:val="000149D3"/>
    <w:rsid w:val="00016674"/>
    <w:rsid w:val="00017F15"/>
    <w:rsid w:val="00021E23"/>
    <w:rsid w:val="00022B6C"/>
    <w:rsid w:val="000251F3"/>
    <w:rsid w:val="00026C62"/>
    <w:rsid w:val="00027E53"/>
    <w:rsid w:val="00034118"/>
    <w:rsid w:val="0004007A"/>
    <w:rsid w:val="000423AD"/>
    <w:rsid w:val="00042CCA"/>
    <w:rsid w:val="00043842"/>
    <w:rsid w:val="00043B3D"/>
    <w:rsid w:val="00047316"/>
    <w:rsid w:val="00051A64"/>
    <w:rsid w:val="00051CBE"/>
    <w:rsid w:val="00054135"/>
    <w:rsid w:val="00054BB2"/>
    <w:rsid w:val="0005523A"/>
    <w:rsid w:val="00055B4D"/>
    <w:rsid w:val="00066012"/>
    <w:rsid w:val="000665A6"/>
    <w:rsid w:val="00070D46"/>
    <w:rsid w:val="00074ED8"/>
    <w:rsid w:val="000779CA"/>
    <w:rsid w:val="00080EB1"/>
    <w:rsid w:val="00081D95"/>
    <w:rsid w:val="00084915"/>
    <w:rsid w:val="00084B93"/>
    <w:rsid w:val="000906A5"/>
    <w:rsid w:val="000949BF"/>
    <w:rsid w:val="0009678F"/>
    <w:rsid w:val="000A2D08"/>
    <w:rsid w:val="000B060E"/>
    <w:rsid w:val="000B08CA"/>
    <w:rsid w:val="000B0D4C"/>
    <w:rsid w:val="000C4E3F"/>
    <w:rsid w:val="000D147B"/>
    <w:rsid w:val="000D61E3"/>
    <w:rsid w:val="000D7E01"/>
    <w:rsid w:val="000E1EB6"/>
    <w:rsid w:val="000E35A9"/>
    <w:rsid w:val="000E53FC"/>
    <w:rsid w:val="000F1E8C"/>
    <w:rsid w:val="000F4C08"/>
    <w:rsid w:val="000F6CB5"/>
    <w:rsid w:val="001007B4"/>
    <w:rsid w:val="00106075"/>
    <w:rsid w:val="001062BD"/>
    <w:rsid w:val="00114DCA"/>
    <w:rsid w:val="00117267"/>
    <w:rsid w:val="00117B7C"/>
    <w:rsid w:val="0012020B"/>
    <w:rsid w:val="001202E6"/>
    <w:rsid w:val="00120DA4"/>
    <w:rsid w:val="001226E1"/>
    <w:rsid w:val="00123E80"/>
    <w:rsid w:val="001258E1"/>
    <w:rsid w:val="0012671D"/>
    <w:rsid w:val="00126735"/>
    <w:rsid w:val="00126FC8"/>
    <w:rsid w:val="00130A22"/>
    <w:rsid w:val="00131D2E"/>
    <w:rsid w:val="00132639"/>
    <w:rsid w:val="00132C5B"/>
    <w:rsid w:val="00134F9A"/>
    <w:rsid w:val="0013589B"/>
    <w:rsid w:val="001361F4"/>
    <w:rsid w:val="00136901"/>
    <w:rsid w:val="00142A1E"/>
    <w:rsid w:val="00151E50"/>
    <w:rsid w:val="00152AFE"/>
    <w:rsid w:val="001543F0"/>
    <w:rsid w:val="00154617"/>
    <w:rsid w:val="001627A7"/>
    <w:rsid w:val="001673FF"/>
    <w:rsid w:val="0016755E"/>
    <w:rsid w:val="00170B7C"/>
    <w:rsid w:val="00171947"/>
    <w:rsid w:val="00173B6D"/>
    <w:rsid w:val="00187664"/>
    <w:rsid w:val="0019037B"/>
    <w:rsid w:val="00190EE7"/>
    <w:rsid w:val="001922C8"/>
    <w:rsid w:val="00193BD5"/>
    <w:rsid w:val="001960F9"/>
    <w:rsid w:val="001A50B1"/>
    <w:rsid w:val="001A6B7D"/>
    <w:rsid w:val="001A6D36"/>
    <w:rsid w:val="001B13BA"/>
    <w:rsid w:val="001B187F"/>
    <w:rsid w:val="001B1AEE"/>
    <w:rsid w:val="001B34D3"/>
    <w:rsid w:val="001B3CD9"/>
    <w:rsid w:val="001B6D30"/>
    <w:rsid w:val="001B7D47"/>
    <w:rsid w:val="001C3563"/>
    <w:rsid w:val="001C5EA0"/>
    <w:rsid w:val="001C6C52"/>
    <w:rsid w:val="001D162F"/>
    <w:rsid w:val="001D2B4B"/>
    <w:rsid w:val="001D439B"/>
    <w:rsid w:val="001D5CB8"/>
    <w:rsid w:val="001E1C8E"/>
    <w:rsid w:val="001E24DC"/>
    <w:rsid w:val="001E628A"/>
    <w:rsid w:val="001F1857"/>
    <w:rsid w:val="001F4B24"/>
    <w:rsid w:val="001F4F19"/>
    <w:rsid w:val="001F668E"/>
    <w:rsid w:val="001F693A"/>
    <w:rsid w:val="001F6F50"/>
    <w:rsid w:val="00202BB1"/>
    <w:rsid w:val="00204B12"/>
    <w:rsid w:val="00213934"/>
    <w:rsid w:val="0021550C"/>
    <w:rsid w:val="00222E65"/>
    <w:rsid w:val="002250EF"/>
    <w:rsid w:val="0022536F"/>
    <w:rsid w:val="00227663"/>
    <w:rsid w:val="002332B8"/>
    <w:rsid w:val="002333C5"/>
    <w:rsid w:val="002369AF"/>
    <w:rsid w:val="00242906"/>
    <w:rsid w:val="00242C6F"/>
    <w:rsid w:val="002454E0"/>
    <w:rsid w:val="00247CF9"/>
    <w:rsid w:val="002517CA"/>
    <w:rsid w:val="00253172"/>
    <w:rsid w:val="00255333"/>
    <w:rsid w:val="00260966"/>
    <w:rsid w:val="00260F00"/>
    <w:rsid w:val="00262254"/>
    <w:rsid w:val="002679FB"/>
    <w:rsid w:val="00267EC4"/>
    <w:rsid w:val="002722A8"/>
    <w:rsid w:val="00272C6C"/>
    <w:rsid w:val="00282416"/>
    <w:rsid w:val="00282AF1"/>
    <w:rsid w:val="0028613F"/>
    <w:rsid w:val="002938CA"/>
    <w:rsid w:val="00296946"/>
    <w:rsid w:val="002A7948"/>
    <w:rsid w:val="002B0848"/>
    <w:rsid w:val="002B3C44"/>
    <w:rsid w:val="002B664C"/>
    <w:rsid w:val="002B6E99"/>
    <w:rsid w:val="002C0879"/>
    <w:rsid w:val="002D0ABC"/>
    <w:rsid w:val="002D27B6"/>
    <w:rsid w:val="002D44B2"/>
    <w:rsid w:val="002D4AFF"/>
    <w:rsid w:val="002D69EE"/>
    <w:rsid w:val="002D6E80"/>
    <w:rsid w:val="002E0EDD"/>
    <w:rsid w:val="002E1A13"/>
    <w:rsid w:val="002F176B"/>
    <w:rsid w:val="002F446D"/>
    <w:rsid w:val="002F4A2A"/>
    <w:rsid w:val="002F4D66"/>
    <w:rsid w:val="002F5A40"/>
    <w:rsid w:val="002F773C"/>
    <w:rsid w:val="00300007"/>
    <w:rsid w:val="003027D9"/>
    <w:rsid w:val="00306048"/>
    <w:rsid w:val="00306F70"/>
    <w:rsid w:val="003111BE"/>
    <w:rsid w:val="00311387"/>
    <w:rsid w:val="00313D78"/>
    <w:rsid w:val="00315461"/>
    <w:rsid w:val="00316E05"/>
    <w:rsid w:val="00317ECA"/>
    <w:rsid w:val="0032140B"/>
    <w:rsid w:val="00323080"/>
    <w:rsid w:val="00326867"/>
    <w:rsid w:val="00332A6E"/>
    <w:rsid w:val="00345E26"/>
    <w:rsid w:val="00347CD3"/>
    <w:rsid w:val="003527D8"/>
    <w:rsid w:val="00352D5C"/>
    <w:rsid w:val="00352F74"/>
    <w:rsid w:val="0036387F"/>
    <w:rsid w:val="00365518"/>
    <w:rsid w:val="003664EA"/>
    <w:rsid w:val="0037411F"/>
    <w:rsid w:val="00374BB1"/>
    <w:rsid w:val="00374F5A"/>
    <w:rsid w:val="003760B7"/>
    <w:rsid w:val="00381E30"/>
    <w:rsid w:val="0038250B"/>
    <w:rsid w:val="00387FA3"/>
    <w:rsid w:val="003906F8"/>
    <w:rsid w:val="003918C3"/>
    <w:rsid w:val="00392AD2"/>
    <w:rsid w:val="0039404F"/>
    <w:rsid w:val="00395327"/>
    <w:rsid w:val="003953CF"/>
    <w:rsid w:val="0039655A"/>
    <w:rsid w:val="003A34F2"/>
    <w:rsid w:val="003A3E82"/>
    <w:rsid w:val="003A5B2B"/>
    <w:rsid w:val="003A6912"/>
    <w:rsid w:val="003B09DB"/>
    <w:rsid w:val="003B43F3"/>
    <w:rsid w:val="003B6721"/>
    <w:rsid w:val="003C3004"/>
    <w:rsid w:val="003C308B"/>
    <w:rsid w:val="003C3634"/>
    <w:rsid w:val="003C594F"/>
    <w:rsid w:val="003D4729"/>
    <w:rsid w:val="003D48D6"/>
    <w:rsid w:val="003D7E06"/>
    <w:rsid w:val="003E3CC3"/>
    <w:rsid w:val="003E400D"/>
    <w:rsid w:val="003F0E76"/>
    <w:rsid w:val="003F12FB"/>
    <w:rsid w:val="003F1305"/>
    <w:rsid w:val="003F1A0D"/>
    <w:rsid w:val="003F28A7"/>
    <w:rsid w:val="003F3010"/>
    <w:rsid w:val="003F3D76"/>
    <w:rsid w:val="003F45FF"/>
    <w:rsid w:val="003F60E7"/>
    <w:rsid w:val="003F6EE4"/>
    <w:rsid w:val="003F7BBD"/>
    <w:rsid w:val="00404235"/>
    <w:rsid w:val="004043B0"/>
    <w:rsid w:val="00405603"/>
    <w:rsid w:val="0040661C"/>
    <w:rsid w:val="00410CAB"/>
    <w:rsid w:val="00411D2A"/>
    <w:rsid w:val="004124C9"/>
    <w:rsid w:val="00415370"/>
    <w:rsid w:val="00416228"/>
    <w:rsid w:val="00416C69"/>
    <w:rsid w:val="00421599"/>
    <w:rsid w:val="00421797"/>
    <w:rsid w:val="00425912"/>
    <w:rsid w:val="00427CB4"/>
    <w:rsid w:val="00433F62"/>
    <w:rsid w:val="004343DC"/>
    <w:rsid w:val="004372BC"/>
    <w:rsid w:val="00441B14"/>
    <w:rsid w:val="0044428D"/>
    <w:rsid w:val="004443E7"/>
    <w:rsid w:val="00446990"/>
    <w:rsid w:val="00450707"/>
    <w:rsid w:val="004508AF"/>
    <w:rsid w:val="004509E7"/>
    <w:rsid w:val="00451E47"/>
    <w:rsid w:val="004538E2"/>
    <w:rsid w:val="00457AF0"/>
    <w:rsid w:val="004625EF"/>
    <w:rsid w:val="00464C50"/>
    <w:rsid w:val="0046587F"/>
    <w:rsid w:val="00467244"/>
    <w:rsid w:val="0046797A"/>
    <w:rsid w:val="004771D4"/>
    <w:rsid w:val="0048103E"/>
    <w:rsid w:val="00483465"/>
    <w:rsid w:val="004901D4"/>
    <w:rsid w:val="00490957"/>
    <w:rsid w:val="00491F42"/>
    <w:rsid w:val="00492043"/>
    <w:rsid w:val="00494383"/>
    <w:rsid w:val="0049452C"/>
    <w:rsid w:val="004A034B"/>
    <w:rsid w:val="004A1E95"/>
    <w:rsid w:val="004A2A39"/>
    <w:rsid w:val="004A6698"/>
    <w:rsid w:val="004C2087"/>
    <w:rsid w:val="004C7BE2"/>
    <w:rsid w:val="004D0487"/>
    <w:rsid w:val="004D324F"/>
    <w:rsid w:val="004D38B3"/>
    <w:rsid w:val="004D5BBF"/>
    <w:rsid w:val="004E3C61"/>
    <w:rsid w:val="004E6CB1"/>
    <w:rsid w:val="004E7B1D"/>
    <w:rsid w:val="004F111A"/>
    <w:rsid w:val="004F373C"/>
    <w:rsid w:val="004F3BE6"/>
    <w:rsid w:val="004F4748"/>
    <w:rsid w:val="004F4F73"/>
    <w:rsid w:val="004F7B71"/>
    <w:rsid w:val="005005AF"/>
    <w:rsid w:val="00500DE6"/>
    <w:rsid w:val="00502698"/>
    <w:rsid w:val="00504804"/>
    <w:rsid w:val="00506323"/>
    <w:rsid w:val="00511DCB"/>
    <w:rsid w:val="00512EEF"/>
    <w:rsid w:val="00513233"/>
    <w:rsid w:val="005164D5"/>
    <w:rsid w:val="0052149F"/>
    <w:rsid w:val="00521512"/>
    <w:rsid w:val="005234BE"/>
    <w:rsid w:val="005256D3"/>
    <w:rsid w:val="005278F8"/>
    <w:rsid w:val="00527DC5"/>
    <w:rsid w:val="00531652"/>
    <w:rsid w:val="00533115"/>
    <w:rsid w:val="00533E72"/>
    <w:rsid w:val="00534D1E"/>
    <w:rsid w:val="0054020E"/>
    <w:rsid w:val="005456E3"/>
    <w:rsid w:val="0055079D"/>
    <w:rsid w:val="00551FE2"/>
    <w:rsid w:val="005577C2"/>
    <w:rsid w:val="0056021D"/>
    <w:rsid w:val="0056364C"/>
    <w:rsid w:val="0056373A"/>
    <w:rsid w:val="00564B20"/>
    <w:rsid w:val="00570E14"/>
    <w:rsid w:val="00576735"/>
    <w:rsid w:val="00576D13"/>
    <w:rsid w:val="00577CE5"/>
    <w:rsid w:val="00581497"/>
    <w:rsid w:val="005816C9"/>
    <w:rsid w:val="00592678"/>
    <w:rsid w:val="005969E3"/>
    <w:rsid w:val="005973CB"/>
    <w:rsid w:val="005A3258"/>
    <w:rsid w:val="005B3E81"/>
    <w:rsid w:val="005B4749"/>
    <w:rsid w:val="005B67F3"/>
    <w:rsid w:val="005C2DF0"/>
    <w:rsid w:val="005C514F"/>
    <w:rsid w:val="005C52CE"/>
    <w:rsid w:val="005C6900"/>
    <w:rsid w:val="005D51F0"/>
    <w:rsid w:val="005D7272"/>
    <w:rsid w:val="005E79AF"/>
    <w:rsid w:val="005F24CF"/>
    <w:rsid w:val="005F2BC5"/>
    <w:rsid w:val="005F33D9"/>
    <w:rsid w:val="005F4209"/>
    <w:rsid w:val="005F4EE3"/>
    <w:rsid w:val="006017A1"/>
    <w:rsid w:val="00605139"/>
    <w:rsid w:val="006054F6"/>
    <w:rsid w:val="00606623"/>
    <w:rsid w:val="00612C25"/>
    <w:rsid w:val="00615546"/>
    <w:rsid w:val="00620D89"/>
    <w:rsid w:val="00621A24"/>
    <w:rsid w:val="00625E42"/>
    <w:rsid w:val="00632BD6"/>
    <w:rsid w:val="0063422D"/>
    <w:rsid w:val="006347F9"/>
    <w:rsid w:val="00640F7A"/>
    <w:rsid w:val="0064423D"/>
    <w:rsid w:val="00654D3A"/>
    <w:rsid w:val="00655C9D"/>
    <w:rsid w:val="00664B83"/>
    <w:rsid w:val="00664F00"/>
    <w:rsid w:val="00670934"/>
    <w:rsid w:val="0067112F"/>
    <w:rsid w:val="00672C8B"/>
    <w:rsid w:val="00674502"/>
    <w:rsid w:val="00676588"/>
    <w:rsid w:val="00687263"/>
    <w:rsid w:val="006873EB"/>
    <w:rsid w:val="00687A2C"/>
    <w:rsid w:val="006939A2"/>
    <w:rsid w:val="006A1ABA"/>
    <w:rsid w:val="006A2540"/>
    <w:rsid w:val="006A3812"/>
    <w:rsid w:val="006A3D53"/>
    <w:rsid w:val="006A4953"/>
    <w:rsid w:val="006A7D5B"/>
    <w:rsid w:val="006B1AE4"/>
    <w:rsid w:val="006B1B78"/>
    <w:rsid w:val="006B236C"/>
    <w:rsid w:val="006B29A5"/>
    <w:rsid w:val="006B53A4"/>
    <w:rsid w:val="006B56BB"/>
    <w:rsid w:val="006B5737"/>
    <w:rsid w:val="006B7DF7"/>
    <w:rsid w:val="006C16B4"/>
    <w:rsid w:val="006C216A"/>
    <w:rsid w:val="006C2208"/>
    <w:rsid w:val="006D04FF"/>
    <w:rsid w:val="006D22C9"/>
    <w:rsid w:val="006D2615"/>
    <w:rsid w:val="006D4115"/>
    <w:rsid w:val="006D4695"/>
    <w:rsid w:val="006E13D9"/>
    <w:rsid w:val="006E1D7E"/>
    <w:rsid w:val="006E2F67"/>
    <w:rsid w:val="006E4FF1"/>
    <w:rsid w:val="006F3928"/>
    <w:rsid w:val="006F70A6"/>
    <w:rsid w:val="006F7746"/>
    <w:rsid w:val="0070353D"/>
    <w:rsid w:val="00703F98"/>
    <w:rsid w:val="007059DA"/>
    <w:rsid w:val="007061EA"/>
    <w:rsid w:val="00717CAC"/>
    <w:rsid w:val="00727DEA"/>
    <w:rsid w:val="00733244"/>
    <w:rsid w:val="007409B2"/>
    <w:rsid w:val="00741A50"/>
    <w:rsid w:val="0074255B"/>
    <w:rsid w:val="00742C90"/>
    <w:rsid w:val="00743F49"/>
    <w:rsid w:val="0075071C"/>
    <w:rsid w:val="0075215C"/>
    <w:rsid w:val="0075374E"/>
    <w:rsid w:val="007551E3"/>
    <w:rsid w:val="00755D71"/>
    <w:rsid w:val="00756FE3"/>
    <w:rsid w:val="00762D14"/>
    <w:rsid w:val="007650C2"/>
    <w:rsid w:val="007800F4"/>
    <w:rsid w:val="00785A38"/>
    <w:rsid w:val="00785EB8"/>
    <w:rsid w:val="00796773"/>
    <w:rsid w:val="007973C0"/>
    <w:rsid w:val="007A0846"/>
    <w:rsid w:val="007A1A48"/>
    <w:rsid w:val="007A1D37"/>
    <w:rsid w:val="007A2072"/>
    <w:rsid w:val="007A3D40"/>
    <w:rsid w:val="007A4129"/>
    <w:rsid w:val="007A55C7"/>
    <w:rsid w:val="007A5DC9"/>
    <w:rsid w:val="007A6425"/>
    <w:rsid w:val="007B493B"/>
    <w:rsid w:val="007C0F8A"/>
    <w:rsid w:val="007C38E2"/>
    <w:rsid w:val="007C3B11"/>
    <w:rsid w:val="007C4C0D"/>
    <w:rsid w:val="007D0091"/>
    <w:rsid w:val="007D0B63"/>
    <w:rsid w:val="007D0CF1"/>
    <w:rsid w:val="007D4894"/>
    <w:rsid w:val="007D5169"/>
    <w:rsid w:val="007E0299"/>
    <w:rsid w:val="007E0DE5"/>
    <w:rsid w:val="007E4209"/>
    <w:rsid w:val="007F1120"/>
    <w:rsid w:val="007F2E1A"/>
    <w:rsid w:val="007F3916"/>
    <w:rsid w:val="00801D3C"/>
    <w:rsid w:val="00802A18"/>
    <w:rsid w:val="00803C53"/>
    <w:rsid w:val="00806017"/>
    <w:rsid w:val="008078CF"/>
    <w:rsid w:val="008079E0"/>
    <w:rsid w:val="00810CC3"/>
    <w:rsid w:val="00811D61"/>
    <w:rsid w:val="008128FF"/>
    <w:rsid w:val="00814256"/>
    <w:rsid w:val="00814C7D"/>
    <w:rsid w:val="00816292"/>
    <w:rsid w:val="008164B6"/>
    <w:rsid w:val="00817F4A"/>
    <w:rsid w:val="00821C49"/>
    <w:rsid w:val="0082483A"/>
    <w:rsid w:val="00824B7C"/>
    <w:rsid w:val="0082746B"/>
    <w:rsid w:val="00830C6C"/>
    <w:rsid w:val="00830DBE"/>
    <w:rsid w:val="00831D7B"/>
    <w:rsid w:val="00834CF7"/>
    <w:rsid w:val="00836A72"/>
    <w:rsid w:val="00836C88"/>
    <w:rsid w:val="008377C5"/>
    <w:rsid w:val="0084010C"/>
    <w:rsid w:val="0084170B"/>
    <w:rsid w:val="00843220"/>
    <w:rsid w:val="00845DF3"/>
    <w:rsid w:val="008515EC"/>
    <w:rsid w:val="00852D3C"/>
    <w:rsid w:val="00861450"/>
    <w:rsid w:val="00861C1C"/>
    <w:rsid w:val="00862EA2"/>
    <w:rsid w:val="00874EA0"/>
    <w:rsid w:val="00874FA7"/>
    <w:rsid w:val="00881C51"/>
    <w:rsid w:val="00883E08"/>
    <w:rsid w:val="008854B2"/>
    <w:rsid w:val="0089267D"/>
    <w:rsid w:val="00893ACC"/>
    <w:rsid w:val="008952F9"/>
    <w:rsid w:val="008A2E8D"/>
    <w:rsid w:val="008A3B59"/>
    <w:rsid w:val="008A439D"/>
    <w:rsid w:val="008A52DD"/>
    <w:rsid w:val="008B59C0"/>
    <w:rsid w:val="008B67DD"/>
    <w:rsid w:val="008B697F"/>
    <w:rsid w:val="008C0865"/>
    <w:rsid w:val="008C255B"/>
    <w:rsid w:val="008C30B4"/>
    <w:rsid w:val="008C3228"/>
    <w:rsid w:val="008C6248"/>
    <w:rsid w:val="008C78C6"/>
    <w:rsid w:val="008D053B"/>
    <w:rsid w:val="008D102C"/>
    <w:rsid w:val="008D14FF"/>
    <w:rsid w:val="008D1DF6"/>
    <w:rsid w:val="008D2B0B"/>
    <w:rsid w:val="008E0D33"/>
    <w:rsid w:val="008E1A70"/>
    <w:rsid w:val="008E389C"/>
    <w:rsid w:val="008E4990"/>
    <w:rsid w:val="008E66E4"/>
    <w:rsid w:val="008F1B1C"/>
    <w:rsid w:val="008F3407"/>
    <w:rsid w:val="008F34BF"/>
    <w:rsid w:val="0090131D"/>
    <w:rsid w:val="00901872"/>
    <w:rsid w:val="009027D9"/>
    <w:rsid w:val="00902B0E"/>
    <w:rsid w:val="00903F36"/>
    <w:rsid w:val="00904A52"/>
    <w:rsid w:val="00906B21"/>
    <w:rsid w:val="00910A20"/>
    <w:rsid w:val="009123BA"/>
    <w:rsid w:val="00920812"/>
    <w:rsid w:val="0092192C"/>
    <w:rsid w:val="00921C4F"/>
    <w:rsid w:val="009221CA"/>
    <w:rsid w:val="009228BF"/>
    <w:rsid w:val="00926E71"/>
    <w:rsid w:val="00943D30"/>
    <w:rsid w:val="00951407"/>
    <w:rsid w:val="00971AD3"/>
    <w:rsid w:val="009722DD"/>
    <w:rsid w:val="00981354"/>
    <w:rsid w:val="009875FC"/>
    <w:rsid w:val="00990568"/>
    <w:rsid w:val="00993777"/>
    <w:rsid w:val="00996EC7"/>
    <w:rsid w:val="00997CB7"/>
    <w:rsid w:val="009A22DF"/>
    <w:rsid w:val="009A2752"/>
    <w:rsid w:val="009A43A1"/>
    <w:rsid w:val="009A55F6"/>
    <w:rsid w:val="009A7A18"/>
    <w:rsid w:val="009B0AA2"/>
    <w:rsid w:val="009B120E"/>
    <w:rsid w:val="009B3A2E"/>
    <w:rsid w:val="009B60B0"/>
    <w:rsid w:val="009C03D4"/>
    <w:rsid w:val="009C29A9"/>
    <w:rsid w:val="009C2D6B"/>
    <w:rsid w:val="009C3853"/>
    <w:rsid w:val="009C567E"/>
    <w:rsid w:val="009C592F"/>
    <w:rsid w:val="009C77EC"/>
    <w:rsid w:val="009D24A6"/>
    <w:rsid w:val="009D4706"/>
    <w:rsid w:val="009D48E6"/>
    <w:rsid w:val="009F103A"/>
    <w:rsid w:val="009F50BA"/>
    <w:rsid w:val="009F5FE8"/>
    <w:rsid w:val="00A049E6"/>
    <w:rsid w:val="00A1263D"/>
    <w:rsid w:val="00A14E78"/>
    <w:rsid w:val="00A164B8"/>
    <w:rsid w:val="00A22C2C"/>
    <w:rsid w:val="00A22F6D"/>
    <w:rsid w:val="00A236FE"/>
    <w:rsid w:val="00A2375F"/>
    <w:rsid w:val="00A24D1C"/>
    <w:rsid w:val="00A3057D"/>
    <w:rsid w:val="00A30D12"/>
    <w:rsid w:val="00A31FA3"/>
    <w:rsid w:val="00A433EC"/>
    <w:rsid w:val="00A43900"/>
    <w:rsid w:val="00A44A93"/>
    <w:rsid w:val="00A473A0"/>
    <w:rsid w:val="00A501E8"/>
    <w:rsid w:val="00A57330"/>
    <w:rsid w:val="00A6061A"/>
    <w:rsid w:val="00A614FC"/>
    <w:rsid w:val="00A61CAF"/>
    <w:rsid w:val="00A63F40"/>
    <w:rsid w:val="00A732D5"/>
    <w:rsid w:val="00A737C8"/>
    <w:rsid w:val="00A74C8D"/>
    <w:rsid w:val="00A74FA1"/>
    <w:rsid w:val="00A84904"/>
    <w:rsid w:val="00A84E12"/>
    <w:rsid w:val="00A85B0F"/>
    <w:rsid w:val="00A86EEB"/>
    <w:rsid w:val="00A90EE6"/>
    <w:rsid w:val="00A92803"/>
    <w:rsid w:val="00A94192"/>
    <w:rsid w:val="00A95568"/>
    <w:rsid w:val="00A96E56"/>
    <w:rsid w:val="00A97438"/>
    <w:rsid w:val="00AA0804"/>
    <w:rsid w:val="00AA0D83"/>
    <w:rsid w:val="00AA2E22"/>
    <w:rsid w:val="00AA448F"/>
    <w:rsid w:val="00AA475B"/>
    <w:rsid w:val="00AA47F6"/>
    <w:rsid w:val="00AA5D8E"/>
    <w:rsid w:val="00AA6FC9"/>
    <w:rsid w:val="00AB107B"/>
    <w:rsid w:val="00AB32D7"/>
    <w:rsid w:val="00AB56C7"/>
    <w:rsid w:val="00AB766F"/>
    <w:rsid w:val="00AC0FDE"/>
    <w:rsid w:val="00AC154F"/>
    <w:rsid w:val="00AC59C7"/>
    <w:rsid w:val="00AD0C60"/>
    <w:rsid w:val="00AD0E5A"/>
    <w:rsid w:val="00AD36B1"/>
    <w:rsid w:val="00AD4C0E"/>
    <w:rsid w:val="00AE7773"/>
    <w:rsid w:val="00AE7B46"/>
    <w:rsid w:val="00AF516F"/>
    <w:rsid w:val="00AF6BAF"/>
    <w:rsid w:val="00AF6D45"/>
    <w:rsid w:val="00AF7847"/>
    <w:rsid w:val="00B01361"/>
    <w:rsid w:val="00B05C8F"/>
    <w:rsid w:val="00B06057"/>
    <w:rsid w:val="00B06E2F"/>
    <w:rsid w:val="00B07347"/>
    <w:rsid w:val="00B113A1"/>
    <w:rsid w:val="00B17393"/>
    <w:rsid w:val="00B218B4"/>
    <w:rsid w:val="00B22596"/>
    <w:rsid w:val="00B240FD"/>
    <w:rsid w:val="00B264A2"/>
    <w:rsid w:val="00B26FF3"/>
    <w:rsid w:val="00B40024"/>
    <w:rsid w:val="00B4436F"/>
    <w:rsid w:val="00B453FE"/>
    <w:rsid w:val="00B5129A"/>
    <w:rsid w:val="00B51F39"/>
    <w:rsid w:val="00B529F0"/>
    <w:rsid w:val="00B52BDF"/>
    <w:rsid w:val="00B532C1"/>
    <w:rsid w:val="00B5571C"/>
    <w:rsid w:val="00B63F3B"/>
    <w:rsid w:val="00B640D5"/>
    <w:rsid w:val="00B679AF"/>
    <w:rsid w:val="00B70EDA"/>
    <w:rsid w:val="00B748A0"/>
    <w:rsid w:val="00B80947"/>
    <w:rsid w:val="00B80953"/>
    <w:rsid w:val="00B816FD"/>
    <w:rsid w:val="00B819D3"/>
    <w:rsid w:val="00B82CA5"/>
    <w:rsid w:val="00B87818"/>
    <w:rsid w:val="00B900F4"/>
    <w:rsid w:val="00B90579"/>
    <w:rsid w:val="00B9265A"/>
    <w:rsid w:val="00BA1B7E"/>
    <w:rsid w:val="00BA256B"/>
    <w:rsid w:val="00BA3B88"/>
    <w:rsid w:val="00BA5DAE"/>
    <w:rsid w:val="00BB068D"/>
    <w:rsid w:val="00BB07EF"/>
    <w:rsid w:val="00BB272F"/>
    <w:rsid w:val="00BB3603"/>
    <w:rsid w:val="00BB37DA"/>
    <w:rsid w:val="00BB51FF"/>
    <w:rsid w:val="00BC0976"/>
    <w:rsid w:val="00BC13D7"/>
    <w:rsid w:val="00BC149D"/>
    <w:rsid w:val="00BC6399"/>
    <w:rsid w:val="00BD2482"/>
    <w:rsid w:val="00BD33FF"/>
    <w:rsid w:val="00BE0264"/>
    <w:rsid w:val="00BE0527"/>
    <w:rsid w:val="00BE513B"/>
    <w:rsid w:val="00BE64CB"/>
    <w:rsid w:val="00BF25BE"/>
    <w:rsid w:val="00BF397E"/>
    <w:rsid w:val="00BF49A2"/>
    <w:rsid w:val="00C01102"/>
    <w:rsid w:val="00C0279F"/>
    <w:rsid w:val="00C05F18"/>
    <w:rsid w:val="00C078A7"/>
    <w:rsid w:val="00C21E11"/>
    <w:rsid w:val="00C21E7C"/>
    <w:rsid w:val="00C241AA"/>
    <w:rsid w:val="00C2471C"/>
    <w:rsid w:val="00C249BF"/>
    <w:rsid w:val="00C24A60"/>
    <w:rsid w:val="00C24F2A"/>
    <w:rsid w:val="00C25F19"/>
    <w:rsid w:val="00C27132"/>
    <w:rsid w:val="00C31B55"/>
    <w:rsid w:val="00C340E1"/>
    <w:rsid w:val="00C3417B"/>
    <w:rsid w:val="00C40E26"/>
    <w:rsid w:val="00C53127"/>
    <w:rsid w:val="00C53CDF"/>
    <w:rsid w:val="00C5528D"/>
    <w:rsid w:val="00C611D2"/>
    <w:rsid w:val="00C62163"/>
    <w:rsid w:val="00C651D7"/>
    <w:rsid w:val="00C66C1C"/>
    <w:rsid w:val="00C70AFD"/>
    <w:rsid w:val="00C723ED"/>
    <w:rsid w:val="00C80852"/>
    <w:rsid w:val="00C81F01"/>
    <w:rsid w:val="00C83CC7"/>
    <w:rsid w:val="00C85D4B"/>
    <w:rsid w:val="00C85F6D"/>
    <w:rsid w:val="00C864E8"/>
    <w:rsid w:val="00C86785"/>
    <w:rsid w:val="00C86DED"/>
    <w:rsid w:val="00C8742D"/>
    <w:rsid w:val="00C91624"/>
    <w:rsid w:val="00C93333"/>
    <w:rsid w:val="00C937BA"/>
    <w:rsid w:val="00C94BB7"/>
    <w:rsid w:val="00C97641"/>
    <w:rsid w:val="00CA10F4"/>
    <w:rsid w:val="00CA16EC"/>
    <w:rsid w:val="00CA72C9"/>
    <w:rsid w:val="00CB05B6"/>
    <w:rsid w:val="00CB25F1"/>
    <w:rsid w:val="00CB51A3"/>
    <w:rsid w:val="00CB742F"/>
    <w:rsid w:val="00CC00E3"/>
    <w:rsid w:val="00CC1036"/>
    <w:rsid w:val="00CC17B9"/>
    <w:rsid w:val="00CC1812"/>
    <w:rsid w:val="00CC2EB2"/>
    <w:rsid w:val="00CC3595"/>
    <w:rsid w:val="00CC392E"/>
    <w:rsid w:val="00CC3B19"/>
    <w:rsid w:val="00CD0113"/>
    <w:rsid w:val="00CD33D4"/>
    <w:rsid w:val="00CD5826"/>
    <w:rsid w:val="00CE2892"/>
    <w:rsid w:val="00CE3223"/>
    <w:rsid w:val="00CE3A85"/>
    <w:rsid w:val="00CF0827"/>
    <w:rsid w:val="00CF122A"/>
    <w:rsid w:val="00CF6012"/>
    <w:rsid w:val="00D0191F"/>
    <w:rsid w:val="00D04480"/>
    <w:rsid w:val="00D071C4"/>
    <w:rsid w:val="00D103AB"/>
    <w:rsid w:val="00D11E3E"/>
    <w:rsid w:val="00D1286B"/>
    <w:rsid w:val="00D12BCB"/>
    <w:rsid w:val="00D1579F"/>
    <w:rsid w:val="00D16598"/>
    <w:rsid w:val="00D16A1E"/>
    <w:rsid w:val="00D21F42"/>
    <w:rsid w:val="00D2673C"/>
    <w:rsid w:val="00D308B2"/>
    <w:rsid w:val="00D310F7"/>
    <w:rsid w:val="00D35C16"/>
    <w:rsid w:val="00D3641C"/>
    <w:rsid w:val="00D40498"/>
    <w:rsid w:val="00D40907"/>
    <w:rsid w:val="00D40F33"/>
    <w:rsid w:val="00D42D4C"/>
    <w:rsid w:val="00D51277"/>
    <w:rsid w:val="00D52F36"/>
    <w:rsid w:val="00D607F3"/>
    <w:rsid w:val="00D638D7"/>
    <w:rsid w:val="00D6596C"/>
    <w:rsid w:val="00D71716"/>
    <w:rsid w:val="00D72F70"/>
    <w:rsid w:val="00D75CAE"/>
    <w:rsid w:val="00D837DE"/>
    <w:rsid w:val="00D840C1"/>
    <w:rsid w:val="00DA22C0"/>
    <w:rsid w:val="00DA2F5F"/>
    <w:rsid w:val="00DB0906"/>
    <w:rsid w:val="00DB6EBC"/>
    <w:rsid w:val="00DB7FA8"/>
    <w:rsid w:val="00DC0257"/>
    <w:rsid w:val="00DC0E56"/>
    <w:rsid w:val="00DC591C"/>
    <w:rsid w:val="00DC6957"/>
    <w:rsid w:val="00DC6F05"/>
    <w:rsid w:val="00DD1BDB"/>
    <w:rsid w:val="00DD2210"/>
    <w:rsid w:val="00DD35BF"/>
    <w:rsid w:val="00DD54DF"/>
    <w:rsid w:val="00DE0050"/>
    <w:rsid w:val="00DE25C8"/>
    <w:rsid w:val="00DE5880"/>
    <w:rsid w:val="00DE7243"/>
    <w:rsid w:val="00DF025D"/>
    <w:rsid w:val="00DF2130"/>
    <w:rsid w:val="00DF2FEC"/>
    <w:rsid w:val="00DF3624"/>
    <w:rsid w:val="00DF7134"/>
    <w:rsid w:val="00DF770C"/>
    <w:rsid w:val="00E02711"/>
    <w:rsid w:val="00E12BEA"/>
    <w:rsid w:val="00E1585D"/>
    <w:rsid w:val="00E17928"/>
    <w:rsid w:val="00E20BDB"/>
    <w:rsid w:val="00E22D91"/>
    <w:rsid w:val="00E230D3"/>
    <w:rsid w:val="00E243A9"/>
    <w:rsid w:val="00E253AC"/>
    <w:rsid w:val="00E260B0"/>
    <w:rsid w:val="00E30570"/>
    <w:rsid w:val="00E33224"/>
    <w:rsid w:val="00E34867"/>
    <w:rsid w:val="00E36FAE"/>
    <w:rsid w:val="00E416CF"/>
    <w:rsid w:val="00E435E8"/>
    <w:rsid w:val="00E44F26"/>
    <w:rsid w:val="00E47C9B"/>
    <w:rsid w:val="00E5062C"/>
    <w:rsid w:val="00E5205A"/>
    <w:rsid w:val="00E530A0"/>
    <w:rsid w:val="00E5404B"/>
    <w:rsid w:val="00E555F6"/>
    <w:rsid w:val="00E62EEB"/>
    <w:rsid w:val="00E642B2"/>
    <w:rsid w:val="00E6566D"/>
    <w:rsid w:val="00E66DC8"/>
    <w:rsid w:val="00E7759F"/>
    <w:rsid w:val="00E77E01"/>
    <w:rsid w:val="00E82766"/>
    <w:rsid w:val="00E828B6"/>
    <w:rsid w:val="00E9022B"/>
    <w:rsid w:val="00E93B2D"/>
    <w:rsid w:val="00E93C1D"/>
    <w:rsid w:val="00E979D9"/>
    <w:rsid w:val="00EA1049"/>
    <w:rsid w:val="00EA1213"/>
    <w:rsid w:val="00EA13AD"/>
    <w:rsid w:val="00EA246B"/>
    <w:rsid w:val="00EA2A6F"/>
    <w:rsid w:val="00EA4A16"/>
    <w:rsid w:val="00EA6352"/>
    <w:rsid w:val="00EB26B9"/>
    <w:rsid w:val="00EC03FF"/>
    <w:rsid w:val="00EC1577"/>
    <w:rsid w:val="00EC5084"/>
    <w:rsid w:val="00EC5F0C"/>
    <w:rsid w:val="00EC6395"/>
    <w:rsid w:val="00EC7DEA"/>
    <w:rsid w:val="00ED2C86"/>
    <w:rsid w:val="00ED37AC"/>
    <w:rsid w:val="00EE16DB"/>
    <w:rsid w:val="00EE335F"/>
    <w:rsid w:val="00EE3537"/>
    <w:rsid w:val="00EE5B70"/>
    <w:rsid w:val="00EF5F31"/>
    <w:rsid w:val="00EF75A9"/>
    <w:rsid w:val="00EF794A"/>
    <w:rsid w:val="00F00E0D"/>
    <w:rsid w:val="00F016AF"/>
    <w:rsid w:val="00F046E6"/>
    <w:rsid w:val="00F06FA0"/>
    <w:rsid w:val="00F12F57"/>
    <w:rsid w:val="00F13C75"/>
    <w:rsid w:val="00F162A2"/>
    <w:rsid w:val="00F20E37"/>
    <w:rsid w:val="00F21C8F"/>
    <w:rsid w:val="00F23F87"/>
    <w:rsid w:val="00F25264"/>
    <w:rsid w:val="00F26BFC"/>
    <w:rsid w:val="00F32B26"/>
    <w:rsid w:val="00F32DEC"/>
    <w:rsid w:val="00F405B5"/>
    <w:rsid w:val="00F4078C"/>
    <w:rsid w:val="00F435B9"/>
    <w:rsid w:val="00F44372"/>
    <w:rsid w:val="00F47A53"/>
    <w:rsid w:val="00F50A0E"/>
    <w:rsid w:val="00F51867"/>
    <w:rsid w:val="00F55414"/>
    <w:rsid w:val="00F55553"/>
    <w:rsid w:val="00F6044F"/>
    <w:rsid w:val="00F70A31"/>
    <w:rsid w:val="00F71E99"/>
    <w:rsid w:val="00F73BB3"/>
    <w:rsid w:val="00F74CFA"/>
    <w:rsid w:val="00F7533E"/>
    <w:rsid w:val="00F75D67"/>
    <w:rsid w:val="00F822C8"/>
    <w:rsid w:val="00F87AEA"/>
    <w:rsid w:val="00F9082E"/>
    <w:rsid w:val="00F90935"/>
    <w:rsid w:val="00F91A7F"/>
    <w:rsid w:val="00F91C7F"/>
    <w:rsid w:val="00F92505"/>
    <w:rsid w:val="00F93840"/>
    <w:rsid w:val="00F93996"/>
    <w:rsid w:val="00F97356"/>
    <w:rsid w:val="00F97C0F"/>
    <w:rsid w:val="00FA11A2"/>
    <w:rsid w:val="00FA1672"/>
    <w:rsid w:val="00FA3680"/>
    <w:rsid w:val="00FA7B17"/>
    <w:rsid w:val="00FB0EC4"/>
    <w:rsid w:val="00FB1D78"/>
    <w:rsid w:val="00FB22CD"/>
    <w:rsid w:val="00FB45DC"/>
    <w:rsid w:val="00FB4720"/>
    <w:rsid w:val="00FB5E38"/>
    <w:rsid w:val="00FC0C93"/>
    <w:rsid w:val="00FC3F04"/>
    <w:rsid w:val="00FD4C75"/>
    <w:rsid w:val="00FE26E7"/>
    <w:rsid w:val="00FE2B60"/>
    <w:rsid w:val="00FE2C65"/>
    <w:rsid w:val="00FE50C4"/>
    <w:rsid w:val="00FF19BD"/>
    <w:rsid w:val="00FF1E77"/>
    <w:rsid w:val="00FF2D32"/>
    <w:rsid w:val="00FF2FDE"/>
    <w:rsid w:val="00FF2FFB"/>
    <w:rsid w:val="00FF519B"/>
    <w:rsid w:val="00FF769F"/>
    <w:rsid w:val="08B8203F"/>
    <w:rsid w:val="0A409C29"/>
    <w:rsid w:val="0F604EFF"/>
    <w:rsid w:val="1834DAA2"/>
    <w:rsid w:val="1B7F1B32"/>
    <w:rsid w:val="1BC496B3"/>
    <w:rsid w:val="208AD7C3"/>
    <w:rsid w:val="2835D8C8"/>
    <w:rsid w:val="2DB944DF"/>
    <w:rsid w:val="2E37BFD7"/>
    <w:rsid w:val="30A3F024"/>
    <w:rsid w:val="3B513C53"/>
    <w:rsid w:val="3D96F8D2"/>
    <w:rsid w:val="492DA57B"/>
    <w:rsid w:val="4F552D89"/>
    <w:rsid w:val="4F785338"/>
    <w:rsid w:val="4FA0BAD5"/>
    <w:rsid w:val="5A166BBD"/>
    <w:rsid w:val="5E3724ED"/>
    <w:rsid w:val="63306B51"/>
    <w:rsid w:val="6A7A5C91"/>
    <w:rsid w:val="6D48C800"/>
    <w:rsid w:val="7D35DD04"/>
    <w:rsid w:val="7E38E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5C2252"/>
  <w15:chartTrackingRefBased/>
  <w15:docId w15:val="{87597A36-0A52-49A2-AED5-7F1F16EB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rsid w:val="00533115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33115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3311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s-CO" w:eastAsia="en-US"/>
    </w:rPr>
  </w:style>
  <w:style w:type="paragraph" w:styleId="Revisin">
    <w:name w:val="Revision"/>
    <w:hidden/>
    <w:uiPriority w:val="99"/>
    <w:semiHidden/>
    <w:rsid w:val="00055B4D"/>
    <w:rPr>
      <w:lang w:val="es-ES_tradnl"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93840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93840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F93840"/>
    <w:rPr>
      <w:b/>
      <w:bCs/>
      <w:lang w:val="es-ES_tradnl" w:eastAsia="es-ES"/>
    </w:rPr>
  </w:style>
  <w:style w:type="character" w:customStyle="1" w:styleId="TextoindependienteCar">
    <w:name w:val="Texto independiente Car"/>
    <w:link w:val="Textoindependiente"/>
    <w:rsid w:val="00296946"/>
    <w:rPr>
      <w:rFonts w:ascii="Arial" w:hAnsi="Arial" w:cs="Arial"/>
      <w:spacing w:val="20"/>
      <w:sz w:val="24"/>
      <w:szCs w:val="24"/>
      <w:lang w:val="es-MX" w:eastAsia="es-ES"/>
    </w:rPr>
  </w:style>
  <w:style w:type="paragraph" w:customStyle="1" w:styleId="Default">
    <w:name w:val="Default"/>
    <w:rsid w:val="00B40024"/>
    <w:pPr>
      <w:autoSpaceDE w:val="0"/>
      <w:autoSpaceDN w:val="0"/>
      <w:adjustRightInd w:val="0"/>
    </w:pPr>
    <w:rPr>
      <w:rFonts w:ascii="Montserrat Medium" w:hAnsi="Montserrat Medium" w:cs="Montserrat Medium"/>
      <w:color w:val="000000"/>
      <w:sz w:val="24"/>
      <w:szCs w:val="24"/>
    </w:rPr>
  </w:style>
  <w:style w:type="table" w:styleId="Tablaconcuadrcula">
    <w:name w:val="Table Grid"/>
    <w:basedOn w:val="Tablanormal"/>
    <w:rsid w:val="00E2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E514EE541464F8F7595A839F2928C" ma:contentTypeVersion="3" ma:contentTypeDescription="Create a new document." ma:contentTypeScope="" ma:versionID="dedc6b6de78f3c2d2f65df9e2bbf24bc">
  <xsd:schema xmlns:xsd="http://www.w3.org/2001/XMLSchema" xmlns:xs="http://www.w3.org/2001/XMLSchema" xmlns:p="http://schemas.microsoft.com/office/2006/metadata/properties" xmlns:ns2="4eab199b-1dc8-42e4-b90c-01bb5f0aff10" targetNamespace="http://schemas.microsoft.com/office/2006/metadata/properties" ma:root="true" ma:fieldsID="5ed1f34f8ecfff6f9613320a1adf162d" ns2:_="">
    <xsd:import namespace="4eab199b-1dc8-42e4-b90c-01bb5f0af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199b-1dc8-42e4-b90c-01bb5f0af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70A30-7E9A-4308-A6EA-D8ABC1F1A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b199b-1dc8-42e4-b90c-01bb5f0af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F809D-7307-41C7-91F8-0926A7C50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B682F-2EE7-4F8B-AD66-9F5EF786F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7715</Characters>
  <Application>Microsoft Office Word</Application>
  <DocSecurity>0</DocSecurity>
  <Lines>64</Lines>
  <Paragraphs>18</Paragraphs>
  <ScaleCrop>false</ScaleCrop>
  <Company>superfinanciera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Jose Velasco Restrepo</cp:lastModifiedBy>
  <cp:revision>2</cp:revision>
  <cp:lastPrinted>2023-09-26T23:45:00Z</cp:lastPrinted>
  <dcterms:created xsi:type="dcterms:W3CDTF">2023-12-14T13:49:00Z</dcterms:created>
  <dcterms:modified xsi:type="dcterms:W3CDTF">2023-12-14T13:49:00Z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0x010100699E514EE541464F8F7595A839F2928C</vt:lpwstr>
  </property>
  <property fmtid="{D5CDD505-2E9C-101B-9397-08002B2CF9AE}" pid="3" name="Order">
    <vt:r8>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