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4F76"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7A9450E8"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26F0DBD4"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012E1E2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1465763" w14:textId="5449D64D"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w:t>
      </w:r>
      <w:r w:rsidR="00543C56">
        <w:rPr>
          <w:rFonts w:ascii="Arial" w:hAnsi="Arial" w:cs="Arial"/>
          <w:b/>
          <w:bCs/>
          <w:sz w:val="24"/>
          <w:szCs w:val="24"/>
        </w:rPr>
        <w:t>E CIRCULAR EXTERNA</w:t>
      </w:r>
      <w:r>
        <w:rPr>
          <w:rFonts w:ascii="Arial" w:hAnsi="Arial" w:cs="Arial"/>
          <w:b/>
          <w:bCs/>
          <w:sz w:val="24"/>
          <w:szCs w:val="24"/>
        </w:rPr>
        <w:t>:</w:t>
      </w:r>
      <w:r w:rsidRPr="006B29A5">
        <w:rPr>
          <w:rFonts w:ascii="Arial" w:hAnsi="Arial" w:cs="Arial"/>
          <w:b/>
          <w:bCs/>
          <w:sz w:val="24"/>
          <w:szCs w:val="24"/>
        </w:rPr>
        <w:t xml:space="preserve"> </w:t>
      </w:r>
      <w:r w:rsidR="006B29A5" w:rsidRPr="006B29A5">
        <w:rPr>
          <w:rFonts w:ascii="Arial" w:hAnsi="Arial" w:cs="Arial"/>
          <w:bCs/>
          <w:sz w:val="24"/>
          <w:szCs w:val="24"/>
        </w:rPr>
        <w:t xml:space="preserve">Por medio de la cual se </w:t>
      </w:r>
      <w:r w:rsidR="00543C56">
        <w:rPr>
          <w:rFonts w:ascii="Arial" w:hAnsi="Arial" w:cs="Arial"/>
          <w:bCs/>
          <w:sz w:val="24"/>
          <w:szCs w:val="24"/>
        </w:rPr>
        <w:t xml:space="preserve">imparten instrucciones </w:t>
      </w:r>
      <w:r w:rsidR="00543C56" w:rsidRPr="00543C56">
        <w:rPr>
          <w:rFonts w:ascii="Arial" w:hAnsi="Arial" w:cs="Arial"/>
          <w:bCs/>
          <w:sz w:val="24"/>
          <w:szCs w:val="24"/>
        </w:rPr>
        <w:t>relativas a la actualización de información relacionada con los beneficiarios finales y dependencia de terceros en la administración del riesgo LA/FT</w:t>
      </w:r>
      <w:r w:rsidR="00543C56">
        <w:rPr>
          <w:rFonts w:ascii="Arial" w:hAnsi="Arial" w:cs="Arial"/>
          <w:bCs/>
          <w:sz w:val="24"/>
          <w:szCs w:val="24"/>
        </w:rPr>
        <w:t>.</w:t>
      </w:r>
    </w:p>
    <w:p w14:paraId="62935FC8"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4ACE79C3"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E21FC36" w14:textId="3BCA206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PROPÓSITO: </w:t>
      </w:r>
      <w:r w:rsidR="00543C56" w:rsidRPr="00543C56">
        <w:rPr>
          <w:rFonts w:ascii="Arial" w:hAnsi="Arial" w:cs="Arial"/>
          <w:bCs/>
          <w:sz w:val="24"/>
          <w:szCs w:val="24"/>
        </w:rPr>
        <w:t>P</w:t>
      </w:r>
      <w:r w:rsidR="00543C56" w:rsidRPr="00543C56">
        <w:rPr>
          <w:rFonts w:ascii="Arial" w:hAnsi="Arial" w:cs="Arial"/>
          <w:bCs/>
          <w:sz w:val="24"/>
          <w:szCs w:val="24"/>
        </w:rPr>
        <w:t>recisar el deber de actualización de la información de los beneficiarios finales en línea con la Recomendación 10 del GAFI, así como complementar los requisitos que deben atender las entidades vigiladas en materia de administración del riesgo LA/FT para los custodios del exterior atendiendo a lo previsto en la Recomendación 17 del GAFI.</w:t>
      </w:r>
    </w:p>
    <w:p w14:paraId="28D5A3AC"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26F4C14C"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16A842D9" w14:textId="6D815802" w:rsidR="00B51F39"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 xml:space="preserve">PLAZO PARA COMENTARIOS: </w:t>
      </w:r>
      <w:r w:rsidR="00543C56">
        <w:rPr>
          <w:rFonts w:ascii="Arial" w:hAnsi="Arial" w:cs="Arial"/>
          <w:bCs/>
          <w:sz w:val="24"/>
          <w:szCs w:val="24"/>
        </w:rPr>
        <w:t>Hasta las 5:00 p.m. del martes 05 de marzo de 2024.</w:t>
      </w:r>
    </w:p>
    <w:p w14:paraId="5019483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4F32C9B"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00327FA"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04216A6E"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10FCB1D1"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8"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493E46B6"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752B9F43"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2589C3CE" w14:textId="1E7154A5" w:rsidR="00B51F39" w:rsidRPr="00E77E01" w:rsidRDefault="006F70A6" w:rsidP="006F70A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RADICADO No.</w:t>
      </w:r>
      <w:r w:rsidR="00543C56">
        <w:rPr>
          <w:rFonts w:ascii="Arial" w:hAnsi="Arial" w:cs="Arial"/>
          <w:b/>
          <w:bCs/>
          <w:sz w:val="24"/>
          <w:szCs w:val="24"/>
          <w:lang w:val="es-ES"/>
        </w:rPr>
        <w:t xml:space="preserve"> </w:t>
      </w:r>
      <w:r w:rsidR="00543C56" w:rsidRPr="00543C56">
        <w:rPr>
          <w:rFonts w:ascii="Arial" w:hAnsi="Arial" w:cs="Arial"/>
          <w:b/>
          <w:bCs/>
          <w:sz w:val="24"/>
          <w:szCs w:val="24"/>
          <w:lang w:val="es-ES"/>
        </w:rPr>
        <w:t>2023083337</w:t>
      </w:r>
    </w:p>
    <w:p w14:paraId="3129700E" w14:textId="7777777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1DBCA819" w14:textId="1C366304"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w:t>
      </w:r>
      <w:r w:rsidR="00543C56">
        <w:rPr>
          <w:rFonts w:ascii="Arial" w:hAnsi="Arial" w:cs="Arial"/>
          <w:b/>
          <w:bCs/>
          <w:sz w:val="24"/>
          <w:szCs w:val="24"/>
        </w:rPr>
        <w:t>ra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p>
    <w:p w14:paraId="698986D8"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5C06FC69"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130E3039"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225CB9A6"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5A4ADEF5"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5584C0D"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276A498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3942387"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523B73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6381277"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029517F"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0C284F0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40466AF" w14:textId="12FE7E0D" w:rsidR="00E77E01" w:rsidRPr="00543C56" w:rsidRDefault="00B51F39" w:rsidP="00543C56">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r w:rsidR="00543C56">
        <w:rPr>
          <w:rFonts w:ascii="Arial" w:hAnsi="Arial" w:cs="Arial"/>
          <w:b/>
          <w:bCs/>
          <w:sz w:val="28"/>
          <w:szCs w:val="28"/>
        </w:rPr>
        <w:t>circular externa</w:t>
      </w:r>
    </w:p>
    <w:p w14:paraId="17E441A3"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05C27398" w14:textId="77777777" w:rsidR="00543C56" w:rsidRDefault="00543C56">
      <w:pPr>
        <w:jc w:val="center"/>
        <w:rPr>
          <w:rFonts w:cs="Arial"/>
          <w:b/>
          <w:bCs/>
          <w:sz w:val="22"/>
          <w:szCs w:val="22"/>
        </w:rPr>
        <w:sectPr w:rsidR="00543C56" w:rsidSect="0051683B">
          <w:headerReference w:type="default" r:id="rId9"/>
          <w:footerReference w:type="default" r:id="rId10"/>
          <w:headerReference w:type="first" r:id="rId11"/>
          <w:footerReference w:type="first" r:id="rId12"/>
          <w:pgSz w:w="12242" w:h="18722" w:code="14"/>
          <w:pgMar w:top="2977" w:right="1701" w:bottom="1701" w:left="2268" w:header="709" w:footer="709" w:gutter="0"/>
          <w:paperSrc w:first="2" w:other="2"/>
          <w:cols w:space="708"/>
          <w:titlePg/>
          <w:docGrid w:linePitch="360"/>
        </w:sectPr>
      </w:pPr>
    </w:p>
    <w:p w14:paraId="7D96466C" w14:textId="77777777" w:rsidR="00543C56" w:rsidRPr="00533115" w:rsidRDefault="00543C56" w:rsidP="00543C56">
      <w:pPr>
        <w:widowControl w:val="0"/>
        <w:autoSpaceDE w:val="0"/>
        <w:autoSpaceDN w:val="0"/>
        <w:adjustRightInd w:val="0"/>
        <w:ind w:left="708" w:hanging="708"/>
        <w:jc w:val="center"/>
        <w:rPr>
          <w:rFonts w:ascii="Arial" w:hAnsi="Arial" w:cs="Arial"/>
          <w:b/>
          <w:sz w:val="24"/>
          <w:szCs w:val="24"/>
        </w:rPr>
      </w:pPr>
      <w:r w:rsidRPr="00533115">
        <w:rPr>
          <w:rFonts w:ascii="Arial" w:hAnsi="Arial" w:cs="Arial"/>
          <w:b/>
          <w:sz w:val="24"/>
          <w:szCs w:val="24"/>
        </w:rPr>
        <w:t xml:space="preserve">CIRCULAR </w:t>
      </w:r>
      <w:proofErr w:type="gramStart"/>
      <w:r w:rsidRPr="00533115">
        <w:rPr>
          <w:rFonts w:ascii="Arial" w:hAnsi="Arial" w:cs="Arial"/>
          <w:b/>
          <w:sz w:val="24"/>
          <w:szCs w:val="24"/>
        </w:rPr>
        <w:t xml:space="preserve">EXTERNA  </w:t>
      </w:r>
      <w:r w:rsidRPr="00533115">
        <w:rPr>
          <w:rFonts w:ascii="Arial" w:hAnsi="Arial" w:cs="Arial"/>
          <w:b/>
          <w:color w:val="999999"/>
          <w:sz w:val="24"/>
          <w:szCs w:val="24"/>
        </w:rPr>
        <w:t>XXX</w:t>
      </w:r>
      <w:proofErr w:type="gramEnd"/>
      <w:r w:rsidRPr="00533115">
        <w:rPr>
          <w:rFonts w:ascii="Arial" w:hAnsi="Arial" w:cs="Arial"/>
          <w:b/>
          <w:sz w:val="24"/>
          <w:szCs w:val="24"/>
        </w:rPr>
        <w:t xml:space="preserve">  DE </w:t>
      </w:r>
      <w:r w:rsidRPr="00533115">
        <w:rPr>
          <w:rFonts w:ascii="Arial" w:hAnsi="Arial" w:cs="Arial"/>
          <w:b/>
          <w:color w:val="999999"/>
          <w:sz w:val="24"/>
          <w:szCs w:val="24"/>
        </w:rPr>
        <w:t>XXXX</w:t>
      </w:r>
    </w:p>
    <w:p w14:paraId="09189AAB" w14:textId="77777777" w:rsidR="00543C56" w:rsidRPr="00533115" w:rsidRDefault="00543C56" w:rsidP="00543C56">
      <w:pPr>
        <w:widowControl w:val="0"/>
        <w:autoSpaceDE w:val="0"/>
        <w:autoSpaceDN w:val="0"/>
        <w:adjustRightInd w:val="0"/>
        <w:jc w:val="center"/>
        <w:rPr>
          <w:rFonts w:ascii="Arial" w:hAnsi="Arial" w:cs="Arial"/>
          <w:b/>
          <w:sz w:val="24"/>
          <w:szCs w:val="24"/>
        </w:rPr>
      </w:pPr>
      <w:r w:rsidRPr="00533115">
        <w:rPr>
          <w:rFonts w:ascii="Arial" w:hAnsi="Arial" w:cs="Arial"/>
          <w:b/>
          <w:sz w:val="24"/>
          <w:szCs w:val="24"/>
        </w:rPr>
        <w:t>(                                        )</w:t>
      </w:r>
    </w:p>
    <w:p w14:paraId="0FF2484C" w14:textId="77777777" w:rsidR="00543C56" w:rsidRPr="00533115" w:rsidRDefault="00543C56" w:rsidP="00543C56">
      <w:pPr>
        <w:widowControl w:val="0"/>
        <w:autoSpaceDE w:val="0"/>
        <w:autoSpaceDN w:val="0"/>
        <w:adjustRightInd w:val="0"/>
        <w:jc w:val="both"/>
        <w:rPr>
          <w:rFonts w:ascii="Arial" w:hAnsi="Arial" w:cs="Arial"/>
          <w:sz w:val="24"/>
          <w:szCs w:val="24"/>
        </w:rPr>
      </w:pPr>
    </w:p>
    <w:p w14:paraId="5CCC4B99" w14:textId="77777777" w:rsidR="00543C56" w:rsidRPr="00533115" w:rsidRDefault="00543C56" w:rsidP="00543C56">
      <w:pPr>
        <w:widowControl w:val="0"/>
        <w:autoSpaceDE w:val="0"/>
        <w:autoSpaceDN w:val="0"/>
        <w:adjustRightInd w:val="0"/>
        <w:jc w:val="both"/>
        <w:rPr>
          <w:rFonts w:ascii="Arial" w:hAnsi="Arial" w:cs="Arial"/>
          <w:sz w:val="24"/>
          <w:szCs w:val="24"/>
        </w:rPr>
      </w:pPr>
    </w:p>
    <w:p w14:paraId="247D0B12" w14:textId="77777777" w:rsidR="00543C56" w:rsidRPr="00533115" w:rsidRDefault="00543C56" w:rsidP="00543C56">
      <w:pPr>
        <w:widowControl w:val="0"/>
        <w:autoSpaceDE w:val="0"/>
        <w:autoSpaceDN w:val="0"/>
        <w:adjustRightInd w:val="0"/>
        <w:jc w:val="both"/>
        <w:rPr>
          <w:rFonts w:ascii="Arial" w:hAnsi="Arial" w:cs="Arial"/>
          <w:sz w:val="24"/>
          <w:szCs w:val="24"/>
        </w:rPr>
      </w:pPr>
    </w:p>
    <w:p w14:paraId="6C1E66E3" w14:textId="77777777" w:rsidR="00543C56" w:rsidRPr="00533115" w:rsidRDefault="00543C56" w:rsidP="00543C56">
      <w:pPr>
        <w:widowControl w:val="0"/>
        <w:autoSpaceDE w:val="0"/>
        <w:autoSpaceDN w:val="0"/>
        <w:adjustRightInd w:val="0"/>
        <w:jc w:val="both"/>
        <w:rPr>
          <w:rFonts w:ascii="Arial" w:hAnsi="Arial" w:cs="Arial"/>
          <w:b/>
          <w:sz w:val="24"/>
          <w:szCs w:val="24"/>
        </w:rPr>
      </w:pPr>
      <w:r w:rsidRPr="00533115">
        <w:rPr>
          <w:rFonts w:ascii="Arial" w:hAnsi="Arial" w:cs="Arial"/>
          <w:b/>
          <w:sz w:val="24"/>
          <w:szCs w:val="24"/>
        </w:rPr>
        <w:t>Señores</w:t>
      </w:r>
    </w:p>
    <w:p w14:paraId="655DF8E4" w14:textId="77777777" w:rsidR="00543C56" w:rsidRPr="00533115" w:rsidRDefault="00543C56" w:rsidP="00543C56">
      <w:pPr>
        <w:widowControl w:val="0"/>
        <w:autoSpaceDE w:val="0"/>
        <w:autoSpaceDN w:val="0"/>
        <w:adjustRightInd w:val="0"/>
        <w:jc w:val="both"/>
        <w:rPr>
          <w:rFonts w:ascii="Arial" w:hAnsi="Arial" w:cs="Arial"/>
          <w:b/>
          <w:sz w:val="24"/>
          <w:szCs w:val="24"/>
        </w:rPr>
      </w:pPr>
      <w:r w:rsidRPr="00533115">
        <w:rPr>
          <w:rFonts w:ascii="Arial" w:hAnsi="Arial" w:cs="Arial"/>
          <w:sz w:val="24"/>
          <w:szCs w:val="24"/>
        </w:rPr>
        <w:t xml:space="preserve">REPRESENTANTES LEGALES </w:t>
      </w:r>
      <w:r>
        <w:rPr>
          <w:rFonts w:ascii="Arial" w:hAnsi="Arial" w:cs="Arial"/>
          <w:sz w:val="24"/>
          <w:szCs w:val="24"/>
        </w:rPr>
        <w:t xml:space="preserve">Y OFICIALES DE CUMPLIMIENTO </w:t>
      </w:r>
      <w:r w:rsidRPr="00533115">
        <w:rPr>
          <w:rFonts w:ascii="Arial" w:hAnsi="Arial" w:cs="Arial"/>
          <w:sz w:val="24"/>
          <w:szCs w:val="24"/>
        </w:rPr>
        <w:t>DE LAS ENTIDADES VIGILADAS</w:t>
      </w:r>
    </w:p>
    <w:p w14:paraId="6122285B" w14:textId="77777777" w:rsidR="00543C56" w:rsidRPr="00533115" w:rsidRDefault="00543C56" w:rsidP="00543C56">
      <w:pPr>
        <w:widowControl w:val="0"/>
        <w:autoSpaceDE w:val="0"/>
        <w:autoSpaceDN w:val="0"/>
        <w:adjustRightInd w:val="0"/>
        <w:ind w:left="1560" w:hanging="1560"/>
        <w:jc w:val="both"/>
        <w:rPr>
          <w:rFonts w:ascii="Arial" w:hAnsi="Arial" w:cs="Arial"/>
          <w:b/>
          <w:sz w:val="24"/>
          <w:szCs w:val="24"/>
        </w:rPr>
      </w:pPr>
    </w:p>
    <w:p w14:paraId="7673099D" w14:textId="77777777" w:rsidR="00543C56" w:rsidRDefault="00543C56" w:rsidP="00543C56">
      <w:pPr>
        <w:pStyle w:val="Piedepgina"/>
        <w:tabs>
          <w:tab w:val="right" w:pos="8789"/>
        </w:tabs>
        <w:jc w:val="both"/>
        <w:rPr>
          <w:rFonts w:ascii="Arial" w:hAnsi="Arial" w:cs="Arial"/>
          <w:b/>
          <w:bCs/>
          <w:sz w:val="24"/>
          <w:szCs w:val="24"/>
        </w:rPr>
      </w:pPr>
      <w:r w:rsidRPr="00533115">
        <w:rPr>
          <w:rFonts w:ascii="Arial" w:hAnsi="Arial" w:cs="Arial"/>
          <w:b/>
          <w:sz w:val="24"/>
          <w:szCs w:val="24"/>
        </w:rPr>
        <w:t xml:space="preserve">Referencia: </w:t>
      </w:r>
      <w:r w:rsidRPr="00533115">
        <w:rPr>
          <w:rFonts w:ascii="Arial" w:hAnsi="Arial" w:cs="Arial"/>
          <w:b/>
          <w:sz w:val="24"/>
          <w:szCs w:val="24"/>
        </w:rPr>
        <w:tab/>
      </w:r>
      <w:bookmarkStart w:id="0" w:name="_Hlk127527859"/>
      <w:r w:rsidRPr="00533115">
        <w:rPr>
          <w:rFonts w:ascii="Arial" w:hAnsi="Arial" w:cs="Arial"/>
          <w:b/>
          <w:bCs/>
          <w:sz w:val="24"/>
          <w:szCs w:val="24"/>
        </w:rPr>
        <w:t xml:space="preserve">Instrucciones relativas a </w:t>
      </w:r>
      <w:r>
        <w:rPr>
          <w:rFonts w:ascii="Arial" w:hAnsi="Arial" w:cs="Arial"/>
          <w:b/>
          <w:bCs/>
          <w:sz w:val="24"/>
          <w:szCs w:val="24"/>
        </w:rPr>
        <w:t>la actualización de información relacionada con los beneficiarios finales y dependencia de terceros en la administración del riesgo LA/FT</w:t>
      </w:r>
    </w:p>
    <w:bookmarkEnd w:id="0"/>
    <w:p w14:paraId="3644D514" w14:textId="77777777" w:rsidR="00543C56" w:rsidRPr="00533115" w:rsidRDefault="00543C56" w:rsidP="00543C56">
      <w:pPr>
        <w:widowControl w:val="0"/>
        <w:autoSpaceDE w:val="0"/>
        <w:autoSpaceDN w:val="0"/>
        <w:adjustRightInd w:val="0"/>
        <w:jc w:val="both"/>
        <w:rPr>
          <w:rFonts w:ascii="Arial" w:hAnsi="Arial" w:cs="Arial"/>
          <w:sz w:val="24"/>
          <w:szCs w:val="24"/>
          <w:lang w:val="es-CO"/>
        </w:rPr>
      </w:pPr>
    </w:p>
    <w:p w14:paraId="09AF42A6" w14:textId="77777777" w:rsidR="00543C56" w:rsidRPr="00533115" w:rsidRDefault="00543C56" w:rsidP="00543C56">
      <w:pPr>
        <w:widowControl w:val="0"/>
        <w:autoSpaceDE w:val="0"/>
        <w:autoSpaceDN w:val="0"/>
        <w:adjustRightInd w:val="0"/>
        <w:jc w:val="both"/>
        <w:rPr>
          <w:rFonts w:ascii="Arial" w:hAnsi="Arial" w:cs="Arial"/>
          <w:sz w:val="24"/>
          <w:szCs w:val="24"/>
        </w:rPr>
      </w:pPr>
    </w:p>
    <w:p w14:paraId="239CA0BD" w14:textId="77777777" w:rsidR="00543C56" w:rsidRDefault="00543C56" w:rsidP="00543C56">
      <w:pPr>
        <w:widowControl w:val="0"/>
        <w:autoSpaceDE w:val="0"/>
        <w:autoSpaceDN w:val="0"/>
        <w:adjustRightInd w:val="0"/>
        <w:jc w:val="both"/>
        <w:rPr>
          <w:rFonts w:ascii="Arial" w:hAnsi="Arial" w:cs="Arial"/>
          <w:sz w:val="24"/>
          <w:szCs w:val="24"/>
        </w:rPr>
      </w:pPr>
      <w:r w:rsidRPr="00C57E94">
        <w:rPr>
          <w:rFonts w:ascii="Arial" w:hAnsi="Arial" w:cs="Arial"/>
          <w:sz w:val="24"/>
          <w:szCs w:val="24"/>
        </w:rPr>
        <w:t>Apreciados señores:</w:t>
      </w:r>
    </w:p>
    <w:p w14:paraId="4ACF429C" w14:textId="77777777" w:rsidR="00543C56" w:rsidRDefault="00543C56" w:rsidP="00543C56">
      <w:pPr>
        <w:widowControl w:val="0"/>
        <w:autoSpaceDE w:val="0"/>
        <w:autoSpaceDN w:val="0"/>
        <w:adjustRightInd w:val="0"/>
        <w:jc w:val="both"/>
        <w:rPr>
          <w:rFonts w:ascii="Arial" w:hAnsi="Arial" w:cs="Arial"/>
          <w:sz w:val="24"/>
          <w:szCs w:val="24"/>
        </w:rPr>
      </w:pPr>
    </w:p>
    <w:p w14:paraId="0C3B2D3F" w14:textId="77777777" w:rsidR="00543C56" w:rsidRDefault="00543C56" w:rsidP="00543C56">
      <w:pPr>
        <w:widowControl w:val="0"/>
        <w:autoSpaceDE w:val="0"/>
        <w:autoSpaceDN w:val="0"/>
        <w:adjustRightInd w:val="0"/>
        <w:jc w:val="both"/>
        <w:rPr>
          <w:rFonts w:ascii="Arial" w:hAnsi="Arial" w:cs="Arial"/>
          <w:sz w:val="24"/>
          <w:szCs w:val="24"/>
        </w:rPr>
      </w:pPr>
      <w:r w:rsidRPr="00D51106">
        <w:rPr>
          <w:rFonts w:ascii="Arial" w:hAnsi="Arial" w:cs="Arial"/>
          <w:sz w:val="24"/>
          <w:szCs w:val="24"/>
        </w:rPr>
        <w:t>De conformidad con el literal e</w:t>
      </w:r>
      <w:r>
        <w:rPr>
          <w:rFonts w:ascii="Arial" w:hAnsi="Arial" w:cs="Arial"/>
          <w:sz w:val="24"/>
          <w:szCs w:val="24"/>
        </w:rPr>
        <w:t>)</w:t>
      </w:r>
      <w:r w:rsidRPr="00D51106">
        <w:rPr>
          <w:rFonts w:ascii="Arial" w:hAnsi="Arial" w:cs="Arial"/>
          <w:sz w:val="24"/>
          <w:szCs w:val="24"/>
        </w:rPr>
        <w:t xml:space="preserve"> del numeral 2 del artículo 102 del Estatuto Orgánico del Sistema</w:t>
      </w:r>
      <w:r>
        <w:rPr>
          <w:rFonts w:ascii="Arial" w:hAnsi="Arial" w:cs="Arial"/>
          <w:sz w:val="24"/>
          <w:szCs w:val="24"/>
        </w:rPr>
        <w:t xml:space="preserve"> </w:t>
      </w:r>
      <w:r w:rsidRPr="00D51106">
        <w:rPr>
          <w:rFonts w:ascii="Arial" w:hAnsi="Arial" w:cs="Arial"/>
          <w:sz w:val="24"/>
          <w:szCs w:val="24"/>
        </w:rPr>
        <w:t xml:space="preserve">Financiero, los mecanismos de control </w:t>
      </w:r>
      <w:r w:rsidRPr="00674A24">
        <w:rPr>
          <w:rFonts w:ascii="Arial" w:hAnsi="Arial" w:cs="Arial"/>
          <w:sz w:val="24"/>
          <w:szCs w:val="24"/>
        </w:rPr>
        <w:t xml:space="preserve">y reglas de conducta </w:t>
      </w:r>
      <w:r w:rsidRPr="00D51106">
        <w:rPr>
          <w:rFonts w:ascii="Arial" w:hAnsi="Arial" w:cs="Arial"/>
          <w:sz w:val="24"/>
          <w:szCs w:val="24"/>
        </w:rPr>
        <w:t>adoptados por las entidades vigiladas para prevenir el</w:t>
      </w:r>
      <w:r>
        <w:rPr>
          <w:rFonts w:ascii="Arial" w:hAnsi="Arial" w:cs="Arial"/>
          <w:sz w:val="24"/>
          <w:szCs w:val="24"/>
        </w:rPr>
        <w:t xml:space="preserve"> </w:t>
      </w:r>
      <w:r w:rsidRPr="00D51106">
        <w:rPr>
          <w:rFonts w:ascii="Arial" w:hAnsi="Arial" w:cs="Arial"/>
          <w:sz w:val="24"/>
          <w:szCs w:val="24"/>
        </w:rPr>
        <w:t xml:space="preserve">riesgo de lavado de activos y </w:t>
      </w:r>
      <w:r>
        <w:rPr>
          <w:rFonts w:ascii="Arial" w:hAnsi="Arial" w:cs="Arial"/>
          <w:sz w:val="24"/>
          <w:szCs w:val="24"/>
        </w:rPr>
        <w:t xml:space="preserve">de la </w:t>
      </w:r>
      <w:r w:rsidRPr="00D51106">
        <w:rPr>
          <w:rFonts w:ascii="Arial" w:hAnsi="Arial" w:cs="Arial"/>
          <w:sz w:val="24"/>
          <w:szCs w:val="24"/>
        </w:rPr>
        <w:t>financiación del terrorismo (LA/FT) deben estar en consonancia con</w:t>
      </w:r>
      <w:r>
        <w:rPr>
          <w:rFonts w:ascii="Arial" w:hAnsi="Arial" w:cs="Arial"/>
          <w:sz w:val="24"/>
          <w:szCs w:val="24"/>
        </w:rPr>
        <w:t xml:space="preserve"> </w:t>
      </w:r>
      <w:r w:rsidRPr="00D51106">
        <w:rPr>
          <w:rFonts w:ascii="Arial" w:hAnsi="Arial" w:cs="Arial"/>
          <w:sz w:val="24"/>
          <w:szCs w:val="24"/>
        </w:rPr>
        <w:t xml:space="preserve">los estándares internacionales en la materia. </w:t>
      </w:r>
    </w:p>
    <w:p w14:paraId="554383CE" w14:textId="77777777" w:rsidR="00543C56" w:rsidRDefault="00543C56" w:rsidP="00543C56">
      <w:pPr>
        <w:widowControl w:val="0"/>
        <w:autoSpaceDE w:val="0"/>
        <w:autoSpaceDN w:val="0"/>
        <w:adjustRightInd w:val="0"/>
        <w:jc w:val="both"/>
        <w:rPr>
          <w:rFonts w:ascii="Arial" w:hAnsi="Arial" w:cs="Arial"/>
          <w:sz w:val="24"/>
          <w:szCs w:val="24"/>
        </w:rPr>
      </w:pPr>
    </w:p>
    <w:p w14:paraId="1A245F56" w14:textId="77777777" w:rsidR="00543C56" w:rsidRPr="00EC1CFE" w:rsidRDefault="00543C56" w:rsidP="00543C56">
      <w:pPr>
        <w:widowControl w:val="0"/>
        <w:autoSpaceDE w:val="0"/>
        <w:autoSpaceDN w:val="0"/>
        <w:adjustRightInd w:val="0"/>
        <w:jc w:val="both"/>
        <w:rPr>
          <w:rFonts w:ascii="Arial" w:hAnsi="Arial" w:cs="Arial"/>
          <w:sz w:val="24"/>
          <w:szCs w:val="24"/>
        </w:rPr>
      </w:pPr>
      <w:r>
        <w:rPr>
          <w:rFonts w:ascii="Arial" w:hAnsi="Arial" w:cs="Arial"/>
          <w:sz w:val="24"/>
          <w:szCs w:val="24"/>
        </w:rPr>
        <w:t>En tal virtud,</w:t>
      </w:r>
      <w:r w:rsidRPr="00D51106">
        <w:rPr>
          <w:rFonts w:ascii="Arial" w:hAnsi="Arial" w:cs="Arial"/>
          <w:sz w:val="24"/>
          <w:szCs w:val="24"/>
        </w:rPr>
        <w:t xml:space="preserve"> el numeral 2 del Capítulo IV del Título IV</w:t>
      </w:r>
      <w:r>
        <w:rPr>
          <w:rFonts w:ascii="Arial" w:hAnsi="Arial" w:cs="Arial"/>
          <w:sz w:val="24"/>
          <w:szCs w:val="24"/>
        </w:rPr>
        <w:t xml:space="preserve"> </w:t>
      </w:r>
      <w:r w:rsidRPr="00D51106">
        <w:rPr>
          <w:rFonts w:ascii="Arial" w:hAnsi="Arial" w:cs="Arial"/>
          <w:sz w:val="24"/>
          <w:szCs w:val="24"/>
        </w:rPr>
        <w:t>de la Parte I de C</w:t>
      </w:r>
      <w:r>
        <w:rPr>
          <w:rFonts w:ascii="Arial" w:hAnsi="Arial" w:cs="Arial"/>
          <w:sz w:val="24"/>
          <w:szCs w:val="24"/>
        </w:rPr>
        <w:t xml:space="preserve">ircular </w:t>
      </w:r>
      <w:r w:rsidRPr="00D51106">
        <w:rPr>
          <w:rFonts w:ascii="Arial" w:hAnsi="Arial" w:cs="Arial"/>
          <w:sz w:val="24"/>
          <w:szCs w:val="24"/>
        </w:rPr>
        <w:t>B</w:t>
      </w:r>
      <w:r>
        <w:rPr>
          <w:rFonts w:ascii="Arial" w:hAnsi="Arial" w:cs="Arial"/>
          <w:sz w:val="24"/>
          <w:szCs w:val="24"/>
        </w:rPr>
        <w:t xml:space="preserve">ásica </w:t>
      </w:r>
      <w:r w:rsidRPr="00D51106">
        <w:rPr>
          <w:rFonts w:ascii="Arial" w:hAnsi="Arial" w:cs="Arial"/>
          <w:sz w:val="24"/>
          <w:szCs w:val="24"/>
        </w:rPr>
        <w:t>J</w:t>
      </w:r>
      <w:r>
        <w:rPr>
          <w:rFonts w:ascii="Arial" w:hAnsi="Arial" w:cs="Arial"/>
          <w:sz w:val="24"/>
          <w:szCs w:val="24"/>
        </w:rPr>
        <w:t>urídica</w:t>
      </w:r>
      <w:r w:rsidRPr="00D51106">
        <w:rPr>
          <w:rFonts w:ascii="Arial" w:hAnsi="Arial" w:cs="Arial"/>
          <w:sz w:val="24"/>
          <w:szCs w:val="24"/>
        </w:rPr>
        <w:t xml:space="preserve"> reconoce que el </w:t>
      </w:r>
      <w:r>
        <w:rPr>
          <w:rFonts w:ascii="Arial" w:hAnsi="Arial" w:cs="Arial"/>
          <w:sz w:val="24"/>
          <w:szCs w:val="24"/>
        </w:rPr>
        <w:t>Sistema de Administración del Riesgo de Lavado de Activos y Financiación del Terrorismo (</w:t>
      </w:r>
      <w:r w:rsidRPr="00D51106">
        <w:rPr>
          <w:rFonts w:ascii="Arial" w:hAnsi="Arial" w:cs="Arial"/>
          <w:sz w:val="24"/>
          <w:szCs w:val="24"/>
        </w:rPr>
        <w:t>SARLAFT</w:t>
      </w:r>
      <w:r>
        <w:rPr>
          <w:rFonts w:ascii="Arial" w:hAnsi="Arial" w:cs="Arial"/>
          <w:sz w:val="24"/>
          <w:szCs w:val="24"/>
        </w:rPr>
        <w:t>)</w:t>
      </w:r>
      <w:r w:rsidRPr="00D51106">
        <w:rPr>
          <w:rFonts w:ascii="Arial" w:hAnsi="Arial" w:cs="Arial"/>
          <w:sz w:val="24"/>
          <w:szCs w:val="24"/>
        </w:rPr>
        <w:t xml:space="preserve"> implementado por las entidades vigiladas debe</w:t>
      </w:r>
      <w:r>
        <w:rPr>
          <w:rFonts w:ascii="Arial" w:hAnsi="Arial" w:cs="Arial"/>
          <w:sz w:val="24"/>
          <w:szCs w:val="24"/>
        </w:rPr>
        <w:t xml:space="preserve"> </w:t>
      </w:r>
      <w:r w:rsidRPr="00D51106">
        <w:rPr>
          <w:rFonts w:ascii="Arial" w:hAnsi="Arial" w:cs="Arial"/>
          <w:sz w:val="24"/>
          <w:szCs w:val="24"/>
        </w:rPr>
        <w:t xml:space="preserve">estar en </w:t>
      </w:r>
      <w:r>
        <w:rPr>
          <w:rFonts w:ascii="Arial" w:hAnsi="Arial" w:cs="Arial"/>
          <w:sz w:val="24"/>
          <w:szCs w:val="24"/>
        </w:rPr>
        <w:t>línea con las Recomendaciones del</w:t>
      </w:r>
      <w:r w:rsidRPr="00D51106">
        <w:rPr>
          <w:rFonts w:ascii="Arial" w:hAnsi="Arial" w:cs="Arial"/>
          <w:sz w:val="24"/>
          <w:szCs w:val="24"/>
        </w:rPr>
        <w:t xml:space="preserve"> GAFI -</w:t>
      </w:r>
      <w:r>
        <w:rPr>
          <w:rFonts w:ascii="Arial" w:hAnsi="Arial" w:cs="Arial"/>
          <w:sz w:val="24"/>
          <w:szCs w:val="24"/>
        </w:rPr>
        <w:t xml:space="preserve"> </w:t>
      </w:r>
      <w:r w:rsidRPr="00D51106">
        <w:rPr>
          <w:rFonts w:ascii="Arial" w:hAnsi="Arial" w:cs="Arial"/>
          <w:sz w:val="24"/>
          <w:szCs w:val="24"/>
        </w:rPr>
        <w:t>GAFILAT.</w:t>
      </w:r>
      <w:r>
        <w:rPr>
          <w:rFonts w:ascii="Arial" w:hAnsi="Arial" w:cs="Arial"/>
          <w:sz w:val="24"/>
          <w:szCs w:val="24"/>
        </w:rPr>
        <w:t xml:space="preserve"> Por lo tanto, esta</w:t>
      </w:r>
      <w:r w:rsidRPr="00EB5D2E">
        <w:rPr>
          <w:rFonts w:ascii="Arial" w:hAnsi="Arial" w:cs="Arial"/>
          <w:sz w:val="24"/>
          <w:szCs w:val="24"/>
        </w:rPr>
        <w:t xml:space="preserve"> Superintendencia continúa realizando esfuerzos para que las normas relacionadas con la administración del riesgo LA/FT atienda</w:t>
      </w:r>
      <w:r>
        <w:rPr>
          <w:rFonts w:ascii="Arial" w:hAnsi="Arial" w:cs="Arial"/>
          <w:sz w:val="24"/>
          <w:szCs w:val="24"/>
        </w:rPr>
        <w:t xml:space="preserve">n dicho estándar y para que las entidades vigiladas </w:t>
      </w:r>
      <w:r w:rsidRPr="00EB5D2E">
        <w:rPr>
          <w:rFonts w:ascii="Arial" w:hAnsi="Arial" w:cs="Arial"/>
          <w:sz w:val="24"/>
          <w:szCs w:val="24"/>
        </w:rPr>
        <w:t xml:space="preserve">gestionen de forma adecuada y eficiente el mencionado riesgo </w:t>
      </w:r>
      <w:r>
        <w:rPr>
          <w:rFonts w:ascii="Arial" w:hAnsi="Arial" w:cs="Arial"/>
          <w:sz w:val="24"/>
          <w:szCs w:val="24"/>
        </w:rPr>
        <w:t>en el</w:t>
      </w:r>
      <w:r w:rsidRPr="00EC1CFE">
        <w:rPr>
          <w:rFonts w:ascii="Arial" w:hAnsi="Arial" w:cs="Arial"/>
          <w:sz w:val="24"/>
          <w:szCs w:val="24"/>
        </w:rPr>
        <w:t xml:space="preserve"> desarrollo de sus operaciones</w:t>
      </w:r>
      <w:r>
        <w:rPr>
          <w:rFonts w:ascii="Arial" w:hAnsi="Arial" w:cs="Arial"/>
          <w:sz w:val="24"/>
          <w:szCs w:val="24"/>
        </w:rPr>
        <w:t xml:space="preserve">. </w:t>
      </w:r>
    </w:p>
    <w:p w14:paraId="006A367F" w14:textId="77777777" w:rsidR="00543C56" w:rsidRPr="00EC1CFE" w:rsidRDefault="00543C56" w:rsidP="00543C56">
      <w:pPr>
        <w:widowControl w:val="0"/>
        <w:tabs>
          <w:tab w:val="left" w:pos="1064"/>
        </w:tabs>
        <w:autoSpaceDE w:val="0"/>
        <w:autoSpaceDN w:val="0"/>
        <w:adjustRightInd w:val="0"/>
        <w:jc w:val="both"/>
        <w:rPr>
          <w:rFonts w:ascii="Arial" w:hAnsi="Arial" w:cs="Arial"/>
          <w:sz w:val="24"/>
          <w:szCs w:val="24"/>
        </w:rPr>
      </w:pPr>
    </w:p>
    <w:p w14:paraId="05B947DC" w14:textId="77777777" w:rsidR="00543C56" w:rsidRDefault="00543C56" w:rsidP="00543C56">
      <w:pPr>
        <w:widowControl w:val="0"/>
        <w:tabs>
          <w:tab w:val="left" w:pos="1064"/>
        </w:tabs>
        <w:autoSpaceDE w:val="0"/>
        <w:autoSpaceDN w:val="0"/>
        <w:adjustRightInd w:val="0"/>
        <w:jc w:val="both"/>
        <w:rPr>
          <w:rFonts w:ascii="Arial" w:hAnsi="Arial" w:cs="Arial"/>
          <w:sz w:val="24"/>
          <w:szCs w:val="24"/>
        </w:rPr>
      </w:pPr>
      <w:r>
        <w:rPr>
          <w:rFonts w:ascii="Arial" w:hAnsi="Arial" w:cs="Arial"/>
          <w:sz w:val="24"/>
          <w:szCs w:val="24"/>
        </w:rPr>
        <w:t>Ahora bien</w:t>
      </w:r>
      <w:r w:rsidRPr="00EC1CFE">
        <w:rPr>
          <w:rFonts w:ascii="Arial" w:hAnsi="Arial" w:cs="Arial"/>
          <w:sz w:val="24"/>
          <w:szCs w:val="24"/>
        </w:rPr>
        <w:t xml:space="preserve">, en el marco de la asistencia técnica </w:t>
      </w:r>
      <w:r>
        <w:rPr>
          <w:rFonts w:ascii="Arial" w:hAnsi="Arial" w:cs="Arial"/>
          <w:sz w:val="24"/>
          <w:szCs w:val="24"/>
        </w:rPr>
        <w:t>de</w:t>
      </w:r>
      <w:r w:rsidRPr="00EC1CFE">
        <w:rPr>
          <w:rFonts w:ascii="Arial" w:hAnsi="Arial" w:cs="Arial"/>
          <w:sz w:val="24"/>
          <w:szCs w:val="24"/>
        </w:rPr>
        <w:t xml:space="preserve"> la secretar</w:t>
      </w:r>
      <w:r>
        <w:rPr>
          <w:rFonts w:ascii="Arial" w:hAnsi="Arial" w:cs="Arial"/>
          <w:sz w:val="24"/>
          <w:szCs w:val="24"/>
        </w:rPr>
        <w:t>í</w:t>
      </w:r>
      <w:r w:rsidRPr="00EC1CFE">
        <w:rPr>
          <w:rFonts w:ascii="Arial" w:hAnsi="Arial" w:cs="Arial"/>
          <w:sz w:val="24"/>
          <w:szCs w:val="24"/>
        </w:rPr>
        <w:t xml:space="preserve">a del Foro Mundial sobre Transparencia e Intercambio de Información para Efectos Tributarios, </w:t>
      </w:r>
      <w:r>
        <w:rPr>
          <w:rFonts w:ascii="Arial" w:hAnsi="Arial" w:cs="Arial"/>
          <w:sz w:val="24"/>
          <w:szCs w:val="24"/>
        </w:rPr>
        <w:t>se</w:t>
      </w:r>
      <w:r w:rsidRPr="00EC1CFE">
        <w:rPr>
          <w:rFonts w:ascii="Arial" w:hAnsi="Arial" w:cs="Arial"/>
          <w:sz w:val="24"/>
          <w:szCs w:val="24"/>
        </w:rPr>
        <w:t xml:space="preserve"> recomendó realizar ajustes a las disposiciones sobre la administración de</w:t>
      </w:r>
      <w:r>
        <w:rPr>
          <w:rFonts w:ascii="Arial" w:hAnsi="Arial" w:cs="Arial"/>
          <w:sz w:val="24"/>
          <w:szCs w:val="24"/>
        </w:rPr>
        <w:t>l riesgo</w:t>
      </w:r>
      <w:r w:rsidRPr="00EC1CFE">
        <w:rPr>
          <w:rFonts w:ascii="Arial" w:hAnsi="Arial" w:cs="Arial"/>
          <w:sz w:val="24"/>
          <w:szCs w:val="24"/>
        </w:rPr>
        <w:t xml:space="preserve"> LA/FT, particularmente a la actualización de la información del beneficiario final y la incorporación de las disposiciones sobre dependencia de terceros atendiendo a lo previsto en las Recomendaciones 10 y 17 del GAFI, respectivamente.</w:t>
      </w:r>
      <w:r>
        <w:rPr>
          <w:rFonts w:ascii="Arial" w:hAnsi="Arial" w:cs="Arial"/>
          <w:sz w:val="24"/>
          <w:szCs w:val="24"/>
        </w:rPr>
        <w:t xml:space="preserve"> </w:t>
      </w:r>
    </w:p>
    <w:p w14:paraId="30066C5C" w14:textId="77777777" w:rsidR="00543C56" w:rsidRDefault="00543C56" w:rsidP="00543C56">
      <w:pPr>
        <w:jc w:val="both"/>
        <w:rPr>
          <w:rFonts w:ascii="Arial" w:hAnsi="Arial" w:cs="Arial"/>
          <w:sz w:val="24"/>
          <w:szCs w:val="24"/>
        </w:rPr>
      </w:pPr>
    </w:p>
    <w:p w14:paraId="0177D58F" w14:textId="77777777" w:rsidR="00543C56" w:rsidRDefault="00543C56" w:rsidP="00543C56">
      <w:pPr>
        <w:jc w:val="both"/>
        <w:rPr>
          <w:rFonts w:ascii="Arial" w:hAnsi="Arial" w:cs="Arial"/>
          <w:sz w:val="24"/>
          <w:szCs w:val="24"/>
        </w:rPr>
      </w:pPr>
      <w:r>
        <w:rPr>
          <w:rFonts w:ascii="Arial" w:hAnsi="Arial" w:cs="Arial"/>
          <w:sz w:val="24"/>
          <w:szCs w:val="24"/>
        </w:rPr>
        <w:t>Bajo este contexto, esta Superintendencia considera necesario impartir instrucciones para</w:t>
      </w:r>
      <w:r w:rsidRPr="003837E7">
        <w:t xml:space="preserve"> </w:t>
      </w:r>
      <w:r w:rsidRPr="003837E7">
        <w:rPr>
          <w:rFonts w:ascii="Arial" w:hAnsi="Arial" w:cs="Arial"/>
          <w:sz w:val="24"/>
          <w:szCs w:val="24"/>
        </w:rPr>
        <w:t xml:space="preserve">precisar </w:t>
      </w:r>
      <w:r>
        <w:rPr>
          <w:rFonts w:ascii="Arial" w:hAnsi="Arial" w:cs="Arial"/>
          <w:sz w:val="24"/>
          <w:szCs w:val="24"/>
        </w:rPr>
        <w:t>el deber</w:t>
      </w:r>
      <w:r w:rsidRPr="003837E7">
        <w:rPr>
          <w:rFonts w:ascii="Arial" w:hAnsi="Arial" w:cs="Arial"/>
          <w:sz w:val="24"/>
          <w:szCs w:val="24"/>
        </w:rPr>
        <w:t xml:space="preserve"> de </w:t>
      </w:r>
      <w:r>
        <w:rPr>
          <w:rFonts w:ascii="Arial" w:hAnsi="Arial" w:cs="Arial"/>
          <w:sz w:val="24"/>
          <w:szCs w:val="24"/>
        </w:rPr>
        <w:t>actualización de la in</w:t>
      </w:r>
      <w:r w:rsidRPr="003837E7">
        <w:rPr>
          <w:rFonts w:ascii="Arial" w:hAnsi="Arial" w:cs="Arial"/>
          <w:sz w:val="24"/>
          <w:szCs w:val="24"/>
        </w:rPr>
        <w:t>formación de los beneficiarios finale</w:t>
      </w:r>
      <w:r>
        <w:rPr>
          <w:rFonts w:ascii="Arial" w:hAnsi="Arial" w:cs="Arial"/>
          <w:sz w:val="24"/>
          <w:szCs w:val="24"/>
        </w:rPr>
        <w:t xml:space="preserve">s en línea con la Recomendación 10 del GAFI, así como complementar los </w:t>
      </w:r>
      <w:r w:rsidRPr="003837E7">
        <w:rPr>
          <w:rFonts w:ascii="Arial" w:hAnsi="Arial" w:cs="Arial"/>
          <w:sz w:val="24"/>
          <w:szCs w:val="24"/>
        </w:rPr>
        <w:t xml:space="preserve">requisitos que deben atender las entidades vigiladas </w:t>
      </w:r>
      <w:r>
        <w:rPr>
          <w:rFonts w:ascii="Arial" w:hAnsi="Arial" w:cs="Arial"/>
          <w:sz w:val="24"/>
          <w:szCs w:val="24"/>
        </w:rPr>
        <w:t xml:space="preserve">en materia de administración del riesgo LA/FT para los custodios del exterior atendiendo a lo previsto en la Recomendación 17 del GAFI. </w:t>
      </w:r>
    </w:p>
    <w:p w14:paraId="6D4871C0" w14:textId="77777777" w:rsidR="00543C56" w:rsidRPr="00C57E94" w:rsidRDefault="00543C56" w:rsidP="00543C56">
      <w:pPr>
        <w:jc w:val="both"/>
        <w:rPr>
          <w:rFonts w:ascii="Arial" w:hAnsi="Arial" w:cs="Arial"/>
          <w:sz w:val="24"/>
          <w:szCs w:val="24"/>
          <w:highlight w:val="yellow"/>
          <w:lang w:val="es-BO"/>
        </w:rPr>
      </w:pPr>
    </w:p>
    <w:p w14:paraId="0F40CE0D" w14:textId="77777777" w:rsidR="00543C56" w:rsidRPr="00533115" w:rsidRDefault="00543C56" w:rsidP="00543C56">
      <w:pPr>
        <w:jc w:val="both"/>
        <w:rPr>
          <w:rFonts w:ascii="Arial" w:hAnsi="Arial" w:cs="Arial"/>
          <w:sz w:val="24"/>
          <w:szCs w:val="24"/>
          <w:lang w:val="es-BO"/>
        </w:rPr>
      </w:pPr>
      <w:r w:rsidRPr="00CC0B56">
        <w:rPr>
          <w:rFonts w:ascii="Arial" w:hAnsi="Arial" w:cs="Arial"/>
          <w:sz w:val="24"/>
          <w:szCs w:val="24"/>
          <w:lang w:val="es-BO"/>
        </w:rPr>
        <w:t>En desarrollo de lo anterior,</w:t>
      </w:r>
      <w:r>
        <w:rPr>
          <w:rFonts w:ascii="Arial" w:hAnsi="Arial" w:cs="Arial"/>
          <w:sz w:val="24"/>
          <w:szCs w:val="24"/>
          <w:lang w:val="es-BO"/>
        </w:rPr>
        <w:t xml:space="preserve"> este Despacho</w:t>
      </w:r>
      <w:r w:rsidRPr="00CC0B56">
        <w:rPr>
          <w:rFonts w:ascii="Arial" w:hAnsi="Arial" w:cs="Arial"/>
          <w:sz w:val="24"/>
          <w:szCs w:val="24"/>
          <w:lang w:val="es-BO"/>
        </w:rPr>
        <w:t xml:space="preserve"> </w:t>
      </w:r>
      <w:r>
        <w:rPr>
          <w:rFonts w:ascii="Arial" w:hAnsi="Arial" w:cs="Arial"/>
          <w:sz w:val="24"/>
          <w:szCs w:val="24"/>
          <w:lang w:val="es-BO"/>
        </w:rPr>
        <w:t>e</w:t>
      </w:r>
      <w:r w:rsidRPr="00CC0B56">
        <w:rPr>
          <w:rFonts w:ascii="Arial" w:hAnsi="Arial" w:cs="Arial"/>
          <w:sz w:val="24"/>
          <w:szCs w:val="24"/>
          <w:lang w:val="es-BO"/>
        </w:rPr>
        <w:t xml:space="preserve">n </w:t>
      </w:r>
      <w:r>
        <w:rPr>
          <w:rFonts w:ascii="Arial" w:hAnsi="Arial" w:cs="Arial"/>
          <w:sz w:val="24"/>
          <w:szCs w:val="24"/>
          <w:lang w:val="es-BO"/>
        </w:rPr>
        <w:t>ejercicio</w:t>
      </w:r>
      <w:r w:rsidRPr="00CC0B56">
        <w:rPr>
          <w:rFonts w:ascii="Arial" w:hAnsi="Arial" w:cs="Arial"/>
          <w:sz w:val="24"/>
          <w:szCs w:val="24"/>
          <w:lang w:val="es-BO"/>
        </w:rPr>
        <w:t xml:space="preserve"> de las facultades previstas en el literal a) del numeral 3° del artículo 326 del Estatuto Orgánico del Sistema Financiero, así como </w:t>
      </w:r>
      <w:r>
        <w:rPr>
          <w:rFonts w:ascii="Arial" w:hAnsi="Arial" w:cs="Arial"/>
          <w:sz w:val="24"/>
          <w:szCs w:val="24"/>
          <w:lang w:val="es-BO"/>
        </w:rPr>
        <w:t>en e</w:t>
      </w:r>
      <w:r w:rsidRPr="00CE0246">
        <w:rPr>
          <w:rFonts w:ascii="Arial" w:hAnsi="Arial" w:cs="Arial"/>
          <w:sz w:val="24"/>
          <w:szCs w:val="24"/>
          <w:lang w:val="es-BO"/>
        </w:rPr>
        <w:t xml:space="preserve">l </w:t>
      </w:r>
      <w:r w:rsidRPr="000E1AA3">
        <w:rPr>
          <w:rFonts w:ascii="Arial" w:hAnsi="Arial" w:cs="Arial"/>
          <w:sz w:val="24"/>
          <w:szCs w:val="24"/>
          <w:lang w:val="es-BO"/>
        </w:rPr>
        <w:t>numeral</w:t>
      </w:r>
      <w:r>
        <w:rPr>
          <w:rFonts w:ascii="Arial" w:hAnsi="Arial" w:cs="Arial"/>
          <w:sz w:val="24"/>
          <w:szCs w:val="24"/>
          <w:lang w:val="es-BO"/>
        </w:rPr>
        <w:t xml:space="preserve"> 5</w:t>
      </w:r>
      <w:r w:rsidRPr="00433E7B">
        <w:rPr>
          <w:rFonts w:ascii="Arial" w:hAnsi="Arial" w:cs="Arial"/>
          <w:sz w:val="24"/>
          <w:szCs w:val="24"/>
          <w:lang w:val="es-BO"/>
        </w:rPr>
        <w:t xml:space="preserve"> del artículo 11.2.1.4.2 del Decreto 2555</w:t>
      </w:r>
      <w:r w:rsidRPr="00CC0B56">
        <w:rPr>
          <w:rFonts w:ascii="Arial" w:hAnsi="Arial" w:cs="Arial"/>
          <w:sz w:val="24"/>
          <w:szCs w:val="24"/>
          <w:lang w:val="es-BO"/>
        </w:rPr>
        <w:t xml:space="preserve"> de 2010, </w:t>
      </w:r>
      <w:r>
        <w:rPr>
          <w:rFonts w:ascii="Arial" w:hAnsi="Arial" w:cs="Arial"/>
          <w:sz w:val="24"/>
          <w:szCs w:val="24"/>
          <w:lang w:val="es-BO"/>
        </w:rPr>
        <w:t>se</w:t>
      </w:r>
      <w:r w:rsidRPr="00CC0B56">
        <w:rPr>
          <w:rFonts w:ascii="Arial" w:hAnsi="Arial" w:cs="Arial"/>
          <w:sz w:val="24"/>
          <w:szCs w:val="24"/>
          <w:lang w:val="es-BO"/>
        </w:rPr>
        <w:t xml:space="preserve"> imparte</w:t>
      </w:r>
      <w:r>
        <w:rPr>
          <w:rFonts w:ascii="Arial" w:hAnsi="Arial" w:cs="Arial"/>
          <w:sz w:val="24"/>
          <w:szCs w:val="24"/>
          <w:lang w:val="es-BO"/>
        </w:rPr>
        <w:t>n</w:t>
      </w:r>
      <w:r w:rsidRPr="00CC0B56">
        <w:rPr>
          <w:rFonts w:ascii="Arial" w:hAnsi="Arial" w:cs="Arial"/>
          <w:sz w:val="24"/>
          <w:szCs w:val="24"/>
          <w:lang w:val="es-BO"/>
        </w:rPr>
        <w:t xml:space="preserve"> las siguientes instrucciones:</w:t>
      </w:r>
    </w:p>
    <w:p w14:paraId="442D705C" w14:textId="77777777" w:rsidR="00543C56" w:rsidRPr="00533115" w:rsidRDefault="00543C56" w:rsidP="00543C56">
      <w:pPr>
        <w:jc w:val="both"/>
        <w:rPr>
          <w:rFonts w:ascii="Arial" w:hAnsi="Arial" w:cs="Arial"/>
          <w:sz w:val="24"/>
          <w:szCs w:val="24"/>
          <w:lang w:val="es-BO"/>
        </w:rPr>
      </w:pPr>
    </w:p>
    <w:p w14:paraId="1E3C56A3" w14:textId="77777777" w:rsidR="00543C56" w:rsidRPr="00533115" w:rsidRDefault="00543C56" w:rsidP="00543C56">
      <w:pPr>
        <w:jc w:val="both"/>
        <w:rPr>
          <w:rFonts w:ascii="Arial" w:hAnsi="Arial" w:cs="Arial"/>
          <w:sz w:val="24"/>
          <w:szCs w:val="24"/>
          <w:lang w:val="es-BO"/>
        </w:rPr>
      </w:pPr>
      <w:r w:rsidRPr="03F865F5">
        <w:rPr>
          <w:rFonts w:ascii="Arial" w:hAnsi="Arial" w:cs="Arial"/>
          <w:b/>
          <w:bCs/>
          <w:sz w:val="24"/>
          <w:szCs w:val="24"/>
        </w:rPr>
        <w:t xml:space="preserve">PRIMERA: </w:t>
      </w:r>
      <w:r>
        <w:rPr>
          <w:rFonts w:ascii="Arial" w:hAnsi="Arial" w:cs="Arial"/>
          <w:sz w:val="24"/>
          <w:szCs w:val="24"/>
        </w:rPr>
        <w:t>Modificar el subnumeral 4.2.2.2.1.6.3 del</w:t>
      </w:r>
      <w:r w:rsidRPr="03F865F5">
        <w:rPr>
          <w:rFonts w:ascii="Arial" w:hAnsi="Arial" w:cs="Arial"/>
          <w:sz w:val="24"/>
          <w:szCs w:val="24"/>
        </w:rPr>
        <w:t xml:space="preserve"> Capítulo I</w:t>
      </w:r>
      <w:r>
        <w:rPr>
          <w:rFonts w:ascii="Arial" w:hAnsi="Arial" w:cs="Arial"/>
          <w:sz w:val="24"/>
          <w:szCs w:val="24"/>
        </w:rPr>
        <w:t>V</w:t>
      </w:r>
      <w:r w:rsidRPr="03F865F5">
        <w:rPr>
          <w:rFonts w:ascii="Arial" w:hAnsi="Arial" w:cs="Arial"/>
          <w:sz w:val="24"/>
          <w:szCs w:val="24"/>
        </w:rPr>
        <w:t xml:space="preserve"> en el Título I</w:t>
      </w:r>
      <w:r>
        <w:rPr>
          <w:rFonts w:ascii="Arial" w:hAnsi="Arial" w:cs="Arial"/>
          <w:sz w:val="24"/>
          <w:szCs w:val="24"/>
        </w:rPr>
        <w:t>V</w:t>
      </w:r>
      <w:r w:rsidRPr="03F865F5">
        <w:rPr>
          <w:rFonts w:ascii="Arial" w:hAnsi="Arial" w:cs="Arial"/>
          <w:sz w:val="24"/>
          <w:szCs w:val="24"/>
        </w:rPr>
        <w:t xml:space="preserve"> de la Parte I de la Circular Básica Jurídica denominado «</w:t>
      </w:r>
      <w:r w:rsidRPr="00864644">
        <w:rPr>
          <w:rFonts w:ascii="Arial" w:hAnsi="Arial" w:cs="Arial"/>
          <w:i/>
          <w:iCs/>
          <w:sz w:val="24"/>
          <w:szCs w:val="24"/>
          <w:lang w:val="es-CO"/>
        </w:rPr>
        <w:t>Instrucciones relativas a la administración del riesgo de lavado de activos y de la financiación del terrorismo</w:t>
      </w:r>
      <w:r w:rsidRPr="03F865F5">
        <w:rPr>
          <w:rFonts w:ascii="Arial" w:hAnsi="Arial" w:cs="Arial"/>
          <w:sz w:val="24"/>
          <w:szCs w:val="24"/>
        </w:rPr>
        <w:t xml:space="preserve">» con el fin de </w:t>
      </w:r>
      <w:r>
        <w:rPr>
          <w:rFonts w:ascii="Arial" w:hAnsi="Arial" w:cs="Arial"/>
          <w:sz w:val="24"/>
          <w:szCs w:val="24"/>
        </w:rPr>
        <w:t>establecer la obligación de actualizar la información de los beneficiarios finales cuando las entidades tengan conocimiento o indicio de que dicha información cambió o no es precisa.</w:t>
      </w:r>
    </w:p>
    <w:p w14:paraId="0BD45D32" w14:textId="77777777" w:rsidR="00543C56" w:rsidRPr="00533115" w:rsidRDefault="00543C56" w:rsidP="00543C56">
      <w:pPr>
        <w:jc w:val="both"/>
        <w:rPr>
          <w:rFonts w:ascii="Arial" w:hAnsi="Arial" w:cs="Arial"/>
          <w:sz w:val="24"/>
          <w:szCs w:val="24"/>
          <w:lang w:val="es-BO"/>
        </w:rPr>
      </w:pPr>
    </w:p>
    <w:p w14:paraId="6D08008F" w14:textId="77777777" w:rsidR="00543C56" w:rsidRPr="00DE5A59" w:rsidRDefault="00543C56" w:rsidP="00543C56">
      <w:pPr>
        <w:jc w:val="both"/>
        <w:rPr>
          <w:rFonts w:ascii="Arial" w:hAnsi="Arial" w:cs="Arial"/>
          <w:sz w:val="24"/>
          <w:szCs w:val="24"/>
        </w:rPr>
      </w:pPr>
      <w:r w:rsidRPr="00E45EF1">
        <w:rPr>
          <w:rFonts w:ascii="Arial" w:hAnsi="Arial" w:cs="Arial"/>
          <w:b/>
          <w:sz w:val="24"/>
          <w:szCs w:val="24"/>
        </w:rPr>
        <w:t xml:space="preserve">SEGUNDA: </w:t>
      </w:r>
      <w:r w:rsidRPr="00E45EF1">
        <w:rPr>
          <w:rFonts w:ascii="Arial" w:hAnsi="Arial" w:cs="Arial"/>
          <w:bCs/>
          <w:sz w:val="24"/>
          <w:szCs w:val="24"/>
        </w:rPr>
        <w:t>Modificar el subnumeral</w:t>
      </w:r>
      <w:r w:rsidRPr="1EFFBB06">
        <w:rPr>
          <w:rFonts w:ascii="Arial" w:hAnsi="Arial" w:cs="Arial"/>
          <w:sz w:val="24"/>
          <w:szCs w:val="24"/>
        </w:rPr>
        <w:t xml:space="preserve"> 7.3</w:t>
      </w:r>
      <w:r>
        <w:rPr>
          <w:rFonts w:ascii="Arial" w:hAnsi="Arial" w:cs="Arial"/>
          <w:b/>
          <w:sz w:val="24"/>
          <w:szCs w:val="24"/>
        </w:rPr>
        <w:t xml:space="preserve"> </w:t>
      </w:r>
      <w:r>
        <w:rPr>
          <w:rFonts w:ascii="Arial" w:hAnsi="Arial" w:cs="Arial"/>
          <w:sz w:val="24"/>
          <w:szCs w:val="24"/>
        </w:rPr>
        <w:t>del</w:t>
      </w:r>
      <w:r w:rsidRPr="03F865F5">
        <w:rPr>
          <w:rFonts w:ascii="Arial" w:hAnsi="Arial" w:cs="Arial"/>
          <w:sz w:val="24"/>
          <w:szCs w:val="24"/>
        </w:rPr>
        <w:t xml:space="preserve"> Capítulo </w:t>
      </w:r>
      <w:r>
        <w:rPr>
          <w:rFonts w:ascii="Arial" w:hAnsi="Arial" w:cs="Arial"/>
          <w:sz w:val="24"/>
          <w:szCs w:val="24"/>
        </w:rPr>
        <w:t>VI</w:t>
      </w:r>
      <w:r w:rsidRPr="03F865F5">
        <w:rPr>
          <w:rFonts w:ascii="Arial" w:hAnsi="Arial" w:cs="Arial"/>
          <w:sz w:val="24"/>
          <w:szCs w:val="24"/>
        </w:rPr>
        <w:t xml:space="preserve"> en el Título I</w:t>
      </w:r>
      <w:r>
        <w:rPr>
          <w:rFonts w:ascii="Arial" w:hAnsi="Arial" w:cs="Arial"/>
          <w:sz w:val="24"/>
          <w:szCs w:val="24"/>
        </w:rPr>
        <w:t>V</w:t>
      </w:r>
      <w:r w:rsidRPr="03F865F5">
        <w:rPr>
          <w:rFonts w:ascii="Arial" w:hAnsi="Arial" w:cs="Arial"/>
          <w:sz w:val="24"/>
          <w:szCs w:val="24"/>
        </w:rPr>
        <w:t xml:space="preserve"> de la Parte I</w:t>
      </w:r>
      <w:r>
        <w:rPr>
          <w:rFonts w:ascii="Arial" w:hAnsi="Arial" w:cs="Arial"/>
          <w:sz w:val="24"/>
          <w:szCs w:val="24"/>
        </w:rPr>
        <w:t>II</w:t>
      </w:r>
      <w:r w:rsidRPr="03F865F5">
        <w:rPr>
          <w:rFonts w:ascii="Arial" w:hAnsi="Arial" w:cs="Arial"/>
          <w:sz w:val="24"/>
          <w:szCs w:val="24"/>
        </w:rPr>
        <w:t xml:space="preserve"> de la Circular Básica Jurídica denominado «</w:t>
      </w:r>
      <w:r>
        <w:rPr>
          <w:rFonts w:ascii="Arial" w:hAnsi="Arial" w:cs="Arial"/>
          <w:i/>
          <w:iCs/>
          <w:sz w:val="24"/>
          <w:szCs w:val="24"/>
          <w:lang w:val="es-CO"/>
        </w:rPr>
        <w:t>Custodios de valores</w:t>
      </w:r>
      <w:r w:rsidRPr="03F865F5">
        <w:rPr>
          <w:rFonts w:ascii="Arial" w:hAnsi="Arial" w:cs="Arial"/>
          <w:sz w:val="24"/>
          <w:szCs w:val="24"/>
        </w:rPr>
        <w:t xml:space="preserve">» con el </w:t>
      </w:r>
      <w:r>
        <w:rPr>
          <w:rFonts w:ascii="Arial" w:hAnsi="Arial" w:cs="Arial"/>
          <w:sz w:val="24"/>
          <w:szCs w:val="24"/>
        </w:rPr>
        <w:t xml:space="preserve">objetivo de complementar los requisitos que deben atender las entidades vigiladas respecto de la </w:t>
      </w:r>
      <w:r w:rsidRPr="00DE5A59">
        <w:rPr>
          <w:rFonts w:ascii="Arial" w:hAnsi="Arial" w:cs="Arial"/>
          <w:sz w:val="24"/>
          <w:szCs w:val="24"/>
        </w:rPr>
        <w:t>administración del riesgo de LA/FT</w:t>
      </w:r>
      <w:r>
        <w:rPr>
          <w:rFonts w:ascii="Arial" w:hAnsi="Arial" w:cs="Arial"/>
          <w:sz w:val="24"/>
          <w:szCs w:val="24"/>
        </w:rPr>
        <w:t xml:space="preserve"> para los custodios del exterior.</w:t>
      </w:r>
    </w:p>
    <w:p w14:paraId="670A4D08" w14:textId="77777777" w:rsidR="00543C56" w:rsidRPr="00520DD4" w:rsidRDefault="00543C56" w:rsidP="00543C56">
      <w:pPr>
        <w:jc w:val="both"/>
        <w:rPr>
          <w:rFonts w:ascii="Arial" w:eastAsia="Arial" w:hAnsi="Arial" w:cs="Arial"/>
          <w:sz w:val="24"/>
          <w:szCs w:val="24"/>
        </w:rPr>
      </w:pPr>
    </w:p>
    <w:p w14:paraId="113A1914" w14:textId="77777777" w:rsidR="00543C56" w:rsidRDefault="00543C56" w:rsidP="00543C56">
      <w:pPr>
        <w:jc w:val="both"/>
        <w:rPr>
          <w:rFonts w:ascii="Arial" w:eastAsia="Arial" w:hAnsi="Arial" w:cs="Arial"/>
          <w:sz w:val="24"/>
          <w:szCs w:val="24"/>
        </w:rPr>
      </w:pPr>
      <w:r w:rsidRPr="008710D8">
        <w:rPr>
          <w:rFonts w:ascii="Arial" w:eastAsia="Arial" w:hAnsi="Arial" w:cs="Arial"/>
          <w:b/>
          <w:bCs/>
          <w:sz w:val="24"/>
          <w:szCs w:val="24"/>
        </w:rPr>
        <w:t>TERCERA. Régimen de transición:</w:t>
      </w:r>
      <w:r w:rsidRPr="008710D8">
        <w:rPr>
          <w:rFonts w:ascii="Arial" w:eastAsia="Arial" w:hAnsi="Arial" w:cs="Arial"/>
          <w:sz w:val="24"/>
          <w:szCs w:val="24"/>
        </w:rPr>
        <w:t xml:space="preserve"> Las entidades destinatarias tendrán 3 meses contados a partir de la fecha de publicación de la presente Circular para ajustar su Sistema de Administración del Riesgo de Lavado de Activos y Financiación del Terrorismo – SARLAFT conforme a la instrucción primera</w:t>
      </w:r>
      <w:r>
        <w:rPr>
          <w:rFonts w:ascii="Arial" w:eastAsia="Arial" w:hAnsi="Arial" w:cs="Arial"/>
          <w:sz w:val="24"/>
          <w:szCs w:val="24"/>
        </w:rPr>
        <w:t>, y un plazo de</w:t>
      </w:r>
      <w:r w:rsidRPr="008710D8">
        <w:rPr>
          <w:rFonts w:ascii="Arial" w:eastAsia="Arial" w:hAnsi="Arial" w:cs="Arial"/>
          <w:sz w:val="24"/>
          <w:szCs w:val="24"/>
        </w:rPr>
        <w:t xml:space="preserve"> hasta 6 meses</w:t>
      </w:r>
      <w:r>
        <w:rPr>
          <w:rFonts w:ascii="Arial" w:eastAsia="Arial" w:hAnsi="Arial" w:cs="Arial"/>
          <w:sz w:val="24"/>
          <w:szCs w:val="24"/>
        </w:rPr>
        <w:t>,</w:t>
      </w:r>
      <w:r w:rsidRPr="008710D8">
        <w:rPr>
          <w:rFonts w:ascii="Arial" w:eastAsia="Arial" w:hAnsi="Arial" w:cs="Arial"/>
          <w:sz w:val="24"/>
          <w:szCs w:val="24"/>
        </w:rPr>
        <w:t xml:space="preserve"> contados a partir de la expedición</w:t>
      </w:r>
      <w:r>
        <w:rPr>
          <w:rFonts w:ascii="Arial" w:eastAsia="Arial" w:hAnsi="Arial" w:cs="Arial"/>
          <w:sz w:val="24"/>
          <w:szCs w:val="24"/>
        </w:rPr>
        <w:t>, para la segunda instrucción</w:t>
      </w:r>
      <w:r w:rsidRPr="008710D8">
        <w:rPr>
          <w:rFonts w:ascii="Arial" w:eastAsia="Arial" w:hAnsi="Arial" w:cs="Arial"/>
          <w:sz w:val="24"/>
          <w:szCs w:val="24"/>
        </w:rPr>
        <w:t>.</w:t>
      </w:r>
    </w:p>
    <w:p w14:paraId="7CE0E0B0" w14:textId="77777777" w:rsidR="00543C56" w:rsidRDefault="00543C56" w:rsidP="00543C56">
      <w:pPr>
        <w:jc w:val="both"/>
        <w:rPr>
          <w:rFonts w:ascii="Arial" w:eastAsia="Arial" w:hAnsi="Arial" w:cs="Arial"/>
          <w:sz w:val="24"/>
          <w:szCs w:val="24"/>
        </w:rPr>
      </w:pPr>
    </w:p>
    <w:p w14:paraId="5A18CAA1" w14:textId="77777777" w:rsidR="00543C56" w:rsidRPr="00533115" w:rsidRDefault="00543C56" w:rsidP="00543C56">
      <w:pPr>
        <w:jc w:val="both"/>
        <w:rPr>
          <w:rFonts w:ascii="Arial" w:eastAsia="Arial" w:hAnsi="Arial" w:cs="Arial"/>
          <w:sz w:val="24"/>
          <w:szCs w:val="24"/>
        </w:rPr>
      </w:pPr>
      <w:r w:rsidRPr="000E1AA3">
        <w:rPr>
          <w:rFonts w:ascii="Arial" w:eastAsia="Arial" w:hAnsi="Arial" w:cs="Arial"/>
          <w:b/>
          <w:bCs/>
          <w:sz w:val="24"/>
          <w:szCs w:val="24"/>
        </w:rPr>
        <w:t>CUARTA</w:t>
      </w:r>
      <w:r>
        <w:rPr>
          <w:rFonts w:ascii="Arial" w:eastAsia="Arial" w:hAnsi="Arial" w:cs="Arial"/>
          <w:b/>
          <w:bCs/>
          <w:sz w:val="24"/>
          <w:szCs w:val="24"/>
        </w:rPr>
        <w:t>.</w:t>
      </w:r>
      <w:r w:rsidRPr="000E1AA3">
        <w:rPr>
          <w:rFonts w:ascii="Arial" w:eastAsia="Arial" w:hAnsi="Arial" w:cs="Arial"/>
          <w:b/>
          <w:bCs/>
          <w:sz w:val="24"/>
          <w:szCs w:val="24"/>
        </w:rPr>
        <w:t xml:space="preserve"> Vigencia</w:t>
      </w:r>
      <w:r>
        <w:rPr>
          <w:rFonts w:ascii="Arial" w:eastAsia="Arial" w:hAnsi="Arial" w:cs="Arial"/>
          <w:sz w:val="24"/>
          <w:szCs w:val="24"/>
        </w:rPr>
        <w:t xml:space="preserve">: La presente Circular rige a partir de su publicación. </w:t>
      </w:r>
    </w:p>
    <w:p w14:paraId="042264B9" w14:textId="77777777" w:rsidR="00543C56" w:rsidRPr="00533115" w:rsidRDefault="00543C56" w:rsidP="00543C56">
      <w:pPr>
        <w:jc w:val="both"/>
        <w:rPr>
          <w:rFonts w:ascii="Arial" w:hAnsi="Arial" w:cs="Arial"/>
          <w:sz w:val="24"/>
          <w:szCs w:val="24"/>
        </w:rPr>
      </w:pPr>
    </w:p>
    <w:p w14:paraId="367EC5B4" w14:textId="77777777" w:rsidR="00543C56" w:rsidRPr="00533115" w:rsidRDefault="00543C56" w:rsidP="00543C56">
      <w:pPr>
        <w:jc w:val="both"/>
        <w:rPr>
          <w:rFonts w:ascii="Arial" w:hAnsi="Arial" w:cs="Arial"/>
          <w:sz w:val="24"/>
          <w:szCs w:val="24"/>
          <w:lang w:val="es-MX"/>
        </w:rPr>
      </w:pPr>
      <w:r w:rsidRPr="00533115">
        <w:rPr>
          <w:rFonts w:ascii="Arial" w:hAnsi="Arial" w:cs="Arial"/>
          <w:sz w:val="24"/>
          <w:szCs w:val="24"/>
          <w:lang w:val="es-MX"/>
        </w:rPr>
        <w:t xml:space="preserve">Se anexan las páginas objeto de modificación. </w:t>
      </w:r>
    </w:p>
    <w:p w14:paraId="38736295" w14:textId="77777777" w:rsidR="00543C56" w:rsidRPr="00533115" w:rsidRDefault="00543C56" w:rsidP="00543C56">
      <w:pPr>
        <w:jc w:val="both"/>
        <w:rPr>
          <w:rFonts w:ascii="Arial" w:hAnsi="Arial" w:cs="Arial"/>
          <w:sz w:val="24"/>
          <w:szCs w:val="24"/>
          <w:lang w:val="es-MX"/>
        </w:rPr>
      </w:pPr>
    </w:p>
    <w:p w14:paraId="3D99BFF3" w14:textId="77777777" w:rsidR="00543C56" w:rsidRPr="00533115" w:rsidRDefault="00543C56" w:rsidP="00543C56">
      <w:pPr>
        <w:jc w:val="both"/>
        <w:rPr>
          <w:rFonts w:ascii="Arial" w:hAnsi="Arial" w:cs="Arial"/>
          <w:sz w:val="24"/>
          <w:szCs w:val="24"/>
          <w:lang w:val="es-MX"/>
        </w:rPr>
      </w:pPr>
    </w:p>
    <w:p w14:paraId="4E65B49A" w14:textId="77777777" w:rsidR="00543C56" w:rsidRPr="00533115" w:rsidRDefault="00543C56" w:rsidP="00543C56">
      <w:pPr>
        <w:jc w:val="both"/>
        <w:textAlignment w:val="baseline"/>
        <w:rPr>
          <w:rFonts w:ascii="Arial" w:hAnsi="Arial" w:cs="Arial"/>
          <w:sz w:val="24"/>
          <w:szCs w:val="24"/>
          <w:lang w:eastAsia="es-CO"/>
        </w:rPr>
      </w:pPr>
      <w:r w:rsidRPr="00533115">
        <w:rPr>
          <w:rFonts w:ascii="Arial" w:hAnsi="Arial" w:cs="Arial"/>
          <w:sz w:val="24"/>
          <w:szCs w:val="24"/>
          <w:lang w:eastAsia="es-CO"/>
        </w:rPr>
        <w:t>Cordialmente,</w:t>
      </w:r>
    </w:p>
    <w:p w14:paraId="2ECE644B" w14:textId="77777777" w:rsidR="00543C56" w:rsidRPr="00533115" w:rsidRDefault="00543C56" w:rsidP="00543C56">
      <w:pPr>
        <w:jc w:val="both"/>
        <w:rPr>
          <w:rFonts w:ascii="Arial" w:eastAsia="Arial" w:hAnsi="Arial" w:cs="Arial"/>
          <w:sz w:val="24"/>
          <w:szCs w:val="24"/>
        </w:rPr>
      </w:pPr>
    </w:p>
    <w:p w14:paraId="3EEA5DC0" w14:textId="77777777" w:rsidR="00543C56" w:rsidRDefault="00543C56" w:rsidP="00543C56">
      <w:pPr>
        <w:jc w:val="both"/>
        <w:rPr>
          <w:rFonts w:ascii="Arial" w:eastAsia="Arial" w:hAnsi="Arial" w:cs="Arial"/>
          <w:sz w:val="24"/>
          <w:szCs w:val="24"/>
        </w:rPr>
      </w:pPr>
    </w:p>
    <w:p w14:paraId="401B53AF" w14:textId="77777777" w:rsidR="00543C56" w:rsidRPr="00533115" w:rsidRDefault="00543C56" w:rsidP="00543C56">
      <w:pPr>
        <w:jc w:val="both"/>
        <w:rPr>
          <w:rFonts w:ascii="Arial" w:eastAsia="Arial" w:hAnsi="Arial" w:cs="Arial"/>
          <w:sz w:val="24"/>
          <w:szCs w:val="24"/>
        </w:rPr>
      </w:pPr>
    </w:p>
    <w:p w14:paraId="73663E9B" w14:textId="77777777" w:rsidR="00543C56" w:rsidRPr="00533115" w:rsidRDefault="00543C56" w:rsidP="00543C56">
      <w:pPr>
        <w:jc w:val="both"/>
        <w:rPr>
          <w:rFonts w:ascii="Arial" w:hAnsi="Arial" w:cs="Arial"/>
          <w:sz w:val="24"/>
          <w:szCs w:val="24"/>
        </w:rPr>
      </w:pPr>
    </w:p>
    <w:p w14:paraId="347CBEF0" w14:textId="77777777" w:rsidR="00543C56" w:rsidRPr="00533115" w:rsidRDefault="00543C56" w:rsidP="00543C56">
      <w:pPr>
        <w:widowControl w:val="0"/>
        <w:autoSpaceDE w:val="0"/>
        <w:autoSpaceDN w:val="0"/>
        <w:adjustRightInd w:val="0"/>
        <w:jc w:val="both"/>
        <w:rPr>
          <w:rFonts w:ascii="Arial" w:hAnsi="Arial" w:cs="Arial"/>
          <w:b/>
          <w:bCs/>
          <w:sz w:val="24"/>
          <w:szCs w:val="24"/>
        </w:rPr>
      </w:pPr>
      <w:r w:rsidRPr="00533115">
        <w:rPr>
          <w:rFonts w:ascii="Arial" w:hAnsi="Arial" w:cs="Arial"/>
          <w:b/>
          <w:bCs/>
          <w:sz w:val="24"/>
          <w:szCs w:val="24"/>
        </w:rPr>
        <w:t xml:space="preserve">CÉSAR FERRARI </w:t>
      </w:r>
      <w:proofErr w:type="spellStart"/>
      <w:r w:rsidRPr="00533115">
        <w:rPr>
          <w:rFonts w:ascii="Arial" w:hAnsi="Arial" w:cs="Arial"/>
          <w:b/>
          <w:bCs/>
          <w:sz w:val="24"/>
          <w:szCs w:val="24"/>
        </w:rPr>
        <w:t>Ph.D</w:t>
      </w:r>
      <w:proofErr w:type="spellEnd"/>
      <w:r w:rsidRPr="00533115">
        <w:rPr>
          <w:rFonts w:ascii="Arial" w:hAnsi="Arial" w:cs="Arial"/>
          <w:b/>
          <w:bCs/>
          <w:sz w:val="24"/>
          <w:szCs w:val="24"/>
        </w:rPr>
        <w:t>.</w:t>
      </w:r>
    </w:p>
    <w:p w14:paraId="30B5D621" w14:textId="77777777" w:rsidR="00543C56" w:rsidRPr="00533115" w:rsidRDefault="00543C56" w:rsidP="00543C56">
      <w:pPr>
        <w:widowControl w:val="0"/>
        <w:autoSpaceDE w:val="0"/>
        <w:autoSpaceDN w:val="0"/>
        <w:adjustRightInd w:val="0"/>
        <w:jc w:val="both"/>
        <w:rPr>
          <w:rFonts w:ascii="Arial" w:hAnsi="Arial" w:cs="Arial"/>
          <w:bCs/>
          <w:sz w:val="24"/>
          <w:szCs w:val="24"/>
        </w:rPr>
      </w:pPr>
      <w:r w:rsidRPr="00533115">
        <w:rPr>
          <w:rFonts w:ascii="Arial" w:hAnsi="Arial" w:cs="Arial"/>
          <w:bCs/>
          <w:sz w:val="24"/>
          <w:szCs w:val="24"/>
        </w:rPr>
        <w:t xml:space="preserve">Superintendente Financiero </w:t>
      </w:r>
    </w:p>
    <w:p w14:paraId="4AE47AC4" w14:textId="77777777" w:rsidR="00543C56" w:rsidRPr="00533115" w:rsidRDefault="00543C56" w:rsidP="00543C56">
      <w:pPr>
        <w:widowControl w:val="0"/>
        <w:autoSpaceDE w:val="0"/>
        <w:autoSpaceDN w:val="0"/>
        <w:adjustRightInd w:val="0"/>
        <w:jc w:val="both"/>
        <w:rPr>
          <w:rFonts w:ascii="Arial" w:hAnsi="Arial" w:cs="Arial"/>
          <w:sz w:val="24"/>
          <w:szCs w:val="24"/>
        </w:rPr>
      </w:pPr>
      <w:r w:rsidRPr="00533115">
        <w:rPr>
          <w:rFonts w:ascii="Arial" w:hAnsi="Arial" w:cs="Arial"/>
          <w:sz w:val="24"/>
          <w:szCs w:val="24"/>
        </w:rPr>
        <w:t>50000</w:t>
      </w:r>
    </w:p>
    <w:p w14:paraId="3A4695AF" w14:textId="77777777" w:rsidR="00543C56" w:rsidRDefault="00543C56" w:rsidP="00543C56">
      <w:pPr>
        <w:widowControl w:val="0"/>
        <w:autoSpaceDE w:val="0"/>
        <w:autoSpaceDN w:val="0"/>
        <w:adjustRightInd w:val="0"/>
        <w:jc w:val="both"/>
        <w:rPr>
          <w:rFonts w:ascii="Arial" w:hAnsi="Arial" w:cs="Arial"/>
        </w:rPr>
      </w:pPr>
    </w:p>
    <w:p w14:paraId="40E9244E" w14:textId="77777777" w:rsidR="00543C56" w:rsidRPr="004924A9" w:rsidRDefault="00543C56" w:rsidP="00543C56">
      <w:pPr>
        <w:rPr>
          <w:rFonts w:ascii="Arial" w:hAnsi="Arial" w:cs="Arial"/>
          <w:i/>
          <w:iCs/>
          <w:sz w:val="16"/>
          <w:szCs w:val="16"/>
        </w:rPr>
      </w:pPr>
      <w:r w:rsidRPr="004924A9">
        <w:rPr>
          <w:rFonts w:ascii="Arial" w:hAnsi="Arial" w:cs="Arial"/>
          <w:i/>
          <w:iCs/>
          <w:sz w:val="16"/>
          <w:szCs w:val="16"/>
        </w:rPr>
        <w:t>Elaboró: M</w:t>
      </w:r>
      <w:r>
        <w:rPr>
          <w:rFonts w:ascii="Arial" w:hAnsi="Arial" w:cs="Arial"/>
          <w:i/>
          <w:iCs/>
          <w:sz w:val="16"/>
          <w:szCs w:val="16"/>
        </w:rPr>
        <w:t>A</w:t>
      </w:r>
      <w:r w:rsidRPr="004924A9">
        <w:rPr>
          <w:rFonts w:ascii="Arial" w:hAnsi="Arial" w:cs="Arial"/>
          <w:i/>
          <w:iCs/>
          <w:sz w:val="16"/>
          <w:szCs w:val="16"/>
        </w:rPr>
        <w:t>BR</w:t>
      </w:r>
      <w:r>
        <w:rPr>
          <w:rFonts w:ascii="Arial" w:hAnsi="Arial" w:cs="Arial"/>
          <w:i/>
          <w:iCs/>
          <w:sz w:val="16"/>
          <w:szCs w:val="16"/>
        </w:rPr>
        <w:t xml:space="preserve"> y</w:t>
      </w:r>
      <w:r w:rsidRPr="004924A9">
        <w:rPr>
          <w:rFonts w:ascii="Arial" w:hAnsi="Arial" w:cs="Arial"/>
          <w:i/>
          <w:iCs/>
          <w:sz w:val="16"/>
          <w:szCs w:val="16"/>
        </w:rPr>
        <w:t xml:space="preserve"> GFB</w:t>
      </w:r>
    </w:p>
    <w:p w14:paraId="4B2293FC" w14:textId="77777777" w:rsidR="00543C56" w:rsidRPr="004924A9" w:rsidRDefault="00543C56" w:rsidP="00543C56">
      <w:pPr>
        <w:rPr>
          <w:rFonts w:ascii="Arial" w:hAnsi="Arial" w:cs="Arial"/>
          <w:i/>
          <w:iCs/>
          <w:sz w:val="16"/>
          <w:szCs w:val="16"/>
        </w:rPr>
      </w:pPr>
      <w:r w:rsidRPr="004924A9">
        <w:rPr>
          <w:rFonts w:ascii="Arial" w:hAnsi="Arial" w:cs="Arial"/>
          <w:i/>
          <w:iCs/>
          <w:sz w:val="16"/>
          <w:szCs w:val="16"/>
        </w:rPr>
        <w:t>Revisó: CGR</w:t>
      </w:r>
    </w:p>
    <w:p w14:paraId="0894079D" w14:textId="77777777" w:rsidR="00543C56" w:rsidRPr="004924A9" w:rsidRDefault="00543C56" w:rsidP="00543C56">
      <w:pPr>
        <w:rPr>
          <w:rFonts w:ascii="Arial" w:hAnsi="Arial" w:cs="Arial"/>
          <w:i/>
          <w:iCs/>
          <w:sz w:val="16"/>
          <w:szCs w:val="16"/>
        </w:rPr>
      </w:pPr>
      <w:r w:rsidRPr="004924A9">
        <w:rPr>
          <w:rFonts w:ascii="Arial" w:hAnsi="Arial" w:cs="Arial"/>
          <w:i/>
          <w:iCs/>
          <w:sz w:val="16"/>
          <w:szCs w:val="16"/>
        </w:rPr>
        <w:t>Aprobó: JRH</w:t>
      </w:r>
    </w:p>
    <w:p w14:paraId="31F4B614" w14:textId="77777777" w:rsidR="00543C56" w:rsidRDefault="00543C56" w:rsidP="00543C56">
      <w:pPr>
        <w:jc w:val="center"/>
        <w:rPr>
          <w:rFonts w:cs="Arial"/>
          <w:b/>
          <w:bCs/>
          <w:sz w:val="22"/>
          <w:szCs w:val="22"/>
        </w:rPr>
      </w:pPr>
    </w:p>
    <w:p w14:paraId="2AB6B992" w14:textId="77777777" w:rsidR="00B51F39" w:rsidRDefault="00B51F39">
      <w:pPr>
        <w:jc w:val="center"/>
        <w:rPr>
          <w:rFonts w:cs="Arial"/>
          <w:b/>
          <w:bCs/>
          <w:sz w:val="22"/>
          <w:szCs w:val="22"/>
        </w:rPr>
      </w:pPr>
    </w:p>
    <w:sectPr w:rsidR="00B51F39" w:rsidSect="0051683B">
      <w:headerReference w:type="default" r:id="rId13"/>
      <w:footerReference w:type="default" r:id="rId14"/>
      <w:headerReference w:type="first" r:id="rId15"/>
      <w:footerReference w:type="first" r:id="rId16"/>
      <w:pgSz w:w="12240" w:h="18720" w:code="120"/>
      <w:pgMar w:top="212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D4BB" w14:textId="77777777" w:rsidR="0051683B" w:rsidRDefault="0051683B">
      <w:r>
        <w:separator/>
      </w:r>
    </w:p>
  </w:endnote>
  <w:endnote w:type="continuationSeparator" w:id="0">
    <w:p w14:paraId="7092CC23" w14:textId="77777777" w:rsidR="0051683B" w:rsidRDefault="0051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4837" w14:textId="77777777" w:rsidR="00564B20" w:rsidRDefault="00564B20">
    <w:pPr>
      <w:widowControl w:val="0"/>
      <w:autoSpaceDE w:val="0"/>
      <w:autoSpaceDN w:val="0"/>
      <w:adjustRightInd w:val="0"/>
      <w:jc w:val="both"/>
      <w:rPr>
        <w:rFonts w:ascii="Arial" w:hAnsi="Arial" w:cs="Arial"/>
        <w:sz w:val="22"/>
        <w:szCs w:val="22"/>
      </w:rPr>
    </w:pPr>
  </w:p>
  <w:p w14:paraId="3658430B"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30AD" w14:textId="77777777" w:rsidR="00564B20" w:rsidRDefault="00564B20">
    <w:pPr>
      <w:widowControl w:val="0"/>
      <w:autoSpaceDE w:val="0"/>
      <w:autoSpaceDN w:val="0"/>
      <w:adjustRightInd w:val="0"/>
      <w:jc w:val="both"/>
      <w:rPr>
        <w:rFonts w:ascii="Arial" w:hAnsi="Arial" w:cs="Arial"/>
        <w:sz w:val="22"/>
        <w:szCs w:val="22"/>
      </w:rPr>
    </w:pPr>
  </w:p>
  <w:p w14:paraId="649F247A"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1AB6" w14:textId="77777777" w:rsidR="0051683B" w:rsidRPr="00160630" w:rsidRDefault="0051683B">
    <w:pPr>
      <w:pStyle w:val="Piedepgina"/>
      <w:jc w:val="right"/>
      <w:rPr>
        <w:rFonts w:ascii="Verdana" w:hAnsi="Verdana"/>
      </w:rPr>
    </w:pPr>
    <w:r>
      <w:rPr>
        <w:noProof/>
      </w:rPr>
      <w:pict w14:anchorId="13F9DEE8">
        <v:shapetype id="_x0000_t202" coordsize="21600,21600" o:spt="202" path="m,l,21600r21600,l21600,xe">
          <v:stroke joinstyle="miter"/>
          <v:path gradientshapeok="t" o:connecttype="rect"/>
        </v:shapetype>
        <v:shape id="Text Box 191740222" o:spid="_x0000_s1034" type="#_x0000_t202" style="position:absolute;left:0;text-align:left;margin-left:-7.55pt;margin-top:-19.35pt;width:474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" filled="f" stroked="f" strokeweight=".5pt">
          <v:textbox>
            <w:txbxContent>
              <w:p w14:paraId="51D3E563" w14:textId="77777777" w:rsidR="0051683B" w:rsidRPr="00256928" w:rsidRDefault="0051683B">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4913F5C9" w14:textId="77777777" w:rsidR="0051683B" w:rsidRPr="00160630" w:rsidRDefault="0051683B">
                <w:pPr>
                  <w:spacing w:line="276" w:lineRule="auto"/>
                  <w:jc w:val="both"/>
                  <w:rPr>
                    <w:rFonts w:ascii="Verdana" w:hAnsi="Verdana"/>
                    <w:sz w:val="4"/>
                    <w:szCs w:val="4"/>
                  </w:rPr>
                </w:pPr>
              </w:p>
              <w:p w14:paraId="1DC8EC4D" w14:textId="77777777" w:rsidR="0051683B" w:rsidRPr="00284759" w:rsidRDefault="0051683B">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w:t>
                </w:r>
                <w:proofErr w:type="gramStart"/>
                <w:r w:rsidRPr="00AA1AA8">
                  <w:rPr>
                    <w:rFonts w:ascii="Verdana" w:hAnsi="Verdana" w:cs="Arial"/>
                    <w:bCs/>
                    <w:lang w:val="es-MX"/>
                  </w:rPr>
                  <w:t xml:space="preserve">49  </w:t>
                </w:r>
                <w:r w:rsidRPr="00284759">
                  <w:rPr>
                    <w:rFonts w:ascii="Verdana" w:hAnsi="Verdana"/>
                  </w:rPr>
                  <w:t>Bogotá</w:t>
                </w:r>
                <w:proofErr w:type="gramEnd"/>
                <w:r w:rsidRPr="00284759">
                  <w:rPr>
                    <w:rFonts w:ascii="Verdana" w:hAnsi="Verdana"/>
                  </w:rPr>
                  <w:t xml:space="preserve"> D.C., Colombia</w:t>
                </w:r>
              </w:p>
              <w:p w14:paraId="401DF601" w14:textId="77777777" w:rsidR="0051683B" w:rsidRPr="00284759" w:rsidRDefault="0051683B">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8734866" w14:textId="77777777" w:rsidR="0051683B" w:rsidRPr="00284759" w:rsidRDefault="0051683B">
                <w:pPr>
                  <w:spacing w:line="276" w:lineRule="auto"/>
                  <w:jc w:val="both"/>
                  <w:rPr>
                    <w:rFonts w:ascii="Verdana" w:hAnsi="Verdana"/>
                  </w:rPr>
                </w:pPr>
                <w:r w:rsidRPr="00F8640E">
                  <w:rPr>
                    <w:rFonts w:ascii="Verdana" w:hAnsi="Verdana"/>
                  </w:rPr>
                  <w:t>www.superfinanciera.gov.co</w:t>
                </w:r>
              </w:p>
            </w:txbxContent>
          </v:textbox>
          <w10:wrap anchorx="margin"/>
        </v:shape>
      </w:pic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p w14:paraId="48669674" w14:textId="77777777" w:rsidR="0051683B" w:rsidRPr="00D34D20" w:rsidRDefault="0051683B">
    <w:pPr>
      <w:spacing w:line="276" w:lineRule="auto"/>
      <w:jc w:val="both"/>
      <w:rPr>
        <w:rFonts w:ascii="Helvetica" w:hAnsi="Helvetic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84DC" w14:textId="77777777" w:rsidR="0051683B" w:rsidRPr="00160630" w:rsidRDefault="0051683B">
    <w:pPr>
      <w:pStyle w:val="Piedepgina"/>
      <w:jc w:val="right"/>
      <w:rPr>
        <w:rFonts w:ascii="Verdana" w:hAnsi="Verdana"/>
      </w:rPr>
    </w:pPr>
    <w:r>
      <w:rPr>
        <w:noProof/>
      </w:rPr>
      <w:pict w14:anchorId="73E92240">
        <v:shapetype id="_x0000_t202" coordsize="21600,21600" o:spt="202" path="m,l,21600r21600,l21600,xe">
          <v:stroke joinstyle="miter"/>
          <v:path gradientshapeok="t" o:connecttype="rect"/>
        </v:shapetype>
        <v:shape id="Text Box 2074607683" o:spid="_x0000_s1035" type="#_x0000_t202" style="position:absolute;left:0;text-align:left;margin-left:-7.55pt;margin-top:-19.35pt;width:494.9pt;height:9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" filled="f" stroked="f" strokeweight=".5pt">
          <v:textbox>
            <w:txbxContent>
              <w:p w14:paraId="67B78984" w14:textId="77777777" w:rsidR="0051683B" w:rsidRPr="00256928" w:rsidRDefault="0051683B">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0723879D" w14:textId="77777777" w:rsidR="0051683B" w:rsidRPr="00160630" w:rsidRDefault="0051683B">
                <w:pPr>
                  <w:spacing w:line="276" w:lineRule="auto"/>
                  <w:jc w:val="both"/>
                  <w:rPr>
                    <w:rFonts w:ascii="Verdana" w:hAnsi="Verdana"/>
                    <w:sz w:val="4"/>
                    <w:szCs w:val="4"/>
                  </w:rPr>
                </w:pPr>
              </w:p>
              <w:p w14:paraId="791652C5" w14:textId="77777777" w:rsidR="0051683B" w:rsidRPr="00284759" w:rsidRDefault="0051683B">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w:t>
                </w:r>
                <w:proofErr w:type="gramStart"/>
                <w:r w:rsidRPr="00AA1AA8">
                  <w:rPr>
                    <w:rFonts w:ascii="Verdana" w:hAnsi="Verdana" w:cs="Arial"/>
                    <w:bCs/>
                    <w:lang w:val="es-MX"/>
                  </w:rPr>
                  <w:t xml:space="preserve">49  </w:t>
                </w:r>
                <w:r w:rsidRPr="00284759">
                  <w:rPr>
                    <w:rFonts w:ascii="Verdana" w:hAnsi="Verdana"/>
                  </w:rPr>
                  <w:t>Bogotá</w:t>
                </w:r>
                <w:proofErr w:type="gramEnd"/>
                <w:r w:rsidRPr="00284759">
                  <w:rPr>
                    <w:rFonts w:ascii="Verdana" w:hAnsi="Verdana"/>
                  </w:rPr>
                  <w:t xml:space="preserve"> D.C., Colombia</w:t>
                </w:r>
              </w:p>
              <w:p w14:paraId="68724D5E" w14:textId="77777777" w:rsidR="0051683B" w:rsidRPr="00284759" w:rsidRDefault="0051683B">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040F0E75" w14:textId="77777777" w:rsidR="0051683B" w:rsidRPr="00284759" w:rsidRDefault="0051683B">
                <w:pPr>
                  <w:spacing w:line="276" w:lineRule="auto"/>
                  <w:jc w:val="both"/>
                  <w:rPr>
                    <w:rFonts w:ascii="Verdana" w:hAnsi="Verdana"/>
                  </w:rPr>
                </w:pPr>
                <w:r w:rsidRPr="00F8640E">
                  <w:rPr>
                    <w:rFonts w:ascii="Verdana" w:hAnsi="Verdana"/>
                  </w:rPr>
                  <w:t>www.superfinanciera.gov.co</w:t>
                </w:r>
              </w:p>
            </w:txbxContent>
          </v:textbox>
          <w10:wrap anchorx="margin"/>
        </v:shape>
      </w:pic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Pr>
        <w:rFonts w:ascii="Verdana" w:hAnsi="Verdana"/>
      </w:rPr>
      <w:t>2</w:t>
    </w:r>
    <w:r w:rsidRPr="00160630">
      <w:rPr>
        <w:rFonts w:ascii="Verdana" w:hAnsi="Verdana"/>
      </w:rPr>
      <w:fldChar w:fldCharType="end"/>
    </w:r>
    <w:r w:rsidRPr="00160630">
      <w:rPr>
        <w:rFonts w:ascii="Verdana" w:hAnsi="Verdana"/>
        <w:lang w:val="es-ES"/>
      </w:rPr>
      <w:t xml:space="preserve"> </w:t>
    </w:r>
  </w:p>
  <w:p w14:paraId="18FEAF49" w14:textId="77777777" w:rsidR="0051683B" w:rsidRDefault="00516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32D8" w14:textId="77777777" w:rsidR="0051683B" w:rsidRDefault="0051683B">
      <w:r>
        <w:separator/>
      </w:r>
    </w:p>
  </w:footnote>
  <w:footnote w:type="continuationSeparator" w:id="0">
    <w:p w14:paraId="54FC6194" w14:textId="77777777" w:rsidR="0051683B" w:rsidRDefault="0051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0665" w14:textId="77777777" w:rsidR="00564B20" w:rsidRDefault="00564B20">
    <w:pPr>
      <w:pStyle w:val="Encabezado"/>
      <w:jc w:val="center"/>
      <w:rPr>
        <w:rFonts w:ascii="Arial" w:hAnsi="Arial" w:cs="Arial"/>
        <w:b/>
        <w:sz w:val="24"/>
        <w:szCs w:val="24"/>
      </w:rPr>
    </w:pPr>
  </w:p>
  <w:p w14:paraId="5823176C" w14:textId="77777777" w:rsidR="00564B20" w:rsidRDefault="00564B20">
    <w:pPr>
      <w:pStyle w:val="Encabezado"/>
      <w:jc w:val="center"/>
      <w:rPr>
        <w:rFonts w:ascii="Arial" w:hAnsi="Arial" w:cs="Arial"/>
        <w:b/>
        <w:sz w:val="24"/>
        <w:szCs w:val="24"/>
      </w:rPr>
    </w:pPr>
  </w:p>
  <w:p w14:paraId="5546760E" w14:textId="77777777" w:rsidR="00564B20" w:rsidRDefault="00564B20">
    <w:pPr>
      <w:pStyle w:val="Encabezado"/>
      <w:jc w:val="center"/>
      <w:rPr>
        <w:rFonts w:ascii="Arial" w:hAnsi="Arial" w:cs="Arial"/>
        <w:b/>
        <w:sz w:val="24"/>
        <w:szCs w:val="24"/>
      </w:rPr>
    </w:pPr>
  </w:p>
  <w:p w14:paraId="0B2BDF8A"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2D2B6C8D" w14:textId="77777777" w:rsidR="00564B20" w:rsidRDefault="00564B20">
    <w:pPr>
      <w:pStyle w:val="Encabezado"/>
      <w:jc w:val="center"/>
      <w:rPr>
        <w:rFonts w:ascii="Arial" w:hAnsi="Arial" w:cs="Arial"/>
        <w:b/>
        <w:bCs/>
        <w:sz w:val="24"/>
        <w:szCs w:val="24"/>
        <w:lang w:val="es-CO"/>
      </w:rPr>
    </w:pPr>
  </w:p>
  <w:p w14:paraId="75F038A2"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5"/>
      <w:gridCol w:w="4399"/>
      <w:gridCol w:w="2052"/>
    </w:tblGrid>
    <w:tr w:rsidR="00564B20" w14:paraId="008B86A9" w14:textId="77777777" w:rsidTr="0044428D">
      <w:trPr>
        <w:cantSplit/>
        <w:trHeight w:val="699"/>
      </w:trPr>
      <w:tc>
        <w:tcPr>
          <w:tcW w:w="2055" w:type="dxa"/>
          <w:vMerge w:val="restart"/>
          <w:noWrap/>
          <w:vAlign w:val="bottom"/>
        </w:tcPr>
        <w:p w14:paraId="65BE7C0E" w14:textId="77777777" w:rsidR="00564B20" w:rsidRDefault="0044428D" w:rsidP="000F6CB5">
          <w:pPr>
            <w:rPr>
              <w:rFonts w:cs="Arial"/>
              <w:sz w:val="2"/>
              <w:szCs w:val="2"/>
              <w:lang w:val="es-CO"/>
            </w:rPr>
          </w:pPr>
          <w:r>
            <w:rPr>
              <w:rFonts w:ascii="Arial" w:hAnsi="Arial" w:cs="Arial"/>
              <w:noProof/>
              <w:color w:val="000000"/>
              <w:lang w:val="es-CO" w:eastAsia="es-CO"/>
            </w:rPr>
          </w:r>
          <w:r>
            <w:rPr>
              <w:rFonts w:ascii="Arial" w:hAnsi="Arial" w:cs="Arial"/>
              <w:color w:val="000000"/>
              <w:lang w:eastAsia="es-CO"/>
            </w:rPr>
            <w:pict w14:anchorId="38A45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105.6pt;height:38.4pt;mso-position-horizontal-relative:char;mso-position-vertical-relative:line">
                <v:imagedata r:id="rId1" o:title=""/>
                <w10:wrap type="none"/>
                <w10:anchorlock/>
              </v:shape>
            </w:pict>
          </w:r>
        </w:p>
        <w:p w14:paraId="57AA036B" w14:textId="77777777" w:rsidR="00564B20" w:rsidRDefault="00564B20" w:rsidP="000F6CB5">
          <w:pPr>
            <w:rPr>
              <w:rFonts w:cs="Arial"/>
              <w:sz w:val="2"/>
              <w:szCs w:val="2"/>
              <w:lang w:val="es-CO"/>
            </w:rPr>
          </w:pPr>
        </w:p>
        <w:p w14:paraId="30521403" w14:textId="77777777" w:rsidR="00564B20" w:rsidRDefault="00564B20" w:rsidP="000F6CB5">
          <w:pPr>
            <w:rPr>
              <w:rFonts w:cs="Arial"/>
              <w:sz w:val="2"/>
              <w:szCs w:val="2"/>
              <w:lang w:val="es-CO"/>
            </w:rPr>
          </w:pPr>
        </w:p>
        <w:p w14:paraId="57D67F65" w14:textId="77777777" w:rsidR="00564B20" w:rsidRDefault="00564B20" w:rsidP="000F6CB5">
          <w:pPr>
            <w:rPr>
              <w:rFonts w:cs="Arial"/>
              <w:sz w:val="2"/>
              <w:szCs w:val="2"/>
              <w:lang w:val="es-CO"/>
            </w:rPr>
          </w:pPr>
        </w:p>
        <w:p w14:paraId="5AE22A65" w14:textId="77777777" w:rsidR="00564B20" w:rsidRDefault="00564B20" w:rsidP="000F6CB5">
          <w:pPr>
            <w:rPr>
              <w:rFonts w:cs="Arial"/>
              <w:sz w:val="2"/>
              <w:szCs w:val="2"/>
              <w:lang w:val="es-CO"/>
            </w:rPr>
          </w:pPr>
        </w:p>
      </w:tc>
      <w:tc>
        <w:tcPr>
          <w:tcW w:w="4399" w:type="dxa"/>
          <w:shd w:val="clear" w:color="auto" w:fill="FFFFFF"/>
          <w:noWrap/>
          <w:vAlign w:val="center"/>
        </w:tcPr>
        <w:p w14:paraId="31814354"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4700B0CD" w14:textId="77777777" w:rsidR="00564B20" w:rsidRDefault="00564B20" w:rsidP="000F6CB5">
          <w:pPr>
            <w:jc w:val="center"/>
            <w:rPr>
              <w:rFonts w:ascii="Arial" w:hAnsi="Arial" w:cs="Arial"/>
              <w:lang w:val="es-CO"/>
            </w:rPr>
          </w:pPr>
          <w:r>
            <w:rPr>
              <w:rFonts w:ascii="Arial" w:hAnsi="Arial" w:cs="Arial"/>
              <w:bCs/>
            </w:rPr>
            <w:t>E-PI-DDS-002</w:t>
          </w:r>
        </w:p>
      </w:tc>
    </w:tr>
    <w:tr w:rsidR="00564B20" w14:paraId="27D1BB93" w14:textId="77777777" w:rsidTr="00043B3D">
      <w:trPr>
        <w:cantSplit/>
        <w:trHeight w:val="378"/>
      </w:trPr>
      <w:tc>
        <w:tcPr>
          <w:tcW w:w="2055" w:type="dxa"/>
          <w:vMerge/>
          <w:noWrap/>
          <w:vAlign w:val="bottom"/>
        </w:tcPr>
        <w:p w14:paraId="03B9C13D" w14:textId="77777777" w:rsidR="00564B20" w:rsidRDefault="00564B20" w:rsidP="000F6CB5">
          <w:pPr>
            <w:rPr>
              <w:rFonts w:cs="Arial"/>
              <w:color w:val="FFFFFF"/>
              <w:lang w:val="es-CO"/>
            </w:rPr>
          </w:pPr>
        </w:p>
      </w:tc>
      <w:tc>
        <w:tcPr>
          <w:tcW w:w="4399" w:type="dxa"/>
          <w:vAlign w:val="center"/>
        </w:tcPr>
        <w:p w14:paraId="0836EB5A"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3DEF7E6C"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415C740"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15DA" w14:textId="7B557F12" w:rsidR="0051683B" w:rsidRDefault="00543C56">
    <w:pPr>
      <w:pStyle w:val="Encabezado"/>
    </w:pPr>
    <w:r>
      <w:rPr>
        <w:noProof/>
      </w:rPr>
      <w:pict w14:anchorId="5F4A6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alt="Imagen que contiene Icono&#10;&#10;Descripción generada automáticamente" style="position:absolute;margin-left:-43.05pt;margin-top:-7.65pt;width:136.25pt;height:4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v:imagedata r:id="rId1" o:title="Imagen que contiene Icono&#10;&#10;Descripción generada automáticamente"/>
          <w10:wrap type="square" anchory="line"/>
        </v:shape>
      </w:pict>
    </w:r>
    <w:r>
      <w:rPr>
        <w:noProof/>
      </w:rPr>
      <w:pict w14:anchorId="1DBC4A58">
        <v:shape id="Picture 14" o:spid="_x0000_s1038" type="#_x0000_t75" alt="Icono&#10;&#10;Descripción generada automáticamente" style="position:absolute;margin-left:345.45pt;margin-top:-6.9pt;width:150.75pt;height:4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v:imagedata r:id="rId2" o:title="Icono&#10;&#10;Descripción generada automáticamente"/>
          <w10:wrap type="square" anchorx="margin" anchory="line"/>
        </v:shape>
      </w:pict>
    </w:r>
  </w:p>
  <w:p w14:paraId="661115EC" w14:textId="77777777" w:rsidR="0051683B" w:rsidRDefault="0051683B">
    <w:pPr>
      <w:pStyle w:val="Encabezado"/>
    </w:pPr>
  </w:p>
  <w:p w14:paraId="3882F4BF" w14:textId="77777777" w:rsidR="0051683B" w:rsidRDefault="0051683B">
    <w:pPr>
      <w:pStyle w:val="Encabezado"/>
    </w:pPr>
  </w:p>
  <w:p w14:paraId="12F42073" w14:textId="36745C29" w:rsidR="0051683B" w:rsidRPr="00971FCD" w:rsidRDefault="0051683B">
    <w:pPr>
      <w:pStyle w:val="Encabezado"/>
      <w:ind w:left="-426"/>
      <w:rPr>
        <w:rFonts w:ascii="Arial" w:hAnsi="Arial" w:cs="Arial"/>
      </w:rPr>
    </w:pPr>
    <w:r>
      <w:rPr>
        <w:rFonts w:ascii="Arial" w:hAnsi="Arial" w:cs="Arial"/>
      </w:rPr>
      <w:t>C</w:t>
    </w:r>
    <w:r w:rsidRPr="00AE7A92">
      <w:rPr>
        <w:rFonts w:ascii="Arial" w:hAnsi="Arial" w:cs="Arial"/>
      </w:rPr>
      <w:t>ircular</w:t>
    </w:r>
    <w:r>
      <w:rPr>
        <w:rFonts w:ascii="Arial" w:hAnsi="Arial" w:cs="Arial"/>
      </w:rPr>
      <w:t xml:space="preserve"> Externa</w:t>
    </w:r>
    <w:r w:rsidRPr="00AE7A92">
      <w:rPr>
        <w:rFonts w:ascii="Arial" w:hAnsi="Arial" w:cs="Arial"/>
      </w:rPr>
      <w:t xml:space="preserve"> </w:t>
    </w:r>
    <w:r>
      <w:rPr>
        <w:rFonts w:ascii="Arial" w:hAnsi="Arial" w:cs="Arial"/>
      </w:rPr>
      <w:t xml:space="preserve">   </w:t>
    </w:r>
    <w:r w:rsidRPr="00AE7A92">
      <w:rPr>
        <w:rFonts w:ascii="Arial" w:hAnsi="Arial" w:cs="Arial"/>
      </w:rPr>
      <w:t xml:space="preserve"> </w:t>
    </w:r>
    <w:r>
      <w:rPr>
        <w:rFonts w:ascii="Arial" w:hAnsi="Arial" w:cs="Arial"/>
      </w:rPr>
      <w:t xml:space="preserve">  </w:t>
    </w:r>
    <w:r w:rsidRPr="00AE7A92">
      <w:rPr>
        <w:rFonts w:ascii="Arial" w:hAnsi="Arial" w:cs="Arial"/>
      </w:rPr>
      <w:t xml:space="preserve">de </w:t>
    </w: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D8AD" w14:textId="554E102E" w:rsidR="0051683B" w:rsidRDefault="00543C56">
    <w:pPr>
      <w:pStyle w:val="Encabezado"/>
    </w:pPr>
    <w:r>
      <w:rPr>
        <w:noProof/>
      </w:rPr>
      <w:pict w14:anchorId="64BB4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7" type="#_x0000_t75" alt="Imagen que contiene Icono&#10;&#10;Descripción generada automáticamente" style="position:absolute;margin-left:-48.75pt;margin-top:-4.55pt;width:136.25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v:imagedata r:id="rId1" o:title="Imagen que contiene Icono&#10;&#10;Descripción generada automáticamente"/>
          <w10:wrap type="square" anchory="line"/>
        </v:shape>
      </w:pict>
    </w:r>
    <w:r>
      <w:rPr>
        <w:noProof/>
      </w:rPr>
      <w:pict w14:anchorId="2A9F8248">
        <v:shape id="Picture 11" o:spid="_x0000_s1036" type="#_x0000_t75" alt="Icono&#10;&#10;Descripción generada automáticamente" style="position:absolute;margin-left:339.75pt;margin-top:-3.8pt;width:150.75pt;height:40.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v:imagedata r:id="rId2" o:title="Icono&#10;&#10;Descripción generada automáticamente"/>
          <w10:wrap type="square" anchorx="margin" anchory="lin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Sangra2detindependiente"/>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Textoindependienteprimerasangra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Continuarlista3"/>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elema1"/>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411008465">
    <w:abstractNumId w:val="10"/>
  </w:num>
  <w:num w:numId="2" w16cid:durableId="113836347">
    <w:abstractNumId w:val="42"/>
  </w:num>
  <w:num w:numId="3" w16cid:durableId="1483036013">
    <w:abstractNumId w:val="27"/>
  </w:num>
  <w:num w:numId="4" w16cid:durableId="230777572">
    <w:abstractNumId w:val="2"/>
  </w:num>
  <w:num w:numId="5" w16cid:durableId="207953660">
    <w:abstractNumId w:val="1"/>
  </w:num>
  <w:num w:numId="6" w16cid:durableId="1591237086">
    <w:abstractNumId w:val="0"/>
  </w:num>
  <w:num w:numId="7" w16cid:durableId="1865627041">
    <w:abstractNumId w:val="43"/>
  </w:num>
  <w:num w:numId="8" w16cid:durableId="443888562">
    <w:abstractNumId w:val="12"/>
  </w:num>
  <w:num w:numId="9" w16cid:durableId="1873179596">
    <w:abstractNumId w:val="36"/>
  </w:num>
  <w:num w:numId="10" w16cid:durableId="967247002">
    <w:abstractNumId w:val="14"/>
  </w:num>
  <w:num w:numId="11" w16cid:durableId="968169493">
    <w:abstractNumId w:val="26"/>
  </w:num>
  <w:num w:numId="12" w16cid:durableId="191847000">
    <w:abstractNumId w:val="5"/>
  </w:num>
  <w:num w:numId="13" w16cid:durableId="681014886">
    <w:abstractNumId w:val="18"/>
  </w:num>
  <w:num w:numId="14" w16cid:durableId="64842434">
    <w:abstractNumId w:val="25"/>
  </w:num>
  <w:num w:numId="15" w16cid:durableId="1372613316">
    <w:abstractNumId w:val="11"/>
  </w:num>
  <w:num w:numId="16" w16cid:durableId="1028261240">
    <w:abstractNumId w:val="13"/>
  </w:num>
  <w:num w:numId="17" w16cid:durableId="220799406">
    <w:abstractNumId w:val="8"/>
  </w:num>
  <w:num w:numId="18" w16cid:durableId="1012881867">
    <w:abstractNumId w:val="45"/>
  </w:num>
  <w:num w:numId="19" w16cid:durableId="157427065">
    <w:abstractNumId w:val="38"/>
  </w:num>
  <w:num w:numId="20" w16cid:durableId="1345091928">
    <w:abstractNumId w:val="20"/>
  </w:num>
  <w:num w:numId="21" w16cid:durableId="1710757985">
    <w:abstractNumId w:val="15"/>
  </w:num>
  <w:num w:numId="22" w16cid:durableId="143284096">
    <w:abstractNumId w:val="16"/>
  </w:num>
  <w:num w:numId="23" w16cid:durableId="465510432">
    <w:abstractNumId w:val="7"/>
  </w:num>
  <w:num w:numId="24" w16cid:durableId="532421086">
    <w:abstractNumId w:val="24"/>
  </w:num>
  <w:num w:numId="25" w16cid:durableId="312108198">
    <w:abstractNumId w:val="37"/>
  </w:num>
  <w:num w:numId="26" w16cid:durableId="1993950309">
    <w:abstractNumId w:val="23"/>
  </w:num>
  <w:num w:numId="27" w16cid:durableId="566965278">
    <w:abstractNumId w:val="44"/>
  </w:num>
  <w:num w:numId="28" w16cid:durableId="751005524">
    <w:abstractNumId w:val="6"/>
  </w:num>
  <w:num w:numId="29" w16cid:durableId="636839563">
    <w:abstractNumId w:val="21"/>
  </w:num>
  <w:num w:numId="30" w16cid:durableId="575669984">
    <w:abstractNumId w:val="19"/>
  </w:num>
  <w:num w:numId="31" w16cid:durableId="1829707278">
    <w:abstractNumId w:val="39"/>
  </w:num>
  <w:num w:numId="32" w16cid:durableId="648020526">
    <w:abstractNumId w:val="32"/>
  </w:num>
  <w:num w:numId="33" w16cid:durableId="1265654537">
    <w:abstractNumId w:val="4"/>
  </w:num>
  <w:num w:numId="34" w16cid:durableId="667827584">
    <w:abstractNumId w:val="29"/>
  </w:num>
  <w:num w:numId="35" w16cid:durableId="472064603">
    <w:abstractNumId w:val="9"/>
  </w:num>
  <w:num w:numId="36" w16cid:durableId="729764534">
    <w:abstractNumId w:val="28"/>
  </w:num>
  <w:num w:numId="37" w16cid:durableId="1772965153">
    <w:abstractNumId w:val="34"/>
  </w:num>
  <w:num w:numId="38" w16cid:durableId="1009136967">
    <w:abstractNumId w:val="22"/>
  </w:num>
  <w:num w:numId="39" w16cid:durableId="783767277">
    <w:abstractNumId w:val="31"/>
  </w:num>
  <w:num w:numId="40" w16cid:durableId="301738471">
    <w:abstractNumId w:val="41"/>
  </w:num>
  <w:num w:numId="41" w16cid:durableId="1346903690">
    <w:abstractNumId w:val="17"/>
  </w:num>
  <w:num w:numId="42" w16cid:durableId="1151092829">
    <w:abstractNumId w:val="30"/>
  </w:num>
  <w:num w:numId="43" w16cid:durableId="1364403405">
    <w:abstractNumId w:val="3"/>
  </w:num>
  <w:num w:numId="44" w16cid:durableId="1954245317">
    <w:abstractNumId w:val="35"/>
  </w:num>
  <w:num w:numId="45" w16cid:durableId="1620258436">
    <w:abstractNumId w:val="40"/>
  </w:num>
  <w:num w:numId="46" w16cid:durableId="11395419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5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235"/>
    <w:rsid w:val="00043B3D"/>
    <w:rsid w:val="00047316"/>
    <w:rsid w:val="000779CA"/>
    <w:rsid w:val="000D147B"/>
    <w:rsid w:val="000F6CB5"/>
    <w:rsid w:val="00120DA4"/>
    <w:rsid w:val="001258E1"/>
    <w:rsid w:val="00131A1F"/>
    <w:rsid w:val="001543F0"/>
    <w:rsid w:val="00190EE7"/>
    <w:rsid w:val="001922C8"/>
    <w:rsid w:val="001A6B7D"/>
    <w:rsid w:val="002B6E99"/>
    <w:rsid w:val="002F4A2A"/>
    <w:rsid w:val="00316E05"/>
    <w:rsid w:val="0037411F"/>
    <w:rsid w:val="00374F5A"/>
    <w:rsid w:val="003760B7"/>
    <w:rsid w:val="003918C3"/>
    <w:rsid w:val="003E3CC3"/>
    <w:rsid w:val="003F7BBD"/>
    <w:rsid w:val="00404235"/>
    <w:rsid w:val="004043B0"/>
    <w:rsid w:val="0040661C"/>
    <w:rsid w:val="00410CAB"/>
    <w:rsid w:val="0044428D"/>
    <w:rsid w:val="00451E47"/>
    <w:rsid w:val="004C2087"/>
    <w:rsid w:val="004D5BBF"/>
    <w:rsid w:val="004F111A"/>
    <w:rsid w:val="00513233"/>
    <w:rsid w:val="0051683B"/>
    <w:rsid w:val="00543C56"/>
    <w:rsid w:val="00564B20"/>
    <w:rsid w:val="00581497"/>
    <w:rsid w:val="005D51F0"/>
    <w:rsid w:val="00621A24"/>
    <w:rsid w:val="0064423D"/>
    <w:rsid w:val="00655C9D"/>
    <w:rsid w:val="00664B83"/>
    <w:rsid w:val="006B29A5"/>
    <w:rsid w:val="006B56BB"/>
    <w:rsid w:val="006C2208"/>
    <w:rsid w:val="006D2615"/>
    <w:rsid w:val="006F70A6"/>
    <w:rsid w:val="006F7746"/>
    <w:rsid w:val="0075215C"/>
    <w:rsid w:val="007A55C7"/>
    <w:rsid w:val="007C0F8A"/>
    <w:rsid w:val="007E4209"/>
    <w:rsid w:val="008078CF"/>
    <w:rsid w:val="00824B7C"/>
    <w:rsid w:val="00836A72"/>
    <w:rsid w:val="0084010C"/>
    <w:rsid w:val="008B697F"/>
    <w:rsid w:val="008C78C6"/>
    <w:rsid w:val="008D1DF6"/>
    <w:rsid w:val="008E4990"/>
    <w:rsid w:val="00903F36"/>
    <w:rsid w:val="00904A52"/>
    <w:rsid w:val="00997CB7"/>
    <w:rsid w:val="009A55F6"/>
    <w:rsid w:val="00A164B8"/>
    <w:rsid w:val="00A57330"/>
    <w:rsid w:val="00A61CAF"/>
    <w:rsid w:val="00AC0FDE"/>
    <w:rsid w:val="00B05C8F"/>
    <w:rsid w:val="00B51F39"/>
    <w:rsid w:val="00BB3603"/>
    <w:rsid w:val="00BB37DA"/>
    <w:rsid w:val="00BC13D7"/>
    <w:rsid w:val="00C340E1"/>
    <w:rsid w:val="00C8742D"/>
    <w:rsid w:val="00CD33D4"/>
    <w:rsid w:val="00D071C4"/>
    <w:rsid w:val="00D42D4C"/>
    <w:rsid w:val="00DF3624"/>
    <w:rsid w:val="00E416CF"/>
    <w:rsid w:val="00E435E8"/>
    <w:rsid w:val="00E47C9B"/>
    <w:rsid w:val="00E530A0"/>
    <w:rsid w:val="00E66DC8"/>
    <w:rsid w:val="00E77E01"/>
    <w:rsid w:val="00E93C1D"/>
    <w:rsid w:val="00E979D9"/>
    <w:rsid w:val="00EA1049"/>
    <w:rsid w:val="00EB26B9"/>
    <w:rsid w:val="00EC6395"/>
    <w:rsid w:val="00ED37AC"/>
    <w:rsid w:val="00EE3537"/>
    <w:rsid w:val="00F32DEC"/>
    <w:rsid w:val="00F6044F"/>
    <w:rsid w:val="00F70A31"/>
    <w:rsid w:val="00F822C8"/>
    <w:rsid w:val="00F9082E"/>
    <w:rsid w:val="00FC3F04"/>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263CB"/>
  <w15:chartTrackingRefBased/>
  <w15:docId w15:val="{31091155-B6CA-41B3-A69A-44360845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BodyText2">
    <w:name w:val="Body Text 2"/>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543C56"/>
    <w:rPr>
      <w:lang w:val="es-ES_tradnl" w:eastAsia="es-ES"/>
    </w:rPr>
  </w:style>
  <w:style w:type="character" w:customStyle="1" w:styleId="PiedepginaCar">
    <w:name w:val="Pie de página Car"/>
    <w:link w:val="Piedepgina"/>
    <w:rsid w:val="00543C56"/>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284760">
      <w:bodyDiv w:val="1"/>
      <w:marLeft w:val="0"/>
      <w:marRight w:val="0"/>
      <w:marTop w:val="0"/>
      <w:marBottom w:val="0"/>
      <w:divBdr>
        <w:top w:val="none" w:sz="0" w:space="0" w:color="auto"/>
        <w:left w:val="none" w:sz="0" w:space="0" w:color="auto"/>
        <w:bottom w:val="none" w:sz="0" w:space="0" w:color="auto"/>
        <w:right w:val="none" w:sz="0" w:space="0" w:color="auto"/>
      </w:divBdr>
    </w:div>
    <w:div w:id="21265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ormativa@superfinanciera.gov.c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414C-89CB-4143-B811-E238229A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826</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5365</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Maya Alejandra Bhatia Ramos</cp:lastModifiedBy>
  <cp:revision>2</cp:revision>
  <cp:lastPrinted>2016-09-26T16:13:00Z</cp:lastPrinted>
  <dcterms:created xsi:type="dcterms:W3CDTF">2024-02-20T21:53:00Z</dcterms:created>
  <dcterms:modified xsi:type="dcterms:W3CDTF">2024-02-20T21:53:00Z</dcterms:modified>
</cp:coreProperties>
</file>