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BDD0B" w14:textId="77777777" w:rsidR="002A61D5" w:rsidRPr="001A0EF8" w:rsidRDefault="003D7EC4" w:rsidP="002A61D5">
      <w:pPr>
        <w:autoSpaceDE w:val="0"/>
        <w:autoSpaceDN w:val="0"/>
        <w:adjustRightInd w:val="0"/>
        <w:spacing w:after="0"/>
        <w:ind w:left="-283" w:right="-283"/>
        <w:jc w:val="center"/>
        <w:rPr>
          <w:rFonts w:ascii="Arial" w:hAnsi="Arial" w:cs="Arial"/>
          <w:color w:val="000000"/>
          <w:sz w:val="24"/>
          <w:szCs w:val="24"/>
        </w:rPr>
      </w:pPr>
      <w:bookmarkStart w:id="0" w:name="_Hlk139440387"/>
      <w:r w:rsidRPr="001A0EF8">
        <w:rPr>
          <w:rFonts w:ascii="Arial" w:hAnsi="Arial" w:cs="Arial"/>
          <w:noProof/>
          <w:sz w:val="24"/>
          <w:szCs w:val="24"/>
          <w:lang w:eastAsia="es-CO"/>
        </w:rPr>
        <w:drawing>
          <wp:anchor distT="0" distB="0" distL="114300" distR="114300" simplePos="0" relativeHeight="251665408" behindDoc="1" locked="0" layoutInCell="1" allowOverlap="1" wp14:anchorId="180C10C1" wp14:editId="7B51012E">
            <wp:simplePos x="0" y="0"/>
            <wp:positionH relativeFrom="page">
              <wp:posOffset>41910</wp:posOffset>
            </wp:positionH>
            <wp:positionV relativeFrom="paragraph">
              <wp:posOffset>-2410460</wp:posOffset>
            </wp:positionV>
            <wp:extent cx="7768590" cy="12820650"/>
            <wp:effectExtent l="0" t="0" r="0" b="0"/>
            <wp:wrapNone/>
            <wp:docPr id="4" name="Imagen 4"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Rectángulo&#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768590" cy="12820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3EBF" w:rsidRPr="001A0EF8">
        <w:rPr>
          <w:rFonts w:ascii="Arial" w:hAnsi="Arial" w:cs="Arial"/>
          <w:i/>
          <w:iCs/>
          <w:sz w:val="24"/>
          <w:szCs w:val="24"/>
        </w:rPr>
        <w:t>“</w:t>
      </w:r>
      <w:bookmarkEnd w:id="0"/>
      <w:r w:rsidR="002A61D5" w:rsidRPr="001A0EF8">
        <w:rPr>
          <w:rFonts w:ascii="Arial" w:hAnsi="Arial" w:cs="Arial"/>
          <w:color w:val="000000"/>
          <w:sz w:val="24"/>
          <w:szCs w:val="24"/>
        </w:rPr>
        <w:t xml:space="preserve">(        </w:t>
      </w:r>
      <w:r w:rsidR="002A61D5" w:rsidRPr="001A0EF8">
        <w:rPr>
          <w:rFonts w:ascii="Arial" w:hAnsi="Arial" w:cs="Arial"/>
          <w:b/>
          <w:color w:val="000000"/>
          <w:sz w:val="24"/>
          <w:szCs w:val="24"/>
        </w:rPr>
        <w:t xml:space="preserve">                           </w:t>
      </w:r>
      <w:r w:rsidR="002A61D5" w:rsidRPr="001A0EF8">
        <w:rPr>
          <w:rFonts w:ascii="Arial" w:hAnsi="Arial" w:cs="Arial"/>
          <w:color w:val="000000"/>
          <w:sz w:val="24"/>
          <w:szCs w:val="24"/>
        </w:rPr>
        <w:t>)</w:t>
      </w:r>
    </w:p>
    <w:p w14:paraId="393BB3EE" w14:textId="77777777" w:rsidR="002A61D5" w:rsidRPr="001A0EF8" w:rsidRDefault="002A61D5" w:rsidP="002A61D5">
      <w:pPr>
        <w:autoSpaceDE w:val="0"/>
        <w:autoSpaceDN w:val="0"/>
        <w:adjustRightInd w:val="0"/>
        <w:spacing w:after="0"/>
        <w:ind w:left="-283" w:right="-283"/>
        <w:jc w:val="center"/>
        <w:rPr>
          <w:rFonts w:ascii="Arial" w:hAnsi="Arial" w:cs="Arial"/>
          <w:color w:val="000000"/>
          <w:sz w:val="24"/>
          <w:szCs w:val="24"/>
        </w:rPr>
      </w:pPr>
    </w:p>
    <w:p w14:paraId="42728F7F" w14:textId="77777777" w:rsidR="002A61D5" w:rsidRPr="001A0EF8" w:rsidRDefault="002A61D5" w:rsidP="002A61D5">
      <w:pPr>
        <w:autoSpaceDE w:val="0"/>
        <w:autoSpaceDN w:val="0"/>
        <w:adjustRightInd w:val="0"/>
        <w:spacing w:after="0"/>
        <w:ind w:left="-283" w:right="-283"/>
        <w:jc w:val="center"/>
        <w:rPr>
          <w:rFonts w:ascii="Arial" w:hAnsi="Arial" w:cs="Arial"/>
          <w:color w:val="000000"/>
          <w:sz w:val="24"/>
          <w:szCs w:val="24"/>
        </w:rPr>
      </w:pPr>
    </w:p>
    <w:p w14:paraId="3FF7D367" w14:textId="47213416" w:rsidR="002A61D5" w:rsidRPr="001A0EF8" w:rsidRDefault="002A61D5" w:rsidP="00611C38">
      <w:pPr>
        <w:autoSpaceDE w:val="0"/>
        <w:autoSpaceDN w:val="0"/>
        <w:adjustRightInd w:val="0"/>
        <w:spacing w:after="0"/>
        <w:ind w:left="-283" w:right="-283"/>
        <w:jc w:val="center"/>
        <w:rPr>
          <w:rFonts w:ascii="Arial" w:hAnsi="Arial" w:cs="Arial"/>
          <w:i/>
          <w:iCs/>
          <w:color w:val="000000"/>
          <w:sz w:val="24"/>
          <w:szCs w:val="24"/>
        </w:rPr>
      </w:pPr>
      <w:r w:rsidRPr="001A0EF8">
        <w:rPr>
          <w:rFonts w:ascii="Arial" w:hAnsi="Arial" w:cs="Arial"/>
          <w:i/>
          <w:iCs/>
          <w:sz w:val="24"/>
          <w:szCs w:val="24"/>
        </w:rPr>
        <w:t xml:space="preserve">Por la cual se establecen las condiciones operativas para concluir la gestión </w:t>
      </w:r>
      <w:r w:rsidR="00444AEC" w:rsidRPr="001A0EF8">
        <w:rPr>
          <w:rFonts w:ascii="Arial" w:hAnsi="Arial" w:cs="Arial"/>
          <w:i/>
          <w:iCs/>
          <w:sz w:val="24"/>
          <w:szCs w:val="24"/>
        </w:rPr>
        <w:t>d</w:t>
      </w:r>
      <w:r w:rsidR="00611C38" w:rsidRPr="001A0EF8">
        <w:rPr>
          <w:rFonts w:ascii="Arial" w:hAnsi="Arial" w:cs="Arial"/>
          <w:i/>
          <w:iCs/>
          <w:sz w:val="24"/>
          <w:szCs w:val="24"/>
        </w:rPr>
        <w:t>e</w:t>
      </w:r>
      <w:r w:rsidR="00444AEC" w:rsidRPr="001A0EF8">
        <w:rPr>
          <w:rFonts w:ascii="Arial" w:hAnsi="Arial" w:cs="Arial"/>
          <w:i/>
          <w:iCs/>
          <w:sz w:val="24"/>
          <w:szCs w:val="24"/>
        </w:rPr>
        <w:t xml:space="preserve"> </w:t>
      </w:r>
      <w:r w:rsidRPr="001A0EF8">
        <w:rPr>
          <w:rFonts w:ascii="Arial" w:hAnsi="Arial" w:cs="Arial"/>
          <w:i/>
          <w:iCs/>
          <w:sz w:val="24"/>
          <w:szCs w:val="24"/>
        </w:rPr>
        <w:t xml:space="preserve">reconocimiento </w:t>
      </w:r>
      <w:r w:rsidR="00611C38" w:rsidRPr="001A0EF8">
        <w:rPr>
          <w:rFonts w:ascii="Arial" w:hAnsi="Arial" w:cs="Arial"/>
          <w:i/>
          <w:iCs/>
          <w:sz w:val="24"/>
          <w:szCs w:val="24"/>
        </w:rPr>
        <w:t xml:space="preserve">y pago </w:t>
      </w:r>
      <w:r w:rsidR="00444AEC" w:rsidRPr="001A0EF8">
        <w:rPr>
          <w:rFonts w:ascii="Arial" w:hAnsi="Arial" w:cs="Arial"/>
          <w:i/>
          <w:iCs/>
          <w:sz w:val="24"/>
          <w:szCs w:val="24"/>
        </w:rPr>
        <w:t>al Talento Humano en Salud</w:t>
      </w:r>
      <w:r w:rsidRPr="001A0EF8">
        <w:rPr>
          <w:rFonts w:ascii="Arial" w:hAnsi="Arial" w:cs="Arial"/>
          <w:i/>
          <w:iCs/>
          <w:sz w:val="24"/>
          <w:szCs w:val="24"/>
        </w:rPr>
        <w:t xml:space="preserve"> </w:t>
      </w:r>
      <w:r w:rsidR="00611C38" w:rsidRPr="001A0EF8">
        <w:rPr>
          <w:rFonts w:ascii="Arial" w:hAnsi="Arial" w:cs="Arial"/>
          <w:i/>
          <w:iCs/>
          <w:sz w:val="24"/>
          <w:szCs w:val="24"/>
        </w:rPr>
        <w:t>–</w:t>
      </w:r>
      <w:r w:rsidRPr="001A0EF8">
        <w:rPr>
          <w:rFonts w:ascii="Arial" w:hAnsi="Arial" w:cs="Arial"/>
          <w:i/>
          <w:iCs/>
          <w:sz w:val="24"/>
          <w:szCs w:val="24"/>
        </w:rPr>
        <w:t xml:space="preserve"> </w:t>
      </w:r>
      <w:r w:rsidR="00444AEC" w:rsidRPr="001A0EF8">
        <w:rPr>
          <w:rFonts w:ascii="Arial" w:hAnsi="Arial" w:cs="Arial"/>
          <w:i/>
          <w:iCs/>
          <w:sz w:val="24"/>
          <w:szCs w:val="24"/>
        </w:rPr>
        <w:t>THS</w:t>
      </w:r>
      <w:r w:rsidR="00611C38" w:rsidRPr="001A0EF8">
        <w:rPr>
          <w:rFonts w:ascii="Arial" w:hAnsi="Arial" w:cs="Arial"/>
          <w:i/>
          <w:iCs/>
          <w:sz w:val="24"/>
          <w:szCs w:val="24"/>
        </w:rPr>
        <w:t xml:space="preserve"> que atendió pacientes sospechosos o confirmados de coronavirus COVID-19</w:t>
      </w:r>
      <w:r w:rsidRPr="001A0EF8">
        <w:rPr>
          <w:rFonts w:ascii="Arial" w:hAnsi="Arial" w:cs="Arial"/>
          <w:i/>
          <w:iCs/>
          <w:sz w:val="24"/>
          <w:szCs w:val="24"/>
        </w:rPr>
        <w:t>, establecido en el artículo 1</w:t>
      </w:r>
      <w:r w:rsidR="00444AEC" w:rsidRPr="001A0EF8">
        <w:rPr>
          <w:rFonts w:ascii="Arial" w:hAnsi="Arial" w:cs="Arial"/>
          <w:i/>
          <w:iCs/>
          <w:sz w:val="24"/>
          <w:szCs w:val="24"/>
        </w:rPr>
        <w:t>1</w:t>
      </w:r>
      <w:r w:rsidRPr="001A0EF8">
        <w:rPr>
          <w:rFonts w:ascii="Arial" w:hAnsi="Arial" w:cs="Arial"/>
          <w:i/>
          <w:iCs/>
          <w:sz w:val="24"/>
          <w:szCs w:val="24"/>
        </w:rPr>
        <w:t xml:space="preserve"> del Decreto Legislativo 538 de 2020</w:t>
      </w:r>
      <w:r w:rsidR="00611C38" w:rsidRPr="001A0EF8">
        <w:rPr>
          <w:rFonts w:ascii="Arial" w:hAnsi="Arial" w:cs="Arial"/>
          <w:i/>
          <w:iCs/>
          <w:sz w:val="24"/>
          <w:szCs w:val="24"/>
        </w:rPr>
        <w:t>.</w:t>
      </w:r>
    </w:p>
    <w:p w14:paraId="2175EF36" w14:textId="77777777" w:rsidR="002A61D5" w:rsidRPr="001A0EF8" w:rsidRDefault="002A61D5" w:rsidP="002A61D5">
      <w:pPr>
        <w:autoSpaceDE w:val="0"/>
        <w:autoSpaceDN w:val="0"/>
        <w:adjustRightInd w:val="0"/>
        <w:spacing w:after="0"/>
        <w:ind w:left="-283" w:right="-283"/>
        <w:jc w:val="center"/>
        <w:rPr>
          <w:rFonts w:ascii="Arial" w:hAnsi="Arial" w:cs="Arial"/>
          <w:sz w:val="24"/>
          <w:szCs w:val="24"/>
        </w:rPr>
      </w:pPr>
    </w:p>
    <w:p w14:paraId="4466A776" w14:textId="77777777" w:rsidR="002A61D5" w:rsidRPr="001A0EF8" w:rsidRDefault="002A61D5" w:rsidP="002A61D5">
      <w:pPr>
        <w:autoSpaceDE w:val="0"/>
        <w:autoSpaceDN w:val="0"/>
        <w:adjustRightInd w:val="0"/>
        <w:spacing w:after="0"/>
        <w:ind w:left="-283" w:right="-283"/>
        <w:jc w:val="center"/>
        <w:rPr>
          <w:rFonts w:ascii="Arial" w:hAnsi="Arial" w:cs="Arial"/>
          <w:sz w:val="24"/>
          <w:szCs w:val="24"/>
        </w:rPr>
      </w:pPr>
    </w:p>
    <w:p w14:paraId="3133203A" w14:textId="77777777" w:rsidR="002A61D5" w:rsidRPr="001A0EF8" w:rsidRDefault="002A61D5" w:rsidP="002A61D5">
      <w:pPr>
        <w:autoSpaceDE w:val="0"/>
        <w:autoSpaceDN w:val="0"/>
        <w:adjustRightInd w:val="0"/>
        <w:spacing w:after="0"/>
        <w:ind w:left="-283" w:right="-283"/>
        <w:jc w:val="center"/>
        <w:rPr>
          <w:rFonts w:ascii="Arial" w:hAnsi="Arial" w:cs="Arial"/>
          <w:b/>
          <w:bCs/>
          <w:color w:val="000000"/>
          <w:sz w:val="24"/>
          <w:szCs w:val="24"/>
        </w:rPr>
      </w:pPr>
      <w:r w:rsidRPr="001A0EF8">
        <w:rPr>
          <w:rFonts w:ascii="Arial" w:hAnsi="Arial" w:cs="Arial"/>
          <w:b/>
          <w:bCs/>
          <w:sz w:val="24"/>
          <w:szCs w:val="24"/>
        </w:rPr>
        <w:t xml:space="preserve">EL DIRECTOR </w:t>
      </w:r>
      <w:r w:rsidRPr="001A0EF8">
        <w:rPr>
          <w:rFonts w:ascii="Arial" w:hAnsi="Arial" w:cs="Arial"/>
          <w:b/>
          <w:bCs/>
          <w:color w:val="000000"/>
          <w:sz w:val="24"/>
          <w:szCs w:val="24"/>
        </w:rPr>
        <w:t>DE LA ADMINISTRADORA DE LOS RECURSOS DEL SISTEMA GENERAL DE SEGURIDAD SOCIAL EN SALUD – ADRES</w:t>
      </w:r>
    </w:p>
    <w:p w14:paraId="11681A0E" w14:textId="77777777" w:rsidR="002A61D5" w:rsidRPr="001A0EF8" w:rsidRDefault="002A61D5" w:rsidP="002A61D5">
      <w:pPr>
        <w:autoSpaceDE w:val="0"/>
        <w:autoSpaceDN w:val="0"/>
        <w:adjustRightInd w:val="0"/>
        <w:spacing w:after="0"/>
        <w:ind w:left="-283" w:right="-283"/>
        <w:jc w:val="center"/>
        <w:rPr>
          <w:rFonts w:ascii="Arial" w:hAnsi="Arial" w:cs="Arial"/>
          <w:color w:val="000000"/>
          <w:sz w:val="24"/>
          <w:szCs w:val="24"/>
        </w:rPr>
      </w:pPr>
    </w:p>
    <w:p w14:paraId="61BC3B6A" w14:textId="77777777" w:rsidR="002A61D5" w:rsidRPr="001A0EF8" w:rsidRDefault="002A61D5" w:rsidP="002A61D5">
      <w:pPr>
        <w:autoSpaceDE w:val="0"/>
        <w:autoSpaceDN w:val="0"/>
        <w:adjustRightInd w:val="0"/>
        <w:spacing w:after="0"/>
        <w:ind w:left="-283" w:right="-283"/>
        <w:jc w:val="center"/>
        <w:rPr>
          <w:rFonts w:ascii="Arial" w:hAnsi="Arial" w:cs="Arial"/>
          <w:color w:val="000000"/>
          <w:sz w:val="24"/>
          <w:szCs w:val="24"/>
        </w:rPr>
      </w:pPr>
    </w:p>
    <w:p w14:paraId="72B49C87" w14:textId="55168FFC" w:rsidR="002A61D5" w:rsidRPr="001A0EF8" w:rsidRDefault="002A61D5" w:rsidP="00611C38">
      <w:pPr>
        <w:autoSpaceDE w:val="0"/>
        <w:autoSpaceDN w:val="0"/>
        <w:adjustRightInd w:val="0"/>
        <w:spacing w:after="0"/>
        <w:ind w:left="-283" w:right="-283"/>
        <w:jc w:val="center"/>
        <w:rPr>
          <w:rFonts w:ascii="Arial" w:hAnsi="Arial" w:cs="Arial"/>
          <w:sz w:val="24"/>
          <w:szCs w:val="24"/>
        </w:rPr>
      </w:pPr>
      <w:r w:rsidRPr="001A0EF8">
        <w:rPr>
          <w:rFonts w:ascii="Arial" w:hAnsi="Arial" w:cs="Arial"/>
          <w:sz w:val="24"/>
          <w:szCs w:val="24"/>
        </w:rPr>
        <w:t>En ejercicio de sus facultades, en especial, de las conferidas en el numeral 12 del artículo 9 del Decreto 1429 de 2016 y en los artículos 2.6.4.7.2 y 2.6.4.7.3 del Decreto 780 de 2016, en concordancia con el artículo 1</w:t>
      </w:r>
      <w:r w:rsidR="00611C38" w:rsidRPr="001A0EF8">
        <w:rPr>
          <w:rFonts w:ascii="Arial" w:hAnsi="Arial" w:cs="Arial"/>
          <w:sz w:val="24"/>
          <w:szCs w:val="24"/>
        </w:rPr>
        <w:t>1</w:t>
      </w:r>
      <w:r w:rsidRPr="001A0EF8">
        <w:rPr>
          <w:rFonts w:ascii="Arial" w:hAnsi="Arial" w:cs="Arial"/>
          <w:sz w:val="24"/>
          <w:szCs w:val="24"/>
        </w:rPr>
        <w:t xml:space="preserve"> del Decreto Legislativo 538 de 2020 </w:t>
      </w:r>
      <w:r w:rsidR="00611C38" w:rsidRPr="001A0EF8">
        <w:rPr>
          <w:rFonts w:ascii="Arial" w:hAnsi="Arial" w:cs="Arial"/>
          <w:sz w:val="24"/>
          <w:szCs w:val="24"/>
        </w:rPr>
        <w:t>modificado por el Decreto Legislativo 800 de 2020, reglamentado por la Resolución 1</w:t>
      </w:r>
      <w:r w:rsidR="001A56A9" w:rsidRPr="001A0EF8">
        <w:rPr>
          <w:rFonts w:ascii="Arial" w:hAnsi="Arial" w:cs="Arial"/>
          <w:sz w:val="24"/>
          <w:szCs w:val="24"/>
        </w:rPr>
        <w:t>774</w:t>
      </w:r>
      <w:r w:rsidR="00611C38" w:rsidRPr="001A0EF8">
        <w:rPr>
          <w:rFonts w:ascii="Arial" w:hAnsi="Arial" w:cs="Arial"/>
          <w:sz w:val="24"/>
          <w:szCs w:val="24"/>
        </w:rPr>
        <w:t xml:space="preserve"> de 2020.</w:t>
      </w:r>
    </w:p>
    <w:p w14:paraId="15E5CBE6" w14:textId="77777777" w:rsidR="002A61D5" w:rsidRDefault="002A61D5" w:rsidP="002A61D5">
      <w:pPr>
        <w:spacing w:after="0"/>
        <w:ind w:left="-283" w:right="-283"/>
        <w:jc w:val="center"/>
        <w:rPr>
          <w:rFonts w:ascii="Arial" w:hAnsi="Arial" w:cs="Arial"/>
          <w:sz w:val="24"/>
          <w:szCs w:val="24"/>
        </w:rPr>
      </w:pPr>
    </w:p>
    <w:p w14:paraId="361EA443" w14:textId="77777777" w:rsidR="00BF5493" w:rsidRPr="001A0EF8" w:rsidRDefault="00BF5493" w:rsidP="002A61D5">
      <w:pPr>
        <w:spacing w:after="0"/>
        <w:ind w:left="-283" w:right="-283"/>
        <w:jc w:val="center"/>
        <w:rPr>
          <w:rFonts w:ascii="Arial" w:hAnsi="Arial" w:cs="Arial"/>
          <w:sz w:val="24"/>
          <w:szCs w:val="24"/>
        </w:rPr>
      </w:pPr>
    </w:p>
    <w:p w14:paraId="2BCBFCEA" w14:textId="77777777" w:rsidR="002A61D5" w:rsidRPr="001A0EF8" w:rsidRDefault="002A61D5" w:rsidP="002A61D5">
      <w:pPr>
        <w:autoSpaceDE w:val="0"/>
        <w:autoSpaceDN w:val="0"/>
        <w:adjustRightInd w:val="0"/>
        <w:spacing w:after="0"/>
        <w:ind w:left="-283" w:right="-283"/>
        <w:jc w:val="center"/>
        <w:rPr>
          <w:rFonts w:ascii="Arial" w:hAnsi="Arial" w:cs="Arial"/>
          <w:b/>
          <w:color w:val="000000"/>
          <w:sz w:val="24"/>
          <w:szCs w:val="24"/>
        </w:rPr>
      </w:pPr>
      <w:r w:rsidRPr="001A0EF8">
        <w:rPr>
          <w:rFonts w:ascii="Arial" w:hAnsi="Arial" w:cs="Arial"/>
          <w:b/>
          <w:color w:val="000000"/>
          <w:sz w:val="24"/>
          <w:szCs w:val="24"/>
        </w:rPr>
        <w:t>CONSIDERANDO:</w:t>
      </w:r>
    </w:p>
    <w:p w14:paraId="4BB265FD" w14:textId="77777777" w:rsidR="002A61D5" w:rsidRDefault="002A61D5" w:rsidP="002A61D5">
      <w:pPr>
        <w:spacing w:after="0"/>
        <w:ind w:left="-283" w:right="-283"/>
        <w:jc w:val="both"/>
        <w:rPr>
          <w:rFonts w:ascii="Arial" w:hAnsi="Arial" w:cs="Arial"/>
          <w:sz w:val="24"/>
          <w:szCs w:val="24"/>
          <w:lang w:eastAsia="es-CO"/>
        </w:rPr>
      </w:pPr>
    </w:p>
    <w:p w14:paraId="4ED5AB9C" w14:textId="77777777" w:rsidR="00BF5493" w:rsidRPr="001A0EF8" w:rsidRDefault="00BF5493" w:rsidP="002A61D5">
      <w:pPr>
        <w:spacing w:after="0"/>
        <w:ind w:left="-283" w:right="-283"/>
        <w:jc w:val="both"/>
        <w:rPr>
          <w:rFonts w:ascii="Arial" w:hAnsi="Arial" w:cs="Arial"/>
          <w:sz w:val="24"/>
          <w:szCs w:val="24"/>
          <w:lang w:eastAsia="es-CO"/>
        </w:rPr>
      </w:pPr>
    </w:p>
    <w:p w14:paraId="15FF719B" w14:textId="69003D69" w:rsidR="002A61D5" w:rsidRPr="001A0EF8" w:rsidRDefault="0012785E" w:rsidP="0012785E">
      <w:pPr>
        <w:spacing w:after="0"/>
        <w:ind w:left="-283" w:right="-283"/>
        <w:jc w:val="both"/>
        <w:rPr>
          <w:rFonts w:ascii="Arial" w:hAnsi="Arial" w:cs="Arial"/>
          <w:sz w:val="24"/>
          <w:szCs w:val="24"/>
          <w:lang w:eastAsia="es-CO"/>
        </w:rPr>
      </w:pPr>
      <w:r w:rsidRPr="001A0EF8">
        <w:rPr>
          <w:rFonts w:ascii="Arial" w:hAnsi="Arial" w:cs="Arial"/>
          <w:sz w:val="24"/>
          <w:szCs w:val="24"/>
          <w:lang w:eastAsia="es-CO"/>
        </w:rPr>
        <w:t>Que de conformidad con el artículo 66 de la Ley 1753 de 2015 la Administradora de los Recursos del Sistema General de Seguridad Social en Salud - ADRES es una entidad adscrita al Ministerio de Salud y Protección Social, cuya finalidad es garantizar el adecuado flujo y los respectivos controles de recursos del Sistema General de Seguridad Social en Salud - SGSSS.</w:t>
      </w:r>
    </w:p>
    <w:p w14:paraId="03B600DC" w14:textId="77777777" w:rsidR="002A61D5" w:rsidRPr="001A0EF8" w:rsidRDefault="002A61D5" w:rsidP="002A61D5">
      <w:pPr>
        <w:spacing w:after="0"/>
        <w:ind w:left="-283" w:right="-283"/>
        <w:jc w:val="both"/>
        <w:rPr>
          <w:rFonts w:ascii="Arial" w:hAnsi="Arial" w:cs="Arial"/>
          <w:sz w:val="24"/>
          <w:szCs w:val="24"/>
          <w:lang w:val="es-ES"/>
        </w:rPr>
      </w:pPr>
    </w:p>
    <w:p w14:paraId="784B9836" w14:textId="77777777" w:rsidR="002A61D5" w:rsidRPr="001A0EF8" w:rsidRDefault="002A61D5" w:rsidP="002A61D5">
      <w:pPr>
        <w:spacing w:after="0"/>
        <w:ind w:left="-283" w:right="-283"/>
        <w:jc w:val="both"/>
        <w:rPr>
          <w:rFonts w:ascii="Arial" w:hAnsi="Arial" w:cs="Arial"/>
          <w:sz w:val="24"/>
          <w:szCs w:val="24"/>
          <w:lang w:val="es-ES"/>
        </w:rPr>
      </w:pPr>
      <w:r w:rsidRPr="001A0EF8">
        <w:rPr>
          <w:rFonts w:ascii="Arial" w:hAnsi="Arial" w:cs="Arial"/>
          <w:sz w:val="24"/>
          <w:szCs w:val="24"/>
          <w:lang w:val="es-ES"/>
        </w:rPr>
        <w:t>Que, en virtud de la declaración de pandemia por el COVID-19 por parte de la Organización Mundial de la Salud - OMS, el Ministerio de Salud y Protección Social emitió la Resolución 385 del 12 de marzo de 2020, declarando la emergencia sanitaria, la cual fue prorrogada mediante las Resoluciones 844, 1462 y 2230 del mismo año, las Resoluciones 222, 738, 1315, 1913 de 2021, y las Resoluciones 304 y 666 de 2022, esta última vigente hasta el 30 de junio de 2022.</w:t>
      </w:r>
    </w:p>
    <w:p w14:paraId="071B5AD6" w14:textId="77777777" w:rsidR="002A61D5" w:rsidRPr="001A0EF8" w:rsidRDefault="002A61D5" w:rsidP="002A61D5">
      <w:pPr>
        <w:spacing w:after="0"/>
        <w:ind w:left="-283" w:right="-283"/>
        <w:jc w:val="both"/>
        <w:rPr>
          <w:rFonts w:ascii="Arial" w:hAnsi="Arial" w:cs="Arial"/>
          <w:sz w:val="24"/>
          <w:szCs w:val="24"/>
          <w:lang w:eastAsia="es-CO"/>
        </w:rPr>
      </w:pPr>
    </w:p>
    <w:p w14:paraId="3F788A1A" w14:textId="2066F4B3" w:rsidR="002A61D5" w:rsidRPr="001A0EF8" w:rsidRDefault="002A61D5" w:rsidP="002A61D5">
      <w:pPr>
        <w:spacing w:after="0"/>
        <w:ind w:left="-283" w:right="-283"/>
        <w:jc w:val="both"/>
        <w:rPr>
          <w:rFonts w:ascii="Arial" w:hAnsi="Arial" w:cs="Arial"/>
          <w:sz w:val="24"/>
          <w:szCs w:val="24"/>
          <w:lang w:val="es-ES"/>
        </w:rPr>
      </w:pPr>
      <w:r w:rsidRPr="001A0EF8">
        <w:rPr>
          <w:rFonts w:ascii="Arial" w:hAnsi="Arial" w:cs="Arial"/>
          <w:sz w:val="24"/>
          <w:szCs w:val="24"/>
          <w:lang w:val="es-ES"/>
        </w:rPr>
        <w:t>Que, en consecuencia, el Gobierno Nacional expidió el Decreto Legislativo 417 del</w:t>
      </w:r>
      <w:r w:rsidRPr="001A0EF8">
        <w:rPr>
          <w:rFonts w:ascii="Arial" w:hAnsi="Arial" w:cs="Arial"/>
          <w:sz w:val="24"/>
          <w:szCs w:val="24"/>
        </w:rPr>
        <w:t xml:space="preserve"> </w:t>
      </w:r>
      <w:r w:rsidRPr="001A0EF8">
        <w:rPr>
          <w:rFonts w:ascii="Arial" w:hAnsi="Arial" w:cs="Arial"/>
          <w:sz w:val="24"/>
          <w:szCs w:val="24"/>
          <w:lang w:val="es-ES"/>
        </w:rPr>
        <w:t>17 de marzo 2020, mediante el cual declaró el Estado de Emergencia Económica, Social y Ecológica en todo el territorio Nacional, habilitando la adopción y expedición de nuevos decretos legislativos y todas las medidas adicionales necesarias para conjurar la crisis e impedir la extensión de sus efectos.</w:t>
      </w:r>
    </w:p>
    <w:p w14:paraId="0E56D06E" w14:textId="77777777" w:rsidR="002A61D5" w:rsidRPr="001A0EF8" w:rsidRDefault="002A61D5" w:rsidP="002A61D5">
      <w:pPr>
        <w:spacing w:after="0"/>
        <w:ind w:left="-283" w:right="-283"/>
        <w:jc w:val="both"/>
        <w:rPr>
          <w:rFonts w:ascii="Arial" w:hAnsi="Arial" w:cs="Arial"/>
          <w:sz w:val="24"/>
          <w:szCs w:val="24"/>
          <w:lang w:val="es-ES"/>
        </w:rPr>
      </w:pPr>
    </w:p>
    <w:p w14:paraId="3386BC4A" w14:textId="77777777" w:rsidR="002A61D5" w:rsidRPr="001A0EF8" w:rsidRDefault="002A61D5" w:rsidP="002A61D5">
      <w:pPr>
        <w:spacing w:after="0"/>
        <w:ind w:left="-283" w:right="-283"/>
        <w:jc w:val="both"/>
        <w:rPr>
          <w:rFonts w:ascii="Arial" w:hAnsi="Arial" w:cs="Arial"/>
          <w:sz w:val="24"/>
          <w:szCs w:val="24"/>
          <w:lang w:val="es-ES"/>
        </w:rPr>
      </w:pPr>
      <w:r w:rsidRPr="001A0EF8">
        <w:rPr>
          <w:rFonts w:ascii="Arial" w:hAnsi="Arial" w:cs="Arial"/>
          <w:sz w:val="24"/>
          <w:szCs w:val="24"/>
          <w:lang w:val="es-ES"/>
        </w:rPr>
        <w:t>Que, en el marco del Decreto Legislativo 444 del 21 de marzo de 2020 se creó el Fondo de Mitigación de Emergencias - FOME, con el objeto de atender las necesidades de recursos para la atención en salud, los efectos adversos generados a la actividad productiva y la necesidad de que la economía continúe brindando condiciones que mantengan el empleo y el crecimiento.</w:t>
      </w:r>
    </w:p>
    <w:p w14:paraId="52F242CA" w14:textId="77777777" w:rsidR="002A61D5" w:rsidRPr="001A0EF8" w:rsidRDefault="002A61D5" w:rsidP="002A61D5">
      <w:pPr>
        <w:spacing w:after="0"/>
        <w:ind w:left="-283" w:right="-283"/>
        <w:jc w:val="both"/>
        <w:rPr>
          <w:rFonts w:ascii="Arial" w:hAnsi="Arial" w:cs="Arial"/>
          <w:sz w:val="24"/>
          <w:szCs w:val="24"/>
          <w:lang w:val="es-ES"/>
        </w:rPr>
      </w:pPr>
    </w:p>
    <w:p w14:paraId="7CB509F4" w14:textId="335596DD" w:rsidR="004D1FB4" w:rsidRPr="001A0EF8" w:rsidRDefault="002A61D5" w:rsidP="004D1FB4">
      <w:pPr>
        <w:spacing w:after="0"/>
        <w:ind w:left="-283" w:right="-283"/>
        <w:jc w:val="both"/>
        <w:rPr>
          <w:rFonts w:ascii="Arial" w:hAnsi="Arial" w:cs="Arial"/>
          <w:lang w:val="es-ES"/>
        </w:rPr>
      </w:pPr>
      <w:r w:rsidRPr="001A0EF8">
        <w:rPr>
          <w:rFonts w:ascii="Arial" w:hAnsi="Arial" w:cs="Arial"/>
          <w:sz w:val="24"/>
          <w:szCs w:val="24"/>
          <w:lang w:val="es-ES"/>
        </w:rPr>
        <w:t xml:space="preserve">Que, el Decreto Legislativo 538 del 12 de abril de 2020 modificado por los Decretos Legislativos 607 y 800 de 2020, en el cual se adoptaron medidas en el sector salud para contener y mitigar la pandemia del COVID-19 y garantizar la prestación de los servicios de salud, en el marco del Estado de Emergencia Económica, Social y Ecológica, </w:t>
      </w:r>
      <w:r w:rsidRPr="001A0EF8">
        <w:rPr>
          <w:rFonts w:ascii="Arial" w:hAnsi="Arial" w:cs="Arial"/>
          <w:sz w:val="24"/>
          <w:szCs w:val="24"/>
          <w:lang w:val="es-ES"/>
        </w:rPr>
        <w:lastRenderedPageBreak/>
        <w:t>estableci</w:t>
      </w:r>
      <w:r w:rsidR="001A56A9" w:rsidRPr="001A0EF8">
        <w:rPr>
          <w:rFonts w:ascii="Arial" w:hAnsi="Arial" w:cs="Arial"/>
          <w:sz w:val="24"/>
          <w:szCs w:val="24"/>
          <w:lang w:val="es-ES"/>
        </w:rPr>
        <w:t>ó</w:t>
      </w:r>
      <w:r w:rsidRPr="001A0EF8">
        <w:rPr>
          <w:rFonts w:ascii="Arial" w:hAnsi="Arial" w:cs="Arial"/>
          <w:sz w:val="24"/>
          <w:szCs w:val="24"/>
          <w:lang w:val="es-ES"/>
        </w:rPr>
        <w:t xml:space="preserve"> en </w:t>
      </w:r>
      <w:r w:rsidR="001A56A9" w:rsidRPr="001A0EF8">
        <w:rPr>
          <w:rFonts w:ascii="Arial" w:hAnsi="Arial" w:cs="Arial"/>
          <w:sz w:val="24"/>
          <w:szCs w:val="24"/>
          <w:lang w:val="es-ES"/>
        </w:rPr>
        <w:t>el</w:t>
      </w:r>
      <w:r w:rsidRPr="001A0EF8">
        <w:rPr>
          <w:rFonts w:ascii="Arial" w:hAnsi="Arial" w:cs="Arial"/>
          <w:sz w:val="24"/>
          <w:szCs w:val="24"/>
          <w:lang w:val="es-ES"/>
        </w:rPr>
        <w:t xml:space="preserve"> artículo </w:t>
      </w:r>
      <w:r w:rsidR="00CC4223" w:rsidRPr="001A0EF8">
        <w:rPr>
          <w:rFonts w:ascii="Arial" w:hAnsi="Arial" w:cs="Arial"/>
          <w:sz w:val="24"/>
          <w:szCs w:val="24"/>
          <w:lang w:val="es-ES"/>
        </w:rPr>
        <w:t xml:space="preserve">11 que </w:t>
      </w:r>
      <w:r w:rsidR="00CC4223" w:rsidRPr="001A0EF8">
        <w:rPr>
          <w:rFonts w:ascii="Arial" w:hAnsi="Arial" w:cs="Arial"/>
          <w:i/>
          <w:iCs/>
          <w:lang w:val="es-ES"/>
        </w:rPr>
        <w:t>“El talento humano en salud que preste sus servicios a pacientes con sospecha o diagnóstico de Coronavirus COVID19, incluidos quienes realicen vigilancia epidemiológica, y que, por consiguiente, están expuestos a riesgo de contagio, tienen derecho, por una única vez, a un reconocimiento económico temporal, durante el término de la emergencia sanitaria declarada por el Ministerio de Salud y Protección Social”</w:t>
      </w:r>
      <w:r w:rsidRPr="001A0EF8">
        <w:rPr>
          <w:rFonts w:ascii="Arial" w:hAnsi="Arial" w:cs="Arial"/>
          <w:lang w:val="es-ES"/>
        </w:rPr>
        <w:t>.</w:t>
      </w:r>
    </w:p>
    <w:p w14:paraId="2065F07F" w14:textId="77777777" w:rsidR="004D1FB4" w:rsidRPr="001A0EF8" w:rsidRDefault="004D1FB4" w:rsidP="004D1FB4">
      <w:pPr>
        <w:spacing w:after="0"/>
        <w:ind w:left="-283" w:right="-283"/>
        <w:jc w:val="both"/>
        <w:rPr>
          <w:rFonts w:ascii="Arial" w:hAnsi="Arial" w:cs="Arial"/>
          <w:sz w:val="24"/>
          <w:szCs w:val="24"/>
          <w:lang w:val="es-ES"/>
        </w:rPr>
      </w:pPr>
    </w:p>
    <w:p w14:paraId="66FC6265" w14:textId="6B93C372" w:rsidR="00BF6228" w:rsidRPr="001A0EF8" w:rsidRDefault="004D1FB4" w:rsidP="004D1FB4">
      <w:pPr>
        <w:spacing w:after="0"/>
        <w:ind w:left="-283" w:right="-283"/>
        <w:jc w:val="both"/>
        <w:rPr>
          <w:rFonts w:ascii="Arial" w:hAnsi="Arial" w:cs="Arial"/>
          <w:sz w:val="24"/>
          <w:szCs w:val="24"/>
          <w:lang w:val="es-ES"/>
        </w:rPr>
      </w:pPr>
      <w:r w:rsidRPr="001A0EF8">
        <w:rPr>
          <w:rFonts w:ascii="Arial" w:hAnsi="Arial" w:cs="Arial"/>
          <w:sz w:val="24"/>
          <w:szCs w:val="24"/>
        </w:rPr>
        <w:t xml:space="preserve">Que el Ministerio de Salud y Protección Social expidió la </w:t>
      </w:r>
      <w:r w:rsidR="00BF6228" w:rsidRPr="001A0EF8">
        <w:rPr>
          <w:rFonts w:ascii="Arial" w:hAnsi="Arial" w:cs="Arial"/>
          <w:sz w:val="24"/>
          <w:szCs w:val="24"/>
          <w:lang w:val="es-ES"/>
        </w:rPr>
        <w:t>Resolución 1172 de</w:t>
      </w:r>
      <w:r w:rsidR="007C44FA" w:rsidRPr="001A0EF8">
        <w:rPr>
          <w:rFonts w:ascii="Arial" w:hAnsi="Arial" w:cs="Arial"/>
          <w:sz w:val="24"/>
          <w:szCs w:val="24"/>
          <w:lang w:val="es-ES"/>
        </w:rPr>
        <w:t xml:space="preserve">l 17 de julio de </w:t>
      </w:r>
      <w:r w:rsidR="00BF6228" w:rsidRPr="001A0EF8">
        <w:rPr>
          <w:rFonts w:ascii="Arial" w:hAnsi="Arial" w:cs="Arial"/>
          <w:sz w:val="24"/>
          <w:szCs w:val="24"/>
          <w:lang w:val="es-ES"/>
        </w:rPr>
        <w:t>2020</w:t>
      </w:r>
      <w:r w:rsidR="00BF6228" w:rsidRPr="001A0EF8">
        <w:rPr>
          <w:rFonts w:ascii="Arial" w:hAnsi="Arial" w:cs="Arial"/>
          <w:i/>
          <w:iCs/>
          <w:sz w:val="24"/>
          <w:szCs w:val="24"/>
          <w:lang w:val="es-ES"/>
        </w:rPr>
        <w:t xml:space="preserve">: </w:t>
      </w:r>
      <w:r w:rsidRPr="001A0EF8">
        <w:rPr>
          <w:rFonts w:ascii="Arial" w:hAnsi="Arial" w:cs="Arial"/>
          <w:i/>
          <w:iCs/>
          <w:lang w:val="es-ES"/>
        </w:rPr>
        <w:t xml:space="preserve">“Por la cual </w:t>
      </w:r>
      <w:r w:rsidR="00BF6228" w:rsidRPr="001A0EF8">
        <w:rPr>
          <w:rFonts w:ascii="Arial" w:hAnsi="Arial" w:cs="Arial"/>
          <w:i/>
          <w:iCs/>
          <w:lang w:val="es-ES"/>
        </w:rPr>
        <w:t>define los términos y condiciones del reporte de información del talento humano en salud que presta sus servicios a pacientes con sospecha o diagnóstico de coronavirus COVID-19 o que realiza vigilancia epidemiológica</w:t>
      </w:r>
      <w:r w:rsidRPr="001A0EF8">
        <w:rPr>
          <w:rFonts w:ascii="Arial" w:hAnsi="Arial" w:cs="Arial"/>
          <w:i/>
          <w:iCs/>
          <w:lang w:val="es-ES"/>
        </w:rPr>
        <w:t xml:space="preserve"> con el objeto de determinar el reconocimiento económico temporal</w:t>
      </w:r>
      <w:r w:rsidRPr="001A0EF8">
        <w:rPr>
          <w:rFonts w:ascii="Arial" w:hAnsi="Arial" w:cs="Arial"/>
          <w:i/>
          <w:iCs/>
          <w:sz w:val="24"/>
          <w:szCs w:val="24"/>
          <w:lang w:val="es-ES"/>
        </w:rPr>
        <w:t>”</w:t>
      </w:r>
      <w:r w:rsidRPr="001A0EF8">
        <w:rPr>
          <w:rFonts w:ascii="Arial" w:hAnsi="Arial" w:cs="Arial"/>
          <w:sz w:val="24"/>
          <w:szCs w:val="24"/>
          <w:lang w:val="es-ES"/>
        </w:rPr>
        <w:t>, modificada por la</w:t>
      </w:r>
      <w:r w:rsidR="007C44FA" w:rsidRPr="001A0EF8">
        <w:rPr>
          <w:rFonts w:ascii="Arial" w:hAnsi="Arial" w:cs="Arial"/>
          <w:sz w:val="24"/>
          <w:szCs w:val="24"/>
          <w:lang w:val="es-ES"/>
        </w:rPr>
        <w:t>s</w:t>
      </w:r>
      <w:r w:rsidRPr="001A0EF8">
        <w:rPr>
          <w:rFonts w:ascii="Arial" w:hAnsi="Arial" w:cs="Arial"/>
          <w:sz w:val="24"/>
          <w:szCs w:val="24"/>
          <w:lang w:val="es-ES"/>
        </w:rPr>
        <w:t xml:space="preserve"> </w:t>
      </w:r>
      <w:r w:rsidR="007C44FA" w:rsidRPr="001A0EF8">
        <w:rPr>
          <w:rFonts w:ascii="Arial" w:hAnsi="Arial" w:cs="Arial"/>
          <w:sz w:val="24"/>
          <w:szCs w:val="24"/>
          <w:lang w:val="es-ES"/>
        </w:rPr>
        <w:t>Resoluciones 131</w:t>
      </w:r>
      <w:r w:rsidR="00C3394D" w:rsidRPr="001A0EF8">
        <w:rPr>
          <w:rFonts w:ascii="Arial" w:hAnsi="Arial" w:cs="Arial"/>
          <w:sz w:val="24"/>
          <w:szCs w:val="24"/>
          <w:lang w:val="es-ES"/>
        </w:rPr>
        <w:t>2</w:t>
      </w:r>
      <w:r w:rsidR="007C44FA" w:rsidRPr="001A0EF8">
        <w:rPr>
          <w:rFonts w:ascii="Arial" w:hAnsi="Arial" w:cs="Arial"/>
          <w:sz w:val="24"/>
          <w:szCs w:val="24"/>
          <w:lang w:val="es-ES"/>
        </w:rPr>
        <w:t xml:space="preserve"> de julio de 2020 y </w:t>
      </w:r>
      <w:r w:rsidR="00BF6228" w:rsidRPr="001A0EF8">
        <w:rPr>
          <w:rFonts w:ascii="Arial" w:hAnsi="Arial" w:cs="Arial"/>
          <w:sz w:val="24"/>
          <w:szCs w:val="24"/>
          <w:lang w:val="es-ES"/>
        </w:rPr>
        <w:t xml:space="preserve">1468 </w:t>
      </w:r>
      <w:r w:rsidR="007C44FA" w:rsidRPr="001A0EF8">
        <w:rPr>
          <w:rFonts w:ascii="Arial" w:hAnsi="Arial" w:cs="Arial"/>
          <w:sz w:val="24"/>
          <w:szCs w:val="24"/>
          <w:lang w:val="es-ES"/>
        </w:rPr>
        <w:t>de agosto de</w:t>
      </w:r>
      <w:r w:rsidR="00BF6228" w:rsidRPr="001A0EF8">
        <w:rPr>
          <w:rFonts w:ascii="Arial" w:hAnsi="Arial" w:cs="Arial"/>
          <w:sz w:val="24"/>
          <w:szCs w:val="24"/>
          <w:lang w:val="es-ES"/>
        </w:rPr>
        <w:t xml:space="preserve"> 2020</w:t>
      </w:r>
      <w:r w:rsidR="007871A8" w:rsidRPr="001A0EF8">
        <w:rPr>
          <w:rFonts w:ascii="Arial" w:hAnsi="Arial" w:cs="Arial"/>
          <w:sz w:val="24"/>
          <w:szCs w:val="24"/>
          <w:lang w:val="es-ES"/>
        </w:rPr>
        <w:t xml:space="preserve"> </w:t>
      </w:r>
      <w:r w:rsidR="00BF6228" w:rsidRPr="001A0EF8">
        <w:rPr>
          <w:rFonts w:ascii="Arial" w:hAnsi="Arial" w:cs="Arial"/>
          <w:sz w:val="24"/>
          <w:szCs w:val="24"/>
          <w:lang w:val="es-ES"/>
        </w:rPr>
        <w:t xml:space="preserve">en el sentido de </w:t>
      </w:r>
      <w:r w:rsidR="007C44FA" w:rsidRPr="001A0EF8">
        <w:rPr>
          <w:rFonts w:ascii="Arial" w:hAnsi="Arial" w:cs="Arial"/>
          <w:sz w:val="24"/>
          <w:szCs w:val="24"/>
          <w:lang w:val="es-ES"/>
        </w:rPr>
        <w:t>ampliar</w:t>
      </w:r>
      <w:r w:rsidR="001A56A9" w:rsidRPr="001A0EF8">
        <w:rPr>
          <w:rFonts w:ascii="Arial" w:hAnsi="Arial" w:cs="Arial"/>
          <w:sz w:val="24"/>
          <w:szCs w:val="24"/>
          <w:lang w:val="es-ES"/>
        </w:rPr>
        <w:t xml:space="preserve"> la</w:t>
      </w:r>
      <w:r w:rsidR="007C44FA" w:rsidRPr="001A0EF8">
        <w:rPr>
          <w:rFonts w:ascii="Arial" w:hAnsi="Arial" w:cs="Arial"/>
          <w:sz w:val="24"/>
          <w:szCs w:val="24"/>
          <w:lang w:val="es-ES"/>
        </w:rPr>
        <w:t xml:space="preserve"> fecha para reporte de información e </w:t>
      </w:r>
      <w:r w:rsidR="00BF6228" w:rsidRPr="001A0EF8">
        <w:rPr>
          <w:rFonts w:ascii="Arial" w:hAnsi="Arial" w:cs="Arial"/>
          <w:sz w:val="24"/>
          <w:szCs w:val="24"/>
          <w:lang w:val="es-ES"/>
        </w:rPr>
        <w:t xml:space="preserve">incluir a </w:t>
      </w:r>
      <w:r w:rsidR="001A56A9" w:rsidRPr="001A0EF8">
        <w:rPr>
          <w:rFonts w:ascii="Arial" w:hAnsi="Arial" w:cs="Arial"/>
          <w:sz w:val="24"/>
          <w:szCs w:val="24"/>
          <w:lang w:val="es-ES"/>
        </w:rPr>
        <w:t xml:space="preserve">la </w:t>
      </w:r>
      <w:r w:rsidR="00BF6228" w:rsidRPr="001A0EF8">
        <w:rPr>
          <w:rFonts w:ascii="Arial" w:hAnsi="Arial" w:cs="Arial"/>
          <w:sz w:val="24"/>
          <w:szCs w:val="24"/>
          <w:lang w:val="es-ES"/>
        </w:rPr>
        <w:t>entidad que realiza vigilancia epidemiológica</w:t>
      </w:r>
      <w:r w:rsidR="00D27E95" w:rsidRPr="001A0EF8">
        <w:rPr>
          <w:rFonts w:ascii="Arial" w:hAnsi="Arial" w:cs="Arial"/>
          <w:sz w:val="24"/>
          <w:szCs w:val="24"/>
          <w:lang w:val="es-ES"/>
        </w:rPr>
        <w:t xml:space="preserve"> </w:t>
      </w:r>
      <w:r w:rsidR="0034109E" w:rsidRPr="001A0EF8">
        <w:rPr>
          <w:rFonts w:ascii="Arial" w:hAnsi="Arial" w:cs="Arial"/>
          <w:sz w:val="24"/>
          <w:szCs w:val="24"/>
          <w:lang w:val="es-ES"/>
        </w:rPr>
        <w:t>y</w:t>
      </w:r>
      <w:r w:rsidR="001A56A9" w:rsidRPr="001A0EF8">
        <w:rPr>
          <w:rFonts w:ascii="Arial" w:hAnsi="Arial" w:cs="Arial"/>
          <w:sz w:val="24"/>
          <w:szCs w:val="24"/>
          <w:lang w:val="es-ES"/>
        </w:rPr>
        <w:t>,</w:t>
      </w:r>
      <w:r w:rsidR="0034109E" w:rsidRPr="001A0EF8">
        <w:rPr>
          <w:rFonts w:ascii="Arial" w:hAnsi="Arial" w:cs="Arial"/>
          <w:sz w:val="24"/>
          <w:szCs w:val="24"/>
          <w:lang w:val="es-ES"/>
        </w:rPr>
        <w:t xml:space="preserve"> </w:t>
      </w:r>
      <w:r w:rsidR="007871A8" w:rsidRPr="001A0EF8">
        <w:rPr>
          <w:rFonts w:ascii="Arial" w:hAnsi="Arial" w:cs="Arial"/>
          <w:sz w:val="24"/>
          <w:szCs w:val="24"/>
          <w:lang w:val="es-ES"/>
        </w:rPr>
        <w:t xml:space="preserve">la </w:t>
      </w:r>
      <w:r w:rsidR="00BF6228" w:rsidRPr="001A0EF8">
        <w:rPr>
          <w:rFonts w:ascii="Arial" w:hAnsi="Arial" w:cs="Arial"/>
          <w:sz w:val="24"/>
          <w:szCs w:val="24"/>
          <w:lang w:val="es-ES"/>
        </w:rPr>
        <w:t xml:space="preserve">Resolución 1182 </w:t>
      </w:r>
      <w:r w:rsidR="007C44FA" w:rsidRPr="001A0EF8">
        <w:rPr>
          <w:rFonts w:ascii="Arial" w:hAnsi="Arial" w:cs="Arial"/>
          <w:sz w:val="24"/>
          <w:szCs w:val="24"/>
          <w:lang w:val="es-ES"/>
        </w:rPr>
        <w:t>de julio de</w:t>
      </w:r>
      <w:r w:rsidR="00BF6228" w:rsidRPr="001A0EF8">
        <w:rPr>
          <w:rFonts w:ascii="Arial" w:hAnsi="Arial" w:cs="Arial"/>
          <w:sz w:val="24"/>
          <w:szCs w:val="24"/>
          <w:lang w:val="es-ES"/>
        </w:rPr>
        <w:t xml:space="preserve"> 2020 </w:t>
      </w:r>
      <w:r w:rsidR="0034109E" w:rsidRPr="001A0EF8">
        <w:rPr>
          <w:rFonts w:ascii="Arial" w:hAnsi="Arial" w:cs="Arial"/>
          <w:sz w:val="24"/>
          <w:szCs w:val="24"/>
          <w:lang w:val="es-ES"/>
        </w:rPr>
        <w:t xml:space="preserve">que </w:t>
      </w:r>
      <w:r w:rsidR="00BF6228" w:rsidRPr="001A0EF8">
        <w:rPr>
          <w:rFonts w:ascii="Arial" w:hAnsi="Arial" w:cs="Arial"/>
          <w:sz w:val="24"/>
          <w:szCs w:val="24"/>
          <w:lang w:val="es-ES"/>
        </w:rPr>
        <w:t>modifica el artículo 3 de la Resolución 1172 de 2020 en el sentido de ampliar los servicios de salud con fundamento en los cuales se reconocer</w:t>
      </w:r>
      <w:r w:rsidR="001A56A9" w:rsidRPr="001A0EF8">
        <w:rPr>
          <w:rFonts w:ascii="Arial" w:hAnsi="Arial" w:cs="Arial"/>
          <w:sz w:val="24"/>
          <w:szCs w:val="24"/>
          <w:lang w:val="es-ES"/>
        </w:rPr>
        <w:t>ía</w:t>
      </w:r>
      <w:r w:rsidR="00BF6228" w:rsidRPr="001A0EF8">
        <w:rPr>
          <w:rFonts w:ascii="Arial" w:hAnsi="Arial" w:cs="Arial"/>
          <w:sz w:val="24"/>
          <w:szCs w:val="24"/>
          <w:lang w:val="es-ES"/>
        </w:rPr>
        <w:t xml:space="preserve"> un monto económico temporal</w:t>
      </w:r>
      <w:r w:rsidR="007871A8" w:rsidRPr="001A0EF8">
        <w:rPr>
          <w:rFonts w:ascii="Arial" w:hAnsi="Arial" w:cs="Arial"/>
          <w:sz w:val="24"/>
          <w:szCs w:val="24"/>
          <w:lang w:val="es-ES"/>
        </w:rPr>
        <w:t>.</w:t>
      </w:r>
    </w:p>
    <w:p w14:paraId="66C41095" w14:textId="77777777" w:rsidR="00D27E95" w:rsidRPr="001A0EF8" w:rsidRDefault="00D27E95" w:rsidP="004D1FB4">
      <w:pPr>
        <w:spacing w:after="0"/>
        <w:ind w:left="-283" w:right="-283"/>
        <w:jc w:val="both"/>
        <w:rPr>
          <w:rFonts w:ascii="Arial" w:hAnsi="Arial" w:cs="Arial"/>
          <w:sz w:val="24"/>
          <w:szCs w:val="24"/>
          <w:lang w:val="es-ES"/>
        </w:rPr>
      </w:pPr>
    </w:p>
    <w:p w14:paraId="07528C55" w14:textId="77777777" w:rsidR="00391DBE" w:rsidRPr="001A0EF8" w:rsidRDefault="00E97E38" w:rsidP="00391DBE">
      <w:pPr>
        <w:spacing w:after="0"/>
        <w:ind w:left="-283" w:right="-283"/>
        <w:jc w:val="both"/>
        <w:rPr>
          <w:rFonts w:ascii="Arial" w:hAnsi="Arial" w:cs="Arial"/>
          <w:i/>
          <w:iCs/>
          <w:sz w:val="24"/>
          <w:szCs w:val="24"/>
        </w:rPr>
      </w:pPr>
      <w:r w:rsidRPr="001A0EF8">
        <w:rPr>
          <w:rFonts w:ascii="Arial" w:hAnsi="Arial" w:cs="Arial"/>
          <w:sz w:val="24"/>
          <w:szCs w:val="24"/>
        </w:rPr>
        <w:t xml:space="preserve">Que el Ministerio de Salud y Protección Social expidió la Resolución 1774 de 2020 </w:t>
      </w:r>
      <w:r w:rsidRPr="001A0EF8">
        <w:rPr>
          <w:rFonts w:ascii="Arial" w:hAnsi="Arial" w:cs="Arial"/>
          <w:i/>
          <w:iCs/>
        </w:rPr>
        <w:t>“Por la cual se definen los perfiles ocupacionales para el reconocimiento económico por una única vez en favor del talento humano en salud que preste sus servicios a pacientes con sospecha o diagnóstico de Coronavirus COVID-19, la metodología para el cálculo del monto, y el mecanismo de giro por parte de la Administradora de los Recursos del Sistema General de Seguridad Social en Salud- ADRES”.</w:t>
      </w:r>
    </w:p>
    <w:p w14:paraId="61B932FC" w14:textId="77777777" w:rsidR="00391DBE" w:rsidRPr="001A0EF8" w:rsidRDefault="00391DBE" w:rsidP="00391DBE">
      <w:pPr>
        <w:spacing w:after="0"/>
        <w:ind w:left="-283" w:right="-283"/>
        <w:jc w:val="both"/>
        <w:rPr>
          <w:rFonts w:ascii="Arial" w:hAnsi="Arial" w:cs="Arial"/>
          <w:i/>
          <w:iCs/>
          <w:sz w:val="24"/>
          <w:szCs w:val="24"/>
        </w:rPr>
      </w:pPr>
    </w:p>
    <w:p w14:paraId="756FD2F9" w14:textId="40375D48" w:rsidR="00391DBE" w:rsidRPr="001A0EF8" w:rsidRDefault="00391DBE" w:rsidP="00391DBE">
      <w:pPr>
        <w:spacing w:after="0"/>
        <w:ind w:left="-283" w:right="-283"/>
        <w:jc w:val="both"/>
        <w:rPr>
          <w:rFonts w:ascii="Arial" w:hAnsi="Arial" w:cs="Arial"/>
          <w:i/>
          <w:iCs/>
        </w:rPr>
      </w:pPr>
      <w:r w:rsidRPr="001A0EF8">
        <w:rPr>
          <w:rFonts w:ascii="Arial" w:hAnsi="Arial" w:cs="Arial"/>
          <w:sz w:val="24"/>
          <w:szCs w:val="24"/>
        </w:rPr>
        <w:t xml:space="preserve">Que frente a la validación de los registros reportados del talento humano en salud, el artículo 5 de la Resolución 1774 de 2020, establece: </w:t>
      </w:r>
      <w:r w:rsidRPr="001A0EF8">
        <w:rPr>
          <w:rFonts w:ascii="Arial" w:hAnsi="Arial" w:cs="Arial"/>
          <w:i/>
          <w:iCs/>
        </w:rPr>
        <w:t>“La Administradora de los Recursos del Sistema General de Seguridad Social en Salud – ADRES, validará la información del talento humano en salud reportada por el Instituto Nacional de Salud, las entidades territoriales y las IPS, con la información del Registro Único Nacional de Talento Humano en Salud - ReTHUS, la base de datos del Servicio Social Obligatorio – SSO, la planilla Integrada de Liquidación de Aportes – PILA; y las demás que la administradora considere necesarias”</w:t>
      </w:r>
      <w:r w:rsidR="00C3394D" w:rsidRPr="001A0EF8">
        <w:rPr>
          <w:rFonts w:ascii="Arial" w:hAnsi="Arial" w:cs="Arial"/>
          <w:i/>
          <w:iCs/>
        </w:rPr>
        <w:t>.</w:t>
      </w:r>
    </w:p>
    <w:p w14:paraId="788B018D" w14:textId="77777777" w:rsidR="008A2D86" w:rsidRPr="001A0EF8" w:rsidRDefault="008A2D86" w:rsidP="00391DBE">
      <w:pPr>
        <w:spacing w:after="0"/>
        <w:ind w:left="-283" w:right="-283"/>
        <w:jc w:val="both"/>
        <w:rPr>
          <w:rFonts w:ascii="Arial" w:hAnsi="Arial" w:cs="Arial"/>
          <w:i/>
          <w:iCs/>
          <w:sz w:val="24"/>
          <w:szCs w:val="24"/>
        </w:rPr>
      </w:pPr>
    </w:p>
    <w:p w14:paraId="1CFD0C25" w14:textId="34E473B2" w:rsidR="00E97E38" w:rsidRPr="001A0EF8" w:rsidRDefault="00E97E38" w:rsidP="00E97E38">
      <w:pPr>
        <w:spacing w:after="0"/>
        <w:ind w:left="-283" w:right="-283"/>
        <w:jc w:val="both"/>
        <w:rPr>
          <w:rFonts w:ascii="Arial" w:hAnsi="Arial" w:cs="Arial"/>
          <w:sz w:val="24"/>
          <w:szCs w:val="24"/>
          <w:lang w:eastAsia="es-CO"/>
        </w:rPr>
      </w:pPr>
      <w:r w:rsidRPr="001A0EF8">
        <w:rPr>
          <w:rFonts w:ascii="Arial" w:hAnsi="Arial" w:cs="Arial"/>
          <w:sz w:val="24"/>
          <w:szCs w:val="24"/>
          <w:lang w:eastAsia="es-CO"/>
        </w:rPr>
        <w:t>Que el artículo 5 de la Resolución antes referida, estableció las reglas relativas para el pago del reconocimiento económico temporal al talento humano en salud beneficiario.</w:t>
      </w:r>
    </w:p>
    <w:p w14:paraId="4FD3CB81" w14:textId="77777777" w:rsidR="00E97E38" w:rsidRPr="001A0EF8" w:rsidRDefault="00E97E38" w:rsidP="00E97E38">
      <w:pPr>
        <w:spacing w:after="0"/>
        <w:ind w:left="-283" w:right="-283"/>
        <w:jc w:val="both"/>
        <w:rPr>
          <w:rFonts w:ascii="Arial" w:hAnsi="Arial" w:cs="Arial"/>
          <w:sz w:val="24"/>
          <w:szCs w:val="24"/>
          <w:lang w:eastAsia="es-CO"/>
        </w:rPr>
      </w:pPr>
    </w:p>
    <w:p w14:paraId="377D159D" w14:textId="3143ADE7" w:rsidR="00391DBE" w:rsidRPr="001A0EF8" w:rsidRDefault="00BF6228" w:rsidP="00391DBE">
      <w:pPr>
        <w:spacing w:after="0"/>
        <w:ind w:left="-283" w:right="-283"/>
        <w:jc w:val="both"/>
        <w:rPr>
          <w:rFonts w:ascii="Arial" w:hAnsi="Arial" w:cs="Arial"/>
          <w:sz w:val="24"/>
          <w:szCs w:val="24"/>
          <w:lang w:val="es-ES" w:eastAsia="es-CO"/>
        </w:rPr>
      </w:pPr>
      <w:r w:rsidRPr="001A0EF8">
        <w:rPr>
          <w:rFonts w:ascii="Arial" w:hAnsi="Arial" w:cs="Arial"/>
          <w:sz w:val="24"/>
          <w:szCs w:val="24"/>
        </w:rPr>
        <w:t>Que la ADRES, dando cumplimiento a lo dispuesto en la Resolución 1774 de 2020 emitió la Circular 031 de</w:t>
      </w:r>
      <w:r w:rsidR="00391DBE" w:rsidRPr="001A0EF8">
        <w:rPr>
          <w:rFonts w:ascii="Arial" w:hAnsi="Arial" w:cs="Arial"/>
          <w:sz w:val="24"/>
          <w:szCs w:val="24"/>
        </w:rPr>
        <w:t xml:space="preserve">l 23 de julio de </w:t>
      </w:r>
      <w:r w:rsidRPr="001A0EF8">
        <w:rPr>
          <w:rFonts w:ascii="Arial" w:hAnsi="Arial" w:cs="Arial"/>
          <w:sz w:val="24"/>
          <w:szCs w:val="24"/>
        </w:rPr>
        <w:t xml:space="preserve">2020 en la que estableció el procedimiento para el reporte de información del Talento Humano en Salud y el procedimiento para </w:t>
      </w:r>
      <w:r w:rsidR="001A56A9" w:rsidRPr="001A0EF8">
        <w:rPr>
          <w:rFonts w:ascii="Arial" w:hAnsi="Arial" w:cs="Arial"/>
          <w:sz w:val="24"/>
          <w:szCs w:val="24"/>
        </w:rPr>
        <w:t xml:space="preserve">el </w:t>
      </w:r>
      <w:r w:rsidRPr="001A0EF8">
        <w:rPr>
          <w:rFonts w:ascii="Arial" w:hAnsi="Arial" w:cs="Arial"/>
          <w:sz w:val="24"/>
          <w:szCs w:val="24"/>
        </w:rPr>
        <w:t>envío de usuario y contraseñas a las IPS, entidades territoriales y al INS</w:t>
      </w:r>
      <w:r w:rsidR="00391DBE" w:rsidRPr="001A0EF8">
        <w:rPr>
          <w:rFonts w:ascii="Arial" w:hAnsi="Arial" w:cs="Arial"/>
          <w:sz w:val="24"/>
          <w:szCs w:val="24"/>
          <w:lang w:val="es-ES" w:eastAsia="es-CO"/>
        </w:rPr>
        <w:t>.</w:t>
      </w:r>
    </w:p>
    <w:p w14:paraId="7019FA0A" w14:textId="77777777" w:rsidR="00391DBE" w:rsidRPr="001A0EF8" w:rsidRDefault="00391DBE" w:rsidP="00391DBE">
      <w:pPr>
        <w:spacing w:after="0"/>
        <w:ind w:left="-283" w:right="-283"/>
        <w:jc w:val="both"/>
        <w:rPr>
          <w:rFonts w:ascii="Arial" w:hAnsi="Arial" w:cs="Arial"/>
          <w:sz w:val="24"/>
          <w:szCs w:val="24"/>
          <w:lang w:val="es-ES" w:eastAsia="es-CO"/>
        </w:rPr>
      </w:pPr>
    </w:p>
    <w:p w14:paraId="531D33CE" w14:textId="75021967" w:rsidR="00391DBE" w:rsidRPr="001A0EF8" w:rsidRDefault="00391DBE" w:rsidP="00F07A0D">
      <w:pPr>
        <w:spacing w:after="0"/>
        <w:ind w:left="-283" w:right="-283"/>
        <w:jc w:val="both"/>
        <w:rPr>
          <w:rFonts w:ascii="Arial" w:hAnsi="Arial" w:cs="Arial"/>
        </w:rPr>
      </w:pPr>
      <w:r w:rsidRPr="001A0EF8">
        <w:rPr>
          <w:rFonts w:ascii="Arial" w:hAnsi="Arial" w:cs="Arial"/>
          <w:sz w:val="24"/>
          <w:szCs w:val="24"/>
        </w:rPr>
        <w:t>Que, en el marco de la mencionada Resolución, la ADRES expidió la Circular 048 de 2020, en la que estableció el procedimiento para el pago al Talento Humano en Salud que presta sus servicios a pacientes con sospecha o diagnóstico de Coronavirus COVID-19 o que realiza vigilancia epidemiológica, definiendo las condiciones a validar para la información reportada</w:t>
      </w:r>
      <w:r w:rsidR="00E410D9" w:rsidRPr="001A0EF8">
        <w:rPr>
          <w:rFonts w:ascii="Arial" w:hAnsi="Arial" w:cs="Arial"/>
          <w:sz w:val="24"/>
          <w:szCs w:val="24"/>
        </w:rPr>
        <w:t>.</w:t>
      </w:r>
    </w:p>
    <w:p w14:paraId="272EE9E0" w14:textId="77777777" w:rsidR="00E97E38" w:rsidRPr="001A0EF8" w:rsidRDefault="00E97E38" w:rsidP="00E97E38">
      <w:pPr>
        <w:spacing w:after="0"/>
        <w:ind w:left="-283" w:right="-283"/>
        <w:jc w:val="both"/>
        <w:rPr>
          <w:rFonts w:ascii="Arial" w:hAnsi="Arial" w:cs="Arial"/>
          <w:sz w:val="24"/>
          <w:szCs w:val="24"/>
        </w:rPr>
      </w:pPr>
    </w:p>
    <w:p w14:paraId="16279F49" w14:textId="3A8E60EA" w:rsidR="00E97E38" w:rsidRPr="001A0EF8" w:rsidRDefault="00E97E38" w:rsidP="00E97E38">
      <w:pPr>
        <w:spacing w:after="0"/>
        <w:ind w:left="-283" w:right="-283"/>
        <w:jc w:val="both"/>
        <w:rPr>
          <w:rFonts w:ascii="Arial" w:hAnsi="Arial" w:cs="Arial"/>
          <w:i/>
          <w:iCs/>
        </w:rPr>
      </w:pPr>
      <w:r w:rsidRPr="001A0EF8">
        <w:rPr>
          <w:rFonts w:ascii="Arial" w:hAnsi="Arial" w:cs="Arial"/>
          <w:sz w:val="24"/>
          <w:szCs w:val="24"/>
        </w:rPr>
        <w:t xml:space="preserve">Que la Resolución 185 de 2021 del Ministerio de Salud y Protección Social estableció las disposiciones para el reconocimiento económico temporal del Talento Humano en Salud de las Fuerzas Militares y de la Policía Nacional, consagrando en el artículo 5 giro de los recursos </w:t>
      </w:r>
      <w:r w:rsidRPr="001A0EF8">
        <w:rPr>
          <w:rFonts w:ascii="Arial" w:hAnsi="Arial" w:cs="Arial"/>
        </w:rPr>
        <w:t>“</w:t>
      </w:r>
      <w:r w:rsidRPr="001A0EF8">
        <w:rPr>
          <w:rFonts w:ascii="Arial" w:hAnsi="Arial" w:cs="Arial"/>
          <w:i/>
          <w:iCs/>
        </w:rPr>
        <w:t>ADRES realizará el giro de los recursos al Subsistema de Salud de las Fuerzas Militares, al Subsistema de Salud de la Policía Nacional y al Hospital Militar Central, según corresponda, para que estos realicen la transferencia de los recursos a los beneficiarios del reconocimiento temporal a las cuentas bancarias previamente registradas ante los mismos”.</w:t>
      </w:r>
    </w:p>
    <w:p w14:paraId="153DDB49" w14:textId="77777777" w:rsidR="00112E88" w:rsidRPr="001A0EF8" w:rsidRDefault="00112E88" w:rsidP="00E97E38">
      <w:pPr>
        <w:spacing w:after="0"/>
        <w:ind w:left="-283" w:right="-283"/>
        <w:jc w:val="both"/>
        <w:rPr>
          <w:rFonts w:ascii="Arial" w:hAnsi="Arial" w:cs="Arial"/>
          <w:i/>
          <w:iCs/>
        </w:rPr>
      </w:pPr>
    </w:p>
    <w:p w14:paraId="58F46234" w14:textId="77777777" w:rsidR="00112E88" w:rsidRPr="001A0EF8" w:rsidRDefault="00112E88" w:rsidP="00112E88">
      <w:pPr>
        <w:spacing w:after="0"/>
        <w:ind w:left="-283" w:right="-283"/>
        <w:jc w:val="both"/>
        <w:rPr>
          <w:rFonts w:ascii="Arial" w:hAnsi="Arial" w:cs="Arial"/>
          <w:sz w:val="24"/>
          <w:szCs w:val="24"/>
        </w:rPr>
      </w:pPr>
      <w:r w:rsidRPr="001A0EF8">
        <w:rPr>
          <w:rFonts w:ascii="Arial" w:hAnsi="Arial" w:cs="Arial"/>
          <w:sz w:val="24"/>
          <w:szCs w:val="24"/>
        </w:rPr>
        <w:lastRenderedPageBreak/>
        <w:t>Que, mediante la Resolución 2079 del 6 de agosto de 2022 del Ministerio de Hacienda y Crédito Público y la Ley 2294 del 19 de mayo de 2023 -artículo 332-, se ordenó la Liquidación del Fondo de Mitigación de Emergencias - FOME creado mediante el Decreto Legislativo 444 de 2020.</w:t>
      </w:r>
    </w:p>
    <w:p w14:paraId="667B98A9" w14:textId="77777777" w:rsidR="00E97E38" w:rsidRPr="001A0EF8" w:rsidRDefault="00E97E38" w:rsidP="002A61D5">
      <w:pPr>
        <w:spacing w:after="0"/>
        <w:ind w:left="-283" w:right="-283"/>
        <w:jc w:val="both"/>
        <w:rPr>
          <w:rFonts w:ascii="Arial" w:hAnsi="Arial" w:cs="Arial"/>
          <w:sz w:val="24"/>
          <w:szCs w:val="24"/>
          <w:lang w:val="es-ES" w:eastAsia="es-CO"/>
        </w:rPr>
      </w:pPr>
    </w:p>
    <w:p w14:paraId="7168B542" w14:textId="6BE7D4B8" w:rsidR="001F32DE" w:rsidRPr="00BF5493" w:rsidRDefault="002A61D5" w:rsidP="002A61D5">
      <w:pPr>
        <w:spacing w:after="0"/>
        <w:ind w:left="-283" w:right="-283"/>
        <w:jc w:val="both"/>
        <w:rPr>
          <w:rFonts w:ascii="Arial" w:hAnsi="Arial" w:cs="Arial"/>
          <w:sz w:val="24"/>
          <w:szCs w:val="24"/>
          <w:lang w:val="es-ES" w:eastAsia="es-CO"/>
        </w:rPr>
      </w:pPr>
      <w:r w:rsidRPr="00BF5493">
        <w:rPr>
          <w:rFonts w:ascii="Arial" w:hAnsi="Arial" w:cs="Arial"/>
          <w:sz w:val="24"/>
          <w:szCs w:val="24"/>
          <w:lang w:val="es-ES" w:eastAsia="es-CO"/>
        </w:rPr>
        <w:t>Que, en el ejercicio de las funciones atribuidas a la ADRES en el artículo 1</w:t>
      </w:r>
      <w:r w:rsidR="002768C9" w:rsidRPr="00BF5493">
        <w:rPr>
          <w:rFonts w:ascii="Arial" w:hAnsi="Arial" w:cs="Arial"/>
          <w:sz w:val="24"/>
          <w:szCs w:val="24"/>
          <w:lang w:val="es-ES" w:eastAsia="es-CO"/>
        </w:rPr>
        <w:t>1</w:t>
      </w:r>
      <w:r w:rsidRPr="00BF5493">
        <w:rPr>
          <w:rFonts w:ascii="Arial" w:hAnsi="Arial" w:cs="Arial"/>
          <w:sz w:val="24"/>
          <w:szCs w:val="24"/>
          <w:lang w:val="es-ES" w:eastAsia="es-CO"/>
        </w:rPr>
        <w:t xml:space="preserve"> del Decreto Legislativo 538 de 2020, orientadas al reconocimiento </w:t>
      </w:r>
      <w:r w:rsidR="001F32DE" w:rsidRPr="00BF5493">
        <w:rPr>
          <w:rFonts w:ascii="Arial" w:hAnsi="Arial" w:cs="Arial"/>
          <w:sz w:val="24"/>
          <w:szCs w:val="24"/>
          <w:lang w:val="es-ES" w:eastAsia="es-CO"/>
        </w:rPr>
        <w:t>económico temporal para el</w:t>
      </w:r>
      <w:r w:rsidR="00570162" w:rsidRPr="00BF5493">
        <w:rPr>
          <w:rFonts w:ascii="Arial" w:hAnsi="Arial" w:cs="Arial"/>
          <w:sz w:val="24"/>
          <w:szCs w:val="24"/>
          <w:lang w:val="es-ES" w:eastAsia="es-CO"/>
        </w:rPr>
        <w:t xml:space="preserve"> talento humano en salud</w:t>
      </w:r>
      <w:r w:rsidRPr="00BF5493">
        <w:rPr>
          <w:rFonts w:ascii="Arial" w:hAnsi="Arial" w:cs="Arial"/>
          <w:sz w:val="24"/>
          <w:szCs w:val="24"/>
          <w:lang w:val="es-ES" w:eastAsia="es-CO"/>
        </w:rPr>
        <w:t xml:space="preserve">, esta Entidad, </w:t>
      </w:r>
      <w:r w:rsidR="001F32DE" w:rsidRPr="00BF5493">
        <w:rPr>
          <w:rFonts w:ascii="Arial" w:hAnsi="Arial" w:cs="Arial"/>
          <w:sz w:val="24"/>
          <w:szCs w:val="24"/>
          <w:lang w:val="es-ES" w:eastAsia="es-CO"/>
        </w:rPr>
        <w:t>adelantó la liquidación y pago al talento humano en salud que prestó servicios a pacientes sospechosos y confirmados de coronavirus COVID-19 o que realizaron vigilancia epidemiológica reportados por el Instituto Nacional de Salud – INS, las IPS</w:t>
      </w:r>
      <w:r w:rsidR="00B16688" w:rsidRPr="00BF5493">
        <w:rPr>
          <w:rFonts w:ascii="Arial" w:hAnsi="Arial" w:cs="Arial"/>
          <w:sz w:val="24"/>
          <w:szCs w:val="24"/>
          <w:lang w:val="es-ES" w:eastAsia="es-CO"/>
        </w:rPr>
        <w:t>, las</w:t>
      </w:r>
      <w:r w:rsidR="001F32DE" w:rsidRPr="00BF5493">
        <w:rPr>
          <w:rFonts w:ascii="Arial" w:hAnsi="Arial" w:cs="Arial"/>
          <w:sz w:val="24"/>
          <w:szCs w:val="24"/>
          <w:lang w:val="es-ES" w:eastAsia="es-CO"/>
        </w:rPr>
        <w:t xml:space="preserve"> Entidades Territoriales</w:t>
      </w:r>
      <w:r w:rsidR="00B16688" w:rsidRPr="00BF5493">
        <w:rPr>
          <w:rFonts w:ascii="Arial" w:hAnsi="Arial" w:cs="Arial"/>
          <w:sz w:val="24"/>
          <w:szCs w:val="24"/>
          <w:lang w:val="es-ES" w:eastAsia="es-CO"/>
        </w:rPr>
        <w:t xml:space="preserve">, </w:t>
      </w:r>
      <w:r w:rsidR="00B16688" w:rsidRPr="00BF5493">
        <w:rPr>
          <w:rFonts w:ascii="Arial" w:hAnsi="Arial" w:cs="Arial"/>
          <w:sz w:val="24"/>
          <w:szCs w:val="24"/>
        </w:rPr>
        <w:t>las Fuerzas Militares y la Policía Nacional</w:t>
      </w:r>
      <w:r w:rsidR="001F32DE" w:rsidRPr="00BF5493">
        <w:rPr>
          <w:rFonts w:ascii="Arial" w:hAnsi="Arial" w:cs="Arial"/>
          <w:sz w:val="24"/>
          <w:szCs w:val="24"/>
          <w:lang w:val="es-ES" w:eastAsia="es-CO"/>
        </w:rPr>
        <w:t xml:space="preserve"> y que aprobaron las validaciones establecidas en la </w:t>
      </w:r>
      <w:r w:rsidR="001A56A9" w:rsidRPr="00BF5493">
        <w:rPr>
          <w:rFonts w:ascii="Arial" w:hAnsi="Arial" w:cs="Arial"/>
          <w:sz w:val="24"/>
          <w:szCs w:val="24"/>
          <w:lang w:val="es-ES" w:eastAsia="es-CO"/>
        </w:rPr>
        <w:t>C</w:t>
      </w:r>
      <w:r w:rsidR="001F32DE" w:rsidRPr="00BF5493">
        <w:rPr>
          <w:rFonts w:ascii="Arial" w:hAnsi="Arial" w:cs="Arial"/>
          <w:sz w:val="24"/>
          <w:szCs w:val="24"/>
          <w:lang w:val="es-ES" w:eastAsia="es-CO"/>
        </w:rPr>
        <w:t>ircular 048 de 2020</w:t>
      </w:r>
      <w:r w:rsidR="00B16688" w:rsidRPr="00BF5493">
        <w:rPr>
          <w:rFonts w:ascii="Arial" w:hAnsi="Arial" w:cs="Arial"/>
          <w:sz w:val="24"/>
          <w:szCs w:val="24"/>
          <w:lang w:val="es-ES" w:eastAsia="es-CO"/>
        </w:rPr>
        <w:t>, r</w:t>
      </w:r>
      <w:r w:rsidR="001F32DE" w:rsidRPr="00BF5493">
        <w:rPr>
          <w:rFonts w:ascii="Arial" w:hAnsi="Arial" w:cs="Arial"/>
          <w:sz w:val="24"/>
          <w:szCs w:val="24"/>
          <w:lang w:val="es-ES" w:eastAsia="es-CO"/>
        </w:rPr>
        <w:t>econociendo</w:t>
      </w:r>
      <w:r w:rsidR="00015EC4" w:rsidRPr="00BF5493">
        <w:rPr>
          <w:rFonts w:ascii="Arial" w:hAnsi="Arial" w:cs="Arial"/>
          <w:sz w:val="24"/>
          <w:szCs w:val="24"/>
          <w:lang w:val="es-ES" w:eastAsia="es-CO"/>
        </w:rPr>
        <w:t xml:space="preserve"> desde octubre de 2020 hasta </w:t>
      </w:r>
      <w:r w:rsidR="00BF5493" w:rsidRPr="00BF5493">
        <w:rPr>
          <w:rFonts w:ascii="Arial" w:hAnsi="Arial" w:cs="Arial"/>
          <w:sz w:val="24"/>
          <w:szCs w:val="24"/>
          <w:lang w:val="es-ES" w:eastAsia="es-CO"/>
        </w:rPr>
        <w:t>mayo</w:t>
      </w:r>
      <w:r w:rsidR="00015EC4" w:rsidRPr="00BF5493">
        <w:rPr>
          <w:rFonts w:ascii="Arial" w:hAnsi="Arial" w:cs="Arial"/>
          <w:sz w:val="24"/>
          <w:szCs w:val="24"/>
          <w:lang w:val="es-ES" w:eastAsia="es-CO"/>
        </w:rPr>
        <w:t xml:space="preserve"> de 2024</w:t>
      </w:r>
      <w:r w:rsidR="001F32DE" w:rsidRPr="00BF5493">
        <w:rPr>
          <w:rFonts w:ascii="Arial" w:hAnsi="Arial" w:cs="Arial"/>
          <w:sz w:val="24"/>
          <w:szCs w:val="24"/>
          <w:lang w:val="es-ES" w:eastAsia="es-CO"/>
        </w:rPr>
        <w:t xml:space="preserve"> $52</w:t>
      </w:r>
      <w:r w:rsidR="00BF5493" w:rsidRPr="00BF5493">
        <w:rPr>
          <w:rFonts w:ascii="Arial" w:hAnsi="Arial" w:cs="Arial"/>
          <w:sz w:val="24"/>
          <w:szCs w:val="24"/>
          <w:lang w:val="es-ES" w:eastAsia="es-CO"/>
        </w:rPr>
        <w:t>9</w:t>
      </w:r>
      <w:r w:rsidR="001F32DE" w:rsidRPr="00BF5493">
        <w:rPr>
          <w:rFonts w:ascii="Arial" w:hAnsi="Arial" w:cs="Arial"/>
          <w:sz w:val="24"/>
          <w:szCs w:val="24"/>
          <w:lang w:val="es-ES" w:eastAsia="es-CO"/>
        </w:rPr>
        <w:t>.</w:t>
      </w:r>
      <w:r w:rsidR="00BF5493" w:rsidRPr="00BF5493">
        <w:rPr>
          <w:rFonts w:ascii="Arial" w:hAnsi="Arial" w:cs="Arial"/>
          <w:sz w:val="24"/>
          <w:szCs w:val="24"/>
          <w:lang w:val="es-ES" w:eastAsia="es-CO"/>
        </w:rPr>
        <w:t>010</w:t>
      </w:r>
      <w:r w:rsidR="001F32DE" w:rsidRPr="00BF5493">
        <w:rPr>
          <w:rFonts w:ascii="Arial" w:hAnsi="Arial" w:cs="Arial"/>
          <w:sz w:val="24"/>
          <w:szCs w:val="24"/>
          <w:lang w:val="es-ES" w:eastAsia="es-CO"/>
        </w:rPr>
        <w:t>.</w:t>
      </w:r>
      <w:r w:rsidR="00BF5493" w:rsidRPr="00BF5493">
        <w:rPr>
          <w:rFonts w:ascii="Arial" w:hAnsi="Arial" w:cs="Arial"/>
          <w:sz w:val="24"/>
          <w:szCs w:val="24"/>
          <w:lang w:val="es-ES" w:eastAsia="es-CO"/>
        </w:rPr>
        <w:t>519</w:t>
      </w:r>
      <w:r w:rsidR="001F32DE" w:rsidRPr="00BF5493">
        <w:rPr>
          <w:rFonts w:ascii="Arial" w:hAnsi="Arial" w:cs="Arial"/>
          <w:sz w:val="24"/>
          <w:szCs w:val="24"/>
          <w:lang w:val="es-ES" w:eastAsia="es-CO"/>
        </w:rPr>
        <w:t>.</w:t>
      </w:r>
      <w:r w:rsidR="00BF5493" w:rsidRPr="00BF5493">
        <w:rPr>
          <w:rFonts w:ascii="Arial" w:hAnsi="Arial" w:cs="Arial"/>
          <w:sz w:val="24"/>
          <w:szCs w:val="24"/>
          <w:lang w:val="es-ES" w:eastAsia="es-CO"/>
        </w:rPr>
        <w:t>286</w:t>
      </w:r>
      <w:r w:rsidR="001F32DE" w:rsidRPr="00BF5493">
        <w:rPr>
          <w:rFonts w:ascii="Arial" w:hAnsi="Arial" w:cs="Arial"/>
          <w:sz w:val="24"/>
          <w:szCs w:val="24"/>
          <w:lang w:val="es-ES" w:eastAsia="es-CO"/>
        </w:rPr>
        <w:t xml:space="preserve"> a 356.</w:t>
      </w:r>
      <w:r w:rsidR="00BF5493" w:rsidRPr="00BF5493">
        <w:rPr>
          <w:rFonts w:ascii="Arial" w:hAnsi="Arial" w:cs="Arial"/>
          <w:sz w:val="24"/>
          <w:szCs w:val="24"/>
          <w:lang w:val="es-ES" w:eastAsia="es-CO"/>
        </w:rPr>
        <w:t>490</w:t>
      </w:r>
      <w:r w:rsidR="001F32DE" w:rsidRPr="00BF5493">
        <w:rPr>
          <w:rFonts w:ascii="Arial" w:hAnsi="Arial" w:cs="Arial"/>
          <w:sz w:val="24"/>
          <w:szCs w:val="24"/>
          <w:lang w:val="es-ES" w:eastAsia="es-CO"/>
        </w:rPr>
        <w:t xml:space="preserve"> técnicos, tecnólogos y profesionales en salud. </w:t>
      </w:r>
    </w:p>
    <w:p w14:paraId="24E24D74" w14:textId="77777777" w:rsidR="003850C8" w:rsidRPr="001A0EF8" w:rsidRDefault="003850C8" w:rsidP="002A61D5">
      <w:pPr>
        <w:spacing w:after="0"/>
        <w:ind w:left="-283" w:right="-283"/>
        <w:jc w:val="both"/>
        <w:rPr>
          <w:rFonts w:ascii="Arial" w:hAnsi="Arial" w:cs="Arial"/>
          <w:sz w:val="24"/>
          <w:szCs w:val="24"/>
          <w:lang w:val="es-ES" w:eastAsia="es-CO"/>
        </w:rPr>
      </w:pPr>
    </w:p>
    <w:p w14:paraId="16D59680" w14:textId="77777777" w:rsidR="00015EC4" w:rsidRPr="001A0EF8" w:rsidRDefault="00015EC4" w:rsidP="00015EC4">
      <w:pPr>
        <w:spacing w:after="0"/>
        <w:ind w:left="-283" w:right="-283"/>
        <w:jc w:val="both"/>
        <w:rPr>
          <w:rFonts w:ascii="Arial" w:hAnsi="Arial" w:cs="Arial"/>
          <w:i/>
          <w:iCs/>
        </w:rPr>
      </w:pPr>
      <w:r w:rsidRPr="001A0EF8">
        <w:rPr>
          <w:rFonts w:ascii="Arial" w:hAnsi="Arial" w:cs="Arial"/>
          <w:sz w:val="24"/>
          <w:szCs w:val="24"/>
        </w:rPr>
        <w:t xml:space="preserve">Que la ADRES, dando cumplimiento a lo dispuesto en el parágrafo 3 del artículo 5 de la Resolución 1774 de 2020, emitió la Resolución 12712 del 24 de agosto de 2023 </w:t>
      </w:r>
      <w:r w:rsidRPr="001A0EF8">
        <w:rPr>
          <w:rFonts w:ascii="Arial" w:hAnsi="Arial" w:cs="Arial"/>
          <w:i/>
          <w:iCs/>
        </w:rPr>
        <w:t>“Por la cual se determinan las especificaciones técnicas y operativas para el reconocimiento económico de que trata el artículo 11 del Decreto Legislativo 538 de 2020 al Talento Humano en Salud fallecido”</w:t>
      </w:r>
    </w:p>
    <w:p w14:paraId="43A2ECF4" w14:textId="77777777" w:rsidR="00A92DCF" w:rsidRPr="001A0EF8" w:rsidRDefault="00A92DCF" w:rsidP="00015EC4">
      <w:pPr>
        <w:spacing w:after="0"/>
        <w:ind w:left="-283" w:right="-283"/>
        <w:jc w:val="both"/>
        <w:rPr>
          <w:rFonts w:ascii="Arial" w:hAnsi="Arial" w:cs="Arial"/>
          <w:i/>
          <w:iCs/>
          <w:sz w:val="24"/>
          <w:szCs w:val="24"/>
        </w:rPr>
      </w:pPr>
    </w:p>
    <w:p w14:paraId="01F40D8D" w14:textId="77777777" w:rsidR="00B27459" w:rsidRPr="001A0EF8" w:rsidRDefault="00B27459" w:rsidP="00B27459">
      <w:pPr>
        <w:spacing w:after="0"/>
        <w:ind w:left="-283" w:right="-283"/>
        <w:jc w:val="both"/>
        <w:rPr>
          <w:rFonts w:ascii="Arial" w:hAnsi="Arial" w:cs="Arial"/>
          <w:sz w:val="24"/>
          <w:szCs w:val="24"/>
        </w:rPr>
      </w:pPr>
      <w:r w:rsidRPr="001A0EF8">
        <w:rPr>
          <w:rFonts w:ascii="Arial" w:hAnsi="Arial" w:cs="Arial"/>
          <w:sz w:val="24"/>
          <w:szCs w:val="24"/>
        </w:rPr>
        <w:t>Que la ADRES, con base en la información reportada por la Registraduría Nacional del Estado Civil – RNEC, informó a las Instituciones Prestadoras de Servicios de Salud - IPS, Entidades Territoriales del Orden Departamental, Distritales y Municipal, las Fuerzas Militares y de la Policía Nacional, los reconocimientos aprobados a favor del Talento Humano en Salud postulado por estas, fallecido a partir de la expedición del Decreto Legislativo 538 de 2020 y hasta la terminación de la emergencia sanitaria, con el fin de que estas entidades adelanten la gestión relativa a la determinación de los titulares del derecho al reconocimiento al tenor de las disposiciones de orden constitucional, legal y jurisprudencial vigentes y el porcentaje a asignar, en un término no mayor a ocho (8) meses contados a partir de la expedición de la Resolución 12712 de 2023, con el fin de proceder con la programación del giro.</w:t>
      </w:r>
    </w:p>
    <w:p w14:paraId="0C646143" w14:textId="77777777" w:rsidR="00B27459" w:rsidRPr="001A0EF8" w:rsidRDefault="00B27459" w:rsidP="00015EC4">
      <w:pPr>
        <w:spacing w:after="0"/>
        <w:ind w:left="-283" w:right="-283"/>
        <w:jc w:val="both"/>
        <w:rPr>
          <w:rFonts w:ascii="Arial" w:hAnsi="Arial" w:cs="Arial"/>
          <w:i/>
          <w:iCs/>
          <w:sz w:val="24"/>
          <w:szCs w:val="24"/>
        </w:rPr>
      </w:pPr>
    </w:p>
    <w:p w14:paraId="49C7E4EA" w14:textId="18C915AF" w:rsidR="00A92DCF" w:rsidRPr="001A0EF8" w:rsidRDefault="00E300A1" w:rsidP="00015EC4">
      <w:pPr>
        <w:spacing w:after="0"/>
        <w:ind w:left="-283" w:right="-283"/>
        <w:jc w:val="both"/>
        <w:rPr>
          <w:rFonts w:ascii="Arial" w:hAnsi="Arial" w:cs="Arial"/>
          <w:sz w:val="24"/>
          <w:szCs w:val="24"/>
          <w:lang w:val="es-ES" w:eastAsia="es-CO"/>
        </w:rPr>
      </w:pPr>
      <w:proofErr w:type="gramStart"/>
      <w:r w:rsidRPr="001A0EF8">
        <w:rPr>
          <w:rFonts w:ascii="Arial" w:hAnsi="Arial" w:cs="Arial"/>
          <w:sz w:val="24"/>
          <w:szCs w:val="24"/>
          <w:lang w:val="es-ES" w:eastAsia="es-CO"/>
        </w:rPr>
        <w:t>Que</w:t>
      </w:r>
      <w:proofErr w:type="gramEnd"/>
      <w:r w:rsidRPr="001A0EF8">
        <w:rPr>
          <w:rFonts w:ascii="Arial" w:hAnsi="Arial" w:cs="Arial"/>
          <w:sz w:val="24"/>
          <w:szCs w:val="24"/>
          <w:lang w:val="es-ES" w:eastAsia="es-CO"/>
        </w:rPr>
        <w:t xml:space="preserve"> </w:t>
      </w:r>
      <w:r w:rsidR="008862DC" w:rsidRPr="001A0EF8">
        <w:rPr>
          <w:rFonts w:ascii="Arial" w:hAnsi="Arial" w:cs="Arial"/>
          <w:sz w:val="24"/>
          <w:szCs w:val="24"/>
          <w:lang w:val="es-ES" w:eastAsia="es-CO"/>
        </w:rPr>
        <w:t xml:space="preserve">no obstante, el proceso señalado en la </w:t>
      </w:r>
      <w:r w:rsidR="008862DC" w:rsidRPr="001A0EF8">
        <w:rPr>
          <w:rFonts w:ascii="Arial" w:hAnsi="Arial" w:cs="Arial"/>
          <w:bCs/>
          <w:sz w:val="24"/>
          <w:szCs w:val="24"/>
        </w:rPr>
        <w:t>Resolución 12712 de 2023, no se observó una activa participación de los destinatarios de la norma, de manera que no fue posible concluir con el reconocimiento de la totalidad de los recurs</w:t>
      </w:r>
      <w:r w:rsidR="00B27459" w:rsidRPr="001A0EF8">
        <w:rPr>
          <w:rFonts w:ascii="Arial" w:hAnsi="Arial" w:cs="Arial"/>
          <w:bCs/>
          <w:sz w:val="24"/>
          <w:szCs w:val="24"/>
        </w:rPr>
        <w:t xml:space="preserve">os. </w:t>
      </w:r>
    </w:p>
    <w:p w14:paraId="1AFB7243" w14:textId="77777777" w:rsidR="00015EC4" w:rsidRPr="001A0EF8" w:rsidRDefault="00015EC4" w:rsidP="00015EC4">
      <w:pPr>
        <w:spacing w:after="0"/>
        <w:ind w:left="-283" w:right="-283"/>
        <w:jc w:val="both"/>
        <w:rPr>
          <w:rFonts w:ascii="Arial" w:hAnsi="Arial" w:cs="Arial"/>
          <w:sz w:val="24"/>
          <w:szCs w:val="24"/>
        </w:rPr>
      </w:pPr>
    </w:p>
    <w:p w14:paraId="68B06EFA" w14:textId="6A8EC083" w:rsidR="002A61D5" w:rsidRPr="001A0EF8" w:rsidRDefault="002A61D5" w:rsidP="002A61D5">
      <w:pPr>
        <w:spacing w:after="0"/>
        <w:ind w:left="-283" w:right="-283"/>
        <w:jc w:val="both"/>
        <w:rPr>
          <w:rFonts w:ascii="Arial" w:hAnsi="Arial" w:cs="Arial"/>
          <w:i/>
          <w:iCs/>
          <w:lang w:eastAsia="es-CO"/>
        </w:rPr>
      </w:pPr>
      <w:r w:rsidRPr="001A0EF8">
        <w:rPr>
          <w:rFonts w:ascii="Arial" w:hAnsi="Arial" w:cs="Arial"/>
          <w:sz w:val="24"/>
          <w:szCs w:val="24"/>
          <w:lang w:eastAsia="es-CO"/>
        </w:rPr>
        <w:t xml:space="preserve">Que el Ministerio de Salud y Protección Social en concepto 202411200166971 de 31 de enero de 2024, precisó que </w:t>
      </w:r>
      <w:r w:rsidRPr="001A0EF8">
        <w:rPr>
          <w:rFonts w:ascii="Arial" w:hAnsi="Arial" w:cs="Arial"/>
          <w:i/>
          <w:iCs/>
          <w:lang w:eastAsia="es-CO"/>
        </w:rPr>
        <w:t>“en la normativa que regula lo concerniente a (…)</w:t>
      </w:r>
      <w:r w:rsidR="00237621" w:rsidRPr="001A0EF8">
        <w:rPr>
          <w:rFonts w:ascii="Arial" w:hAnsi="Arial" w:cs="Arial"/>
          <w:i/>
          <w:iCs/>
          <w:lang w:eastAsia="es-CO"/>
        </w:rPr>
        <w:t xml:space="preserve"> Reconocimiento Económico Temporal para el Talento Humano en Salud que prestó sus servicios durante el Coronavirus COVID-19</w:t>
      </w:r>
      <w:r w:rsidRPr="001A0EF8">
        <w:rPr>
          <w:rFonts w:ascii="Arial" w:hAnsi="Arial" w:cs="Arial"/>
          <w:i/>
          <w:iCs/>
          <w:lang w:eastAsia="es-CO"/>
        </w:rPr>
        <w:t>, no se evidenció un pronunciamiento expreso respecto al término para el pago de estos, no obstante, sobre la base de los artículos 11 y 14 del Decreto Legislativo 538 de 2020, artículo 25 del Decreto 1374 de 2020</w:t>
      </w:r>
      <w:r w:rsidR="00237621" w:rsidRPr="001A0EF8">
        <w:rPr>
          <w:rFonts w:ascii="Arial" w:hAnsi="Arial" w:cs="Arial"/>
          <w:i/>
          <w:iCs/>
          <w:lang w:eastAsia="es-CO"/>
        </w:rPr>
        <w:t xml:space="preserve">, artículo 5 de la Resolución 1774 de 2020 </w:t>
      </w:r>
      <w:r w:rsidRPr="001A0EF8">
        <w:rPr>
          <w:rFonts w:ascii="Arial" w:hAnsi="Arial" w:cs="Arial"/>
          <w:i/>
          <w:iCs/>
          <w:lang w:eastAsia="es-CO"/>
        </w:rPr>
        <w:t>y artículo 66 de la Ley 1753 de 2015 y artículo 2.6.4.1.3 del Decreto 780 de 2016, la Administradora de los Recursos del Sistema General de Seguridad Social en Salud ADRES, está facultada para definir los términos y condiciones para el pago de [ese] mecanismo, lo cual incluye la definición de los términos para el pago (…)”.</w:t>
      </w:r>
    </w:p>
    <w:p w14:paraId="539E6D06" w14:textId="77777777" w:rsidR="002A61D5" w:rsidRPr="001A0EF8" w:rsidRDefault="002A61D5" w:rsidP="002A61D5">
      <w:pPr>
        <w:spacing w:after="0"/>
        <w:ind w:left="-283" w:right="-283"/>
        <w:jc w:val="both"/>
        <w:rPr>
          <w:rFonts w:ascii="Arial" w:hAnsi="Arial" w:cs="Arial"/>
          <w:lang w:eastAsia="es-CO"/>
        </w:rPr>
      </w:pPr>
    </w:p>
    <w:p w14:paraId="7FC950D9" w14:textId="59C94FED" w:rsidR="002A61D5" w:rsidRPr="001A0EF8" w:rsidRDefault="00B27459" w:rsidP="002A61D5">
      <w:pPr>
        <w:spacing w:after="0"/>
        <w:ind w:left="-283" w:right="-283"/>
        <w:jc w:val="both"/>
        <w:rPr>
          <w:rFonts w:ascii="Arial" w:hAnsi="Arial" w:cs="Arial"/>
          <w:sz w:val="24"/>
          <w:szCs w:val="24"/>
        </w:rPr>
      </w:pPr>
      <w:r w:rsidRPr="001A0EF8">
        <w:rPr>
          <w:rFonts w:ascii="Arial" w:hAnsi="Arial" w:cs="Arial"/>
          <w:sz w:val="24"/>
          <w:szCs w:val="24"/>
          <w:lang w:eastAsia="es-CO"/>
        </w:rPr>
        <w:t xml:space="preserve">Que, teniendo en cuenta lo expuesto, </w:t>
      </w:r>
      <w:r w:rsidR="0000522F" w:rsidRPr="001A0EF8">
        <w:rPr>
          <w:rFonts w:ascii="Arial" w:hAnsi="Arial" w:cs="Arial"/>
          <w:sz w:val="24"/>
          <w:szCs w:val="24"/>
          <w:lang w:eastAsia="es-CO"/>
        </w:rPr>
        <w:t xml:space="preserve">resulta necesario </w:t>
      </w:r>
      <w:r w:rsidR="002A61D5" w:rsidRPr="001A0EF8">
        <w:rPr>
          <w:rFonts w:ascii="Arial" w:hAnsi="Arial" w:cs="Arial"/>
          <w:sz w:val="24"/>
          <w:szCs w:val="24"/>
          <w:lang w:eastAsia="es-CO"/>
        </w:rPr>
        <w:t xml:space="preserve">que esta Entidad Administradora, establezca las condiciones para el cierre de </w:t>
      </w:r>
      <w:r w:rsidR="002A61D5" w:rsidRPr="001A0EF8">
        <w:rPr>
          <w:rFonts w:ascii="Arial" w:hAnsi="Arial" w:cs="Arial"/>
          <w:sz w:val="24"/>
          <w:szCs w:val="24"/>
        </w:rPr>
        <w:t>la gestión, reconocimiento y giro de este mecanismo.</w:t>
      </w:r>
    </w:p>
    <w:p w14:paraId="45EAF5E0" w14:textId="77777777" w:rsidR="00B27459" w:rsidRPr="001A0EF8" w:rsidRDefault="00B27459" w:rsidP="002A61D5">
      <w:pPr>
        <w:spacing w:after="0"/>
        <w:ind w:left="-283" w:right="-283"/>
        <w:jc w:val="both"/>
        <w:rPr>
          <w:rFonts w:ascii="Arial" w:hAnsi="Arial" w:cs="Arial"/>
          <w:sz w:val="24"/>
          <w:szCs w:val="24"/>
          <w:lang w:eastAsia="es-CO"/>
        </w:rPr>
      </w:pPr>
    </w:p>
    <w:p w14:paraId="61640CCA" w14:textId="77777777" w:rsidR="002A61D5" w:rsidRPr="001A0EF8" w:rsidRDefault="002A61D5" w:rsidP="002A61D5">
      <w:pPr>
        <w:spacing w:after="0"/>
        <w:ind w:left="-283" w:right="-283"/>
        <w:jc w:val="both"/>
        <w:rPr>
          <w:rFonts w:ascii="Arial" w:hAnsi="Arial" w:cs="Arial"/>
          <w:sz w:val="24"/>
          <w:szCs w:val="24"/>
        </w:rPr>
      </w:pPr>
      <w:r w:rsidRPr="001A0EF8">
        <w:rPr>
          <w:rFonts w:ascii="Arial" w:hAnsi="Arial" w:cs="Arial"/>
          <w:sz w:val="24"/>
          <w:szCs w:val="24"/>
        </w:rPr>
        <w:lastRenderedPageBreak/>
        <w:t xml:space="preserve">En mérito de lo expuesto, </w:t>
      </w:r>
    </w:p>
    <w:p w14:paraId="564B9A77" w14:textId="77777777" w:rsidR="002A61D5" w:rsidRPr="001A0EF8" w:rsidRDefault="002A61D5" w:rsidP="002A61D5">
      <w:pPr>
        <w:spacing w:after="0"/>
        <w:ind w:left="-283" w:right="-283"/>
        <w:jc w:val="both"/>
        <w:rPr>
          <w:rFonts w:ascii="Arial" w:hAnsi="Arial" w:cs="Arial"/>
          <w:sz w:val="24"/>
          <w:szCs w:val="24"/>
        </w:rPr>
      </w:pPr>
    </w:p>
    <w:p w14:paraId="2DB4A45C" w14:textId="77777777" w:rsidR="002A61D5" w:rsidRPr="001A0EF8" w:rsidRDefault="002A61D5" w:rsidP="002A61D5">
      <w:pPr>
        <w:spacing w:after="0"/>
        <w:ind w:left="-283" w:right="-283"/>
        <w:jc w:val="both"/>
        <w:rPr>
          <w:rFonts w:ascii="Arial" w:hAnsi="Arial" w:cs="Arial"/>
          <w:sz w:val="24"/>
          <w:szCs w:val="24"/>
        </w:rPr>
      </w:pPr>
    </w:p>
    <w:p w14:paraId="2D71B574" w14:textId="77777777" w:rsidR="002A61D5" w:rsidRPr="001A0EF8" w:rsidRDefault="002A61D5" w:rsidP="002A61D5">
      <w:pPr>
        <w:spacing w:after="0"/>
        <w:ind w:left="-283" w:right="-283"/>
        <w:jc w:val="center"/>
        <w:rPr>
          <w:rFonts w:ascii="Arial" w:hAnsi="Arial" w:cs="Arial"/>
          <w:b/>
          <w:bCs/>
          <w:sz w:val="24"/>
          <w:szCs w:val="24"/>
        </w:rPr>
      </w:pPr>
      <w:r w:rsidRPr="001A0EF8">
        <w:rPr>
          <w:rFonts w:ascii="Arial" w:hAnsi="Arial" w:cs="Arial"/>
          <w:b/>
          <w:bCs/>
          <w:sz w:val="24"/>
          <w:szCs w:val="24"/>
        </w:rPr>
        <w:t>RESUELVE</w:t>
      </w:r>
    </w:p>
    <w:p w14:paraId="7E4ADE08" w14:textId="77777777" w:rsidR="002A61D5" w:rsidRPr="001A0EF8" w:rsidRDefault="002A61D5" w:rsidP="002A61D5">
      <w:pPr>
        <w:spacing w:after="0"/>
        <w:ind w:left="-283" w:right="-283"/>
        <w:jc w:val="both"/>
        <w:rPr>
          <w:rFonts w:ascii="Arial" w:hAnsi="Arial" w:cs="Arial"/>
          <w:sz w:val="24"/>
          <w:szCs w:val="24"/>
        </w:rPr>
      </w:pPr>
    </w:p>
    <w:p w14:paraId="53294E3C" w14:textId="77777777" w:rsidR="002A61D5" w:rsidRPr="001A0EF8" w:rsidRDefault="002A61D5" w:rsidP="00026005">
      <w:pPr>
        <w:spacing w:after="0"/>
        <w:ind w:left="-283" w:right="-283"/>
        <w:jc w:val="center"/>
        <w:rPr>
          <w:rFonts w:ascii="Arial" w:hAnsi="Arial" w:cs="Arial"/>
          <w:b/>
          <w:bCs/>
          <w:sz w:val="24"/>
          <w:szCs w:val="24"/>
        </w:rPr>
      </w:pPr>
    </w:p>
    <w:p w14:paraId="7FC91453" w14:textId="29F0DD36" w:rsidR="00026005" w:rsidRPr="001A0EF8" w:rsidRDefault="00026005" w:rsidP="00026005">
      <w:pPr>
        <w:spacing w:after="0"/>
        <w:ind w:left="-283" w:right="-283"/>
        <w:jc w:val="center"/>
        <w:rPr>
          <w:rFonts w:ascii="Arial" w:hAnsi="Arial" w:cs="Arial"/>
          <w:b/>
          <w:bCs/>
          <w:sz w:val="24"/>
          <w:szCs w:val="24"/>
        </w:rPr>
      </w:pPr>
      <w:r w:rsidRPr="001A0EF8">
        <w:rPr>
          <w:rFonts w:ascii="Arial" w:hAnsi="Arial" w:cs="Arial"/>
          <w:b/>
          <w:bCs/>
          <w:sz w:val="24"/>
          <w:szCs w:val="24"/>
        </w:rPr>
        <w:t>Capítulo I</w:t>
      </w:r>
    </w:p>
    <w:p w14:paraId="55151ED4" w14:textId="3D6700B5" w:rsidR="00026005" w:rsidRPr="001A0EF8" w:rsidRDefault="00026005" w:rsidP="00026005">
      <w:pPr>
        <w:spacing w:after="0"/>
        <w:ind w:left="-283" w:right="-283"/>
        <w:jc w:val="center"/>
        <w:rPr>
          <w:rFonts w:ascii="Arial" w:hAnsi="Arial" w:cs="Arial"/>
          <w:b/>
          <w:bCs/>
          <w:sz w:val="24"/>
          <w:szCs w:val="24"/>
        </w:rPr>
      </w:pPr>
      <w:r w:rsidRPr="001A0EF8">
        <w:rPr>
          <w:rFonts w:ascii="Arial" w:hAnsi="Arial" w:cs="Arial"/>
          <w:b/>
          <w:bCs/>
          <w:sz w:val="24"/>
          <w:szCs w:val="24"/>
        </w:rPr>
        <w:t>Aspectos generales</w:t>
      </w:r>
    </w:p>
    <w:p w14:paraId="6E3B1D33" w14:textId="77777777" w:rsidR="00026005" w:rsidRPr="001A0EF8" w:rsidRDefault="00026005" w:rsidP="002A61D5">
      <w:pPr>
        <w:spacing w:after="0"/>
        <w:ind w:left="-283" w:right="-283"/>
        <w:jc w:val="both"/>
        <w:rPr>
          <w:rFonts w:ascii="Arial" w:hAnsi="Arial" w:cs="Arial"/>
          <w:sz w:val="24"/>
          <w:szCs w:val="24"/>
        </w:rPr>
      </w:pPr>
    </w:p>
    <w:p w14:paraId="1A26A82F" w14:textId="7AC5C248" w:rsidR="002A61D5" w:rsidRPr="001A0EF8" w:rsidRDefault="002A61D5" w:rsidP="002A61D5">
      <w:pPr>
        <w:pStyle w:val="Textoindependiente"/>
        <w:ind w:left="-283" w:right="-283"/>
        <w:rPr>
          <w:rFonts w:ascii="Arial" w:hAnsi="Arial" w:cs="Arial"/>
          <w:bCs/>
          <w:sz w:val="24"/>
          <w:szCs w:val="24"/>
        </w:rPr>
      </w:pPr>
      <w:r w:rsidRPr="001A0EF8">
        <w:rPr>
          <w:rFonts w:ascii="Arial" w:hAnsi="Arial" w:cs="Arial"/>
          <w:b/>
          <w:sz w:val="24"/>
          <w:szCs w:val="24"/>
        </w:rPr>
        <w:t>Artículo</w:t>
      </w:r>
      <w:r w:rsidRPr="001A0EF8">
        <w:rPr>
          <w:rFonts w:ascii="Arial" w:hAnsi="Arial" w:cs="Arial"/>
          <w:b/>
          <w:spacing w:val="-13"/>
          <w:sz w:val="24"/>
          <w:szCs w:val="24"/>
        </w:rPr>
        <w:t xml:space="preserve"> </w:t>
      </w:r>
      <w:r w:rsidRPr="001A0EF8">
        <w:rPr>
          <w:rFonts w:ascii="Arial" w:hAnsi="Arial" w:cs="Arial"/>
          <w:b/>
          <w:sz w:val="24"/>
          <w:szCs w:val="24"/>
        </w:rPr>
        <w:t xml:space="preserve">1. </w:t>
      </w:r>
      <w:r w:rsidRPr="001A0EF8">
        <w:rPr>
          <w:rFonts w:ascii="Arial" w:hAnsi="Arial" w:cs="Arial"/>
          <w:bCs/>
          <w:i/>
          <w:iCs/>
          <w:sz w:val="24"/>
          <w:szCs w:val="24"/>
        </w:rPr>
        <w:t>Objeto</w:t>
      </w:r>
      <w:r w:rsidRPr="001A0EF8">
        <w:rPr>
          <w:rFonts w:ascii="Arial" w:hAnsi="Arial" w:cs="Arial"/>
          <w:bCs/>
          <w:sz w:val="24"/>
          <w:szCs w:val="24"/>
        </w:rPr>
        <w:t>.</w:t>
      </w:r>
      <w:r w:rsidRPr="001A0EF8">
        <w:rPr>
          <w:rFonts w:ascii="Arial" w:hAnsi="Arial" w:cs="Arial"/>
          <w:b/>
          <w:sz w:val="24"/>
          <w:szCs w:val="24"/>
        </w:rPr>
        <w:t xml:space="preserve"> </w:t>
      </w:r>
      <w:r w:rsidRPr="001A0EF8">
        <w:rPr>
          <w:rFonts w:ascii="Arial" w:hAnsi="Arial" w:cs="Arial"/>
          <w:bCs/>
          <w:sz w:val="24"/>
          <w:szCs w:val="24"/>
        </w:rPr>
        <w:t xml:space="preserve">La presente Resolución tiene por objeto establecer las condiciones operativas para concluir la gestión </w:t>
      </w:r>
      <w:r w:rsidR="00444AEC" w:rsidRPr="001A0EF8">
        <w:rPr>
          <w:rFonts w:ascii="Arial" w:hAnsi="Arial" w:cs="Arial"/>
          <w:bCs/>
          <w:sz w:val="24"/>
          <w:szCs w:val="24"/>
        </w:rPr>
        <w:t>del reconocimiento al Talento Humano en Salud - THS, establecido en el artículo 11 del Decreto Legislativo 538 de 2020.</w:t>
      </w:r>
    </w:p>
    <w:p w14:paraId="2020193D" w14:textId="77777777" w:rsidR="00444AEC" w:rsidRPr="001A0EF8" w:rsidRDefault="00444AEC" w:rsidP="002A61D5">
      <w:pPr>
        <w:pStyle w:val="Textoindependiente"/>
        <w:ind w:left="-283" w:right="-283"/>
        <w:rPr>
          <w:rFonts w:ascii="Arial" w:hAnsi="Arial" w:cs="Arial"/>
          <w:b/>
          <w:sz w:val="24"/>
          <w:szCs w:val="24"/>
        </w:rPr>
      </w:pPr>
    </w:p>
    <w:p w14:paraId="580EC0A1" w14:textId="1BFFB793" w:rsidR="002A61D5" w:rsidRPr="001A0EF8" w:rsidRDefault="002A61D5" w:rsidP="002A61D5">
      <w:pPr>
        <w:pStyle w:val="Textoindependiente"/>
        <w:ind w:left="-283" w:right="-283"/>
        <w:rPr>
          <w:rFonts w:ascii="Arial" w:hAnsi="Arial" w:cs="Arial"/>
          <w:bCs/>
          <w:sz w:val="24"/>
          <w:szCs w:val="24"/>
        </w:rPr>
      </w:pPr>
      <w:r w:rsidRPr="001A0EF8">
        <w:rPr>
          <w:rFonts w:ascii="Arial" w:hAnsi="Arial" w:cs="Arial"/>
          <w:b/>
          <w:sz w:val="24"/>
          <w:szCs w:val="24"/>
        </w:rPr>
        <w:t xml:space="preserve">Artículo 2. </w:t>
      </w:r>
      <w:r w:rsidRPr="001A0EF8">
        <w:rPr>
          <w:rFonts w:ascii="Arial" w:hAnsi="Arial" w:cs="Arial"/>
          <w:bCs/>
          <w:i/>
          <w:iCs/>
          <w:sz w:val="24"/>
          <w:szCs w:val="24"/>
        </w:rPr>
        <w:t>Ámbito de aplicación.</w:t>
      </w:r>
      <w:r w:rsidRPr="001A0EF8">
        <w:rPr>
          <w:rFonts w:ascii="Arial" w:hAnsi="Arial" w:cs="Arial"/>
          <w:b/>
          <w:sz w:val="24"/>
          <w:szCs w:val="24"/>
        </w:rPr>
        <w:t xml:space="preserve"> </w:t>
      </w:r>
      <w:r w:rsidRPr="001A0EF8">
        <w:rPr>
          <w:rFonts w:ascii="Arial" w:hAnsi="Arial" w:cs="Arial"/>
          <w:bCs/>
          <w:sz w:val="24"/>
          <w:szCs w:val="24"/>
        </w:rPr>
        <w:t xml:space="preserve">Las disposiciones previstas en la presente Resolución aplican </w:t>
      </w:r>
      <w:r w:rsidR="003126DA" w:rsidRPr="001A0EF8">
        <w:rPr>
          <w:rFonts w:ascii="Arial" w:hAnsi="Arial" w:cs="Arial"/>
          <w:bCs/>
          <w:sz w:val="24"/>
          <w:szCs w:val="24"/>
        </w:rPr>
        <w:t xml:space="preserve">a </w:t>
      </w:r>
      <w:r w:rsidR="003126DA" w:rsidRPr="001A0EF8">
        <w:rPr>
          <w:rFonts w:ascii="Arial" w:hAnsi="Arial" w:cs="Arial"/>
          <w:sz w:val="24"/>
          <w:szCs w:val="24"/>
        </w:rPr>
        <w:t xml:space="preserve">las Instituciones Prestadoras de Servicios de Salud - IPS, Entidades Territoriales del Orden Departamental, Distrital y Municipal, las Fuerzas Militares y de la Policía Nacional, al </w:t>
      </w:r>
      <w:r w:rsidR="003126DA" w:rsidRPr="001A0EF8">
        <w:rPr>
          <w:rFonts w:ascii="Arial" w:hAnsi="Arial" w:cs="Arial"/>
          <w:bCs/>
          <w:sz w:val="24"/>
          <w:szCs w:val="24"/>
        </w:rPr>
        <w:t xml:space="preserve">Talento Humano en Salud reportado por estas </w:t>
      </w:r>
      <w:r w:rsidRPr="001A0EF8">
        <w:rPr>
          <w:rFonts w:ascii="Arial" w:hAnsi="Arial" w:cs="Arial"/>
          <w:bCs/>
          <w:sz w:val="24"/>
          <w:szCs w:val="24"/>
        </w:rPr>
        <w:t>y a la Administradora de los Recursos del Sistema General de Seguridad Social en Salud – ADRES.</w:t>
      </w:r>
    </w:p>
    <w:p w14:paraId="1642D209" w14:textId="77777777" w:rsidR="000C164C" w:rsidRPr="001A0EF8" w:rsidRDefault="000C164C" w:rsidP="002A61D5">
      <w:pPr>
        <w:pStyle w:val="Textoindependiente"/>
        <w:ind w:left="-283" w:right="-283"/>
        <w:rPr>
          <w:rFonts w:ascii="Arial" w:hAnsi="Arial" w:cs="Arial"/>
          <w:bCs/>
          <w:sz w:val="24"/>
          <w:szCs w:val="24"/>
        </w:rPr>
      </w:pPr>
    </w:p>
    <w:p w14:paraId="0DF0E8D1" w14:textId="09CBEAA7" w:rsidR="00661187" w:rsidRPr="001A0EF8" w:rsidRDefault="000C164C" w:rsidP="00661187">
      <w:pPr>
        <w:pStyle w:val="Textoindependiente"/>
        <w:ind w:left="-283" w:right="-283"/>
        <w:rPr>
          <w:rFonts w:ascii="Arial" w:hAnsi="Arial" w:cs="Arial"/>
          <w:bCs/>
          <w:sz w:val="24"/>
          <w:szCs w:val="24"/>
        </w:rPr>
      </w:pPr>
      <w:r w:rsidRPr="001A0EF8">
        <w:rPr>
          <w:rFonts w:ascii="Arial" w:hAnsi="Arial" w:cs="Arial"/>
          <w:b/>
          <w:sz w:val="24"/>
          <w:szCs w:val="24"/>
        </w:rPr>
        <w:t>Artículo 3.</w:t>
      </w:r>
      <w:r w:rsidRPr="001A0EF8">
        <w:rPr>
          <w:rFonts w:ascii="Arial" w:hAnsi="Arial" w:cs="Arial"/>
          <w:bCs/>
          <w:sz w:val="24"/>
          <w:szCs w:val="24"/>
        </w:rPr>
        <w:t xml:space="preserve"> </w:t>
      </w:r>
      <w:r w:rsidR="00661187" w:rsidRPr="001A0EF8">
        <w:rPr>
          <w:rFonts w:ascii="Arial" w:hAnsi="Arial" w:cs="Arial"/>
          <w:bCs/>
          <w:i/>
          <w:iCs/>
          <w:sz w:val="24"/>
          <w:szCs w:val="24"/>
        </w:rPr>
        <w:t>Identificación del talento humano en salud fallecido</w:t>
      </w:r>
      <w:r w:rsidR="00661187" w:rsidRPr="001A0EF8">
        <w:rPr>
          <w:rFonts w:ascii="Arial" w:hAnsi="Arial" w:cs="Arial"/>
          <w:bCs/>
          <w:sz w:val="24"/>
          <w:szCs w:val="24"/>
        </w:rPr>
        <w:t xml:space="preserve">. La ADRES, con base en la información reportada por la Registraduría Nacional del Estado Civil </w:t>
      </w:r>
      <w:r w:rsidR="00634A71" w:rsidRPr="001A0EF8">
        <w:rPr>
          <w:rFonts w:ascii="Arial" w:hAnsi="Arial" w:cs="Arial"/>
          <w:bCs/>
          <w:sz w:val="24"/>
          <w:szCs w:val="24"/>
        </w:rPr>
        <w:t xml:space="preserve">- </w:t>
      </w:r>
      <w:r w:rsidR="00661187" w:rsidRPr="001A0EF8">
        <w:rPr>
          <w:rFonts w:ascii="Arial" w:hAnsi="Arial" w:cs="Arial"/>
          <w:bCs/>
          <w:sz w:val="24"/>
          <w:szCs w:val="24"/>
        </w:rPr>
        <w:t xml:space="preserve">RNEC, informará a las Instituciones Prestadoras de Servicios de Salud </w:t>
      </w:r>
      <w:r w:rsidR="00634A71" w:rsidRPr="001A0EF8">
        <w:rPr>
          <w:rFonts w:ascii="Arial" w:hAnsi="Arial" w:cs="Arial"/>
          <w:bCs/>
          <w:sz w:val="24"/>
          <w:szCs w:val="24"/>
        </w:rPr>
        <w:t xml:space="preserve">- </w:t>
      </w:r>
      <w:r w:rsidR="00661187" w:rsidRPr="001A0EF8">
        <w:rPr>
          <w:rFonts w:ascii="Arial" w:hAnsi="Arial" w:cs="Arial"/>
          <w:bCs/>
          <w:sz w:val="24"/>
          <w:szCs w:val="24"/>
        </w:rPr>
        <w:t xml:space="preserve">IPS, Entidades Territoriales del Orden Departamental, Distrital y Municipal, las Fuerzas Militares y de la Policía Nacional de los reconocimientos aprobados una vez adelantadas las validaciones de que trata la Circular </w:t>
      </w:r>
      <w:r w:rsidR="001A0EF8">
        <w:rPr>
          <w:rFonts w:ascii="Arial" w:hAnsi="Arial" w:cs="Arial"/>
          <w:bCs/>
          <w:sz w:val="24"/>
          <w:szCs w:val="24"/>
        </w:rPr>
        <w:t>No.</w:t>
      </w:r>
      <w:r w:rsidR="00661187" w:rsidRPr="001A0EF8">
        <w:rPr>
          <w:rFonts w:ascii="Arial" w:hAnsi="Arial" w:cs="Arial"/>
          <w:bCs/>
          <w:sz w:val="24"/>
          <w:szCs w:val="24"/>
        </w:rPr>
        <w:t xml:space="preserve"> 048 de 2020 a favor del Talento Humano en Salud postulado por estas, que se encuentre fallecido a partir de la expedición del Decreto Legislativo 538 de 2020 y hasta la terminación de la emergencia sanitaria y cuyo giro no se haya podido efectuar por est</w:t>
      </w:r>
      <w:r w:rsidR="00634A71" w:rsidRPr="001A0EF8">
        <w:rPr>
          <w:rFonts w:ascii="Arial" w:hAnsi="Arial" w:cs="Arial"/>
          <w:bCs/>
          <w:sz w:val="24"/>
          <w:szCs w:val="24"/>
        </w:rPr>
        <w:t>a</w:t>
      </w:r>
      <w:r w:rsidR="00661187" w:rsidRPr="001A0EF8">
        <w:rPr>
          <w:rFonts w:ascii="Arial" w:hAnsi="Arial" w:cs="Arial"/>
          <w:bCs/>
          <w:sz w:val="24"/>
          <w:szCs w:val="24"/>
        </w:rPr>
        <w:t xml:space="preserve"> causa.</w:t>
      </w:r>
    </w:p>
    <w:p w14:paraId="6E204E26" w14:textId="77777777" w:rsidR="00661187" w:rsidRPr="001A0EF8" w:rsidRDefault="00661187" w:rsidP="00661187">
      <w:pPr>
        <w:pStyle w:val="Textoindependiente"/>
        <w:ind w:left="-283" w:right="-283"/>
        <w:rPr>
          <w:rFonts w:ascii="Arial" w:hAnsi="Arial" w:cs="Arial"/>
          <w:bCs/>
          <w:sz w:val="24"/>
          <w:szCs w:val="24"/>
        </w:rPr>
      </w:pPr>
    </w:p>
    <w:p w14:paraId="7FC1AA21" w14:textId="77777777" w:rsidR="00026005" w:rsidRPr="001A0EF8" w:rsidRDefault="00026005" w:rsidP="00026005">
      <w:pPr>
        <w:pStyle w:val="Textoindependiente"/>
        <w:ind w:left="-283" w:right="-283"/>
        <w:jc w:val="center"/>
        <w:rPr>
          <w:rFonts w:ascii="Arial" w:hAnsi="Arial" w:cs="Arial"/>
          <w:bCs/>
          <w:sz w:val="24"/>
          <w:szCs w:val="24"/>
        </w:rPr>
      </w:pPr>
    </w:p>
    <w:p w14:paraId="2CC745BA" w14:textId="45A67D8E" w:rsidR="00026005" w:rsidRPr="001A0EF8" w:rsidRDefault="00026005" w:rsidP="00026005">
      <w:pPr>
        <w:pStyle w:val="Textoindependiente"/>
        <w:ind w:left="-283" w:right="-283"/>
        <w:jc w:val="center"/>
        <w:rPr>
          <w:rFonts w:ascii="Arial" w:hAnsi="Arial" w:cs="Arial"/>
          <w:b/>
          <w:sz w:val="24"/>
          <w:szCs w:val="24"/>
        </w:rPr>
      </w:pPr>
      <w:r w:rsidRPr="001A0EF8">
        <w:rPr>
          <w:rFonts w:ascii="Arial" w:hAnsi="Arial" w:cs="Arial"/>
          <w:b/>
          <w:sz w:val="24"/>
          <w:szCs w:val="24"/>
        </w:rPr>
        <w:t>Capítulo II</w:t>
      </w:r>
    </w:p>
    <w:p w14:paraId="391898EE" w14:textId="3648D2B7" w:rsidR="00026005" w:rsidRPr="001A0EF8" w:rsidRDefault="00026005" w:rsidP="00026005">
      <w:pPr>
        <w:pStyle w:val="Textoindependiente"/>
        <w:ind w:left="-283" w:right="-283"/>
        <w:jc w:val="center"/>
        <w:rPr>
          <w:rFonts w:ascii="Arial" w:hAnsi="Arial" w:cs="Arial"/>
          <w:b/>
          <w:sz w:val="24"/>
          <w:szCs w:val="24"/>
        </w:rPr>
      </w:pPr>
      <w:r w:rsidRPr="001A0EF8">
        <w:rPr>
          <w:rFonts w:ascii="Arial" w:hAnsi="Arial" w:cs="Arial"/>
          <w:b/>
          <w:sz w:val="24"/>
          <w:szCs w:val="24"/>
        </w:rPr>
        <w:t>Reporte de la información</w:t>
      </w:r>
    </w:p>
    <w:p w14:paraId="11ACE09C" w14:textId="77777777" w:rsidR="00026005" w:rsidRPr="001A0EF8" w:rsidRDefault="00026005" w:rsidP="002A61D5">
      <w:pPr>
        <w:pStyle w:val="Textoindependiente"/>
        <w:ind w:left="-283" w:right="-283"/>
        <w:rPr>
          <w:rFonts w:ascii="Arial" w:hAnsi="Arial" w:cs="Arial"/>
          <w:bCs/>
          <w:sz w:val="24"/>
          <w:szCs w:val="24"/>
        </w:rPr>
      </w:pPr>
    </w:p>
    <w:p w14:paraId="6F490594" w14:textId="625CBED7" w:rsidR="00517C94" w:rsidRPr="001A0EF8" w:rsidRDefault="002A61D5" w:rsidP="00517C94">
      <w:pPr>
        <w:pStyle w:val="Textoindependiente"/>
        <w:ind w:left="-283" w:right="-283"/>
        <w:rPr>
          <w:rFonts w:ascii="Arial" w:hAnsi="Arial" w:cs="Arial"/>
          <w:bCs/>
          <w:sz w:val="24"/>
          <w:szCs w:val="24"/>
        </w:rPr>
      </w:pPr>
      <w:r w:rsidRPr="001A0EF8">
        <w:rPr>
          <w:rFonts w:ascii="Arial" w:hAnsi="Arial" w:cs="Arial"/>
          <w:b/>
          <w:sz w:val="24"/>
          <w:szCs w:val="24"/>
        </w:rPr>
        <w:t xml:space="preserve">Artículo </w:t>
      </w:r>
      <w:r w:rsidR="00F81A18" w:rsidRPr="001A0EF8">
        <w:rPr>
          <w:rFonts w:ascii="Arial" w:hAnsi="Arial" w:cs="Arial"/>
          <w:b/>
          <w:sz w:val="24"/>
          <w:szCs w:val="24"/>
        </w:rPr>
        <w:t>4</w:t>
      </w:r>
      <w:r w:rsidRPr="001A0EF8">
        <w:rPr>
          <w:rFonts w:ascii="Arial" w:hAnsi="Arial" w:cs="Arial"/>
          <w:b/>
          <w:sz w:val="24"/>
          <w:szCs w:val="24"/>
        </w:rPr>
        <w:t>.</w:t>
      </w:r>
      <w:r w:rsidRPr="001A0EF8">
        <w:rPr>
          <w:rFonts w:ascii="Arial" w:hAnsi="Arial" w:cs="Arial"/>
          <w:b/>
          <w:i/>
          <w:iCs/>
          <w:sz w:val="24"/>
          <w:szCs w:val="24"/>
        </w:rPr>
        <w:t xml:space="preserve"> </w:t>
      </w:r>
      <w:r w:rsidRPr="001A0EF8">
        <w:rPr>
          <w:rFonts w:ascii="Arial" w:hAnsi="Arial" w:cs="Arial"/>
          <w:bCs/>
          <w:i/>
          <w:iCs/>
          <w:sz w:val="24"/>
          <w:szCs w:val="24"/>
        </w:rPr>
        <w:t xml:space="preserve">Reporte de Información </w:t>
      </w:r>
      <w:r w:rsidR="00C30525" w:rsidRPr="001A0EF8">
        <w:rPr>
          <w:rFonts w:ascii="Arial" w:hAnsi="Arial" w:cs="Arial"/>
          <w:bCs/>
          <w:i/>
          <w:iCs/>
          <w:sz w:val="24"/>
          <w:szCs w:val="24"/>
        </w:rPr>
        <w:t>de los beneficiarios del Talento Humano en Salud fallecido</w:t>
      </w:r>
      <w:r w:rsidRPr="001A0EF8">
        <w:rPr>
          <w:rFonts w:ascii="Arial" w:hAnsi="Arial" w:cs="Arial"/>
          <w:b/>
          <w:sz w:val="24"/>
          <w:szCs w:val="24"/>
        </w:rPr>
        <w:t xml:space="preserve">. </w:t>
      </w:r>
      <w:r w:rsidR="00517C94" w:rsidRPr="001A0EF8">
        <w:rPr>
          <w:rFonts w:ascii="Arial" w:hAnsi="Arial" w:cs="Arial"/>
          <w:bCs/>
          <w:sz w:val="24"/>
          <w:szCs w:val="24"/>
        </w:rPr>
        <w:t>Con la información provista por la ADRES, las Instituciones Prestadoras de Servicios de Salud - IPS, Entidades Territoriales del Orden Departamental, Distrital y Municipal, las Fuerzas Militares y la Policía Nacional que haya reportado Talento Humano en Salud que falleci</w:t>
      </w:r>
      <w:r w:rsidR="001A0EF8">
        <w:rPr>
          <w:rFonts w:ascii="Arial" w:hAnsi="Arial" w:cs="Arial"/>
          <w:bCs/>
          <w:sz w:val="24"/>
          <w:szCs w:val="24"/>
        </w:rPr>
        <w:t>ó</w:t>
      </w:r>
      <w:r w:rsidR="00517C94" w:rsidRPr="001A0EF8">
        <w:rPr>
          <w:rFonts w:ascii="Arial" w:hAnsi="Arial" w:cs="Arial"/>
          <w:bCs/>
          <w:sz w:val="24"/>
          <w:szCs w:val="24"/>
        </w:rPr>
        <w:t xml:space="preserve"> a partir de la expedición del Decreto Legislativo 538 de 2020 y hasta la terminación de la emergencia sanitaria sin que se les hubiera realizado el giro de los recursos, deberán determinar conforme a las disposiciones de orden constitucional, legal y jurisprudencial vigentes los beneficiarios del giro de los recursos del reconocimiento económico temporal al Talento Humano en Salud del causante.</w:t>
      </w:r>
    </w:p>
    <w:p w14:paraId="5F67F3E1" w14:textId="77777777" w:rsidR="00517C94" w:rsidRPr="001A0EF8" w:rsidRDefault="00517C94" w:rsidP="00517C94">
      <w:pPr>
        <w:pStyle w:val="Textoindependiente"/>
        <w:ind w:left="-283" w:right="-283"/>
        <w:rPr>
          <w:rFonts w:ascii="Arial" w:hAnsi="Arial" w:cs="Arial"/>
          <w:bCs/>
          <w:sz w:val="24"/>
          <w:szCs w:val="24"/>
        </w:rPr>
      </w:pPr>
    </w:p>
    <w:p w14:paraId="37579377" w14:textId="3203D4FB" w:rsidR="00A22556" w:rsidRPr="001A0EF8" w:rsidRDefault="00517C94" w:rsidP="00517C94">
      <w:pPr>
        <w:pStyle w:val="Textoindependiente"/>
        <w:ind w:left="-283" w:right="-283"/>
        <w:rPr>
          <w:rFonts w:ascii="Arial" w:hAnsi="Arial" w:cs="Arial"/>
          <w:bCs/>
          <w:sz w:val="24"/>
          <w:szCs w:val="24"/>
        </w:rPr>
      </w:pPr>
      <w:r w:rsidRPr="001A0EF8">
        <w:rPr>
          <w:rFonts w:ascii="Arial" w:hAnsi="Arial" w:cs="Arial"/>
          <w:bCs/>
          <w:sz w:val="24"/>
          <w:szCs w:val="24"/>
        </w:rPr>
        <w:t>Las entidades indicadas en el párrafo anterior deberán informar a la ADRES los beneficiarios del causante y el porcentaje a asignar, con el fin de proceder con la programación del giro.</w:t>
      </w:r>
    </w:p>
    <w:p w14:paraId="5437676A" w14:textId="77777777" w:rsidR="00F84C6B" w:rsidRPr="001A0EF8" w:rsidRDefault="00F84C6B" w:rsidP="00517C94">
      <w:pPr>
        <w:pStyle w:val="Textoindependiente"/>
        <w:ind w:left="-283" w:right="-283"/>
        <w:rPr>
          <w:rFonts w:ascii="Arial" w:hAnsi="Arial" w:cs="Arial"/>
          <w:bCs/>
          <w:sz w:val="24"/>
          <w:szCs w:val="24"/>
        </w:rPr>
      </w:pPr>
    </w:p>
    <w:p w14:paraId="19AC7F9C" w14:textId="048E7567" w:rsidR="00F84C6B" w:rsidRPr="001A0EF8" w:rsidRDefault="00F84C6B" w:rsidP="00517C94">
      <w:pPr>
        <w:pStyle w:val="Textoindependiente"/>
        <w:ind w:left="-283" w:right="-283"/>
        <w:rPr>
          <w:rFonts w:ascii="Arial" w:hAnsi="Arial" w:cs="Arial"/>
          <w:bCs/>
          <w:sz w:val="24"/>
          <w:szCs w:val="24"/>
        </w:rPr>
      </w:pPr>
      <w:r w:rsidRPr="001A0EF8">
        <w:rPr>
          <w:rFonts w:ascii="Arial" w:hAnsi="Arial" w:cs="Arial"/>
          <w:b/>
          <w:sz w:val="24"/>
          <w:szCs w:val="24"/>
        </w:rPr>
        <w:t>Parágrafo.</w:t>
      </w:r>
      <w:r w:rsidRPr="001A0EF8">
        <w:rPr>
          <w:rFonts w:ascii="Arial" w:hAnsi="Arial" w:cs="Arial"/>
          <w:bCs/>
          <w:sz w:val="24"/>
          <w:szCs w:val="24"/>
        </w:rPr>
        <w:t xml:space="preserve"> </w:t>
      </w:r>
      <w:r w:rsidR="003210F4" w:rsidRPr="001A0EF8">
        <w:rPr>
          <w:rFonts w:ascii="Arial" w:hAnsi="Arial" w:cs="Arial"/>
          <w:bCs/>
          <w:sz w:val="24"/>
          <w:szCs w:val="24"/>
        </w:rPr>
        <w:t xml:space="preserve">La </w:t>
      </w:r>
      <w:r w:rsidR="001A0EF8" w:rsidRPr="001A0EF8">
        <w:rPr>
          <w:rFonts w:ascii="Arial" w:hAnsi="Arial" w:cs="Arial"/>
          <w:bCs/>
          <w:sz w:val="24"/>
          <w:szCs w:val="24"/>
        </w:rPr>
        <w:t xml:space="preserve">remisión de la información por parte de las entidades </w:t>
      </w:r>
      <w:r w:rsidR="001A0EF8">
        <w:rPr>
          <w:rFonts w:ascii="Arial" w:hAnsi="Arial" w:cs="Arial"/>
          <w:bCs/>
          <w:sz w:val="24"/>
          <w:szCs w:val="24"/>
        </w:rPr>
        <w:t xml:space="preserve">debe realizarse de conformidad con el anexo técnico de la presente Resolución. </w:t>
      </w:r>
    </w:p>
    <w:p w14:paraId="4B58E3A2" w14:textId="77777777" w:rsidR="00A22556" w:rsidRPr="001A0EF8" w:rsidRDefault="00A22556" w:rsidP="00395E52">
      <w:pPr>
        <w:pStyle w:val="Textoindependiente"/>
        <w:ind w:left="-283" w:right="-283"/>
        <w:rPr>
          <w:rFonts w:ascii="Arial" w:hAnsi="Arial" w:cs="Arial"/>
          <w:b/>
          <w:sz w:val="24"/>
          <w:szCs w:val="24"/>
        </w:rPr>
      </w:pPr>
    </w:p>
    <w:p w14:paraId="3DB57927" w14:textId="2709066C" w:rsidR="00395E52" w:rsidRPr="001A0EF8" w:rsidRDefault="00F81A18" w:rsidP="00395E52">
      <w:pPr>
        <w:pStyle w:val="Textoindependiente"/>
        <w:ind w:left="-283" w:right="-283"/>
        <w:rPr>
          <w:rFonts w:ascii="Arial" w:hAnsi="Arial" w:cs="Arial"/>
          <w:bCs/>
          <w:sz w:val="24"/>
          <w:szCs w:val="24"/>
        </w:rPr>
      </w:pPr>
      <w:r w:rsidRPr="001A0EF8">
        <w:rPr>
          <w:rFonts w:ascii="Arial" w:hAnsi="Arial" w:cs="Arial"/>
          <w:b/>
          <w:sz w:val="24"/>
          <w:szCs w:val="24"/>
        </w:rPr>
        <w:t>A</w:t>
      </w:r>
      <w:r w:rsidR="00395E52" w:rsidRPr="001A0EF8">
        <w:rPr>
          <w:rFonts w:ascii="Arial" w:hAnsi="Arial" w:cs="Arial"/>
          <w:b/>
          <w:sz w:val="24"/>
          <w:szCs w:val="24"/>
        </w:rPr>
        <w:t xml:space="preserve">rtículo </w:t>
      </w:r>
      <w:r w:rsidRPr="001A0EF8">
        <w:rPr>
          <w:rFonts w:ascii="Arial" w:hAnsi="Arial" w:cs="Arial"/>
          <w:b/>
          <w:sz w:val="24"/>
          <w:szCs w:val="24"/>
        </w:rPr>
        <w:t>5</w:t>
      </w:r>
      <w:r w:rsidR="00395E52" w:rsidRPr="001A0EF8">
        <w:rPr>
          <w:rFonts w:ascii="Arial" w:hAnsi="Arial" w:cs="Arial"/>
          <w:b/>
          <w:sz w:val="24"/>
          <w:szCs w:val="24"/>
        </w:rPr>
        <w:t>.</w:t>
      </w:r>
      <w:r w:rsidR="00395E52" w:rsidRPr="001A0EF8">
        <w:rPr>
          <w:rFonts w:ascii="Arial" w:hAnsi="Arial" w:cs="Arial"/>
          <w:bCs/>
          <w:sz w:val="24"/>
          <w:szCs w:val="24"/>
        </w:rPr>
        <w:t xml:space="preserve"> </w:t>
      </w:r>
      <w:r w:rsidR="00395E52" w:rsidRPr="001A0EF8">
        <w:rPr>
          <w:rFonts w:ascii="Arial" w:hAnsi="Arial" w:cs="Arial"/>
          <w:bCs/>
          <w:i/>
          <w:iCs/>
          <w:sz w:val="24"/>
          <w:szCs w:val="24"/>
        </w:rPr>
        <w:t>Plazo para el reporte de la información.</w:t>
      </w:r>
      <w:r w:rsidR="000D0F6B" w:rsidRPr="001A0EF8">
        <w:rPr>
          <w:rFonts w:ascii="Arial" w:hAnsi="Arial" w:cs="Arial"/>
          <w:bCs/>
          <w:i/>
          <w:iCs/>
          <w:sz w:val="24"/>
          <w:szCs w:val="24"/>
        </w:rPr>
        <w:t xml:space="preserve"> </w:t>
      </w:r>
      <w:r w:rsidR="000D0F6B" w:rsidRPr="001A0EF8">
        <w:rPr>
          <w:rFonts w:ascii="Arial" w:hAnsi="Arial" w:cs="Arial"/>
          <w:bCs/>
          <w:sz w:val="24"/>
          <w:szCs w:val="24"/>
        </w:rPr>
        <w:t>Las</w:t>
      </w:r>
      <w:r w:rsidR="000D0F6B" w:rsidRPr="001A0EF8">
        <w:rPr>
          <w:rFonts w:ascii="Arial" w:hAnsi="Arial" w:cs="Arial"/>
          <w:bCs/>
          <w:i/>
          <w:iCs/>
          <w:sz w:val="24"/>
          <w:szCs w:val="24"/>
        </w:rPr>
        <w:t xml:space="preserve"> </w:t>
      </w:r>
      <w:r w:rsidR="000D0F6B" w:rsidRPr="001A0EF8">
        <w:rPr>
          <w:rFonts w:ascii="Arial" w:hAnsi="Arial" w:cs="Arial"/>
          <w:bCs/>
          <w:sz w:val="24"/>
          <w:szCs w:val="24"/>
        </w:rPr>
        <w:t xml:space="preserve">Instituciones Prestadoras de Servicios de Salud – IPS, Entidades Territoriales del Orden Departamental, Distrital y Municipal, las Fuerzas Militares y la Policía Nacional tendrán como plazo máximo </w:t>
      </w:r>
      <w:r w:rsidR="00923328" w:rsidRPr="001A0EF8">
        <w:rPr>
          <w:rFonts w:ascii="Arial" w:hAnsi="Arial" w:cs="Arial"/>
          <w:bCs/>
          <w:sz w:val="24"/>
          <w:szCs w:val="24"/>
        </w:rPr>
        <w:t xml:space="preserve">para el </w:t>
      </w:r>
      <w:r w:rsidR="00923328" w:rsidRPr="001A0EF8">
        <w:rPr>
          <w:rFonts w:ascii="Arial" w:hAnsi="Arial" w:cs="Arial"/>
          <w:bCs/>
          <w:sz w:val="24"/>
          <w:szCs w:val="24"/>
        </w:rPr>
        <w:lastRenderedPageBreak/>
        <w:t>reporte de la información de que trata el artículo 3 del presente acto administrativo, el 3</w:t>
      </w:r>
      <w:r w:rsidR="000A703E" w:rsidRPr="001A0EF8">
        <w:rPr>
          <w:rFonts w:ascii="Arial" w:hAnsi="Arial" w:cs="Arial"/>
          <w:bCs/>
          <w:sz w:val="24"/>
          <w:szCs w:val="24"/>
        </w:rPr>
        <w:t>1</w:t>
      </w:r>
      <w:r w:rsidR="00923328" w:rsidRPr="001A0EF8">
        <w:rPr>
          <w:rFonts w:ascii="Arial" w:hAnsi="Arial" w:cs="Arial"/>
          <w:bCs/>
          <w:sz w:val="24"/>
          <w:szCs w:val="24"/>
        </w:rPr>
        <w:t xml:space="preserve"> de agosto de 2024.</w:t>
      </w:r>
    </w:p>
    <w:p w14:paraId="760828EB" w14:textId="77777777" w:rsidR="00923328" w:rsidRPr="001A0EF8" w:rsidRDefault="00923328" w:rsidP="00395E52">
      <w:pPr>
        <w:pStyle w:val="Textoindependiente"/>
        <w:ind w:left="-283" w:right="-283"/>
        <w:rPr>
          <w:rFonts w:ascii="Arial" w:hAnsi="Arial" w:cs="Arial"/>
          <w:bCs/>
          <w:i/>
          <w:iCs/>
          <w:sz w:val="24"/>
          <w:szCs w:val="24"/>
        </w:rPr>
      </w:pPr>
    </w:p>
    <w:p w14:paraId="2012991F" w14:textId="763382C5" w:rsidR="00D71204" w:rsidRPr="001A0EF8" w:rsidRDefault="007D5E50" w:rsidP="00395E52">
      <w:pPr>
        <w:pStyle w:val="Textoindependiente"/>
        <w:ind w:left="-283" w:right="-283"/>
        <w:rPr>
          <w:rFonts w:ascii="Arial" w:hAnsi="Arial" w:cs="Arial"/>
          <w:bCs/>
          <w:sz w:val="24"/>
          <w:szCs w:val="24"/>
        </w:rPr>
      </w:pPr>
      <w:r w:rsidRPr="001A0EF8">
        <w:rPr>
          <w:rFonts w:ascii="Arial" w:hAnsi="Arial" w:cs="Arial"/>
          <w:b/>
          <w:sz w:val="24"/>
          <w:szCs w:val="24"/>
        </w:rPr>
        <w:t>Artículo 6.</w:t>
      </w:r>
      <w:r w:rsidRPr="001A0EF8">
        <w:rPr>
          <w:rFonts w:ascii="Arial" w:hAnsi="Arial" w:cs="Arial"/>
          <w:bCs/>
          <w:sz w:val="24"/>
          <w:szCs w:val="24"/>
        </w:rPr>
        <w:t xml:space="preserve"> </w:t>
      </w:r>
      <w:r w:rsidRPr="001A0EF8">
        <w:rPr>
          <w:rFonts w:ascii="Arial" w:hAnsi="Arial" w:cs="Arial"/>
          <w:bCs/>
          <w:i/>
          <w:iCs/>
          <w:sz w:val="24"/>
          <w:szCs w:val="24"/>
        </w:rPr>
        <w:t>No reporte de la información</w:t>
      </w:r>
      <w:r w:rsidRPr="001A0EF8">
        <w:rPr>
          <w:rFonts w:ascii="Arial" w:hAnsi="Arial" w:cs="Arial"/>
          <w:bCs/>
          <w:sz w:val="24"/>
          <w:szCs w:val="24"/>
        </w:rPr>
        <w:t xml:space="preserve">. </w:t>
      </w:r>
      <w:r w:rsidR="003C4468" w:rsidRPr="001A0EF8">
        <w:rPr>
          <w:rFonts w:ascii="Arial" w:hAnsi="Arial" w:cs="Arial"/>
          <w:bCs/>
          <w:sz w:val="24"/>
          <w:szCs w:val="24"/>
        </w:rPr>
        <w:t>La ausencia de reporte o el reporte extemporáneo será entendido como la determinación</w:t>
      </w:r>
      <w:r w:rsidR="004577C9" w:rsidRPr="001A0EF8">
        <w:rPr>
          <w:rFonts w:ascii="Arial" w:hAnsi="Arial" w:cs="Arial"/>
          <w:bCs/>
          <w:sz w:val="24"/>
          <w:szCs w:val="24"/>
        </w:rPr>
        <w:t>, por parte de la entidad,</w:t>
      </w:r>
      <w:r w:rsidR="003C4468" w:rsidRPr="001A0EF8">
        <w:rPr>
          <w:rFonts w:ascii="Arial" w:hAnsi="Arial" w:cs="Arial"/>
          <w:bCs/>
          <w:sz w:val="24"/>
          <w:szCs w:val="24"/>
        </w:rPr>
        <w:t xml:space="preserve"> de que no existen beneficiarios </w:t>
      </w:r>
      <w:r w:rsidR="004577C9" w:rsidRPr="001A0EF8">
        <w:rPr>
          <w:rFonts w:ascii="Arial" w:hAnsi="Arial" w:cs="Arial"/>
          <w:bCs/>
          <w:sz w:val="24"/>
          <w:szCs w:val="24"/>
        </w:rPr>
        <w:t xml:space="preserve">del Talento Humano en Salud a los cuales efectuarles el giro de los recursos. </w:t>
      </w:r>
    </w:p>
    <w:p w14:paraId="1F83594C" w14:textId="77777777" w:rsidR="00C13F5F" w:rsidRPr="001A0EF8" w:rsidRDefault="00C13F5F" w:rsidP="00395E52">
      <w:pPr>
        <w:pStyle w:val="Textoindependiente"/>
        <w:ind w:left="-283" w:right="-283"/>
        <w:rPr>
          <w:rFonts w:ascii="Arial" w:hAnsi="Arial" w:cs="Arial"/>
          <w:b/>
          <w:sz w:val="24"/>
          <w:szCs w:val="24"/>
        </w:rPr>
      </w:pPr>
    </w:p>
    <w:p w14:paraId="254F6B50" w14:textId="23BB0512" w:rsidR="00C13F5F" w:rsidRPr="001A0EF8" w:rsidRDefault="00C13F5F" w:rsidP="00395E52">
      <w:pPr>
        <w:pStyle w:val="Textoindependiente"/>
        <w:ind w:left="-283" w:right="-283"/>
        <w:rPr>
          <w:rFonts w:ascii="Arial" w:hAnsi="Arial" w:cs="Arial"/>
          <w:bCs/>
          <w:sz w:val="24"/>
          <w:szCs w:val="24"/>
        </w:rPr>
      </w:pPr>
      <w:r w:rsidRPr="001A0EF8">
        <w:rPr>
          <w:rFonts w:ascii="Arial" w:hAnsi="Arial" w:cs="Arial"/>
          <w:b/>
          <w:sz w:val="24"/>
          <w:szCs w:val="24"/>
        </w:rPr>
        <w:t xml:space="preserve">Parágrafo. </w:t>
      </w:r>
      <w:r w:rsidR="00916010" w:rsidRPr="001A0EF8">
        <w:rPr>
          <w:rFonts w:ascii="Arial" w:hAnsi="Arial" w:cs="Arial"/>
          <w:bCs/>
          <w:sz w:val="24"/>
          <w:szCs w:val="24"/>
        </w:rPr>
        <w:t xml:space="preserve">En el caso de ausencia de reporte o reporte </w:t>
      </w:r>
      <w:r w:rsidR="00CD3501" w:rsidRPr="001A0EF8">
        <w:rPr>
          <w:rFonts w:ascii="Arial" w:hAnsi="Arial" w:cs="Arial"/>
          <w:bCs/>
          <w:sz w:val="24"/>
          <w:szCs w:val="24"/>
        </w:rPr>
        <w:t>extemporáneo</w:t>
      </w:r>
      <w:r w:rsidR="00916010" w:rsidRPr="001A0EF8">
        <w:rPr>
          <w:rFonts w:ascii="Arial" w:hAnsi="Arial" w:cs="Arial"/>
          <w:bCs/>
          <w:sz w:val="24"/>
          <w:szCs w:val="24"/>
        </w:rPr>
        <w:t xml:space="preserve"> se informará a la </w:t>
      </w:r>
      <w:r w:rsidR="00CD3501" w:rsidRPr="001A0EF8">
        <w:rPr>
          <w:rFonts w:ascii="Arial" w:hAnsi="Arial" w:cs="Arial"/>
          <w:bCs/>
          <w:sz w:val="24"/>
          <w:szCs w:val="24"/>
        </w:rPr>
        <w:t xml:space="preserve">Superintendencia Nacional de Salud para lo de su competencia. </w:t>
      </w:r>
    </w:p>
    <w:p w14:paraId="14DB9469" w14:textId="77777777" w:rsidR="00D71204" w:rsidRPr="001A0EF8" w:rsidRDefault="00D71204" w:rsidP="00395E52">
      <w:pPr>
        <w:pStyle w:val="Textoindependiente"/>
        <w:ind w:left="-283" w:right="-283"/>
        <w:rPr>
          <w:rFonts w:ascii="Arial" w:hAnsi="Arial" w:cs="Arial"/>
          <w:bCs/>
          <w:sz w:val="24"/>
          <w:szCs w:val="24"/>
        </w:rPr>
      </w:pPr>
    </w:p>
    <w:p w14:paraId="5B70E34B" w14:textId="4655F9CF" w:rsidR="00395E52" w:rsidRPr="001A0EF8" w:rsidRDefault="00D71204" w:rsidP="00395E52">
      <w:pPr>
        <w:pStyle w:val="Textoindependiente"/>
        <w:ind w:left="-283" w:right="-283"/>
        <w:rPr>
          <w:rFonts w:ascii="Arial" w:hAnsi="Arial" w:cs="Arial"/>
          <w:bCs/>
          <w:sz w:val="24"/>
          <w:szCs w:val="24"/>
        </w:rPr>
      </w:pPr>
      <w:r w:rsidRPr="001A0EF8">
        <w:rPr>
          <w:rFonts w:ascii="Arial" w:hAnsi="Arial" w:cs="Arial"/>
          <w:b/>
          <w:sz w:val="24"/>
          <w:szCs w:val="24"/>
        </w:rPr>
        <w:t xml:space="preserve">Artículo </w:t>
      </w:r>
      <w:r w:rsidR="007D5E50" w:rsidRPr="001A0EF8">
        <w:rPr>
          <w:rFonts w:ascii="Arial" w:hAnsi="Arial" w:cs="Arial"/>
          <w:b/>
          <w:sz w:val="24"/>
          <w:szCs w:val="24"/>
        </w:rPr>
        <w:t>7</w:t>
      </w:r>
      <w:r w:rsidRPr="001A0EF8">
        <w:rPr>
          <w:rFonts w:ascii="Arial" w:hAnsi="Arial" w:cs="Arial"/>
          <w:b/>
          <w:sz w:val="24"/>
          <w:szCs w:val="24"/>
        </w:rPr>
        <w:t>.</w:t>
      </w:r>
      <w:r w:rsidRPr="001A0EF8">
        <w:rPr>
          <w:rFonts w:ascii="Arial" w:hAnsi="Arial" w:cs="Arial"/>
          <w:bCs/>
          <w:sz w:val="24"/>
          <w:szCs w:val="24"/>
        </w:rPr>
        <w:t xml:space="preserve"> </w:t>
      </w:r>
      <w:r w:rsidRPr="001A0EF8">
        <w:rPr>
          <w:rFonts w:ascii="Arial" w:hAnsi="Arial" w:cs="Arial"/>
          <w:bCs/>
          <w:i/>
          <w:iCs/>
          <w:sz w:val="24"/>
          <w:szCs w:val="24"/>
        </w:rPr>
        <w:t>Instituciones Prestadoras de Servicios de Salud – IPS no registradas en el Registro Especial de Prestadores</w:t>
      </w:r>
      <w:r w:rsidR="000D0F6B" w:rsidRPr="001A0EF8">
        <w:rPr>
          <w:rFonts w:ascii="Arial" w:hAnsi="Arial" w:cs="Arial"/>
          <w:bCs/>
          <w:i/>
          <w:iCs/>
          <w:sz w:val="24"/>
          <w:szCs w:val="24"/>
        </w:rPr>
        <w:t xml:space="preserve"> de </w:t>
      </w:r>
      <w:r w:rsidR="001A0EF8" w:rsidRPr="001A0EF8">
        <w:rPr>
          <w:rFonts w:ascii="Arial" w:hAnsi="Arial" w:cs="Arial"/>
          <w:bCs/>
          <w:i/>
          <w:iCs/>
          <w:sz w:val="24"/>
          <w:szCs w:val="24"/>
        </w:rPr>
        <w:t>S</w:t>
      </w:r>
      <w:r w:rsidR="000D0F6B" w:rsidRPr="001A0EF8">
        <w:rPr>
          <w:rFonts w:ascii="Arial" w:hAnsi="Arial" w:cs="Arial"/>
          <w:bCs/>
          <w:i/>
          <w:iCs/>
          <w:sz w:val="24"/>
          <w:szCs w:val="24"/>
        </w:rPr>
        <w:t xml:space="preserve">ervicios de </w:t>
      </w:r>
      <w:r w:rsidR="001A0EF8" w:rsidRPr="001A0EF8">
        <w:rPr>
          <w:rFonts w:ascii="Arial" w:hAnsi="Arial" w:cs="Arial"/>
          <w:bCs/>
          <w:i/>
          <w:iCs/>
          <w:sz w:val="24"/>
          <w:szCs w:val="24"/>
        </w:rPr>
        <w:t>S</w:t>
      </w:r>
      <w:r w:rsidR="000D0F6B" w:rsidRPr="001A0EF8">
        <w:rPr>
          <w:rFonts w:ascii="Arial" w:hAnsi="Arial" w:cs="Arial"/>
          <w:bCs/>
          <w:i/>
          <w:iCs/>
          <w:sz w:val="24"/>
          <w:szCs w:val="24"/>
        </w:rPr>
        <w:t>alud</w:t>
      </w:r>
      <w:r w:rsidRPr="001A0EF8">
        <w:rPr>
          <w:rFonts w:ascii="Arial" w:hAnsi="Arial" w:cs="Arial"/>
          <w:bCs/>
          <w:i/>
          <w:iCs/>
          <w:sz w:val="24"/>
          <w:szCs w:val="24"/>
        </w:rPr>
        <w:t xml:space="preserve"> </w:t>
      </w:r>
      <w:r w:rsidR="000D0F6B" w:rsidRPr="001A0EF8">
        <w:rPr>
          <w:rFonts w:ascii="Arial" w:hAnsi="Arial" w:cs="Arial"/>
          <w:bCs/>
          <w:i/>
          <w:iCs/>
          <w:sz w:val="24"/>
          <w:szCs w:val="24"/>
        </w:rPr>
        <w:t xml:space="preserve">– </w:t>
      </w:r>
      <w:r w:rsidRPr="001A0EF8">
        <w:rPr>
          <w:rFonts w:ascii="Arial" w:hAnsi="Arial" w:cs="Arial"/>
          <w:bCs/>
          <w:i/>
          <w:iCs/>
          <w:sz w:val="24"/>
          <w:szCs w:val="24"/>
        </w:rPr>
        <w:t>REPS</w:t>
      </w:r>
      <w:r w:rsidR="000D0F6B" w:rsidRPr="001A0EF8">
        <w:rPr>
          <w:rFonts w:ascii="Arial" w:hAnsi="Arial" w:cs="Arial"/>
          <w:bCs/>
          <w:i/>
          <w:iCs/>
          <w:sz w:val="24"/>
          <w:szCs w:val="24"/>
        </w:rPr>
        <w:t>.</w:t>
      </w:r>
      <w:r w:rsidR="00A22556" w:rsidRPr="001A0EF8">
        <w:rPr>
          <w:rFonts w:ascii="Arial" w:hAnsi="Arial" w:cs="Arial"/>
          <w:bCs/>
          <w:i/>
          <w:iCs/>
          <w:sz w:val="24"/>
          <w:szCs w:val="24"/>
        </w:rPr>
        <w:t xml:space="preserve"> </w:t>
      </w:r>
      <w:r w:rsidR="00AF3976" w:rsidRPr="001A0EF8">
        <w:rPr>
          <w:rFonts w:ascii="Arial" w:hAnsi="Arial" w:cs="Arial"/>
          <w:bCs/>
          <w:sz w:val="24"/>
          <w:szCs w:val="24"/>
        </w:rPr>
        <w:t>Las IPS que</w:t>
      </w:r>
      <w:r w:rsidR="007F26D0" w:rsidRPr="001A0EF8">
        <w:rPr>
          <w:rFonts w:ascii="Arial" w:hAnsi="Arial" w:cs="Arial"/>
          <w:bCs/>
          <w:sz w:val="24"/>
          <w:szCs w:val="24"/>
        </w:rPr>
        <w:t xml:space="preserve"> no puedan ser </w:t>
      </w:r>
      <w:r w:rsidR="00AF3976" w:rsidRPr="001A0EF8">
        <w:rPr>
          <w:rFonts w:ascii="Arial" w:hAnsi="Arial" w:cs="Arial"/>
          <w:bCs/>
          <w:sz w:val="24"/>
          <w:szCs w:val="24"/>
        </w:rPr>
        <w:t xml:space="preserve">identificadas </w:t>
      </w:r>
      <w:r w:rsidR="007F26D0" w:rsidRPr="001A0EF8">
        <w:rPr>
          <w:rFonts w:ascii="Arial" w:hAnsi="Arial" w:cs="Arial"/>
          <w:bCs/>
          <w:sz w:val="24"/>
          <w:szCs w:val="24"/>
        </w:rPr>
        <w:t xml:space="preserve">en el Registro Especial de Prestadores de </w:t>
      </w:r>
      <w:r w:rsidR="001A0EF8" w:rsidRPr="001A0EF8">
        <w:rPr>
          <w:rFonts w:ascii="Arial" w:hAnsi="Arial" w:cs="Arial"/>
          <w:bCs/>
          <w:sz w:val="24"/>
          <w:szCs w:val="24"/>
        </w:rPr>
        <w:t>S</w:t>
      </w:r>
      <w:r w:rsidR="007F26D0" w:rsidRPr="001A0EF8">
        <w:rPr>
          <w:rFonts w:ascii="Arial" w:hAnsi="Arial" w:cs="Arial"/>
          <w:bCs/>
          <w:sz w:val="24"/>
          <w:szCs w:val="24"/>
        </w:rPr>
        <w:t xml:space="preserve">ervicios de </w:t>
      </w:r>
      <w:r w:rsidR="001A0EF8" w:rsidRPr="001A0EF8">
        <w:rPr>
          <w:rFonts w:ascii="Arial" w:hAnsi="Arial" w:cs="Arial"/>
          <w:bCs/>
          <w:sz w:val="24"/>
          <w:szCs w:val="24"/>
        </w:rPr>
        <w:t>S</w:t>
      </w:r>
      <w:r w:rsidR="007F26D0" w:rsidRPr="001A0EF8">
        <w:rPr>
          <w:rFonts w:ascii="Arial" w:hAnsi="Arial" w:cs="Arial"/>
          <w:bCs/>
          <w:sz w:val="24"/>
          <w:szCs w:val="24"/>
        </w:rPr>
        <w:t>alud – REPS</w:t>
      </w:r>
      <w:r w:rsidR="007776BF" w:rsidRPr="001A0EF8">
        <w:rPr>
          <w:rFonts w:ascii="Arial" w:hAnsi="Arial" w:cs="Arial"/>
          <w:bCs/>
          <w:sz w:val="24"/>
          <w:szCs w:val="24"/>
        </w:rPr>
        <w:t xml:space="preserve"> no serán objeto de inclusión en el reporte de que trata el artículo 3 de la presente Resolució</w:t>
      </w:r>
      <w:r w:rsidR="00B3392D" w:rsidRPr="001A0EF8">
        <w:rPr>
          <w:rFonts w:ascii="Arial" w:hAnsi="Arial" w:cs="Arial"/>
          <w:bCs/>
          <w:sz w:val="24"/>
          <w:szCs w:val="24"/>
        </w:rPr>
        <w:t>n.</w:t>
      </w:r>
    </w:p>
    <w:p w14:paraId="09D20CDF" w14:textId="77777777" w:rsidR="00395E52" w:rsidRPr="001A0EF8" w:rsidRDefault="00395E52" w:rsidP="00395E52">
      <w:pPr>
        <w:pStyle w:val="Textoindependiente"/>
        <w:ind w:left="-283" w:right="-283"/>
        <w:rPr>
          <w:rFonts w:ascii="Arial" w:hAnsi="Arial" w:cs="Arial"/>
          <w:bCs/>
          <w:sz w:val="24"/>
          <w:szCs w:val="24"/>
        </w:rPr>
      </w:pPr>
    </w:p>
    <w:p w14:paraId="58139D7F" w14:textId="23432C7A" w:rsidR="00CE7C12" w:rsidRPr="001A0EF8" w:rsidRDefault="00DF3C8D" w:rsidP="00CE7C12">
      <w:pPr>
        <w:pStyle w:val="Textoindependiente"/>
        <w:ind w:left="-283" w:right="-283"/>
        <w:rPr>
          <w:rFonts w:ascii="Arial" w:hAnsi="Arial" w:cs="Arial"/>
          <w:bCs/>
          <w:sz w:val="24"/>
          <w:szCs w:val="24"/>
        </w:rPr>
      </w:pPr>
      <w:r w:rsidRPr="001A0EF8">
        <w:rPr>
          <w:rFonts w:ascii="Arial" w:hAnsi="Arial" w:cs="Arial"/>
          <w:b/>
          <w:sz w:val="24"/>
          <w:szCs w:val="24"/>
        </w:rPr>
        <w:t xml:space="preserve">Artículo </w:t>
      </w:r>
      <w:r w:rsidR="007D5E50" w:rsidRPr="001A0EF8">
        <w:rPr>
          <w:rFonts w:ascii="Arial" w:hAnsi="Arial" w:cs="Arial"/>
          <w:b/>
          <w:sz w:val="24"/>
          <w:szCs w:val="24"/>
        </w:rPr>
        <w:t>8</w:t>
      </w:r>
      <w:r w:rsidR="00CE7C12" w:rsidRPr="001A0EF8">
        <w:rPr>
          <w:rFonts w:ascii="Arial" w:hAnsi="Arial" w:cs="Arial"/>
          <w:bCs/>
          <w:sz w:val="24"/>
          <w:szCs w:val="24"/>
        </w:rPr>
        <w:t xml:space="preserve">. </w:t>
      </w:r>
      <w:r w:rsidRPr="001A0EF8">
        <w:rPr>
          <w:rFonts w:ascii="Arial" w:hAnsi="Arial" w:cs="Arial"/>
          <w:bCs/>
          <w:i/>
          <w:iCs/>
          <w:sz w:val="24"/>
          <w:szCs w:val="24"/>
        </w:rPr>
        <w:t>Responsabilidad de la información</w:t>
      </w:r>
      <w:r w:rsidR="00CE7C12" w:rsidRPr="001A0EF8">
        <w:rPr>
          <w:rFonts w:ascii="Arial" w:hAnsi="Arial" w:cs="Arial"/>
          <w:bCs/>
          <w:sz w:val="24"/>
          <w:szCs w:val="24"/>
        </w:rPr>
        <w:t xml:space="preserve">. Las Instituciones Prestadoras de Servicios de Salud </w:t>
      </w:r>
      <w:r w:rsidR="009F586D">
        <w:rPr>
          <w:rFonts w:ascii="Arial" w:hAnsi="Arial" w:cs="Arial"/>
          <w:bCs/>
          <w:sz w:val="24"/>
          <w:szCs w:val="24"/>
        </w:rPr>
        <w:t xml:space="preserve">- </w:t>
      </w:r>
      <w:r w:rsidR="00CE7C12" w:rsidRPr="001A0EF8">
        <w:rPr>
          <w:rFonts w:ascii="Arial" w:hAnsi="Arial" w:cs="Arial"/>
          <w:bCs/>
          <w:sz w:val="24"/>
          <w:szCs w:val="24"/>
        </w:rPr>
        <w:t>IPS, Entidades Territoriales del Orden Departamental, Distrital y Municipal, las Fuerzas Militares y la Policía Nacional serán las responsables de la veracidad y calidad de la información reportada.</w:t>
      </w:r>
    </w:p>
    <w:p w14:paraId="038DF2D9" w14:textId="77777777" w:rsidR="00CE7C12" w:rsidRPr="001A0EF8" w:rsidRDefault="00CE7C12" w:rsidP="00CE7C12">
      <w:pPr>
        <w:pStyle w:val="Textoindependiente"/>
        <w:ind w:left="-283" w:right="-283"/>
        <w:rPr>
          <w:rFonts w:ascii="Arial" w:hAnsi="Arial" w:cs="Arial"/>
          <w:bCs/>
          <w:sz w:val="24"/>
          <w:szCs w:val="24"/>
        </w:rPr>
      </w:pPr>
    </w:p>
    <w:p w14:paraId="0EBD2EDD" w14:textId="77AA1CE9" w:rsidR="00395E52" w:rsidRPr="001A0EF8" w:rsidRDefault="00CE7C12" w:rsidP="00CE7C12">
      <w:pPr>
        <w:pStyle w:val="Textoindependiente"/>
        <w:ind w:left="-283" w:right="-283"/>
        <w:rPr>
          <w:rFonts w:ascii="Arial" w:hAnsi="Arial" w:cs="Arial"/>
          <w:bCs/>
          <w:sz w:val="24"/>
          <w:szCs w:val="24"/>
        </w:rPr>
      </w:pPr>
      <w:r w:rsidRPr="001A0EF8">
        <w:rPr>
          <w:rFonts w:ascii="Arial" w:hAnsi="Arial" w:cs="Arial"/>
          <w:bCs/>
          <w:sz w:val="24"/>
          <w:szCs w:val="24"/>
        </w:rPr>
        <w:t>En ningún caso la ADRES asumirá responsabilidad respecto a los beneficiarios del Talento Humano en Salud fallecido, frente al reconocimiento económico temporal al Talento Humano en Salud, derivada de errores o inconsistencias en la información reportada por las citadas entidades.</w:t>
      </w:r>
    </w:p>
    <w:p w14:paraId="48F1AEBC" w14:textId="77777777" w:rsidR="00395E52" w:rsidRDefault="00395E52" w:rsidP="00395E52">
      <w:pPr>
        <w:pStyle w:val="Textoindependiente"/>
        <w:ind w:left="-283" w:right="-283"/>
        <w:rPr>
          <w:rFonts w:ascii="Arial" w:hAnsi="Arial" w:cs="Arial"/>
          <w:bCs/>
          <w:sz w:val="24"/>
          <w:szCs w:val="24"/>
        </w:rPr>
      </w:pPr>
    </w:p>
    <w:p w14:paraId="2E578BB3" w14:textId="77777777" w:rsidR="009F586D" w:rsidRPr="001A0EF8" w:rsidRDefault="009F586D" w:rsidP="00395E52">
      <w:pPr>
        <w:pStyle w:val="Textoindependiente"/>
        <w:ind w:left="-283" w:right="-283"/>
        <w:rPr>
          <w:rFonts w:ascii="Arial" w:hAnsi="Arial" w:cs="Arial"/>
          <w:bCs/>
          <w:sz w:val="24"/>
          <w:szCs w:val="24"/>
        </w:rPr>
      </w:pPr>
    </w:p>
    <w:p w14:paraId="300FBD7C" w14:textId="73A6EF3E" w:rsidR="000A45CC" w:rsidRPr="001A0EF8" w:rsidRDefault="00026005" w:rsidP="00026005">
      <w:pPr>
        <w:pStyle w:val="Textoindependiente"/>
        <w:ind w:left="-283" w:right="-283"/>
        <w:jc w:val="center"/>
        <w:rPr>
          <w:rFonts w:ascii="Arial" w:hAnsi="Arial" w:cs="Arial"/>
          <w:b/>
          <w:sz w:val="24"/>
          <w:szCs w:val="24"/>
        </w:rPr>
      </w:pPr>
      <w:r w:rsidRPr="001A0EF8">
        <w:rPr>
          <w:rFonts w:ascii="Arial" w:hAnsi="Arial" w:cs="Arial"/>
          <w:b/>
          <w:sz w:val="24"/>
          <w:szCs w:val="24"/>
        </w:rPr>
        <w:t>Capítulo III</w:t>
      </w:r>
    </w:p>
    <w:p w14:paraId="3EDD11DF" w14:textId="160E539B" w:rsidR="00026005" w:rsidRPr="001A0EF8" w:rsidRDefault="00026005" w:rsidP="00026005">
      <w:pPr>
        <w:pStyle w:val="Textoindependiente"/>
        <w:ind w:left="-283" w:right="-283"/>
        <w:jc w:val="center"/>
        <w:rPr>
          <w:rFonts w:ascii="Arial" w:hAnsi="Arial" w:cs="Arial"/>
          <w:b/>
          <w:sz w:val="24"/>
          <w:szCs w:val="24"/>
        </w:rPr>
      </w:pPr>
      <w:r w:rsidRPr="001A0EF8">
        <w:rPr>
          <w:rFonts w:ascii="Arial" w:hAnsi="Arial" w:cs="Arial"/>
          <w:b/>
          <w:sz w:val="24"/>
          <w:szCs w:val="24"/>
        </w:rPr>
        <w:t>Giro de los recursos</w:t>
      </w:r>
    </w:p>
    <w:p w14:paraId="12EE32AE" w14:textId="77777777" w:rsidR="009F586D" w:rsidRPr="001A0EF8" w:rsidRDefault="009F586D" w:rsidP="002A61D5">
      <w:pPr>
        <w:pStyle w:val="Textoindependiente"/>
        <w:ind w:left="-283" w:right="-283"/>
        <w:rPr>
          <w:rFonts w:ascii="Arial" w:hAnsi="Arial" w:cs="Arial"/>
          <w:b/>
          <w:sz w:val="24"/>
          <w:szCs w:val="24"/>
        </w:rPr>
      </w:pPr>
    </w:p>
    <w:p w14:paraId="2F5DB341" w14:textId="46BC3582" w:rsidR="009F586D" w:rsidRPr="001A0EF8" w:rsidRDefault="00984648" w:rsidP="009F586D">
      <w:pPr>
        <w:pStyle w:val="Textoindependiente"/>
        <w:ind w:left="-283" w:right="-283"/>
        <w:rPr>
          <w:rFonts w:ascii="Arial" w:hAnsi="Arial" w:cs="Arial"/>
          <w:bCs/>
          <w:sz w:val="24"/>
          <w:szCs w:val="24"/>
        </w:rPr>
      </w:pPr>
      <w:r w:rsidRPr="001A0EF8">
        <w:rPr>
          <w:rFonts w:ascii="Arial" w:hAnsi="Arial" w:cs="Arial"/>
          <w:b/>
          <w:sz w:val="24"/>
          <w:szCs w:val="24"/>
        </w:rPr>
        <w:t xml:space="preserve">Artículo </w:t>
      </w:r>
      <w:r w:rsidR="007D5E50" w:rsidRPr="001A0EF8">
        <w:rPr>
          <w:rFonts w:ascii="Arial" w:hAnsi="Arial" w:cs="Arial"/>
          <w:b/>
          <w:sz w:val="24"/>
          <w:szCs w:val="24"/>
        </w:rPr>
        <w:t>9</w:t>
      </w:r>
      <w:r w:rsidRPr="001A0EF8">
        <w:rPr>
          <w:rFonts w:ascii="Arial" w:hAnsi="Arial" w:cs="Arial"/>
          <w:b/>
          <w:sz w:val="24"/>
          <w:szCs w:val="24"/>
        </w:rPr>
        <w:t>.</w:t>
      </w:r>
      <w:r w:rsidRPr="001A0EF8">
        <w:rPr>
          <w:rFonts w:ascii="Arial" w:hAnsi="Arial" w:cs="Arial"/>
          <w:bCs/>
          <w:sz w:val="24"/>
          <w:szCs w:val="24"/>
        </w:rPr>
        <w:t xml:space="preserve"> </w:t>
      </w:r>
      <w:r w:rsidRPr="001A0EF8">
        <w:rPr>
          <w:rFonts w:ascii="Arial" w:hAnsi="Arial" w:cs="Arial"/>
          <w:bCs/>
          <w:i/>
          <w:iCs/>
          <w:sz w:val="24"/>
          <w:szCs w:val="24"/>
        </w:rPr>
        <w:t>Inscripción de cuentas bancarias para giro</w:t>
      </w:r>
      <w:r w:rsidRPr="001A0EF8">
        <w:rPr>
          <w:rFonts w:ascii="Arial" w:hAnsi="Arial" w:cs="Arial"/>
          <w:bCs/>
          <w:sz w:val="24"/>
          <w:szCs w:val="24"/>
        </w:rPr>
        <w:t xml:space="preserve">. </w:t>
      </w:r>
      <w:r w:rsidR="008C6EB7" w:rsidRPr="001A0EF8">
        <w:rPr>
          <w:rFonts w:ascii="Arial" w:hAnsi="Arial" w:cs="Arial"/>
          <w:bCs/>
          <w:sz w:val="24"/>
          <w:szCs w:val="24"/>
        </w:rPr>
        <w:t xml:space="preserve">Para la inscripción de las cuentas bancarias de las personas naturales </w:t>
      </w:r>
      <w:r w:rsidR="001F4687" w:rsidRPr="001A0EF8">
        <w:rPr>
          <w:rFonts w:ascii="Arial" w:hAnsi="Arial" w:cs="Arial"/>
          <w:bCs/>
          <w:sz w:val="24"/>
          <w:szCs w:val="24"/>
        </w:rPr>
        <w:t>destinatarias del giro de los recursos, en su condición de beneficiarias del Talento Humano en Salud fallecido, e</w:t>
      </w:r>
      <w:r w:rsidR="005E1890" w:rsidRPr="001A0EF8">
        <w:rPr>
          <w:rFonts w:ascii="Arial" w:hAnsi="Arial" w:cs="Arial"/>
          <w:bCs/>
          <w:sz w:val="24"/>
          <w:szCs w:val="24"/>
        </w:rPr>
        <w:t xml:space="preserve">stas deberán remitir: </w:t>
      </w:r>
      <w:r w:rsidR="009F586D">
        <w:rPr>
          <w:rFonts w:ascii="Arial" w:hAnsi="Arial" w:cs="Arial"/>
          <w:bCs/>
          <w:sz w:val="24"/>
          <w:szCs w:val="24"/>
        </w:rPr>
        <w:t>la certificación bancaria de una entidad vigilada por la Superintendencia Financiera de Colombia, que indique que la cuenta esté activa y con fecha de expedición máxima de tres meses.</w:t>
      </w:r>
    </w:p>
    <w:p w14:paraId="3ED58613" w14:textId="77777777" w:rsidR="005E1890" w:rsidRPr="001A0EF8" w:rsidRDefault="005E1890" w:rsidP="00984648">
      <w:pPr>
        <w:pStyle w:val="Textoindependiente"/>
        <w:ind w:left="-283" w:right="-283"/>
        <w:rPr>
          <w:rFonts w:ascii="Arial" w:hAnsi="Arial" w:cs="Arial"/>
          <w:bCs/>
          <w:sz w:val="24"/>
          <w:szCs w:val="24"/>
        </w:rPr>
      </w:pPr>
    </w:p>
    <w:p w14:paraId="4EBFBA5B" w14:textId="335277FB" w:rsidR="00984648" w:rsidRPr="001A0EF8" w:rsidRDefault="005E1890" w:rsidP="00984648">
      <w:pPr>
        <w:pStyle w:val="Textoindependiente"/>
        <w:ind w:left="-283" w:right="-283"/>
        <w:rPr>
          <w:rFonts w:ascii="Arial" w:hAnsi="Arial" w:cs="Arial"/>
          <w:bCs/>
          <w:sz w:val="24"/>
          <w:szCs w:val="24"/>
        </w:rPr>
      </w:pPr>
      <w:r w:rsidRPr="001A0EF8">
        <w:rPr>
          <w:rFonts w:ascii="Arial" w:hAnsi="Arial" w:cs="Arial"/>
          <w:b/>
          <w:sz w:val="24"/>
          <w:szCs w:val="24"/>
        </w:rPr>
        <w:t>Parágrafo.</w:t>
      </w:r>
      <w:r w:rsidRPr="001A0EF8">
        <w:rPr>
          <w:rFonts w:ascii="Arial" w:hAnsi="Arial" w:cs="Arial"/>
          <w:bCs/>
          <w:sz w:val="24"/>
          <w:szCs w:val="24"/>
        </w:rPr>
        <w:t xml:space="preserve"> En cualquier </w:t>
      </w:r>
      <w:r w:rsidR="00A56D5F" w:rsidRPr="001A0EF8">
        <w:rPr>
          <w:rFonts w:ascii="Arial" w:hAnsi="Arial" w:cs="Arial"/>
          <w:bCs/>
          <w:sz w:val="24"/>
          <w:szCs w:val="24"/>
        </w:rPr>
        <w:t>caso,</w:t>
      </w:r>
      <w:r w:rsidRPr="001A0EF8">
        <w:rPr>
          <w:rFonts w:ascii="Arial" w:hAnsi="Arial" w:cs="Arial"/>
          <w:bCs/>
          <w:sz w:val="24"/>
          <w:szCs w:val="24"/>
        </w:rPr>
        <w:t xml:space="preserve"> la inscripción de las cuentas estará supeditada al reporte de información efectuado en los términos previstos en el artículo 4 de la presente Resolución. </w:t>
      </w:r>
    </w:p>
    <w:p w14:paraId="2EA5B50C" w14:textId="77777777" w:rsidR="00984648" w:rsidRPr="001A0EF8" w:rsidRDefault="00984648" w:rsidP="002A61D5">
      <w:pPr>
        <w:pStyle w:val="Textoindependiente"/>
        <w:ind w:left="-283" w:right="-283"/>
        <w:rPr>
          <w:rFonts w:ascii="Arial" w:hAnsi="Arial" w:cs="Arial"/>
          <w:b/>
          <w:sz w:val="24"/>
          <w:szCs w:val="24"/>
        </w:rPr>
      </w:pPr>
    </w:p>
    <w:p w14:paraId="579A83EC" w14:textId="7458A114" w:rsidR="00501698" w:rsidRPr="001A0EF8" w:rsidRDefault="00501698" w:rsidP="002A61D5">
      <w:pPr>
        <w:pStyle w:val="Textoindependiente"/>
        <w:ind w:left="-283" w:right="-283"/>
        <w:rPr>
          <w:rFonts w:ascii="Arial" w:hAnsi="Arial" w:cs="Arial"/>
          <w:bCs/>
          <w:sz w:val="24"/>
          <w:szCs w:val="24"/>
        </w:rPr>
      </w:pPr>
      <w:r w:rsidRPr="001A0EF8">
        <w:rPr>
          <w:rFonts w:ascii="Arial" w:hAnsi="Arial" w:cs="Arial"/>
          <w:b/>
          <w:sz w:val="24"/>
          <w:szCs w:val="24"/>
        </w:rPr>
        <w:t xml:space="preserve">Artículo </w:t>
      </w:r>
      <w:r w:rsidR="007D5E50" w:rsidRPr="001A0EF8">
        <w:rPr>
          <w:rFonts w:ascii="Arial" w:hAnsi="Arial" w:cs="Arial"/>
          <w:b/>
          <w:sz w:val="24"/>
          <w:szCs w:val="24"/>
        </w:rPr>
        <w:t>10</w:t>
      </w:r>
      <w:r w:rsidRPr="001A0EF8">
        <w:rPr>
          <w:rFonts w:ascii="Arial" w:hAnsi="Arial" w:cs="Arial"/>
          <w:bCs/>
          <w:sz w:val="24"/>
          <w:szCs w:val="24"/>
        </w:rPr>
        <w:t xml:space="preserve">. </w:t>
      </w:r>
      <w:r w:rsidR="0061013F" w:rsidRPr="001A0EF8">
        <w:rPr>
          <w:rFonts w:ascii="Arial" w:hAnsi="Arial" w:cs="Arial"/>
          <w:bCs/>
          <w:i/>
          <w:iCs/>
          <w:sz w:val="24"/>
          <w:szCs w:val="24"/>
        </w:rPr>
        <w:t>Giro del reconocimiento al Talento Humano en Salud</w:t>
      </w:r>
      <w:r w:rsidRPr="001A0EF8">
        <w:rPr>
          <w:rFonts w:ascii="Arial" w:hAnsi="Arial" w:cs="Arial"/>
          <w:bCs/>
          <w:sz w:val="24"/>
          <w:szCs w:val="24"/>
        </w:rPr>
        <w:t>. La ADRES procederá con la programación del giro a los beneficiarios del reconocimiento económico temporal al Talento Humano en Salud fallecido, en los términos informados por las Instituciones Prestadoras de Servicios de Salud - IPS, Entidades Territoriales del Orden Departamental, Distrital y Municipal, las Fuerzas Militares y la Policía Nacional encargadas de la postulación que dio origen a la aprobación y reconocimiento, en el mes siguiente a la remisión de la información.</w:t>
      </w:r>
    </w:p>
    <w:p w14:paraId="2BA43468" w14:textId="77777777" w:rsidR="00055CE7" w:rsidRPr="001A0EF8" w:rsidRDefault="00055CE7" w:rsidP="002A61D5">
      <w:pPr>
        <w:pStyle w:val="Textoindependiente"/>
        <w:ind w:left="-283" w:right="-283"/>
        <w:rPr>
          <w:rFonts w:ascii="Arial" w:hAnsi="Arial" w:cs="Arial"/>
          <w:bCs/>
          <w:sz w:val="24"/>
          <w:szCs w:val="24"/>
        </w:rPr>
      </w:pPr>
    </w:p>
    <w:p w14:paraId="14F58CF2" w14:textId="6E84981B" w:rsidR="002C373D" w:rsidRPr="001A0EF8" w:rsidRDefault="002C373D" w:rsidP="002C373D">
      <w:pPr>
        <w:pStyle w:val="Textoindependiente"/>
        <w:ind w:left="-283" w:right="-283"/>
        <w:rPr>
          <w:rFonts w:ascii="Arial" w:hAnsi="Arial" w:cs="Arial"/>
          <w:bCs/>
          <w:sz w:val="24"/>
          <w:szCs w:val="24"/>
        </w:rPr>
      </w:pPr>
      <w:r w:rsidRPr="001A0EF8">
        <w:rPr>
          <w:rFonts w:ascii="Arial" w:hAnsi="Arial" w:cs="Arial"/>
          <w:b/>
          <w:sz w:val="24"/>
          <w:szCs w:val="24"/>
        </w:rPr>
        <w:t xml:space="preserve">Artículo </w:t>
      </w:r>
      <w:r w:rsidR="007D5E50" w:rsidRPr="001A0EF8">
        <w:rPr>
          <w:rFonts w:ascii="Arial" w:hAnsi="Arial" w:cs="Arial"/>
          <w:b/>
          <w:sz w:val="24"/>
          <w:szCs w:val="24"/>
        </w:rPr>
        <w:t>11</w:t>
      </w:r>
      <w:r w:rsidRPr="001A0EF8">
        <w:rPr>
          <w:rFonts w:ascii="Arial" w:hAnsi="Arial" w:cs="Arial"/>
          <w:bCs/>
          <w:sz w:val="24"/>
          <w:szCs w:val="24"/>
        </w:rPr>
        <w:t xml:space="preserve">. </w:t>
      </w:r>
      <w:r w:rsidRPr="001A0EF8">
        <w:rPr>
          <w:rFonts w:ascii="Arial" w:hAnsi="Arial" w:cs="Arial"/>
          <w:bCs/>
          <w:i/>
          <w:iCs/>
          <w:sz w:val="24"/>
          <w:szCs w:val="24"/>
        </w:rPr>
        <w:t>Rechazo de transferencia bancaria</w:t>
      </w:r>
      <w:r w:rsidRPr="001A0EF8">
        <w:rPr>
          <w:rFonts w:ascii="Arial" w:hAnsi="Arial" w:cs="Arial"/>
          <w:bCs/>
          <w:sz w:val="24"/>
          <w:szCs w:val="24"/>
        </w:rPr>
        <w:t xml:space="preserve">. </w:t>
      </w:r>
      <w:r w:rsidR="00F70FDD" w:rsidRPr="001A0EF8">
        <w:rPr>
          <w:rFonts w:ascii="Arial" w:hAnsi="Arial" w:cs="Arial"/>
          <w:bCs/>
          <w:sz w:val="24"/>
          <w:szCs w:val="24"/>
        </w:rPr>
        <w:t>Ante e</w:t>
      </w:r>
      <w:r w:rsidRPr="001A0EF8">
        <w:rPr>
          <w:rFonts w:ascii="Arial" w:hAnsi="Arial" w:cs="Arial"/>
          <w:bCs/>
          <w:sz w:val="24"/>
          <w:szCs w:val="24"/>
        </w:rPr>
        <w:t>l rechazo de la transferencia bancaria por parte de la entidad financiera a la cuenta informada por la IPS o por el beneficiario del Reconocimiento al Talento Humano en Salud</w:t>
      </w:r>
      <w:r w:rsidR="00F70FDD" w:rsidRPr="001A0EF8">
        <w:rPr>
          <w:rFonts w:ascii="Arial" w:hAnsi="Arial" w:cs="Arial"/>
          <w:bCs/>
          <w:sz w:val="24"/>
          <w:szCs w:val="24"/>
        </w:rPr>
        <w:t>, este será reprogramado</w:t>
      </w:r>
      <w:r w:rsidRPr="001A0EF8">
        <w:rPr>
          <w:rFonts w:ascii="Arial" w:hAnsi="Arial" w:cs="Arial"/>
          <w:bCs/>
          <w:sz w:val="24"/>
          <w:szCs w:val="24"/>
        </w:rPr>
        <w:t xml:space="preserve"> en tres ocasiones. </w:t>
      </w:r>
    </w:p>
    <w:p w14:paraId="3FB86275" w14:textId="77777777" w:rsidR="00501698" w:rsidRDefault="00501698" w:rsidP="002A61D5">
      <w:pPr>
        <w:pStyle w:val="Textoindependiente"/>
        <w:ind w:left="-283" w:right="-283"/>
        <w:rPr>
          <w:rFonts w:ascii="Arial" w:hAnsi="Arial" w:cs="Arial"/>
          <w:b/>
          <w:sz w:val="24"/>
          <w:szCs w:val="24"/>
        </w:rPr>
      </w:pPr>
    </w:p>
    <w:p w14:paraId="4844D384" w14:textId="77777777" w:rsidR="009F586D" w:rsidRPr="001A0EF8" w:rsidRDefault="009F586D" w:rsidP="002A61D5">
      <w:pPr>
        <w:pStyle w:val="Textoindependiente"/>
        <w:ind w:left="-283" w:right="-283"/>
        <w:rPr>
          <w:rFonts w:ascii="Arial" w:hAnsi="Arial" w:cs="Arial"/>
          <w:b/>
          <w:sz w:val="24"/>
          <w:szCs w:val="24"/>
        </w:rPr>
      </w:pPr>
    </w:p>
    <w:p w14:paraId="20444BDA" w14:textId="1F40B4A1" w:rsidR="00026005" w:rsidRPr="001A0EF8" w:rsidRDefault="00026005" w:rsidP="00026005">
      <w:pPr>
        <w:pStyle w:val="Textoindependiente"/>
        <w:ind w:left="-283" w:right="-283"/>
        <w:jc w:val="center"/>
        <w:rPr>
          <w:rFonts w:ascii="Arial" w:hAnsi="Arial" w:cs="Arial"/>
          <w:b/>
          <w:sz w:val="24"/>
          <w:szCs w:val="24"/>
        </w:rPr>
      </w:pPr>
      <w:r w:rsidRPr="001A0EF8">
        <w:rPr>
          <w:rFonts w:ascii="Arial" w:hAnsi="Arial" w:cs="Arial"/>
          <w:b/>
          <w:sz w:val="24"/>
          <w:szCs w:val="24"/>
        </w:rPr>
        <w:t>Capítulo IV</w:t>
      </w:r>
    </w:p>
    <w:p w14:paraId="2E501DEE" w14:textId="3AAC54A8" w:rsidR="00026005" w:rsidRPr="001A0EF8" w:rsidRDefault="00026005" w:rsidP="00026005">
      <w:pPr>
        <w:pStyle w:val="Textoindependiente"/>
        <w:ind w:left="-283" w:right="-283"/>
        <w:jc w:val="center"/>
        <w:rPr>
          <w:rFonts w:ascii="Arial" w:hAnsi="Arial" w:cs="Arial"/>
          <w:b/>
          <w:sz w:val="24"/>
          <w:szCs w:val="24"/>
        </w:rPr>
      </w:pPr>
      <w:r w:rsidRPr="001A0EF8">
        <w:rPr>
          <w:rFonts w:ascii="Arial" w:hAnsi="Arial" w:cs="Arial"/>
          <w:b/>
          <w:sz w:val="24"/>
          <w:szCs w:val="24"/>
        </w:rPr>
        <w:t>Cierre de la gestión</w:t>
      </w:r>
    </w:p>
    <w:p w14:paraId="7BB5C972" w14:textId="77777777" w:rsidR="000A45CC" w:rsidRPr="001A0EF8" w:rsidRDefault="000A45CC" w:rsidP="002A61D5">
      <w:pPr>
        <w:pStyle w:val="Textoindependiente"/>
        <w:ind w:left="-283" w:right="-283"/>
        <w:rPr>
          <w:rFonts w:ascii="Arial" w:hAnsi="Arial" w:cs="Arial"/>
          <w:b/>
          <w:sz w:val="24"/>
          <w:szCs w:val="24"/>
        </w:rPr>
      </w:pPr>
    </w:p>
    <w:p w14:paraId="3108E8DC" w14:textId="76A88ADC" w:rsidR="001F0F57" w:rsidRPr="001A0EF8" w:rsidRDefault="001F0F57" w:rsidP="001F0F57">
      <w:pPr>
        <w:pStyle w:val="Textoindependiente"/>
        <w:ind w:left="-283" w:right="-283"/>
        <w:rPr>
          <w:rFonts w:ascii="Arial" w:hAnsi="Arial" w:cs="Arial"/>
          <w:bCs/>
          <w:sz w:val="24"/>
          <w:szCs w:val="24"/>
        </w:rPr>
      </w:pPr>
      <w:r w:rsidRPr="001A0EF8">
        <w:rPr>
          <w:rFonts w:ascii="Arial" w:hAnsi="Arial" w:cs="Arial"/>
          <w:b/>
          <w:sz w:val="24"/>
          <w:szCs w:val="24"/>
        </w:rPr>
        <w:t>Artículo</w:t>
      </w:r>
      <w:r w:rsidR="00F70FDD" w:rsidRPr="001A0EF8">
        <w:rPr>
          <w:rFonts w:ascii="Arial" w:hAnsi="Arial" w:cs="Arial"/>
          <w:b/>
          <w:sz w:val="24"/>
          <w:szCs w:val="24"/>
        </w:rPr>
        <w:t xml:space="preserve"> 1</w:t>
      </w:r>
      <w:r w:rsidR="007D5E50" w:rsidRPr="001A0EF8">
        <w:rPr>
          <w:rFonts w:ascii="Arial" w:hAnsi="Arial" w:cs="Arial"/>
          <w:b/>
          <w:sz w:val="24"/>
          <w:szCs w:val="24"/>
        </w:rPr>
        <w:t>2</w:t>
      </w:r>
      <w:r w:rsidRPr="001A0EF8">
        <w:rPr>
          <w:rFonts w:ascii="Arial" w:hAnsi="Arial" w:cs="Arial"/>
          <w:bCs/>
          <w:sz w:val="24"/>
          <w:szCs w:val="24"/>
        </w:rPr>
        <w:t xml:space="preserve">. </w:t>
      </w:r>
      <w:r w:rsidRPr="001A0EF8">
        <w:rPr>
          <w:rFonts w:ascii="Arial" w:hAnsi="Arial" w:cs="Arial"/>
          <w:bCs/>
          <w:i/>
          <w:iCs/>
          <w:sz w:val="24"/>
          <w:szCs w:val="24"/>
        </w:rPr>
        <w:t xml:space="preserve">Devolución de </w:t>
      </w:r>
      <w:r w:rsidR="009F586D">
        <w:rPr>
          <w:rFonts w:ascii="Arial" w:hAnsi="Arial" w:cs="Arial"/>
          <w:bCs/>
          <w:i/>
          <w:iCs/>
          <w:sz w:val="24"/>
          <w:szCs w:val="24"/>
        </w:rPr>
        <w:t xml:space="preserve">los </w:t>
      </w:r>
      <w:r w:rsidR="000A703E" w:rsidRPr="001A0EF8">
        <w:rPr>
          <w:rFonts w:ascii="Arial" w:hAnsi="Arial" w:cs="Arial"/>
          <w:bCs/>
          <w:i/>
          <w:iCs/>
          <w:sz w:val="24"/>
          <w:szCs w:val="24"/>
        </w:rPr>
        <w:t>recursos</w:t>
      </w:r>
      <w:r w:rsidR="000A703E" w:rsidRPr="001A0EF8">
        <w:rPr>
          <w:rFonts w:ascii="Arial" w:hAnsi="Arial" w:cs="Arial"/>
          <w:bCs/>
          <w:sz w:val="24"/>
          <w:szCs w:val="24"/>
        </w:rPr>
        <w:t xml:space="preserve">. </w:t>
      </w:r>
      <w:r w:rsidR="00A74BC8" w:rsidRPr="001A0EF8">
        <w:rPr>
          <w:rFonts w:ascii="Arial" w:hAnsi="Arial" w:cs="Arial"/>
          <w:bCs/>
          <w:sz w:val="24"/>
          <w:szCs w:val="24"/>
        </w:rPr>
        <w:t>No habrá lugar al pago de l</w:t>
      </w:r>
      <w:r w:rsidRPr="001A0EF8">
        <w:rPr>
          <w:rFonts w:ascii="Arial" w:hAnsi="Arial" w:cs="Arial"/>
          <w:bCs/>
          <w:sz w:val="24"/>
          <w:szCs w:val="24"/>
        </w:rPr>
        <w:t xml:space="preserve">os recursos liquidados para el talento humano en salud aptos para pago, que no hayan sido girados al </w:t>
      </w:r>
      <w:r w:rsidR="00051D45" w:rsidRPr="001A0EF8">
        <w:rPr>
          <w:rFonts w:ascii="Arial" w:hAnsi="Arial" w:cs="Arial"/>
          <w:bCs/>
          <w:sz w:val="24"/>
          <w:szCs w:val="24"/>
        </w:rPr>
        <w:t>30</w:t>
      </w:r>
      <w:r w:rsidRPr="001A0EF8">
        <w:rPr>
          <w:rFonts w:ascii="Arial" w:hAnsi="Arial" w:cs="Arial"/>
          <w:bCs/>
          <w:sz w:val="24"/>
          <w:szCs w:val="24"/>
        </w:rPr>
        <w:t xml:space="preserve"> de </w:t>
      </w:r>
      <w:r w:rsidR="00051D45" w:rsidRPr="001A0EF8">
        <w:rPr>
          <w:rFonts w:ascii="Arial" w:hAnsi="Arial" w:cs="Arial"/>
          <w:bCs/>
          <w:sz w:val="24"/>
          <w:szCs w:val="24"/>
        </w:rPr>
        <w:t xml:space="preserve">septiembre </w:t>
      </w:r>
      <w:r w:rsidRPr="001A0EF8">
        <w:rPr>
          <w:rFonts w:ascii="Arial" w:hAnsi="Arial" w:cs="Arial"/>
          <w:bCs/>
          <w:sz w:val="24"/>
          <w:szCs w:val="24"/>
        </w:rPr>
        <w:t xml:space="preserve">de 2024, por </w:t>
      </w:r>
      <w:r w:rsidR="00191FAA" w:rsidRPr="001A0EF8">
        <w:rPr>
          <w:rFonts w:ascii="Arial" w:hAnsi="Arial" w:cs="Arial"/>
          <w:bCs/>
          <w:sz w:val="24"/>
          <w:szCs w:val="24"/>
        </w:rPr>
        <w:t xml:space="preserve">los </w:t>
      </w:r>
      <w:r w:rsidRPr="001A0EF8">
        <w:rPr>
          <w:rFonts w:ascii="Arial" w:hAnsi="Arial" w:cs="Arial"/>
          <w:bCs/>
          <w:sz w:val="24"/>
          <w:szCs w:val="24"/>
        </w:rPr>
        <w:t xml:space="preserve">motivos </w:t>
      </w:r>
      <w:r w:rsidR="00191FAA" w:rsidRPr="001A0EF8">
        <w:rPr>
          <w:rFonts w:ascii="Arial" w:hAnsi="Arial" w:cs="Arial"/>
          <w:bCs/>
          <w:sz w:val="24"/>
          <w:szCs w:val="24"/>
        </w:rPr>
        <w:t xml:space="preserve">señalados en los artículos </w:t>
      </w:r>
      <w:r w:rsidR="007D5E50" w:rsidRPr="001A0EF8">
        <w:rPr>
          <w:rFonts w:ascii="Arial" w:hAnsi="Arial" w:cs="Arial"/>
          <w:bCs/>
          <w:sz w:val="24"/>
          <w:szCs w:val="24"/>
        </w:rPr>
        <w:t>6</w:t>
      </w:r>
      <w:r w:rsidR="00191FAA" w:rsidRPr="001A0EF8">
        <w:rPr>
          <w:rFonts w:ascii="Arial" w:hAnsi="Arial" w:cs="Arial"/>
          <w:bCs/>
          <w:sz w:val="24"/>
          <w:szCs w:val="24"/>
        </w:rPr>
        <w:t xml:space="preserve"> y </w:t>
      </w:r>
      <w:r w:rsidR="007D5E50" w:rsidRPr="001A0EF8">
        <w:rPr>
          <w:rFonts w:ascii="Arial" w:hAnsi="Arial" w:cs="Arial"/>
          <w:bCs/>
          <w:sz w:val="24"/>
          <w:szCs w:val="24"/>
        </w:rPr>
        <w:t>11</w:t>
      </w:r>
      <w:r w:rsidR="00293A28" w:rsidRPr="001A0EF8">
        <w:rPr>
          <w:rFonts w:ascii="Arial" w:hAnsi="Arial" w:cs="Arial"/>
          <w:bCs/>
          <w:sz w:val="24"/>
          <w:szCs w:val="24"/>
        </w:rPr>
        <w:t xml:space="preserve"> del presente acto administrativo y</w:t>
      </w:r>
      <w:r w:rsidR="00C73F2B" w:rsidRPr="001A0EF8">
        <w:rPr>
          <w:rFonts w:ascii="Arial" w:hAnsi="Arial" w:cs="Arial"/>
          <w:bCs/>
          <w:sz w:val="24"/>
          <w:szCs w:val="24"/>
        </w:rPr>
        <w:t>,</w:t>
      </w:r>
      <w:r w:rsidR="00293A28" w:rsidRPr="001A0EF8">
        <w:rPr>
          <w:rFonts w:ascii="Arial" w:hAnsi="Arial" w:cs="Arial"/>
          <w:bCs/>
          <w:sz w:val="24"/>
          <w:szCs w:val="24"/>
        </w:rPr>
        <w:t xml:space="preserve"> en </w:t>
      </w:r>
      <w:r w:rsidR="00A56D5F" w:rsidRPr="001A0EF8">
        <w:rPr>
          <w:rFonts w:ascii="Arial" w:hAnsi="Arial" w:cs="Arial"/>
          <w:bCs/>
          <w:sz w:val="24"/>
          <w:szCs w:val="24"/>
        </w:rPr>
        <w:t>consecuencia,</w:t>
      </w:r>
      <w:r w:rsidRPr="001A0EF8">
        <w:rPr>
          <w:rFonts w:ascii="Arial" w:hAnsi="Arial" w:cs="Arial"/>
          <w:bCs/>
          <w:sz w:val="24"/>
          <w:szCs w:val="24"/>
        </w:rPr>
        <w:t xml:space="preserve"> serán objeto de devolución al Ministerio de Hacienda y Crédito Público. </w:t>
      </w:r>
    </w:p>
    <w:p w14:paraId="33E5547A" w14:textId="77777777" w:rsidR="00891156" w:rsidRPr="001A0EF8" w:rsidRDefault="00891156" w:rsidP="001F0F57">
      <w:pPr>
        <w:pStyle w:val="Textoindependiente"/>
        <w:ind w:left="-283" w:right="-283"/>
        <w:rPr>
          <w:rFonts w:ascii="Arial" w:hAnsi="Arial" w:cs="Arial"/>
          <w:bCs/>
          <w:sz w:val="24"/>
          <w:szCs w:val="24"/>
        </w:rPr>
      </w:pPr>
    </w:p>
    <w:p w14:paraId="03F6E52B" w14:textId="5382B8CE" w:rsidR="00A56D5F" w:rsidRPr="001A0EF8" w:rsidRDefault="00A56D5F" w:rsidP="00A56D5F">
      <w:pPr>
        <w:pStyle w:val="Textoindependiente"/>
        <w:ind w:left="-283" w:right="-283"/>
        <w:rPr>
          <w:rFonts w:ascii="Arial" w:hAnsi="Arial" w:cs="Arial"/>
          <w:b/>
          <w:sz w:val="24"/>
          <w:szCs w:val="24"/>
        </w:rPr>
      </w:pPr>
      <w:r w:rsidRPr="001A0EF8">
        <w:rPr>
          <w:rFonts w:ascii="Arial" w:hAnsi="Arial" w:cs="Arial"/>
          <w:b/>
          <w:sz w:val="24"/>
          <w:szCs w:val="24"/>
        </w:rPr>
        <w:t xml:space="preserve">Artículo 13. </w:t>
      </w:r>
      <w:r w:rsidRPr="001A0EF8">
        <w:rPr>
          <w:rFonts w:ascii="Arial" w:hAnsi="Arial" w:cs="Arial"/>
          <w:bCs/>
          <w:i/>
          <w:iCs/>
          <w:sz w:val="24"/>
          <w:szCs w:val="24"/>
        </w:rPr>
        <w:t>Registros contables.</w:t>
      </w:r>
      <w:r w:rsidRPr="001A0EF8">
        <w:rPr>
          <w:rFonts w:ascii="Arial" w:hAnsi="Arial" w:cs="Arial"/>
          <w:b/>
          <w:sz w:val="24"/>
          <w:szCs w:val="24"/>
        </w:rPr>
        <w:t xml:space="preserve"> </w:t>
      </w:r>
      <w:r w:rsidRPr="001A0EF8">
        <w:rPr>
          <w:rFonts w:ascii="Arial" w:hAnsi="Arial" w:cs="Arial"/>
          <w:bCs/>
          <w:sz w:val="24"/>
          <w:szCs w:val="24"/>
        </w:rPr>
        <w:t xml:space="preserve">La ADRES procederá a realizar los registros contables necesarios para reflejar la realidad económica y jurídica del cierre del mecanismo de </w:t>
      </w:r>
      <w:r w:rsidR="009F586D">
        <w:rPr>
          <w:rFonts w:ascii="Arial" w:hAnsi="Arial" w:cs="Arial"/>
          <w:bCs/>
          <w:sz w:val="24"/>
          <w:szCs w:val="24"/>
        </w:rPr>
        <w:t>Reconocimiento del Talento Humano en Salud</w:t>
      </w:r>
      <w:r w:rsidRPr="001A0EF8">
        <w:rPr>
          <w:rFonts w:ascii="Arial" w:hAnsi="Arial" w:cs="Arial"/>
          <w:bCs/>
          <w:sz w:val="24"/>
          <w:szCs w:val="24"/>
        </w:rPr>
        <w:t xml:space="preserve">, de manera que no subsistan obligaciones a favor de terceros por este concepto y que los recursos no girados sean destinados al Ministerio de Hacienda y Crédito Público ante la extinción del FOME. </w:t>
      </w:r>
    </w:p>
    <w:p w14:paraId="38563987" w14:textId="77777777" w:rsidR="00D055FC" w:rsidRPr="001A0EF8" w:rsidRDefault="00D055FC" w:rsidP="00D055FC">
      <w:pPr>
        <w:spacing w:after="0"/>
        <w:ind w:left="-283" w:right="-283"/>
        <w:jc w:val="both"/>
        <w:rPr>
          <w:rFonts w:ascii="Arial" w:hAnsi="Arial" w:cs="Arial"/>
          <w:bCs/>
          <w:sz w:val="24"/>
          <w:szCs w:val="24"/>
        </w:rPr>
      </w:pPr>
    </w:p>
    <w:p w14:paraId="5EE9CF46" w14:textId="002FABAC" w:rsidR="00D055FC" w:rsidRDefault="00D055FC" w:rsidP="00D055FC">
      <w:pPr>
        <w:spacing w:after="0"/>
        <w:ind w:left="-283" w:right="-283"/>
        <w:jc w:val="both"/>
        <w:rPr>
          <w:rFonts w:ascii="Arial" w:hAnsi="Arial" w:cs="Arial"/>
          <w:spacing w:val="-59"/>
          <w:sz w:val="24"/>
          <w:szCs w:val="24"/>
        </w:rPr>
      </w:pPr>
      <w:r w:rsidRPr="001A0EF8">
        <w:rPr>
          <w:rFonts w:ascii="Arial" w:hAnsi="Arial" w:cs="Arial"/>
          <w:b/>
          <w:sz w:val="24"/>
          <w:szCs w:val="24"/>
        </w:rPr>
        <w:t xml:space="preserve">Artículo 14. </w:t>
      </w:r>
      <w:r w:rsidRPr="001A0EF8">
        <w:rPr>
          <w:rFonts w:ascii="Arial" w:hAnsi="Arial" w:cs="Arial"/>
          <w:sz w:val="24"/>
          <w:szCs w:val="24"/>
        </w:rPr>
        <w:t xml:space="preserve">La presente Resolución rige a partir de la fecha de su </w:t>
      </w:r>
      <w:r w:rsidR="009F586D">
        <w:rPr>
          <w:rFonts w:ascii="Arial" w:hAnsi="Arial" w:cs="Arial"/>
          <w:sz w:val="24"/>
          <w:szCs w:val="24"/>
        </w:rPr>
        <w:t>publicación</w:t>
      </w:r>
      <w:r w:rsidRPr="001A0EF8">
        <w:rPr>
          <w:rFonts w:ascii="Arial" w:hAnsi="Arial" w:cs="Arial"/>
          <w:sz w:val="24"/>
          <w:szCs w:val="24"/>
        </w:rPr>
        <w:t>.</w:t>
      </w:r>
      <w:r w:rsidRPr="001A0EF8">
        <w:rPr>
          <w:rFonts w:ascii="Arial" w:hAnsi="Arial" w:cs="Arial"/>
          <w:spacing w:val="-59"/>
          <w:sz w:val="24"/>
          <w:szCs w:val="24"/>
        </w:rPr>
        <w:t xml:space="preserve"> </w:t>
      </w:r>
    </w:p>
    <w:p w14:paraId="1A3B2221" w14:textId="77777777" w:rsidR="009F586D" w:rsidRPr="001A0EF8" w:rsidRDefault="009F586D" w:rsidP="00D055FC">
      <w:pPr>
        <w:spacing w:after="0"/>
        <w:ind w:left="-283" w:right="-283"/>
        <w:jc w:val="both"/>
        <w:rPr>
          <w:rFonts w:ascii="Arial" w:hAnsi="Arial" w:cs="Arial"/>
          <w:spacing w:val="-59"/>
          <w:sz w:val="24"/>
          <w:szCs w:val="24"/>
        </w:rPr>
      </w:pPr>
    </w:p>
    <w:p w14:paraId="4AC1AB76" w14:textId="77777777" w:rsidR="00D055FC" w:rsidRPr="001A0EF8" w:rsidRDefault="00D055FC" w:rsidP="00D055FC">
      <w:pPr>
        <w:spacing w:after="0"/>
        <w:ind w:left="-283" w:right="-283"/>
        <w:jc w:val="both"/>
        <w:rPr>
          <w:rFonts w:ascii="Arial" w:hAnsi="Arial" w:cs="Arial"/>
          <w:sz w:val="24"/>
          <w:szCs w:val="24"/>
        </w:rPr>
      </w:pPr>
      <w:r w:rsidRPr="001A0EF8">
        <w:rPr>
          <w:rFonts w:ascii="Arial" w:hAnsi="Arial" w:cs="Arial"/>
          <w:sz w:val="24"/>
          <w:szCs w:val="24"/>
        </w:rPr>
        <w:t>Dada</w:t>
      </w:r>
      <w:r w:rsidRPr="001A0EF8">
        <w:rPr>
          <w:rFonts w:ascii="Arial" w:hAnsi="Arial" w:cs="Arial"/>
          <w:spacing w:val="-1"/>
          <w:sz w:val="24"/>
          <w:szCs w:val="24"/>
        </w:rPr>
        <w:t xml:space="preserve"> </w:t>
      </w:r>
      <w:r w:rsidRPr="001A0EF8">
        <w:rPr>
          <w:rFonts w:ascii="Arial" w:hAnsi="Arial" w:cs="Arial"/>
          <w:sz w:val="24"/>
          <w:szCs w:val="24"/>
        </w:rPr>
        <w:t>en Bogotá D.C.,</w:t>
      </w:r>
    </w:p>
    <w:p w14:paraId="02DBB173" w14:textId="77777777" w:rsidR="00D055FC" w:rsidRPr="001A0EF8" w:rsidRDefault="00D055FC" w:rsidP="00D055FC">
      <w:pPr>
        <w:spacing w:after="0"/>
        <w:ind w:left="-283" w:right="-283"/>
        <w:jc w:val="both"/>
        <w:rPr>
          <w:rFonts w:ascii="Arial" w:hAnsi="Arial" w:cs="Arial"/>
          <w:sz w:val="24"/>
          <w:szCs w:val="24"/>
        </w:rPr>
      </w:pPr>
    </w:p>
    <w:p w14:paraId="41334B9D" w14:textId="77777777" w:rsidR="00D055FC" w:rsidRPr="001A0EF8" w:rsidRDefault="00D055FC" w:rsidP="00D055FC">
      <w:pPr>
        <w:shd w:val="clear" w:color="auto" w:fill="FFFFFF" w:themeFill="background1"/>
        <w:spacing w:after="0"/>
        <w:ind w:left="-283" w:right="-283"/>
        <w:jc w:val="center"/>
        <w:rPr>
          <w:rFonts w:ascii="Arial" w:hAnsi="Arial" w:cs="Arial"/>
          <w:b/>
          <w:sz w:val="24"/>
          <w:szCs w:val="24"/>
        </w:rPr>
      </w:pPr>
      <w:r w:rsidRPr="001A0EF8">
        <w:rPr>
          <w:rFonts w:ascii="Arial" w:hAnsi="Arial" w:cs="Arial"/>
          <w:b/>
          <w:sz w:val="24"/>
          <w:szCs w:val="24"/>
        </w:rPr>
        <w:t>PUBLÍQUESE Y CÚMPLASE</w:t>
      </w:r>
    </w:p>
    <w:p w14:paraId="67E8A0C6" w14:textId="77777777" w:rsidR="00D055FC" w:rsidRPr="001A0EF8" w:rsidRDefault="00D055FC" w:rsidP="00D055FC">
      <w:pPr>
        <w:shd w:val="clear" w:color="auto" w:fill="FFFFFF" w:themeFill="background1"/>
        <w:spacing w:after="0"/>
        <w:ind w:left="-283" w:right="-283"/>
        <w:jc w:val="both"/>
        <w:rPr>
          <w:rFonts w:ascii="Arial" w:hAnsi="Arial" w:cs="Arial"/>
          <w:b/>
          <w:sz w:val="24"/>
          <w:szCs w:val="24"/>
        </w:rPr>
      </w:pPr>
    </w:p>
    <w:p w14:paraId="626CBB7F" w14:textId="77777777" w:rsidR="00D055FC" w:rsidRPr="001A0EF8" w:rsidRDefault="00D055FC" w:rsidP="00D055FC">
      <w:pPr>
        <w:shd w:val="clear" w:color="auto" w:fill="FFFFFF"/>
        <w:spacing w:after="0"/>
        <w:ind w:left="-283" w:right="-283"/>
        <w:jc w:val="both"/>
        <w:rPr>
          <w:rFonts w:ascii="Arial" w:hAnsi="Arial" w:cs="Arial"/>
          <w:color w:val="000000"/>
          <w:sz w:val="24"/>
          <w:szCs w:val="24"/>
          <w:lang w:eastAsia="es-CO"/>
        </w:rPr>
      </w:pPr>
    </w:p>
    <w:p w14:paraId="0061E2BD" w14:textId="77777777" w:rsidR="00D055FC" w:rsidRPr="001A0EF8" w:rsidRDefault="00D055FC" w:rsidP="00D055FC">
      <w:pPr>
        <w:shd w:val="clear" w:color="auto" w:fill="FFFFFF"/>
        <w:spacing w:after="0"/>
        <w:ind w:left="-283" w:right="-283"/>
        <w:jc w:val="both"/>
        <w:rPr>
          <w:rFonts w:ascii="Arial" w:hAnsi="Arial" w:cs="Arial"/>
          <w:color w:val="000000"/>
          <w:sz w:val="24"/>
          <w:szCs w:val="24"/>
          <w:lang w:eastAsia="es-CO"/>
        </w:rPr>
      </w:pPr>
    </w:p>
    <w:p w14:paraId="464419D8" w14:textId="77777777" w:rsidR="00D055FC" w:rsidRPr="001A0EF8" w:rsidRDefault="00D055FC" w:rsidP="00D055FC">
      <w:pPr>
        <w:shd w:val="clear" w:color="auto" w:fill="FFFFFF"/>
        <w:spacing w:after="0"/>
        <w:ind w:left="-283" w:right="-283"/>
        <w:jc w:val="center"/>
        <w:rPr>
          <w:rFonts w:ascii="Arial" w:hAnsi="Arial" w:cs="Arial"/>
          <w:b/>
          <w:bCs/>
          <w:color w:val="000000"/>
          <w:sz w:val="24"/>
          <w:szCs w:val="24"/>
          <w:lang w:eastAsia="es-CO"/>
        </w:rPr>
      </w:pPr>
    </w:p>
    <w:p w14:paraId="3DA03B41" w14:textId="77777777" w:rsidR="00D055FC" w:rsidRPr="001A0EF8" w:rsidRDefault="00D055FC" w:rsidP="00D055FC">
      <w:pPr>
        <w:shd w:val="clear" w:color="auto" w:fill="FFFFFF"/>
        <w:spacing w:after="0"/>
        <w:ind w:left="-283" w:right="-283"/>
        <w:jc w:val="center"/>
        <w:rPr>
          <w:rFonts w:ascii="Arial" w:hAnsi="Arial" w:cs="Arial"/>
          <w:b/>
          <w:bCs/>
          <w:color w:val="000000"/>
          <w:sz w:val="24"/>
          <w:szCs w:val="24"/>
          <w:lang w:eastAsia="es-CO"/>
        </w:rPr>
      </w:pPr>
      <w:r w:rsidRPr="001A0EF8">
        <w:rPr>
          <w:rFonts w:ascii="Arial" w:hAnsi="Arial" w:cs="Arial"/>
          <w:b/>
          <w:bCs/>
          <w:color w:val="000000"/>
          <w:sz w:val="24"/>
          <w:szCs w:val="24"/>
          <w:lang w:eastAsia="es-CO"/>
        </w:rPr>
        <w:t>FÉLIX LEÓN MARTÍNEZ MARTÍN</w:t>
      </w:r>
    </w:p>
    <w:p w14:paraId="470DEEED" w14:textId="77777777" w:rsidR="00D055FC" w:rsidRPr="001A0EF8" w:rsidRDefault="00D055FC" w:rsidP="00D055FC">
      <w:pPr>
        <w:shd w:val="clear" w:color="auto" w:fill="FFFFFF"/>
        <w:spacing w:after="0"/>
        <w:ind w:left="-283" w:right="-283"/>
        <w:jc w:val="center"/>
        <w:rPr>
          <w:rFonts w:ascii="Arial" w:hAnsi="Arial" w:cs="Arial"/>
          <w:color w:val="000000"/>
          <w:sz w:val="24"/>
          <w:szCs w:val="24"/>
          <w:lang w:eastAsia="es-CO"/>
        </w:rPr>
      </w:pPr>
      <w:r w:rsidRPr="001A0EF8">
        <w:rPr>
          <w:rFonts w:ascii="Arial" w:hAnsi="Arial" w:cs="Arial"/>
          <w:color w:val="000000"/>
          <w:sz w:val="24"/>
          <w:szCs w:val="24"/>
          <w:lang w:eastAsia="es-CO"/>
        </w:rPr>
        <w:t>Director General</w:t>
      </w:r>
    </w:p>
    <w:p w14:paraId="7C93CA6B" w14:textId="77777777" w:rsidR="00D055FC" w:rsidRPr="001A0EF8" w:rsidRDefault="00D055FC" w:rsidP="00D055FC">
      <w:pPr>
        <w:shd w:val="clear" w:color="auto" w:fill="FFFFFF"/>
        <w:spacing w:after="0"/>
        <w:ind w:left="-283" w:right="-283"/>
        <w:jc w:val="both"/>
        <w:rPr>
          <w:rFonts w:ascii="Arial" w:hAnsi="Arial" w:cs="Arial"/>
          <w:color w:val="000000"/>
          <w:sz w:val="24"/>
          <w:szCs w:val="24"/>
          <w:lang w:eastAsia="es-CO"/>
        </w:rPr>
      </w:pPr>
    </w:p>
    <w:p w14:paraId="647F9C45" w14:textId="77777777" w:rsidR="00D055FC" w:rsidRPr="001A0EF8" w:rsidRDefault="00D055FC" w:rsidP="00D055FC">
      <w:pPr>
        <w:shd w:val="clear" w:color="auto" w:fill="FFFFFF" w:themeFill="background1"/>
        <w:spacing w:after="0"/>
        <w:ind w:left="-283" w:right="-283"/>
        <w:jc w:val="both"/>
        <w:rPr>
          <w:rFonts w:ascii="Arial" w:hAnsi="Arial" w:cs="Arial"/>
          <w:bCs/>
          <w:color w:val="000000"/>
          <w:sz w:val="14"/>
          <w:szCs w:val="14"/>
        </w:rPr>
      </w:pPr>
      <w:r w:rsidRPr="001A0EF8">
        <w:rPr>
          <w:rFonts w:ascii="Arial" w:hAnsi="Arial" w:cs="Arial"/>
          <w:bCs/>
          <w:color w:val="000000"/>
          <w:sz w:val="14"/>
          <w:szCs w:val="14"/>
        </w:rPr>
        <w:t xml:space="preserve">Aprobó: </w:t>
      </w:r>
      <w:r w:rsidRPr="001A0EF8">
        <w:rPr>
          <w:rFonts w:ascii="Arial" w:hAnsi="Arial" w:cs="Arial"/>
          <w:bCs/>
          <w:color w:val="000000"/>
          <w:sz w:val="14"/>
          <w:szCs w:val="14"/>
        </w:rPr>
        <w:tab/>
        <w:t xml:space="preserve">César Andrés Jiménez Valencia - </w:t>
      </w:r>
      <w:proofErr w:type="gramStart"/>
      <w:r w:rsidRPr="001A0EF8">
        <w:rPr>
          <w:rFonts w:ascii="Arial" w:hAnsi="Arial" w:cs="Arial"/>
          <w:bCs/>
          <w:color w:val="000000"/>
          <w:sz w:val="14"/>
          <w:szCs w:val="14"/>
        </w:rPr>
        <w:t>Director</w:t>
      </w:r>
      <w:proofErr w:type="gramEnd"/>
      <w:r w:rsidRPr="001A0EF8">
        <w:rPr>
          <w:rFonts w:ascii="Arial" w:hAnsi="Arial" w:cs="Arial"/>
          <w:bCs/>
          <w:color w:val="000000"/>
          <w:sz w:val="14"/>
          <w:szCs w:val="14"/>
        </w:rPr>
        <w:t xml:space="preserve"> de Liquidaciones y Garantías</w:t>
      </w:r>
    </w:p>
    <w:p w14:paraId="0E9AF569" w14:textId="77777777" w:rsidR="00D055FC" w:rsidRPr="001A0EF8" w:rsidRDefault="00D055FC" w:rsidP="00D055FC">
      <w:pPr>
        <w:shd w:val="clear" w:color="auto" w:fill="FFFFFF" w:themeFill="background1"/>
        <w:spacing w:after="0"/>
        <w:ind w:left="-283" w:right="-283"/>
        <w:jc w:val="both"/>
        <w:rPr>
          <w:rFonts w:ascii="Arial" w:hAnsi="Arial" w:cs="Arial"/>
          <w:bCs/>
          <w:color w:val="000000"/>
        </w:rPr>
      </w:pPr>
    </w:p>
    <w:p w14:paraId="39F9D7ED" w14:textId="2C788758" w:rsidR="00DD3F56" w:rsidRDefault="00D055FC" w:rsidP="00D055FC">
      <w:pPr>
        <w:shd w:val="clear" w:color="auto" w:fill="FFFFFF" w:themeFill="background1"/>
        <w:spacing w:after="0"/>
        <w:ind w:left="-283" w:right="-283"/>
        <w:jc w:val="both"/>
        <w:rPr>
          <w:rFonts w:ascii="Arial" w:hAnsi="Arial" w:cs="Arial"/>
          <w:bCs/>
          <w:color w:val="000000"/>
          <w:sz w:val="14"/>
          <w:szCs w:val="14"/>
        </w:rPr>
      </w:pPr>
      <w:r w:rsidRPr="001A0EF8">
        <w:rPr>
          <w:rFonts w:ascii="Arial" w:hAnsi="Arial" w:cs="Arial"/>
          <w:bCs/>
          <w:color w:val="000000"/>
          <w:sz w:val="14"/>
          <w:szCs w:val="14"/>
        </w:rPr>
        <w:t>Revisó:</w:t>
      </w:r>
      <w:r w:rsidRPr="001A0EF8">
        <w:rPr>
          <w:rFonts w:ascii="Arial" w:hAnsi="Arial" w:cs="Arial"/>
          <w:bCs/>
          <w:color w:val="000000"/>
          <w:sz w:val="14"/>
          <w:szCs w:val="14"/>
        </w:rPr>
        <w:tab/>
      </w:r>
      <w:r w:rsidR="00DD3F56">
        <w:rPr>
          <w:rFonts w:ascii="Arial" w:hAnsi="Arial" w:cs="Arial"/>
          <w:bCs/>
          <w:color w:val="000000"/>
          <w:sz w:val="14"/>
          <w:szCs w:val="14"/>
        </w:rPr>
        <w:t xml:space="preserve">Carmen Rocio Rangel Quintero – </w:t>
      </w:r>
      <w:proofErr w:type="gramStart"/>
      <w:r w:rsidR="00DD3F56">
        <w:rPr>
          <w:rFonts w:ascii="Arial" w:hAnsi="Arial" w:cs="Arial"/>
          <w:bCs/>
          <w:color w:val="000000"/>
          <w:sz w:val="14"/>
          <w:szCs w:val="14"/>
        </w:rPr>
        <w:t>Directora</w:t>
      </w:r>
      <w:proofErr w:type="gramEnd"/>
      <w:r w:rsidR="00DD3F56">
        <w:rPr>
          <w:rFonts w:ascii="Arial" w:hAnsi="Arial" w:cs="Arial"/>
          <w:bCs/>
          <w:color w:val="000000"/>
          <w:sz w:val="14"/>
          <w:szCs w:val="14"/>
        </w:rPr>
        <w:t xml:space="preserve"> </w:t>
      </w:r>
      <w:r w:rsidR="00DD3F56" w:rsidRPr="00DD3F56">
        <w:rPr>
          <w:rFonts w:ascii="Arial" w:hAnsi="Arial" w:cs="Arial"/>
          <w:bCs/>
          <w:color w:val="000000"/>
          <w:sz w:val="14"/>
          <w:szCs w:val="14"/>
        </w:rPr>
        <w:t>De Gestion De Los Recursos Financieros De Salud</w:t>
      </w:r>
    </w:p>
    <w:p w14:paraId="69C577A9" w14:textId="5099DE81" w:rsidR="00D055FC" w:rsidRDefault="00D055FC" w:rsidP="00DD3F56">
      <w:pPr>
        <w:shd w:val="clear" w:color="auto" w:fill="FFFFFF" w:themeFill="background1"/>
        <w:spacing w:after="0"/>
        <w:ind w:left="-283" w:right="-283" w:firstLine="991"/>
        <w:jc w:val="both"/>
        <w:rPr>
          <w:rFonts w:ascii="Arial" w:hAnsi="Arial" w:cs="Arial"/>
          <w:bCs/>
          <w:color w:val="000000"/>
          <w:sz w:val="14"/>
          <w:szCs w:val="14"/>
        </w:rPr>
      </w:pPr>
      <w:r w:rsidRPr="001A0EF8">
        <w:rPr>
          <w:rFonts w:ascii="Arial" w:hAnsi="Arial" w:cs="Arial"/>
          <w:bCs/>
          <w:color w:val="000000"/>
          <w:sz w:val="14"/>
          <w:szCs w:val="14"/>
        </w:rPr>
        <w:t xml:space="preserve">Claudia Pulido Buitrago – </w:t>
      </w:r>
      <w:proofErr w:type="gramStart"/>
      <w:r w:rsidRPr="001A0EF8">
        <w:rPr>
          <w:rFonts w:ascii="Arial" w:hAnsi="Arial" w:cs="Arial"/>
          <w:bCs/>
          <w:color w:val="000000"/>
          <w:sz w:val="14"/>
          <w:szCs w:val="14"/>
        </w:rPr>
        <w:t>Subdirectora</w:t>
      </w:r>
      <w:proofErr w:type="gramEnd"/>
      <w:r w:rsidRPr="001A0EF8">
        <w:rPr>
          <w:rFonts w:ascii="Arial" w:hAnsi="Arial" w:cs="Arial"/>
          <w:bCs/>
          <w:color w:val="000000"/>
          <w:sz w:val="14"/>
          <w:szCs w:val="14"/>
        </w:rPr>
        <w:t xml:space="preserve"> de Liquidaciones del Aseguramiento</w:t>
      </w:r>
    </w:p>
    <w:p w14:paraId="3E0B7811" w14:textId="154D4697" w:rsidR="00DD3F56" w:rsidRPr="001A0EF8" w:rsidRDefault="00DD3F56" w:rsidP="00D055FC">
      <w:pPr>
        <w:shd w:val="clear" w:color="auto" w:fill="FFFFFF" w:themeFill="background1"/>
        <w:spacing w:after="0"/>
        <w:ind w:left="-283" w:right="-283"/>
        <w:jc w:val="both"/>
        <w:rPr>
          <w:rFonts w:ascii="Arial" w:hAnsi="Arial" w:cs="Arial"/>
          <w:bCs/>
          <w:color w:val="000000"/>
          <w:sz w:val="14"/>
          <w:szCs w:val="14"/>
        </w:rPr>
      </w:pPr>
      <w:r>
        <w:rPr>
          <w:rFonts w:ascii="Arial" w:hAnsi="Arial" w:cs="Arial"/>
          <w:bCs/>
          <w:color w:val="000000"/>
          <w:sz w:val="14"/>
          <w:szCs w:val="14"/>
        </w:rPr>
        <w:tab/>
      </w:r>
      <w:r>
        <w:rPr>
          <w:rFonts w:ascii="Arial" w:hAnsi="Arial" w:cs="Arial"/>
          <w:bCs/>
          <w:color w:val="000000"/>
          <w:sz w:val="14"/>
          <w:szCs w:val="14"/>
        </w:rPr>
        <w:tab/>
        <w:t xml:space="preserve"> </w:t>
      </w:r>
    </w:p>
    <w:p w14:paraId="578C8947" w14:textId="77777777" w:rsidR="00D055FC" w:rsidRPr="009F586D" w:rsidRDefault="00D055FC" w:rsidP="00D055FC">
      <w:pPr>
        <w:shd w:val="clear" w:color="auto" w:fill="FFFFFF" w:themeFill="background1"/>
        <w:spacing w:after="0"/>
        <w:ind w:left="-283" w:right="-283"/>
        <w:jc w:val="both"/>
        <w:rPr>
          <w:rFonts w:ascii="Arial" w:hAnsi="Arial" w:cs="Arial"/>
          <w:bCs/>
          <w:color w:val="000000"/>
        </w:rPr>
      </w:pPr>
    </w:p>
    <w:p w14:paraId="6D5C6F84" w14:textId="71DEE4FC" w:rsidR="002A61D5" w:rsidRPr="009F586D" w:rsidRDefault="00D055FC" w:rsidP="009F586D">
      <w:pPr>
        <w:spacing w:after="0"/>
        <w:ind w:left="-283" w:right="-283"/>
        <w:rPr>
          <w:rFonts w:ascii="Arial" w:hAnsi="Arial" w:cs="Arial"/>
          <w:b/>
          <w:bCs/>
        </w:rPr>
      </w:pPr>
      <w:r w:rsidRPr="001A0EF8">
        <w:rPr>
          <w:rFonts w:ascii="Arial" w:hAnsi="Arial" w:cs="Arial"/>
          <w:bCs/>
          <w:color w:val="000000"/>
          <w:sz w:val="14"/>
          <w:szCs w:val="14"/>
        </w:rPr>
        <w:t>Elaboró:</w:t>
      </w:r>
      <w:r w:rsidRPr="001A0EF8">
        <w:rPr>
          <w:rFonts w:ascii="Arial" w:hAnsi="Arial" w:cs="Arial"/>
          <w:bCs/>
          <w:color w:val="000000"/>
          <w:sz w:val="14"/>
          <w:szCs w:val="14"/>
        </w:rPr>
        <w:tab/>
        <w:t>Lyda Janeth Rodriguez Torres – Cristhian Mauricio Hernandez Gaviria – Gestores de Operaciones</w:t>
      </w:r>
    </w:p>
    <w:sectPr w:rsidR="002A61D5" w:rsidRPr="009F586D" w:rsidSect="009F345B">
      <w:headerReference w:type="default" r:id="rId12"/>
      <w:footerReference w:type="default" r:id="rId13"/>
      <w:headerReference w:type="first" r:id="rId14"/>
      <w:pgSz w:w="12240" w:h="20160" w:code="5"/>
      <w:pgMar w:top="2410" w:right="1701" w:bottom="1417" w:left="1701" w:header="708"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1C17F" w14:textId="77777777" w:rsidR="009F345B" w:rsidRDefault="009F345B" w:rsidP="009068CD">
      <w:pPr>
        <w:spacing w:after="0" w:line="240" w:lineRule="auto"/>
      </w:pPr>
      <w:r>
        <w:separator/>
      </w:r>
    </w:p>
  </w:endnote>
  <w:endnote w:type="continuationSeparator" w:id="0">
    <w:p w14:paraId="6ACA07B5" w14:textId="77777777" w:rsidR="009F345B" w:rsidRDefault="009F345B"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MT">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301636"/>
      <w:docPartObj>
        <w:docPartGallery w:val="Page Numbers (Bottom of Page)"/>
        <w:docPartUnique/>
      </w:docPartObj>
    </w:sdtPr>
    <w:sdtEndPr/>
    <w:sdtContent>
      <w:sdt>
        <w:sdtPr>
          <w:id w:val="-1769616900"/>
          <w:docPartObj>
            <w:docPartGallery w:val="Page Numbers (Top of Page)"/>
            <w:docPartUnique/>
          </w:docPartObj>
        </w:sdtPr>
        <w:sdtEndPr/>
        <w:sdtContent>
          <w:p w14:paraId="54BB1FB1" w14:textId="166EF29E" w:rsidR="00DD3C5F" w:rsidRDefault="00DD3C5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E3654">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E3654">
              <w:rPr>
                <w:b/>
                <w:bCs/>
                <w:noProof/>
              </w:rPr>
              <w:t>2</w:t>
            </w:r>
            <w:r>
              <w:rPr>
                <w:b/>
                <w:bCs/>
                <w:sz w:val="24"/>
                <w:szCs w:val="24"/>
              </w:rPr>
              <w:fldChar w:fldCharType="end"/>
            </w:r>
          </w:p>
        </w:sdtContent>
      </w:sdt>
    </w:sdtContent>
  </w:sdt>
  <w:p w14:paraId="29BBA829" w14:textId="77777777" w:rsidR="00DD3C5F" w:rsidRDefault="00DD3C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7476" w14:textId="77777777" w:rsidR="009F345B" w:rsidRDefault="009F345B" w:rsidP="009068CD">
      <w:pPr>
        <w:spacing w:after="0" w:line="240" w:lineRule="auto"/>
      </w:pPr>
      <w:r>
        <w:separator/>
      </w:r>
    </w:p>
  </w:footnote>
  <w:footnote w:type="continuationSeparator" w:id="0">
    <w:p w14:paraId="1A6858AE" w14:textId="77777777" w:rsidR="009F345B" w:rsidRDefault="009F345B" w:rsidP="00906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C2C2" w14:textId="580E3F2E" w:rsidR="0053336F" w:rsidRDefault="003D7EC4" w:rsidP="0053336F">
    <w:pPr>
      <w:pStyle w:val="Encabezado"/>
      <w:jc w:val="center"/>
      <w:rPr>
        <w:rFonts w:ascii="Arial" w:hAnsi="Arial" w:cs="Arial"/>
        <w:b/>
        <w:bCs/>
      </w:rPr>
    </w:pPr>
    <w:r w:rsidRPr="003D7EC4">
      <w:rPr>
        <w:noProof/>
        <w:sz w:val="20"/>
        <w:szCs w:val="20"/>
        <w:lang w:eastAsia="es-CO"/>
      </w:rPr>
      <w:drawing>
        <wp:anchor distT="0" distB="0" distL="114300" distR="114300" simplePos="0" relativeHeight="251662336" behindDoc="1" locked="0" layoutInCell="1" allowOverlap="1" wp14:anchorId="28C6ED35" wp14:editId="78BB714B">
          <wp:simplePos x="0" y="0"/>
          <wp:positionH relativeFrom="page">
            <wp:posOffset>-5715</wp:posOffset>
          </wp:positionH>
          <wp:positionV relativeFrom="paragraph">
            <wp:posOffset>-659765</wp:posOffset>
          </wp:positionV>
          <wp:extent cx="7768590" cy="128206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8590" cy="1282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F1414A" w14:textId="66F4CAA0" w:rsidR="0053336F" w:rsidRDefault="0053336F" w:rsidP="0053336F">
    <w:pPr>
      <w:pStyle w:val="Encabezado"/>
      <w:jc w:val="center"/>
      <w:rPr>
        <w:rFonts w:ascii="Arial" w:hAnsi="Arial" w:cs="Arial"/>
        <w:b/>
        <w:bCs/>
      </w:rPr>
    </w:pPr>
  </w:p>
  <w:p w14:paraId="51362233" w14:textId="2825FEFE" w:rsidR="0053336F" w:rsidRPr="0053336F" w:rsidRDefault="0053336F" w:rsidP="0053336F">
    <w:pPr>
      <w:pStyle w:val="Encabezado"/>
      <w:jc w:val="center"/>
      <w:rPr>
        <w:rFonts w:ascii="Arial" w:hAnsi="Arial" w:cs="Arial"/>
        <w:b/>
        <w:bCs/>
      </w:rPr>
    </w:pPr>
    <w:r w:rsidRPr="0053336F">
      <w:rPr>
        <w:rFonts w:ascii="Arial" w:hAnsi="Arial" w:cs="Arial"/>
        <w:b/>
        <w:bCs/>
      </w:rPr>
      <w:t xml:space="preserve">RESOLUCIÓN NÚMERO </w:t>
    </w:r>
    <w:r w:rsidR="002A61D5">
      <w:rPr>
        <w:rFonts w:ascii="Arial" w:hAnsi="Arial" w:cs="Arial"/>
        <w:b/>
        <w:bCs/>
      </w:rPr>
      <w:t xml:space="preserve">     </w:t>
    </w:r>
    <w:r w:rsidR="00427DAA" w:rsidRPr="0053336F">
      <w:rPr>
        <w:rFonts w:ascii="Arial" w:hAnsi="Arial" w:cs="Arial"/>
        <w:b/>
        <w:bCs/>
      </w:rPr>
      <w:t xml:space="preserve"> DE 202</w:t>
    </w:r>
    <w:r w:rsidR="008A14A3">
      <w:rPr>
        <w:rFonts w:ascii="Arial" w:hAnsi="Arial" w:cs="Arial"/>
        <w:b/>
        <w:bCs/>
      </w:rPr>
      <w:t>4</w:t>
    </w:r>
  </w:p>
  <w:p w14:paraId="24CAD17A" w14:textId="65B9725F" w:rsidR="0053336F" w:rsidRPr="0053336F" w:rsidRDefault="0053336F" w:rsidP="0053336F">
    <w:pPr>
      <w:pStyle w:val="Encabezado"/>
      <w:jc w:val="center"/>
      <w:rPr>
        <w:rFonts w:ascii="Arial" w:hAnsi="Arial" w:cs="Arial"/>
        <w:b/>
        <w:bCs/>
      </w:rPr>
    </w:pPr>
  </w:p>
  <w:p w14:paraId="3A9D8B26" w14:textId="62061600" w:rsidR="00BF5493" w:rsidRPr="001A0EF8" w:rsidRDefault="003D7EC4" w:rsidP="00BF5493">
    <w:pPr>
      <w:autoSpaceDE w:val="0"/>
      <w:autoSpaceDN w:val="0"/>
      <w:adjustRightInd w:val="0"/>
      <w:spacing w:after="0"/>
      <w:ind w:left="-283" w:right="-283"/>
      <w:jc w:val="center"/>
      <w:rPr>
        <w:rFonts w:ascii="Arial" w:hAnsi="Arial" w:cs="Arial"/>
        <w:i/>
        <w:iCs/>
        <w:color w:val="000000"/>
        <w:sz w:val="24"/>
        <w:szCs w:val="24"/>
      </w:rPr>
    </w:pPr>
    <w:r w:rsidRPr="003D7EC4">
      <w:rPr>
        <w:rFonts w:ascii="Arial" w:hAnsi="Arial" w:cs="Arial"/>
        <w:sz w:val="20"/>
        <w:szCs w:val="20"/>
      </w:rPr>
      <w:t xml:space="preserve">Continuación de la resolución </w:t>
    </w:r>
    <w:r w:rsidR="00BF5493" w:rsidRPr="00BF5493">
      <w:rPr>
        <w:rFonts w:ascii="Arial" w:hAnsi="Arial" w:cs="Arial"/>
        <w:sz w:val="20"/>
        <w:szCs w:val="20"/>
      </w:rPr>
      <w:t>“</w:t>
    </w:r>
    <w:r w:rsidR="00BF5493" w:rsidRPr="00BF5493">
      <w:rPr>
        <w:rFonts w:ascii="Arial" w:hAnsi="Arial" w:cs="Arial"/>
        <w:i/>
        <w:iCs/>
        <w:sz w:val="20"/>
        <w:szCs w:val="20"/>
      </w:rPr>
      <w:t>Por la cual se establecen las condiciones operativas para concluir la gestión de reconocimiento y pago al Talento Humano en Salud – THS que atendió pacientes sospechosos o confirmados de coronavirus COVID-19, establecido en el artículo 11 del Decreto Legislativo 538 de 2020”</w:t>
    </w:r>
    <w:r w:rsidR="00BF5493" w:rsidRPr="001A0EF8">
      <w:rPr>
        <w:rFonts w:ascii="Arial" w:hAnsi="Arial" w:cs="Arial"/>
        <w:i/>
        <w:iCs/>
        <w:sz w:val="24"/>
        <w:szCs w:val="24"/>
      </w:rPr>
      <w:t>.</w:t>
    </w:r>
  </w:p>
  <w:p w14:paraId="4F480094" w14:textId="48F0143C" w:rsidR="009068CD" w:rsidRPr="003D7EC4" w:rsidRDefault="009068CD" w:rsidP="00FA711E">
    <w:pPr>
      <w:pStyle w:val="Encabezado"/>
      <w:spacing w:after="480"/>
      <w:ind w:left="-567" w:right="-567"/>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F4A5" w14:textId="77777777" w:rsidR="003D7EC4" w:rsidRDefault="003D7EC4" w:rsidP="003D7EC4">
    <w:pPr>
      <w:pStyle w:val="Encabezado"/>
      <w:jc w:val="center"/>
      <w:rPr>
        <w:rFonts w:ascii="Arial" w:hAnsi="Arial" w:cs="Arial"/>
        <w:b/>
        <w:bCs/>
      </w:rPr>
    </w:pPr>
  </w:p>
  <w:p w14:paraId="5AECB5FF" w14:textId="77777777" w:rsidR="003D7EC4" w:rsidRDefault="003D7EC4" w:rsidP="003D7EC4">
    <w:pPr>
      <w:pStyle w:val="Encabezado"/>
      <w:jc w:val="center"/>
      <w:rPr>
        <w:rFonts w:ascii="Arial" w:hAnsi="Arial" w:cs="Arial"/>
        <w:b/>
        <w:bCs/>
      </w:rPr>
    </w:pPr>
  </w:p>
  <w:p w14:paraId="42C058E5" w14:textId="77777777" w:rsidR="003D7EC4" w:rsidRDefault="003D7EC4" w:rsidP="003D7EC4">
    <w:pPr>
      <w:pStyle w:val="Encabezado"/>
      <w:jc w:val="center"/>
      <w:rPr>
        <w:rFonts w:ascii="Arial" w:hAnsi="Arial" w:cs="Arial"/>
        <w:b/>
        <w:bCs/>
      </w:rPr>
    </w:pPr>
  </w:p>
  <w:p w14:paraId="11A34644" w14:textId="460ED9A5" w:rsidR="003D7EC4" w:rsidRPr="0053336F" w:rsidRDefault="003D7EC4" w:rsidP="003D7EC4">
    <w:pPr>
      <w:pStyle w:val="Encabezado"/>
      <w:jc w:val="center"/>
      <w:rPr>
        <w:rFonts w:ascii="Arial" w:hAnsi="Arial" w:cs="Arial"/>
        <w:b/>
        <w:bCs/>
      </w:rPr>
    </w:pPr>
    <w:r w:rsidRPr="0053336F">
      <w:rPr>
        <w:rFonts w:ascii="Arial" w:hAnsi="Arial" w:cs="Arial"/>
        <w:b/>
        <w:bCs/>
      </w:rPr>
      <w:t xml:space="preserve">ADMINISTRADORA DE LOS RECURSOS DEL SISTEMA GENERAL DE SEGURIDAD SOCIAL EN SALUD - ADRES </w:t>
    </w:r>
  </w:p>
  <w:p w14:paraId="3FCB57E0" w14:textId="77777777" w:rsidR="003D7EC4" w:rsidRPr="0053336F" w:rsidRDefault="003D7EC4" w:rsidP="003D7EC4">
    <w:pPr>
      <w:pStyle w:val="Encabezado"/>
      <w:jc w:val="center"/>
      <w:rPr>
        <w:rFonts w:ascii="Arial" w:hAnsi="Arial" w:cs="Arial"/>
        <w:b/>
        <w:bCs/>
      </w:rPr>
    </w:pPr>
  </w:p>
  <w:p w14:paraId="76F6F68D" w14:textId="0977498D" w:rsidR="003D7EC4" w:rsidRDefault="003D7EC4" w:rsidP="003D7EC4">
    <w:pPr>
      <w:pStyle w:val="Encabezado"/>
      <w:jc w:val="center"/>
      <w:rPr>
        <w:rFonts w:ascii="Arial" w:hAnsi="Arial" w:cs="Arial"/>
        <w:b/>
        <w:bCs/>
      </w:rPr>
    </w:pPr>
    <w:r w:rsidRPr="0053336F">
      <w:rPr>
        <w:rFonts w:ascii="Arial" w:hAnsi="Arial" w:cs="Arial"/>
        <w:b/>
        <w:bCs/>
      </w:rPr>
      <w:t>RESOLUCIÓN NÚMERO</w:t>
    </w:r>
    <w:r w:rsidR="00902B9A">
      <w:rPr>
        <w:rFonts w:ascii="Arial" w:hAnsi="Arial" w:cs="Arial"/>
        <w:b/>
        <w:bCs/>
      </w:rPr>
      <w:t xml:space="preserve"> </w:t>
    </w:r>
    <w:r w:rsidRPr="0053336F">
      <w:rPr>
        <w:rFonts w:ascii="Arial" w:hAnsi="Arial" w:cs="Arial"/>
        <w:b/>
        <w:bCs/>
      </w:rPr>
      <w:t xml:space="preserve"> DE 202</w:t>
    </w:r>
    <w:r w:rsidR="008A14A3">
      <w:rPr>
        <w:rFonts w:ascii="Arial" w:hAnsi="Arial" w:cs="Arial"/>
        <w:b/>
        <w:bCs/>
      </w:rPr>
      <w:t>4</w:t>
    </w:r>
  </w:p>
  <w:p w14:paraId="27E5B83E" w14:textId="32D9F83E" w:rsidR="003D7EC4" w:rsidRDefault="003D7EC4" w:rsidP="003D7EC4">
    <w:pPr>
      <w:pStyle w:val="Encabezado"/>
      <w:jc w:val="center"/>
      <w:rPr>
        <w:rFonts w:ascii="Arial" w:hAnsi="Arial" w:cs="Arial"/>
        <w:b/>
        <w:bCs/>
      </w:rPr>
    </w:pPr>
  </w:p>
  <w:p w14:paraId="7B5D78AE" w14:textId="77777777" w:rsidR="003D7EC4" w:rsidRPr="0053336F" w:rsidRDefault="003D7EC4" w:rsidP="003D7EC4">
    <w:pPr>
      <w:pStyle w:val="Encabezado"/>
      <w:jc w:val="center"/>
      <w:rPr>
        <w:rFonts w:ascii="Arial" w:hAnsi="Arial" w:cs="Arial"/>
        <w:b/>
        <w:bCs/>
      </w:rPr>
    </w:pPr>
  </w:p>
  <w:p w14:paraId="287C223A" w14:textId="77777777" w:rsidR="003D7EC4" w:rsidRDefault="003D7E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B224A"/>
    <w:multiLevelType w:val="multilevel"/>
    <w:tmpl w:val="66E0339E"/>
    <w:lvl w:ilvl="0">
      <w:start w:val="1"/>
      <w:numFmt w:val="decimal"/>
      <w:lvlText w:val="%1."/>
      <w:lvlJc w:val="left"/>
      <w:pPr>
        <w:ind w:left="360" w:hanging="360"/>
      </w:pPr>
      <w:rPr>
        <w:rFonts w:hint="default"/>
      </w:rPr>
    </w:lvl>
    <w:lvl w:ilvl="1">
      <w:start w:val="1"/>
      <w:numFmt w:val="decimal"/>
      <w:lvlText w:val="%1.%2."/>
      <w:lvlJc w:val="left"/>
      <w:pPr>
        <w:ind w:left="792" w:hanging="432"/>
      </w:pPr>
      <w:rPr>
        <w:lang w:val="es-C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D62FC0"/>
    <w:multiLevelType w:val="hybridMultilevel"/>
    <w:tmpl w:val="43EC01A4"/>
    <w:lvl w:ilvl="0" w:tplc="0ECAD26E">
      <w:start w:val="1"/>
      <w:numFmt w:val="lowerLetter"/>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43D57D2A"/>
    <w:multiLevelType w:val="multilevel"/>
    <w:tmpl w:val="06C86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46984400">
    <w:abstractNumId w:val="0"/>
  </w:num>
  <w:num w:numId="2" w16cid:durableId="1499154703">
    <w:abstractNumId w:val="1"/>
  </w:num>
  <w:num w:numId="3" w16cid:durableId="598486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CD"/>
    <w:rsid w:val="0000522F"/>
    <w:rsid w:val="00015EC4"/>
    <w:rsid w:val="000247E6"/>
    <w:rsid w:val="00026005"/>
    <w:rsid w:val="000371D5"/>
    <w:rsid w:val="00051D45"/>
    <w:rsid w:val="00055CE7"/>
    <w:rsid w:val="000736B5"/>
    <w:rsid w:val="00090E22"/>
    <w:rsid w:val="00096E5B"/>
    <w:rsid w:val="000A45CC"/>
    <w:rsid w:val="000A703E"/>
    <w:rsid w:val="000B224D"/>
    <w:rsid w:val="000C164C"/>
    <w:rsid w:val="000C20D0"/>
    <w:rsid w:val="000D0F6B"/>
    <w:rsid w:val="000E745A"/>
    <w:rsid w:val="000F2C0B"/>
    <w:rsid w:val="000F3ADE"/>
    <w:rsid w:val="00111813"/>
    <w:rsid w:val="00112E88"/>
    <w:rsid w:val="0012785E"/>
    <w:rsid w:val="00135693"/>
    <w:rsid w:val="001422E7"/>
    <w:rsid w:val="001609E4"/>
    <w:rsid w:val="00161D80"/>
    <w:rsid w:val="00190242"/>
    <w:rsid w:val="00191FAA"/>
    <w:rsid w:val="00197C34"/>
    <w:rsid w:val="001A0EF8"/>
    <w:rsid w:val="001A56A9"/>
    <w:rsid w:val="001F0F57"/>
    <w:rsid w:val="001F32DE"/>
    <w:rsid w:val="001F4687"/>
    <w:rsid w:val="0022304E"/>
    <w:rsid w:val="00237621"/>
    <w:rsid w:val="002768C9"/>
    <w:rsid w:val="00293A28"/>
    <w:rsid w:val="002A2C81"/>
    <w:rsid w:val="002A61D5"/>
    <w:rsid w:val="002C373D"/>
    <w:rsid w:val="003126DA"/>
    <w:rsid w:val="003210F4"/>
    <w:rsid w:val="0034109E"/>
    <w:rsid w:val="003850C8"/>
    <w:rsid w:val="00391DBE"/>
    <w:rsid w:val="003930CD"/>
    <w:rsid w:val="00395E52"/>
    <w:rsid w:val="003B4A45"/>
    <w:rsid w:val="003C4468"/>
    <w:rsid w:val="003D5AAE"/>
    <w:rsid w:val="003D7245"/>
    <w:rsid w:val="003D7EC4"/>
    <w:rsid w:val="004079ED"/>
    <w:rsid w:val="00414C95"/>
    <w:rsid w:val="00427DAA"/>
    <w:rsid w:val="004328BE"/>
    <w:rsid w:val="00433EBF"/>
    <w:rsid w:val="00444AEC"/>
    <w:rsid w:val="00445D8B"/>
    <w:rsid w:val="00453981"/>
    <w:rsid w:val="004577C9"/>
    <w:rsid w:val="004B3D5C"/>
    <w:rsid w:val="004D08C6"/>
    <w:rsid w:val="004D1FB4"/>
    <w:rsid w:val="004E2F52"/>
    <w:rsid w:val="00501698"/>
    <w:rsid w:val="00517C94"/>
    <w:rsid w:val="00523F31"/>
    <w:rsid w:val="00531F84"/>
    <w:rsid w:val="0053336F"/>
    <w:rsid w:val="00544B98"/>
    <w:rsid w:val="00570162"/>
    <w:rsid w:val="005A7F8E"/>
    <w:rsid w:val="005B3D8C"/>
    <w:rsid w:val="005E1890"/>
    <w:rsid w:val="0061013F"/>
    <w:rsid w:val="00611C38"/>
    <w:rsid w:val="00634A71"/>
    <w:rsid w:val="00637A68"/>
    <w:rsid w:val="006424AC"/>
    <w:rsid w:val="00661187"/>
    <w:rsid w:val="00662AD4"/>
    <w:rsid w:val="0066615A"/>
    <w:rsid w:val="006A008E"/>
    <w:rsid w:val="006C06D7"/>
    <w:rsid w:val="006D5B02"/>
    <w:rsid w:val="006E1972"/>
    <w:rsid w:val="006E2A31"/>
    <w:rsid w:val="00704F3E"/>
    <w:rsid w:val="00705490"/>
    <w:rsid w:val="00713C6D"/>
    <w:rsid w:val="00724292"/>
    <w:rsid w:val="007314D1"/>
    <w:rsid w:val="007472F0"/>
    <w:rsid w:val="007776BF"/>
    <w:rsid w:val="007819DA"/>
    <w:rsid w:val="00784245"/>
    <w:rsid w:val="007871A8"/>
    <w:rsid w:val="007941A6"/>
    <w:rsid w:val="007A75FD"/>
    <w:rsid w:val="007B057F"/>
    <w:rsid w:val="007C44FA"/>
    <w:rsid w:val="007C586A"/>
    <w:rsid w:val="007D2C6C"/>
    <w:rsid w:val="007D5E50"/>
    <w:rsid w:val="007F0A98"/>
    <w:rsid w:val="007F26D0"/>
    <w:rsid w:val="00835908"/>
    <w:rsid w:val="0085254D"/>
    <w:rsid w:val="008544CB"/>
    <w:rsid w:val="00872396"/>
    <w:rsid w:val="008769DA"/>
    <w:rsid w:val="0087779C"/>
    <w:rsid w:val="008862DC"/>
    <w:rsid w:val="00891156"/>
    <w:rsid w:val="008954FA"/>
    <w:rsid w:val="008A14A3"/>
    <w:rsid w:val="008A2D86"/>
    <w:rsid w:val="008B23E1"/>
    <w:rsid w:val="008C6EB7"/>
    <w:rsid w:val="008D6CBA"/>
    <w:rsid w:val="008F3905"/>
    <w:rsid w:val="00900E33"/>
    <w:rsid w:val="00902B9A"/>
    <w:rsid w:val="009068CD"/>
    <w:rsid w:val="009144A5"/>
    <w:rsid w:val="00916010"/>
    <w:rsid w:val="00923328"/>
    <w:rsid w:val="0094460B"/>
    <w:rsid w:val="00984648"/>
    <w:rsid w:val="009D51E0"/>
    <w:rsid w:val="009F345B"/>
    <w:rsid w:val="009F586D"/>
    <w:rsid w:val="009F70A8"/>
    <w:rsid w:val="00A22556"/>
    <w:rsid w:val="00A35463"/>
    <w:rsid w:val="00A50257"/>
    <w:rsid w:val="00A51A05"/>
    <w:rsid w:val="00A56D5F"/>
    <w:rsid w:val="00A6286F"/>
    <w:rsid w:val="00A74BC8"/>
    <w:rsid w:val="00A832B9"/>
    <w:rsid w:val="00A84035"/>
    <w:rsid w:val="00A8738D"/>
    <w:rsid w:val="00A91F8A"/>
    <w:rsid w:val="00A92DCF"/>
    <w:rsid w:val="00AA2951"/>
    <w:rsid w:val="00AA583C"/>
    <w:rsid w:val="00AD406F"/>
    <w:rsid w:val="00AE64D1"/>
    <w:rsid w:val="00AF3976"/>
    <w:rsid w:val="00AF61D7"/>
    <w:rsid w:val="00B0700E"/>
    <w:rsid w:val="00B1394F"/>
    <w:rsid w:val="00B16688"/>
    <w:rsid w:val="00B27459"/>
    <w:rsid w:val="00B3392D"/>
    <w:rsid w:val="00B42D63"/>
    <w:rsid w:val="00BA222F"/>
    <w:rsid w:val="00BB70AE"/>
    <w:rsid w:val="00BD3327"/>
    <w:rsid w:val="00BD5DE9"/>
    <w:rsid w:val="00BF2B9C"/>
    <w:rsid w:val="00BF336C"/>
    <w:rsid w:val="00BF5493"/>
    <w:rsid w:val="00BF6228"/>
    <w:rsid w:val="00C01D68"/>
    <w:rsid w:val="00C13F5F"/>
    <w:rsid w:val="00C205F3"/>
    <w:rsid w:val="00C30525"/>
    <w:rsid w:val="00C3348D"/>
    <w:rsid w:val="00C3394D"/>
    <w:rsid w:val="00C448D9"/>
    <w:rsid w:val="00C51D7B"/>
    <w:rsid w:val="00C53AED"/>
    <w:rsid w:val="00C53C87"/>
    <w:rsid w:val="00C73F2B"/>
    <w:rsid w:val="00C84B0D"/>
    <w:rsid w:val="00CC4223"/>
    <w:rsid w:val="00CD3501"/>
    <w:rsid w:val="00CE3654"/>
    <w:rsid w:val="00CE7C12"/>
    <w:rsid w:val="00CF6246"/>
    <w:rsid w:val="00D055FC"/>
    <w:rsid w:val="00D2763E"/>
    <w:rsid w:val="00D27E95"/>
    <w:rsid w:val="00D47367"/>
    <w:rsid w:val="00D6104E"/>
    <w:rsid w:val="00D71204"/>
    <w:rsid w:val="00D90007"/>
    <w:rsid w:val="00DB5EEF"/>
    <w:rsid w:val="00DD3C5F"/>
    <w:rsid w:val="00DD3F56"/>
    <w:rsid w:val="00DD5F26"/>
    <w:rsid w:val="00DE4C9B"/>
    <w:rsid w:val="00DF3C8D"/>
    <w:rsid w:val="00E012AB"/>
    <w:rsid w:val="00E10679"/>
    <w:rsid w:val="00E12F43"/>
    <w:rsid w:val="00E22D08"/>
    <w:rsid w:val="00E23C32"/>
    <w:rsid w:val="00E300A1"/>
    <w:rsid w:val="00E32102"/>
    <w:rsid w:val="00E410D9"/>
    <w:rsid w:val="00E57345"/>
    <w:rsid w:val="00E7254F"/>
    <w:rsid w:val="00E91D55"/>
    <w:rsid w:val="00E97E38"/>
    <w:rsid w:val="00EA763C"/>
    <w:rsid w:val="00ED7553"/>
    <w:rsid w:val="00EE2C4C"/>
    <w:rsid w:val="00EF31C7"/>
    <w:rsid w:val="00F04B7A"/>
    <w:rsid w:val="00F07A0D"/>
    <w:rsid w:val="00F252B4"/>
    <w:rsid w:val="00F70FDD"/>
    <w:rsid w:val="00F81A18"/>
    <w:rsid w:val="00F84C6B"/>
    <w:rsid w:val="00F90D6E"/>
    <w:rsid w:val="00F937F6"/>
    <w:rsid w:val="00FA711E"/>
    <w:rsid w:val="00FE37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4AC16"/>
  <w15:docId w15:val="{4A37E347-6498-4142-862A-5B6EB99A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CD"/>
    <w:pPr>
      <w:spacing w:line="256"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h8,h9,h10,h18"/>
    <w:basedOn w:val="Normal"/>
    <w:link w:val="EncabezadoCar"/>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aliases w:val="encabezado Car,h Car,h8 Car,h9 Car,h10 Car,h18 Car"/>
    <w:basedOn w:val="Fuentedeprrafopredeter"/>
    <w:link w:val="Encabezado"/>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205F3"/>
    <w:pPr>
      <w:spacing w:before="100" w:beforeAutospacing="1" w:after="100" w:afterAutospacing="1" w:line="240" w:lineRule="auto"/>
    </w:pPr>
    <w:rPr>
      <w:rFonts w:ascii="Arial Unicode MS" w:eastAsia="Arial Unicode MS" w:hAnsi="Arial Unicode MS" w:cs="Arial Unicode MS"/>
      <w:kern w:val="0"/>
      <w:sz w:val="24"/>
      <w:szCs w:val="24"/>
      <w:lang w:val="es-ES" w:eastAsia="es-ES"/>
      <w14:ligatures w14:val="none"/>
    </w:rPr>
  </w:style>
  <w:style w:type="paragraph" w:customStyle="1" w:styleId="Textoindependiente311">
    <w:name w:val="Texto independiente 311"/>
    <w:basedOn w:val="Normal"/>
    <w:uiPriority w:val="99"/>
    <w:rsid w:val="00C205F3"/>
    <w:pPr>
      <w:spacing w:after="0" w:line="240" w:lineRule="auto"/>
      <w:jc w:val="both"/>
    </w:pPr>
    <w:rPr>
      <w:rFonts w:ascii="Arial" w:eastAsia="Times New Roman" w:hAnsi="Arial" w:cs="Times New Roman"/>
      <w:kern w:val="0"/>
      <w:sz w:val="24"/>
      <w:szCs w:val="20"/>
      <w:lang w:val="es-ES_tradnl" w:eastAsia="es-ES"/>
      <w14:ligatures w14:val="none"/>
    </w:rPr>
  </w:style>
  <w:style w:type="paragraph" w:styleId="Prrafodelista">
    <w:name w:val="List Paragraph"/>
    <w:aliases w:val="Párrafo de lista1,EITI list,Bullets,titulo 3,List Paragraph,Bullet List,FooterText,numbered,List Paragraph1,Paragraphe de liste1,lp1,Scitum normal,HOJA,Bolita,BOLADEF,Párrafo de lista21,BOLA,Nivel 1 OS,Colorful List Accent 1,Ha,列出段落,列出段"/>
    <w:basedOn w:val="Normal"/>
    <w:link w:val="PrrafodelistaCar"/>
    <w:uiPriority w:val="34"/>
    <w:qFormat/>
    <w:rsid w:val="00E57345"/>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PrrafodelistaCar">
    <w:name w:val="Párrafo de lista Car"/>
    <w:aliases w:val="Párrafo de lista1 Car,EITI list Car,Bullets Car,titulo 3 Car,List Paragraph Car,Bullet List Car,FooterText Car,numbered Car,List Paragraph1 Car,Paragraphe de liste1 Car,lp1 Car,Scitum normal Car,HOJA Car,Bolita Car,BOLADEF Car"/>
    <w:basedOn w:val="Fuentedeprrafopredeter"/>
    <w:link w:val="Prrafodelista"/>
    <w:uiPriority w:val="34"/>
    <w:qFormat/>
    <w:locked/>
    <w:rsid w:val="00E57345"/>
    <w:rPr>
      <w:rFonts w:ascii="Arial MT" w:eastAsia="Arial MT" w:hAnsi="Arial MT" w:cs="Arial MT"/>
      <w:lang w:val="es-E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
    <w:basedOn w:val="Normal"/>
    <w:link w:val="TextonotapieCar"/>
    <w:qFormat/>
    <w:rsid w:val="0053336F"/>
    <w:pPr>
      <w:spacing w:after="0" w:line="240" w:lineRule="auto"/>
      <w:jc w:val="both"/>
    </w:pPr>
    <w:rPr>
      <w:rFonts w:ascii="Arial" w:eastAsia="Times New Roman" w:hAnsi="Arial" w:cs="Arial"/>
      <w:kern w:val="0"/>
      <w:sz w:val="24"/>
      <w:szCs w:val="24"/>
      <w:lang w:val="es-ES" w:eastAsia="es-ES"/>
      <w14:ligatures w14:val="none"/>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rsid w:val="0053336F"/>
    <w:rPr>
      <w:rFonts w:ascii="Arial" w:eastAsia="Times New Roman" w:hAnsi="Arial" w:cs="Arial"/>
      <w:sz w:val="24"/>
      <w:szCs w:val="24"/>
      <w:lang w:val="es-ES" w:eastAsia="es-ES"/>
    </w:rPr>
  </w:style>
  <w:style w:type="character" w:styleId="Refdenotaalpie">
    <w:name w:val="footnote reference"/>
    <w:aliases w:val="referencia nota al pie,Texto de nota al pie,Nota de pie,Texto nota al pie,Appel note de bas de page,Footnote symbol,Footnote,BVI fnr,Ref. de nota al pie2,Ref,de nota al pie,Fußnotenzeichen DISS,16 Point,Superscript 6 Point,ftref,FC,F"/>
    <w:basedOn w:val="Fuentedeprrafopredeter"/>
    <w:qFormat/>
    <w:rsid w:val="0053336F"/>
    <w:rPr>
      <w:vertAlign w:val="superscript"/>
    </w:rPr>
  </w:style>
  <w:style w:type="character" w:styleId="Hipervnculo">
    <w:name w:val="Hyperlink"/>
    <w:uiPriority w:val="99"/>
    <w:rsid w:val="00427DAA"/>
    <w:rPr>
      <w:color w:val="0000FF"/>
      <w:u w:val="single"/>
    </w:rPr>
  </w:style>
  <w:style w:type="paragraph" w:styleId="Textoindependiente">
    <w:name w:val="Body Text"/>
    <w:aliases w:val="body text"/>
    <w:basedOn w:val="Normal"/>
    <w:link w:val="TextoindependienteCar"/>
    <w:rsid w:val="002A61D5"/>
    <w:pPr>
      <w:spacing w:after="0" w:line="240" w:lineRule="auto"/>
      <w:jc w:val="both"/>
    </w:pPr>
    <w:rPr>
      <w:rFonts w:ascii="Times New Roman" w:eastAsia="Times New Roman" w:hAnsi="Times New Roman" w:cs="Times New Roman"/>
      <w:kern w:val="0"/>
      <w:sz w:val="20"/>
      <w:szCs w:val="20"/>
      <w:lang w:val="es-ES_tradnl" w:eastAsia="es-ES"/>
      <w14:ligatures w14:val="none"/>
    </w:rPr>
  </w:style>
  <w:style w:type="character" w:customStyle="1" w:styleId="TextoindependienteCar">
    <w:name w:val="Texto independiente Car"/>
    <w:aliases w:val="body text Car"/>
    <w:basedOn w:val="Fuentedeprrafopredeter"/>
    <w:link w:val="Textoindependiente"/>
    <w:rsid w:val="002A61D5"/>
    <w:rPr>
      <w:rFonts w:ascii="Times New Roman" w:eastAsia="Times New Roman" w:hAnsi="Times New Roman" w:cs="Times New Roman"/>
      <w:sz w:val="20"/>
      <w:szCs w:val="20"/>
      <w:lang w:val="es-ES_tradnl" w:eastAsia="es-ES"/>
    </w:rPr>
  </w:style>
  <w:style w:type="paragraph" w:customStyle="1" w:styleId="Default">
    <w:name w:val="Default"/>
    <w:rsid w:val="00E97E3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7779">
      <w:bodyDiv w:val="1"/>
      <w:marLeft w:val="0"/>
      <w:marRight w:val="0"/>
      <w:marTop w:val="0"/>
      <w:marBottom w:val="0"/>
      <w:divBdr>
        <w:top w:val="none" w:sz="0" w:space="0" w:color="auto"/>
        <w:left w:val="none" w:sz="0" w:space="0" w:color="auto"/>
        <w:bottom w:val="none" w:sz="0" w:space="0" w:color="auto"/>
        <w:right w:val="none" w:sz="0" w:space="0" w:color="auto"/>
      </w:divBdr>
    </w:div>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472797660">
      <w:bodyDiv w:val="1"/>
      <w:marLeft w:val="0"/>
      <w:marRight w:val="0"/>
      <w:marTop w:val="0"/>
      <w:marBottom w:val="0"/>
      <w:divBdr>
        <w:top w:val="none" w:sz="0" w:space="0" w:color="auto"/>
        <w:left w:val="none" w:sz="0" w:space="0" w:color="auto"/>
        <w:bottom w:val="none" w:sz="0" w:space="0" w:color="auto"/>
        <w:right w:val="none" w:sz="0" w:space="0" w:color="auto"/>
      </w:divBdr>
    </w:div>
    <w:div w:id="644748367">
      <w:bodyDiv w:val="1"/>
      <w:marLeft w:val="0"/>
      <w:marRight w:val="0"/>
      <w:marTop w:val="0"/>
      <w:marBottom w:val="0"/>
      <w:divBdr>
        <w:top w:val="none" w:sz="0" w:space="0" w:color="auto"/>
        <w:left w:val="none" w:sz="0" w:space="0" w:color="auto"/>
        <w:bottom w:val="none" w:sz="0" w:space="0" w:color="auto"/>
        <w:right w:val="none" w:sz="0" w:space="0" w:color="auto"/>
      </w:divBdr>
    </w:div>
    <w:div w:id="767121489">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173643325">
      <w:bodyDiv w:val="1"/>
      <w:marLeft w:val="0"/>
      <w:marRight w:val="0"/>
      <w:marTop w:val="0"/>
      <w:marBottom w:val="0"/>
      <w:divBdr>
        <w:top w:val="none" w:sz="0" w:space="0" w:color="auto"/>
        <w:left w:val="none" w:sz="0" w:space="0" w:color="auto"/>
        <w:bottom w:val="none" w:sz="0" w:space="0" w:color="auto"/>
        <w:right w:val="none" w:sz="0" w:space="0" w:color="auto"/>
      </w:divBdr>
    </w:div>
    <w:div w:id="1317758731">
      <w:bodyDiv w:val="1"/>
      <w:marLeft w:val="0"/>
      <w:marRight w:val="0"/>
      <w:marTop w:val="0"/>
      <w:marBottom w:val="0"/>
      <w:divBdr>
        <w:top w:val="none" w:sz="0" w:space="0" w:color="auto"/>
        <w:left w:val="none" w:sz="0" w:space="0" w:color="auto"/>
        <w:bottom w:val="none" w:sz="0" w:space="0" w:color="auto"/>
        <w:right w:val="none" w:sz="0" w:space="0" w:color="auto"/>
      </w:divBdr>
    </w:div>
    <w:div w:id="1501117785">
      <w:bodyDiv w:val="1"/>
      <w:marLeft w:val="0"/>
      <w:marRight w:val="0"/>
      <w:marTop w:val="0"/>
      <w:marBottom w:val="0"/>
      <w:divBdr>
        <w:top w:val="none" w:sz="0" w:space="0" w:color="auto"/>
        <w:left w:val="none" w:sz="0" w:space="0" w:color="auto"/>
        <w:bottom w:val="none" w:sz="0" w:space="0" w:color="auto"/>
        <w:right w:val="none" w:sz="0" w:space="0" w:color="auto"/>
      </w:divBdr>
    </w:div>
    <w:div w:id="1593777917">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2077123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149EEDC9995A448A9E341265EF3BFDC" ma:contentTypeVersion="2" ma:contentTypeDescription="Crear nuevo documento." ma:contentTypeScope="" ma:versionID="2ab0ecef408d84655f059680c446f7dd">
  <xsd:schema xmlns:xsd="http://www.w3.org/2001/XMLSchema" xmlns:xs="http://www.w3.org/2001/XMLSchema" xmlns:p="http://schemas.microsoft.com/office/2006/metadata/properties" xmlns:ns1="http://schemas.microsoft.com/sharepoint/v3" xmlns:ns2="5b63cd12-9a8a-4e54-be72-90651e442c90" targetNamespace="http://schemas.microsoft.com/office/2006/metadata/properties" ma:root="true" ma:fieldsID="3f35dd98ce74983c06656010ea2b361c" ns1:_="" ns2:_="">
    <xsd:import namespace="http://schemas.microsoft.com/sharepoint/v3"/>
    <xsd:import namespace="5b63cd12-9a8a-4e54-be72-90651e442c9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3cd12-9a8a-4e54-be72-90651e442c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04CD3-788C-4D15-9518-CF3A4613F29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EAB269E-5236-4B11-B6D7-AB565ECF14A9}">
  <ds:schemaRefs>
    <ds:schemaRef ds:uri="http://schemas.openxmlformats.org/officeDocument/2006/bibliography"/>
  </ds:schemaRefs>
</ds:datastoreItem>
</file>

<file path=customXml/itemProps3.xml><?xml version="1.0" encoding="utf-8"?>
<ds:datastoreItem xmlns:ds="http://schemas.openxmlformats.org/officeDocument/2006/customXml" ds:itemID="{0E511198-5867-4FD3-9A8C-2DF49EFEC51B}">
  <ds:schemaRefs>
    <ds:schemaRef ds:uri="http://schemas.microsoft.com/sharepoint/v3/contenttype/forms"/>
  </ds:schemaRefs>
</ds:datastoreItem>
</file>

<file path=customXml/itemProps4.xml><?xml version="1.0" encoding="utf-8"?>
<ds:datastoreItem xmlns:ds="http://schemas.openxmlformats.org/officeDocument/2006/customXml" ds:itemID="{CB9297CD-C67A-4B18-B9D4-942B170C0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63cd12-9a8a-4e54-be72-90651e442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6240d0-3ba3-4102-984c-4f5d6f1b3bc4}" enabled="0" method="" siteId="{806240d0-3ba3-4102-984c-4f5d6f1b3bc4}"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2669</Words>
  <Characters>14681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Oscar Andres Alvarez Torres</cp:lastModifiedBy>
  <cp:revision>2</cp:revision>
  <dcterms:created xsi:type="dcterms:W3CDTF">2024-05-23T22:16:00Z</dcterms:created>
  <dcterms:modified xsi:type="dcterms:W3CDTF">2024-05-23T22:16:00Z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0x010100F149EEDC9995A448A9E341265EF3BFDC</vt:lpwstr>
  </property>
</Properties>
</file>