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F55D5" w14:textId="77777777" w:rsidR="004E1DA5" w:rsidRDefault="004E1DA5">
      <w:bookmarkStart w:id="0" w:name="_Toc35453231"/>
      <w:bookmarkStart w:id="1" w:name="_Hlk76572557"/>
      <w:bookmarkStart w:id="2" w:name="_Hlk76572625"/>
      <w:r w:rsidRPr="004E1DA5">
        <w:t>PROGRAMA DE TRANSPARENCIA Y ÉTICA PÚBLICA    – PTEP-</w:t>
      </w:r>
    </w:p>
    <w:sdt>
      <w:sdtPr>
        <w:id w:val="-1155373353"/>
        <w:docPartObj>
          <w:docPartGallery w:val="Cover Pages"/>
          <w:docPartUnique/>
        </w:docPartObj>
      </w:sdtPr>
      <w:sdtEndPr>
        <w:rPr>
          <w:rFonts w:eastAsia="Times New Roman" w:cs="Times New Roman"/>
          <w:color w:val="000000"/>
          <w:lang w:eastAsia="es-CO"/>
        </w:rPr>
      </w:sdtEndPr>
      <w:sdtContent>
        <w:p w14:paraId="47B9B6A4" w14:textId="2420176C" w:rsidR="0048612F" w:rsidRDefault="0048612F">
          <w:r>
            <w:rPr>
              <w:noProof/>
            </w:rPr>
            <mc:AlternateContent>
              <mc:Choice Requires="wps">
                <w:drawing>
                  <wp:anchor distT="0" distB="0" distL="114300" distR="114300" simplePos="0" relativeHeight="251667456" behindDoc="0" locked="0" layoutInCell="1" allowOverlap="1" wp14:anchorId="3BCAECC0" wp14:editId="1AE65E6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27940" b="2159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1776C"/>
                            </a:solidFill>
                            <a:ln>
                              <a:solidFill>
                                <a:srgbClr val="33CC33"/>
                              </a:solidFill>
                            </a:ln>
                          </wps:spPr>
                          <wps:txbx>
                            <w:txbxContent>
                              <w:sdt>
                                <w:sdtPr>
                                  <w:rPr>
                                    <w:rFonts w:ascii="Verdana" w:hAnsi="Verdana"/>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40A2B1BD" w14:textId="68EA4B46" w:rsidR="0048612F" w:rsidRDefault="0048612F">
                                    <w:pPr>
                                      <w:pStyle w:val="Ttulo"/>
                                      <w:jc w:val="right"/>
                                      <w:rPr>
                                        <w:caps/>
                                        <w:color w:val="FFFFFF" w:themeColor="background1"/>
                                        <w:sz w:val="80"/>
                                        <w:szCs w:val="80"/>
                                      </w:rPr>
                                    </w:pPr>
                                    <w:r w:rsidRPr="0048612F">
                                      <w:rPr>
                                        <w:rFonts w:ascii="Verdana" w:hAnsi="Verdana"/>
                                        <w:caps/>
                                        <w:color w:val="FFFFFF" w:themeColor="background1"/>
                                        <w:sz w:val="80"/>
                                        <w:szCs w:val="80"/>
                                      </w:rPr>
                                      <w:t xml:space="preserve">PROGRAMA DE TRANSPARENCIA Y ÉTICA PÚBLICA </w:t>
                                    </w:r>
                                    <w:r>
                                      <w:rPr>
                                        <w:rFonts w:ascii="Verdana" w:hAnsi="Verdana"/>
                                        <w:caps/>
                                        <w:color w:val="FFFFFF" w:themeColor="background1"/>
                                        <w:sz w:val="80"/>
                                        <w:szCs w:val="80"/>
                                      </w:rPr>
                                      <w:t xml:space="preserve">   </w:t>
                                    </w:r>
                                    <w:r w:rsidRPr="0048612F">
                                      <w:rPr>
                                        <w:rFonts w:ascii="Verdana" w:hAnsi="Verdana"/>
                                        <w:caps/>
                                        <w:color w:val="FFFFFF" w:themeColor="background1"/>
                                        <w:sz w:val="80"/>
                                        <w:szCs w:val="80"/>
                                      </w:rPr>
                                      <w:t>– PTEP-</w:t>
                                    </w:r>
                                  </w:p>
                                </w:sdtContent>
                              </w:sdt>
                              <w:p w14:paraId="3C8977DA" w14:textId="77777777" w:rsidR="0048612F" w:rsidRDefault="0048612F">
                                <w:pPr>
                                  <w:ind w:left="720"/>
                                  <w:jc w:val="right"/>
                                  <w:rPr>
                                    <w:color w:val="FFFFFF" w:themeColor="background1"/>
                                  </w:rPr>
                                </w:pPr>
                              </w:p>
                              <w:sdt>
                                <w:sdtPr>
                                  <w:rPr>
                                    <w:b/>
                                    <w:bCs/>
                                    <w:color w:val="FFFFFF" w:themeColor="background1"/>
                                    <w:sz w:val="44"/>
                                    <w:szCs w:val="44"/>
                                  </w:rPr>
                                  <w:alias w:val="Descripción breve"/>
                                  <w:id w:val="-1812170092"/>
                                  <w:dataBinding w:prefixMappings="xmlns:ns0='http://schemas.microsoft.com/office/2006/coverPageProps'" w:xpath="/ns0:CoverPageProperties[1]/ns0:Abstract[1]" w:storeItemID="{55AF091B-3C7A-41E3-B477-F2FDAA23CFDA}"/>
                                  <w:text/>
                                </w:sdtPr>
                                <w:sdtContent>
                                  <w:p w14:paraId="00C7B805" w14:textId="15C20968" w:rsidR="0048612F" w:rsidRPr="0048612F" w:rsidRDefault="0048612F">
                                    <w:pPr>
                                      <w:ind w:left="1008"/>
                                      <w:jc w:val="right"/>
                                      <w:rPr>
                                        <w:b/>
                                        <w:bCs/>
                                        <w:color w:val="FFFFFF" w:themeColor="background1"/>
                                        <w:sz w:val="44"/>
                                        <w:szCs w:val="44"/>
                                      </w:rPr>
                                    </w:pPr>
                                    <w:r w:rsidRPr="0048612F">
                                      <w:rPr>
                                        <w:b/>
                                        <w:bCs/>
                                        <w:color w:val="FFFFFF" w:themeColor="background1"/>
                                        <w:sz w:val="44"/>
                                        <w:szCs w:val="44"/>
                                      </w:rPr>
                                      <w:t>Superintendencia Nacional de Salud</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BCAECC0" id="Rectángulo 16" o:spid="_x0000_s1026" style="position:absolute;margin-left:0;margin-top:0;width:422.3pt;height:760.1pt;z-index:2516674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" fillcolor="#01776c" strokecolor="#3c3">
                    <v:path arrowok="t"/>
                    <v:textbox inset="21.6pt,1in,21.6pt">
                      <w:txbxContent>
                        <w:sdt>
                          <w:sdtPr>
                            <w:rPr>
                              <w:rFonts w:ascii="Verdana" w:hAnsi="Verdana"/>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40A2B1BD" w14:textId="68EA4B46" w:rsidR="0048612F" w:rsidRDefault="0048612F">
                              <w:pPr>
                                <w:pStyle w:val="Ttulo"/>
                                <w:jc w:val="right"/>
                                <w:rPr>
                                  <w:caps/>
                                  <w:color w:val="FFFFFF" w:themeColor="background1"/>
                                  <w:sz w:val="80"/>
                                  <w:szCs w:val="80"/>
                                </w:rPr>
                              </w:pPr>
                              <w:r w:rsidRPr="0048612F">
                                <w:rPr>
                                  <w:rFonts w:ascii="Verdana" w:hAnsi="Verdana"/>
                                  <w:caps/>
                                  <w:color w:val="FFFFFF" w:themeColor="background1"/>
                                  <w:sz w:val="80"/>
                                  <w:szCs w:val="80"/>
                                </w:rPr>
                                <w:t xml:space="preserve">PROGRAMA DE TRANSPARENCIA Y ÉTICA PÚBLICA </w:t>
                              </w:r>
                              <w:r>
                                <w:rPr>
                                  <w:rFonts w:ascii="Verdana" w:hAnsi="Verdana"/>
                                  <w:caps/>
                                  <w:color w:val="FFFFFF" w:themeColor="background1"/>
                                  <w:sz w:val="80"/>
                                  <w:szCs w:val="80"/>
                                </w:rPr>
                                <w:t xml:space="preserve">   </w:t>
                              </w:r>
                              <w:r w:rsidRPr="0048612F">
                                <w:rPr>
                                  <w:rFonts w:ascii="Verdana" w:hAnsi="Verdana"/>
                                  <w:caps/>
                                  <w:color w:val="FFFFFF" w:themeColor="background1"/>
                                  <w:sz w:val="80"/>
                                  <w:szCs w:val="80"/>
                                </w:rPr>
                                <w:t>– PTEP-</w:t>
                              </w:r>
                            </w:p>
                          </w:sdtContent>
                        </w:sdt>
                        <w:p w14:paraId="3C8977DA" w14:textId="77777777" w:rsidR="0048612F" w:rsidRDefault="0048612F">
                          <w:pPr>
                            <w:ind w:left="720"/>
                            <w:jc w:val="right"/>
                            <w:rPr>
                              <w:color w:val="FFFFFF" w:themeColor="background1"/>
                            </w:rPr>
                          </w:pPr>
                        </w:p>
                        <w:sdt>
                          <w:sdtPr>
                            <w:rPr>
                              <w:b/>
                              <w:bCs/>
                              <w:color w:val="FFFFFF" w:themeColor="background1"/>
                              <w:sz w:val="44"/>
                              <w:szCs w:val="44"/>
                            </w:rPr>
                            <w:alias w:val="Descripción breve"/>
                            <w:id w:val="-1812170092"/>
                            <w:dataBinding w:prefixMappings="xmlns:ns0='http://schemas.microsoft.com/office/2006/coverPageProps'" w:xpath="/ns0:CoverPageProperties[1]/ns0:Abstract[1]" w:storeItemID="{55AF091B-3C7A-41E3-B477-F2FDAA23CFDA}"/>
                            <w:text/>
                          </w:sdtPr>
                          <w:sdtEndPr/>
                          <w:sdtContent>
                            <w:p w14:paraId="00C7B805" w14:textId="15C20968" w:rsidR="0048612F" w:rsidRPr="0048612F" w:rsidRDefault="0048612F">
                              <w:pPr>
                                <w:ind w:left="1008"/>
                                <w:jc w:val="right"/>
                                <w:rPr>
                                  <w:b/>
                                  <w:bCs/>
                                  <w:color w:val="FFFFFF" w:themeColor="background1"/>
                                  <w:sz w:val="44"/>
                                  <w:szCs w:val="44"/>
                                </w:rPr>
                              </w:pPr>
                              <w:r w:rsidRPr="0048612F">
                                <w:rPr>
                                  <w:b/>
                                  <w:bCs/>
                                  <w:color w:val="FFFFFF" w:themeColor="background1"/>
                                  <w:sz w:val="44"/>
                                  <w:szCs w:val="44"/>
                                </w:rPr>
                                <w:t>Superintendencia Nacional de Salud</w:t>
                              </w:r>
                            </w:p>
                          </w:sdtContent>
                        </w:sdt>
                      </w:txbxContent>
                    </v:textbox>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7BC214AA" wp14:editId="4AA9B7BC">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gradFill flip="none" rotWithShape="1">
                              <a:gsLst>
                                <a:gs pos="0">
                                  <a:srgbClr val="DDFFFC">
                                    <a:shade val="30000"/>
                                    <a:satMod val="115000"/>
                                  </a:srgbClr>
                                </a:gs>
                                <a:gs pos="50000">
                                  <a:srgbClr val="DDFFFC">
                                    <a:shade val="67500"/>
                                    <a:satMod val="115000"/>
                                  </a:srgbClr>
                                </a:gs>
                                <a:gs pos="100000">
                                  <a:srgbClr val="DDFFFC">
                                    <a:shade val="100000"/>
                                    <a:satMod val="115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72"/>
                                    <w:szCs w:val="72"/>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08EB58C8" w14:textId="47B5C110" w:rsidR="0048612F" w:rsidRPr="002C1D73" w:rsidRDefault="0048612F">
                                    <w:pPr>
                                      <w:pStyle w:val="Subttulo"/>
                                      <w:rPr>
                                        <w:rFonts w:cstheme="minorBidi"/>
                                        <w:color w:val="FFFFFF" w:themeColor="background1"/>
                                        <w:sz w:val="72"/>
                                        <w:szCs w:val="72"/>
                                      </w:rPr>
                                    </w:pPr>
                                    <w:r w:rsidRPr="002C1D73">
                                      <w:rPr>
                                        <w:rFonts w:cstheme="minorBidi"/>
                                        <w:color w:val="FFFFFF" w:themeColor="background1"/>
                                        <w:sz w:val="72"/>
                                        <w:szCs w:val="72"/>
                                      </w:rPr>
                                      <w:t>2025</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BC214AA" id="Rectángulo 85" o:spid="_x0000_s1027" style="position:absolute;margin-left:0;margin-top:0;width:148.1pt;height:760.3pt;z-index:2516684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" fillcolor="#7f9694" stroked="f" strokeweight="2pt">
                    <v:fill color2="#dafffe" rotate="t" angle="180" colors="0 #7f9694;.5 #b7d9d6;1 #dafffe" focus="100%" type="gradient"/>
                    <v:textbox inset="14.4pt,,14.4pt">
                      <w:txbxContent>
                        <w:sdt>
                          <w:sdtPr>
                            <w:rPr>
                              <w:rFonts w:cstheme="minorBidi"/>
                              <w:color w:val="FFFFFF" w:themeColor="background1"/>
                              <w:sz w:val="72"/>
                              <w:szCs w:val="72"/>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08EB58C8" w14:textId="47B5C110" w:rsidR="0048612F" w:rsidRPr="002C1D73" w:rsidRDefault="0048612F">
                              <w:pPr>
                                <w:pStyle w:val="Subttulo"/>
                                <w:rPr>
                                  <w:rFonts w:cstheme="minorBidi"/>
                                  <w:color w:val="FFFFFF" w:themeColor="background1"/>
                                  <w:sz w:val="72"/>
                                  <w:szCs w:val="72"/>
                                </w:rPr>
                              </w:pPr>
                              <w:r w:rsidRPr="002C1D73">
                                <w:rPr>
                                  <w:rFonts w:cstheme="minorBidi"/>
                                  <w:color w:val="FFFFFF" w:themeColor="background1"/>
                                  <w:sz w:val="72"/>
                                  <w:szCs w:val="72"/>
                                </w:rPr>
                                <w:t>2025</w:t>
                              </w:r>
                            </w:p>
                          </w:sdtContent>
                        </w:sdt>
                      </w:txbxContent>
                    </v:textbox>
                    <w10:wrap anchorx="page" anchory="page"/>
                  </v:rect>
                </w:pict>
              </mc:Fallback>
            </mc:AlternateContent>
          </w:r>
        </w:p>
        <w:p w14:paraId="3AA08995" w14:textId="77777777" w:rsidR="0048612F" w:rsidRDefault="0048612F"/>
        <w:p w14:paraId="49365AA8" w14:textId="55982406" w:rsidR="0048612F" w:rsidRDefault="0048612F">
          <w:pPr>
            <w:spacing w:before="0" w:after="200" w:line="276" w:lineRule="auto"/>
            <w:rPr>
              <w:rFonts w:eastAsia="Times New Roman" w:cs="Times New Roman"/>
              <w:color w:val="000000"/>
              <w:lang w:eastAsia="es-CO"/>
            </w:rPr>
          </w:pPr>
          <w:r>
            <w:rPr>
              <w:rFonts w:eastAsia="Times New Roman" w:cs="Times New Roman"/>
              <w:color w:val="000000"/>
              <w:lang w:eastAsia="es-CO"/>
            </w:rPr>
            <w:br w:type="page"/>
          </w:r>
        </w:p>
      </w:sdtContent>
    </w:sdt>
    <w:p w14:paraId="1A300E56" w14:textId="77777777" w:rsidR="00ED1824" w:rsidRPr="00ED1824" w:rsidRDefault="00ED1824" w:rsidP="00ED1824">
      <w:pPr>
        <w:spacing w:before="0" w:after="200" w:line="276" w:lineRule="auto"/>
      </w:pPr>
    </w:p>
    <w:sdt>
      <w:sdtPr>
        <w:rPr>
          <w:rFonts w:ascii="Verdana" w:eastAsiaTheme="minorEastAsia" w:hAnsi="Verdana" w:cstheme="minorBidi"/>
          <w:sz w:val="24"/>
          <w:szCs w:val="24"/>
          <w:lang w:val="es-ES" w:eastAsia="en-US"/>
        </w:rPr>
        <w:id w:val="1716464676"/>
        <w:docPartObj>
          <w:docPartGallery w:val="Table of Contents"/>
          <w:docPartUnique/>
        </w:docPartObj>
      </w:sdtPr>
      <w:sdtEndPr>
        <w:rPr>
          <w:b/>
          <w:bCs/>
          <w:sz w:val="22"/>
          <w:szCs w:val="22"/>
        </w:rPr>
      </w:sdtEndPr>
      <w:sdtContent>
        <w:p w14:paraId="06A739F5" w14:textId="77777777" w:rsidR="00BC034D" w:rsidRPr="0001784E" w:rsidRDefault="00BC034D" w:rsidP="007E52DF">
          <w:pPr>
            <w:pStyle w:val="TtuloTDC"/>
          </w:pPr>
          <w:r w:rsidRPr="0001784E">
            <w:rPr>
              <w:lang w:val="es-ES"/>
            </w:rPr>
            <w:t>Contenido</w:t>
          </w:r>
        </w:p>
        <w:p w14:paraId="3318B868" w14:textId="79141F64" w:rsidR="005D6FD9" w:rsidRDefault="0001784E">
          <w:pPr>
            <w:pStyle w:val="TDC1"/>
            <w:tabs>
              <w:tab w:val="left" w:pos="960"/>
              <w:tab w:val="right" w:pos="8828"/>
            </w:tabs>
            <w:rPr>
              <w:rFonts w:asciiTheme="minorHAnsi" w:eastAsiaTheme="minorEastAsia" w:hAnsiTheme="minorHAnsi"/>
              <w:noProof/>
              <w:kern w:val="2"/>
              <w:sz w:val="24"/>
              <w:szCs w:val="24"/>
              <w:lang w:eastAsia="es-CO"/>
              <w14:ligatures w14:val="standardContextual"/>
            </w:rPr>
          </w:pPr>
          <w:r>
            <w:fldChar w:fldCharType="begin"/>
          </w:r>
          <w:r>
            <w:instrText xml:space="preserve"> TOC \o "2-4" \h \z \t "Título 1;1" </w:instrText>
          </w:r>
          <w:r>
            <w:fldChar w:fldCharType="separate"/>
          </w:r>
          <w:hyperlink w:anchor="_Toc189490710" w:history="1">
            <w:r w:rsidR="005D6FD9" w:rsidRPr="0016577B">
              <w:rPr>
                <w:rStyle w:val="Hipervnculo"/>
                <w:noProof/>
              </w:rPr>
              <w:t>1.</w:t>
            </w:r>
            <w:r w:rsidR="005D6FD9">
              <w:rPr>
                <w:rFonts w:asciiTheme="minorHAnsi" w:eastAsiaTheme="minorEastAsia" w:hAnsiTheme="minorHAnsi"/>
                <w:noProof/>
                <w:kern w:val="2"/>
                <w:sz w:val="24"/>
                <w:szCs w:val="24"/>
                <w:lang w:eastAsia="es-CO"/>
                <w14:ligatures w14:val="standardContextual"/>
              </w:rPr>
              <w:tab/>
            </w:r>
            <w:r w:rsidR="005D6FD9" w:rsidRPr="0016577B">
              <w:rPr>
                <w:rStyle w:val="Hipervnculo"/>
                <w:noProof/>
              </w:rPr>
              <w:t>Introducción</w:t>
            </w:r>
            <w:r w:rsidR="005D6FD9">
              <w:rPr>
                <w:noProof/>
                <w:webHidden/>
              </w:rPr>
              <w:tab/>
            </w:r>
            <w:r w:rsidR="005D6FD9">
              <w:rPr>
                <w:noProof/>
                <w:webHidden/>
              </w:rPr>
              <w:fldChar w:fldCharType="begin"/>
            </w:r>
            <w:r w:rsidR="005D6FD9">
              <w:rPr>
                <w:noProof/>
                <w:webHidden/>
              </w:rPr>
              <w:instrText xml:space="preserve"> PAGEREF _Toc189490710 \h </w:instrText>
            </w:r>
            <w:r w:rsidR="005D6FD9">
              <w:rPr>
                <w:noProof/>
                <w:webHidden/>
              </w:rPr>
            </w:r>
            <w:r w:rsidR="005D6FD9">
              <w:rPr>
                <w:noProof/>
                <w:webHidden/>
              </w:rPr>
              <w:fldChar w:fldCharType="separate"/>
            </w:r>
            <w:r w:rsidR="005D6FD9">
              <w:rPr>
                <w:noProof/>
                <w:webHidden/>
              </w:rPr>
              <w:t>3</w:t>
            </w:r>
            <w:r w:rsidR="005D6FD9">
              <w:rPr>
                <w:noProof/>
                <w:webHidden/>
              </w:rPr>
              <w:fldChar w:fldCharType="end"/>
            </w:r>
          </w:hyperlink>
        </w:p>
        <w:p w14:paraId="56674586" w14:textId="4EC76453" w:rsidR="005D6FD9" w:rsidRDefault="005D6FD9">
          <w:pPr>
            <w:pStyle w:val="TDC1"/>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1" w:history="1">
            <w:r w:rsidRPr="0016577B">
              <w:rPr>
                <w:rStyle w:val="Hipervnculo"/>
                <w:noProof/>
                <w:lang w:val="es-ES"/>
              </w:rPr>
              <w:t>2.</w:t>
            </w:r>
            <w:r>
              <w:rPr>
                <w:rFonts w:asciiTheme="minorHAnsi" w:eastAsiaTheme="minorEastAsia" w:hAnsiTheme="minorHAnsi"/>
                <w:noProof/>
                <w:kern w:val="2"/>
                <w:sz w:val="24"/>
                <w:szCs w:val="24"/>
                <w:lang w:eastAsia="es-CO"/>
                <w14:ligatures w14:val="standardContextual"/>
              </w:rPr>
              <w:tab/>
            </w:r>
            <w:r w:rsidRPr="0016577B">
              <w:rPr>
                <w:rStyle w:val="Hipervnculo"/>
                <w:noProof/>
                <w:lang w:val="es-ES"/>
              </w:rPr>
              <w:t>COMPONENTE TRANSVERSAL</w:t>
            </w:r>
            <w:r>
              <w:rPr>
                <w:noProof/>
                <w:webHidden/>
              </w:rPr>
              <w:tab/>
            </w:r>
            <w:r>
              <w:rPr>
                <w:noProof/>
                <w:webHidden/>
              </w:rPr>
              <w:fldChar w:fldCharType="begin"/>
            </w:r>
            <w:r>
              <w:rPr>
                <w:noProof/>
                <w:webHidden/>
              </w:rPr>
              <w:instrText xml:space="preserve"> PAGEREF _Toc189490711 \h </w:instrText>
            </w:r>
            <w:r>
              <w:rPr>
                <w:noProof/>
                <w:webHidden/>
              </w:rPr>
            </w:r>
            <w:r>
              <w:rPr>
                <w:noProof/>
                <w:webHidden/>
              </w:rPr>
              <w:fldChar w:fldCharType="separate"/>
            </w:r>
            <w:r>
              <w:rPr>
                <w:noProof/>
                <w:webHidden/>
              </w:rPr>
              <w:t>5</w:t>
            </w:r>
            <w:r>
              <w:rPr>
                <w:noProof/>
                <w:webHidden/>
              </w:rPr>
              <w:fldChar w:fldCharType="end"/>
            </w:r>
          </w:hyperlink>
        </w:p>
        <w:p w14:paraId="52E30B0F" w14:textId="1749BFE6"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2" w:history="1">
            <w:r w:rsidRPr="0016577B">
              <w:rPr>
                <w:rStyle w:val="Hipervnculo"/>
                <w:noProof/>
              </w:rPr>
              <w:t>2.1</w:t>
            </w:r>
            <w:r>
              <w:rPr>
                <w:rFonts w:asciiTheme="minorHAnsi" w:eastAsiaTheme="minorEastAsia" w:hAnsiTheme="minorHAnsi"/>
                <w:noProof/>
                <w:kern w:val="2"/>
                <w:sz w:val="24"/>
                <w:szCs w:val="24"/>
                <w:lang w:eastAsia="es-CO"/>
                <w14:ligatures w14:val="standardContextual"/>
              </w:rPr>
              <w:tab/>
            </w:r>
            <w:r w:rsidRPr="0016577B">
              <w:rPr>
                <w:rStyle w:val="Hipervnculo"/>
                <w:noProof/>
              </w:rPr>
              <w:t>Declaración</w:t>
            </w:r>
            <w:r>
              <w:rPr>
                <w:noProof/>
                <w:webHidden/>
              </w:rPr>
              <w:tab/>
            </w:r>
            <w:r>
              <w:rPr>
                <w:noProof/>
                <w:webHidden/>
              </w:rPr>
              <w:fldChar w:fldCharType="begin"/>
            </w:r>
            <w:r>
              <w:rPr>
                <w:noProof/>
                <w:webHidden/>
              </w:rPr>
              <w:instrText xml:space="preserve"> PAGEREF _Toc189490712 \h </w:instrText>
            </w:r>
            <w:r>
              <w:rPr>
                <w:noProof/>
                <w:webHidden/>
              </w:rPr>
            </w:r>
            <w:r>
              <w:rPr>
                <w:noProof/>
                <w:webHidden/>
              </w:rPr>
              <w:fldChar w:fldCharType="separate"/>
            </w:r>
            <w:r>
              <w:rPr>
                <w:noProof/>
                <w:webHidden/>
              </w:rPr>
              <w:t>6</w:t>
            </w:r>
            <w:r>
              <w:rPr>
                <w:noProof/>
                <w:webHidden/>
              </w:rPr>
              <w:fldChar w:fldCharType="end"/>
            </w:r>
          </w:hyperlink>
        </w:p>
        <w:p w14:paraId="6B2C0F12" w14:textId="14B1C716"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3" w:history="1">
            <w:r w:rsidRPr="0016577B">
              <w:rPr>
                <w:rStyle w:val="Hipervnculo"/>
                <w:noProof/>
              </w:rPr>
              <w:t>2.2</w:t>
            </w:r>
            <w:r>
              <w:rPr>
                <w:rFonts w:asciiTheme="minorHAnsi" w:eastAsiaTheme="minorEastAsia" w:hAnsiTheme="minorHAnsi"/>
                <w:noProof/>
                <w:kern w:val="2"/>
                <w:sz w:val="24"/>
                <w:szCs w:val="24"/>
                <w:lang w:eastAsia="es-CO"/>
                <w14:ligatures w14:val="standardContextual"/>
              </w:rPr>
              <w:tab/>
            </w:r>
            <w:r w:rsidRPr="0016577B">
              <w:rPr>
                <w:rStyle w:val="Hipervnculo"/>
                <w:noProof/>
              </w:rPr>
              <w:t>Objetivo</w:t>
            </w:r>
            <w:r>
              <w:rPr>
                <w:noProof/>
                <w:webHidden/>
              </w:rPr>
              <w:tab/>
            </w:r>
            <w:r>
              <w:rPr>
                <w:noProof/>
                <w:webHidden/>
              </w:rPr>
              <w:fldChar w:fldCharType="begin"/>
            </w:r>
            <w:r>
              <w:rPr>
                <w:noProof/>
                <w:webHidden/>
              </w:rPr>
              <w:instrText xml:space="preserve"> PAGEREF _Toc189490713 \h </w:instrText>
            </w:r>
            <w:r>
              <w:rPr>
                <w:noProof/>
                <w:webHidden/>
              </w:rPr>
            </w:r>
            <w:r>
              <w:rPr>
                <w:noProof/>
                <w:webHidden/>
              </w:rPr>
              <w:fldChar w:fldCharType="separate"/>
            </w:r>
            <w:r>
              <w:rPr>
                <w:noProof/>
                <w:webHidden/>
              </w:rPr>
              <w:t>7</w:t>
            </w:r>
            <w:r>
              <w:rPr>
                <w:noProof/>
                <w:webHidden/>
              </w:rPr>
              <w:fldChar w:fldCharType="end"/>
            </w:r>
          </w:hyperlink>
        </w:p>
        <w:p w14:paraId="144B1077" w14:textId="309DBA18"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4" w:history="1">
            <w:r w:rsidRPr="0016577B">
              <w:rPr>
                <w:rStyle w:val="Hipervnculo"/>
                <w:noProof/>
              </w:rPr>
              <w:t>2.3</w:t>
            </w:r>
            <w:r>
              <w:rPr>
                <w:rFonts w:asciiTheme="minorHAnsi" w:eastAsiaTheme="minorEastAsia" w:hAnsiTheme="minorHAnsi"/>
                <w:noProof/>
                <w:kern w:val="2"/>
                <w:sz w:val="24"/>
                <w:szCs w:val="24"/>
                <w:lang w:eastAsia="es-CO"/>
                <w14:ligatures w14:val="standardContextual"/>
              </w:rPr>
              <w:tab/>
            </w:r>
            <w:r w:rsidRPr="0016577B">
              <w:rPr>
                <w:rStyle w:val="Hipervnculo"/>
                <w:noProof/>
              </w:rPr>
              <w:t>Alcance</w:t>
            </w:r>
            <w:r>
              <w:rPr>
                <w:noProof/>
                <w:webHidden/>
              </w:rPr>
              <w:tab/>
            </w:r>
            <w:r>
              <w:rPr>
                <w:noProof/>
                <w:webHidden/>
              </w:rPr>
              <w:fldChar w:fldCharType="begin"/>
            </w:r>
            <w:r>
              <w:rPr>
                <w:noProof/>
                <w:webHidden/>
              </w:rPr>
              <w:instrText xml:space="preserve"> PAGEREF _Toc189490714 \h </w:instrText>
            </w:r>
            <w:r>
              <w:rPr>
                <w:noProof/>
                <w:webHidden/>
              </w:rPr>
            </w:r>
            <w:r>
              <w:rPr>
                <w:noProof/>
                <w:webHidden/>
              </w:rPr>
              <w:fldChar w:fldCharType="separate"/>
            </w:r>
            <w:r>
              <w:rPr>
                <w:noProof/>
                <w:webHidden/>
              </w:rPr>
              <w:t>9</w:t>
            </w:r>
            <w:r>
              <w:rPr>
                <w:noProof/>
                <w:webHidden/>
              </w:rPr>
              <w:fldChar w:fldCharType="end"/>
            </w:r>
          </w:hyperlink>
        </w:p>
        <w:p w14:paraId="1EC36080" w14:textId="6CA10472"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5" w:history="1">
            <w:r w:rsidRPr="0016577B">
              <w:rPr>
                <w:rStyle w:val="Hipervnculo"/>
                <w:noProof/>
              </w:rPr>
              <w:t>2.4</w:t>
            </w:r>
            <w:r>
              <w:rPr>
                <w:rFonts w:asciiTheme="minorHAnsi" w:eastAsiaTheme="minorEastAsia" w:hAnsiTheme="minorHAnsi"/>
                <w:noProof/>
                <w:kern w:val="2"/>
                <w:sz w:val="24"/>
                <w:szCs w:val="24"/>
                <w:lang w:eastAsia="es-CO"/>
                <w14:ligatures w14:val="standardContextual"/>
              </w:rPr>
              <w:tab/>
            </w:r>
            <w:r w:rsidRPr="0016577B">
              <w:rPr>
                <w:rStyle w:val="Hipervnculo"/>
                <w:noProof/>
              </w:rPr>
              <w:t>Gestión Estratégica</w:t>
            </w:r>
            <w:r>
              <w:rPr>
                <w:noProof/>
                <w:webHidden/>
              </w:rPr>
              <w:tab/>
            </w:r>
            <w:r>
              <w:rPr>
                <w:noProof/>
                <w:webHidden/>
              </w:rPr>
              <w:fldChar w:fldCharType="begin"/>
            </w:r>
            <w:r>
              <w:rPr>
                <w:noProof/>
                <w:webHidden/>
              </w:rPr>
              <w:instrText xml:space="preserve"> PAGEREF _Toc189490715 \h </w:instrText>
            </w:r>
            <w:r>
              <w:rPr>
                <w:noProof/>
                <w:webHidden/>
              </w:rPr>
            </w:r>
            <w:r>
              <w:rPr>
                <w:noProof/>
                <w:webHidden/>
              </w:rPr>
              <w:fldChar w:fldCharType="separate"/>
            </w:r>
            <w:r>
              <w:rPr>
                <w:noProof/>
                <w:webHidden/>
              </w:rPr>
              <w:t>10</w:t>
            </w:r>
            <w:r>
              <w:rPr>
                <w:noProof/>
                <w:webHidden/>
              </w:rPr>
              <w:fldChar w:fldCharType="end"/>
            </w:r>
          </w:hyperlink>
        </w:p>
        <w:p w14:paraId="4859DBFA" w14:textId="440F944D"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6" w:history="1">
            <w:r w:rsidRPr="0016577B">
              <w:rPr>
                <w:rStyle w:val="Hipervnculo"/>
                <w:noProof/>
              </w:rPr>
              <w:t>2.5</w:t>
            </w:r>
            <w:r>
              <w:rPr>
                <w:rFonts w:asciiTheme="minorHAnsi" w:eastAsiaTheme="minorEastAsia" w:hAnsiTheme="minorHAnsi"/>
                <w:noProof/>
                <w:kern w:val="2"/>
                <w:sz w:val="24"/>
                <w:szCs w:val="24"/>
                <w:lang w:eastAsia="es-CO"/>
                <w14:ligatures w14:val="standardContextual"/>
              </w:rPr>
              <w:tab/>
            </w:r>
            <w:r w:rsidRPr="0016577B">
              <w:rPr>
                <w:rStyle w:val="Hipervnculo"/>
                <w:noProof/>
              </w:rPr>
              <w:t>Planeación del Programa de Transparencia y Ética Pública - PTEP</w:t>
            </w:r>
            <w:r>
              <w:rPr>
                <w:noProof/>
                <w:webHidden/>
              </w:rPr>
              <w:tab/>
            </w:r>
            <w:r>
              <w:rPr>
                <w:noProof/>
                <w:webHidden/>
              </w:rPr>
              <w:fldChar w:fldCharType="begin"/>
            </w:r>
            <w:r>
              <w:rPr>
                <w:noProof/>
                <w:webHidden/>
              </w:rPr>
              <w:instrText xml:space="preserve"> PAGEREF _Toc189490716 \h </w:instrText>
            </w:r>
            <w:r>
              <w:rPr>
                <w:noProof/>
                <w:webHidden/>
              </w:rPr>
            </w:r>
            <w:r>
              <w:rPr>
                <w:noProof/>
                <w:webHidden/>
              </w:rPr>
              <w:fldChar w:fldCharType="separate"/>
            </w:r>
            <w:r>
              <w:rPr>
                <w:noProof/>
                <w:webHidden/>
              </w:rPr>
              <w:t>16</w:t>
            </w:r>
            <w:r>
              <w:rPr>
                <w:noProof/>
                <w:webHidden/>
              </w:rPr>
              <w:fldChar w:fldCharType="end"/>
            </w:r>
          </w:hyperlink>
        </w:p>
        <w:p w14:paraId="3A58D89E" w14:textId="6484982C" w:rsidR="005D6FD9" w:rsidRDefault="005D6FD9">
          <w:pPr>
            <w:pStyle w:val="TDC1"/>
            <w:tabs>
              <w:tab w:val="right" w:pos="8828"/>
            </w:tabs>
            <w:rPr>
              <w:rFonts w:asciiTheme="minorHAnsi" w:eastAsiaTheme="minorEastAsia" w:hAnsiTheme="minorHAnsi"/>
              <w:noProof/>
              <w:kern w:val="2"/>
              <w:sz w:val="24"/>
              <w:szCs w:val="24"/>
              <w:lang w:eastAsia="es-CO"/>
              <w14:ligatures w14:val="standardContextual"/>
            </w:rPr>
          </w:pPr>
          <w:hyperlink w:anchor="_Toc189490717" w:history="1">
            <w:r w:rsidRPr="0016577B">
              <w:rPr>
                <w:rStyle w:val="Hipervnculo"/>
                <w:noProof/>
                <w:lang w:val="es-ES"/>
              </w:rPr>
              <w:t>3. COMPONENTE PROGRAMÁTICO</w:t>
            </w:r>
            <w:r>
              <w:rPr>
                <w:noProof/>
                <w:webHidden/>
              </w:rPr>
              <w:tab/>
            </w:r>
            <w:r>
              <w:rPr>
                <w:noProof/>
                <w:webHidden/>
              </w:rPr>
              <w:fldChar w:fldCharType="begin"/>
            </w:r>
            <w:r>
              <w:rPr>
                <w:noProof/>
                <w:webHidden/>
              </w:rPr>
              <w:instrText xml:space="preserve"> PAGEREF _Toc189490717 \h </w:instrText>
            </w:r>
            <w:r>
              <w:rPr>
                <w:noProof/>
                <w:webHidden/>
              </w:rPr>
            </w:r>
            <w:r>
              <w:rPr>
                <w:noProof/>
                <w:webHidden/>
              </w:rPr>
              <w:fldChar w:fldCharType="separate"/>
            </w:r>
            <w:r>
              <w:rPr>
                <w:noProof/>
                <w:webHidden/>
              </w:rPr>
              <w:t>24</w:t>
            </w:r>
            <w:r>
              <w:rPr>
                <w:noProof/>
                <w:webHidden/>
              </w:rPr>
              <w:fldChar w:fldCharType="end"/>
            </w:r>
          </w:hyperlink>
        </w:p>
        <w:p w14:paraId="7D7AF438" w14:textId="5CEBAA6F"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8" w:history="1">
            <w:r w:rsidRPr="0016577B">
              <w:rPr>
                <w:rStyle w:val="Hipervnculo"/>
                <w:noProof/>
              </w:rPr>
              <w:t>3.1</w:t>
            </w:r>
            <w:r>
              <w:rPr>
                <w:rFonts w:asciiTheme="minorHAnsi" w:eastAsiaTheme="minorEastAsia" w:hAnsiTheme="minorHAnsi"/>
                <w:noProof/>
                <w:kern w:val="2"/>
                <w:sz w:val="24"/>
                <w:szCs w:val="24"/>
                <w:lang w:eastAsia="es-CO"/>
                <w14:ligatures w14:val="standardContextual"/>
              </w:rPr>
              <w:tab/>
            </w:r>
            <w:r w:rsidRPr="0016577B">
              <w:rPr>
                <w:rStyle w:val="Hipervnculo"/>
                <w:noProof/>
              </w:rPr>
              <w:t>Gestión del Riesgo</w:t>
            </w:r>
            <w:r>
              <w:rPr>
                <w:noProof/>
                <w:webHidden/>
              </w:rPr>
              <w:tab/>
            </w:r>
            <w:r>
              <w:rPr>
                <w:noProof/>
                <w:webHidden/>
              </w:rPr>
              <w:fldChar w:fldCharType="begin"/>
            </w:r>
            <w:r>
              <w:rPr>
                <w:noProof/>
                <w:webHidden/>
              </w:rPr>
              <w:instrText xml:space="preserve"> PAGEREF _Toc189490718 \h </w:instrText>
            </w:r>
            <w:r>
              <w:rPr>
                <w:noProof/>
                <w:webHidden/>
              </w:rPr>
            </w:r>
            <w:r>
              <w:rPr>
                <w:noProof/>
                <w:webHidden/>
              </w:rPr>
              <w:fldChar w:fldCharType="separate"/>
            </w:r>
            <w:r>
              <w:rPr>
                <w:noProof/>
                <w:webHidden/>
              </w:rPr>
              <w:t>25</w:t>
            </w:r>
            <w:r>
              <w:rPr>
                <w:noProof/>
                <w:webHidden/>
              </w:rPr>
              <w:fldChar w:fldCharType="end"/>
            </w:r>
          </w:hyperlink>
        </w:p>
        <w:p w14:paraId="70F80BD7" w14:textId="1A93202E"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19" w:history="1">
            <w:r w:rsidRPr="0016577B">
              <w:rPr>
                <w:rStyle w:val="Hipervnculo"/>
                <w:noProof/>
              </w:rPr>
              <w:t>3.2</w:t>
            </w:r>
            <w:r>
              <w:rPr>
                <w:rFonts w:asciiTheme="minorHAnsi" w:eastAsiaTheme="minorEastAsia" w:hAnsiTheme="minorHAnsi"/>
                <w:noProof/>
                <w:kern w:val="2"/>
                <w:sz w:val="24"/>
                <w:szCs w:val="24"/>
                <w:lang w:eastAsia="es-CO"/>
                <w14:ligatures w14:val="standardContextual"/>
              </w:rPr>
              <w:tab/>
            </w:r>
            <w:r w:rsidRPr="0016577B">
              <w:rPr>
                <w:rStyle w:val="Hipervnculo"/>
                <w:noProof/>
              </w:rPr>
              <w:t>Redes de Articulation para el Fortalecimiento de la Prevención de Actos de Corrupción, Transparencia y Legalidad</w:t>
            </w:r>
            <w:r>
              <w:rPr>
                <w:noProof/>
                <w:webHidden/>
              </w:rPr>
              <w:tab/>
            </w:r>
            <w:r>
              <w:rPr>
                <w:noProof/>
                <w:webHidden/>
              </w:rPr>
              <w:fldChar w:fldCharType="begin"/>
            </w:r>
            <w:r>
              <w:rPr>
                <w:noProof/>
                <w:webHidden/>
              </w:rPr>
              <w:instrText xml:space="preserve"> PAGEREF _Toc189490719 \h </w:instrText>
            </w:r>
            <w:r>
              <w:rPr>
                <w:noProof/>
                <w:webHidden/>
              </w:rPr>
            </w:r>
            <w:r>
              <w:rPr>
                <w:noProof/>
                <w:webHidden/>
              </w:rPr>
              <w:fldChar w:fldCharType="separate"/>
            </w:r>
            <w:r>
              <w:rPr>
                <w:noProof/>
                <w:webHidden/>
              </w:rPr>
              <w:t>25</w:t>
            </w:r>
            <w:r>
              <w:rPr>
                <w:noProof/>
                <w:webHidden/>
              </w:rPr>
              <w:fldChar w:fldCharType="end"/>
            </w:r>
          </w:hyperlink>
        </w:p>
        <w:p w14:paraId="76EB2EEA" w14:textId="3353912B"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20" w:history="1">
            <w:r w:rsidRPr="0016577B">
              <w:rPr>
                <w:rStyle w:val="Hipervnculo"/>
                <w:noProof/>
              </w:rPr>
              <w:t>3.3</w:t>
            </w:r>
            <w:r>
              <w:rPr>
                <w:rFonts w:asciiTheme="minorHAnsi" w:eastAsiaTheme="minorEastAsia" w:hAnsiTheme="minorHAnsi"/>
                <w:noProof/>
                <w:kern w:val="2"/>
                <w:sz w:val="24"/>
                <w:szCs w:val="24"/>
                <w:lang w:eastAsia="es-CO"/>
                <w14:ligatures w14:val="standardContextual"/>
              </w:rPr>
              <w:tab/>
            </w:r>
            <w:r w:rsidRPr="0016577B">
              <w:rPr>
                <w:rStyle w:val="Hipervnculo"/>
                <w:noProof/>
              </w:rPr>
              <w:t>Cultura de legalidad y estado abierto</w:t>
            </w:r>
            <w:r>
              <w:rPr>
                <w:noProof/>
                <w:webHidden/>
              </w:rPr>
              <w:tab/>
            </w:r>
            <w:r>
              <w:rPr>
                <w:noProof/>
                <w:webHidden/>
              </w:rPr>
              <w:fldChar w:fldCharType="begin"/>
            </w:r>
            <w:r>
              <w:rPr>
                <w:noProof/>
                <w:webHidden/>
              </w:rPr>
              <w:instrText xml:space="preserve"> PAGEREF _Toc189490720 \h </w:instrText>
            </w:r>
            <w:r>
              <w:rPr>
                <w:noProof/>
                <w:webHidden/>
              </w:rPr>
            </w:r>
            <w:r>
              <w:rPr>
                <w:noProof/>
                <w:webHidden/>
              </w:rPr>
              <w:fldChar w:fldCharType="separate"/>
            </w:r>
            <w:r>
              <w:rPr>
                <w:noProof/>
                <w:webHidden/>
              </w:rPr>
              <w:t>29</w:t>
            </w:r>
            <w:r>
              <w:rPr>
                <w:noProof/>
                <w:webHidden/>
              </w:rPr>
              <w:fldChar w:fldCharType="end"/>
            </w:r>
          </w:hyperlink>
        </w:p>
        <w:p w14:paraId="3773B1EE" w14:textId="6DDE9B71"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21" w:history="1">
            <w:r w:rsidRPr="0016577B">
              <w:rPr>
                <w:rStyle w:val="Hipervnculo"/>
                <w:noProof/>
              </w:rPr>
              <w:t>3.4</w:t>
            </w:r>
            <w:r>
              <w:rPr>
                <w:rFonts w:asciiTheme="minorHAnsi" w:eastAsiaTheme="minorEastAsia" w:hAnsiTheme="minorHAnsi"/>
                <w:noProof/>
                <w:kern w:val="2"/>
                <w:sz w:val="24"/>
                <w:szCs w:val="24"/>
                <w:lang w:eastAsia="es-CO"/>
                <w14:ligatures w14:val="standardContextual"/>
              </w:rPr>
              <w:tab/>
            </w:r>
            <w:r w:rsidRPr="0016577B">
              <w:rPr>
                <w:rStyle w:val="Hipervnculo"/>
                <w:noProof/>
              </w:rPr>
              <w:t>Integridad en el servicio Público</w:t>
            </w:r>
            <w:r>
              <w:rPr>
                <w:noProof/>
                <w:webHidden/>
              </w:rPr>
              <w:tab/>
            </w:r>
            <w:r>
              <w:rPr>
                <w:noProof/>
                <w:webHidden/>
              </w:rPr>
              <w:fldChar w:fldCharType="begin"/>
            </w:r>
            <w:r>
              <w:rPr>
                <w:noProof/>
                <w:webHidden/>
              </w:rPr>
              <w:instrText xml:space="preserve"> PAGEREF _Toc189490721 \h </w:instrText>
            </w:r>
            <w:r>
              <w:rPr>
                <w:noProof/>
                <w:webHidden/>
              </w:rPr>
            </w:r>
            <w:r>
              <w:rPr>
                <w:noProof/>
                <w:webHidden/>
              </w:rPr>
              <w:fldChar w:fldCharType="separate"/>
            </w:r>
            <w:r>
              <w:rPr>
                <w:noProof/>
                <w:webHidden/>
              </w:rPr>
              <w:t>34</w:t>
            </w:r>
            <w:r>
              <w:rPr>
                <w:noProof/>
                <w:webHidden/>
              </w:rPr>
              <w:fldChar w:fldCharType="end"/>
            </w:r>
          </w:hyperlink>
        </w:p>
        <w:p w14:paraId="6C7DD917" w14:textId="776A7956"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22" w:history="1">
            <w:r w:rsidRPr="0016577B">
              <w:rPr>
                <w:rStyle w:val="Hipervnculo"/>
                <w:noProof/>
              </w:rPr>
              <w:t>3.5</w:t>
            </w:r>
            <w:r>
              <w:rPr>
                <w:rFonts w:asciiTheme="minorHAnsi" w:eastAsiaTheme="minorEastAsia" w:hAnsiTheme="minorHAnsi"/>
                <w:noProof/>
                <w:kern w:val="2"/>
                <w:sz w:val="24"/>
                <w:szCs w:val="24"/>
                <w:lang w:eastAsia="es-CO"/>
                <w14:ligatures w14:val="standardContextual"/>
              </w:rPr>
              <w:tab/>
            </w:r>
            <w:r w:rsidRPr="0016577B">
              <w:rPr>
                <w:rStyle w:val="Hipervnculo"/>
                <w:noProof/>
              </w:rPr>
              <w:t>Iniciativas Adicionales</w:t>
            </w:r>
            <w:r>
              <w:rPr>
                <w:noProof/>
                <w:webHidden/>
              </w:rPr>
              <w:tab/>
            </w:r>
            <w:r>
              <w:rPr>
                <w:noProof/>
                <w:webHidden/>
              </w:rPr>
              <w:fldChar w:fldCharType="begin"/>
            </w:r>
            <w:r>
              <w:rPr>
                <w:noProof/>
                <w:webHidden/>
              </w:rPr>
              <w:instrText xml:space="preserve"> PAGEREF _Toc189490722 \h </w:instrText>
            </w:r>
            <w:r>
              <w:rPr>
                <w:noProof/>
                <w:webHidden/>
              </w:rPr>
            </w:r>
            <w:r>
              <w:rPr>
                <w:noProof/>
                <w:webHidden/>
              </w:rPr>
              <w:fldChar w:fldCharType="separate"/>
            </w:r>
            <w:r>
              <w:rPr>
                <w:noProof/>
                <w:webHidden/>
              </w:rPr>
              <w:t>35</w:t>
            </w:r>
            <w:r>
              <w:rPr>
                <w:noProof/>
                <w:webHidden/>
              </w:rPr>
              <w:fldChar w:fldCharType="end"/>
            </w:r>
          </w:hyperlink>
        </w:p>
        <w:p w14:paraId="32FE3B32" w14:textId="414D5C09"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23" w:history="1">
            <w:r w:rsidRPr="0016577B">
              <w:rPr>
                <w:rStyle w:val="Hipervnculo"/>
                <w:noProof/>
              </w:rPr>
              <w:t>4.0</w:t>
            </w:r>
            <w:r>
              <w:rPr>
                <w:rFonts w:asciiTheme="minorHAnsi" w:eastAsiaTheme="minorEastAsia" w:hAnsiTheme="minorHAnsi"/>
                <w:noProof/>
                <w:kern w:val="2"/>
                <w:sz w:val="24"/>
                <w:szCs w:val="24"/>
                <w:lang w:eastAsia="es-CO"/>
                <w14:ligatures w14:val="standardContextual"/>
              </w:rPr>
              <w:tab/>
            </w:r>
            <w:r w:rsidRPr="0016577B">
              <w:rPr>
                <w:rStyle w:val="Hipervnculo"/>
                <w:noProof/>
              </w:rPr>
              <w:t>Fechas de Seguimiento y Comunicación</w:t>
            </w:r>
            <w:r>
              <w:rPr>
                <w:noProof/>
                <w:webHidden/>
              </w:rPr>
              <w:tab/>
            </w:r>
            <w:r>
              <w:rPr>
                <w:noProof/>
                <w:webHidden/>
              </w:rPr>
              <w:fldChar w:fldCharType="begin"/>
            </w:r>
            <w:r>
              <w:rPr>
                <w:noProof/>
                <w:webHidden/>
              </w:rPr>
              <w:instrText xml:space="preserve"> PAGEREF _Toc189490723 \h </w:instrText>
            </w:r>
            <w:r>
              <w:rPr>
                <w:noProof/>
                <w:webHidden/>
              </w:rPr>
            </w:r>
            <w:r>
              <w:rPr>
                <w:noProof/>
                <w:webHidden/>
              </w:rPr>
              <w:fldChar w:fldCharType="separate"/>
            </w:r>
            <w:r>
              <w:rPr>
                <w:noProof/>
                <w:webHidden/>
              </w:rPr>
              <w:t>36</w:t>
            </w:r>
            <w:r>
              <w:rPr>
                <w:noProof/>
                <w:webHidden/>
              </w:rPr>
              <w:fldChar w:fldCharType="end"/>
            </w:r>
          </w:hyperlink>
        </w:p>
        <w:p w14:paraId="5E31C01C" w14:textId="20FA6BBA" w:rsidR="005D6FD9" w:rsidRDefault="005D6FD9">
          <w:pPr>
            <w:pStyle w:val="TDC2"/>
            <w:tabs>
              <w:tab w:val="left" w:pos="960"/>
              <w:tab w:val="right" w:pos="8828"/>
            </w:tabs>
            <w:rPr>
              <w:rFonts w:asciiTheme="minorHAnsi" w:eastAsiaTheme="minorEastAsia" w:hAnsiTheme="minorHAnsi"/>
              <w:noProof/>
              <w:kern w:val="2"/>
              <w:sz w:val="24"/>
              <w:szCs w:val="24"/>
              <w:lang w:eastAsia="es-CO"/>
              <w14:ligatures w14:val="standardContextual"/>
            </w:rPr>
          </w:pPr>
          <w:hyperlink w:anchor="_Toc189490724" w:history="1">
            <w:r w:rsidRPr="0016577B">
              <w:rPr>
                <w:rStyle w:val="Hipervnculo"/>
                <w:noProof/>
              </w:rPr>
              <w:t>5.0</w:t>
            </w:r>
            <w:r>
              <w:rPr>
                <w:rFonts w:asciiTheme="minorHAnsi" w:eastAsiaTheme="minorEastAsia" w:hAnsiTheme="minorHAnsi"/>
                <w:noProof/>
                <w:kern w:val="2"/>
                <w:sz w:val="24"/>
                <w:szCs w:val="24"/>
                <w:lang w:eastAsia="es-CO"/>
                <w14:ligatures w14:val="standardContextual"/>
              </w:rPr>
              <w:tab/>
            </w:r>
            <w:r w:rsidRPr="0016577B">
              <w:rPr>
                <w:rStyle w:val="Hipervnculo"/>
                <w:noProof/>
              </w:rPr>
              <w:t>Control de cambios</w:t>
            </w:r>
            <w:r>
              <w:rPr>
                <w:noProof/>
                <w:webHidden/>
              </w:rPr>
              <w:tab/>
            </w:r>
            <w:r>
              <w:rPr>
                <w:noProof/>
                <w:webHidden/>
              </w:rPr>
              <w:fldChar w:fldCharType="begin"/>
            </w:r>
            <w:r>
              <w:rPr>
                <w:noProof/>
                <w:webHidden/>
              </w:rPr>
              <w:instrText xml:space="preserve"> PAGEREF _Toc189490724 \h </w:instrText>
            </w:r>
            <w:r>
              <w:rPr>
                <w:noProof/>
                <w:webHidden/>
              </w:rPr>
            </w:r>
            <w:r>
              <w:rPr>
                <w:noProof/>
                <w:webHidden/>
              </w:rPr>
              <w:fldChar w:fldCharType="separate"/>
            </w:r>
            <w:r>
              <w:rPr>
                <w:noProof/>
                <w:webHidden/>
              </w:rPr>
              <w:t>37</w:t>
            </w:r>
            <w:r>
              <w:rPr>
                <w:noProof/>
                <w:webHidden/>
              </w:rPr>
              <w:fldChar w:fldCharType="end"/>
            </w:r>
          </w:hyperlink>
        </w:p>
        <w:p w14:paraId="79620498" w14:textId="35A3CEEF" w:rsidR="00BC034D" w:rsidRDefault="0001784E" w:rsidP="0001784E">
          <w:pPr>
            <w:rPr>
              <w:rFonts w:eastAsia="Arial" w:cs="Arial"/>
            </w:rPr>
          </w:pPr>
          <w:r>
            <w:lastRenderedPageBreak/>
            <w:fldChar w:fldCharType="end"/>
          </w:r>
        </w:p>
      </w:sdtContent>
    </w:sdt>
    <w:p w14:paraId="410DD800" w14:textId="1299FE3F" w:rsidR="00400FA9" w:rsidRDefault="006B070D" w:rsidP="00400FA9">
      <w:pPr>
        <w:pStyle w:val="Ttulo1"/>
        <w:numPr>
          <w:ilvl w:val="0"/>
          <w:numId w:val="23"/>
        </w:numPr>
      </w:pPr>
      <w:bookmarkStart w:id="3" w:name="_Toc189490710"/>
      <w:r>
        <w:t>Introducción</w:t>
      </w:r>
      <w:bookmarkStart w:id="4" w:name="_Toc102152805"/>
      <w:bookmarkEnd w:id="3"/>
    </w:p>
    <w:p w14:paraId="5F0581C6" w14:textId="499054B1" w:rsidR="00261597" w:rsidRPr="00B4213B" w:rsidRDefault="00343CC5" w:rsidP="00400FA9">
      <w:r>
        <w:rPr>
          <w:noProof/>
        </w:rPr>
        <w:drawing>
          <wp:inline distT="0" distB="0" distL="0" distR="0" wp14:anchorId="6ECD56F9" wp14:editId="11F3218C">
            <wp:extent cx="5352413" cy="3823154"/>
            <wp:effectExtent l="0" t="0" r="635" b="6350"/>
            <wp:docPr id="2133471309" name="Imagen 1" descr="Un hombre con traje y corbata junto a una vent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5352413" cy="3823154"/>
                    </a:xfrm>
                    <a:prstGeom prst="rect">
                      <a:avLst/>
                    </a:prstGeom>
                  </pic:spPr>
                </pic:pic>
              </a:graphicData>
            </a:graphic>
          </wp:inline>
        </w:drawing>
      </w:r>
      <w:bookmarkEnd w:id="4"/>
    </w:p>
    <w:p w14:paraId="231F1903" w14:textId="6BD17F17" w:rsidR="00501826" w:rsidRPr="00261597" w:rsidRDefault="00501826" w:rsidP="00261597">
      <w:pPr>
        <w:spacing w:before="0" w:after="360"/>
        <w:rPr>
          <w:shd w:val="clear" w:color="auto" w:fill="FFFFFF"/>
        </w:rPr>
      </w:pPr>
      <w:r w:rsidRPr="00501826">
        <w:rPr>
          <w:shd w:val="clear" w:color="auto" w:fill="FFFFFF"/>
        </w:rPr>
        <w:t xml:space="preserve">En cumplimiento con las disposiciones establecidas por la normatividad anticorrupción, en particular el artículo 73 de la Ley 1474 de 2011 (Estatuto Anticorrupción), el Decreto 1499 de 2017 (modificatorio del Decreto 1083 de 2015, Decreto Único Reglamentario del Sector Función Pública), y el Decreto 1122 de 2024, así como las políticas del Modelo Integrado de Planeación y Gestión (MIPG), la Superintendencia Nacional de Salud ha formulado el </w:t>
      </w:r>
      <w:r w:rsidRPr="00501826">
        <w:rPr>
          <w:shd w:val="clear" w:color="auto" w:fill="FFFFFF"/>
        </w:rPr>
        <w:lastRenderedPageBreak/>
        <w:t>Programa de Transparencia y Ética Pública (PTEP). Este programa fue desarrollado con la participación activa de las distintas áreas responsables de las políticas y componentes que lo integran, asegurando una visión compartida y un enfoque integral para su implementación.</w:t>
      </w:r>
    </w:p>
    <w:p w14:paraId="7B0F5590" w14:textId="77777777" w:rsidR="00501826" w:rsidRPr="00501826" w:rsidRDefault="00501826" w:rsidP="00CB2C66">
      <w:pPr>
        <w:rPr>
          <w:b/>
          <w:bCs/>
          <w:shd w:val="clear" w:color="auto" w:fill="FFFFFF"/>
        </w:rPr>
      </w:pPr>
      <w:r w:rsidRPr="00501826">
        <w:rPr>
          <w:shd w:val="clear" w:color="auto" w:fill="FFFFFF"/>
        </w:rPr>
        <w:t>Más allá de su cumplimiento normativo, el PTEP tiene como propósito principal convertirse en una herramienta clave para el control preventivo de la corrupción dentro de la gestión institucional. Busca promover la transparencia, garantizar el acceso a la información generada por la entidad en el ejercicio de su misión, fomentar la participación ciudadana y permitir la identificación y mitigación de los riesgos de corrupción. De este modo, las acciones que se implementen dentro de la Superintendencia no solo fortalecerán la eficiencia y ética en la administración pública, sino que también agregarán valor al Sistema de Salud Colombiano, beneficiando directamente a sus usuarios.</w:t>
      </w:r>
    </w:p>
    <w:p w14:paraId="16526E79" w14:textId="77777777" w:rsidR="00501826" w:rsidRDefault="00501826" w:rsidP="00CB2C66">
      <w:pPr>
        <w:rPr>
          <w:b/>
          <w:bCs/>
          <w:shd w:val="clear" w:color="auto" w:fill="FFFFFF"/>
        </w:rPr>
      </w:pPr>
      <w:r w:rsidRPr="00501826">
        <w:rPr>
          <w:shd w:val="clear" w:color="auto" w:fill="FFFFFF"/>
        </w:rPr>
        <w:t>Este programa se concibe como una estrategia de largo plazo que coloca la transparencia como un principio fundamental de la gestión pública. Se reconoce como un mecanismo esencial para combatir la corrupción, fortalecer la ética institucional y mejorar las capacidades internas de la entidad. Además, busca restaurar la confianza ciudadana, estrechando el vínculo entre el Estado y la sociedad, y asegurando un manejo más eficiente y responsable de los recursos públicos.</w:t>
      </w:r>
    </w:p>
    <w:p w14:paraId="6ED86E63" w14:textId="074CA7FD" w:rsidR="00EC6FA9" w:rsidRPr="00EC6FA9" w:rsidRDefault="00EC6FA9" w:rsidP="00EC6FA9">
      <w:pPr>
        <w:spacing w:after="100" w:afterAutospacing="1" w:line="240" w:lineRule="auto"/>
        <w:rPr>
          <w:b/>
          <w:bCs/>
        </w:rPr>
      </w:pPr>
      <w:r w:rsidRPr="00EC6FA9">
        <w:rPr>
          <w:b/>
          <w:bCs/>
        </w:rPr>
        <w:t>Giovanni Rubiano Garcia</w:t>
      </w:r>
    </w:p>
    <w:p w14:paraId="1870F3C3" w14:textId="34C49D8F" w:rsidR="00B4213B" w:rsidRDefault="00EC6FA9" w:rsidP="000B4329">
      <w:pPr>
        <w:spacing w:after="100" w:afterAutospacing="1" w:line="240" w:lineRule="auto"/>
      </w:pPr>
      <w:r>
        <w:t>Superintendente Nacional de Salud</w:t>
      </w:r>
    </w:p>
    <w:p w14:paraId="14C78CB6" w14:textId="2BFE49DD" w:rsidR="00B4213B" w:rsidRDefault="004E7B41" w:rsidP="00400FA9">
      <w:r>
        <w:rPr>
          <w:noProof/>
        </w:rPr>
        <w:lastRenderedPageBreak/>
        <mc:AlternateContent>
          <mc:Choice Requires="wps">
            <w:drawing>
              <wp:anchor distT="0" distB="0" distL="114300" distR="114300" simplePos="0" relativeHeight="251664384" behindDoc="0" locked="0" layoutInCell="1" allowOverlap="1" wp14:anchorId="0AA5F2CB" wp14:editId="5426168B">
                <wp:simplePos x="0" y="0"/>
                <wp:positionH relativeFrom="column">
                  <wp:posOffset>1304619</wp:posOffset>
                </wp:positionH>
                <wp:positionV relativeFrom="paragraph">
                  <wp:posOffset>1978990</wp:posOffset>
                </wp:positionV>
                <wp:extent cx="4915815" cy="1346200"/>
                <wp:effectExtent l="0" t="0" r="0" b="0"/>
                <wp:wrapNone/>
                <wp:docPr id="1786675105" name="Rectángulo 2"/>
                <wp:cNvGraphicFramePr/>
                <a:graphic xmlns:a="http://schemas.openxmlformats.org/drawingml/2006/main">
                  <a:graphicData uri="http://schemas.microsoft.com/office/word/2010/wordprocessingShape">
                    <wps:wsp>
                      <wps:cNvSpPr/>
                      <wps:spPr>
                        <a:xfrm>
                          <a:off x="0" y="0"/>
                          <a:ext cx="4915815" cy="1346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FA7207" w14:textId="1227D605" w:rsidR="004E7B41" w:rsidRPr="004E7B41" w:rsidRDefault="004E7B41" w:rsidP="00400FA9">
                            <w:pPr>
                              <w:pStyle w:val="Ttulo1"/>
                              <w:numPr>
                                <w:ilvl w:val="0"/>
                                <w:numId w:val="24"/>
                              </w:numPr>
                              <w:rPr>
                                <w:b w:val="0"/>
                                <w:bCs w:val="0"/>
                                <w:color w:val="000000" w:themeColor="text1"/>
                                <w:sz w:val="44"/>
                                <w:szCs w:val="44"/>
                                <w:lang w:val="es-ES"/>
                              </w:rPr>
                            </w:pPr>
                            <w:bookmarkStart w:id="5" w:name="_Toc189490711"/>
                            <w:r w:rsidRPr="004E7B41">
                              <w:rPr>
                                <w:color w:val="000000" w:themeColor="text1"/>
                                <w:sz w:val="44"/>
                                <w:szCs w:val="44"/>
                                <w:lang w:val="es-ES"/>
                              </w:rPr>
                              <w:t>COMPONENTE TRANSVERSAL</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A5F2CB" id="Rectángulo 2" o:spid="_x0000_s1028" style="position:absolute;margin-left:102.75pt;margin-top:155.85pt;width:387.05pt;height:1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" filled="f" stroked="f" strokeweight="2pt">
                <v:textbox>
                  <w:txbxContent>
                    <w:p w14:paraId="3CFA7207" w14:textId="1227D605" w:rsidR="004E7B41" w:rsidRPr="004E7B41" w:rsidRDefault="004E7B41" w:rsidP="00400FA9">
                      <w:pPr>
                        <w:pStyle w:val="Ttulo1"/>
                        <w:numPr>
                          <w:ilvl w:val="0"/>
                          <w:numId w:val="24"/>
                        </w:numPr>
                        <w:rPr>
                          <w:b w:val="0"/>
                          <w:bCs w:val="0"/>
                          <w:color w:val="000000" w:themeColor="text1"/>
                          <w:sz w:val="44"/>
                          <w:szCs w:val="44"/>
                          <w:lang w:val="es-ES"/>
                        </w:rPr>
                      </w:pPr>
                      <w:bookmarkStart w:id="6" w:name="_Toc189490711"/>
                      <w:r w:rsidRPr="004E7B41">
                        <w:rPr>
                          <w:color w:val="000000" w:themeColor="text1"/>
                          <w:sz w:val="44"/>
                          <w:szCs w:val="44"/>
                          <w:lang w:val="es-ES"/>
                        </w:rPr>
                        <w:t>COMPONENTE TRANSVERSAL</w:t>
                      </w:r>
                      <w:bookmarkEnd w:id="6"/>
                    </w:p>
                  </w:txbxContent>
                </v:textbox>
              </v:rect>
            </w:pict>
          </mc:Fallback>
        </mc:AlternateContent>
      </w:r>
      <w:r w:rsidR="000B4329">
        <w:rPr>
          <w:noProof/>
        </w:rPr>
        <w:drawing>
          <wp:inline distT="0" distB="0" distL="0" distR="0" wp14:anchorId="122570AB" wp14:editId="4CBB331B">
            <wp:extent cx="6412865" cy="6534150"/>
            <wp:effectExtent l="0" t="0" r="6985" b="0"/>
            <wp:docPr id="1567277384" name="Imagen 1"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77384" name="Imagen 1" descr="Forma, Flecha&#10;&#10;Descripción generada automáticamente"/>
                    <pic:cNvPicPr/>
                  </pic:nvPicPr>
                  <pic:blipFill>
                    <a:blip r:embed="rId15"/>
                    <a:stretch>
                      <a:fillRect/>
                    </a:stretch>
                  </pic:blipFill>
                  <pic:spPr>
                    <a:xfrm>
                      <a:off x="0" y="0"/>
                      <a:ext cx="6426367" cy="6547907"/>
                    </a:xfrm>
                    <a:prstGeom prst="rect">
                      <a:avLst/>
                    </a:prstGeom>
                  </pic:spPr>
                </pic:pic>
              </a:graphicData>
            </a:graphic>
          </wp:inline>
        </w:drawing>
      </w:r>
    </w:p>
    <w:p w14:paraId="7662C94B" w14:textId="77777777" w:rsidR="009B72BE" w:rsidRPr="009B72BE" w:rsidRDefault="009B72BE" w:rsidP="009B72BE">
      <w:pPr>
        <w:rPr>
          <w:lang w:val="en-US"/>
        </w:rPr>
      </w:pPr>
    </w:p>
    <w:p w14:paraId="1E4A5392" w14:textId="27DCBE2C" w:rsidR="00BC034D" w:rsidRPr="002F7E81" w:rsidRDefault="00400FA9" w:rsidP="00400FA9">
      <w:pPr>
        <w:pStyle w:val="Ttulo2"/>
        <w:numPr>
          <w:ilvl w:val="1"/>
          <w:numId w:val="26"/>
        </w:numPr>
      </w:pPr>
      <w:r>
        <w:lastRenderedPageBreak/>
        <w:t xml:space="preserve"> </w:t>
      </w:r>
      <w:bookmarkStart w:id="6" w:name="_Toc189490712"/>
      <w:r w:rsidR="006B070D" w:rsidRPr="00383795">
        <w:t>Declaración</w:t>
      </w:r>
      <w:bookmarkEnd w:id="6"/>
      <w:r w:rsidR="006B070D">
        <w:t xml:space="preserve"> </w:t>
      </w:r>
    </w:p>
    <w:p w14:paraId="7227B8A6" w14:textId="77777777" w:rsidR="00930E83" w:rsidRPr="00343CC5" w:rsidRDefault="00930E83" w:rsidP="00CB2C66">
      <w:pPr>
        <w:rPr>
          <w:b/>
          <w:bCs/>
          <w:shd w:val="clear" w:color="auto" w:fill="FFFFFF"/>
        </w:rPr>
      </w:pPr>
      <w:bookmarkStart w:id="7" w:name="_Toc102152806"/>
      <w:r w:rsidRPr="00343CC5">
        <w:rPr>
          <w:shd w:val="clear" w:color="auto" w:fill="FFFFFF"/>
        </w:rPr>
        <w:t>En la Superintendencia Nacional de Salud, nos comprometemos a ser un referente de integridad, transparencia y ética pública a lo largo del tiempo, guiados por los principios, políticas y procedimientos establecidos en el Programa de Transparencia y Ética Pública (PTEP). Este compromiso, asumido por todos nuestros colaboradores, es la base de nuestra acción diaria y de nuestra proyección a futuro como una entidad que lidera el cambio hacia una administración pública más transparente y responsable.</w:t>
      </w:r>
    </w:p>
    <w:p w14:paraId="78E3BA9A" w14:textId="6147F0DB" w:rsidR="00930E83" w:rsidRPr="00343CC5" w:rsidRDefault="00930E83" w:rsidP="00CB2C66">
      <w:pPr>
        <w:rPr>
          <w:b/>
          <w:bCs/>
          <w:shd w:val="clear" w:color="auto" w:fill="FFFFFF"/>
        </w:rPr>
      </w:pPr>
      <w:r w:rsidRPr="00343CC5">
        <w:rPr>
          <w:shd w:val="clear" w:color="auto" w:fill="FFFFFF"/>
        </w:rPr>
        <w:t xml:space="preserve">La </w:t>
      </w:r>
      <w:r w:rsidR="00EA00A1">
        <w:rPr>
          <w:shd w:val="clear" w:color="auto" w:fill="FFFFFF"/>
        </w:rPr>
        <w:t xml:space="preserve">Alta </w:t>
      </w:r>
      <w:r w:rsidRPr="00343CC5">
        <w:rPr>
          <w:shd w:val="clear" w:color="auto" w:fill="FFFFFF"/>
        </w:rPr>
        <w:t>Dirección de la Superintendencia</w:t>
      </w:r>
      <w:r w:rsidR="00EA00A1">
        <w:rPr>
          <w:shd w:val="clear" w:color="auto" w:fill="FFFFFF"/>
        </w:rPr>
        <w:t xml:space="preserve"> Nacional de Salud </w:t>
      </w:r>
      <w:r w:rsidRPr="00343CC5">
        <w:rPr>
          <w:shd w:val="clear" w:color="auto" w:fill="FFFFFF"/>
        </w:rPr>
        <w:t>se compromete a implementar, fortalecer y hacer sostenible el PTEP, promoviendo su cumplimiento y asegurando que sus principios sean el motor que impulse nuestra gestión en el largo plazo. Este programa no solo se implementa para el presente, sino que visualizamos su impacto futuro como un catalizador para el fortalecimiento de la confianza ciudadana y el vínculo con la sociedad.</w:t>
      </w:r>
    </w:p>
    <w:p w14:paraId="537AA15A" w14:textId="77777777" w:rsidR="00930E83" w:rsidRDefault="00930E83" w:rsidP="00CB2C66">
      <w:pPr>
        <w:rPr>
          <w:b/>
          <w:bCs/>
          <w:shd w:val="clear" w:color="auto" w:fill="FFFFFF"/>
        </w:rPr>
      </w:pPr>
      <w:r w:rsidRPr="00343CC5">
        <w:rPr>
          <w:shd w:val="clear" w:color="auto" w:fill="FFFFFF"/>
        </w:rPr>
        <w:t>A través de esta Declaración, nos proyectamos como una institución transformadora, que promueve la ética pública y la transparencia como pilares fundamentales para una gestión más eficiente, inclusiva y responsable, siempre orientada al bienestar de la ciudadanía y al progreso continuo de la administración pública.</w:t>
      </w:r>
    </w:p>
    <w:p w14:paraId="24E19B30" w14:textId="77777777" w:rsidR="00343CC5" w:rsidRPr="00343CC5" w:rsidRDefault="00343CC5" w:rsidP="00343CC5"/>
    <w:p w14:paraId="5781E9B6" w14:textId="67B2538E" w:rsidR="00BC034D" w:rsidRPr="00383795" w:rsidRDefault="00930E83" w:rsidP="00734EBA">
      <w:pPr>
        <w:pStyle w:val="Ttulo2"/>
        <w:numPr>
          <w:ilvl w:val="1"/>
          <w:numId w:val="26"/>
        </w:numPr>
      </w:pPr>
      <w:bookmarkStart w:id="8" w:name="_Toc189490713"/>
      <w:bookmarkEnd w:id="7"/>
      <w:r w:rsidRPr="00383795">
        <w:lastRenderedPageBreak/>
        <w:t>Objetivo</w:t>
      </w:r>
      <w:bookmarkEnd w:id="8"/>
      <w:r w:rsidR="007A6542" w:rsidRPr="00383795">
        <w:t xml:space="preserve"> </w:t>
      </w:r>
    </w:p>
    <w:p w14:paraId="18CFE1F9" w14:textId="77777777" w:rsidR="007A6542" w:rsidRPr="007A6542" w:rsidRDefault="007A6542" w:rsidP="00CB2C66">
      <w:pPr>
        <w:rPr>
          <w:b/>
          <w:bCs/>
          <w:shd w:val="clear" w:color="auto" w:fill="FFFFFF"/>
        </w:rPr>
      </w:pPr>
      <w:r w:rsidRPr="007A6542">
        <w:rPr>
          <w:shd w:val="clear" w:color="auto" w:fill="FFFFFF"/>
        </w:rPr>
        <w:t>El objetivo del Programa de Transparencia y Ética Pública (PTEP) es establecer un marco sólido y efectivo para la gestión del riesgo de corrupción, promoviendo una cultura organizacional basada en la legalidad, la ética y la transparencia. Para ello, se definirán objetivos específicos que serán medibles, alcanzables y relevantes, con plazos claros para su cumplimiento.</w:t>
      </w:r>
    </w:p>
    <w:p w14:paraId="330291BF" w14:textId="507903D7" w:rsidR="0090512A" w:rsidRPr="0090512A" w:rsidRDefault="007A6542" w:rsidP="00CB2C66">
      <w:pPr>
        <w:rPr>
          <w:shd w:val="clear" w:color="auto" w:fill="FFFFFF"/>
        </w:rPr>
      </w:pPr>
      <w:r w:rsidRPr="0090512A">
        <w:rPr>
          <w:b/>
          <w:bCs/>
          <w:shd w:val="clear" w:color="auto" w:fill="FFFFFF"/>
        </w:rPr>
        <w:t>Gestionar el riesgo de corrupción</w:t>
      </w:r>
      <w:r w:rsidRPr="0090512A">
        <w:rPr>
          <w:shd w:val="clear" w:color="auto" w:fill="FFFFFF"/>
        </w:rPr>
        <w:t xml:space="preserve"> mediante la implementación de mecanismos de control, auditoría y monitoreo que identifiquen, prevengan y mitiguen posibles conductas corruptas dentro de la institución.</w:t>
      </w:r>
      <w:r w:rsidR="0090512A" w:rsidRPr="0090512A">
        <w:rPr>
          <w:shd w:val="clear" w:color="auto" w:fill="FFFFFF"/>
        </w:rPr>
        <w:t xml:space="preserve"> Para ello, </w:t>
      </w:r>
      <w:r w:rsidR="0090512A">
        <w:rPr>
          <w:shd w:val="clear" w:color="auto" w:fill="FFFFFF"/>
        </w:rPr>
        <w:t xml:space="preserve">se </w:t>
      </w:r>
      <w:r w:rsidR="0090512A" w:rsidRPr="0090512A">
        <w:rPr>
          <w:shd w:val="clear" w:color="auto" w:fill="FFFFFF"/>
        </w:rPr>
        <w:t>impartirá</w:t>
      </w:r>
      <w:r w:rsidR="0090512A">
        <w:rPr>
          <w:shd w:val="clear" w:color="auto" w:fill="FFFFFF"/>
        </w:rPr>
        <w:t>n</w:t>
      </w:r>
      <w:r w:rsidR="0090512A" w:rsidRPr="0090512A">
        <w:rPr>
          <w:shd w:val="clear" w:color="auto" w:fill="FFFFFF"/>
        </w:rPr>
        <w:t xml:space="preserve"> directrices orientadas a la gestión de riesgos relacionados con el Lavado de Activos, la Financiación del Terrorismo y la Financiación de la Proliferación de Armas de Destrucción Masiva (SARLAFT/FP).</w:t>
      </w:r>
      <w:r w:rsidR="0090512A">
        <w:rPr>
          <w:shd w:val="clear" w:color="auto" w:fill="FFFFFF"/>
        </w:rPr>
        <w:t xml:space="preserve"> </w:t>
      </w:r>
      <w:r w:rsidR="0090512A" w:rsidRPr="0090512A">
        <w:rPr>
          <w:shd w:val="clear" w:color="auto" w:fill="FFFFFF"/>
        </w:rPr>
        <w:t>El objetivo es prevenir que la entidad sea utilizada, de manera directa o indirecta, como un instrumento para el lavado de activos, la canalización de recursos hacia actividades terroristas o el ocultamiento de activos de origen ilícito.</w:t>
      </w:r>
    </w:p>
    <w:p w14:paraId="3B730A63" w14:textId="77777777" w:rsidR="007A6542" w:rsidRPr="007A6542" w:rsidRDefault="007A6542" w:rsidP="00CB2C66">
      <w:pPr>
        <w:rPr>
          <w:shd w:val="clear" w:color="auto" w:fill="FFFFFF"/>
        </w:rPr>
      </w:pPr>
      <w:r w:rsidRPr="007A6542">
        <w:rPr>
          <w:b/>
          <w:bCs/>
          <w:shd w:val="clear" w:color="auto" w:fill="FFFFFF"/>
        </w:rPr>
        <w:t>Fomentar una cultura de legalidad</w:t>
      </w:r>
      <w:r w:rsidRPr="007A6542">
        <w:rPr>
          <w:shd w:val="clear" w:color="auto" w:fill="FFFFFF"/>
        </w:rPr>
        <w:t xml:space="preserve"> en todos los niveles de la Superintendencia, promoviendo la capacitación continua de los colaboradores y el fortalecimiento de los valores éticos y la responsabilidad pública.</w:t>
      </w:r>
    </w:p>
    <w:p w14:paraId="47624045" w14:textId="77777777" w:rsidR="007A6542" w:rsidRPr="007A6542" w:rsidRDefault="007A6542" w:rsidP="00CB2C66">
      <w:pPr>
        <w:rPr>
          <w:shd w:val="clear" w:color="auto" w:fill="FFFFFF"/>
        </w:rPr>
      </w:pPr>
      <w:r w:rsidRPr="007A6542">
        <w:rPr>
          <w:b/>
          <w:bCs/>
          <w:shd w:val="clear" w:color="auto" w:fill="FFFFFF"/>
        </w:rPr>
        <w:t>Garantizar el acceso a la información pública</w:t>
      </w:r>
      <w:r w:rsidRPr="007A6542">
        <w:rPr>
          <w:shd w:val="clear" w:color="auto" w:fill="FFFFFF"/>
        </w:rPr>
        <w:t xml:space="preserve"> y la rendición de cuentas, asegurando que todos los procesos y decisiones institucionales sean transparentes y estén disponibles para la ciudadanía en tiempo y forma.</w:t>
      </w:r>
    </w:p>
    <w:p w14:paraId="1F487BC6" w14:textId="77777777" w:rsidR="007A6542" w:rsidRPr="007A6542" w:rsidRDefault="007A6542" w:rsidP="00CB2C66">
      <w:pPr>
        <w:rPr>
          <w:shd w:val="clear" w:color="auto" w:fill="FFFFFF"/>
        </w:rPr>
      </w:pPr>
      <w:r w:rsidRPr="007A6542">
        <w:rPr>
          <w:b/>
          <w:bCs/>
          <w:shd w:val="clear" w:color="auto" w:fill="FFFFFF"/>
        </w:rPr>
        <w:lastRenderedPageBreak/>
        <w:t>Fortalecer las capacidades institucionales</w:t>
      </w:r>
      <w:r w:rsidRPr="007A6542">
        <w:rPr>
          <w:shd w:val="clear" w:color="auto" w:fill="FFFFFF"/>
        </w:rPr>
        <w:t xml:space="preserve"> para implementar y hacer cumplir las políticas de ética pública, garantizando que todos los colaboradores comprendan y apliquen los principios establecidos en el PTEP.</w:t>
      </w:r>
    </w:p>
    <w:p w14:paraId="3AC11334" w14:textId="6EA9DE99" w:rsidR="007A6542" w:rsidRDefault="007A6542" w:rsidP="00CB2C66">
      <w:pPr>
        <w:rPr>
          <w:shd w:val="clear" w:color="auto" w:fill="FFFFFF"/>
        </w:rPr>
      </w:pPr>
      <w:r w:rsidRPr="007A6542">
        <w:rPr>
          <w:b/>
          <w:bCs/>
          <w:shd w:val="clear" w:color="auto" w:fill="FFFFFF"/>
        </w:rPr>
        <w:t>Generar confianza y credibilidad</w:t>
      </w:r>
      <w:r w:rsidRPr="007A6542">
        <w:rPr>
          <w:shd w:val="clear" w:color="auto" w:fill="FFFFFF"/>
        </w:rPr>
        <w:t xml:space="preserve"> en la Superintendencia, consolidando la percepción positiva de la sociedad, los grupos de interés y el público en general, a través de la implementación efectiva de prácticas transparentes y responsables que demuestren nuestro compromiso con el bienestar colectivo</w:t>
      </w:r>
      <w:r w:rsidR="0038704F">
        <w:rPr>
          <w:shd w:val="clear" w:color="auto" w:fill="FFFFFF"/>
        </w:rPr>
        <w:t>, la salud de todos los habitantes del territorio colombiano</w:t>
      </w:r>
      <w:r w:rsidRPr="007A6542">
        <w:rPr>
          <w:shd w:val="clear" w:color="auto" w:fill="FFFFFF"/>
        </w:rPr>
        <w:t xml:space="preserve"> y el buen gobierno.</w:t>
      </w:r>
    </w:p>
    <w:p w14:paraId="6819064C" w14:textId="41916DD2" w:rsidR="0061051A" w:rsidRPr="007A6542" w:rsidRDefault="0061051A" w:rsidP="00CB2C66">
      <w:pPr>
        <w:rPr>
          <w:shd w:val="clear" w:color="auto" w:fill="FFFFFF"/>
        </w:rPr>
      </w:pPr>
      <w:r>
        <w:rPr>
          <w:b/>
          <w:bCs/>
          <w:shd w:val="clear" w:color="auto" w:fill="FFFFFF"/>
        </w:rPr>
        <w:t xml:space="preserve">Fortalecer Canales de denuncia: </w:t>
      </w:r>
      <w:r w:rsidRPr="0061051A">
        <w:rPr>
          <w:shd w:val="clear" w:color="auto" w:fill="FFFFFF"/>
        </w:rPr>
        <w:t>asegurar el acceso eficaz a los canales de denuncia dentro de la Superintendencia Nacional de Salud, garantizando que todos los colaboradores, contratistas, proveedores y ciudadanos puedan reportar de manera segura y confidencial cualquier conducta irregular, actos de corrupción o infracciones a los principios éticos establecidos. Se busca asegurar que estos canales sean accesibles, transparentes y confiables</w:t>
      </w:r>
      <w:r w:rsidR="00F83272">
        <w:rPr>
          <w:shd w:val="clear" w:color="auto" w:fill="FFFFFF"/>
        </w:rPr>
        <w:t xml:space="preserve"> de cara a la ciudadanía y entes de control</w:t>
      </w:r>
      <w:r w:rsidRPr="0061051A">
        <w:rPr>
          <w:shd w:val="clear" w:color="auto" w:fill="FFFFFF"/>
        </w:rPr>
        <w:t xml:space="preserve">, promoviendo una cultura de </w:t>
      </w:r>
      <w:r w:rsidR="00636637" w:rsidRPr="0061051A">
        <w:rPr>
          <w:shd w:val="clear" w:color="auto" w:fill="FFFFFF"/>
        </w:rPr>
        <w:t>cero</w:t>
      </w:r>
      <w:r w:rsidR="00636637">
        <w:rPr>
          <w:shd w:val="clear" w:color="auto" w:fill="FFFFFF"/>
        </w:rPr>
        <w:t xml:space="preserve"> </w:t>
      </w:r>
      <w:r w:rsidR="00636637" w:rsidRPr="0061051A">
        <w:rPr>
          <w:shd w:val="clear" w:color="auto" w:fill="FFFFFF"/>
        </w:rPr>
        <w:t>tolerancias</w:t>
      </w:r>
      <w:r w:rsidRPr="0061051A">
        <w:rPr>
          <w:shd w:val="clear" w:color="auto" w:fill="FFFFFF"/>
        </w:rPr>
        <w:t xml:space="preserve"> a la corrupción y fortaleciendo la confianza de la ciudadanía en la integridad de la institución.</w:t>
      </w:r>
    </w:p>
    <w:p w14:paraId="1C0A752E" w14:textId="77777777" w:rsidR="007A6542" w:rsidRPr="007A6542" w:rsidRDefault="007A6542" w:rsidP="00CB2C66">
      <w:pPr>
        <w:rPr>
          <w:shd w:val="clear" w:color="auto" w:fill="FFFFFF"/>
        </w:rPr>
      </w:pPr>
      <w:r w:rsidRPr="007A6542">
        <w:rPr>
          <w:shd w:val="clear" w:color="auto" w:fill="FFFFFF"/>
        </w:rPr>
        <w:t>Estos objetivos serán evaluados de manera periódica, con plazos específicos, para asegurar su efectividad y alineación con las finalidades del Programa y con el compromiso institucional de luchar contra la corrupción y promover una administración pública ética y transparente.</w:t>
      </w:r>
    </w:p>
    <w:p w14:paraId="226A76C0" w14:textId="08E002BD" w:rsidR="00BC034D" w:rsidRPr="002F7E81" w:rsidRDefault="007A6542" w:rsidP="00734EBA">
      <w:pPr>
        <w:pStyle w:val="Ttulo2"/>
        <w:numPr>
          <w:ilvl w:val="1"/>
          <w:numId w:val="26"/>
        </w:numPr>
      </w:pPr>
      <w:bookmarkStart w:id="9" w:name="_Toc189490714"/>
      <w:r>
        <w:lastRenderedPageBreak/>
        <w:t>Alcance</w:t>
      </w:r>
      <w:bookmarkEnd w:id="9"/>
    </w:p>
    <w:p w14:paraId="53B28E05" w14:textId="77777777" w:rsidR="009A380A" w:rsidRPr="00CB2C66" w:rsidRDefault="0061051A" w:rsidP="00CB2C66">
      <w:r w:rsidRPr="00CB2C66">
        <w:t>El alcance del Programa de Transparencia y Ética Pública (PTEP) en la Superintendencia Nacional de Salud se extiende a todos los colaboradores que conforman la institución, incluyendo funcionarios, empleados, contratistas y proveedores, sin importar su modalidad de vinculación laboral. Este programa aplica a todos los niveles jerárquicos de la entidad, desde la alta dirección hasta el personal operativo, garantizando que cada actor cumpla con los principios de transparencia, ética y responsabilidad pública.</w:t>
      </w:r>
    </w:p>
    <w:p w14:paraId="26D5A8C3" w14:textId="77777777" w:rsidR="00452B5F" w:rsidRPr="00CB2C66" w:rsidRDefault="0061051A" w:rsidP="00CB2C66">
      <w:r w:rsidRPr="00CB2C66">
        <w:t>Asimismo, el PTEP se extiende a las acciones y servicios que la Superintendencia realiza en cumplimiento de su misión, tanto en la gestión interna como en su interacción con otros actores externos, como entidades públicas, privados y ciudadanos. La implementación de este Programa se encuentra dirigida a fortalecer las capacidades institucionales, promoviendo una cultura de legalidad, y gestionando adecuadamente los riesgos de corrupción dentro de la entidad.</w:t>
      </w:r>
    </w:p>
    <w:p w14:paraId="505005C8" w14:textId="0FFAE2A6" w:rsidR="00452B5F" w:rsidRPr="00CB2C66" w:rsidRDefault="00452B5F" w:rsidP="00CB2C66">
      <w:r w:rsidRPr="00CB2C66">
        <w:t>La Superintendencia Nacional de Salud, en su rol de entidad de inspección, vigilancia y control, continuará promoviendo las mejores prácticas organizacionales entre sus vigilados a través de la Dirección de Innovación y Desarrollo (DID). Para ello, ajustará, fortalecerá y socializará los lineamientos de la Circular 2022151000000053-5 de 2022, centrada en el Programa de Transparencia y Ética Empresarial (PTEP).</w:t>
      </w:r>
    </w:p>
    <w:p w14:paraId="28FAA7FE" w14:textId="77777777" w:rsidR="00452B5F" w:rsidRDefault="00452B5F" w:rsidP="00EB723C">
      <w:pPr>
        <w:spacing w:before="0" w:after="0"/>
      </w:pPr>
      <w:r w:rsidRPr="00CB2C66">
        <w:t xml:space="preserve">El objetivo es alinear estos lineamientos con los estándares y requisitos específicos establecidos por la Secretaría de Transparencia, permitiendo la </w:t>
      </w:r>
      <w:r w:rsidRPr="00CB2C66">
        <w:lastRenderedPageBreak/>
        <w:t>implementación de medidas concretas para mitigar riesgos asociados a la corrupción, el soborno, la opacidad y el fraude. Estos riesgos son considerados prioritarios en la gestión de los actores del Sistema General de Seguridad Social en Salud (SGSSS), con el propósito de garantizar una operación eficiente, transparente y responsable, salvaguardando la integridad institucional.</w:t>
      </w:r>
    </w:p>
    <w:p w14:paraId="1EAC8562" w14:textId="3812DC07" w:rsidR="007E52DF" w:rsidRDefault="007E52DF" w:rsidP="00734EBA">
      <w:pPr>
        <w:pStyle w:val="Ttulo2"/>
        <w:numPr>
          <w:ilvl w:val="1"/>
          <w:numId w:val="26"/>
        </w:numPr>
        <w:spacing w:before="0" w:after="0"/>
      </w:pPr>
      <w:bookmarkStart w:id="10" w:name="_Toc189490715"/>
      <w:r>
        <w:t>Gestión Estratégica</w:t>
      </w:r>
      <w:bookmarkEnd w:id="10"/>
    </w:p>
    <w:p w14:paraId="4F599C54" w14:textId="77777777" w:rsidR="00E757BA" w:rsidRPr="00E757BA" w:rsidRDefault="00E757BA" w:rsidP="00734EBA">
      <w:pPr>
        <w:spacing w:before="0" w:after="0"/>
      </w:pPr>
    </w:p>
    <w:p w14:paraId="588D21F2" w14:textId="248ADADA" w:rsidR="00910B36" w:rsidRPr="00734EBA" w:rsidRDefault="00910B36" w:rsidP="00734EBA">
      <w:pPr>
        <w:spacing w:before="0" w:after="0"/>
        <w:rPr>
          <w:b/>
          <w:bCs/>
        </w:rPr>
      </w:pPr>
      <w:r w:rsidRPr="00734EBA">
        <w:rPr>
          <w:b/>
          <w:bCs/>
        </w:rPr>
        <w:t>Misión</w:t>
      </w:r>
      <w:r w:rsidR="002C6EED" w:rsidRPr="00734EBA">
        <w:rPr>
          <w:b/>
          <w:bCs/>
        </w:rPr>
        <w:t xml:space="preserve"> Institucional</w:t>
      </w:r>
    </w:p>
    <w:p w14:paraId="5DB3DEF6" w14:textId="77777777" w:rsidR="00E757BA" w:rsidRPr="00E757BA" w:rsidRDefault="00E757BA" w:rsidP="00734EBA">
      <w:pPr>
        <w:spacing w:before="0" w:after="0"/>
        <w:rPr>
          <w:lang w:val="en-US"/>
        </w:rPr>
      </w:pPr>
    </w:p>
    <w:p w14:paraId="0F600624" w14:textId="1619DC1E" w:rsidR="00261190" w:rsidRDefault="00261190" w:rsidP="00734EBA">
      <w:pPr>
        <w:spacing w:before="0" w:after="0"/>
      </w:pPr>
      <w:r w:rsidRPr="00BB43CA">
        <w:t>Proteger los derechos de los usuarios del Sistema General de Seguridad Social en Salud mediante la inspección, vigilancia, control y el ejercicio de la función jurisdiccional y de conciliación, de manera transparente y oportuna.</w:t>
      </w:r>
    </w:p>
    <w:p w14:paraId="5C146FEF" w14:textId="77777777" w:rsidR="00E757BA" w:rsidRPr="00BB43CA" w:rsidRDefault="00E757BA" w:rsidP="00734EBA">
      <w:pPr>
        <w:spacing w:before="0" w:after="0"/>
      </w:pPr>
    </w:p>
    <w:p w14:paraId="65361D55" w14:textId="29832FC5" w:rsidR="002C6EED" w:rsidRPr="00734EBA" w:rsidRDefault="002C6EED" w:rsidP="00734EBA">
      <w:pPr>
        <w:spacing w:before="0" w:after="0"/>
        <w:rPr>
          <w:b/>
          <w:bCs/>
        </w:rPr>
      </w:pPr>
      <w:r w:rsidRPr="00734EBA">
        <w:rPr>
          <w:b/>
          <w:bCs/>
        </w:rPr>
        <w:t>Visión Institucional</w:t>
      </w:r>
    </w:p>
    <w:p w14:paraId="69E2BF59" w14:textId="77777777" w:rsidR="00E757BA" w:rsidRPr="00E757BA" w:rsidRDefault="00E757BA" w:rsidP="00734EBA">
      <w:pPr>
        <w:spacing w:before="0" w:after="0"/>
        <w:rPr>
          <w:lang w:val="en-US"/>
        </w:rPr>
      </w:pPr>
    </w:p>
    <w:p w14:paraId="2AD7C08D" w14:textId="77777777" w:rsidR="00FF0189" w:rsidRPr="00BB43CA" w:rsidRDefault="002C6EED" w:rsidP="00734EBA">
      <w:pPr>
        <w:spacing w:before="0" w:after="0"/>
        <w:rPr>
          <w:rFonts w:ascii="Arial" w:hAnsi="Arial" w:cs="Arial"/>
        </w:rPr>
      </w:pPr>
      <w:r w:rsidRPr="00BB43CA">
        <w:t>La Superintendencia Nacional de Salud será reconocida y respetada por sus decisiones técnicas y autónomas para garantizar el derecho a la salud oportuno y de calidad en el territorio nacional.</w:t>
      </w:r>
      <w:r w:rsidRPr="00BB43CA">
        <w:rPr>
          <w:rFonts w:ascii="Arial" w:hAnsi="Arial" w:cs="Arial"/>
        </w:rPr>
        <w:t>​</w:t>
      </w:r>
    </w:p>
    <w:p w14:paraId="164E3305" w14:textId="77777777" w:rsidR="00FF0189" w:rsidRPr="00BB43CA" w:rsidRDefault="00FF0189" w:rsidP="00734EBA">
      <w:pPr>
        <w:spacing w:before="0" w:after="0"/>
        <w:rPr>
          <w:rFonts w:ascii="Arial" w:hAnsi="Arial" w:cs="Arial"/>
        </w:rPr>
      </w:pPr>
    </w:p>
    <w:p w14:paraId="73D42AEB" w14:textId="4EE99D9A" w:rsidR="00FF0189" w:rsidRPr="00734EBA" w:rsidRDefault="009C5216" w:rsidP="00734EBA">
      <w:pPr>
        <w:spacing w:before="0" w:after="0"/>
        <w:rPr>
          <w:b/>
          <w:bCs/>
        </w:rPr>
      </w:pPr>
      <w:r w:rsidRPr="00734EBA">
        <w:rPr>
          <w:b/>
          <w:bCs/>
        </w:rPr>
        <w:t xml:space="preserve">Ejes </w:t>
      </w:r>
      <w:r w:rsidR="4305F563" w:rsidRPr="00734EBA">
        <w:rPr>
          <w:b/>
          <w:bCs/>
        </w:rPr>
        <w:t>E</w:t>
      </w:r>
      <w:r w:rsidRPr="00734EBA">
        <w:rPr>
          <w:b/>
          <w:bCs/>
        </w:rPr>
        <w:t>stratégicos</w:t>
      </w:r>
    </w:p>
    <w:p w14:paraId="3E752EBD" w14:textId="77777777" w:rsidR="00FF0189" w:rsidRPr="00BB43CA" w:rsidRDefault="00FF0189" w:rsidP="00734EBA">
      <w:pPr>
        <w:spacing w:before="0" w:after="0"/>
        <w:rPr>
          <w:rFonts w:ascii="Arial" w:hAnsi="Arial" w:cs="Arial"/>
        </w:rPr>
      </w:pPr>
    </w:p>
    <w:p w14:paraId="25ABB79E" w14:textId="553BD7D7" w:rsidR="00194391" w:rsidRPr="00BB43CA" w:rsidRDefault="00194391" w:rsidP="00734EBA">
      <w:pPr>
        <w:pStyle w:val="Prrafodelista"/>
        <w:numPr>
          <w:ilvl w:val="0"/>
          <w:numId w:val="10"/>
        </w:numPr>
        <w:spacing w:before="0" w:after="0"/>
        <w:rPr>
          <w:rFonts w:ascii="Arial" w:hAnsi="Arial" w:cs="Arial"/>
        </w:rPr>
      </w:pPr>
      <w:r w:rsidRPr="00BB43CA">
        <w:t>Defensa del derecho a la Salud</w:t>
      </w:r>
    </w:p>
    <w:p w14:paraId="5EA6AA33" w14:textId="3C37731A" w:rsidR="009D3908" w:rsidRPr="00BB43CA" w:rsidRDefault="009D3908" w:rsidP="00734EBA">
      <w:pPr>
        <w:pStyle w:val="Prrafodelista"/>
        <w:numPr>
          <w:ilvl w:val="0"/>
          <w:numId w:val="10"/>
        </w:numPr>
        <w:spacing w:before="0" w:after="0"/>
      </w:pPr>
      <w:r w:rsidRPr="00BB43CA">
        <w:t>Fortalecimiento de la Capacidad Institucional</w:t>
      </w:r>
    </w:p>
    <w:p w14:paraId="38117E9F" w14:textId="400FC137" w:rsidR="007E52DF" w:rsidRPr="00BB43CA" w:rsidRDefault="00FF0189" w:rsidP="00734EBA">
      <w:pPr>
        <w:pStyle w:val="Prrafodelista"/>
        <w:numPr>
          <w:ilvl w:val="0"/>
          <w:numId w:val="10"/>
        </w:numPr>
        <w:spacing w:before="0" w:after="0"/>
      </w:pPr>
      <w:r w:rsidRPr="00BB43CA">
        <w:t>Sostenibilidad del Sistema</w:t>
      </w:r>
    </w:p>
    <w:p w14:paraId="694356EA" w14:textId="04ECF961" w:rsidR="00FF0189" w:rsidRPr="00BB43CA" w:rsidRDefault="00FF0189" w:rsidP="00734EBA">
      <w:pPr>
        <w:pStyle w:val="Prrafodelista"/>
        <w:numPr>
          <w:ilvl w:val="0"/>
          <w:numId w:val="10"/>
        </w:numPr>
        <w:spacing w:before="0" w:after="0"/>
      </w:pPr>
      <w:r w:rsidRPr="00BB43CA">
        <w:rPr>
          <w:lang w:val="es-ES"/>
        </w:rPr>
        <w:t>Participación de los actores del Sistema en Salud</w:t>
      </w:r>
      <w:r w:rsidRPr="00BB43CA">
        <w:rPr>
          <w:rFonts w:ascii="Arial" w:hAnsi="Arial" w:cs="Arial"/>
        </w:rPr>
        <w:t>​</w:t>
      </w:r>
    </w:p>
    <w:p w14:paraId="2DE6552B" w14:textId="77777777" w:rsidR="003536C6" w:rsidRDefault="003536C6" w:rsidP="00734EBA">
      <w:pPr>
        <w:spacing w:before="0" w:after="0"/>
      </w:pPr>
    </w:p>
    <w:p w14:paraId="69521F8E" w14:textId="77777777" w:rsidR="00EB723C" w:rsidRPr="00BB43CA" w:rsidRDefault="00EB723C" w:rsidP="00734EBA">
      <w:pPr>
        <w:spacing w:before="0" w:after="0"/>
      </w:pPr>
    </w:p>
    <w:p w14:paraId="31AB91E2" w14:textId="76D97DD1" w:rsidR="003536C6" w:rsidRPr="00BB43CA" w:rsidRDefault="003536C6" w:rsidP="00734EBA">
      <w:pPr>
        <w:spacing w:before="0" w:after="0"/>
      </w:pPr>
      <w:r w:rsidRPr="693D5B8D">
        <w:rPr>
          <w:rFonts w:asciiTheme="minorHAnsi" w:eastAsiaTheme="minorEastAsia" w:hAnsiTheme="minorHAnsi"/>
          <w:b/>
          <w:bCs/>
          <w:color w:val="000000" w:themeColor="text1"/>
          <w:sz w:val="28"/>
          <w:szCs w:val="28"/>
        </w:rPr>
        <w:lastRenderedPageBreak/>
        <w:t>Mapa de Procesos</w:t>
      </w:r>
    </w:p>
    <w:p w14:paraId="313591E4" w14:textId="3A1D7371" w:rsidR="005D6BDA" w:rsidRPr="00BB43CA" w:rsidRDefault="005D6BDA" w:rsidP="00734EBA">
      <w:pPr>
        <w:spacing w:before="0" w:after="0"/>
        <w:rPr>
          <w:rFonts w:eastAsia="Times New Roman" w:cs="Times New Roman"/>
          <w:sz w:val="24"/>
          <w:szCs w:val="24"/>
          <w:lang w:eastAsia="es-CO"/>
        </w:rPr>
      </w:pPr>
      <w:r w:rsidRPr="693D5B8D">
        <w:rPr>
          <w:rFonts w:eastAsia="Times New Roman" w:cs="Times New Roman"/>
          <w:sz w:val="24"/>
          <w:szCs w:val="24"/>
          <w:lang w:eastAsia="es-CO"/>
        </w:rPr>
        <w:t>En la Superintendencia Nacional de Salud, se han estructurado y definido los procesos esenciales para el cumplimiento de su misión institucional, bajo un enfoque que garantiza una gestión integral alineada con los principios de eficiencia, efectividad y mejora continua, fortaleciendo así la supervisión y regulación del sistema de salud.</w:t>
      </w:r>
      <w:r w:rsidR="00176751" w:rsidRPr="693D5B8D">
        <w:rPr>
          <w:rFonts w:eastAsia="Times New Roman" w:cs="Times New Roman"/>
          <w:sz w:val="24"/>
          <w:szCs w:val="24"/>
          <w:lang w:eastAsia="es-CO"/>
        </w:rPr>
        <w:t xml:space="preserve"> </w:t>
      </w:r>
      <w:r w:rsidRPr="693D5B8D">
        <w:rPr>
          <w:rFonts w:eastAsia="Times New Roman" w:cs="Times New Roman"/>
          <w:sz w:val="24"/>
          <w:szCs w:val="24"/>
          <w:lang w:eastAsia="es-CO"/>
        </w:rPr>
        <w:t>Este enfoque se materializa en el mapa de procesos, el cual configura un modelo de gestión basado en la operación por procesos. Dicho modelo permite una articulación eficiente y optimizada de las funciones de la Entidad, asegurando el cumplimiento de sus objetivos estratégicos.</w:t>
      </w:r>
    </w:p>
    <w:p w14:paraId="23A56D6D" w14:textId="6A871C08" w:rsidR="693D5B8D" w:rsidRDefault="693D5B8D" w:rsidP="00734EBA">
      <w:pPr>
        <w:spacing w:before="0" w:after="0"/>
        <w:rPr>
          <w:rFonts w:eastAsia="Times New Roman" w:cs="Times New Roman"/>
          <w:sz w:val="24"/>
          <w:szCs w:val="24"/>
          <w:lang w:eastAsia="es-CO"/>
        </w:rPr>
      </w:pPr>
    </w:p>
    <w:p w14:paraId="6DAE43B3" w14:textId="1E928441" w:rsidR="0007384E" w:rsidRPr="00BB43CA" w:rsidRDefault="0007384E" w:rsidP="00734EBA">
      <w:pPr>
        <w:numPr>
          <w:ilvl w:val="0"/>
          <w:numId w:val="11"/>
        </w:numPr>
        <w:spacing w:before="0" w:after="0"/>
        <w:rPr>
          <w:sz w:val="24"/>
          <w:szCs w:val="24"/>
        </w:rPr>
      </w:pPr>
      <w:r w:rsidRPr="00BB43CA">
        <w:rPr>
          <w:b/>
          <w:bCs/>
          <w:sz w:val="24"/>
          <w:szCs w:val="24"/>
        </w:rPr>
        <w:t>Procesos estratégicos</w:t>
      </w:r>
    </w:p>
    <w:p w14:paraId="51682296" w14:textId="131773F0" w:rsidR="0007384E" w:rsidRPr="00BB43CA" w:rsidRDefault="0007384E" w:rsidP="00734EBA">
      <w:pPr>
        <w:numPr>
          <w:ilvl w:val="0"/>
          <w:numId w:val="11"/>
        </w:numPr>
        <w:spacing w:before="0" w:after="0"/>
        <w:rPr>
          <w:sz w:val="24"/>
          <w:szCs w:val="24"/>
        </w:rPr>
      </w:pPr>
      <w:r w:rsidRPr="00BB43CA">
        <w:rPr>
          <w:b/>
          <w:bCs/>
          <w:sz w:val="24"/>
          <w:szCs w:val="24"/>
        </w:rPr>
        <w:t>Procesos misionales</w:t>
      </w:r>
    </w:p>
    <w:p w14:paraId="2303B860" w14:textId="587391D4" w:rsidR="0007384E" w:rsidRPr="00BB43CA" w:rsidRDefault="0007384E" w:rsidP="00734EBA">
      <w:pPr>
        <w:numPr>
          <w:ilvl w:val="0"/>
          <w:numId w:val="11"/>
        </w:numPr>
        <w:spacing w:before="0" w:after="0"/>
        <w:rPr>
          <w:sz w:val="24"/>
          <w:szCs w:val="24"/>
        </w:rPr>
      </w:pPr>
      <w:r w:rsidRPr="00BB43CA">
        <w:rPr>
          <w:b/>
          <w:bCs/>
          <w:sz w:val="24"/>
          <w:szCs w:val="24"/>
        </w:rPr>
        <w:t>Procesos de apoyo</w:t>
      </w:r>
    </w:p>
    <w:p w14:paraId="64F0764B" w14:textId="7FA13AA4" w:rsidR="00E509E3" w:rsidRPr="0021084D" w:rsidRDefault="0007384E" w:rsidP="00734EBA">
      <w:pPr>
        <w:numPr>
          <w:ilvl w:val="0"/>
          <w:numId w:val="11"/>
        </w:numPr>
        <w:spacing w:before="0" w:after="0"/>
        <w:rPr>
          <w:b/>
          <w:bCs/>
          <w:sz w:val="24"/>
          <w:szCs w:val="24"/>
        </w:rPr>
      </w:pPr>
      <w:r w:rsidRPr="693D5B8D">
        <w:rPr>
          <w:b/>
          <w:bCs/>
          <w:sz w:val="24"/>
          <w:szCs w:val="24"/>
        </w:rPr>
        <w:t>Procesos de evaluación</w:t>
      </w:r>
      <w:r w:rsidR="6E472EC6" w:rsidRPr="693D5B8D">
        <w:rPr>
          <w:b/>
          <w:bCs/>
          <w:sz w:val="24"/>
          <w:szCs w:val="24"/>
        </w:rPr>
        <w:t>.</w:t>
      </w:r>
    </w:p>
    <w:p w14:paraId="705DA2C1" w14:textId="1506C24B" w:rsidR="00E509E3" w:rsidRPr="0021084D" w:rsidRDefault="6E472EC6" w:rsidP="00734EBA">
      <w:pPr>
        <w:spacing w:before="0" w:after="0"/>
        <w:rPr>
          <w:b/>
          <w:bCs/>
          <w:sz w:val="24"/>
          <w:szCs w:val="24"/>
        </w:rPr>
      </w:pPr>
      <w:r w:rsidRPr="693D5B8D">
        <w:rPr>
          <w:b/>
          <w:bCs/>
          <w:sz w:val="24"/>
          <w:szCs w:val="24"/>
        </w:rPr>
        <w:t xml:space="preserve"> </w:t>
      </w:r>
    </w:p>
    <w:p w14:paraId="44351564" w14:textId="4A02D1C9" w:rsidR="00E509E3" w:rsidRPr="001F2160" w:rsidRDefault="6E472EC6" w:rsidP="00734EBA">
      <w:pPr>
        <w:spacing w:before="0" w:after="0"/>
        <w:rPr>
          <w:sz w:val="24"/>
          <w:szCs w:val="24"/>
        </w:rPr>
      </w:pPr>
      <w:r w:rsidRPr="001F2160">
        <w:rPr>
          <w:sz w:val="24"/>
          <w:szCs w:val="24"/>
        </w:rPr>
        <w:t>A continuación, se muestra el Mapa de Procesos de la Superintendencia Nacional de Salud, al cual se puede acceder en la sección de transparencia y acceso a la i</w:t>
      </w:r>
      <w:r w:rsidR="17B3F0DA" w:rsidRPr="001F2160">
        <w:rPr>
          <w:sz w:val="24"/>
          <w:szCs w:val="24"/>
        </w:rPr>
        <w:t xml:space="preserve">nformación pública de la página web de la entidad, a través del siguiente enlace: </w:t>
      </w:r>
      <w:hyperlink r:id="rId16">
        <w:r w:rsidR="17B3F0DA" w:rsidRPr="001F2160">
          <w:rPr>
            <w:rStyle w:val="Hipervnculo"/>
            <w:sz w:val="24"/>
            <w:szCs w:val="24"/>
          </w:rPr>
          <w:t>https://www.supersalud.gov.co/es-co/nuestra-entidad/estructura-organica-y-talento-humano/procesos</w:t>
        </w:r>
      </w:hyperlink>
    </w:p>
    <w:p w14:paraId="159BF4BC" w14:textId="57C78150" w:rsidR="00E509E3" w:rsidRPr="0021084D" w:rsidRDefault="00E509E3" w:rsidP="693D5B8D">
      <w:pPr>
        <w:spacing w:before="0" w:after="0"/>
        <w:rPr>
          <w:sz w:val="24"/>
          <w:szCs w:val="24"/>
          <w:highlight w:val="yellow"/>
        </w:rPr>
      </w:pPr>
      <w:r>
        <w:rPr>
          <w:noProof/>
        </w:rPr>
        <w:lastRenderedPageBreak/>
        <w:drawing>
          <wp:inline distT="0" distB="0" distL="0" distR="0" wp14:anchorId="34EDB9A1" wp14:editId="1905638E">
            <wp:extent cx="3505540" cy="3857625"/>
            <wp:effectExtent l="0" t="0" r="6350" b="0"/>
            <wp:docPr id="47045552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3505540" cy="3857625"/>
                    </a:xfrm>
                    <a:prstGeom prst="rect">
                      <a:avLst/>
                    </a:prstGeom>
                  </pic:spPr>
                </pic:pic>
              </a:graphicData>
            </a:graphic>
          </wp:inline>
        </w:drawing>
      </w:r>
    </w:p>
    <w:p w14:paraId="5236D8FA" w14:textId="77777777" w:rsidR="00F67862" w:rsidRPr="0021084D" w:rsidRDefault="00F67862" w:rsidP="00F67862">
      <w:pPr>
        <w:spacing w:before="0" w:after="0"/>
        <w:ind w:left="720"/>
        <w:rPr>
          <w:sz w:val="24"/>
          <w:szCs w:val="24"/>
          <w:highlight w:val="yellow"/>
        </w:rPr>
      </w:pPr>
    </w:p>
    <w:p w14:paraId="408E9983" w14:textId="4FF7D088" w:rsidR="000B5DC5" w:rsidRDefault="00F67862" w:rsidP="004D5C54">
      <w:pPr>
        <w:spacing w:before="0" w:after="0"/>
        <w:rPr>
          <w:rFonts w:ascii="Verdana-Bold" w:hAnsi="Verdana-Bold" w:cs="Verdana-Bold"/>
          <w:b/>
          <w:bCs/>
          <w:sz w:val="28"/>
          <w:szCs w:val="28"/>
        </w:rPr>
      </w:pPr>
      <w:r w:rsidRPr="693D5B8D">
        <w:rPr>
          <w:rFonts w:ascii="Verdana-Bold" w:hAnsi="Verdana-Bold" w:cs="Verdana-Bold"/>
          <w:b/>
          <w:bCs/>
          <w:sz w:val="28"/>
          <w:szCs w:val="28"/>
        </w:rPr>
        <w:t>Políticas del Modelo Integrado de Planeación y</w:t>
      </w:r>
      <w:r w:rsidR="004D5C54" w:rsidRPr="693D5B8D">
        <w:rPr>
          <w:sz w:val="24"/>
          <w:szCs w:val="24"/>
        </w:rPr>
        <w:t xml:space="preserve"> </w:t>
      </w:r>
      <w:r w:rsidRPr="693D5B8D">
        <w:rPr>
          <w:rFonts w:ascii="Verdana-Bold" w:hAnsi="Verdana-Bold" w:cs="Verdana-Bold"/>
          <w:b/>
          <w:bCs/>
          <w:sz w:val="28"/>
          <w:szCs w:val="28"/>
        </w:rPr>
        <w:t xml:space="preserve">Gestión </w:t>
      </w:r>
      <w:r w:rsidR="00E509E3" w:rsidRPr="693D5B8D">
        <w:rPr>
          <w:rFonts w:ascii="Verdana-Bold" w:hAnsi="Verdana-Bold" w:cs="Verdana-Bold"/>
          <w:b/>
          <w:bCs/>
          <w:sz w:val="28"/>
          <w:szCs w:val="28"/>
        </w:rPr>
        <w:t>–</w:t>
      </w:r>
      <w:r w:rsidRPr="693D5B8D">
        <w:rPr>
          <w:rFonts w:ascii="Verdana-Bold" w:hAnsi="Verdana-Bold" w:cs="Verdana-Bold"/>
          <w:b/>
          <w:bCs/>
          <w:sz w:val="28"/>
          <w:szCs w:val="28"/>
        </w:rPr>
        <w:t xml:space="preserve"> MIPG</w:t>
      </w:r>
    </w:p>
    <w:p w14:paraId="4FE66A1D" w14:textId="521C5E61" w:rsidR="505C71C4" w:rsidRPr="00734EBA" w:rsidRDefault="505C71C4" w:rsidP="693D5B8D">
      <w:pPr>
        <w:spacing w:before="0" w:after="0"/>
        <w:rPr>
          <w:rFonts w:eastAsiaTheme="minorEastAsia"/>
          <w:sz w:val="24"/>
          <w:szCs w:val="24"/>
          <w:lang w:eastAsia="es-CO"/>
        </w:rPr>
      </w:pPr>
      <w:r w:rsidRPr="00734EBA">
        <w:rPr>
          <w:rFonts w:eastAsiaTheme="minorEastAsia"/>
          <w:sz w:val="24"/>
          <w:szCs w:val="24"/>
          <w:lang w:eastAsia="es-CO"/>
        </w:rPr>
        <w:t>El Modelo Integrado de Planeación y Gestión – MIPG es un marco de referencia para dirigir, planear, ejecutar, hacer seguimiento, evaluar y controlar la gestión de la entidad, con el fin de generar resultados que atiendan los planes de desarrollo y resuelvan las necesidades y problemas de los ciudadanos, con integridad y calidad en el servicio.</w:t>
      </w:r>
    </w:p>
    <w:p w14:paraId="184057E5" w14:textId="485368B8" w:rsidR="693D5B8D" w:rsidRPr="00734EBA" w:rsidRDefault="693D5B8D" w:rsidP="693D5B8D">
      <w:pPr>
        <w:spacing w:before="0" w:after="0"/>
        <w:rPr>
          <w:rFonts w:eastAsiaTheme="minorEastAsia"/>
          <w:sz w:val="24"/>
          <w:szCs w:val="24"/>
          <w:lang w:eastAsia="es-CO"/>
        </w:rPr>
      </w:pPr>
    </w:p>
    <w:p w14:paraId="78736BA7" w14:textId="7E7A3631" w:rsidR="4CCB7D5C" w:rsidRPr="00734EBA" w:rsidRDefault="4CCB7D5C" w:rsidP="693D5B8D">
      <w:pPr>
        <w:spacing w:before="0" w:after="0"/>
        <w:rPr>
          <w:rFonts w:eastAsiaTheme="minorEastAsia"/>
          <w:sz w:val="24"/>
          <w:szCs w:val="24"/>
          <w:lang w:eastAsia="es-CO"/>
        </w:rPr>
      </w:pPr>
      <w:r w:rsidRPr="00734EBA">
        <w:rPr>
          <w:rFonts w:eastAsiaTheme="minorEastAsia"/>
          <w:sz w:val="24"/>
          <w:szCs w:val="24"/>
          <w:lang w:eastAsia="es-CO"/>
        </w:rPr>
        <w:t xml:space="preserve">El MIPG </w:t>
      </w:r>
      <w:r w:rsidR="06BC7A1D" w:rsidRPr="00734EBA">
        <w:rPr>
          <w:rFonts w:eastAsiaTheme="minorEastAsia"/>
          <w:sz w:val="24"/>
          <w:szCs w:val="24"/>
          <w:lang w:eastAsia="es-CO"/>
        </w:rPr>
        <w:t xml:space="preserve">opera a través de las políticas de gestión y desempeño, que son un conjunto de reglas que orientan la gestión de la entidad hacia el </w:t>
      </w:r>
      <w:r w:rsidR="06BC7A1D" w:rsidRPr="00734EBA">
        <w:rPr>
          <w:rFonts w:eastAsiaTheme="minorEastAsia"/>
          <w:sz w:val="24"/>
          <w:szCs w:val="24"/>
          <w:lang w:eastAsia="es-CO"/>
        </w:rPr>
        <w:lastRenderedPageBreak/>
        <w:t>beneficio de s</w:t>
      </w:r>
      <w:r w:rsidR="69296E3E" w:rsidRPr="00734EBA">
        <w:rPr>
          <w:rFonts w:eastAsiaTheme="minorEastAsia"/>
          <w:sz w:val="24"/>
          <w:szCs w:val="24"/>
          <w:lang w:eastAsia="es-CO"/>
        </w:rPr>
        <w:t>us</w:t>
      </w:r>
      <w:r w:rsidR="06BC7A1D" w:rsidRPr="00734EBA">
        <w:rPr>
          <w:rFonts w:eastAsiaTheme="minorEastAsia"/>
          <w:sz w:val="24"/>
          <w:szCs w:val="24"/>
          <w:lang w:eastAsia="es-CO"/>
        </w:rPr>
        <w:t xml:space="preserve"> grupos de valor y de interés. </w:t>
      </w:r>
      <w:r w:rsidR="2F07A066" w:rsidRPr="00734EBA">
        <w:rPr>
          <w:rFonts w:eastAsiaTheme="minorEastAsia"/>
          <w:sz w:val="24"/>
          <w:szCs w:val="24"/>
          <w:lang w:eastAsia="es-CO"/>
        </w:rPr>
        <w:t xml:space="preserve">A </w:t>
      </w:r>
      <w:r w:rsidR="6EA489E8" w:rsidRPr="00734EBA">
        <w:rPr>
          <w:rFonts w:eastAsiaTheme="minorEastAsia"/>
          <w:sz w:val="24"/>
          <w:szCs w:val="24"/>
          <w:lang w:eastAsia="es-CO"/>
        </w:rPr>
        <w:t>continuaci</w:t>
      </w:r>
      <w:r w:rsidR="371BFE4E" w:rsidRPr="00734EBA">
        <w:rPr>
          <w:rFonts w:eastAsiaTheme="minorEastAsia"/>
          <w:sz w:val="24"/>
          <w:szCs w:val="24"/>
          <w:lang w:eastAsia="es-CO"/>
        </w:rPr>
        <w:t xml:space="preserve">ón, se muestra en la siguiente tabla el proceso responsable de liderar en la entidad la implementación de cada política. </w:t>
      </w:r>
    </w:p>
    <w:p w14:paraId="5EA5D89B" w14:textId="54E77357" w:rsidR="693D5B8D" w:rsidRDefault="693D5B8D" w:rsidP="693D5B8D">
      <w:pPr>
        <w:spacing w:before="0" w:after="0"/>
        <w:rPr>
          <w:rFonts w:asciiTheme="minorHAnsi" w:eastAsiaTheme="minorEastAsia" w:hAnsiTheme="minorHAnsi"/>
          <w:sz w:val="24"/>
          <w:szCs w:val="24"/>
          <w:lang w:eastAsia="es-CO"/>
        </w:rPr>
      </w:pPr>
    </w:p>
    <w:tbl>
      <w:tblPr>
        <w:tblStyle w:val="Tablaconcuadrcula"/>
        <w:tblW w:w="8828" w:type="dxa"/>
        <w:tblLook w:val="04A0" w:firstRow="1" w:lastRow="0" w:firstColumn="1" w:lastColumn="0" w:noHBand="0" w:noVBand="1"/>
      </w:tblPr>
      <w:tblGrid>
        <w:gridCol w:w="2100"/>
        <w:gridCol w:w="4125"/>
        <w:gridCol w:w="2603"/>
      </w:tblGrid>
      <w:tr w:rsidR="00E509E3" w:rsidRPr="00E509E3" w14:paraId="337BF57D" w14:textId="77777777" w:rsidTr="693D5B8D">
        <w:trPr>
          <w:cnfStyle w:val="100000000000" w:firstRow="1" w:lastRow="0" w:firstColumn="0" w:lastColumn="0" w:oddVBand="0" w:evenVBand="0" w:oddHBand="0" w:evenHBand="0" w:firstRowFirstColumn="0" w:firstRowLastColumn="0" w:lastRowFirstColumn="0" w:lastRowLastColumn="0"/>
          <w:trHeight w:val="300"/>
          <w:tblHeader/>
        </w:trPr>
        <w:tc>
          <w:tcPr>
            <w:tcW w:w="2100" w:type="dxa"/>
            <w:noWrap/>
            <w:hideMark/>
          </w:tcPr>
          <w:p w14:paraId="5D8212FE" w14:textId="77777777" w:rsidR="00E509E3" w:rsidRPr="00E509E3" w:rsidRDefault="00E509E3" w:rsidP="693D5B8D">
            <w:pPr>
              <w:spacing w:before="0" w:after="0"/>
              <w:rPr>
                <w:sz w:val="20"/>
                <w:szCs w:val="20"/>
              </w:rPr>
            </w:pPr>
            <w:r w:rsidRPr="693D5B8D">
              <w:rPr>
                <w:sz w:val="20"/>
                <w:szCs w:val="20"/>
              </w:rPr>
              <w:t>Dimensión</w:t>
            </w:r>
          </w:p>
        </w:tc>
        <w:tc>
          <w:tcPr>
            <w:tcW w:w="4125" w:type="dxa"/>
            <w:noWrap/>
            <w:hideMark/>
          </w:tcPr>
          <w:p w14:paraId="621F930E" w14:textId="69D89838" w:rsidR="00E509E3" w:rsidRPr="00E509E3" w:rsidRDefault="001F2160" w:rsidP="693D5B8D">
            <w:pPr>
              <w:spacing w:before="0" w:after="0"/>
              <w:rPr>
                <w:sz w:val="20"/>
                <w:szCs w:val="20"/>
              </w:rPr>
            </w:pPr>
            <w:r>
              <w:rPr>
                <w:sz w:val="20"/>
                <w:szCs w:val="20"/>
              </w:rPr>
              <w:t>P</w:t>
            </w:r>
            <w:r w:rsidRPr="693D5B8D">
              <w:rPr>
                <w:sz w:val="20"/>
                <w:szCs w:val="20"/>
              </w:rPr>
              <w:t>olíticas</w:t>
            </w:r>
          </w:p>
        </w:tc>
        <w:tc>
          <w:tcPr>
            <w:tcW w:w="2603" w:type="dxa"/>
            <w:noWrap/>
            <w:hideMark/>
          </w:tcPr>
          <w:p w14:paraId="705978CB" w14:textId="77777777" w:rsidR="00E509E3" w:rsidRPr="00E509E3" w:rsidRDefault="00E509E3" w:rsidP="693D5B8D">
            <w:pPr>
              <w:spacing w:before="0" w:after="0"/>
              <w:rPr>
                <w:sz w:val="20"/>
                <w:szCs w:val="20"/>
              </w:rPr>
            </w:pPr>
            <w:r w:rsidRPr="693D5B8D">
              <w:rPr>
                <w:sz w:val="20"/>
                <w:szCs w:val="20"/>
              </w:rPr>
              <w:t>Proceso Responsable</w:t>
            </w:r>
          </w:p>
        </w:tc>
      </w:tr>
      <w:tr w:rsidR="00E509E3" w:rsidRPr="00E509E3" w14:paraId="55608F46" w14:textId="77777777" w:rsidTr="693D5B8D">
        <w:trPr>
          <w:trHeight w:val="300"/>
        </w:trPr>
        <w:tc>
          <w:tcPr>
            <w:tcW w:w="2100" w:type="dxa"/>
            <w:hideMark/>
          </w:tcPr>
          <w:p w14:paraId="35858C0F" w14:textId="77777777" w:rsidR="00E509E3" w:rsidRPr="00E509E3" w:rsidRDefault="00E509E3" w:rsidP="693D5B8D">
            <w:pPr>
              <w:spacing w:before="0" w:after="0"/>
              <w:rPr>
                <w:sz w:val="20"/>
                <w:szCs w:val="20"/>
              </w:rPr>
            </w:pPr>
            <w:r w:rsidRPr="693D5B8D">
              <w:rPr>
                <w:sz w:val="20"/>
                <w:szCs w:val="20"/>
              </w:rPr>
              <w:t>Dimensión Control Interno</w:t>
            </w:r>
          </w:p>
        </w:tc>
        <w:tc>
          <w:tcPr>
            <w:tcW w:w="4125" w:type="dxa"/>
            <w:hideMark/>
          </w:tcPr>
          <w:p w14:paraId="5F5AF882" w14:textId="77777777" w:rsidR="00E509E3" w:rsidRPr="00E509E3" w:rsidRDefault="00E509E3" w:rsidP="693D5B8D">
            <w:pPr>
              <w:spacing w:before="0" w:after="0"/>
              <w:rPr>
                <w:sz w:val="20"/>
                <w:szCs w:val="20"/>
              </w:rPr>
            </w:pPr>
            <w:r w:rsidRPr="693D5B8D">
              <w:rPr>
                <w:sz w:val="20"/>
                <w:szCs w:val="20"/>
              </w:rPr>
              <w:t>Política del Sistema de Control Interno</w:t>
            </w:r>
          </w:p>
        </w:tc>
        <w:tc>
          <w:tcPr>
            <w:tcW w:w="2603" w:type="dxa"/>
            <w:hideMark/>
          </w:tcPr>
          <w:p w14:paraId="3FFC83FE" w14:textId="77777777" w:rsidR="00E509E3" w:rsidRPr="00E509E3" w:rsidRDefault="00E509E3" w:rsidP="693D5B8D">
            <w:pPr>
              <w:spacing w:before="0" w:after="0"/>
              <w:rPr>
                <w:sz w:val="20"/>
                <w:szCs w:val="20"/>
              </w:rPr>
            </w:pPr>
            <w:r w:rsidRPr="693D5B8D">
              <w:rPr>
                <w:sz w:val="20"/>
                <w:szCs w:val="20"/>
              </w:rPr>
              <w:t>Gestión de Mejora</w:t>
            </w:r>
          </w:p>
        </w:tc>
      </w:tr>
      <w:tr w:rsidR="00E509E3" w:rsidRPr="00E509E3" w14:paraId="76F522ED" w14:textId="77777777" w:rsidTr="693D5B8D">
        <w:trPr>
          <w:trHeight w:val="570"/>
        </w:trPr>
        <w:tc>
          <w:tcPr>
            <w:tcW w:w="2100" w:type="dxa"/>
            <w:hideMark/>
          </w:tcPr>
          <w:p w14:paraId="74654EC3" w14:textId="77777777" w:rsidR="00E509E3" w:rsidRPr="00E509E3" w:rsidRDefault="00E509E3" w:rsidP="693D5B8D">
            <w:pPr>
              <w:spacing w:before="0" w:after="0"/>
              <w:rPr>
                <w:sz w:val="20"/>
                <w:szCs w:val="20"/>
              </w:rPr>
            </w:pPr>
            <w:r w:rsidRPr="693D5B8D">
              <w:rPr>
                <w:sz w:val="20"/>
                <w:szCs w:val="20"/>
              </w:rPr>
              <w:t>Dimensión Direccionamiento Estratégico y Planeación</w:t>
            </w:r>
          </w:p>
        </w:tc>
        <w:tc>
          <w:tcPr>
            <w:tcW w:w="4125" w:type="dxa"/>
            <w:hideMark/>
          </w:tcPr>
          <w:p w14:paraId="6D8B82FA" w14:textId="77777777" w:rsidR="00E509E3" w:rsidRPr="00E509E3" w:rsidRDefault="00E509E3" w:rsidP="693D5B8D">
            <w:pPr>
              <w:spacing w:before="0" w:after="0"/>
              <w:rPr>
                <w:sz w:val="20"/>
                <w:szCs w:val="20"/>
              </w:rPr>
            </w:pPr>
            <w:r w:rsidRPr="693D5B8D">
              <w:rPr>
                <w:sz w:val="20"/>
                <w:szCs w:val="20"/>
              </w:rPr>
              <w:t>Política para la Administración del Riesgo</w:t>
            </w:r>
          </w:p>
        </w:tc>
        <w:tc>
          <w:tcPr>
            <w:tcW w:w="2603" w:type="dxa"/>
            <w:hideMark/>
          </w:tcPr>
          <w:p w14:paraId="1C2C9FA4" w14:textId="77777777" w:rsidR="00E509E3" w:rsidRPr="00E509E3" w:rsidRDefault="00E509E3" w:rsidP="693D5B8D">
            <w:pPr>
              <w:spacing w:before="0" w:after="0"/>
              <w:rPr>
                <w:sz w:val="20"/>
                <w:szCs w:val="20"/>
              </w:rPr>
            </w:pPr>
            <w:r w:rsidRPr="693D5B8D">
              <w:rPr>
                <w:sz w:val="20"/>
                <w:szCs w:val="20"/>
              </w:rPr>
              <w:t>Direccionamiento Estratégico</w:t>
            </w:r>
          </w:p>
        </w:tc>
      </w:tr>
      <w:tr w:rsidR="00E509E3" w:rsidRPr="00E509E3" w14:paraId="63514890" w14:textId="77777777" w:rsidTr="693D5B8D">
        <w:trPr>
          <w:trHeight w:val="300"/>
        </w:trPr>
        <w:tc>
          <w:tcPr>
            <w:tcW w:w="2100" w:type="dxa"/>
            <w:hideMark/>
          </w:tcPr>
          <w:p w14:paraId="3549E1D3" w14:textId="77777777" w:rsidR="00E509E3" w:rsidRPr="00E509E3" w:rsidRDefault="00E509E3" w:rsidP="693D5B8D">
            <w:pPr>
              <w:spacing w:before="0" w:after="0"/>
              <w:rPr>
                <w:sz w:val="20"/>
                <w:szCs w:val="20"/>
              </w:rPr>
            </w:pPr>
            <w:r w:rsidRPr="693D5B8D">
              <w:rPr>
                <w:sz w:val="20"/>
                <w:szCs w:val="20"/>
              </w:rPr>
              <w:t> </w:t>
            </w:r>
          </w:p>
        </w:tc>
        <w:tc>
          <w:tcPr>
            <w:tcW w:w="4125" w:type="dxa"/>
            <w:hideMark/>
          </w:tcPr>
          <w:p w14:paraId="6E691BB7" w14:textId="77777777" w:rsidR="00E509E3" w:rsidRPr="00E509E3" w:rsidRDefault="00E509E3" w:rsidP="693D5B8D">
            <w:pPr>
              <w:spacing w:before="0" w:after="0"/>
              <w:rPr>
                <w:sz w:val="20"/>
                <w:szCs w:val="20"/>
              </w:rPr>
            </w:pPr>
            <w:r w:rsidRPr="693D5B8D">
              <w:rPr>
                <w:sz w:val="20"/>
                <w:szCs w:val="20"/>
              </w:rPr>
              <w:t>Políticas Contables</w:t>
            </w:r>
          </w:p>
        </w:tc>
        <w:tc>
          <w:tcPr>
            <w:tcW w:w="2603" w:type="dxa"/>
            <w:hideMark/>
          </w:tcPr>
          <w:p w14:paraId="515920EF" w14:textId="77777777" w:rsidR="00E509E3" w:rsidRPr="00E509E3" w:rsidRDefault="00E509E3" w:rsidP="693D5B8D">
            <w:pPr>
              <w:spacing w:before="0" w:after="0"/>
              <w:rPr>
                <w:sz w:val="20"/>
                <w:szCs w:val="20"/>
              </w:rPr>
            </w:pPr>
            <w:r w:rsidRPr="693D5B8D">
              <w:rPr>
                <w:sz w:val="20"/>
                <w:szCs w:val="20"/>
              </w:rPr>
              <w:t>Gestión Financiera</w:t>
            </w:r>
          </w:p>
        </w:tc>
      </w:tr>
      <w:tr w:rsidR="00E509E3" w:rsidRPr="00E509E3" w14:paraId="4B651B28" w14:textId="77777777" w:rsidTr="693D5B8D">
        <w:trPr>
          <w:trHeight w:val="570"/>
        </w:trPr>
        <w:tc>
          <w:tcPr>
            <w:tcW w:w="2100" w:type="dxa"/>
            <w:hideMark/>
          </w:tcPr>
          <w:p w14:paraId="4059B10D" w14:textId="77777777" w:rsidR="00E509E3" w:rsidRPr="00E509E3" w:rsidRDefault="00E509E3" w:rsidP="693D5B8D">
            <w:pPr>
              <w:spacing w:before="0" w:after="0"/>
              <w:rPr>
                <w:sz w:val="20"/>
                <w:szCs w:val="20"/>
              </w:rPr>
            </w:pPr>
            <w:r w:rsidRPr="693D5B8D">
              <w:rPr>
                <w:sz w:val="20"/>
                <w:szCs w:val="20"/>
              </w:rPr>
              <w:t>Dimensión Gestión del Conocimiento</w:t>
            </w:r>
          </w:p>
        </w:tc>
        <w:tc>
          <w:tcPr>
            <w:tcW w:w="4125" w:type="dxa"/>
            <w:hideMark/>
          </w:tcPr>
          <w:p w14:paraId="4BEA1969" w14:textId="77777777" w:rsidR="00E509E3" w:rsidRPr="00E509E3" w:rsidRDefault="00E509E3" w:rsidP="693D5B8D">
            <w:pPr>
              <w:spacing w:before="0" w:after="0"/>
              <w:rPr>
                <w:sz w:val="20"/>
                <w:szCs w:val="20"/>
              </w:rPr>
            </w:pPr>
            <w:r w:rsidRPr="693D5B8D">
              <w:rPr>
                <w:sz w:val="20"/>
                <w:szCs w:val="20"/>
              </w:rPr>
              <w:t>Política de Gestión del Conocimiento y la Innovación</w:t>
            </w:r>
          </w:p>
        </w:tc>
        <w:tc>
          <w:tcPr>
            <w:tcW w:w="2603" w:type="dxa"/>
            <w:hideMark/>
          </w:tcPr>
          <w:p w14:paraId="6EDDBB3E" w14:textId="77777777" w:rsidR="00E509E3" w:rsidRPr="00E509E3" w:rsidRDefault="00E509E3" w:rsidP="693D5B8D">
            <w:pPr>
              <w:spacing w:before="0" w:after="0"/>
              <w:rPr>
                <w:sz w:val="20"/>
                <w:szCs w:val="20"/>
              </w:rPr>
            </w:pPr>
            <w:r w:rsidRPr="693D5B8D">
              <w:rPr>
                <w:sz w:val="20"/>
                <w:szCs w:val="20"/>
              </w:rPr>
              <w:t>Validar proceso al que pertenece</w:t>
            </w:r>
          </w:p>
        </w:tc>
      </w:tr>
      <w:tr w:rsidR="00E509E3" w:rsidRPr="00E509E3" w14:paraId="5F6762AA" w14:textId="77777777" w:rsidTr="693D5B8D">
        <w:trPr>
          <w:trHeight w:val="570"/>
        </w:trPr>
        <w:tc>
          <w:tcPr>
            <w:tcW w:w="2100" w:type="dxa"/>
            <w:vMerge w:val="restart"/>
            <w:hideMark/>
          </w:tcPr>
          <w:p w14:paraId="00CF9B16" w14:textId="77777777" w:rsidR="00E509E3" w:rsidRPr="00E509E3" w:rsidRDefault="00E509E3" w:rsidP="693D5B8D">
            <w:pPr>
              <w:spacing w:before="0" w:after="0"/>
              <w:rPr>
                <w:sz w:val="20"/>
                <w:szCs w:val="20"/>
              </w:rPr>
            </w:pPr>
            <w:r w:rsidRPr="693D5B8D">
              <w:rPr>
                <w:sz w:val="20"/>
                <w:szCs w:val="20"/>
              </w:rPr>
              <w:t>Dimensión Información y Comunicación</w:t>
            </w:r>
          </w:p>
        </w:tc>
        <w:tc>
          <w:tcPr>
            <w:tcW w:w="4125" w:type="dxa"/>
            <w:hideMark/>
          </w:tcPr>
          <w:p w14:paraId="377D4E65" w14:textId="77777777" w:rsidR="00E509E3" w:rsidRPr="00E509E3" w:rsidRDefault="00E509E3" w:rsidP="693D5B8D">
            <w:pPr>
              <w:spacing w:before="0" w:after="0"/>
              <w:rPr>
                <w:sz w:val="20"/>
                <w:szCs w:val="20"/>
              </w:rPr>
            </w:pPr>
            <w:r w:rsidRPr="693D5B8D">
              <w:rPr>
                <w:sz w:val="20"/>
                <w:szCs w:val="20"/>
              </w:rPr>
              <w:t>Política de Comunicaciones</w:t>
            </w:r>
          </w:p>
        </w:tc>
        <w:tc>
          <w:tcPr>
            <w:tcW w:w="2603" w:type="dxa"/>
            <w:hideMark/>
          </w:tcPr>
          <w:p w14:paraId="5D354365"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46352944" w14:textId="77777777" w:rsidTr="693D5B8D">
        <w:trPr>
          <w:trHeight w:val="570"/>
        </w:trPr>
        <w:tc>
          <w:tcPr>
            <w:tcW w:w="2100" w:type="dxa"/>
            <w:vMerge/>
            <w:hideMark/>
          </w:tcPr>
          <w:p w14:paraId="1C40FFF5" w14:textId="77777777" w:rsidR="00E509E3" w:rsidRPr="00E509E3" w:rsidRDefault="00E509E3" w:rsidP="00E509E3">
            <w:pPr>
              <w:spacing w:before="0" w:after="0"/>
              <w:rPr>
                <w:sz w:val="24"/>
                <w:szCs w:val="24"/>
              </w:rPr>
            </w:pPr>
          </w:p>
        </w:tc>
        <w:tc>
          <w:tcPr>
            <w:tcW w:w="4125" w:type="dxa"/>
            <w:hideMark/>
          </w:tcPr>
          <w:p w14:paraId="04A81893" w14:textId="77777777" w:rsidR="00E509E3" w:rsidRPr="00E509E3" w:rsidRDefault="00E509E3" w:rsidP="693D5B8D">
            <w:pPr>
              <w:spacing w:before="0" w:after="0"/>
              <w:rPr>
                <w:sz w:val="20"/>
                <w:szCs w:val="20"/>
              </w:rPr>
            </w:pPr>
            <w:r w:rsidRPr="693D5B8D">
              <w:rPr>
                <w:sz w:val="20"/>
                <w:szCs w:val="20"/>
              </w:rPr>
              <w:t>Política de Gestión de la Información Estadística</w:t>
            </w:r>
          </w:p>
        </w:tc>
        <w:tc>
          <w:tcPr>
            <w:tcW w:w="2603" w:type="dxa"/>
            <w:hideMark/>
          </w:tcPr>
          <w:p w14:paraId="3FC36637"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58166B94" w14:textId="77777777" w:rsidTr="693D5B8D">
        <w:trPr>
          <w:trHeight w:val="570"/>
        </w:trPr>
        <w:tc>
          <w:tcPr>
            <w:tcW w:w="2100" w:type="dxa"/>
            <w:vMerge/>
            <w:hideMark/>
          </w:tcPr>
          <w:p w14:paraId="007CF504" w14:textId="77777777" w:rsidR="00E509E3" w:rsidRPr="00E509E3" w:rsidRDefault="00E509E3" w:rsidP="00E509E3">
            <w:pPr>
              <w:spacing w:before="0" w:after="0"/>
              <w:rPr>
                <w:sz w:val="24"/>
                <w:szCs w:val="24"/>
              </w:rPr>
            </w:pPr>
          </w:p>
        </w:tc>
        <w:tc>
          <w:tcPr>
            <w:tcW w:w="4125" w:type="dxa"/>
            <w:hideMark/>
          </w:tcPr>
          <w:p w14:paraId="54D04FBA" w14:textId="77777777" w:rsidR="00E509E3" w:rsidRPr="00E509E3" w:rsidRDefault="00E509E3" w:rsidP="693D5B8D">
            <w:pPr>
              <w:spacing w:before="0" w:after="0"/>
              <w:rPr>
                <w:sz w:val="20"/>
                <w:szCs w:val="20"/>
              </w:rPr>
            </w:pPr>
            <w:r w:rsidRPr="693D5B8D">
              <w:rPr>
                <w:sz w:val="20"/>
                <w:szCs w:val="20"/>
              </w:rPr>
              <w:t>Política de Gestión Documental</w:t>
            </w:r>
          </w:p>
        </w:tc>
        <w:tc>
          <w:tcPr>
            <w:tcW w:w="2603" w:type="dxa"/>
            <w:hideMark/>
          </w:tcPr>
          <w:p w14:paraId="568F7207"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5834BFA6" w14:textId="77777777" w:rsidTr="693D5B8D">
        <w:trPr>
          <w:trHeight w:val="570"/>
        </w:trPr>
        <w:tc>
          <w:tcPr>
            <w:tcW w:w="2100" w:type="dxa"/>
            <w:vMerge/>
            <w:hideMark/>
          </w:tcPr>
          <w:p w14:paraId="6F2A0253" w14:textId="77777777" w:rsidR="00E509E3" w:rsidRPr="00E509E3" w:rsidRDefault="00E509E3" w:rsidP="00E509E3">
            <w:pPr>
              <w:spacing w:before="0" w:after="0"/>
              <w:rPr>
                <w:sz w:val="24"/>
                <w:szCs w:val="24"/>
              </w:rPr>
            </w:pPr>
          </w:p>
        </w:tc>
        <w:tc>
          <w:tcPr>
            <w:tcW w:w="4125" w:type="dxa"/>
            <w:hideMark/>
          </w:tcPr>
          <w:p w14:paraId="39A82A21" w14:textId="77777777" w:rsidR="00E509E3" w:rsidRPr="00E509E3" w:rsidRDefault="00E509E3" w:rsidP="693D5B8D">
            <w:pPr>
              <w:spacing w:before="0" w:after="0"/>
              <w:rPr>
                <w:sz w:val="20"/>
                <w:szCs w:val="20"/>
              </w:rPr>
            </w:pPr>
            <w:r w:rsidRPr="693D5B8D">
              <w:rPr>
                <w:sz w:val="20"/>
                <w:szCs w:val="20"/>
              </w:rPr>
              <w:t>Política de Protección de Datos</w:t>
            </w:r>
          </w:p>
        </w:tc>
        <w:tc>
          <w:tcPr>
            <w:tcW w:w="2603" w:type="dxa"/>
            <w:hideMark/>
          </w:tcPr>
          <w:p w14:paraId="0365171F"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03B1DAAC" w14:textId="77777777" w:rsidTr="693D5B8D">
        <w:trPr>
          <w:trHeight w:val="570"/>
        </w:trPr>
        <w:tc>
          <w:tcPr>
            <w:tcW w:w="2100" w:type="dxa"/>
            <w:vMerge w:val="restart"/>
            <w:hideMark/>
          </w:tcPr>
          <w:p w14:paraId="7AA936C4" w14:textId="77777777" w:rsidR="00E509E3" w:rsidRPr="00E509E3" w:rsidRDefault="00E509E3" w:rsidP="693D5B8D">
            <w:pPr>
              <w:spacing w:before="0" w:after="0"/>
              <w:rPr>
                <w:sz w:val="20"/>
                <w:szCs w:val="20"/>
              </w:rPr>
            </w:pPr>
            <w:r w:rsidRPr="693D5B8D">
              <w:rPr>
                <w:sz w:val="20"/>
                <w:szCs w:val="20"/>
              </w:rPr>
              <w:t>Dimensión Talento Humano</w:t>
            </w:r>
          </w:p>
        </w:tc>
        <w:tc>
          <w:tcPr>
            <w:tcW w:w="4125" w:type="dxa"/>
            <w:hideMark/>
          </w:tcPr>
          <w:p w14:paraId="48A6F9E2" w14:textId="77777777" w:rsidR="00E509E3" w:rsidRPr="00E509E3" w:rsidRDefault="00E509E3" w:rsidP="693D5B8D">
            <w:pPr>
              <w:spacing w:before="0" w:after="0"/>
              <w:rPr>
                <w:sz w:val="20"/>
                <w:szCs w:val="20"/>
              </w:rPr>
            </w:pPr>
            <w:r w:rsidRPr="693D5B8D">
              <w:rPr>
                <w:sz w:val="20"/>
                <w:szCs w:val="20"/>
              </w:rPr>
              <w:t>Política Componente Sistema de Gestión de Seguridad y Salud en el Trabajo</w:t>
            </w:r>
          </w:p>
        </w:tc>
        <w:tc>
          <w:tcPr>
            <w:tcW w:w="2603" w:type="dxa"/>
            <w:hideMark/>
          </w:tcPr>
          <w:p w14:paraId="48CD3688" w14:textId="77777777" w:rsidR="00E509E3" w:rsidRPr="00E509E3" w:rsidRDefault="00E509E3" w:rsidP="693D5B8D">
            <w:pPr>
              <w:spacing w:before="0" w:after="0"/>
              <w:rPr>
                <w:sz w:val="20"/>
                <w:szCs w:val="20"/>
              </w:rPr>
            </w:pPr>
            <w:r w:rsidRPr="693D5B8D">
              <w:rPr>
                <w:sz w:val="20"/>
                <w:szCs w:val="20"/>
              </w:rPr>
              <w:t>Gestión estratégica de Personas</w:t>
            </w:r>
          </w:p>
        </w:tc>
      </w:tr>
      <w:tr w:rsidR="00E509E3" w:rsidRPr="00E509E3" w14:paraId="603F0024" w14:textId="77777777" w:rsidTr="693D5B8D">
        <w:trPr>
          <w:trHeight w:val="885"/>
        </w:trPr>
        <w:tc>
          <w:tcPr>
            <w:tcW w:w="2100" w:type="dxa"/>
            <w:vMerge/>
            <w:hideMark/>
          </w:tcPr>
          <w:p w14:paraId="591EB51A" w14:textId="77777777" w:rsidR="00E509E3" w:rsidRPr="00E509E3" w:rsidRDefault="00E509E3" w:rsidP="00E509E3">
            <w:pPr>
              <w:spacing w:before="0" w:after="0"/>
              <w:rPr>
                <w:sz w:val="24"/>
                <w:szCs w:val="24"/>
              </w:rPr>
            </w:pPr>
          </w:p>
        </w:tc>
        <w:tc>
          <w:tcPr>
            <w:tcW w:w="4125" w:type="dxa"/>
            <w:hideMark/>
          </w:tcPr>
          <w:p w14:paraId="0A167E44" w14:textId="77777777" w:rsidR="00E509E3" w:rsidRPr="00E509E3" w:rsidRDefault="00E509E3" w:rsidP="693D5B8D">
            <w:pPr>
              <w:spacing w:before="0" w:after="0"/>
              <w:rPr>
                <w:sz w:val="20"/>
                <w:szCs w:val="20"/>
              </w:rPr>
            </w:pPr>
            <w:r w:rsidRPr="693D5B8D">
              <w:rPr>
                <w:sz w:val="20"/>
                <w:szCs w:val="20"/>
              </w:rPr>
              <w:t>Política de Equidad de Género, Diversidad e Inclusión</w:t>
            </w:r>
          </w:p>
        </w:tc>
        <w:tc>
          <w:tcPr>
            <w:tcW w:w="2603" w:type="dxa"/>
            <w:hideMark/>
          </w:tcPr>
          <w:p w14:paraId="1BF6A5B0" w14:textId="77777777" w:rsidR="00E509E3" w:rsidRPr="00E509E3" w:rsidRDefault="00E509E3" w:rsidP="693D5B8D">
            <w:pPr>
              <w:spacing w:before="0" w:after="0"/>
              <w:rPr>
                <w:sz w:val="20"/>
                <w:szCs w:val="20"/>
              </w:rPr>
            </w:pPr>
            <w:r w:rsidRPr="693D5B8D">
              <w:rPr>
                <w:sz w:val="20"/>
                <w:szCs w:val="20"/>
              </w:rPr>
              <w:t>Gestión estratégica de Personas</w:t>
            </w:r>
          </w:p>
        </w:tc>
      </w:tr>
      <w:tr w:rsidR="00E509E3" w:rsidRPr="00E509E3" w14:paraId="46FD9B34" w14:textId="77777777" w:rsidTr="693D5B8D">
        <w:trPr>
          <w:trHeight w:val="570"/>
        </w:trPr>
        <w:tc>
          <w:tcPr>
            <w:tcW w:w="2100" w:type="dxa"/>
            <w:vMerge/>
            <w:hideMark/>
          </w:tcPr>
          <w:p w14:paraId="6BF54F8D" w14:textId="77777777" w:rsidR="00E509E3" w:rsidRPr="00E509E3" w:rsidRDefault="00E509E3" w:rsidP="00E509E3">
            <w:pPr>
              <w:spacing w:before="0" w:after="0"/>
              <w:rPr>
                <w:sz w:val="24"/>
                <w:szCs w:val="24"/>
              </w:rPr>
            </w:pPr>
          </w:p>
        </w:tc>
        <w:tc>
          <w:tcPr>
            <w:tcW w:w="4125" w:type="dxa"/>
            <w:hideMark/>
          </w:tcPr>
          <w:p w14:paraId="3CF9B255" w14:textId="77777777" w:rsidR="00E509E3" w:rsidRPr="00E509E3" w:rsidRDefault="00E509E3" w:rsidP="693D5B8D">
            <w:pPr>
              <w:spacing w:before="0" w:after="0"/>
              <w:rPr>
                <w:sz w:val="20"/>
                <w:szCs w:val="20"/>
              </w:rPr>
            </w:pPr>
            <w:r w:rsidRPr="693D5B8D">
              <w:rPr>
                <w:sz w:val="20"/>
                <w:szCs w:val="20"/>
              </w:rPr>
              <w:t>Política de Gestión del Talento Humano</w:t>
            </w:r>
          </w:p>
        </w:tc>
        <w:tc>
          <w:tcPr>
            <w:tcW w:w="2603" w:type="dxa"/>
            <w:hideMark/>
          </w:tcPr>
          <w:p w14:paraId="523B461D" w14:textId="77777777" w:rsidR="00E509E3" w:rsidRPr="00E509E3" w:rsidRDefault="00E509E3" w:rsidP="693D5B8D">
            <w:pPr>
              <w:spacing w:before="0" w:after="0"/>
              <w:rPr>
                <w:sz w:val="20"/>
                <w:szCs w:val="20"/>
              </w:rPr>
            </w:pPr>
            <w:r w:rsidRPr="693D5B8D">
              <w:rPr>
                <w:sz w:val="20"/>
                <w:szCs w:val="20"/>
              </w:rPr>
              <w:t>Gestión estratégica de Personas</w:t>
            </w:r>
          </w:p>
        </w:tc>
      </w:tr>
      <w:tr w:rsidR="00E509E3" w:rsidRPr="00E509E3" w14:paraId="1390D09D" w14:textId="77777777" w:rsidTr="693D5B8D">
        <w:trPr>
          <w:trHeight w:val="570"/>
        </w:trPr>
        <w:tc>
          <w:tcPr>
            <w:tcW w:w="2100" w:type="dxa"/>
            <w:vMerge w:val="restart"/>
            <w:hideMark/>
          </w:tcPr>
          <w:p w14:paraId="0A37FD79" w14:textId="77777777" w:rsidR="00E509E3" w:rsidRPr="00E509E3" w:rsidRDefault="00E509E3" w:rsidP="693D5B8D">
            <w:pPr>
              <w:spacing w:before="0" w:after="0"/>
              <w:rPr>
                <w:sz w:val="20"/>
                <w:szCs w:val="20"/>
              </w:rPr>
            </w:pPr>
            <w:r w:rsidRPr="693D5B8D">
              <w:rPr>
                <w:sz w:val="20"/>
                <w:szCs w:val="20"/>
              </w:rPr>
              <w:t>Gestión con valores para resultados</w:t>
            </w:r>
          </w:p>
        </w:tc>
        <w:tc>
          <w:tcPr>
            <w:tcW w:w="4125" w:type="dxa"/>
            <w:hideMark/>
          </w:tcPr>
          <w:p w14:paraId="2103CDCC" w14:textId="77777777" w:rsidR="00E509E3" w:rsidRPr="00E509E3" w:rsidRDefault="00E509E3" w:rsidP="693D5B8D">
            <w:pPr>
              <w:spacing w:before="0" w:after="0"/>
              <w:rPr>
                <w:sz w:val="20"/>
                <w:szCs w:val="20"/>
              </w:rPr>
            </w:pPr>
            <w:r w:rsidRPr="693D5B8D">
              <w:rPr>
                <w:sz w:val="20"/>
                <w:szCs w:val="20"/>
              </w:rPr>
              <w:t>Política de Gestión de la Calidad</w:t>
            </w:r>
          </w:p>
        </w:tc>
        <w:tc>
          <w:tcPr>
            <w:tcW w:w="2603" w:type="dxa"/>
            <w:hideMark/>
          </w:tcPr>
          <w:p w14:paraId="29FABF7C" w14:textId="77777777" w:rsidR="00E509E3" w:rsidRPr="00E509E3" w:rsidRDefault="00E509E3" w:rsidP="693D5B8D">
            <w:pPr>
              <w:spacing w:before="0" w:after="0"/>
              <w:rPr>
                <w:sz w:val="20"/>
                <w:szCs w:val="20"/>
              </w:rPr>
            </w:pPr>
            <w:r w:rsidRPr="693D5B8D">
              <w:rPr>
                <w:sz w:val="20"/>
                <w:szCs w:val="20"/>
              </w:rPr>
              <w:t>Direccionamiento Estratégico</w:t>
            </w:r>
          </w:p>
        </w:tc>
      </w:tr>
      <w:tr w:rsidR="00E509E3" w:rsidRPr="00E509E3" w14:paraId="6333B0BF" w14:textId="77777777" w:rsidTr="693D5B8D">
        <w:trPr>
          <w:trHeight w:val="570"/>
        </w:trPr>
        <w:tc>
          <w:tcPr>
            <w:tcW w:w="2100" w:type="dxa"/>
            <w:vMerge/>
            <w:hideMark/>
          </w:tcPr>
          <w:p w14:paraId="359FE556" w14:textId="77777777" w:rsidR="00E509E3" w:rsidRPr="00E509E3" w:rsidRDefault="00E509E3" w:rsidP="00E509E3">
            <w:pPr>
              <w:spacing w:before="0" w:after="0"/>
              <w:rPr>
                <w:sz w:val="24"/>
                <w:szCs w:val="24"/>
              </w:rPr>
            </w:pPr>
          </w:p>
        </w:tc>
        <w:tc>
          <w:tcPr>
            <w:tcW w:w="4125" w:type="dxa"/>
            <w:hideMark/>
          </w:tcPr>
          <w:p w14:paraId="522DE6F6" w14:textId="77777777" w:rsidR="00E509E3" w:rsidRPr="00E509E3" w:rsidRDefault="00E509E3" w:rsidP="693D5B8D">
            <w:pPr>
              <w:spacing w:before="0" w:after="0"/>
              <w:rPr>
                <w:sz w:val="20"/>
                <w:szCs w:val="20"/>
              </w:rPr>
            </w:pPr>
            <w:r w:rsidRPr="693D5B8D">
              <w:rPr>
                <w:sz w:val="20"/>
                <w:szCs w:val="20"/>
              </w:rPr>
              <w:t>Política de Seguridad Digital</w:t>
            </w:r>
          </w:p>
        </w:tc>
        <w:tc>
          <w:tcPr>
            <w:tcW w:w="2603" w:type="dxa"/>
            <w:hideMark/>
          </w:tcPr>
          <w:p w14:paraId="46025996"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43F609A0" w14:textId="77777777" w:rsidTr="693D5B8D">
        <w:trPr>
          <w:trHeight w:val="570"/>
        </w:trPr>
        <w:tc>
          <w:tcPr>
            <w:tcW w:w="2100" w:type="dxa"/>
            <w:vMerge/>
            <w:hideMark/>
          </w:tcPr>
          <w:p w14:paraId="511086BF" w14:textId="77777777" w:rsidR="00E509E3" w:rsidRPr="00E509E3" w:rsidRDefault="00E509E3" w:rsidP="00E509E3">
            <w:pPr>
              <w:spacing w:before="0" w:after="0"/>
              <w:rPr>
                <w:sz w:val="24"/>
                <w:szCs w:val="24"/>
              </w:rPr>
            </w:pPr>
          </w:p>
        </w:tc>
        <w:tc>
          <w:tcPr>
            <w:tcW w:w="4125" w:type="dxa"/>
            <w:hideMark/>
          </w:tcPr>
          <w:p w14:paraId="020E34CB" w14:textId="77777777" w:rsidR="00E509E3" w:rsidRPr="00E509E3" w:rsidRDefault="00E509E3" w:rsidP="693D5B8D">
            <w:pPr>
              <w:spacing w:before="0" w:after="0"/>
              <w:rPr>
                <w:sz w:val="20"/>
                <w:szCs w:val="20"/>
              </w:rPr>
            </w:pPr>
            <w:r w:rsidRPr="693D5B8D">
              <w:rPr>
                <w:sz w:val="20"/>
                <w:szCs w:val="20"/>
              </w:rPr>
              <w:t>Política de Seguridad Vial</w:t>
            </w:r>
          </w:p>
        </w:tc>
        <w:tc>
          <w:tcPr>
            <w:tcW w:w="2603" w:type="dxa"/>
            <w:hideMark/>
          </w:tcPr>
          <w:p w14:paraId="760BF655" w14:textId="77777777" w:rsidR="00E509E3" w:rsidRPr="00E509E3" w:rsidRDefault="00E509E3" w:rsidP="693D5B8D">
            <w:pPr>
              <w:spacing w:before="0" w:after="0"/>
              <w:rPr>
                <w:sz w:val="20"/>
                <w:szCs w:val="20"/>
              </w:rPr>
            </w:pPr>
            <w:r w:rsidRPr="693D5B8D">
              <w:rPr>
                <w:sz w:val="20"/>
                <w:szCs w:val="20"/>
              </w:rPr>
              <w:t>Validar proceso al que pertenece</w:t>
            </w:r>
          </w:p>
        </w:tc>
      </w:tr>
      <w:tr w:rsidR="00E509E3" w:rsidRPr="00E509E3" w14:paraId="75B25751" w14:textId="77777777" w:rsidTr="693D5B8D">
        <w:trPr>
          <w:trHeight w:val="2070"/>
        </w:trPr>
        <w:tc>
          <w:tcPr>
            <w:tcW w:w="2100" w:type="dxa"/>
            <w:vMerge/>
            <w:hideMark/>
          </w:tcPr>
          <w:p w14:paraId="50DC1B83" w14:textId="77777777" w:rsidR="00E509E3" w:rsidRPr="00E509E3" w:rsidRDefault="00E509E3" w:rsidP="00E509E3">
            <w:pPr>
              <w:spacing w:before="0" w:after="0"/>
              <w:rPr>
                <w:sz w:val="24"/>
                <w:szCs w:val="24"/>
              </w:rPr>
            </w:pPr>
          </w:p>
        </w:tc>
        <w:tc>
          <w:tcPr>
            <w:tcW w:w="4125" w:type="dxa"/>
            <w:hideMark/>
          </w:tcPr>
          <w:p w14:paraId="27184902" w14:textId="77777777" w:rsidR="00E509E3" w:rsidRPr="00E509E3" w:rsidRDefault="00E509E3" w:rsidP="693D5B8D">
            <w:pPr>
              <w:spacing w:before="0" w:after="0"/>
              <w:rPr>
                <w:sz w:val="20"/>
                <w:szCs w:val="20"/>
              </w:rPr>
            </w:pPr>
            <w:r w:rsidRPr="693D5B8D">
              <w:rPr>
                <w:sz w:val="20"/>
                <w:szCs w:val="20"/>
              </w:rPr>
              <w:t>Política de Servicio al Ciudadano</w:t>
            </w:r>
          </w:p>
        </w:tc>
        <w:tc>
          <w:tcPr>
            <w:tcW w:w="2603" w:type="dxa"/>
            <w:hideMark/>
          </w:tcPr>
          <w:p w14:paraId="69B59216" w14:textId="77777777" w:rsidR="00E509E3" w:rsidRPr="00E509E3" w:rsidRDefault="00E509E3" w:rsidP="693D5B8D">
            <w:pPr>
              <w:spacing w:before="0" w:after="0"/>
              <w:rPr>
                <w:sz w:val="20"/>
                <w:szCs w:val="20"/>
              </w:rPr>
            </w:pPr>
            <w:r w:rsidRPr="693D5B8D">
              <w:rPr>
                <w:sz w:val="20"/>
                <w:szCs w:val="20"/>
              </w:rPr>
              <w:t>Relacionamiento con la Ciudadanía y Grupos de Valor</w:t>
            </w:r>
          </w:p>
        </w:tc>
      </w:tr>
      <w:tr w:rsidR="00E509E3" w:rsidRPr="00E509E3" w14:paraId="588DD3F1" w14:textId="77777777" w:rsidTr="693D5B8D">
        <w:trPr>
          <w:trHeight w:val="570"/>
        </w:trPr>
        <w:tc>
          <w:tcPr>
            <w:tcW w:w="2100" w:type="dxa"/>
            <w:vMerge/>
            <w:hideMark/>
          </w:tcPr>
          <w:p w14:paraId="55CCABE5" w14:textId="77777777" w:rsidR="00E509E3" w:rsidRPr="00E509E3" w:rsidRDefault="00E509E3" w:rsidP="00E509E3">
            <w:pPr>
              <w:spacing w:before="0" w:after="0"/>
              <w:rPr>
                <w:sz w:val="24"/>
                <w:szCs w:val="24"/>
              </w:rPr>
            </w:pPr>
          </w:p>
        </w:tc>
        <w:tc>
          <w:tcPr>
            <w:tcW w:w="4125" w:type="dxa"/>
            <w:hideMark/>
          </w:tcPr>
          <w:p w14:paraId="27EB5891" w14:textId="77777777" w:rsidR="00E509E3" w:rsidRPr="00E509E3" w:rsidRDefault="00E509E3" w:rsidP="693D5B8D">
            <w:pPr>
              <w:spacing w:before="0" w:after="0"/>
              <w:rPr>
                <w:sz w:val="20"/>
                <w:szCs w:val="20"/>
              </w:rPr>
            </w:pPr>
            <w:r w:rsidRPr="693D5B8D">
              <w:rPr>
                <w:sz w:val="20"/>
                <w:szCs w:val="20"/>
              </w:rPr>
              <w:t>Política del Componente de Responsabilidad Social</w:t>
            </w:r>
          </w:p>
        </w:tc>
        <w:tc>
          <w:tcPr>
            <w:tcW w:w="2603" w:type="dxa"/>
            <w:hideMark/>
          </w:tcPr>
          <w:p w14:paraId="0AB18D7E" w14:textId="77777777" w:rsidR="00E509E3" w:rsidRPr="00E509E3" w:rsidRDefault="00E509E3" w:rsidP="693D5B8D">
            <w:pPr>
              <w:spacing w:before="0" w:after="0"/>
              <w:rPr>
                <w:sz w:val="20"/>
                <w:szCs w:val="20"/>
              </w:rPr>
            </w:pPr>
            <w:r w:rsidRPr="693D5B8D">
              <w:rPr>
                <w:sz w:val="20"/>
                <w:szCs w:val="20"/>
              </w:rPr>
              <w:t>Validar proceso al que pertenece</w:t>
            </w:r>
          </w:p>
        </w:tc>
      </w:tr>
      <w:tr w:rsidR="00E509E3" w:rsidRPr="00E509E3" w14:paraId="59D560FE" w14:textId="77777777" w:rsidTr="693D5B8D">
        <w:trPr>
          <w:trHeight w:val="570"/>
        </w:trPr>
        <w:tc>
          <w:tcPr>
            <w:tcW w:w="2100" w:type="dxa"/>
            <w:vMerge/>
            <w:hideMark/>
          </w:tcPr>
          <w:p w14:paraId="5408B518" w14:textId="77777777" w:rsidR="00E509E3" w:rsidRPr="00E509E3" w:rsidRDefault="00E509E3" w:rsidP="00E509E3">
            <w:pPr>
              <w:spacing w:before="0" w:after="0"/>
              <w:rPr>
                <w:sz w:val="24"/>
                <w:szCs w:val="24"/>
              </w:rPr>
            </w:pPr>
          </w:p>
        </w:tc>
        <w:tc>
          <w:tcPr>
            <w:tcW w:w="4125" w:type="dxa"/>
            <w:hideMark/>
          </w:tcPr>
          <w:p w14:paraId="6D182CD0" w14:textId="77777777" w:rsidR="00E509E3" w:rsidRPr="00E509E3" w:rsidRDefault="00E509E3" w:rsidP="693D5B8D">
            <w:pPr>
              <w:spacing w:before="0" w:after="0"/>
              <w:rPr>
                <w:sz w:val="20"/>
                <w:szCs w:val="20"/>
              </w:rPr>
            </w:pPr>
            <w:r w:rsidRPr="693D5B8D">
              <w:rPr>
                <w:sz w:val="20"/>
                <w:szCs w:val="20"/>
              </w:rPr>
              <w:t>Política del Componente de Seguridad de la Información</w:t>
            </w:r>
          </w:p>
        </w:tc>
        <w:tc>
          <w:tcPr>
            <w:tcW w:w="2603" w:type="dxa"/>
            <w:hideMark/>
          </w:tcPr>
          <w:p w14:paraId="537C1242" w14:textId="77777777" w:rsidR="00E509E3" w:rsidRPr="00E509E3" w:rsidRDefault="00E509E3" w:rsidP="693D5B8D">
            <w:pPr>
              <w:spacing w:before="0" w:after="0"/>
              <w:rPr>
                <w:sz w:val="20"/>
                <w:szCs w:val="20"/>
              </w:rPr>
            </w:pPr>
            <w:r w:rsidRPr="693D5B8D">
              <w:rPr>
                <w:sz w:val="20"/>
                <w:szCs w:val="20"/>
              </w:rPr>
              <w:t>Gobierno y Gestión de Datos e Información</w:t>
            </w:r>
          </w:p>
        </w:tc>
      </w:tr>
      <w:tr w:rsidR="00E509E3" w:rsidRPr="00E509E3" w14:paraId="7513B34E" w14:textId="77777777" w:rsidTr="693D5B8D">
        <w:trPr>
          <w:trHeight w:val="570"/>
        </w:trPr>
        <w:tc>
          <w:tcPr>
            <w:tcW w:w="2100" w:type="dxa"/>
            <w:vMerge/>
            <w:hideMark/>
          </w:tcPr>
          <w:p w14:paraId="69F6C324" w14:textId="77777777" w:rsidR="00E509E3" w:rsidRPr="00E509E3" w:rsidRDefault="00E509E3" w:rsidP="00E509E3">
            <w:pPr>
              <w:spacing w:before="0" w:after="0"/>
              <w:rPr>
                <w:sz w:val="24"/>
                <w:szCs w:val="24"/>
              </w:rPr>
            </w:pPr>
          </w:p>
        </w:tc>
        <w:tc>
          <w:tcPr>
            <w:tcW w:w="4125" w:type="dxa"/>
            <w:hideMark/>
          </w:tcPr>
          <w:p w14:paraId="3AA9383C" w14:textId="77777777" w:rsidR="00E509E3" w:rsidRPr="00E509E3" w:rsidRDefault="00E509E3" w:rsidP="693D5B8D">
            <w:pPr>
              <w:spacing w:before="0" w:after="0"/>
              <w:rPr>
                <w:sz w:val="20"/>
                <w:szCs w:val="20"/>
              </w:rPr>
            </w:pPr>
            <w:r w:rsidRPr="693D5B8D">
              <w:rPr>
                <w:sz w:val="20"/>
                <w:szCs w:val="20"/>
              </w:rPr>
              <w:t>Política del Componente Sistema de Gestión Ambiental y de Carbono Neutro</w:t>
            </w:r>
          </w:p>
        </w:tc>
        <w:tc>
          <w:tcPr>
            <w:tcW w:w="2603" w:type="dxa"/>
            <w:hideMark/>
          </w:tcPr>
          <w:p w14:paraId="08DF2ED1" w14:textId="77777777" w:rsidR="00E509E3" w:rsidRPr="00E509E3" w:rsidRDefault="00E509E3" w:rsidP="693D5B8D">
            <w:pPr>
              <w:spacing w:before="0" w:after="0"/>
              <w:rPr>
                <w:sz w:val="20"/>
                <w:szCs w:val="20"/>
              </w:rPr>
            </w:pPr>
            <w:r w:rsidRPr="693D5B8D">
              <w:rPr>
                <w:sz w:val="20"/>
                <w:szCs w:val="20"/>
              </w:rPr>
              <w:t>Gestión de bienes y servicios</w:t>
            </w:r>
          </w:p>
        </w:tc>
      </w:tr>
      <w:tr w:rsidR="00E509E3" w:rsidRPr="00E509E3" w14:paraId="7EE8B6B7" w14:textId="77777777" w:rsidTr="693D5B8D">
        <w:trPr>
          <w:trHeight w:val="570"/>
        </w:trPr>
        <w:tc>
          <w:tcPr>
            <w:tcW w:w="2100" w:type="dxa"/>
            <w:vMerge/>
            <w:hideMark/>
          </w:tcPr>
          <w:p w14:paraId="0FD2BE0F" w14:textId="77777777" w:rsidR="00E509E3" w:rsidRPr="00E509E3" w:rsidRDefault="00E509E3" w:rsidP="00E509E3">
            <w:pPr>
              <w:spacing w:before="0" w:after="0"/>
              <w:rPr>
                <w:sz w:val="24"/>
                <w:szCs w:val="24"/>
              </w:rPr>
            </w:pPr>
          </w:p>
        </w:tc>
        <w:tc>
          <w:tcPr>
            <w:tcW w:w="4125" w:type="dxa"/>
            <w:hideMark/>
          </w:tcPr>
          <w:p w14:paraId="22D20FB5" w14:textId="77777777" w:rsidR="00E509E3" w:rsidRPr="00E509E3" w:rsidRDefault="00E509E3" w:rsidP="693D5B8D">
            <w:pPr>
              <w:spacing w:before="0" w:after="0"/>
              <w:rPr>
                <w:sz w:val="20"/>
                <w:szCs w:val="20"/>
              </w:rPr>
            </w:pPr>
            <w:r w:rsidRPr="693D5B8D">
              <w:rPr>
                <w:sz w:val="20"/>
                <w:szCs w:val="20"/>
              </w:rPr>
              <w:t>Política del Sistema Integrado de Gestión</w:t>
            </w:r>
          </w:p>
        </w:tc>
        <w:tc>
          <w:tcPr>
            <w:tcW w:w="2603" w:type="dxa"/>
            <w:hideMark/>
          </w:tcPr>
          <w:p w14:paraId="6FB14674" w14:textId="77777777" w:rsidR="00E509E3" w:rsidRPr="00E509E3" w:rsidRDefault="00E509E3" w:rsidP="693D5B8D">
            <w:pPr>
              <w:spacing w:before="0" w:after="0"/>
              <w:rPr>
                <w:sz w:val="20"/>
                <w:szCs w:val="20"/>
              </w:rPr>
            </w:pPr>
            <w:r w:rsidRPr="693D5B8D">
              <w:rPr>
                <w:sz w:val="20"/>
                <w:szCs w:val="20"/>
              </w:rPr>
              <w:t>Direccionamiento Estratégico</w:t>
            </w:r>
          </w:p>
        </w:tc>
      </w:tr>
      <w:tr w:rsidR="00E509E3" w:rsidRPr="00E509E3" w14:paraId="75ECD06F" w14:textId="77777777" w:rsidTr="693D5B8D">
        <w:trPr>
          <w:trHeight w:val="570"/>
        </w:trPr>
        <w:tc>
          <w:tcPr>
            <w:tcW w:w="2100" w:type="dxa"/>
            <w:hideMark/>
          </w:tcPr>
          <w:p w14:paraId="40B67DF2" w14:textId="77777777" w:rsidR="00E509E3" w:rsidRPr="00E509E3" w:rsidRDefault="00E509E3" w:rsidP="693D5B8D">
            <w:pPr>
              <w:spacing w:before="0" w:after="0"/>
              <w:rPr>
                <w:sz w:val="20"/>
                <w:szCs w:val="20"/>
              </w:rPr>
            </w:pPr>
            <w:r w:rsidRPr="693D5B8D">
              <w:rPr>
                <w:sz w:val="20"/>
                <w:szCs w:val="20"/>
              </w:rPr>
              <w:t>Gestión con valores para resultados - Relacionamiento</w:t>
            </w:r>
          </w:p>
        </w:tc>
        <w:tc>
          <w:tcPr>
            <w:tcW w:w="4125" w:type="dxa"/>
            <w:hideMark/>
          </w:tcPr>
          <w:p w14:paraId="340A834F" w14:textId="77777777" w:rsidR="00E509E3" w:rsidRPr="00E509E3" w:rsidRDefault="00E509E3" w:rsidP="693D5B8D">
            <w:pPr>
              <w:spacing w:before="0" w:after="0"/>
              <w:rPr>
                <w:sz w:val="20"/>
                <w:szCs w:val="20"/>
              </w:rPr>
            </w:pPr>
            <w:r w:rsidRPr="693D5B8D">
              <w:rPr>
                <w:sz w:val="20"/>
                <w:szCs w:val="20"/>
              </w:rPr>
              <w:t>Política de Transparencia y Lucha Contra la Corrupción</w:t>
            </w:r>
          </w:p>
        </w:tc>
        <w:tc>
          <w:tcPr>
            <w:tcW w:w="2603" w:type="dxa"/>
            <w:hideMark/>
          </w:tcPr>
          <w:p w14:paraId="125C31BD" w14:textId="77777777" w:rsidR="00E509E3" w:rsidRPr="00E509E3" w:rsidRDefault="00E509E3" w:rsidP="693D5B8D">
            <w:pPr>
              <w:spacing w:before="0" w:after="0"/>
              <w:rPr>
                <w:sz w:val="20"/>
                <w:szCs w:val="20"/>
              </w:rPr>
            </w:pPr>
            <w:r w:rsidRPr="693D5B8D">
              <w:rPr>
                <w:sz w:val="20"/>
                <w:szCs w:val="20"/>
              </w:rPr>
              <w:t>Direccionamiento Estratégico</w:t>
            </w:r>
          </w:p>
        </w:tc>
      </w:tr>
    </w:tbl>
    <w:p w14:paraId="3A3C8D7D" w14:textId="77777777" w:rsidR="00E509E3" w:rsidRPr="004D5C54" w:rsidRDefault="00E509E3" w:rsidP="004D5C54">
      <w:pPr>
        <w:spacing w:before="0" w:after="0"/>
        <w:rPr>
          <w:sz w:val="24"/>
          <w:szCs w:val="24"/>
        </w:rPr>
      </w:pPr>
    </w:p>
    <w:p w14:paraId="5CE222CA" w14:textId="77014634" w:rsidR="2B3BAC68" w:rsidRPr="001F2160" w:rsidRDefault="2B3BAC68" w:rsidP="693D5B8D">
      <w:pPr>
        <w:spacing w:before="0" w:after="0"/>
        <w:rPr>
          <w:b/>
          <w:bCs/>
        </w:rPr>
      </w:pPr>
      <w:r w:rsidRPr="001F2160">
        <w:rPr>
          <w:b/>
          <w:bCs/>
        </w:rPr>
        <w:t>Estructura Organizacional de la Supersalud</w:t>
      </w:r>
    </w:p>
    <w:p w14:paraId="2D8D8C04" w14:textId="25DD96A3" w:rsidR="693D5B8D" w:rsidRDefault="693D5B8D" w:rsidP="693D5B8D">
      <w:pPr>
        <w:spacing w:before="0" w:after="0"/>
      </w:pPr>
    </w:p>
    <w:p w14:paraId="6B8B5645" w14:textId="0E49585F" w:rsidR="00217196" w:rsidRPr="001F2160" w:rsidRDefault="00DB4B28" w:rsidP="693D5B8D">
      <w:pPr>
        <w:spacing w:before="0" w:after="0"/>
        <w:rPr>
          <w:b/>
          <w:bCs/>
        </w:rPr>
      </w:pPr>
      <w:r w:rsidRPr="001F2160">
        <w:t>El Decreto 1080 de 2021 establece la estructura organiza</w:t>
      </w:r>
      <w:r w:rsidR="5B722205" w:rsidRPr="001F2160">
        <w:t>cional</w:t>
      </w:r>
      <w:r w:rsidRPr="001F2160">
        <w:t xml:space="preserve"> de la Superintendencia Nacional de Salud, de la siguiente manera</w:t>
      </w:r>
      <w:r w:rsidR="58036F1A" w:rsidRPr="001F2160">
        <w:t>:</w:t>
      </w:r>
    </w:p>
    <w:p w14:paraId="081D95ED" w14:textId="5C38ED01" w:rsidR="0086532F" w:rsidRPr="00E757BA" w:rsidRDefault="00217196" w:rsidP="00E757BA">
      <w:pPr>
        <w:spacing w:before="0" w:after="0"/>
        <w:ind w:left="720"/>
        <w:rPr>
          <w:b/>
          <w:bCs/>
        </w:rPr>
      </w:pPr>
      <w:r>
        <w:rPr>
          <w:noProof/>
        </w:rPr>
        <w:drawing>
          <wp:inline distT="0" distB="0" distL="0" distR="0" wp14:anchorId="71C39C96" wp14:editId="276471E5">
            <wp:extent cx="4927600" cy="3264437"/>
            <wp:effectExtent l="0" t="0" r="6350" b="0"/>
            <wp:docPr id="837847012"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47012" name="Imagen 1" descr="Captura de pantalla de un celular&#10;&#10;Descripción generada automáticamente"/>
                    <pic:cNvPicPr/>
                  </pic:nvPicPr>
                  <pic:blipFill>
                    <a:blip r:embed="rId18"/>
                    <a:stretch>
                      <a:fillRect/>
                    </a:stretch>
                  </pic:blipFill>
                  <pic:spPr>
                    <a:xfrm>
                      <a:off x="0" y="0"/>
                      <a:ext cx="4932861" cy="3267923"/>
                    </a:xfrm>
                    <a:prstGeom prst="rect">
                      <a:avLst/>
                    </a:prstGeom>
                  </pic:spPr>
                </pic:pic>
              </a:graphicData>
            </a:graphic>
          </wp:inline>
        </w:drawing>
      </w:r>
    </w:p>
    <w:p w14:paraId="05033FD8" w14:textId="2CF1DF3D" w:rsidR="0086532F" w:rsidRPr="00BB43CA" w:rsidRDefault="00921434" w:rsidP="003536C6">
      <w:pPr>
        <w:spacing w:before="0" w:after="0"/>
        <w:rPr>
          <w:b/>
          <w:bCs/>
        </w:rPr>
      </w:pPr>
      <w:r w:rsidRPr="693D5B8D">
        <w:rPr>
          <w:b/>
          <w:bCs/>
        </w:rPr>
        <w:t>Marco Legal</w:t>
      </w:r>
    </w:p>
    <w:p w14:paraId="46FE0585" w14:textId="783C24C1" w:rsidR="25341BEE" w:rsidRPr="001F2160" w:rsidRDefault="25341BEE" w:rsidP="693D5B8D">
      <w:pPr>
        <w:spacing w:before="0" w:after="0"/>
      </w:pPr>
      <w:r w:rsidRPr="001F2160">
        <w:t xml:space="preserve">A continuación se muestran las principales normas legales que rigen la operación de la entidad:  </w:t>
      </w:r>
    </w:p>
    <w:p w14:paraId="0FB01AC0" w14:textId="51F9B167" w:rsidR="693D5B8D" w:rsidRDefault="693D5B8D" w:rsidP="693D5B8D">
      <w:pPr>
        <w:spacing w:before="0" w:after="0"/>
        <w:rPr>
          <w:b/>
          <w:bCs/>
        </w:rPr>
      </w:pPr>
    </w:p>
    <w:p w14:paraId="22EBC4B6" w14:textId="379E983F" w:rsidR="00000891" w:rsidRPr="00BB43CA" w:rsidRDefault="00000891" w:rsidP="00F94A3F">
      <w:pPr>
        <w:pStyle w:val="Prrafodelista"/>
        <w:numPr>
          <w:ilvl w:val="0"/>
          <w:numId w:val="12"/>
        </w:numPr>
        <w:spacing w:before="0" w:after="0"/>
      </w:pPr>
      <w:r w:rsidRPr="00BB43CA">
        <w:t>Decreto 780 de 2016</w:t>
      </w:r>
    </w:p>
    <w:p w14:paraId="1DC44A9E" w14:textId="52F70C99" w:rsidR="00096123" w:rsidRPr="00BB43CA" w:rsidRDefault="00096123" w:rsidP="00F94A3F">
      <w:pPr>
        <w:pStyle w:val="Prrafodelista"/>
        <w:numPr>
          <w:ilvl w:val="0"/>
          <w:numId w:val="12"/>
        </w:numPr>
        <w:spacing w:before="0" w:after="0"/>
      </w:pPr>
      <w:r w:rsidRPr="00BB43CA">
        <w:t>Decreto 1080 de 2021</w:t>
      </w:r>
    </w:p>
    <w:p w14:paraId="375112BA" w14:textId="77777777" w:rsidR="007A7F5C" w:rsidRPr="00BB43CA" w:rsidRDefault="007A7F5C" w:rsidP="00F94A3F">
      <w:pPr>
        <w:pStyle w:val="Prrafodelista"/>
        <w:numPr>
          <w:ilvl w:val="0"/>
          <w:numId w:val="12"/>
        </w:numPr>
        <w:spacing w:before="0" w:after="0"/>
      </w:pPr>
      <w:r w:rsidRPr="00BB43CA">
        <w:t>Ley de Transparencia y Acceso a la Información Pública, Ley1712</w:t>
      </w:r>
    </w:p>
    <w:p w14:paraId="3C48303A" w14:textId="77777777" w:rsidR="007A7F5C" w:rsidRPr="00BB43CA" w:rsidRDefault="007A7F5C" w:rsidP="0021084D">
      <w:pPr>
        <w:pStyle w:val="Prrafodelista"/>
        <w:spacing w:before="0" w:after="0"/>
        <w:ind w:left="720"/>
      </w:pPr>
      <w:r w:rsidRPr="00BB43CA">
        <w:t>de 2014</w:t>
      </w:r>
    </w:p>
    <w:p w14:paraId="386F05ED" w14:textId="51C82C51" w:rsidR="007A7F5C" w:rsidRPr="00BB43CA" w:rsidRDefault="007A7F5C" w:rsidP="00F94A3F">
      <w:pPr>
        <w:pStyle w:val="Prrafodelista"/>
        <w:numPr>
          <w:ilvl w:val="0"/>
          <w:numId w:val="12"/>
        </w:numPr>
        <w:spacing w:before="0" w:after="0"/>
      </w:pPr>
      <w:r w:rsidRPr="00BB43CA">
        <w:t>Guía para la administración del riesgo el diseño de controles en</w:t>
      </w:r>
    </w:p>
    <w:p w14:paraId="16431B4F" w14:textId="77777777" w:rsidR="007A7F5C" w:rsidRPr="00BB43CA" w:rsidRDefault="007A7F5C" w:rsidP="0021084D">
      <w:pPr>
        <w:pStyle w:val="Prrafodelista"/>
        <w:spacing w:before="0" w:after="0"/>
        <w:ind w:left="720"/>
      </w:pPr>
      <w:r w:rsidRPr="00BB43CA">
        <w:t>entidades públicas Versión 52020- Departamento Administrativo de</w:t>
      </w:r>
    </w:p>
    <w:p w14:paraId="277B60BF" w14:textId="77777777" w:rsidR="007A7F5C" w:rsidRPr="00BB43CA" w:rsidRDefault="007A7F5C" w:rsidP="0021084D">
      <w:pPr>
        <w:pStyle w:val="Prrafodelista"/>
        <w:spacing w:before="0" w:after="0"/>
        <w:ind w:left="720"/>
      </w:pPr>
      <w:r w:rsidRPr="00BB43CA">
        <w:t>la Función Pública.</w:t>
      </w:r>
    </w:p>
    <w:p w14:paraId="51DE9129" w14:textId="6625D476" w:rsidR="007A7F5C" w:rsidRPr="00BB43CA" w:rsidRDefault="007A7F5C" w:rsidP="00F94A3F">
      <w:pPr>
        <w:pStyle w:val="Prrafodelista"/>
        <w:numPr>
          <w:ilvl w:val="0"/>
          <w:numId w:val="12"/>
        </w:numPr>
        <w:spacing w:before="0" w:after="0"/>
      </w:pPr>
      <w:r w:rsidRPr="00BB43CA">
        <w:t xml:space="preserve">Modelo Integrado de Planeación y Gestión (MIPG) </w:t>
      </w:r>
    </w:p>
    <w:p w14:paraId="6273C5F5" w14:textId="11EE593A" w:rsidR="007A7F5C" w:rsidRPr="00BB43CA" w:rsidRDefault="007A7F5C" w:rsidP="00F94A3F">
      <w:pPr>
        <w:pStyle w:val="Prrafodelista"/>
        <w:numPr>
          <w:ilvl w:val="0"/>
          <w:numId w:val="12"/>
        </w:numPr>
        <w:spacing w:before="0" w:after="0"/>
      </w:pPr>
      <w:r w:rsidRPr="00BB43CA">
        <w:lastRenderedPageBreak/>
        <w:t>Ley 1437 de 2011</w:t>
      </w:r>
    </w:p>
    <w:p w14:paraId="0E7E2FB5" w14:textId="510DE57C" w:rsidR="007A7F5C" w:rsidRPr="00BB43CA" w:rsidRDefault="007A7F5C" w:rsidP="00F94A3F">
      <w:pPr>
        <w:pStyle w:val="Prrafodelista"/>
        <w:numPr>
          <w:ilvl w:val="0"/>
          <w:numId w:val="12"/>
        </w:numPr>
        <w:spacing w:before="0" w:after="0"/>
      </w:pPr>
      <w:r w:rsidRPr="00BB43CA">
        <w:t>Ley 2013 de 2019</w:t>
      </w:r>
    </w:p>
    <w:p w14:paraId="19F8F538" w14:textId="3879C20E" w:rsidR="007A7F5C" w:rsidRPr="00BB43CA" w:rsidRDefault="007A7F5C" w:rsidP="00F94A3F">
      <w:pPr>
        <w:pStyle w:val="Prrafodelista"/>
        <w:numPr>
          <w:ilvl w:val="0"/>
          <w:numId w:val="12"/>
        </w:numPr>
        <w:spacing w:before="0" w:after="0"/>
      </w:pPr>
      <w:r w:rsidRPr="00BB43CA">
        <w:t>Ley de Promoción y Protección al Derecho a la Participación</w:t>
      </w:r>
    </w:p>
    <w:p w14:paraId="3B3DB6EB" w14:textId="77777777" w:rsidR="007A7F5C" w:rsidRPr="00BB43CA" w:rsidRDefault="007A7F5C" w:rsidP="0021084D">
      <w:pPr>
        <w:pStyle w:val="Prrafodelista"/>
        <w:spacing w:before="0" w:after="0"/>
        <w:ind w:left="720"/>
      </w:pPr>
      <w:r w:rsidRPr="00BB43CA">
        <w:t>Democrática, Ley 1757de 2015</w:t>
      </w:r>
    </w:p>
    <w:p w14:paraId="10429A55" w14:textId="0749F4B7" w:rsidR="007A7F5C" w:rsidRPr="00BB43CA" w:rsidRDefault="007A7F5C" w:rsidP="00F94A3F">
      <w:pPr>
        <w:pStyle w:val="Prrafodelista"/>
        <w:numPr>
          <w:ilvl w:val="0"/>
          <w:numId w:val="12"/>
        </w:numPr>
        <w:spacing w:before="0" w:after="0"/>
      </w:pPr>
      <w:r w:rsidRPr="00BB43CA">
        <w:t>Ley 2195 de 2022 “Por medio de la cual se adoptan medidas en</w:t>
      </w:r>
    </w:p>
    <w:p w14:paraId="66277B61" w14:textId="77777777" w:rsidR="007A7F5C" w:rsidRPr="00BB43CA" w:rsidRDefault="007A7F5C" w:rsidP="0021084D">
      <w:pPr>
        <w:pStyle w:val="Prrafodelista"/>
        <w:spacing w:before="0" w:after="0"/>
        <w:ind w:left="720"/>
      </w:pPr>
      <w:r w:rsidRPr="00BB43CA">
        <w:t>materia de Transparencia, Prevención y Lucha contra la</w:t>
      </w:r>
    </w:p>
    <w:p w14:paraId="13B5238A" w14:textId="77777777" w:rsidR="007A7F5C" w:rsidRPr="00BB43CA" w:rsidRDefault="007A7F5C" w:rsidP="0021084D">
      <w:pPr>
        <w:pStyle w:val="Prrafodelista"/>
        <w:spacing w:before="0" w:after="0"/>
        <w:ind w:left="720"/>
      </w:pPr>
      <w:r w:rsidRPr="00BB43CA">
        <w:t>Corrupción”; articulo 31, en la cual se describe cómo se debe</w:t>
      </w:r>
    </w:p>
    <w:p w14:paraId="27211CCE" w14:textId="77777777" w:rsidR="007A7F5C" w:rsidRPr="00BB43CA" w:rsidRDefault="007A7F5C" w:rsidP="0021084D">
      <w:pPr>
        <w:pStyle w:val="Prrafodelista"/>
        <w:spacing w:before="0" w:after="0"/>
        <w:ind w:left="720"/>
      </w:pPr>
      <w:r w:rsidRPr="00BB43CA">
        <w:t>diseñar el Programa de Transparencia y Ética Pública (las entidades</w:t>
      </w:r>
    </w:p>
    <w:p w14:paraId="3C5AE31A" w14:textId="77777777" w:rsidR="007A7F5C" w:rsidRPr="00BB43CA" w:rsidRDefault="007A7F5C" w:rsidP="0021084D">
      <w:pPr>
        <w:pStyle w:val="Prrafodelista"/>
        <w:spacing w:before="0" w:after="0"/>
        <w:ind w:left="720"/>
      </w:pPr>
      <w:r w:rsidRPr="00BB43CA">
        <w:t>nacionales tienen un año para realizar la implementación).</w:t>
      </w:r>
    </w:p>
    <w:p w14:paraId="05C7353D" w14:textId="61891387" w:rsidR="007A7F5C" w:rsidRPr="00BB43CA" w:rsidRDefault="007A7F5C" w:rsidP="00F94A3F">
      <w:pPr>
        <w:pStyle w:val="Prrafodelista"/>
        <w:numPr>
          <w:ilvl w:val="0"/>
          <w:numId w:val="12"/>
        </w:numPr>
        <w:spacing w:before="0" w:after="0"/>
      </w:pPr>
      <w:r w:rsidRPr="00BB43CA">
        <w:t>Decreto Reglamentario Único del Sector Presidencia de la Republica</w:t>
      </w:r>
    </w:p>
    <w:p w14:paraId="46522200" w14:textId="77777777" w:rsidR="007A7F5C" w:rsidRPr="00BB43CA" w:rsidRDefault="007A7F5C" w:rsidP="0021084D">
      <w:pPr>
        <w:pStyle w:val="Prrafodelista"/>
        <w:spacing w:before="0" w:after="0"/>
        <w:ind w:left="720"/>
      </w:pPr>
      <w:r w:rsidRPr="00BB43CA">
        <w:t>1081de 2015</w:t>
      </w:r>
    </w:p>
    <w:p w14:paraId="57EF46B8" w14:textId="1AC6FA61" w:rsidR="007A7F5C" w:rsidRPr="00BB43CA" w:rsidRDefault="007A7F5C" w:rsidP="00F94A3F">
      <w:pPr>
        <w:pStyle w:val="Prrafodelista"/>
        <w:numPr>
          <w:ilvl w:val="0"/>
          <w:numId w:val="12"/>
        </w:numPr>
        <w:spacing w:before="0" w:after="0"/>
      </w:pPr>
      <w:r w:rsidRPr="00BB43CA">
        <w:t>Resolución 1519 de 1020 “Por la cual se definen los estándares y</w:t>
      </w:r>
    </w:p>
    <w:p w14:paraId="1178F031" w14:textId="77777777" w:rsidR="007A7F5C" w:rsidRPr="00BB43CA" w:rsidRDefault="007A7F5C" w:rsidP="0021084D">
      <w:pPr>
        <w:pStyle w:val="Prrafodelista"/>
        <w:spacing w:before="0" w:after="0"/>
        <w:ind w:left="720"/>
      </w:pPr>
      <w:r w:rsidRPr="00BB43CA">
        <w:t>directrices para publicar la información señalada en la ley 1712 de</w:t>
      </w:r>
    </w:p>
    <w:p w14:paraId="67A33821" w14:textId="77777777" w:rsidR="007A7F5C" w:rsidRPr="00BB43CA" w:rsidRDefault="007A7F5C" w:rsidP="0021084D">
      <w:pPr>
        <w:pStyle w:val="Prrafodelista"/>
        <w:spacing w:before="0" w:after="0"/>
        <w:ind w:left="720"/>
      </w:pPr>
      <w:r w:rsidRPr="00BB43CA">
        <w:t>2014 y se definen los requisitos en materia de acceso a la</w:t>
      </w:r>
    </w:p>
    <w:p w14:paraId="7BAD29E5" w14:textId="77777777" w:rsidR="007A7F5C" w:rsidRPr="00BB43CA" w:rsidRDefault="007A7F5C" w:rsidP="0021084D">
      <w:pPr>
        <w:pStyle w:val="Prrafodelista"/>
        <w:spacing w:before="0" w:after="0"/>
        <w:ind w:left="720"/>
      </w:pPr>
      <w:r w:rsidRPr="00BB43CA">
        <w:t>información pública, accesibilidad web, seguridad digital y datos</w:t>
      </w:r>
    </w:p>
    <w:p w14:paraId="6D1DB82F" w14:textId="3D2D2336" w:rsidR="007A7F5C" w:rsidRDefault="007A7F5C" w:rsidP="0021084D">
      <w:pPr>
        <w:pStyle w:val="Prrafodelista"/>
        <w:spacing w:before="0" w:after="0"/>
        <w:ind w:left="720"/>
      </w:pPr>
      <w:r w:rsidRPr="00BB43CA">
        <w:t>abiertos”.</w:t>
      </w:r>
    </w:p>
    <w:p w14:paraId="4497FFF5" w14:textId="05B98A11" w:rsidR="00671C0F" w:rsidRPr="001F2160" w:rsidRDefault="00671C0F" w:rsidP="00734EBA">
      <w:pPr>
        <w:pStyle w:val="Ttulo2"/>
        <w:numPr>
          <w:ilvl w:val="1"/>
          <w:numId w:val="26"/>
        </w:numPr>
        <w:spacing w:before="0" w:after="0"/>
      </w:pPr>
      <w:bookmarkStart w:id="11" w:name="_Toc189490716"/>
      <w:r w:rsidRPr="001F2160">
        <w:t>Planeación</w:t>
      </w:r>
      <w:r w:rsidR="00CA1C39" w:rsidRPr="001F2160">
        <w:t xml:space="preserve"> del </w:t>
      </w:r>
      <w:r w:rsidR="4DBD46C3" w:rsidRPr="001F2160">
        <w:t xml:space="preserve">Programa de Transparencia y </w:t>
      </w:r>
      <w:r w:rsidR="001F2160" w:rsidRPr="001F2160">
        <w:t>Ética</w:t>
      </w:r>
      <w:r w:rsidR="4DBD46C3" w:rsidRPr="001F2160">
        <w:t xml:space="preserve"> Pública - </w:t>
      </w:r>
      <w:r w:rsidR="00CA1C39" w:rsidRPr="001F2160">
        <w:t>PTEP</w:t>
      </w:r>
      <w:bookmarkEnd w:id="11"/>
    </w:p>
    <w:p w14:paraId="3B56C917" w14:textId="77777777" w:rsidR="00DC24F8" w:rsidRPr="00CB2C66" w:rsidRDefault="00671C0F" w:rsidP="00CB2C66">
      <w:pPr>
        <w:rPr>
          <w:shd w:val="clear" w:color="auto" w:fill="FFFFFF"/>
        </w:rPr>
      </w:pPr>
      <w:r w:rsidRPr="00CB2C66">
        <w:t xml:space="preserve">La Oficina Asesora de Planeación será la encargada de liderar todo el proceso relacionado con la formulación, validación, consolidación y aprobación del Programa de Transparencia y Ética Pública. Este programa será implementado </w:t>
      </w:r>
      <w:r w:rsidR="00632286" w:rsidRPr="00CB2C66">
        <w:t xml:space="preserve">y ejecutado </w:t>
      </w:r>
      <w:r w:rsidR="00DC24F8" w:rsidRPr="00CB2C66">
        <w:rPr>
          <w:shd w:val="clear" w:color="auto" w:fill="FFFFFF"/>
        </w:rPr>
        <w:t xml:space="preserve">por las dependencias de la SNS que tienen funciones relacionadas con los frentes de trabajo y actividades del PTEP, bajo las orientaciones y asesoría técnica de la OAP. </w:t>
      </w:r>
    </w:p>
    <w:p w14:paraId="449A49D4" w14:textId="79A3784F" w:rsidR="00671C0F" w:rsidRPr="00CB2C66" w:rsidRDefault="00671C0F" w:rsidP="00CB2C66">
      <w:r w:rsidRPr="00CB2C66">
        <w:t xml:space="preserve">El Programa de Transparencia y Ética Pública </w:t>
      </w:r>
      <w:r w:rsidR="00465E26" w:rsidRPr="00CB2C66">
        <w:t>debe ser aprobado por el Comité Institucional de Gestión y Desempeño (CIGD)</w:t>
      </w:r>
      <w:r w:rsidRPr="00CB2C66">
        <w:t xml:space="preserve">. Cualquier modificación </w:t>
      </w:r>
      <w:r w:rsidRPr="00CB2C66">
        <w:lastRenderedPageBreak/>
        <w:t xml:space="preserve">propuesta deberá ser </w:t>
      </w:r>
      <w:r w:rsidR="00A13B19" w:rsidRPr="00CB2C66">
        <w:t xml:space="preserve">revisada y </w:t>
      </w:r>
      <w:r w:rsidRPr="00CB2C66">
        <w:t>aprobada por la Oficina Asesora de Planeación</w:t>
      </w:r>
      <w:r w:rsidR="00F62EA4" w:rsidRPr="00CB2C66">
        <w:t xml:space="preserve">, </w:t>
      </w:r>
      <w:r w:rsidR="00A13B19" w:rsidRPr="00CB2C66">
        <w:t>salvo aquellas modificaciones de fondo</w:t>
      </w:r>
      <w:r w:rsidR="007A79D4" w:rsidRPr="00CB2C66">
        <w:rPr>
          <w:rStyle w:val="Refdenotaalpie"/>
        </w:rPr>
        <w:footnoteReference w:id="1"/>
      </w:r>
      <w:r w:rsidR="00300201" w:rsidRPr="00CB2C66">
        <w:t xml:space="preserve"> que deberán </w:t>
      </w:r>
      <w:r w:rsidR="00F62EA4" w:rsidRPr="00CB2C66">
        <w:t xml:space="preserve">aprobadas por el </w:t>
      </w:r>
      <w:r w:rsidRPr="00CB2C66">
        <w:t>Comité Institucional de Gestión y Desempeño</w:t>
      </w:r>
      <w:r w:rsidR="00300201" w:rsidRPr="00CB2C66">
        <w:t>, previa revisión y concepto de la Oficina Asesora de Planeación</w:t>
      </w:r>
      <w:r w:rsidRPr="00CB2C66">
        <w:t>, para asegurar que los cambios sean coherentes con los objetivos institucionales y con los principios del programa.</w:t>
      </w:r>
    </w:p>
    <w:p w14:paraId="348A8E73" w14:textId="2F936CD2" w:rsidR="00DD6184" w:rsidRPr="00D47F9B" w:rsidRDefault="00DD6184" w:rsidP="00D47F9B">
      <w:pPr>
        <w:rPr>
          <w:b/>
          <w:bCs/>
          <w:sz w:val="24"/>
          <w:szCs w:val="24"/>
        </w:rPr>
      </w:pPr>
      <w:r w:rsidRPr="00D47F9B">
        <w:rPr>
          <w:b/>
          <w:bCs/>
          <w:sz w:val="24"/>
          <w:szCs w:val="24"/>
        </w:rPr>
        <w:t>Formulación</w:t>
      </w:r>
    </w:p>
    <w:p w14:paraId="1BA2B9FE" w14:textId="36AB82D4" w:rsidR="00DD6184" w:rsidRPr="00CB2C66" w:rsidRDefault="00DD6184" w:rsidP="00CB2C66">
      <w:r>
        <w:t>La formulación del Programa de Transparencia y Ética Pública (PTEP) estará a cargo de la primera y segunda línea de defensa de la Superintendencia Nacional de Salud, en estrecha colaboración y coordinación con los diferentes actores clave de la entidad. La primera línea de defensa, compuesta por las diferentes áreas de la entidad y líderes de los distintos procesos y unidades operativas, será responsable de establecer las acciones estratégicas a desarrollar en cumplimiento de la normatividad existente</w:t>
      </w:r>
      <w:r w:rsidR="00CF104C">
        <w:t xml:space="preserve">, con acompañamiento y asesoría de la Oficina Asesora de Planeación. </w:t>
      </w:r>
      <w:r>
        <w:t xml:space="preserve">Mientras tanto, la segunda línea de </w:t>
      </w:r>
      <w:r w:rsidR="00F01EBE">
        <w:t>defensa</w:t>
      </w:r>
      <w:r>
        <w:t xml:space="preserve"> tendrá la responsabilidad de establecer los mecanismos de</w:t>
      </w:r>
      <w:r w:rsidR="00F01EBE">
        <w:t xml:space="preserve"> validación, consolidación, aprobación </w:t>
      </w:r>
      <w:r>
        <w:t xml:space="preserve">supervisión, seguimiento y aseguramiento de la efectividad de las políticas </w:t>
      </w:r>
      <w:r w:rsidR="00F01EBE">
        <w:t xml:space="preserve">y estrategias </w:t>
      </w:r>
      <w:r>
        <w:t>implementadas.</w:t>
      </w:r>
      <w:r w:rsidR="00F01EBE">
        <w:t xml:space="preserve"> </w:t>
      </w:r>
    </w:p>
    <w:p w14:paraId="5329F934" w14:textId="77777777" w:rsidR="007741A7" w:rsidRPr="00CB2C66" w:rsidRDefault="00DD6184" w:rsidP="00CB2C66">
      <w:r w:rsidRPr="00CB2C66">
        <w:t xml:space="preserve">Este proceso de formulación atenderá de manera integral todas las políticas estratégicas del Modelo Integrado de Planeación y Gestión (MIPG), alineándose con los principios de buen gobierno, eficiencia y eficacia en la gestión pública. </w:t>
      </w:r>
    </w:p>
    <w:p w14:paraId="4CC5F7ED" w14:textId="1D312658" w:rsidR="00DD6184" w:rsidRPr="00CB2C66" w:rsidRDefault="00DD6184" w:rsidP="00CB2C66">
      <w:r w:rsidRPr="00CB2C66">
        <w:lastRenderedPageBreak/>
        <w:t>En particular, se considerarán los elementos del MIPG relacionados con la ética, la transparencia, la rendición de cuentas y la lucha contra la corrupción, asegurando que el PTEP esté en total armonía con los lineamientos normativos</w:t>
      </w:r>
      <w:r w:rsidR="007741A7" w:rsidRPr="00CB2C66">
        <w:t xml:space="preserve">, los objetivos estratégicos institucionales </w:t>
      </w:r>
      <w:r w:rsidRPr="00CB2C66">
        <w:t>y los estándares nacionales e internacionales en materia de gestión pública.</w:t>
      </w:r>
    </w:p>
    <w:p w14:paraId="61C510D8" w14:textId="77777777" w:rsidR="00DD6184" w:rsidRPr="00CB2C66" w:rsidRDefault="00DD6184" w:rsidP="00CB2C66">
      <w:r w:rsidRPr="00CB2C66">
        <w:t>La formulación también tomará en cuenta el análisis de riesgos y las mejores prácticas en el ámbito de la ética pública, adaptándose a las particularidades de la Superintendencia y al contexto institucional. A lo largo de este proceso, se asegurará la participación de los grupos de interés y la consulta con los órganos de control y supervisión, con el objetivo de generar un programa robusto, efectivo y alineado con los objetivos estratégicos de la entidad.</w:t>
      </w:r>
    </w:p>
    <w:p w14:paraId="60240ED3" w14:textId="77777777" w:rsidR="00DD6184" w:rsidRPr="00CB2C66" w:rsidRDefault="00DD6184" w:rsidP="00CB2C66">
      <w:r w:rsidRPr="00CB2C66">
        <w:t>El proceso de formulación será transparente y estará sujeto a revisión constante, garantizando su pertinencia y eficacia a lo largo del tiempo, con el fin de fortalecer la confianza pública y garantizar el cumplimiento de los principios fundamentales de la transparencia, la ética y la legalidad en todas las acciones de la Superintendencia Nacional de Salud.</w:t>
      </w:r>
    </w:p>
    <w:p w14:paraId="6845A795" w14:textId="6D82FB57" w:rsidR="001B15E1" w:rsidRPr="00D47F9B" w:rsidRDefault="001B15E1" w:rsidP="00CB2C66">
      <w:pPr>
        <w:rPr>
          <w:sz w:val="24"/>
          <w:szCs w:val="24"/>
        </w:rPr>
      </w:pPr>
      <w:r w:rsidRPr="00D47F9B">
        <w:rPr>
          <w:b/>
          <w:bCs/>
          <w:sz w:val="24"/>
          <w:szCs w:val="24"/>
        </w:rPr>
        <w:t>Consolidació</w:t>
      </w:r>
      <w:r w:rsidR="09807D60" w:rsidRPr="00D47F9B">
        <w:rPr>
          <w:b/>
          <w:bCs/>
          <w:sz w:val="24"/>
          <w:szCs w:val="24"/>
        </w:rPr>
        <w:t>n</w:t>
      </w:r>
    </w:p>
    <w:p w14:paraId="0D49445F" w14:textId="6EF727EB" w:rsidR="001B15E1" w:rsidRPr="00CB2C66" w:rsidRDefault="001B15E1" w:rsidP="00CB2C66">
      <w:r>
        <w:t>La consolidación del Programa estará a cargo de la Oficina Asesora de Planeación, quien será responsable de integrar las distintas aportaciones, datos y propuestas provenientes de las áreas y actores clave dentro de la entidad. Esta fase garantiza que el programa contemple todos los aspectos estratégicos y operativos necesarios para su efectiva implementación y alineación con los objetivos institucionales.</w:t>
      </w:r>
    </w:p>
    <w:p w14:paraId="39972EEA" w14:textId="3CD367A7" w:rsidR="001B15E1" w:rsidRPr="00D47F9B" w:rsidRDefault="001B15E1" w:rsidP="693D5B8D">
      <w:pPr>
        <w:rPr>
          <w:b/>
          <w:bCs/>
          <w:sz w:val="24"/>
          <w:szCs w:val="24"/>
        </w:rPr>
      </w:pPr>
      <w:r w:rsidRPr="00D47F9B">
        <w:rPr>
          <w:b/>
          <w:bCs/>
          <w:sz w:val="24"/>
          <w:szCs w:val="24"/>
        </w:rPr>
        <w:lastRenderedPageBreak/>
        <w:t>Validació</w:t>
      </w:r>
      <w:r w:rsidR="61548EBA" w:rsidRPr="00D47F9B">
        <w:rPr>
          <w:b/>
          <w:bCs/>
          <w:sz w:val="24"/>
          <w:szCs w:val="24"/>
        </w:rPr>
        <w:t>n</w:t>
      </w:r>
    </w:p>
    <w:p w14:paraId="4ED09753" w14:textId="03861056" w:rsidR="001B15E1" w:rsidRPr="00CB2C66" w:rsidRDefault="001B15E1" w:rsidP="00CB2C66">
      <w:r>
        <w:t>La validación del Programa será liderada por la Oficina Asesora de Planeación, quien se encargará de revisar la coherencia, factibilidad y alineación de los contenidos del programa con las políticas institucionales y los marcos normativos correspondientes. Durante esta etapa, se realizará un análisis exhaustivo para asegurar que todas las políticas, procedimientos y lineamientos sean adecuados y viables dentro del contexto de la entidad.</w:t>
      </w:r>
    </w:p>
    <w:p w14:paraId="4717B70F" w14:textId="751AEA9F" w:rsidR="00501B59" w:rsidRPr="00CB2C66" w:rsidRDefault="001B15E1" w:rsidP="00CB2C66">
      <w:r w:rsidRPr="00D47F9B">
        <w:rPr>
          <w:b/>
          <w:bCs/>
          <w:sz w:val="24"/>
          <w:szCs w:val="24"/>
        </w:rPr>
        <w:t>Aprobación</w:t>
      </w:r>
      <w:r w:rsidRPr="00CB2C66">
        <w:t>: La aprobación final del Programa corresponderá al Comité Institucional de Gestión y Desempeño, quien tomará la decisión sobre su implementación, previa consolidación y validación realizada por la Oficina Asesora de Planeación. Este comité evaluará la relevancia, alineación y viabilidad del programa, asegurando que cumpla con los objetivos institucionales y los estándares de transparencia y ética pública</w:t>
      </w:r>
      <w:r w:rsidR="00C309C3" w:rsidRPr="00CB2C66">
        <w:t xml:space="preserve"> y será publicado </w:t>
      </w:r>
      <w:r w:rsidR="00C309C3" w:rsidRPr="00CB2C66">
        <w:rPr>
          <w:shd w:val="clear" w:color="auto" w:fill="FFFFFF"/>
        </w:rPr>
        <w:t>en la sección de transparencia de la página web</w:t>
      </w:r>
      <w:r w:rsidR="00635C9F" w:rsidRPr="00CB2C66">
        <w:t xml:space="preserve"> de la Entidad</w:t>
      </w:r>
      <w:r w:rsidR="00C309C3" w:rsidRPr="00CB2C66">
        <w:rPr>
          <w:shd w:val="clear" w:color="auto" w:fill="FFFFFF"/>
        </w:rPr>
        <w:t xml:space="preserve">, de acuerdo con los términos normativos. </w:t>
      </w:r>
      <w:r w:rsidR="00635C9F" w:rsidRPr="00CB2C66">
        <w:t>Además, t</w:t>
      </w:r>
      <w:r w:rsidR="00C309C3" w:rsidRPr="00CB2C66">
        <w:rPr>
          <w:shd w:val="clear" w:color="auto" w:fill="FFFFFF"/>
        </w:rPr>
        <w:t xml:space="preserve">endrá circulación interna por los canales y medios que </w:t>
      </w:r>
      <w:r w:rsidR="00635C9F" w:rsidRPr="00CB2C66">
        <w:t>se defina.</w:t>
      </w:r>
    </w:p>
    <w:p w14:paraId="3EFE2FFF" w14:textId="480FE13B" w:rsidR="001B15E1" w:rsidRPr="00CB2C66" w:rsidRDefault="001B15E1" w:rsidP="00CB2C66">
      <w:r w:rsidRPr="00D47F9B">
        <w:rPr>
          <w:b/>
          <w:bCs/>
          <w:sz w:val="24"/>
          <w:szCs w:val="24"/>
        </w:rPr>
        <w:t>Ejecución</w:t>
      </w:r>
      <w:r w:rsidRPr="00CB2C66">
        <w:rPr>
          <w:b/>
          <w:bCs/>
        </w:rPr>
        <w:t>:</w:t>
      </w:r>
      <w:r w:rsidRPr="00CB2C66">
        <w:t xml:space="preserve"> La ejecución del Programa será responsabilidad de todos los colaboradores involucrados</w:t>
      </w:r>
      <w:r w:rsidR="00E9624B" w:rsidRPr="00CB2C66">
        <w:t xml:space="preserve"> en los frentes de trabajo y acciones establecidos en el PTEP, que tengan relación con sus funciones</w:t>
      </w:r>
      <w:r w:rsidRPr="00CB2C66">
        <w:t>, quienes deben implementar sus componentes de manera continua y en todos los niveles de la entidad. Esta etapa implica la puesta en marcha de las acciones, políticas y procedimientos establecidos, con un enfoque permanente en la mejora de la gestión pública, la ética y la transparencia.</w:t>
      </w:r>
    </w:p>
    <w:p w14:paraId="54A244F1" w14:textId="3AB8071E" w:rsidR="00211056" w:rsidRPr="00CB2C66" w:rsidRDefault="001B15E1" w:rsidP="00CB2C66">
      <w:r w:rsidRPr="00D47F9B">
        <w:rPr>
          <w:b/>
          <w:bCs/>
          <w:sz w:val="24"/>
          <w:szCs w:val="24"/>
        </w:rPr>
        <w:lastRenderedPageBreak/>
        <w:t>Modificación</w:t>
      </w:r>
      <w:r w:rsidRPr="00CB2C66">
        <w:rPr>
          <w:b/>
          <w:bCs/>
        </w:rPr>
        <w:t>:</w:t>
      </w:r>
      <w:r w:rsidRPr="00CB2C66">
        <w:t xml:space="preserve"> Cualquier modificación al Programa podrá ser solicitada por los interesados mediante un memorando dirigido a la jefe de la Oficina Asesora de Planeación. Esta dependencia evaluará la pertinencia de la solicitud y actuará conforme al concepto técnico, asegurando que las modificaciones sean consistentes con los objetivos del programa y las necesidades de la entidad</w:t>
      </w:r>
      <w:r w:rsidR="00FF1E3A" w:rsidRPr="00CB2C66">
        <w:t>, aquellas modificaciones de fondo seran aprobadas por el Comité Institucional de Gestión y Desempeño (CIGD), previo concepto de la Oficina Asesora de Planeación.</w:t>
      </w:r>
    </w:p>
    <w:p w14:paraId="4CE049C0" w14:textId="6DE664DB" w:rsidR="00ED6A46" w:rsidRPr="00CB2C66" w:rsidRDefault="00211056" w:rsidP="00CB2C66">
      <w:pPr>
        <w:rPr>
          <w:shd w:val="clear" w:color="auto" w:fill="FFFFFF"/>
        </w:rPr>
      </w:pPr>
      <w:r w:rsidRPr="00D47F9B">
        <w:rPr>
          <w:b/>
          <w:bCs/>
          <w:sz w:val="24"/>
          <w:szCs w:val="24"/>
        </w:rPr>
        <w:t xml:space="preserve">Monitoreo y </w:t>
      </w:r>
      <w:r w:rsidR="00ED6A46" w:rsidRPr="00D47F9B">
        <w:rPr>
          <w:b/>
          <w:bCs/>
          <w:sz w:val="24"/>
          <w:szCs w:val="24"/>
        </w:rPr>
        <w:t>Control</w:t>
      </w:r>
      <w:r w:rsidRPr="00D47F9B">
        <w:rPr>
          <w:b/>
          <w:bCs/>
          <w:sz w:val="24"/>
          <w:szCs w:val="24"/>
        </w:rPr>
        <w:t>:</w:t>
      </w:r>
      <w:r w:rsidRPr="00CB2C66">
        <w:t xml:space="preserve"> </w:t>
      </w:r>
      <w:r w:rsidR="00ED6A46" w:rsidRPr="00CB2C66">
        <w:rPr>
          <w:shd w:val="clear" w:color="auto" w:fill="FFFFFF"/>
        </w:rPr>
        <w:t xml:space="preserve">Se hará a través del esquema de las líneas de defensa de la política de control interno. </w:t>
      </w:r>
    </w:p>
    <w:p w14:paraId="537A3932" w14:textId="122817DA" w:rsidR="00ED6A46" w:rsidRPr="00DA40C9" w:rsidRDefault="00ED6A46" w:rsidP="00F94A3F">
      <w:pPr>
        <w:pStyle w:val="Prrafodelista"/>
        <w:numPr>
          <w:ilvl w:val="0"/>
          <w:numId w:val="17"/>
        </w:numPr>
        <w:spacing w:before="0" w:after="0"/>
        <w:rPr>
          <w:shd w:val="clear" w:color="auto" w:fill="FFFFFF"/>
        </w:rPr>
      </w:pPr>
      <w:r w:rsidRPr="00DA40C9">
        <w:rPr>
          <w:b/>
          <w:bCs/>
          <w:shd w:val="clear" w:color="auto" w:fill="FFFFFF"/>
        </w:rPr>
        <w:t>Primera línea</w:t>
      </w:r>
      <w:r w:rsidR="00DA40C9">
        <w:rPr>
          <w:b/>
          <w:bCs/>
          <w:shd w:val="clear" w:color="auto" w:fill="FFFFFF"/>
        </w:rPr>
        <w:t xml:space="preserve"> de defensa</w:t>
      </w:r>
      <w:r w:rsidRPr="00DA40C9">
        <w:rPr>
          <w:shd w:val="clear" w:color="auto" w:fill="FFFFFF"/>
        </w:rPr>
        <w:t>. Autocontrol y reporte oportuno de actividades y evidencias, en la herramienta que defina la OAP para tal fin.</w:t>
      </w:r>
    </w:p>
    <w:p w14:paraId="12F102F7" w14:textId="09588236" w:rsidR="00ED6A46" w:rsidRPr="00DA40C9" w:rsidRDefault="00ED6A46" w:rsidP="00F94A3F">
      <w:pPr>
        <w:pStyle w:val="Prrafodelista"/>
        <w:numPr>
          <w:ilvl w:val="0"/>
          <w:numId w:val="17"/>
        </w:numPr>
        <w:spacing w:before="0" w:after="0"/>
        <w:rPr>
          <w:shd w:val="clear" w:color="auto" w:fill="FFFFFF"/>
        </w:rPr>
      </w:pPr>
      <w:r w:rsidRPr="00DA40C9">
        <w:rPr>
          <w:b/>
          <w:bCs/>
          <w:shd w:val="clear" w:color="auto" w:fill="FFFFFF"/>
        </w:rPr>
        <w:t>Segunda línea</w:t>
      </w:r>
      <w:r w:rsidR="00DA40C9">
        <w:rPr>
          <w:shd w:val="clear" w:color="auto" w:fill="FFFFFF"/>
        </w:rPr>
        <w:t xml:space="preserve"> </w:t>
      </w:r>
      <w:r w:rsidR="00DA40C9" w:rsidRPr="00DA40C9">
        <w:rPr>
          <w:b/>
          <w:bCs/>
          <w:shd w:val="clear" w:color="auto" w:fill="FFFFFF"/>
        </w:rPr>
        <w:t>de defensa</w:t>
      </w:r>
      <w:r w:rsidRPr="00DA40C9">
        <w:rPr>
          <w:shd w:val="clear" w:color="auto" w:fill="FFFFFF"/>
        </w:rPr>
        <w:t xml:space="preserve">: Sera ejercida por la OAP donde se </w:t>
      </w:r>
      <w:r w:rsidR="00A546EB" w:rsidRPr="00CB2C66">
        <w:t>revisará</w:t>
      </w:r>
      <w:r w:rsidRPr="00DA40C9">
        <w:rPr>
          <w:shd w:val="clear" w:color="auto" w:fill="FFFFFF"/>
        </w:rPr>
        <w:t xml:space="preserve"> la calidad, oportunidad del reporte y el cumplimiento de metas y entregables</w:t>
      </w:r>
    </w:p>
    <w:p w14:paraId="430B825D" w14:textId="0434B1EA" w:rsidR="00ED6A46" w:rsidRPr="00DA40C9" w:rsidRDefault="00ED6A46" w:rsidP="00F94A3F">
      <w:pPr>
        <w:pStyle w:val="Prrafodelista"/>
        <w:numPr>
          <w:ilvl w:val="0"/>
          <w:numId w:val="17"/>
        </w:numPr>
        <w:spacing w:before="0" w:after="0"/>
        <w:rPr>
          <w:shd w:val="clear" w:color="auto" w:fill="FFFFFF"/>
        </w:rPr>
      </w:pPr>
      <w:r w:rsidRPr="00DA40C9">
        <w:rPr>
          <w:b/>
          <w:bCs/>
          <w:shd w:val="clear" w:color="auto" w:fill="FFFFFF"/>
        </w:rPr>
        <w:t>Tercera línea</w:t>
      </w:r>
      <w:r w:rsidR="00DA40C9" w:rsidRPr="00DA40C9">
        <w:rPr>
          <w:b/>
          <w:bCs/>
          <w:shd w:val="clear" w:color="auto" w:fill="FFFFFF"/>
        </w:rPr>
        <w:t xml:space="preserve"> de defensa</w:t>
      </w:r>
      <w:r w:rsidRPr="00DA40C9">
        <w:rPr>
          <w:shd w:val="clear" w:color="auto" w:fill="FFFFFF"/>
        </w:rPr>
        <w:t xml:space="preserve">: </w:t>
      </w:r>
      <w:r w:rsidR="00A546EB" w:rsidRPr="00CB2C66">
        <w:t>evalúa</w:t>
      </w:r>
      <w:r w:rsidRPr="00DA40C9">
        <w:rPr>
          <w:shd w:val="clear" w:color="auto" w:fill="FFFFFF"/>
        </w:rPr>
        <w:t xml:space="preserve"> el programa mediante </w:t>
      </w:r>
      <w:r w:rsidR="00A546EB" w:rsidRPr="00CB2C66">
        <w:t>auditoría</w:t>
      </w:r>
      <w:r w:rsidRPr="00DA40C9">
        <w:rPr>
          <w:shd w:val="clear" w:color="auto" w:fill="FFFFFF"/>
        </w:rPr>
        <w:t xml:space="preserve"> independiente y ejercicio de </w:t>
      </w:r>
      <w:r w:rsidR="00A546EB" w:rsidRPr="00CB2C66">
        <w:t>seguimiento</w:t>
      </w:r>
      <w:r w:rsidRPr="00DA40C9">
        <w:rPr>
          <w:shd w:val="clear" w:color="auto" w:fill="FFFFFF"/>
        </w:rPr>
        <w:t xml:space="preserve"> </w:t>
      </w:r>
    </w:p>
    <w:p w14:paraId="2B951250" w14:textId="22A41199" w:rsidR="00ED6A46" w:rsidRPr="00DA40C9" w:rsidRDefault="00ED6A46" w:rsidP="00F94A3F">
      <w:pPr>
        <w:pStyle w:val="Prrafodelista"/>
        <w:numPr>
          <w:ilvl w:val="0"/>
          <w:numId w:val="17"/>
        </w:numPr>
        <w:spacing w:before="0" w:after="0"/>
        <w:rPr>
          <w:shd w:val="clear" w:color="auto" w:fill="FFFFFF"/>
        </w:rPr>
      </w:pPr>
      <w:r w:rsidRPr="00DA40C9">
        <w:rPr>
          <w:b/>
          <w:bCs/>
          <w:shd w:val="clear" w:color="auto" w:fill="FFFFFF"/>
        </w:rPr>
        <w:t>Linea estratégica</w:t>
      </w:r>
      <w:r w:rsidR="00DA40C9" w:rsidRPr="00DA40C9">
        <w:rPr>
          <w:b/>
          <w:bCs/>
          <w:shd w:val="clear" w:color="auto" w:fill="FFFFFF"/>
        </w:rPr>
        <w:t xml:space="preserve"> de defensa</w:t>
      </w:r>
      <w:r w:rsidRPr="00DA40C9">
        <w:rPr>
          <w:shd w:val="clear" w:color="auto" w:fill="FFFFFF"/>
        </w:rPr>
        <w:t xml:space="preserve">: Revisión de resultados y toma de decisiones en CIGD con base en los informes </w:t>
      </w:r>
      <w:r w:rsidR="00A546EB" w:rsidRPr="00CB2C66">
        <w:t>periódicos</w:t>
      </w:r>
      <w:r w:rsidRPr="00DA40C9">
        <w:rPr>
          <w:shd w:val="clear" w:color="auto" w:fill="FFFFFF"/>
        </w:rPr>
        <w:t xml:space="preserve"> que lleve la OAP </w:t>
      </w:r>
    </w:p>
    <w:p w14:paraId="310A52CF" w14:textId="10EC4974" w:rsidR="00211056" w:rsidRPr="00CB2C66" w:rsidRDefault="00211056" w:rsidP="00CB2C66">
      <w:r w:rsidRPr="00D47F9B">
        <w:rPr>
          <w:b/>
          <w:bCs/>
          <w:sz w:val="24"/>
          <w:szCs w:val="24"/>
        </w:rPr>
        <w:t>Supervisión</w:t>
      </w:r>
      <w:r w:rsidRPr="00CB2C66">
        <w:t>: La supervisión del Programa, así como la responsabilidad por su cumplimiento, estará a cargo de la alta dirección en el marco del Comité Institucional de Gestión y Desempeño, previo informe de la Oficina Asesora de Planeación.</w:t>
      </w:r>
    </w:p>
    <w:p w14:paraId="74656709" w14:textId="0D0A5CCF" w:rsidR="001B15E1" w:rsidRPr="001B15E1" w:rsidRDefault="001B15E1" w:rsidP="001B15E1">
      <w:pPr>
        <w:pStyle w:val="Fuente"/>
        <w:rPr>
          <w:rFonts w:cstheme="minorBidi"/>
          <w:i w:val="0"/>
          <w:color w:val="auto"/>
          <w:szCs w:val="22"/>
        </w:rPr>
      </w:pPr>
      <w:r w:rsidRPr="00D47F9B">
        <w:rPr>
          <w:b/>
          <w:bCs/>
          <w:sz w:val="24"/>
          <w:szCs w:val="24"/>
        </w:rPr>
        <w:lastRenderedPageBreak/>
        <w:t>Evaluación</w:t>
      </w:r>
      <w:r w:rsidR="004633B7" w:rsidRPr="00D47F9B">
        <w:rPr>
          <w:b/>
          <w:bCs/>
          <w:sz w:val="24"/>
          <w:szCs w:val="24"/>
        </w:rPr>
        <w:t xml:space="preserve"> </w:t>
      </w:r>
      <w:r w:rsidR="002F4F26" w:rsidRPr="00D47F9B">
        <w:rPr>
          <w:b/>
          <w:bCs/>
          <w:sz w:val="24"/>
          <w:szCs w:val="24"/>
        </w:rPr>
        <w:t>y</w:t>
      </w:r>
      <w:r w:rsidR="004633B7" w:rsidRPr="00D47F9B">
        <w:rPr>
          <w:b/>
          <w:bCs/>
          <w:sz w:val="24"/>
          <w:szCs w:val="24"/>
        </w:rPr>
        <w:t xml:space="preserve"> Mejora</w:t>
      </w:r>
      <w:r w:rsidR="00D47F9B">
        <w:rPr>
          <w:rFonts w:cstheme="minorBidi"/>
          <w:i w:val="0"/>
          <w:color w:val="auto"/>
          <w:szCs w:val="22"/>
        </w:rPr>
        <w:t xml:space="preserve">: </w:t>
      </w:r>
      <w:r w:rsidRPr="001B15E1">
        <w:rPr>
          <w:rFonts w:cstheme="minorBidi"/>
          <w:i w:val="0"/>
          <w:color w:val="auto"/>
          <w:szCs w:val="22"/>
        </w:rPr>
        <w:t xml:space="preserve"> La evaluación del Programa estará a cargo de la tercera línea de defensa, que incluirá auditorías internas y mecanismos de control. Esta evaluación se realizará con una frecuencia trimestral, con el fin de determinar el impacto, la eficiencia y la eficacia de las acciones implementadas, así como el grado de cumplimiento de los objetivos establecidos en el Programa de Transparencia y Ética Pública.</w:t>
      </w:r>
      <w:r w:rsidR="00633BF4">
        <w:rPr>
          <w:rFonts w:cstheme="minorBidi"/>
          <w:i w:val="0"/>
          <w:color w:val="auto"/>
          <w:szCs w:val="22"/>
        </w:rPr>
        <w:t xml:space="preserve"> Para ello la Oficina de control interno deberá </w:t>
      </w:r>
      <w:r w:rsidR="00633BF4" w:rsidRPr="00633BF4">
        <w:rPr>
          <w:rFonts w:cstheme="minorBidi"/>
          <w:i w:val="0"/>
          <w:color w:val="auto"/>
          <w:szCs w:val="22"/>
        </w:rPr>
        <w:t>anualmente incorporar el Programa como una unidad auditable y someterla a priorización conforme los lineamientos metodológicos que estas deben observar a través de la Guía de Auditoría Interna Basada en Riesgos para Entidades Públicas</w:t>
      </w:r>
      <w:r w:rsidR="00633BF4">
        <w:rPr>
          <w:rFonts w:cstheme="minorBidi"/>
          <w:i w:val="0"/>
          <w:color w:val="auto"/>
          <w:szCs w:val="22"/>
        </w:rPr>
        <w:t>.</w:t>
      </w:r>
    </w:p>
    <w:p w14:paraId="5A48F3E1" w14:textId="77777777" w:rsidR="00633BF4" w:rsidRDefault="00211056" w:rsidP="00211056">
      <w:pPr>
        <w:pStyle w:val="Fuente"/>
        <w:rPr>
          <w:rFonts w:cstheme="minorBidi"/>
          <w:i w:val="0"/>
          <w:color w:val="auto"/>
          <w:szCs w:val="22"/>
        </w:rPr>
      </w:pPr>
      <w:r w:rsidRPr="00D47F9B">
        <w:rPr>
          <w:rFonts w:cstheme="minorBidi"/>
          <w:b/>
          <w:bCs/>
          <w:i w:val="0"/>
          <w:color w:val="auto"/>
          <w:sz w:val="24"/>
          <w:szCs w:val="24"/>
        </w:rPr>
        <w:t>Formación</w:t>
      </w:r>
      <w:r w:rsidRPr="00211056">
        <w:rPr>
          <w:rFonts w:cstheme="minorBidi"/>
          <w:b/>
          <w:bCs/>
          <w:i w:val="0"/>
          <w:color w:val="auto"/>
          <w:szCs w:val="22"/>
        </w:rPr>
        <w:t>:</w:t>
      </w:r>
      <w:r>
        <w:rPr>
          <w:rFonts w:cstheme="minorBidi"/>
          <w:i w:val="0"/>
          <w:color w:val="auto"/>
          <w:szCs w:val="22"/>
        </w:rPr>
        <w:t xml:space="preserve"> l</w:t>
      </w:r>
      <w:r w:rsidRPr="00211056">
        <w:rPr>
          <w:rFonts w:cstheme="minorBidi"/>
          <w:i w:val="0"/>
          <w:color w:val="auto"/>
          <w:szCs w:val="22"/>
        </w:rPr>
        <w:t>a Oficina Asesora de Planeación, en colaboración con la Oficina de Talento Humano y la Oficina de Comunicaciones, será responsable de diseñar e implementar acciones y estrategias orientadas a la formación y sensibilización sobre los principios de transparencia y ética pública. Estas acciones estarán dirigidas a todos los colaboradores de la entidad y utilizarán diversos instrumentos y metodologías para garantizar su efectividad.</w:t>
      </w:r>
    </w:p>
    <w:p w14:paraId="45217437" w14:textId="15CC50EB" w:rsidR="00211056" w:rsidRDefault="00211056" w:rsidP="00211056">
      <w:pPr>
        <w:pStyle w:val="Fuente"/>
        <w:rPr>
          <w:rFonts w:cstheme="minorBidi"/>
          <w:i w:val="0"/>
          <w:color w:val="auto"/>
          <w:szCs w:val="22"/>
        </w:rPr>
      </w:pPr>
      <w:r w:rsidRPr="00211056">
        <w:rPr>
          <w:rFonts w:cstheme="minorBidi"/>
          <w:i w:val="0"/>
          <w:color w:val="auto"/>
          <w:szCs w:val="22"/>
        </w:rPr>
        <w:t>Entre las estrategias a implementar se incluyen capacitaciones especializadas, foros temáticos, asistencia a eventos relevantes, campañas informativas a través de correo electrónico, y la difusión de contenido educativo en las páginas web o redes internas de la entidad. De esta manera, se buscará fomentar una cultura organizacional basada en la ética, la transparencia y la responsabilidad, asegurando que todos los colaboradores cuenten con los conocimientos y herramientas necesarios para aplicar los principios del Programa de Transparencia y Ética Pública en su labor diaria.</w:t>
      </w:r>
    </w:p>
    <w:p w14:paraId="404A790E" w14:textId="4AF37E34" w:rsidR="000E7C72" w:rsidRPr="000E7C72" w:rsidRDefault="000E7C72" w:rsidP="000E7C72">
      <w:pPr>
        <w:pStyle w:val="Fuente"/>
        <w:rPr>
          <w:rFonts w:cstheme="minorBidi"/>
          <w:i w:val="0"/>
          <w:color w:val="auto"/>
          <w:szCs w:val="22"/>
        </w:rPr>
      </w:pPr>
      <w:r w:rsidRPr="00D47F9B">
        <w:rPr>
          <w:rFonts w:cstheme="minorBidi"/>
          <w:b/>
          <w:bCs/>
          <w:i w:val="0"/>
          <w:color w:val="auto"/>
          <w:sz w:val="24"/>
          <w:szCs w:val="24"/>
        </w:rPr>
        <w:lastRenderedPageBreak/>
        <w:t>Comunicación</w:t>
      </w:r>
      <w:r w:rsidRPr="000E7C72">
        <w:rPr>
          <w:rFonts w:cstheme="minorBidi"/>
          <w:b/>
          <w:bCs/>
          <w:i w:val="0"/>
          <w:color w:val="auto"/>
          <w:szCs w:val="22"/>
        </w:rPr>
        <w:t>:</w:t>
      </w:r>
      <w:r>
        <w:rPr>
          <w:rFonts w:cstheme="minorBidi"/>
          <w:i w:val="0"/>
          <w:color w:val="auto"/>
          <w:szCs w:val="22"/>
        </w:rPr>
        <w:t xml:space="preserve"> </w:t>
      </w:r>
      <w:r w:rsidRPr="000E7C72">
        <w:rPr>
          <w:rFonts w:cstheme="minorBidi"/>
          <w:i w:val="0"/>
          <w:color w:val="auto"/>
          <w:szCs w:val="22"/>
        </w:rPr>
        <w:t xml:space="preserve"> Dado que el Programa de Transparencia y Ética Pública es un tema de interés para una audiencia diversa, se diseñará e implementará una estrategia de comunicación que contemple criterios de accesibilidad y difusión adaptados a las distintas necesidades de los públicos internos y externos. Esta estrategia utilizará todos los medios disponibles en la entidad, incluyendo canales digitales y tradicionales, para garantizar que la información llegue de manera efectiva a todos los grupos de interés.</w:t>
      </w:r>
    </w:p>
    <w:p w14:paraId="062C4F72" w14:textId="1F6E2F8A" w:rsidR="000E7C72" w:rsidRDefault="000E7C72" w:rsidP="000E7C72">
      <w:pPr>
        <w:pStyle w:val="Fuente"/>
        <w:rPr>
          <w:rFonts w:cstheme="minorBidi"/>
          <w:i w:val="0"/>
          <w:color w:val="auto"/>
          <w:szCs w:val="22"/>
        </w:rPr>
      </w:pPr>
      <w:r w:rsidRPr="000E7C72">
        <w:rPr>
          <w:rFonts w:cstheme="minorBidi"/>
          <w:i w:val="0"/>
          <w:color w:val="auto"/>
          <w:szCs w:val="22"/>
        </w:rPr>
        <w:t>Se priorizará la utilización de plataformas digitales como correos electrónicos, páginas web y redes internas, pero también se incorporarán medios físicos, como carteles informativos y boletines en lugares clave de la entidad, especialmente en áreas donde el acceso a internet o dispositivos electrónicos sea limitado. De este modo, se asegurará que la comunicación del programa sea inclusiva y accesible para todos, promoviendo la participación activa y el compromiso de todos los colaboradores y actores relevantes en la implementación de los principios de transparencia y ética pública.</w:t>
      </w:r>
    </w:p>
    <w:p w14:paraId="68E556F1" w14:textId="77777777" w:rsidR="00E757BA" w:rsidRDefault="00E757BA" w:rsidP="000E7C72">
      <w:pPr>
        <w:pStyle w:val="Fuente"/>
        <w:rPr>
          <w:rFonts w:cstheme="minorBidi"/>
          <w:i w:val="0"/>
          <w:color w:val="auto"/>
          <w:szCs w:val="22"/>
        </w:rPr>
      </w:pPr>
    </w:p>
    <w:p w14:paraId="395D3781" w14:textId="77777777" w:rsidR="00E757BA" w:rsidRDefault="00E757BA" w:rsidP="000E7C72">
      <w:pPr>
        <w:pStyle w:val="Fuente"/>
        <w:rPr>
          <w:rFonts w:cstheme="minorBidi"/>
          <w:i w:val="0"/>
          <w:color w:val="auto"/>
          <w:szCs w:val="22"/>
        </w:rPr>
      </w:pPr>
    </w:p>
    <w:p w14:paraId="62CA9E44" w14:textId="77777777" w:rsidR="00E757BA" w:rsidRDefault="00E757BA" w:rsidP="000E7C72">
      <w:pPr>
        <w:pStyle w:val="Fuente"/>
        <w:rPr>
          <w:rFonts w:cstheme="minorBidi"/>
          <w:i w:val="0"/>
          <w:color w:val="auto"/>
          <w:szCs w:val="22"/>
        </w:rPr>
      </w:pPr>
    </w:p>
    <w:p w14:paraId="4D50875C" w14:textId="77777777" w:rsidR="00E757BA" w:rsidRDefault="00E757BA" w:rsidP="000E7C72">
      <w:pPr>
        <w:pStyle w:val="Fuente"/>
        <w:rPr>
          <w:rFonts w:cstheme="minorBidi"/>
          <w:i w:val="0"/>
          <w:color w:val="auto"/>
          <w:szCs w:val="22"/>
        </w:rPr>
      </w:pPr>
    </w:p>
    <w:p w14:paraId="1BB37135" w14:textId="77777777" w:rsidR="00E757BA" w:rsidRDefault="00E757BA" w:rsidP="000E7C72">
      <w:pPr>
        <w:pStyle w:val="Fuente"/>
        <w:rPr>
          <w:rFonts w:cstheme="minorBidi"/>
          <w:i w:val="0"/>
          <w:color w:val="auto"/>
          <w:szCs w:val="22"/>
        </w:rPr>
      </w:pPr>
    </w:p>
    <w:p w14:paraId="5B843771" w14:textId="77777777" w:rsidR="00E757BA" w:rsidRDefault="00E757BA" w:rsidP="000E7C72">
      <w:pPr>
        <w:pStyle w:val="Fuente"/>
        <w:rPr>
          <w:rFonts w:cstheme="minorBidi"/>
          <w:i w:val="0"/>
          <w:color w:val="auto"/>
          <w:szCs w:val="22"/>
        </w:rPr>
      </w:pPr>
    </w:p>
    <w:p w14:paraId="0BB1F40E" w14:textId="77777777" w:rsidR="00E757BA" w:rsidRDefault="00E757BA" w:rsidP="000E7C72">
      <w:pPr>
        <w:pStyle w:val="Fuente"/>
        <w:rPr>
          <w:rFonts w:cstheme="minorBidi"/>
          <w:i w:val="0"/>
          <w:color w:val="auto"/>
          <w:szCs w:val="22"/>
        </w:rPr>
      </w:pPr>
    </w:p>
    <w:p w14:paraId="6AF63834" w14:textId="6CE6EF3A" w:rsidR="00E757BA" w:rsidRDefault="00E757BA" w:rsidP="000E7C72">
      <w:pPr>
        <w:pStyle w:val="Fuente"/>
        <w:rPr>
          <w:rFonts w:cstheme="minorBidi"/>
          <w:i w:val="0"/>
          <w:color w:val="auto"/>
          <w:szCs w:val="22"/>
        </w:rPr>
      </w:pPr>
    </w:p>
    <w:p w14:paraId="5299D193" w14:textId="32DF0A2C" w:rsidR="00E757BA" w:rsidRDefault="00E757BA" w:rsidP="000E7C72">
      <w:pPr>
        <w:pStyle w:val="Fuente"/>
        <w:rPr>
          <w:rFonts w:cstheme="minorBidi"/>
          <w:i w:val="0"/>
          <w:color w:val="auto"/>
          <w:szCs w:val="22"/>
        </w:rPr>
      </w:pPr>
    </w:p>
    <w:p w14:paraId="3D347C06" w14:textId="65F9953C" w:rsidR="00E757BA" w:rsidRDefault="00160911" w:rsidP="002F5F29">
      <w:r>
        <w:rPr>
          <w:noProof/>
        </w:rPr>
        <w:lastRenderedPageBreak/>
        <mc:AlternateContent>
          <mc:Choice Requires="wps">
            <w:drawing>
              <wp:anchor distT="0" distB="0" distL="114300" distR="114300" simplePos="0" relativeHeight="251665408" behindDoc="0" locked="0" layoutInCell="1" allowOverlap="1" wp14:anchorId="0B71CC92" wp14:editId="01847781">
                <wp:simplePos x="0" y="0"/>
                <wp:positionH relativeFrom="column">
                  <wp:posOffset>1597228</wp:posOffset>
                </wp:positionH>
                <wp:positionV relativeFrom="paragraph">
                  <wp:posOffset>2352064</wp:posOffset>
                </wp:positionV>
                <wp:extent cx="3486150" cy="3379623"/>
                <wp:effectExtent l="0" t="0" r="0" b="0"/>
                <wp:wrapNone/>
                <wp:docPr id="959300565" name="Rectángulo 4"/>
                <wp:cNvGraphicFramePr/>
                <a:graphic xmlns:a="http://schemas.openxmlformats.org/drawingml/2006/main">
                  <a:graphicData uri="http://schemas.microsoft.com/office/word/2010/wordprocessingShape">
                    <wps:wsp>
                      <wps:cNvSpPr/>
                      <wps:spPr>
                        <a:xfrm>
                          <a:off x="0" y="0"/>
                          <a:ext cx="3486150" cy="337962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028957" w14:textId="680877C9" w:rsidR="00160911" w:rsidRPr="00D17B28" w:rsidRDefault="00734EBA" w:rsidP="00D17B28">
                            <w:pPr>
                              <w:pStyle w:val="Ttulo1"/>
                              <w:rPr>
                                <w:color w:val="000000" w:themeColor="text1"/>
                                <w:sz w:val="44"/>
                                <w:szCs w:val="44"/>
                                <w:lang w:val="es-ES"/>
                              </w:rPr>
                            </w:pPr>
                            <w:bookmarkStart w:id="12" w:name="_Toc189490717"/>
                            <w:r w:rsidRPr="00D17B28">
                              <w:rPr>
                                <w:color w:val="000000" w:themeColor="text1"/>
                                <w:sz w:val="44"/>
                                <w:szCs w:val="44"/>
                                <w:lang w:val="es-ES"/>
                              </w:rPr>
                              <w:t xml:space="preserve">3. </w:t>
                            </w:r>
                            <w:r w:rsidR="00160911" w:rsidRPr="00D17B28">
                              <w:rPr>
                                <w:color w:val="000000" w:themeColor="text1"/>
                                <w:sz w:val="44"/>
                                <w:szCs w:val="44"/>
                                <w:lang w:val="es-ES"/>
                              </w:rPr>
                              <w:t>COMPONENTE PROGRAMÁTICO</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CC92" id="Rectángulo 4" o:spid="_x0000_s1029" style="position:absolute;margin-left:125.75pt;margin-top:185.2pt;width:274.5pt;height:26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" filled="f" stroked="f" strokeweight="2pt">
                <v:textbox>
                  <w:txbxContent>
                    <w:p w14:paraId="0F028957" w14:textId="680877C9" w:rsidR="00160911" w:rsidRPr="00D17B28" w:rsidRDefault="00734EBA" w:rsidP="00D17B28">
                      <w:pPr>
                        <w:pStyle w:val="Ttulo1"/>
                        <w:rPr>
                          <w:color w:val="000000" w:themeColor="text1"/>
                          <w:sz w:val="44"/>
                          <w:szCs w:val="44"/>
                          <w:lang w:val="es-ES"/>
                        </w:rPr>
                      </w:pPr>
                      <w:bookmarkStart w:id="14" w:name="_Toc189490717"/>
                      <w:r w:rsidRPr="00D17B28">
                        <w:rPr>
                          <w:color w:val="000000" w:themeColor="text1"/>
                          <w:sz w:val="44"/>
                          <w:szCs w:val="44"/>
                          <w:lang w:val="es-ES"/>
                        </w:rPr>
                        <w:t xml:space="preserve">3. </w:t>
                      </w:r>
                      <w:r w:rsidR="00160911" w:rsidRPr="00D17B28">
                        <w:rPr>
                          <w:color w:val="000000" w:themeColor="text1"/>
                          <w:sz w:val="44"/>
                          <w:szCs w:val="44"/>
                          <w:lang w:val="es-ES"/>
                        </w:rPr>
                        <w:t>COMPONENTE PROGRAMÁTICO</w:t>
                      </w:r>
                      <w:bookmarkEnd w:id="14"/>
                    </w:p>
                  </w:txbxContent>
                </v:textbox>
              </v:rect>
            </w:pict>
          </mc:Fallback>
        </mc:AlternateContent>
      </w:r>
      <w:r w:rsidR="00E757BA">
        <w:rPr>
          <w:noProof/>
        </w:rPr>
        <w:drawing>
          <wp:inline distT="0" distB="0" distL="0" distR="0" wp14:anchorId="2FD2158B" wp14:editId="33529B6D">
            <wp:extent cx="6426200" cy="6623050"/>
            <wp:effectExtent l="0" t="0" r="0" b="6350"/>
            <wp:docPr id="2189478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200" cy="6623050"/>
                    </a:xfrm>
                    <a:prstGeom prst="rect">
                      <a:avLst/>
                    </a:prstGeom>
                    <a:noFill/>
                  </pic:spPr>
                </pic:pic>
              </a:graphicData>
            </a:graphic>
          </wp:inline>
        </w:drawing>
      </w:r>
    </w:p>
    <w:p w14:paraId="292EFCAF" w14:textId="70CA315E" w:rsidR="0094039E" w:rsidRPr="002F3D02" w:rsidRDefault="0094039E" w:rsidP="00734EBA">
      <w:pPr>
        <w:pStyle w:val="Ttulo2"/>
        <w:numPr>
          <w:ilvl w:val="1"/>
          <w:numId w:val="33"/>
        </w:numPr>
        <w:rPr>
          <w:i/>
        </w:rPr>
      </w:pPr>
      <w:bookmarkStart w:id="13" w:name="_Toc189490718"/>
      <w:r w:rsidRPr="002F3D02">
        <w:lastRenderedPageBreak/>
        <w:t>Gestión del Riesgo</w:t>
      </w:r>
      <w:bookmarkEnd w:id="13"/>
    </w:p>
    <w:p w14:paraId="7F16ABF2" w14:textId="5291D98C" w:rsidR="0094039E" w:rsidRPr="002F4F26" w:rsidRDefault="0094039E" w:rsidP="00F94A3F">
      <w:pPr>
        <w:pStyle w:val="Fuente"/>
        <w:numPr>
          <w:ilvl w:val="0"/>
          <w:numId w:val="4"/>
        </w:numPr>
        <w:spacing w:after="0"/>
        <w:ind w:left="714" w:hanging="357"/>
        <w:rPr>
          <w:rFonts w:cstheme="minorBidi"/>
          <w:i w:val="0"/>
          <w:color w:val="auto"/>
          <w:sz w:val="24"/>
          <w:szCs w:val="24"/>
        </w:rPr>
      </w:pPr>
      <w:r w:rsidRPr="002F4F26">
        <w:rPr>
          <w:rFonts w:cstheme="minorBidi"/>
          <w:i w:val="0"/>
          <w:color w:val="auto"/>
          <w:sz w:val="24"/>
          <w:szCs w:val="24"/>
        </w:rPr>
        <w:t>Riesgos para la Integridad</w:t>
      </w:r>
      <w:r w:rsidR="00B7616E" w:rsidRPr="002F4F26">
        <w:rPr>
          <w:rFonts w:cstheme="minorBidi"/>
          <w:i w:val="0"/>
          <w:color w:val="auto"/>
          <w:sz w:val="24"/>
          <w:szCs w:val="24"/>
        </w:rPr>
        <w:t xml:space="preserve"> Pública</w:t>
      </w:r>
      <w:r w:rsidR="00201E0D" w:rsidRPr="002F4F26">
        <w:rPr>
          <w:rFonts w:cstheme="minorBidi"/>
          <w:i w:val="0"/>
          <w:color w:val="auto"/>
          <w:sz w:val="24"/>
          <w:szCs w:val="24"/>
        </w:rPr>
        <w:t>, según la política de riesgos establecida por la Oficina Asesora de Planeación.</w:t>
      </w:r>
    </w:p>
    <w:p w14:paraId="1AB6B16B" w14:textId="09B2A66F" w:rsidR="00724F95" w:rsidRPr="002F4F26" w:rsidRDefault="00724F95" w:rsidP="00F94A3F">
      <w:pPr>
        <w:pStyle w:val="Fuente"/>
        <w:numPr>
          <w:ilvl w:val="0"/>
          <w:numId w:val="4"/>
        </w:numPr>
        <w:spacing w:after="0"/>
        <w:ind w:left="714" w:hanging="357"/>
        <w:rPr>
          <w:rFonts w:cstheme="minorBidi"/>
          <w:i w:val="0"/>
          <w:color w:val="auto"/>
          <w:sz w:val="24"/>
          <w:szCs w:val="24"/>
        </w:rPr>
      </w:pPr>
      <w:r w:rsidRPr="002F4F26">
        <w:rPr>
          <w:rFonts w:cstheme="minorBidi"/>
          <w:i w:val="0"/>
          <w:color w:val="auto"/>
          <w:sz w:val="24"/>
          <w:szCs w:val="24"/>
        </w:rPr>
        <w:t>Riesgos de Lavado de Activos y Financiación del Terrorismo y Financiación de la Proliferación de Armas de Destrucción Masiva (SARLAFT/FP)</w:t>
      </w:r>
    </w:p>
    <w:p w14:paraId="1D7AAD75" w14:textId="53677D8E" w:rsidR="0094039E" w:rsidRPr="002F4F26" w:rsidRDefault="0094039E" w:rsidP="00F94A3F">
      <w:pPr>
        <w:pStyle w:val="Fuente"/>
        <w:numPr>
          <w:ilvl w:val="0"/>
          <w:numId w:val="4"/>
        </w:numPr>
        <w:spacing w:after="0"/>
        <w:ind w:left="714" w:hanging="357"/>
        <w:rPr>
          <w:rFonts w:cstheme="minorBidi"/>
          <w:i w:val="0"/>
          <w:color w:val="auto"/>
          <w:sz w:val="24"/>
          <w:szCs w:val="24"/>
        </w:rPr>
      </w:pPr>
      <w:r w:rsidRPr="002F4F26">
        <w:rPr>
          <w:rFonts w:cstheme="minorBidi"/>
          <w:i w:val="0"/>
          <w:color w:val="auto"/>
          <w:sz w:val="24"/>
          <w:szCs w:val="24"/>
        </w:rPr>
        <w:t>Canales de Denuncia</w:t>
      </w:r>
    </w:p>
    <w:p w14:paraId="3D1A23AC" w14:textId="5E820636" w:rsidR="00E84F2E" w:rsidRDefault="0094039E" w:rsidP="00F94A3F">
      <w:pPr>
        <w:pStyle w:val="Fuente"/>
        <w:numPr>
          <w:ilvl w:val="0"/>
          <w:numId w:val="4"/>
        </w:numPr>
        <w:spacing w:after="0"/>
        <w:ind w:left="714" w:hanging="357"/>
        <w:rPr>
          <w:rFonts w:cstheme="minorBidi"/>
          <w:i w:val="0"/>
          <w:color w:val="auto"/>
          <w:sz w:val="24"/>
          <w:szCs w:val="24"/>
        </w:rPr>
      </w:pPr>
      <w:r w:rsidRPr="002F4F26">
        <w:rPr>
          <w:rFonts w:cstheme="minorBidi"/>
          <w:i w:val="0"/>
          <w:color w:val="auto"/>
          <w:sz w:val="24"/>
          <w:szCs w:val="24"/>
        </w:rPr>
        <w:t>Debida diligencia</w:t>
      </w:r>
    </w:p>
    <w:p w14:paraId="0D164AB3" w14:textId="77777777" w:rsidR="00E70D7F" w:rsidRDefault="00E70D7F" w:rsidP="00E70D7F">
      <w:pPr>
        <w:pStyle w:val="Fuente"/>
        <w:spacing w:after="0"/>
        <w:ind w:left="357"/>
        <w:rPr>
          <w:rFonts w:cstheme="minorBidi"/>
          <w:b/>
          <w:bCs/>
          <w:i w:val="0"/>
          <w:color w:val="auto"/>
          <w:sz w:val="24"/>
          <w:szCs w:val="24"/>
        </w:rPr>
      </w:pPr>
    </w:p>
    <w:p w14:paraId="0130DF37" w14:textId="1B07961B" w:rsidR="00E70D7F" w:rsidRPr="002F4F26" w:rsidRDefault="00E70D7F" w:rsidP="00E70D7F">
      <w:pPr>
        <w:pStyle w:val="Fuente"/>
        <w:spacing w:after="0"/>
        <w:ind w:left="357"/>
        <w:rPr>
          <w:rFonts w:cstheme="minorBidi"/>
          <w:i w:val="0"/>
          <w:color w:val="auto"/>
          <w:sz w:val="24"/>
          <w:szCs w:val="24"/>
        </w:rPr>
      </w:pPr>
      <w:r w:rsidRPr="00E70D7F">
        <w:rPr>
          <w:rFonts w:cstheme="minorBidi"/>
          <w:b/>
          <w:bCs/>
          <w:i w:val="0"/>
          <w:color w:val="auto"/>
          <w:sz w:val="24"/>
          <w:szCs w:val="24"/>
        </w:rPr>
        <w:t>Responsables:</w:t>
      </w:r>
      <w:r>
        <w:rPr>
          <w:rFonts w:cstheme="minorBidi"/>
          <w:i w:val="0"/>
          <w:color w:val="auto"/>
          <w:sz w:val="24"/>
          <w:szCs w:val="24"/>
        </w:rPr>
        <w:t xml:space="preserve"> Oficina Asesora de Planeación. Lideres de Procesos.</w:t>
      </w:r>
    </w:p>
    <w:p w14:paraId="0E7E4226" w14:textId="77777777" w:rsidR="0094039E" w:rsidRPr="00E84F2E" w:rsidRDefault="0094039E" w:rsidP="0021084D">
      <w:pPr>
        <w:pStyle w:val="Fuente"/>
        <w:spacing w:after="0" w:line="240" w:lineRule="auto"/>
        <w:ind w:left="720"/>
        <w:rPr>
          <w:rFonts w:cstheme="minorBidi"/>
          <w:b/>
          <w:bCs/>
          <w:i w:val="0"/>
          <w:color w:val="auto"/>
          <w:szCs w:val="22"/>
        </w:rPr>
      </w:pPr>
    </w:p>
    <w:p w14:paraId="7FC5D42A" w14:textId="2359ACAD" w:rsidR="0094039E" w:rsidRPr="00624016" w:rsidRDefault="0094039E" w:rsidP="00734EBA">
      <w:pPr>
        <w:pStyle w:val="Ttulo2"/>
        <w:numPr>
          <w:ilvl w:val="1"/>
          <w:numId w:val="33"/>
        </w:numPr>
      </w:pPr>
      <w:bookmarkStart w:id="14" w:name="_Toc189490719"/>
      <w:r w:rsidRPr="00624016">
        <w:t xml:space="preserve">Redes de </w:t>
      </w:r>
      <w:r w:rsidR="001F2160" w:rsidRPr="00624016">
        <w:t>Articulation</w:t>
      </w:r>
      <w:r w:rsidR="000F2537" w:rsidRPr="00624016">
        <w:t xml:space="preserve"> para el Fortalecimiento de la Prevención de Actos de Corrupción, Transparencia y Legalidad</w:t>
      </w:r>
      <w:bookmarkEnd w:id="14"/>
    </w:p>
    <w:p w14:paraId="24C02F91" w14:textId="77777777" w:rsidR="000F2537" w:rsidRPr="00624016" w:rsidRDefault="000F2537" w:rsidP="00E84F2E">
      <w:pPr>
        <w:spacing w:before="0" w:after="0"/>
      </w:pPr>
      <w:r w:rsidRPr="00624016">
        <w:t>Este componente tiene como propósito consolidar y fortalecer los mecanismos de lucha contra la corrupción, promoviendo la transparencia y la legalidad en la gestión pública. Para ello, busca facilitar el acceso de los ciudadanos a las instituciones mediante el uso de canales de participación y control social, fomentando una cultura de integridad y rendición de cuentas.</w:t>
      </w:r>
    </w:p>
    <w:p w14:paraId="7301CFC7" w14:textId="77777777" w:rsidR="00E84F2E" w:rsidRPr="00624016" w:rsidRDefault="00E84F2E" w:rsidP="0021084D">
      <w:pPr>
        <w:spacing w:before="0" w:after="0"/>
      </w:pPr>
    </w:p>
    <w:p w14:paraId="7BED9228" w14:textId="77777777" w:rsidR="000F2537" w:rsidRPr="00624016" w:rsidRDefault="000F2537" w:rsidP="0021084D">
      <w:pPr>
        <w:spacing w:before="0" w:after="0"/>
      </w:pPr>
      <w:r w:rsidRPr="00624016">
        <w:lastRenderedPageBreak/>
        <w:t>Asimismo, se enfoca en la implementación de estrategias preventivas que mitiguen riesgos de corrupción y garanticen el correcto funcionamiento del Estado, asegurando la administración eficiente y responsable de los recursos públicos. Este enfoque integral permite generar confianza en las instituciones y fortalecer el principio de gobernanza ética en el ejercicio de la función pública.</w:t>
      </w:r>
    </w:p>
    <w:p w14:paraId="72CD223F" w14:textId="77777777" w:rsidR="00A01348" w:rsidRPr="00624016" w:rsidRDefault="00A01348" w:rsidP="0021084D">
      <w:pPr>
        <w:spacing w:before="0" w:after="0"/>
      </w:pPr>
    </w:p>
    <w:p w14:paraId="5A7EEEDA" w14:textId="77777777" w:rsidR="00E84F2E" w:rsidRDefault="00E84F2E" w:rsidP="0021084D">
      <w:pPr>
        <w:spacing w:before="0" w:after="0"/>
      </w:pPr>
      <w:r w:rsidRPr="00624016">
        <w:t xml:space="preserve">Para facilitar el acceso de los ciudadanos y promover la transparencia, la </w:t>
      </w:r>
      <w:r w:rsidRPr="00624016">
        <w:rPr>
          <w:b/>
          <w:bCs/>
        </w:rPr>
        <w:t>Superintendencia Nacional de Salud</w:t>
      </w:r>
      <w:r w:rsidRPr="00624016">
        <w:t xml:space="preserve"> ha dispuesto los siguientes canales de atención y participación:</w:t>
      </w:r>
    </w:p>
    <w:p w14:paraId="14EC9190" w14:textId="77777777" w:rsidR="002F4F26" w:rsidRPr="00624016" w:rsidRDefault="002F4F26" w:rsidP="0021084D">
      <w:pPr>
        <w:spacing w:before="0" w:after="0"/>
      </w:pPr>
    </w:p>
    <w:p w14:paraId="529DFE55" w14:textId="77777777" w:rsidR="00E84F2E" w:rsidRPr="00624016" w:rsidRDefault="00E84F2E" w:rsidP="0021084D">
      <w:pPr>
        <w:spacing w:before="0" w:after="0"/>
        <w:rPr>
          <w:b/>
          <w:bCs/>
        </w:rPr>
      </w:pPr>
      <w:r w:rsidRPr="00624016">
        <w:rPr>
          <w:b/>
          <w:bCs/>
        </w:rPr>
        <w:t>1. Canales Presenciales</w:t>
      </w:r>
    </w:p>
    <w:p w14:paraId="1232D441" w14:textId="77777777" w:rsidR="00E84F2E" w:rsidRPr="00624016" w:rsidRDefault="00E84F2E" w:rsidP="00F94A3F">
      <w:pPr>
        <w:numPr>
          <w:ilvl w:val="0"/>
          <w:numId w:val="13"/>
        </w:numPr>
        <w:spacing w:before="0" w:after="0"/>
      </w:pPr>
      <w:r w:rsidRPr="00624016">
        <w:t>Puntos de atención en la sede principal y oficinas regionales.</w:t>
      </w:r>
    </w:p>
    <w:p w14:paraId="43057F21" w14:textId="77777777" w:rsidR="00E84F2E" w:rsidRPr="00624016" w:rsidRDefault="00E84F2E" w:rsidP="00F94A3F">
      <w:pPr>
        <w:numPr>
          <w:ilvl w:val="0"/>
          <w:numId w:val="13"/>
        </w:numPr>
        <w:spacing w:before="0" w:after="0"/>
      </w:pPr>
      <w:r w:rsidRPr="00624016">
        <w:t>Jornadas de atención descentralizada en diferentes regiones del país.</w:t>
      </w:r>
    </w:p>
    <w:p w14:paraId="44EAF3B3" w14:textId="77777777" w:rsidR="00E84F2E" w:rsidRPr="00624016" w:rsidRDefault="00E84F2E" w:rsidP="0021084D">
      <w:pPr>
        <w:spacing w:before="0" w:after="0"/>
        <w:rPr>
          <w:b/>
          <w:bCs/>
        </w:rPr>
      </w:pPr>
      <w:r w:rsidRPr="00624016">
        <w:rPr>
          <w:b/>
          <w:bCs/>
        </w:rPr>
        <w:t>2. Canales Virtuales</w:t>
      </w:r>
    </w:p>
    <w:p w14:paraId="0493E449" w14:textId="77777777" w:rsidR="00E84F2E" w:rsidRPr="00624016" w:rsidRDefault="00E84F2E" w:rsidP="00F94A3F">
      <w:pPr>
        <w:numPr>
          <w:ilvl w:val="0"/>
          <w:numId w:val="14"/>
        </w:numPr>
        <w:spacing w:before="0" w:after="0"/>
      </w:pPr>
      <w:r w:rsidRPr="00624016">
        <w:rPr>
          <w:b/>
          <w:bCs/>
        </w:rPr>
        <w:t>Página web oficial</w:t>
      </w:r>
      <w:r w:rsidRPr="00624016">
        <w:t>: Información institucional, normativa, trámites y servicios en línea.</w:t>
      </w:r>
    </w:p>
    <w:p w14:paraId="38A97839" w14:textId="77777777" w:rsidR="00E84F2E" w:rsidRPr="00624016" w:rsidRDefault="00E84F2E" w:rsidP="00F94A3F">
      <w:pPr>
        <w:numPr>
          <w:ilvl w:val="0"/>
          <w:numId w:val="14"/>
        </w:numPr>
        <w:spacing w:before="0" w:after="0"/>
      </w:pPr>
      <w:r w:rsidRPr="00624016">
        <w:rPr>
          <w:b/>
          <w:bCs/>
        </w:rPr>
        <w:t>Correo electrónico</w:t>
      </w:r>
      <w:r w:rsidRPr="00624016">
        <w:t>: Atención de peticiones, quejas, reclamos y denuncias (PQRD).</w:t>
      </w:r>
    </w:p>
    <w:p w14:paraId="5875E2EB" w14:textId="77777777" w:rsidR="00E84F2E" w:rsidRPr="00624016" w:rsidRDefault="00E84F2E" w:rsidP="00F94A3F">
      <w:pPr>
        <w:numPr>
          <w:ilvl w:val="0"/>
          <w:numId w:val="14"/>
        </w:numPr>
        <w:spacing w:before="0" w:after="0"/>
      </w:pPr>
      <w:r w:rsidRPr="00624016">
        <w:rPr>
          <w:b/>
          <w:bCs/>
        </w:rPr>
        <w:t>Chat en línea</w:t>
      </w:r>
      <w:r w:rsidRPr="00624016">
        <w:t>: Asesoría en tiempo real a través del portal institucional.</w:t>
      </w:r>
    </w:p>
    <w:p w14:paraId="3D8F44C3" w14:textId="77777777" w:rsidR="00E84F2E" w:rsidRPr="00624016" w:rsidRDefault="00E84F2E" w:rsidP="00F94A3F">
      <w:pPr>
        <w:numPr>
          <w:ilvl w:val="0"/>
          <w:numId w:val="14"/>
        </w:numPr>
        <w:spacing w:before="0" w:after="0"/>
      </w:pPr>
      <w:r w:rsidRPr="00624016">
        <w:rPr>
          <w:b/>
          <w:bCs/>
        </w:rPr>
        <w:t>Redes sociales</w:t>
      </w:r>
      <w:r w:rsidRPr="00624016">
        <w:t>: Comunicación y difusión de información relevante en plataformas como Twitter, Facebook e Instagram.</w:t>
      </w:r>
    </w:p>
    <w:p w14:paraId="3C4DBC31" w14:textId="77777777" w:rsidR="00E84F2E" w:rsidRPr="00624016" w:rsidRDefault="00E84F2E" w:rsidP="0021084D">
      <w:pPr>
        <w:spacing w:before="0" w:after="0"/>
        <w:rPr>
          <w:b/>
          <w:bCs/>
        </w:rPr>
      </w:pPr>
      <w:r w:rsidRPr="00624016">
        <w:rPr>
          <w:b/>
          <w:bCs/>
        </w:rPr>
        <w:t>3. Canales Telefónicos</w:t>
      </w:r>
    </w:p>
    <w:p w14:paraId="0D3964FE" w14:textId="77777777" w:rsidR="00E84F2E" w:rsidRPr="00624016" w:rsidRDefault="00E84F2E" w:rsidP="00F94A3F">
      <w:pPr>
        <w:numPr>
          <w:ilvl w:val="0"/>
          <w:numId w:val="15"/>
        </w:numPr>
        <w:spacing w:before="0" w:after="0"/>
      </w:pPr>
      <w:r w:rsidRPr="00624016">
        <w:t>Línea nacional gratuita para orientación y recepción de quejas.</w:t>
      </w:r>
    </w:p>
    <w:p w14:paraId="6DE418CC" w14:textId="77777777" w:rsidR="00E84F2E" w:rsidRPr="00624016" w:rsidRDefault="00E84F2E" w:rsidP="00F94A3F">
      <w:pPr>
        <w:numPr>
          <w:ilvl w:val="0"/>
          <w:numId w:val="15"/>
        </w:numPr>
        <w:spacing w:before="0" w:after="0"/>
      </w:pPr>
      <w:r w:rsidRPr="00624016">
        <w:t>Líneas específicas para atención prioritaria y trámites especializados.</w:t>
      </w:r>
    </w:p>
    <w:p w14:paraId="6298309C" w14:textId="77777777" w:rsidR="00E84F2E" w:rsidRPr="00624016" w:rsidRDefault="00E84F2E" w:rsidP="0021084D">
      <w:pPr>
        <w:spacing w:before="0" w:after="0"/>
        <w:rPr>
          <w:b/>
          <w:bCs/>
        </w:rPr>
      </w:pPr>
      <w:r w:rsidRPr="00624016">
        <w:rPr>
          <w:b/>
          <w:bCs/>
        </w:rPr>
        <w:t>4. Canales de Participación Ciudadana</w:t>
      </w:r>
    </w:p>
    <w:p w14:paraId="038DBD19" w14:textId="77777777" w:rsidR="00E84F2E" w:rsidRPr="00624016" w:rsidRDefault="00E84F2E" w:rsidP="00F94A3F">
      <w:pPr>
        <w:numPr>
          <w:ilvl w:val="0"/>
          <w:numId w:val="16"/>
        </w:numPr>
        <w:spacing w:before="0" w:after="0"/>
      </w:pPr>
      <w:r w:rsidRPr="00624016">
        <w:t>Espacios de diálogo y audiencias públicas sobre temas de interés ciudadano.</w:t>
      </w:r>
    </w:p>
    <w:p w14:paraId="6F9C1530" w14:textId="77777777" w:rsidR="00E84F2E" w:rsidRPr="00624016" w:rsidRDefault="00E84F2E" w:rsidP="00F94A3F">
      <w:pPr>
        <w:numPr>
          <w:ilvl w:val="0"/>
          <w:numId w:val="16"/>
        </w:numPr>
        <w:spacing w:before="0" w:after="0"/>
      </w:pPr>
      <w:r w:rsidRPr="00624016">
        <w:t>Mesas de participación con usuarios del sistema de salud.</w:t>
      </w:r>
    </w:p>
    <w:p w14:paraId="51E5B99D" w14:textId="77777777" w:rsidR="00E84F2E" w:rsidRPr="00624016" w:rsidRDefault="00E84F2E" w:rsidP="00F94A3F">
      <w:pPr>
        <w:numPr>
          <w:ilvl w:val="0"/>
          <w:numId w:val="16"/>
        </w:numPr>
        <w:spacing w:before="0" w:after="0"/>
      </w:pPr>
      <w:r w:rsidRPr="00624016">
        <w:lastRenderedPageBreak/>
        <w:t>Encuestas y consultas para fortalecer la supervisión y control del sector.</w:t>
      </w:r>
    </w:p>
    <w:p w14:paraId="00CB57D1" w14:textId="34D1F3A6" w:rsidR="000A5FA8" w:rsidRPr="0021084D" w:rsidRDefault="000A5FA8" w:rsidP="0021084D">
      <w:pPr>
        <w:spacing w:before="0" w:after="0"/>
        <w:rPr>
          <w:highlight w:val="yellow"/>
        </w:rPr>
      </w:pPr>
      <w:r w:rsidRPr="00A026F8">
        <w:rPr>
          <w:noProof/>
        </w:rPr>
        <w:drawing>
          <wp:inline distT="0" distB="0" distL="0" distR="0" wp14:anchorId="757CF707" wp14:editId="505B9C85">
            <wp:extent cx="4216400" cy="3154314"/>
            <wp:effectExtent l="0" t="0" r="0" b="8255"/>
            <wp:docPr id="63219851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98517" name="Imagen 1" descr="Interfaz de usuario gráfica, Aplicación&#10;&#10;Descripción generada automáticamente"/>
                    <pic:cNvPicPr/>
                  </pic:nvPicPr>
                  <pic:blipFill>
                    <a:blip r:embed="rId20"/>
                    <a:stretch>
                      <a:fillRect/>
                    </a:stretch>
                  </pic:blipFill>
                  <pic:spPr>
                    <a:xfrm>
                      <a:off x="0" y="0"/>
                      <a:ext cx="4221975" cy="3158484"/>
                    </a:xfrm>
                    <a:prstGeom prst="rect">
                      <a:avLst/>
                    </a:prstGeom>
                  </pic:spPr>
                </pic:pic>
              </a:graphicData>
            </a:graphic>
          </wp:inline>
        </w:drawing>
      </w:r>
    </w:p>
    <w:p w14:paraId="750E9A84" w14:textId="77777777" w:rsidR="00E84F2E" w:rsidRPr="00624016" w:rsidRDefault="00E84F2E" w:rsidP="0021084D">
      <w:pPr>
        <w:spacing w:before="0" w:after="0"/>
      </w:pPr>
      <w:r w:rsidRPr="00624016">
        <w:t>Estos canales permiten fortalecer la relación entre la Superintendencia y la ciudadanía, garantizando el acceso a la información, la participación activa y la protección de los derechos en el sistema de salud.</w:t>
      </w:r>
    </w:p>
    <w:p w14:paraId="6FF76D6F" w14:textId="77777777" w:rsidR="007D125E" w:rsidRPr="0021084D" w:rsidRDefault="007D125E" w:rsidP="0021084D">
      <w:pPr>
        <w:spacing w:before="0" w:after="0"/>
        <w:rPr>
          <w:lang w:val="en-US"/>
        </w:rPr>
      </w:pPr>
    </w:p>
    <w:p w14:paraId="6D2ECB46" w14:textId="2B262408" w:rsidR="0094039E" w:rsidRDefault="0094039E" w:rsidP="0094039E">
      <w:pPr>
        <w:pStyle w:val="Fuente"/>
        <w:spacing w:after="0" w:line="240" w:lineRule="auto"/>
        <w:rPr>
          <w:rFonts w:cstheme="minorBidi"/>
          <w:b/>
          <w:bCs/>
          <w:i w:val="0"/>
          <w:color w:val="auto"/>
          <w:szCs w:val="22"/>
        </w:rPr>
      </w:pPr>
      <w:r w:rsidRPr="0094039E">
        <w:rPr>
          <w:rFonts w:cstheme="minorBidi"/>
          <w:b/>
          <w:bCs/>
          <w:i w:val="0"/>
          <w:color w:val="auto"/>
          <w:szCs w:val="22"/>
        </w:rPr>
        <w:t>Redes Internas</w:t>
      </w:r>
    </w:p>
    <w:p w14:paraId="221831D7" w14:textId="77777777" w:rsidR="00CF3301" w:rsidRDefault="00CF3301" w:rsidP="0094039E">
      <w:pPr>
        <w:pStyle w:val="Fuente"/>
        <w:spacing w:after="0" w:line="240" w:lineRule="auto"/>
        <w:rPr>
          <w:rFonts w:cstheme="minorBidi"/>
          <w:b/>
          <w:bCs/>
          <w:i w:val="0"/>
          <w:color w:val="auto"/>
          <w:szCs w:val="22"/>
        </w:rPr>
      </w:pPr>
    </w:p>
    <w:p w14:paraId="43E43A53" w14:textId="6A7C09F5" w:rsidR="009602DB" w:rsidRPr="009602DB" w:rsidRDefault="009602DB" w:rsidP="009602DB">
      <w:pPr>
        <w:spacing w:before="0" w:after="0"/>
      </w:pPr>
      <w:r>
        <w:t xml:space="preserve">Con este componente, la Entidad busca fomentar </w:t>
      </w:r>
      <w:r w:rsidRPr="009602DB">
        <w:t>el fortalecimiento de comunidades internas,</w:t>
      </w:r>
      <w:r>
        <w:t xml:space="preserve"> promoviendo espacios de diálogo, intercambio de información y trabajo articulado para el desarrollo de acciones estratégicas.</w:t>
      </w:r>
    </w:p>
    <w:p w14:paraId="259E4D75" w14:textId="77777777" w:rsidR="009602DB" w:rsidRDefault="009602DB" w:rsidP="009602DB">
      <w:pPr>
        <w:spacing w:before="0" w:after="0"/>
      </w:pPr>
      <w:r>
        <w:t xml:space="preserve">Asimismo, se pretende </w:t>
      </w:r>
      <w:r w:rsidRPr="00CF3301">
        <w:t>integrar las acciones estratégicas del Programa en las instancias de decisión colectiva ya existentes, como los comités de gestión y comités de control,</w:t>
      </w:r>
      <w:r>
        <w:t xml:space="preserve"> asegurando que estas sean discutidas, supervisadas y acompañadas en su implementación. Esto permitirá una gestión más coordinada, efectiva y alineada con los objetivos institucionales.</w:t>
      </w:r>
    </w:p>
    <w:p w14:paraId="5672A050" w14:textId="60EE2287" w:rsidR="00CF3301" w:rsidRDefault="00417CDC" w:rsidP="009602DB">
      <w:pPr>
        <w:spacing w:before="0" w:after="0"/>
      </w:pPr>
      <w:r w:rsidRPr="00417CDC">
        <w:lastRenderedPageBreak/>
        <w:t xml:space="preserve">Algunos de </w:t>
      </w:r>
      <w:r>
        <w:t>los</w:t>
      </w:r>
      <w:r w:rsidRPr="00417CDC">
        <w:t xml:space="preserve"> espacios clave para la toma de decisiones y el seguimiento de las acciones estratégicas son:</w:t>
      </w:r>
    </w:p>
    <w:p w14:paraId="01F95A87" w14:textId="77777777" w:rsidR="00CF3301" w:rsidRDefault="00CF3301" w:rsidP="009602DB">
      <w:pPr>
        <w:spacing w:before="0" w:after="0"/>
      </w:pPr>
    </w:p>
    <w:p w14:paraId="4DC91CBE" w14:textId="5736BF2B"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CIGD</w:t>
      </w:r>
    </w:p>
    <w:p w14:paraId="37949042" w14:textId="24B4D265"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Comité Directivo</w:t>
      </w:r>
    </w:p>
    <w:p w14:paraId="180A7FDC" w14:textId="13835358"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Comité de contratación</w:t>
      </w:r>
    </w:p>
    <w:p w14:paraId="7F190364" w14:textId="159DF6DB"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 xml:space="preserve">Comité de conciliación </w:t>
      </w:r>
    </w:p>
    <w:p w14:paraId="5CFF8D31" w14:textId="519A172B"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CICCI</w:t>
      </w:r>
    </w:p>
    <w:p w14:paraId="51FC2B88" w14:textId="19061811" w:rsidR="0094039E" w:rsidRDefault="0094039E" w:rsidP="00F94A3F">
      <w:pPr>
        <w:pStyle w:val="Fuente"/>
        <w:numPr>
          <w:ilvl w:val="0"/>
          <w:numId w:val="3"/>
        </w:numPr>
        <w:spacing w:after="0" w:line="240" w:lineRule="auto"/>
        <w:rPr>
          <w:rFonts w:cstheme="minorBidi"/>
          <w:i w:val="0"/>
          <w:color w:val="auto"/>
          <w:szCs w:val="22"/>
        </w:rPr>
      </w:pPr>
      <w:r>
        <w:rPr>
          <w:rFonts w:cstheme="minorBidi"/>
          <w:i w:val="0"/>
          <w:color w:val="auto"/>
          <w:szCs w:val="22"/>
        </w:rPr>
        <w:t>Grupo interno de apoyo a la participación ciudadana</w:t>
      </w:r>
    </w:p>
    <w:p w14:paraId="405115ED" w14:textId="77777777" w:rsidR="0094039E" w:rsidRPr="0094039E" w:rsidRDefault="0094039E" w:rsidP="0094039E">
      <w:pPr>
        <w:pStyle w:val="Fuente"/>
        <w:spacing w:after="0" w:line="240" w:lineRule="auto"/>
        <w:ind w:left="720"/>
        <w:rPr>
          <w:rFonts w:cstheme="minorBidi"/>
          <w:i w:val="0"/>
          <w:color w:val="auto"/>
          <w:szCs w:val="22"/>
        </w:rPr>
      </w:pPr>
    </w:p>
    <w:p w14:paraId="0D92E7C2" w14:textId="77777777" w:rsidR="00F6142D" w:rsidRDefault="00F6142D" w:rsidP="0094039E">
      <w:pPr>
        <w:pStyle w:val="Fuente"/>
        <w:spacing w:after="0" w:line="240" w:lineRule="auto"/>
        <w:rPr>
          <w:rFonts w:cstheme="minorBidi"/>
          <w:b/>
          <w:bCs/>
          <w:i w:val="0"/>
          <w:color w:val="auto"/>
        </w:rPr>
      </w:pPr>
    </w:p>
    <w:p w14:paraId="69BD5AA0" w14:textId="1B4051E8" w:rsidR="0094039E" w:rsidRDefault="0094039E" w:rsidP="0094039E">
      <w:pPr>
        <w:pStyle w:val="Fuente"/>
        <w:spacing w:after="0" w:line="240" w:lineRule="auto"/>
        <w:rPr>
          <w:rFonts w:cstheme="minorBidi"/>
          <w:b/>
          <w:bCs/>
          <w:i w:val="0"/>
          <w:color w:val="auto"/>
        </w:rPr>
      </w:pPr>
      <w:r w:rsidRPr="47A463D8">
        <w:rPr>
          <w:rFonts w:cstheme="minorBidi"/>
          <w:b/>
          <w:bCs/>
          <w:i w:val="0"/>
          <w:color w:val="auto"/>
        </w:rPr>
        <w:t>Redes Externas:</w:t>
      </w:r>
    </w:p>
    <w:p w14:paraId="6518D4B9" w14:textId="77777777" w:rsidR="006771A5" w:rsidRPr="006771A5" w:rsidRDefault="006771A5" w:rsidP="006771A5">
      <w:pPr>
        <w:pStyle w:val="Fuente"/>
        <w:spacing w:after="0"/>
        <w:rPr>
          <w:i w:val="0"/>
          <w:iCs/>
        </w:rPr>
      </w:pPr>
      <w:r w:rsidRPr="006771A5">
        <w:rPr>
          <w:i w:val="0"/>
          <w:iCs/>
        </w:rPr>
        <w:t>Con este componente, la Entidad busca fortalecer su integración con otras instituciones a nivel sectorial, local, regional y nacional, promoviendo espacios de diálogo sobre transparencia, ética pública e intercambio de conocimientos.</w:t>
      </w:r>
    </w:p>
    <w:p w14:paraId="04A5A450" w14:textId="77777777" w:rsidR="006771A5" w:rsidRPr="006771A5" w:rsidRDefault="006771A5" w:rsidP="006771A5">
      <w:pPr>
        <w:pStyle w:val="Fuente"/>
        <w:spacing w:after="0"/>
        <w:rPr>
          <w:i w:val="0"/>
          <w:iCs/>
        </w:rPr>
      </w:pPr>
      <w:r w:rsidRPr="006771A5">
        <w:rPr>
          <w:i w:val="0"/>
          <w:iCs/>
        </w:rPr>
        <w:t>Este enfoque colaborativo permitirá la construcción de estrategias conjuntas que mejoren la gestión institucional y contribuyan al fortalecimiento de la confianza ciudadana. Además, el intercambio de saberes facilitará la adopción de buenas prácticas que impacten positivamente en la calidad de vida de los ciudadanos, garantizando una administración más transparente, eficiente y orientada al bienestar colectivo.</w:t>
      </w:r>
    </w:p>
    <w:p w14:paraId="619D4224" w14:textId="507444AA" w:rsidR="006771A5" w:rsidRPr="006771A5" w:rsidRDefault="00803218" w:rsidP="006771A5">
      <w:pPr>
        <w:pStyle w:val="Fuente"/>
        <w:rPr>
          <w:i w:val="0"/>
          <w:iCs/>
        </w:rPr>
      </w:pPr>
      <w:r w:rsidRPr="00761FCB">
        <w:rPr>
          <w:i w:val="0"/>
          <w:iCs/>
        </w:rPr>
        <w:t>Algunos de estos espacios</w:t>
      </w:r>
      <w:r w:rsidR="00761FCB" w:rsidRPr="00761FCB">
        <w:rPr>
          <w:i w:val="0"/>
          <w:iCs/>
        </w:rPr>
        <w:t xml:space="preserve"> son:</w:t>
      </w:r>
    </w:p>
    <w:p w14:paraId="6A2A0E37" w14:textId="77777777" w:rsidR="006771A5" w:rsidRDefault="006771A5" w:rsidP="0094039E">
      <w:pPr>
        <w:pStyle w:val="Fuente"/>
        <w:spacing w:after="0" w:line="240" w:lineRule="auto"/>
        <w:rPr>
          <w:rFonts w:cstheme="minorBidi"/>
          <w:b/>
          <w:bCs/>
          <w:i w:val="0"/>
          <w:color w:val="auto"/>
          <w:szCs w:val="22"/>
        </w:rPr>
      </w:pPr>
    </w:p>
    <w:p w14:paraId="6AAE7E49" w14:textId="77777777" w:rsidR="00267C52" w:rsidRPr="00267C52" w:rsidRDefault="005B0743" w:rsidP="00F94A3F">
      <w:pPr>
        <w:pStyle w:val="Fuente"/>
        <w:numPr>
          <w:ilvl w:val="0"/>
          <w:numId w:val="8"/>
        </w:numPr>
        <w:spacing w:before="0" w:after="0"/>
        <w:ind w:left="714" w:hanging="357"/>
        <w:rPr>
          <w:rFonts w:cstheme="minorBidi"/>
          <w:i w:val="0"/>
          <w:iCs/>
          <w:color w:val="auto"/>
          <w:szCs w:val="22"/>
        </w:rPr>
      </w:pPr>
      <w:r w:rsidRPr="00267C52">
        <w:rPr>
          <w:rFonts w:cstheme="minorBidi"/>
          <w:i w:val="0"/>
          <w:iCs/>
          <w:color w:val="auto"/>
          <w:szCs w:val="22"/>
        </w:rPr>
        <w:lastRenderedPageBreak/>
        <w:t xml:space="preserve">Sistema Nacional de Integridad. </w:t>
      </w:r>
    </w:p>
    <w:p w14:paraId="0031796F" w14:textId="2BA78057" w:rsidR="00267C52" w:rsidRPr="00267C52" w:rsidRDefault="00267C52" w:rsidP="00F94A3F">
      <w:pPr>
        <w:pStyle w:val="Fuente"/>
        <w:numPr>
          <w:ilvl w:val="0"/>
          <w:numId w:val="8"/>
        </w:numPr>
        <w:spacing w:before="0" w:after="0"/>
        <w:ind w:left="714" w:hanging="357"/>
        <w:rPr>
          <w:rFonts w:cstheme="minorBidi"/>
          <w:i w:val="0"/>
          <w:iCs/>
          <w:color w:val="auto"/>
          <w:szCs w:val="22"/>
        </w:rPr>
      </w:pPr>
      <w:r w:rsidRPr="00267C52">
        <w:rPr>
          <w:rFonts w:cstheme="minorBidi"/>
          <w:i w:val="0"/>
          <w:iCs/>
          <w:szCs w:val="22"/>
        </w:rPr>
        <w:t xml:space="preserve">Comité Sectorial de </w:t>
      </w:r>
      <w:r>
        <w:rPr>
          <w:rFonts w:cstheme="minorBidi"/>
          <w:i w:val="0"/>
          <w:iCs/>
          <w:szCs w:val="22"/>
        </w:rPr>
        <w:t>G</w:t>
      </w:r>
      <w:r w:rsidRPr="00267C52">
        <w:rPr>
          <w:rFonts w:cstheme="minorBidi"/>
          <w:i w:val="0"/>
          <w:iCs/>
          <w:szCs w:val="22"/>
        </w:rPr>
        <w:t xml:space="preserve">estión y </w:t>
      </w:r>
      <w:r>
        <w:rPr>
          <w:rFonts w:cstheme="minorBidi"/>
          <w:i w:val="0"/>
          <w:iCs/>
          <w:szCs w:val="22"/>
        </w:rPr>
        <w:t>D</w:t>
      </w:r>
      <w:r w:rsidRPr="00267C52">
        <w:rPr>
          <w:rFonts w:cstheme="minorBidi"/>
          <w:i w:val="0"/>
          <w:iCs/>
          <w:szCs w:val="22"/>
        </w:rPr>
        <w:t xml:space="preserve">esempeño </w:t>
      </w:r>
    </w:p>
    <w:p w14:paraId="21D7CA60" w14:textId="13B91FFA" w:rsidR="00267C52" w:rsidRDefault="00267C52" w:rsidP="00F94A3F">
      <w:pPr>
        <w:pStyle w:val="pf0"/>
        <w:numPr>
          <w:ilvl w:val="0"/>
          <w:numId w:val="8"/>
        </w:numPr>
        <w:spacing w:before="0" w:beforeAutospacing="0" w:after="0" w:afterAutospacing="0"/>
        <w:ind w:left="714" w:hanging="357"/>
        <w:rPr>
          <w:rFonts w:ascii="Verdana" w:eastAsiaTheme="minorHAnsi" w:hAnsi="Verdana" w:cstheme="minorBidi"/>
          <w:iCs/>
          <w:sz w:val="22"/>
          <w:szCs w:val="22"/>
          <w:shd w:val="clear" w:color="auto" w:fill="FFFFFF"/>
          <w:lang w:eastAsia="en-US"/>
        </w:rPr>
      </w:pPr>
      <w:r>
        <w:rPr>
          <w:rFonts w:ascii="Verdana" w:eastAsiaTheme="minorHAnsi" w:hAnsi="Verdana" w:cstheme="minorBidi"/>
          <w:iCs/>
          <w:sz w:val="22"/>
          <w:szCs w:val="22"/>
          <w:shd w:val="clear" w:color="auto" w:fill="FFFFFF"/>
          <w:lang w:eastAsia="en-US"/>
        </w:rPr>
        <w:t>M</w:t>
      </w:r>
      <w:r w:rsidRPr="00267C52">
        <w:rPr>
          <w:rFonts w:ascii="Verdana" w:eastAsiaTheme="minorHAnsi" w:hAnsi="Verdana" w:cstheme="minorBidi"/>
          <w:iCs/>
          <w:sz w:val="22"/>
          <w:szCs w:val="22"/>
          <w:shd w:val="clear" w:color="auto" w:fill="FFFFFF"/>
          <w:lang w:eastAsia="en-US"/>
        </w:rPr>
        <w:t xml:space="preserve">esa técnica sectorial de transparencia </w:t>
      </w:r>
    </w:p>
    <w:p w14:paraId="01FE4E36" w14:textId="77777777" w:rsidR="005D3EFB" w:rsidRDefault="005D3EFB" w:rsidP="005D3EFB">
      <w:pPr>
        <w:pStyle w:val="pf0"/>
        <w:spacing w:before="0" w:beforeAutospacing="0" w:after="0" w:afterAutospacing="0"/>
        <w:ind w:left="714"/>
        <w:rPr>
          <w:rFonts w:ascii="Verdana" w:eastAsiaTheme="minorHAnsi" w:hAnsi="Verdana" w:cstheme="minorBidi"/>
          <w:iCs/>
          <w:sz w:val="22"/>
          <w:szCs w:val="22"/>
          <w:shd w:val="clear" w:color="auto" w:fill="FFFFFF"/>
          <w:lang w:eastAsia="en-US"/>
        </w:rPr>
      </w:pPr>
    </w:p>
    <w:p w14:paraId="09496FAC" w14:textId="6E7AFE36" w:rsidR="005D3EFB" w:rsidRPr="00267C52" w:rsidRDefault="005D3EFB" w:rsidP="005D3EFB">
      <w:pPr>
        <w:pStyle w:val="pf0"/>
        <w:spacing w:before="0" w:beforeAutospacing="0" w:after="0" w:afterAutospacing="0"/>
        <w:ind w:left="714"/>
        <w:rPr>
          <w:rFonts w:ascii="Verdana" w:eastAsiaTheme="minorHAnsi" w:hAnsi="Verdana" w:cstheme="minorBidi"/>
          <w:iCs/>
          <w:sz w:val="22"/>
          <w:szCs w:val="22"/>
          <w:shd w:val="clear" w:color="auto" w:fill="FFFFFF"/>
          <w:lang w:eastAsia="en-US"/>
        </w:rPr>
      </w:pPr>
      <w:r w:rsidRPr="005D3EFB">
        <w:rPr>
          <w:rFonts w:ascii="Verdana" w:eastAsiaTheme="minorHAnsi" w:hAnsi="Verdana" w:cstheme="minorBidi"/>
          <w:b/>
          <w:bCs/>
          <w:iCs/>
          <w:sz w:val="22"/>
          <w:szCs w:val="22"/>
          <w:shd w:val="clear" w:color="auto" w:fill="FFFFFF"/>
          <w:lang w:eastAsia="en-US"/>
        </w:rPr>
        <w:t>Responsables:</w:t>
      </w:r>
      <w:r>
        <w:rPr>
          <w:rFonts w:ascii="Verdana" w:eastAsiaTheme="minorHAnsi" w:hAnsi="Verdana" w:cstheme="minorBidi"/>
          <w:iCs/>
          <w:sz w:val="22"/>
          <w:szCs w:val="22"/>
          <w:shd w:val="clear" w:color="auto" w:fill="FFFFFF"/>
          <w:lang w:eastAsia="en-US"/>
        </w:rPr>
        <w:t xml:space="preserve"> Alta dirección, Oficina Asesora de planeación, Líderes de Procesos.</w:t>
      </w:r>
    </w:p>
    <w:p w14:paraId="31DC6BAD" w14:textId="77777777" w:rsidR="00267C52" w:rsidRPr="004E3D6B" w:rsidRDefault="00267C52" w:rsidP="00267C52">
      <w:pPr>
        <w:pStyle w:val="Default"/>
        <w:ind w:left="360"/>
        <w:rPr>
          <w:rFonts w:cstheme="minorBidi"/>
          <w:color w:val="auto"/>
          <w:sz w:val="22"/>
          <w:szCs w:val="22"/>
          <w:shd w:val="clear" w:color="auto" w:fill="FFFFFF"/>
        </w:rPr>
      </w:pPr>
    </w:p>
    <w:p w14:paraId="5C7EF1D7" w14:textId="77777777" w:rsidR="004E3D6B" w:rsidRPr="004E3D6B" w:rsidRDefault="004E3D6B" w:rsidP="004E3D6B">
      <w:pPr>
        <w:pStyle w:val="Default"/>
        <w:rPr>
          <w:rFonts w:cstheme="minorBidi"/>
          <w:color w:val="auto"/>
          <w:sz w:val="22"/>
          <w:szCs w:val="22"/>
          <w:shd w:val="clear" w:color="auto" w:fill="FFFFFF"/>
        </w:rPr>
      </w:pPr>
    </w:p>
    <w:p w14:paraId="4575E376" w14:textId="01D19974" w:rsidR="002F3D02" w:rsidRPr="00734EBA" w:rsidRDefault="002F3D02" w:rsidP="00734EBA">
      <w:pPr>
        <w:pStyle w:val="Ttulo2"/>
        <w:numPr>
          <w:ilvl w:val="1"/>
          <w:numId w:val="33"/>
        </w:numPr>
      </w:pPr>
      <w:bookmarkStart w:id="15" w:name="_Toc189490720"/>
      <w:r w:rsidRPr="002F3D02">
        <w:t xml:space="preserve">Cultura de </w:t>
      </w:r>
      <w:r w:rsidR="001F2160">
        <w:t>l</w:t>
      </w:r>
      <w:r w:rsidRPr="002F3D02">
        <w:t>egalidad y estado abierto</w:t>
      </w:r>
      <w:bookmarkEnd w:id="15"/>
      <w:r>
        <w:t xml:space="preserve"> </w:t>
      </w:r>
    </w:p>
    <w:p w14:paraId="7C3EE212" w14:textId="367EF25E" w:rsidR="002F3D02" w:rsidRPr="002F3D02" w:rsidRDefault="002F3D02" w:rsidP="002F3D02">
      <w:pPr>
        <w:pStyle w:val="Fuente"/>
        <w:rPr>
          <w:rFonts w:cstheme="minorBidi"/>
          <w:i w:val="0"/>
          <w:color w:val="auto"/>
          <w:szCs w:val="22"/>
        </w:rPr>
      </w:pPr>
      <w:r w:rsidRPr="002F3D02">
        <w:rPr>
          <w:rFonts w:cstheme="minorBidi"/>
          <w:i w:val="0"/>
          <w:color w:val="auto"/>
          <w:szCs w:val="22"/>
        </w:rPr>
        <w:t>La Superintendencia Nacional de Salud, encargada de proteger los derechos en salud de los habitantes del territorio colombiano mediante mecanismos de Inspección Vigilancia y Control y a ejercer las funciones jurisdiccionales y de conciliación, busca la satisfacción de los ciudadanos, grupos de valor y de interés, cumpliendo los requisitos legales y organizacionales suscritos frente al Sistema Integrado de Gestión y dando cumplimiento al Estatuto Anticorrupción, la Ley Estatutaria de Transparencia y Acceso a la Información Pública y la Ley Estatutaria de Promoción y Protección del Derecho a la Participación Democrática, así como a las acciones relacionadas en el Plan Nacional de Desarrollo vigente y los acuerdos multilaterales en materia de lucha contra la corrupción y la política antisoborno, se compromete a:</w:t>
      </w:r>
    </w:p>
    <w:p w14:paraId="44DE45EB" w14:textId="0679036F" w:rsidR="002F3D02" w:rsidRDefault="002F3D02" w:rsidP="002F3D02">
      <w:pPr>
        <w:pStyle w:val="Fuente"/>
        <w:rPr>
          <w:rFonts w:cstheme="minorBidi"/>
          <w:b/>
          <w:bCs/>
          <w:i w:val="0"/>
          <w:color w:val="auto"/>
          <w:szCs w:val="22"/>
        </w:rPr>
      </w:pPr>
      <w:r w:rsidRPr="002F3D02">
        <w:rPr>
          <w:rFonts w:cstheme="minorBidi"/>
          <w:b/>
          <w:bCs/>
          <w:i w:val="0"/>
          <w:color w:val="auto"/>
          <w:szCs w:val="22"/>
        </w:rPr>
        <w:t>Acceso a la Información Pública y Transparencia</w:t>
      </w:r>
      <w:r>
        <w:rPr>
          <w:rFonts w:cstheme="minorBidi"/>
          <w:b/>
          <w:bCs/>
          <w:i w:val="0"/>
          <w:color w:val="auto"/>
          <w:szCs w:val="22"/>
        </w:rPr>
        <w:t>:</w:t>
      </w:r>
    </w:p>
    <w:p w14:paraId="7F2B217C" w14:textId="77777777" w:rsidR="002F3D02" w:rsidRPr="002F3D02" w:rsidRDefault="002F3D02" w:rsidP="002F3D02">
      <w:pPr>
        <w:pStyle w:val="Fuente"/>
        <w:rPr>
          <w:rFonts w:cstheme="minorBidi"/>
          <w:i w:val="0"/>
          <w:color w:val="auto"/>
          <w:szCs w:val="22"/>
        </w:rPr>
      </w:pPr>
      <w:r w:rsidRPr="002F3D02">
        <w:rPr>
          <w:rFonts w:cstheme="minorBidi"/>
          <w:i w:val="0"/>
          <w:color w:val="auto"/>
          <w:szCs w:val="22"/>
        </w:rPr>
        <w:t>A través de esta estrategia, se definen mecanismos que facilitan a la ciudadanía un adecuado acceso a la gestión pública, reconociendo el derecho fundamental a la información. Estos mecanismos permiten la implementación efectiva de la política de transparencia, acceso a la información pública y lucha contra la corrupción.</w:t>
      </w:r>
    </w:p>
    <w:p w14:paraId="34B07DCB" w14:textId="77777777" w:rsidR="002F3D02" w:rsidRPr="002F3D02" w:rsidRDefault="002F3D02" w:rsidP="002F3D02">
      <w:pPr>
        <w:pStyle w:val="Fuente"/>
        <w:rPr>
          <w:rFonts w:cstheme="minorBidi"/>
          <w:i w:val="0"/>
          <w:color w:val="auto"/>
          <w:szCs w:val="22"/>
        </w:rPr>
      </w:pPr>
      <w:r w:rsidRPr="002F3D02">
        <w:rPr>
          <w:rFonts w:cstheme="minorBidi"/>
          <w:i w:val="0"/>
          <w:color w:val="auto"/>
          <w:szCs w:val="22"/>
        </w:rPr>
        <w:lastRenderedPageBreak/>
        <w:t>De esta manera, la Superintendencia Nacional de Salud busca dar a conocer los avances de la gestión institucional y sectorial, fortaleciendo la interacción con la ciudadanía mediante la información publicada de forma adecuada, veraz, oportuna y gratuita en sus canales institucionales.</w:t>
      </w:r>
    </w:p>
    <w:p w14:paraId="71D6B660" w14:textId="3FAAF9B3" w:rsidR="002F3D02" w:rsidRPr="002F3D02" w:rsidRDefault="002F3D02" w:rsidP="002F3D02">
      <w:pPr>
        <w:pStyle w:val="Fuente"/>
        <w:rPr>
          <w:rFonts w:cstheme="minorBidi"/>
          <w:i w:val="0"/>
          <w:color w:val="auto"/>
          <w:szCs w:val="22"/>
        </w:rPr>
      </w:pPr>
      <w:r w:rsidRPr="002F3D02">
        <w:rPr>
          <w:rFonts w:cstheme="minorBidi"/>
          <w:i w:val="0"/>
          <w:color w:val="auto"/>
          <w:szCs w:val="22"/>
        </w:rPr>
        <w:t xml:space="preserve">En este contexto, la Superintendencia se </w:t>
      </w:r>
      <w:r w:rsidR="00E26260">
        <w:rPr>
          <w:rFonts w:cstheme="minorBidi"/>
          <w:i w:val="0"/>
          <w:color w:val="auto"/>
          <w:szCs w:val="22"/>
        </w:rPr>
        <w:t>compromete a</w:t>
      </w:r>
      <w:r w:rsidRPr="002F3D02">
        <w:rPr>
          <w:rFonts w:cstheme="minorBidi"/>
          <w:i w:val="0"/>
          <w:color w:val="auto"/>
          <w:szCs w:val="22"/>
        </w:rPr>
        <w:t>:</w:t>
      </w:r>
    </w:p>
    <w:p w14:paraId="551F74B7" w14:textId="77777777" w:rsidR="002F3D02" w:rsidRPr="002F3D02" w:rsidRDefault="002F3D02" w:rsidP="00F94A3F">
      <w:pPr>
        <w:pStyle w:val="Fuente"/>
        <w:numPr>
          <w:ilvl w:val="0"/>
          <w:numId w:val="5"/>
        </w:numPr>
        <w:rPr>
          <w:rFonts w:cstheme="minorBidi"/>
          <w:i w:val="0"/>
          <w:color w:val="auto"/>
          <w:szCs w:val="22"/>
        </w:rPr>
      </w:pPr>
      <w:r w:rsidRPr="002F3D02">
        <w:rPr>
          <w:rFonts w:cstheme="minorBidi"/>
          <w:i w:val="0"/>
          <w:color w:val="auto"/>
          <w:szCs w:val="22"/>
        </w:rPr>
        <w:t>Promover el desarrollo del gobierno abierto, mediante la implementación de medidas de transparencia en la gestión pública que garanticen el derecho de acceso a la información y la visibilidad de las actuaciones públicas, fomentando la participación ciudadana y el control social.</w:t>
      </w:r>
    </w:p>
    <w:p w14:paraId="69D9C9BB" w14:textId="1DEE70C5" w:rsidR="002F3D02" w:rsidRPr="002F3D02" w:rsidRDefault="002F3D02" w:rsidP="00F94A3F">
      <w:pPr>
        <w:pStyle w:val="Fuente"/>
        <w:numPr>
          <w:ilvl w:val="0"/>
          <w:numId w:val="5"/>
        </w:numPr>
      </w:pPr>
      <w:r w:rsidRPr="002F3D02">
        <w:rPr>
          <w:rFonts w:cstheme="minorBidi"/>
          <w:i w:val="0"/>
          <w:color w:val="auto"/>
          <w:szCs w:val="22"/>
        </w:rPr>
        <w:t>Apropiar y promover la cultura de la transparencia dentro de la Superintendencia Nacional de Salud, utilizando diversos canales de comunicación para garantizar el acceso y la calidad de la información pública, asegurando que los principios de ética, legalidad y responsabilidad sean parte fundamental de la gestión institucional.</w:t>
      </w:r>
    </w:p>
    <w:p w14:paraId="137ADD0F" w14:textId="61BF8407" w:rsidR="005A6514" w:rsidRDefault="002F3D02" w:rsidP="47A463D8">
      <w:pPr>
        <w:pStyle w:val="Fuente"/>
        <w:rPr>
          <w:rFonts w:cstheme="minorBidi"/>
          <w:i w:val="0"/>
          <w:color w:val="auto"/>
        </w:rPr>
      </w:pPr>
      <w:r w:rsidRPr="47A463D8">
        <w:rPr>
          <w:rFonts w:cstheme="minorBidi"/>
          <w:i w:val="0"/>
          <w:color w:val="auto"/>
        </w:rPr>
        <w:t>Para dar cumplimiento a este proposito la Superint</w:t>
      </w:r>
      <w:r w:rsidR="43CCB322" w:rsidRPr="47A463D8">
        <w:rPr>
          <w:rFonts w:cstheme="minorBidi"/>
          <w:i w:val="0"/>
          <w:color w:val="auto"/>
        </w:rPr>
        <w:t>en</w:t>
      </w:r>
      <w:r w:rsidRPr="47A463D8">
        <w:rPr>
          <w:rFonts w:cstheme="minorBidi"/>
          <w:i w:val="0"/>
          <w:color w:val="auto"/>
        </w:rPr>
        <w:t xml:space="preserve">dencia Nacional de Salud, estableció las siguientes actividades operativas: </w:t>
      </w:r>
    </w:p>
    <w:p w14:paraId="4EF1AA28" w14:textId="7A8BD6F7" w:rsidR="00BD3D80" w:rsidRPr="00BD3D80" w:rsidRDefault="00BD3D80" w:rsidP="00F94A3F">
      <w:pPr>
        <w:pStyle w:val="Fuente"/>
        <w:numPr>
          <w:ilvl w:val="0"/>
          <w:numId w:val="9"/>
        </w:numPr>
        <w:spacing w:before="0" w:after="0"/>
        <w:ind w:left="714" w:hanging="357"/>
        <w:rPr>
          <w:i w:val="0"/>
          <w:iCs/>
        </w:rPr>
      </w:pPr>
      <w:r w:rsidRPr="00BD3D80">
        <w:rPr>
          <w:i w:val="0"/>
          <w:iCs/>
        </w:rPr>
        <w:t>1</w:t>
      </w:r>
      <w:r w:rsidR="00281CB7">
        <w:rPr>
          <w:i w:val="0"/>
          <w:iCs/>
        </w:rPr>
        <w:t xml:space="preserve">. </w:t>
      </w:r>
      <w:r w:rsidRPr="00BD3D80">
        <w:rPr>
          <w:i w:val="0"/>
          <w:iCs/>
        </w:rPr>
        <w:t xml:space="preserve"> Asegurar el contenido (completitud, oportunidad y calidad) de la información del botón de transparencia</w:t>
      </w:r>
    </w:p>
    <w:p w14:paraId="2819AD1B" w14:textId="045AE4D2" w:rsidR="00BD3D80" w:rsidRPr="00BD3D80" w:rsidRDefault="00BD3D80" w:rsidP="00F94A3F">
      <w:pPr>
        <w:pStyle w:val="Fuente"/>
        <w:numPr>
          <w:ilvl w:val="0"/>
          <w:numId w:val="9"/>
        </w:numPr>
        <w:spacing w:before="0" w:after="0"/>
        <w:ind w:left="714" w:hanging="357"/>
        <w:rPr>
          <w:i w:val="0"/>
          <w:iCs/>
        </w:rPr>
      </w:pPr>
      <w:r w:rsidRPr="00BD3D80">
        <w:rPr>
          <w:i w:val="0"/>
          <w:iCs/>
        </w:rPr>
        <w:t>2</w:t>
      </w:r>
      <w:r w:rsidR="00281CB7">
        <w:rPr>
          <w:i w:val="0"/>
          <w:iCs/>
        </w:rPr>
        <w:t xml:space="preserve">. </w:t>
      </w:r>
      <w:r w:rsidRPr="00BD3D80">
        <w:rPr>
          <w:i w:val="0"/>
          <w:iCs/>
        </w:rPr>
        <w:t xml:space="preserve"> Programar, ejecutar y monitorear la estrategia de participación ciudadana y rendición de cuentas</w:t>
      </w:r>
    </w:p>
    <w:p w14:paraId="7C129FD9" w14:textId="2AE6ECC3" w:rsidR="00BD3D80" w:rsidRPr="00BD3D80" w:rsidRDefault="00BD3D80" w:rsidP="00F94A3F">
      <w:pPr>
        <w:pStyle w:val="Fuente"/>
        <w:numPr>
          <w:ilvl w:val="0"/>
          <w:numId w:val="9"/>
        </w:numPr>
        <w:spacing w:before="0" w:after="0"/>
        <w:ind w:left="714" w:hanging="357"/>
        <w:rPr>
          <w:i w:val="0"/>
          <w:iCs/>
        </w:rPr>
      </w:pPr>
      <w:r w:rsidRPr="00BD3D80">
        <w:rPr>
          <w:i w:val="0"/>
          <w:iCs/>
        </w:rPr>
        <w:t>3</w:t>
      </w:r>
      <w:r w:rsidR="00281CB7">
        <w:rPr>
          <w:i w:val="0"/>
          <w:iCs/>
        </w:rPr>
        <w:t xml:space="preserve">. </w:t>
      </w:r>
      <w:r w:rsidRPr="00BD3D80">
        <w:rPr>
          <w:i w:val="0"/>
          <w:iCs/>
        </w:rPr>
        <w:t xml:space="preserve"> Programar, ejecutar y monitorear la estrategia de racionalización de trámites </w:t>
      </w:r>
    </w:p>
    <w:p w14:paraId="0D610B4C" w14:textId="00C524A2" w:rsidR="005A6514" w:rsidRDefault="00BD3D80" w:rsidP="00F94A3F">
      <w:pPr>
        <w:pStyle w:val="Fuente"/>
        <w:numPr>
          <w:ilvl w:val="0"/>
          <w:numId w:val="9"/>
        </w:numPr>
        <w:spacing w:before="0" w:after="0"/>
        <w:ind w:left="714" w:hanging="357"/>
        <w:rPr>
          <w:i w:val="0"/>
          <w:iCs/>
        </w:rPr>
      </w:pPr>
      <w:r w:rsidRPr="00BD3D80">
        <w:rPr>
          <w:i w:val="0"/>
          <w:iCs/>
        </w:rPr>
        <w:lastRenderedPageBreak/>
        <w:t>4.</w:t>
      </w:r>
      <w:r w:rsidR="00281CB7">
        <w:rPr>
          <w:i w:val="0"/>
          <w:iCs/>
        </w:rPr>
        <w:t xml:space="preserve"> </w:t>
      </w:r>
      <w:r w:rsidRPr="00BD3D80">
        <w:rPr>
          <w:i w:val="0"/>
          <w:iCs/>
        </w:rPr>
        <w:t xml:space="preserve">Acciones para Apropiar y promover la cultura de la transparencia </w:t>
      </w:r>
    </w:p>
    <w:p w14:paraId="34CE73F7" w14:textId="74F281A8" w:rsidR="0025289E" w:rsidRPr="00F6142D" w:rsidRDefault="00397DF9" w:rsidP="00F94A3F">
      <w:pPr>
        <w:numPr>
          <w:ilvl w:val="0"/>
          <w:numId w:val="9"/>
        </w:numPr>
        <w:spacing w:before="0" w:after="0"/>
        <w:ind w:left="714" w:hanging="357"/>
        <w:rPr>
          <w:rFonts w:ascii="Aptos" w:eastAsia="Times New Roman" w:hAnsi="Aptos"/>
          <w:color w:val="000000"/>
        </w:rPr>
      </w:pPr>
      <w:r w:rsidRPr="00F6142D">
        <w:rPr>
          <w:rFonts w:eastAsia="Times New Roman"/>
          <w:color w:val="000000"/>
        </w:rPr>
        <w:t>5</w:t>
      </w:r>
      <w:r w:rsidR="0025289E" w:rsidRPr="00F6142D">
        <w:rPr>
          <w:rFonts w:eastAsia="Times New Roman"/>
          <w:color w:val="000000"/>
        </w:rPr>
        <w:t xml:space="preserve">. </w:t>
      </w:r>
      <w:r w:rsidRPr="00F6142D">
        <w:rPr>
          <w:rFonts w:eastAsia="Times New Roman"/>
          <w:color w:val="000000"/>
        </w:rPr>
        <w:t xml:space="preserve">Actualizar y publicar la matriz de activos de información en el portal GOV.CO y en el </w:t>
      </w:r>
      <w:proofErr w:type="gramStart"/>
      <w:r w:rsidRPr="00F6142D">
        <w:rPr>
          <w:rFonts w:eastAsia="Times New Roman"/>
          <w:color w:val="000000"/>
        </w:rPr>
        <w:t>link</w:t>
      </w:r>
      <w:proofErr w:type="gramEnd"/>
      <w:r w:rsidRPr="00F6142D">
        <w:rPr>
          <w:rFonts w:eastAsia="Times New Roman"/>
          <w:color w:val="000000"/>
        </w:rPr>
        <w:t xml:space="preserve"> de transparencia</w:t>
      </w:r>
    </w:p>
    <w:p w14:paraId="548EF986" w14:textId="77777777" w:rsidR="0025289E" w:rsidRPr="00F6142D" w:rsidRDefault="0025289E" w:rsidP="00F94A3F">
      <w:pPr>
        <w:numPr>
          <w:ilvl w:val="0"/>
          <w:numId w:val="9"/>
        </w:numPr>
        <w:spacing w:before="0" w:after="0"/>
        <w:ind w:left="714" w:hanging="357"/>
        <w:rPr>
          <w:rFonts w:ascii="Aptos" w:eastAsia="Times New Roman" w:hAnsi="Aptos"/>
          <w:color w:val="000000"/>
        </w:rPr>
      </w:pPr>
      <w:r w:rsidRPr="00F6142D">
        <w:rPr>
          <w:rFonts w:eastAsia="Times New Roman"/>
          <w:color w:val="000000"/>
        </w:rPr>
        <w:t xml:space="preserve">6. </w:t>
      </w:r>
      <w:r w:rsidR="00397DF9" w:rsidRPr="00F6142D">
        <w:rPr>
          <w:rFonts w:eastAsia="Times New Roman"/>
          <w:color w:val="000000"/>
        </w:rPr>
        <w:t xml:space="preserve">Actualizar y publicar la matriz del índice de información clasificada y reservada en el portal GOV.CO y en el </w:t>
      </w:r>
      <w:proofErr w:type="gramStart"/>
      <w:r w:rsidR="00397DF9" w:rsidRPr="00F6142D">
        <w:rPr>
          <w:rFonts w:eastAsia="Times New Roman"/>
          <w:color w:val="000000"/>
        </w:rPr>
        <w:t>link</w:t>
      </w:r>
      <w:proofErr w:type="gramEnd"/>
      <w:r w:rsidR="00397DF9" w:rsidRPr="00F6142D">
        <w:rPr>
          <w:rFonts w:eastAsia="Times New Roman"/>
          <w:color w:val="000000"/>
        </w:rPr>
        <w:t xml:space="preserve"> de transparencia; </w:t>
      </w:r>
    </w:p>
    <w:p w14:paraId="6DB87F0A" w14:textId="30D3B8C8" w:rsidR="00397DF9" w:rsidRPr="00F6142D" w:rsidRDefault="0025289E" w:rsidP="00F94A3F">
      <w:pPr>
        <w:numPr>
          <w:ilvl w:val="0"/>
          <w:numId w:val="9"/>
        </w:numPr>
        <w:spacing w:before="0" w:after="0"/>
        <w:ind w:left="714" w:hanging="357"/>
        <w:rPr>
          <w:rFonts w:ascii="Aptos" w:eastAsia="Times New Roman" w:hAnsi="Aptos"/>
          <w:color w:val="000000"/>
        </w:rPr>
      </w:pPr>
      <w:r w:rsidRPr="00F6142D">
        <w:rPr>
          <w:rFonts w:eastAsia="Times New Roman"/>
          <w:color w:val="000000"/>
        </w:rPr>
        <w:t xml:space="preserve">7. </w:t>
      </w:r>
      <w:r w:rsidR="00397DF9" w:rsidRPr="00F6142D">
        <w:rPr>
          <w:rFonts w:eastAsia="Times New Roman"/>
          <w:color w:val="000000"/>
        </w:rPr>
        <w:t>Establecer y ejecutar un plan de trabajo para fortalecer en el portal institucional los criterios de conformidad de nivel AAA de acuerdo con la Guía de Accesibilidad de Contenidos Web (Web Content Accesibillity Guidelines - WCAG) en la versión 2.1, expedida por el World Web Consortium (W3C)</w:t>
      </w:r>
    </w:p>
    <w:p w14:paraId="53AE7BE0" w14:textId="77777777" w:rsidR="00397DF9" w:rsidRDefault="00397DF9" w:rsidP="0021084D">
      <w:pPr>
        <w:pStyle w:val="Fuente"/>
        <w:spacing w:before="0" w:after="0"/>
        <w:ind w:left="714"/>
        <w:rPr>
          <w:i w:val="0"/>
          <w:iCs/>
        </w:rPr>
      </w:pPr>
    </w:p>
    <w:p w14:paraId="68675F75" w14:textId="77777777" w:rsidR="00F94A3F" w:rsidRDefault="00F94A3F" w:rsidP="00F94A3F">
      <w:pPr>
        <w:pStyle w:val="Fuente"/>
        <w:spacing w:before="0" w:after="0"/>
        <w:ind w:left="714"/>
        <w:rPr>
          <w:i w:val="0"/>
        </w:rPr>
      </w:pPr>
      <w:r w:rsidRPr="00F94A3F">
        <w:rPr>
          <w:i w:val="0"/>
        </w:rPr>
        <w:t>Con estas acciones se abordarán los tres grandes frentes de la transparencia y el acceso a la información:</w:t>
      </w:r>
    </w:p>
    <w:p w14:paraId="2C914A6D" w14:textId="77777777" w:rsidR="003A5336" w:rsidRPr="00F94A3F" w:rsidRDefault="003A5336" w:rsidP="00F94A3F">
      <w:pPr>
        <w:pStyle w:val="Fuente"/>
        <w:spacing w:before="0" w:after="0"/>
        <w:ind w:left="714"/>
        <w:rPr>
          <w:i w:val="0"/>
        </w:rPr>
      </w:pPr>
    </w:p>
    <w:p w14:paraId="60C60902" w14:textId="77777777" w:rsidR="00F94A3F" w:rsidRPr="00F94A3F" w:rsidRDefault="00F94A3F" w:rsidP="00F94A3F">
      <w:pPr>
        <w:pStyle w:val="Fuente"/>
        <w:numPr>
          <w:ilvl w:val="0"/>
          <w:numId w:val="22"/>
        </w:numPr>
        <w:spacing w:before="0" w:after="0"/>
        <w:rPr>
          <w:i w:val="0"/>
        </w:rPr>
      </w:pPr>
      <w:r w:rsidRPr="00F94A3F">
        <w:rPr>
          <w:b/>
          <w:bCs/>
          <w:i w:val="0"/>
        </w:rPr>
        <w:t>Transparencia Activa</w:t>
      </w:r>
      <w:r w:rsidRPr="00F94A3F">
        <w:rPr>
          <w:i w:val="0"/>
        </w:rPr>
        <w:t>: Publicación proactiva de información relevante sobre la gestión, avances y decisiones de la entidad, facilitando el acceso ciudadano a datos de interés sin necesidad de solicitudes formales.</w:t>
      </w:r>
    </w:p>
    <w:p w14:paraId="28547515" w14:textId="77777777" w:rsidR="00F94A3F" w:rsidRPr="00F94A3F" w:rsidRDefault="00F94A3F" w:rsidP="00F94A3F">
      <w:pPr>
        <w:pStyle w:val="Fuente"/>
        <w:numPr>
          <w:ilvl w:val="0"/>
          <w:numId w:val="22"/>
        </w:numPr>
        <w:spacing w:before="0" w:after="0"/>
        <w:rPr>
          <w:i w:val="0"/>
        </w:rPr>
      </w:pPr>
      <w:r w:rsidRPr="00F94A3F">
        <w:rPr>
          <w:b/>
          <w:bCs/>
          <w:i w:val="0"/>
        </w:rPr>
        <w:t>Transparencia Pasiva</w:t>
      </w:r>
      <w:r w:rsidRPr="00F94A3F">
        <w:rPr>
          <w:i w:val="0"/>
        </w:rPr>
        <w:t>: Respuesta efectiva y oportuna a las solicitudes de información presentadas por los ciudadanos, garantizando el derecho de acceso a la información pública.</w:t>
      </w:r>
    </w:p>
    <w:p w14:paraId="1862C4AC" w14:textId="61266CC2" w:rsidR="00B80C9F" w:rsidRDefault="00F94A3F" w:rsidP="00B80C9F">
      <w:pPr>
        <w:pStyle w:val="Fuente"/>
        <w:numPr>
          <w:ilvl w:val="0"/>
          <w:numId w:val="22"/>
        </w:numPr>
        <w:spacing w:before="0" w:after="0"/>
        <w:rPr>
          <w:i w:val="0"/>
        </w:rPr>
      </w:pPr>
      <w:r w:rsidRPr="00F94A3F">
        <w:rPr>
          <w:b/>
          <w:bCs/>
          <w:i w:val="0"/>
        </w:rPr>
        <w:t>Accesibilidad</w:t>
      </w:r>
      <w:r w:rsidRPr="00F94A3F">
        <w:rPr>
          <w:i w:val="0"/>
        </w:rPr>
        <w:t>: Implementación de estrategias y herramientas que permitan a toda la ciudadanía, incluidas personas con discapacidad o en condición de vulnerabilidad, acceder de manera clara, sencilla y oportuna a la información y los espacios de participación.</w:t>
      </w:r>
    </w:p>
    <w:p w14:paraId="74A83EA8" w14:textId="77777777" w:rsidR="00B80C9F" w:rsidRDefault="00B80C9F" w:rsidP="00B80C9F">
      <w:pPr>
        <w:pStyle w:val="Fuente"/>
        <w:spacing w:before="0" w:after="0"/>
        <w:rPr>
          <w:i w:val="0"/>
        </w:rPr>
      </w:pPr>
    </w:p>
    <w:p w14:paraId="6EB4F564" w14:textId="324ED194" w:rsidR="00B80C9F" w:rsidRPr="00F94A3F" w:rsidRDefault="00B80C9F" w:rsidP="00B80C9F">
      <w:pPr>
        <w:pStyle w:val="Fuente"/>
        <w:spacing w:before="0" w:after="0"/>
        <w:rPr>
          <w:i w:val="0"/>
        </w:rPr>
      </w:pPr>
      <w:r w:rsidRPr="005D3EFB">
        <w:rPr>
          <w:b/>
          <w:bCs/>
          <w:i w:val="0"/>
        </w:rPr>
        <w:t>Responsable</w:t>
      </w:r>
      <w:r w:rsidR="005D3EFB">
        <w:rPr>
          <w:b/>
          <w:bCs/>
          <w:i w:val="0"/>
        </w:rPr>
        <w:t>s</w:t>
      </w:r>
      <w:r w:rsidRPr="005D3EFB">
        <w:rPr>
          <w:b/>
          <w:bCs/>
          <w:i w:val="0"/>
        </w:rPr>
        <w:t>:</w:t>
      </w:r>
      <w:r>
        <w:rPr>
          <w:i w:val="0"/>
        </w:rPr>
        <w:t xml:space="preserve"> Oficina Asesora de Planeación. Lideres de Proceso</w:t>
      </w:r>
    </w:p>
    <w:p w14:paraId="7909D247" w14:textId="77777777" w:rsidR="00281CB7" w:rsidRPr="00281CB7" w:rsidRDefault="00281CB7" w:rsidP="00281CB7">
      <w:pPr>
        <w:pStyle w:val="Fuente"/>
        <w:spacing w:before="0" w:after="0"/>
        <w:ind w:left="714"/>
        <w:rPr>
          <w:i w:val="0"/>
          <w:iCs/>
        </w:rPr>
      </w:pPr>
    </w:p>
    <w:p w14:paraId="181B8BA7" w14:textId="45BE87BA" w:rsidR="002F3D02" w:rsidRDefault="002F3D02" w:rsidP="002F3D02">
      <w:pPr>
        <w:pStyle w:val="Fuente"/>
        <w:rPr>
          <w:rFonts w:cstheme="minorBidi"/>
          <w:b/>
          <w:bCs/>
          <w:i w:val="0"/>
          <w:color w:val="auto"/>
          <w:szCs w:val="22"/>
        </w:rPr>
      </w:pPr>
      <w:r w:rsidRPr="002F3D02">
        <w:rPr>
          <w:rFonts w:cstheme="minorBidi"/>
          <w:b/>
          <w:bCs/>
          <w:i w:val="0"/>
          <w:color w:val="auto"/>
          <w:szCs w:val="22"/>
        </w:rPr>
        <w:lastRenderedPageBreak/>
        <w:t>Participación Ciudadana y Rendición de Cuentas</w:t>
      </w:r>
      <w:r>
        <w:rPr>
          <w:rFonts w:cstheme="minorBidi"/>
          <w:b/>
          <w:bCs/>
          <w:i w:val="0"/>
          <w:color w:val="auto"/>
          <w:szCs w:val="22"/>
        </w:rPr>
        <w:t>:</w:t>
      </w:r>
    </w:p>
    <w:p w14:paraId="3DA35501" w14:textId="77777777" w:rsidR="00E26260" w:rsidRPr="00E26260" w:rsidRDefault="00E26260" w:rsidP="00E26260">
      <w:pPr>
        <w:pStyle w:val="Fuente"/>
        <w:rPr>
          <w:rFonts w:cstheme="minorBidi"/>
          <w:i w:val="0"/>
          <w:color w:val="auto"/>
          <w:szCs w:val="22"/>
        </w:rPr>
      </w:pPr>
      <w:r w:rsidRPr="00E26260">
        <w:rPr>
          <w:rFonts w:cstheme="minorBidi"/>
          <w:i w:val="0"/>
          <w:color w:val="auto"/>
          <w:szCs w:val="22"/>
        </w:rPr>
        <w:t>La participación ciudadana y la rendición de cuentas, entendidas como elementos clave para una gestión pública democrática, son fundamentales para fortalecer la confianza de la ciudadanía en las instituciones. La participación ciudadana implica el derecho y la oportunidad de la sociedad para involucrarse activamente en los procesos de toma de decisiones y en el seguimiento de la gestión pública, permitiendo que las políticas y acciones gubernamentales se ajusten mejor a las necesidades y expectativas de la población.</w:t>
      </w:r>
    </w:p>
    <w:p w14:paraId="3E00D6B6" w14:textId="77777777" w:rsidR="00E26260" w:rsidRDefault="00E26260" w:rsidP="002F4F26">
      <w:pPr>
        <w:pStyle w:val="Fuente"/>
        <w:spacing w:before="0" w:after="0"/>
        <w:rPr>
          <w:rFonts w:cstheme="minorBidi"/>
          <w:i w:val="0"/>
          <w:color w:val="auto"/>
          <w:szCs w:val="22"/>
        </w:rPr>
      </w:pPr>
      <w:r w:rsidRPr="00E26260">
        <w:rPr>
          <w:rFonts w:cstheme="minorBidi"/>
          <w:i w:val="0"/>
          <w:color w:val="auto"/>
          <w:szCs w:val="22"/>
        </w:rPr>
        <w:t>Por otro lado, la rendición de cuentas se refiere al compromiso de las instituciones públicas de informar de manera clara, precisa y accesible sobre sus decisiones, actividades y resultados. Este proceso no solo permite a la ciudadanía conocer el uso de los recursos públicos, sino también evaluar el desempeño de las autoridades y exigir responsabilidades cuando sea necesario.</w:t>
      </w:r>
    </w:p>
    <w:p w14:paraId="3CFA4071" w14:textId="77777777" w:rsidR="002F4F26" w:rsidRPr="00E26260" w:rsidRDefault="002F4F26" w:rsidP="002F4F26">
      <w:pPr>
        <w:pStyle w:val="Fuente"/>
        <w:spacing w:before="0" w:after="0"/>
        <w:rPr>
          <w:rFonts w:cstheme="minorBidi"/>
          <w:i w:val="0"/>
          <w:color w:val="auto"/>
          <w:szCs w:val="22"/>
        </w:rPr>
      </w:pPr>
    </w:p>
    <w:p w14:paraId="4139EBAB" w14:textId="77777777" w:rsidR="00E26260" w:rsidRDefault="00E26260" w:rsidP="002F4F26">
      <w:pPr>
        <w:pStyle w:val="Fuente"/>
        <w:spacing w:before="0" w:after="0"/>
        <w:rPr>
          <w:rFonts w:cstheme="minorBidi"/>
          <w:i w:val="0"/>
          <w:color w:val="auto"/>
          <w:szCs w:val="22"/>
        </w:rPr>
      </w:pPr>
      <w:r w:rsidRPr="00E26260">
        <w:rPr>
          <w:rFonts w:cstheme="minorBidi"/>
          <w:i w:val="0"/>
          <w:color w:val="auto"/>
          <w:szCs w:val="22"/>
        </w:rPr>
        <w:t>Ambos conceptos, en conjunto, son esenciales para garantizar una gestión pública eficiente, transparente y responsable, que fomente la participación activa de la ciudadanía y la mejora continua de las políticas públicas en beneficio del bienestar común.</w:t>
      </w:r>
    </w:p>
    <w:p w14:paraId="2057BFBF" w14:textId="77777777" w:rsidR="002F4F26" w:rsidRDefault="002F4F26" w:rsidP="002F4F26">
      <w:pPr>
        <w:pStyle w:val="Fuente"/>
        <w:spacing w:before="0" w:after="0"/>
        <w:rPr>
          <w:rFonts w:cstheme="minorBidi"/>
          <w:i w:val="0"/>
          <w:color w:val="auto"/>
          <w:szCs w:val="22"/>
        </w:rPr>
      </w:pPr>
    </w:p>
    <w:p w14:paraId="3CEC9874" w14:textId="1D3A27DD" w:rsidR="002F3D02" w:rsidRDefault="00E26260" w:rsidP="002F4F26">
      <w:pPr>
        <w:pStyle w:val="Fuente"/>
        <w:spacing w:before="0" w:after="0"/>
        <w:rPr>
          <w:rFonts w:cstheme="minorBidi"/>
          <w:i w:val="0"/>
          <w:color w:val="auto"/>
          <w:szCs w:val="22"/>
        </w:rPr>
      </w:pPr>
      <w:r w:rsidRPr="002F3D02">
        <w:rPr>
          <w:rFonts w:cstheme="minorBidi"/>
          <w:i w:val="0"/>
          <w:color w:val="auto"/>
          <w:szCs w:val="22"/>
        </w:rPr>
        <w:t xml:space="preserve">En este contexto, la Superintendencia se </w:t>
      </w:r>
      <w:r>
        <w:rPr>
          <w:rFonts w:cstheme="minorBidi"/>
          <w:i w:val="0"/>
          <w:color w:val="auto"/>
          <w:szCs w:val="22"/>
        </w:rPr>
        <w:t>compromete a</w:t>
      </w:r>
      <w:r w:rsidRPr="002F3D02">
        <w:rPr>
          <w:rFonts w:cstheme="minorBidi"/>
          <w:i w:val="0"/>
          <w:color w:val="auto"/>
          <w:szCs w:val="22"/>
        </w:rPr>
        <w:t>:</w:t>
      </w:r>
    </w:p>
    <w:p w14:paraId="49413AA7" w14:textId="77777777" w:rsidR="0006657F" w:rsidRPr="002F3D02" w:rsidRDefault="0006657F" w:rsidP="002F4F26">
      <w:pPr>
        <w:pStyle w:val="Fuente"/>
        <w:spacing w:before="0" w:after="0"/>
        <w:rPr>
          <w:rFonts w:cstheme="minorBidi"/>
          <w:i w:val="0"/>
          <w:color w:val="auto"/>
          <w:szCs w:val="22"/>
        </w:rPr>
      </w:pPr>
    </w:p>
    <w:p w14:paraId="5BA16A8A" w14:textId="653E2638" w:rsidR="002F3D02" w:rsidRPr="002F3D02" w:rsidRDefault="002F3D02" w:rsidP="00F94A3F">
      <w:pPr>
        <w:pStyle w:val="Fuente"/>
        <w:numPr>
          <w:ilvl w:val="0"/>
          <w:numId w:val="6"/>
        </w:numPr>
        <w:spacing w:before="0" w:after="0"/>
        <w:rPr>
          <w:rFonts w:cstheme="minorBidi"/>
          <w:i w:val="0"/>
          <w:color w:val="auto"/>
          <w:szCs w:val="22"/>
        </w:rPr>
      </w:pPr>
      <w:r w:rsidRPr="002F3D02">
        <w:rPr>
          <w:rFonts w:cstheme="minorBidi"/>
          <w:i w:val="0"/>
          <w:color w:val="auto"/>
          <w:szCs w:val="22"/>
        </w:rPr>
        <w:t xml:space="preserve">Promover la Participación Ciudadana en la gestión Institucional, desarrollando espacios de diálogo continuo, participativo y colaborativo entre la entidad, la ciudadanía y los grupos de valor e interés; </w:t>
      </w:r>
      <w:r w:rsidRPr="002F3D02">
        <w:rPr>
          <w:rFonts w:cstheme="minorBidi"/>
          <w:i w:val="0"/>
          <w:color w:val="auto"/>
          <w:szCs w:val="22"/>
        </w:rPr>
        <w:lastRenderedPageBreak/>
        <w:t xml:space="preserve">garantizando los espacios, medios y canales adecuados para su realización. </w:t>
      </w:r>
    </w:p>
    <w:p w14:paraId="5A810626" w14:textId="10DA5FFC" w:rsidR="002F3D02" w:rsidRPr="002F3D02" w:rsidRDefault="002F3D02" w:rsidP="00F94A3F">
      <w:pPr>
        <w:pStyle w:val="Fuente"/>
        <w:numPr>
          <w:ilvl w:val="0"/>
          <w:numId w:val="6"/>
        </w:numPr>
        <w:rPr>
          <w:rFonts w:cstheme="minorBidi"/>
          <w:i w:val="0"/>
          <w:color w:val="auto"/>
          <w:szCs w:val="22"/>
        </w:rPr>
      </w:pPr>
      <w:r w:rsidRPr="002F3D02">
        <w:rPr>
          <w:rFonts w:cstheme="minorBidi"/>
          <w:i w:val="0"/>
          <w:color w:val="auto"/>
          <w:szCs w:val="22"/>
        </w:rPr>
        <w:t xml:space="preserve"> Garantizar la Rendición de Cuentas a la ciudadanía como el mecanismo de información permanente sobre la gestión institucional, los logros, fortalezas, aspectos por mejorar, metas y medición de sus resultados, desarrollando los medios informativos adecuados que permitan la difusión masiva de dicha información, valiéndose de las Tecnologías de la Información y las Comunicaciones (TIC) y la apertura de datos, permitiendo un diálogo veraz y participativo con la ciudadanía. </w:t>
      </w:r>
    </w:p>
    <w:p w14:paraId="255BAE28" w14:textId="6972AD19" w:rsidR="00C519C1" w:rsidRDefault="00C519C1" w:rsidP="00B44EFC">
      <w:pPr>
        <w:pStyle w:val="Fuente"/>
        <w:spacing w:before="0" w:after="0"/>
        <w:rPr>
          <w:i w:val="0"/>
          <w:iCs/>
        </w:rPr>
      </w:pPr>
      <w:r>
        <w:rPr>
          <w:i w:val="0"/>
          <w:iCs/>
        </w:rPr>
        <w:t>La estrategia se implementará a traves de actividades que se desarrollaran a traves de los siguientes grandes frentes:</w:t>
      </w:r>
    </w:p>
    <w:p w14:paraId="70FA0057" w14:textId="77777777" w:rsidR="00C519C1" w:rsidRDefault="00C519C1" w:rsidP="00B44EFC">
      <w:pPr>
        <w:pStyle w:val="Fuente"/>
        <w:spacing w:before="0" w:after="0"/>
        <w:rPr>
          <w:i w:val="0"/>
          <w:iCs/>
        </w:rPr>
      </w:pPr>
    </w:p>
    <w:p w14:paraId="1AA309A0" w14:textId="0FF41871" w:rsidR="00D2193A" w:rsidRPr="00D2193A" w:rsidRDefault="00D2193A" w:rsidP="00F94A3F">
      <w:pPr>
        <w:pStyle w:val="Fuente"/>
        <w:numPr>
          <w:ilvl w:val="1"/>
          <w:numId w:val="15"/>
        </w:numPr>
        <w:spacing w:before="0" w:after="0"/>
        <w:rPr>
          <w:i w:val="0"/>
          <w:sz w:val="24"/>
          <w:szCs w:val="24"/>
        </w:rPr>
      </w:pPr>
      <w:r w:rsidRPr="00D2193A">
        <w:rPr>
          <w:b/>
          <w:bCs/>
          <w:i w:val="0"/>
          <w:sz w:val="24"/>
          <w:szCs w:val="24"/>
        </w:rPr>
        <w:t>Eventos de Diálogo para la Promoción de los Derechos en Salud</w:t>
      </w:r>
    </w:p>
    <w:p w14:paraId="7BB50987" w14:textId="77777777" w:rsidR="00D2193A" w:rsidRPr="00D2193A" w:rsidRDefault="00D2193A" w:rsidP="00F94A3F">
      <w:pPr>
        <w:pStyle w:val="Fuente"/>
        <w:numPr>
          <w:ilvl w:val="0"/>
          <w:numId w:val="18"/>
        </w:numPr>
        <w:spacing w:before="0" w:after="0"/>
        <w:rPr>
          <w:i w:val="0"/>
          <w:sz w:val="24"/>
          <w:szCs w:val="24"/>
        </w:rPr>
      </w:pPr>
      <w:r w:rsidRPr="00D2193A">
        <w:rPr>
          <w:i w:val="0"/>
          <w:sz w:val="24"/>
          <w:szCs w:val="24"/>
        </w:rPr>
        <w:t>Se desarrollarán acciones orientadas a la promoción, divulgación y protección de los derechos en salud, con el fin de fortalecer el conocimiento y empoderamiento de los ciudadanos.</w:t>
      </w:r>
    </w:p>
    <w:p w14:paraId="6B3B680B" w14:textId="77777777" w:rsidR="00D2193A" w:rsidRPr="00D2193A" w:rsidRDefault="00D2193A" w:rsidP="00F94A3F">
      <w:pPr>
        <w:pStyle w:val="Fuente"/>
        <w:numPr>
          <w:ilvl w:val="0"/>
          <w:numId w:val="18"/>
        </w:numPr>
        <w:spacing w:before="0" w:after="0"/>
        <w:rPr>
          <w:i w:val="0"/>
          <w:sz w:val="24"/>
          <w:szCs w:val="24"/>
        </w:rPr>
      </w:pPr>
      <w:r w:rsidRPr="00D2193A">
        <w:rPr>
          <w:b/>
          <w:bCs/>
          <w:i w:val="0"/>
          <w:sz w:val="24"/>
          <w:szCs w:val="24"/>
        </w:rPr>
        <w:t>Responsables:</w:t>
      </w:r>
      <w:r w:rsidRPr="00D2193A">
        <w:rPr>
          <w:i w:val="0"/>
          <w:sz w:val="24"/>
          <w:szCs w:val="24"/>
        </w:rPr>
        <w:t xml:space="preserve"> Delegada para la Protección al Usuario (DPU) y Delegada para Entidades Territoriales.</w:t>
      </w:r>
    </w:p>
    <w:p w14:paraId="61134C54" w14:textId="34D1E5D7" w:rsidR="00D2193A" w:rsidRPr="00D2193A" w:rsidRDefault="00D2193A" w:rsidP="00F94A3F">
      <w:pPr>
        <w:pStyle w:val="Fuente"/>
        <w:numPr>
          <w:ilvl w:val="1"/>
          <w:numId w:val="15"/>
        </w:numPr>
        <w:spacing w:before="0" w:after="0"/>
        <w:rPr>
          <w:i w:val="0"/>
          <w:sz w:val="24"/>
          <w:szCs w:val="24"/>
        </w:rPr>
      </w:pPr>
      <w:r w:rsidRPr="00D2193A">
        <w:rPr>
          <w:b/>
          <w:bCs/>
          <w:i w:val="0"/>
          <w:sz w:val="24"/>
          <w:szCs w:val="24"/>
        </w:rPr>
        <w:t>Participación Ciudadana en el Ciclo de Gestión Pública</w:t>
      </w:r>
    </w:p>
    <w:p w14:paraId="3C6426BB" w14:textId="77777777" w:rsidR="00D2193A" w:rsidRPr="00D2193A" w:rsidRDefault="00D2193A" w:rsidP="00F94A3F">
      <w:pPr>
        <w:pStyle w:val="Fuente"/>
        <w:numPr>
          <w:ilvl w:val="0"/>
          <w:numId w:val="19"/>
        </w:numPr>
        <w:spacing w:before="0" w:after="0"/>
        <w:rPr>
          <w:i w:val="0"/>
          <w:sz w:val="24"/>
          <w:szCs w:val="24"/>
        </w:rPr>
      </w:pPr>
      <w:r w:rsidRPr="00D2193A">
        <w:rPr>
          <w:i w:val="0"/>
          <w:sz w:val="24"/>
          <w:szCs w:val="24"/>
        </w:rPr>
        <w:t>Se garantizará la participación activa de la ciudadanía en la gestión pública, a través de la presentación de informes de gestión y la consulta ciudadana sobre la formulación y seguimiento de planes institucionales.</w:t>
      </w:r>
    </w:p>
    <w:p w14:paraId="692EA335" w14:textId="77777777" w:rsidR="00D2193A" w:rsidRPr="00D2193A" w:rsidRDefault="00D2193A" w:rsidP="00F94A3F">
      <w:pPr>
        <w:pStyle w:val="Fuente"/>
        <w:numPr>
          <w:ilvl w:val="0"/>
          <w:numId w:val="19"/>
        </w:numPr>
        <w:spacing w:before="0" w:after="0"/>
        <w:rPr>
          <w:i w:val="0"/>
          <w:sz w:val="24"/>
          <w:szCs w:val="24"/>
        </w:rPr>
      </w:pPr>
      <w:r w:rsidRPr="00D2193A">
        <w:rPr>
          <w:b/>
          <w:bCs/>
          <w:i w:val="0"/>
          <w:sz w:val="24"/>
          <w:szCs w:val="24"/>
        </w:rPr>
        <w:t>Responsable:</w:t>
      </w:r>
      <w:r w:rsidRPr="00D2193A">
        <w:rPr>
          <w:i w:val="0"/>
          <w:sz w:val="24"/>
          <w:szCs w:val="24"/>
        </w:rPr>
        <w:t xml:space="preserve"> Oficina Asesora de Planeación.</w:t>
      </w:r>
    </w:p>
    <w:p w14:paraId="3D3808D6" w14:textId="31A4B597" w:rsidR="00D2193A" w:rsidRPr="00D2193A" w:rsidRDefault="00D2193A" w:rsidP="00F94A3F">
      <w:pPr>
        <w:pStyle w:val="Fuente"/>
        <w:numPr>
          <w:ilvl w:val="1"/>
          <w:numId w:val="15"/>
        </w:numPr>
        <w:spacing w:before="0" w:after="0"/>
        <w:rPr>
          <w:i w:val="0"/>
          <w:sz w:val="24"/>
          <w:szCs w:val="24"/>
        </w:rPr>
      </w:pPr>
      <w:r w:rsidRPr="00D2193A">
        <w:rPr>
          <w:b/>
          <w:bCs/>
          <w:i w:val="0"/>
          <w:sz w:val="24"/>
          <w:szCs w:val="24"/>
        </w:rPr>
        <w:lastRenderedPageBreak/>
        <w:t>Participación Ciudadana en la Formulación de Políticas y Lineamientos de Inspección, Vigilancia y Control (IVC)</w:t>
      </w:r>
    </w:p>
    <w:p w14:paraId="29B7D8C1" w14:textId="77777777" w:rsidR="00D2193A" w:rsidRPr="00D2193A" w:rsidRDefault="00D2193A" w:rsidP="00F94A3F">
      <w:pPr>
        <w:pStyle w:val="Fuente"/>
        <w:numPr>
          <w:ilvl w:val="0"/>
          <w:numId w:val="20"/>
        </w:numPr>
        <w:spacing w:before="0" w:after="0"/>
        <w:rPr>
          <w:i w:val="0"/>
          <w:sz w:val="24"/>
          <w:szCs w:val="24"/>
        </w:rPr>
      </w:pPr>
      <w:r w:rsidRPr="00D2193A">
        <w:rPr>
          <w:i w:val="0"/>
          <w:sz w:val="24"/>
          <w:szCs w:val="24"/>
        </w:rPr>
        <w:t>Se implementarán mecanismos para la participación de la ciudadanía en el diseño y mejora de las políticas y estrategias de Inspección, Vigilancia y Control, permitiendo una mayor incidencia de los usuarios en la toma de decisiones del sector salud.</w:t>
      </w:r>
    </w:p>
    <w:p w14:paraId="0D0323E1" w14:textId="77777777" w:rsidR="00D2193A" w:rsidRPr="00D2193A" w:rsidRDefault="00D2193A" w:rsidP="00F94A3F">
      <w:pPr>
        <w:pStyle w:val="Fuente"/>
        <w:numPr>
          <w:ilvl w:val="0"/>
          <w:numId w:val="20"/>
        </w:numPr>
        <w:spacing w:before="0" w:after="0"/>
        <w:rPr>
          <w:i w:val="0"/>
          <w:sz w:val="24"/>
          <w:szCs w:val="24"/>
        </w:rPr>
      </w:pPr>
      <w:r w:rsidRPr="00D2193A">
        <w:rPr>
          <w:b/>
          <w:bCs/>
          <w:i w:val="0"/>
          <w:sz w:val="24"/>
          <w:szCs w:val="24"/>
        </w:rPr>
        <w:t>Responsable:</w:t>
      </w:r>
      <w:r w:rsidRPr="00D2193A">
        <w:rPr>
          <w:i w:val="0"/>
          <w:sz w:val="24"/>
          <w:szCs w:val="24"/>
        </w:rPr>
        <w:t xml:space="preserve"> Dirección de Innovación y Desarrollo.</w:t>
      </w:r>
    </w:p>
    <w:p w14:paraId="4C843851" w14:textId="43A47F4F" w:rsidR="00D2193A" w:rsidRPr="00D2193A" w:rsidRDefault="00D2193A" w:rsidP="00F94A3F">
      <w:pPr>
        <w:pStyle w:val="Fuente"/>
        <w:numPr>
          <w:ilvl w:val="1"/>
          <w:numId w:val="15"/>
        </w:numPr>
        <w:spacing w:before="0" w:after="0"/>
        <w:rPr>
          <w:i w:val="0"/>
          <w:sz w:val="24"/>
          <w:szCs w:val="24"/>
        </w:rPr>
      </w:pPr>
      <w:r w:rsidRPr="00D2193A">
        <w:rPr>
          <w:b/>
          <w:bCs/>
          <w:i w:val="0"/>
          <w:sz w:val="24"/>
          <w:szCs w:val="24"/>
        </w:rPr>
        <w:t>Rendición de Cuentas</w:t>
      </w:r>
    </w:p>
    <w:p w14:paraId="07716381" w14:textId="77777777" w:rsidR="00D2193A" w:rsidRPr="00D2193A" w:rsidRDefault="00D2193A" w:rsidP="00F94A3F">
      <w:pPr>
        <w:pStyle w:val="Fuente"/>
        <w:numPr>
          <w:ilvl w:val="0"/>
          <w:numId w:val="21"/>
        </w:numPr>
        <w:spacing w:before="0" w:after="0"/>
        <w:rPr>
          <w:i w:val="0"/>
          <w:sz w:val="24"/>
          <w:szCs w:val="24"/>
        </w:rPr>
      </w:pPr>
      <w:r w:rsidRPr="00D2193A">
        <w:rPr>
          <w:i w:val="0"/>
          <w:sz w:val="24"/>
          <w:szCs w:val="24"/>
        </w:rPr>
        <w:t>Se promoverá la transparencia y el acceso a la información a través de espacios de rendición de cuentas, donde se informará a la ciudadanía sobre la gestión, logros y retos de la entidad.</w:t>
      </w:r>
    </w:p>
    <w:p w14:paraId="21401413" w14:textId="77777777" w:rsidR="005D3EFB" w:rsidRDefault="005D3EFB" w:rsidP="005D3EFB">
      <w:pPr>
        <w:pStyle w:val="Fuente"/>
        <w:spacing w:before="0" w:after="0"/>
        <w:ind w:left="360"/>
        <w:rPr>
          <w:b/>
          <w:bCs/>
          <w:i w:val="0"/>
          <w:sz w:val="24"/>
          <w:szCs w:val="24"/>
        </w:rPr>
      </w:pPr>
    </w:p>
    <w:p w14:paraId="24030ACE" w14:textId="7F775D37" w:rsidR="00D2193A" w:rsidRPr="00D2193A" w:rsidRDefault="00D2193A" w:rsidP="005D3EFB">
      <w:pPr>
        <w:pStyle w:val="Fuente"/>
        <w:spacing w:before="0" w:after="0"/>
        <w:ind w:left="360"/>
        <w:rPr>
          <w:i w:val="0"/>
          <w:sz w:val="24"/>
          <w:szCs w:val="24"/>
        </w:rPr>
      </w:pPr>
      <w:r w:rsidRPr="00D2193A">
        <w:rPr>
          <w:b/>
          <w:bCs/>
          <w:i w:val="0"/>
          <w:sz w:val="24"/>
          <w:szCs w:val="24"/>
        </w:rPr>
        <w:t>Responsables:</w:t>
      </w:r>
      <w:r w:rsidRPr="00D2193A">
        <w:rPr>
          <w:i w:val="0"/>
          <w:sz w:val="24"/>
          <w:szCs w:val="24"/>
        </w:rPr>
        <w:t xml:space="preserve"> Oficina Asesora de Planeación y Oficina Asesora de Comunicaciones.</w:t>
      </w:r>
    </w:p>
    <w:p w14:paraId="6B93F05F" w14:textId="490A9B21" w:rsidR="00C519C1" w:rsidRPr="00F71C3C" w:rsidRDefault="00C519C1" w:rsidP="00B44EFC">
      <w:pPr>
        <w:pStyle w:val="Fuente"/>
        <w:spacing w:before="0" w:after="0"/>
        <w:rPr>
          <w:i w:val="0"/>
          <w:sz w:val="24"/>
          <w:szCs w:val="24"/>
        </w:rPr>
      </w:pPr>
    </w:p>
    <w:p w14:paraId="1385E064" w14:textId="5B12415D" w:rsidR="007E64B3" w:rsidRPr="00734EBA" w:rsidRDefault="002F3D02" w:rsidP="00734EBA">
      <w:pPr>
        <w:pStyle w:val="Ttulo2"/>
        <w:numPr>
          <w:ilvl w:val="1"/>
          <w:numId w:val="33"/>
        </w:numPr>
      </w:pPr>
      <w:bookmarkStart w:id="16" w:name="_Toc189490721"/>
      <w:r w:rsidRPr="002F3D02">
        <w:t>Integridad en el servicio Público</w:t>
      </w:r>
      <w:bookmarkEnd w:id="16"/>
    </w:p>
    <w:p w14:paraId="6B38779C" w14:textId="11661024" w:rsidR="00E26260" w:rsidRPr="007E64B3" w:rsidRDefault="00E26260" w:rsidP="00E26260">
      <w:pPr>
        <w:pStyle w:val="Fuente"/>
        <w:rPr>
          <w:rFonts w:cstheme="minorBidi"/>
          <w:b/>
          <w:bCs/>
          <w:i w:val="0"/>
          <w:color w:val="auto"/>
          <w:szCs w:val="22"/>
        </w:rPr>
      </w:pPr>
      <w:r w:rsidRPr="00E26260">
        <w:rPr>
          <w:rFonts w:cstheme="minorBidi"/>
          <w:i w:val="0"/>
          <w:color w:val="auto"/>
          <w:szCs w:val="22"/>
        </w:rPr>
        <w:t>En este contexto, la Superintendencia Nacional de Salud se propone implementar acciones que aseguren el fortalecimiento organizacional, fomentando el desarrollo de una cultura de integridad entre sus servidores públicos. Este enfoque busca impulsar un cambio cultural constante, defender lo público, mejorar el servicio a la ciudadanía y promover la apropiación institucional de los principios de ética, transparencia y responsabilidad.</w:t>
      </w:r>
    </w:p>
    <w:p w14:paraId="705188FD" w14:textId="77777777" w:rsidR="00E26260" w:rsidRPr="00E26260" w:rsidRDefault="00E26260" w:rsidP="00E26260">
      <w:pPr>
        <w:pStyle w:val="Fuente"/>
        <w:rPr>
          <w:rFonts w:cstheme="minorBidi"/>
          <w:i w:val="0"/>
          <w:color w:val="auto"/>
          <w:szCs w:val="22"/>
        </w:rPr>
      </w:pPr>
      <w:r w:rsidRPr="00E26260">
        <w:rPr>
          <w:rFonts w:cstheme="minorBidi"/>
          <w:i w:val="0"/>
          <w:color w:val="auto"/>
          <w:szCs w:val="22"/>
        </w:rPr>
        <w:t>Para lograr estos objetivos, la Superintendencia se compromete a:</w:t>
      </w:r>
    </w:p>
    <w:p w14:paraId="030152B7" w14:textId="77777777" w:rsidR="00E26260" w:rsidRPr="00E26260" w:rsidRDefault="00E26260" w:rsidP="00F94A3F">
      <w:pPr>
        <w:pStyle w:val="Fuente"/>
        <w:numPr>
          <w:ilvl w:val="0"/>
          <w:numId w:val="7"/>
        </w:numPr>
        <w:rPr>
          <w:rFonts w:cstheme="minorBidi"/>
          <w:i w:val="0"/>
          <w:color w:val="auto"/>
          <w:szCs w:val="22"/>
        </w:rPr>
      </w:pPr>
      <w:r w:rsidRPr="00E26260">
        <w:rPr>
          <w:rFonts w:cstheme="minorBidi"/>
          <w:i w:val="0"/>
          <w:color w:val="auto"/>
          <w:szCs w:val="22"/>
        </w:rPr>
        <w:lastRenderedPageBreak/>
        <w:t>Garantizar acciones que promuevan la sensibilización, participación y toma de decisiones con responsabilidad social entre los servidores públicos, dentro del marco de sostenibilidad del Modelo de Responsabilidad Social de la Supersalud. Esto incluirá iniciativas que fortalezcan el compromiso de los colaboradores con los valores institucionales, contribuyendo a un entorno de trabajo ético, inclusivo y orientado al servicio de la comunidad.</w:t>
      </w:r>
    </w:p>
    <w:p w14:paraId="2F9042F3" w14:textId="075D66BF" w:rsidR="002F3D02" w:rsidRDefault="00E26260" w:rsidP="002F3D02">
      <w:pPr>
        <w:pStyle w:val="Fuente"/>
        <w:rPr>
          <w:rFonts w:cstheme="minorBidi"/>
          <w:i w:val="0"/>
          <w:color w:val="auto"/>
          <w:szCs w:val="22"/>
        </w:rPr>
      </w:pPr>
      <w:r>
        <w:rPr>
          <w:rFonts w:cstheme="minorBidi"/>
          <w:i w:val="0"/>
          <w:color w:val="auto"/>
          <w:szCs w:val="22"/>
        </w:rPr>
        <w:t>Con este propósito se adoptaron las siguientes acciones:</w:t>
      </w:r>
    </w:p>
    <w:p w14:paraId="1D8BC495" w14:textId="5BF3F78F" w:rsidR="000F66D9" w:rsidRPr="000F66D9" w:rsidRDefault="000F66D9" w:rsidP="000F66D9">
      <w:pPr>
        <w:pStyle w:val="Fuente"/>
        <w:spacing w:before="0" w:after="0"/>
        <w:rPr>
          <w:i w:val="0"/>
          <w:iCs/>
        </w:rPr>
      </w:pPr>
      <w:r w:rsidRPr="000F66D9">
        <w:rPr>
          <w:i w:val="0"/>
          <w:iCs/>
        </w:rPr>
        <w:t xml:space="preserve">1- </w:t>
      </w:r>
      <w:r w:rsidR="000515F2">
        <w:rPr>
          <w:i w:val="0"/>
          <w:iCs/>
        </w:rPr>
        <w:t>R</w:t>
      </w:r>
      <w:r w:rsidRPr="000F66D9">
        <w:rPr>
          <w:i w:val="0"/>
          <w:iCs/>
        </w:rPr>
        <w:t>evisión y apropiación del código de integridad</w:t>
      </w:r>
    </w:p>
    <w:p w14:paraId="16015528" w14:textId="77777777" w:rsidR="000F66D9" w:rsidRPr="000F66D9" w:rsidRDefault="000F66D9" w:rsidP="000F66D9">
      <w:pPr>
        <w:pStyle w:val="Fuente"/>
        <w:spacing w:before="0" w:after="0"/>
        <w:rPr>
          <w:i w:val="0"/>
          <w:iCs/>
        </w:rPr>
      </w:pPr>
      <w:r w:rsidRPr="000F66D9">
        <w:rPr>
          <w:i w:val="0"/>
          <w:iCs/>
        </w:rPr>
        <w:t xml:space="preserve">2- Fortalecimiento y prevención conductas disciplinarias </w:t>
      </w:r>
    </w:p>
    <w:p w14:paraId="6A479D19" w14:textId="422A873E" w:rsidR="006F5291" w:rsidRPr="000F66D9" w:rsidRDefault="000F66D9" w:rsidP="006F5291">
      <w:pPr>
        <w:pStyle w:val="Fuente"/>
        <w:spacing w:before="0" w:after="0"/>
        <w:rPr>
          <w:i w:val="0"/>
          <w:iCs/>
        </w:rPr>
      </w:pPr>
      <w:r w:rsidRPr="000F66D9">
        <w:rPr>
          <w:i w:val="0"/>
          <w:iCs/>
        </w:rPr>
        <w:t xml:space="preserve">3- Fortalecimiento de la cultura del autocontrol y la autoevaluación de las dependencias </w:t>
      </w:r>
    </w:p>
    <w:p w14:paraId="4CBF4B2C" w14:textId="4F7CF391" w:rsidR="000B681C" w:rsidRDefault="006F5291" w:rsidP="006F5291">
      <w:pPr>
        <w:pStyle w:val="Fuente"/>
        <w:spacing w:before="0" w:after="0"/>
        <w:rPr>
          <w:rFonts w:cstheme="minorBidi"/>
          <w:i w:val="0"/>
          <w:iCs/>
          <w:color w:val="auto"/>
          <w:szCs w:val="22"/>
        </w:rPr>
      </w:pPr>
      <w:r w:rsidRPr="00F6142D">
        <w:rPr>
          <w:rFonts w:cstheme="minorBidi"/>
          <w:i w:val="0"/>
          <w:iCs/>
          <w:color w:val="auto"/>
          <w:szCs w:val="22"/>
        </w:rPr>
        <w:t>4-Estrategias para la prevención, identificación, y mitigación de conflicto de interés.</w:t>
      </w:r>
      <w:r>
        <w:rPr>
          <w:rFonts w:cstheme="minorBidi"/>
          <w:i w:val="0"/>
          <w:iCs/>
          <w:color w:val="auto"/>
          <w:szCs w:val="22"/>
        </w:rPr>
        <w:t xml:space="preserve"> </w:t>
      </w:r>
    </w:p>
    <w:p w14:paraId="52F0890A" w14:textId="77777777" w:rsidR="00B80C9F" w:rsidRDefault="00B80C9F" w:rsidP="006F5291">
      <w:pPr>
        <w:pStyle w:val="Fuente"/>
        <w:spacing w:before="0" w:after="0"/>
        <w:rPr>
          <w:rFonts w:cstheme="minorBidi"/>
          <w:i w:val="0"/>
          <w:iCs/>
          <w:color w:val="auto"/>
          <w:szCs w:val="22"/>
        </w:rPr>
      </w:pPr>
    </w:p>
    <w:p w14:paraId="7A2489CB" w14:textId="6CD86968" w:rsidR="00B80C9F" w:rsidRPr="000F66D9" w:rsidRDefault="00B80C9F" w:rsidP="006F5291">
      <w:pPr>
        <w:pStyle w:val="Fuente"/>
        <w:spacing w:before="0" w:after="0"/>
        <w:rPr>
          <w:rFonts w:cstheme="minorBidi"/>
          <w:i w:val="0"/>
          <w:iCs/>
          <w:color w:val="auto"/>
          <w:szCs w:val="22"/>
        </w:rPr>
      </w:pPr>
      <w:r w:rsidRPr="005D3EFB">
        <w:rPr>
          <w:rFonts w:cstheme="minorBidi"/>
          <w:b/>
          <w:bCs/>
          <w:i w:val="0"/>
          <w:iCs/>
          <w:color w:val="auto"/>
          <w:szCs w:val="22"/>
        </w:rPr>
        <w:t>Responsable:</w:t>
      </w:r>
      <w:r>
        <w:rPr>
          <w:rFonts w:cstheme="minorBidi"/>
          <w:i w:val="0"/>
          <w:iCs/>
          <w:color w:val="auto"/>
          <w:szCs w:val="22"/>
        </w:rPr>
        <w:t xml:space="preserve"> Secretaría General. Dirección de Talento Humano.</w:t>
      </w:r>
    </w:p>
    <w:p w14:paraId="60F53AD0" w14:textId="666960D9" w:rsidR="00E26260" w:rsidRPr="0021084D" w:rsidRDefault="00E26260" w:rsidP="00734EBA">
      <w:pPr>
        <w:pStyle w:val="Ttulo2"/>
        <w:numPr>
          <w:ilvl w:val="1"/>
          <w:numId w:val="33"/>
        </w:numPr>
      </w:pPr>
      <w:bookmarkStart w:id="17" w:name="_Toc189490722"/>
      <w:r w:rsidRPr="001F17A4">
        <w:t>Iniciativas Adicionale</w:t>
      </w:r>
      <w:r w:rsidR="00557490">
        <w:t>s</w:t>
      </w:r>
      <w:bookmarkEnd w:id="17"/>
    </w:p>
    <w:p w14:paraId="6DABC57A" w14:textId="2CF4538D" w:rsidR="007D0376" w:rsidRPr="007D0376" w:rsidRDefault="007D0376" w:rsidP="007D0376">
      <w:pPr>
        <w:pStyle w:val="Fuente"/>
        <w:spacing w:before="0" w:after="0"/>
        <w:rPr>
          <w:i w:val="0"/>
          <w:iCs/>
        </w:rPr>
      </w:pPr>
      <w:r w:rsidRPr="007D0376">
        <w:rPr>
          <w:rFonts w:ascii="Segoe UI" w:eastAsia="Times New Roman" w:hAnsi="Segoe UI" w:cs="Segoe UI"/>
          <w:i w:val="0"/>
          <w:iCs/>
          <w:sz w:val="18"/>
          <w:szCs w:val="18"/>
          <w:lang w:eastAsia="es-CO"/>
        </w:rPr>
        <w:t xml:space="preserve"> </w:t>
      </w:r>
      <w:r w:rsidRPr="007D0376">
        <w:rPr>
          <w:i w:val="0"/>
          <w:iCs/>
        </w:rPr>
        <w:t>1- Fortalecimiento del equipo de gestores como actores transparencia</w:t>
      </w:r>
      <w:r w:rsidR="009F77BA">
        <w:rPr>
          <w:i w:val="0"/>
          <w:iCs/>
        </w:rPr>
        <w:t>. Responsable</w:t>
      </w:r>
      <w:r w:rsidR="00150716">
        <w:rPr>
          <w:i w:val="0"/>
          <w:iCs/>
        </w:rPr>
        <w:t>: Oficina Asesora de Planeación</w:t>
      </w:r>
    </w:p>
    <w:p w14:paraId="71C3CD4E" w14:textId="77777777" w:rsidR="007D0376" w:rsidRDefault="007D0376" w:rsidP="007D0376">
      <w:pPr>
        <w:pStyle w:val="Fuente"/>
        <w:spacing w:before="0" w:after="0"/>
        <w:rPr>
          <w:i w:val="0"/>
          <w:iCs/>
        </w:rPr>
      </w:pPr>
      <w:r w:rsidRPr="007D0376">
        <w:rPr>
          <w:i w:val="0"/>
          <w:iCs/>
        </w:rPr>
        <w:t>2- Revisión e identificación de actividades clave de éxito que requieran actualización o creación</w:t>
      </w:r>
    </w:p>
    <w:p w14:paraId="649E4CC9" w14:textId="69B0BE35" w:rsidR="00150716" w:rsidRPr="007D0376" w:rsidRDefault="00150716" w:rsidP="007D0376">
      <w:pPr>
        <w:pStyle w:val="Fuente"/>
        <w:spacing w:before="0" w:after="0"/>
        <w:rPr>
          <w:i w:val="0"/>
          <w:iCs/>
        </w:rPr>
      </w:pPr>
      <w:r>
        <w:rPr>
          <w:i w:val="0"/>
          <w:iCs/>
        </w:rPr>
        <w:t>Responsable: Oficina Asesora de Planeación, Lideres de Procesos</w:t>
      </w:r>
    </w:p>
    <w:p w14:paraId="7FA8306E" w14:textId="77777777" w:rsidR="007D0376" w:rsidRDefault="007D0376" w:rsidP="007D0376">
      <w:pPr>
        <w:pStyle w:val="Fuente"/>
        <w:spacing w:before="0" w:after="0"/>
        <w:rPr>
          <w:i w:val="0"/>
          <w:iCs/>
        </w:rPr>
      </w:pPr>
      <w:r w:rsidRPr="007D0376">
        <w:rPr>
          <w:i w:val="0"/>
          <w:iCs/>
        </w:rPr>
        <w:t>3- Acciones de gestión del conocimiento para prevenir usos no autorizados de información institucional</w:t>
      </w:r>
    </w:p>
    <w:p w14:paraId="107394DC" w14:textId="4550AC4C" w:rsidR="00150716" w:rsidRDefault="00150716" w:rsidP="007D0376">
      <w:pPr>
        <w:pStyle w:val="Fuente"/>
        <w:spacing w:before="0" w:after="0"/>
        <w:rPr>
          <w:i w:val="0"/>
          <w:iCs/>
        </w:rPr>
      </w:pPr>
      <w:r>
        <w:rPr>
          <w:i w:val="0"/>
          <w:iCs/>
        </w:rPr>
        <w:lastRenderedPageBreak/>
        <w:t>Responsable: Oficina Asesora de Planeación, Dirección de innovación y Desarrollo</w:t>
      </w:r>
      <w:r w:rsidR="00B80C9F">
        <w:rPr>
          <w:i w:val="0"/>
          <w:iCs/>
        </w:rPr>
        <w:t>.</w:t>
      </w:r>
    </w:p>
    <w:p w14:paraId="0295969B" w14:textId="77777777" w:rsidR="00AD4C81" w:rsidRDefault="00AD4C81" w:rsidP="00F6142D">
      <w:pPr>
        <w:pStyle w:val="Fuente"/>
        <w:spacing w:before="0" w:after="0"/>
        <w:rPr>
          <w:i w:val="0"/>
          <w:iCs/>
        </w:rPr>
      </w:pPr>
    </w:p>
    <w:p w14:paraId="2F45FC4C" w14:textId="2274C958" w:rsidR="00AD4C81" w:rsidRDefault="00AD4C81" w:rsidP="00734EBA">
      <w:pPr>
        <w:pStyle w:val="Ttulo2"/>
        <w:numPr>
          <w:ilvl w:val="1"/>
          <w:numId w:val="10"/>
        </w:numPr>
      </w:pPr>
      <w:bookmarkStart w:id="18" w:name="_Toc189490723"/>
      <w:r w:rsidRPr="00DD6741">
        <w:t>Fechas de Seguimiento y Comunicación</w:t>
      </w:r>
      <w:bookmarkEnd w:id="18"/>
    </w:p>
    <w:p w14:paraId="781F8D33" w14:textId="4441B736" w:rsidR="009616E4" w:rsidRPr="0021084D" w:rsidRDefault="009616E4" w:rsidP="00F6142D">
      <w:pPr>
        <w:spacing w:before="0" w:after="0"/>
        <w:rPr>
          <w:lang w:val="en-US"/>
        </w:rPr>
      </w:pPr>
      <w:r w:rsidRPr="009616E4">
        <w:t xml:space="preserve">La </w:t>
      </w:r>
      <w:r>
        <w:t>S</w:t>
      </w:r>
      <w:r w:rsidRPr="0021084D">
        <w:t>uperintendencia Nacional de Salud</w:t>
      </w:r>
      <w:r w:rsidRPr="009616E4">
        <w:t xml:space="preserve"> establece un plan de seguimiento y comunicación para garantizar la efectividad de sus estrategias de prevención </w:t>
      </w:r>
      <w:r>
        <w:t>de la corrupción</w:t>
      </w:r>
      <w:r w:rsidRPr="009616E4">
        <w:t>. Este plan incluye:</w:t>
      </w:r>
    </w:p>
    <w:p w14:paraId="06566959" w14:textId="449EA127" w:rsidR="003B5D6B" w:rsidRDefault="001465C9" w:rsidP="0021084D">
      <w:r>
        <w:rPr>
          <w:noProof/>
        </w:rPr>
        <w:drawing>
          <wp:inline distT="0" distB="0" distL="0" distR="0" wp14:anchorId="1499335B" wp14:editId="7F64A9EF">
            <wp:extent cx="5251450" cy="3378200"/>
            <wp:effectExtent l="0" t="0" r="6350" b="0"/>
            <wp:docPr id="76928989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89898" name="Imagen 1" descr="Diagrama&#10;&#10;Descripción generada automáticamente"/>
                    <pic:cNvPicPr/>
                  </pic:nvPicPr>
                  <pic:blipFill>
                    <a:blip r:embed="rId21"/>
                    <a:stretch>
                      <a:fillRect/>
                    </a:stretch>
                  </pic:blipFill>
                  <pic:spPr>
                    <a:xfrm>
                      <a:off x="0" y="0"/>
                      <a:ext cx="5256445" cy="3381413"/>
                    </a:xfrm>
                    <a:prstGeom prst="rect">
                      <a:avLst/>
                    </a:prstGeom>
                  </pic:spPr>
                </pic:pic>
              </a:graphicData>
            </a:graphic>
          </wp:inline>
        </w:drawing>
      </w:r>
    </w:p>
    <w:p w14:paraId="1BB0FCEF" w14:textId="40224DB7" w:rsidR="009F55D5" w:rsidRPr="009F55D5" w:rsidRDefault="009F55D5" w:rsidP="009F55D5">
      <w:r w:rsidRPr="009F55D5">
        <w:t xml:space="preserve">La </w:t>
      </w:r>
      <w:r>
        <w:t>Oficina Asesora de Planeación</w:t>
      </w:r>
      <w:r w:rsidRPr="009F55D5">
        <w:t xml:space="preserve"> realizará el monitoreo, </w:t>
      </w:r>
      <w:r>
        <w:t>trimestralmente</w:t>
      </w:r>
      <w:r w:rsidRPr="009F55D5">
        <w:t xml:space="preserve">, generando un informe el cual se publicará </w:t>
      </w:r>
      <w:r>
        <w:t>en el sitio web dispuesto para tal fin</w:t>
      </w:r>
      <w:r w:rsidRPr="009F55D5">
        <w:t xml:space="preserve">. </w:t>
      </w:r>
    </w:p>
    <w:p w14:paraId="3F97E539" w14:textId="36178F84" w:rsidR="00776888" w:rsidRPr="0021084D" w:rsidRDefault="009F55D5" w:rsidP="00EF37A7">
      <w:r w:rsidRPr="00F6142D">
        <w:lastRenderedPageBreak/>
        <w:t xml:space="preserve">La Oficina de Control Interno realizará seguimiento de forma cuatrimestral, es decir tres (3) veces al año, generando un informe de seguimiento el cual se publicará en el numeral 4.3.2. Plan Anticorrupción y de Atención al Ciudadano del </w:t>
      </w:r>
      <w:proofErr w:type="gramStart"/>
      <w:r w:rsidRPr="00F6142D">
        <w:t>link</w:t>
      </w:r>
      <w:proofErr w:type="gramEnd"/>
      <w:r w:rsidRPr="00F6142D">
        <w:t xml:space="preserve"> de transparencia.</w:t>
      </w:r>
      <w:r w:rsidRPr="009F55D5">
        <w:t xml:space="preserve"> </w:t>
      </w:r>
    </w:p>
    <w:p w14:paraId="74B726FB" w14:textId="4F6314C6" w:rsidR="00BD5EE7" w:rsidRDefault="00EF37A7" w:rsidP="000063EC">
      <w:pPr>
        <w:pStyle w:val="Ttulo2"/>
        <w:numPr>
          <w:ilvl w:val="0"/>
          <w:numId w:val="41"/>
        </w:numPr>
      </w:pPr>
      <w:bookmarkStart w:id="19" w:name="_Toc189490724"/>
      <w:r>
        <w:t>Contro</w:t>
      </w:r>
      <w:r w:rsidR="009616E4">
        <w:t>l</w:t>
      </w:r>
      <w:r>
        <w:t xml:space="preserve"> de cambio</w:t>
      </w:r>
      <w:r w:rsidR="00BD5EE7">
        <w:t>s</w:t>
      </w:r>
      <w:bookmarkEnd w:id="19"/>
    </w:p>
    <w:tbl>
      <w:tblPr>
        <w:tblW w:w="8060" w:type="dxa"/>
        <w:tblCellMar>
          <w:left w:w="70" w:type="dxa"/>
          <w:right w:w="70" w:type="dxa"/>
        </w:tblCellMar>
        <w:tblLook w:val="04A0" w:firstRow="1" w:lastRow="0" w:firstColumn="1" w:lastColumn="0" w:noHBand="0" w:noVBand="1"/>
      </w:tblPr>
      <w:tblGrid>
        <w:gridCol w:w="1127"/>
        <w:gridCol w:w="1922"/>
        <w:gridCol w:w="5011"/>
      </w:tblGrid>
      <w:tr w:rsidR="00BD5EE7" w:rsidRPr="00BD5EE7" w14:paraId="23076A7C" w14:textId="77777777" w:rsidTr="0021084D">
        <w:trPr>
          <w:trHeight w:val="300"/>
          <w:tblHeader/>
        </w:trPr>
        <w:tc>
          <w:tcPr>
            <w:tcW w:w="80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9E9A262" w14:textId="77777777" w:rsidR="00BD5EE7" w:rsidRPr="00BD5EE7" w:rsidRDefault="00BD5EE7" w:rsidP="00BD5EE7">
            <w:pPr>
              <w:spacing w:before="0" w:after="0" w:line="240" w:lineRule="auto"/>
              <w:jc w:val="center"/>
              <w:rPr>
                <w:rFonts w:eastAsia="Times New Roman" w:cs="Times New Roman"/>
                <w:b/>
                <w:bCs/>
                <w:color w:val="000000"/>
                <w:lang w:eastAsia="es-CO"/>
              </w:rPr>
            </w:pPr>
            <w:r w:rsidRPr="00BD5EE7">
              <w:rPr>
                <w:rFonts w:eastAsia="Times New Roman" w:cs="Times New Roman"/>
                <w:b/>
                <w:bCs/>
                <w:color w:val="000000"/>
                <w:lang w:eastAsia="es-CO"/>
              </w:rPr>
              <w:t>Control de Cambios</w:t>
            </w:r>
          </w:p>
        </w:tc>
      </w:tr>
      <w:tr w:rsidR="00BD5EE7" w:rsidRPr="00BD5EE7" w14:paraId="6010E982" w14:textId="77777777" w:rsidTr="0021084D">
        <w:trPr>
          <w:trHeight w:val="300"/>
          <w:tblHeader/>
        </w:trPr>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6E8CEB90" w14:textId="0ADFBA7B" w:rsidR="00BD5EE7" w:rsidRPr="00BD5EE7" w:rsidRDefault="00BD5EE7" w:rsidP="00BD5EE7">
            <w:pPr>
              <w:spacing w:before="0" w:after="0" w:line="240" w:lineRule="auto"/>
              <w:jc w:val="center"/>
              <w:rPr>
                <w:rFonts w:eastAsia="Times New Roman" w:cs="Times New Roman"/>
                <w:b/>
                <w:bCs/>
                <w:color w:val="000000"/>
                <w:lang w:eastAsia="es-CO"/>
              </w:rPr>
            </w:pPr>
            <w:r w:rsidRPr="00BD5EE7">
              <w:rPr>
                <w:rFonts w:eastAsia="Times New Roman" w:cs="Times New Roman"/>
                <w:b/>
                <w:bCs/>
                <w:color w:val="000000"/>
                <w:lang w:eastAsia="es-CO"/>
              </w:rPr>
              <w:t xml:space="preserve">versión </w:t>
            </w:r>
          </w:p>
        </w:tc>
        <w:tc>
          <w:tcPr>
            <w:tcW w:w="1922" w:type="dxa"/>
            <w:tcBorders>
              <w:top w:val="nil"/>
              <w:left w:val="nil"/>
              <w:bottom w:val="single" w:sz="4" w:space="0" w:color="auto"/>
              <w:right w:val="single" w:sz="4" w:space="0" w:color="auto"/>
            </w:tcBorders>
            <w:shd w:val="clear" w:color="auto" w:fill="auto"/>
            <w:noWrap/>
            <w:vAlign w:val="bottom"/>
            <w:hideMark/>
          </w:tcPr>
          <w:p w14:paraId="2F35EF52" w14:textId="77777777" w:rsidR="00BD5EE7" w:rsidRPr="00BD5EE7" w:rsidRDefault="00BD5EE7" w:rsidP="00BD5EE7">
            <w:pPr>
              <w:spacing w:before="0" w:after="0" w:line="240" w:lineRule="auto"/>
              <w:jc w:val="center"/>
              <w:rPr>
                <w:rFonts w:eastAsia="Times New Roman" w:cs="Times New Roman"/>
                <w:b/>
                <w:bCs/>
                <w:color w:val="000000"/>
                <w:lang w:eastAsia="es-CO"/>
              </w:rPr>
            </w:pPr>
            <w:r w:rsidRPr="00BD5EE7">
              <w:rPr>
                <w:rFonts w:eastAsia="Times New Roman" w:cs="Times New Roman"/>
                <w:b/>
                <w:bCs/>
                <w:color w:val="000000"/>
                <w:lang w:eastAsia="es-CO"/>
              </w:rPr>
              <w:t>fecha</w:t>
            </w:r>
          </w:p>
        </w:tc>
        <w:tc>
          <w:tcPr>
            <w:tcW w:w="5011" w:type="dxa"/>
            <w:tcBorders>
              <w:top w:val="nil"/>
              <w:left w:val="nil"/>
              <w:bottom w:val="single" w:sz="4" w:space="0" w:color="auto"/>
              <w:right w:val="single" w:sz="4" w:space="0" w:color="auto"/>
            </w:tcBorders>
            <w:shd w:val="clear" w:color="auto" w:fill="auto"/>
            <w:noWrap/>
            <w:vAlign w:val="bottom"/>
            <w:hideMark/>
          </w:tcPr>
          <w:p w14:paraId="432AE7F1" w14:textId="77777777" w:rsidR="00BD5EE7" w:rsidRPr="00BD5EE7" w:rsidRDefault="00BD5EE7" w:rsidP="00BD5EE7">
            <w:pPr>
              <w:spacing w:before="0" w:after="0" w:line="240" w:lineRule="auto"/>
              <w:jc w:val="center"/>
              <w:rPr>
                <w:rFonts w:eastAsia="Times New Roman" w:cs="Times New Roman"/>
                <w:b/>
                <w:bCs/>
                <w:color w:val="000000"/>
                <w:lang w:eastAsia="es-CO"/>
              </w:rPr>
            </w:pPr>
            <w:r w:rsidRPr="00BD5EE7">
              <w:rPr>
                <w:rFonts w:eastAsia="Times New Roman" w:cs="Times New Roman"/>
                <w:b/>
                <w:bCs/>
                <w:color w:val="000000"/>
                <w:lang w:eastAsia="es-CO"/>
              </w:rPr>
              <w:t>Observaciones</w:t>
            </w:r>
          </w:p>
        </w:tc>
      </w:tr>
      <w:tr w:rsidR="00BD5EE7" w:rsidRPr="00BD5EE7" w14:paraId="2D634A66" w14:textId="77777777" w:rsidTr="00BD5EE7">
        <w:trPr>
          <w:trHeight w:val="114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3DAFBB8" w14:textId="77777777" w:rsidR="00BD5EE7" w:rsidRPr="00BD5EE7" w:rsidRDefault="00BD5EE7" w:rsidP="00BD5EE7">
            <w:pPr>
              <w:spacing w:before="0" w:after="0" w:line="240" w:lineRule="auto"/>
              <w:jc w:val="center"/>
              <w:rPr>
                <w:rFonts w:ascii="Aptos Narrow" w:eastAsia="Times New Roman" w:hAnsi="Aptos Narrow" w:cs="Times New Roman"/>
                <w:color w:val="000000"/>
                <w:lang w:eastAsia="es-CO"/>
              </w:rPr>
            </w:pPr>
            <w:r w:rsidRPr="00BD5EE7">
              <w:rPr>
                <w:rFonts w:ascii="Aptos Narrow" w:eastAsia="Times New Roman" w:hAnsi="Aptos Narrow" w:cs="Times New Roman"/>
                <w:color w:val="000000"/>
                <w:lang w:eastAsia="es-CO"/>
              </w:rPr>
              <w:t>1</w:t>
            </w:r>
          </w:p>
        </w:tc>
        <w:tc>
          <w:tcPr>
            <w:tcW w:w="1922" w:type="dxa"/>
            <w:tcBorders>
              <w:top w:val="nil"/>
              <w:left w:val="nil"/>
              <w:bottom w:val="single" w:sz="4" w:space="0" w:color="auto"/>
              <w:right w:val="single" w:sz="4" w:space="0" w:color="auto"/>
            </w:tcBorders>
            <w:shd w:val="clear" w:color="auto" w:fill="auto"/>
            <w:noWrap/>
            <w:vAlign w:val="center"/>
            <w:hideMark/>
          </w:tcPr>
          <w:p w14:paraId="02F76D02" w14:textId="4093CAAE" w:rsidR="00BD5EE7" w:rsidRPr="00BD5EE7" w:rsidRDefault="00D05114" w:rsidP="00BD5EE7">
            <w:pPr>
              <w:spacing w:before="0" w:after="0" w:line="240" w:lineRule="auto"/>
              <w:jc w:val="center"/>
              <w:rPr>
                <w:rFonts w:eastAsia="Times New Roman" w:cs="Times New Roman"/>
                <w:color w:val="000000"/>
                <w:lang w:eastAsia="es-CO"/>
              </w:rPr>
            </w:pPr>
            <w:r>
              <w:rPr>
                <w:rFonts w:eastAsia="Times New Roman" w:cs="Times New Roman"/>
                <w:color w:val="000000"/>
                <w:lang w:eastAsia="es-CO"/>
              </w:rPr>
              <w:t>Febrero</w:t>
            </w:r>
            <w:r w:rsidR="00BD5EE7" w:rsidRPr="00BD5EE7">
              <w:rPr>
                <w:rFonts w:eastAsia="Times New Roman" w:cs="Times New Roman"/>
                <w:color w:val="000000"/>
                <w:lang w:eastAsia="es-CO"/>
              </w:rPr>
              <w:t xml:space="preserve"> de 2025</w:t>
            </w:r>
          </w:p>
        </w:tc>
        <w:tc>
          <w:tcPr>
            <w:tcW w:w="5011" w:type="dxa"/>
            <w:tcBorders>
              <w:top w:val="nil"/>
              <w:left w:val="nil"/>
              <w:bottom w:val="single" w:sz="4" w:space="0" w:color="auto"/>
              <w:right w:val="single" w:sz="4" w:space="0" w:color="auto"/>
            </w:tcBorders>
            <w:shd w:val="clear" w:color="auto" w:fill="auto"/>
            <w:vAlign w:val="center"/>
            <w:hideMark/>
          </w:tcPr>
          <w:p w14:paraId="691D8AD0" w14:textId="77777777" w:rsidR="00BD5EE7" w:rsidRPr="00BD5EE7" w:rsidRDefault="00BD5EE7" w:rsidP="00BD5EE7">
            <w:pPr>
              <w:spacing w:before="0" w:after="0" w:line="240" w:lineRule="auto"/>
              <w:rPr>
                <w:rFonts w:eastAsia="Times New Roman" w:cs="Times New Roman"/>
                <w:color w:val="000000"/>
                <w:lang w:eastAsia="es-CO"/>
              </w:rPr>
            </w:pPr>
            <w:r w:rsidRPr="00BD5EE7">
              <w:rPr>
                <w:rFonts w:eastAsia="Times New Roman" w:cs="Times New Roman"/>
                <w:color w:val="000000"/>
                <w:lang w:eastAsia="es-CO"/>
              </w:rPr>
              <w:t>El documento se elabora de acuerdo con los lineamientos establecidos y en cumplimiento de la normatividad vigente.</w:t>
            </w:r>
          </w:p>
        </w:tc>
      </w:tr>
    </w:tbl>
    <w:p w14:paraId="68111A58" w14:textId="77777777" w:rsidR="00BD5EE7" w:rsidRDefault="00BD5EE7" w:rsidP="0021084D">
      <w:pPr>
        <w:rPr>
          <w:lang w:val="en-US"/>
        </w:rPr>
      </w:pPr>
    </w:p>
    <w:p w14:paraId="30A7930A" w14:textId="77777777" w:rsidR="00F300A2" w:rsidRDefault="00F300A2" w:rsidP="0021084D">
      <w:pPr>
        <w:rPr>
          <w:lang w:val="en-US"/>
        </w:rPr>
      </w:pPr>
    </w:p>
    <w:p w14:paraId="287C7571" w14:textId="77777777" w:rsidR="00F300A2" w:rsidRPr="0021084D" w:rsidRDefault="00F300A2" w:rsidP="0021084D">
      <w:pPr>
        <w:rPr>
          <w:lang w:val="en-US"/>
        </w:rPr>
      </w:pPr>
    </w:p>
    <w:p w14:paraId="04D96519" w14:textId="7256D8FB" w:rsidR="00065C88" w:rsidRDefault="00065C88" w:rsidP="002F3D02">
      <w:pPr>
        <w:pStyle w:val="Fuente"/>
        <w:rPr>
          <w:rFonts w:cstheme="minorBidi"/>
          <w:i w:val="0"/>
          <w:color w:val="auto"/>
          <w:szCs w:val="22"/>
        </w:rPr>
      </w:pPr>
    </w:p>
    <w:p w14:paraId="77D33FF8" w14:textId="77777777" w:rsidR="00E26260" w:rsidRPr="000E7C72" w:rsidRDefault="00E26260" w:rsidP="002F3D02">
      <w:pPr>
        <w:pStyle w:val="Fuente"/>
        <w:rPr>
          <w:rFonts w:cstheme="minorBidi"/>
          <w:i w:val="0"/>
          <w:color w:val="auto"/>
          <w:szCs w:val="22"/>
        </w:rPr>
      </w:pPr>
    </w:p>
    <w:bookmarkEnd w:id="0"/>
    <w:bookmarkEnd w:id="1"/>
    <w:bookmarkEnd w:id="2"/>
    <w:p w14:paraId="40607306" w14:textId="77777777" w:rsidR="007F7F00" w:rsidRPr="00326EE8" w:rsidRDefault="007F7F00" w:rsidP="00C81EB6">
      <w:pPr>
        <w:pStyle w:val="Fuente"/>
      </w:pPr>
    </w:p>
    <w:sectPr w:rsidR="007F7F00" w:rsidRPr="00326EE8" w:rsidSect="00A81DF1">
      <w:headerReference w:type="default" r:id="rId22"/>
      <w:footerReference w:type="default" r:id="rId23"/>
      <w:pgSz w:w="12240" w:h="15840"/>
      <w:pgMar w:top="1701" w:right="1701" w:bottom="1418" w:left="1701"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F64D" w14:textId="77777777" w:rsidR="008157B9" w:rsidRDefault="008157B9" w:rsidP="00CD6908">
      <w:pPr>
        <w:spacing w:after="0" w:line="240" w:lineRule="auto"/>
      </w:pPr>
      <w:r>
        <w:separator/>
      </w:r>
    </w:p>
  </w:endnote>
  <w:endnote w:type="continuationSeparator" w:id="0">
    <w:p w14:paraId="4F65E452" w14:textId="77777777" w:rsidR="008157B9" w:rsidRDefault="008157B9" w:rsidP="00C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4B44" w14:textId="104A86FD" w:rsidR="005E2041" w:rsidRPr="002A04BB" w:rsidRDefault="0091092B" w:rsidP="005E2041">
    <w:pPr>
      <w:pStyle w:val="Piedepgina"/>
    </w:pPr>
    <w:r>
      <w:rPr>
        <w:noProof/>
      </w:rPr>
      <w:drawing>
        <wp:anchor distT="0" distB="0" distL="114300" distR="114300" simplePos="0" relativeHeight="251668480" behindDoc="0" locked="0" layoutInCell="1" allowOverlap="1" wp14:anchorId="00C8462A" wp14:editId="21A05C81">
          <wp:simplePos x="0" y="0"/>
          <wp:positionH relativeFrom="column">
            <wp:posOffset>5518785</wp:posOffset>
          </wp:positionH>
          <wp:positionV relativeFrom="paragraph">
            <wp:posOffset>153670</wp:posOffset>
          </wp:positionV>
          <wp:extent cx="968375" cy="449580"/>
          <wp:effectExtent l="0" t="0" r="3175" b="7620"/>
          <wp:wrapThrough wrapText="bothSides">
            <wp:wrapPolygon edited="0">
              <wp:start x="12748" y="0"/>
              <wp:lineTo x="0" y="1831"/>
              <wp:lineTo x="0" y="19220"/>
              <wp:lineTo x="12748" y="21051"/>
              <wp:lineTo x="18271" y="21051"/>
              <wp:lineTo x="21246" y="19220"/>
              <wp:lineTo x="21246" y="1831"/>
              <wp:lineTo x="18271" y="0"/>
              <wp:lineTo x="12748" y="0"/>
            </wp:wrapPolygon>
          </wp:wrapThrough>
          <wp:docPr id="322585684" name="Imagen 322585684" descr="Logotipo Bureau Veritas de certificación ambi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Bureau Veritas de certificación ambiental. "/>
                  <pic:cNvPicPr/>
                </pic:nvPicPr>
                <pic:blipFill>
                  <a:blip r:embed="rId1">
                    <a:extLst>
                      <a:ext uri="{28A0092B-C50C-407E-A947-70E740481C1C}">
                        <a14:useLocalDpi xmlns:a14="http://schemas.microsoft.com/office/drawing/2010/main" val="0"/>
                      </a:ext>
                    </a:extLst>
                  </a:blip>
                  <a:stretch>
                    <a:fillRect/>
                  </a:stretch>
                </pic:blipFill>
                <pic:spPr>
                  <a:xfrm>
                    <a:off x="0" y="0"/>
                    <a:ext cx="968375" cy="449580"/>
                  </a:xfrm>
                  <a:prstGeom prst="rect">
                    <a:avLst/>
                  </a:prstGeom>
                </pic:spPr>
              </pic:pic>
            </a:graphicData>
          </a:graphic>
          <wp14:sizeRelH relativeFrom="page">
            <wp14:pctWidth>0</wp14:pctWidth>
          </wp14:sizeRelH>
          <wp14:sizeRelV relativeFrom="page">
            <wp14:pctHeight>0</wp14:pctHeight>
          </wp14:sizeRelV>
        </wp:anchor>
      </w:drawing>
    </w:r>
    <w:r w:rsidR="00FD7627" w:rsidRPr="002A04BB">
      <w:rPr>
        <w:noProof/>
      </w:rPr>
      <mc:AlternateContent>
        <mc:Choice Requires="wps">
          <w:drawing>
            <wp:anchor distT="0" distB="0" distL="114300" distR="114300" simplePos="0" relativeHeight="251660288" behindDoc="0" locked="0" layoutInCell="1" allowOverlap="1" wp14:anchorId="1D3DD85C" wp14:editId="28AAF2A3">
              <wp:simplePos x="0" y="0"/>
              <wp:positionH relativeFrom="column">
                <wp:posOffset>5430520</wp:posOffset>
              </wp:positionH>
              <wp:positionV relativeFrom="paragraph">
                <wp:posOffset>135255</wp:posOffset>
              </wp:positionV>
              <wp:extent cx="0" cy="973667"/>
              <wp:effectExtent l="0" t="0" r="38100" b="36195"/>
              <wp:wrapNone/>
              <wp:docPr id="1"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3667"/>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09526" id="Conector recto 1" o:spid="_x0000_s1026" alt="&quot;&quot;"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6pt,10.65pt" to="427.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" strokecolor="#d8d8d8 [2732]"/>
          </w:pict>
        </mc:Fallback>
      </mc:AlternateContent>
    </w:r>
    <w:r w:rsidR="005E2041" w:rsidRPr="002A04BB">
      <w:rPr>
        <w:noProof/>
      </w:rPr>
      <mc:AlternateContent>
        <mc:Choice Requires="wps">
          <w:drawing>
            <wp:anchor distT="0" distB="0" distL="114300" distR="114300" simplePos="0" relativeHeight="251659264" behindDoc="0" locked="0" layoutInCell="1" allowOverlap="1" wp14:anchorId="28624B8C" wp14:editId="412B3147">
              <wp:simplePos x="0" y="0"/>
              <wp:positionH relativeFrom="column">
                <wp:posOffset>-394336</wp:posOffset>
              </wp:positionH>
              <wp:positionV relativeFrom="paragraph">
                <wp:posOffset>-59055</wp:posOffset>
              </wp:positionV>
              <wp:extent cx="6657975" cy="0"/>
              <wp:effectExtent l="0" t="0" r="0" b="0"/>
              <wp:wrapNone/>
              <wp:docPr id="6" name="Conector rect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797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38F6F" id="Conector recto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05pt,-4.65pt" to="493.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" strokecolor="#d8d8d8 [2732]"/>
          </w:pict>
        </mc:Fallback>
      </mc:AlternateContent>
    </w:r>
    <w:r w:rsidR="005E2041" w:rsidRPr="002A04BB">
      <w:rPr>
        <w:rStyle w:val="Fuentedeprrafopredeter0"/>
      </w:rPr>
      <w:t xml:space="preserve">Página </w:t>
    </w:r>
    <w:r w:rsidR="005E2041" w:rsidRPr="002A04BB">
      <w:rPr>
        <w:rStyle w:val="Fuentedeprrafopredeter0"/>
      </w:rPr>
      <w:fldChar w:fldCharType="begin"/>
    </w:r>
    <w:r w:rsidR="005E2041" w:rsidRPr="002A04BB">
      <w:rPr>
        <w:rStyle w:val="Fuentedeprrafopredeter0"/>
      </w:rPr>
      <w:instrText>PAGE  \* Arabic  \* MERGEFORMAT</w:instrText>
    </w:r>
    <w:r w:rsidR="005E2041" w:rsidRPr="002A04BB">
      <w:rPr>
        <w:rStyle w:val="Fuentedeprrafopredeter0"/>
      </w:rPr>
      <w:fldChar w:fldCharType="separate"/>
    </w:r>
    <w:r w:rsidR="005E2041">
      <w:rPr>
        <w:rStyle w:val="Fuentedeprrafopredeter0"/>
      </w:rPr>
      <w:t>1</w:t>
    </w:r>
    <w:r w:rsidR="005E2041" w:rsidRPr="002A04BB">
      <w:rPr>
        <w:rStyle w:val="Fuentedeprrafopredeter0"/>
      </w:rPr>
      <w:fldChar w:fldCharType="end"/>
    </w:r>
    <w:r w:rsidR="005E2041" w:rsidRPr="002A04BB">
      <w:rPr>
        <w:rStyle w:val="Fuentedeprrafopredeter0"/>
      </w:rPr>
      <w:t xml:space="preserve"> de </w:t>
    </w:r>
    <w:r w:rsidR="005E2041" w:rsidRPr="002A04BB">
      <w:rPr>
        <w:rStyle w:val="Fuentedeprrafopredeter0"/>
      </w:rPr>
      <w:fldChar w:fldCharType="begin"/>
    </w:r>
    <w:r w:rsidR="005E2041" w:rsidRPr="002A04BB">
      <w:rPr>
        <w:rStyle w:val="Fuentedeprrafopredeter0"/>
      </w:rPr>
      <w:instrText>NUMPAGES  \* Arabic  \* MERGEFORMAT</w:instrText>
    </w:r>
    <w:r w:rsidR="005E2041" w:rsidRPr="002A04BB">
      <w:rPr>
        <w:rStyle w:val="Fuentedeprrafopredeter0"/>
      </w:rPr>
      <w:fldChar w:fldCharType="separate"/>
    </w:r>
    <w:r w:rsidR="005E2041">
      <w:rPr>
        <w:rStyle w:val="Fuentedeprrafopredeter0"/>
      </w:rPr>
      <w:t>1</w:t>
    </w:r>
    <w:r w:rsidR="005E2041" w:rsidRPr="002A04BB">
      <w:rPr>
        <w:rStyle w:val="Fuentedeprrafopredeter0"/>
      </w:rPr>
      <w:fldChar w:fldCharType="end"/>
    </w:r>
    <w:r w:rsidR="005E2041" w:rsidRPr="002A04BB">
      <w:rPr>
        <w:rStyle w:val="Fuentedeprrafopredeter0"/>
      </w:rPr>
      <w:t xml:space="preserve">  </w:t>
    </w:r>
  </w:p>
  <w:p w14:paraId="2581237B" w14:textId="4327B6BC" w:rsidR="005E2041" w:rsidRPr="002967AB" w:rsidRDefault="0091092B" w:rsidP="005E2041">
    <w:pPr>
      <w:pStyle w:val="Piedepgina"/>
    </w:pPr>
    <w:r w:rsidRPr="002967AB">
      <w:rPr>
        <w:noProof/>
      </w:rPr>
      <mc:AlternateContent>
        <mc:Choice Requires="wps">
          <w:drawing>
            <wp:anchor distT="0" distB="0" distL="114300" distR="114300" simplePos="0" relativeHeight="251661312" behindDoc="0" locked="0" layoutInCell="1" allowOverlap="1" wp14:anchorId="351CC6BB" wp14:editId="65D93F57">
              <wp:simplePos x="0" y="0"/>
              <wp:positionH relativeFrom="page">
                <wp:posOffset>6892925</wp:posOffset>
              </wp:positionH>
              <wp:positionV relativeFrom="paragraph">
                <wp:posOffset>243205</wp:posOffset>
              </wp:positionV>
              <wp:extent cx="788035" cy="566420"/>
              <wp:effectExtent l="0" t="0" r="0" b="5080"/>
              <wp:wrapThrough wrapText="bothSides">
                <wp:wrapPolygon edited="0">
                  <wp:start x="1566" y="0"/>
                  <wp:lineTo x="1566" y="21067"/>
                  <wp:lineTo x="19842" y="21067"/>
                  <wp:lineTo x="19842" y="0"/>
                  <wp:lineTo x="1566" y="0"/>
                </wp:wrapPolygon>
              </wp:wrapThrough>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566420"/>
                      </a:xfrm>
                      <a:prstGeom prst="rect">
                        <a:avLst/>
                      </a:prstGeom>
                      <a:noFill/>
                      <a:ln w="9525">
                        <a:noFill/>
                        <a:miter lim="800000"/>
                        <a:headEnd/>
                        <a:tailEnd/>
                      </a:ln>
                    </wps:spPr>
                    <wps:txbx>
                      <w:txbxContent>
                        <w:p w14:paraId="65B88FC4" w14:textId="77777777" w:rsidR="005E2041" w:rsidRPr="00DE4B0C" w:rsidRDefault="005E2041" w:rsidP="0091092B">
                          <w:pPr>
                            <w:pStyle w:val="Piedepgina"/>
                            <w:rPr>
                              <w:szCs w:val="20"/>
                              <w:lang w:val="es-MX"/>
                            </w:rPr>
                          </w:pPr>
                          <w:r w:rsidRPr="00DE4B0C">
                            <w:rPr>
                              <w:sz w:val="16"/>
                              <w:lang w:val="es-MX"/>
                            </w:rPr>
                            <w:t>Estamos certificados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CC6BB" id="_x0000_t202" coordsize="21600,21600" o:spt="202" path="m,l,21600r21600,l21600,xe">
              <v:stroke joinstyle="miter"/>
              <v:path gradientshapeok="t" o:connecttype="rect"/>
            </v:shapetype>
            <v:shape id="Cuadro de texto 2" o:spid="_x0000_s1030" type="#_x0000_t202" alt="&quot;&quot;" style="position:absolute;margin-left:542.75pt;margin-top:19.15pt;width:62.05pt;height:4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x/+AEAAMw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" filled="f" stroked="f">
              <v:textbox>
                <w:txbxContent>
                  <w:p w14:paraId="65B88FC4" w14:textId="77777777" w:rsidR="005E2041" w:rsidRPr="00DE4B0C" w:rsidRDefault="005E2041" w:rsidP="0091092B">
                    <w:pPr>
                      <w:pStyle w:val="Piedepgina"/>
                      <w:rPr>
                        <w:szCs w:val="20"/>
                        <w:lang w:val="es-MX"/>
                      </w:rPr>
                    </w:pPr>
                    <w:r w:rsidRPr="00DE4B0C">
                      <w:rPr>
                        <w:sz w:val="16"/>
                        <w:lang w:val="es-MX"/>
                      </w:rPr>
                      <w:t>Estamos certificados</w:t>
                    </w:r>
                  </w:p>
                </w:txbxContent>
              </v:textbox>
              <w10:wrap type="through" anchorx="page"/>
            </v:shape>
          </w:pict>
        </mc:Fallback>
      </mc:AlternateContent>
    </w:r>
    <w:r w:rsidR="005E2041" w:rsidRPr="002967AB">
      <w:t>Carrera 68 A N.º 24 B - 10, Torre 3 - Pisos 4, 9 y 10</w:t>
    </w:r>
    <w:r w:rsidR="005E2041">
      <w:t xml:space="preserve"> | </w:t>
    </w:r>
    <w:r w:rsidR="005E2041" w:rsidRPr="002967AB">
      <w:t>PBX +57 601 744 2000 • Bogotá D.C.</w:t>
    </w:r>
    <w:r w:rsidRPr="0091092B">
      <w:rPr>
        <w:noProof/>
      </w:rPr>
      <w:t xml:space="preserve"> </w:t>
    </w:r>
  </w:p>
  <w:p w14:paraId="663AECDD" w14:textId="659A270E" w:rsidR="005E2041" w:rsidRDefault="0091092B" w:rsidP="005E2041">
    <w:pPr>
      <w:pStyle w:val="Piedepgina"/>
      <w:rPr>
        <w:rStyle w:val="Hipervnculo"/>
        <w:color w:val="auto"/>
        <w:u w:val="none"/>
      </w:rPr>
    </w:pPr>
    <w:r w:rsidRPr="00FD7627">
      <w:rPr>
        <w:rStyle w:val="Fuentedeprrafopredeter0"/>
        <w:noProof/>
      </w:rPr>
      <w:drawing>
        <wp:anchor distT="0" distB="0" distL="114300" distR="114300" simplePos="0" relativeHeight="251667456" behindDoc="1" locked="0" layoutInCell="1" allowOverlap="1" wp14:anchorId="23AAE4D7" wp14:editId="48EE7960">
          <wp:simplePos x="0" y="0"/>
          <wp:positionH relativeFrom="column">
            <wp:posOffset>5518785</wp:posOffset>
          </wp:positionH>
          <wp:positionV relativeFrom="paragraph">
            <wp:posOffset>8255</wp:posOffset>
          </wp:positionV>
          <wp:extent cx="342900" cy="489585"/>
          <wp:effectExtent l="0" t="0" r="0" b="5715"/>
          <wp:wrapNone/>
          <wp:docPr id="1908852377" name="Imagen 1908852377" descr="Logo de certificación en carbono neutro otorgado por el 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2900" cy="48958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5E2041" w:rsidRPr="002967AB">
        <w:rPr>
          <w:rStyle w:val="Hipervnculo"/>
          <w:color w:val="auto"/>
          <w:u w:val="none"/>
        </w:rPr>
        <w:t>www.supersalud.gov.co</w:t>
      </w:r>
    </w:hyperlink>
  </w:p>
  <w:p w14:paraId="3C2DBC0C" w14:textId="7FF79A63" w:rsidR="00524BF2" w:rsidRDefault="005F0FFC">
    <w:pPr>
      <w:pStyle w:val="Piedepgina"/>
    </w:pPr>
    <w:r w:rsidRPr="005F0FFC">
      <w:t>DIFT17</w:t>
    </w:r>
  </w:p>
  <w:p w14:paraId="4805E561" w14:textId="77777777" w:rsidR="005E1EBB" w:rsidRDefault="005E1E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CFFF2" w14:textId="77777777" w:rsidR="008157B9" w:rsidRDefault="008157B9" w:rsidP="00CD6908">
      <w:pPr>
        <w:spacing w:after="0" w:line="240" w:lineRule="auto"/>
      </w:pPr>
      <w:r>
        <w:separator/>
      </w:r>
    </w:p>
  </w:footnote>
  <w:footnote w:type="continuationSeparator" w:id="0">
    <w:p w14:paraId="09CEDD16" w14:textId="77777777" w:rsidR="008157B9" w:rsidRDefault="008157B9" w:rsidP="00CD6908">
      <w:pPr>
        <w:spacing w:after="0" w:line="240" w:lineRule="auto"/>
      </w:pPr>
      <w:r>
        <w:continuationSeparator/>
      </w:r>
    </w:p>
  </w:footnote>
  <w:footnote w:id="1">
    <w:p w14:paraId="03A25129" w14:textId="1E95F34C" w:rsidR="007A79D4" w:rsidRPr="007A79D4" w:rsidRDefault="007A79D4">
      <w:pPr>
        <w:pStyle w:val="Textonotapie"/>
        <w:rPr>
          <w:lang w:val="es-ES"/>
        </w:rPr>
      </w:pPr>
      <w:r>
        <w:rPr>
          <w:rStyle w:val="Refdenotaalpie"/>
        </w:rPr>
        <w:footnoteRef/>
      </w:r>
      <w:r>
        <w:t xml:space="preserve"> </w:t>
      </w:r>
      <w:r>
        <w:rPr>
          <w:lang w:val="es-ES"/>
        </w:rPr>
        <w:t>Nota</w:t>
      </w:r>
      <w:r w:rsidR="00E725DE">
        <w:rPr>
          <w:lang w:val="es-ES"/>
        </w:rPr>
        <w:t>: Son modificaciones de fondo: eliminación de actividades, creación de frente de trabajo, cambio de responsables.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13E3" w14:textId="7362D32B" w:rsidR="00E34CD1" w:rsidRDefault="008D4E74" w:rsidP="00326EE8">
    <w:pPr>
      <w:pStyle w:val="Encabezado"/>
      <w:ind w:left="-993"/>
      <w:jc w:val="right"/>
    </w:pPr>
    <w:r>
      <w:rPr>
        <w:noProof/>
      </w:rPr>
      <w:drawing>
        <wp:anchor distT="0" distB="0" distL="114300" distR="114300" simplePos="0" relativeHeight="251670528" behindDoc="0" locked="0" layoutInCell="1" allowOverlap="1" wp14:anchorId="314C1155" wp14:editId="5DBDF753">
          <wp:simplePos x="0" y="0"/>
          <wp:positionH relativeFrom="margin">
            <wp:align>center</wp:align>
          </wp:positionH>
          <wp:positionV relativeFrom="page">
            <wp:posOffset>209550</wp:posOffset>
          </wp:positionV>
          <wp:extent cx="6679565" cy="970915"/>
          <wp:effectExtent l="0" t="0" r="6985" b="635"/>
          <wp:wrapSquare wrapText="bothSides"/>
          <wp:docPr id="1455662836" name="Gráfico 1" descr="Es el logo de la supersalud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94907" name="Gráfico 1" descr="Es el logo de la supersalud centrado"/>
                  <pic:cNvPicPr/>
                </pic:nvPicPr>
                <pic:blipFill>
                  <a:blip r:embed="rId1">
                    <a:extLst>
                      <a:ext uri="{96DAC541-7B7A-43D3-8B79-37D633B846F1}">
                        <asvg:svgBlip xmlns:asvg="http://schemas.microsoft.com/office/drawing/2016/SVG/main" r:embed="rId2"/>
                      </a:ext>
                    </a:extLst>
                  </a:blip>
                  <a:stretch>
                    <a:fillRect/>
                  </a:stretch>
                </pic:blipFill>
                <pic:spPr>
                  <a:xfrm>
                    <a:off x="0" y="0"/>
                    <a:ext cx="6679565" cy="9709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vNK/uVbbUgpC4F" int2:id="hoZaVyBH">
      <int2:state int2:value="Rejected" int2:type="AugLoop_Text_Critique"/>
    </int2:textHash>
    <int2:textHash int2:hashCode="NSAEayY0c6WeL9" int2:id="3gO7inOs">
      <int2:state int2:value="Rejected" int2:type="AugLoop_Text_Critique"/>
    </int2:textHash>
    <int2:textHash int2:hashCode="4JMxK5MIJgbf8z" int2:id="Tn9gzDj1">
      <int2:state int2:value="Rejected" int2:type="AugLoop_Text_Critique"/>
    </int2:textHash>
    <int2:textHash int2:hashCode="MRMvZUIjjiyE1a" int2:id="A2poWnj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B5C3A"/>
    <w:multiLevelType w:val="multilevel"/>
    <w:tmpl w:val="DC96EC76"/>
    <w:lvl w:ilvl="0">
      <w:start w:val="3"/>
      <w:numFmt w:val="decimal"/>
      <w:lvlText w:val="%1"/>
      <w:lvlJc w:val="left"/>
      <w:pPr>
        <w:ind w:left="525" w:hanging="525"/>
      </w:pPr>
      <w:rPr>
        <w:rFonts w:hint="default"/>
        <w:i w:val="0"/>
      </w:rPr>
    </w:lvl>
    <w:lvl w:ilvl="1">
      <w:start w:val="1"/>
      <w:numFmt w:val="decimal"/>
      <w:lvlText w:val="%1.%2"/>
      <w:lvlJc w:val="left"/>
      <w:pPr>
        <w:ind w:left="1440" w:hanging="720"/>
      </w:pPr>
      <w:rPr>
        <w:rFonts w:hint="default"/>
        <w:i w:val="0"/>
      </w:rPr>
    </w:lvl>
    <w:lvl w:ilvl="2">
      <w:start w:val="1"/>
      <w:numFmt w:val="decimal"/>
      <w:lvlText w:val="%1.%2.%3"/>
      <w:lvlJc w:val="left"/>
      <w:pPr>
        <w:ind w:left="2520" w:hanging="1080"/>
      </w:pPr>
      <w:rPr>
        <w:rFonts w:hint="default"/>
        <w:i w:val="0"/>
      </w:rPr>
    </w:lvl>
    <w:lvl w:ilvl="3">
      <w:start w:val="1"/>
      <w:numFmt w:val="decimal"/>
      <w:lvlText w:val="%1.%2.%3.%4"/>
      <w:lvlJc w:val="left"/>
      <w:pPr>
        <w:ind w:left="3600" w:hanging="1440"/>
      </w:pPr>
      <w:rPr>
        <w:rFonts w:hint="default"/>
        <w:i w:val="0"/>
      </w:rPr>
    </w:lvl>
    <w:lvl w:ilvl="4">
      <w:start w:val="1"/>
      <w:numFmt w:val="decimal"/>
      <w:lvlText w:val="%1.%2.%3.%4.%5"/>
      <w:lvlJc w:val="left"/>
      <w:pPr>
        <w:ind w:left="4680" w:hanging="1800"/>
      </w:pPr>
      <w:rPr>
        <w:rFonts w:hint="default"/>
        <w:i w:val="0"/>
      </w:rPr>
    </w:lvl>
    <w:lvl w:ilvl="5">
      <w:start w:val="1"/>
      <w:numFmt w:val="decimal"/>
      <w:lvlText w:val="%1.%2.%3.%4.%5.%6"/>
      <w:lvlJc w:val="left"/>
      <w:pPr>
        <w:ind w:left="5760" w:hanging="2160"/>
      </w:pPr>
      <w:rPr>
        <w:rFonts w:hint="default"/>
        <w:i w:val="0"/>
      </w:rPr>
    </w:lvl>
    <w:lvl w:ilvl="6">
      <w:start w:val="1"/>
      <w:numFmt w:val="decimal"/>
      <w:lvlText w:val="%1.%2.%3.%4.%5.%6.%7"/>
      <w:lvlJc w:val="left"/>
      <w:pPr>
        <w:ind w:left="6840" w:hanging="2520"/>
      </w:pPr>
      <w:rPr>
        <w:rFonts w:hint="default"/>
        <w:i w:val="0"/>
      </w:rPr>
    </w:lvl>
    <w:lvl w:ilvl="7">
      <w:start w:val="1"/>
      <w:numFmt w:val="decimal"/>
      <w:lvlText w:val="%1.%2.%3.%4.%5.%6.%7.%8"/>
      <w:lvlJc w:val="left"/>
      <w:pPr>
        <w:ind w:left="7920" w:hanging="2880"/>
      </w:pPr>
      <w:rPr>
        <w:rFonts w:hint="default"/>
        <w:i w:val="0"/>
      </w:rPr>
    </w:lvl>
    <w:lvl w:ilvl="8">
      <w:start w:val="1"/>
      <w:numFmt w:val="decimal"/>
      <w:lvlText w:val="%1.%2.%3.%4.%5.%6.%7.%8.%9"/>
      <w:lvlJc w:val="left"/>
      <w:pPr>
        <w:ind w:left="9000" w:hanging="3240"/>
      </w:pPr>
      <w:rPr>
        <w:rFonts w:hint="default"/>
        <w:i w:val="0"/>
      </w:rPr>
    </w:lvl>
  </w:abstractNum>
  <w:abstractNum w:abstractNumId="1" w15:restartNumberingAfterBreak="0">
    <w:nsid w:val="1AC81093"/>
    <w:multiLevelType w:val="multilevel"/>
    <w:tmpl w:val="F54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962A4"/>
    <w:multiLevelType w:val="multilevel"/>
    <w:tmpl w:val="4FD4CAF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244101E0"/>
    <w:multiLevelType w:val="hybridMultilevel"/>
    <w:tmpl w:val="2D4C18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1766E1"/>
    <w:multiLevelType w:val="multilevel"/>
    <w:tmpl w:val="0CF8EC2E"/>
    <w:lvl w:ilvl="0">
      <w:start w:val="3"/>
      <w:numFmt w:val="decimal"/>
      <w:lvlText w:val="%1"/>
      <w:lvlJc w:val="left"/>
      <w:pPr>
        <w:ind w:left="525" w:hanging="525"/>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i w:val="0"/>
      </w:rPr>
    </w:lvl>
    <w:lvl w:ilvl="4">
      <w:start w:val="1"/>
      <w:numFmt w:val="decimal"/>
      <w:lvlText w:val="%1.%2.%3.%4.%5"/>
      <w:lvlJc w:val="left"/>
      <w:pPr>
        <w:ind w:left="1800" w:hanging="1800"/>
      </w:pPr>
      <w:rPr>
        <w:rFonts w:hint="default"/>
        <w:i w:val="0"/>
      </w:rPr>
    </w:lvl>
    <w:lvl w:ilvl="5">
      <w:start w:val="1"/>
      <w:numFmt w:val="decimal"/>
      <w:lvlText w:val="%1.%2.%3.%4.%5.%6"/>
      <w:lvlJc w:val="left"/>
      <w:pPr>
        <w:ind w:left="2160" w:hanging="2160"/>
      </w:pPr>
      <w:rPr>
        <w:rFonts w:hint="default"/>
        <w:i w:val="0"/>
      </w:rPr>
    </w:lvl>
    <w:lvl w:ilvl="6">
      <w:start w:val="1"/>
      <w:numFmt w:val="decimal"/>
      <w:lvlText w:val="%1.%2.%3.%4.%5.%6.%7"/>
      <w:lvlJc w:val="left"/>
      <w:pPr>
        <w:ind w:left="2520" w:hanging="2520"/>
      </w:pPr>
      <w:rPr>
        <w:rFonts w:hint="default"/>
        <w:i w:val="0"/>
      </w:rPr>
    </w:lvl>
    <w:lvl w:ilvl="7">
      <w:start w:val="1"/>
      <w:numFmt w:val="decimal"/>
      <w:lvlText w:val="%1.%2.%3.%4.%5.%6.%7.%8"/>
      <w:lvlJc w:val="left"/>
      <w:pPr>
        <w:ind w:left="2880" w:hanging="2880"/>
      </w:pPr>
      <w:rPr>
        <w:rFonts w:hint="default"/>
        <w:i w:val="0"/>
      </w:rPr>
    </w:lvl>
    <w:lvl w:ilvl="8">
      <w:start w:val="1"/>
      <w:numFmt w:val="decimal"/>
      <w:lvlText w:val="%1.%2.%3.%4.%5.%6.%7.%8.%9"/>
      <w:lvlJc w:val="left"/>
      <w:pPr>
        <w:ind w:left="3240" w:hanging="3240"/>
      </w:pPr>
      <w:rPr>
        <w:rFonts w:hint="default"/>
        <w:i w:val="0"/>
      </w:rPr>
    </w:lvl>
  </w:abstractNum>
  <w:abstractNum w:abstractNumId="5" w15:restartNumberingAfterBreak="0">
    <w:nsid w:val="3625D5EB"/>
    <w:multiLevelType w:val="hybridMultilevel"/>
    <w:tmpl w:val="27F684F0"/>
    <w:lvl w:ilvl="0" w:tplc="94F296E0">
      <w:start w:val="1"/>
      <w:numFmt w:val="decimal"/>
      <w:lvlText w:val="%1."/>
      <w:lvlJc w:val="left"/>
      <w:pPr>
        <w:ind w:left="720" w:hanging="360"/>
      </w:pPr>
    </w:lvl>
    <w:lvl w:ilvl="1" w:tplc="7D6AE22A">
      <w:start w:val="1"/>
      <w:numFmt w:val="lowerLetter"/>
      <w:lvlText w:val="%2."/>
      <w:lvlJc w:val="left"/>
      <w:pPr>
        <w:ind w:left="1440" w:hanging="360"/>
      </w:pPr>
    </w:lvl>
    <w:lvl w:ilvl="2" w:tplc="268A0150">
      <w:start w:val="1"/>
      <w:numFmt w:val="lowerRoman"/>
      <w:lvlText w:val="%3."/>
      <w:lvlJc w:val="right"/>
      <w:pPr>
        <w:ind w:left="2160" w:hanging="180"/>
      </w:pPr>
    </w:lvl>
    <w:lvl w:ilvl="3" w:tplc="B4CEC6B8">
      <w:start w:val="1"/>
      <w:numFmt w:val="decimal"/>
      <w:lvlText w:val="%4."/>
      <w:lvlJc w:val="left"/>
      <w:pPr>
        <w:ind w:left="2880" w:hanging="360"/>
      </w:pPr>
    </w:lvl>
    <w:lvl w:ilvl="4" w:tplc="1C36BC7A">
      <w:start w:val="1"/>
      <w:numFmt w:val="lowerLetter"/>
      <w:lvlText w:val="%5."/>
      <w:lvlJc w:val="left"/>
      <w:pPr>
        <w:ind w:left="3600" w:hanging="360"/>
      </w:pPr>
    </w:lvl>
    <w:lvl w:ilvl="5" w:tplc="04B606FA">
      <w:start w:val="1"/>
      <w:numFmt w:val="lowerRoman"/>
      <w:lvlText w:val="%6."/>
      <w:lvlJc w:val="right"/>
      <w:pPr>
        <w:ind w:left="4320" w:hanging="180"/>
      </w:pPr>
    </w:lvl>
    <w:lvl w:ilvl="6" w:tplc="EA3E0E28">
      <w:start w:val="1"/>
      <w:numFmt w:val="decimal"/>
      <w:lvlText w:val="%7."/>
      <w:lvlJc w:val="left"/>
      <w:pPr>
        <w:ind w:left="5040" w:hanging="360"/>
      </w:pPr>
    </w:lvl>
    <w:lvl w:ilvl="7" w:tplc="6852992A">
      <w:start w:val="1"/>
      <w:numFmt w:val="lowerLetter"/>
      <w:lvlText w:val="%8."/>
      <w:lvlJc w:val="left"/>
      <w:pPr>
        <w:ind w:left="5760" w:hanging="360"/>
      </w:pPr>
    </w:lvl>
    <w:lvl w:ilvl="8" w:tplc="501251A6">
      <w:start w:val="1"/>
      <w:numFmt w:val="lowerRoman"/>
      <w:lvlText w:val="%9."/>
      <w:lvlJc w:val="right"/>
      <w:pPr>
        <w:ind w:left="6480" w:hanging="180"/>
      </w:pPr>
    </w:lvl>
  </w:abstractNum>
  <w:abstractNum w:abstractNumId="6" w15:restartNumberingAfterBreak="0">
    <w:nsid w:val="396A58C1"/>
    <w:multiLevelType w:val="hybridMultilevel"/>
    <w:tmpl w:val="94F64D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EE472E2"/>
    <w:multiLevelType w:val="hybridMultilevel"/>
    <w:tmpl w:val="46AA77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211AFE"/>
    <w:multiLevelType w:val="multilevel"/>
    <w:tmpl w:val="7C0A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57151"/>
    <w:multiLevelType w:val="multilevel"/>
    <w:tmpl w:val="04DC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A5374B"/>
    <w:multiLevelType w:val="multilevel"/>
    <w:tmpl w:val="23640A2E"/>
    <w:lvl w:ilvl="0">
      <w:start w:val="2"/>
      <w:numFmt w:val="decimal"/>
      <w:pStyle w:val="Ttulo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8D8557A"/>
    <w:multiLevelType w:val="hybridMultilevel"/>
    <w:tmpl w:val="A82AE17E"/>
    <w:lvl w:ilvl="0" w:tplc="271CD164">
      <w:start w:val="1"/>
      <w:numFmt w:val="bullet"/>
      <w:pStyle w:val="Lis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47792A"/>
    <w:multiLevelType w:val="multilevel"/>
    <w:tmpl w:val="2A9AB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2354AE"/>
    <w:multiLevelType w:val="hybridMultilevel"/>
    <w:tmpl w:val="A5A897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D81794"/>
    <w:multiLevelType w:val="multilevel"/>
    <w:tmpl w:val="5F7A5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2D26ED"/>
    <w:multiLevelType w:val="multilevel"/>
    <w:tmpl w:val="0742F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768B8"/>
    <w:multiLevelType w:val="hybridMultilevel"/>
    <w:tmpl w:val="42C044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387830"/>
    <w:multiLevelType w:val="multilevel"/>
    <w:tmpl w:val="19CAD0E0"/>
    <w:lvl w:ilvl="0">
      <w:start w:val="5"/>
      <w:numFmt w:val="decimal"/>
      <w:lvlText w:val="%1.0"/>
      <w:lvlJc w:val="left"/>
      <w:pPr>
        <w:ind w:left="1080" w:hanging="72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1080"/>
      </w:pPr>
      <w:rPr>
        <w:rFonts w:hint="default"/>
      </w:rPr>
    </w:lvl>
    <w:lvl w:ilvl="3">
      <w:start w:val="1"/>
      <w:numFmt w:val="decimal"/>
      <w:lvlText w:val="%1.%2.%3.%4"/>
      <w:lvlJc w:val="left"/>
      <w:pPr>
        <w:ind w:left="3924" w:hanging="1440"/>
      </w:pPr>
      <w:rPr>
        <w:rFonts w:hint="default"/>
      </w:rPr>
    </w:lvl>
    <w:lvl w:ilvl="4">
      <w:start w:val="1"/>
      <w:numFmt w:val="decimal"/>
      <w:lvlText w:val="%1.%2.%3.%4.%5"/>
      <w:lvlJc w:val="left"/>
      <w:pPr>
        <w:ind w:left="4992" w:hanging="1800"/>
      </w:pPr>
      <w:rPr>
        <w:rFonts w:hint="default"/>
      </w:rPr>
    </w:lvl>
    <w:lvl w:ilvl="5">
      <w:start w:val="1"/>
      <w:numFmt w:val="decimal"/>
      <w:lvlText w:val="%1.%2.%3.%4.%5.%6"/>
      <w:lvlJc w:val="left"/>
      <w:pPr>
        <w:ind w:left="6060" w:hanging="2160"/>
      </w:pPr>
      <w:rPr>
        <w:rFonts w:hint="default"/>
      </w:rPr>
    </w:lvl>
    <w:lvl w:ilvl="6">
      <w:start w:val="1"/>
      <w:numFmt w:val="decimal"/>
      <w:lvlText w:val="%1.%2.%3.%4.%5.%6.%7"/>
      <w:lvlJc w:val="left"/>
      <w:pPr>
        <w:ind w:left="7128" w:hanging="2520"/>
      </w:pPr>
      <w:rPr>
        <w:rFonts w:hint="default"/>
      </w:rPr>
    </w:lvl>
    <w:lvl w:ilvl="7">
      <w:start w:val="1"/>
      <w:numFmt w:val="decimal"/>
      <w:lvlText w:val="%1.%2.%3.%4.%5.%6.%7.%8"/>
      <w:lvlJc w:val="left"/>
      <w:pPr>
        <w:ind w:left="8196" w:hanging="2880"/>
      </w:pPr>
      <w:rPr>
        <w:rFonts w:hint="default"/>
      </w:rPr>
    </w:lvl>
    <w:lvl w:ilvl="8">
      <w:start w:val="1"/>
      <w:numFmt w:val="decimal"/>
      <w:lvlText w:val="%1.%2.%3.%4.%5.%6.%7.%8.%9"/>
      <w:lvlJc w:val="left"/>
      <w:pPr>
        <w:ind w:left="9264" w:hanging="3240"/>
      </w:pPr>
      <w:rPr>
        <w:rFonts w:hint="default"/>
      </w:rPr>
    </w:lvl>
  </w:abstractNum>
  <w:abstractNum w:abstractNumId="18" w15:restartNumberingAfterBreak="0">
    <w:nsid w:val="57813BBB"/>
    <w:multiLevelType w:val="multilevel"/>
    <w:tmpl w:val="4184D1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F706A"/>
    <w:multiLevelType w:val="multilevel"/>
    <w:tmpl w:val="9ED0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02E5B"/>
    <w:multiLevelType w:val="multilevel"/>
    <w:tmpl w:val="4216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646A26"/>
    <w:multiLevelType w:val="hybridMultilevel"/>
    <w:tmpl w:val="917254C2"/>
    <w:lvl w:ilvl="0" w:tplc="327C1ED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1512DDC"/>
    <w:multiLevelType w:val="multilevel"/>
    <w:tmpl w:val="3DDC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57630"/>
    <w:multiLevelType w:val="multilevel"/>
    <w:tmpl w:val="B076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4E0B6B"/>
    <w:multiLevelType w:val="multilevel"/>
    <w:tmpl w:val="9666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F320BE"/>
    <w:multiLevelType w:val="multilevel"/>
    <w:tmpl w:val="AC6E8B56"/>
    <w:lvl w:ilvl="0">
      <w:start w:val="2"/>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6" w15:restartNumberingAfterBreak="0">
    <w:nsid w:val="6AE11046"/>
    <w:multiLevelType w:val="hybridMultilevel"/>
    <w:tmpl w:val="1BD63082"/>
    <w:lvl w:ilvl="0" w:tplc="CC74284A">
      <w:start w:val="2"/>
      <w:numFmt w:val="decimal"/>
      <w:lvlText w:val="%1."/>
      <w:lvlJc w:val="left"/>
      <w:pPr>
        <w:ind w:left="1800" w:hanging="72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78B91B78"/>
    <w:multiLevelType w:val="hybridMultilevel"/>
    <w:tmpl w:val="ED0CA9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D032AC"/>
    <w:multiLevelType w:val="hybridMultilevel"/>
    <w:tmpl w:val="48D0DC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61809221">
    <w:abstractNumId w:val="5"/>
  </w:num>
  <w:num w:numId="2" w16cid:durableId="209191289">
    <w:abstractNumId w:val="11"/>
  </w:num>
  <w:num w:numId="3" w16cid:durableId="2002737556">
    <w:abstractNumId w:val="13"/>
  </w:num>
  <w:num w:numId="4" w16cid:durableId="917447251">
    <w:abstractNumId w:val="27"/>
  </w:num>
  <w:num w:numId="5" w16cid:durableId="118767632">
    <w:abstractNumId w:val="12"/>
  </w:num>
  <w:num w:numId="6" w16cid:durableId="1347823673">
    <w:abstractNumId w:val="6"/>
  </w:num>
  <w:num w:numId="7" w16cid:durableId="41641696">
    <w:abstractNumId w:val="15"/>
  </w:num>
  <w:num w:numId="8" w16cid:durableId="1657803911">
    <w:abstractNumId w:val="3"/>
  </w:num>
  <w:num w:numId="9" w16cid:durableId="1756439593">
    <w:abstractNumId w:val="28"/>
  </w:num>
  <w:num w:numId="10" w16cid:durableId="1453090239">
    <w:abstractNumId w:val="2"/>
  </w:num>
  <w:num w:numId="11" w16cid:durableId="530461783">
    <w:abstractNumId w:val="24"/>
  </w:num>
  <w:num w:numId="12" w16cid:durableId="638845883">
    <w:abstractNumId w:val="7"/>
  </w:num>
  <w:num w:numId="13" w16cid:durableId="69695456">
    <w:abstractNumId w:val="22"/>
  </w:num>
  <w:num w:numId="14" w16cid:durableId="1752236997">
    <w:abstractNumId w:val="1"/>
  </w:num>
  <w:num w:numId="15" w16cid:durableId="1242258590">
    <w:abstractNumId w:val="18"/>
  </w:num>
  <w:num w:numId="16" w16cid:durableId="1370955927">
    <w:abstractNumId w:val="20"/>
  </w:num>
  <w:num w:numId="17" w16cid:durableId="2021855628">
    <w:abstractNumId w:val="16"/>
  </w:num>
  <w:num w:numId="18" w16cid:durableId="884560519">
    <w:abstractNumId w:val="23"/>
  </w:num>
  <w:num w:numId="19" w16cid:durableId="946809280">
    <w:abstractNumId w:val="9"/>
  </w:num>
  <w:num w:numId="20" w16cid:durableId="1037201673">
    <w:abstractNumId w:val="19"/>
  </w:num>
  <w:num w:numId="21" w16cid:durableId="1648708250">
    <w:abstractNumId w:val="8"/>
  </w:num>
  <w:num w:numId="22" w16cid:durableId="212080042">
    <w:abstractNumId w:val="14"/>
  </w:num>
  <w:num w:numId="23" w16cid:durableId="301233230">
    <w:abstractNumId w:val="21"/>
  </w:num>
  <w:num w:numId="24" w16cid:durableId="1294170012">
    <w:abstractNumId w:val="26"/>
  </w:num>
  <w:num w:numId="25" w16cid:durableId="301227566">
    <w:abstractNumId w:val="10"/>
  </w:num>
  <w:num w:numId="26" w16cid:durableId="1641879318">
    <w:abstractNumId w:val="25"/>
  </w:num>
  <w:num w:numId="27" w16cid:durableId="214463405">
    <w:abstractNumId w:val="10"/>
  </w:num>
  <w:num w:numId="28" w16cid:durableId="710302474">
    <w:abstractNumId w:val="10"/>
  </w:num>
  <w:num w:numId="29" w16cid:durableId="671417060">
    <w:abstractNumId w:val="10"/>
  </w:num>
  <w:num w:numId="30" w16cid:durableId="1778986300">
    <w:abstractNumId w:val="10"/>
  </w:num>
  <w:num w:numId="31" w16cid:durableId="1504707938">
    <w:abstractNumId w:val="10"/>
  </w:num>
  <w:num w:numId="32" w16cid:durableId="734670963">
    <w:abstractNumId w:val="4"/>
  </w:num>
  <w:num w:numId="33" w16cid:durableId="305279944">
    <w:abstractNumId w:val="0"/>
  </w:num>
  <w:num w:numId="34" w16cid:durableId="1858077996">
    <w:abstractNumId w:val="10"/>
  </w:num>
  <w:num w:numId="35" w16cid:durableId="776486952">
    <w:abstractNumId w:val="10"/>
  </w:num>
  <w:num w:numId="36" w16cid:durableId="146558710">
    <w:abstractNumId w:val="10"/>
  </w:num>
  <w:num w:numId="37" w16cid:durableId="1730686165">
    <w:abstractNumId w:val="10"/>
  </w:num>
  <w:num w:numId="38" w16cid:durableId="1464422711">
    <w:abstractNumId w:val="10"/>
  </w:num>
  <w:num w:numId="39" w16cid:durableId="44643949">
    <w:abstractNumId w:val="10"/>
  </w:num>
  <w:num w:numId="40" w16cid:durableId="1279409400">
    <w:abstractNumId w:val="10"/>
  </w:num>
  <w:num w:numId="41" w16cid:durableId="143802327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08"/>
    <w:rsid w:val="00000891"/>
    <w:rsid w:val="000063EC"/>
    <w:rsid w:val="00013E13"/>
    <w:rsid w:val="0001784E"/>
    <w:rsid w:val="000246D9"/>
    <w:rsid w:val="000300BE"/>
    <w:rsid w:val="00034280"/>
    <w:rsid w:val="00037C0B"/>
    <w:rsid w:val="00046ECF"/>
    <w:rsid w:val="000515F2"/>
    <w:rsid w:val="0005164E"/>
    <w:rsid w:val="00052548"/>
    <w:rsid w:val="00065C88"/>
    <w:rsid w:val="0006657F"/>
    <w:rsid w:val="00071015"/>
    <w:rsid w:val="0007384E"/>
    <w:rsid w:val="000762A7"/>
    <w:rsid w:val="00076992"/>
    <w:rsid w:val="00081E1A"/>
    <w:rsid w:val="000933D8"/>
    <w:rsid w:val="00096123"/>
    <w:rsid w:val="00096ADF"/>
    <w:rsid w:val="000A07FE"/>
    <w:rsid w:val="000A5FA8"/>
    <w:rsid w:val="000B015E"/>
    <w:rsid w:val="000B4329"/>
    <w:rsid w:val="000B5DC5"/>
    <w:rsid w:val="000B681C"/>
    <w:rsid w:val="000C25DB"/>
    <w:rsid w:val="000C31C6"/>
    <w:rsid w:val="000C3975"/>
    <w:rsid w:val="000C5BDC"/>
    <w:rsid w:val="000E0FA8"/>
    <w:rsid w:val="000E172C"/>
    <w:rsid w:val="000E712A"/>
    <w:rsid w:val="000E7C72"/>
    <w:rsid w:val="000F176B"/>
    <w:rsid w:val="000F2537"/>
    <w:rsid w:val="000F66D9"/>
    <w:rsid w:val="001012E0"/>
    <w:rsid w:val="001048B6"/>
    <w:rsid w:val="0010598A"/>
    <w:rsid w:val="00106D5C"/>
    <w:rsid w:val="00111385"/>
    <w:rsid w:val="00115089"/>
    <w:rsid w:val="00117CE5"/>
    <w:rsid w:val="00121881"/>
    <w:rsid w:val="00121AC3"/>
    <w:rsid w:val="00121C52"/>
    <w:rsid w:val="001229A1"/>
    <w:rsid w:val="00122A81"/>
    <w:rsid w:val="00135A70"/>
    <w:rsid w:val="0014345B"/>
    <w:rsid w:val="00143581"/>
    <w:rsid w:val="001465C9"/>
    <w:rsid w:val="00147A3B"/>
    <w:rsid w:val="00150716"/>
    <w:rsid w:val="001547DE"/>
    <w:rsid w:val="00156C5D"/>
    <w:rsid w:val="001601A3"/>
    <w:rsid w:val="00160911"/>
    <w:rsid w:val="0017222E"/>
    <w:rsid w:val="00176751"/>
    <w:rsid w:val="001826B1"/>
    <w:rsid w:val="001835F3"/>
    <w:rsid w:val="001901F8"/>
    <w:rsid w:val="00190B3C"/>
    <w:rsid w:val="00194391"/>
    <w:rsid w:val="00195CDA"/>
    <w:rsid w:val="001A78CD"/>
    <w:rsid w:val="001B15E1"/>
    <w:rsid w:val="001B6187"/>
    <w:rsid w:val="001B6733"/>
    <w:rsid w:val="001C23D5"/>
    <w:rsid w:val="001D2DC4"/>
    <w:rsid w:val="001D32AE"/>
    <w:rsid w:val="001D3B0E"/>
    <w:rsid w:val="001E00E0"/>
    <w:rsid w:val="001E1E6D"/>
    <w:rsid w:val="001E2680"/>
    <w:rsid w:val="001E6A54"/>
    <w:rsid w:val="001F106A"/>
    <w:rsid w:val="001F17A4"/>
    <w:rsid w:val="001F1B9A"/>
    <w:rsid w:val="001F2160"/>
    <w:rsid w:val="001F2198"/>
    <w:rsid w:val="001F3771"/>
    <w:rsid w:val="001F5864"/>
    <w:rsid w:val="002004AC"/>
    <w:rsid w:val="00201E0D"/>
    <w:rsid w:val="0021084D"/>
    <w:rsid w:val="00211056"/>
    <w:rsid w:val="00217196"/>
    <w:rsid w:val="00224C3A"/>
    <w:rsid w:val="002257A0"/>
    <w:rsid w:val="00237626"/>
    <w:rsid w:val="002430B5"/>
    <w:rsid w:val="002452D8"/>
    <w:rsid w:val="0024727D"/>
    <w:rsid w:val="00250E27"/>
    <w:rsid w:val="0025248F"/>
    <w:rsid w:val="0025289E"/>
    <w:rsid w:val="00252ABB"/>
    <w:rsid w:val="002568CD"/>
    <w:rsid w:val="00261190"/>
    <w:rsid w:val="00261597"/>
    <w:rsid w:val="00263638"/>
    <w:rsid w:val="0026633D"/>
    <w:rsid w:val="00267C52"/>
    <w:rsid w:val="002717F5"/>
    <w:rsid w:val="00273EB4"/>
    <w:rsid w:val="00273F1E"/>
    <w:rsid w:val="00281CB7"/>
    <w:rsid w:val="00284CAB"/>
    <w:rsid w:val="0028699D"/>
    <w:rsid w:val="00291522"/>
    <w:rsid w:val="00292CE5"/>
    <w:rsid w:val="0029437D"/>
    <w:rsid w:val="0029578B"/>
    <w:rsid w:val="002967AB"/>
    <w:rsid w:val="002A04AE"/>
    <w:rsid w:val="002A04BB"/>
    <w:rsid w:val="002A2667"/>
    <w:rsid w:val="002A2EDB"/>
    <w:rsid w:val="002A3665"/>
    <w:rsid w:val="002B45EC"/>
    <w:rsid w:val="002C1478"/>
    <w:rsid w:val="002C1D73"/>
    <w:rsid w:val="002C2259"/>
    <w:rsid w:val="002C59F0"/>
    <w:rsid w:val="002C6EED"/>
    <w:rsid w:val="002D0E69"/>
    <w:rsid w:val="002D2520"/>
    <w:rsid w:val="002D2BAB"/>
    <w:rsid w:val="002D47A3"/>
    <w:rsid w:val="002D7F94"/>
    <w:rsid w:val="002E2EC4"/>
    <w:rsid w:val="002E72AA"/>
    <w:rsid w:val="002F3D02"/>
    <w:rsid w:val="002F4F26"/>
    <w:rsid w:val="002F5F29"/>
    <w:rsid w:val="002F7E81"/>
    <w:rsid w:val="00300201"/>
    <w:rsid w:val="00302B27"/>
    <w:rsid w:val="00303243"/>
    <w:rsid w:val="003035BA"/>
    <w:rsid w:val="003122F9"/>
    <w:rsid w:val="0031468F"/>
    <w:rsid w:val="00323671"/>
    <w:rsid w:val="00326EE8"/>
    <w:rsid w:val="003316A4"/>
    <w:rsid w:val="003374EB"/>
    <w:rsid w:val="003408CA"/>
    <w:rsid w:val="00343CC5"/>
    <w:rsid w:val="003536C6"/>
    <w:rsid w:val="00357195"/>
    <w:rsid w:val="00357C0F"/>
    <w:rsid w:val="003621D2"/>
    <w:rsid w:val="00370FD8"/>
    <w:rsid w:val="003763AD"/>
    <w:rsid w:val="003770E1"/>
    <w:rsid w:val="003836D7"/>
    <w:rsid w:val="00383795"/>
    <w:rsid w:val="0038704F"/>
    <w:rsid w:val="00391573"/>
    <w:rsid w:val="00392452"/>
    <w:rsid w:val="00396951"/>
    <w:rsid w:val="00397DF9"/>
    <w:rsid w:val="00397FC4"/>
    <w:rsid w:val="003A2969"/>
    <w:rsid w:val="003A5336"/>
    <w:rsid w:val="003A78D2"/>
    <w:rsid w:val="003B208C"/>
    <w:rsid w:val="003B28D1"/>
    <w:rsid w:val="003B5D6B"/>
    <w:rsid w:val="003D0A3C"/>
    <w:rsid w:val="003D3053"/>
    <w:rsid w:val="003E77D6"/>
    <w:rsid w:val="003F32E7"/>
    <w:rsid w:val="003F5145"/>
    <w:rsid w:val="003F5D79"/>
    <w:rsid w:val="00400FA9"/>
    <w:rsid w:val="00401534"/>
    <w:rsid w:val="00405EC7"/>
    <w:rsid w:val="00416A29"/>
    <w:rsid w:val="004178CD"/>
    <w:rsid w:val="00417CDC"/>
    <w:rsid w:val="00421936"/>
    <w:rsid w:val="00424FC3"/>
    <w:rsid w:val="00431972"/>
    <w:rsid w:val="00433085"/>
    <w:rsid w:val="00436C74"/>
    <w:rsid w:val="00440056"/>
    <w:rsid w:val="00441EB8"/>
    <w:rsid w:val="00443479"/>
    <w:rsid w:val="00452B5F"/>
    <w:rsid w:val="00455106"/>
    <w:rsid w:val="004633B7"/>
    <w:rsid w:val="00465D20"/>
    <w:rsid w:val="00465E26"/>
    <w:rsid w:val="00471B38"/>
    <w:rsid w:val="00472676"/>
    <w:rsid w:val="0048612F"/>
    <w:rsid w:val="00490CB6"/>
    <w:rsid w:val="00497201"/>
    <w:rsid w:val="004A0CED"/>
    <w:rsid w:val="004B0692"/>
    <w:rsid w:val="004B17C8"/>
    <w:rsid w:val="004B611D"/>
    <w:rsid w:val="004B644F"/>
    <w:rsid w:val="004B6BB7"/>
    <w:rsid w:val="004C24D8"/>
    <w:rsid w:val="004C70BD"/>
    <w:rsid w:val="004D00FC"/>
    <w:rsid w:val="004D1D6E"/>
    <w:rsid w:val="004D5C54"/>
    <w:rsid w:val="004E1DA5"/>
    <w:rsid w:val="004E3D6B"/>
    <w:rsid w:val="004E7B41"/>
    <w:rsid w:val="004F0AE8"/>
    <w:rsid w:val="004F12DC"/>
    <w:rsid w:val="004F4835"/>
    <w:rsid w:val="00501826"/>
    <w:rsid w:val="00501B59"/>
    <w:rsid w:val="005027DC"/>
    <w:rsid w:val="00502A06"/>
    <w:rsid w:val="00505A43"/>
    <w:rsid w:val="005116C6"/>
    <w:rsid w:val="005149BE"/>
    <w:rsid w:val="00521A14"/>
    <w:rsid w:val="00522565"/>
    <w:rsid w:val="005245DC"/>
    <w:rsid w:val="00524BF2"/>
    <w:rsid w:val="00525EAD"/>
    <w:rsid w:val="0053180A"/>
    <w:rsid w:val="00535378"/>
    <w:rsid w:val="00546231"/>
    <w:rsid w:val="00551EAF"/>
    <w:rsid w:val="00553E69"/>
    <w:rsid w:val="005554E4"/>
    <w:rsid w:val="0055704E"/>
    <w:rsid w:val="00557490"/>
    <w:rsid w:val="00562A8F"/>
    <w:rsid w:val="00581581"/>
    <w:rsid w:val="00586A2C"/>
    <w:rsid w:val="00597B6F"/>
    <w:rsid w:val="005A1BC7"/>
    <w:rsid w:val="005A6514"/>
    <w:rsid w:val="005B0743"/>
    <w:rsid w:val="005B461D"/>
    <w:rsid w:val="005B5748"/>
    <w:rsid w:val="005C4480"/>
    <w:rsid w:val="005D04EC"/>
    <w:rsid w:val="005D3EFB"/>
    <w:rsid w:val="005D6BDA"/>
    <w:rsid w:val="005D6FD9"/>
    <w:rsid w:val="005E1EBB"/>
    <w:rsid w:val="005E2041"/>
    <w:rsid w:val="005E4D0D"/>
    <w:rsid w:val="005E5F46"/>
    <w:rsid w:val="005E7E66"/>
    <w:rsid w:val="005F0301"/>
    <w:rsid w:val="005F0BB8"/>
    <w:rsid w:val="005F0FFC"/>
    <w:rsid w:val="006016D5"/>
    <w:rsid w:val="00602A7F"/>
    <w:rsid w:val="0061051A"/>
    <w:rsid w:val="00610994"/>
    <w:rsid w:val="00614597"/>
    <w:rsid w:val="00615DB4"/>
    <w:rsid w:val="00620443"/>
    <w:rsid w:val="00624016"/>
    <w:rsid w:val="00630743"/>
    <w:rsid w:val="00630747"/>
    <w:rsid w:val="00632286"/>
    <w:rsid w:val="0063277E"/>
    <w:rsid w:val="00633BF4"/>
    <w:rsid w:val="00635C9F"/>
    <w:rsid w:val="00636637"/>
    <w:rsid w:val="00643029"/>
    <w:rsid w:val="0065584B"/>
    <w:rsid w:val="00663B50"/>
    <w:rsid w:val="0066486C"/>
    <w:rsid w:val="00671C0F"/>
    <w:rsid w:val="006771A5"/>
    <w:rsid w:val="0067771D"/>
    <w:rsid w:val="00681BFC"/>
    <w:rsid w:val="00694115"/>
    <w:rsid w:val="00697925"/>
    <w:rsid w:val="006A3250"/>
    <w:rsid w:val="006A38CB"/>
    <w:rsid w:val="006B070D"/>
    <w:rsid w:val="006B1A06"/>
    <w:rsid w:val="006B1A7D"/>
    <w:rsid w:val="006B4ED8"/>
    <w:rsid w:val="006C00D0"/>
    <w:rsid w:val="006D17ED"/>
    <w:rsid w:val="006D2B31"/>
    <w:rsid w:val="006D2D4C"/>
    <w:rsid w:val="006D2ED3"/>
    <w:rsid w:val="006D4680"/>
    <w:rsid w:val="006D6FAC"/>
    <w:rsid w:val="006E193C"/>
    <w:rsid w:val="006E20AE"/>
    <w:rsid w:val="006E3C24"/>
    <w:rsid w:val="006E648F"/>
    <w:rsid w:val="006F2DAB"/>
    <w:rsid w:val="006F5291"/>
    <w:rsid w:val="006F547E"/>
    <w:rsid w:val="006F6160"/>
    <w:rsid w:val="00700E06"/>
    <w:rsid w:val="00705B18"/>
    <w:rsid w:val="007121AE"/>
    <w:rsid w:val="007136E5"/>
    <w:rsid w:val="00717F33"/>
    <w:rsid w:val="007204C2"/>
    <w:rsid w:val="00720E3A"/>
    <w:rsid w:val="00724F95"/>
    <w:rsid w:val="007279E2"/>
    <w:rsid w:val="007311B2"/>
    <w:rsid w:val="00734951"/>
    <w:rsid w:val="00734EBA"/>
    <w:rsid w:val="007416FD"/>
    <w:rsid w:val="00741A77"/>
    <w:rsid w:val="00741C65"/>
    <w:rsid w:val="00745798"/>
    <w:rsid w:val="0075096A"/>
    <w:rsid w:val="00751E87"/>
    <w:rsid w:val="00754431"/>
    <w:rsid w:val="00761FCB"/>
    <w:rsid w:val="00764557"/>
    <w:rsid w:val="00767956"/>
    <w:rsid w:val="007741A7"/>
    <w:rsid w:val="0077490D"/>
    <w:rsid w:val="00776888"/>
    <w:rsid w:val="007775C9"/>
    <w:rsid w:val="00794DB7"/>
    <w:rsid w:val="007954F6"/>
    <w:rsid w:val="007A07BC"/>
    <w:rsid w:val="007A2846"/>
    <w:rsid w:val="007A5C0B"/>
    <w:rsid w:val="007A6542"/>
    <w:rsid w:val="007A6D05"/>
    <w:rsid w:val="007A79D4"/>
    <w:rsid w:val="007A7EAD"/>
    <w:rsid w:val="007A7F5C"/>
    <w:rsid w:val="007D0376"/>
    <w:rsid w:val="007D125E"/>
    <w:rsid w:val="007D3588"/>
    <w:rsid w:val="007E35A7"/>
    <w:rsid w:val="007E52DF"/>
    <w:rsid w:val="007E64B3"/>
    <w:rsid w:val="007F0111"/>
    <w:rsid w:val="007F284D"/>
    <w:rsid w:val="007F7F00"/>
    <w:rsid w:val="00803218"/>
    <w:rsid w:val="0080336C"/>
    <w:rsid w:val="00811680"/>
    <w:rsid w:val="00812813"/>
    <w:rsid w:val="00814AF3"/>
    <w:rsid w:val="008157B9"/>
    <w:rsid w:val="00815B3B"/>
    <w:rsid w:val="00820A0C"/>
    <w:rsid w:val="008273BE"/>
    <w:rsid w:val="00831926"/>
    <w:rsid w:val="00833408"/>
    <w:rsid w:val="008352E9"/>
    <w:rsid w:val="00846B60"/>
    <w:rsid w:val="008531F5"/>
    <w:rsid w:val="00853DE3"/>
    <w:rsid w:val="008562A4"/>
    <w:rsid w:val="00856960"/>
    <w:rsid w:val="008577A6"/>
    <w:rsid w:val="0086442E"/>
    <w:rsid w:val="0086532F"/>
    <w:rsid w:val="00866E29"/>
    <w:rsid w:val="008718D3"/>
    <w:rsid w:val="00886223"/>
    <w:rsid w:val="00886C81"/>
    <w:rsid w:val="008871EC"/>
    <w:rsid w:val="008A2EB3"/>
    <w:rsid w:val="008A3795"/>
    <w:rsid w:val="008B586A"/>
    <w:rsid w:val="008C27D0"/>
    <w:rsid w:val="008D46F9"/>
    <w:rsid w:val="008D4E74"/>
    <w:rsid w:val="008E2C81"/>
    <w:rsid w:val="008E592A"/>
    <w:rsid w:val="008F6FA7"/>
    <w:rsid w:val="008F7E2B"/>
    <w:rsid w:val="009016C6"/>
    <w:rsid w:val="009039A6"/>
    <w:rsid w:val="0090512A"/>
    <w:rsid w:val="00906E02"/>
    <w:rsid w:val="0091092B"/>
    <w:rsid w:val="00910B36"/>
    <w:rsid w:val="009116F9"/>
    <w:rsid w:val="00911913"/>
    <w:rsid w:val="0091741A"/>
    <w:rsid w:val="00921434"/>
    <w:rsid w:val="0093001A"/>
    <w:rsid w:val="00930E83"/>
    <w:rsid w:val="009330B0"/>
    <w:rsid w:val="0093354B"/>
    <w:rsid w:val="0094039E"/>
    <w:rsid w:val="009434AA"/>
    <w:rsid w:val="0095064F"/>
    <w:rsid w:val="0095096A"/>
    <w:rsid w:val="009522F4"/>
    <w:rsid w:val="00954414"/>
    <w:rsid w:val="00954BCA"/>
    <w:rsid w:val="00955E9A"/>
    <w:rsid w:val="009561C4"/>
    <w:rsid w:val="009602DB"/>
    <w:rsid w:val="00960617"/>
    <w:rsid w:val="009616E4"/>
    <w:rsid w:val="00961E32"/>
    <w:rsid w:val="009716A4"/>
    <w:rsid w:val="009866E7"/>
    <w:rsid w:val="009A380A"/>
    <w:rsid w:val="009B324B"/>
    <w:rsid w:val="009B72BE"/>
    <w:rsid w:val="009C093D"/>
    <w:rsid w:val="009C5216"/>
    <w:rsid w:val="009D315B"/>
    <w:rsid w:val="009D3908"/>
    <w:rsid w:val="009D4844"/>
    <w:rsid w:val="009D561B"/>
    <w:rsid w:val="009E1D1E"/>
    <w:rsid w:val="009F0B7E"/>
    <w:rsid w:val="009F34F9"/>
    <w:rsid w:val="009F4DB0"/>
    <w:rsid w:val="009F55D5"/>
    <w:rsid w:val="009F5AD1"/>
    <w:rsid w:val="009F77BA"/>
    <w:rsid w:val="00A003D1"/>
    <w:rsid w:val="00A01348"/>
    <w:rsid w:val="00A026F8"/>
    <w:rsid w:val="00A043D8"/>
    <w:rsid w:val="00A13B19"/>
    <w:rsid w:val="00A15E48"/>
    <w:rsid w:val="00A21352"/>
    <w:rsid w:val="00A278EC"/>
    <w:rsid w:val="00A345F1"/>
    <w:rsid w:val="00A415A9"/>
    <w:rsid w:val="00A4778C"/>
    <w:rsid w:val="00A52095"/>
    <w:rsid w:val="00A53331"/>
    <w:rsid w:val="00A540BA"/>
    <w:rsid w:val="00A546EB"/>
    <w:rsid w:val="00A54751"/>
    <w:rsid w:val="00A5586D"/>
    <w:rsid w:val="00A563D9"/>
    <w:rsid w:val="00A63484"/>
    <w:rsid w:val="00A65AF5"/>
    <w:rsid w:val="00A7295D"/>
    <w:rsid w:val="00A81DF1"/>
    <w:rsid w:val="00A8200E"/>
    <w:rsid w:val="00AA2192"/>
    <w:rsid w:val="00AA7947"/>
    <w:rsid w:val="00AB0A16"/>
    <w:rsid w:val="00AB6311"/>
    <w:rsid w:val="00AC1AF6"/>
    <w:rsid w:val="00AC7B9C"/>
    <w:rsid w:val="00AD1970"/>
    <w:rsid w:val="00AD4C81"/>
    <w:rsid w:val="00AD6353"/>
    <w:rsid w:val="00AE8BF8"/>
    <w:rsid w:val="00AF127C"/>
    <w:rsid w:val="00AF5A0D"/>
    <w:rsid w:val="00AF60D5"/>
    <w:rsid w:val="00AF7CBF"/>
    <w:rsid w:val="00B0071F"/>
    <w:rsid w:val="00B02F2C"/>
    <w:rsid w:val="00B03366"/>
    <w:rsid w:val="00B052E3"/>
    <w:rsid w:val="00B05E44"/>
    <w:rsid w:val="00B12CC4"/>
    <w:rsid w:val="00B15505"/>
    <w:rsid w:val="00B34780"/>
    <w:rsid w:val="00B4213B"/>
    <w:rsid w:val="00B4456B"/>
    <w:rsid w:val="00B44EFC"/>
    <w:rsid w:val="00B52205"/>
    <w:rsid w:val="00B52707"/>
    <w:rsid w:val="00B555A5"/>
    <w:rsid w:val="00B61664"/>
    <w:rsid w:val="00B672CE"/>
    <w:rsid w:val="00B73D51"/>
    <w:rsid w:val="00B7410C"/>
    <w:rsid w:val="00B74D9A"/>
    <w:rsid w:val="00B75E4D"/>
    <w:rsid w:val="00B7616E"/>
    <w:rsid w:val="00B774EA"/>
    <w:rsid w:val="00B80C9F"/>
    <w:rsid w:val="00B822A1"/>
    <w:rsid w:val="00B87C76"/>
    <w:rsid w:val="00B96754"/>
    <w:rsid w:val="00BA031B"/>
    <w:rsid w:val="00BB43CA"/>
    <w:rsid w:val="00BB44D8"/>
    <w:rsid w:val="00BC034D"/>
    <w:rsid w:val="00BC3EB2"/>
    <w:rsid w:val="00BC4F34"/>
    <w:rsid w:val="00BD05B4"/>
    <w:rsid w:val="00BD1FFF"/>
    <w:rsid w:val="00BD3D15"/>
    <w:rsid w:val="00BD3D80"/>
    <w:rsid w:val="00BD5EE7"/>
    <w:rsid w:val="00BE17B5"/>
    <w:rsid w:val="00BE27D1"/>
    <w:rsid w:val="00BF082F"/>
    <w:rsid w:val="00BF08DE"/>
    <w:rsid w:val="00BF273B"/>
    <w:rsid w:val="00BF6201"/>
    <w:rsid w:val="00BF6F8C"/>
    <w:rsid w:val="00C12A26"/>
    <w:rsid w:val="00C136B5"/>
    <w:rsid w:val="00C14B75"/>
    <w:rsid w:val="00C16B28"/>
    <w:rsid w:val="00C222C4"/>
    <w:rsid w:val="00C2368A"/>
    <w:rsid w:val="00C309C3"/>
    <w:rsid w:val="00C336EA"/>
    <w:rsid w:val="00C42F40"/>
    <w:rsid w:val="00C514D8"/>
    <w:rsid w:val="00C519C1"/>
    <w:rsid w:val="00C56072"/>
    <w:rsid w:val="00C57715"/>
    <w:rsid w:val="00C6154B"/>
    <w:rsid w:val="00C70864"/>
    <w:rsid w:val="00C81EB6"/>
    <w:rsid w:val="00C94EC1"/>
    <w:rsid w:val="00CA1C39"/>
    <w:rsid w:val="00CA479B"/>
    <w:rsid w:val="00CA7E46"/>
    <w:rsid w:val="00CB1405"/>
    <w:rsid w:val="00CB2C66"/>
    <w:rsid w:val="00CB45D0"/>
    <w:rsid w:val="00CD6908"/>
    <w:rsid w:val="00CE6C51"/>
    <w:rsid w:val="00CF104C"/>
    <w:rsid w:val="00CF3301"/>
    <w:rsid w:val="00D03075"/>
    <w:rsid w:val="00D05114"/>
    <w:rsid w:val="00D06554"/>
    <w:rsid w:val="00D0736C"/>
    <w:rsid w:val="00D10AED"/>
    <w:rsid w:val="00D138E3"/>
    <w:rsid w:val="00D14C6B"/>
    <w:rsid w:val="00D16708"/>
    <w:rsid w:val="00D17B28"/>
    <w:rsid w:val="00D2036D"/>
    <w:rsid w:val="00D2193A"/>
    <w:rsid w:val="00D26DBB"/>
    <w:rsid w:val="00D30A97"/>
    <w:rsid w:val="00D3283D"/>
    <w:rsid w:val="00D40C84"/>
    <w:rsid w:val="00D40E8D"/>
    <w:rsid w:val="00D42328"/>
    <w:rsid w:val="00D460AB"/>
    <w:rsid w:val="00D4793F"/>
    <w:rsid w:val="00D47F9B"/>
    <w:rsid w:val="00D52F69"/>
    <w:rsid w:val="00D54125"/>
    <w:rsid w:val="00D5513F"/>
    <w:rsid w:val="00D60267"/>
    <w:rsid w:val="00D65194"/>
    <w:rsid w:val="00D83AD6"/>
    <w:rsid w:val="00D8682E"/>
    <w:rsid w:val="00D908FC"/>
    <w:rsid w:val="00DA017B"/>
    <w:rsid w:val="00DA40C9"/>
    <w:rsid w:val="00DA4597"/>
    <w:rsid w:val="00DA5DEB"/>
    <w:rsid w:val="00DA7D72"/>
    <w:rsid w:val="00DA7EC5"/>
    <w:rsid w:val="00DB4B28"/>
    <w:rsid w:val="00DB634A"/>
    <w:rsid w:val="00DC1BAF"/>
    <w:rsid w:val="00DC24F8"/>
    <w:rsid w:val="00DC2F3B"/>
    <w:rsid w:val="00DC37A0"/>
    <w:rsid w:val="00DC3E26"/>
    <w:rsid w:val="00DD4DB9"/>
    <w:rsid w:val="00DD6184"/>
    <w:rsid w:val="00DD61D4"/>
    <w:rsid w:val="00DD6741"/>
    <w:rsid w:val="00DD6DCD"/>
    <w:rsid w:val="00DD7300"/>
    <w:rsid w:val="00DE3C88"/>
    <w:rsid w:val="00DE4B0C"/>
    <w:rsid w:val="00DF001B"/>
    <w:rsid w:val="00E0236E"/>
    <w:rsid w:val="00E02620"/>
    <w:rsid w:val="00E052D4"/>
    <w:rsid w:val="00E06C0B"/>
    <w:rsid w:val="00E1178B"/>
    <w:rsid w:val="00E14F5F"/>
    <w:rsid w:val="00E17CF9"/>
    <w:rsid w:val="00E239CB"/>
    <w:rsid w:val="00E26260"/>
    <w:rsid w:val="00E27972"/>
    <w:rsid w:val="00E344BB"/>
    <w:rsid w:val="00E34CD1"/>
    <w:rsid w:val="00E43E78"/>
    <w:rsid w:val="00E509E3"/>
    <w:rsid w:val="00E64D99"/>
    <w:rsid w:val="00E667AA"/>
    <w:rsid w:val="00E6691C"/>
    <w:rsid w:val="00E67D10"/>
    <w:rsid w:val="00E70D7F"/>
    <w:rsid w:val="00E725DE"/>
    <w:rsid w:val="00E73E1E"/>
    <w:rsid w:val="00E73F6F"/>
    <w:rsid w:val="00E757BA"/>
    <w:rsid w:val="00E76F51"/>
    <w:rsid w:val="00E84F2E"/>
    <w:rsid w:val="00E86497"/>
    <w:rsid w:val="00E938CA"/>
    <w:rsid w:val="00E9624B"/>
    <w:rsid w:val="00EA00A1"/>
    <w:rsid w:val="00EA5270"/>
    <w:rsid w:val="00EA79FE"/>
    <w:rsid w:val="00EB20C6"/>
    <w:rsid w:val="00EB2D5D"/>
    <w:rsid w:val="00EB3808"/>
    <w:rsid w:val="00EB3FA9"/>
    <w:rsid w:val="00EB723C"/>
    <w:rsid w:val="00EB7812"/>
    <w:rsid w:val="00EC4634"/>
    <w:rsid w:val="00EC5885"/>
    <w:rsid w:val="00EC6FA9"/>
    <w:rsid w:val="00ED1824"/>
    <w:rsid w:val="00ED5195"/>
    <w:rsid w:val="00ED6A46"/>
    <w:rsid w:val="00EE4EBC"/>
    <w:rsid w:val="00EE7A87"/>
    <w:rsid w:val="00EF2A5E"/>
    <w:rsid w:val="00EF37A7"/>
    <w:rsid w:val="00EF4D04"/>
    <w:rsid w:val="00F00383"/>
    <w:rsid w:val="00F01EBE"/>
    <w:rsid w:val="00F03272"/>
    <w:rsid w:val="00F15BFE"/>
    <w:rsid w:val="00F26059"/>
    <w:rsid w:val="00F263DB"/>
    <w:rsid w:val="00F27904"/>
    <w:rsid w:val="00F300A2"/>
    <w:rsid w:val="00F412C4"/>
    <w:rsid w:val="00F50593"/>
    <w:rsid w:val="00F55996"/>
    <w:rsid w:val="00F5782D"/>
    <w:rsid w:val="00F60843"/>
    <w:rsid w:val="00F6142D"/>
    <w:rsid w:val="00F61FE9"/>
    <w:rsid w:val="00F62EA4"/>
    <w:rsid w:val="00F67862"/>
    <w:rsid w:val="00F71C3C"/>
    <w:rsid w:val="00F74C74"/>
    <w:rsid w:val="00F81C07"/>
    <w:rsid w:val="00F83272"/>
    <w:rsid w:val="00F83975"/>
    <w:rsid w:val="00F90B7E"/>
    <w:rsid w:val="00F9181C"/>
    <w:rsid w:val="00F94A3F"/>
    <w:rsid w:val="00FB10E5"/>
    <w:rsid w:val="00FB3DCC"/>
    <w:rsid w:val="00FC1414"/>
    <w:rsid w:val="00FC33CD"/>
    <w:rsid w:val="00FD0725"/>
    <w:rsid w:val="00FD3788"/>
    <w:rsid w:val="00FD4AD5"/>
    <w:rsid w:val="00FD7627"/>
    <w:rsid w:val="00FD7F48"/>
    <w:rsid w:val="00FE5994"/>
    <w:rsid w:val="00FF0189"/>
    <w:rsid w:val="00FF1E3A"/>
    <w:rsid w:val="00FF4269"/>
    <w:rsid w:val="00FF77FA"/>
    <w:rsid w:val="06BC7A1D"/>
    <w:rsid w:val="09807D60"/>
    <w:rsid w:val="0C6490F1"/>
    <w:rsid w:val="0C7DE6F9"/>
    <w:rsid w:val="0CAA0554"/>
    <w:rsid w:val="0DCCE31E"/>
    <w:rsid w:val="17B3F0DA"/>
    <w:rsid w:val="18A3B07B"/>
    <w:rsid w:val="1909EE2E"/>
    <w:rsid w:val="1F6C4DF4"/>
    <w:rsid w:val="24BE4F44"/>
    <w:rsid w:val="25341BEE"/>
    <w:rsid w:val="264E88CA"/>
    <w:rsid w:val="28D036FA"/>
    <w:rsid w:val="2B3BAC68"/>
    <w:rsid w:val="2C768C21"/>
    <w:rsid w:val="2F07A066"/>
    <w:rsid w:val="2F51F79E"/>
    <w:rsid w:val="2FEDBE6C"/>
    <w:rsid w:val="318EAE26"/>
    <w:rsid w:val="323B307D"/>
    <w:rsid w:val="371BFE4E"/>
    <w:rsid w:val="395ECB64"/>
    <w:rsid w:val="42073C78"/>
    <w:rsid w:val="4305F563"/>
    <w:rsid w:val="43CCB322"/>
    <w:rsid w:val="46B1C35C"/>
    <w:rsid w:val="47A463D8"/>
    <w:rsid w:val="4CCB7D5C"/>
    <w:rsid w:val="4DBD46C3"/>
    <w:rsid w:val="4DD133FA"/>
    <w:rsid w:val="505C71C4"/>
    <w:rsid w:val="58036F1A"/>
    <w:rsid w:val="5AA0C393"/>
    <w:rsid w:val="5B722205"/>
    <w:rsid w:val="6058EABE"/>
    <w:rsid w:val="605A4C99"/>
    <w:rsid w:val="60A5B244"/>
    <w:rsid w:val="61548EBA"/>
    <w:rsid w:val="6271393F"/>
    <w:rsid w:val="64DB1F13"/>
    <w:rsid w:val="663F7DFE"/>
    <w:rsid w:val="68CA5F3F"/>
    <w:rsid w:val="69296E3E"/>
    <w:rsid w:val="693D5B8D"/>
    <w:rsid w:val="6A04A501"/>
    <w:rsid w:val="6A7D6778"/>
    <w:rsid w:val="6CAA6618"/>
    <w:rsid w:val="6E472EC6"/>
    <w:rsid w:val="6E55B93B"/>
    <w:rsid w:val="6EA489E8"/>
    <w:rsid w:val="7272333E"/>
    <w:rsid w:val="75AAF33B"/>
    <w:rsid w:val="78E41D8F"/>
    <w:rsid w:val="7E4DA5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22B01"/>
  <w15:docId w15:val="{8B5490C1-2808-4D0B-B934-78BDCCD2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9BE"/>
    <w:pPr>
      <w:spacing w:before="240" w:after="480" w:line="360" w:lineRule="auto"/>
    </w:pPr>
    <w:rPr>
      <w:rFonts w:ascii="Verdana" w:hAnsi="Verdana"/>
    </w:rPr>
  </w:style>
  <w:style w:type="paragraph" w:styleId="Ttulo1">
    <w:name w:val="heading 1"/>
    <w:basedOn w:val="Normal"/>
    <w:next w:val="Normal"/>
    <w:link w:val="Ttulo1Car"/>
    <w:autoRedefine/>
    <w:uiPriority w:val="9"/>
    <w:qFormat/>
    <w:rsid w:val="007E52DF"/>
    <w:pPr>
      <w:keepNext/>
      <w:keepLines/>
      <w:spacing w:before="360" w:after="540" w:line="480" w:lineRule="auto"/>
      <w:outlineLvl w:val="0"/>
    </w:pPr>
    <w:rPr>
      <w:rFonts w:eastAsia="Arial" w:cs="Arial"/>
      <w:b/>
      <w:bCs/>
      <w:sz w:val="32"/>
    </w:rPr>
  </w:style>
  <w:style w:type="paragraph" w:styleId="Ttulo2">
    <w:name w:val="heading 2"/>
    <w:basedOn w:val="Normal"/>
    <w:next w:val="Normal"/>
    <w:link w:val="Ttulo2Car"/>
    <w:autoRedefine/>
    <w:uiPriority w:val="9"/>
    <w:unhideWhenUsed/>
    <w:qFormat/>
    <w:rsid w:val="00400FA9"/>
    <w:pPr>
      <w:keepNext/>
      <w:keepLines/>
      <w:numPr>
        <w:numId w:val="25"/>
      </w:numPr>
      <w:spacing w:after="360"/>
      <w:outlineLvl w:val="1"/>
    </w:pPr>
    <w:rPr>
      <w:rFonts w:eastAsia="Arial" w:cs="Arial"/>
      <w:b/>
      <w:bCs/>
      <w:color w:val="000000" w:themeColor="text1"/>
      <w:sz w:val="28"/>
      <w:lang w:val="en-US"/>
    </w:rPr>
  </w:style>
  <w:style w:type="paragraph" w:styleId="Ttulo3">
    <w:name w:val="heading 3"/>
    <w:basedOn w:val="Normal"/>
    <w:next w:val="Normal"/>
    <w:link w:val="Ttulo3Car"/>
    <w:autoRedefine/>
    <w:uiPriority w:val="9"/>
    <w:unhideWhenUsed/>
    <w:qFormat/>
    <w:rsid w:val="00383795"/>
    <w:pPr>
      <w:keepNext/>
      <w:keepLines/>
      <w:spacing w:after="360" w:line="240" w:lineRule="auto"/>
      <w:outlineLvl w:val="2"/>
    </w:pPr>
    <w:rPr>
      <w:rFonts w:eastAsia="Arial" w:cs="Arial"/>
      <w:b/>
      <w:bCs/>
      <w:color w:val="000000" w:themeColor="text1"/>
      <w:sz w:val="26"/>
      <w:shd w:val="clear" w:color="auto" w:fill="FFFFFF"/>
    </w:rPr>
  </w:style>
  <w:style w:type="paragraph" w:styleId="Ttulo4">
    <w:name w:val="heading 4"/>
    <w:basedOn w:val="Normal"/>
    <w:next w:val="Normal"/>
    <w:link w:val="Ttulo4Car"/>
    <w:autoRedefine/>
    <w:uiPriority w:val="9"/>
    <w:unhideWhenUsed/>
    <w:qFormat/>
    <w:rsid w:val="005149BE"/>
    <w:pPr>
      <w:keepNext/>
      <w:keepLines/>
      <w:spacing w:after="360"/>
      <w:outlineLvl w:val="3"/>
    </w:pPr>
    <w:rPr>
      <w:rFonts w:eastAsia="Arial" w:cs="Arial"/>
      <w:i/>
      <w:iCs/>
      <w:color w:val="365F91" w:themeColor="accent1" w:themeShade="BF"/>
      <w:sz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qFormat/>
    <w:rsid w:val="005E5F46"/>
    <w:pPr>
      <w:tabs>
        <w:tab w:val="center" w:pos="4419"/>
        <w:tab w:val="right" w:pos="8838"/>
      </w:tabs>
      <w:spacing w:before="180" w:after="180" w:line="240" w:lineRule="auto"/>
    </w:pPr>
    <w:rPr>
      <w:sz w:val="18"/>
    </w:rPr>
  </w:style>
  <w:style w:type="character" w:customStyle="1" w:styleId="PiedepginaCar">
    <w:name w:val="Pie de página Car"/>
    <w:basedOn w:val="Fuentedeprrafopredeter"/>
    <w:link w:val="Piedepgina"/>
    <w:uiPriority w:val="99"/>
    <w:rsid w:val="005E5F46"/>
    <w:rPr>
      <w:rFonts w:ascii="Arial" w:hAnsi="Arial"/>
      <w:sz w:val="18"/>
    </w:rPr>
  </w:style>
  <w:style w:type="paragraph" w:styleId="NormalWeb">
    <w:name w:val="Normal (Web)"/>
    <w:basedOn w:val="Normal"/>
    <w:uiPriority w:val="99"/>
    <w:semiHidden/>
    <w:unhideWhenUsed/>
    <w:rsid w:val="00CD6908"/>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Textodeglobo">
    <w:name w:val="Balloon Text"/>
    <w:basedOn w:val="Normal"/>
    <w:link w:val="TextodegloboCar"/>
    <w:uiPriority w:val="99"/>
    <w:semiHidden/>
    <w:unhideWhenUsed/>
    <w:rsid w:val="0087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8D3"/>
    <w:rPr>
      <w:rFonts w:ascii="Tahoma" w:hAnsi="Tahoma" w:cs="Tahoma"/>
      <w:sz w:val="16"/>
      <w:szCs w:val="16"/>
    </w:rPr>
  </w:style>
  <w:style w:type="character" w:styleId="Hipervnculo">
    <w:name w:val="Hyperlink"/>
    <w:basedOn w:val="Fuentedeprrafopredeter"/>
    <w:uiPriority w:val="99"/>
    <w:unhideWhenUsed/>
    <w:rsid w:val="00EE4EBC"/>
    <w:rPr>
      <w:color w:val="0000FF" w:themeColor="hyperlink"/>
      <w:u w:val="single"/>
    </w:rPr>
  </w:style>
  <w:style w:type="character" w:styleId="Mencinsinresolver">
    <w:name w:val="Unresolved Mention"/>
    <w:basedOn w:val="Fuentedeprrafopredeter"/>
    <w:uiPriority w:val="99"/>
    <w:semiHidden/>
    <w:unhideWhenUsed/>
    <w:rsid w:val="00EE4EBC"/>
    <w:rPr>
      <w:color w:val="605E5C"/>
      <w:shd w:val="clear" w:color="auto" w:fill="E1DFDD"/>
    </w:rPr>
  </w:style>
  <w:style w:type="character" w:customStyle="1" w:styleId="Fuentedeprrafopredeter0">
    <w:name w:val="Fuente de párrafo predeter"/>
    <w:rsid w:val="006B1A7D"/>
  </w:style>
  <w:style w:type="character" w:customStyle="1" w:styleId="Ttulo1Car">
    <w:name w:val="Título 1 Car"/>
    <w:basedOn w:val="Fuentedeprrafopredeter"/>
    <w:link w:val="Ttulo1"/>
    <w:uiPriority w:val="9"/>
    <w:rsid w:val="007E52DF"/>
    <w:rPr>
      <w:rFonts w:ascii="Verdana" w:eastAsia="Arial" w:hAnsi="Verdana" w:cs="Arial"/>
      <w:b/>
      <w:bCs/>
      <w:sz w:val="32"/>
    </w:rPr>
  </w:style>
  <w:style w:type="character" w:customStyle="1" w:styleId="Ttulo2Car">
    <w:name w:val="Título 2 Car"/>
    <w:basedOn w:val="Fuentedeprrafopredeter"/>
    <w:link w:val="Ttulo2"/>
    <w:uiPriority w:val="9"/>
    <w:rsid w:val="00400FA9"/>
    <w:rPr>
      <w:rFonts w:ascii="Verdana" w:eastAsia="Arial" w:hAnsi="Verdana" w:cs="Arial"/>
      <w:b/>
      <w:bCs/>
      <w:color w:val="000000" w:themeColor="text1"/>
      <w:sz w:val="28"/>
      <w:lang w:val="en-US"/>
    </w:rPr>
  </w:style>
  <w:style w:type="paragraph" w:styleId="Prrafodelista">
    <w:name w:val="List Paragraph"/>
    <w:aliases w:val="Lista viñeta"/>
    <w:basedOn w:val="Normal"/>
    <w:link w:val="PrrafodelistaCar"/>
    <w:uiPriority w:val="34"/>
    <w:qFormat/>
    <w:rsid w:val="0001784E"/>
  </w:style>
  <w:style w:type="paragraph" w:styleId="Citadestacada">
    <w:name w:val="Intense Quote"/>
    <w:basedOn w:val="Normal"/>
    <w:next w:val="Normal"/>
    <w:link w:val="CitadestacadaCar"/>
    <w:uiPriority w:val="30"/>
    <w:rsid w:val="009016C6"/>
    <w:pPr>
      <w:pBdr>
        <w:top w:val="single" w:sz="4" w:space="10" w:color="4F81BD" w:themeColor="accent1"/>
        <w:bottom w:val="single" w:sz="4" w:space="10" w:color="4F81BD" w:themeColor="accent1"/>
      </w:pBdr>
      <w:spacing w:before="280" w:after="280"/>
      <w:ind w:left="284" w:right="284"/>
    </w:pPr>
    <w:rPr>
      <w:i/>
      <w:iCs/>
      <w:color w:val="365F91" w:themeColor="accent1" w:themeShade="BF"/>
    </w:rPr>
  </w:style>
  <w:style w:type="character" w:customStyle="1" w:styleId="CitadestacadaCar">
    <w:name w:val="Cita destacada Car"/>
    <w:basedOn w:val="Fuentedeprrafopredeter"/>
    <w:link w:val="Citadestacada"/>
    <w:uiPriority w:val="30"/>
    <w:rsid w:val="009016C6"/>
    <w:rPr>
      <w:rFonts w:ascii="Arial" w:hAnsi="Arial"/>
      <w:i/>
      <w:iCs/>
      <w:color w:val="365F91" w:themeColor="accent1" w:themeShade="BF"/>
      <w:sz w:val="24"/>
    </w:rPr>
  </w:style>
  <w:style w:type="character" w:customStyle="1" w:styleId="Ttulo3Car">
    <w:name w:val="Título 3 Car"/>
    <w:basedOn w:val="Fuentedeprrafopredeter"/>
    <w:link w:val="Ttulo3"/>
    <w:uiPriority w:val="9"/>
    <w:rsid w:val="00383795"/>
    <w:rPr>
      <w:rFonts w:ascii="Verdana" w:eastAsia="Arial" w:hAnsi="Verdana" w:cs="Arial"/>
      <w:b/>
      <w:bCs/>
      <w:color w:val="000000" w:themeColor="text1"/>
      <w:sz w:val="26"/>
    </w:rPr>
  </w:style>
  <w:style w:type="character" w:customStyle="1" w:styleId="Ttulo4Car">
    <w:name w:val="Título 4 Car"/>
    <w:basedOn w:val="Fuentedeprrafopredeter"/>
    <w:link w:val="Ttulo4"/>
    <w:uiPriority w:val="9"/>
    <w:rsid w:val="005149BE"/>
    <w:rPr>
      <w:rFonts w:ascii="Verdana" w:eastAsia="Arial" w:hAnsi="Verdana" w:cs="Arial"/>
      <w:i/>
      <w:iCs/>
      <w:color w:val="365F91" w:themeColor="accent1" w:themeShade="BF"/>
      <w:sz w:val="26"/>
      <w:lang w:val="en-US"/>
    </w:rPr>
  </w:style>
  <w:style w:type="paragraph" w:customStyle="1" w:styleId="Listas">
    <w:name w:val="Listas"/>
    <w:basedOn w:val="Prrafodelista"/>
    <w:link w:val="ListasCar"/>
    <w:rsid w:val="00615DB4"/>
    <w:pPr>
      <w:numPr>
        <w:numId w:val="2"/>
      </w:numPr>
      <w:spacing w:after="0"/>
      <w:ind w:left="714" w:hanging="357"/>
    </w:pPr>
  </w:style>
  <w:style w:type="character" w:styleId="Textoennegrita">
    <w:name w:val="Strong"/>
    <w:basedOn w:val="Fuentedeprrafopredeter"/>
    <w:uiPriority w:val="22"/>
    <w:qFormat/>
    <w:rsid w:val="006B4ED8"/>
    <w:rPr>
      <w:b/>
      <w:bCs/>
    </w:rPr>
  </w:style>
  <w:style w:type="character" w:customStyle="1" w:styleId="PrrafodelistaCar">
    <w:name w:val="Párrafo de lista Car"/>
    <w:aliases w:val="Lista viñeta Car"/>
    <w:basedOn w:val="Fuentedeprrafopredeter"/>
    <w:link w:val="Prrafodelista"/>
    <w:uiPriority w:val="34"/>
    <w:rsid w:val="0001784E"/>
    <w:rPr>
      <w:rFonts w:ascii="Verdana" w:hAnsi="Verdana"/>
      <w:sz w:val="24"/>
    </w:rPr>
  </w:style>
  <w:style w:type="character" w:customStyle="1" w:styleId="ListasCar">
    <w:name w:val="Listas Car"/>
    <w:basedOn w:val="PrrafodelistaCar"/>
    <w:link w:val="Listas"/>
    <w:rsid w:val="00615DB4"/>
    <w:rPr>
      <w:rFonts w:ascii="Verdana" w:hAnsi="Verdana"/>
      <w:sz w:val="24"/>
    </w:rPr>
  </w:style>
  <w:style w:type="table" w:styleId="Tablaconcuadrcula">
    <w:name w:val="Table Grid"/>
    <w:aliases w:val="Tabla con cuadrícula - Supersalud"/>
    <w:basedOn w:val="Tablanormal"/>
    <w:uiPriority w:val="59"/>
    <w:rsid w:val="00EF2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Tablaconcuadrcula4-nfasis1">
    <w:name w:val="Grid Table 4 Accent 1"/>
    <w:aliases w:val="Tabla Supersalud - Azul"/>
    <w:basedOn w:val="Tablanormal"/>
    <w:uiPriority w:val="49"/>
    <w:rsid w:val="00D30A9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shd w:val="clear" w:color="auto" w:fill="365F91" w:themeFill="accent1" w:themeFillShade="BF"/>
      </w:tcPr>
    </w:tblStylePr>
    <w:tblStylePr w:type="lastRow">
      <w:rPr>
        <w:b/>
        <w:bCs/>
      </w:rPr>
      <w:tblPr/>
      <w:tcPr>
        <w:tcBorders>
          <w:top w:val="double" w:sz="4" w:space="0" w:color="4F81BD" w:themeColor="accent1"/>
        </w:tcBorders>
      </w:tcPr>
    </w:tblStylePr>
    <w:tblStylePr w:type="firstCol">
      <w:rPr>
        <w:b w:val="0"/>
        <w:bCs/>
      </w:rPr>
    </w:tblStylePr>
    <w:tblStylePr w:type="lastCol">
      <w:rPr>
        <w:b w:val="0"/>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2D2B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5">
    <w:name w:val="Grid Table 4 Accent 5"/>
    <w:basedOn w:val="Tablanormal"/>
    <w:uiPriority w:val="49"/>
    <w:rsid w:val="002D2BA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2">
    <w:name w:val="Grid Table 4 Accent 2"/>
    <w:basedOn w:val="Tablanormal"/>
    <w:uiPriority w:val="49"/>
    <w:rsid w:val="0023762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
    <w:name w:val="Grid Table 4"/>
    <w:basedOn w:val="Tablanormal"/>
    <w:uiPriority w:val="49"/>
    <w:rsid w:val="006D46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DD7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4">
    <w:name w:val="Grid Table 4 Accent 4"/>
    <w:basedOn w:val="Tablanormal"/>
    <w:uiPriority w:val="49"/>
    <w:rsid w:val="00D83AD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3">
    <w:name w:val="Grid Table 4 Accent 3"/>
    <w:aliases w:val="Tabla Supersalud- Verde"/>
    <w:basedOn w:val="Tablanormal"/>
    <w:uiPriority w:val="49"/>
    <w:rsid w:val="00D30A97"/>
    <w:pPr>
      <w:spacing w:after="0" w:line="240" w:lineRule="auto"/>
    </w:pPr>
    <w:tblPr>
      <w:tblStyleRowBandSize w:val="1"/>
      <w:tblStyleColBandSize w:val="1"/>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
    <w:tblStylePr w:type="firstRow">
      <w:rPr>
        <w:b/>
        <w:bCs/>
        <w:color w:val="auto"/>
      </w:rPr>
      <w:tblPr/>
      <w:tcPr>
        <w:shd w:val="clear" w:color="auto" w:fill="44AE4C"/>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1Vert">
      <w:tblPr/>
      <w:tcPr>
        <w:shd w:val="clear" w:color="auto" w:fill="EAF1DD" w:themeFill="accent3" w:themeFillTint="33"/>
      </w:tcPr>
    </w:tblStylePr>
    <w:tblStylePr w:type="band1Horz">
      <w:tblPr/>
      <w:tcPr>
        <w:shd w:val="clear" w:color="auto" w:fill="EEECE1" w:themeFill="background2"/>
      </w:tcPr>
    </w:tblStylePr>
  </w:style>
  <w:style w:type="table" w:styleId="Tabladelista3">
    <w:name w:val="List Table 3"/>
    <w:basedOn w:val="Tablanormal"/>
    <w:uiPriority w:val="48"/>
    <w:rsid w:val="00D83AD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1clara">
    <w:name w:val="Grid Table 1 Light"/>
    <w:basedOn w:val="Tablanormal"/>
    <w:uiPriority w:val="46"/>
    <w:rsid w:val="00AA21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A21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0E17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7concolores">
    <w:name w:val="Grid Table 7 Colorful"/>
    <w:basedOn w:val="Tablanormal"/>
    <w:uiPriority w:val="52"/>
    <w:rsid w:val="000E17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
    <w:name w:val="Grid Table 3"/>
    <w:basedOn w:val="Tablanormal"/>
    <w:uiPriority w:val="48"/>
    <w:rsid w:val="000E17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ntrecomilladojurdico">
    <w:name w:val="Entrecomillado jurídico"/>
    <w:basedOn w:val="Normal"/>
    <w:link w:val="EntrecomilladojurdicoCar"/>
    <w:qFormat/>
    <w:rsid w:val="0091741A"/>
    <w:pPr>
      <w:framePr w:wrap="around" w:vAnchor="text" w:hAnchor="text" w:y="1"/>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pBdr>
      <w:shd w:val="clear" w:color="auto" w:fill="DBE5F1" w:themeFill="accent1" w:themeFillTint="33"/>
      <w:spacing w:before="0" w:after="0"/>
      <w:ind w:left="851" w:right="851"/>
      <w:mirrorIndents/>
      <w:jc w:val="both"/>
    </w:pPr>
    <w:rPr>
      <w:i/>
      <w:color w:val="000000" w:themeColor="text1"/>
    </w:rPr>
  </w:style>
  <w:style w:type="paragraph" w:customStyle="1" w:styleId="Respuesta">
    <w:name w:val="Respuesta"/>
    <w:basedOn w:val="Normal"/>
    <w:link w:val="RespuestaCar"/>
    <w:rsid w:val="00767956"/>
    <w:pPr>
      <w:keepNext/>
      <w:keepLines/>
      <w:pBdr>
        <w:top w:val="single" w:sz="36" w:space="1" w:color="365F91" w:themeColor="accent1" w:themeShade="BF"/>
        <w:left w:val="single" w:sz="36" w:space="4" w:color="365F91" w:themeColor="accent1" w:themeShade="BF"/>
        <w:bottom w:val="single" w:sz="36" w:space="1" w:color="365F91" w:themeColor="accent1" w:themeShade="BF"/>
        <w:right w:val="single" w:sz="36" w:space="4" w:color="365F91" w:themeColor="accent1" w:themeShade="BF"/>
      </w:pBdr>
      <w:shd w:val="clear" w:color="auto" w:fill="365F91" w:themeFill="accent1" w:themeFillShade="BF"/>
      <w:autoSpaceDE w:val="0"/>
      <w:autoSpaceDN w:val="0"/>
      <w:adjustRightInd w:val="0"/>
      <w:spacing w:before="0" w:after="0" w:line="240" w:lineRule="auto"/>
      <w:ind w:right="113"/>
      <w:jc w:val="right"/>
    </w:pPr>
    <w:rPr>
      <w:rFonts w:cs="Arial"/>
      <w:color w:val="FFFFFF" w:themeColor="background1"/>
      <w:sz w:val="20"/>
      <w:lang w:val="es-ES"/>
    </w:rPr>
  </w:style>
  <w:style w:type="character" w:customStyle="1" w:styleId="EntrecomilladojurdicoCar">
    <w:name w:val="Entrecomillado jurídico Car"/>
    <w:basedOn w:val="CitadestacadaCar"/>
    <w:link w:val="Entrecomilladojurdico"/>
    <w:rsid w:val="0091741A"/>
    <w:rPr>
      <w:rFonts w:ascii="Arial" w:hAnsi="Arial"/>
      <w:i/>
      <w:iCs w:val="0"/>
      <w:color w:val="000000" w:themeColor="text1"/>
      <w:sz w:val="24"/>
      <w:shd w:val="clear" w:color="auto" w:fill="DBE5F1" w:themeFill="accent1" w:themeFillTint="33"/>
    </w:rPr>
  </w:style>
  <w:style w:type="character" w:customStyle="1" w:styleId="RespuestaCar">
    <w:name w:val="Respuesta Car"/>
    <w:basedOn w:val="Fuentedeprrafopredeter"/>
    <w:link w:val="Respuesta"/>
    <w:rsid w:val="00767956"/>
    <w:rPr>
      <w:rFonts w:ascii="Arial" w:hAnsi="Arial" w:cs="Arial"/>
      <w:color w:val="FFFFFF" w:themeColor="background1"/>
      <w:sz w:val="20"/>
      <w:shd w:val="clear" w:color="auto" w:fill="365F91" w:themeFill="accent1" w:themeFillShade="BF"/>
      <w:lang w:val="es-ES"/>
    </w:rPr>
  </w:style>
  <w:style w:type="paragraph" w:styleId="TtuloTDC">
    <w:name w:val="TOC Heading"/>
    <w:basedOn w:val="Ttulo1"/>
    <w:next w:val="Normal"/>
    <w:uiPriority w:val="39"/>
    <w:unhideWhenUsed/>
    <w:rsid w:val="00524BF2"/>
    <w:pPr>
      <w:spacing w:before="240" w:after="0" w:line="259" w:lineRule="auto"/>
      <w:outlineLvl w:val="9"/>
    </w:pPr>
    <w:rPr>
      <w:rFonts w:asciiTheme="majorHAnsi" w:hAnsiTheme="majorHAnsi"/>
      <w:b w:val="0"/>
      <w:bCs w:val="0"/>
      <w:lang w:eastAsia="es-CO"/>
    </w:rPr>
  </w:style>
  <w:style w:type="paragraph" w:styleId="TDC1">
    <w:name w:val="toc 1"/>
    <w:basedOn w:val="Normal"/>
    <w:next w:val="Normal"/>
    <w:autoRedefine/>
    <w:uiPriority w:val="39"/>
    <w:unhideWhenUsed/>
    <w:rsid w:val="00524BF2"/>
    <w:pPr>
      <w:spacing w:after="100"/>
    </w:pPr>
  </w:style>
  <w:style w:type="paragraph" w:styleId="TDC2">
    <w:name w:val="toc 2"/>
    <w:basedOn w:val="Normal"/>
    <w:next w:val="Normal"/>
    <w:autoRedefine/>
    <w:uiPriority w:val="39"/>
    <w:unhideWhenUsed/>
    <w:rsid w:val="00524BF2"/>
    <w:pPr>
      <w:spacing w:after="100"/>
      <w:ind w:left="240"/>
    </w:pPr>
  </w:style>
  <w:style w:type="table" w:styleId="Tablaconcuadrculaclara">
    <w:name w:val="Grid Table Light"/>
    <w:basedOn w:val="Tablanormal"/>
    <w:uiPriority w:val="40"/>
    <w:rsid w:val="008273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EB781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EB7812"/>
    <w:rPr>
      <w:rFonts w:eastAsiaTheme="minorEastAsia"/>
      <w:lang w:eastAsia="es-CO"/>
    </w:rPr>
  </w:style>
  <w:style w:type="character" w:styleId="Refdecomentario">
    <w:name w:val="annotation reference"/>
    <w:basedOn w:val="Fuentedeprrafopredeter"/>
    <w:uiPriority w:val="99"/>
    <w:semiHidden/>
    <w:unhideWhenUsed/>
    <w:rsid w:val="00820A0C"/>
    <w:rPr>
      <w:sz w:val="16"/>
      <w:szCs w:val="16"/>
    </w:rPr>
  </w:style>
  <w:style w:type="paragraph" w:styleId="Textocomentario">
    <w:name w:val="annotation text"/>
    <w:basedOn w:val="Normal"/>
    <w:link w:val="TextocomentarioCar"/>
    <w:uiPriority w:val="99"/>
    <w:unhideWhenUsed/>
    <w:rsid w:val="00820A0C"/>
    <w:pPr>
      <w:spacing w:line="240" w:lineRule="auto"/>
    </w:pPr>
    <w:rPr>
      <w:sz w:val="20"/>
      <w:szCs w:val="20"/>
    </w:rPr>
  </w:style>
  <w:style w:type="character" w:customStyle="1" w:styleId="TextocomentarioCar">
    <w:name w:val="Texto comentario Car"/>
    <w:basedOn w:val="Fuentedeprrafopredeter"/>
    <w:link w:val="Textocomentario"/>
    <w:uiPriority w:val="99"/>
    <w:rsid w:val="00820A0C"/>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820A0C"/>
    <w:rPr>
      <w:b/>
      <w:bCs/>
    </w:rPr>
  </w:style>
  <w:style w:type="character" w:customStyle="1" w:styleId="AsuntodelcomentarioCar">
    <w:name w:val="Asunto del comentario Car"/>
    <w:basedOn w:val="TextocomentarioCar"/>
    <w:link w:val="Asuntodelcomentario"/>
    <w:uiPriority w:val="99"/>
    <w:semiHidden/>
    <w:rsid w:val="00820A0C"/>
    <w:rPr>
      <w:rFonts w:ascii="Arial" w:hAnsi="Arial"/>
      <w:b/>
      <w:bCs/>
      <w:sz w:val="20"/>
      <w:szCs w:val="20"/>
    </w:rPr>
  </w:style>
  <w:style w:type="paragraph" w:styleId="Descripcin">
    <w:name w:val="caption"/>
    <w:basedOn w:val="Normal"/>
    <w:next w:val="Normal"/>
    <w:uiPriority w:val="35"/>
    <w:unhideWhenUsed/>
    <w:rsid w:val="00B52707"/>
    <w:pPr>
      <w:spacing w:before="0" w:after="200" w:line="240" w:lineRule="auto"/>
    </w:pPr>
    <w:rPr>
      <w:i/>
      <w:iCs/>
      <w:color w:val="1F497D" w:themeColor="text2"/>
      <w:sz w:val="18"/>
      <w:szCs w:val="18"/>
    </w:rPr>
  </w:style>
  <w:style w:type="paragraph" w:customStyle="1" w:styleId="PortadaTitulo">
    <w:name w:val="Portada Titulo"/>
    <w:basedOn w:val="Ttulo1"/>
    <w:link w:val="PortadaTituloCar"/>
    <w:rsid w:val="00EF2A5E"/>
    <w:pPr>
      <w:spacing w:before="720" w:after="0" w:line="240" w:lineRule="auto"/>
    </w:pPr>
    <w:rPr>
      <w:sz w:val="64"/>
      <w:szCs w:val="96"/>
    </w:rPr>
  </w:style>
  <w:style w:type="paragraph" w:customStyle="1" w:styleId="PortadaFechadeldocumento">
    <w:name w:val="Portada Fecha del documento"/>
    <w:basedOn w:val="Respuesta"/>
    <w:link w:val="PortadaFechadeldocumentoCar"/>
    <w:rsid w:val="000762A7"/>
    <w:pPr>
      <w:pBdr>
        <w:top w:val="single" w:sz="36" w:space="1" w:color="47AE4C"/>
        <w:left w:val="single" w:sz="36" w:space="4" w:color="47AE4C"/>
        <w:bottom w:val="single" w:sz="36" w:space="1" w:color="47AE4C"/>
        <w:right w:val="single" w:sz="36" w:space="4" w:color="47AE4C"/>
      </w:pBdr>
      <w:shd w:val="clear" w:color="auto" w:fill="47AE4C"/>
      <w:jc w:val="center"/>
    </w:pPr>
    <w:rPr>
      <w:b/>
      <w:sz w:val="24"/>
      <w:szCs w:val="24"/>
    </w:rPr>
  </w:style>
  <w:style w:type="character" w:customStyle="1" w:styleId="PortadaTituloCar">
    <w:name w:val="Portada Titulo Car"/>
    <w:basedOn w:val="Ttulo1Car"/>
    <w:link w:val="PortadaTitulo"/>
    <w:rsid w:val="00EF2A5E"/>
    <w:rPr>
      <w:rFonts w:ascii="Arial" w:eastAsiaTheme="majorEastAsia" w:hAnsi="Arial" w:cstheme="majorBidi"/>
      <w:b/>
      <w:bCs/>
      <w:color w:val="365F91" w:themeColor="accent1" w:themeShade="BF"/>
      <w:sz w:val="64"/>
      <w:szCs w:val="96"/>
    </w:rPr>
  </w:style>
  <w:style w:type="paragraph" w:customStyle="1" w:styleId="Descripcionportada">
    <w:name w:val="Descripcion portada"/>
    <w:basedOn w:val="PortadaFechadeldocumento"/>
    <w:link w:val="DescripcionportadaCar"/>
    <w:rsid w:val="008352E9"/>
    <w:pPr>
      <w:pBdr>
        <w:top w:val="single" w:sz="36" w:space="1" w:color="DEF2DF"/>
        <w:left w:val="single" w:sz="36" w:space="4" w:color="DEF2DF"/>
        <w:bottom w:val="single" w:sz="36" w:space="1" w:color="DEF2DF"/>
        <w:right w:val="single" w:sz="36" w:space="4" w:color="DEF2DF"/>
      </w:pBdr>
      <w:shd w:val="clear" w:color="auto" w:fill="DEF2DF"/>
    </w:pPr>
    <w:rPr>
      <w:b w:val="0"/>
      <w:color w:val="auto"/>
    </w:rPr>
  </w:style>
  <w:style w:type="character" w:customStyle="1" w:styleId="PortadaFechadeldocumentoCar">
    <w:name w:val="Portada Fecha del documento Car"/>
    <w:basedOn w:val="RespuestaCar"/>
    <w:link w:val="PortadaFechadeldocumento"/>
    <w:rsid w:val="000762A7"/>
    <w:rPr>
      <w:rFonts w:ascii="Arial" w:hAnsi="Arial" w:cs="Arial"/>
      <w:b/>
      <w:color w:val="FFFFFF" w:themeColor="background1"/>
      <w:sz w:val="24"/>
      <w:szCs w:val="24"/>
      <w:shd w:val="clear" w:color="auto" w:fill="47AE4C"/>
      <w:lang w:val="es-ES"/>
    </w:rPr>
  </w:style>
  <w:style w:type="paragraph" w:customStyle="1" w:styleId="PortadaDescripcin">
    <w:name w:val="Portada Descripción"/>
    <w:basedOn w:val="Normal"/>
    <w:link w:val="PortadaDescripcinCar"/>
    <w:rsid w:val="00D0736C"/>
    <w:pPr>
      <w:jc w:val="center"/>
    </w:pPr>
    <w:rPr>
      <w:i/>
    </w:rPr>
  </w:style>
  <w:style w:type="character" w:customStyle="1" w:styleId="DescripcionportadaCar">
    <w:name w:val="Descripcion portada Car"/>
    <w:basedOn w:val="PortadaFechadeldocumentoCar"/>
    <w:link w:val="Descripcionportada"/>
    <w:rsid w:val="008352E9"/>
    <w:rPr>
      <w:rFonts w:ascii="Arial" w:hAnsi="Arial" w:cs="Arial"/>
      <w:b w:val="0"/>
      <w:color w:val="FFFFFF" w:themeColor="background1"/>
      <w:sz w:val="24"/>
      <w:szCs w:val="24"/>
      <w:shd w:val="clear" w:color="auto" w:fill="DEF2DF"/>
      <w:lang w:val="es-ES"/>
    </w:rPr>
  </w:style>
  <w:style w:type="paragraph" w:customStyle="1" w:styleId="Fuente">
    <w:name w:val="Fuente"/>
    <w:basedOn w:val="Normal"/>
    <w:link w:val="FuenteCar"/>
    <w:qFormat/>
    <w:rsid w:val="00357C0F"/>
    <w:rPr>
      <w:rFonts w:cs="Open Sans"/>
      <w:i/>
      <w:color w:val="000000"/>
      <w:szCs w:val="21"/>
      <w:shd w:val="clear" w:color="auto" w:fill="FFFFFF"/>
    </w:rPr>
  </w:style>
  <w:style w:type="character" w:customStyle="1" w:styleId="PortadaDescripcinCar">
    <w:name w:val="Portada Descripción Car"/>
    <w:basedOn w:val="Fuentedeprrafopredeter"/>
    <w:link w:val="PortadaDescripcin"/>
    <w:rsid w:val="00D0736C"/>
    <w:rPr>
      <w:rFonts w:ascii="Arial" w:hAnsi="Arial"/>
      <w:i/>
      <w:sz w:val="24"/>
    </w:rPr>
  </w:style>
  <w:style w:type="paragraph" w:styleId="Textonotapie">
    <w:name w:val="footnote text"/>
    <w:basedOn w:val="Normal"/>
    <w:link w:val="TextonotapieCar"/>
    <w:uiPriority w:val="99"/>
    <w:semiHidden/>
    <w:unhideWhenUsed/>
    <w:rsid w:val="005E5F46"/>
    <w:pPr>
      <w:spacing w:before="0" w:after="0" w:line="240" w:lineRule="auto"/>
    </w:pPr>
    <w:rPr>
      <w:sz w:val="20"/>
      <w:szCs w:val="20"/>
    </w:rPr>
  </w:style>
  <w:style w:type="character" w:customStyle="1" w:styleId="FuenteCar">
    <w:name w:val="Fuente Car"/>
    <w:basedOn w:val="Fuentedeprrafopredeter"/>
    <w:link w:val="Fuente"/>
    <w:rsid w:val="00357C0F"/>
    <w:rPr>
      <w:rFonts w:ascii="Arial" w:hAnsi="Arial" w:cs="Open Sans"/>
      <w:i/>
      <w:color w:val="000000"/>
      <w:sz w:val="24"/>
      <w:szCs w:val="21"/>
    </w:rPr>
  </w:style>
  <w:style w:type="character" w:customStyle="1" w:styleId="TextonotapieCar">
    <w:name w:val="Texto nota pie Car"/>
    <w:basedOn w:val="Fuentedeprrafopredeter"/>
    <w:link w:val="Textonotapie"/>
    <w:uiPriority w:val="99"/>
    <w:semiHidden/>
    <w:rsid w:val="005E5F46"/>
    <w:rPr>
      <w:rFonts w:ascii="Arial" w:hAnsi="Arial"/>
      <w:sz w:val="20"/>
      <w:szCs w:val="20"/>
    </w:rPr>
  </w:style>
  <w:style w:type="character" w:styleId="Refdenotaalpie">
    <w:name w:val="footnote reference"/>
    <w:basedOn w:val="Fuentedeprrafopredeter"/>
    <w:uiPriority w:val="99"/>
    <w:semiHidden/>
    <w:unhideWhenUsed/>
    <w:rsid w:val="005E5F46"/>
    <w:rPr>
      <w:vertAlign w:val="superscript"/>
    </w:rPr>
  </w:style>
  <w:style w:type="paragraph" w:styleId="TDC3">
    <w:name w:val="toc 3"/>
    <w:basedOn w:val="Normal"/>
    <w:next w:val="Normal"/>
    <w:autoRedefine/>
    <w:uiPriority w:val="39"/>
    <w:unhideWhenUsed/>
    <w:rsid w:val="0001784E"/>
    <w:pPr>
      <w:tabs>
        <w:tab w:val="right" w:pos="8828"/>
      </w:tabs>
      <w:spacing w:after="100"/>
    </w:pPr>
  </w:style>
  <w:style w:type="paragraph" w:styleId="TDC4">
    <w:name w:val="toc 4"/>
    <w:basedOn w:val="Normal"/>
    <w:next w:val="Normal"/>
    <w:autoRedefine/>
    <w:uiPriority w:val="39"/>
    <w:unhideWhenUsed/>
    <w:rsid w:val="0001784E"/>
    <w:pPr>
      <w:tabs>
        <w:tab w:val="right" w:pos="8828"/>
      </w:tabs>
      <w:spacing w:after="100"/>
    </w:pPr>
  </w:style>
  <w:style w:type="table" w:styleId="Tablaconcuadrcula5oscura-nfasis6">
    <w:name w:val="Grid Table 5 Dark Accent 6"/>
    <w:basedOn w:val="Tablanormal"/>
    <w:uiPriority w:val="50"/>
    <w:rsid w:val="00D30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Revisin">
    <w:name w:val="Revision"/>
    <w:hidden/>
    <w:uiPriority w:val="99"/>
    <w:semiHidden/>
    <w:rsid w:val="00A003D1"/>
    <w:pPr>
      <w:spacing w:after="0" w:line="240" w:lineRule="auto"/>
    </w:pPr>
    <w:rPr>
      <w:rFonts w:ascii="Verdana" w:hAnsi="Verdana"/>
      <w:sz w:val="24"/>
    </w:rPr>
  </w:style>
  <w:style w:type="paragraph" w:styleId="Ttulo">
    <w:name w:val="Title"/>
    <w:basedOn w:val="Normal"/>
    <w:next w:val="Normal"/>
    <w:link w:val="TtuloCar"/>
    <w:uiPriority w:val="10"/>
    <w:qFormat/>
    <w:rsid w:val="00ED1824"/>
    <w:pPr>
      <w:spacing w:before="0"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ED1824"/>
    <w:rPr>
      <w:rFonts w:asciiTheme="majorHAnsi" w:eastAsiaTheme="majorEastAsia" w:hAnsiTheme="majorHAnsi" w:cstheme="majorBidi"/>
      <w:color w:val="404040" w:themeColor="text1" w:themeTint="BF"/>
      <w:spacing w:val="-10"/>
      <w:kern w:val="28"/>
      <w:sz w:val="56"/>
      <w:szCs w:val="56"/>
      <w:lang w:eastAsia="es-CO"/>
    </w:rPr>
  </w:style>
  <w:style w:type="paragraph" w:styleId="Subttulo">
    <w:name w:val="Subtitle"/>
    <w:basedOn w:val="Normal"/>
    <w:next w:val="Normal"/>
    <w:link w:val="SubttuloCar"/>
    <w:uiPriority w:val="11"/>
    <w:qFormat/>
    <w:rsid w:val="00ED1824"/>
    <w:pPr>
      <w:numPr>
        <w:ilvl w:val="1"/>
      </w:numPr>
      <w:spacing w:before="0" w:after="160" w:line="259" w:lineRule="auto"/>
    </w:pPr>
    <w:rPr>
      <w:rFonts w:asciiTheme="minorHAnsi" w:eastAsiaTheme="minorEastAsia" w:hAnsiTheme="minorHAnsi" w:cs="Times New Roman"/>
      <w:color w:val="5A5A5A" w:themeColor="text1" w:themeTint="A5"/>
      <w:spacing w:val="15"/>
      <w:lang w:eastAsia="es-CO"/>
    </w:rPr>
  </w:style>
  <w:style w:type="character" w:customStyle="1" w:styleId="SubttuloCar">
    <w:name w:val="Subtítulo Car"/>
    <w:basedOn w:val="Fuentedeprrafopredeter"/>
    <w:link w:val="Subttulo"/>
    <w:uiPriority w:val="11"/>
    <w:rsid w:val="00ED1824"/>
    <w:rPr>
      <w:rFonts w:eastAsiaTheme="minorEastAsia" w:cs="Times New Roman"/>
      <w:color w:val="5A5A5A" w:themeColor="text1" w:themeTint="A5"/>
      <w:spacing w:val="15"/>
      <w:lang w:eastAsia="es-CO"/>
    </w:rPr>
  </w:style>
  <w:style w:type="paragraph" w:customStyle="1" w:styleId="Default">
    <w:name w:val="Default"/>
    <w:rsid w:val="005B0743"/>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Normal"/>
    <w:rsid w:val="00267C5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267C5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15750">
      <w:bodyDiv w:val="1"/>
      <w:marLeft w:val="0"/>
      <w:marRight w:val="0"/>
      <w:marTop w:val="0"/>
      <w:marBottom w:val="0"/>
      <w:divBdr>
        <w:top w:val="none" w:sz="0" w:space="0" w:color="auto"/>
        <w:left w:val="none" w:sz="0" w:space="0" w:color="auto"/>
        <w:bottom w:val="none" w:sz="0" w:space="0" w:color="auto"/>
        <w:right w:val="none" w:sz="0" w:space="0" w:color="auto"/>
      </w:divBdr>
    </w:div>
    <w:div w:id="128135275">
      <w:bodyDiv w:val="1"/>
      <w:marLeft w:val="0"/>
      <w:marRight w:val="0"/>
      <w:marTop w:val="0"/>
      <w:marBottom w:val="0"/>
      <w:divBdr>
        <w:top w:val="none" w:sz="0" w:space="0" w:color="auto"/>
        <w:left w:val="none" w:sz="0" w:space="0" w:color="auto"/>
        <w:bottom w:val="none" w:sz="0" w:space="0" w:color="auto"/>
        <w:right w:val="none" w:sz="0" w:space="0" w:color="auto"/>
      </w:divBdr>
    </w:div>
    <w:div w:id="140733521">
      <w:bodyDiv w:val="1"/>
      <w:marLeft w:val="0"/>
      <w:marRight w:val="0"/>
      <w:marTop w:val="0"/>
      <w:marBottom w:val="0"/>
      <w:divBdr>
        <w:top w:val="none" w:sz="0" w:space="0" w:color="auto"/>
        <w:left w:val="none" w:sz="0" w:space="0" w:color="auto"/>
        <w:bottom w:val="none" w:sz="0" w:space="0" w:color="auto"/>
        <w:right w:val="none" w:sz="0" w:space="0" w:color="auto"/>
      </w:divBdr>
    </w:div>
    <w:div w:id="141852521">
      <w:bodyDiv w:val="1"/>
      <w:marLeft w:val="0"/>
      <w:marRight w:val="0"/>
      <w:marTop w:val="0"/>
      <w:marBottom w:val="0"/>
      <w:divBdr>
        <w:top w:val="none" w:sz="0" w:space="0" w:color="auto"/>
        <w:left w:val="none" w:sz="0" w:space="0" w:color="auto"/>
        <w:bottom w:val="none" w:sz="0" w:space="0" w:color="auto"/>
        <w:right w:val="none" w:sz="0" w:space="0" w:color="auto"/>
      </w:divBdr>
    </w:div>
    <w:div w:id="142158270">
      <w:bodyDiv w:val="1"/>
      <w:marLeft w:val="0"/>
      <w:marRight w:val="0"/>
      <w:marTop w:val="0"/>
      <w:marBottom w:val="0"/>
      <w:divBdr>
        <w:top w:val="none" w:sz="0" w:space="0" w:color="auto"/>
        <w:left w:val="none" w:sz="0" w:space="0" w:color="auto"/>
        <w:bottom w:val="none" w:sz="0" w:space="0" w:color="auto"/>
        <w:right w:val="none" w:sz="0" w:space="0" w:color="auto"/>
      </w:divBdr>
    </w:div>
    <w:div w:id="155994624">
      <w:bodyDiv w:val="1"/>
      <w:marLeft w:val="0"/>
      <w:marRight w:val="0"/>
      <w:marTop w:val="0"/>
      <w:marBottom w:val="0"/>
      <w:divBdr>
        <w:top w:val="none" w:sz="0" w:space="0" w:color="auto"/>
        <w:left w:val="none" w:sz="0" w:space="0" w:color="auto"/>
        <w:bottom w:val="none" w:sz="0" w:space="0" w:color="auto"/>
        <w:right w:val="none" w:sz="0" w:space="0" w:color="auto"/>
      </w:divBdr>
    </w:div>
    <w:div w:id="239869384">
      <w:bodyDiv w:val="1"/>
      <w:marLeft w:val="0"/>
      <w:marRight w:val="0"/>
      <w:marTop w:val="0"/>
      <w:marBottom w:val="0"/>
      <w:divBdr>
        <w:top w:val="none" w:sz="0" w:space="0" w:color="auto"/>
        <w:left w:val="none" w:sz="0" w:space="0" w:color="auto"/>
        <w:bottom w:val="none" w:sz="0" w:space="0" w:color="auto"/>
        <w:right w:val="none" w:sz="0" w:space="0" w:color="auto"/>
      </w:divBdr>
    </w:div>
    <w:div w:id="246963677">
      <w:bodyDiv w:val="1"/>
      <w:marLeft w:val="0"/>
      <w:marRight w:val="0"/>
      <w:marTop w:val="0"/>
      <w:marBottom w:val="0"/>
      <w:divBdr>
        <w:top w:val="none" w:sz="0" w:space="0" w:color="auto"/>
        <w:left w:val="none" w:sz="0" w:space="0" w:color="auto"/>
        <w:bottom w:val="none" w:sz="0" w:space="0" w:color="auto"/>
        <w:right w:val="none" w:sz="0" w:space="0" w:color="auto"/>
      </w:divBdr>
      <w:divsChild>
        <w:div w:id="1997490070">
          <w:marLeft w:val="0"/>
          <w:marRight w:val="0"/>
          <w:marTop w:val="0"/>
          <w:marBottom w:val="0"/>
          <w:divBdr>
            <w:top w:val="none" w:sz="0" w:space="0" w:color="auto"/>
            <w:left w:val="none" w:sz="0" w:space="0" w:color="auto"/>
            <w:bottom w:val="none" w:sz="0" w:space="0" w:color="auto"/>
            <w:right w:val="none" w:sz="0" w:space="0" w:color="auto"/>
          </w:divBdr>
          <w:divsChild>
            <w:div w:id="793476278">
              <w:marLeft w:val="0"/>
              <w:marRight w:val="0"/>
              <w:marTop w:val="0"/>
              <w:marBottom w:val="0"/>
              <w:divBdr>
                <w:top w:val="none" w:sz="0" w:space="0" w:color="auto"/>
                <w:left w:val="none" w:sz="0" w:space="0" w:color="auto"/>
                <w:bottom w:val="none" w:sz="0" w:space="0" w:color="auto"/>
                <w:right w:val="none" w:sz="0" w:space="0" w:color="auto"/>
              </w:divBdr>
              <w:divsChild>
                <w:div w:id="1820727556">
                  <w:marLeft w:val="0"/>
                  <w:marRight w:val="0"/>
                  <w:marTop w:val="0"/>
                  <w:marBottom w:val="0"/>
                  <w:divBdr>
                    <w:top w:val="none" w:sz="0" w:space="0" w:color="auto"/>
                    <w:left w:val="none" w:sz="0" w:space="0" w:color="auto"/>
                    <w:bottom w:val="none" w:sz="0" w:space="0" w:color="auto"/>
                    <w:right w:val="none" w:sz="0" w:space="0" w:color="auto"/>
                  </w:divBdr>
                  <w:divsChild>
                    <w:div w:id="20841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6717">
          <w:marLeft w:val="0"/>
          <w:marRight w:val="0"/>
          <w:marTop w:val="0"/>
          <w:marBottom w:val="0"/>
          <w:divBdr>
            <w:top w:val="none" w:sz="0" w:space="0" w:color="auto"/>
            <w:left w:val="none" w:sz="0" w:space="0" w:color="auto"/>
            <w:bottom w:val="none" w:sz="0" w:space="0" w:color="auto"/>
            <w:right w:val="none" w:sz="0" w:space="0" w:color="auto"/>
          </w:divBdr>
          <w:divsChild>
            <w:div w:id="24604929">
              <w:marLeft w:val="0"/>
              <w:marRight w:val="0"/>
              <w:marTop w:val="0"/>
              <w:marBottom w:val="0"/>
              <w:divBdr>
                <w:top w:val="none" w:sz="0" w:space="0" w:color="auto"/>
                <w:left w:val="none" w:sz="0" w:space="0" w:color="auto"/>
                <w:bottom w:val="none" w:sz="0" w:space="0" w:color="auto"/>
                <w:right w:val="none" w:sz="0" w:space="0" w:color="auto"/>
              </w:divBdr>
              <w:divsChild>
                <w:div w:id="192235515">
                  <w:marLeft w:val="0"/>
                  <w:marRight w:val="0"/>
                  <w:marTop w:val="0"/>
                  <w:marBottom w:val="0"/>
                  <w:divBdr>
                    <w:top w:val="none" w:sz="0" w:space="0" w:color="auto"/>
                    <w:left w:val="none" w:sz="0" w:space="0" w:color="auto"/>
                    <w:bottom w:val="none" w:sz="0" w:space="0" w:color="auto"/>
                    <w:right w:val="none" w:sz="0" w:space="0" w:color="auto"/>
                  </w:divBdr>
                  <w:divsChild>
                    <w:div w:id="15486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803">
      <w:bodyDiv w:val="1"/>
      <w:marLeft w:val="0"/>
      <w:marRight w:val="0"/>
      <w:marTop w:val="0"/>
      <w:marBottom w:val="0"/>
      <w:divBdr>
        <w:top w:val="none" w:sz="0" w:space="0" w:color="auto"/>
        <w:left w:val="none" w:sz="0" w:space="0" w:color="auto"/>
        <w:bottom w:val="none" w:sz="0" w:space="0" w:color="auto"/>
        <w:right w:val="none" w:sz="0" w:space="0" w:color="auto"/>
      </w:divBdr>
    </w:div>
    <w:div w:id="367605082">
      <w:bodyDiv w:val="1"/>
      <w:marLeft w:val="0"/>
      <w:marRight w:val="0"/>
      <w:marTop w:val="0"/>
      <w:marBottom w:val="0"/>
      <w:divBdr>
        <w:top w:val="none" w:sz="0" w:space="0" w:color="auto"/>
        <w:left w:val="none" w:sz="0" w:space="0" w:color="auto"/>
        <w:bottom w:val="none" w:sz="0" w:space="0" w:color="auto"/>
        <w:right w:val="none" w:sz="0" w:space="0" w:color="auto"/>
      </w:divBdr>
    </w:div>
    <w:div w:id="389619458">
      <w:bodyDiv w:val="1"/>
      <w:marLeft w:val="0"/>
      <w:marRight w:val="0"/>
      <w:marTop w:val="0"/>
      <w:marBottom w:val="0"/>
      <w:divBdr>
        <w:top w:val="none" w:sz="0" w:space="0" w:color="auto"/>
        <w:left w:val="none" w:sz="0" w:space="0" w:color="auto"/>
        <w:bottom w:val="none" w:sz="0" w:space="0" w:color="auto"/>
        <w:right w:val="none" w:sz="0" w:space="0" w:color="auto"/>
      </w:divBdr>
    </w:div>
    <w:div w:id="419832597">
      <w:bodyDiv w:val="1"/>
      <w:marLeft w:val="0"/>
      <w:marRight w:val="0"/>
      <w:marTop w:val="0"/>
      <w:marBottom w:val="0"/>
      <w:divBdr>
        <w:top w:val="none" w:sz="0" w:space="0" w:color="auto"/>
        <w:left w:val="none" w:sz="0" w:space="0" w:color="auto"/>
        <w:bottom w:val="none" w:sz="0" w:space="0" w:color="auto"/>
        <w:right w:val="none" w:sz="0" w:space="0" w:color="auto"/>
      </w:divBdr>
    </w:div>
    <w:div w:id="513541253">
      <w:bodyDiv w:val="1"/>
      <w:marLeft w:val="0"/>
      <w:marRight w:val="0"/>
      <w:marTop w:val="0"/>
      <w:marBottom w:val="0"/>
      <w:divBdr>
        <w:top w:val="none" w:sz="0" w:space="0" w:color="auto"/>
        <w:left w:val="none" w:sz="0" w:space="0" w:color="auto"/>
        <w:bottom w:val="none" w:sz="0" w:space="0" w:color="auto"/>
        <w:right w:val="none" w:sz="0" w:space="0" w:color="auto"/>
      </w:divBdr>
    </w:div>
    <w:div w:id="531262845">
      <w:bodyDiv w:val="1"/>
      <w:marLeft w:val="0"/>
      <w:marRight w:val="0"/>
      <w:marTop w:val="0"/>
      <w:marBottom w:val="0"/>
      <w:divBdr>
        <w:top w:val="none" w:sz="0" w:space="0" w:color="auto"/>
        <w:left w:val="none" w:sz="0" w:space="0" w:color="auto"/>
        <w:bottom w:val="none" w:sz="0" w:space="0" w:color="auto"/>
        <w:right w:val="none" w:sz="0" w:space="0" w:color="auto"/>
      </w:divBdr>
    </w:div>
    <w:div w:id="533268657">
      <w:bodyDiv w:val="1"/>
      <w:marLeft w:val="0"/>
      <w:marRight w:val="0"/>
      <w:marTop w:val="0"/>
      <w:marBottom w:val="0"/>
      <w:divBdr>
        <w:top w:val="none" w:sz="0" w:space="0" w:color="auto"/>
        <w:left w:val="none" w:sz="0" w:space="0" w:color="auto"/>
        <w:bottom w:val="none" w:sz="0" w:space="0" w:color="auto"/>
        <w:right w:val="none" w:sz="0" w:space="0" w:color="auto"/>
      </w:divBdr>
    </w:div>
    <w:div w:id="537090846">
      <w:bodyDiv w:val="1"/>
      <w:marLeft w:val="0"/>
      <w:marRight w:val="0"/>
      <w:marTop w:val="0"/>
      <w:marBottom w:val="0"/>
      <w:divBdr>
        <w:top w:val="none" w:sz="0" w:space="0" w:color="auto"/>
        <w:left w:val="none" w:sz="0" w:space="0" w:color="auto"/>
        <w:bottom w:val="none" w:sz="0" w:space="0" w:color="auto"/>
        <w:right w:val="none" w:sz="0" w:space="0" w:color="auto"/>
      </w:divBdr>
    </w:div>
    <w:div w:id="618100778">
      <w:bodyDiv w:val="1"/>
      <w:marLeft w:val="0"/>
      <w:marRight w:val="0"/>
      <w:marTop w:val="0"/>
      <w:marBottom w:val="0"/>
      <w:divBdr>
        <w:top w:val="none" w:sz="0" w:space="0" w:color="auto"/>
        <w:left w:val="none" w:sz="0" w:space="0" w:color="auto"/>
        <w:bottom w:val="none" w:sz="0" w:space="0" w:color="auto"/>
        <w:right w:val="none" w:sz="0" w:space="0" w:color="auto"/>
      </w:divBdr>
    </w:div>
    <w:div w:id="623344211">
      <w:bodyDiv w:val="1"/>
      <w:marLeft w:val="0"/>
      <w:marRight w:val="0"/>
      <w:marTop w:val="0"/>
      <w:marBottom w:val="0"/>
      <w:divBdr>
        <w:top w:val="none" w:sz="0" w:space="0" w:color="auto"/>
        <w:left w:val="none" w:sz="0" w:space="0" w:color="auto"/>
        <w:bottom w:val="none" w:sz="0" w:space="0" w:color="auto"/>
        <w:right w:val="none" w:sz="0" w:space="0" w:color="auto"/>
      </w:divBdr>
    </w:div>
    <w:div w:id="624694579">
      <w:bodyDiv w:val="1"/>
      <w:marLeft w:val="0"/>
      <w:marRight w:val="0"/>
      <w:marTop w:val="0"/>
      <w:marBottom w:val="0"/>
      <w:divBdr>
        <w:top w:val="none" w:sz="0" w:space="0" w:color="auto"/>
        <w:left w:val="none" w:sz="0" w:space="0" w:color="auto"/>
        <w:bottom w:val="none" w:sz="0" w:space="0" w:color="auto"/>
        <w:right w:val="none" w:sz="0" w:space="0" w:color="auto"/>
      </w:divBdr>
    </w:div>
    <w:div w:id="648292328">
      <w:bodyDiv w:val="1"/>
      <w:marLeft w:val="0"/>
      <w:marRight w:val="0"/>
      <w:marTop w:val="0"/>
      <w:marBottom w:val="0"/>
      <w:divBdr>
        <w:top w:val="none" w:sz="0" w:space="0" w:color="auto"/>
        <w:left w:val="none" w:sz="0" w:space="0" w:color="auto"/>
        <w:bottom w:val="none" w:sz="0" w:space="0" w:color="auto"/>
        <w:right w:val="none" w:sz="0" w:space="0" w:color="auto"/>
      </w:divBdr>
    </w:div>
    <w:div w:id="683440218">
      <w:bodyDiv w:val="1"/>
      <w:marLeft w:val="0"/>
      <w:marRight w:val="0"/>
      <w:marTop w:val="0"/>
      <w:marBottom w:val="0"/>
      <w:divBdr>
        <w:top w:val="none" w:sz="0" w:space="0" w:color="auto"/>
        <w:left w:val="none" w:sz="0" w:space="0" w:color="auto"/>
        <w:bottom w:val="none" w:sz="0" w:space="0" w:color="auto"/>
        <w:right w:val="none" w:sz="0" w:space="0" w:color="auto"/>
      </w:divBdr>
    </w:div>
    <w:div w:id="760490473">
      <w:bodyDiv w:val="1"/>
      <w:marLeft w:val="0"/>
      <w:marRight w:val="0"/>
      <w:marTop w:val="0"/>
      <w:marBottom w:val="0"/>
      <w:divBdr>
        <w:top w:val="none" w:sz="0" w:space="0" w:color="auto"/>
        <w:left w:val="none" w:sz="0" w:space="0" w:color="auto"/>
        <w:bottom w:val="none" w:sz="0" w:space="0" w:color="auto"/>
        <w:right w:val="none" w:sz="0" w:space="0" w:color="auto"/>
      </w:divBdr>
    </w:div>
    <w:div w:id="802239005">
      <w:bodyDiv w:val="1"/>
      <w:marLeft w:val="0"/>
      <w:marRight w:val="0"/>
      <w:marTop w:val="0"/>
      <w:marBottom w:val="0"/>
      <w:divBdr>
        <w:top w:val="none" w:sz="0" w:space="0" w:color="auto"/>
        <w:left w:val="none" w:sz="0" w:space="0" w:color="auto"/>
        <w:bottom w:val="none" w:sz="0" w:space="0" w:color="auto"/>
        <w:right w:val="none" w:sz="0" w:space="0" w:color="auto"/>
      </w:divBdr>
    </w:div>
    <w:div w:id="830367946">
      <w:bodyDiv w:val="1"/>
      <w:marLeft w:val="0"/>
      <w:marRight w:val="0"/>
      <w:marTop w:val="0"/>
      <w:marBottom w:val="0"/>
      <w:divBdr>
        <w:top w:val="none" w:sz="0" w:space="0" w:color="auto"/>
        <w:left w:val="none" w:sz="0" w:space="0" w:color="auto"/>
        <w:bottom w:val="none" w:sz="0" w:space="0" w:color="auto"/>
        <w:right w:val="none" w:sz="0" w:space="0" w:color="auto"/>
      </w:divBdr>
    </w:div>
    <w:div w:id="881406896">
      <w:bodyDiv w:val="1"/>
      <w:marLeft w:val="0"/>
      <w:marRight w:val="0"/>
      <w:marTop w:val="0"/>
      <w:marBottom w:val="0"/>
      <w:divBdr>
        <w:top w:val="none" w:sz="0" w:space="0" w:color="auto"/>
        <w:left w:val="none" w:sz="0" w:space="0" w:color="auto"/>
        <w:bottom w:val="none" w:sz="0" w:space="0" w:color="auto"/>
        <w:right w:val="none" w:sz="0" w:space="0" w:color="auto"/>
      </w:divBdr>
    </w:div>
    <w:div w:id="885527628">
      <w:bodyDiv w:val="1"/>
      <w:marLeft w:val="0"/>
      <w:marRight w:val="0"/>
      <w:marTop w:val="0"/>
      <w:marBottom w:val="0"/>
      <w:divBdr>
        <w:top w:val="none" w:sz="0" w:space="0" w:color="auto"/>
        <w:left w:val="none" w:sz="0" w:space="0" w:color="auto"/>
        <w:bottom w:val="none" w:sz="0" w:space="0" w:color="auto"/>
        <w:right w:val="none" w:sz="0" w:space="0" w:color="auto"/>
      </w:divBdr>
    </w:div>
    <w:div w:id="902911855">
      <w:bodyDiv w:val="1"/>
      <w:marLeft w:val="0"/>
      <w:marRight w:val="0"/>
      <w:marTop w:val="0"/>
      <w:marBottom w:val="0"/>
      <w:divBdr>
        <w:top w:val="none" w:sz="0" w:space="0" w:color="auto"/>
        <w:left w:val="none" w:sz="0" w:space="0" w:color="auto"/>
        <w:bottom w:val="none" w:sz="0" w:space="0" w:color="auto"/>
        <w:right w:val="none" w:sz="0" w:space="0" w:color="auto"/>
      </w:divBdr>
    </w:div>
    <w:div w:id="945580672">
      <w:bodyDiv w:val="1"/>
      <w:marLeft w:val="0"/>
      <w:marRight w:val="0"/>
      <w:marTop w:val="0"/>
      <w:marBottom w:val="0"/>
      <w:divBdr>
        <w:top w:val="none" w:sz="0" w:space="0" w:color="auto"/>
        <w:left w:val="none" w:sz="0" w:space="0" w:color="auto"/>
        <w:bottom w:val="none" w:sz="0" w:space="0" w:color="auto"/>
        <w:right w:val="none" w:sz="0" w:space="0" w:color="auto"/>
      </w:divBdr>
    </w:div>
    <w:div w:id="972177953">
      <w:bodyDiv w:val="1"/>
      <w:marLeft w:val="0"/>
      <w:marRight w:val="0"/>
      <w:marTop w:val="0"/>
      <w:marBottom w:val="0"/>
      <w:divBdr>
        <w:top w:val="none" w:sz="0" w:space="0" w:color="auto"/>
        <w:left w:val="none" w:sz="0" w:space="0" w:color="auto"/>
        <w:bottom w:val="none" w:sz="0" w:space="0" w:color="auto"/>
        <w:right w:val="none" w:sz="0" w:space="0" w:color="auto"/>
      </w:divBdr>
      <w:divsChild>
        <w:div w:id="410976416">
          <w:marLeft w:val="0"/>
          <w:marRight w:val="0"/>
          <w:marTop w:val="0"/>
          <w:marBottom w:val="0"/>
          <w:divBdr>
            <w:top w:val="none" w:sz="0" w:space="0" w:color="auto"/>
            <w:left w:val="none" w:sz="0" w:space="0" w:color="auto"/>
            <w:bottom w:val="none" w:sz="0" w:space="0" w:color="auto"/>
            <w:right w:val="none" w:sz="0" w:space="0" w:color="auto"/>
          </w:divBdr>
          <w:divsChild>
            <w:div w:id="752042940">
              <w:marLeft w:val="0"/>
              <w:marRight w:val="0"/>
              <w:marTop w:val="0"/>
              <w:marBottom w:val="0"/>
              <w:divBdr>
                <w:top w:val="none" w:sz="0" w:space="0" w:color="auto"/>
                <w:left w:val="none" w:sz="0" w:space="0" w:color="auto"/>
                <w:bottom w:val="none" w:sz="0" w:space="0" w:color="auto"/>
                <w:right w:val="none" w:sz="0" w:space="0" w:color="auto"/>
              </w:divBdr>
              <w:divsChild>
                <w:div w:id="1794859136">
                  <w:marLeft w:val="0"/>
                  <w:marRight w:val="0"/>
                  <w:marTop w:val="0"/>
                  <w:marBottom w:val="0"/>
                  <w:divBdr>
                    <w:top w:val="none" w:sz="0" w:space="0" w:color="auto"/>
                    <w:left w:val="none" w:sz="0" w:space="0" w:color="auto"/>
                    <w:bottom w:val="none" w:sz="0" w:space="0" w:color="auto"/>
                    <w:right w:val="none" w:sz="0" w:space="0" w:color="auto"/>
                  </w:divBdr>
                  <w:divsChild>
                    <w:div w:id="4502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4182">
          <w:marLeft w:val="0"/>
          <w:marRight w:val="0"/>
          <w:marTop w:val="0"/>
          <w:marBottom w:val="0"/>
          <w:divBdr>
            <w:top w:val="none" w:sz="0" w:space="0" w:color="auto"/>
            <w:left w:val="none" w:sz="0" w:space="0" w:color="auto"/>
            <w:bottom w:val="none" w:sz="0" w:space="0" w:color="auto"/>
            <w:right w:val="none" w:sz="0" w:space="0" w:color="auto"/>
          </w:divBdr>
          <w:divsChild>
            <w:div w:id="1343699959">
              <w:marLeft w:val="0"/>
              <w:marRight w:val="0"/>
              <w:marTop w:val="0"/>
              <w:marBottom w:val="0"/>
              <w:divBdr>
                <w:top w:val="none" w:sz="0" w:space="0" w:color="auto"/>
                <w:left w:val="none" w:sz="0" w:space="0" w:color="auto"/>
                <w:bottom w:val="none" w:sz="0" w:space="0" w:color="auto"/>
                <w:right w:val="none" w:sz="0" w:space="0" w:color="auto"/>
              </w:divBdr>
              <w:divsChild>
                <w:div w:id="1210726055">
                  <w:marLeft w:val="0"/>
                  <w:marRight w:val="0"/>
                  <w:marTop w:val="0"/>
                  <w:marBottom w:val="0"/>
                  <w:divBdr>
                    <w:top w:val="none" w:sz="0" w:space="0" w:color="auto"/>
                    <w:left w:val="none" w:sz="0" w:space="0" w:color="auto"/>
                    <w:bottom w:val="none" w:sz="0" w:space="0" w:color="auto"/>
                    <w:right w:val="none" w:sz="0" w:space="0" w:color="auto"/>
                  </w:divBdr>
                  <w:divsChild>
                    <w:div w:id="139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60284">
      <w:bodyDiv w:val="1"/>
      <w:marLeft w:val="0"/>
      <w:marRight w:val="0"/>
      <w:marTop w:val="0"/>
      <w:marBottom w:val="0"/>
      <w:divBdr>
        <w:top w:val="none" w:sz="0" w:space="0" w:color="auto"/>
        <w:left w:val="none" w:sz="0" w:space="0" w:color="auto"/>
        <w:bottom w:val="none" w:sz="0" w:space="0" w:color="auto"/>
        <w:right w:val="none" w:sz="0" w:space="0" w:color="auto"/>
      </w:divBdr>
    </w:div>
    <w:div w:id="1049570630">
      <w:bodyDiv w:val="1"/>
      <w:marLeft w:val="0"/>
      <w:marRight w:val="0"/>
      <w:marTop w:val="0"/>
      <w:marBottom w:val="0"/>
      <w:divBdr>
        <w:top w:val="none" w:sz="0" w:space="0" w:color="auto"/>
        <w:left w:val="none" w:sz="0" w:space="0" w:color="auto"/>
        <w:bottom w:val="none" w:sz="0" w:space="0" w:color="auto"/>
        <w:right w:val="none" w:sz="0" w:space="0" w:color="auto"/>
      </w:divBdr>
    </w:div>
    <w:div w:id="1069694789">
      <w:bodyDiv w:val="1"/>
      <w:marLeft w:val="0"/>
      <w:marRight w:val="0"/>
      <w:marTop w:val="0"/>
      <w:marBottom w:val="0"/>
      <w:divBdr>
        <w:top w:val="none" w:sz="0" w:space="0" w:color="auto"/>
        <w:left w:val="none" w:sz="0" w:space="0" w:color="auto"/>
        <w:bottom w:val="none" w:sz="0" w:space="0" w:color="auto"/>
        <w:right w:val="none" w:sz="0" w:space="0" w:color="auto"/>
      </w:divBdr>
    </w:div>
    <w:div w:id="1087844364">
      <w:bodyDiv w:val="1"/>
      <w:marLeft w:val="0"/>
      <w:marRight w:val="0"/>
      <w:marTop w:val="0"/>
      <w:marBottom w:val="0"/>
      <w:divBdr>
        <w:top w:val="none" w:sz="0" w:space="0" w:color="auto"/>
        <w:left w:val="none" w:sz="0" w:space="0" w:color="auto"/>
        <w:bottom w:val="none" w:sz="0" w:space="0" w:color="auto"/>
        <w:right w:val="none" w:sz="0" w:space="0" w:color="auto"/>
      </w:divBdr>
    </w:div>
    <w:div w:id="1091509194">
      <w:bodyDiv w:val="1"/>
      <w:marLeft w:val="0"/>
      <w:marRight w:val="0"/>
      <w:marTop w:val="0"/>
      <w:marBottom w:val="0"/>
      <w:divBdr>
        <w:top w:val="none" w:sz="0" w:space="0" w:color="auto"/>
        <w:left w:val="none" w:sz="0" w:space="0" w:color="auto"/>
        <w:bottom w:val="none" w:sz="0" w:space="0" w:color="auto"/>
        <w:right w:val="none" w:sz="0" w:space="0" w:color="auto"/>
      </w:divBdr>
    </w:div>
    <w:div w:id="1137147080">
      <w:bodyDiv w:val="1"/>
      <w:marLeft w:val="0"/>
      <w:marRight w:val="0"/>
      <w:marTop w:val="0"/>
      <w:marBottom w:val="0"/>
      <w:divBdr>
        <w:top w:val="none" w:sz="0" w:space="0" w:color="auto"/>
        <w:left w:val="none" w:sz="0" w:space="0" w:color="auto"/>
        <w:bottom w:val="none" w:sz="0" w:space="0" w:color="auto"/>
        <w:right w:val="none" w:sz="0" w:space="0" w:color="auto"/>
      </w:divBdr>
    </w:div>
    <w:div w:id="1146779579">
      <w:bodyDiv w:val="1"/>
      <w:marLeft w:val="0"/>
      <w:marRight w:val="0"/>
      <w:marTop w:val="0"/>
      <w:marBottom w:val="0"/>
      <w:divBdr>
        <w:top w:val="none" w:sz="0" w:space="0" w:color="auto"/>
        <w:left w:val="none" w:sz="0" w:space="0" w:color="auto"/>
        <w:bottom w:val="none" w:sz="0" w:space="0" w:color="auto"/>
        <w:right w:val="none" w:sz="0" w:space="0" w:color="auto"/>
      </w:divBdr>
    </w:div>
    <w:div w:id="1166048521">
      <w:bodyDiv w:val="1"/>
      <w:marLeft w:val="0"/>
      <w:marRight w:val="0"/>
      <w:marTop w:val="0"/>
      <w:marBottom w:val="0"/>
      <w:divBdr>
        <w:top w:val="none" w:sz="0" w:space="0" w:color="auto"/>
        <w:left w:val="none" w:sz="0" w:space="0" w:color="auto"/>
        <w:bottom w:val="none" w:sz="0" w:space="0" w:color="auto"/>
        <w:right w:val="none" w:sz="0" w:space="0" w:color="auto"/>
      </w:divBdr>
    </w:div>
    <w:div w:id="1204437633">
      <w:bodyDiv w:val="1"/>
      <w:marLeft w:val="0"/>
      <w:marRight w:val="0"/>
      <w:marTop w:val="0"/>
      <w:marBottom w:val="0"/>
      <w:divBdr>
        <w:top w:val="none" w:sz="0" w:space="0" w:color="auto"/>
        <w:left w:val="none" w:sz="0" w:space="0" w:color="auto"/>
        <w:bottom w:val="none" w:sz="0" w:space="0" w:color="auto"/>
        <w:right w:val="none" w:sz="0" w:space="0" w:color="auto"/>
      </w:divBdr>
    </w:div>
    <w:div w:id="1241985769">
      <w:bodyDiv w:val="1"/>
      <w:marLeft w:val="0"/>
      <w:marRight w:val="0"/>
      <w:marTop w:val="0"/>
      <w:marBottom w:val="0"/>
      <w:divBdr>
        <w:top w:val="none" w:sz="0" w:space="0" w:color="auto"/>
        <w:left w:val="none" w:sz="0" w:space="0" w:color="auto"/>
        <w:bottom w:val="none" w:sz="0" w:space="0" w:color="auto"/>
        <w:right w:val="none" w:sz="0" w:space="0" w:color="auto"/>
      </w:divBdr>
    </w:div>
    <w:div w:id="1274442763">
      <w:bodyDiv w:val="1"/>
      <w:marLeft w:val="0"/>
      <w:marRight w:val="0"/>
      <w:marTop w:val="0"/>
      <w:marBottom w:val="0"/>
      <w:divBdr>
        <w:top w:val="none" w:sz="0" w:space="0" w:color="auto"/>
        <w:left w:val="none" w:sz="0" w:space="0" w:color="auto"/>
        <w:bottom w:val="none" w:sz="0" w:space="0" w:color="auto"/>
        <w:right w:val="none" w:sz="0" w:space="0" w:color="auto"/>
      </w:divBdr>
    </w:div>
    <w:div w:id="1277178668">
      <w:bodyDiv w:val="1"/>
      <w:marLeft w:val="0"/>
      <w:marRight w:val="0"/>
      <w:marTop w:val="0"/>
      <w:marBottom w:val="0"/>
      <w:divBdr>
        <w:top w:val="none" w:sz="0" w:space="0" w:color="auto"/>
        <w:left w:val="none" w:sz="0" w:space="0" w:color="auto"/>
        <w:bottom w:val="none" w:sz="0" w:space="0" w:color="auto"/>
        <w:right w:val="none" w:sz="0" w:space="0" w:color="auto"/>
      </w:divBdr>
    </w:div>
    <w:div w:id="1281914979">
      <w:bodyDiv w:val="1"/>
      <w:marLeft w:val="0"/>
      <w:marRight w:val="0"/>
      <w:marTop w:val="0"/>
      <w:marBottom w:val="0"/>
      <w:divBdr>
        <w:top w:val="none" w:sz="0" w:space="0" w:color="auto"/>
        <w:left w:val="none" w:sz="0" w:space="0" w:color="auto"/>
        <w:bottom w:val="none" w:sz="0" w:space="0" w:color="auto"/>
        <w:right w:val="none" w:sz="0" w:space="0" w:color="auto"/>
      </w:divBdr>
    </w:div>
    <w:div w:id="1350448435">
      <w:bodyDiv w:val="1"/>
      <w:marLeft w:val="0"/>
      <w:marRight w:val="0"/>
      <w:marTop w:val="0"/>
      <w:marBottom w:val="0"/>
      <w:divBdr>
        <w:top w:val="none" w:sz="0" w:space="0" w:color="auto"/>
        <w:left w:val="none" w:sz="0" w:space="0" w:color="auto"/>
        <w:bottom w:val="none" w:sz="0" w:space="0" w:color="auto"/>
        <w:right w:val="none" w:sz="0" w:space="0" w:color="auto"/>
      </w:divBdr>
    </w:div>
    <w:div w:id="1434980904">
      <w:bodyDiv w:val="1"/>
      <w:marLeft w:val="0"/>
      <w:marRight w:val="0"/>
      <w:marTop w:val="0"/>
      <w:marBottom w:val="0"/>
      <w:divBdr>
        <w:top w:val="none" w:sz="0" w:space="0" w:color="auto"/>
        <w:left w:val="none" w:sz="0" w:space="0" w:color="auto"/>
        <w:bottom w:val="none" w:sz="0" w:space="0" w:color="auto"/>
        <w:right w:val="none" w:sz="0" w:space="0" w:color="auto"/>
      </w:divBdr>
    </w:div>
    <w:div w:id="1445805410">
      <w:bodyDiv w:val="1"/>
      <w:marLeft w:val="0"/>
      <w:marRight w:val="0"/>
      <w:marTop w:val="0"/>
      <w:marBottom w:val="0"/>
      <w:divBdr>
        <w:top w:val="none" w:sz="0" w:space="0" w:color="auto"/>
        <w:left w:val="none" w:sz="0" w:space="0" w:color="auto"/>
        <w:bottom w:val="none" w:sz="0" w:space="0" w:color="auto"/>
        <w:right w:val="none" w:sz="0" w:space="0" w:color="auto"/>
      </w:divBdr>
    </w:div>
    <w:div w:id="1470708444">
      <w:bodyDiv w:val="1"/>
      <w:marLeft w:val="0"/>
      <w:marRight w:val="0"/>
      <w:marTop w:val="0"/>
      <w:marBottom w:val="0"/>
      <w:divBdr>
        <w:top w:val="none" w:sz="0" w:space="0" w:color="auto"/>
        <w:left w:val="none" w:sz="0" w:space="0" w:color="auto"/>
        <w:bottom w:val="none" w:sz="0" w:space="0" w:color="auto"/>
        <w:right w:val="none" w:sz="0" w:space="0" w:color="auto"/>
      </w:divBdr>
    </w:div>
    <w:div w:id="1533227745">
      <w:bodyDiv w:val="1"/>
      <w:marLeft w:val="0"/>
      <w:marRight w:val="0"/>
      <w:marTop w:val="0"/>
      <w:marBottom w:val="0"/>
      <w:divBdr>
        <w:top w:val="none" w:sz="0" w:space="0" w:color="auto"/>
        <w:left w:val="none" w:sz="0" w:space="0" w:color="auto"/>
        <w:bottom w:val="none" w:sz="0" w:space="0" w:color="auto"/>
        <w:right w:val="none" w:sz="0" w:space="0" w:color="auto"/>
      </w:divBdr>
    </w:div>
    <w:div w:id="1557425968">
      <w:bodyDiv w:val="1"/>
      <w:marLeft w:val="0"/>
      <w:marRight w:val="0"/>
      <w:marTop w:val="0"/>
      <w:marBottom w:val="0"/>
      <w:divBdr>
        <w:top w:val="none" w:sz="0" w:space="0" w:color="auto"/>
        <w:left w:val="none" w:sz="0" w:space="0" w:color="auto"/>
        <w:bottom w:val="none" w:sz="0" w:space="0" w:color="auto"/>
        <w:right w:val="none" w:sz="0" w:space="0" w:color="auto"/>
      </w:divBdr>
    </w:div>
    <w:div w:id="1565752358">
      <w:bodyDiv w:val="1"/>
      <w:marLeft w:val="0"/>
      <w:marRight w:val="0"/>
      <w:marTop w:val="0"/>
      <w:marBottom w:val="0"/>
      <w:divBdr>
        <w:top w:val="none" w:sz="0" w:space="0" w:color="auto"/>
        <w:left w:val="none" w:sz="0" w:space="0" w:color="auto"/>
        <w:bottom w:val="none" w:sz="0" w:space="0" w:color="auto"/>
        <w:right w:val="none" w:sz="0" w:space="0" w:color="auto"/>
      </w:divBdr>
    </w:div>
    <w:div w:id="1587226876">
      <w:bodyDiv w:val="1"/>
      <w:marLeft w:val="0"/>
      <w:marRight w:val="0"/>
      <w:marTop w:val="0"/>
      <w:marBottom w:val="0"/>
      <w:divBdr>
        <w:top w:val="none" w:sz="0" w:space="0" w:color="auto"/>
        <w:left w:val="none" w:sz="0" w:space="0" w:color="auto"/>
        <w:bottom w:val="none" w:sz="0" w:space="0" w:color="auto"/>
        <w:right w:val="none" w:sz="0" w:space="0" w:color="auto"/>
      </w:divBdr>
    </w:div>
    <w:div w:id="1590456797">
      <w:bodyDiv w:val="1"/>
      <w:marLeft w:val="0"/>
      <w:marRight w:val="0"/>
      <w:marTop w:val="0"/>
      <w:marBottom w:val="0"/>
      <w:divBdr>
        <w:top w:val="none" w:sz="0" w:space="0" w:color="auto"/>
        <w:left w:val="none" w:sz="0" w:space="0" w:color="auto"/>
        <w:bottom w:val="none" w:sz="0" w:space="0" w:color="auto"/>
        <w:right w:val="none" w:sz="0" w:space="0" w:color="auto"/>
      </w:divBdr>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4827955">
      <w:bodyDiv w:val="1"/>
      <w:marLeft w:val="0"/>
      <w:marRight w:val="0"/>
      <w:marTop w:val="0"/>
      <w:marBottom w:val="0"/>
      <w:divBdr>
        <w:top w:val="none" w:sz="0" w:space="0" w:color="auto"/>
        <w:left w:val="none" w:sz="0" w:space="0" w:color="auto"/>
        <w:bottom w:val="none" w:sz="0" w:space="0" w:color="auto"/>
        <w:right w:val="none" w:sz="0" w:space="0" w:color="auto"/>
      </w:divBdr>
    </w:div>
    <w:div w:id="1697072009">
      <w:bodyDiv w:val="1"/>
      <w:marLeft w:val="0"/>
      <w:marRight w:val="0"/>
      <w:marTop w:val="0"/>
      <w:marBottom w:val="0"/>
      <w:divBdr>
        <w:top w:val="none" w:sz="0" w:space="0" w:color="auto"/>
        <w:left w:val="none" w:sz="0" w:space="0" w:color="auto"/>
        <w:bottom w:val="none" w:sz="0" w:space="0" w:color="auto"/>
        <w:right w:val="none" w:sz="0" w:space="0" w:color="auto"/>
      </w:divBdr>
    </w:div>
    <w:div w:id="1742825506">
      <w:bodyDiv w:val="1"/>
      <w:marLeft w:val="0"/>
      <w:marRight w:val="0"/>
      <w:marTop w:val="0"/>
      <w:marBottom w:val="0"/>
      <w:divBdr>
        <w:top w:val="none" w:sz="0" w:space="0" w:color="auto"/>
        <w:left w:val="none" w:sz="0" w:space="0" w:color="auto"/>
        <w:bottom w:val="none" w:sz="0" w:space="0" w:color="auto"/>
        <w:right w:val="none" w:sz="0" w:space="0" w:color="auto"/>
      </w:divBdr>
    </w:div>
    <w:div w:id="1797481356">
      <w:bodyDiv w:val="1"/>
      <w:marLeft w:val="0"/>
      <w:marRight w:val="0"/>
      <w:marTop w:val="0"/>
      <w:marBottom w:val="0"/>
      <w:divBdr>
        <w:top w:val="none" w:sz="0" w:space="0" w:color="auto"/>
        <w:left w:val="none" w:sz="0" w:space="0" w:color="auto"/>
        <w:bottom w:val="none" w:sz="0" w:space="0" w:color="auto"/>
        <w:right w:val="none" w:sz="0" w:space="0" w:color="auto"/>
      </w:divBdr>
    </w:div>
    <w:div w:id="1817062802">
      <w:bodyDiv w:val="1"/>
      <w:marLeft w:val="0"/>
      <w:marRight w:val="0"/>
      <w:marTop w:val="0"/>
      <w:marBottom w:val="0"/>
      <w:divBdr>
        <w:top w:val="none" w:sz="0" w:space="0" w:color="auto"/>
        <w:left w:val="none" w:sz="0" w:space="0" w:color="auto"/>
        <w:bottom w:val="none" w:sz="0" w:space="0" w:color="auto"/>
        <w:right w:val="none" w:sz="0" w:space="0" w:color="auto"/>
      </w:divBdr>
    </w:div>
    <w:div w:id="1823427957">
      <w:bodyDiv w:val="1"/>
      <w:marLeft w:val="0"/>
      <w:marRight w:val="0"/>
      <w:marTop w:val="0"/>
      <w:marBottom w:val="0"/>
      <w:divBdr>
        <w:top w:val="none" w:sz="0" w:space="0" w:color="auto"/>
        <w:left w:val="none" w:sz="0" w:space="0" w:color="auto"/>
        <w:bottom w:val="none" w:sz="0" w:space="0" w:color="auto"/>
        <w:right w:val="none" w:sz="0" w:space="0" w:color="auto"/>
      </w:divBdr>
    </w:div>
    <w:div w:id="1851986080">
      <w:bodyDiv w:val="1"/>
      <w:marLeft w:val="0"/>
      <w:marRight w:val="0"/>
      <w:marTop w:val="0"/>
      <w:marBottom w:val="0"/>
      <w:divBdr>
        <w:top w:val="none" w:sz="0" w:space="0" w:color="auto"/>
        <w:left w:val="none" w:sz="0" w:space="0" w:color="auto"/>
        <w:bottom w:val="none" w:sz="0" w:space="0" w:color="auto"/>
        <w:right w:val="none" w:sz="0" w:space="0" w:color="auto"/>
      </w:divBdr>
    </w:div>
    <w:div w:id="1852835526">
      <w:bodyDiv w:val="1"/>
      <w:marLeft w:val="0"/>
      <w:marRight w:val="0"/>
      <w:marTop w:val="0"/>
      <w:marBottom w:val="0"/>
      <w:divBdr>
        <w:top w:val="none" w:sz="0" w:space="0" w:color="auto"/>
        <w:left w:val="none" w:sz="0" w:space="0" w:color="auto"/>
        <w:bottom w:val="none" w:sz="0" w:space="0" w:color="auto"/>
        <w:right w:val="none" w:sz="0" w:space="0" w:color="auto"/>
      </w:divBdr>
    </w:div>
    <w:div w:id="1860699362">
      <w:bodyDiv w:val="1"/>
      <w:marLeft w:val="0"/>
      <w:marRight w:val="0"/>
      <w:marTop w:val="0"/>
      <w:marBottom w:val="0"/>
      <w:divBdr>
        <w:top w:val="none" w:sz="0" w:space="0" w:color="auto"/>
        <w:left w:val="none" w:sz="0" w:space="0" w:color="auto"/>
        <w:bottom w:val="none" w:sz="0" w:space="0" w:color="auto"/>
        <w:right w:val="none" w:sz="0" w:space="0" w:color="auto"/>
      </w:divBdr>
    </w:div>
    <w:div w:id="1900046728">
      <w:bodyDiv w:val="1"/>
      <w:marLeft w:val="0"/>
      <w:marRight w:val="0"/>
      <w:marTop w:val="0"/>
      <w:marBottom w:val="0"/>
      <w:divBdr>
        <w:top w:val="none" w:sz="0" w:space="0" w:color="auto"/>
        <w:left w:val="none" w:sz="0" w:space="0" w:color="auto"/>
        <w:bottom w:val="none" w:sz="0" w:space="0" w:color="auto"/>
        <w:right w:val="none" w:sz="0" w:space="0" w:color="auto"/>
      </w:divBdr>
    </w:div>
    <w:div w:id="1942494875">
      <w:bodyDiv w:val="1"/>
      <w:marLeft w:val="0"/>
      <w:marRight w:val="0"/>
      <w:marTop w:val="0"/>
      <w:marBottom w:val="0"/>
      <w:divBdr>
        <w:top w:val="none" w:sz="0" w:space="0" w:color="auto"/>
        <w:left w:val="none" w:sz="0" w:space="0" w:color="auto"/>
        <w:bottom w:val="none" w:sz="0" w:space="0" w:color="auto"/>
        <w:right w:val="none" w:sz="0" w:space="0" w:color="auto"/>
      </w:divBdr>
    </w:div>
    <w:div w:id="1943099336">
      <w:bodyDiv w:val="1"/>
      <w:marLeft w:val="0"/>
      <w:marRight w:val="0"/>
      <w:marTop w:val="0"/>
      <w:marBottom w:val="0"/>
      <w:divBdr>
        <w:top w:val="none" w:sz="0" w:space="0" w:color="auto"/>
        <w:left w:val="none" w:sz="0" w:space="0" w:color="auto"/>
        <w:bottom w:val="none" w:sz="0" w:space="0" w:color="auto"/>
        <w:right w:val="none" w:sz="0" w:space="0" w:color="auto"/>
      </w:divBdr>
    </w:div>
    <w:div w:id="1971746270">
      <w:bodyDiv w:val="1"/>
      <w:marLeft w:val="0"/>
      <w:marRight w:val="0"/>
      <w:marTop w:val="0"/>
      <w:marBottom w:val="0"/>
      <w:divBdr>
        <w:top w:val="none" w:sz="0" w:space="0" w:color="auto"/>
        <w:left w:val="none" w:sz="0" w:space="0" w:color="auto"/>
        <w:bottom w:val="none" w:sz="0" w:space="0" w:color="auto"/>
        <w:right w:val="none" w:sz="0" w:space="0" w:color="auto"/>
      </w:divBdr>
    </w:div>
    <w:div w:id="1986205075">
      <w:bodyDiv w:val="1"/>
      <w:marLeft w:val="0"/>
      <w:marRight w:val="0"/>
      <w:marTop w:val="0"/>
      <w:marBottom w:val="0"/>
      <w:divBdr>
        <w:top w:val="none" w:sz="0" w:space="0" w:color="auto"/>
        <w:left w:val="none" w:sz="0" w:space="0" w:color="auto"/>
        <w:bottom w:val="none" w:sz="0" w:space="0" w:color="auto"/>
        <w:right w:val="none" w:sz="0" w:space="0" w:color="auto"/>
      </w:divBdr>
    </w:div>
    <w:div w:id="2019578110">
      <w:bodyDiv w:val="1"/>
      <w:marLeft w:val="0"/>
      <w:marRight w:val="0"/>
      <w:marTop w:val="0"/>
      <w:marBottom w:val="0"/>
      <w:divBdr>
        <w:top w:val="none" w:sz="0" w:space="0" w:color="auto"/>
        <w:left w:val="none" w:sz="0" w:space="0" w:color="auto"/>
        <w:bottom w:val="none" w:sz="0" w:space="0" w:color="auto"/>
        <w:right w:val="none" w:sz="0" w:space="0" w:color="auto"/>
      </w:divBdr>
    </w:div>
    <w:div w:id="2028291367">
      <w:bodyDiv w:val="1"/>
      <w:marLeft w:val="0"/>
      <w:marRight w:val="0"/>
      <w:marTop w:val="0"/>
      <w:marBottom w:val="0"/>
      <w:divBdr>
        <w:top w:val="none" w:sz="0" w:space="0" w:color="auto"/>
        <w:left w:val="none" w:sz="0" w:space="0" w:color="auto"/>
        <w:bottom w:val="none" w:sz="0" w:space="0" w:color="auto"/>
        <w:right w:val="none" w:sz="0" w:space="0" w:color="auto"/>
      </w:divBdr>
    </w:div>
    <w:div w:id="2049719340">
      <w:bodyDiv w:val="1"/>
      <w:marLeft w:val="0"/>
      <w:marRight w:val="0"/>
      <w:marTop w:val="0"/>
      <w:marBottom w:val="0"/>
      <w:divBdr>
        <w:top w:val="none" w:sz="0" w:space="0" w:color="auto"/>
        <w:left w:val="none" w:sz="0" w:space="0" w:color="auto"/>
        <w:bottom w:val="none" w:sz="0" w:space="0" w:color="auto"/>
        <w:right w:val="none" w:sz="0" w:space="0" w:color="auto"/>
      </w:divBdr>
    </w:div>
    <w:div w:id="2055304136">
      <w:bodyDiv w:val="1"/>
      <w:marLeft w:val="0"/>
      <w:marRight w:val="0"/>
      <w:marTop w:val="0"/>
      <w:marBottom w:val="0"/>
      <w:divBdr>
        <w:top w:val="none" w:sz="0" w:space="0" w:color="auto"/>
        <w:left w:val="none" w:sz="0" w:space="0" w:color="auto"/>
        <w:bottom w:val="none" w:sz="0" w:space="0" w:color="auto"/>
        <w:right w:val="none" w:sz="0" w:space="0" w:color="auto"/>
      </w:divBdr>
    </w:div>
    <w:div w:id="2077049879">
      <w:bodyDiv w:val="1"/>
      <w:marLeft w:val="0"/>
      <w:marRight w:val="0"/>
      <w:marTop w:val="0"/>
      <w:marBottom w:val="0"/>
      <w:divBdr>
        <w:top w:val="none" w:sz="0" w:space="0" w:color="auto"/>
        <w:left w:val="none" w:sz="0" w:space="0" w:color="auto"/>
        <w:bottom w:val="none" w:sz="0" w:space="0" w:color="auto"/>
        <w:right w:val="none" w:sz="0" w:space="0" w:color="auto"/>
      </w:divBdr>
    </w:div>
    <w:div w:id="2130078437">
      <w:bodyDiv w:val="1"/>
      <w:marLeft w:val="0"/>
      <w:marRight w:val="0"/>
      <w:marTop w:val="0"/>
      <w:marBottom w:val="0"/>
      <w:divBdr>
        <w:top w:val="none" w:sz="0" w:space="0" w:color="auto"/>
        <w:left w:val="none" w:sz="0" w:space="0" w:color="auto"/>
        <w:bottom w:val="none" w:sz="0" w:space="0" w:color="auto"/>
        <w:right w:val="none" w:sz="0" w:space="0" w:color="auto"/>
      </w:divBdr>
    </w:div>
    <w:div w:id="213274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upersalud.gov.co/es-co/nuestra-entidad/estructura-organica-y-talento-humano/proceso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5.png"/><Relationship Id="rId22" Type="http://schemas.openxmlformats.org/officeDocument/2006/relationships/header" Target="header1.xml"/><Relationship Id="rId9" Type="http://schemas.openxmlformats.org/officeDocument/2006/relationships/styles" Target="styl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www.supersalud.gov.co" TargetMode="External"/><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2022-04-29T00:00:00</PublishDate>
  <Abstract>Superintendencia Nacional de Salud</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Numero xmlns="b6565643-c00f-44ce-b5d1-532a85e4382c">PROGRAMA DE TRANSPARENCIA Y ÉTICA PÚBLICA    – PTEP-</Numero>
    <Language xmlns="http://schemas.microsoft.com/sharepoint/v3">Español (España)</Language>
    <Responsable_x0020_de_x0020_la_x0020_información xmlns="cfd7d055-4c42-4b1a-a19c-7e601acfe3a8">35</Responsable_x0020_de_x0020_la_x0020_información>
    <Fecha_x0020_de_x0020_generación_x0020_de_x0020_la_x0020_información xmlns="b6565643-c00f-44ce-b5d1-532a85e4382c">2025-02-04T05:00:00+00:00</Fecha_x0020_de_x0020_generación_x0020_de_x0020_la_x0020_información>
    <Serie xmlns="cfd7d055-4c42-4b1a-a19c-7e601acfe3a8">18</Serie>
    <Tipo_de_Norma xmlns="b6565643-c00f-44ce-b5d1-532a85e4382c">No aplica</Tipo_de_Norma>
    <Fecha_x0020_final_x0020_de_x0020_publicación xmlns="b6565643-c00f-44ce-b5d1-532a85e4382c" xsi:nil="true"/>
    <Frecuencia_de_actualizacion xmlns="b6565643-c00f-44ce-b5d1-532a85e4382c">Por demanda</Frecuencia_de_actualizacion>
    <Mes_Plantilla xmlns="b6565643-c00f-44ce-b5d1-532a85e4382c">agosto</Mes_Plantilla>
    <Nombre_x0020_del_x0020_responsable_x0020_de_x0020_producción xmlns="cfd7d055-4c42-4b1a-a19c-7e601acfe3a8">35</Nombre_x0020_del_x0020_responsable_x0020_de_x0020_producción>
    <Código_x0020_nombre_x0020_del_x0020_reponsable_x0020_producción xmlns="cfd7d055-4c42-4b1a-a19c-7e601acfe3a8">35</Código_x0020_nombre_x0020_del_x0020_reponsable_x0020_producción>
    <Código_x0020_responsable_x0020_de_x0020_la_x0020_información xmlns="cfd7d055-4c42-4b1a-a19c-7e601acfe3a8">35</Código_x0020_responsable_x0020_de_x0020_la_x0020_información>
    <_Format xmlns="http://schemas.microsoft.com/sharepoint/v3/fields">Documento de texto</_Format>
    <Descripcion xmlns="b6565643-c00f-44ce-b5d1-532a85e4382c">PROGRAMA DE TRANSPARENCIA Y ÉTICA PÚBLICA    – PTEP-</Descripcion>
    <Ano_Plantilla xmlns="b6565643-c00f-44ce-b5d1-532a85e4382c">2025</Ano_Plantilla>
    <Sub-Serie xmlns="cfd7d055-4c42-4b1a-a19c-7e601acfe3a8">560</Sub-Serie>
    <Informacion_publicada_o_disponible xmlns="b6565643-c00f-44ce-b5d1-532a85e4382c">https://www.supersalud.gov.co/es-co/nuestra-entidad/estructura-organica-y-talento-humano/procesos-y-procedimientos</Informacion_publicada_o_disponible>
    <Medio_de_conservacion_y_x002f_o_soporte xmlns="b6565643-c00f-44ce-b5d1-532a85e4382c">Documento electrónico</Medio_de_conservacion_y_x002f_o_soporte>
    <Estado_Plantilla xmlns="b6565643-c00f-44ce-b5d1-532a85e4382c">En ejecución</Estado_Plantilla>
    <Fecha_x0020_de_x0020_inicio_x0020_de_x0020_publicación xmlns="b6565643-c00f-44ce-b5d1-532a85e4382c">2025-02-04T05:00:00+00:00</Fecha_x0020_de_x0020_inicio_x0020_de_x0020_publicación>
    <Tipo_x0020_Documental xmlns="cfd7d055-4c42-4b1a-a19c-7e601acfe3a8">1686</Tipo_x0020_Documental>
    <_dlc_DocId xmlns="b6565643-c00f-44ce-b5d1-532a85e4382c">XQAF2AT3N76N-245-308</_dlc_DocId>
    <_dlc_DocIdUrl xmlns="b6565643-c00f-44ce-b5d1-532a85e4382c">
      <Url>https://docs.supersalud.gov.co/PortalWeb/planeacion/_layouts/15/DocIdRedir.aspx?ID=XQAF2AT3N76N-245-308</Url>
      <Description>XQAF2AT3N76N-245-308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squema de Publicación" ma:contentTypeID="0x0101006C70C9CFFF10F647A97BB5C9232AAEE5009FBA39D6F0EFBE46B7DDDC2432460757" ma:contentTypeVersion="40" ma:contentTypeDescription="Campos definidos por la oficina de planeación" ma:contentTypeScope="" ma:versionID="975742d3074021466927d5f3bb72df83">
  <xsd:schema xmlns:xsd="http://www.w3.org/2001/XMLSchema" xmlns:xs="http://www.w3.org/2001/XMLSchema" xmlns:p="http://schemas.microsoft.com/office/2006/metadata/properties" xmlns:ns1="http://schemas.microsoft.com/sharepoint/v3" xmlns:ns2="b6565643-c00f-44ce-b5d1-532a85e4382c" xmlns:ns3="cfd7d055-4c42-4b1a-a19c-7e601acfe3a8" xmlns:ns4="http://schemas.microsoft.com/sharepoint/v3/fields" xmlns:ns5="60c38085-413c-455a-bf36-609d76e3b506" targetNamespace="http://schemas.microsoft.com/office/2006/metadata/properties" ma:root="true" ma:fieldsID="7ec658e9ea7450c406af26537af09df8" ns1:_="" ns2:_="" ns3:_="" ns4:_="" ns5:_="">
    <xsd:import namespace="http://schemas.microsoft.com/sharepoint/v3"/>
    <xsd:import namespace="b6565643-c00f-44ce-b5d1-532a85e4382c"/>
    <xsd:import namespace="cfd7d055-4c42-4b1a-a19c-7e601acfe3a8"/>
    <xsd:import namespace="http://schemas.microsoft.com/sharepoint/v3/fields"/>
    <xsd:import namespace="60c38085-413c-455a-bf36-609d76e3b506"/>
    <xsd:element name="properties">
      <xsd:complexType>
        <xsd:sequence>
          <xsd:element name="documentManagement">
            <xsd:complexType>
              <xsd:all>
                <xsd:element ref="ns2:Numero"/>
                <xsd:element ref="ns2:Descripcion"/>
                <xsd:element ref="ns2:Fecha_x0020_de_x0020_inicio_x0020_de_x0020_publicación"/>
                <xsd:element ref="ns2:Fecha_x0020_final_x0020_de_x0020_publicación" minOccurs="0"/>
                <xsd:element ref="ns2:Ano_Plantilla"/>
                <xsd:element ref="ns2:Mes_Plantilla"/>
                <xsd:element ref="ns2:Fecha_x0020_de_x0020_generación_x0020_de_x0020_la_x0020_información"/>
                <xsd:element ref="ns3:Nombre_x0020_del_x0020_responsable_x0020_de_x0020_producción" minOccurs="0"/>
                <xsd:element ref="ns3:Código_x0020_nombre_x0020_del_x0020_reponsable_x0020_producción" minOccurs="0"/>
                <xsd:element ref="ns3:Serie" minOccurs="0"/>
                <xsd:element ref="ns3:Sub-Serie" minOccurs="0"/>
                <xsd:element ref="ns3:Tipo_x0020_Documental" minOccurs="0"/>
                <xsd:element ref="ns2:Tipo_de_Norma"/>
                <xsd:element ref="ns1:Language" minOccurs="0"/>
                <xsd:element ref="ns2:Medio_de_conservacion_y_x002f_o_soporte"/>
                <xsd:element ref="ns4:_Format"/>
                <xsd:element ref="ns2:Frecuencia_de_actualizacion"/>
                <xsd:element ref="ns2:Informacion_publicada_o_disponible"/>
                <xsd:element ref="ns3:Responsable_x0020_de_x0020_la_x0020_información" minOccurs="0"/>
                <xsd:element ref="ns3:Código_x0020_responsable_x0020_de_x0020_la_x0020_información" minOccurs="0"/>
                <xsd:element ref="ns2:Estado_Plantilla"/>
                <xsd:element ref="ns2:_dlc_DocIdPersistId" minOccurs="0"/>
                <xsd:element ref="ns2:_dlc_DocIdUrl" minOccurs="0"/>
                <xsd:element ref="ns2:_dlc_DocId" minOccurs="0"/>
                <xsd:element ref="ns1:_dlc_Exempt" minOccurs="0"/>
                <xsd:element ref="ns5:DLCPolicyLabelValue" minOccurs="0"/>
                <xsd:element ref="ns5:DLCPolicyLabelClientValue" minOccurs="0"/>
                <xsd:element ref="ns5: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Idioma" ma:description="Establece el Idioma, lengua o dialecto en que se encuentra la información." ma:format="Dropdown" ma:internalName="Language" ma:readOnly="false">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element>
    <xsd:element name="_dlc_Exempt" ma:index="34" nillable="true" ma:displayName="Excluir de la directiva"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565643-c00f-44ce-b5d1-532a85e4382c" elementFormDefault="qualified">
    <xsd:import namespace="http://schemas.microsoft.com/office/2006/documentManagement/types"/>
    <xsd:import namespace="http://schemas.microsoft.com/office/infopath/2007/PartnerControls"/>
    <xsd:element name="Numero" ma:index="1" ma:displayName="Número" ma:description="Consecutivo o identificador único de documento que la dependencia crea al momento de publicar la información." ma:internalName="Numero" ma:readOnly="false">
      <xsd:simpleType>
        <xsd:restriction base="dms:Text">
          <xsd:maxLength value="255"/>
        </xsd:restriction>
      </xsd:simpleType>
    </xsd:element>
    <xsd:element name="Descripcion" ma:index="3" ma:displayName="Descripción" ma:description="Defina brevemente de qué se trata la información. máximo 200 caracteres." ma:internalName="Descripcion">
      <xsd:simpleType>
        <xsd:restriction base="dms:Note">
          <xsd:maxLength value="255"/>
        </xsd:restriction>
      </xsd:simpleType>
    </xsd:element>
    <xsd:element name="Fecha_x0020_de_x0020_inicio_x0020_de_x0020_publicación" ma:index="4" ma:displayName="Fecha creación documento" ma:description="Corresponde a la fecha que se publica o se programa la publicación del documento dentro de portal web." ma:format="DateOnly" ma:internalName="Fecha_x0020_de_x0020_inicio_x0020_de_x0020_publicaci_x00f3_n">
      <xsd:simpleType>
        <xsd:restriction base="dms:DateTime"/>
      </xsd:simpleType>
    </xsd:element>
    <xsd:element name="Fecha_x0020_final_x0020_de_x0020_publicación" ma:index="5" nillable="true" ma:displayName="Fecha final de publicación" ma:description="Corresponde a la fecha en la que se debe des publicar automáticamente el documento dentro de portal web." ma:format="DateOnly" ma:internalName="Fecha_x0020_final_x0020_de_x0020_publicaci_x00f3_n" ma:readOnly="false">
      <xsd:simpleType>
        <xsd:restriction base="dms:DateTime"/>
      </xsd:simpleType>
    </xsd:element>
    <xsd:element name="Ano_Plantilla" ma:index="6" ma:displayName="Año creación documento" ma:description="Corresponde al año de publicación del documento. Este dato ayudará a filtrar el documento al usuario final del portal web." ma:internalName="Ano_Plantilla">
      <xsd:simpleType>
        <xsd:restriction base="dms:Text">
          <xsd:maxLength value="5"/>
        </xsd:restriction>
      </xsd:simpleType>
    </xsd:element>
    <xsd:element name="Mes_Plantilla" ma:index="7" ma:displayName="Mes creación documento" ma:description="Corresponde al mes de publicación del documento. Este dato ayudará a filtrar el documento al usuario final del portal web." ma:format="Dropdown" ma:internalName="Mes_Plantilla" ma:readOnly="false">
      <xsd:simpleType>
        <xsd:restriction base="dms:Choice">
          <xsd:enumeration value="enero"/>
          <xsd:enumeration value="febrero"/>
          <xsd:enumeration value="marzo"/>
          <xsd:enumeration value="abril"/>
          <xsd:enumeration value="mayo"/>
          <xsd:enumeration value="junio"/>
          <xsd:enumeration value="julio"/>
          <xsd:enumeration value="agosto"/>
          <xsd:enumeration value="septiembre"/>
          <xsd:enumeration value="octubre"/>
          <xsd:enumeration value="noviembre"/>
          <xsd:enumeration value="diciembre"/>
        </xsd:restriction>
      </xsd:simpleType>
    </xsd:element>
    <xsd:element name="Fecha_x0020_de_x0020_generación_x0020_de_x0020_la_x0020_información" ma:index="8" ma:displayName="Fecha de generación de la información" ma:description="• Identifique la fecha cuando se creó la información. Esta fecha no puede ser igual a la fecha de publicación." ma:format="DateOnly" ma:internalName="Fecha_x0020_de_x0020_generaci_x00f3_n_x0020_de_x0020_la_x0020_informaci_x00f3_n" ma:readOnly="false">
      <xsd:simpleType>
        <xsd:restriction base="dms:DateTime"/>
      </xsd:simpleType>
    </xsd:element>
    <xsd:element name="Tipo_de_Norma" ma:index="15" ma:displayName="Tipo de Norma" ma:description="Seleccione una categoría (Campo solo aplica si el documento se refiere a una Normatividad. De lo contrario seleccione la palabra no aplica)." ma:format="Dropdown" ma:internalName="Tipo_de_Norma" ma:readOnly="false">
      <xsd:simpleType>
        <xsd:restriction base="dms:Choice">
          <xsd:enumeration value="Boletín Jurídico"/>
          <xsd:enumeration value="Cartas Circulares"/>
          <xsd:enumeration value="Circular Única"/>
          <xsd:enumeration value="Circulares Conjuntas"/>
          <xsd:enumeration value="Circulares Externas"/>
          <xsd:enumeration value="Conceptos"/>
          <xsd:enumeration value="Constitución Política"/>
          <xsd:enumeration value="Decretos"/>
          <xsd:enumeration value="Leyes"/>
          <xsd:enumeration value="Resoluciones"/>
          <xsd:enumeration value="No aplica"/>
        </xsd:restriction>
      </xsd:simpleType>
    </xsd:element>
    <xsd:element name="Medio_de_conservacion_y_x002f_o_soporte" ma:index="17" ma:displayName="Medio de conservación y/o soporte" ma:description="Defina si el documento es: &#10;o Documento físico, documentos se encuentra impreso.                &#10;o Documento electrónico, documento que se encuentra creado y publicado en formato PDF con OCR.&#10;o Documento digital, documento escaneado del documento físico, sin OCR.&#10;" ma:format="Dropdown" ma:internalName="Medio_de_conservacion_y_x002F_o_soporte" ma:readOnly="false">
      <xsd:simpleType>
        <xsd:restriction base="dms:Choice">
          <xsd:enumeration value="Documento físico"/>
          <xsd:enumeration value="Documento electrónico"/>
          <xsd:enumeration value="Documento Digital"/>
        </xsd:restriction>
      </xsd:simpleType>
    </xsd:element>
    <xsd:element name="Frecuencia_de_actualizacion" ma:index="19" ma:displayName="Frecuencia de actualización" ma:description="Identifica la periodicidad o el segmento de tiempo con la que actualiza la información, de acuerdo a su naturaleza y a la normativa aplicable." ma:format="Dropdown" ma:internalName="Frecuencia_de_actualizacion" ma:readOnly="false">
      <xsd:simpleType>
        <xsd:restriction base="dms:Choice">
          <xsd:enumeration value="Cada minuto"/>
          <xsd:enumeration value="Cada hora"/>
          <xsd:enumeration value="Medio Día"/>
          <xsd:enumeration value="Diaria"/>
          <xsd:enumeration value="Semanal"/>
          <xsd:enumeration value="Mensual"/>
          <xsd:enumeration value="Bimestral"/>
          <xsd:enumeration value="Trimestral"/>
          <xsd:enumeration value="Cuatrimestral"/>
          <xsd:enumeration value="Semestral"/>
          <xsd:enumeration value="Anual"/>
          <xsd:enumeration value="Histórica"/>
          <xsd:enumeration value="Por demanda"/>
        </xsd:restriction>
      </xsd:simpleType>
    </xsd:element>
    <xsd:element name="Informacion_publicada_o_disponible" ma:index="20" ma:displayName="Información publicada y/o disponible" ma:description="Indica el lugar donde se encuentra publicado o puede ser consultado el documento. Digite el URL o la sección donde publicará el documento Ej. Superintendencia/políticas, Planes y Programas/plan anual de gestión." ma:internalName="Informacion_publicada_o_disponible" ma:readOnly="false">
      <xsd:simpleType>
        <xsd:restriction base="dms:Text">
          <xsd:maxLength value="250"/>
        </xsd:restriction>
      </xsd:simpleType>
    </xsd:element>
    <xsd:element name="Estado_Plantilla" ma:index="23" ma:displayName="Estado" ma:description="Corresponde a los planes y programas que se encuentra en vigencia (Si no aplica, seleccione la palabra no aplica dentro de la lista)." ma:format="Dropdown" ma:internalName="Estado_Plantilla" ma:readOnly="false">
      <xsd:simpleType>
        <xsd:restriction base="dms:Choice">
          <xsd:enumeration value="En ejecución"/>
          <xsd:enumeration value="En estudio"/>
          <xsd:enumeration value="Obsolesencia"/>
          <xsd:enumeration value="No Aplica"/>
        </xsd:restriction>
      </xsd:simpleType>
    </xsd:element>
    <xsd:element name="_dlc_DocIdPersistId" ma:index="26" nillable="true" ma:displayName="Persist ID" ma:description="Keep ID on add." ma:hidden="true" ma:internalName="_dlc_DocIdPersistId" ma:readOnly="true">
      <xsd:simpleType>
        <xsd:restriction base="dms:Boolean"/>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9" nillable="true" ma:displayName="Valor de Id. de documento" ma:description="El valor del identificador de documento asignado a este elemento."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7d055-4c42-4b1a-a19c-7e601acfe3a8" elementFormDefault="qualified">
    <xsd:import namespace="http://schemas.microsoft.com/office/2006/documentManagement/types"/>
    <xsd:import namespace="http://schemas.microsoft.com/office/infopath/2007/PartnerControls"/>
    <xsd:element name="Nombre_x0020_del_x0020_responsable_x0020_de_x0020_producción" ma:index="9" nillable="true" ma:displayName="Nombre del responsable de producción" ma:description="Corresponde al nombre de la dependencia encargada de la Producción de la información para efectos de permitir su correcta elaboración" ma:list="{331b8b40-eab9-4f7a-ba9a-3a78d4f6757a}" ma:internalName="Nombre_x0020_del_x0020_responsable_x0020_de_x0020_producci_x00f3_n" ma:showField="Dependencias" ma:web="cfd7d055-4c42-4b1a-a19c-7e601acfe3a8">
      <xsd:simpleType>
        <xsd:restriction base="dms:Lookup"/>
      </xsd:simpleType>
    </xsd:element>
    <xsd:element name="Código_x0020_nombre_x0020_del_x0020_reponsable_x0020_producción" ma:index="10" nillable="true" ma:displayName="Código nombre del reponsable producción" ma:description="Corresponde al Código de la dependencia encargada de la Producción de la información para efectos de permitir su correcta elaboración (este código sale de su TRD)" ma:list="{48eb45d6-5726-4fb9-98e1-916d4146ecee}" ma:internalName="C_x00f3_digo_x0020_nombre_x0020_del_x0020_reponsable_x0020_producci_x00f3_n" ma:showField="Codigos_x0020_Dependencias" ma:web="cfd7d055-4c42-4b1a-a19c-7e601acfe3a8">
      <xsd:simpleType>
        <xsd:restriction base="dms:Lookup"/>
      </xsd:simpleType>
    </xsd:element>
    <xsd:element name="Serie" ma:index="11" nillable="true" ma:displayName="Serie" ma:description="Este dato corresponde a la clasificación documental de cada documento" ma:list="{2a520cbf-0b6d-47f2-bf44-989acf1ea930}" ma:internalName="Serie" ma:showField="Series" ma:web="cfd7d055-4c42-4b1a-a19c-7e601acfe3a8">
      <xsd:simpleType>
        <xsd:restriction base="dms:Lookup"/>
      </xsd:simpleType>
    </xsd:element>
    <xsd:element name="Sub-Serie" ma:index="12" nillable="true" ma:displayName="Sub-Serie" ma:description="Este dato corresponde a la clasificación documental de cada documento" ma:list="{bee6c201-a5c7-45a5-a2d8-9f78e19912cb}" ma:internalName="Sub_x002d_Serie" ma:showField="SubSeries" ma:web="cfd7d055-4c42-4b1a-a19c-7e601acfe3a8">
      <xsd:simpleType>
        <xsd:restriction base="dms:Lookup"/>
      </xsd:simpleType>
    </xsd:element>
    <xsd:element name="Tipo_x0020_Documental" ma:index="13" nillable="true" ma:displayName="Tipo Documental" ma:description="Este dato corresponde a la clasificación documental del documento a cargar" ma:list="{2f099887-1550-4e1d-bbaa-a4cfb5a13b9c}" ma:internalName="Tipo_x0020_Documental" ma:showField="Tipologias" ma:web="cfd7d055-4c42-4b1a-a19c-7e601acfe3a8">
      <xsd:simpleType>
        <xsd:restriction base="dms:Lookup"/>
      </xsd:simpleType>
    </xsd:element>
    <xsd:element name="Responsable_x0020_de_x0020_la_x0020_información" ma:index="21" nillable="true" ma:displayName="Responsable de la información" ma:description="Corresponde al nombre de la dependencia encargada administrar y publicar la información." ma:list="{331b8b40-eab9-4f7a-ba9a-3a78d4f6757a}" ma:internalName="Responsable_x0020_de_x0020_la_x0020_informaci_x00f3_n" ma:showField="Dependencias" ma:web="cfd7d055-4c42-4b1a-a19c-7e601acfe3a8">
      <xsd:simpleType>
        <xsd:restriction base="dms:Lookup"/>
      </xsd:simpleType>
    </xsd:element>
    <xsd:element name="Código_x0020_responsable_x0020_de_x0020_la_x0020_información" ma:index="22" nillable="true" ma:displayName="Código responsable de la información" ma:description="Corresponde al Código de la dependencia encargada administrar y publicar la información. Este dato corresponde a la clasificación documental de cada documento" ma:list="{48eb45d6-5726-4fb9-98e1-916d4146ecee}" ma:internalName="C_x00f3_digo_x0020_responsable_x0020_de_x0020_la_x0020_informaci_x00f3_n" ma:showField="Codigos_x0020_Dependencias" ma:web="cfd7d055-4c42-4b1a-a19c-7e601acfe3a8">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18" ma:displayName="Formato" ma:description="Identifica la forma, tamaño o modo en la que se presenta la información o se permite su visualización o consulta, tales como: hoja de cálculo, imagen, audio, video, documento de texto, etc." ma:format="Dropdown" ma:internalName="_Format" ma:readOnly="false">
      <xsd:simpleType>
        <xsd:restriction base="dms:Choice">
          <xsd:enumeration value="Hoja de calculo"/>
          <xsd:enumeration value="Documento de texto"/>
          <xsd:enumeration value="Audio"/>
          <xsd:enumeration value="Video"/>
          <xsd:enumeration value="Imagen"/>
        </xsd:restriction>
      </xsd:simpleType>
    </xsd:element>
  </xsd:schema>
  <xsd:schema xmlns:xsd="http://www.w3.org/2001/XMLSchema" xmlns:xs="http://www.w3.org/2001/XMLSchema" xmlns:dms="http://schemas.microsoft.com/office/2006/documentManagement/types" xmlns:pc="http://schemas.microsoft.com/office/infopath/2007/PartnerControls" targetNamespace="60c38085-413c-455a-bf36-609d76e3b506" elementFormDefault="qualified">
    <xsd:import namespace="http://schemas.microsoft.com/office/2006/documentManagement/types"/>
    <xsd:import namespace="http://schemas.microsoft.com/office/infopath/2007/PartnerControls"/>
    <xsd:element name="DLCPolicyLabelValue" ma:index="35" nillable="true" ma:displayName="Etiqueta" ma:description="Almacena el valor actual de la etiqueta." ma:internalName="DLCPolicyLabelValue" ma:readOnly="true">
      <xsd:simpleType>
        <xsd:restriction base="dms:Note">
          <xsd:maxLength value="255"/>
        </xsd:restriction>
      </xsd:simpleType>
    </xsd:element>
    <xsd:element name="DLCPolicyLabelClientValue" ma:index="36" nillable="true" ma:displayName="Valor de etiqueta de cliente" ma:description="Almacena el último valor de etiqueta calculado en el cliente." ma:hidden="true" ma:internalName="DLCPolicyLabelClientValue" ma:readOnly="false">
      <xsd:simpleType>
        <xsd:restriction base="dms:Note"/>
      </xsd:simpleType>
    </xsd:element>
    <xsd:element name="DLCPolicyLabelLock" ma:index="37" nillable="true" ma:displayName="Etiqueta bloqueada" ma:description="Indica si la etiqueta debería actualizarse cuando se modifican las propiedades del elemento."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Tipo de contenido"/>
        <xsd:element ref="dc:title" maxOccurs="1" ma:index="2" ma:displayName="Título"/>
        <xsd:element ref="dc:subject" minOccurs="0" maxOccurs="1"/>
        <xsd:element ref="dc:description" minOccurs="0" maxOccurs="1"/>
        <xsd:element name="keywords" maxOccurs="1" ma:index="14" ma:displayName="Palabras Clave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squema de Publicación" ma:contentTypeID="0x0101006C70C9CFFF10F647A97BB5C9232AAEE500DB8C7006DD20E34AB0B73EC64F9266FE" ma:contentTypeVersion="33" ma:contentTypeDescription="Campos definidos por la oficina de planeación" ma:contentTypeScope="" ma:versionID="ea87fda7da8495d832865b766d77eaa6">
  <xsd:schema xmlns:xsd="http://www.w3.org/2001/XMLSchema" xmlns:xs="http://www.w3.org/2001/XMLSchema" xmlns:p="http://schemas.microsoft.com/office/2006/metadata/properties" xmlns:ns1="http://schemas.microsoft.com/sharepoint/v3" xmlns:ns2="b6565643-c00f-44ce-b5d1-532a85e4382c" xmlns:ns3="cfd7d055-4c42-4b1a-a19c-7e601acfe3a8" xmlns:ns4="http://schemas.microsoft.com/sharepoint/v3/fields" targetNamespace="http://schemas.microsoft.com/office/2006/metadata/properties" ma:root="true" ma:fieldsID="fe86d27b949017983a8fa89c1075bfe4" ns1:_="" ns2:_="" ns3:_="" ns4:_="">
    <xsd:import namespace="http://schemas.microsoft.com/sharepoint/v3"/>
    <xsd:import namespace="b6565643-c00f-44ce-b5d1-532a85e4382c"/>
    <xsd:import namespace="cfd7d055-4c42-4b1a-a19c-7e601acfe3a8"/>
    <xsd:import namespace="http://schemas.microsoft.com/sharepoint/v3/fields"/>
    <xsd:element name="properties">
      <xsd:complexType>
        <xsd:sequence>
          <xsd:element name="documentManagement">
            <xsd:complexType>
              <xsd:all>
                <xsd:element ref="ns2:Numero"/>
                <xsd:element ref="ns2:Descripcion"/>
                <xsd:element ref="ns2:Fecha_x0020_de_x0020_inicio_x0020_de_x0020_publicación"/>
                <xsd:element ref="ns2:Fecha_x0020_final_x0020_de_x0020_publicación" minOccurs="0"/>
                <xsd:element ref="ns2:Ano_Plantilla"/>
                <xsd:element ref="ns2:Mes_Plantilla"/>
                <xsd:element ref="ns2:Fecha_x0020_de_x0020_generación_x0020_de_x0020_la_x0020_información"/>
                <xsd:element ref="ns3:Nombre_x0020_del_x0020_responsable_x0020_de_x0020_producción" minOccurs="0"/>
                <xsd:element ref="ns3:Código_x0020_nombre_x0020_del_x0020_reponsable_x0020_producción" minOccurs="0"/>
                <xsd:element ref="ns3:Serie" minOccurs="0"/>
                <xsd:element ref="ns3:Sub-Serie" minOccurs="0"/>
                <xsd:element ref="ns3:Tipo_x0020_Documental" minOccurs="0"/>
                <xsd:element ref="ns2:Tipo_de_Norma"/>
                <xsd:element ref="ns1:Language" minOccurs="0"/>
                <xsd:element ref="ns2:Medio_de_conservacion_y_x002f_o_soporte"/>
                <xsd:element ref="ns4:_Format"/>
                <xsd:element ref="ns2:Frecuencia_de_actualizacion"/>
                <xsd:element ref="ns2:Informacion_publicada_o_disponible"/>
                <xsd:element ref="ns3:Responsable_x0020_de_x0020_la_x0020_información" minOccurs="0"/>
                <xsd:element ref="ns3:Código_x0020_responsable_x0020_de_x0020_la_x0020_información" minOccurs="0"/>
                <xsd:element ref="ns2:Estado_Plantilla"/>
                <xsd:element ref="ns2:_dlc_DocIdPersistId" minOccurs="0"/>
                <xsd:element ref="ns2:_dlc_DocIdUr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Idioma" ma:description="Establece el Idioma, lengua o dialecto en que se encuentra la información." ma:format="Dropdown" ma:internalName="Language" ma:readOnly="false">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b6565643-c00f-44ce-b5d1-532a85e4382c" elementFormDefault="qualified">
    <xsd:import namespace="http://schemas.microsoft.com/office/2006/documentManagement/types"/>
    <xsd:import namespace="http://schemas.microsoft.com/office/infopath/2007/PartnerControls"/>
    <xsd:element name="Numero" ma:index="1" ma:displayName="Número" ma:description="Consecutivo o identificador único de documento que la dependencia crea al momento de publicar la información." ma:internalName="Numero" ma:readOnly="false">
      <xsd:simpleType>
        <xsd:restriction base="dms:Text">
          <xsd:maxLength value="255"/>
        </xsd:restriction>
      </xsd:simpleType>
    </xsd:element>
    <xsd:element name="Descripcion" ma:index="3" ma:displayName="Descripción" ma:description="Defina brevemente de qué se trata la información. máximo 200 caracteres." ma:internalName="Descripcion">
      <xsd:simpleType>
        <xsd:restriction base="dms:Note">
          <xsd:maxLength value="255"/>
        </xsd:restriction>
      </xsd:simpleType>
    </xsd:element>
    <xsd:element name="Fecha_x0020_de_x0020_inicio_x0020_de_x0020_publicación" ma:index="4" ma:displayName="Fecha creación documento" ma:description="Corresponde a la fecha que se publica o se programa la publicación del documento dentro de portal web." ma:format="DateOnly" ma:internalName="Fecha_x0020_de_x0020_inicio_x0020_de_x0020_publicaci_x00f3_n">
      <xsd:simpleType>
        <xsd:restriction base="dms:DateTime"/>
      </xsd:simpleType>
    </xsd:element>
    <xsd:element name="Fecha_x0020_final_x0020_de_x0020_publicación" ma:index="5" nillable="true" ma:displayName="Fecha final de publicación" ma:description="Corresponde a la fecha en la que se debe des publicar automáticamente el documento dentro de portal web." ma:format="DateOnly" ma:internalName="Fecha_x0020_final_x0020_de_x0020_publicaci_x00f3_n" ma:readOnly="false">
      <xsd:simpleType>
        <xsd:restriction base="dms:DateTime"/>
      </xsd:simpleType>
    </xsd:element>
    <xsd:element name="Ano_Plantilla" ma:index="6" ma:displayName="Año creación documento" ma:description="Corresponde al año de publicación del documento. Este dato ayudará a filtrar el documento al usuario final del portal web." ma:internalName="Ano_Plantilla">
      <xsd:simpleType>
        <xsd:restriction base="dms:Text">
          <xsd:maxLength value="5"/>
        </xsd:restriction>
      </xsd:simpleType>
    </xsd:element>
    <xsd:element name="Mes_Plantilla" ma:index="7" ma:displayName="Mes creación documento" ma:description="Corresponde al mes de publicación del documento. Este dato ayudará a filtrar el documento al usuario final del portal web." ma:format="Dropdown" ma:internalName="Mes_Plantilla" ma:readOnly="false">
      <xsd:simpleType>
        <xsd:restriction base="dms:Choice">
          <xsd:enumeration value="enero"/>
          <xsd:enumeration value="febrero"/>
          <xsd:enumeration value="marzo"/>
          <xsd:enumeration value="abril"/>
          <xsd:enumeration value="mayo"/>
          <xsd:enumeration value="junio"/>
          <xsd:enumeration value="julio"/>
          <xsd:enumeration value="agosto"/>
          <xsd:enumeration value="septiembre"/>
          <xsd:enumeration value="octubre"/>
          <xsd:enumeration value="noviembre"/>
          <xsd:enumeration value="diciembre"/>
        </xsd:restriction>
      </xsd:simpleType>
    </xsd:element>
    <xsd:element name="Fecha_x0020_de_x0020_generación_x0020_de_x0020_la_x0020_información" ma:index="8" ma:displayName="Fecha de generación de la información" ma:description="• Identifique la fecha cuando se creó la información. Esta fecha no puede ser igual a la fecha de publicación." ma:format="DateOnly" ma:internalName="Fecha_x0020_de_x0020_generaci_x00f3_n_x0020_de_x0020_la_x0020_informaci_x00f3_n" ma:readOnly="false">
      <xsd:simpleType>
        <xsd:restriction base="dms:DateTime"/>
      </xsd:simpleType>
    </xsd:element>
    <xsd:element name="Tipo_de_Norma" ma:index="15" ma:displayName="Tipo de Norma" ma:description="Seleccione una categoría (Campo solo aplica si el documento se refiere a una Normatividad. De lo contrario seleccione la palabra no aplica)." ma:format="Dropdown" ma:internalName="Tipo_de_Norma" ma:readOnly="false">
      <xsd:simpleType>
        <xsd:restriction base="dms:Choice">
          <xsd:enumeration value="Boletín Jurídico"/>
          <xsd:enumeration value="Cartas Circulares"/>
          <xsd:enumeration value="Circular Única"/>
          <xsd:enumeration value="Circulares Conjuntas"/>
          <xsd:enumeration value="Circulares Externas"/>
          <xsd:enumeration value="Conceptos"/>
          <xsd:enumeration value="Constitución Política"/>
          <xsd:enumeration value="Decretos"/>
          <xsd:enumeration value="Leyes"/>
          <xsd:enumeration value="Resoluciones"/>
          <xsd:enumeration value="No aplica"/>
        </xsd:restriction>
      </xsd:simpleType>
    </xsd:element>
    <xsd:element name="Medio_de_conservacion_y_x002f_o_soporte" ma:index="17" ma:displayName="Medio de conservación y/o soporte" ma:description="Defina si el documento es: &#10;o Documento físico, documentos se encuentra impreso.                &#10;o Documento electrónico, documento que se encuentra creado y publicado en formato PDF con OCR.&#10;o Documento digital, documento escaneado del documento físico, sin OCR.&#10;" ma:format="Dropdown" ma:internalName="Medio_de_conservacion_y_x002F_o_soporte" ma:readOnly="false">
      <xsd:simpleType>
        <xsd:restriction base="dms:Choice">
          <xsd:enumeration value="Documento físico"/>
          <xsd:enumeration value="Documento electrónico"/>
          <xsd:enumeration value="Documento Digital"/>
        </xsd:restriction>
      </xsd:simpleType>
    </xsd:element>
    <xsd:element name="Frecuencia_de_actualizacion" ma:index="19" ma:displayName="Frecuencia de actualización" ma:description="Identifica la periodicidad o el segmento de tiempo con la que actualiza la información, de acuerdo a su naturaleza y a la normativa aplicable." ma:format="Dropdown" ma:internalName="Frecuencia_de_actualizacion" ma:readOnly="false">
      <xsd:simpleType>
        <xsd:restriction base="dms:Choice">
          <xsd:enumeration value="Cada minuto"/>
          <xsd:enumeration value="Cada hora"/>
          <xsd:enumeration value="Medio Día"/>
          <xsd:enumeration value="Diaria"/>
          <xsd:enumeration value="Semanal"/>
          <xsd:enumeration value="Mensual"/>
          <xsd:enumeration value="Bimestral"/>
          <xsd:enumeration value="Trimestral"/>
          <xsd:enumeration value="Cuatrimestral"/>
          <xsd:enumeration value="Semestral"/>
          <xsd:enumeration value="Anual"/>
          <xsd:enumeration value="Histórica"/>
          <xsd:enumeration value="Por demanda"/>
        </xsd:restriction>
      </xsd:simpleType>
    </xsd:element>
    <xsd:element name="Informacion_publicada_o_disponible" ma:index="20" ma:displayName="Información publicada y/o disponible" ma:description="Indica el lugar donde se encuentra publicado o puede ser consultado el documento. Digite el URL o la sección donde publicará el documento Ej. Superintendencia/políticas, Planes y Programas/plan anual de gestión." ma:internalName="Informacion_publicada_o_disponible" ma:readOnly="false">
      <xsd:simpleType>
        <xsd:restriction base="dms:Text">
          <xsd:maxLength value="250"/>
        </xsd:restriction>
      </xsd:simpleType>
    </xsd:element>
    <xsd:element name="Estado_Plantilla" ma:index="23" ma:displayName="Estado" ma:description="Corresponde a los planes y programas que se encuentra en vigencia (Si no aplica, seleccione la palabra no aplica dentro de la lista)." ma:format="Dropdown" ma:internalName="Estado_Plantilla" ma:readOnly="false">
      <xsd:simpleType>
        <xsd:restriction base="dms:Choice">
          <xsd:enumeration value="En ejecución"/>
          <xsd:enumeration value="En estudio"/>
          <xsd:enumeration value="Obsolesencia"/>
          <xsd:enumeration value="No Aplica"/>
        </xsd:restriction>
      </xsd:simpleType>
    </xsd:element>
    <xsd:element name="_dlc_DocIdPersistId" ma:index="26" nillable="true" ma:displayName="Persist ID" ma:description="Keep ID on add." ma:hidden="true" ma:internalName="_dlc_DocIdPersistId" ma:readOnly="true">
      <xsd:simpleType>
        <xsd:restriction base="dms:Boolean"/>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9" nillable="true" ma:displayName="Valor de Id. de documento" ma:description="El valor del identificador de documento asignado a este elemento."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7d055-4c42-4b1a-a19c-7e601acfe3a8" elementFormDefault="qualified">
    <xsd:import namespace="http://schemas.microsoft.com/office/2006/documentManagement/types"/>
    <xsd:import namespace="http://schemas.microsoft.com/office/infopath/2007/PartnerControls"/>
    <xsd:element name="Nombre_x0020_del_x0020_responsable_x0020_de_x0020_producción" ma:index="9" nillable="true" ma:displayName="Nombre del responsable de producción" ma:description="Corresponde al nombre de la dependencia encargada de la Producción de la información para efectos de permitir su correcta elaboración" ma:list="{331b8b40-eab9-4f7a-ba9a-3a78d4f6757a}" ma:internalName="Nombre_x0020_del_x0020_responsable_x0020_de_x0020_producci_x00f3_n" ma:showField="Dependencias" ma:web="cfd7d055-4c42-4b1a-a19c-7e601acfe3a8">
      <xsd:simpleType>
        <xsd:restriction base="dms:Lookup"/>
      </xsd:simpleType>
    </xsd:element>
    <xsd:element name="Código_x0020_nombre_x0020_del_x0020_reponsable_x0020_producción" ma:index="10" nillable="true" ma:displayName="Código nombre del reponsable producción" ma:description="Corresponde al Código de la dependencia encargada de la Producción de la información para efectos de permitir su correcta elaboración (este código sale de su TRD)" ma:list="{48eb45d6-5726-4fb9-98e1-916d4146ecee}" ma:internalName="C_x00f3_digo_x0020_nombre_x0020_del_x0020_reponsable_x0020_producci_x00f3_n" ma:showField="Codigos_x0020_Dependencias" ma:web="cfd7d055-4c42-4b1a-a19c-7e601acfe3a8">
      <xsd:simpleType>
        <xsd:restriction base="dms:Lookup"/>
      </xsd:simpleType>
    </xsd:element>
    <xsd:element name="Serie" ma:index="11" nillable="true" ma:displayName="Serie" ma:description="Este dato corresponde a la clasificación documental de cada documento" ma:list="{2a520cbf-0b6d-47f2-bf44-989acf1ea930}" ma:internalName="Serie" ma:showField="Series" ma:web="cfd7d055-4c42-4b1a-a19c-7e601acfe3a8">
      <xsd:simpleType>
        <xsd:restriction base="dms:Lookup"/>
      </xsd:simpleType>
    </xsd:element>
    <xsd:element name="Sub-Serie" ma:index="12" nillable="true" ma:displayName="Sub-Serie" ma:description="Este dato corresponde a la clasificación documental de cada documento" ma:list="{bee6c201-a5c7-45a5-a2d8-9f78e19912cb}" ma:internalName="Sub_x002d_Serie" ma:showField="SubSeries" ma:web="cfd7d055-4c42-4b1a-a19c-7e601acfe3a8">
      <xsd:simpleType>
        <xsd:restriction base="dms:Lookup"/>
      </xsd:simpleType>
    </xsd:element>
    <xsd:element name="Tipo_x0020_Documental" ma:index="13" nillable="true" ma:displayName="Tipo Documental" ma:description="Este dato corresponde a la clasificación documental del documento a cargar" ma:list="{2f099887-1550-4e1d-bbaa-a4cfb5a13b9c}" ma:internalName="Tipo_x0020_Documental" ma:showField="Tipologias" ma:web="cfd7d055-4c42-4b1a-a19c-7e601acfe3a8">
      <xsd:simpleType>
        <xsd:restriction base="dms:Lookup"/>
      </xsd:simpleType>
    </xsd:element>
    <xsd:element name="Responsable_x0020_de_x0020_la_x0020_información" ma:index="21" nillable="true" ma:displayName="Responsable de la información" ma:description="Corresponde al nombre de la dependencia encargada administrar y publicar la información." ma:list="{331b8b40-eab9-4f7a-ba9a-3a78d4f6757a}" ma:internalName="Responsable_x0020_de_x0020_la_x0020_informaci_x00f3_n" ma:showField="Dependencias" ma:web="cfd7d055-4c42-4b1a-a19c-7e601acfe3a8">
      <xsd:simpleType>
        <xsd:restriction base="dms:Lookup"/>
      </xsd:simpleType>
    </xsd:element>
    <xsd:element name="Código_x0020_responsable_x0020_de_x0020_la_x0020_información" ma:index="22" nillable="true" ma:displayName="Código responsable de la información" ma:description="Corresponde al Código de la dependencia encargada administrar y publicar la información. Este dato corresponde a la clasificación documental de cada documento" ma:list="{48eb45d6-5726-4fb9-98e1-916d4146ecee}" ma:internalName="C_x00f3_digo_x0020_responsable_x0020_de_x0020_la_x0020_informaci_x00f3_n" ma:showField="Codigos_x0020_Dependencias" ma:web="cfd7d055-4c42-4b1a-a19c-7e601acfe3a8">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18" ma:displayName="Formato" ma:description="Identifica la forma, tamaño o modo en la que se presenta la información o se permite su visualización o consulta, tales como: hoja de cálculo, imagen, audio, video, documento de texto, etc." ma:format="Dropdown" ma:internalName="_Format" ma:readOnly="false">
      <xsd:simpleType>
        <xsd:restriction base="dms:Choice">
          <xsd:enumeration value="Hoja de calculo"/>
          <xsd:enumeration value="Documento de texto"/>
          <xsd:enumeration value="Audio"/>
          <xsd:enumeration value="Video"/>
          <xsd:enumeration value="Imag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Tipo de contenido"/>
        <xsd:element ref="dc:title" maxOccurs="1" ma:index="2" ma:displayName="Título"/>
        <xsd:element ref="dc:subject" minOccurs="0" maxOccurs="1"/>
        <xsd:element ref="dc:description" minOccurs="0" maxOccurs="1"/>
        <xsd:element name="keywords" maxOccurs="1" ma:index="14" ma:displayName="Palabras Clave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EF70DC-6EAD-4FA5-850F-6ABAC6A9C12E}">
  <ds:schemaRefs>
    <ds:schemaRef ds:uri="http://schemas.microsoft.com/office/2006/metadata/properties"/>
    <ds:schemaRef ds:uri="http://schemas.microsoft.com/office/infopath/2007/PartnerControls"/>
    <ds:schemaRef ds:uri="b6565643-c00f-44ce-b5d1-532a85e4382c"/>
    <ds:schemaRef ds:uri="http://schemas.microsoft.com/sharepoint/v3"/>
    <ds:schemaRef ds:uri="cfd7d055-4c42-4b1a-a19c-7e601acfe3a8"/>
    <ds:schemaRef ds:uri="60c38085-413c-455a-bf36-609d76e3b506"/>
    <ds:schemaRef ds:uri="http://schemas.microsoft.com/sharepoint/v3/fields"/>
  </ds:schemaRefs>
</ds:datastoreItem>
</file>

<file path=customXml/itemProps3.xml><?xml version="1.0" encoding="utf-8"?>
<ds:datastoreItem xmlns:ds="http://schemas.openxmlformats.org/officeDocument/2006/customXml" ds:itemID="{F99FF302-DDA7-4E47-BFB0-60C1F60636EE}">
  <ds:schemaRefs>
    <ds:schemaRef ds:uri="http://schemas.microsoft.com/sharepoint/events"/>
  </ds:schemaRefs>
</ds:datastoreItem>
</file>

<file path=customXml/itemProps4.xml><?xml version="1.0" encoding="utf-8"?>
<ds:datastoreItem xmlns:ds="http://schemas.openxmlformats.org/officeDocument/2006/customXml" ds:itemID="{CAFC227B-8903-4B11-8873-119E6268B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565643-c00f-44ce-b5d1-532a85e4382c"/>
    <ds:schemaRef ds:uri="cfd7d055-4c42-4b1a-a19c-7e601acfe3a8"/>
    <ds:schemaRef ds:uri="http://schemas.microsoft.com/sharepoint/v3/fields"/>
    <ds:schemaRef ds:uri="60c38085-413c-455a-bf36-609d76e3b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82FF20-84F2-4D26-9DDA-13FC89770854}">
  <ds:schemaRefs>
    <ds:schemaRef ds:uri="http://schemas.openxmlformats.org/officeDocument/2006/bibliography"/>
  </ds:schemaRefs>
</ds:datastoreItem>
</file>

<file path=customXml/itemProps6.xml><?xml version="1.0" encoding="utf-8"?>
<ds:datastoreItem xmlns:ds="http://schemas.openxmlformats.org/officeDocument/2006/customXml" ds:itemID="{C6A9C2C7-8B8E-4B5B-AE59-510EA9D5C169}">
  <ds:schemaRefs>
    <ds:schemaRef ds:uri="http://schemas.microsoft.com/sharepoint/v3/contenttype/forms"/>
  </ds:schemaRefs>
</ds:datastoreItem>
</file>

<file path=customXml/itemProps7.xml><?xml version="1.0" encoding="utf-8"?>
<ds:datastoreItem xmlns:ds="http://schemas.openxmlformats.org/officeDocument/2006/customXml" ds:itemID="{FF472C56-2820-4734-9FF5-5FF2C7E70AD3}"/>
</file>

<file path=docProps/app.xml><?xml version="1.0" encoding="utf-8"?>
<Properties xmlns="http://schemas.openxmlformats.org/officeDocument/2006/extended-properties" xmlns:vt="http://schemas.openxmlformats.org/officeDocument/2006/docPropsVTypes">
  <Template>Normal</Template>
  <TotalTime>368</TotalTime>
  <Pages>37</Pages>
  <Words>6095</Words>
  <Characters>33523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PROGRAMA DE TRANSPARENCIA Y ÉTICA PÚBLICA    – PTEP-</vt:lpstr>
    </vt:vector>
  </TitlesOfParts>
  <Company/>
  <LinksUpToDate>false</LinksUpToDate>
  <CharactersWithSpaces>39539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TRANSPARENCIA Y ÉTICA PÚBLICA    – PTEP-</dc:title>
  <dc:subject>2025</dc:subject>
  <dc:creator>jlozano@supersalud.gov.co</dc:creator>
  <cp:keywords>PROGRAMA DE TRANSPARENCIA Y ÉTICA PÚBLICA    – PTEP-</cp:keywords>
  <dc:description/>
  <cp:lastModifiedBy>Adriana Maria Guerrero Ladino</cp:lastModifiedBy>
  <cp:revision>184</cp:revision>
  <cp:lastPrinted>2021-12-09T20:17:00Z</cp:lastPrinted>
  <dcterms:created xsi:type="dcterms:W3CDTF">2025-01-27T13:36:00Z</dcterms:created>
  <dcterms:modified xsi:type="dcterms:W3CDTF">2025-02-04T20:28:00Z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bdadfbb4-2ee5-4009-82fb-9827ea388bf8</vt:lpwstr>
  </property>
  <property fmtid="{D5CDD505-2E9C-101B-9397-08002B2CF9AE}" pid="3" name="ContentTypeId">
    <vt:lpwstr>0x0101006C70C9CFFF10F647A97BB5C9232AAEE500DB8C7006DD20E34AB0B73EC64F9266FE</vt:lpwstr>
  </property>
  <property fmtid="{D5CDD505-2E9C-101B-9397-08002B2CF9AE}" pid="4" name="Grupo_Objetivo">
    <vt:lpwstr>Usuarios</vt:lpwstr>
  </property>
  <property fmtid="{D5CDD505-2E9C-101B-9397-08002B2CF9AE}" pid="5" name="Publicado">
    <vt:bool>true</vt:bool>
  </property>
  <property fmtid="{D5CDD505-2E9C-101B-9397-08002B2CF9AE}" pid="6" name="Tematica">
    <vt:lpwstr>formato, Plantilla, Documento, Institucional, COFL02, procesador, palabra, Word,  Proceso, Comunicación, Comunicaciones, Estratégicas, Imagen, Institucional.</vt:lpwstr>
  </property>
</Properties>
</file>