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83567" w14:textId="27E7C4DE" w:rsidR="00910254" w:rsidRPr="004263E1" w:rsidRDefault="00910254" w:rsidP="5B390D7D">
      <w:pPr>
        <w:pStyle w:val="Normalarial"/>
        <w:rPr>
          <w:rFonts w:cs="Arial"/>
          <w:b/>
          <w:bCs/>
          <w:sz w:val="22"/>
          <w:szCs w:val="22"/>
        </w:rPr>
      </w:pPr>
    </w:p>
    <w:p w14:paraId="0105604D" w14:textId="77777777" w:rsidR="009B10DD" w:rsidRPr="002C614F" w:rsidRDefault="00FC1512" w:rsidP="009A3C98">
      <w:pPr>
        <w:pStyle w:val="Normalarial"/>
        <w:rPr>
          <w:rFonts w:cs="Arial"/>
          <w:b/>
          <w:sz w:val="22"/>
          <w:szCs w:val="22"/>
          <w:lang w:val="pt-PT"/>
        </w:rPr>
      </w:pPr>
      <w:r w:rsidRPr="002C614F">
        <w:rPr>
          <w:rFonts w:cs="Arial"/>
          <w:b/>
          <w:sz w:val="22"/>
          <w:szCs w:val="22"/>
          <w:lang w:val="pt-PT"/>
        </w:rPr>
        <w:t>DIA_S-MES_S-A</w:t>
      </w:r>
      <w:r w:rsidR="00B55769" w:rsidRPr="006D478F">
        <w:rPr>
          <w:rFonts w:cs="Arial"/>
          <w:b/>
          <w:sz w:val="22"/>
          <w:szCs w:val="22"/>
          <w:lang w:val="pt-PT"/>
        </w:rPr>
        <w:t>Ñ</w:t>
      </w:r>
      <w:r w:rsidRPr="002C614F">
        <w:rPr>
          <w:rFonts w:cs="Arial"/>
          <w:b/>
          <w:sz w:val="22"/>
          <w:szCs w:val="22"/>
          <w:lang w:val="pt-PT"/>
        </w:rPr>
        <w:t>O_S</w:t>
      </w:r>
    </w:p>
    <w:p w14:paraId="464C2012" w14:textId="77777777" w:rsidR="00FC1512" w:rsidRPr="002C614F" w:rsidRDefault="00FC1512" w:rsidP="009A3C98">
      <w:pPr>
        <w:pStyle w:val="Normalarial"/>
        <w:rPr>
          <w:rFonts w:cs="Arial"/>
          <w:b/>
          <w:spacing w:val="30"/>
          <w:position w:val="6"/>
          <w:sz w:val="22"/>
          <w:szCs w:val="22"/>
          <w:lang w:val="pt-PT"/>
        </w:rPr>
      </w:pPr>
    </w:p>
    <w:p w14:paraId="717731EC" w14:textId="06790598" w:rsidR="003461B2" w:rsidRPr="004263E1" w:rsidRDefault="003461B2" w:rsidP="009A3C98">
      <w:pPr>
        <w:pStyle w:val="Normalarial"/>
        <w:jc w:val="both"/>
        <w:rPr>
          <w:b/>
          <w:lang w:eastAsia="es-CO"/>
        </w:rPr>
      </w:pPr>
      <w:r w:rsidRPr="00BF2ECA">
        <w:rPr>
          <w:rFonts w:cs="Arial"/>
          <w:b/>
          <w:sz w:val="22"/>
          <w:szCs w:val="22"/>
        </w:rPr>
        <w:t>PARA:</w:t>
      </w:r>
      <w:r w:rsidRPr="00BF2ECA">
        <w:rPr>
          <w:rFonts w:cs="Arial"/>
          <w:sz w:val="22"/>
          <w:szCs w:val="22"/>
        </w:rPr>
        <w:t xml:space="preserve"> </w:t>
      </w:r>
      <w:r w:rsidR="00DB5207" w:rsidRPr="004263E1">
        <w:rPr>
          <w:lang w:eastAsia="es-CO"/>
        </w:rPr>
        <w:t>REPRESENTANTES LEGALES, SOCIOS, ACCIONISTAS, REVISORES FISCALES, ALTA GERENCIA, MÁXIMO ÓRGANO SOCIAL, OFICIALES DE CUMPLIMIENTO, ADMINISTRADORES Y PERSONAS NATURALES O JURÍDICAS QUE HACEN PARTE DE LOS AGENTES DEL SISTEMA GENERAL DE SEGURIDAD SOCIAL EN SALUD (SGSSS) VIGILADOS POR LA SUPERINTENDENCIA NACIONAL DE SALUD, EN PARTICULAR LAS ENTIDADES PROMOTORAS DE SALUD DEL RÉGIMEN CONTRIBUTIVO Y SUBSIDIADO, EMPRESAS PROMOTORAS DE SALUD INDÍGENAS, INSTITUCIONES PRESTADORAS DE SALUD PÚBLICAS, PRIVADAS Y MIXTAS DE LOS GRUPOS C1, C2, D1, D2 Y D3 SEGÚN CIRCULAR EXTERNA</w:t>
      </w:r>
      <w:r w:rsidR="009E2418">
        <w:rPr>
          <w:lang w:eastAsia="es-CO"/>
        </w:rPr>
        <w:t xml:space="preserve"> 20211700000005-5</w:t>
      </w:r>
      <w:r w:rsidR="00DB5207" w:rsidRPr="004263E1">
        <w:rPr>
          <w:lang w:eastAsia="es-CO"/>
        </w:rPr>
        <w:t xml:space="preserve"> DE 20</w:t>
      </w:r>
      <w:r w:rsidR="009E2418">
        <w:rPr>
          <w:lang w:eastAsia="es-CO"/>
        </w:rPr>
        <w:t>21</w:t>
      </w:r>
      <w:r w:rsidR="00DB5207" w:rsidRPr="004263E1">
        <w:rPr>
          <w:lang w:eastAsia="es-CO"/>
        </w:rPr>
        <w:t xml:space="preserve"> y NORMAS QUE LA MODIFIQUEN O SUSTITUYAN, EMPRESAS DE MEDICINA PREPAGADA, SERVICIOS DE AMBULANCIA PREPAGADA, </w:t>
      </w:r>
      <w:r w:rsidR="00DB5207" w:rsidRPr="00555C9D">
        <w:rPr>
          <w:lang w:eastAsia="es-CO"/>
        </w:rPr>
        <w:t>ENTIDADES TERRITORIALES DEPARTAMENTALES</w:t>
      </w:r>
      <w:r w:rsidR="0064341C" w:rsidRPr="00555C9D">
        <w:rPr>
          <w:lang w:eastAsia="es-CO"/>
        </w:rPr>
        <w:t xml:space="preserve">, </w:t>
      </w:r>
      <w:r w:rsidR="00DB5207" w:rsidRPr="00555C9D">
        <w:rPr>
          <w:lang w:eastAsia="es-CO"/>
        </w:rPr>
        <w:t>DISTRITALES</w:t>
      </w:r>
      <w:r w:rsidR="0064341C" w:rsidRPr="00555C9D">
        <w:rPr>
          <w:lang w:eastAsia="es-CO"/>
        </w:rPr>
        <w:t xml:space="preserve"> Y MUNICIPALES</w:t>
      </w:r>
      <w:r w:rsidR="00DB5207" w:rsidRPr="004263E1">
        <w:rPr>
          <w:lang w:eastAsia="es-CO"/>
        </w:rPr>
        <w:t>,</w:t>
      </w:r>
      <w:r w:rsidR="000E3095">
        <w:rPr>
          <w:lang w:eastAsia="es-CO"/>
        </w:rPr>
        <w:t xml:space="preserve"> </w:t>
      </w:r>
      <w:r w:rsidR="000E3095" w:rsidRPr="000E3095">
        <w:rPr>
          <w:lang w:eastAsia="es-CO"/>
        </w:rPr>
        <w:t>GENERADORES, RECAUDADORES Y ADMINISTRADORES DE RECURSOS DEL SGSSS</w:t>
      </w:r>
      <w:r w:rsidR="00DB5207" w:rsidRPr="004263E1">
        <w:rPr>
          <w:lang w:eastAsia="es-CO"/>
        </w:rPr>
        <w:t xml:space="preserve"> GESTORES FARMACÉUTICOS O PROVEEDORES DE TECNOLOGÍAS DE SALUD, SERVICIO DE TRANSPORTE ESPECIAL DE PACIENTES Y LOS RÉGIMENES ESPECIALES Y DE EXCEPCIÓN.</w:t>
      </w:r>
    </w:p>
    <w:p w14:paraId="04C318CF" w14:textId="77777777" w:rsidR="00DB5207" w:rsidRPr="00BF2ECA" w:rsidRDefault="00DB5207" w:rsidP="009A3C98">
      <w:pPr>
        <w:pStyle w:val="Normalarial"/>
        <w:jc w:val="both"/>
        <w:rPr>
          <w:rFonts w:cs="Arial"/>
          <w:sz w:val="22"/>
          <w:szCs w:val="22"/>
        </w:rPr>
      </w:pPr>
    </w:p>
    <w:p w14:paraId="4B9B6A3B" w14:textId="77777777" w:rsidR="003461B2" w:rsidRPr="00201426" w:rsidRDefault="003461B2" w:rsidP="009A3C98">
      <w:pPr>
        <w:pStyle w:val="Normalarial"/>
        <w:jc w:val="both"/>
        <w:rPr>
          <w:rFonts w:cs="Arial"/>
          <w:b/>
          <w:bCs/>
          <w:sz w:val="22"/>
          <w:szCs w:val="22"/>
        </w:rPr>
      </w:pPr>
      <w:r w:rsidRPr="00BF2ECA">
        <w:rPr>
          <w:rFonts w:cs="Arial"/>
          <w:b/>
          <w:sz w:val="22"/>
          <w:szCs w:val="22"/>
        </w:rPr>
        <w:t>DE:</w:t>
      </w:r>
      <w:r w:rsidRPr="00BF2ECA">
        <w:rPr>
          <w:rFonts w:cs="Arial"/>
          <w:sz w:val="22"/>
          <w:szCs w:val="22"/>
        </w:rPr>
        <w:t xml:space="preserve"> </w:t>
      </w:r>
      <w:r w:rsidR="002C6E85" w:rsidRPr="00201426">
        <w:rPr>
          <w:rFonts w:cs="Arial"/>
          <w:b/>
          <w:bCs/>
          <w:sz w:val="22"/>
          <w:szCs w:val="22"/>
        </w:rPr>
        <w:t>SUPERINTENDENCIA NACIONAL DE SALUD</w:t>
      </w:r>
    </w:p>
    <w:p w14:paraId="244739A5" w14:textId="77777777" w:rsidR="00DB5207" w:rsidRPr="00BF2ECA" w:rsidRDefault="00DB5207" w:rsidP="009A3C98">
      <w:pPr>
        <w:pStyle w:val="Normalarial"/>
        <w:jc w:val="both"/>
        <w:rPr>
          <w:rFonts w:cs="Arial"/>
          <w:sz w:val="22"/>
          <w:szCs w:val="22"/>
        </w:rPr>
      </w:pPr>
    </w:p>
    <w:p w14:paraId="5B7B2B1C" w14:textId="77777777" w:rsidR="003461B2" w:rsidRPr="004263E1" w:rsidRDefault="003461B2" w:rsidP="009A3C98">
      <w:pPr>
        <w:pStyle w:val="Normalarial"/>
        <w:jc w:val="both"/>
        <w:rPr>
          <w:b/>
          <w:lang w:eastAsia="es-CO"/>
        </w:rPr>
      </w:pPr>
      <w:r w:rsidRPr="00BF2ECA">
        <w:rPr>
          <w:rFonts w:cs="Arial"/>
          <w:b/>
          <w:sz w:val="22"/>
          <w:szCs w:val="22"/>
        </w:rPr>
        <w:t>ASUNTO:</w:t>
      </w:r>
      <w:r w:rsidRPr="00BF2ECA">
        <w:rPr>
          <w:rFonts w:cs="Arial"/>
          <w:sz w:val="22"/>
          <w:szCs w:val="22"/>
        </w:rPr>
        <w:t xml:space="preserve"> </w:t>
      </w:r>
      <w:r w:rsidR="00DB5207" w:rsidRPr="004263E1">
        <w:rPr>
          <w:lang w:eastAsia="es-CO"/>
        </w:rPr>
        <w:t xml:space="preserve">POR LA CUAL SE IMPARTEN INSTRUCCIONES RELATIVAS AL SISTEMA INTEGRAL DE ADMINISTRACIÓN DE RIESGOS DE CUMPLIMIENTO (SIARC) </w:t>
      </w:r>
      <w:r w:rsidR="00DB5207" w:rsidRPr="00555C9D">
        <w:rPr>
          <w:lang w:eastAsia="es-CO"/>
        </w:rPr>
        <w:t>RELACIONADOS CON</w:t>
      </w:r>
      <w:r w:rsidR="00DB5207" w:rsidRPr="004263E1">
        <w:rPr>
          <w:lang w:eastAsia="es-CO"/>
        </w:rPr>
        <w:t xml:space="preserve"> LAVADO DE ACTIVOS, FINANCIACIÓN DEL TERRORISMO, FINANCIACIÓN DE LA PROLIFERACIÓN DE ARMAS DE DESTRUCCIÓN MASIVA, CORRUPCIÓN, FRAUDE Y SOBORNO TRANSNACIONAL.</w:t>
      </w:r>
      <w:r w:rsidR="00DB5207" w:rsidRPr="004263E1">
        <w:rPr>
          <w:b/>
          <w:lang w:eastAsia="es-CO"/>
        </w:rPr>
        <w:t xml:space="preserve"> </w:t>
      </w:r>
    </w:p>
    <w:p w14:paraId="1F31A58B" w14:textId="77777777" w:rsidR="00DB5207" w:rsidRPr="00DB5207" w:rsidRDefault="00DB5207" w:rsidP="009A3C98">
      <w:pPr>
        <w:pStyle w:val="Normalarial"/>
        <w:jc w:val="both"/>
        <w:rPr>
          <w:rFonts w:cs="Arial"/>
          <w:sz w:val="22"/>
          <w:szCs w:val="22"/>
        </w:rPr>
      </w:pPr>
    </w:p>
    <w:p w14:paraId="4EA88D34" w14:textId="77777777" w:rsidR="003461B2" w:rsidRPr="009E2EAD" w:rsidRDefault="003461B2" w:rsidP="009A3C98">
      <w:pPr>
        <w:pStyle w:val="Normalarial"/>
        <w:jc w:val="both"/>
        <w:rPr>
          <w:rFonts w:cs="Arial"/>
          <w:b/>
          <w:sz w:val="22"/>
          <w:szCs w:val="22"/>
          <w:lang w:val="pt-PT"/>
        </w:rPr>
      </w:pPr>
      <w:r w:rsidRPr="009E2EAD">
        <w:rPr>
          <w:rFonts w:cs="Arial"/>
          <w:b/>
          <w:sz w:val="22"/>
          <w:szCs w:val="22"/>
          <w:lang w:val="pt-PT"/>
        </w:rPr>
        <w:t>FECHA:</w:t>
      </w:r>
      <w:r w:rsidR="006D4F0D" w:rsidRPr="009E2EAD">
        <w:rPr>
          <w:rFonts w:cs="Arial"/>
          <w:b/>
          <w:sz w:val="22"/>
          <w:szCs w:val="22"/>
          <w:lang w:val="pt-PT"/>
        </w:rPr>
        <w:t xml:space="preserve"> </w:t>
      </w:r>
      <w:r w:rsidR="00F2694E" w:rsidRPr="009E2EAD">
        <w:rPr>
          <w:rFonts w:cs="Arial"/>
          <w:b/>
          <w:sz w:val="22"/>
          <w:szCs w:val="22"/>
          <w:lang w:val="pt-PT"/>
        </w:rPr>
        <w:t>DIA_S-MES_S-A</w:t>
      </w:r>
      <w:r w:rsidR="004D45E6" w:rsidRPr="009E2EAD">
        <w:rPr>
          <w:rFonts w:cs="Arial"/>
          <w:b/>
          <w:sz w:val="22"/>
          <w:szCs w:val="22"/>
          <w:lang w:val="pt-PT"/>
        </w:rPr>
        <w:t>ÑO</w:t>
      </w:r>
      <w:r w:rsidR="00F2694E" w:rsidRPr="009E2EAD">
        <w:rPr>
          <w:rFonts w:cs="Arial"/>
          <w:b/>
          <w:sz w:val="22"/>
          <w:szCs w:val="22"/>
          <w:lang w:val="pt-PT"/>
        </w:rPr>
        <w:t>_S</w:t>
      </w:r>
    </w:p>
    <w:p w14:paraId="333DD736" w14:textId="77777777" w:rsidR="003461B2" w:rsidRPr="009E2EAD" w:rsidRDefault="003461B2" w:rsidP="009A3C98">
      <w:pPr>
        <w:pStyle w:val="Normalarial"/>
        <w:jc w:val="both"/>
        <w:rPr>
          <w:rFonts w:cs="Arial"/>
          <w:sz w:val="22"/>
          <w:szCs w:val="22"/>
          <w:lang w:val="pt-PT"/>
        </w:rPr>
      </w:pPr>
    </w:p>
    <w:p w14:paraId="66760BDB" w14:textId="77777777" w:rsidR="003461B2" w:rsidRPr="009E2EAD" w:rsidRDefault="003461B2" w:rsidP="009A3C98">
      <w:pPr>
        <w:pStyle w:val="Normalarial"/>
        <w:jc w:val="both"/>
        <w:rPr>
          <w:rFonts w:cs="Arial"/>
          <w:sz w:val="22"/>
          <w:szCs w:val="22"/>
          <w:lang w:val="pt-PT"/>
        </w:rPr>
      </w:pPr>
    </w:p>
    <w:p w14:paraId="59B1B736" w14:textId="77777777" w:rsidR="00DB5207" w:rsidRPr="009E2EAD" w:rsidRDefault="00DB5207">
      <w:pPr>
        <w:ind w:left="708" w:hanging="708"/>
        <w:rPr>
          <w:rFonts w:ascii="Arial" w:hAnsi="Arial" w:cs="Arial"/>
          <w:spacing w:val="10"/>
          <w:sz w:val="22"/>
          <w:szCs w:val="22"/>
          <w:lang w:val="pt-PT"/>
        </w:rPr>
        <w:pPrChange w:id="0" w:author="Zareth Manzon Garnica" w:date="2025-05-22T14:30:00Z">
          <w:pPr/>
        </w:pPrChange>
      </w:pPr>
      <w:r w:rsidRPr="009E2EAD">
        <w:rPr>
          <w:rFonts w:cs="Arial"/>
          <w:sz w:val="22"/>
          <w:szCs w:val="22"/>
          <w:lang w:val="pt-PT"/>
        </w:rPr>
        <w:br w:type="page"/>
      </w:r>
      <w:bookmarkStart w:id="1" w:name="_Hlk191047275"/>
    </w:p>
    <w:sdt>
      <w:sdtPr>
        <w:rPr>
          <w:b/>
          <w:bCs/>
          <w:caps/>
          <w:sz w:val="24"/>
          <w:szCs w:val="24"/>
        </w:rPr>
        <w:id w:val="170973537"/>
        <w:docPartObj>
          <w:docPartGallery w:val="Table of Contents"/>
          <w:docPartUnique/>
        </w:docPartObj>
      </w:sdtPr>
      <w:sdtContent>
        <w:p w14:paraId="11CE669D" w14:textId="77777777" w:rsidR="00DB5207" w:rsidRPr="004263E1" w:rsidRDefault="00DB5207" w:rsidP="00DB5207">
          <w:pPr>
            <w:keepNext/>
            <w:keepLines/>
            <w:spacing w:before="240" w:after="120" w:line="259" w:lineRule="auto"/>
            <w:jc w:val="center"/>
            <w:rPr>
              <w:rFonts w:eastAsia="MS Gothic"/>
              <w:b/>
              <w:color w:val="4F81BD"/>
              <w:sz w:val="32"/>
              <w:szCs w:val="32"/>
              <w:lang w:eastAsia="es-CO"/>
            </w:rPr>
          </w:pPr>
          <w:r w:rsidRPr="004263E1">
            <w:rPr>
              <w:rFonts w:eastAsia="MS Gothic"/>
              <w:b/>
              <w:color w:val="4F81BD"/>
              <w:sz w:val="32"/>
              <w:szCs w:val="32"/>
              <w:lang w:eastAsia="es-CO"/>
            </w:rPr>
            <w:t>TABLA DE CONTENIDO</w:t>
          </w:r>
        </w:p>
        <w:p w14:paraId="36436044" w14:textId="77777777" w:rsidR="006D478F" w:rsidRDefault="00DB5207">
          <w:pPr>
            <w:pStyle w:val="TDC1"/>
            <w:rPr>
              <w:rFonts w:asciiTheme="minorHAnsi" w:eastAsiaTheme="minorEastAsia" w:hAnsiTheme="minorHAnsi" w:cstheme="minorBidi"/>
              <w:b w:val="0"/>
              <w:caps w:val="0"/>
              <w:noProof/>
              <w:kern w:val="2"/>
              <w:szCs w:val="24"/>
              <w:lang w:val="es-CO" w:eastAsia="es-CO"/>
              <w14:ligatures w14:val="standardContextual"/>
            </w:rPr>
          </w:pPr>
          <w:r w:rsidRPr="004263E1">
            <w:fldChar w:fldCharType="begin"/>
          </w:r>
          <w:r w:rsidRPr="004263E1">
            <w:instrText>TOC \o "1-3" \z \u \h</w:instrText>
          </w:r>
          <w:r w:rsidRPr="004263E1">
            <w:fldChar w:fldCharType="separate"/>
          </w:r>
          <w:hyperlink w:anchor="_Toc192665892" w:history="1">
            <w:r w:rsidR="006D478F" w:rsidRPr="009744BC">
              <w:rPr>
                <w:rStyle w:val="Hipervnculo"/>
                <w:noProof/>
                <w:snapToGrid w:val="0"/>
                <w:lang w:val="es-ES_tradnl"/>
              </w:rPr>
              <w:t>1.</w:t>
            </w:r>
            <w:r w:rsidR="006D478F">
              <w:rPr>
                <w:rFonts w:asciiTheme="minorHAnsi" w:eastAsiaTheme="minorEastAsia" w:hAnsiTheme="minorHAnsi" w:cstheme="minorBidi"/>
                <w:b w:val="0"/>
                <w:caps w:val="0"/>
                <w:noProof/>
                <w:kern w:val="2"/>
                <w:szCs w:val="24"/>
                <w:lang w:val="es-CO" w:eastAsia="es-CO"/>
                <w14:ligatures w14:val="standardContextual"/>
              </w:rPr>
              <w:tab/>
            </w:r>
            <w:r w:rsidR="006D478F" w:rsidRPr="009744BC">
              <w:rPr>
                <w:rStyle w:val="Hipervnculo"/>
                <w:noProof/>
                <w:snapToGrid w:val="0"/>
                <w:lang w:val="es-ES_tradnl"/>
              </w:rPr>
              <w:t>ANTECEDENTES</w:t>
            </w:r>
            <w:r w:rsidR="006D478F">
              <w:rPr>
                <w:noProof/>
                <w:webHidden/>
              </w:rPr>
              <w:tab/>
            </w:r>
            <w:r w:rsidR="006D478F">
              <w:rPr>
                <w:noProof/>
                <w:webHidden/>
              </w:rPr>
              <w:fldChar w:fldCharType="begin"/>
            </w:r>
            <w:r w:rsidR="006D478F">
              <w:rPr>
                <w:noProof/>
                <w:webHidden/>
              </w:rPr>
              <w:instrText xml:space="preserve"> PAGEREF _Toc192665892 \h </w:instrText>
            </w:r>
            <w:r w:rsidR="006D478F">
              <w:rPr>
                <w:noProof/>
                <w:webHidden/>
              </w:rPr>
            </w:r>
            <w:r w:rsidR="006D478F">
              <w:rPr>
                <w:noProof/>
                <w:webHidden/>
              </w:rPr>
              <w:fldChar w:fldCharType="separate"/>
            </w:r>
            <w:r w:rsidR="00652932">
              <w:rPr>
                <w:noProof/>
                <w:webHidden/>
              </w:rPr>
              <w:t>5</w:t>
            </w:r>
            <w:r w:rsidR="006D478F">
              <w:rPr>
                <w:noProof/>
                <w:webHidden/>
              </w:rPr>
              <w:fldChar w:fldCharType="end"/>
            </w:r>
          </w:hyperlink>
        </w:p>
        <w:p w14:paraId="51D0D244" w14:textId="77777777" w:rsidR="006D478F" w:rsidRDefault="006D478F">
          <w:pPr>
            <w:pStyle w:val="TDC1"/>
            <w:rPr>
              <w:rFonts w:asciiTheme="minorHAnsi" w:eastAsiaTheme="minorEastAsia" w:hAnsiTheme="minorHAnsi" w:cstheme="minorBidi"/>
              <w:b w:val="0"/>
              <w:caps w:val="0"/>
              <w:noProof/>
              <w:kern w:val="2"/>
              <w:szCs w:val="24"/>
              <w:lang w:val="es-CO" w:eastAsia="es-CO"/>
              <w14:ligatures w14:val="standardContextual"/>
            </w:rPr>
          </w:pPr>
          <w:hyperlink w:anchor="_Toc192665893" w:history="1">
            <w:r w:rsidRPr="009744BC">
              <w:rPr>
                <w:rStyle w:val="Hipervnculo"/>
                <w:noProof/>
                <w:snapToGrid w:val="0"/>
                <w:lang w:val="es-ES_tradnl"/>
              </w:rPr>
              <w:t>2.</w:t>
            </w:r>
            <w:r>
              <w:rPr>
                <w:rFonts w:asciiTheme="minorHAnsi" w:eastAsiaTheme="minorEastAsia" w:hAnsiTheme="minorHAnsi" w:cstheme="minorBidi"/>
                <w:b w:val="0"/>
                <w:caps w:val="0"/>
                <w:noProof/>
                <w:kern w:val="2"/>
                <w:szCs w:val="24"/>
                <w:lang w:val="es-CO" w:eastAsia="es-CO"/>
                <w14:ligatures w14:val="standardContextual"/>
              </w:rPr>
              <w:tab/>
            </w:r>
            <w:r w:rsidRPr="009744BC">
              <w:rPr>
                <w:rStyle w:val="Hipervnculo"/>
                <w:noProof/>
                <w:snapToGrid w:val="0"/>
                <w:lang w:val="es-ES_tradnl"/>
              </w:rPr>
              <w:t>DEFINICIONES Y ABREVIATURAS</w:t>
            </w:r>
            <w:r>
              <w:rPr>
                <w:noProof/>
                <w:webHidden/>
              </w:rPr>
              <w:tab/>
            </w:r>
            <w:r>
              <w:rPr>
                <w:noProof/>
                <w:webHidden/>
              </w:rPr>
              <w:fldChar w:fldCharType="begin"/>
            </w:r>
            <w:r>
              <w:rPr>
                <w:noProof/>
                <w:webHidden/>
              </w:rPr>
              <w:instrText xml:space="preserve"> PAGEREF _Toc192665893 \h </w:instrText>
            </w:r>
            <w:r>
              <w:rPr>
                <w:noProof/>
                <w:webHidden/>
              </w:rPr>
            </w:r>
            <w:r>
              <w:rPr>
                <w:noProof/>
                <w:webHidden/>
              </w:rPr>
              <w:fldChar w:fldCharType="separate"/>
            </w:r>
            <w:r w:rsidR="00652932">
              <w:rPr>
                <w:noProof/>
                <w:webHidden/>
              </w:rPr>
              <w:t>6</w:t>
            </w:r>
            <w:r>
              <w:rPr>
                <w:noProof/>
                <w:webHidden/>
              </w:rPr>
              <w:fldChar w:fldCharType="end"/>
            </w:r>
          </w:hyperlink>
        </w:p>
        <w:p w14:paraId="531F5212" w14:textId="77777777" w:rsidR="006D478F" w:rsidRDefault="006D478F">
          <w:pPr>
            <w:pStyle w:val="TDC2"/>
            <w:tabs>
              <w:tab w:val="left" w:pos="960"/>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894" w:history="1">
            <w:r w:rsidRPr="009744BC">
              <w:rPr>
                <w:rStyle w:val="Hipervnculo"/>
                <w:b/>
                <w:noProof/>
                <w:lang w:val="es-ES_tradnl"/>
              </w:rPr>
              <w:t>2.1.</w:t>
            </w:r>
            <w:r>
              <w:rPr>
                <w:rFonts w:asciiTheme="minorHAnsi" w:eastAsiaTheme="minorEastAsia" w:hAnsiTheme="minorHAnsi" w:cstheme="minorBidi"/>
                <w:smallCaps w:val="0"/>
                <w:noProof/>
                <w:kern w:val="2"/>
                <w:szCs w:val="24"/>
                <w:lang w:val="es-CO" w:eastAsia="es-CO"/>
                <w14:ligatures w14:val="standardContextual"/>
              </w:rPr>
              <w:tab/>
            </w:r>
            <w:r w:rsidRPr="009744BC">
              <w:rPr>
                <w:rStyle w:val="Hipervnculo"/>
                <w:b/>
                <w:noProof/>
                <w:lang w:val="es-ES_tradnl"/>
              </w:rPr>
              <w:t>Abreviaturas</w:t>
            </w:r>
            <w:r>
              <w:rPr>
                <w:noProof/>
                <w:webHidden/>
              </w:rPr>
              <w:tab/>
            </w:r>
            <w:r>
              <w:rPr>
                <w:noProof/>
                <w:webHidden/>
              </w:rPr>
              <w:fldChar w:fldCharType="begin"/>
            </w:r>
            <w:r>
              <w:rPr>
                <w:noProof/>
                <w:webHidden/>
              </w:rPr>
              <w:instrText xml:space="preserve"> PAGEREF _Toc192665894 \h </w:instrText>
            </w:r>
            <w:r>
              <w:rPr>
                <w:noProof/>
                <w:webHidden/>
              </w:rPr>
            </w:r>
            <w:r>
              <w:rPr>
                <w:noProof/>
                <w:webHidden/>
              </w:rPr>
              <w:fldChar w:fldCharType="separate"/>
            </w:r>
            <w:r w:rsidR="00652932">
              <w:rPr>
                <w:noProof/>
                <w:webHidden/>
              </w:rPr>
              <w:t>6</w:t>
            </w:r>
            <w:r>
              <w:rPr>
                <w:noProof/>
                <w:webHidden/>
              </w:rPr>
              <w:fldChar w:fldCharType="end"/>
            </w:r>
          </w:hyperlink>
        </w:p>
        <w:p w14:paraId="739C4E6F" w14:textId="77777777" w:rsidR="006D478F" w:rsidRDefault="006D478F">
          <w:pPr>
            <w:pStyle w:val="TDC2"/>
            <w:tabs>
              <w:tab w:val="left" w:pos="960"/>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895" w:history="1">
            <w:r w:rsidRPr="009744BC">
              <w:rPr>
                <w:rStyle w:val="Hipervnculo"/>
                <w:b/>
                <w:noProof/>
                <w:lang w:val="es-ES_tradnl"/>
              </w:rPr>
              <w:t>2.2.</w:t>
            </w:r>
            <w:r>
              <w:rPr>
                <w:rFonts w:asciiTheme="minorHAnsi" w:eastAsiaTheme="minorEastAsia" w:hAnsiTheme="minorHAnsi" w:cstheme="minorBidi"/>
                <w:smallCaps w:val="0"/>
                <w:noProof/>
                <w:kern w:val="2"/>
                <w:szCs w:val="24"/>
                <w:lang w:val="es-CO" w:eastAsia="es-CO"/>
                <w14:ligatures w14:val="standardContextual"/>
              </w:rPr>
              <w:tab/>
            </w:r>
            <w:r w:rsidRPr="009744BC">
              <w:rPr>
                <w:rStyle w:val="Hipervnculo"/>
                <w:b/>
                <w:noProof/>
                <w:lang w:val="es-ES_tradnl"/>
              </w:rPr>
              <w:t>Definiciones</w:t>
            </w:r>
            <w:r>
              <w:rPr>
                <w:noProof/>
                <w:webHidden/>
              </w:rPr>
              <w:tab/>
            </w:r>
            <w:r>
              <w:rPr>
                <w:noProof/>
                <w:webHidden/>
              </w:rPr>
              <w:fldChar w:fldCharType="begin"/>
            </w:r>
            <w:r>
              <w:rPr>
                <w:noProof/>
                <w:webHidden/>
              </w:rPr>
              <w:instrText xml:space="preserve"> PAGEREF _Toc192665895 \h </w:instrText>
            </w:r>
            <w:r>
              <w:rPr>
                <w:noProof/>
                <w:webHidden/>
              </w:rPr>
            </w:r>
            <w:r>
              <w:rPr>
                <w:noProof/>
                <w:webHidden/>
              </w:rPr>
              <w:fldChar w:fldCharType="separate"/>
            </w:r>
            <w:r w:rsidR="00652932">
              <w:rPr>
                <w:noProof/>
                <w:webHidden/>
              </w:rPr>
              <w:t>7</w:t>
            </w:r>
            <w:r>
              <w:rPr>
                <w:noProof/>
                <w:webHidden/>
              </w:rPr>
              <w:fldChar w:fldCharType="end"/>
            </w:r>
          </w:hyperlink>
        </w:p>
        <w:p w14:paraId="4E79E69E" w14:textId="77777777" w:rsidR="006D478F" w:rsidRDefault="006D478F">
          <w:pPr>
            <w:pStyle w:val="TDC1"/>
            <w:rPr>
              <w:rFonts w:asciiTheme="minorHAnsi" w:eastAsiaTheme="minorEastAsia" w:hAnsiTheme="minorHAnsi" w:cstheme="minorBidi"/>
              <w:b w:val="0"/>
              <w:caps w:val="0"/>
              <w:noProof/>
              <w:kern w:val="2"/>
              <w:szCs w:val="24"/>
              <w:lang w:val="es-CO" w:eastAsia="es-CO"/>
              <w14:ligatures w14:val="standardContextual"/>
            </w:rPr>
          </w:pPr>
          <w:hyperlink w:anchor="_Toc192665896" w:history="1">
            <w:r w:rsidRPr="009744BC">
              <w:rPr>
                <w:rStyle w:val="Hipervnculo"/>
                <w:noProof/>
                <w:snapToGrid w:val="0"/>
                <w:lang w:val="es-ES_tradnl"/>
              </w:rPr>
              <w:t>3.</w:t>
            </w:r>
            <w:r>
              <w:rPr>
                <w:rFonts w:asciiTheme="minorHAnsi" w:eastAsiaTheme="minorEastAsia" w:hAnsiTheme="minorHAnsi" w:cstheme="minorBidi"/>
                <w:b w:val="0"/>
                <w:caps w:val="0"/>
                <w:noProof/>
                <w:kern w:val="2"/>
                <w:szCs w:val="24"/>
                <w:lang w:val="es-CO" w:eastAsia="es-CO"/>
                <w14:ligatures w14:val="standardContextual"/>
              </w:rPr>
              <w:tab/>
            </w:r>
            <w:r w:rsidRPr="009744BC">
              <w:rPr>
                <w:rStyle w:val="Hipervnculo"/>
                <w:noProof/>
                <w:snapToGrid w:val="0"/>
                <w:lang w:val="es-ES_tradnl"/>
              </w:rPr>
              <w:t>MARCO NORMATIVO</w:t>
            </w:r>
            <w:r>
              <w:rPr>
                <w:noProof/>
                <w:webHidden/>
              </w:rPr>
              <w:tab/>
            </w:r>
            <w:r>
              <w:rPr>
                <w:noProof/>
                <w:webHidden/>
              </w:rPr>
              <w:fldChar w:fldCharType="begin"/>
            </w:r>
            <w:r>
              <w:rPr>
                <w:noProof/>
                <w:webHidden/>
              </w:rPr>
              <w:instrText xml:space="preserve"> PAGEREF _Toc192665896 \h </w:instrText>
            </w:r>
            <w:r>
              <w:rPr>
                <w:noProof/>
                <w:webHidden/>
              </w:rPr>
            </w:r>
            <w:r>
              <w:rPr>
                <w:noProof/>
                <w:webHidden/>
              </w:rPr>
              <w:fldChar w:fldCharType="separate"/>
            </w:r>
            <w:r w:rsidR="00652932">
              <w:rPr>
                <w:noProof/>
                <w:webHidden/>
              </w:rPr>
              <w:t>20</w:t>
            </w:r>
            <w:r>
              <w:rPr>
                <w:noProof/>
                <w:webHidden/>
              </w:rPr>
              <w:fldChar w:fldCharType="end"/>
            </w:r>
          </w:hyperlink>
        </w:p>
        <w:p w14:paraId="359123A0" w14:textId="77777777" w:rsidR="006D478F" w:rsidRDefault="006D478F">
          <w:pPr>
            <w:pStyle w:val="TDC2"/>
            <w:tabs>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897" w:history="1">
            <w:r w:rsidRPr="009744BC">
              <w:rPr>
                <w:rStyle w:val="Hipervnculo"/>
                <w:rFonts w:eastAsia="Segoe UI"/>
                <w:b/>
                <w:noProof/>
              </w:rPr>
              <w:t>3.1 Estándares internacionales, directivas y lineamientos asociados al SIARC</w:t>
            </w:r>
            <w:r>
              <w:rPr>
                <w:noProof/>
                <w:webHidden/>
              </w:rPr>
              <w:tab/>
            </w:r>
            <w:r>
              <w:rPr>
                <w:noProof/>
                <w:webHidden/>
              </w:rPr>
              <w:fldChar w:fldCharType="begin"/>
            </w:r>
            <w:r>
              <w:rPr>
                <w:noProof/>
                <w:webHidden/>
              </w:rPr>
              <w:instrText xml:space="preserve"> PAGEREF _Toc192665897 \h </w:instrText>
            </w:r>
            <w:r>
              <w:rPr>
                <w:noProof/>
                <w:webHidden/>
              </w:rPr>
            </w:r>
            <w:r>
              <w:rPr>
                <w:noProof/>
                <w:webHidden/>
              </w:rPr>
              <w:fldChar w:fldCharType="separate"/>
            </w:r>
            <w:r w:rsidR="00652932">
              <w:rPr>
                <w:noProof/>
                <w:webHidden/>
              </w:rPr>
              <w:t>20</w:t>
            </w:r>
            <w:r>
              <w:rPr>
                <w:noProof/>
                <w:webHidden/>
              </w:rPr>
              <w:fldChar w:fldCharType="end"/>
            </w:r>
          </w:hyperlink>
        </w:p>
        <w:p w14:paraId="1C107E01" w14:textId="77777777" w:rsidR="006D478F" w:rsidRDefault="006D478F">
          <w:pPr>
            <w:pStyle w:val="TDC2"/>
            <w:tabs>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898" w:history="1">
            <w:r w:rsidRPr="009744BC">
              <w:rPr>
                <w:rStyle w:val="Hipervnculo"/>
                <w:rFonts w:eastAsia="Segoe UI"/>
                <w:b/>
                <w:noProof/>
              </w:rPr>
              <w:t>3.2 Estándares nacionales, normativas y lineamientos asociados al SIARC</w:t>
            </w:r>
            <w:r>
              <w:rPr>
                <w:noProof/>
                <w:webHidden/>
              </w:rPr>
              <w:tab/>
            </w:r>
            <w:r>
              <w:rPr>
                <w:noProof/>
                <w:webHidden/>
              </w:rPr>
              <w:fldChar w:fldCharType="begin"/>
            </w:r>
            <w:r>
              <w:rPr>
                <w:noProof/>
                <w:webHidden/>
              </w:rPr>
              <w:instrText xml:space="preserve"> PAGEREF _Toc192665898 \h </w:instrText>
            </w:r>
            <w:r>
              <w:rPr>
                <w:noProof/>
                <w:webHidden/>
              </w:rPr>
            </w:r>
            <w:r>
              <w:rPr>
                <w:noProof/>
                <w:webHidden/>
              </w:rPr>
              <w:fldChar w:fldCharType="separate"/>
            </w:r>
            <w:r w:rsidR="00652932">
              <w:rPr>
                <w:noProof/>
                <w:webHidden/>
              </w:rPr>
              <w:t>21</w:t>
            </w:r>
            <w:r>
              <w:rPr>
                <w:noProof/>
                <w:webHidden/>
              </w:rPr>
              <w:fldChar w:fldCharType="end"/>
            </w:r>
          </w:hyperlink>
        </w:p>
        <w:p w14:paraId="3FBEADC7" w14:textId="77777777" w:rsidR="006D478F" w:rsidRDefault="006D478F">
          <w:pPr>
            <w:pStyle w:val="TDC1"/>
            <w:rPr>
              <w:rFonts w:asciiTheme="minorHAnsi" w:eastAsiaTheme="minorEastAsia" w:hAnsiTheme="minorHAnsi" w:cstheme="minorBidi"/>
              <w:b w:val="0"/>
              <w:caps w:val="0"/>
              <w:noProof/>
              <w:kern w:val="2"/>
              <w:szCs w:val="24"/>
              <w:lang w:val="es-CO" w:eastAsia="es-CO"/>
              <w14:ligatures w14:val="standardContextual"/>
            </w:rPr>
          </w:pPr>
          <w:hyperlink w:anchor="_Toc192665899" w:history="1">
            <w:r w:rsidRPr="009744BC">
              <w:rPr>
                <w:rStyle w:val="Hipervnculo"/>
                <w:noProof/>
                <w:snapToGrid w:val="0"/>
                <w:lang w:val="es-ES_tradnl"/>
              </w:rPr>
              <w:t>4.</w:t>
            </w:r>
            <w:r>
              <w:rPr>
                <w:rFonts w:asciiTheme="minorHAnsi" w:eastAsiaTheme="minorEastAsia" w:hAnsiTheme="minorHAnsi" w:cstheme="minorBidi"/>
                <w:b w:val="0"/>
                <w:caps w:val="0"/>
                <w:noProof/>
                <w:kern w:val="2"/>
                <w:szCs w:val="24"/>
                <w:lang w:val="es-CO" w:eastAsia="es-CO"/>
                <w14:ligatures w14:val="standardContextual"/>
              </w:rPr>
              <w:tab/>
            </w:r>
            <w:r w:rsidRPr="009744BC">
              <w:rPr>
                <w:rStyle w:val="Hipervnculo"/>
                <w:noProof/>
                <w:snapToGrid w:val="0"/>
                <w:lang w:val="es-ES_tradnl"/>
              </w:rPr>
              <w:t>ÁMBITO DE APLICACIÓN</w:t>
            </w:r>
            <w:r>
              <w:rPr>
                <w:noProof/>
                <w:webHidden/>
              </w:rPr>
              <w:tab/>
            </w:r>
            <w:r>
              <w:rPr>
                <w:noProof/>
                <w:webHidden/>
              </w:rPr>
              <w:fldChar w:fldCharType="begin"/>
            </w:r>
            <w:r>
              <w:rPr>
                <w:noProof/>
                <w:webHidden/>
              </w:rPr>
              <w:instrText xml:space="preserve"> PAGEREF _Toc192665899 \h </w:instrText>
            </w:r>
            <w:r>
              <w:rPr>
                <w:noProof/>
                <w:webHidden/>
              </w:rPr>
            </w:r>
            <w:r>
              <w:rPr>
                <w:noProof/>
                <w:webHidden/>
              </w:rPr>
              <w:fldChar w:fldCharType="separate"/>
            </w:r>
            <w:r w:rsidR="00652932">
              <w:rPr>
                <w:noProof/>
                <w:webHidden/>
              </w:rPr>
              <w:t>25</w:t>
            </w:r>
            <w:r>
              <w:rPr>
                <w:noProof/>
                <w:webHidden/>
              </w:rPr>
              <w:fldChar w:fldCharType="end"/>
            </w:r>
          </w:hyperlink>
        </w:p>
        <w:p w14:paraId="111D74BA" w14:textId="77777777" w:rsidR="006D478F" w:rsidRDefault="006D478F">
          <w:pPr>
            <w:pStyle w:val="TDC2"/>
            <w:tabs>
              <w:tab w:val="left" w:pos="960"/>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00" w:history="1">
            <w:r w:rsidRPr="009744BC">
              <w:rPr>
                <w:rStyle w:val="Hipervnculo"/>
                <w:b/>
                <w:noProof/>
                <w:lang w:val="es-ES_tradnl"/>
              </w:rPr>
              <w:t>4.1.</w:t>
            </w:r>
            <w:r>
              <w:rPr>
                <w:rFonts w:asciiTheme="minorHAnsi" w:eastAsiaTheme="minorEastAsia" w:hAnsiTheme="minorHAnsi" w:cstheme="minorBidi"/>
                <w:smallCaps w:val="0"/>
                <w:noProof/>
                <w:kern w:val="2"/>
                <w:szCs w:val="24"/>
                <w:lang w:val="es-CO" w:eastAsia="es-CO"/>
                <w14:ligatures w14:val="standardContextual"/>
              </w:rPr>
              <w:tab/>
            </w:r>
            <w:r w:rsidRPr="009744BC">
              <w:rPr>
                <w:rStyle w:val="Hipervnculo"/>
                <w:b/>
                <w:noProof/>
                <w:lang w:val="es-ES_tradnl"/>
              </w:rPr>
              <w:t>Ámbito de aplicación Programa de Medidas Simplificadas</w:t>
            </w:r>
            <w:r>
              <w:rPr>
                <w:noProof/>
                <w:webHidden/>
              </w:rPr>
              <w:tab/>
            </w:r>
            <w:r>
              <w:rPr>
                <w:noProof/>
                <w:webHidden/>
              </w:rPr>
              <w:fldChar w:fldCharType="begin"/>
            </w:r>
            <w:r>
              <w:rPr>
                <w:noProof/>
                <w:webHidden/>
              </w:rPr>
              <w:instrText xml:space="preserve"> PAGEREF _Toc192665900 \h </w:instrText>
            </w:r>
            <w:r>
              <w:rPr>
                <w:noProof/>
                <w:webHidden/>
              </w:rPr>
            </w:r>
            <w:r>
              <w:rPr>
                <w:noProof/>
                <w:webHidden/>
              </w:rPr>
              <w:fldChar w:fldCharType="separate"/>
            </w:r>
            <w:r w:rsidR="00652932">
              <w:rPr>
                <w:noProof/>
                <w:webHidden/>
              </w:rPr>
              <w:t>25</w:t>
            </w:r>
            <w:r>
              <w:rPr>
                <w:noProof/>
                <w:webHidden/>
              </w:rPr>
              <w:fldChar w:fldCharType="end"/>
            </w:r>
          </w:hyperlink>
        </w:p>
        <w:p w14:paraId="3213B759" w14:textId="77777777" w:rsidR="006D478F" w:rsidRDefault="006D478F">
          <w:pPr>
            <w:pStyle w:val="TDC1"/>
            <w:rPr>
              <w:rFonts w:asciiTheme="minorHAnsi" w:eastAsiaTheme="minorEastAsia" w:hAnsiTheme="minorHAnsi" w:cstheme="minorBidi"/>
              <w:b w:val="0"/>
              <w:caps w:val="0"/>
              <w:noProof/>
              <w:kern w:val="2"/>
              <w:szCs w:val="24"/>
              <w:lang w:val="es-CO" w:eastAsia="es-CO"/>
              <w14:ligatures w14:val="standardContextual"/>
            </w:rPr>
          </w:pPr>
          <w:hyperlink w:anchor="_Toc192665901" w:history="1">
            <w:r w:rsidRPr="009744BC">
              <w:rPr>
                <w:rStyle w:val="Hipervnculo"/>
                <w:noProof/>
                <w:snapToGrid w:val="0"/>
                <w:lang w:val="es-ES_tradnl"/>
              </w:rPr>
              <w:t>5.</w:t>
            </w:r>
            <w:r>
              <w:rPr>
                <w:rFonts w:asciiTheme="minorHAnsi" w:eastAsiaTheme="minorEastAsia" w:hAnsiTheme="minorHAnsi" w:cstheme="minorBidi"/>
                <w:b w:val="0"/>
                <w:caps w:val="0"/>
                <w:noProof/>
                <w:kern w:val="2"/>
                <w:szCs w:val="24"/>
                <w:lang w:val="es-CO" w:eastAsia="es-CO"/>
                <w14:ligatures w14:val="standardContextual"/>
              </w:rPr>
              <w:tab/>
            </w:r>
            <w:r w:rsidRPr="009744BC">
              <w:rPr>
                <w:rStyle w:val="Hipervnculo"/>
                <w:noProof/>
                <w:snapToGrid w:val="0"/>
                <w:lang w:val="es-ES_tradnl"/>
              </w:rPr>
              <w:t>ETAPAS</w:t>
            </w:r>
            <w:r>
              <w:rPr>
                <w:noProof/>
                <w:webHidden/>
              </w:rPr>
              <w:tab/>
            </w:r>
            <w:r>
              <w:rPr>
                <w:noProof/>
                <w:webHidden/>
              </w:rPr>
              <w:fldChar w:fldCharType="begin"/>
            </w:r>
            <w:r>
              <w:rPr>
                <w:noProof/>
                <w:webHidden/>
              </w:rPr>
              <w:instrText xml:space="preserve"> PAGEREF _Toc192665901 \h </w:instrText>
            </w:r>
            <w:r>
              <w:rPr>
                <w:noProof/>
                <w:webHidden/>
              </w:rPr>
            </w:r>
            <w:r>
              <w:rPr>
                <w:noProof/>
                <w:webHidden/>
              </w:rPr>
              <w:fldChar w:fldCharType="separate"/>
            </w:r>
            <w:r w:rsidR="00652932">
              <w:rPr>
                <w:noProof/>
                <w:webHidden/>
              </w:rPr>
              <w:t>26</w:t>
            </w:r>
            <w:r>
              <w:rPr>
                <w:noProof/>
                <w:webHidden/>
              </w:rPr>
              <w:fldChar w:fldCharType="end"/>
            </w:r>
          </w:hyperlink>
        </w:p>
        <w:p w14:paraId="396D9884" w14:textId="77777777" w:rsidR="006D478F" w:rsidRDefault="006D478F">
          <w:pPr>
            <w:pStyle w:val="TDC2"/>
            <w:tabs>
              <w:tab w:val="left" w:pos="960"/>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02" w:history="1">
            <w:r w:rsidRPr="009744BC">
              <w:rPr>
                <w:rStyle w:val="Hipervnculo"/>
                <w:b/>
                <w:noProof/>
                <w:lang w:val="es-ES_tradnl"/>
              </w:rPr>
              <w:t>5.1.</w:t>
            </w:r>
            <w:r>
              <w:rPr>
                <w:rFonts w:asciiTheme="minorHAnsi" w:eastAsiaTheme="minorEastAsia" w:hAnsiTheme="minorHAnsi" w:cstheme="minorBidi"/>
                <w:smallCaps w:val="0"/>
                <w:noProof/>
                <w:kern w:val="2"/>
                <w:szCs w:val="24"/>
                <w:lang w:val="es-CO" w:eastAsia="es-CO"/>
                <w14:ligatures w14:val="standardContextual"/>
              </w:rPr>
              <w:tab/>
            </w:r>
            <w:r w:rsidRPr="009744BC">
              <w:rPr>
                <w:rStyle w:val="Hipervnculo"/>
                <w:b/>
                <w:noProof/>
                <w:lang w:val="es-ES_tradnl"/>
              </w:rPr>
              <w:t>Contexto</w:t>
            </w:r>
            <w:r>
              <w:rPr>
                <w:noProof/>
                <w:webHidden/>
              </w:rPr>
              <w:tab/>
            </w:r>
            <w:r>
              <w:rPr>
                <w:noProof/>
                <w:webHidden/>
              </w:rPr>
              <w:fldChar w:fldCharType="begin"/>
            </w:r>
            <w:r>
              <w:rPr>
                <w:noProof/>
                <w:webHidden/>
              </w:rPr>
              <w:instrText xml:space="preserve"> PAGEREF _Toc192665902 \h </w:instrText>
            </w:r>
            <w:r>
              <w:rPr>
                <w:noProof/>
                <w:webHidden/>
              </w:rPr>
            </w:r>
            <w:r>
              <w:rPr>
                <w:noProof/>
                <w:webHidden/>
              </w:rPr>
              <w:fldChar w:fldCharType="separate"/>
            </w:r>
            <w:r w:rsidR="00652932">
              <w:rPr>
                <w:noProof/>
                <w:webHidden/>
              </w:rPr>
              <w:t>26</w:t>
            </w:r>
            <w:r>
              <w:rPr>
                <w:noProof/>
                <w:webHidden/>
              </w:rPr>
              <w:fldChar w:fldCharType="end"/>
            </w:r>
          </w:hyperlink>
        </w:p>
        <w:p w14:paraId="3C80C8DC" w14:textId="77777777" w:rsidR="006D478F" w:rsidRDefault="006D478F">
          <w:pPr>
            <w:pStyle w:val="TDC2"/>
            <w:tabs>
              <w:tab w:val="left" w:pos="1200"/>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03" w:history="1">
            <w:r w:rsidRPr="009744BC">
              <w:rPr>
                <w:rStyle w:val="Hipervnculo"/>
                <w:b/>
                <w:noProof/>
                <w:lang w:val="es-ES_tradnl"/>
              </w:rPr>
              <w:t>5.1.1.</w:t>
            </w:r>
            <w:r>
              <w:rPr>
                <w:rFonts w:asciiTheme="minorHAnsi" w:eastAsiaTheme="minorEastAsia" w:hAnsiTheme="minorHAnsi" w:cstheme="minorBidi"/>
                <w:smallCaps w:val="0"/>
                <w:noProof/>
                <w:kern w:val="2"/>
                <w:szCs w:val="24"/>
                <w:lang w:val="es-CO" w:eastAsia="es-CO"/>
                <w14:ligatures w14:val="standardContextual"/>
              </w:rPr>
              <w:tab/>
            </w:r>
            <w:r w:rsidRPr="009744BC">
              <w:rPr>
                <w:rStyle w:val="Hipervnculo"/>
                <w:b/>
                <w:noProof/>
                <w:lang w:val="es-ES_tradnl"/>
              </w:rPr>
              <w:t>Contexto Externo</w:t>
            </w:r>
            <w:r>
              <w:rPr>
                <w:noProof/>
                <w:webHidden/>
              </w:rPr>
              <w:tab/>
            </w:r>
            <w:r>
              <w:rPr>
                <w:noProof/>
                <w:webHidden/>
              </w:rPr>
              <w:fldChar w:fldCharType="begin"/>
            </w:r>
            <w:r>
              <w:rPr>
                <w:noProof/>
                <w:webHidden/>
              </w:rPr>
              <w:instrText xml:space="preserve"> PAGEREF _Toc192665903 \h </w:instrText>
            </w:r>
            <w:r>
              <w:rPr>
                <w:noProof/>
                <w:webHidden/>
              </w:rPr>
            </w:r>
            <w:r>
              <w:rPr>
                <w:noProof/>
                <w:webHidden/>
              </w:rPr>
              <w:fldChar w:fldCharType="separate"/>
            </w:r>
            <w:r w:rsidR="00652932">
              <w:rPr>
                <w:noProof/>
                <w:webHidden/>
              </w:rPr>
              <w:t>26</w:t>
            </w:r>
            <w:r>
              <w:rPr>
                <w:noProof/>
                <w:webHidden/>
              </w:rPr>
              <w:fldChar w:fldCharType="end"/>
            </w:r>
          </w:hyperlink>
        </w:p>
        <w:p w14:paraId="33A66FA6" w14:textId="77777777" w:rsidR="006D478F" w:rsidRDefault="006D478F">
          <w:pPr>
            <w:pStyle w:val="TDC2"/>
            <w:tabs>
              <w:tab w:val="left" w:pos="1200"/>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04" w:history="1">
            <w:r w:rsidRPr="009744BC">
              <w:rPr>
                <w:rStyle w:val="Hipervnculo"/>
                <w:b/>
                <w:noProof/>
                <w:lang w:val="es-ES_tradnl"/>
              </w:rPr>
              <w:t>5.1.2.</w:t>
            </w:r>
            <w:r>
              <w:rPr>
                <w:rFonts w:asciiTheme="minorHAnsi" w:eastAsiaTheme="minorEastAsia" w:hAnsiTheme="minorHAnsi" w:cstheme="minorBidi"/>
                <w:smallCaps w:val="0"/>
                <w:noProof/>
                <w:kern w:val="2"/>
                <w:szCs w:val="24"/>
                <w:lang w:val="es-CO" w:eastAsia="es-CO"/>
                <w14:ligatures w14:val="standardContextual"/>
              </w:rPr>
              <w:tab/>
            </w:r>
            <w:r w:rsidRPr="009744BC">
              <w:rPr>
                <w:rStyle w:val="Hipervnculo"/>
                <w:b/>
                <w:noProof/>
                <w:lang w:val="es-ES_tradnl"/>
              </w:rPr>
              <w:t>Contexto Interno</w:t>
            </w:r>
            <w:r>
              <w:rPr>
                <w:noProof/>
                <w:webHidden/>
              </w:rPr>
              <w:tab/>
            </w:r>
            <w:r>
              <w:rPr>
                <w:noProof/>
                <w:webHidden/>
              </w:rPr>
              <w:fldChar w:fldCharType="begin"/>
            </w:r>
            <w:r>
              <w:rPr>
                <w:noProof/>
                <w:webHidden/>
              </w:rPr>
              <w:instrText xml:space="preserve"> PAGEREF _Toc192665904 \h </w:instrText>
            </w:r>
            <w:r>
              <w:rPr>
                <w:noProof/>
                <w:webHidden/>
              </w:rPr>
            </w:r>
            <w:r>
              <w:rPr>
                <w:noProof/>
                <w:webHidden/>
              </w:rPr>
              <w:fldChar w:fldCharType="separate"/>
            </w:r>
            <w:r w:rsidR="00652932">
              <w:rPr>
                <w:noProof/>
                <w:webHidden/>
              </w:rPr>
              <w:t>26</w:t>
            </w:r>
            <w:r>
              <w:rPr>
                <w:noProof/>
                <w:webHidden/>
              </w:rPr>
              <w:fldChar w:fldCharType="end"/>
            </w:r>
          </w:hyperlink>
        </w:p>
        <w:p w14:paraId="1315F0F9" w14:textId="77777777" w:rsidR="006D478F" w:rsidRDefault="006D478F">
          <w:pPr>
            <w:pStyle w:val="TDC2"/>
            <w:tabs>
              <w:tab w:val="left" w:pos="960"/>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05" w:history="1">
            <w:r w:rsidRPr="009744BC">
              <w:rPr>
                <w:rStyle w:val="Hipervnculo"/>
                <w:b/>
                <w:noProof/>
                <w:lang w:val="es-ES_tradnl"/>
              </w:rPr>
              <w:t>5.2.</w:t>
            </w:r>
            <w:r>
              <w:rPr>
                <w:rFonts w:asciiTheme="minorHAnsi" w:eastAsiaTheme="minorEastAsia" w:hAnsiTheme="minorHAnsi" w:cstheme="minorBidi"/>
                <w:smallCaps w:val="0"/>
                <w:noProof/>
                <w:kern w:val="2"/>
                <w:szCs w:val="24"/>
                <w:lang w:val="es-CO" w:eastAsia="es-CO"/>
                <w14:ligatures w14:val="standardContextual"/>
              </w:rPr>
              <w:tab/>
            </w:r>
            <w:r w:rsidRPr="009744BC">
              <w:rPr>
                <w:rStyle w:val="Hipervnculo"/>
                <w:b/>
                <w:noProof/>
                <w:lang w:val="es-ES_tradnl"/>
              </w:rPr>
              <w:t>Identificación</w:t>
            </w:r>
            <w:r>
              <w:rPr>
                <w:noProof/>
                <w:webHidden/>
              </w:rPr>
              <w:tab/>
            </w:r>
            <w:r>
              <w:rPr>
                <w:noProof/>
                <w:webHidden/>
              </w:rPr>
              <w:fldChar w:fldCharType="begin"/>
            </w:r>
            <w:r>
              <w:rPr>
                <w:noProof/>
                <w:webHidden/>
              </w:rPr>
              <w:instrText xml:space="preserve"> PAGEREF _Toc192665905 \h </w:instrText>
            </w:r>
            <w:r>
              <w:rPr>
                <w:noProof/>
                <w:webHidden/>
              </w:rPr>
            </w:r>
            <w:r>
              <w:rPr>
                <w:noProof/>
                <w:webHidden/>
              </w:rPr>
              <w:fldChar w:fldCharType="separate"/>
            </w:r>
            <w:r w:rsidR="00652932">
              <w:rPr>
                <w:noProof/>
                <w:webHidden/>
              </w:rPr>
              <w:t>27</w:t>
            </w:r>
            <w:r>
              <w:rPr>
                <w:noProof/>
                <w:webHidden/>
              </w:rPr>
              <w:fldChar w:fldCharType="end"/>
            </w:r>
          </w:hyperlink>
        </w:p>
        <w:p w14:paraId="4BCA46BD" w14:textId="77777777" w:rsidR="006D478F" w:rsidRDefault="006D478F">
          <w:pPr>
            <w:pStyle w:val="TDC2"/>
            <w:tabs>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06" w:history="1">
            <w:r w:rsidRPr="009744BC">
              <w:rPr>
                <w:rStyle w:val="Hipervnculo"/>
                <w:b/>
                <w:noProof/>
              </w:rPr>
              <w:t>5.2.1 Identificación de los Factores de Riesgo LA/FT/FP/C/F/ST</w:t>
            </w:r>
            <w:r>
              <w:rPr>
                <w:noProof/>
                <w:webHidden/>
              </w:rPr>
              <w:tab/>
            </w:r>
            <w:r>
              <w:rPr>
                <w:noProof/>
                <w:webHidden/>
              </w:rPr>
              <w:fldChar w:fldCharType="begin"/>
            </w:r>
            <w:r>
              <w:rPr>
                <w:noProof/>
                <w:webHidden/>
              </w:rPr>
              <w:instrText xml:space="preserve"> PAGEREF _Toc192665906 \h </w:instrText>
            </w:r>
            <w:r>
              <w:rPr>
                <w:noProof/>
                <w:webHidden/>
              </w:rPr>
            </w:r>
            <w:r>
              <w:rPr>
                <w:noProof/>
                <w:webHidden/>
              </w:rPr>
              <w:fldChar w:fldCharType="separate"/>
            </w:r>
            <w:r w:rsidR="00652932">
              <w:rPr>
                <w:noProof/>
                <w:webHidden/>
              </w:rPr>
              <w:t>27</w:t>
            </w:r>
            <w:r>
              <w:rPr>
                <w:noProof/>
                <w:webHidden/>
              </w:rPr>
              <w:fldChar w:fldCharType="end"/>
            </w:r>
          </w:hyperlink>
        </w:p>
        <w:p w14:paraId="29499916" w14:textId="2AECD477" w:rsidR="002E3B3A" w:rsidRPr="00D4260D" w:rsidRDefault="006D478F" w:rsidP="00223558">
          <w:pPr>
            <w:pStyle w:val="TDC2"/>
            <w:tabs>
              <w:tab w:val="right" w:leader="dot" w:pos="8830"/>
            </w:tabs>
            <w:rPr>
              <w:rFonts w:asciiTheme="minorHAnsi" w:eastAsiaTheme="minorEastAsia" w:hAnsiTheme="minorHAnsi"/>
              <w:kern w:val="2"/>
              <w:sz w:val="20"/>
              <w:lang w:val="es-CO"/>
              <w14:ligatures w14:val="standardContextual"/>
            </w:rPr>
          </w:pPr>
          <w:hyperlink w:anchor="_Toc192665907" w:history="1">
            <w:r w:rsidRPr="009744BC">
              <w:rPr>
                <w:rStyle w:val="Hipervnculo"/>
                <w:b/>
                <w:noProof/>
              </w:rPr>
              <w:t>5.2.2 Identificación de Riesgos de LA/FT/FP/C/F/ST</w:t>
            </w:r>
            <w:r>
              <w:rPr>
                <w:noProof/>
                <w:webHidden/>
              </w:rPr>
              <w:tab/>
            </w:r>
            <w:r>
              <w:rPr>
                <w:noProof/>
                <w:webHidden/>
              </w:rPr>
              <w:fldChar w:fldCharType="begin"/>
            </w:r>
            <w:r>
              <w:rPr>
                <w:noProof/>
                <w:webHidden/>
              </w:rPr>
              <w:instrText xml:space="preserve"> PAGEREF _Toc192665907 \h </w:instrText>
            </w:r>
            <w:r>
              <w:rPr>
                <w:noProof/>
                <w:webHidden/>
              </w:rPr>
            </w:r>
            <w:r>
              <w:rPr>
                <w:noProof/>
                <w:webHidden/>
              </w:rPr>
              <w:fldChar w:fldCharType="separate"/>
            </w:r>
            <w:r w:rsidR="00652932">
              <w:rPr>
                <w:noProof/>
                <w:webHidden/>
              </w:rPr>
              <w:t>28</w:t>
            </w:r>
            <w:r>
              <w:rPr>
                <w:noProof/>
                <w:webHidden/>
              </w:rPr>
              <w:fldChar w:fldCharType="end"/>
            </w:r>
          </w:hyperlink>
        </w:p>
        <w:p w14:paraId="07829A2B" w14:textId="77777777" w:rsidR="006D478F" w:rsidRDefault="006D478F">
          <w:pPr>
            <w:pStyle w:val="TDC2"/>
            <w:tabs>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08" w:history="1">
            <w:r w:rsidRPr="009744BC">
              <w:rPr>
                <w:rStyle w:val="Hipervnculo"/>
                <w:b/>
                <w:noProof/>
              </w:rPr>
              <w:t>5.3 Medición</w:t>
            </w:r>
            <w:r>
              <w:rPr>
                <w:noProof/>
                <w:webHidden/>
              </w:rPr>
              <w:tab/>
            </w:r>
            <w:r>
              <w:rPr>
                <w:noProof/>
                <w:webHidden/>
              </w:rPr>
              <w:fldChar w:fldCharType="begin"/>
            </w:r>
            <w:r>
              <w:rPr>
                <w:noProof/>
                <w:webHidden/>
              </w:rPr>
              <w:instrText xml:space="preserve"> PAGEREF _Toc192665908 \h </w:instrText>
            </w:r>
            <w:r>
              <w:rPr>
                <w:noProof/>
                <w:webHidden/>
              </w:rPr>
            </w:r>
            <w:r>
              <w:rPr>
                <w:noProof/>
                <w:webHidden/>
              </w:rPr>
              <w:fldChar w:fldCharType="separate"/>
            </w:r>
            <w:r w:rsidR="00652932">
              <w:rPr>
                <w:noProof/>
                <w:webHidden/>
              </w:rPr>
              <w:t>28</w:t>
            </w:r>
            <w:r>
              <w:rPr>
                <w:noProof/>
                <w:webHidden/>
              </w:rPr>
              <w:fldChar w:fldCharType="end"/>
            </w:r>
          </w:hyperlink>
        </w:p>
        <w:p w14:paraId="38610770" w14:textId="77777777" w:rsidR="006D478F" w:rsidRDefault="006D478F">
          <w:pPr>
            <w:pStyle w:val="TDC2"/>
            <w:tabs>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09" w:history="1">
            <w:r w:rsidRPr="009744BC">
              <w:rPr>
                <w:rStyle w:val="Hipervnculo"/>
                <w:b/>
                <w:noProof/>
              </w:rPr>
              <w:t>5.4 Control y tratamiento</w:t>
            </w:r>
            <w:r>
              <w:rPr>
                <w:noProof/>
                <w:webHidden/>
              </w:rPr>
              <w:tab/>
            </w:r>
            <w:r>
              <w:rPr>
                <w:noProof/>
                <w:webHidden/>
              </w:rPr>
              <w:fldChar w:fldCharType="begin"/>
            </w:r>
            <w:r>
              <w:rPr>
                <w:noProof/>
                <w:webHidden/>
              </w:rPr>
              <w:instrText xml:space="preserve"> PAGEREF _Toc192665909 \h </w:instrText>
            </w:r>
            <w:r>
              <w:rPr>
                <w:noProof/>
                <w:webHidden/>
              </w:rPr>
            </w:r>
            <w:r>
              <w:rPr>
                <w:noProof/>
                <w:webHidden/>
              </w:rPr>
              <w:fldChar w:fldCharType="separate"/>
            </w:r>
            <w:r w:rsidR="00652932">
              <w:rPr>
                <w:noProof/>
                <w:webHidden/>
              </w:rPr>
              <w:t>29</w:t>
            </w:r>
            <w:r>
              <w:rPr>
                <w:noProof/>
                <w:webHidden/>
              </w:rPr>
              <w:fldChar w:fldCharType="end"/>
            </w:r>
          </w:hyperlink>
        </w:p>
        <w:p w14:paraId="7D6726C8" w14:textId="77777777" w:rsidR="006D478F" w:rsidRDefault="006D478F">
          <w:pPr>
            <w:pStyle w:val="TDC2"/>
            <w:tabs>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10" w:history="1">
            <w:r w:rsidRPr="009744BC">
              <w:rPr>
                <w:rStyle w:val="Hipervnculo"/>
                <w:b/>
                <w:noProof/>
              </w:rPr>
              <w:t>5.4.1 Tratamiento</w:t>
            </w:r>
            <w:r>
              <w:rPr>
                <w:noProof/>
                <w:webHidden/>
              </w:rPr>
              <w:tab/>
            </w:r>
            <w:r>
              <w:rPr>
                <w:noProof/>
                <w:webHidden/>
              </w:rPr>
              <w:fldChar w:fldCharType="begin"/>
            </w:r>
            <w:r>
              <w:rPr>
                <w:noProof/>
                <w:webHidden/>
              </w:rPr>
              <w:instrText xml:space="preserve"> PAGEREF _Toc192665910 \h </w:instrText>
            </w:r>
            <w:r>
              <w:rPr>
                <w:noProof/>
                <w:webHidden/>
              </w:rPr>
            </w:r>
            <w:r>
              <w:rPr>
                <w:noProof/>
                <w:webHidden/>
              </w:rPr>
              <w:fldChar w:fldCharType="separate"/>
            </w:r>
            <w:r w:rsidR="00652932">
              <w:rPr>
                <w:noProof/>
                <w:webHidden/>
              </w:rPr>
              <w:t>29</w:t>
            </w:r>
            <w:r>
              <w:rPr>
                <w:noProof/>
                <w:webHidden/>
              </w:rPr>
              <w:fldChar w:fldCharType="end"/>
            </w:r>
          </w:hyperlink>
        </w:p>
        <w:p w14:paraId="7947B15A" w14:textId="77777777" w:rsidR="006D478F" w:rsidRDefault="006D478F">
          <w:pPr>
            <w:pStyle w:val="TDC2"/>
            <w:tabs>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11" w:history="1">
            <w:r w:rsidRPr="009744BC">
              <w:rPr>
                <w:rStyle w:val="Hipervnculo"/>
                <w:b/>
                <w:noProof/>
              </w:rPr>
              <w:t>5.5 Monitoreo</w:t>
            </w:r>
            <w:r>
              <w:rPr>
                <w:noProof/>
                <w:webHidden/>
              </w:rPr>
              <w:tab/>
            </w:r>
            <w:r>
              <w:rPr>
                <w:noProof/>
                <w:webHidden/>
              </w:rPr>
              <w:fldChar w:fldCharType="begin"/>
            </w:r>
            <w:r>
              <w:rPr>
                <w:noProof/>
                <w:webHidden/>
              </w:rPr>
              <w:instrText xml:space="preserve"> PAGEREF _Toc192665911 \h </w:instrText>
            </w:r>
            <w:r>
              <w:rPr>
                <w:noProof/>
                <w:webHidden/>
              </w:rPr>
            </w:r>
            <w:r>
              <w:rPr>
                <w:noProof/>
                <w:webHidden/>
              </w:rPr>
              <w:fldChar w:fldCharType="separate"/>
            </w:r>
            <w:r w:rsidR="00652932">
              <w:rPr>
                <w:noProof/>
                <w:webHidden/>
              </w:rPr>
              <w:t>30</w:t>
            </w:r>
            <w:r>
              <w:rPr>
                <w:noProof/>
                <w:webHidden/>
              </w:rPr>
              <w:fldChar w:fldCharType="end"/>
            </w:r>
          </w:hyperlink>
        </w:p>
        <w:p w14:paraId="4E6BBCB6" w14:textId="77777777" w:rsidR="006D478F" w:rsidRDefault="006D478F">
          <w:pPr>
            <w:pStyle w:val="TDC1"/>
            <w:rPr>
              <w:rFonts w:asciiTheme="minorHAnsi" w:eastAsiaTheme="minorEastAsia" w:hAnsiTheme="minorHAnsi" w:cstheme="minorBidi"/>
              <w:b w:val="0"/>
              <w:caps w:val="0"/>
              <w:noProof/>
              <w:kern w:val="2"/>
              <w:szCs w:val="24"/>
              <w:lang w:val="es-CO" w:eastAsia="es-CO"/>
              <w14:ligatures w14:val="standardContextual"/>
            </w:rPr>
          </w:pPr>
          <w:hyperlink w:anchor="_Toc192665912" w:history="1">
            <w:r w:rsidRPr="009744BC">
              <w:rPr>
                <w:rStyle w:val="Hipervnculo"/>
                <w:noProof/>
                <w:snapToGrid w:val="0"/>
              </w:rPr>
              <w:t>6.</w:t>
            </w:r>
            <w:r>
              <w:rPr>
                <w:rFonts w:asciiTheme="minorHAnsi" w:eastAsiaTheme="minorEastAsia" w:hAnsiTheme="minorHAnsi" w:cstheme="minorBidi"/>
                <w:b w:val="0"/>
                <w:caps w:val="0"/>
                <w:noProof/>
                <w:kern w:val="2"/>
                <w:szCs w:val="24"/>
                <w:lang w:val="es-CO" w:eastAsia="es-CO"/>
                <w14:ligatures w14:val="standardContextual"/>
              </w:rPr>
              <w:tab/>
            </w:r>
            <w:r w:rsidRPr="009744BC">
              <w:rPr>
                <w:rStyle w:val="Hipervnculo"/>
                <w:noProof/>
                <w:snapToGrid w:val="0"/>
              </w:rPr>
              <w:t>ELEMENTOS DEL SIARC</w:t>
            </w:r>
            <w:r>
              <w:rPr>
                <w:noProof/>
                <w:webHidden/>
              </w:rPr>
              <w:tab/>
            </w:r>
            <w:r>
              <w:rPr>
                <w:noProof/>
                <w:webHidden/>
              </w:rPr>
              <w:fldChar w:fldCharType="begin"/>
            </w:r>
            <w:r>
              <w:rPr>
                <w:noProof/>
                <w:webHidden/>
              </w:rPr>
              <w:instrText xml:space="preserve"> PAGEREF _Toc192665912 \h </w:instrText>
            </w:r>
            <w:r>
              <w:rPr>
                <w:noProof/>
                <w:webHidden/>
              </w:rPr>
            </w:r>
            <w:r>
              <w:rPr>
                <w:noProof/>
                <w:webHidden/>
              </w:rPr>
              <w:fldChar w:fldCharType="separate"/>
            </w:r>
            <w:r w:rsidR="00652932">
              <w:rPr>
                <w:noProof/>
                <w:webHidden/>
              </w:rPr>
              <w:t>30</w:t>
            </w:r>
            <w:r>
              <w:rPr>
                <w:noProof/>
                <w:webHidden/>
              </w:rPr>
              <w:fldChar w:fldCharType="end"/>
            </w:r>
          </w:hyperlink>
        </w:p>
        <w:p w14:paraId="16336511" w14:textId="77777777" w:rsidR="006D478F" w:rsidRDefault="006D478F">
          <w:pPr>
            <w:pStyle w:val="TDC2"/>
            <w:tabs>
              <w:tab w:val="left" w:pos="960"/>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13" w:history="1">
            <w:r w:rsidRPr="009744BC">
              <w:rPr>
                <w:rStyle w:val="Hipervnculo"/>
                <w:b/>
                <w:noProof/>
              </w:rPr>
              <w:t>6.1</w:t>
            </w:r>
            <w:r>
              <w:rPr>
                <w:rFonts w:asciiTheme="minorHAnsi" w:eastAsiaTheme="minorEastAsia" w:hAnsiTheme="minorHAnsi" w:cstheme="minorBidi"/>
                <w:smallCaps w:val="0"/>
                <w:noProof/>
                <w:kern w:val="2"/>
                <w:szCs w:val="24"/>
                <w:lang w:val="es-CO" w:eastAsia="es-CO"/>
                <w14:ligatures w14:val="standardContextual"/>
              </w:rPr>
              <w:tab/>
            </w:r>
            <w:r w:rsidRPr="009744BC">
              <w:rPr>
                <w:rStyle w:val="Hipervnculo"/>
                <w:b/>
                <w:noProof/>
              </w:rPr>
              <w:t>Políticas</w:t>
            </w:r>
            <w:r>
              <w:rPr>
                <w:noProof/>
                <w:webHidden/>
              </w:rPr>
              <w:tab/>
            </w:r>
            <w:r>
              <w:rPr>
                <w:noProof/>
                <w:webHidden/>
              </w:rPr>
              <w:fldChar w:fldCharType="begin"/>
            </w:r>
            <w:r>
              <w:rPr>
                <w:noProof/>
                <w:webHidden/>
              </w:rPr>
              <w:instrText xml:space="preserve"> PAGEREF _Toc192665913 \h </w:instrText>
            </w:r>
            <w:r>
              <w:rPr>
                <w:noProof/>
                <w:webHidden/>
              </w:rPr>
            </w:r>
            <w:r>
              <w:rPr>
                <w:noProof/>
                <w:webHidden/>
              </w:rPr>
              <w:fldChar w:fldCharType="separate"/>
            </w:r>
            <w:r w:rsidR="00652932">
              <w:rPr>
                <w:noProof/>
                <w:webHidden/>
              </w:rPr>
              <w:t>31</w:t>
            </w:r>
            <w:r>
              <w:rPr>
                <w:noProof/>
                <w:webHidden/>
              </w:rPr>
              <w:fldChar w:fldCharType="end"/>
            </w:r>
          </w:hyperlink>
        </w:p>
        <w:p w14:paraId="4CB8F393" w14:textId="77777777" w:rsidR="006D478F" w:rsidRDefault="006D478F">
          <w:pPr>
            <w:pStyle w:val="TDC2"/>
            <w:tabs>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14" w:history="1">
            <w:r w:rsidRPr="009744BC">
              <w:rPr>
                <w:rStyle w:val="Hipervnculo"/>
                <w:b/>
                <w:noProof/>
              </w:rPr>
              <w:t>6.1.1 Política Anti-Corrupción</w:t>
            </w:r>
            <w:r>
              <w:rPr>
                <w:noProof/>
                <w:webHidden/>
              </w:rPr>
              <w:tab/>
            </w:r>
            <w:r>
              <w:rPr>
                <w:noProof/>
                <w:webHidden/>
              </w:rPr>
              <w:fldChar w:fldCharType="begin"/>
            </w:r>
            <w:r>
              <w:rPr>
                <w:noProof/>
                <w:webHidden/>
              </w:rPr>
              <w:instrText xml:space="preserve"> PAGEREF _Toc192665914 \h </w:instrText>
            </w:r>
            <w:r>
              <w:rPr>
                <w:noProof/>
                <w:webHidden/>
              </w:rPr>
            </w:r>
            <w:r>
              <w:rPr>
                <w:noProof/>
                <w:webHidden/>
              </w:rPr>
              <w:fldChar w:fldCharType="separate"/>
            </w:r>
            <w:r w:rsidR="00652932">
              <w:rPr>
                <w:noProof/>
                <w:webHidden/>
              </w:rPr>
              <w:t>31</w:t>
            </w:r>
            <w:r>
              <w:rPr>
                <w:noProof/>
                <w:webHidden/>
              </w:rPr>
              <w:fldChar w:fldCharType="end"/>
            </w:r>
          </w:hyperlink>
        </w:p>
        <w:p w14:paraId="6E65234B" w14:textId="77777777" w:rsidR="006D478F" w:rsidRDefault="006D478F">
          <w:pPr>
            <w:pStyle w:val="TDC2"/>
            <w:tabs>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15" w:history="1">
            <w:r w:rsidRPr="009744BC">
              <w:rPr>
                <w:rStyle w:val="Hipervnculo"/>
                <w:b/>
                <w:noProof/>
              </w:rPr>
              <w:t>6.1.2 Política LA/FT/FP</w:t>
            </w:r>
            <w:r>
              <w:rPr>
                <w:noProof/>
                <w:webHidden/>
              </w:rPr>
              <w:tab/>
            </w:r>
            <w:r>
              <w:rPr>
                <w:noProof/>
                <w:webHidden/>
              </w:rPr>
              <w:fldChar w:fldCharType="begin"/>
            </w:r>
            <w:r>
              <w:rPr>
                <w:noProof/>
                <w:webHidden/>
              </w:rPr>
              <w:instrText xml:space="preserve"> PAGEREF _Toc192665915 \h </w:instrText>
            </w:r>
            <w:r>
              <w:rPr>
                <w:noProof/>
                <w:webHidden/>
              </w:rPr>
            </w:r>
            <w:r>
              <w:rPr>
                <w:noProof/>
                <w:webHidden/>
              </w:rPr>
              <w:fldChar w:fldCharType="separate"/>
            </w:r>
            <w:r w:rsidR="00652932">
              <w:rPr>
                <w:noProof/>
                <w:webHidden/>
              </w:rPr>
              <w:t>31</w:t>
            </w:r>
            <w:r>
              <w:rPr>
                <w:noProof/>
                <w:webHidden/>
              </w:rPr>
              <w:fldChar w:fldCharType="end"/>
            </w:r>
          </w:hyperlink>
        </w:p>
        <w:p w14:paraId="3907ECBB" w14:textId="77777777" w:rsidR="006D478F" w:rsidRDefault="006D478F">
          <w:pPr>
            <w:pStyle w:val="TDC2"/>
            <w:tabs>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16" w:history="1">
            <w:r w:rsidRPr="009744BC">
              <w:rPr>
                <w:rStyle w:val="Hipervnculo"/>
                <w:b/>
                <w:noProof/>
              </w:rPr>
              <w:t>6.1.3 Política Anti Soborno Transnacional</w:t>
            </w:r>
            <w:r>
              <w:rPr>
                <w:noProof/>
                <w:webHidden/>
              </w:rPr>
              <w:tab/>
            </w:r>
            <w:r>
              <w:rPr>
                <w:noProof/>
                <w:webHidden/>
              </w:rPr>
              <w:fldChar w:fldCharType="begin"/>
            </w:r>
            <w:r>
              <w:rPr>
                <w:noProof/>
                <w:webHidden/>
              </w:rPr>
              <w:instrText xml:space="preserve"> PAGEREF _Toc192665916 \h </w:instrText>
            </w:r>
            <w:r>
              <w:rPr>
                <w:noProof/>
                <w:webHidden/>
              </w:rPr>
            </w:r>
            <w:r>
              <w:rPr>
                <w:noProof/>
                <w:webHidden/>
              </w:rPr>
              <w:fldChar w:fldCharType="separate"/>
            </w:r>
            <w:r w:rsidR="00652932">
              <w:rPr>
                <w:noProof/>
                <w:webHidden/>
              </w:rPr>
              <w:t>32</w:t>
            </w:r>
            <w:r>
              <w:rPr>
                <w:noProof/>
                <w:webHidden/>
              </w:rPr>
              <w:fldChar w:fldCharType="end"/>
            </w:r>
          </w:hyperlink>
        </w:p>
        <w:p w14:paraId="00119EC6" w14:textId="77777777" w:rsidR="006D478F" w:rsidRDefault="006D478F">
          <w:pPr>
            <w:pStyle w:val="TDC2"/>
            <w:tabs>
              <w:tab w:val="left" w:pos="1200"/>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17" w:history="1">
            <w:r w:rsidRPr="009744BC">
              <w:rPr>
                <w:rStyle w:val="Hipervnculo"/>
                <w:b/>
                <w:noProof/>
              </w:rPr>
              <w:t xml:space="preserve">6.1.4 </w:t>
            </w:r>
            <w:r>
              <w:rPr>
                <w:rFonts w:asciiTheme="minorHAnsi" w:eastAsiaTheme="minorEastAsia" w:hAnsiTheme="minorHAnsi" w:cstheme="minorBidi"/>
                <w:smallCaps w:val="0"/>
                <w:noProof/>
                <w:kern w:val="2"/>
                <w:szCs w:val="24"/>
                <w:lang w:val="es-CO" w:eastAsia="es-CO"/>
                <w14:ligatures w14:val="standardContextual"/>
              </w:rPr>
              <w:tab/>
            </w:r>
            <w:r w:rsidRPr="009744BC">
              <w:rPr>
                <w:rStyle w:val="Hipervnculo"/>
                <w:b/>
                <w:noProof/>
              </w:rPr>
              <w:t>Compromiso de la Alta Gerencia</w:t>
            </w:r>
            <w:r>
              <w:rPr>
                <w:noProof/>
                <w:webHidden/>
              </w:rPr>
              <w:tab/>
            </w:r>
            <w:r>
              <w:rPr>
                <w:noProof/>
                <w:webHidden/>
              </w:rPr>
              <w:fldChar w:fldCharType="begin"/>
            </w:r>
            <w:r>
              <w:rPr>
                <w:noProof/>
                <w:webHidden/>
              </w:rPr>
              <w:instrText xml:space="preserve"> PAGEREF _Toc192665917 \h </w:instrText>
            </w:r>
            <w:r>
              <w:rPr>
                <w:noProof/>
                <w:webHidden/>
              </w:rPr>
            </w:r>
            <w:r>
              <w:rPr>
                <w:noProof/>
                <w:webHidden/>
              </w:rPr>
              <w:fldChar w:fldCharType="separate"/>
            </w:r>
            <w:r w:rsidR="00652932">
              <w:rPr>
                <w:noProof/>
                <w:webHidden/>
              </w:rPr>
              <w:t>32</w:t>
            </w:r>
            <w:r>
              <w:rPr>
                <w:noProof/>
                <w:webHidden/>
              </w:rPr>
              <w:fldChar w:fldCharType="end"/>
            </w:r>
          </w:hyperlink>
        </w:p>
        <w:p w14:paraId="3F04C76E" w14:textId="77777777" w:rsidR="006D478F" w:rsidRDefault="006D478F">
          <w:pPr>
            <w:pStyle w:val="TDC2"/>
            <w:tabs>
              <w:tab w:val="left" w:pos="1200"/>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18" w:history="1">
            <w:r w:rsidRPr="009744BC">
              <w:rPr>
                <w:rStyle w:val="Hipervnculo"/>
                <w:b/>
                <w:noProof/>
              </w:rPr>
              <w:t xml:space="preserve">6.1.5 </w:t>
            </w:r>
            <w:r>
              <w:rPr>
                <w:rFonts w:asciiTheme="minorHAnsi" w:eastAsiaTheme="minorEastAsia" w:hAnsiTheme="minorHAnsi" w:cstheme="minorBidi"/>
                <w:smallCaps w:val="0"/>
                <w:noProof/>
                <w:kern w:val="2"/>
                <w:szCs w:val="24"/>
                <w:lang w:val="es-CO" w:eastAsia="es-CO"/>
                <w14:ligatures w14:val="standardContextual"/>
              </w:rPr>
              <w:tab/>
            </w:r>
            <w:r w:rsidRPr="009744BC">
              <w:rPr>
                <w:rStyle w:val="Hipervnculo"/>
                <w:b/>
                <w:noProof/>
              </w:rPr>
              <w:t>Código de Ética</w:t>
            </w:r>
            <w:r>
              <w:rPr>
                <w:noProof/>
                <w:webHidden/>
              </w:rPr>
              <w:tab/>
            </w:r>
            <w:r>
              <w:rPr>
                <w:noProof/>
                <w:webHidden/>
              </w:rPr>
              <w:fldChar w:fldCharType="begin"/>
            </w:r>
            <w:r>
              <w:rPr>
                <w:noProof/>
                <w:webHidden/>
              </w:rPr>
              <w:instrText xml:space="preserve"> PAGEREF _Toc192665918 \h </w:instrText>
            </w:r>
            <w:r>
              <w:rPr>
                <w:noProof/>
                <w:webHidden/>
              </w:rPr>
            </w:r>
            <w:r>
              <w:rPr>
                <w:noProof/>
                <w:webHidden/>
              </w:rPr>
              <w:fldChar w:fldCharType="separate"/>
            </w:r>
            <w:r w:rsidR="00652932">
              <w:rPr>
                <w:noProof/>
                <w:webHidden/>
              </w:rPr>
              <w:t>32</w:t>
            </w:r>
            <w:r>
              <w:rPr>
                <w:noProof/>
                <w:webHidden/>
              </w:rPr>
              <w:fldChar w:fldCharType="end"/>
            </w:r>
          </w:hyperlink>
        </w:p>
        <w:p w14:paraId="356394F7" w14:textId="77777777" w:rsidR="006D478F" w:rsidRDefault="006D478F">
          <w:pPr>
            <w:pStyle w:val="TDC2"/>
            <w:tabs>
              <w:tab w:val="left" w:pos="960"/>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19" w:history="1">
            <w:r w:rsidRPr="009744BC">
              <w:rPr>
                <w:rStyle w:val="Hipervnculo"/>
                <w:b/>
                <w:noProof/>
              </w:rPr>
              <w:t>6.1.6</w:t>
            </w:r>
            <w:r>
              <w:rPr>
                <w:rFonts w:asciiTheme="minorHAnsi" w:eastAsiaTheme="minorEastAsia" w:hAnsiTheme="minorHAnsi" w:cstheme="minorBidi"/>
                <w:smallCaps w:val="0"/>
                <w:noProof/>
                <w:kern w:val="2"/>
                <w:szCs w:val="24"/>
                <w:lang w:val="es-CO" w:eastAsia="es-CO"/>
                <w14:ligatures w14:val="standardContextual"/>
              </w:rPr>
              <w:tab/>
            </w:r>
            <w:r w:rsidRPr="009744BC">
              <w:rPr>
                <w:rStyle w:val="Hipervnculo"/>
                <w:b/>
                <w:noProof/>
              </w:rPr>
              <w:t>Regalos, beneficios y donaciones.</w:t>
            </w:r>
            <w:r>
              <w:rPr>
                <w:noProof/>
                <w:webHidden/>
              </w:rPr>
              <w:tab/>
            </w:r>
            <w:r>
              <w:rPr>
                <w:noProof/>
                <w:webHidden/>
              </w:rPr>
              <w:fldChar w:fldCharType="begin"/>
            </w:r>
            <w:r>
              <w:rPr>
                <w:noProof/>
                <w:webHidden/>
              </w:rPr>
              <w:instrText xml:space="preserve"> PAGEREF _Toc192665919 \h </w:instrText>
            </w:r>
            <w:r>
              <w:rPr>
                <w:noProof/>
                <w:webHidden/>
              </w:rPr>
            </w:r>
            <w:r>
              <w:rPr>
                <w:noProof/>
                <w:webHidden/>
              </w:rPr>
              <w:fldChar w:fldCharType="separate"/>
            </w:r>
            <w:r w:rsidR="00652932">
              <w:rPr>
                <w:noProof/>
                <w:webHidden/>
              </w:rPr>
              <w:t>33</w:t>
            </w:r>
            <w:r>
              <w:rPr>
                <w:noProof/>
                <w:webHidden/>
              </w:rPr>
              <w:fldChar w:fldCharType="end"/>
            </w:r>
          </w:hyperlink>
        </w:p>
        <w:p w14:paraId="48568C37" w14:textId="77777777" w:rsidR="006D478F" w:rsidRDefault="006D478F">
          <w:pPr>
            <w:pStyle w:val="TDC2"/>
            <w:tabs>
              <w:tab w:val="left" w:pos="960"/>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20" w:history="1">
            <w:r w:rsidRPr="009744BC">
              <w:rPr>
                <w:rStyle w:val="Hipervnculo"/>
                <w:b/>
                <w:noProof/>
              </w:rPr>
              <w:t>6.1.7</w:t>
            </w:r>
            <w:r>
              <w:rPr>
                <w:rFonts w:asciiTheme="minorHAnsi" w:eastAsiaTheme="minorEastAsia" w:hAnsiTheme="minorHAnsi" w:cstheme="minorBidi"/>
                <w:smallCaps w:val="0"/>
                <w:noProof/>
                <w:kern w:val="2"/>
                <w:szCs w:val="24"/>
                <w:lang w:val="es-CO" w:eastAsia="es-CO"/>
                <w14:ligatures w14:val="standardContextual"/>
              </w:rPr>
              <w:tab/>
            </w:r>
            <w:r w:rsidRPr="009744BC">
              <w:rPr>
                <w:rStyle w:val="Hipervnculo"/>
                <w:b/>
                <w:noProof/>
              </w:rPr>
              <w:t>Bonos y pago de comisiones</w:t>
            </w:r>
            <w:r>
              <w:rPr>
                <w:noProof/>
                <w:webHidden/>
              </w:rPr>
              <w:tab/>
            </w:r>
            <w:r>
              <w:rPr>
                <w:noProof/>
                <w:webHidden/>
              </w:rPr>
              <w:fldChar w:fldCharType="begin"/>
            </w:r>
            <w:r>
              <w:rPr>
                <w:noProof/>
                <w:webHidden/>
              </w:rPr>
              <w:instrText xml:space="preserve"> PAGEREF _Toc192665920 \h </w:instrText>
            </w:r>
            <w:r>
              <w:rPr>
                <w:noProof/>
                <w:webHidden/>
              </w:rPr>
            </w:r>
            <w:r>
              <w:rPr>
                <w:noProof/>
                <w:webHidden/>
              </w:rPr>
              <w:fldChar w:fldCharType="separate"/>
            </w:r>
            <w:r w:rsidR="00652932">
              <w:rPr>
                <w:noProof/>
                <w:webHidden/>
              </w:rPr>
              <w:t>33</w:t>
            </w:r>
            <w:r>
              <w:rPr>
                <w:noProof/>
                <w:webHidden/>
              </w:rPr>
              <w:fldChar w:fldCharType="end"/>
            </w:r>
          </w:hyperlink>
        </w:p>
        <w:p w14:paraId="3B4DF492" w14:textId="77777777" w:rsidR="006D478F" w:rsidRDefault="006D478F">
          <w:pPr>
            <w:pStyle w:val="TDC2"/>
            <w:tabs>
              <w:tab w:val="left" w:pos="1200"/>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21" w:history="1">
            <w:r w:rsidRPr="009744BC">
              <w:rPr>
                <w:rStyle w:val="Hipervnculo"/>
                <w:b/>
                <w:noProof/>
              </w:rPr>
              <w:t xml:space="preserve">6.1.8 </w:t>
            </w:r>
            <w:r>
              <w:rPr>
                <w:rFonts w:asciiTheme="minorHAnsi" w:eastAsiaTheme="minorEastAsia" w:hAnsiTheme="minorHAnsi" w:cstheme="minorBidi"/>
                <w:smallCaps w:val="0"/>
                <w:noProof/>
                <w:kern w:val="2"/>
                <w:szCs w:val="24"/>
                <w:lang w:val="es-CO" w:eastAsia="es-CO"/>
                <w14:ligatures w14:val="standardContextual"/>
              </w:rPr>
              <w:tab/>
            </w:r>
            <w:r w:rsidRPr="009744BC">
              <w:rPr>
                <w:rStyle w:val="Hipervnculo"/>
                <w:b/>
                <w:noProof/>
              </w:rPr>
              <w:t>Conflictos de intereses</w:t>
            </w:r>
            <w:r>
              <w:rPr>
                <w:noProof/>
                <w:webHidden/>
              </w:rPr>
              <w:tab/>
            </w:r>
            <w:r>
              <w:rPr>
                <w:noProof/>
                <w:webHidden/>
              </w:rPr>
              <w:fldChar w:fldCharType="begin"/>
            </w:r>
            <w:r>
              <w:rPr>
                <w:noProof/>
                <w:webHidden/>
              </w:rPr>
              <w:instrText xml:space="preserve"> PAGEREF _Toc192665921 \h </w:instrText>
            </w:r>
            <w:r>
              <w:rPr>
                <w:noProof/>
                <w:webHidden/>
              </w:rPr>
            </w:r>
            <w:r>
              <w:rPr>
                <w:noProof/>
                <w:webHidden/>
              </w:rPr>
              <w:fldChar w:fldCharType="separate"/>
            </w:r>
            <w:r w:rsidR="00652932">
              <w:rPr>
                <w:noProof/>
                <w:webHidden/>
              </w:rPr>
              <w:t>34</w:t>
            </w:r>
            <w:r>
              <w:rPr>
                <w:noProof/>
                <w:webHidden/>
              </w:rPr>
              <w:fldChar w:fldCharType="end"/>
            </w:r>
          </w:hyperlink>
        </w:p>
        <w:p w14:paraId="38AC4FAB" w14:textId="77777777" w:rsidR="006D478F" w:rsidRDefault="006D478F">
          <w:pPr>
            <w:pStyle w:val="TDC2"/>
            <w:tabs>
              <w:tab w:val="left" w:pos="960"/>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22" w:history="1">
            <w:r w:rsidRPr="009744BC">
              <w:rPr>
                <w:rStyle w:val="Hipervnculo"/>
                <w:b/>
                <w:noProof/>
              </w:rPr>
              <w:t>6.1.9</w:t>
            </w:r>
            <w:r>
              <w:rPr>
                <w:rFonts w:asciiTheme="minorHAnsi" w:eastAsiaTheme="minorEastAsia" w:hAnsiTheme="minorHAnsi" w:cstheme="minorBidi"/>
                <w:smallCaps w:val="0"/>
                <w:noProof/>
                <w:kern w:val="2"/>
                <w:szCs w:val="24"/>
                <w:lang w:val="es-CO" w:eastAsia="es-CO"/>
                <w14:ligatures w14:val="standardContextual"/>
              </w:rPr>
              <w:tab/>
            </w:r>
            <w:r w:rsidRPr="009744BC">
              <w:rPr>
                <w:rStyle w:val="Hipervnculo"/>
                <w:b/>
                <w:noProof/>
              </w:rPr>
              <w:t>Financiamiento político</w:t>
            </w:r>
            <w:r>
              <w:rPr>
                <w:noProof/>
                <w:webHidden/>
              </w:rPr>
              <w:tab/>
            </w:r>
            <w:r>
              <w:rPr>
                <w:noProof/>
                <w:webHidden/>
              </w:rPr>
              <w:fldChar w:fldCharType="begin"/>
            </w:r>
            <w:r>
              <w:rPr>
                <w:noProof/>
                <w:webHidden/>
              </w:rPr>
              <w:instrText xml:space="preserve"> PAGEREF _Toc192665922 \h </w:instrText>
            </w:r>
            <w:r>
              <w:rPr>
                <w:noProof/>
                <w:webHidden/>
              </w:rPr>
            </w:r>
            <w:r>
              <w:rPr>
                <w:noProof/>
                <w:webHidden/>
              </w:rPr>
              <w:fldChar w:fldCharType="separate"/>
            </w:r>
            <w:r w:rsidR="00652932">
              <w:rPr>
                <w:noProof/>
                <w:webHidden/>
              </w:rPr>
              <w:t>34</w:t>
            </w:r>
            <w:r>
              <w:rPr>
                <w:noProof/>
                <w:webHidden/>
              </w:rPr>
              <w:fldChar w:fldCharType="end"/>
            </w:r>
          </w:hyperlink>
        </w:p>
        <w:p w14:paraId="457929AA" w14:textId="77777777" w:rsidR="006D478F" w:rsidRDefault="006D478F">
          <w:pPr>
            <w:pStyle w:val="TDC2"/>
            <w:tabs>
              <w:tab w:val="left" w:pos="1200"/>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23" w:history="1">
            <w:r w:rsidRPr="009744BC">
              <w:rPr>
                <w:rStyle w:val="Hipervnculo"/>
                <w:b/>
                <w:noProof/>
              </w:rPr>
              <w:t>6.1.10</w:t>
            </w:r>
            <w:r>
              <w:rPr>
                <w:rFonts w:asciiTheme="minorHAnsi" w:eastAsiaTheme="minorEastAsia" w:hAnsiTheme="minorHAnsi" w:cstheme="minorBidi"/>
                <w:smallCaps w:val="0"/>
                <w:noProof/>
                <w:kern w:val="2"/>
                <w:szCs w:val="24"/>
                <w:lang w:val="es-CO" w:eastAsia="es-CO"/>
                <w14:ligatures w14:val="standardContextual"/>
              </w:rPr>
              <w:tab/>
            </w:r>
            <w:r w:rsidRPr="009744BC">
              <w:rPr>
                <w:rStyle w:val="Hipervnculo"/>
                <w:b/>
                <w:noProof/>
              </w:rPr>
              <w:t>Contratación Estatal</w:t>
            </w:r>
            <w:r>
              <w:rPr>
                <w:noProof/>
                <w:webHidden/>
              </w:rPr>
              <w:tab/>
            </w:r>
            <w:r>
              <w:rPr>
                <w:noProof/>
                <w:webHidden/>
              </w:rPr>
              <w:fldChar w:fldCharType="begin"/>
            </w:r>
            <w:r>
              <w:rPr>
                <w:noProof/>
                <w:webHidden/>
              </w:rPr>
              <w:instrText xml:space="preserve"> PAGEREF _Toc192665923 \h </w:instrText>
            </w:r>
            <w:r>
              <w:rPr>
                <w:noProof/>
                <w:webHidden/>
              </w:rPr>
            </w:r>
            <w:r>
              <w:rPr>
                <w:noProof/>
                <w:webHidden/>
              </w:rPr>
              <w:fldChar w:fldCharType="separate"/>
            </w:r>
            <w:r w:rsidR="00652932">
              <w:rPr>
                <w:noProof/>
                <w:webHidden/>
              </w:rPr>
              <w:t>34</w:t>
            </w:r>
            <w:r>
              <w:rPr>
                <w:noProof/>
                <w:webHidden/>
              </w:rPr>
              <w:fldChar w:fldCharType="end"/>
            </w:r>
          </w:hyperlink>
        </w:p>
        <w:p w14:paraId="544030BA" w14:textId="77777777" w:rsidR="006D478F" w:rsidRDefault="006D478F">
          <w:pPr>
            <w:pStyle w:val="TDC2"/>
            <w:tabs>
              <w:tab w:val="left" w:pos="1200"/>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24" w:history="1">
            <w:r w:rsidRPr="009744BC">
              <w:rPr>
                <w:rStyle w:val="Hipervnculo"/>
                <w:b/>
                <w:noProof/>
              </w:rPr>
              <w:t>6.1.11</w:t>
            </w:r>
            <w:r>
              <w:rPr>
                <w:rFonts w:asciiTheme="minorHAnsi" w:eastAsiaTheme="minorEastAsia" w:hAnsiTheme="minorHAnsi" w:cstheme="minorBidi"/>
                <w:smallCaps w:val="0"/>
                <w:noProof/>
                <w:kern w:val="2"/>
                <w:szCs w:val="24"/>
                <w:lang w:val="es-CO" w:eastAsia="es-CO"/>
                <w14:ligatures w14:val="standardContextual"/>
              </w:rPr>
              <w:tab/>
            </w:r>
            <w:r w:rsidRPr="009744BC">
              <w:rPr>
                <w:rStyle w:val="Hipervnculo"/>
                <w:b/>
                <w:noProof/>
              </w:rPr>
              <w:t>Transparencia y acceso a la información</w:t>
            </w:r>
            <w:r>
              <w:rPr>
                <w:noProof/>
                <w:webHidden/>
              </w:rPr>
              <w:tab/>
            </w:r>
            <w:r>
              <w:rPr>
                <w:noProof/>
                <w:webHidden/>
              </w:rPr>
              <w:fldChar w:fldCharType="begin"/>
            </w:r>
            <w:r>
              <w:rPr>
                <w:noProof/>
                <w:webHidden/>
              </w:rPr>
              <w:instrText xml:space="preserve"> PAGEREF _Toc192665924 \h </w:instrText>
            </w:r>
            <w:r>
              <w:rPr>
                <w:noProof/>
                <w:webHidden/>
              </w:rPr>
            </w:r>
            <w:r>
              <w:rPr>
                <w:noProof/>
                <w:webHidden/>
              </w:rPr>
              <w:fldChar w:fldCharType="separate"/>
            </w:r>
            <w:r w:rsidR="00652932">
              <w:rPr>
                <w:noProof/>
                <w:webHidden/>
              </w:rPr>
              <w:t>35</w:t>
            </w:r>
            <w:r>
              <w:rPr>
                <w:noProof/>
                <w:webHidden/>
              </w:rPr>
              <w:fldChar w:fldCharType="end"/>
            </w:r>
          </w:hyperlink>
        </w:p>
        <w:p w14:paraId="3D9A44D5" w14:textId="77777777" w:rsidR="006D478F" w:rsidRDefault="006D478F">
          <w:pPr>
            <w:pStyle w:val="TDC2"/>
            <w:tabs>
              <w:tab w:val="left" w:pos="1200"/>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25" w:history="1">
            <w:r w:rsidRPr="009744BC">
              <w:rPr>
                <w:rStyle w:val="Hipervnculo"/>
                <w:b/>
                <w:noProof/>
              </w:rPr>
              <w:t>6.1.12</w:t>
            </w:r>
            <w:r>
              <w:rPr>
                <w:rFonts w:asciiTheme="minorHAnsi" w:eastAsiaTheme="minorEastAsia" w:hAnsiTheme="minorHAnsi" w:cstheme="minorBidi"/>
                <w:smallCaps w:val="0"/>
                <w:noProof/>
                <w:kern w:val="2"/>
                <w:szCs w:val="24"/>
                <w:lang w:val="es-CO" w:eastAsia="es-CO"/>
                <w14:ligatures w14:val="standardContextual"/>
              </w:rPr>
              <w:tab/>
            </w:r>
            <w:r w:rsidRPr="009744BC">
              <w:rPr>
                <w:rStyle w:val="Hipervnculo"/>
                <w:b/>
                <w:noProof/>
              </w:rPr>
              <w:t>Supervisión, independencia y recursos</w:t>
            </w:r>
            <w:r>
              <w:rPr>
                <w:noProof/>
                <w:webHidden/>
              </w:rPr>
              <w:tab/>
            </w:r>
            <w:r>
              <w:rPr>
                <w:noProof/>
                <w:webHidden/>
              </w:rPr>
              <w:fldChar w:fldCharType="begin"/>
            </w:r>
            <w:r>
              <w:rPr>
                <w:noProof/>
                <w:webHidden/>
              </w:rPr>
              <w:instrText xml:space="preserve"> PAGEREF _Toc192665925 \h </w:instrText>
            </w:r>
            <w:r>
              <w:rPr>
                <w:noProof/>
                <w:webHidden/>
              </w:rPr>
            </w:r>
            <w:r>
              <w:rPr>
                <w:noProof/>
                <w:webHidden/>
              </w:rPr>
              <w:fldChar w:fldCharType="separate"/>
            </w:r>
            <w:r w:rsidR="00652932">
              <w:rPr>
                <w:noProof/>
                <w:webHidden/>
              </w:rPr>
              <w:t>35</w:t>
            </w:r>
            <w:r>
              <w:rPr>
                <w:noProof/>
                <w:webHidden/>
              </w:rPr>
              <w:fldChar w:fldCharType="end"/>
            </w:r>
          </w:hyperlink>
        </w:p>
        <w:p w14:paraId="624F837B" w14:textId="77777777" w:rsidR="006D478F" w:rsidRDefault="006D478F">
          <w:pPr>
            <w:pStyle w:val="TDC2"/>
            <w:tabs>
              <w:tab w:val="left" w:pos="960"/>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26" w:history="1">
            <w:r w:rsidRPr="009744BC">
              <w:rPr>
                <w:rStyle w:val="Hipervnculo"/>
                <w:b/>
                <w:noProof/>
              </w:rPr>
              <w:t>6.2</w:t>
            </w:r>
            <w:r>
              <w:rPr>
                <w:rFonts w:asciiTheme="minorHAnsi" w:eastAsiaTheme="minorEastAsia" w:hAnsiTheme="minorHAnsi" w:cstheme="minorBidi"/>
                <w:smallCaps w:val="0"/>
                <w:noProof/>
                <w:kern w:val="2"/>
                <w:szCs w:val="24"/>
                <w:lang w:val="es-CO" w:eastAsia="es-CO"/>
                <w14:ligatures w14:val="standardContextual"/>
              </w:rPr>
              <w:tab/>
            </w:r>
            <w:r w:rsidRPr="009744BC">
              <w:rPr>
                <w:rStyle w:val="Hipervnculo"/>
                <w:b/>
                <w:noProof/>
              </w:rPr>
              <w:t>Procesos y Procedimientos</w:t>
            </w:r>
            <w:r>
              <w:rPr>
                <w:noProof/>
                <w:webHidden/>
              </w:rPr>
              <w:tab/>
            </w:r>
            <w:r>
              <w:rPr>
                <w:noProof/>
                <w:webHidden/>
              </w:rPr>
              <w:fldChar w:fldCharType="begin"/>
            </w:r>
            <w:r>
              <w:rPr>
                <w:noProof/>
                <w:webHidden/>
              </w:rPr>
              <w:instrText xml:space="preserve"> PAGEREF _Toc192665926 \h </w:instrText>
            </w:r>
            <w:r>
              <w:rPr>
                <w:noProof/>
                <w:webHidden/>
              </w:rPr>
            </w:r>
            <w:r>
              <w:rPr>
                <w:noProof/>
                <w:webHidden/>
              </w:rPr>
              <w:fldChar w:fldCharType="separate"/>
            </w:r>
            <w:r w:rsidR="00652932">
              <w:rPr>
                <w:noProof/>
                <w:webHidden/>
              </w:rPr>
              <w:t>35</w:t>
            </w:r>
            <w:r>
              <w:rPr>
                <w:noProof/>
                <w:webHidden/>
              </w:rPr>
              <w:fldChar w:fldCharType="end"/>
            </w:r>
          </w:hyperlink>
        </w:p>
        <w:p w14:paraId="1F73F94D" w14:textId="77777777" w:rsidR="006D478F" w:rsidRDefault="006D478F">
          <w:pPr>
            <w:pStyle w:val="TDC2"/>
            <w:tabs>
              <w:tab w:val="left" w:pos="960"/>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27" w:history="1">
            <w:r w:rsidRPr="009744BC">
              <w:rPr>
                <w:rStyle w:val="Hipervnculo"/>
                <w:b/>
                <w:noProof/>
              </w:rPr>
              <w:t>6.2.1</w:t>
            </w:r>
            <w:r>
              <w:rPr>
                <w:rFonts w:asciiTheme="minorHAnsi" w:eastAsiaTheme="minorEastAsia" w:hAnsiTheme="minorHAnsi" w:cstheme="minorBidi"/>
                <w:smallCaps w:val="0"/>
                <w:noProof/>
                <w:kern w:val="2"/>
                <w:szCs w:val="24"/>
                <w:lang w:val="es-CO" w:eastAsia="es-CO"/>
                <w14:ligatures w14:val="standardContextual"/>
              </w:rPr>
              <w:tab/>
            </w:r>
            <w:r w:rsidRPr="009744BC">
              <w:rPr>
                <w:rStyle w:val="Hipervnculo"/>
                <w:b/>
                <w:noProof/>
              </w:rPr>
              <w:t>Disposiciones de contabilidad</w:t>
            </w:r>
            <w:r>
              <w:rPr>
                <w:noProof/>
                <w:webHidden/>
              </w:rPr>
              <w:tab/>
            </w:r>
            <w:r>
              <w:rPr>
                <w:noProof/>
                <w:webHidden/>
              </w:rPr>
              <w:fldChar w:fldCharType="begin"/>
            </w:r>
            <w:r>
              <w:rPr>
                <w:noProof/>
                <w:webHidden/>
              </w:rPr>
              <w:instrText xml:space="preserve"> PAGEREF _Toc192665927 \h </w:instrText>
            </w:r>
            <w:r>
              <w:rPr>
                <w:noProof/>
                <w:webHidden/>
              </w:rPr>
            </w:r>
            <w:r>
              <w:rPr>
                <w:noProof/>
                <w:webHidden/>
              </w:rPr>
              <w:fldChar w:fldCharType="separate"/>
            </w:r>
            <w:r w:rsidR="00652932">
              <w:rPr>
                <w:noProof/>
                <w:webHidden/>
              </w:rPr>
              <w:t>36</w:t>
            </w:r>
            <w:r>
              <w:rPr>
                <w:noProof/>
                <w:webHidden/>
              </w:rPr>
              <w:fldChar w:fldCharType="end"/>
            </w:r>
          </w:hyperlink>
        </w:p>
        <w:p w14:paraId="3F2FBCDD" w14:textId="77777777" w:rsidR="006D478F" w:rsidRDefault="006D478F">
          <w:pPr>
            <w:pStyle w:val="TDC2"/>
            <w:tabs>
              <w:tab w:val="left" w:pos="960"/>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28" w:history="1">
            <w:r w:rsidRPr="009744BC">
              <w:rPr>
                <w:rStyle w:val="Hipervnculo"/>
                <w:b/>
                <w:noProof/>
              </w:rPr>
              <w:t>6.2.2</w:t>
            </w:r>
            <w:r>
              <w:rPr>
                <w:rFonts w:asciiTheme="minorHAnsi" w:eastAsiaTheme="minorEastAsia" w:hAnsiTheme="minorHAnsi" w:cstheme="minorBidi"/>
                <w:smallCaps w:val="0"/>
                <w:noProof/>
                <w:kern w:val="2"/>
                <w:szCs w:val="24"/>
                <w:lang w:val="es-CO" w:eastAsia="es-CO"/>
                <w14:ligatures w14:val="standardContextual"/>
              </w:rPr>
              <w:tab/>
            </w:r>
            <w:r w:rsidRPr="009744BC">
              <w:rPr>
                <w:rStyle w:val="Hipervnculo"/>
                <w:b/>
                <w:noProof/>
              </w:rPr>
              <w:t>Manejo de Efectivo</w:t>
            </w:r>
            <w:r>
              <w:rPr>
                <w:noProof/>
                <w:webHidden/>
              </w:rPr>
              <w:tab/>
            </w:r>
            <w:r>
              <w:rPr>
                <w:noProof/>
                <w:webHidden/>
              </w:rPr>
              <w:fldChar w:fldCharType="begin"/>
            </w:r>
            <w:r>
              <w:rPr>
                <w:noProof/>
                <w:webHidden/>
              </w:rPr>
              <w:instrText xml:space="preserve"> PAGEREF _Toc192665928 \h </w:instrText>
            </w:r>
            <w:r>
              <w:rPr>
                <w:noProof/>
                <w:webHidden/>
              </w:rPr>
            </w:r>
            <w:r>
              <w:rPr>
                <w:noProof/>
                <w:webHidden/>
              </w:rPr>
              <w:fldChar w:fldCharType="separate"/>
            </w:r>
            <w:r w:rsidR="00652932">
              <w:rPr>
                <w:noProof/>
                <w:webHidden/>
              </w:rPr>
              <w:t>36</w:t>
            </w:r>
            <w:r>
              <w:rPr>
                <w:noProof/>
                <w:webHidden/>
              </w:rPr>
              <w:fldChar w:fldCharType="end"/>
            </w:r>
          </w:hyperlink>
        </w:p>
        <w:p w14:paraId="256D457A" w14:textId="77777777" w:rsidR="006D478F" w:rsidRDefault="006D478F">
          <w:pPr>
            <w:pStyle w:val="TDC2"/>
            <w:tabs>
              <w:tab w:val="left" w:pos="960"/>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29" w:history="1">
            <w:r w:rsidRPr="009744BC">
              <w:rPr>
                <w:rStyle w:val="Hipervnculo"/>
                <w:b/>
                <w:noProof/>
              </w:rPr>
              <w:t>6.2.3</w:t>
            </w:r>
            <w:r>
              <w:rPr>
                <w:rFonts w:asciiTheme="minorHAnsi" w:eastAsiaTheme="minorEastAsia" w:hAnsiTheme="minorHAnsi" w:cstheme="minorBidi"/>
                <w:smallCaps w:val="0"/>
                <w:noProof/>
                <w:kern w:val="2"/>
                <w:szCs w:val="24"/>
                <w:lang w:val="es-CO" w:eastAsia="es-CO"/>
                <w14:ligatures w14:val="standardContextual"/>
              </w:rPr>
              <w:tab/>
            </w:r>
            <w:r w:rsidRPr="009744BC">
              <w:rPr>
                <w:rStyle w:val="Hipervnculo"/>
                <w:b/>
                <w:noProof/>
              </w:rPr>
              <w:t>Debida Diligencia - DD</w:t>
            </w:r>
            <w:r>
              <w:rPr>
                <w:noProof/>
                <w:webHidden/>
              </w:rPr>
              <w:tab/>
            </w:r>
            <w:r>
              <w:rPr>
                <w:noProof/>
                <w:webHidden/>
              </w:rPr>
              <w:fldChar w:fldCharType="begin"/>
            </w:r>
            <w:r>
              <w:rPr>
                <w:noProof/>
                <w:webHidden/>
              </w:rPr>
              <w:instrText xml:space="preserve"> PAGEREF _Toc192665929 \h </w:instrText>
            </w:r>
            <w:r>
              <w:rPr>
                <w:noProof/>
                <w:webHidden/>
              </w:rPr>
            </w:r>
            <w:r>
              <w:rPr>
                <w:noProof/>
                <w:webHidden/>
              </w:rPr>
              <w:fldChar w:fldCharType="separate"/>
            </w:r>
            <w:r w:rsidR="00652932">
              <w:rPr>
                <w:noProof/>
                <w:webHidden/>
              </w:rPr>
              <w:t>36</w:t>
            </w:r>
            <w:r>
              <w:rPr>
                <w:noProof/>
                <w:webHidden/>
              </w:rPr>
              <w:fldChar w:fldCharType="end"/>
            </w:r>
          </w:hyperlink>
        </w:p>
        <w:p w14:paraId="6C0F0EF7" w14:textId="77777777" w:rsidR="006D478F" w:rsidRDefault="006D478F">
          <w:pPr>
            <w:pStyle w:val="TDC2"/>
            <w:tabs>
              <w:tab w:val="left" w:pos="1200"/>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30" w:history="1">
            <w:r w:rsidRPr="009744BC">
              <w:rPr>
                <w:rStyle w:val="Hipervnculo"/>
                <w:b/>
                <w:noProof/>
              </w:rPr>
              <w:t>6.2.3.1</w:t>
            </w:r>
            <w:r>
              <w:rPr>
                <w:rFonts w:asciiTheme="minorHAnsi" w:eastAsiaTheme="minorEastAsia" w:hAnsiTheme="minorHAnsi" w:cstheme="minorBidi"/>
                <w:smallCaps w:val="0"/>
                <w:noProof/>
                <w:kern w:val="2"/>
                <w:szCs w:val="24"/>
                <w:lang w:val="es-CO" w:eastAsia="es-CO"/>
                <w14:ligatures w14:val="standardContextual"/>
              </w:rPr>
              <w:tab/>
            </w:r>
            <w:r w:rsidRPr="009744BC">
              <w:rPr>
                <w:rStyle w:val="Hipervnculo"/>
                <w:b/>
                <w:noProof/>
              </w:rPr>
              <w:t>Conocimiento de Contrapartes</w:t>
            </w:r>
            <w:r>
              <w:rPr>
                <w:noProof/>
                <w:webHidden/>
              </w:rPr>
              <w:tab/>
            </w:r>
            <w:r>
              <w:rPr>
                <w:noProof/>
                <w:webHidden/>
              </w:rPr>
              <w:fldChar w:fldCharType="begin"/>
            </w:r>
            <w:r>
              <w:rPr>
                <w:noProof/>
                <w:webHidden/>
              </w:rPr>
              <w:instrText xml:space="preserve"> PAGEREF _Toc192665930 \h </w:instrText>
            </w:r>
            <w:r>
              <w:rPr>
                <w:noProof/>
                <w:webHidden/>
              </w:rPr>
            </w:r>
            <w:r>
              <w:rPr>
                <w:noProof/>
                <w:webHidden/>
              </w:rPr>
              <w:fldChar w:fldCharType="separate"/>
            </w:r>
            <w:r w:rsidR="00652932">
              <w:rPr>
                <w:noProof/>
                <w:webHidden/>
              </w:rPr>
              <w:t>36</w:t>
            </w:r>
            <w:r>
              <w:rPr>
                <w:noProof/>
                <w:webHidden/>
              </w:rPr>
              <w:fldChar w:fldCharType="end"/>
            </w:r>
          </w:hyperlink>
        </w:p>
        <w:p w14:paraId="18BE1C09" w14:textId="77777777" w:rsidR="006D478F" w:rsidRDefault="006D478F">
          <w:pPr>
            <w:pStyle w:val="TDC2"/>
            <w:tabs>
              <w:tab w:val="left" w:pos="1200"/>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31" w:history="1">
            <w:r w:rsidRPr="009744BC">
              <w:rPr>
                <w:rStyle w:val="Hipervnculo"/>
                <w:b/>
                <w:noProof/>
              </w:rPr>
              <w:t>6.2.3.1</w:t>
            </w:r>
            <w:r>
              <w:rPr>
                <w:rFonts w:asciiTheme="minorHAnsi" w:eastAsiaTheme="minorEastAsia" w:hAnsiTheme="minorHAnsi" w:cstheme="minorBidi"/>
                <w:smallCaps w:val="0"/>
                <w:noProof/>
                <w:kern w:val="2"/>
                <w:szCs w:val="24"/>
                <w:lang w:val="es-CO" w:eastAsia="es-CO"/>
                <w14:ligatures w14:val="standardContextual"/>
              </w:rPr>
              <w:tab/>
            </w:r>
            <w:r w:rsidRPr="009744BC">
              <w:rPr>
                <w:rStyle w:val="Hipervnculo"/>
                <w:b/>
                <w:noProof/>
              </w:rPr>
              <w:t>Conocimiento de los asociados</w:t>
            </w:r>
            <w:r>
              <w:rPr>
                <w:noProof/>
                <w:webHidden/>
              </w:rPr>
              <w:tab/>
            </w:r>
            <w:r>
              <w:rPr>
                <w:noProof/>
                <w:webHidden/>
              </w:rPr>
              <w:fldChar w:fldCharType="begin"/>
            </w:r>
            <w:r>
              <w:rPr>
                <w:noProof/>
                <w:webHidden/>
              </w:rPr>
              <w:instrText xml:space="preserve"> PAGEREF _Toc192665931 \h </w:instrText>
            </w:r>
            <w:r>
              <w:rPr>
                <w:noProof/>
                <w:webHidden/>
              </w:rPr>
            </w:r>
            <w:r>
              <w:rPr>
                <w:noProof/>
                <w:webHidden/>
              </w:rPr>
              <w:fldChar w:fldCharType="separate"/>
            </w:r>
            <w:r w:rsidR="00652932">
              <w:rPr>
                <w:noProof/>
                <w:webHidden/>
              </w:rPr>
              <w:t>37</w:t>
            </w:r>
            <w:r>
              <w:rPr>
                <w:noProof/>
                <w:webHidden/>
              </w:rPr>
              <w:fldChar w:fldCharType="end"/>
            </w:r>
          </w:hyperlink>
        </w:p>
        <w:p w14:paraId="504633F3" w14:textId="77777777" w:rsidR="006D478F" w:rsidRDefault="006D478F">
          <w:pPr>
            <w:pStyle w:val="TDC2"/>
            <w:tabs>
              <w:tab w:val="left" w:pos="1200"/>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32" w:history="1">
            <w:r w:rsidRPr="009744BC">
              <w:rPr>
                <w:rStyle w:val="Hipervnculo"/>
                <w:b/>
                <w:noProof/>
              </w:rPr>
              <w:t>6.2.3.3</w:t>
            </w:r>
            <w:r>
              <w:rPr>
                <w:rFonts w:asciiTheme="minorHAnsi" w:eastAsiaTheme="minorEastAsia" w:hAnsiTheme="minorHAnsi" w:cstheme="minorBidi"/>
                <w:smallCaps w:val="0"/>
                <w:noProof/>
                <w:kern w:val="2"/>
                <w:szCs w:val="24"/>
                <w:lang w:val="es-CO" w:eastAsia="es-CO"/>
                <w14:ligatures w14:val="standardContextual"/>
              </w:rPr>
              <w:tab/>
            </w:r>
            <w:r w:rsidRPr="009744BC">
              <w:rPr>
                <w:rStyle w:val="Hipervnculo"/>
                <w:b/>
                <w:noProof/>
              </w:rPr>
              <w:t>Momento de la DD</w:t>
            </w:r>
            <w:r>
              <w:rPr>
                <w:noProof/>
                <w:webHidden/>
              </w:rPr>
              <w:tab/>
            </w:r>
            <w:r>
              <w:rPr>
                <w:noProof/>
                <w:webHidden/>
              </w:rPr>
              <w:fldChar w:fldCharType="begin"/>
            </w:r>
            <w:r>
              <w:rPr>
                <w:noProof/>
                <w:webHidden/>
              </w:rPr>
              <w:instrText xml:space="preserve"> PAGEREF _Toc192665932 \h </w:instrText>
            </w:r>
            <w:r>
              <w:rPr>
                <w:noProof/>
                <w:webHidden/>
              </w:rPr>
            </w:r>
            <w:r>
              <w:rPr>
                <w:noProof/>
                <w:webHidden/>
              </w:rPr>
              <w:fldChar w:fldCharType="separate"/>
            </w:r>
            <w:r w:rsidR="00652932">
              <w:rPr>
                <w:noProof/>
                <w:webHidden/>
              </w:rPr>
              <w:t>37</w:t>
            </w:r>
            <w:r>
              <w:rPr>
                <w:noProof/>
                <w:webHidden/>
              </w:rPr>
              <w:fldChar w:fldCharType="end"/>
            </w:r>
          </w:hyperlink>
        </w:p>
        <w:p w14:paraId="3043D156" w14:textId="77777777" w:rsidR="006D478F" w:rsidRDefault="006D478F">
          <w:pPr>
            <w:pStyle w:val="TDC2"/>
            <w:tabs>
              <w:tab w:val="left" w:pos="1200"/>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33" w:history="1">
            <w:r w:rsidRPr="009744BC">
              <w:rPr>
                <w:rStyle w:val="Hipervnculo"/>
                <w:b/>
                <w:noProof/>
              </w:rPr>
              <w:t>6.2.3.4</w:t>
            </w:r>
            <w:r>
              <w:rPr>
                <w:rFonts w:asciiTheme="minorHAnsi" w:eastAsiaTheme="minorEastAsia" w:hAnsiTheme="minorHAnsi" w:cstheme="minorBidi"/>
                <w:smallCaps w:val="0"/>
                <w:noProof/>
                <w:kern w:val="2"/>
                <w:szCs w:val="24"/>
                <w:lang w:val="es-CO" w:eastAsia="es-CO"/>
                <w14:ligatures w14:val="standardContextual"/>
              </w:rPr>
              <w:tab/>
            </w:r>
            <w:r w:rsidRPr="009744BC">
              <w:rPr>
                <w:rStyle w:val="Hipervnculo"/>
                <w:b/>
                <w:noProof/>
              </w:rPr>
              <w:t>Debida Diligencia Ampliada</w:t>
            </w:r>
            <w:r>
              <w:rPr>
                <w:noProof/>
                <w:webHidden/>
              </w:rPr>
              <w:tab/>
            </w:r>
            <w:r>
              <w:rPr>
                <w:noProof/>
                <w:webHidden/>
              </w:rPr>
              <w:fldChar w:fldCharType="begin"/>
            </w:r>
            <w:r>
              <w:rPr>
                <w:noProof/>
                <w:webHidden/>
              </w:rPr>
              <w:instrText xml:space="preserve"> PAGEREF _Toc192665933 \h </w:instrText>
            </w:r>
            <w:r>
              <w:rPr>
                <w:noProof/>
                <w:webHidden/>
              </w:rPr>
            </w:r>
            <w:r>
              <w:rPr>
                <w:noProof/>
                <w:webHidden/>
              </w:rPr>
              <w:fldChar w:fldCharType="separate"/>
            </w:r>
            <w:r w:rsidR="00652932">
              <w:rPr>
                <w:noProof/>
                <w:webHidden/>
              </w:rPr>
              <w:t>38</w:t>
            </w:r>
            <w:r>
              <w:rPr>
                <w:noProof/>
                <w:webHidden/>
              </w:rPr>
              <w:fldChar w:fldCharType="end"/>
            </w:r>
          </w:hyperlink>
        </w:p>
        <w:p w14:paraId="34C2A4D6" w14:textId="77777777" w:rsidR="006D478F" w:rsidRDefault="006D478F">
          <w:pPr>
            <w:pStyle w:val="TDC2"/>
            <w:tabs>
              <w:tab w:val="left" w:pos="960"/>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34" w:history="1">
            <w:r w:rsidRPr="009744BC">
              <w:rPr>
                <w:rStyle w:val="Hipervnculo"/>
                <w:b/>
                <w:noProof/>
              </w:rPr>
              <w:t>6.2.4</w:t>
            </w:r>
            <w:r>
              <w:rPr>
                <w:rFonts w:asciiTheme="minorHAnsi" w:eastAsiaTheme="minorEastAsia" w:hAnsiTheme="minorHAnsi" w:cstheme="minorBidi"/>
                <w:smallCaps w:val="0"/>
                <w:noProof/>
                <w:kern w:val="2"/>
                <w:szCs w:val="24"/>
                <w:lang w:val="es-CO" w:eastAsia="es-CO"/>
                <w14:ligatures w14:val="standardContextual"/>
              </w:rPr>
              <w:tab/>
            </w:r>
            <w:r w:rsidRPr="009744BC">
              <w:rPr>
                <w:rStyle w:val="Hipervnculo"/>
                <w:b/>
                <w:noProof/>
              </w:rPr>
              <w:t>Conocimiento de Personas Expuestas Políticamente</w:t>
            </w:r>
            <w:r>
              <w:rPr>
                <w:noProof/>
                <w:webHidden/>
              </w:rPr>
              <w:tab/>
            </w:r>
            <w:r>
              <w:rPr>
                <w:noProof/>
                <w:webHidden/>
              </w:rPr>
              <w:fldChar w:fldCharType="begin"/>
            </w:r>
            <w:r>
              <w:rPr>
                <w:noProof/>
                <w:webHidden/>
              </w:rPr>
              <w:instrText xml:space="preserve"> PAGEREF _Toc192665934 \h </w:instrText>
            </w:r>
            <w:r>
              <w:rPr>
                <w:noProof/>
                <w:webHidden/>
              </w:rPr>
            </w:r>
            <w:r>
              <w:rPr>
                <w:noProof/>
                <w:webHidden/>
              </w:rPr>
              <w:fldChar w:fldCharType="separate"/>
            </w:r>
            <w:r w:rsidR="00652932">
              <w:rPr>
                <w:noProof/>
                <w:webHidden/>
              </w:rPr>
              <w:t>38</w:t>
            </w:r>
            <w:r>
              <w:rPr>
                <w:noProof/>
                <w:webHidden/>
              </w:rPr>
              <w:fldChar w:fldCharType="end"/>
            </w:r>
          </w:hyperlink>
        </w:p>
        <w:p w14:paraId="2A3A825B" w14:textId="77777777" w:rsidR="006D478F" w:rsidRDefault="006D478F">
          <w:pPr>
            <w:pStyle w:val="TDC2"/>
            <w:tabs>
              <w:tab w:val="left" w:pos="960"/>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35" w:history="1">
            <w:r w:rsidRPr="009744BC">
              <w:rPr>
                <w:rStyle w:val="Hipervnculo"/>
                <w:b/>
                <w:noProof/>
              </w:rPr>
              <w:t>6.3</w:t>
            </w:r>
            <w:r>
              <w:rPr>
                <w:rFonts w:asciiTheme="minorHAnsi" w:eastAsiaTheme="minorEastAsia" w:hAnsiTheme="minorHAnsi" w:cstheme="minorBidi"/>
                <w:smallCaps w:val="0"/>
                <w:noProof/>
                <w:kern w:val="2"/>
                <w:szCs w:val="24"/>
                <w:lang w:val="es-CO" w:eastAsia="es-CO"/>
                <w14:ligatures w14:val="standardContextual"/>
              </w:rPr>
              <w:tab/>
            </w:r>
            <w:r w:rsidRPr="009744BC">
              <w:rPr>
                <w:rStyle w:val="Hipervnculo"/>
                <w:b/>
                <w:noProof/>
              </w:rPr>
              <w:t>Instrumentos y Mecanismos</w:t>
            </w:r>
            <w:r>
              <w:rPr>
                <w:noProof/>
                <w:webHidden/>
              </w:rPr>
              <w:tab/>
            </w:r>
            <w:r>
              <w:rPr>
                <w:noProof/>
                <w:webHidden/>
              </w:rPr>
              <w:fldChar w:fldCharType="begin"/>
            </w:r>
            <w:r>
              <w:rPr>
                <w:noProof/>
                <w:webHidden/>
              </w:rPr>
              <w:instrText xml:space="preserve"> PAGEREF _Toc192665935 \h </w:instrText>
            </w:r>
            <w:r>
              <w:rPr>
                <w:noProof/>
                <w:webHidden/>
              </w:rPr>
            </w:r>
            <w:r>
              <w:rPr>
                <w:noProof/>
                <w:webHidden/>
              </w:rPr>
              <w:fldChar w:fldCharType="separate"/>
            </w:r>
            <w:r w:rsidR="00652932">
              <w:rPr>
                <w:noProof/>
                <w:webHidden/>
              </w:rPr>
              <w:t>38</w:t>
            </w:r>
            <w:r>
              <w:rPr>
                <w:noProof/>
                <w:webHidden/>
              </w:rPr>
              <w:fldChar w:fldCharType="end"/>
            </w:r>
          </w:hyperlink>
        </w:p>
        <w:p w14:paraId="21A7A405" w14:textId="77777777" w:rsidR="006D478F" w:rsidRDefault="006D478F">
          <w:pPr>
            <w:pStyle w:val="TDC2"/>
            <w:tabs>
              <w:tab w:val="left" w:pos="960"/>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36" w:history="1">
            <w:r w:rsidRPr="009744BC">
              <w:rPr>
                <w:rStyle w:val="Hipervnculo"/>
                <w:b/>
                <w:noProof/>
              </w:rPr>
              <w:t>6.3.1</w:t>
            </w:r>
            <w:r>
              <w:rPr>
                <w:rFonts w:asciiTheme="minorHAnsi" w:eastAsiaTheme="minorEastAsia" w:hAnsiTheme="minorHAnsi" w:cstheme="minorBidi"/>
                <w:smallCaps w:val="0"/>
                <w:noProof/>
                <w:kern w:val="2"/>
                <w:szCs w:val="24"/>
                <w:lang w:val="es-CO" w:eastAsia="es-CO"/>
                <w14:ligatures w14:val="standardContextual"/>
              </w:rPr>
              <w:tab/>
            </w:r>
            <w:r w:rsidRPr="009744BC">
              <w:rPr>
                <w:rStyle w:val="Hipervnculo"/>
                <w:b/>
                <w:noProof/>
              </w:rPr>
              <w:t>Matriz de Riesgo</w:t>
            </w:r>
            <w:r>
              <w:rPr>
                <w:noProof/>
                <w:webHidden/>
              </w:rPr>
              <w:tab/>
            </w:r>
            <w:r>
              <w:rPr>
                <w:noProof/>
                <w:webHidden/>
              </w:rPr>
              <w:fldChar w:fldCharType="begin"/>
            </w:r>
            <w:r>
              <w:rPr>
                <w:noProof/>
                <w:webHidden/>
              </w:rPr>
              <w:instrText xml:space="preserve"> PAGEREF _Toc192665936 \h </w:instrText>
            </w:r>
            <w:r>
              <w:rPr>
                <w:noProof/>
                <w:webHidden/>
              </w:rPr>
            </w:r>
            <w:r>
              <w:rPr>
                <w:noProof/>
                <w:webHidden/>
              </w:rPr>
              <w:fldChar w:fldCharType="separate"/>
            </w:r>
            <w:r w:rsidR="00652932">
              <w:rPr>
                <w:noProof/>
                <w:webHidden/>
              </w:rPr>
              <w:t>38</w:t>
            </w:r>
            <w:r>
              <w:rPr>
                <w:noProof/>
                <w:webHidden/>
              </w:rPr>
              <w:fldChar w:fldCharType="end"/>
            </w:r>
          </w:hyperlink>
        </w:p>
        <w:p w14:paraId="374C07D1" w14:textId="77777777" w:rsidR="006D478F" w:rsidRDefault="006D478F">
          <w:pPr>
            <w:pStyle w:val="TDC2"/>
            <w:tabs>
              <w:tab w:val="left" w:pos="960"/>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37" w:history="1">
            <w:r w:rsidRPr="009744BC">
              <w:rPr>
                <w:rStyle w:val="Hipervnculo"/>
                <w:b/>
                <w:noProof/>
              </w:rPr>
              <w:t>6.3.2</w:t>
            </w:r>
            <w:r>
              <w:rPr>
                <w:rFonts w:asciiTheme="minorHAnsi" w:eastAsiaTheme="minorEastAsia" w:hAnsiTheme="minorHAnsi" w:cstheme="minorBidi"/>
                <w:smallCaps w:val="0"/>
                <w:noProof/>
                <w:kern w:val="2"/>
                <w:szCs w:val="24"/>
                <w:lang w:val="es-CO" w:eastAsia="es-CO"/>
                <w14:ligatures w14:val="standardContextual"/>
              </w:rPr>
              <w:tab/>
            </w:r>
            <w:r w:rsidRPr="009744BC">
              <w:rPr>
                <w:rStyle w:val="Hipervnculo"/>
                <w:b/>
                <w:noProof/>
              </w:rPr>
              <w:t>Segmentación de Factores de Riesgo</w:t>
            </w:r>
            <w:r>
              <w:rPr>
                <w:noProof/>
                <w:webHidden/>
              </w:rPr>
              <w:tab/>
            </w:r>
            <w:r>
              <w:rPr>
                <w:noProof/>
                <w:webHidden/>
              </w:rPr>
              <w:fldChar w:fldCharType="begin"/>
            </w:r>
            <w:r>
              <w:rPr>
                <w:noProof/>
                <w:webHidden/>
              </w:rPr>
              <w:instrText xml:space="preserve"> PAGEREF _Toc192665937 \h </w:instrText>
            </w:r>
            <w:r>
              <w:rPr>
                <w:noProof/>
                <w:webHidden/>
              </w:rPr>
            </w:r>
            <w:r>
              <w:rPr>
                <w:noProof/>
                <w:webHidden/>
              </w:rPr>
              <w:fldChar w:fldCharType="separate"/>
            </w:r>
            <w:r w:rsidR="00652932">
              <w:rPr>
                <w:noProof/>
                <w:webHidden/>
              </w:rPr>
              <w:t>39</w:t>
            </w:r>
            <w:r>
              <w:rPr>
                <w:noProof/>
                <w:webHidden/>
              </w:rPr>
              <w:fldChar w:fldCharType="end"/>
            </w:r>
          </w:hyperlink>
        </w:p>
        <w:p w14:paraId="7AD4B902" w14:textId="77777777" w:rsidR="006D478F" w:rsidRDefault="006D478F">
          <w:pPr>
            <w:pStyle w:val="TDC2"/>
            <w:tabs>
              <w:tab w:val="left" w:pos="960"/>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38" w:history="1">
            <w:r w:rsidRPr="009744BC">
              <w:rPr>
                <w:rStyle w:val="Hipervnculo"/>
                <w:b/>
                <w:noProof/>
              </w:rPr>
              <w:t>6.3.3</w:t>
            </w:r>
            <w:r>
              <w:rPr>
                <w:rFonts w:asciiTheme="minorHAnsi" w:eastAsiaTheme="minorEastAsia" w:hAnsiTheme="minorHAnsi" w:cstheme="minorBidi"/>
                <w:smallCaps w:val="0"/>
                <w:noProof/>
                <w:kern w:val="2"/>
                <w:szCs w:val="24"/>
                <w:lang w:val="es-CO" w:eastAsia="es-CO"/>
                <w14:ligatures w14:val="standardContextual"/>
              </w:rPr>
              <w:tab/>
            </w:r>
            <w:r w:rsidRPr="009744BC">
              <w:rPr>
                <w:rStyle w:val="Hipervnculo"/>
                <w:b/>
                <w:noProof/>
              </w:rPr>
              <w:t>Señales de alerta</w:t>
            </w:r>
            <w:r>
              <w:rPr>
                <w:noProof/>
                <w:webHidden/>
              </w:rPr>
              <w:tab/>
            </w:r>
            <w:r>
              <w:rPr>
                <w:noProof/>
                <w:webHidden/>
              </w:rPr>
              <w:fldChar w:fldCharType="begin"/>
            </w:r>
            <w:r>
              <w:rPr>
                <w:noProof/>
                <w:webHidden/>
              </w:rPr>
              <w:instrText xml:space="preserve"> PAGEREF _Toc192665938 \h </w:instrText>
            </w:r>
            <w:r>
              <w:rPr>
                <w:noProof/>
                <w:webHidden/>
              </w:rPr>
            </w:r>
            <w:r>
              <w:rPr>
                <w:noProof/>
                <w:webHidden/>
              </w:rPr>
              <w:fldChar w:fldCharType="separate"/>
            </w:r>
            <w:r w:rsidR="00652932">
              <w:rPr>
                <w:noProof/>
                <w:webHidden/>
              </w:rPr>
              <w:t>39</w:t>
            </w:r>
            <w:r>
              <w:rPr>
                <w:noProof/>
                <w:webHidden/>
              </w:rPr>
              <w:fldChar w:fldCharType="end"/>
            </w:r>
          </w:hyperlink>
        </w:p>
        <w:p w14:paraId="4DCA8AFF" w14:textId="77777777" w:rsidR="006D478F" w:rsidRDefault="006D478F">
          <w:pPr>
            <w:pStyle w:val="TDC2"/>
            <w:tabs>
              <w:tab w:val="left" w:pos="960"/>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39" w:history="1">
            <w:r w:rsidRPr="009744BC">
              <w:rPr>
                <w:rStyle w:val="Hipervnculo"/>
                <w:b/>
                <w:noProof/>
              </w:rPr>
              <w:t>6.3.4</w:t>
            </w:r>
            <w:r>
              <w:rPr>
                <w:rFonts w:asciiTheme="minorHAnsi" w:eastAsiaTheme="minorEastAsia" w:hAnsiTheme="minorHAnsi" w:cstheme="minorBidi"/>
                <w:smallCaps w:val="0"/>
                <w:noProof/>
                <w:kern w:val="2"/>
                <w:szCs w:val="24"/>
                <w:lang w:val="es-CO" w:eastAsia="es-CO"/>
                <w14:ligatures w14:val="standardContextual"/>
              </w:rPr>
              <w:tab/>
            </w:r>
            <w:r w:rsidRPr="009744BC">
              <w:rPr>
                <w:rStyle w:val="Hipervnculo"/>
                <w:b/>
                <w:noProof/>
              </w:rPr>
              <w:t>Mecanismo de denuncias confidenciales e investigación interna</w:t>
            </w:r>
            <w:r>
              <w:rPr>
                <w:noProof/>
                <w:webHidden/>
              </w:rPr>
              <w:tab/>
            </w:r>
            <w:r>
              <w:rPr>
                <w:noProof/>
                <w:webHidden/>
              </w:rPr>
              <w:fldChar w:fldCharType="begin"/>
            </w:r>
            <w:r>
              <w:rPr>
                <w:noProof/>
                <w:webHidden/>
              </w:rPr>
              <w:instrText xml:space="preserve"> PAGEREF _Toc192665939 \h </w:instrText>
            </w:r>
            <w:r>
              <w:rPr>
                <w:noProof/>
                <w:webHidden/>
              </w:rPr>
            </w:r>
            <w:r>
              <w:rPr>
                <w:noProof/>
                <w:webHidden/>
              </w:rPr>
              <w:fldChar w:fldCharType="separate"/>
            </w:r>
            <w:r w:rsidR="00652932">
              <w:rPr>
                <w:noProof/>
                <w:webHidden/>
              </w:rPr>
              <w:t>40</w:t>
            </w:r>
            <w:r>
              <w:rPr>
                <w:noProof/>
                <w:webHidden/>
              </w:rPr>
              <w:fldChar w:fldCharType="end"/>
            </w:r>
          </w:hyperlink>
        </w:p>
        <w:p w14:paraId="6E43297B" w14:textId="77777777" w:rsidR="006D478F" w:rsidRDefault="006D478F">
          <w:pPr>
            <w:pStyle w:val="TDC2"/>
            <w:tabs>
              <w:tab w:val="left" w:pos="960"/>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40" w:history="1">
            <w:r w:rsidRPr="009744BC">
              <w:rPr>
                <w:rStyle w:val="Hipervnculo"/>
                <w:b/>
                <w:noProof/>
              </w:rPr>
              <w:t>6.3.5</w:t>
            </w:r>
            <w:r>
              <w:rPr>
                <w:rFonts w:asciiTheme="minorHAnsi" w:eastAsiaTheme="minorEastAsia" w:hAnsiTheme="minorHAnsi" w:cstheme="minorBidi"/>
                <w:smallCaps w:val="0"/>
                <w:noProof/>
                <w:kern w:val="2"/>
                <w:szCs w:val="24"/>
                <w:lang w:val="es-CO" w:eastAsia="es-CO"/>
                <w14:ligatures w14:val="standardContextual"/>
              </w:rPr>
              <w:tab/>
            </w:r>
            <w:r w:rsidRPr="009744BC">
              <w:rPr>
                <w:rStyle w:val="Hipervnculo"/>
                <w:b/>
                <w:noProof/>
              </w:rPr>
              <w:t>Infraestructura tecnológica</w:t>
            </w:r>
            <w:r>
              <w:rPr>
                <w:noProof/>
                <w:webHidden/>
              </w:rPr>
              <w:tab/>
            </w:r>
            <w:r>
              <w:rPr>
                <w:noProof/>
                <w:webHidden/>
              </w:rPr>
              <w:fldChar w:fldCharType="begin"/>
            </w:r>
            <w:r>
              <w:rPr>
                <w:noProof/>
                <w:webHidden/>
              </w:rPr>
              <w:instrText xml:space="preserve"> PAGEREF _Toc192665940 \h </w:instrText>
            </w:r>
            <w:r>
              <w:rPr>
                <w:noProof/>
                <w:webHidden/>
              </w:rPr>
            </w:r>
            <w:r>
              <w:rPr>
                <w:noProof/>
                <w:webHidden/>
              </w:rPr>
              <w:fldChar w:fldCharType="separate"/>
            </w:r>
            <w:r w:rsidR="00652932">
              <w:rPr>
                <w:noProof/>
                <w:webHidden/>
              </w:rPr>
              <w:t>41</w:t>
            </w:r>
            <w:r>
              <w:rPr>
                <w:noProof/>
                <w:webHidden/>
              </w:rPr>
              <w:fldChar w:fldCharType="end"/>
            </w:r>
          </w:hyperlink>
        </w:p>
        <w:p w14:paraId="219B5383" w14:textId="77777777" w:rsidR="006D478F" w:rsidRDefault="006D478F">
          <w:pPr>
            <w:pStyle w:val="TDC2"/>
            <w:tabs>
              <w:tab w:val="left" w:pos="960"/>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41" w:history="1">
            <w:r w:rsidRPr="009744BC">
              <w:rPr>
                <w:rStyle w:val="Hipervnculo"/>
                <w:b/>
                <w:noProof/>
              </w:rPr>
              <w:t>6.3.6</w:t>
            </w:r>
            <w:r>
              <w:rPr>
                <w:rFonts w:asciiTheme="minorHAnsi" w:eastAsiaTheme="minorEastAsia" w:hAnsiTheme="minorHAnsi" w:cstheme="minorBidi"/>
                <w:smallCaps w:val="0"/>
                <w:noProof/>
                <w:kern w:val="2"/>
                <w:szCs w:val="24"/>
                <w:lang w:val="es-CO" w:eastAsia="es-CO"/>
                <w14:ligatures w14:val="standardContextual"/>
              </w:rPr>
              <w:tab/>
            </w:r>
            <w:r w:rsidRPr="009744BC">
              <w:rPr>
                <w:rStyle w:val="Hipervnculo"/>
                <w:b/>
                <w:noProof/>
              </w:rPr>
              <w:t>Inteligencia Artificial</w:t>
            </w:r>
            <w:r>
              <w:rPr>
                <w:noProof/>
                <w:webHidden/>
              </w:rPr>
              <w:tab/>
            </w:r>
            <w:r>
              <w:rPr>
                <w:noProof/>
                <w:webHidden/>
              </w:rPr>
              <w:fldChar w:fldCharType="begin"/>
            </w:r>
            <w:r>
              <w:rPr>
                <w:noProof/>
                <w:webHidden/>
              </w:rPr>
              <w:instrText xml:space="preserve"> PAGEREF _Toc192665941 \h </w:instrText>
            </w:r>
            <w:r>
              <w:rPr>
                <w:noProof/>
                <w:webHidden/>
              </w:rPr>
            </w:r>
            <w:r>
              <w:rPr>
                <w:noProof/>
                <w:webHidden/>
              </w:rPr>
              <w:fldChar w:fldCharType="separate"/>
            </w:r>
            <w:r w:rsidR="00652932">
              <w:rPr>
                <w:noProof/>
                <w:webHidden/>
              </w:rPr>
              <w:t>42</w:t>
            </w:r>
            <w:r>
              <w:rPr>
                <w:noProof/>
                <w:webHidden/>
              </w:rPr>
              <w:fldChar w:fldCharType="end"/>
            </w:r>
          </w:hyperlink>
        </w:p>
        <w:p w14:paraId="5EDF9DEE" w14:textId="77777777" w:rsidR="006D478F" w:rsidRDefault="006D478F">
          <w:pPr>
            <w:pStyle w:val="TDC2"/>
            <w:tabs>
              <w:tab w:val="left" w:pos="960"/>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42" w:history="1">
            <w:r w:rsidRPr="009744BC">
              <w:rPr>
                <w:rStyle w:val="Hipervnculo"/>
                <w:b/>
                <w:noProof/>
              </w:rPr>
              <w:t>6.4</w:t>
            </w:r>
            <w:r>
              <w:rPr>
                <w:rFonts w:asciiTheme="minorHAnsi" w:eastAsiaTheme="minorEastAsia" w:hAnsiTheme="minorHAnsi" w:cstheme="minorBidi"/>
                <w:smallCaps w:val="0"/>
                <w:noProof/>
                <w:kern w:val="2"/>
                <w:szCs w:val="24"/>
                <w:lang w:val="es-CO" w:eastAsia="es-CO"/>
                <w14:ligatures w14:val="standardContextual"/>
              </w:rPr>
              <w:tab/>
            </w:r>
            <w:r w:rsidRPr="009744BC">
              <w:rPr>
                <w:rStyle w:val="Hipervnculo"/>
                <w:b/>
                <w:noProof/>
              </w:rPr>
              <w:t>Divulgación y Capacitación</w:t>
            </w:r>
            <w:r>
              <w:rPr>
                <w:noProof/>
                <w:webHidden/>
              </w:rPr>
              <w:tab/>
            </w:r>
            <w:r>
              <w:rPr>
                <w:noProof/>
                <w:webHidden/>
              </w:rPr>
              <w:fldChar w:fldCharType="begin"/>
            </w:r>
            <w:r>
              <w:rPr>
                <w:noProof/>
                <w:webHidden/>
              </w:rPr>
              <w:instrText xml:space="preserve"> PAGEREF _Toc192665942 \h </w:instrText>
            </w:r>
            <w:r>
              <w:rPr>
                <w:noProof/>
                <w:webHidden/>
              </w:rPr>
            </w:r>
            <w:r>
              <w:rPr>
                <w:noProof/>
                <w:webHidden/>
              </w:rPr>
              <w:fldChar w:fldCharType="separate"/>
            </w:r>
            <w:r w:rsidR="00652932">
              <w:rPr>
                <w:noProof/>
                <w:webHidden/>
              </w:rPr>
              <w:t>42</w:t>
            </w:r>
            <w:r>
              <w:rPr>
                <w:noProof/>
                <w:webHidden/>
              </w:rPr>
              <w:fldChar w:fldCharType="end"/>
            </w:r>
          </w:hyperlink>
        </w:p>
        <w:p w14:paraId="43BAAF64" w14:textId="77777777" w:rsidR="006D478F" w:rsidRDefault="006D478F">
          <w:pPr>
            <w:pStyle w:val="TDC2"/>
            <w:tabs>
              <w:tab w:val="left" w:pos="960"/>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43" w:history="1">
            <w:r w:rsidRPr="009744BC">
              <w:rPr>
                <w:rStyle w:val="Hipervnculo"/>
                <w:b/>
                <w:noProof/>
              </w:rPr>
              <w:t>6.5</w:t>
            </w:r>
            <w:r>
              <w:rPr>
                <w:rFonts w:asciiTheme="minorHAnsi" w:eastAsiaTheme="minorEastAsia" w:hAnsiTheme="minorHAnsi" w:cstheme="minorBidi"/>
                <w:smallCaps w:val="0"/>
                <w:noProof/>
                <w:kern w:val="2"/>
                <w:szCs w:val="24"/>
                <w:lang w:val="es-CO" w:eastAsia="es-CO"/>
                <w14:ligatures w14:val="standardContextual"/>
              </w:rPr>
              <w:tab/>
            </w:r>
            <w:r w:rsidRPr="009744BC">
              <w:rPr>
                <w:rStyle w:val="Hipervnculo"/>
                <w:b/>
                <w:noProof/>
              </w:rPr>
              <w:t>Funciones y responsabilidades</w:t>
            </w:r>
            <w:r>
              <w:rPr>
                <w:noProof/>
                <w:webHidden/>
              </w:rPr>
              <w:tab/>
            </w:r>
            <w:r>
              <w:rPr>
                <w:noProof/>
                <w:webHidden/>
              </w:rPr>
              <w:fldChar w:fldCharType="begin"/>
            </w:r>
            <w:r>
              <w:rPr>
                <w:noProof/>
                <w:webHidden/>
              </w:rPr>
              <w:instrText xml:space="preserve"> PAGEREF _Toc192665943 \h </w:instrText>
            </w:r>
            <w:r>
              <w:rPr>
                <w:noProof/>
                <w:webHidden/>
              </w:rPr>
            </w:r>
            <w:r>
              <w:rPr>
                <w:noProof/>
                <w:webHidden/>
              </w:rPr>
              <w:fldChar w:fldCharType="separate"/>
            </w:r>
            <w:r w:rsidR="00652932">
              <w:rPr>
                <w:noProof/>
                <w:webHidden/>
              </w:rPr>
              <w:t>43</w:t>
            </w:r>
            <w:r>
              <w:rPr>
                <w:noProof/>
                <w:webHidden/>
              </w:rPr>
              <w:fldChar w:fldCharType="end"/>
            </w:r>
          </w:hyperlink>
        </w:p>
        <w:p w14:paraId="6BE779CD" w14:textId="77777777" w:rsidR="006D478F" w:rsidRDefault="006D478F">
          <w:pPr>
            <w:pStyle w:val="TDC2"/>
            <w:tabs>
              <w:tab w:val="left" w:pos="960"/>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44" w:history="1">
            <w:r w:rsidRPr="009744BC">
              <w:rPr>
                <w:rStyle w:val="Hipervnculo"/>
                <w:b/>
                <w:noProof/>
              </w:rPr>
              <w:t>6.5.1</w:t>
            </w:r>
            <w:r>
              <w:rPr>
                <w:rFonts w:asciiTheme="minorHAnsi" w:eastAsiaTheme="minorEastAsia" w:hAnsiTheme="minorHAnsi" w:cstheme="minorBidi"/>
                <w:smallCaps w:val="0"/>
                <w:noProof/>
                <w:kern w:val="2"/>
                <w:szCs w:val="24"/>
                <w:lang w:val="es-CO" w:eastAsia="es-CO"/>
                <w14:ligatures w14:val="standardContextual"/>
              </w:rPr>
              <w:tab/>
            </w:r>
            <w:r w:rsidRPr="009744BC">
              <w:rPr>
                <w:rStyle w:val="Hipervnculo"/>
                <w:b/>
                <w:noProof/>
              </w:rPr>
              <w:t>Junta Directiva o quien haga sus veces</w:t>
            </w:r>
            <w:r>
              <w:rPr>
                <w:noProof/>
                <w:webHidden/>
              </w:rPr>
              <w:tab/>
            </w:r>
            <w:r>
              <w:rPr>
                <w:noProof/>
                <w:webHidden/>
              </w:rPr>
              <w:fldChar w:fldCharType="begin"/>
            </w:r>
            <w:r>
              <w:rPr>
                <w:noProof/>
                <w:webHidden/>
              </w:rPr>
              <w:instrText xml:space="preserve"> PAGEREF _Toc192665944 \h </w:instrText>
            </w:r>
            <w:r>
              <w:rPr>
                <w:noProof/>
                <w:webHidden/>
              </w:rPr>
            </w:r>
            <w:r>
              <w:rPr>
                <w:noProof/>
                <w:webHidden/>
              </w:rPr>
              <w:fldChar w:fldCharType="separate"/>
            </w:r>
            <w:r w:rsidR="00652932">
              <w:rPr>
                <w:noProof/>
                <w:webHidden/>
              </w:rPr>
              <w:t>43</w:t>
            </w:r>
            <w:r>
              <w:rPr>
                <w:noProof/>
                <w:webHidden/>
              </w:rPr>
              <w:fldChar w:fldCharType="end"/>
            </w:r>
          </w:hyperlink>
        </w:p>
        <w:p w14:paraId="2A388B96" w14:textId="77777777" w:rsidR="006D478F" w:rsidRDefault="006D478F">
          <w:pPr>
            <w:pStyle w:val="TDC2"/>
            <w:tabs>
              <w:tab w:val="left" w:pos="960"/>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45" w:history="1">
            <w:r w:rsidRPr="009744BC">
              <w:rPr>
                <w:rStyle w:val="Hipervnculo"/>
                <w:b/>
                <w:noProof/>
              </w:rPr>
              <w:t>6.5.2</w:t>
            </w:r>
            <w:r>
              <w:rPr>
                <w:rFonts w:asciiTheme="minorHAnsi" w:eastAsiaTheme="minorEastAsia" w:hAnsiTheme="minorHAnsi" w:cstheme="minorBidi"/>
                <w:smallCaps w:val="0"/>
                <w:noProof/>
                <w:kern w:val="2"/>
                <w:szCs w:val="24"/>
                <w:lang w:val="es-CO" w:eastAsia="es-CO"/>
                <w14:ligatures w14:val="standardContextual"/>
              </w:rPr>
              <w:tab/>
            </w:r>
            <w:r w:rsidRPr="009744BC">
              <w:rPr>
                <w:rStyle w:val="Hipervnculo"/>
                <w:b/>
                <w:noProof/>
              </w:rPr>
              <w:t>Representante Legal o quien haga sus veces</w:t>
            </w:r>
            <w:r>
              <w:rPr>
                <w:noProof/>
                <w:webHidden/>
              </w:rPr>
              <w:tab/>
            </w:r>
            <w:r>
              <w:rPr>
                <w:noProof/>
                <w:webHidden/>
              </w:rPr>
              <w:fldChar w:fldCharType="begin"/>
            </w:r>
            <w:r>
              <w:rPr>
                <w:noProof/>
                <w:webHidden/>
              </w:rPr>
              <w:instrText xml:space="preserve"> PAGEREF _Toc192665945 \h </w:instrText>
            </w:r>
            <w:r>
              <w:rPr>
                <w:noProof/>
                <w:webHidden/>
              </w:rPr>
            </w:r>
            <w:r>
              <w:rPr>
                <w:noProof/>
                <w:webHidden/>
              </w:rPr>
              <w:fldChar w:fldCharType="separate"/>
            </w:r>
            <w:r w:rsidR="00652932">
              <w:rPr>
                <w:noProof/>
                <w:webHidden/>
              </w:rPr>
              <w:t>44</w:t>
            </w:r>
            <w:r>
              <w:rPr>
                <w:noProof/>
                <w:webHidden/>
              </w:rPr>
              <w:fldChar w:fldCharType="end"/>
            </w:r>
          </w:hyperlink>
        </w:p>
        <w:p w14:paraId="564FB25D" w14:textId="77777777" w:rsidR="006D478F" w:rsidRDefault="006D478F">
          <w:pPr>
            <w:pStyle w:val="TDC2"/>
            <w:tabs>
              <w:tab w:val="left" w:pos="960"/>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46" w:history="1">
            <w:r w:rsidRPr="009744BC">
              <w:rPr>
                <w:rStyle w:val="Hipervnculo"/>
                <w:b/>
                <w:noProof/>
              </w:rPr>
              <w:t>6.5.3</w:t>
            </w:r>
            <w:r>
              <w:rPr>
                <w:rFonts w:asciiTheme="minorHAnsi" w:eastAsiaTheme="minorEastAsia" w:hAnsiTheme="minorHAnsi" w:cstheme="minorBidi"/>
                <w:smallCaps w:val="0"/>
                <w:noProof/>
                <w:kern w:val="2"/>
                <w:szCs w:val="24"/>
                <w:lang w:val="es-CO" w:eastAsia="es-CO"/>
                <w14:ligatures w14:val="standardContextual"/>
              </w:rPr>
              <w:tab/>
            </w:r>
            <w:r w:rsidRPr="009744BC">
              <w:rPr>
                <w:rStyle w:val="Hipervnculo"/>
                <w:b/>
                <w:noProof/>
              </w:rPr>
              <w:t>Oficial de Cumplimiento</w:t>
            </w:r>
            <w:r>
              <w:rPr>
                <w:noProof/>
                <w:webHidden/>
              </w:rPr>
              <w:tab/>
            </w:r>
            <w:r>
              <w:rPr>
                <w:noProof/>
                <w:webHidden/>
              </w:rPr>
              <w:fldChar w:fldCharType="begin"/>
            </w:r>
            <w:r>
              <w:rPr>
                <w:noProof/>
                <w:webHidden/>
              </w:rPr>
              <w:instrText xml:space="preserve"> PAGEREF _Toc192665946 \h </w:instrText>
            </w:r>
            <w:r>
              <w:rPr>
                <w:noProof/>
                <w:webHidden/>
              </w:rPr>
            </w:r>
            <w:r>
              <w:rPr>
                <w:noProof/>
                <w:webHidden/>
              </w:rPr>
              <w:fldChar w:fldCharType="separate"/>
            </w:r>
            <w:r w:rsidR="00652932">
              <w:rPr>
                <w:noProof/>
                <w:webHidden/>
              </w:rPr>
              <w:t>44</w:t>
            </w:r>
            <w:r>
              <w:rPr>
                <w:noProof/>
                <w:webHidden/>
              </w:rPr>
              <w:fldChar w:fldCharType="end"/>
            </w:r>
          </w:hyperlink>
        </w:p>
        <w:p w14:paraId="4A7A6E74" w14:textId="77777777" w:rsidR="006D478F" w:rsidRDefault="006D478F">
          <w:pPr>
            <w:pStyle w:val="TDC2"/>
            <w:tabs>
              <w:tab w:val="left" w:pos="1200"/>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47" w:history="1">
            <w:r w:rsidRPr="009744BC">
              <w:rPr>
                <w:rStyle w:val="Hipervnculo"/>
                <w:b/>
                <w:noProof/>
              </w:rPr>
              <w:t xml:space="preserve">6.5.3.1 </w:t>
            </w:r>
            <w:r>
              <w:rPr>
                <w:rFonts w:asciiTheme="minorHAnsi" w:eastAsiaTheme="minorEastAsia" w:hAnsiTheme="minorHAnsi" w:cstheme="minorBidi"/>
                <w:smallCaps w:val="0"/>
                <w:noProof/>
                <w:kern w:val="2"/>
                <w:szCs w:val="24"/>
                <w:lang w:val="es-CO" w:eastAsia="es-CO"/>
                <w14:ligatures w14:val="standardContextual"/>
              </w:rPr>
              <w:tab/>
            </w:r>
            <w:r w:rsidRPr="009744BC">
              <w:rPr>
                <w:rStyle w:val="Hipervnculo"/>
                <w:b/>
                <w:noProof/>
              </w:rPr>
              <w:t>Requisitos mínimos para ser designado como Oficial de Cumplimiento</w:t>
            </w:r>
            <w:r>
              <w:rPr>
                <w:noProof/>
                <w:webHidden/>
              </w:rPr>
              <w:tab/>
            </w:r>
            <w:r>
              <w:rPr>
                <w:noProof/>
                <w:webHidden/>
              </w:rPr>
              <w:fldChar w:fldCharType="begin"/>
            </w:r>
            <w:r>
              <w:rPr>
                <w:noProof/>
                <w:webHidden/>
              </w:rPr>
              <w:instrText xml:space="preserve"> PAGEREF _Toc192665947 \h </w:instrText>
            </w:r>
            <w:r>
              <w:rPr>
                <w:noProof/>
                <w:webHidden/>
              </w:rPr>
            </w:r>
            <w:r>
              <w:rPr>
                <w:noProof/>
                <w:webHidden/>
              </w:rPr>
              <w:fldChar w:fldCharType="separate"/>
            </w:r>
            <w:r w:rsidR="00652932">
              <w:rPr>
                <w:noProof/>
                <w:webHidden/>
              </w:rPr>
              <w:t>44</w:t>
            </w:r>
            <w:r>
              <w:rPr>
                <w:noProof/>
                <w:webHidden/>
              </w:rPr>
              <w:fldChar w:fldCharType="end"/>
            </w:r>
          </w:hyperlink>
        </w:p>
        <w:p w14:paraId="55EC3BB8" w14:textId="77777777" w:rsidR="006D478F" w:rsidRDefault="006D478F">
          <w:pPr>
            <w:pStyle w:val="TDC2"/>
            <w:tabs>
              <w:tab w:val="left" w:pos="1200"/>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48" w:history="1">
            <w:r w:rsidRPr="009744BC">
              <w:rPr>
                <w:rStyle w:val="Hipervnculo"/>
                <w:b/>
                <w:noProof/>
              </w:rPr>
              <w:t>6.5.3.2</w:t>
            </w:r>
            <w:r>
              <w:rPr>
                <w:rFonts w:asciiTheme="minorHAnsi" w:eastAsiaTheme="minorEastAsia" w:hAnsiTheme="minorHAnsi" w:cstheme="minorBidi"/>
                <w:smallCaps w:val="0"/>
                <w:noProof/>
                <w:kern w:val="2"/>
                <w:szCs w:val="24"/>
                <w:lang w:val="es-CO" w:eastAsia="es-CO"/>
                <w14:ligatures w14:val="standardContextual"/>
              </w:rPr>
              <w:tab/>
            </w:r>
            <w:r w:rsidRPr="009744BC">
              <w:rPr>
                <w:rStyle w:val="Hipervnculo"/>
                <w:b/>
                <w:noProof/>
              </w:rPr>
              <w:t>Funciones del Oficial de Cumplimiento</w:t>
            </w:r>
            <w:r>
              <w:rPr>
                <w:noProof/>
                <w:webHidden/>
              </w:rPr>
              <w:tab/>
            </w:r>
            <w:r>
              <w:rPr>
                <w:noProof/>
                <w:webHidden/>
              </w:rPr>
              <w:fldChar w:fldCharType="begin"/>
            </w:r>
            <w:r>
              <w:rPr>
                <w:noProof/>
                <w:webHidden/>
              </w:rPr>
              <w:instrText xml:space="preserve"> PAGEREF _Toc192665948 \h </w:instrText>
            </w:r>
            <w:r>
              <w:rPr>
                <w:noProof/>
                <w:webHidden/>
              </w:rPr>
            </w:r>
            <w:r>
              <w:rPr>
                <w:noProof/>
                <w:webHidden/>
              </w:rPr>
              <w:fldChar w:fldCharType="separate"/>
            </w:r>
            <w:r w:rsidR="00652932">
              <w:rPr>
                <w:noProof/>
                <w:webHidden/>
              </w:rPr>
              <w:t>45</w:t>
            </w:r>
            <w:r>
              <w:rPr>
                <w:noProof/>
                <w:webHidden/>
              </w:rPr>
              <w:fldChar w:fldCharType="end"/>
            </w:r>
          </w:hyperlink>
        </w:p>
        <w:p w14:paraId="62BBEB0B" w14:textId="77777777" w:rsidR="006D478F" w:rsidRDefault="006D478F">
          <w:pPr>
            <w:pStyle w:val="TDC2"/>
            <w:tabs>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49" w:history="1">
            <w:r w:rsidRPr="009744BC">
              <w:rPr>
                <w:rStyle w:val="Hipervnculo"/>
                <w:b/>
                <w:noProof/>
              </w:rPr>
              <w:t>6.5.3.3 Incompatibilidades e inhabilidades</w:t>
            </w:r>
            <w:r>
              <w:rPr>
                <w:noProof/>
                <w:webHidden/>
              </w:rPr>
              <w:tab/>
            </w:r>
            <w:r>
              <w:rPr>
                <w:noProof/>
                <w:webHidden/>
              </w:rPr>
              <w:fldChar w:fldCharType="begin"/>
            </w:r>
            <w:r>
              <w:rPr>
                <w:noProof/>
                <w:webHidden/>
              </w:rPr>
              <w:instrText xml:space="preserve"> PAGEREF _Toc192665949 \h </w:instrText>
            </w:r>
            <w:r>
              <w:rPr>
                <w:noProof/>
                <w:webHidden/>
              </w:rPr>
            </w:r>
            <w:r>
              <w:rPr>
                <w:noProof/>
                <w:webHidden/>
              </w:rPr>
              <w:fldChar w:fldCharType="separate"/>
            </w:r>
            <w:r w:rsidR="00652932">
              <w:rPr>
                <w:noProof/>
                <w:webHidden/>
              </w:rPr>
              <w:t>47</w:t>
            </w:r>
            <w:r>
              <w:rPr>
                <w:noProof/>
                <w:webHidden/>
              </w:rPr>
              <w:fldChar w:fldCharType="end"/>
            </w:r>
          </w:hyperlink>
        </w:p>
        <w:p w14:paraId="5E34DFBC" w14:textId="77777777" w:rsidR="006D478F" w:rsidRDefault="006D478F">
          <w:pPr>
            <w:pStyle w:val="TDC2"/>
            <w:tabs>
              <w:tab w:val="left" w:pos="960"/>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50" w:history="1">
            <w:r w:rsidRPr="009744BC">
              <w:rPr>
                <w:rStyle w:val="Hipervnculo"/>
                <w:b/>
                <w:noProof/>
              </w:rPr>
              <w:t>6.5.4</w:t>
            </w:r>
            <w:r>
              <w:rPr>
                <w:rFonts w:asciiTheme="minorHAnsi" w:eastAsiaTheme="minorEastAsia" w:hAnsiTheme="minorHAnsi" w:cstheme="minorBidi"/>
                <w:smallCaps w:val="0"/>
                <w:noProof/>
                <w:kern w:val="2"/>
                <w:szCs w:val="24"/>
                <w:lang w:val="es-CO" w:eastAsia="es-CO"/>
                <w14:ligatures w14:val="standardContextual"/>
              </w:rPr>
              <w:tab/>
            </w:r>
            <w:r w:rsidRPr="009744BC">
              <w:rPr>
                <w:rStyle w:val="Hipervnculo"/>
                <w:b/>
                <w:noProof/>
              </w:rPr>
              <w:t>Revisoría Fiscal</w:t>
            </w:r>
            <w:r>
              <w:rPr>
                <w:noProof/>
                <w:webHidden/>
              </w:rPr>
              <w:tab/>
            </w:r>
            <w:r>
              <w:rPr>
                <w:noProof/>
                <w:webHidden/>
              </w:rPr>
              <w:fldChar w:fldCharType="begin"/>
            </w:r>
            <w:r>
              <w:rPr>
                <w:noProof/>
                <w:webHidden/>
              </w:rPr>
              <w:instrText xml:space="preserve"> PAGEREF _Toc192665950 \h </w:instrText>
            </w:r>
            <w:r>
              <w:rPr>
                <w:noProof/>
                <w:webHidden/>
              </w:rPr>
            </w:r>
            <w:r>
              <w:rPr>
                <w:noProof/>
                <w:webHidden/>
              </w:rPr>
              <w:fldChar w:fldCharType="separate"/>
            </w:r>
            <w:r w:rsidR="00652932">
              <w:rPr>
                <w:noProof/>
                <w:webHidden/>
              </w:rPr>
              <w:t>47</w:t>
            </w:r>
            <w:r>
              <w:rPr>
                <w:noProof/>
                <w:webHidden/>
              </w:rPr>
              <w:fldChar w:fldCharType="end"/>
            </w:r>
          </w:hyperlink>
        </w:p>
        <w:p w14:paraId="2D7807DD" w14:textId="77777777" w:rsidR="006D478F" w:rsidRDefault="006D478F">
          <w:pPr>
            <w:pStyle w:val="TDC2"/>
            <w:tabs>
              <w:tab w:val="left" w:pos="960"/>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51" w:history="1">
            <w:r w:rsidRPr="009744BC">
              <w:rPr>
                <w:rStyle w:val="Hipervnculo"/>
                <w:b/>
                <w:noProof/>
              </w:rPr>
              <w:t>6.5.5</w:t>
            </w:r>
            <w:r>
              <w:rPr>
                <w:rFonts w:asciiTheme="minorHAnsi" w:eastAsiaTheme="minorEastAsia" w:hAnsiTheme="minorHAnsi" w:cstheme="minorBidi"/>
                <w:smallCaps w:val="0"/>
                <w:noProof/>
                <w:kern w:val="2"/>
                <w:szCs w:val="24"/>
                <w:lang w:val="es-CO" w:eastAsia="es-CO"/>
                <w14:ligatures w14:val="standardContextual"/>
              </w:rPr>
              <w:tab/>
            </w:r>
            <w:r w:rsidRPr="009744BC">
              <w:rPr>
                <w:rStyle w:val="Hipervnculo"/>
                <w:b/>
                <w:noProof/>
              </w:rPr>
              <w:t>Auditoría Interna</w:t>
            </w:r>
            <w:r>
              <w:rPr>
                <w:noProof/>
                <w:webHidden/>
              </w:rPr>
              <w:tab/>
            </w:r>
            <w:r>
              <w:rPr>
                <w:noProof/>
                <w:webHidden/>
              </w:rPr>
              <w:fldChar w:fldCharType="begin"/>
            </w:r>
            <w:r>
              <w:rPr>
                <w:noProof/>
                <w:webHidden/>
              </w:rPr>
              <w:instrText xml:space="preserve"> PAGEREF _Toc192665951 \h </w:instrText>
            </w:r>
            <w:r>
              <w:rPr>
                <w:noProof/>
                <w:webHidden/>
              </w:rPr>
            </w:r>
            <w:r>
              <w:rPr>
                <w:noProof/>
                <w:webHidden/>
              </w:rPr>
              <w:fldChar w:fldCharType="separate"/>
            </w:r>
            <w:r w:rsidR="00652932">
              <w:rPr>
                <w:noProof/>
                <w:webHidden/>
              </w:rPr>
              <w:t>48</w:t>
            </w:r>
            <w:r>
              <w:rPr>
                <w:noProof/>
                <w:webHidden/>
              </w:rPr>
              <w:fldChar w:fldCharType="end"/>
            </w:r>
          </w:hyperlink>
        </w:p>
        <w:p w14:paraId="70D27795" w14:textId="77777777" w:rsidR="006D478F" w:rsidRDefault="006D478F">
          <w:pPr>
            <w:pStyle w:val="TDC1"/>
            <w:rPr>
              <w:rFonts w:asciiTheme="minorHAnsi" w:eastAsiaTheme="minorEastAsia" w:hAnsiTheme="minorHAnsi" w:cstheme="minorBidi"/>
              <w:b w:val="0"/>
              <w:caps w:val="0"/>
              <w:noProof/>
              <w:kern w:val="2"/>
              <w:szCs w:val="24"/>
              <w:lang w:val="es-CO" w:eastAsia="es-CO"/>
              <w14:ligatures w14:val="standardContextual"/>
            </w:rPr>
          </w:pPr>
          <w:hyperlink w:anchor="_Toc192665952" w:history="1">
            <w:r w:rsidRPr="009744BC">
              <w:rPr>
                <w:rStyle w:val="Hipervnculo"/>
                <w:noProof/>
                <w:snapToGrid w:val="0"/>
              </w:rPr>
              <w:t>7.MEJORA CONTINUA Y REVISIONES PERIÓDICAS</w:t>
            </w:r>
            <w:r>
              <w:rPr>
                <w:noProof/>
                <w:webHidden/>
              </w:rPr>
              <w:tab/>
            </w:r>
            <w:r>
              <w:rPr>
                <w:noProof/>
                <w:webHidden/>
              </w:rPr>
              <w:fldChar w:fldCharType="begin"/>
            </w:r>
            <w:r>
              <w:rPr>
                <w:noProof/>
                <w:webHidden/>
              </w:rPr>
              <w:instrText xml:space="preserve"> PAGEREF _Toc192665952 \h </w:instrText>
            </w:r>
            <w:r>
              <w:rPr>
                <w:noProof/>
                <w:webHidden/>
              </w:rPr>
            </w:r>
            <w:r>
              <w:rPr>
                <w:noProof/>
                <w:webHidden/>
              </w:rPr>
              <w:fldChar w:fldCharType="separate"/>
            </w:r>
            <w:r w:rsidR="00652932">
              <w:rPr>
                <w:noProof/>
                <w:webHidden/>
              </w:rPr>
              <w:t>48</w:t>
            </w:r>
            <w:r>
              <w:rPr>
                <w:noProof/>
                <w:webHidden/>
              </w:rPr>
              <w:fldChar w:fldCharType="end"/>
            </w:r>
          </w:hyperlink>
        </w:p>
        <w:p w14:paraId="55428836" w14:textId="77777777" w:rsidR="006D478F" w:rsidRDefault="006D478F">
          <w:pPr>
            <w:pStyle w:val="TDC1"/>
            <w:rPr>
              <w:rFonts w:asciiTheme="minorHAnsi" w:eastAsiaTheme="minorEastAsia" w:hAnsiTheme="minorHAnsi" w:cstheme="minorBidi"/>
              <w:b w:val="0"/>
              <w:caps w:val="0"/>
              <w:noProof/>
              <w:kern w:val="2"/>
              <w:szCs w:val="24"/>
              <w:lang w:val="es-CO" w:eastAsia="es-CO"/>
              <w14:ligatures w14:val="standardContextual"/>
            </w:rPr>
          </w:pPr>
          <w:hyperlink w:anchor="_Toc192665953" w:history="1">
            <w:r w:rsidRPr="009744BC">
              <w:rPr>
                <w:rStyle w:val="Hipervnculo"/>
                <w:noProof/>
                <w:snapToGrid w:val="0"/>
              </w:rPr>
              <w:t>8.</w:t>
            </w:r>
            <w:r>
              <w:rPr>
                <w:rFonts w:asciiTheme="minorHAnsi" w:eastAsiaTheme="minorEastAsia" w:hAnsiTheme="minorHAnsi" w:cstheme="minorBidi"/>
                <w:b w:val="0"/>
                <w:caps w:val="0"/>
                <w:noProof/>
                <w:kern w:val="2"/>
                <w:szCs w:val="24"/>
                <w:lang w:val="es-CO" w:eastAsia="es-CO"/>
                <w14:ligatures w14:val="standardContextual"/>
              </w:rPr>
              <w:tab/>
            </w:r>
            <w:r w:rsidRPr="009744BC">
              <w:rPr>
                <w:rStyle w:val="Hipervnculo"/>
                <w:noProof/>
                <w:snapToGrid w:val="0"/>
              </w:rPr>
              <w:t>DOCUMENTACIÓN</w:t>
            </w:r>
            <w:r>
              <w:rPr>
                <w:noProof/>
                <w:webHidden/>
              </w:rPr>
              <w:tab/>
            </w:r>
            <w:r>
              <w:rPr>
                <w:noProof/>
                <w:webHidden/>
              </w:rPr>
              <w:fldChar w:fldCharType="begin"/>
            </w:r>
            <w:r>
              <w:rPr>
                <w:noProof/>
                <w:webHidden/>
              </w:rPr>
              <w:instrText xml:space="preserve"> PAGEREF _Toc192665953 \h </w:instrText>
            </w:r>
            <w:r>
              <w:rPr>
                <w:noProof/>
                <w:webHidden/>
              </w:rPr>
            </w:r>
            <w:r>
              <w:rPr>
                <w:noProof/>
                <w:webHidden/>
              </w:rPr>
              <w:fldChar w:fldCharType="separate"/>
            </w:r>
            <w:r w:rsidR="00652932">
              <w:rPr>
                <w:noProof/>
                <w:webHidden/>
              </w:rPr>
              <w:t>48</w:t>
            </w:r>
            <w:r>
              <w:rPr>
                <w:noProof/>
                <w:webHidden/>
              </w:rPr>
              <w:fldChar w:fldCharType="end"/>
            </w:r>
          </w:hyperlink>
        </w:p>
        <w:p w14:paraId="74706DD5" w14:textId="77777777" w:rsidR="006D478F" w:rsidRDefault="006D478F">
          <w:pPr>
            <w:pStyle w:val="TDC1"/>
            <w:rPr>
              <w:rFonts w:asciiTheme="minorHAnsi" w:eastAsiaTheme="minorEastAsia" w:hAnsiTheme="minorHAnsi" w:cstheme="minorBidi"/>
              <w:b w:val="0"/>
              <w:caps w:val="0"/>
              <w:noProof/>
              <w:kern w:val="2"/>
              <w:szCs w:val="24"/>
              <w:lang w:val="es-CO" w:eastAsia="es-CO"/>
              <w14:ligatures w14:val="standardContextual"/>
            </w:rPr>
          </w:pPr>
          <w:hyperlink w:anchor="_Toc192665954" w:history="1">
            <w:r w:rsidRPr="009744BC">
              <w:rPr>
                <w:rStyle w:val="Hipervnculo"/>
                <w:noProof/>
                <w:snapToGrid w:val="0"/>
              </w:rPr>
              <w:t>9.</w:t>
            </w:r>
            <w:r>
              <w:rPr>
                <w:rFonts w:asciiTheme="minorHAnsi" w:eastAsiaTheme="minorEastAsia" w:hAnsiTheme="minorHAnsi" w:cstheme="minorBidi"/>
                <w:b w:val="0"/>
                <w:caps w:val="0"/>
                <w:noProof/>
                <w:kern w:val="2"/>
                <w:szCs w:val="24"/>
                <w:lang w:val="es-CO" w:eastAsia="es-CO"/>
                <w14:ligatures w14:val="standardContextual"/>
              </w:rPr>
              <w:tab/>
            </w:r>
            <w:r w:rsidRPr="009744BC">
              <w:rPr>
                <w:rStyle w:val="Hipervnculo"/>
                <w:noProof/>
                <w:snapToGrid w:val="0"/>
              </w:rPr>
              <w:t>REPORTES</w:t>
            </w:r>
            <w:r>
              <w:rPr>
                <w:noProof/>
                <w:webHidden/>
              </w:rPr>
              <w:tab/>
            </w:r>
            <w:r>
              <w:rPr>
                <w:noProof/>
                <w:webHidden/>
              </w:rPr>
              <w:fldChar w:fldCharType="begin"/>
            </w:r>
            <w:r>
              <w:rPr>
                <w:noProof/>
                <w:webHidden/>
              </w:rPr>
              <w:instrText xml:space="preserve"> PAGEREF _Toc192665954 \h </w:instrText>
            </w:r>
            <w:r>
              <w:rPr>
                <w:noProof/>
                <w:webHidden/>
              </w:rPr>
            </w:r>
            <w:r>
              <w:rPr>
                <w:noProof/>
                <w:webHidden/>
              </w:rPr>
              <w:fldChar w:fldCharType="separate"/>
            </w:r>
            <w:r w:rsidR="00652932">
              <w:rPr>
                <w:noProof/>
                <w:webHidden/>
              </w:rPr>
              <w:t>49</w:t>
            </w:r>
            <w:r>
              <w:rPr>
                <w:noProof/>
                <w:webHidden/>
              </w:rPr>
              <w:fldChar w:fldCharType="end"/>
            </w:r>
          </w:hyperlink>
        </w:p>
        <w:p w14:paraId="18328C00" w14:textId="77777777" w:rsidR="006D478F" w:rsidRDefault="006D478F">
          <w:pPr>
            <w:pStyle w:val="TDC2"/>
            <w:tabs>
              <w:tab w:val="left" w:pos="960"/>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55" w:history="1">
            <w:r w:rsidRPr="009744BC">
              <w:rPr>
                <w:rStyle w:val="Hipervnculo"/>
                <w:b/>
                <w:noProof/>
              </w:rPr>
              <w:t>9.1</w:t>
            </w:r>
            <w:r>
              <w:rPr>
                <w:rFonts w:asciiTheme="minorHAnsi" w:eastAsiaTheme="minorEastAsia" w:hAnsiTheme="minorHAnsi" w:cstheme="minorBidi"/>
                <w:smallCaps w:val="0"/>
                <w:noProof/>
                <w:kern w:val="2"/>
                <w:szCs w:val="24"/>
                <w:lang w:val="es-CO" w:eastAsia="es-CO"/>
                <w14:ligatures w14:val="standardContextual"/>
              </w:rPr>
              <w:tab/>
            </w:r>
            <w:r w:rsidRPr="009744BC">
              <w:rPr>
                <w:rStyle w:val="Hipervnculo"/>
                <w:b/>
                <w:noProof/>
              </w:rPr>
              <w:t>Reportes de actos de Corrupción y Soborno Transnacional</w:t>
            </w:r>
            <w:r>
              <w:rPr>
                <w:noProof/>
                <w:webHidden/>
              </w:rPr>
              <w:tab/>
            </w:r>
            <w:r>
              <w:rPr>
                <w:noProof/>
                <w:webHidden/>
              </w:rPr>
              <w:fldChar w:fldCharType="begin"/>
            </w:r>
            <w:r>
              <w:rPr>
                <w:noProof/>
                <w:webHidden/>
              </w:rPr>
              <w:instrText xml:space="preserve"> PAGEREF _Toc192665955 \h </w:instrText>
            </w:r>
            <w:r>
              <w:rPr>
                <w:noProof/>
                <w:webHidden/>
              </w:rPr>
            </w:r>
            <w:r>
              <w:rPr>
                <w:noProof/>
                <w:webHidden/>
              </w:rPr>
              <w:fldChar w:fldCharType="separate"/>
            </w:r>
            <w:r w:rsidR="00652932">
              <w:rPr>
                <w:noProof/>
                <w:webHidden/>
              </w:rPr>
              <w:t>49</w:t>
            </w:r>
            <w:r>
              <w:rPr>
                <w:noProof/>
                <w:webHidden/>
              </w:rPr>
              <w:fldChar w:fldCharType="end"/>
            </w:r>
          </w:hyperlink>
        </w:p>
        <w:p w14:paraId="6631AD25" w14:textId="77777777" w:rsidR="006D478F" w:rsidRDefault="006D478F">
          <w:pPr>
            <w:pStyle w:val="TDC2"/>
            <w:tabs>
              <w:tab w:val="left" w:pos="960"/>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56" w:history="1">
            <w:r w:rsidRPr="009744BC">
              <w:rPr>
                <w:rStyle w:val="Hipervnculo"/>
                <w:b/>
                <w:noProof/>
              </w:rPr>
              <w:t>9.2</w:t>
            </w:r>
            <w:r>
              <w:rPr>
                <w:rFonts w:asciiTheme="minorHAnsi" w:eastAsiaTheme="minorEastAsia" w:hAnsiTheme="minorHAnsi" w:cstheme="minorBidi"/>
                <w:smallCaps w:val="0"/>
                <w:noProof/>
                <w:kern w:val="2"/>
                <w:szCs w:val="24"/>
                <w:lang w:val="es-CO" w:eastAsia="es-CO"/>
                <w14:ligatures w14:val="standardContextual"/>
              </w:rPr>
              <w:tab/>
            </w:r>
            <w:r w:rsidRPr="009744BC">
              <w:rPr>
                <w:rStyle w:val="Hipervnculo"/>
                <w:b/>
                <w:noProof/>
              </w:rPr>
              <w:t xml:space="preserve"> Reportes a la UIAF</w:t>
            </w:r>
            <w:r>
              <w:rPr>
                <w:noProof/>
                <w:webHidden/>
              </w:rPr>
              <w:tab/>
            </w:r>
            <w:r>
              <w:rPr>
                <w:noProof/>
                <w:webHidden/>
              </w:rPr>
              <w:fldChar w:fldCharType="begin"/>
            </w:r>
            <w:r>
              <w:rPr>
                <w:noProof/>
                <w:webHidden/>
              </w:rPr>
              <w:instrText xml:space="preserve"> PAGEREF _Toc192665956 \h </w:instrText>
            </w:r>
            <w:r>
              <w:rPr>
                <w:noProof/>
                <w:webHidden/>
              </w:rPr>
            </w:r>
            <w:r>
              <w:rPr>
                <w:noProof/>
                <w:webHidden/>
              </w:rPr>
              <w:fldChar w:fldCharType="separate"/>
            </w:r>
            <w:r w:rsidR="00652932">
              <w:rPr>
                <w:noProof/>
                <w:webHidden/>
              </w:rPr>
              <w:t>50</w:t>
            </w:r>
            <w:r>
              <w:rPr>
                <w:noProof/>
                <w:webHidden/>
              </w:rPr>
              <w:fldChar w:fldCharType="end"/>
            </w:r>
          </w:hyperlink>
        </w:p>
        <w:p w14:paraId="1ACC59C8" w14:textId="77777777" w:rsidR="006D478F" w:rsidRDefault="006D478F">
          <w:pPr>
            <w:pStyle w:val="TDC2"/>
            <w:tabs>
              <w:tab w:val="left" w:pos="960"/>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57" w:history="1">
            <w:r w:rsidRPr="009744BC">
              <w:rPr>
                <w:rStyle w:val="Hipervnculo"/>
                <w:b/>
                <w:noProof/>
              </w:rPr>
              <w:t>9.3</w:t>
            </w:r>
            <w:r>
              <w:rPr>
                <w:rFonts w:asciiTheme="minorHAnsi" w:eastAsiaTheme="minorEastAsia" w:hAnsiTheme="minorHAnsi" w:cstheme="minorBidi"/>
                <w:smallCaps w:val="0"/>
                <w:noProof/>
                <w:kern w:val="2"/>
                <w:szCs w:val="24"/>
                <w:lang w:val="es-CO" w:eastAsia="es-CO"/>
                <w14:ligatures w14:val="standardContextual"/>
              </w:rPr>
              <w:tab/>
            </w:r>
            <w:r w:rsidRPr="009744BC">
              <w:rPr>
                <w:rStyle w:val="Hipervnculo"/>
                <w:b/>
                <w:noProof/>
              </w:rPr>
              <w:t>Reporte de Operaciones Sospechosas</w:t>
            </w:r>
            <w:r>
              <w:rPr>
                <w:noProof/>
                <w:webHidden/>
              </w:rPr>
              <w:tab/>
            </w:r>
            <w:r>
              <w:rPr>
                <w:noProof/>
                <w:webHidden/>
              </w:rPr>
              <w:fldChar w:fldCharType="begin"/>
            </w:r>
            <w:r>
              <w:rPr>
                <w:noProof/>
                <w:webHidden/>
              </w:rPr>
              <w:instrText xml:space="preserve"> PAGEREF _Toc192665957 \h </w:instrText>
            </w:r>
            <w:r>
              <w:rPr>
                <w:noProof/>
                <w:webHidden/>
              </w:rPr>
            </w:r>
            <w:r>
              <w:rPr>
                <w:noProof/>
                <w:webHidden/>
              </w:rPr>
              <w:fldChar w:fldCharType="separate"/>
            </w:r>
            <w:r w:rsidR="00652932">
              <w:rPr>
                <w:noProof/>
                <w:webHidden/>
              </w:rPr>
              <w:t>50</w:t>
            </w:r>
            <w:r>
              <w:rPr>
                <w:noProof/>
                <w:webHidden/>
              </w:rPr>
              <w:fldChar w:fldCharType="end"/>
            </w:r>
          </w:hyperlink>
        </w:p>
        <w:p w14:paraId="2C9D125E" w14:textId="77777777" w:rsidR="006D478F" w:rsidRDefault="006D478F">
          <w:pPr>
            <w:pStyle w:val="TDC2"/>
            <w:tabs>
              <w:tab w:val="left" w:pos="960"/>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58" w:history="1">
            <w:r w:rsidRPr="009744BC">
              <w:rPr>
                <w:rStyle w:val="Hipervnculo"/>
                <w:b/>
                <w:noProof/>
              </w:rPr>
              <w:t>9.2.2</w:t>
            </w:r>
            <w:r>
              <w:rPr>
                <w:rFonts w:asciiTheme="minorHAnsi" w:eastAsiaTheme="minorEastAsia" w:hAnsiTheme="minorHAnsi" w:cstheme="minorBidi"/>
                <w:smallCaps w:val="0"/>
                <w:noProof/>
                <w:kern w:val="2"/>
                <w:szCs w:val="24"/>
                <w:lang w:val="es-CO" w:eastAsia="es-CO"/>
                <w14:ligatures w14:val="standardContextual"/>
              </w:rPr>
              <w:tab/>
            </w:r>
            <w:r w:rsidRPr="009744BC">
              <w:rPr>
                <w:rStyle w:val="Hipervnculo"/>
                <w:b/>
                <w:noProof/>
              </w:rPr>
              <w:t>Reporte de ausencia de Operaciones Sospechosas</w:t>
            </w:r>
            <w:r>
              <w:rPr>
                <w:noProof/>
                <w:webHidden/>
              </w:rPr>
              <w:tab/>
            </w:r>
            <w:r>
              <w:rPr>
                <w:noProof/>
                <w:webHidden/>
              </w:rPr>
              <w:fldChar w:fldCharType="begin"/>
            </w:r>
            <w:r>
              <w:rPr>
                <w:noProof/>
                <w:webHidden/>
              </w:rPr>
              <w:instrText xml:space="preserve"> PAGEREF _Toc192665958 \h </w:instrText>
            </w:r>
            <w:r>
              <w:rPr>
                <w:noProof/>
                <w:webHidden/>
              </w:rPr>
            </w:r>
            <w:r>
              <w:rPr>
                <w:noProof/>
                <w:webHidden/>
              </w:rPr>
              <w:fldChar w:fldCharType="separate"/>
            </w:r>
            <w:r w:rsidR="00652932">
              <w:rPr>
                <w:noProof/>
                <w:webHidden/>
              </w:rPr>
              <w:t>50</w:t>
            </w:r>
            <w:r>
              <w:rPr>
                <w:noProof/>
                <w:webHidden/>
              </w:rPr>
              <w:fldChar w:fldCharType="end"/>
            </w:r>
          </w:hyperlink>
        </w:p>
        <w:p w14:paraId="20D66948" w14:textId="77777777" w:rsidR="006D478F" w:rsidRDefault="006D478F">
          <w:pPr>
            <w:pStyle w:val="TDC2"/>
            <w:tabs>
              <w:tab w:val="left" w:pos="960"/>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59" w:history="1">
            <w:r w:rsidRPr="009744BC">
              <w:rPr>
                <w:rStyle w:val="Hipervnculo"/>
                <w:b/>
                <w:noProof/>
              </w:rPr>
              <w:t>9.2.3</w:t>
            </w:r>
            <w:r>
              <w:rPr>
                <w:rFonts w:asciiTheme="minorHAnsi" w:eastAsiaTheme="minorEastAsia" w:hAnsiTheme="minorHAnsi" w:cstheme="minorBidi"/>
                <w:smallCaps w:val="0"/>
                <w:noProof/>
                <w:kern w:val="2"/>
                <w:szCs w:val="24"/>
                <w:lang w:val="es-CO" w:eastAsia="es-CO"/>
                <w14:ligatures w14:val="standardContextual"/>
              </w:rPr>
              <w:tab/>
            </w:r>
            <w:r w:rsidRPr="009744BC">
              <w:rPr>
                <w:rStyle w:val="Hipervnculo"/>
                <w:b/>
                <w:noProof/>
              </w:rPr>
              <w:t>Reporte de Transacciones Individuales en Efectivo</w:t>
            </w:r>
            <w:r>
              <w:rPr>
                <w:noProof/>
                <w:webHidden/>
              </w:rPr>
              <w:tab/>
            </w:r>
            <w:r>
              <w:rPr>
                <w:noProof/>
                <w:webHidden/>
              </w:rPr>
              <w:fldChar w:fldCharType="begin"/>
            </w:r>
            <w:r>
              <w:rPr>
                <w:noProof/>
                <w:webHidden/>
              </w:rPr>
              <w:instrText xml:space="preserve"> PAGEREF _Toc192665959 \h </w:instrText>
            </w:r>
            <w:r>
              <w:rPr>
                <w:noProof/>
                <w:webHidden/>
              </w:rPr>
            </w:r>
            <w:r>
              <w:rPr>
                <w:noProof/>
                <w:webHidden/>
              </w:rPr>
              <w:fldChar w:fldCharType="separate"/>
            </w:r>
            <w:r w:rsidR="00652932">
              <w:rPr>
                <w:noProof/>
                <w:webHidden/>
              </w:rPr>
              <w:t>50</w:t>
            </w:r>
            <w:r>
              <w:rPr>
                <w:noProof/>
                <w:webHidden/>
              </w:rPr>
              <w:fldChar w:fldCharType="end"/>
            </w:r>
          </w:hyperlink>
        </w:p>
        <w:p w14:paraId="5C91AD6C" w14:textId="77777777" w:rsidR="006D478F" w:rsidRDefault="006D478F">
          <w:pPr>
            <w:pStyle w:val="TDC2"/>
            <w:tabs>
              <w:tab w:val="left" w:pos="960"/>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60" w:history="1">
            <w:r w:rsidRPr="009744BC">
              <w:rPr>
                <w:rStyle w:val="Hipervnculo"/>
                <w:b/>
                <w:noProof/>
              </w:rPr>
              <w:t>9.2.4</w:t>
            </w:r>
            <w:r>
              <w:rPr>
                <w:rFonts w:asciiTheme="minorHAnsi" w:eastAsiaTheme="minorEastAsia" w:hAnsiTheme="minorHAnsi" w:cstheme="minorBidi"/>
                <w:smallCaps w:val="0"/>
                <w:noProof/>
                <w:kern w:val="2"/>
                <w:szCs w:val="24"/>
                <w:lang w:val="es-CO" w:eastAsia="es-CO"/>
                <w14:ligatures w14:val="standardContextual"/>
              </w:rPr>
              <w:tab/>
            </w:r>
            <w:r w:rsidRPr="009744BC">
              <w:rPr>
                <w:rStyle w:val="Hipervnculo"/>
                <w:b/>
                <w:noProof/>
              </w:rPr>
              <w:t>Reporte de Transacciones Múltiples en Efectivo</w:t>
            </w:r>
            <w:r>
              <w:rPr>
                <w:noProof/>
                <w:webHidden/>
              </w:rPr>
              <w:tab/>
            </w:r>
            <w:r>
              <w:rPr>
                <w:noProof/>
                <w:webHidden/>
              </w:rPr>
              <w:fldChar w:fldCharType="begin"/>
            </w:r>
            <w:r>
              <w:rPr>
                <w:noProof/>
                <w:webHidden/>
              </w:rPr>
              <w:instrText xml:space="preserve"> PAGEREF _Toc192665960 \h </w:instrText>
            </w:r>
            <w:r>
              <w:rPr>
                <w:noProof/>
                <w:webHidden/>
              </w:rPr>
            </w:r>
            <w:r>
              <w:rPr>
                <w:noProof/>
                <w:webHidden/>
              </w:rPr>
              <w:fldChar w:fldCharType="separate"/>
            </w:r>
            <w:r w:rsidR="00652932">
              <w:rPr>
                <w:noProof/>
                <w:webHidden/>
              </w:rPr>
              <w:t>50</w:t>
            </w:r>
            <w:r>
              <w:rPr>
                <w:noProof/>
                <w:webHidden/>
              </w:rPr>
              <w:fldChar w:fldCharType="end"/>
            </w:r>
          </w:hyperlink>
        </w:p>
        <w:p w14:paraId="5BB6DFE6" w14:textId="77777777" w:rsidR="006D478F" w:rsidRDefault="006D478F">
          <w:pPr>
            <w:pStyle w:val="TDC2"/>
            <w:tabs>
              <w:tab w:val="left" w:pos="960"/>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61" w:history="1">
            <w:r w:rsidRPr="009744BC">
              <w:rPr>
                <w:rStyle w:val="Hipervnculo"/>
                <w:b/>
                <w:noProof/>
              </w:rPr>
              <w:t>9.2.5</w:t>
            </w:r>
            <w:r>
              <w:rPr>
                <w:rFonts w:asciiTheme="minorHAnsi" w:eastAsiaTheme="minorEastAsia" w:hAnsiTheme="minorHAnsi" w:cstheme="minorBidi"/>
                <w:smallCaps w:val="0"/>
                <w:noProof/>
                <w:kern w:val="2"/>
                <w:szCs w:val="24"/>
                <w:lang w:val="es-CO" w:eastAsia="es-CO"/>
                <w14:ligatures w14:val="standardContextual"/>
              </w:rPr>
              <w:tab/>
            </w:r>
            <w:r w:rsidRPr="009744BC">
              <w:rPr>
                <w:rStyle w:val="Hipervnculo"/>
                <w:b/>
                <w:noProof/>
              </w:rPr>
              <w:t>Reporte de Ausencia de Transacciones en Efectivo</w:t>
            </w:r>
            <w:r>
              <w:rPr>
                <w:noProof/>
                <w:webHidden/>
              </w:rPr>
              <w:tab/>
            </w:r>
            <w:r>
              <w:rPr>
                <w:noProof/>
                <w:webHidden/>
              </w:rPr>
              <w:fldChar w:fldCharType="begin"/>
            </w:r>
            <w:r>
              <w:rPr>
                <w:noProof/>
                <w:webHidden/>
              </w:rPr>
              <w:instrText xml:space="preserve"> PAGEREF _Toc192665961 \h </w:instrText>
            </w:r>
            <w:r>
              <w:rPr>
                <w:noProof/>
                <w:webHidden/>
              </w:rPr>
            </w:r>
            <w:r>
              <w:rPr>
                <w:noProof/>
                <w:webHidden/>
              </w:rPr>
              <w:fldChar w:fldCharType="separate"/>
            </w:r>
            <w:r w:rsidR="00652932">
              <w:rPr>
                <w:noProof/>
                <w:webHidden/>
              </w:rPr>
              <w:t>51</w:t>
            </w:r>
            <w:r>
              <w:rPr>
                <w:noProof/>
                <w:webHidden/>
              </w:rPr>
              <w:fldChar w:fldCharType="end"/>
            </w:r>
          </w:hyperlink>
        </w:p>
        <w:p w14:paraId="11B86854" w14:textId="77777777" w:rsidR="006D478F" w:rsidRDefault="006D478F">
          <w:pPr>
            <w:pStyle w:val="TDC2"/>
            <w:tabs>
              <w:tab w:val="left" w:pos="960"/>
              <w:tab w:val="right" w:leader="dot" w:pos="8830"/>
            </w:tabs>
            <w:rPr>
              <w:rFonts w:asciiTheme="minorHAnsi" w:eastAsiaTheme="minorEastAsia" w:hAnsiTheme="minorHAnsi" w:cstheme="minorBidi"/>
              <w:smallCaps w:val="0"/>
              <w:noProof/>
              <w:kern w:val="2"/>
              <w:szCs w:val="24"/>
              <w:lang w:val="es-CO" w:eastAsia="es-CO"/>
              <w14:ligatures w14:val="standardContextual"/>
            </w:rPr>
          </w:pPr>
          <w:hyperlink w:anchor="_Toc192665962" w:history="1">
            <w:r w:rsidRPr="009744BC">
              <w:rPr>
                <w:rStyle w:val="Hipervnculo"/>
                <w:b/>
                <w:noProof/>
              </w:rPr>
              <w:t>9.2.6</w:t>
            </w:r>
            <w:r>
              <w:rPr>
                <w:rFonts w:asciiTheme="minorHAnsi" w:eastAsiaTheme="minorEastAsia" w:hAnsiTheme="minorHAnsi" w:cstheme="minorBidi"/>
                <w:smallCaps w:val="0"/>
                <w:noProof/>
                <w:kern w:val="2"/>
                <w:szCs w:val="24"/>
                <w:lang w:val="es-CO" w:eastAsia="es-CO"/>
                <w14:ligatures w14:val="standardContextual"/>
              </w:rPr>
              <w:tab/>
            </w:r>
            <w:r w:rsidRPr="009744BC">
              <w:rPr>
                <w:rStyle w:val="Hipervnculo"/>
                <w:b/>
                <w:noProof/>
              </w:rPr>
              <w:t>Otros reportes</w:t>
            </w:r>
            <w:r>
              <w:rPr>
                <w:noProof/>
                <w:webHidden/>
              </w:rPr>
              <w:tab/>
            </w:r>
            <w:r>
              <w:rPr>
                <w:noProof/>
                <w:webHidden/>
              </w:rPr>
              <w:fldChar w:fldCharType="begin"/>
            </w:r>
            <w:r>
              <w:rPr>
                <w:noProof/>
                <w:webHidden/>
              </w:rPr>
              <w:instrText xml:space="preserve"> PAGEREF _Toc192665962 \h </w:instrText>
            </w:r>
            <w:r>
              <w:rPr>
                <w:noProof/>
                <w:webHidden/>
              </w:rPr>
            </w:r>
            <w:r>
              <w:rPr>
                <w:noProof/>
                <w:webHidden/>
              </w:rPr>
              <w:fldChar w:fldCharType="separate"/>
            </w:r>
            <w:r w:rsidR="00652932">
              <w:rPr>
                <w:noProof/>
                <w:webHidden/>
              </w:rPr>
              <w:t>51</w:t>
            </w:r>
            <w:r>
              <w:rPr>
                <w:noProof/>
                <w:webHidden/>
              </w:rPr>
              <w:fldChar w:fldCharType="end"/>
            </w:r>
          </w:hyperlink>
        </w:p>
        <w:p w14:paraId="6A8715F6" w14:textId="77777777" w:rsidR="006D478F" w:rsidRDefault="006D478F">
          <w:pPr>
            <w:pStyle w:val="TDC1"/>
            <w:rPr>
              <w:rFonts w:asciiTheme="minorHAnsi" w:eastAsiaTheme="minorEastAsia" w:hAnsiTheme="minorHAnsi" w:cstheme="minorBidi"/>
              <w:b w:val="0"/>
              <w:caps w:val="0"/>
              <w:noProof/>
              <w:kern w:val="2"/>
              <w:szCs w:val="24"/>
              <w:lang w:val="es-CO" w:eastAsia="es-CO"/>
              <w14:ligatures w14:val="standardContextual"/>
            </w:rPr>
          </w:pPr>
          <w:hyperlink w:anchor="_Toc192665963" w:history="1">
            <w:r w:rsidRPr="009744BC">
              <w:rPr>
                <w:rStyle w:val="Hipervnculo"/>
                <w:noProof/>
                <w:snapToGrid w:val="0"/>
              </w:rPr>
              <w:t>10.</w:t>
            </w:r>
            <w:r>
              <w:rPr>
                <w:rFonts w:asciiTheme="minorHAnsi" w:eastAsiaTheme="minorEastAsia" w:hAnsiTheme="minorHAnsi" w:cstheme="minorBidi"/>
                <w:b w:val="0"/>
                <w:caps w:val="0"/>
                <w:noProof/>
                <w:kern w:val="2"/>
                <w:szCs w:val="24"/>
                <w:lang w:val="es-CO" w:eastAsia="es-CO"/>
                <w14:ligatures w14:val="standardContextual"/>
              </w:rPr>
              <w:tab/>
            </w:r>
            <w:r w:rsidRPr="009744BC">
              <w:rPr>
                <w:rStyle w:val="Hipervnculo"/>
                <w:noProof/>
                <w:snapToGrid w:val="0"/>
              </w:rPr>
              <w:t>PROGRAMA DE MEDIDAS SIMPLIFICADAS - PMS</w:t>
            </w:r>
            <w:r>
              <w:rPr>
                <w:noProof/>
                <w:webHidden/>
              </w:rPr>
              <w:tab/>
            </w:r>
            <w:r>
              <w:rPr>
                <w:noProof/>
                <w:webHidden/>
              </w:rPr>
              <w:fldChar w:fldCharType="begin"/>
            </w:r>
            <w:r>
              <w:rPr>
                <w:noProof/>
                <w:webHidden/>
              </w:rPr>
              <w:instrText xml:space="preserve"> PAGEREF _Toc192665963 \h </w:instrText>
            </w:r>
            <w:r>
              <w:rPr>
                <w:noProof/>
                <w:webHidden/>
              </w:rPr>
            </w:r>
            <w:r>
              <w:rPr>
                <w:noProof/>
                <w:webHidden/>
              </w:rPr>
              <w:fldChar w:fldCharType="separate"/>
            </w:r>
            <w:r w:rsidR="00652932">
              <w:rPr>
                <w:noProof/>
                <w:webHidden/>
              </w:rPr>
              <w:t>51</w:t>
            </w:r>
            <w:r>
              <w:rPr>
                <w:noProof/>
                <w:webHidden/>
              </w:rPr>
              <w:fldChar w:fldCharType="end"/>
            </w:r>
          </w:hyperlink>
        </w:p>
        <w:p w14:paraId="5B626817" w14:textId="77777777" w:rsidR="006D478F" w:rsidRDefault="006D478F">
          <w:pPr>
            <w:pStyle w:val="TDC1"/>
            <w:rPr>
              <w:rFonts w:asciiTheme="minorHAnsi" w:eastAsiaTheme="minorEastAsia" w:hAnsiTheme="minorHAnsi" w:cstheme="minorBidi"/>
              <w:b w:val="0"/>
              <w:caps w:val="0"/>
              <w:noProof/>
              <w:kern w:val="2"/>
              <w:szCs w:val="24"/>
              <w:lang w:val="es-CO" w:eastAsia="es-CO"/>
              <w14:ligatures w14:val="standardContextual"/>
            </w:rPr>
          </w:pPr>
          <w:hyperlink w:anchor="_Toc192665964" w:history="1">
            <w:r w:rsidRPr="009744BC">
              <w:rPr>
                <w:rStyle w:val="Hipervnculo"/>
                <w:noProof/>
                <w:snapToGrid w:val="0"/>
              </w:rPr>
              <w:t>11.</w:t>
            </w:r>
            <w:r>
              <w:rPr>
                <w:rFonts w:asciiTheme="minorHAnsi" w:eastAsiaTheme="minorEastAsia" w:hAnsiTheme="minorHAnsi" w:cstheme="minorBidi"/>
                <w:b w:val="0"/>
                <w:caps w:val="0"/>
                <w:noProof/>
                <w:kern w:val="2"/>
                <w:szCs w:val="24"/>
                <w:lang w:val="es-CO" w:eastAsia="es-CO"/>
                <w14:ligatures w14:val="standardContextual"/>
              </w:rPr>
              <w:tab/>
            </w:r>
            <w:r w:rsidRPr="009744BC">
              <w:rPr>
                <w:rStyle w:val="Hipervnculo"/>
                <w:noProof/>
                <w:snapToGrid w:val="0"/>
              </w:rPr>
              <w:t>ANEXO TÉCNICO</w:t>
            </w:r>
            <w:r>
              <w:rPr>
                <w:noProof/>
                <w:webHidden/>
              </w:rPr>
              <w:tab/>
            </w:r>
            <w:r>
              <w:rPr>
                <w:noProof/>
                <w:webHidden/>
              </w:rPr>
              <w:fldChar w:fldCharType="begin"/>
            </w:r>
            <w:r>
              <w:rPr>
                <w:noProof/>
                <w:webHidden/>
              </w:rPr>
              <w:instrText xml:space="preserve"> PAGEREF _Toc192665964 \h </w:instrText>
            </w:r>
            <w:r>
              <w:rPr>
                <w:noProof/>
                <w:webHidden/>
              </w:rPr>
            </w:r>
            <w:r>
              <w:rPr>
                <w:noProof/>
                <w:webHidden/>
              </w:rPr>
              <w:fldChar w:fldCharType="separate"/>
            </w:r>
            <w:r w:rsidR="00652932">
              <w:rPr>
                <w:noProof/>
                <w:webHidden/>
              </w:rPr>
              <w:t>52</w:t>
            </w:r>
            <w:r>
              <w:rPr>
                <w:noProof/>
                <w:webHidden/>
              </w:rPr>
              <w:fldChar w:fldCharType="end"/>
            </w:r>
          </w:hyperlink>
        </w:p>
        <w:p w14:paraId="69401F82" w14:textId="77777777" w:rsidR="006D478F" w:rsidRDefault="006D478F">
          <w:pPr>
            <w:pStyle w:val="TDC1"/>
            <w:rPr>
              <w:rFonts w:asciiTheme="minorHAnsi" w:eastAsiaTheme="minorEastAsia" w:hAnsiTheme="minorHAnsi" w:cstheme="minorBidi"/>
              <w:b w:val="0"/>
              <w:caps w:val="0"/>
              <w:noProof/>
              <w:kern w:val="2"/>
              <w:szCs w:val="24"/>
              <w:lang w:val="es-CO" w:eastAsia="es-CO"/>
              <w14:ligatures w14:val="standardContextual"/>
            </w:rPr>
          </w:pPr>
          <w:hyperlink w:anchor="_Toc192665965" w:history="1">
            <w:r w:rsidRPr="009744BC">
              <w:rPr>
                <w:rStyle w:val="Hipervnculo"/>
                <w:noProof/>
                <w:snapToGrid w:val="0"/>
              </w:rPr>
              <w:t>12.</w:t>
            </w:r>
            <w:r>
              <w:rPr>
                <w:rFonts w:asciiTheme="minorHAnsi" w:eastAsiaTheme="minorEastAsia" w:hAnsiTheme="minorHAnsi" w:cstheme="minorBidi"/>
                <w:b w:val="0"/>
                <w:caps w:val="0"/>
                <w:noProof/>
                <w:kern w:val="2"/>
                <w:szCs w:val="24"/>
                <w:lang w:val="es-CO" w:eastAsia="es-CO"/>
                <w14:ligatures w14:val="standardContextual"/>
              </w:rPr>
              <w:tab/>
            </w:r>
            <w:r w:rsidRPr="009744BC">
              <w:rPr>
                <w:rStyle w:val="Hipervnculo"/>
                <w:noProof/>
                <w:snapToGrid w:val="0"/>
              </w:rPr>
              <w:t>VIGENCIA Y DEROGATORIAS</w:t>
            </w:r>
            <w:r>
              <w:rPr>
                <w:noProof/>
                <w:webHidden/>
              </w:rPr>
              <w:tab/>
            </w:r>
            <w:r>
              <w:rPr>
                <w:noProof/>
                <w:webHidden/>
              </w:rPr>
              <w:fldChar w:fldCharType="begin"/>
            </w:r>
            <w:r>
              <w:rPr>
                <w:noProof/>
                <w:webHidden/>
              </w:rPr>
              <w:instrText xml:space="preserve"> PAGEREF _Toc192665965 \h </w:instrText>
            </w:r>
            <w:r>
              <w:rPr>
                <w:noProof/>
                <w:webHidden/>
              </w:rPr>
            </w:r>
            <w:r>
              <w:rPr>
                <w:noProof/>
                <w:webHidden/>
              </w:rPr>
              <w:fldChar w:fldCharType="separate"/>
            </w:r>
            <w:r w:rsidR="00652932">
              <w:rPr>
                <w:noProof/>
                <w:webHidden/>
              </w:rPr>
              <w:t>52</w:t>
            </w:r>
            <w:r>
              <w:rPr>
                <w:noProof/>
                <w:webHidden/>
              </w:rPr>
              <w:fldChar w:fldCharType="end"/>
            </w:r>
          </w:hyperlink>
        </w:p>
        <w:p w14:paraId="5C05A04E" w14:textId="77777777" w:rsidR="006D478F" w:rsidRDefault="006D478F">
          <w:pPr>
            <w:pStyle w:val="TDC1"/>
            <w:rPr>
              <w:rFonts w:asciiTheme="minorHAnsi" w:eastAsiaTheme="minorEastAsia" w:hAnsiTheme="minorHAnsi" w:cstheme="minorBidi"/>
              <w:b w:val="0"/>
              <w:caps w:val="0"/>
              <w:noProof/>
              <w:kern w:val="2"/>
              <w:szCs w:val="24"/>
              <w:lang w:val="es-CO" w:eastAsia="es-CO"/>
              <w14:ligatures w14:val="standardContextual"/>
            </w:rPr>
          </w:pPr>
          <w:hyperlink w:anchor="_Toc192665966" w:history="1">
            <w:r w:rsidRPr="009744BC">
              <w:rPr>
                <w:rStyle w:val="Hipervnculo"/>
                <w:noProof/>
                <w:snapToGrid w:val="0"/>
              </w:rPr>
              <w:t>13.</w:t>
            </w:r>
            <w:r>
              <w:rPr>
                <w:rFonts w:asciiTheme="minorHAnsi" w:eastAsiaTheme="minorEastAsia" w:hAnsiTheme="minorHAnsi" w:cstheme="minorBidi"/>
                <w:b w:val="0"/>
                <w:caps w:val="0"/>
                <w:noProof/>
                <w:kern w:val="2"/>
                <w:szCs w:val="24"/>
                <w:lang w:val="es-CO" w:eastAsia="es-CO"/>
                <w14:ligatures w14:val="standardContextual"/>
              </w:rPr>
              <w:tab/>
            </w:r>
            <w:r w:rsidRPr="009744BC">
              <w:rPr>
                <w:rStyle w:val="Hipervnculo"/>
                <w:noProof/>
                <w:snapToGrid w:val="0"/>
              </w:rPr>
              <w:t>PERIODO DE TRANSICIÓN</w:t>
            </w:r>
            <w:r>
              <w:rPr>
                <w:noProof/>
                <w:webHidden/>
              </w:rPr>
              <w:tab/>
            </w:r>
            <w:r>
              <w:rPr>
                <w:noProof/>
                <w:webHidden/>
              </w:rPr>
              <w:fldChar w:fldCharType="begin"/>
            </w:r>
            <w:r>
              <w:rPr>
                <w:noProof/>
                <w:webHidden/>
              </w:rPr>
              <w:instrText xml:space="preserve"> PAGEREF _Toc192665966 \h </w:instrText>
            </w:r>
            <w:r>
              <w:rPr>
                <w:noProof/>
                <w:webHidden/>
              </w:rPr>
            </w:r>
            <w:r>
              <w:rPr>
                <w:noProof/>
                <w:webHidden/>
              </w:rPr>
              <w:fldChar w:fldCharType="separate"/>
            </w:r>
            <w:r w:rsidR="00652932">
              <w:rPr>
                <w:noProof/>
                <w:webHidden/>
              </w:rPr>
              <w:t>53</w:t>
            </w:r>
            <w:r>
              <w:rPr>
                <w:noProof/>
                <w:webHidden/>
              </w:rPr>
              <w:fldChar w:fldCharType="end"/>
            </w:r>
          </w:hyperlink>
        </w:p>
        <w:p w14:paraId="5EE3C79F" w14:textId="77777777" w:rsidR="006D478F" w:rsidRDefault="006D478F">
          <w:pPr>
            <w:pStyle w:val="TDC1"/>
            <w:rPr>
              <w:rFonts w:asciiTheme="minorHAnsi" w:eastAsiaTheme="minorEastAsia" w:hAnsiTheme="minorHAnsi" w:cstheme="minorBidi"/>
              <w:b w:val="0"/>
              <w:caps w:val="0"/>
              <w:noProof/>
              <w:kern w:val="2"/>
              <w:szCs w:val="24"/>
              <w:lang w:val="es-CO" w:eastAsia="es-CO"/>
              <w14:ligatures w14:val="standardContextual"/>
            </w:rPr>
          </w:pPr>
          <w:hyperlink w:anchor="_Toc192665967" w:history="1">
            <w:r w:rsidRPr="009744BC">
              <w:rPr>
                <w:rStyle w:val="Hipervnculo"/>
                <w:noProof/>
                <w:snapToGrid w:val="0"/>
              </w:rPr>
              <w:t>14.</w:t>
            </w:r>
            <w:r>
              <w:rPr>
                <w:rFonts w:asciiTheme="minorHAnsi" w:eastAsiaTheme="minorEastAsia" w:hAnsiTheme="minorHAnsi" w:cstheme="minorBidi"/>
                <w:b w:val="0"/>
                <w:caps w:val="0"/>
                <w:noProof/>
                <w:kern w:val="2"/>
                <w:szCs w:val="24"/>
                <w:lang w:val="es-CO" w:eastAsia="es-CO"/>
                <w14:ligatures w14:val="standardContextual"/>
              </w:rPr>
              <w:tab/>
            </w:r>
            <w:r w:rsidRPr="009744BC">
              <w:rPr>
                <w:rStyle w:val="Hipervnculo"/>
                <w:noProof/>
                <w:snapToGrid w:val="0"/>
              </w:rPr>
              <w:t>CONTROL AL CUMPLIMIENTO DE LA CIRCULAR</w:t>
            </w:r>
            <w:r>
              <w:rPr>
                <w:noProof/>
                <w:webHidden/>
              </w:rPr>
              <w:tab/>
            </w:r>
            <w:r>
              <w:rPr>
                <w:noProof/>
                <w:webHidden/>
              </w:rPr>
              <w:fldChar w:fldCharType="begin"/>
            </w:r>
            <w:r>
              <w:rPr>
                <w:noProof/>
                <w:webHidden/>
              </w:rPr>
              <w:instrText xml:space="preserve"> PAGEREF _Toc192665967 \h </w:instrText>
            </w:r>
            <w:r>
              <w:rPr>
                <w:noProof/>
                <w:webHidden/>
              </w:rPr>
            </w:r>
            <w:r>
              <w:rPr>
                <w:noProof/>
                <w:webHidden/>
              </w:rPr>
              <w:fldChar w:fldCharType="separate"/>
            </w:r>
            <w:r w:rsidR="00652932">
              <w:rPr>
                <w:noProof/>
                <w:webHidden/>
              </w:rPr>
              <w:t>53</w:t>
            </w:r>
            <w:r>
              <w:rPr>
                <w:noProof/>
                <w:webHidden/>
              </w:rPr>
              <w:fldChar w:fldCharType="end"/>
            </w:r>
          </w:hyperlink>
        </w:p>
        <w:p w14:paraId="636DFF31" w14:textId="77777777" w:rsidR="00DB5207" w:rsidRPr="004263E1" w:rsidRDefault="00DB5207" w:rsidP="00DB5207">
          <w:pPr>
            <w:widowControl w:val="0"/>
            <w:tabs>
              <w:tab w:val="left" w:pos="480"/>
              <w:tab w:val="left" w:pos="720"/>
              <w:tab w:val="right" w:leader="dot" w:pos="9390"/>
            </w:tabs>
            <w:adjustRightInd w:val="0"/>
            <w:spacing w:before="120" w:after="120"/>
            <w:jc w:val="both"/>
            <w:textAlignment w:val="baseline"/>
            <w:rPr>
              <w:b/>
              <w:caps/>
              <w:color w:val="0000FF"/>
              <w:kern w:val="2"/>
              <w:sz w:val="24"/>
              <w:u w:val="single"/>
              <w:lang w:eastAsia="es-CO"/>
              <w14:ligatures w14:val="standardContextual"/>
            </w:rPr>
          </w:pPr>
          <w:r w:rsidRPr="004263E1">
            <w:rPr>
              <w:b/>
              <w:caps/>
              <w:sz w:val="24"/>
            </w:rPr>
            <w:fldChar w:fldCharType="end"/>
          </w:r>
        </w:p>
      </w:sdtContent>
    </w:sdt>
    <w:p w14:paraId="0DE3F23D" w14:textId="77777777" w:rsidR="00DB5207" w:rsidRPr="004263E1" w:rsidRDefault="00DB5207" w:rsidP="00DB5207">
      <w:pPr>
        <w:widowControl w:val="0"/>
        <w:adjustRightInd w:val="0"/>
        <w:spacing w:line="360" w:lineRule="auto"/>
        <w:jc w:val="both"/>
        <w:textAlignment w:val="baseline"/>
        <w:rPr>
          <w:sz w:val="24"/>
        </w:rPr>
      </w:pPr>
    </w:p>
    <w:p w14:paraId="7CD0D62A" w14:textId="77777777" w:rsidR="00DB5207" w:rsidRPr="004263E1" w:rsidRDefault="00DB5207" w:rsidP="00DB5207">
      <w:pPr>
        <w:rPr>
          <w:b/>
          <w:sz w:val="24"/>
          <w:szCs w:val="24"/>
        </w:rPr>
      </w:pPr>
      <w:r w:rsidRPr="004263E1">
        <w:rPr>
          <w:b/>
          <w:sz w:val="24"/>
          <w:szCs w:val="24"/>
        </w:rPr>
        <w:br w:type="page"/>
      </w:r>
    </w:p>
    <w:p w14:paraId="72B4F873" w14:textId="77777777" w:rsidR="00DB5207" w:rsidRPr="004263E1" w:rsidRDefault="00DB5207" w:rsidP="00DB5207">
      <w:pPr>
        <w:pStyle w:val="Prrafodelista"/>
        <w:keepNext/>
        <w:numPr>
          <w:ilvl w:val="0"/>
          <w:numId w:val="24"/>
        </w:numPr>
        <w:spacing w:before="120" w:after="120"/>
        <w:outlineLvl w:val="0"/>
        <w:rPr>
          <w:b/>
          <w:snapToGrid w:val="0"/>
          <w:sz w:val="24"/>
          <w:lang w:val="es-ES_tradnl"/>
        </w:rPr>
      </w:pPr>
      <w:bookmarkStart w:id="2" w:name="_Toc192665892"/>
      <w:r w:rsidRPr="004263E1">
        <w:rPr>
          <w:b/>
          <w:snapToGrid w:val="0"/>
          <w:sz w:val="24"/>
          <w:lang w:val="es-ES_tradnl"/>
        </w:rPr>
        <w:lastRenderedPageBreak/>
        <w:t>ANTECEDENTES</w:t>
      </w:r>
      <w:bookmarkEnd w:id="2"/>
    </w:p>
    <w:p w14:paraId="23AC42E6" w14:textId="77777777" w:rsidR="00DB5207" w:rsidRPr="004263E1" w:rsidRDefault="00DB5207" w:rsidP="00DB5207">
      <w:pPr>
        <w:widowControl w:val="0"/>
        <w:adjustRightInd w:val="0"/>
        <w:spacing w:line="360" w:lineRule="auto"/>
        <w:jc w:val="both"/>
        <w:textAlignment w:val="baseline"/>
        <w:rPr>
          <w:sz w:val="24"/>
          <w:szCs w:val="24"/>
        </w:rPr>
      </w:pPr>
      <w:r w:rsidRPr="004263E1">
        <w:rPr>
          <w:sz w:val="24"/>
          <w:szCs w:val="24"/>
        </w:rPr>
        <w:t>El Lavado de Activos (LA) y/o la canalización de recursos hacia la realización o Financiación del Terrorismo (FT) y la Proliferación de Armas de Destrucción Masiva (FP), socavan la democracia y el estado de derecho, distorsionan los mercados, aumentan la competencia desleal y permiten el funcionamiento, fortalecimiento y la expansión de la delincuencia organizada afectando la seguridad nacional e internacional, la cooperación entre estados, organizaciones no gubernamentales y órganos multilaterales, con el consecuente impacto económico negativo que ello puede representar para la estabilidad del sector salud en su conjunto.</w:t>
      </w:r>
    </w:p>
    <w:p w14:paraId="228F336B" w14:textId="366C02AA" w:rsidR="00DB5207" w:rsidRPr="004263E1" w:rsidRDefault="00DB5207" w:rsidP="00DB5207">
      <w:pPr>
        <w:widowControl w:val="0"/>
        <w:adjustRightInd w:val="0"/>
        <w:spacing w:line="360" w:lineRule="auto"/>
        <w:jc w:val="both"/>
        <w:textAlignment w:val="baseline"/>
        <w:rPr>
          <w:sz w:val="24"/>
        </w:rPr>
      </w:pPr>
      <w:r w:rsidRPr="0B99AF4C">
        <w:rPr>
          <w:sz w:val="24"/>
          <w:szCs w:val="24"/>
          <w:lang w:val="es-ES"/>
        </w:rPr>
        <w:t>Asimismo, la Corrupción (C) es un fenómeno nocivo que tiene graves consecuencias en el bienestar y los derechos hu</w:t>
      </w:r>
      <w:r w:rsidRPr="004263E1">
        <w:rPr>
          <w:sz w:val="24"/>
        </w:rPr>
        <w:t>manos de la población más vulnerable. En particular, la corrupción afecta directamente el costo de los bienes y servicios públicos, conduce a una asignación desigual e inequitativa de los recursos y socava la financiación de necesidades básicas como la vivienda, la educación y la salud, aumentando la pobreza y la desigualdad.</w:t>
      </w:r>
    </w:p>
    <w:p w14:paraId="6AB45CBF" w14:textId="77777777" w:rsidR="00DB5207" w:rsidRPr="004263E1" w:rsidRDefault="00DB5207" w:rsidP="00DB5207">
      <w:pPr>
        <w:widowControl w:val="0"/>
        <w:adjustRightInd w:val="0"/>
        <w:spacing w:line="360" w:lineRule="auto"/>
        <w:jc w:val="both"/>
        <w:textAlignment w:val="baseline"/>
        <w:rPr>
          <w:sz w:val="24"/>
        </w:rPr>
      </w:pPr>
      <w:r w:rsidRPr="004263E1">
        <w:rPr>
          <w:sz w:val="24"/>
        </w:rPr>
        <w:t>De igual manera, el Fraude (F) abarca cualquier acto u omisión por el cual un individuo o Entidad pública o privada, a sabiendas, tergiversa u oculta un hecho material con el fin de obtener un beneficio o ventaja indebida para sí mismo o para un tercero, o para hacer que otro actúe en su perjuicio</w:t>
      </w:r>
      <w:r w:rsidRPr="004263E1">
        <w:rPr>
          <w:sz w:val="24"/>
          <w:vertAlign w:val="superscript"/>
        </w:rPr>
        <w:footnoteReference w:id="2"/>
      </w:r>
      <w:r w:rsidRPr="004263E1">
        <w:rPr>
          <w:sz w:val="24"/>
        </w:rPr>
        <w:t xml:space="preserve">, afectando principalmente el funcionamiento de la economía y a su vez los servicios de salud, entre otros. </w:t>
      </w:r>
    </w:p>
    <w:p w14:paraId="2456F32A" w14:textId="77777777" w:rsidR="00DB5207" w:rsidRPr="004263E1" w:rsidRDefault="00DB5207" w:rsidP="00DB5207">
      <w:pPr>
        <w:widowControl w:val="0"/>
        <w:adjustRightInd w:val="0"/>
        <w:spacing w:line="360" w:lineRule="auto"/>
        <w:jc w:val="both"/>
        <w:textAlignment w:val="baseline"/>
        <w:rPr>
          <w:sz w:val="24"/>
        </w:rPr>
      </w:pPr>
      <w:r w:rsidRPr="004263E1">
        <w:rPr>
          <w:sz w:val="24"/>
        </w:rPr>
        <w:t>Finalmente, el Soborno Transnacional (ST) genera graves preocupaciones éticas y políticas dado que deteriora la gobernanza internacional, el desarrollo económico y distorsiona las condiciones competitivas y de mercado internacionales. Adicionalmente, se configura como un delito de difícil identificación, seguimiento y sanción de acuerdo con la complejidad de las transacciones y la falta de denuncia o conocimiento respecto a sus consecuencias.</w:t>
      </w:r>
    </w:p>
    <w:p w14:paraId="36BB5BB0"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Al respecto, la Superintendencia Nacional de Salud (SNS) ha implementado estrategias para prevenir la materialización de riesgos de LA/FT/FP/C/F/ST a través de normas y lineamientos dirigidos a los vigilados y supervisados del sector salud. </w:t>
      </w:r>
    </w:p>
    <w:p w14:paraId="4CB94913" w14:textId="77777777" w:rsidR="00DB5207" w:rsidRPr="004263E1" w:rsidRDefault="00DB5207" w:rsidP="00DB5207">
      <w:pPr>
        <w:widowControl w:val="0"/>
        <w:adjustRightInd w:val="0"/>
        <w:spacing w:line="360" w:lineRule="auto"/>
        <w:jc w:val="both"/>
        <w:textAlignment w:val="baseline"/>
        <w:rPr>
          <w:sz w:val="24"/>
        </w:rPr>
      </w:pPr>
      <w:r w:rsidRPr="004263E1">
        <w:rPr>
          <w:sz w:val="24"/>
        </w:rPr>
        <w:t>Sobre el particular, la Circular Externa 000009 de 2016 establece lineamientos relacionados con el Sistema de Administración de Riesgos de LA/FT/FP (SARLAFT), la Circular Externa 20211700000005-5 de 2021 sobre el Subsistema de Administración del Riesgo de Corrupción, Opacidad y Fraude (SICOF)</w:t>
      </w:r>
      <w:r w:rsidR="005F1415">
        <w:rPr>
          <w:rStyle w:val="Refdenotaalpie"/>
          <w:sz w:val="24"/>
        </w:rPr>
        <w:footnoteReference w:id="3"/>
      </w:r>
      <w:r w:rsidRPr="004263E1">
        <w:rPr>
          <w:sz w:val="24"/>
        </w:rPr>
        <w:t xml:space="preserve"> y la Circular Externa 2022151000000053-5 de 2022 relacionada con el Programa de Transparencia y Ética Empresarial (PTEE).</w:t>
      </w:r>
    </w:p>
    <w:p w14:paraId="7B354B72"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Conforme a lo anterior, la presente Circular Externa actualiza las instrucciones y directrices dirigidas a representantes legales, socios, accionistas, revisores fiscales, oficiales de cumplimiento, administradores y todas las personas naturales o jurídicas que hacen parte del SGSSS que de acuerdo con la Ley 1438 de 2011 y el Decreto 1080 de 2021 están sujetas a </w:t>
      </w:r>
      <w:r w:rsidRPr="004263E1">
        <w:rPr>
          <w:sz w:val="24"/>
        </w:rPr>
        <w:lastRenderedPageBreak/>
        <w:t>la Inspección, Vigilancia y Control (IVC) por parte  de la SNS, y los criterios técnicos y jurídicos que deben cumplir sobre la manera como deben administrar los riesgos de LA/FT/FP/C/F/ST, en sus actividades.</w:t>
      </w:r>
    </w:p>
    <w:p w14:paraId="469C43AF" w14:textId="3BF3892C" w:rsidR="00DB5207" w:rsidRPr="004263E1" w:rsidRDefault="00DB5207" w:rsidP="00DB5207">
      <w:pPr>
        <w:widowControl w:val="0"/>
        <w:adjustRightInd w:val="0"/>
        <w:spacing w:line="360" w:lineRule="auto"/>
        <w:jc w:val="both"/>
        <w:textAlignment w:val="baseline"/>
        <w:rPr>
          <w:sz w:val="24"/>
        </w:rPr>
      </w:pPr>
      <w:r w:rsidRPr="004263E1">
        <w:rPr>
          <w:sz w:val="24"/>
        </w:rPr>
        <w:t>Considerando que la Opacidad hace parte de</w:t>
      </w:r>
      <w:r w:rsidR="0024248B">
        <w:rPr>
          <w:sz w:val="24"/>
        </w:rPr>
        <w:t>l</w:t>
      </w:r>
      <w:r w:rsidRPr="004263E1">
        <w:rPr>
          <w:sz w:val="24"/>
        </w:rPr>
        <w:t xml:space="preserve"> fenómeno de la Corrupción y de sus consecuencias mencionadas anteriormente, la presente Circular Externa (CE) aborda esta problemática dentro de los lineamientos del Sistema Integr</w:t>
      </w:r>
      <w:r w:rsidR="008B3C02">
        <w:rPr>
          <w:sz w:val="24"/>
        </w:rPr>
        <w:t>al</w:t>
      </w:r>
      <w:r w:rsidRPr="004263E1">
        <w:rPr>
          <w:sz w:val="24"/>
        </w:rPr>
        <w:t xml:space="preserve"> de Administración de Riesgos de Cumplimiento (SIARC) dirigidos a fomentar la transparencia, la integridad, la ética y la rendición de cuentas.  </w:t>
      </w:r>
    </w:p>
    <w:p w14:paraId="73DD605F"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Por último, corresponde a las Entidades que hacen parte del SGSSS diseñar e implementar el SIARC, de acuerdo con los criterios y parámetros mínimos exigidos en la presente CE y de conformidad con los estándares internacionales que existen sobre la materia, especialmente los proferidos por el Grupo de Acción Financiera Internacional (GAFI), el Grupo de Acción Financiera Internacional de Latinoamérica (GAFILAT) y la Convención de Naciones Unidas contra la Corrupción (UNCAC por sus siglas en inglés) y adaptando las normas regulatorias que el Gobierno Nacional ha expedido sobre este componente. </w:t>
      </w:r>
    </w:p>
    <w:p w14:paraId="0EC70783" w14:textId="77777777" w:rsidR="00DB5207" w:rsidRPr="004263E1" w:rsidRDefault="00DB5207" w:rsidP="0019710B">
      <w:pPr>
        <w:pStyle w:val="Prrafodelista"/>
        <w:keepNext/>
        <w:numPr>
          <w:ilvl w:val="0"/>
          <w:numId w:val="24"/>
        </w:numPr>
        <w:spacing w:before="120" w:after="120"/>
        <w:outlineLvl w:val="0"/>
        <w:rPr>
          <w:b/>
          <w:snapToGrid w:val="0"/>
          <w:sz w:val="24"/>
          <w:lang w:val="es-ES_tradnl"/>
        </w:rPr>
      </w:pPr>
      <w:bookmarkStart w:id="3" w:name="_Toc192665893"/>
      <w:r w:rsidRPr="004263E1">
        <w:rPr>
          <w:b/>
          <w:snapToGrid w:val="0"/>
          <w:sz w:val="24"/>
          <w:lang w:val="es-ES_tradnl"/>
        </w:rPr>
        <w:t>DEFINICIONES Y ABREVIATURAS</w:t>
      </w:r>
      <w:bookmarkEnd w:id="3"/>
    </w:p>
    <w:p w14:paraId="0477EEC1" w14:textId="77777777" w:rsidR="00DB5207" w:rsidRPr="004263E1" w:rsidRDefault="00DB5207" w:rsidP="0019710B">
      <w:pPr>
        <w:pStyle w:val="Prrafodelista"/>
        <w:keepNext/>
        <w:numPr>
          <w:ilvl w:val="1"/>
          <w:numId w:val="24"/>
        </w:numPr>
        <w:spacing w:before="120" w:after="120"/>
        <w:outlineLvl w:val="1"/>
        <w:rPr>
          <w:b/>
          <w:sz w:val="24"/>
          <w:lang w:val="es-ES_tradnl"/>
        </w:rPr>
      </w:pPr>
      <w:bookmarkStart w:id="4" w:name="_Toc192665894"/>
      <w:r w:rsidRPr="004263E1">
        <w:rPr>
          <w:b/>
          <w:sz w:val="24"/>
          <w:lang w:val="es-ES_tradnl"/>
        </w:rPr>
        <w:t>Abreviaturas</w:t>
      </w:r>
      <w:bookmarkEnd w:id="4"/>
    </w:p>
    <w:tbl>
      <w:tblPr>
        <w:tblStyle w:val="Tablaconcuadrcula1"/>
        <w:tblW w:w="1020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7"/>
        <w:gridCol w:w="7079"/>
      </w:tblGrid>
      <w:tr w:rsidR="00DB5207" w:rsidRPr="00DB5207" w14:paraId="14024BAD" w14:textId="77777777" w:rsidTr="00A3016B">
        <w:tc>
          <w:tcPr>
            <w:tcW w:w="3127" w:type="dxa"/>
          </w:tcPr>
          <w:p w14:paraId="080F2481" w14:textId="77777777" w:rsidR="00DB5207" w:rsidRPr="004263E1" w:rsidRDefault="00DB5207" w:rsidP="00DB5207">
            <w:pPr>
              <w:spacing w:line="360" w:lineRule="auto"/>
              <w:jc w:val="right"/>
              <w:rPr>
                <w:b/>
                <w:sz w:val="24"/>
              </w:rPr>
            </w:pPr>
            <w:r w:rsidRPr="004263E1">
              <w:rPr>
                <w:b/>
                <w:sz w:val="24"/>
              </w:rPr>
              <w:t>CE</w:t>
            </w:r>
          </w:p>
        </w:tc>
        <w:tc>
          <w:tcPr>
            <w:tcW w:w="7079" w:type="dxa"/>
          </w:tcPr>
          <w:p w14:paraId="47F819CB" w14:textId="77777777" w:rsidR="00DB5207" w:rsidRPr="004263E1" w:rsidRDefault="00DB5207" w:rsidP="00DB5207">
            <w:pPr>
              <w:spacing w:line="360" w:lineRule="auto"/>
              <w:rPr>
                <w:sz w:val="24"/>
                <w:szCs w:val="24"/>
              </w:rPr>
            </w:pPr>
            <w:r w:rsidRPr="004263E1">
              <w:rPr>
                <w:sz w:val="24"/>
                <w:szCs w:val="24"/>
              </w:rPr>
              <w:t>Circular Externa</w:t>
            </w:r>
          </w:p>
        </w:tc>
      </w:tr>
      <w:tr w:rsidR="00DB5207" w:rsidRPr="00DB5207" w14:paraId="324DD82E" w14:textId="77777777" w:rsidTr="00A3016B">
        <w:tc>
          <w:tcPr>
            <w:tcW w:w="3127" w:type="dxa"/>
          </w:tcPr>
          <w:p w14:paraId="371DF7E7" w14:textId="77777777" w:rsidR="00DB5207" w:rsidRPr="004263E1" w:rsidRDefault="00DB5207" w:rsidP="00DB5207">
            <w:pPr>
              <w:spacing w:line="360" w:lineRule="auto"/>
              <w:jc w:val="right"/>
              <w:rPr>
                <w:b/>
                <w:sz w:val="24"/>
              </w:rPr>
            </w:pPr>
            <w:r w:rsidRPr="004263E1">
              <w:rPr>
                <w:b/>
                <w:sz w:val="24"/>
              </w:rPr>
              <w:t>DD</w:t>
            </w:r>
          </w:p>
        </w:tc>
        <w:tc>
          <w:tcPr>
            <w:tcW w:w="7079" w:type="dxa"/>
          </w:tcPr>
          <w:p w14:paraId="13BC1A69" w14:textId="77777777" w:rsidR="00DB5207" w:rsidRPr="004263E1" w:rsidRDefault="00DB5207" w:rsidP="00DB5207">
            <w:pPr>
              <w:spacing w:line="360" w:lineRule="auto"/>
              <w:rPr>
                <w:sz w:val="24"/>
                <w:szCs w:val="24"/>
              </w:rPr>
            </w:pPr>
            <w:r w:rsidRPr="004263E1">
              <w:rPr>
                <w:sz w:val="24"/>
                <w:szCs w:val="24"/>
              </w:rPr>
              <w:t>Debida Diligencia.</w:t>
            </w:r>
          </w:p>
        </w:tc>
      </w:tr>
      <w:tr w:rsidR="00DB5207" w:rsidRPr="00DB5207" w14:paraId="7474623B" w14:textId="77777777" w:rsidTr="00A3016B">
        <w:tc>
          <w:tcPr>
            <w:tcW w:w="3127" w:type="dxa"/>
          </w:tcPr>
          <w:p w14:paraId="6F6B32BA" w14:textId="77777777" w:rsidR="00DB5207" w:rsidRPr="004263E1" w:rsidRDefault="00DB5207" w:rsidP="00DB5207">
            <w:pPr>
              <w:spacing w:line="360" w:lineRule="auto"/>
              <w:jc w:val="right"/>
              <w:rPr>
                <w:b/>
                <w:sz w:val="24"/>
              </w:rPr>
            </w:pPr>
            <w:r w:rsidRPr="004263E1">
              <w:rPr>
                <w:b/>
                <w:sz w:val="24"/>
              </w:rPr>
              <w:t>DDA</w:t>
            </w:r>
          </w:p>
        </w:tc>
        <w:tc>
          <w:tcPr>
            <w:tcW w:w="7079" w:type="dxa"/>
          </w:tcPr>
          <w:p w14:paraId="7E85F77D" w14:textId="77777777" w:rsidR="00DB5207" w:rsidRPr="004263E1" w:rsidRDefault="00DB5207" w:rsidP="00DB5207">
            <w:pPr>
              <w:spacing w:line="360" w:lineRule="auto"/>
              <w:rPr>
                <w:sz w:val="24"/>
                <w:szCs w:val="24"/>
              </w:rPr>
            </w:pPr>
            <w:r w:rsidRPr="004263E1">
              <w:rPr>
                <w:sz w:val="24"/>
                <w:szCs w:val="24"/>
              </w:rPr>
              <w:t>Debida Diligencia Ampliada.</w:t>
            </w:r>
          </w:p>
        </w:tc>
      </w:tr>
      <w:tr w:rsidR="00DB5207" w:rsidRPr="00DB5207" w14:paraId="25B94747" w14:textId="77777777" w:rsidTr="00A3016B">
        <w:tc>
          <w:tcPr>
            <w:tcW w:w="3127" w:type="dxa"/>
          </w:tcPr>
          <w:p w14:paraId="2FE959F6" w14:textId="77777777" w:rsidR="00DB5207" w:rsidRPr="004263E1" w:rsidRDefault="00DB5207" w:rsidP="00DB5207">
            <w:pPr>
              <w:spacing w:line="360" w:lineRule="auto"/>
              <w:jc w:val="right"/>
              <w:rPr>
                <w:b/>
                <w:sz w:val="24"/>
              </w:rPr>
            </w:pPr>
            <w:r w:rsidRPr="004263E1">
              <w:rPr>
                <w:b/>
                <w:sz w:val="24"/>
              </w:rPr>
              <w:t>EBR</w:t>
            </w:r>
          </w:p>
        </w:tc>
        <w:tc>
          <w:tcPr>
            <w:tcW w:w="7079" w:type="dxa"/>
          </w:tcPr>
          <w:p w14:paraId="262CF4D5" w14:textId="77777777" w:rsidR="00DB5207" w:rsidRPr="004263E1" w:rsidRDefault="00DB5207" w:rsidP="00DB5207">
            <w:pPr>
              <w:spacing w:line="360" w:lineRule="auto"/>
              <w:rPr>
                <w:sz w:val="24"/>
                <w:szCs w:val="24"/>
              </w:rPr>
            </w:pPr>
            <w:r w:rsidRPr="004263E1">
              <w:rPr>
                <w:sz w:val="24"/>
                <w:szCs w:val="24"/>
              </w:rPr>
              <w:t>Enfoque Basado en Riesgo.</w:t>
            </w:r>
          </w:p>
        </w:tc>
      </w:tr>
      <w:tr w:rsidR="00DB5207" w:rsidRPr="00DB5207" w14:paraId="701E1DD7" w14:textId="77777777" w:rsidTr="00A3016B">
        <w:tc>
          <w:tcPr>
            <w:tcW w:w="3127" w:type="dxa"/>
          </w:tcPr>
          <w:p w14:paraId="4FF03599" w14:textId="77777777" w:rsidR="00DB5207" w:rsidRPr="004263E1" w:rsidRDefault="00DB5207" w:rsidP="00DB5207">
            <w:pPr>
              <w:spacing w:line="360" w:lineRule="auto"/>
              <w:jc w:val="right"/>
              <w:rPr>
                <w:b/>
                <w:sz w:val="24"/>
              </w:rPr>
            </w:pPr>
            <w:r w:rsidRPr="004263E1">
              <w:rPr>
                <w:b/>
                <w:sz w:val="24"/>
              </w:rPr>
              <w:t>EPS</w:t>
            </w:r>
          </w:p>
        </w:tc>
        <w:tc>
          <w:tcPr>
            <w:tcW w:w="7079" w:type="dxa"/>
          </w:tcPr>
          <w:p w14:paraId="4D45215F" w14:textId="77777777" w:rsidR="00DB5207" w:rsidRPr="004263E1" w:rsidRDefault="00DB5207" w:rsidP="00DB5207">
            <w:pPr>
              <w:spacing w:line="360" w:lineRule="auto"/>
              <w:rPr>
                <w:sz w:val="24"/>
                <w:szCs w:val="24"/>
              </w:rPr>
            </w:pPr>
            <w:r w:rsidRPr="004263E1">
              <w:rPr>
                <w:sz w:val="24"/>
                <w:szCs w:val="24"/>
              </w:rPr>
              <w:t>Entidad Promotora de Salud de los regímenes contributivo y subsidiado.</w:t>
            </w:r>
          </w:p>
        </w:tc>
      </w:tr>
      <w:tr w:rsidR="00DB5207" w:rsidRPr="00DB5207" w14:paraId="7ED1887C" w14:textId="77777777" w:rsidTr="00A3016B">
        <w:trPr>
          <w:trHeight w:val="330"/>
        </w:trPr>
        <w:tc>
          <w:tcPr>
            <w:tcW w:w="3127" w:type="dxa"/>
          </w:tcPr>
          <w:p w14:paraId="4E6BA343" w14:textId="77777777" w:rsidR="00DB5207" w:rsidRPr="004263E1" w:rsidRDefault="00DB5207" w:rsidP="00DB5207">
            <w:pPr>
              <w:spacing w:line="360" w:lineRule="auto"/>
              <w:jc w:val="right"/>
              <w:rPr>
                <w:b/>
                <w:sz w:val="24"/>
              </w:rPr>
            </w:pPr>
            <w:r w:rsidRPr="004263E1">
              <w:rPr>
                <w:b/>
                <w:sz w:val="24"/>
              </w:rPr>
              <w:t>EPS-I</w:t>
            </w:r>
          </w:p>
        </w:tc>
        <w:tc>
          <w:tcPr>
            <w:tcW w:w="7079" w:type="dxa"/>
          </w:tcPr>
          <w:p w14:paraId="12631962" w14:textId="77777777" w:rsidR="00DB5207" w:rsidRPr="004263E1" w:rsidRDefault="00DB5207" w:rsidP="00DB5207">
            <w:pPr>
              <w:spacing w:line="360" w:lineRule="auto"/>
              <w:rPr>
                <w:sz w:val="24"/>
                <w:szCs w:val="24"/>
              </w:rPr>
            </w:pPr>
            <w:r w:rsidRPr="004263E1">
              <w:rPr>
                <w:sz w:val="24"/>
                <w:szCs w:val="24"/>
              </w:rPr>
              <w:t>Entidad Promotora de Salud Indígena.</w:t>
            </w:r>
          </w:p>
        </w:tc>
      </w:tr>
      <w:tr w:rsidR="00DB5207" w:rsidRPr="00DB5207" w14:paraId="30DBB045" w14:textId="77777777" w:rsidTr="00A3016B">
        <w:tc>
          <w:tcPr>
            <w:tcW w:w="3127" w:type="dxa"/>
          </w:tcPr>
          <w:p w14:paraId="476DEC9D" w14:textId="77777777" w:rsidR="00DB5207" w:rsidRPr="004263E1" w:rsidRDefault="00DB5207" w:rsidP="00DB5207">
            <w:pPr>
              <w:spacing w:line="360" w:lineRule="auto"/>
              <w:jc w:val="right"/>
              <w:rPr>
                <w:b/>
                <w:sz w:val="24"/>
              </w:rPr>
            </w:pPr>
            <w:r w:rsidRPr="004263E1">
              <w:rPr>
                <w:b/>
                <w:sz w:val="24"/>
              </w:rPr>
              <w:t>EMP</w:t>
            </w:r>
          </w:p>
        </w:tc>
        <w:tc>
          <w:tcPr>
            <w:tcW w:w="7079" w:type="dxa"/>
          </w:tcPr>
          <w:p w14:paraId="5F1B2EB5" w14:textId="77777777" w:rsidR="00DB5207" w:rsidRPr="004263E1" w:rsidRDefault="00DB5207" w:rsidP="00DB5207">
            <w:pPr>
              <w:spacing w:line="360" w:lineRule="auto"/>
              <w:rPr>
                <w:sz w:val="24"/>
                <w:szCs w:val="24"/>
              </w:rPr>
            </w:pPr>
            <w:r w:rsidRPr="004263E1">
              <w:rPr>
                <w:sz w:val="24"/>
                <w:szCs w:val="24"/>
              </w:rPr>
              <w:t>Empresas de Medicina Prepagada.</w:t>
            </w:r>
          </w:p>
        </w:tc>
      </w:tr>
      <w:tr w:rsidR="00DB5207" w:rsidRPr="00DB5207" w14:paraId="639D3B8B" w14:textId="77777777" w:rsidTr="00A3016B">
        <w:tc>
          <w:tcPr>
            <w:tcW w:w="3127" w:type="dxa"/>
          </w:tcPr>
          <w:p w14:paraId="77060AB9" w14:textId="77777777" w:rsidR="00DB5207" w:rsidRPr="004263E1" w:rsidRDefault="00DB5207" w:rsidP="00DB5207">
            <w:pPr>
              <w:spacing w:line="360" w:lineRule="auto"/>
              <w:jc w:val="right"/>
              <w:rPr>
                <w:b/>
                <w:sz w:val="24"/>
              </w:rPr>
            </w:pPr>
            <w:r w:rsidRPr="004263E1">
              <w:rPr>
                <w:b/>
                <w:sz w:val="24"/>
              </w:rPr>
              <w:t>GAFI</w:t>
            </w:r>
          </w:p>
        </w:tc>
        <w:tc>
          <w:tcPr>
            <w:tcW w:w="7079" w:type="dxa"/>
          </w:tcPr>
          <w:p w14:paraId="3DD65C3C" w14:textId="77777777" w:rsidR="00DB5207" w:rsidRPr="004263E1" w:rsidRDefault="00DB5207" w:rsidP="00DB5207">
            <w:pPr>
              <w:spacing w:line="360" w:lineRule="auto"/>
              <w:rPr>
                <w:sz w:val="24"/>
                <w:szCs w:val="24"/>
              </w:rPr>
            </w:pPr>
            <w:r w:rsidRPr="004263E1">
              <w:rPr>
                <w:sz w:val="24"/>
                <w:szCs w:val="24"/>
              </w:rPr>
              <w:t>Grupo de Acción Financiera Internacional.</w:t>
            </w:r>
          </w:p>
        </w:tc>
      </w:tr>
      <w:tr w:rsidR="00DB5207" w:rsidRPr="00DB5207" w14:paraId="243E0FE3" w14:textId="77777777" w:rsidTr="00A3016B">
        <w:tc>
          <w:tcPr>
            <w:tcW w:w="3127" w:type="dxa"/>
          </w:tcPr>
          <w:p w14:paraId="220223DB" w14:textId="77777777" w:rsidR="00DB5207" w:rsidRPr="004263E1" w:rsidRDefault="00DB5207" w:rsidP="00DB5207">
            <w:pPr>
              <w:spacing w:line="360" w:lineRule="auto"/>
              <w:jc w:val="right"/>
              <w:rPr>
                <w:b/>
                <w:sz w:val="24"/>
              </w:rPr>
            </w:pPr>
            <w:r w:rsidRPr="004263E1">
              <w:rPr>
                <w:b/>
                <w:sz w:val="24"/>
              </w:rPr>
              <w:t>GAFILAT</w:t>
            </w:r>
          </w:p>
        </w:tc>
        <w:tc>
          <w:tcPr>
            <w:tcW w:w="7079" w:type="dxa"/>
          </w:tcPr>
          <w:p w14:paraId="472652AA" w14:textId="77777777" w:rsidR="00DB5207" w:rsidRPr="004263E1" w:rsidRDefault="00DB5207" w:rsidP="00DB5207">
            <w:pPr>
              <w:spacing w:line="360" w:lineRule="auto"/>
              <w:rPr>
                <w:sz w:val="24"/>
                <w:szCs w:val="24"/>
              </w:rPr>
            </w:pPr>
            <w:r w:rsidRPr="004263E1">
              <w:rPr>
                <w:sz w:val="24"/>
                <w:szCs w:val="24"/>
              </w:rPr>
              <w:t>Grupo de Acción Financiera Internacional de Latinoamérica.</w:t>
            </w:r>
          </w:p>
        </w:tc>
      </w:tr>
      <w:tr w:rsidR="00DB5207" w:rsidRPr="00DB5207" w14:paraId="481102A2" w14:textId="77777777" w:rsidTr="00A3016B">
        <w:tc>
          <w:tcPr>
            <w:tcW w:w="3127" w:type="dxa"/>
          </w:tcPr>
          <w:p w14:paraId="7BF43FEB" w14:textId="77777777" w:rsidR="00DB5207" w:rsidRPr="004263E1" w:rsidRDefault="00DB5207" w:rsidP="00DB5207">
            <w:pPr>
              <w:spacing w:line="360" w:lineRule="auto"/>
              <w:jc w:val="right"/>
              <w:rPr>
                <w:b/>
                <w:sz w:val="24"/>
              </w:rPr>
            </w:pPr>
            <w:r w:rsidRPr="004263E1">
              <w:rPr>
                <w:b/>
                <w:sz w:val="24"/>
              </w:rPr>
              <w:t>IPS</w:t>
            </w:r>
          </w:p>
        </w:tc>
        <w:tc>
          <w:tcPr>
            <w:tcW w:w="7079" w:type="dxa"/>
          </w:tcPr>
          <w:p w14:paraId="64450D02" w14:textId="77777777" w:rsidR="00DB5207" w:rsidRPr="004263E1" w:rsidRDefault="00DB5207" w:rsidP="00DB5207">
            <w:pPr>
              <w:spacing w:line="360" w:lineRule="auto"/>
              <w:rPr>
                <w:sz w:val="24"/>
                <w:szCs w:val="24"/>
              </w:rPr>
            </w:pPr>
            <w:r w:rsidRPr="004263E1">
              <w:rPr>
                <w:sz w:val="24"/>
                <w:szCs w:val="24"/>
              </w:rPr>
              <w:t>Instituciones Prestadoras de Salud.</w:t>
            </w:r>
          </w:p>
        </w:tc>
      </w:tr>
      <w:tr w:rsidR="00DB5207" w:rsidRPr="00DB5207" w14:paraId="05308055" w14:textId="77777777" w:rsidTr="00A3016B">
        <w:tc>
          <w:tcPr>
            <w:tcW w:w="3127" w:type="dxa"/>
          </w:tcPr>
          <w:p w14:paraId="4F9ED2D3" w14:textId="77777777" w:rsidR="00DB5207" w:rsidRPr="004263E1" w:rsidRDefault="00DB5207" w:rsidP="00DB5207">
            <w:pPr>
              <w:spacing w:line="360" w:lineRule="auto"/>
              <w:jc w:val="right"/>
              <w:rPr>
                <w:b/>
                <w:sz w:val="24"/>
              </w:rPr>
            </w:pPr>
            <w:r w:rsidRPr="004263E1">
              <w:rPr>
                <w:b/>
                <w:sz w:val="24"/>
              </w:rPr>
              <w:t>IVC</w:t>
            </w:r>
          </w:p>
        </w:tc>
        <w:tc>
          <w:tcPr>
            <w:tcW w:w="7079" w:type="dxa"/>
          </w:tcPr>
          <w:p w14:paraId="1B0AB78E" w14:textId="77777777" w:rsidR="00DB5207" w:rsidRPr="004263E1" w:rsidRDefault="00DB5207" w:rsidP="00DB5207">
            <w:pPr>
              <w:spacing w:line="360" w:lineRule="auto"/>
              <w:rPr>
                <w:sz w:val="24"/>
                <w:szCs w:val="24"/>
              </w:rPr>
            </w:pPr>
            <w:r w:rsidRPr="004263E1">
              <w:rPr>
                <w:sz w:val="24"/>
                <w:szCs w:val="24"/>
              </w:rPr>
              <w:t>Inspección, Vigilancia y Control.</w:t>
            </w:r>
          </w:p>
        </w:tc>
      </w:tr>
      <w:tr w:rsidR="00DB5207" w:rsidRPr="00DB5207" w14:paraId="1F62F5B2" w14:textId="77777777" w:rsidTr="00A3016B">
        <w:tc>
          <w:tcPr>
            <w:tcW w:w="3127" w:type="dxa"/>
          </w:tcPr>
          <w:p w14:paraId="30B7E3C5" w14:textId="77777777" w:rsidR="00DB5207" w:rsidRPr="00275581" w:rsidRDefault="00DB5207" w:rsidP="00DB5207">
            <w:pPr>
              <w:spacing w:line="360" w:lineRule="auto"/>
              <w:jc w:val="right"/>
              <w:rPr>
                <w:b/>
                <w:sz w:val="24"/>
                <w:lang w:val="en-US"/>
              </w:rPr>
            </w:pPr>
            <w:r w:rsidRPr="00275581">
              <w:rPr>
                <w:b/>
                <w:sz w:val="24"/>
                <w:lang w:val="en-US"/>
              </w:rPr>
              <w:t>LA/FT/FP/C/F/ST</w:t>
            </w:r>
          </w:p>
        </w:tc>
        <w:tc>
          <w:tcPr>
            <w:tcW w:w="7079" w:type="dxa"/>
          </w:tcPr>
          <w:p w14:paraId="19A9BA76" w14:textId="77777777" w:rsidR="00DB5207" w:rsidRPr="004263E1" w:rsidRDefault="00DB5207" w:rsidP="00DB5207">
            <w:pPr>
              <w:spacing w:line="360" w:lineRule="auto"/>
              <w:rPr>
                <w:sz w:val="24"/>
                <w:szCs w:val="24"/>
              </w:rPr>
            </w:pPr>
            <w:r w:rsidRPr="004263E1">
              <w:rPr>
                <w:sz w:val="24"/>
                <w:szCs w:val="24"/>
              </w:rPr>
              <w:t>Lavado de Activos, Financiación del Terrorismo, Financiamiento de la Proliferación de Armas de Destrucción Masiva, Corrupción, Fraude y Soborno Transnacional.</w:t>
            </w:r>
          </w:p>
        </w:tc>
      </w:tr>
      <w:tr w:rsidR="00DB5207" w:rsidRPr="00DB5207" w14:paraId="01E664F9" w14:textId="77777777" w:rsidTr="00A3016B">
        <w:tc>
          <w:tcPr>
            <w:tcW w:w="3127" w:type="dxa"/>
          </w:tcPr>
          <w:p w14:paraId="32786350" w14:textId="77777777" w:rsidR="00DB5207" w:rsidRPr="004263E1" w:rsidRDefault="00DB5207" w:rsidP="00DB5207">
            <w:pPr>
              <w:spacing w:line="360" w:lineRule="auto"/>
              <w:jc w:val="right"/>
              <w:rPr>
                <w:b/>
                <w:sz w:val="24"/>
              </w:rPr>
            </w:pPr>
            <w:r w:rsidRPr="004263E1">
              <w:rPr>
                <w:b/>
                <w:sz w:val="24"/>
              </w:rPr>
              <w:t>SMLMV</w:t>
            </w:r>
          </w:p>
        </w:tc>
        <w:tc>
          <w:tcPr>
            <w:tcW w:w="7079" w:type="dxa"/>
          </w:tcPr>
          <w:p w14:paraId="4F86D000" w14:textId="77777777" w:rsidR="00DB5207" w:rsidRPr="004263E1" w:rsidRDefault="00DB5207" w:rsidP="00DB5207">
            <w:pPr>
              <w:spacing w:line="360" w:lineRule="auto"/>
              <w:rPr>
                <w:sz w:val="24"/>
                <w:szCs w:val="24"/>
              </w:rPr>
            </w:pPr>
            <w:r w:rsidRPr="004263E1">
              <w:rPr>
                <w:sz w:val="24"/>
                <w:szCs w:val="24"/>
              </w:rPr>
              <w:t>Salario Mínimo Legal Mensual Vigente.</w:t>
            </w:r>
          </w:p>
        </w:tc>
      </w:tr>
      <w:tr w:rsidR="00DB5207" w:rsidRPr="00DB5207" w14:paraId="5C31FEB2" w14:textId="77777777" w:rsidTr="00A3016B">
        <w:tc>
          <w:tcPr>
            <w:tcW w:w="3127" w:type="dxa"/>
          </w:tcPr>
          <w:p w14:paraId="7EBC572E" w14:textId="77777777" w:rsidR="00DB5207" w:rsidRPr="004263E1" w:rsidRDefault="00DB5207" w:rsidP="00DB5207">
            <w:pPr>
              <w:spacing w:line="360" w:lineRule="auto"/>
              <w:jc w:val="right"/>
              <w:rPr>
                <w:b/>
                <w:sz w:val="24"/>
              </w:rPr>
            </w:pPr>
            <w:r w:rsidRPr="004263E1">
              <w:rPr>
                <w:b/>
                <w:sz w:val="24"/>
              </w:rPr>
              <w:t>OCDE</w:t>
            </w:r>
          </w:p>
        </w:tc>
        <w:tc>
          <w:tcPr>
            <w:tcW w:w="7079" w:type="dxa"/>
          </w:tcPr>
          <w:p w14:paraId="1A697ECB" w14:textId="77777777" w:rsidR="00DB5207" w:rsidRPr="004263E1" w:rsidRDefault="00DB5207" w:rsidP="00DB5207">
            <w:pPr>
              <w:spacing w:line="360" w:lineRule="auto"/>
              <w:rPr>
                <w:sz w:val="24"/>
                <w:szCs w:val="24"/>
              </w:rPr>
            </w:pPr>
            <w:r w:rsidRPr="004263E1">
              <w:rPr>
                <w:sz w:val="24"/>
                <w:szCs w:val="24"/>
              </w:rPr>
              <w:t>Organización para la Cooperación y el Desarrollo Económico.</w:t>
            </w:r>
          </w:p>
        </w:tc>
      </w:tr>
      <w:tr w:rsidR="00DB5207" w:rsidRPr="00DB5207" w14:paraId="1990C2A8" w14:textId="77777777" w:rsidTr="00A3016B">
        <w:tc>
          <w:tcPr>
            <w:tcW w:w="3127" w:type="dxa"/>
          </w:tcPr>
          <w:p w14:paraId="0504E169" w14:textId="77777777" w:rsidR="00DB5207" w:rsidRPr="004263E1" w:rsidRDefault="00DB5207" w:rsidP="00DB5207">
            <w:pPr>
              <w:spacing w:line="360" w:lineRule="auto"/>
              <w:jc w:val="right"/>
              <w:rPr>
                <w:b/>
                <w:sz w:val="24"/>
              </w:rPr>
            </w:pPr>
            <w:r w:rsidRPr="004263E1">
              <w:rPr>
                <w:b/>
                <w:sz w:val="24"/>
              </w:rPr>
              <w:t>PEP</w:t>
            </w:r>
          </w:p>
        </w:tc>
        <w:tc>
          <w:tcPr>
            <w:tcW w:w="7079" w:type="dxa"/>
          </w:tcPr>
          <w:p w14:paraId="27483E74" w14:textId="77777777" w:rsidR="00DB5207" w:rsidRPr="004263E1" w:rsidRDefault="00DB5207" w:rsidP="00DB5207">
            <w:pPr>
              <w:spacing w:line="360" w:lineRule="auto"/>
              <w:rPr>
                <w:sz w:val="24"/>
                <w:szCs w:val="24"/>
              </w:rPr>
            </w:pPr>
            <w:r w:rsidRPr="004263E1">
              <w:rPr>
                <w:sz w:val="24"/>
                <w:szCs w:val="24"/>
              </w:rPr>
              <w:t>Persona Expuesta Políticamente.</w:t>
            </w:r>
          </w:p>
        </w:tc>
      </w:tr>
      <w:tr w:rsidR="00DB5207" w:rsidRPr="00DB5207" w14:paraId="311CEF54" w14:textId="77777777" w:rsidTr="00A3016B">
        <w:tc>
          <w:tcPr>
            <w:tcW w:w="3127" w:type="dxa"/>
          </w:tcPr>
          <w:p w14:paraId="61886AB1" w14:textId="77777777" w:rsidR="00DB5207" w:rsidRPr="004263E1" w:rsidRDefault="00DB5207" w:rsidP="00DB5207">
            <w:pPr>
              <w:spacing w:line="360" w:lineRule="auto"/>
              <w:jc w:val="right"/>
              <w:rPr>
                <w:b/>
                <w:sz w:val="24"/>
              </w:rPr>
            </w:pPr>
            <w:r w:rsidRPr="004263E1">
              <w:rPr>
                <w:b/>
                <w:sz w:val="24"/>
              </w:rPr>
              <w:t>PMS</w:t>
            </w:r>
          </w:p>
        </w:tc>
        <w:tc>
          <w:tcPr>
            <w:tcW w:w="7079" w:type="dxa"/>
          </w:tcPr>
          <w:p w14:paraId="4971E2F7" w14:textId="77777777" w:rsidR="00DB5207" w:rsidRPr="004263E1" w:rsidRDefault="00DB5207" w:rsidP="00DB5207">
            <w:pPr>
              <w:spacing w:line="360" w:lineRule="auto"/>
              <w:rPr>
                <w:sz w:val="24"/>
                <w:szCs w:val="24"/>
              </w:rPr>
            </w:pPr>
            <w:r w:rsidRPr="004263E1">
              <w:rPr>
                <w:sz w:val="24"/>
                <w:szCs w:val="24"/>
              </w:rPr>
              <w:t>Programa de Medidas Simplificadas.</w:t>
            </w:r>
          </w:p>
        </w:tc>
      </w:tr>
      <w:tr w:rsidR="00DB5207" w:rsidRPr="00DB5207" w14:paraId="67B3AB25" w14:textId="77777777" w:rsidTr="00A3016B">
        <w:tc>
          <w:tcPr>
            <w:tcW w:w="3127" w:type="dxa"/>
          </w:tcPr>
          <w:p w14:paraId="3E163BF0" w14:textId="77777777" w:rsidR="00DB5207" w:rsidRPr="004263E1" w:rsidRDefault="00DB5207" w:rsidP="00DB5207">
            <w:pPr>
              <w:spacing w:line="360" w:lineRule="auto"/>
              <w:jc w:val="right"/>
              <w:rPr>
                <w:b/>
                <w:sz w:val="24"/>
              </w:rPr>
            </w:pPr>
            <w:r w:rsidRPr="004263E1">
              <w:rPr>
                <w:b/>
                <w:sz w:val="24"/>
              </w:rPr>
              <w:t>ROS</w:t>
            </w:r>
          </w:p>
        </w:tc>
        <w:tc>
          <w:tcPr>
            <w:tcW w:w="7079" w:type="dxa"/>
          </w:tcPr>
          <w:p w14:paraId="76063888" w14:textId="77777777" w:rsidR="00DB5207" w:rsidRPr="004263E1" w:rsidRDefault="00DB5207" w:rsidP="00DB5207">
            <w:pPr>
              <w:spacing w:line="360" w:lineRule="auto"/>
              <w:rPr>
                <w:sz w:val="24"/>
                <w:szCs w:val="24"/>
              </w:rPr>
            </w:pPr>
            <w:r w:rsidRPr="004263E1">
              <w:rPr>
                <w:sz w:val="24"/>
                <w:szCs w:val="24"/>
              </w:rPr>
              <w:t>Reporte de Operación Sospechosa.</w:t>
            </w:r>
          </w:p>
        </w:tc>
      </w:tr>
      <w:tr w:rsidR="00DB5207" w:rsidRPr="00DB5207" w14:paraId="714A1871" w14:textId="77777777" w:rsidTr="00A3016B">
        <w:tc>
          <w:tcPr>
            <w:tcW w:w="3127" w:type="dxa"/>
          </w:tcPr>
          <w:p w14:paraId="72B9A073" w14:textId="77777777" w:rsidR="00DB5207" w:rsidRPr="004263E1" w:rsidRDefault="00DB5207" w:rsidP="00DB5207">
            <w:pPr>
              <w:spacing w:line="360" w:lineRule="auto"/>
              <w:jc w:val="right"/>
              <w:rPr>
                <w:b/>
                <w:sz w:val="24"/>
              </w:rPr>
            </w:pPr>
            <w:r w:rsidRPr="004263E1">
              <w:rPr>
                <w:b/>
                <w:sz w:val="24"/>
              </w:rPr>
              <w:t>SIARC</w:t>
            </w:r>
          </w:p>
        </w:tc>
        <w:tc>
          <w:tcPr>
            <w:tcW w:w="7079" w:type="dxa"/>
          </w:tcPr>
          <w:p w14:paraId="564D5F33" w14:textId="77777777" w:rsidR="00DB5207" w:rsidRPr="004263E1" w:rsidRDefault="00DB5207" w:rsidP="00DB5207">
            <w:pPr>
              <w:spacing w:line="360" w:lineRule="auto"/>
              <w:rPr>
                <w:sz w:val="24"/>
                <w:szCs w:val="24"/>
              </w:rPr>
            </w:pPr>
            <w:r w:rsidRPr="004263E1">
              <w:rPr>
                <w:sz w:val="24"/>
                <w:szCs w:val="24"/>
              </w:rPr>
              <w:t xml:space="preserve">Sistema Integral de Administración de Riesgos de Cumplimiento. </w:t>
            </w:r>
          </w:p>
        </w:tc>
      </w:tr>
      <w:tr w:rsidR="00DB5207" w:rsidRPr="00DB5207" w14:paraId="5E00F0A1" w14:textId="77777777" w:rsidTr="00A3016B">
        <w:tc>
          <w:tcPr>
            <w:tcW w:w="3127" w:type="dxa"/>
          </w:tcPr>
          <w:p w14:paraId="42989CFD" w14:textId="77777777" w:rsidR="00DB5207" w:rsidRPr="004263E1" w:rsidRDefault="00DB5207" w:rsidP="00DB5207">
            <w:pPr>
              <w:spacing w:line="360" w:lineRule="auto"/>
              <w:jc w:val="right"/>
              <w:rPr>
                <w:b/>
                <w:sz w:val="24"/>
              </w:rPr>
            </w:pPr>
            <w:r w:rsidRPr="004263E1">
              <w:rPr>
                <w:b/>
                <w:sz w:val="24"/>
              </w:rPr>
              <w:lastRenderedPageBreak/>
              <w:t>SGSSS</w:t>
            </w:r>
          </w:p>
        </w:tc>
        <w:tc>
          <w:tcPr>
            <w:tcW w:w="7079" w:type="dxa"/>
          </w:tcPr>
          <w:p w14:paraId="73CB6C26" w14:textId="77777777" w:rsidR="00DB5207" w:rsidRPr="004263E1" w:rsidRDefault="00DB5207" w:rsidP="00DB5207">
            <w:pPr>
              <w:spacing w:line="360" w:lineRule="auto"/>
              <w:rPr>
                <w:sz w:val="24"/>
                <w:szCs w:val="24"/>
              </w:rPr>
            </w:pPr>
            <w:r w:rsidRPr="004263E1">
              <w:rPr>
                <w:sz w:val="24"/>
                <w:szCs w:val="24"/>
              </w:rPr>
              <w:t>Sistema General de Seguridad Social en Salud.</w:t>
            </w:r>
          </w:p>
        </w:tc>
      </w:tr>
      <w:tr w:rsidR="00DB5207" w:rsidRPr="00DB5207" w14:paraId="79C53C84" w14:textId="77777777" w:rsidTr="00A3016B">
        <w:tc>
          <w:tcPr>
            <w:tcW w:w="3127" w:type="dxa"/>
          </w:tcPr>
          <w:p w14:paraId="651C3005" w14:textId="77777777" w:rsidR="00DB5207" w:rsidRPr="004263E1" w:rsidRDefault="00DB5207" w:rsidP="00DB5207">
            <w:pPr>
              <w:spacing w:line="360" w:lineRule="auto"/>
              <w:jc w:val="right"/>
              <w:rPr>
                <w:b/>
                <w:color w:val="F79646"/>
                <w:sz w:val="24"/>
              </w:rPr>
            </w:pPr>
            <w:r w:rsidRPr="004263E1">
              <w:rPr>
                <w:b/>
                <w:sz w:val="24"/>
              </w:rPr>
              <w:t>UIAF</w:t>
            </w:r>
          </w:p>
        </w:tc>
        <w:tc>
          <w:tcPr>
            <w:tcW w:w="7079" w:type="dxa"/>
          </w:tcPr>
          <w:p w14:paraId="056B205D" w14:textId="77777777" w:rsidR="00DB5207" w:rsidRPr="004263E1" w:rsidRDefault="00DB5207" w:rsidP="00DB5207">
            <w:pPr>
              <w:spacing w:line="360" w:lineRule="auto"/>
              <w:rPr>
                <w:sz w:val="24"/>
                <w:szCs w:val="24"/>
              </w:rPr>
            </w:pPr>
            <w:r w:rsidRPr="004263E1">
              <w:rPr>
                <w:sz w:val="24"/>
                <w:szCs w:val="24"/>
              </w:rPr>
              <w:t xml:space="preserve">Unidad de Información y Análisis Financiero. </w:t>
            </w:r>
          </w:p>
        </w:tc>
      </w:tr>
      <w:tr w:rsidR="00DB5207" w:rsidRPr="00DB5207" w14:paraId="3EF8B1A9" w14:textId="77777777" w:rsidTr="00A3016B">
        <w:tc>
          <w:tcPr>
            <w:tcW w:w="3127" w:type="dxa"/>
          </w:tcPr>
          <w:p w14:paraId="1EAF7EA7" w14:textId="77777777" w:rsidR="00DB5207" w:rsidRPr="004263E1" w:rsidRDefault="00DB5207" w:rsidP="00DB5207">
            <w:pPr>
              <w:spacing w:line="360" w:lineRule="auto"/>
              <w:jc w:val="right"/>
              <w:rPr>
                <w:b/>
                <w:sz w:val="24"/>
              </w:rPr>
            </w:pPr>
            <w:r w:rsidRPr="004263E1">
              <w:rPr>
                <w:b/>
                <w:sz w:val="24"/>
              </w:rPr>
              <w:t>UNODC</w:t>
            </w:r>
          </w:p>
        </w:tc>
        <w:tc>
          <w:tcPr>
            <w:tcW w:w="7079" w:type="dxa"/>
          </w:tcPr>
          <w:p w14:paraId="4D9A9952" w14:textId="77777777" w:rsidR="00DB5207" w:rsidRPr="004263E1" w:rsidRDefault="00DB5207" w:rsidP="00DB5207">
            <w:pPr>
              <w:spacing w:line="360" w:lineRule="auto"/>
              <w:rPr>
                <w:sz w:val="24"/>
                <w:szCs w:val="24"/>
              </w:rPr>
            </w:pPr>
            <w:r w:rsidRPr="004263E1">
              <w:rPr>
                <w:sz w:val="24"/>
                <w:szCs w:val="24"/>
              </w:rPr>
              <w:t>Oficina de las Naciones Unidas contra la Droga y el Delito.</w:t>
            </w:r>
          </w:p>
        </w:tc>
      </w:tr>
    </w:tbl>
    <w:p w14:paraId="65C4762F" w14:textId="77777777" w:rsidR="00DB5207" w:rsidRPr="004263E1" w:rsidRDefault="00DB5207" w:rsidP="0019710B">
      <w:pPr>
        <w:pStyle w:val="Prrafodelista"/>
        <w:keepNext/>
        <w:numPr>
          <w:ilvl w:val="1"/>
          <w:numId w:val="24"/>
        </w:numPr>
        <w:spacing w:before="120" w:after="120"/>
        <w:outlineLvl w:val="1"/>
        <w:rPr>
          <w:b/>
          <w:sz w:val="24"/>
          <w:lang w:val="es-ES_tradnl"/>
        </w:rPr>
      </w:pPr>
      <w:bookmarkStart w:id="5" w:name="_Toc192665895"/>
      <w:r w:rsidRPr="004263E1">
        <w:rPr>
          <w:b/>
          <w:sz w:val="24"/>
          <w:lang w:val="es-ES_tradnl"/>
        </w:rPr>
        <w:t>Definiciones</w:t>
      </w:r>
      <w:bookmarkEnd w:id="5"/>
    </w:p>
    <w:tbl>
      <w:tblPr>
        <w:tblStyle w:val="Tablaconcuadrcula1"/>
        <w:tblW w:w="1006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7510"/>
      </w:tblGrid>
      <w:tr w:rsidR="00DB5207" w:rsidRPr="00DB5207" w14:paraId="2FDD93D3" w14:textId="77777777" w:rsidTr="009E2E88">
        <w:tc>
          <w:tcPr>
            <w:tcW w:w="2550" w:type="dxa"/>
          </w:tcPr>
          <w:p w14:paraId="3CF6E874" w14:textId="5EB2D24E" w:rsidR="00DB5207" w:rsidRPr="004263E1" w:rsidRDefault="00DB5207" w:rsidP="00DB5207">
            <w:pPr>
              <w:spacing w:line="360" w:lineRule="auto"/>
              <w:jc w:val="right"/>
              <w:rPr>
                <w:b/>
                <w:color w:val="F79646"/>
                <w:sz w:val="24"/>
              </w:rPr>
            </w:pPr>
            <w:r w:rsidRPr="004263E1">
              <w:rPr>
                <w:b/>
                <w:sz w:val="24"/>
              </w:rPr>
              <w:t>Administración de Riesgos</w:t>
            </w:r>
          </w:p>
        </w:tc>
        <w:tc>
          <w:tcPr>
            <w:tcW w:w="7510" w:type="dxa"/>
          </w:tcPr>
          <w:p w14:paraId="67407BE3" w14:textId="77777777" w:rsidR="00DB5207" w:rsidRPr="004263E1" w:rsidRDefault="00DB5207" w:rsidP="00DB5207">
            <w:pPr>
              <w:spacing w:line="360" w:lineRule="auto"/>
              <w:rPr>
                <w:color w:val="F79646"/>
                <w:sz w:val="24"/>
                <w:szCs w:val="24"/>
              </w:rPr>
            </w:pPr>
            <w:r w:rsidRPr="004263E1">
              <w:rPr>
                <w:sz w:val="24"/>
                <w:szCs w:val="24"/>
              </w:rPr>
              <w:t>Cultura, procesos y estructuras que están dirigidas hacia la administración efectiva de oportunidades potenciales y efectos adversos</w:t>
            </w:r>
            <w:r w:rsidRPr="004263E1">
              <w:rPr>
                <w:sz w:val="24"/>
                <w:szCs w:val="24"/>
                <w:vertAlign w:val="superscript"/>
              </w:rPr>
              <w:footnoteReference w:id="4"/>
            </w:r>
            <w:r w:rsidRPr="004263E1">
              <w:rPr>
                <w:sz w:val="24"/>
                <w:szCs w:val="24"/>
              </w:rPr>
              <w:t>.</w:t>
            </w:r>
          </w:p>
        </w:tc>
      </w:tr>
      <w:tr w:rsidR="00DB5207" w:rsidRPr="00DB5207" w14:paraId="1A1F2FC4" w14:textId="77777777" w:rsidTr="009E2E88">
        <w:tc>
          <w:tcPr>
            <w:tcW w:w="2550" w:type="dxa"/>
          </w:tcPr>
          <w:p w14:paraId="627CCFC1" w14:textId="77777777" w:rsidR="00DB5207" w:rsidRPr="004263E1" w:rsidRDefault="00DB5207" w:rsidP="00DB5207">
            <w:pPr>
              <w:spacing w:line="360" w:lineRule="auto"/>
              <w:jc w:val="right"/>
              <w:rPr>
                <w:b/>
                <w:color w:val="9BBB59"/>
                <w:sz w:val="24"/>
              </w:rPr>
            </w:pPr>
            <w:r w:rsidRPr="004263E1">
              <w:rPr>
                <w:b/>
                <w:sz w:val="24"/>
              </w:rPr>
              <w:t>Alta Gerencia</w:t>
            </w:r>
          </w:p>
        </w:tc>
        <w:tc>
          <w:tcPr>
            <w:tcW w:w="7510" w:type="dxa"/>
          </w:tcPr>
          <w:p w14:paraId="693B119A" w14:textId="01289F66" w:rsidR="00DB5207" w:rsidRPr="004263E1" w:rsidRDefault="00DB5207" w:rsidP="1A8A6E07">
            <w:pPr>
              <w:spacing w:line="360" w:lineRule="auto"/>
              <w:rPr>
                <w:color w:val="9BBB59"/>
                <w:sz w:val="24"/>
                <w:szCs w:val="24"/>
                <w:lang w:val="es-ES"/>
              </w:rPr>
            </w:pPr>
            <w:r w:rsidRPr="1A8A6E07">
              <w:rPr>
                <w:sz w:val="24"/>
                <w:szCs w:val="24"/>
                <w:lang w:val="es-ES"/>
              </w:rPr>
              <w:t xml:space="preserve">Personas del más alto nivel jerárquico en el área administrativa o corporativa de la Entidad. Son responsables del giro ordinario del negocio de la Entidad y encargadas de idear, ejecutar y controlar los objetivos y estrategias de </w:t>
            </w:r>
            <w:r w:rsidR="009E2EAD">
              <w:rPr>
                <w:sz w:val="24"/>
                <w:szCs w:val="24"/>
                <w:lang w:val="es-ES"/>
              </w:rPr>
              <w:t>esta</w:t>
            </w:r>
            <w:r w:rsidRPr="1A8A6E07">
              <w:rPr>
                <w:sz w:val="24"/>
                <w:szCs w:val="24"/>
                <w:lang w:val="es-ES"/>
              </w:rPr>
              <w:t>. Se incluyen también el Director General o Presidente Ejecutivo y el Contralor Interno</w:t>
            </w:r>
            <w:r w:rsidRPr="1A8A6E07">
              <w:rPr>
                <w:sz w:val="24"/>
                <w:szCs w:val="24"/>
                <w:vertAlign w:val="superscript"/>
                <w:lang w:val="es-ES"/>
              </w:rPr>
              <w:footnoteReference w:id="5"/>
            </w:r>
            <w:r w:rsidRPr="1A8A6E07">
              <w:rPr>
                <w:sz w:val="24"/>
                <w:szCs w:val="24"/>
                <w:lang w:val="es-ES"/>
              </w:rPr>
              <w:t xml:space="preserve">. </w:t>
            </w:r>
          </w:p>
        </w:tc>
      </w:tr>
      <w:tr w:rsidR="00DB5207" w:rsidRPr="00DB5207" w14:paraId="4D0B9B1D" w14:textId="77777777" w:rsidTr="009E2E88">
        <w:trPr>
          <w:trHeight w:val="2160"/>
        </w:trPr>
        <w:tc>
          <w:tcPr>
            <w:tcW w:w="2550" w:type="dxa"/>
          </w:tcPr>
          <w:p w14:paraId="39783E7B" w14:textId="77777777" w:rsidR="00DB5207" w:rsidRPr="004263E1" w:rsidRDefault="00DB5207" w:rsidP="00DB5207">
            <w:pPr>
              <w:spacing w:line="360" w:lineRule="auto"/>
              <w:jc w:val="right"/>
              <w:rPr>
                <w:b/>
                <w:color w:val="F79646"/>
                <w:sz w:val="24"/>
              </w:rPr>
            </w:pPr>
            <w:r w:rsidRPr="004263E1">
              <w:rPr>
                <w:b/>
                <w:sz w:val="24"/>
              </w:rPr>
              <w:t>Análisis del Riesgo</w:t>
            </w:r>
          </w:p>
        </w:tc>
        <w:tc>
          <w:tcPr>
            <w:tcW w:w="7510" w:type="dxa"/>
          </w:tcPr>
          <w:p w14:paraId="5501CB13" w14:textId="77777777" w:rsidR="001D1FF6" w:rsidRPr="004263E1" w:rsidRDefault="001D1FF6" w:rsidP="001D1FF6">
            <w:pPr>
              <w:spacing w:line="360" w:lineRule="auto"/>
              <w:rPr>
                <w:sz w:val="24"/>
                <w:szCs w:val="24"/>
              </w:rPr>
            </w:pPr>
            <w:r w:rsidRPr="004263E1">
              <w:rPr>
                <w:sz w:val="24"/>
                <w:szCs w:val="24"/>
              </w:rPr>
              <w:t>Proceso para comprender la naturaleza y determinar el nivel del riesgo. Puede ser cualitativo, cuantitativo o mixto según los recursos disponibles. Proporciona la entrada para la Evaluación del Riesgo, facilitando la toma de decisiones sobre las estrategias o métodos más apropiados para su tratamiento.</w:t>
            </w:r>
          </w:p>
          <w:p w14:paraId="40D8824D" w14:textId="77777777" w:rsidR="00DB5207" w:rsidRPr="004263E1" w:rsidRDefault="00DB5207" w:rsidP="00DB5207">
            <w:pPr>
              <w:spacing w:line="360" w:lineRule="auto"/>
              <w:rPr>
                <w:color w:val="F79646"/>
                <w:sz w:val="24"/>
                <w:szCs w:val="24"/>
              </w:rPr>
            </w:pPr>
          </w:p>
        </w:tc>
      </w:tr>
      <w:tr w:rsidR="00DB5207" w:rsidRPr="00DB5207" w14:paraId="4666895D" w14:textId="77777777" w:rsidTr="009E2E88">
        <w:tc>
          <w:tcPr>
            <w:tcW w:w="2550" w:type="dxa"/>
          </w:tcPr>
          <w:p w14:paraId="514A8AE4" w14:textId="77777777" w:rsidR="00DB5207" w:rsidRPr="004263E1" w:rsidRDefault="00DB5207" w:rsidP="00DB5207">
            <w:pPr>
              <w:spacing w:line="360" w:lineRule="auto"/>
              <w:jc w:val="right"/>
              <w:rPr>
                <w:b/>
                <w:color w:val="4F81BD"/>
                <w:sz w:val="24"/>
              </w:rPr>
            </w:pPr>
            <w:r w:rsidRPr="004263E1">
              <w:rPr>
                <w:b/>
                <w:sz w:val="24"/>
              </w:rPr>
              <w:t>Asociados</w:t>
            </w:r>
          </w:p>
        </w:tc>
        <w:tc>
          <w:tcPr>
            <w:tcW w:w="7510" w:type="dxa"/>
          </w:tcPr>
          <w:p w14:paraId="33BF2120" w14:textId="77777777" w:rsidR="00DB5207" w:rsidRPr="004263E1" w:rsidRDefault="00DB5207" w:rsidP="00DB5207">
            <w:pPr>
              <w:spacing w:line="360" w:lineRule="auto"/>
              <w:rPr>
                <w:color w:val="4F81BD"/>
                <w:sz w:val="24"/>
                <w:szCs w:val="24"/>
              </w:rPr>
            </w:pPr>
            <w:r w:rsidRPr="004263E1">
              <w:rPr>
                <w:sz w:val="24"/>
                <w:szCs w:val="24"/>
              </w:rPr>
              <w:t>Son aquellas personas naturales o jurídicas que han realizado un aporte en dinero, en trabajo o en otros bienes apreciables en dinero a una sociedad o empresa unipersonal a cambio de cuotas, partes de interés, acciones o cualquier otra forma de participación que contemplen las leyes colombianas</w:t>
            </w:r>
            <w:r w:rsidRPr="004263E1">
              <w:rPr>
                <w:sz w:val="24"/>
                <w:szCs w:val="24"/>
                <w:vertAlign w:val="superscript"/>
              </w:rPr>
              <w:footnoteReference w:id="6"/>
            </w:r>
            <w:r w:rsidRPr="004263E1">
              <w:rPr>
                <w:sz w:val="24"/>
                <w:szCs w:val="24"/>
              </w:rPr>
              <w:t>.</w:t>
            </w:r>
          </w:p>
        </w:tc>
      </w:tr>
      <w:tr w:rsidR="00DB5207" w:rsidRPr="00DB5207" w14:paraId="10536C00" w14:textId="77777777" w:rsidTr="009E2E88">
        <w:tc>
          <w:tcPr>
            <w:tcW w:w="2550" w:type="dxa"/>
          </w:tcPr>
          <w:p w14:paraId="66B08C39" w14:textId="77777777" w:rsidR="00DB5207" w:rsidRPr="004263E1" w:rsidRDefault="00DB5207" w:rsidP="00DB5207">
            <w:pPr>
              <w:spacing w:line="360" w:lineRule="auto"/>
              <w:jc w:val="right"/>
              <w:rPr>
                <w:b/>
                <w:sz w:val="24"/>
              </w:rPr>
            </w:pPr>
            <w:r w:rsidRPr="004263E1">
              <w:rPr>
                <w:b/>
                <w:sz w:val="24"/>
              </w:rPr>
              <w:t>Asociados Cercanos</w:t>
            </w:r>
          </w:p>
        </w:tc>
        <w:tc>
          <w:tcPr>
            <w:tcW w:w="7510" w:type="dxa"/>
          </w:tcPr>
          <w:p w14:paraId="5E412712" w14:textId="77777777" w:rsidR="00DB5207" w:rsidRDefault="00DB5207" w:rsidP="1A8A6E07">
            <w:pPr>
              <w:spacing w:line="360" w:lineRule="auto"/>
              <w:rPr>
                <w:sz w:val="24"/>
                <w:szCs w:val="24"/>
                <w:lang w:val="es-ES"/>
              </w:rPr>
            </w:pPr>
            <w:r w:rsidRPr="1A8A6E07">
              <w:rPr>
                <w:sz w:val="24"/>
                <w:szCs w:val="24"/>
                <w:lang w:val="es-ES"/>
              </w:rPr>
              <w:t xml:space="preserve">Tiene el significado establecido en el </w:t>
            </w:r>
            <w:r w:rsidR="00E22FC7" w:rsidRPr="1A8A6E07">
              <w:rPr>
                <w:sz w:val="24"/>
                <w:szCs w:val="24"/>
                <w:lang w:val="es-ES"/>
              </w:rPr>
              <w:t xml:space="preserve">artículo 2.1.4.2.10 del </w:t>
            </w:r>
            <w:r w:rsidRPr="1A8A6E07">
              <w:rPr>
                <w:sz w:val="24"/>
                <w:szCs w:val="24"/>
                <w:lang w:val="es-ES"/>
              </w:rPr>
              <w:t>Decreto 1081 de 2015</w:t>
            </w:r>
            <w:r w:rsidR="00E22FC7" w:rsidRPr="004263E1">
              <w:rPr>
                <w:rStyle w:val="Refdenotaalpie"/>
                <w:sz w:val="24"/>
                <w:szCs w:val="24"/>
              </w:rPr>
              <w:footnoteReference w:id="7"/>
            </w:r>
            <w:r w:rsidR="00E22FC7" w:rsidRPr="1A8A6E07">
              <w:rPr>
                <w:sz w:val="24"/>
                <w:szCs w:val="24"/>
                <w:lang w:val="es-ES"/>
              </w:rPr>
              <w:t xml:space="preserve"> </w:t>
            </w:r>
            <w:r w:rsidRPr="1A8A6E07">
              <w:rPr>
                <w:sz w:val="24"/>
                <w:szCs w:val="24"/>
                <w:lang w:val="es-ES"/>
              </w:rPr>
              <w:t xml:space="preserve"> y demás normas que lo modifiquen, complementen, sustituyan o adicionen. Se entenderá que esta definición no solo aplica a los asociados cercanos del PEP, sino también a los de las PEP Extranjeras y PEP de organizaciones internacionales</w:t>
            </w:r>
            <w:r w:rsidRPr="1A8A6E07">
              <w:rPr>
                <w:sz w:val="24"/>
                <w:szCs w:val="24"/>
                <w:vertAlign w:val="superscript"/>
                <w:lang w:val="es-ES"/>
              </w:rPr>
              <w:footnoteReference w:id="8"/>
            </w:r>
            <w:r w:rsidRPr="1A8A6E07">
              <w:rPr>
                <w:sz w:val="24"/>
                <w:szCs w:val="24"/>
                <w:lang w:val="es-ES"/>
              </w:rPr>
              <w:t>.</w:t>
            </w:r>
          </w:p>
          <w:p w14:paraId="1E0065F0" w14:textId="412C5EE4" w:rsidR="00C17D74" w:rsidRPr="004263E1" w:rsidRDefault="00C17D74" w:rsidP="1A8A6E07">
            <w:pPr>
              <w:spacing w:line="360" w:lineRule="auto"/>
              <w:rPr>
                <w:sz w:val="24"/>
                <w:szCs w:val="24"/>
                <w:lang w:val="es-ES"/>
              </w:rPr>
            </w:pPr>
          </w:p>
        </w:tc>
      </w:tr>
      <w:tr w:rsidR="00DB5207" w:rsidRPr="00DB5207" w14:paraId="1B852233" w14:textId="77777777" w:rsidTr="009E2E88">
        <w:tc>
          <w:tcPr>
            <w:tcW w:w="2550" w:type="dxa"/>
          </w:tcPr>
          <w:p w14:paraId="6B62FE3C" w14:textId="77777777" w:rsidR="00DB5207" w:rsidRPr="004263E1" w:rsidRDefault="00DB5207" w:rsidP="00DB5207">
            <w:pPr>
              <w:spacing w:line="360" w:lineRule="auto"/>
              <w:jc w:val="right"/>
              <w:rPr>
                <w:b/>
                <w:color w:val="4F81BD"/>
                <w:sz w:val="24"/>
              </w:rPr>
            </w:pPr>
            <w:r w:rsidRPr="004263E1">
              <w:rPr>
                <w:b/>
                <w:sz w:val="24"/>
              </w:rPr>
              <w:t>Auditoría Interna</w:t>
            </w:r>
          </w:p>
        </w:tc>
        <w:tc>
          <w:tcPr>
            <w:tcW w:w="7510" w:type="dxa"/>
          </w:tcPr>
          <w:p w14:paraId="4FC03384" w14:textId="1916752D" w:rsidR="00DB5207" w:rsidRPr="00240684" w:rsidRDefault="0022456B" w:rsidP="001C29A2">
            <w:pPr>
              <w:spacing w:line="360" w:lineRule="auto"/>
              <w:rPr>
                <w:sz w:val="24"/>
                <w:szCs w:val="24"/>
              </w:rPr>
            </w:pPr>
            <w:r w:rsidRPr="0022456B">
              <w:rPr>
                <w:sz w:val="24"/>
                <w:szCs w:val="24"/>
              </w:rPr>
              <w:t>Una actividad independiente y objetiva de aseguramiento y asesoramiento diseñada para añadir valor a las operaciones de una organización. Ayuda a la organización a cumplir sus objetivos aportando un enfoque sistemático y disciplinado para evaluar y mejorar la eficacia de los procesos de gobierno, gestión de riesgos y control</w:t>
            </w:r>
            <w:r w:rsidR="00DB5207" w:rsidRPr="004263E1">
              <w:rPr>
                <w:sz w:val="24"/>
                <w:szCs w:val="24"/>
                <w:vertAlign w:val="superscript"/>
              </w:rPr>
              <w:footnoteReference w:id="9"/>
            </w:r>
            <w:r w:rsidR="00DB5207" w:rsidRPr="004263E1">
              <w:rPr>
                <w:sz w:val="24"/>
                <w:szCs w:val="24"/>
              </w:rPr>
              <w:t>.</w:t>
            </w:r>
          </w:p>
        </w:tc>
      </w:tr>
      <w:tr w:rsidR="00DB5207" w:rsidRPr="00DB5207" w14:paraId="6CFCABA8" w14:textId="77777777" w:rsidTr="009E2E88">
        <w:tc>
          <w:tcPr>
            <w:tcW w:w="2550" w:type="dxa"/>
          </w:tcPr>
          <w:p w14:paraId="5D7DD0CC" w14:textId="77777777" w:rsidR="00DB5207" w:rsidRPr="004263E1" w:rsidRDefault="00DB5207" w:rsidP="00DB5207">
            <w:pPr>
              <w:spacing w:line="360" w:lineRule="auto"/>
              <w:jc w:val="right"/>
              <w:rPr>
                <w:b/>
                <w:color w:val="0D0D0D"/>
                <w:sz w:val="24"/>
              </w:rPr>
            </w:pPr>
            <w:r w:rsidRPr="004263E1">
              <w:rPr>
                <w:b/>
                <w:sz w:val="24"/>
              </w:rPr>
              <w:lastRenderedPageBreak/>
              <w:t>Beneficiario Final</w:t>
            </w:r>
          </w:p>
        </w:tc>
        <w:tc>
          <w:tcPr>
            <w:tcW w:w="7510" w:type="dxa"/>
          </w:tcPr>
          <w:p w14:paraId="3EC00CE2" w14:textId="77777777" w:rsidR="00DB5207" w:rsidRPr="004263E1" w:rsidRDefault="00DB5207" w:rsidP="00DB5207">
            <w:pPr>
              <w:spacing w:line="360" w:lineRule="auto"/>
              <w:rPr>
                <w:color w:val="0D0D0D"/>
                <w:sz w:val="24"/>
              </w:rPr>
            </w:pPr>
            <w:r w:rsidRPr="004263E1">
              <w:rPr>
                <w:color w:val="0D0D0D"/>
                <w:sz w:val="24"/>
              </w:rPr>
              <w:t xml:space="preserve">Es la(s) persona(s) natural(es) que finalmente posee(n) o controla(n) a un cliente o a la persona natural en cuyo nombre se realiza una transacción. Incluye también a la(s) persona(s) que ejerzan el control efectivo y/o final, directa o indirectamente, sobre una persona jurídica u otra estructura sin personería jurídica. Son Beneficiarios Finales de la persona jurídica los siguientes: </w:t>
            </w:r>
          </w:p>
          <w:p w14:paraId="68BB0DB8" w14:textId="77777777" w:rsidR="00DB5207" w:rsidRPr="004263E1" w:rsidRDefault="00DB5207" w:rsidP="00DB5207">
            <w:pPr>
              <w:spacing w:line="360" w:lineRule="auto"/>
              <w:rPr>
                <w:color w:val="0D0D0D"/>
                <w:sz w:val="24"/>
              </w:rPr>
            </w:pPr>
            <w:r w:rsidRPr="004263E1">
              <w:rPr>
                <w:color w:val="0D0D0D"/>
                <w:sz w:val="24"/>
              </w:rPr>
              <w:t xml:space="preserve">a) Persona natural que, actuando individual o conjuntamente, ejerza control sobre la persona jurídica, en los términos del artículo 260 y siguientes del Código de Comercio; o </w:t>
            </w:r>
          </w:p>
          <w:p w14:paraId="6B0A40F4" w14:textId="77777777" w:rsidR="00DB5207" w:rsidRPr="004263E1" w:rsidRDefault="00DB5207" w:rsidP="00DB5207">
            <w:pPr>
              <w:spacing w:line="360" w:lineRule="auto"/>
              <w:rPr>
                <w:color w:val="0D0D0D"/>
                <w:sz w:val="24"/>
              </w:rPr>
            </w:pPr>
            <w:r w:rsidRPr="004263E1">
              <w:rPr>
                <w:color w:val="0D0D0D"/>
                <w:sz w:val="24"/>
              </w:rPr>
              <w:t xml:space="preserve">b) Persona natural que, actuando individual o conjuntamente, sea titular, directa o indirectamente, del cinco por ciento (5%) o más del capital o los derechos de voto de la persona jurídica, y/o se beneficie en un cinco por ciento (5%) o más de los rendimientos, utilidades o Activos de la persona jurídica; </w:t>
            </w:r>
          </w:p>
          <w:p w14:paraId="036ACD2D" w14:textId="77777777" w:rsidR="00DB5207" w:rsidRPr="004263E1" w:rsidRDefault="00DB5207" w:rsidP="00DB5207">
            <w:pPr>
              <w:spacing w:line="360" w:lineRule="auto"/>
              <w:rPr>
                <w:color w:val="0D0D0D"/>
                <w:sz w:val="24"/>
              </w:rPr>
            </w:pPr>
            <w:r w:rsidRPr="004263E1">
              <w:rPr>
                <w:color w:val="0D0D0D"/>
                <w:sz w:val="24"/>
              </w:rPr>
              <w:t xml:space="preserve">c) Cuando no se identifique alguna persona natural en los numerales anteriores, la persona natural que ostente el cargo de representante legal, salvo que exista una persona natural que ostente una mayor autoridad en relación con las funciones de gestión o dirección de la persona jurídica. </w:t>
            </w:r>
          </w:p>
          <w:p w14:paraId="334DE6A1" w14:textId="77777777" w:rsidR="00DB5207" w:rsidRPr="004263E1" w:rsidRDefault="00DB5207" w:rsidP="00DB5207">
            <w:pPr>
              <w:spacing w:line="360" w:lineRule="auto"/>
              <w:rPr>
                <w:color w:val="0D0D0D"/>
                <w:sz w:val="24"/>
              </w:rPr>
            </w:pPr>
            <w:r w:rsidRPr="004263E1">
              <w:rPr>
                <w:color w:val="0D0D0D"/>
                <w:sz w:val="24"/>
              </w:rPr>
              <w:t xml:space="preserve">Son Beneficiarios Finales de un contrato fiduciario, de una estructura sin personería jurídica o de una estructura jurídica similar, las siguientes personas naturales que ostenten la calidad de: </w:t>
            </w:r>
          </w:p>
          <w:p w14:paraId="4E957991" w14:textId="77777777" w:rsidR="00DB5207" w:rsidRPr="00275581" w:rsidRDefault="00DB5207" w:rsidP="00DB5207">
            <w:pPr>
              <w:spacing w:line="360" w:lineRule="auto"/>
              <w:rPr>
                <w:color w:val="0D0D0D"/>
                <w:sz w:val="24"/>
                <w:lang w:val="pt-PT"/>
              </w:rPr>
            </w:pPr>
            <w:r w:rsidRPr="00275581">
              <w:rPr>
                <w:color w:val="0D0D0D"/>
                <w:sz w:val="24"/>
                <w:lang w:val="pt-PT"/>
              </w:rPr>
              <w:t xml:space="preserve">i. Fiduciante(s), fideicomitente(s), constituyente(s) o puesto similar o equivalente; </w:t>
            </w:r>
          </w:p>
          <w:p w14:paraId="576589AA" w14:textId="77777777" w:rsidR="00DB5207" w:rsidRPr="004263E1" w:rsidRDefault="00DB5207" w:rsidP="1A8A6E07">
            <w:pPr>
              <w:spacing w:line="360" w:lineRule="auto"/>
              <w:rPr>
                <w:color w:val="0D0D0D"/>
                <w:sz w:val="24"/>
                <w:szCs w:val="24"/>
                <w:lang w:val="es-ES"/>
              </w:rPr>
            </w:pPr>
            <w:r w:rsidRPr="1A8A6E07">
              <w:rPr>
                <w:color w:val="0D0D0D" w:themeColor="text1" w:themeTint="F2"/>
                <w:sz w:val="24"/>
                <w:szCs w:val="24"/>
                <w:lang w:val="es-ES"/>
              </w:rPr>
              <w:t xml:space="preserve">ii. Comité fiduciario, comité financiero o puesto similar o equivalente; </w:t>
            </w:r>
          </w:p>
          <w:p w14:paraId="6D5F1E5D" w14:textId="77777777" w:rsidR="00DB5207" w:rsidRPr="004263E1" w:rsidRDefault="00DB5207" w:rsidP="1A8A6E07">
            <w:pPr>
              <w:spacing w:line="360" w:lineRule="auto"/>
              <w:rPr>
                <w:color w:val="0D0D0D"/>
                <w:sz w:val="24"/>
                <w:szCs w:val="24"/>
                <w:lang w:val="es-ES"/>
              </w:rPr>
            </w:pPr>
            <w:r w:rsidRPr="1A8A6E07">
              <w:rPr>
                <w:color w:val="0D0D0D" w:themeColor="text1" w:themeTint="F2"/>
                <w:sz w:val="24"/>
                <w:szCs w:val="24"/>
                <w:lang w:val="es-ES"/>
              </w:rPr>
              <w:t xml:space="preserve">iii. Fideicomisario(s), beneficiario(s) o beneficiarios condicionados; y </w:t>
            </w:r>
          </w:p>
          <w:p w14:paraId="751CCD4B" w14:textId="77777777" w:rsidR="00DB5207" w:rsidRPr="004263E1" w:rsidRDefault="00DB5207" w:rsidP="1A8A6E07">
            <w:pPr>
              <w:spacing w:line="360" w:lineRule="auto"/>
              <w:rPr>
                <w:color w:val="0D0D0D"/>
                <w:sz w:val="24"/>
                <w:szCs w:val="24"/>
                <w:lang w:val="es-ES"/>
              </w:rPr>
            </w:pPr>
            <w:r w:rsidRPr="1A8A6E07">
              <w:rPr>
                <w:color w:val="0D0D0D"/>
                <w:sz w:val="24"/>
                <w:szCs w:val="24"/>
                <w:lang w:val="es-ES"/>
              </w:rPr>
              <w:t>iv. Cualquier otra persona natural que ejerza el control efectivo y/o final, o que tenga derecho a gozar y/o disponer de los Activos, beneficios, resultados o utilidades</w:t>
            </w:r>
            <w:r w:rsidRPr="1A8A6E07">
              <w:rPr>
                <w:color w:val="0D0D0D"/>
                <w:sz w:val="24"/>
                <w:szCs w:val="24"/>
                <w:vertAlign w:val="superscript"/>
                <w:lang w:val="es-ES"/>
              </w:rPr>
              <w:footnoteReference w:id="10"/>
            </w:r>
            <w:r w:rsidRPr="1A8A6E07">
              <w:rPr>
                <w:color w:val="0D0D0D"/>
                <w:sz w:val="24"/>
                <w:szCs w:val="24"/>
                <w:lang w:val="es-ES"/>
              </w:rPr>
              <w:t>.</w:t>
            </w:r>
          </w:p>
        </w:tc>
      </w:tr>
      <w:tr w:rsidR="00DB5207" w:rsidRPr="00DB5207" w14:paraId="3DCBD069" w14:textId="77777777" w:rsidTr="009E2E88">
        <w:tc>
          <w:tcPr>
            <w:tcW w:w="2550" w:type="dxa"/>
          </w:tcPr>
          <w:p w14:paraId="34523E26" w14:textId="77777777" w:rsidR="00DB5207" w:rsidRPr="004263E1" w:rsidRDefault="00DB5207" w:rsidP="00DB5207">
            <w:pPr>
              <w:spacing w:line="360" w:lineRule="auto"/>
              <w:jc w:val="right"/>
              <w:rPr>
                <w:b/>
                <w:sz w:val="24"/>
              </w:rPr>
            </w:pPr>
            <w:r w:rsidRPr="004263E1">
              <w:rPr>
                <w:b/>
                <w:sz w:val="24"/>
              </w:rPr>
              <w:t>Código de Ética</w:t>
            </w:r>
          </w:p>
        </w:tc>
        <w:tc>
          <w:tcPr>
            <w:tcW w:w="7510" w:type="dxa"/>
          </w:tcPr>
          <w:p w14:paraId="522703DB" w14:textId="77777777" w:rsidR="00DB5207" w:rsidRPr="004263E1" w:rsidRDefault="00DB5207" w:rsidP="00DB5207">
            <w:pPr>
              <w:spacing w:line="360" w:lineRule="auto"/>
              <w:rPr>
                <w:sz w:val="24"/>
              </w:rPr>
            </w:pPr>
            <w:r w:rsidRPr="004263E1">
              <w:rPr>
                <w:sz w:val="24"/>
              </w:rPr>
              <w:t>Documento que recoge los compromisos éticos de la Entidad y las expectativas de actuación que la Entidad tiene de sus empleados y Alta Gerencia en el ejercicio de sus actividades</w:t>
            </w:r>
            <w:r w:rsidRPr="004263E1">
              <w:rPr>
                <w:sz w:val="24"/>
                <w:vertAlign w:val="superscript"/>
              </w:rPr>
              <w:footnoteReference w:id="11"/>
            </w:r>
            <w:r w:rsidRPr="004263E1">
              <w:rPr>
                <w:sz w:val="24"/>
              </w:rPr>
              <w:t>.</w:t>
            </w:r>
          </w:p>
        </w:tc>
      </w:tr>
      <w:tr w:rsidR="00DB5207" w:rsidRPr="00DB5207" w14:paraId="25D84D83" w14:textId="77777777" w:rsidTr="009E2E88">
        <w:tc>
          <w:tcPr>
            <w:tcW w:w="2550" w:type="dxa"/>
          </w:tcPr>
          <w:p w14:paraId="4F071C8B" w14:textId="77777777" w:rsidR="00DB5207" w:rsidRPr="004263E1" w:rsidRDefault="00DB5207" w:rsidP="00DB5207">
            <w:pPr>
              <w:spacing w:line="360" w:lineRule="auto"/>
              <w:jc w:val="right"/>
              <w:rPr>
                <w:b/>
                <w:color w:val="F79646"/>
                <w:sz w:val="24"/>
              </w:rPr>
            </w:pPr>
            <w:r w:rsidRPr="004263E1">
              <w:rPr>
                <w:b/>
                <w:sz w:val="24"/>
              </w:rPr>
              <w:t>Conflictos de Intereses</w:t>
            </w:r>
          </w:p>
        </w:tc>
        <w:tc>
          <w:tcPr>
            <w:tcW w:w="7510" w:type="dxa"/>
          </w:tcPr>
          <w:p w14:paraId="5EDED683" w14:textId="168B918D" w:rsidR="00DB5207" w:rsidRPr="004263E1" w:rsidRDefault="60D7B708" w:rsidP="1A8A6E07">
            <w:pPr>
              <w:spacing w:line="360" w:lineRule="auto"/>
              <w:rPr>
                <w:sz w:val="24"/>
                <w:szCs w:val="24"/>
                <w:lang w:val="es-ES"/>
              </w:rPr>
            </w:pPr>
            <w:r w:rsidRPr="1A8A6E07">
              <w:rPr>
                <w:sz w:val="24"/>
                <w:szCs w:val="24"/>
                <w:lang w:val="es-ES"/>
              </w:rPr>
              <w:t xml:space="preserve">Para efectos de la Presente Circular Externa, se configura un conflicto de interés “cuando exista, por parte del administrador un interés directo o indirecto que pueda comprometer su criterio o independencia en la toma de decisiones en el mejor interés de la Entidad, en lo relativo a uno o varios actos, en los que sea parte o esté involucrada la Entidad en la que dicho </w:t>
            </w:r>
            <w:r w:rsidRPr="1A8A6E07">
              <w:rPr>
                <w:sz w:val="24"/>
                <w:szCs w:val="24"/>
                <w:lang w:val="es-ES"/>
              </w:rPr>
              <w:lastRenderedPageBreak/>
              <w:t>administrador ejerce sus funciones”</w:t>
            </w:r>
            <w:r w:rsidR="00DB5207" w:rsidRPr="1A8A6E07">
              <w:rPr>
                <w:sz w:val="24"/>
                <w:szCs w:val="24"/>
                <w:vertAlign w:val="superscript"/>
                <w:lang w:val="es-ES"/>
              </w:rPr>
              <w:footnoteReference w:id="12"/>
            </w:r>
            <w:r w:rsidRPr="1A8A6E07">
              <w:rPr>
                <w:sz w:val="24"/>
                <w:szCs w:val="24"/>
                <w:lang w:val="es-ES"/>
              </w:rPr>
              <w:t>.</w:t>
            </w:r>
          </w:p>
        </w:tc>
      </w:tr>
      <w:tr w:rsidR="00DB5207" w:rsidRPr="00DB5207" w14:paraId="2A1ACA44" w14:textId="77777777" w:rsidTr="009E2E88">
        <w:tc>
          <w:tcPr>
            <w:tcW w:w="2550" w:type="dxa"/>
          </w:tcPr>
          <w:p w14:paraId="76225FF8" w14:textId="77777777" w:rsidR="00DB5207" w:rsidRPr="004263E1" w:rsidRDefault="00DB5207" w:rsidP="00DB5207">
            <w:pPr>
              <w:spacing w:line="360" w:lineRule="auto"/>
              <w:jc w:val="right"/>
              <w:rPr>
                <w:b/>
                <w:sz w:val="24"/>
              </w:rPr>
            </w:pPr>
            <w:r w:rsidRPr="004263E1">
              <w:rPr>
                <w:b/>
                <w:sz w:val="24"/>
              </w:rPr>
              <w:lastRenderedPageBreak/>
              <w:t>Congelar</w:t>
            </w:r>
          </w:p>
        </w:tc>
        <w:tc>
          <w:tcPr>
            <w:tcW w:w="7510" w:type="dxa"/>
          </w:tcPr>
          <w:p w14:paraId="1FC8B4F1" w14:textId="77777777" w:rsidR="0061546F" w:rsidRPr="004263E1" w:rsidRDefault="00DB5207" w:rsidP="00DB5207">
            <w:pPr>
              <w:spacing w:line="360" w:lineRule="auto"/>
              <w:rPr>
                <w:sz w:val="24"/>
              </w:rPr>
            </w:pPr>
            <w:r w:rsidRPr="004263E1">
              <w:rPr>
                <w:sz w:val="24"/>
              </w:rPr>
              <w:t>Prohibir la transferencia, conversión, disposición o movimiento de fondos u otros activos que pertenecen o son controlados por personas o entidades designadas sobre la base de, y durante el tiempo de duración de la validez de, una acción iniciada por el Consejo de Seguridad de las Naciones Unidas o de conformidad con las resoluciones aplicables del Consejo de Seguridad por una autoridad</w:t>
            </w:r>
            <w:r w:rsidR="0061546F" w:rsidRPr="004263E1">
              <w:rPr>
                <w:sz w:val="24"/>
              </w:rPr>
              <w:t>.</w:t>
            </w:r>
          </w:p>
          <w:p w14:paraId="71D2412A" w14:textId="77777777" w:rsidR="00DB5207" w:rsidRPr="004263E1" w:rsidRDefault="0061546F" w:rsidP="1A8A6E07">
            <w:pPr>
              <w:spacing w:line="360" w:lineRule="auto"/>
              <w:rPr>
                <w:sz w:val="24"/>
                <w:szCs w:val="24"/>
                <w:lang w:val="es-ES"/>
              </w:rPr>
            </w:pPr>
            <w:r w:rsidRPr="1A8A6E07">
              <w:rPr>
                <w:sz w:val="24"/>
                <w:szCs w:val="24"/>
                <w:lang w:val="es-ES"/>
              </w:rPr>
              <w:t>En todos los casos, los bienes, equipos, instrumentos, fondos u otros activos congelados siguen siendo propiedad de la(s) persona(s) natural(es) o jurídica(s) que tenía una participación en los mismos en el momento del congelamiento y pueden seguir siendo administrados por terceros o a través de otros acuerdos establecidos por dicha(s) persona(s) natural(es) o jurídica(s) antes del inicio de una acción bajo un mecanismo de congelamiento o de conformidad con otras disposiciones nacionales. Como parte de la ejecución de un congelamiento, los países pueden tomar la decisión de asumir el control de los bienes, equipos, instrumentos o fondos u otros activos como un medio de protección frente al escape</w:t>
            </w:r>
            <w:r w:rsidR="00DB5207" w:rsidRPr="1A8A6E07">
              <w:rPr>
                <w:sz w:val="24"/>
                <w:szCs w:val="24"/>
                <w:vertAlign w:val="superscript"/>
                <w:lang w:val="es-ES"/>
              </w:rPr>
              <w:footnoteReference w:id="13"/>
            </w:r>
            <w:r w:rsidR="00DB5207" w:rsidRPr="1A8A6E07">
              <w:rPr>
                <w:sz w:val="24"/>
                <w:szCs w:val="24"/>
                <w:lang w:val="es-ES"/>
              </w:rPr>
              <w:t>.</w:t>
            </w:r>
          </w:p>
        </w:tc>
      </w:tr>
      <w:tr w:rsidR="00DB5207" w:rsidRPr="00DB5207" w14:paraId="1E6FB431" w14:textId="77777777" w:rsidTr="009E2E88">
        <w:tc>
          <w:tcPr>
            <w:tcW w:w="2550" w:type="dxa"/>
          </w:tcPr>
          <w:p w14:paraId="60CE5CA8" w14:textId="77777777" w:rsidR="00DB5207" w:rsidRPr="004263E1" w:rsidRDefault="00DB5207" w:rsidP="00DB5207">
            <w:pPr>
              <w:spacing w:line="360" w:lineRule="auto"/>
              <w:jc w:val="right"/>
              <w:rPr>
                <w:b/>
                <w:sz w:val="24"/>
              </w:rPr>
            </w:pPr>
            <w:r w:rsidRPr="004263E1">
              <w:rPr>
                <w:b/>
                <w:sz w:val="24"/>
              </w:rPr>
              <w:t>Consecuencia</w:t>
            </w:r>
          </w:p>
        </w:tc>
        <w:tc>
          <w:tcPr>
            <w:tcW w:w="7510" w:type="dxa"/>
          </w:tcPr>
          <w:p w14:paraId="67C57D95" w14:textId="77777777" w:rsidR="00DB5207" w:rsidRPr="004263E1" w:rsidRDefault="00DB5207" w:rsidP="00DB5207">
            <w:pPr>
              <w:spacing w:line="360" w:lineRule="auto"/>
              <w:rPr>
                <w:sz w:val="24"/>
                <w:szCs w:val="24"/>
              </w:rPr>
            </w:pPr>
            <w:r w:rsidRPr="004263E1">
              <w:rPr>
                <w:sz w:val="24"/>
              </w:rPr>
              <w:t>Resultado de un evento que afecta a los objetivos. Una consecuencia puede ser cierta o incierta y puede tener efectos positivos o negativos, directos o indirectos sobre los objetivos. Las consecuencias se pueden expresar de manera cualitativa o cuantitativa. Cualquier consecuencia puede incrementarse por efectos en cascada y efectos acumulativos</w:t>
            </w:r>
            <w:r w:rsidRPr="004263E1">
              <w:rPr>
                <w:sz w:val="24"/>
                <w:vertAlign w:val="superscript"/>
              </w:rPr>
              <w:footnoteReference w:id="14"/>
            </w:r>
            <w:r w:rsidRPr="004263E1">
              <w:rPr>
                <w:sz w:val="24"/>
              </w:rPr>
              <w:t>.</w:t>
            </w:r>
          </w:p>
        </w:tc>
      </w:tr>
      <w:tr w:rsidR="00DB5207" w:rsidRPr="00DB5207" w14:paraId="30F71D86" w14:textId="77777777" w:rsidTr="009E2E88">
        <w:tc>
          <w:tcPr>
            <w:tcW w:w="2550" w:type="dxa"/>
          </w:tcPr>
          <w:p w14:paraId="3E608754" w14:textId="77777777" w:rsidR="00DB5207" w:rsidRPr="004263E1" w:rsidRDefault="00DB5207" w:rsidP="00DB5207">
            <w:pPr>
              <w:spacing w:line="360" w:lineRule="auto"/>
              <w:jc w:val="right"/>
              <w:rPr>
                <w:b/>
                <w:sz w:val="24"/>
              </w:rPr>
            </w:pPr>
            <w:r w:rsidRPr="004263E1">
              <w:rPr>
                <w:b/>
                <w:sz w:val="24"/>
              </w:rPr>
              <w:t>Contraparte(s)</w:t>
            </w:r>
          </w:p>
        </w:tc>
        <w:tc>
          <w:tcPr>
            <w:tcW w:w="7510" w:type="dxa"/>
          </w:tcPr>
          <w:p w14:paraId="18347EF4" w14:textId="77777777" w:rsidR="00DB5207" w:rsidRPr="004263E1" w:rsidRDefault="00DB5207" w:rsidP="00DB5207">
            <w:pPr>
              <w:spacing w:line="360" w:lineRule="auto"/>
              <w:rPr>
                <w:sz w:val="24"/>
                <w:szCs w:val="24"/>
              </w:rPr>
            </w:pPr>
            <w:r w:rsidRPr="004263E1">
              <w:rPr>
                <w:sz w:val="24"/>
              </w:rPr>
              <w:t>Son aquellas personas naturales o jurídicas con las cuales la organización y sus filiales y subordinadas tiene vínculos comerciales, de negocios, contractuales o jurídicos de cualquier orden. Es decir, accionistas, socios, contratistas, colaboradores o empleados de la Entidad, clientes, usuarios y proveedores de bienes y servicios</w:t>
            </w:r>
            <w:r w:rsidRPr="004263E1">
              <w:rPr>
                <w:sz w:val="24"/>
                <w:vertAlign w:val="superscript"/>
              </w:rPr>
              <w:footnoteReference w:id="15"/>
            </w:r>
            <w:r w:rsidRPr="004263E1">
              <w:rPr>
                <w:sz w:val="24"/>
              </w:rPr>
              <w:t>.</w:t>
            </w:r>
          </w:p>
        </w:tc>
      </w:tr>
      <w:tr w:rsidR="00DB5207" w:rsidRPr="00DB5207" w14:paraId="5FD702B3" w14:textId="77777777" w:rsidTr="009E2E88">
        <w:tc>
          <w:tcPr>
            <w:tcW w:w="2550" w:type="dxa"/>
          </w:tcPr>
          <w:p w14:paraId="13347114" w14:textId="77777777" w:rsidR="00DB5207" w:rsidRPr="004263E1" w:rsidRDefault="00DB5207" w:rsidP="00DB5207">
            <w:pPr>
              <w:spacing w:line="360" w:lineRule="auto"/>
              <w:jc w:val="right"/>
              <w:rPr>
                <w:b/>
                <w:color w:val="4F81BD"/>
                <w:sz w:val="24"/>
              </w:rPr>
            </w:pPr>
            <w:r w:rsidRPr="004263E1">
              <w:rPr>
                <w:b/>
                <w:sz w:val="24"/>
              </w:rPr>
              <w:t>Contratista</w:t>
            </w:r>
          </w:p>
        </w:tc>
        <w:tc>
          <w:tcPr>
            <w:tcW w:w="7510" w:type="dxa"/>
          </w:tcPr>
          <w:p w14:paraId="5DE2C61C" w14:textId="77777777" w:rsidR="00DB5207" w:rsidRPr="004263E1" w:rsidRDefault="00DB5207" w:rsidP="00DB5207">
            <w:pPr>
              <w:spacing w:line="360" w:lineRule="auto"/>
              <w:rPr>
                <w:color w:val="4F81BD"/>
                <w:sz w:val="24"/>
                <w:szCs w:val="24"/>
              </w:rPr>
            </w:pPr>
            <w:r w:rsidRPr="004263E1">
              <w:rPr>
                <w:sz w:val="24"/>
                <w:szCs w:val="24"/>
              </w:rPr>
              <w:t>Se refiere, en el contexto de una actividad económica o transacción, a cualquier tercero que preste servicios a una Entidad Obligada o que tenga con ésta una relación jurídica contractual de cualquier naturaleza. Los Contratistas pueden incluir, entre otros, a proveedores, intermediarios, agentes, distribuidores, asesores, consultores y a personas que sean parte en contratos de colaboración, uniones temporales o consorcios, o de riesgo compartido con la Entidad</w:t>
            </w:r>
            <w:r w:rsidRPr="004263E1">
              <w:rPr>
                <w:sz w:val="24"/>
                <w:szCs w:val="24"/>
                <w:vertAlign w:val="superscript"/>
              </w:rPr>
              <w:footnoteReference w:id="16"/>
            </w:r>
            <w:r w:rsidRPr="004263E1">
              <w:rPr>
                <w:sz w:val="24"/>
                <w:szCs w:val="24"/>
              </w:rPr>
              <w:t>.</w:t>
            </w:r>
          </w:p>
        </w:tc>
      </w:tr>
      <w:tr w:rsidR="00DB5207" w:rsidRPr="00DB5207" w14:paraId="682F36F3" w14:textId="77777777" w:rsidTr="009E2E88">
        <w:tc>
          <w:tcPr>
            <w:tcW w:w="2550" w:type="dxa"/>
          </w:tcPr>
          <w:p w14:paraId="568F87C2" w14:textId="2E7CF163" w:rsidR="00DB5207" w:rsidRPr="004263E1" w:rsidRDefault="00DB5207" w:rsidP="00DB5207">
            <w:pPr>
              <w:spacing w:line="360" w:lineRule="auto"/>
              <w:jc w:val="right"/>
              <w:rPr>
                <w:b/>
                <w:color w:val="9BBB59"/>
                <w:sz w:val="24"/>
              </w:rPr>
            </w:pPr>
            <w:r w:rsidRPr="004263E1">
              <w:rPr>
                <w:b/>
                <w:sz w:val="24"/>
              </w:rPr>
              <w:lastRenderedPageBreak/>
              <w:t xml:space="preserve">Control </w:t>
            </w:r>
          </w:p>
        </w:tc>
        <w:tc>
          <w:tcPr>
            <w:tcW w:w="7510" w:type="dxa"/>
          </w:tcPr>
          <w:p w14:paraId="5BBFCD2E" w14:textId="14F68CDF" w:rsidR="00DB5207" w:rsidRPr="001C29A2" w:rsidRDefault="00D973D3" w:rsidP="00DB5207">
            <w:pPr>
              <w:spacing w:line="360" w:lineRule="auto"/>
              <w:rPr>
                <w:sz w:val="24"/>
                <w:szCs w:val="24"/>
              </w:rPr>
            </w:pPr>
            <w:r w:rsidRPr="519DF44B">
              <w:rPr>
                <w:sz w:val="24"/>
                <w:szCs w:val="24"/>
              </w:rPr>
              <w:t>Su objetivo es reducir la probabilidad de que los riesgos se materialicen o, en su defecto, minimizar su impacto negativo sobre los objetivos, operaciones y recursos de la Entidad.</w:t>
            </w:r>
          </w:p>
        </w:tc>
      </w:tr>
      <w:tr w:rsidR="00DB5207" w:rsidRPr="00DB5207" w14:paraId="0D53F7CF" w14:textId="77777777" w:rsidTr="009E2E88">
        <w:tc>
          <w:tcPr>
            <w:tcW w:w="2550" w:type="dxa"/>
          </w:tcPr>
          <w:p w14:paraId="765BEEED" w14:textId="77777777" w:rsidR="00DB5207" w:rsidRPr="004263E1" w:rsidRDefault="00DB5207" w:rsidP="00DB5207">
            <w:pPr>
              <w:spacing w:line="360" w:lineRule="auto"/>
              <w:jc w:val="right"/>
              <w:rPr>
                <w:b/>
                <w:color w:val="F79646"/>
                <w:sz w:val="24"/>
              </w:rPr>
            </w:pPr>
            <w:r w:rsidRPr="004263E1">
              <w:rPr>
                <w:b/>
                <w:sz w:val="24"/>
              </w:rPr>
              <w:t>Corrupción</w:t>
            </w:r>
          </w:p>
        </w:tc>
        <w:tc>
          <w:tcPr>
            <w:tcW w:w="7510" w:type="dxa"/>
          </w:tcPr>
          <w:p w14:paraId="3FE9F475" w14:textId="77777777" w:rsidR="00DB5207" w:rsidRPr="004263E1" w:rsidRDefault="00DB5207" w:rsidP="00DB5207">
            <w:pPr>
              <w:spacing w:line="360" w:lineRule="auto"/>
              <w:rPr>
                <w:color w:val="F79646"/>
                <w:sz w:val="24"/>
                <w:szCs w:val="24"/>
              </w:rPr>
            </w:pPr>
            <w:r w:rsidRPr="004263E1">
              <w:rPr>
                <w:sz w:val="24"/>
                <w:szCs w:val="24"/>
              </w:rPr>
              <w:t>Se refiere a todas aquellas conductas que impliquen un abuso de poder, mediante acción u omisión, para beneficio particular. Se consideran manifestaciones de corrupción el soborno en sus diversas formas; la malversación de fondos; el tráfico de influencias; la opacidad; el abuso de funciones; el enriquecimiento ilícito, entre otras conductas, sin que tales lleguen a constituir un listado exhaustivo.</w:t>
            </w:r>
          </w:p>
        </w:tc>
      </w:tr>
      <w:tr w:rsidR="002F09B2" w:rsidRPr="00DB5207" w14:paraId="187953FC" w14:textId="77777777" w:rsidTr="009E2E88">
        <w:tc>
          <w:tcPr>
            <w:tcW w:w="2550" w:type="dxa"/>
          </w:tcPr>
          <w:p w14:paraId="695688BA" w14:textId="77777777" w:rsidR="002F09B2" w:rsidRPr="004263E1" w:rsidRDefault="002F09B2" w:rsidP="00DB5207">
            <w:pPr>
              <w:spacing w:line="360" w:lineRule="auto"/>
              <w:jc w:val="right"/>
              <w:rPr>
                <w:b/>
                <w:sz w:val="24"/>
              </w:rPr>
            </w:pPr>
            <w:r w:rsidRPr="004263E1">
              <w:rPr>
                <w:b/>
                <w:sz w:val="24"/>
              </w:rPr>
              <w:t>Criterios Técnicos</w:t>
            </w:r>
          </w:p>
        </w:tc>
        <w:tc>
          <w:tcPr>
            <w:tcW w:w="7510" w:type="dxa"/>
          </w:tcPr>
          <w:p w14:paraId="37C8412E" w14:textId="77777777" w:rsidR="002F09B2" w:rsidRPr="004263E1" w:rsidRDefault="002F09B2" w:rsidP="004B2CB7">
            <w:pPr>
              <w:spacing w:line="360" w:lineRule="auto"/>
              <w:rPr>
                <w:color w:val="0D0D0D"/>
                <w:sz w:val="24"/>
              </w:rPr>
            </w:pPr>
            <w:r w:rsidRPr="004263E1">
              <w:rPr>
                <w:color w:val="0D0D0D"/>
                <w:sz w:val="24"/>
              </w:rPr>
              <w:t xml:space="preserve">Son los parámetros que establecen el umbral entre lo que la Entidad considera como </w:t>
            </w:r>
            <w:r w:rsidRPr="002C614F">
              <w:rPr>
                <w:color w:val="0D0D0D"/>
                <w:sz w:val="24"/>
              </w:rPr>
              <w:t>riesgos aceptables</w:t>
            </w:r>
            <w:r w:rsidRPr="004263E1">
              <w:rPr>
                <w:color w:val="0D0D0D"/>
                <w:sz w:val="24"/>
              </w:rPr>
              <w:t xml:space="preserve"> y </w:t>
            </w:r>
            <w:r w:rsidRPr="002C614F">
              <w:rPr>
                <w:color w:val="0D0D0D"/>
                <w:sz w:val="24"/>
              </w:rPr>
              <w:t>no aceptables</w:t>
            </w:r>
            <w:r w:rsidRPr="004263E1">
              <w:rPr>
                <w:color w:val="0D0D0D"/>
                <w:sz w:val="24"/>
              </w:rPr>
              <w:t>. Estos criterios se basan en diversos factores, como el nivel tolerancia al riesgo, los objetivos organizacionales, capacidad de respuesta, análisis costo-beneficio, entre otros.</w:t>
            </w:r>
          </w:p>
        </w:tc>
      </w:tr>
      <w:tr w:rsidR="00DB5207" w:rsidRPr="00DB5207" w14:paraId="1D28191A" w14:textId="77777777" w:rsidTr="009E2E88">
        <w:tc>
          <w:tcPr>
            <w:tcW w:w="2550" w:type="dxa"/>
          </w:tcPr>
          <w:p w14:paraId="0197AEF6" w14:textId="77777777" w:rsidR="00DB5207" w:rsidRPr="004263E1" w:rsidRDefault="00DB5207" w:rsidP="00DB5207">
            <w:pPr>
              <w:spacing w:line="360" w:lineRule="auto"/>
              <w:jc w:val="right"/>
              <w:rPr>
                <w:b/>
                <w:color w:val="0D0D0D"/>
                <w:sz w:val="24"/>
              </w:rPr>
            </w:pPr>
            <w:r w:rsidRPr="004263E1">
              <w:rPr>
                <w:b/>
                <w:sz w:val="24"/>
              </w:rPr>
              <w:t>Debida Diligencia</w:t>
            </w:r>
          </w:p>
        </w:tc>
        <w:tc>
          <w:tcPr>
            <w:tcW w:w="7510" w:type="dxa"/>
          </w:tcPr>
          <w:p w14:paraId="331FC0A0" w14:textId="77777777" w:rsidR="004B2CB7" w:rsidRPr="004263E1" w:rsidRDefault="004B2CB7" w:rsidP="004B2CB7">
            <w:pPr>
              <w:spacing w:line="360" w:lineRule="auto"/>
              <w:rPr>
                <w:color w:val="0D0D0D"/>
                <w:sz w:val="24"/>
              </w:rPr>
            </w:pPr>
            <w:r w:rsidRPr="004263E1">
              <w:rPr>
                <w:color w:val="0D0D0D"/>
                <w:sz w:val="24"/>
              </w:rPr>
              <w:t xml:space="preserve">Conjunto de procedimientos y medidas adoptadas por una entidad para identificar, conocer y verificar a sus contrapartes, beneficiarios finales, clientes, empleados, proveedores y socios comerciales, con el fin de mitigar los riesgos de participación en actividades como el lavado de activos, financiación del terrorismo, soborno trasnacional, riesgos de corrupción o fraude en las actividades comerciales y contractuales. </w:t>
            </w:r>
          </w:p>
          <w:p w14:paraId="41E8DB0B" w14:textId="2EBDB28E" w:rsidR="00DB5207" w:rsidRPr="004263E1" w:rsidRDefault="004B2CB7" w:rsidP="00DB5207">
            <w:pPr>
              <w:spacing w:line="360" w:lineRule="auto"/>
              <w:rPr>
                <w:color w:val="0D0D0D"/>
                <w:sz w:val="24"/>
              </w:rPr>
            </w:pPr>
            <w:r w:rsidRPr="004263E1">
              <w:rPr>
                <w:color w:val="0D0D0D"/>
                <w:sz w:val="24"/>
              </w:rPr>
              <w:t>Estos procedimientos deben garantizar la actualización periódica y conservación de la información de la contraparte, e incluir la evaluación continua del riesgo y el monitoreo de sus relaciones comerciales y financieras para asegurar que sean consistentes con el conocimiento de las partes involucradas, su actividad comercial, perfil de riesgo y origen de los fondos.</w:t>
            </w:r>
          </w:p>
        </w:tc>
      </w:tr>
      <w:tr w:rsidR="00DB5207" w:rsidRPr="00DB5207" w14:paraId="39C5A18F" w14:textId="77777777" w:rsidTr="009E2E88">
        <w:tc>
          <w:tcPr>
            <w:tcW w:w="2550" w:type="dxa"/>
          </w:tcPr>
          <w:p w14:paraId="2657C7B3" w14:textId="77777777" w:rsidR="00DB5207" w:rsidRPr="004263E1" w:rsidRDefault="00DB5207" w:rsidP="00DB5207">
            <w:pPr>
              <w:spacing w:line="360" w:lineRule="auto"/>
              <w:jc w:val="right"/>
              <w:rPr>
                <w:b/>
                <w:sz w:val="24"/>
              </w:rPr>
            </w:pPr>
            <w:r w:rsidRPr="004263E1">
              <w:rPr>
                <w:b/>
                <w:sz w:val="24"/>
              </w:rPr>
              <w:t>Debida Diligencia Ampliada</w:t>
            </w:r>
          </w:p>
        </w:tc>
        <w:tc>
          <w:tcPr>
            <w:tcW w:w="7510" w:type="dxa"/>
          </w:tcPr>
          <w:p w14:paraId="1094DBEC" w14:textId="77777777" w:rsidR="00DB5207" w:rsidRPr="004263E1" w:rsidRDefault="00DB5207" w:rsidP="00DB5207">
            <w:pPr>
              <w:spacing w:line="360" w:lineRule="auto"/>
              <w:rPr>
                <w:color w:val="0D0D0D"/>
                <w:sz w:val="24"/>
              </w:rPr>
            </w:pPr>
            <w:r w:rsidRPr="004263E1">
              <w:rPr>
                <w:color w:val="0D0D0D"/>
                <w:sz w:val="24"/>
              </w:rPr>
              <w:t xml:space="preserve">Es el proceso adoptado por la Entidad Obligada para ejecutar </w:t>
            </w:r>
            <w:r w:rsidR="00F82A17" w:rsidRPr="004263E1">
              <w:rPr>
                <w:color w:val="0D0D0D"/>
                <w:sz w:val="24"/>
              </w:rPr>
              <w:t>procedimientos adicionales y razonables de conocimiento de las Contrapartes</w:t>
            </w:r>
            <w:r w:rsidRPr="004263E1">
              <w:rPr>
                <w:color w:val="0D0D0D"/>
                <w:sz w:val="24"/>
              </w:rPr>
              <w:t xml:space="preserve"> de acuerdo con los negocios, servicios, productos, volumen de transacciones, entre otros, los cuales han sido catalogados con mayor riesgo.</w:t>
            </w:r>
          </w:p>
        </w:tc>
      </w:tr>
      <w:tr w:rsidR="00DB5207" w:rsidRPr="00DB5207" w14:paraId="2C133062" w14:textId="77777777" w:rsidTr="009E2E88">
        <w:tc>
          <w:tcPr>
            <w:tcW w:w="2550" w:type="dxa"/>
          </w:tcPr>
          <w:p w14:paraId="6DD3C6F5" w14:textId="77777777" w:rsidR="00DB5207" w:rsidRPr="004263E1" w:rsidRDefault="00DB5207" w:rsidP="00DB5207">
            <w:pPr>
              <w:spacing w:line="360" w:lineRule="auto"/>
              <w:jc w:val="right"/>
              <w:rPr>
                <w:b/>
                <w:color w:val="F79646"/>
                <w:sz w:val="24"/>
              </w:rPr>
            </w:pPr>
            <w:r w:rsidRPr="004263E1">
              <w:rPr>
                <w:b/>
                <w:sz w:val="24"/>
              </w:rPr>
              <w:t>Denuncia</w:t>
            </w:r>
          </w:p>
        </w:tc>
        <w:tc>
          <w:tcPr>
            <w:tcW w:w="7510" w:type="dxa"/>
          </w:tcPr>
          <w:p w14:paraId="7084A74D" w14:textId="77777777" w:rsidR="00DB5207" w:rsidRPr="004263E1" w:rsidRDefault="00DB5207" w:rsidP="00DB5207">
            <w:pPr>
              <w:spacing w:line="360" w:lineRule="auto"/>
              <w:rPr>
                <w:sz w:val="24"/>
                <w:szCs w:val="24"/>
              </w:rPr>
            </w:pPr>
            <w:r w:rsidRPr="004263E1">
              <w:rPr>
                <w:sz w:val="24"/>
              </w:rPr>
              <w:t>Es la puesta en conocimiento ante una autoridad competente, de una conducta posiblemente irregular, indicando las circunstancias de tiempo, modo y lugar</w:t>
            </w:r>
            <w:r w:rsidRPr="004263E1">
              <w:rPr>
                <w:sz w:val="24"/>
                <w:vertAlign w:val="superscript"/>
              </w:rPr>
              <w:footnoteReference w:id="17"/>
            </w:r>
            <w:r w:rsidRPr="004263E1">
              <w:rPr>
                <w:sz w:val="24"/>
              </w:rPr>
              <w:t>.</w:t>
            </w:r>
          </w:p>
        </w:tc>
      </w:tr>
      <w:tr w:rsidR="00DB5207" w:rsidRPr="00DB5207" w14:paraId="3F61CA8B" w14:textId="77777777" w:rsidTr="009E2E88">
        <w:tc>
          <w:tcPr>
            <w:tcW w:w="2550" w:type="dxa"/>
          </w:tcPr>
          <w:p w14:paraId="7733D95E" w14:textId="77777777" w:rsidR="00DB5207" w:rsidRPr="004263E1" w:rsidRDefault="00DB5207" w:rsidP="00DB5207">
            <w:pPr>
              <w:spacing w:line="360" w:lineRule="auto"/>
              <w:jc w:val="right"/>
              <w:rPr>
                <w:b/>
                <w:color w:val="0D0D0D"/>
                <w:sz w:val="24"/>
              </w:rPr>
            </w:pPr>
            <w:r w:rsidRPr="004263E1">
              <w:rPr>
                <w:b/>
                <w:sz w:val="24"/>
              </w:rPr>
              <w:t>Denunciante</w:t>
            </w:r>
          </w:p>
        </w:tc>
        <w:tc>
          <w:tcPr>
            <w:tcW w:w="7510" w:type="dxa"/>
          </w:tcPr>
          <w:p w14:paraId="1B26ED14" w14:textId="77777777" w:rsidR="00DB5207" w:rsidRPr="004263E1" w:rsidRDefault="00DB5207" w:rsidP="1A8A6E07">
            <w:pPr>
              <w:spacing w:line="360" w:lineRule="auto"/>
              <w:rPr>
                <w:color w:val="0D0D0D"/>
                <w:sz w:val="24"/>
                <w:szCs w:val="24"/>
                <w:lang w:val="es-ES"/>
              </w:rPr>
            </w:pPr>
            <w:r w:rsidRPr="1A8A6E07">
              <w:rPr>
                <w:color w:val="0D0D0D"/>
                <w:sz w:val="24"/>
                <w:szCs w:val="24"/>
                <w:lang w:val="es-ES"/>
              </w:rPr>
              <w:t xml:space="preserve">Persona que pone en conocimiento las circunstancias de tiempo, modo y lugar de un acto específico que derive en un riesgo, hecho ilícito o mala práctica, que pueda afectar la integridad en los negocios o el interés general, </w:t>
            </w:r>
            <w:r w:rsidRPr="1A8A6E07">
              <w:rPr>
                <w:color w:val="0D0D0D"/>
                <w:sz w:val="24"/>
                <w:szCs w:val="24"/>
                <w:lang w:val="es-ES"/>
              </w:rPr>
              <w:lastRenderedPageBreak/>
              <w:t>y por tanto causar consecuencias administrativas, disciplinarias, fiscales y/o penales para la persona jurídica o natural involucrada</w:t>
            </w:r>
            <w:r w:rsidRPr="1A8A6E07">
              <w:rPr>
                <w:color w:val="0D0D0D"/>
                <w:sz w:val="24"/>
                <w:szCs w:val="24"/>
                <w:vertAlign w:val="superscript"/>
                <w:lang w:val="es-ES"/>
              </w:rPr>
              <w:footnoteReference w:id="18"/>
            </w:r>
            <w:r w:rsidRPr="1A8A6E07">
              <w:rPr>
                <w:color w:val="0D0D0D"/>
                <w:sz w:val="24"/>
                <w:szCs w:val="24"/>
                <w:lang w:val="es-ES"/>
              </w:rPr>
              <w:t>.</w:t>
            </w:r>
          </w:p>
        </w:tc>
      </w:tr>
      <w:tr w:rsidR="00DB5207" w:rsidRPr="00DB5207" w14:paraId="1B17A312" w14:textId="77777777" w:rsidTr="009E2E88">
        <w:tc>
          <w:tcPr>
            <w:tcW w:w="2550" w:type="dxa"/>
          </w:tcPr>
          <w:p w14:paraId="25A40BC4" w14:textId="77777777" w:rsidR="00DB5207" w:rsidRPr="004263E1" w:rsidRDefault="00DB5207" w:rsidP="00DB5207">
            <w:pPr>
              <w:spacing w:line="360" w:lineRule="auto"/>
              <w:jc w:val="right"/>
              <w:rPr>
                <w:b/>
                <w:sz w:val="24"/>
              </w:rPr>
            </w:pPr>
            <w:r w:rsidRPr="004263E1">
              <w:rPr>
                <w:b/>
                <w:sz w:val="24"/>
              </w:rPr>
              <w:lastRenderedPageBreak/>
              <w:t>Directores</w:t>
            </w:r>
          </w:p>
        </w:tc>
        <w:tc>
          <w:tcPr>
            <w:tcW w:w="7510" w:type="dxa"/>
          </w:tcPr>
          <w:p w14:paraId="21642CCE" w14:textId="77777777" w:rsidR="00DB5207" w:rsidRPr="004263E1" w:rsidRDefault="00DB5207" w:rsidP="00DB5207">
            <w:pPr>
              <w:spacing w:line="360" w:lineRule="auto"/>
              <w:rPr>
                <w:sz w:val="24"/>
              </w:rPr>
            </w:pPr>
            <w:r w:rsidRPr="004263E1">
              <w:rPr>
                <w:sz w:val="24"/>
              </w:rPr>
              <w:t>Son los miembros de la Junta Directiva u órganos equivalentes según la figura jurídica de que se trate</w:t>
            </w:r>
            <w:r w:rsidRPr="004263E1">
              <w:rPr>
                <w:sz w:val="24"/>
                <w:vertAlign w:val="superscript"/>
              </w:rPr>
              <w:footnoteReference w:id="19"/>
            </w:r>
            <w:r w:rsidRPr="004263E1">
              <w:rPr>
                <w:sz w:val="24"/>
              </w:rPr>
              <w:t xml:space="preserve">. </w:t>
            </w:r>
          </w:p>
        </w:tc>
      </w:tr>
      <w:tr w:rsidR="00DB5207" w:rsidRPr="00DB5207" w14:paraId="62544B7A" w14:textId="77777777" w:rsidTr="009E2E88">
        <w:tc>
          <w:tcPr>
            <w:tcW w:w="2550" w:type="dxa"/>
          </w:tcPr>
          <w:p w14:paraId="74D7A0E8" w14:textId="710B35E8" w:rsidR="00DB5207" w:rsidRPr="004263E1" w:rsidRDefault="00DB5207" w:rsidP="00DB5207">
            <w:pPr>
              <w:spacing w:line="360" w:lineRule="auto"/>
              <w:jc w:val="right"/>
              <w:rPr>
                <w:b/>
                <w:color w:val="4F81BD"/>
                <w:sz w:val="24"/>
              </w:rPr>
            </w:pPr>
            <w:r w:rsidRPr="004263E1">
              <w:rPr>
                <w:b/>
                <w:sz w:val="24"/>
              </w:rPr>
              <w:t>Empleado</w:t>
            </w:r>
          </w:p>
        </w:tc>
        <w:tc>
          <w:tcPr>
            <w:tcW w:w="7510" w:type="dxa"/>
          </w:tcPr>
          <w:p w14:paraId="0F44ED67" w14:textId="77777777" w:rsidR="00DB5207" w:rsidRPr="004263E1" w:rsidRDefault="00DB5207" w:rsidP="00DB5207">
            <w:pPr>
              <w:spacing w:line="360" w:lineRule="auto"/>
              <w:rPr>
                <w:sz w:val="24"/>
                <w:szCs w:val="24"/>
              </w:rPr>
            </w:pPr>
            <w:r w:rsidRPr="004263E1">
              <w:rPr>
                <w:sz w:val="24"/>
              </w:rPr>
              <w:t>Es el individuo que se obliga a prestar un servicio personal bajo vinculación laboral o prestación de servicios a una Entidad o a cualquiera de sus sociedades subordinadas</w:t>
            </w:r>
            <w:r w:rsidRPr="004263E1">
              <w:rPr>
                <w:sz w:val="24"/>
                <w:vertAlign w:val="superscript"/>
              </w:rPr>
              <w:footnoteReference w:id="20"/>
            </w:r>
            <w:r w:rsidRPr="004263E1">
              <w:rPr>
                <w:sz w:val="24"/>
              </w:rPr>
              <w:t>.</w:t>
            </w:r>
          </w:p>
        </w:tc>
      </w:tr>
      <w:tr w:rsidR="00DB5207" w:rsidRPr="00DB5207" w14:paraId="15015469" w14:textId="77777777" w:rsidTr="009E2E88">
        <w:tc>
          <w:tcPr>
            <w:tcW w:w="2550" w:type="dxa"/>
          </w:tcPr>
          <w:p w14:paraId="56E076F6" w14:textId="77777777" w:rsidR="00DB5207" w:rsidRPr="004263E1" w:rsidRDefault="00DB5207" w:rsidP="00DB5207">
            <w:pPr>
              <w:spacing w:line="360" w:lineRule="auto"/>
              <w:jc w:val="right"/>
              <w:rPr>
                <w:b/>
                <w:sz w:val="24"/>
              </w:rPr>
            </w:pPr>
            <w:r w:rsidRPr="004263E1">
              <w:rPr>
                <w:b/>
                <w:sz w:val="24"/>
              </w:rPr>
              <w:t>Enfoque Basado en Riesgo – EBR</w:t>
            </w:r>
          </w:p>
        </w:tc>
        <w:tc>
          <w:tcPr>
            <w:tcW w:w="7510" w:type="dxa"/>
          </w:tcPr>
          <w:p w14:paraId="7C40ADEE" w14:textId="77777777" w:rsidR="0060612C" w:rsidRPr="004263E1" w:rsidRDefault="0060612C" w:rsidP="0060612C">
            <w:pPr>
              <w:spacing w:line="360" w:lineRule="auto"/>
              <w:rPr>
                <w:sz w:val="24"/>
              </w:rPr>
            </w:pPr>
            <w:r w:rsidRPr="004263E1">
              <w:rPr>
                <w:sz w:val="24"/>
              </w:rPr>
              <w:t>Es una metodología que permite a las entidades identificar, evaluar y gestionar los riesgos LA/FT/FP/C/F/ST priorizando aquellos de mayor impacto asegurando que los recursos sean utilizados de manera eficiente. Este enfoque establece que las medidas de control, monitoreo y prevención deben ser proporcionales al nivel de riesgo identificado, aplicando recursos y esfuerzos más intensos en áreas de alto riesgo. En el caso de los riesgos de bajo nivel, las entidades pueden aplicar medidas menos estrictas, pero manteniendo un monitoreo permanente.</w:t>
            </w:r>
          </w:p>
          <w:p w14:paraId="585D793F" w14:textId="77777777" w:rsidR="00DB5207" w:rsidRPr="004263E1" w:rsidRDefault="00DB5207" w:rsidP="00DB5207">
            <w:pPr>
              <w:spacing w:line="360" w:lineRule="auto"/>
              <w:rPr>
                <w:sz w:val="24"/>
              </w:rPr>
            </w:pPr>
          </w:p>
        </w:tc>
      </w:tr>
      <w:tr w:rsidR="00DB5207" w:rsidRPr="00DB5207" w14:paraId="05914246" w14:textId="77777777" w:rsidTr="009E2E88">
        <w:tc>
          <w:tcPr>
            <w:tcW w:w="2550" w:type="dxa"/>
          </w:tcPr>
          <w:p w14:paraId="6F0FF08C" w14:textId="77777777" w:rsidR="00DB5207" w:rsidRPr="004263E1" w:rsidRDefault="00DB5207" w:rsidP="00DB5207">
            <w:pPr>
              <w:spacing w:line="360" w:lineRule="auto"/>
              <w:jc w:val="right"/>
              <w:rPr>
                <w:b/>
                <w:sz w:val="24"/>
              </w:rPr>
            </w:pPr>
            <w:r w:rsidRPr="004263E1">
              <w:rPr>
                <w:b/>
                <w:sz w:val="24"/>
              </w:rPr>
              <w:t>Entidad Adoptante</w:t>
            </w:r>
          </w:p>
        </w:tc>
        <w:tc>
          <w:tcPr>
            <w:tcW w:w="7510" w:type="dxa"/>
          </w:tcPr>
          <w:p w14:paraId="518C11BC" w14:textId="77777777" w:rsidR="00DB5207" w:rsidRPr="004263E1" w:rsidRDefault="00DB5207" w:rsidP="00DB5207">
            <w:pPr>
              <w:spacing w:line="360" w:lineRule="auto"/>
              <w:rPr>
                <w:sz w:val="24"/>
              </w:rPr>
            </w:pPr>
            <w:r w:rsidRPr="004263E1">
              <w:rPr>
                <w:sz w:val="24"/>
              </w:rPr>
              <w:t xml:space="preserve">Es la Entidad que no es Obligada de acuerdo con el ámbito de aplicación del numeral 4 de la Presente Circular Externa y que adopta voluntariamente las medidas incluidas en el SIARC, como buena práctica de gobierno empresarial. </w:t>
            </w:r>
          </w:p>
        </w:tc>
      </w:tr>
      <w:tr w:rsidR="00DB5207" w:rsidRPr="00DB5207" w14:paraId="4606DC3E" w14:textId="77777777" w:rsidTr="009E2E88">
        <w:tc>
          <w:tcPr>
            <w:tcW w:w="2550" w:type="dxa"/>
          </w:tcPr>
          <w:p w14:paraId="30A83D44" w14:textId="77777777" w:rsidR="00DB5207" w:rsidRPr="004263E1" w:rsidRDefault="00DB5207" w:rsidP="00DB5207">
            <w:pPr>
              <w:spacing w:line="360" w:lineRule="auto"/>
              <w:jc w:val="right"/>
              <w:rPr>
                <w:b/>
                <w:sz w:val="24"/>
              </w:rPr>
            </w:pPr>
            <w:r w:rsidRPr="004263E1">
              <w:rPr>
                <w:b/>
                <w:sz w:val="24"/>
              </w:rPr>
              <w:t>Entidad</w:t>
            </w:r>
          </w:p>
        </w:tc>
        <w:tc>
          <w:tcPr>
            <w:tcW w:w="7510" w:type="dxa"/>
          </w:tcPr>
          <w:p w14:paraId="41431845" w14:textId="77777777" w:rsidR="00DB5207" w:rsidRPr="004263E1" w:rsidRDefault="00DB5207" w:rsidP="00DB5207">
            <w:pPr>
              <w:spacing w:line="360" w:lineRule="auto"/>
              <w:rPr>
                <w:sz w:val="24"/>
                <w:szCs w:val="24"/>
              </w:rPr>
            </w:pPr>
            <w:r w:rsidRPr="004263E1">
              <w:rPr>
                <w:sz w:val="24"/>
                <w:szCs w:val="24"/>
              </w:rPr>
              <w:t>Es la persona jurídica que hace parte del Sistema General de Seguridad Social en Salud (SGSSS) vigilada por la Superintendencia Nacional de Salud.</w:t>
            </w:r>
          </w:p>
        </w:tc>
      </w:tr>
      <w:tr w:rsidR="00DB5207" w:rsidRPr="00DB5207" w14:paraId="441C15DD" w14:textId="77777777" w:rsidTr="009E2E88">
        <w:tc>
          <w:tcPr>
            <w:tcW w:w="2550" w:type="dxa"/>
          </w:tcPr>
          <w:p w14:paraId="103C13D0" w14:textId="77777777" w:rsidR="00DB5207" w:rsidRPr="004263E1" w:rsidRDefault="00DB5207" w:rsidP="00DB5207">
            <w:pPr>
              <w:spacing w:line="360" w:lineRule="auto"/>
              <w:jc w:val="right"/>
              <w:rPr>
                <w:b/>
                <w:sz w:val="24"/>
              </w:rPr>
            </w:pPr>
            <w:r w:rsidRPr="004263E1">
              <w:rPr>
                <w:b/>
                <w:sz w:val="24"/>
              </w:rPr>
              <w:t>Entidad Estatal</w:t>
            </w:r>
          </w:p>
        </w:tc>
        <w:tc>
          <w:tcPr>
            <w:tcW w:w="7510" w:type="dxa"/>
          </w:tcPr>
          <w:p w14:paraId="6BD0CB81" w14:textId="77777777" w:rsidR="00DB5207" w:rsidRPr="004263E1" w:rsidRDefault="00DB5207" w:rsidP="00DB5207">
            <w:pPr>
              <w:spacing w:line="360" w:lineRule="auto"/>
              <w:rPr>
                <w:sz w:val="24"/>
              </w:rPr>
            </w:pPr>
            <w:r w:rsidRPr="004263E1">
              <w:rPr>
                <w:sz w:val="24"/>
                <w:szCs w:val="24"/>
              </w:rPr>
              <w:t xml:space="preserve">Se denominan Entidades Estatales las siguientes: </w:t>
            </w:r>
            <w:r w:rsidRPr="004263E1">
              <w:rPr>
                <w:sz w:val="24"/>
              </w:rPr>
              <w:t>La Nación, las regiones, los departamentos, las provincias, el Distrito Capital y los distritos especiales, las áreas metropolitanas, las asociaciones de municipios, los territorios indígenas y los municipios; los establecimientos públicos, las empresas industriales y comerciales del Estado, las sociedades de economía mixta en las que el Estado tenga participación superior al cincuenta por ciento (50%), así como las Entidades descentralizadas indirectas y las demás personas jurídicas en las que exista dicha participación pública mayoritaria, cualquiera sea la denominación que ellas adopten, en todos los órdenes y niveles</w:t>
            </w:r>
            <w:r w:rsidRPr="004263E1">
              <w:rPr>
                <w:sz w:val="24"/>
                <w:vertAlign w:val="superscript"/>
              </w:rPr>
              <w:footnoteReference w:id="21"/>
            </w:r>
            <w:r w:rsidRPr="004263E1">
              <w:rPr>
                <w:sz w:val="24"/>
              </w:rPr>
              <w:t>.</w:t>
            </w:r>
          </w:p>
        </w:tc>
      </w:tr>
      <w:tr w:rsidR="00DB5207" w:rsidRPr="00DB5207" w14:paraId="2DD7D6B1" w14:textId="77777777" w:rsidTr="009E2E88">
        <w:tc>
          <w:tcPr>
            <w:tcW w:w="2550" w:type="dxa"/>
          </w:tcPr>
          <w:p w14:paraId="047F9ED3" w14:textId="77777777" w:rsidR="00DB5207" w:rsidRPr="004263E1" w:rsidRDefault="00DB5207" w:rsidP="00DB5207">
            <w:pPr>
              <w:spacing w:line="360" w:lineRule="auto"/>
              <w:jc w:val="right"/>
              <w:rPr>
                <w:b/>
                <w:color w:val="0D0D0D"/>
                <w:sz w:val="24"/>
              </w:rPr>
            </w:pPr>
            <w:r w:rsidRPr="004263E1">
              <w:rPr>
                <w:b/>
                <w:sz w:val="24"/>
              </w:rPr>
              <w:t>Entidad Obligada</w:t>
            </w:r>
          </w:p>
        </w:tc>
        <w:tc>
          <w:tcPr>
            <w:tcW w:w="7510" w:type="dxa"/>
          </w:tcPr>
          <w:p w14:paraId="2EFCA878" w14:textId="77777777" w:rsidR="00DB5207" w:rsidRPr="004263E1" w:rsidRDefault="00DB5207" w:rsidP="00DB5207">
            <w:pPr>
              <w:spacing w:line="360" w:lineRule="auto"/>
              <w:rPr>
                <w:color w:val="0D0D0D"/>
                <w:sz w:val="24"/>
              </w:rPr>
            </w:pPr>
            <w:r w:rsidRPr="004263E1">
              <w:rPr>
                <w:sz w:val="24"/>
              </w:rPr>
              <w:t xml:space="preserve">Es la Entidad que se encuentra identificada en el numeral 4 de la Presente </w:t>
            </w:r>
            <w:r w:rsidRPr="004263E1">
              <w:rPr>
                <w:sz w:val="24"/>
              </w:rPr>
              <w:lastRenderedPageBreak/>
              <w:t>Circular Externa.</w:t>
            </w:r>
          </w:p>
        </w:tc>
      </w:tr>
      <w:tr w:rsidR="00DB5207" w:rsidRPr="00DB5207" w14:paraId="607C081C" w14:textId="77777777" w:rsidTr="009E2E88">
        <w:tc>
          <w:tcPr>
            <w:tcW w:w="2550" w:type="dxa"/>
          </w:tcPr>
          <w:p w14:paraId="4C5408A3" w14:textId="77777777" w:rsidR="00DB5207" w:rsidRPr="004263E1" w:rsidRDefault="00DB5207" w:rsidP="00DB5207">
            <w:pPr>
              <w:spacing w:line="360" w:lineRule="auto"/>
              <w:jc w:val="right"/>
              <w:rPr>
                <w:b/>
                <w:sz w:val="24"/>
              </w:rPr>
            </w:pPr>
            <w:r w:rsidRPr="004263E1">
              <w:rPr>
                <w:b/>
                <w:sz w:val="24"/>
              </w:rPr>
              <w:lastRenderedPageBreak/>
              <w:t>Estructuras sin personería jurídica</w:t>
            </w:r>
          </w:p>
        </w:tc>
        <w:tc>
          <w:tcPr>
            <w:tcW w:w="7510" w:type="dxa"/>
          </w:tcPr>
          <w:p w14:paraId="4EDC21DE" w14:textId="77777777" w:rsidR="00DB5207" w:rsidRPr="004263E1" w:rsidRDefault="00DB5207" w:rsidP="00DB5207">
            <w:pPr>
              <w:spacing w:line="360" w:lineRule="auto"/>
              <w:rPr>
                <w:sz w:val="24"/>
                <w:szCs w:val="24"/>
              </w:rPr>
            </w:pPr>
            <w:r w:rsidRPr="004263E1">
              <w:rPr>
                <w:sz w:val="24"/>
                <w:szCs w:val="24"/>
              </w:rPr>
              <w:t>Son aquellas estructuras que se encuentran previstas en el numeral 6 del artículo 1 de la Resolución 000164 del 27 de diciembre de 2021 expedida por la Unidad Administrativa Especial Dirección de Impuestos y Aduanas Nacionales – DIAN, o cualquier norma que lo modifique o sustituya</w:t>
            </w:r>
            <w:r w:rsidRPr="004263E1">
              <w:rPr>
                <w:sz w:val="24"/>
                <w:szCs w:val="24"/>
                <w:vertAlign w:val="superscript"/>
              </w:rPr>
              <w:footnoteReference w:id="22"/>
            </w:r>
            <w:r w:rsidRPr="004263E1">
              <w:rPr>
                <w:sz w:val="24"/>
                <w:szCs w:val="24"/>
              </w:rPr>
              <w:t>. Por ejemplo, pero sin limitarse, las siguientes:</w:t>
            </w:r>
          </w:p>
          <w:p w14:paraId="6E0C1484" w14:textId="77777777" w:rsidR="00DB5207" w:rsidRPr="004263E1" w:rsidRDefault="00DB5207" w:rsidP="00DB5207">
            <w:pPr>
              <w:spacing w:line="360" w:lineRule="auto"/>
              <w:rPr>
                <w:sz w:val="24"/>
                <w:szCs w:val="24"/>
              </w:rPr>
            </w:pPr>
            <w:r w:rsidRPr="004263E1">
              <w:rPr>
                <w:sz w:val="24"/>
                <w:szCs w:val="24"/>
              </w:rPr>
              <w:t>Fondos de capital privado o inversión colectiva, Fondos de deuda pública, Fondos de pensiones y cesantías, Patrimonios autónomos constituidos mediante contratos de fiducia mercantil, Contratos de colaboración empresarial.</w:t>
            </w:r>
          </w:p>
        </w:tc>
      </w:tr>
      <w:tr w:rsidR="00DB5207" w:rsidRPr="00DB5207" w14:paraId="433E3753" w14:textId="77777777" w:rsidTr="009E2E88">
        <w:tc>
          <w:tcPr>
            <w:tcW w:w="2550" w:type="dxa"/>
          </w:tcPr>
          <w:p w14:paraId="114FF344" w14:textId="77777777" w:rsidR="00DB5207" w:rsidRPr="004263E1" w:rsidRDefault="00DB5207" w:rsidP="00DB5207">
            <w:pPr>
              <w:spacing w:line="360" w:lineRule="auto"/>
              <w:jc w:val="right"/>
              <w:rPr>
                <w:b/>
                <w:color w:val="4F81BD"/>
                <w:sz w:val="24"/>
              </w:rPr>
            </w:pPr>
            <w:r w:rsidRPr="004263E1">
              <w:rPr>
                <w:b/>
                <w:sz w:val="24"/>
              </w:rPr>
              <w:t>Evaluación del Riesgo</w:t>
            </w:r>
          </w:p>
        </w:tc>
        <w:tc>
          <w:tcPr>
            <w:tcW w:w="7510" w:type="dxa"/>
          </w:tcPr>
          <w:p w14:paraId="43342A0E" w14:textId="77777777" w:rsidR="00DB5207" w:rsidRPr="002C614F" w:rsidRDefault="00DB5207" w:rsidP="00DB5207">
            <w:pPr>
              <w:spacing w:line="360" w:lineRule="auto"/>
              <w:rPr>
                <w:sz w:val="24"/>
                <w:szCs w:val="24"/>
              </w:rPr>
            </w:pPr>
            <w:r w:rsidRPr="004263E1">
              <w:rPr>
                <w:sz w:val="24"/>
                <w:szCs w:val="24"/>
              </w:rPr>
              <w:t xml:space="preserve">Proceso de comparación de resultados </w:t>
            </w:r>
            <w:r w:rsidR="00192163" w:rsidRPr="004263E1">
              <w:rPr>
                <w:sz w:val="24"/>
                <w:szCs w:val="24"/>
              </w:rPr>
              <w:t xml:space="preserve">obtenidos </w:t>
            </w:r>
            <w:r w:rsidRPr="004263E1">
              <w:rPr>
                <w:sz w:val="24"/>
                <w:szCs w:val="24"/>
              </w:rPr>
              <w:t xml:space="preserve">del </w:t>
            </w:r>
            <w:r w:rsidR="002F09B2" w:rsidRPr="004263E1">
              <w:rPr>
                <w:sz w:val="24"/>
                <w:szCs w:val="24"/>
              </w:rPr>
              <w:t>A</w:t>
            </w:r>
            <w:r w:rsidRPr="004263E1">
              <w:rPr>
                <w:sz w:val="24"/>
                <w:szCs w:val="24"/>
              </w:rPr>
              <w:t xml:space="preserve">nálisis del </w:t>
            </w:r>
            <w:r w:rsidR="002F09B2" w:rsidRPr="004263E1">
              <w:rPr>
                <w:sz w:val="24"/>
                <w:szCs w:val="24"/>
              </w:rPr>
              <w:t>R</w:t>
            </w:r>
            <w:r w:rsidRPr="004263E1">
              <w:rPr>
                <w:sz w:val="24"/>
                <w:szCs w:val="24"/>
              </w:rPr>
              <w:t xml:space="preserve">iesgo con los criterios técnicos </w:t>
            </w:r>
            <w:r w:rsidR="002F09B2" w:rsidRPr="004263E1">
              <w:rPr>
                <w:sz w:val="24"/>
                <w:szCs w:val="24"/>
              </w:rPr>
              <w:t xml:space="preserve">definidos por la Entidad </w:t>
            </w:r>
            <w:r w:rsidRPr="004263E1">
              <w:rPr>
                <w:sz w:val="24"/>
                <w:szCs w:val="24"/>
              </w:rPr>
              <w:t>para determinar si el riesgo, su magnitud (nivel) o ambos son aceptables o tolerables</w:t>
            </w:r>
            <w:r w:rsidRPr="004263E1">
              <w:rPr>
                <w:sz w:val="24"/>
                <w:szCs w:val="24"/>
                <w:vertAlign w:val="superscript"/>
              </w:rPr>
              <w:footnoteReference w:id="23"/>
            </w:r>
            <w:r w:rsidRPr="004263E1">
              <w:rPr>
                <w:sz w:val="24"/>
                <w:szCs w:val="24"/>
              </w:rPr>
              <w:t>.</w:t>
            </w:r>
          </w:p>
        </w:tc>
      </w:tr>
      <w:tr w:rsidR="00DB5207" w:rsidRPr="00DB5207" w14:paraId="2DA3CAFF" w14:textId="77777777" w:rsidTr="009E2E88">
        <w:tc>
          <w:tcPr>
            <w:tcW w:w="2550" w:type="dxa"/>
          </w:tcPr>
          <w:p w14:paraId="44DD35A2" w14:textId="77777777" w:rsidR="00DB5207" w:rsidRPr="004263E1" w:rsidRDefault="00DB5207" w:rsidP="00DB5207">
            <w:pPr>
              <w:spacing w:line="360" w:lineRule="auto"/>
              <w:jc w:val="right"/>
              <w:rPr>
                <w:b/>
                <w:sz w:val="24"/>
              </w:rPr>
            </w:pPr>
            <w:r w:rsidRPr="004263E1">
              <w:rPr>
                <w:b/>
                <w:sz w:val="24"/>
              </w:rPr>
              <w:t>Evento</w:t>
            </w:r>
          </w:p>
        </w:tc>
        <w:tc>
          <w:tcPr>
            <w:tcW w:w="7510" w:type="dxa"/>
          </w:tcPr>
          <w:p w14:paraId="755F5074" w14:textId="675FFD83" w:rsidR="00DB5207" w:rsidRPr="004263E1" w:rsidRDefault="00610C14" w:rsidP="1A8A6E07">
            <w:pPr>
              <w:spacing w:line="360" w:lineRule="auto"/>
              <w:rPr>
                <w:sz w:val="24"/>
                <w:szCs w:val="24"/>
                <w:lang w:val="es-ES"/>
              </w:rPr>
            </w:pPr>
            <w:r>
              <w:rPr>
                <w:sz w:val="24"/>
                <w:szCs w:val="24"/>
              </w:rPr>
              <w:t>O</w:t>
            </w:r>
            <w:r w:rsidRPr="00610C14">
              <w:rPr>
                <w:sz w:val="24"/>
                <w:szCs w:val="24"/>
              </w:rPr>
              <w:t>currencia o cambio de un conjunto particular de circunstancias</w:t>
            </w:r>
            <w:r>
              <w:rPr>
                <w:sz w:val="24"/>
                <w:szCs w:val="24"/>
              </w:rPr>
              <w:t>.</w:t>
            </w:r>
          </w:p>
          <w:p w14:paraId="21E68EE4" w14:textId="77777777" w:rsidR="00F40757" w:rsidRDefault="001173B2" w:rsidP="00DB5207">
            <w:pPr>
              <w:spacing w:line="360" w:lineRule="auto"/>
              <w:rPr>
                <w:sz w:val="24"/>
                <w:szCs w:val="24"/>
              </w:rPr>
            </w:pPr>
            <w:r w:rsidRPr="001173B2">
              <w:rPr>
                <w:sz w:val="24"/>
                <w:szCs w:val="24"/>
              </w:rPr>
              <w:t>Un evento puede tener una o más ocurrencias y puede tener varias causas y varias consecuencias</w:t>
            </w:r>
            <w:r w:rsidR="00F40757">
              <w:rPr>
                <w:sz w:val="24"/>
                <w:szCs w:val="24"/>
              </w:rPr>
              <w:t>.</w:t>
            </w:r>
          </w:p>
          <w:p w14:paraId="439574A1" w14:textId="77777777" w:rsidR="007B027C" w:rsidRDefault="00140933" w:rsidP="00DB5207">
            <w:pPr>
              <w:spacing w:line="360" w:lineRule="auto"/>
              <w:rPr>
                <w:sz w:val="24"/>
                <w:szCs w:val="24"/>
              </w:rPr>
            </w:pPr>
            <w:r w:rsidRPr="00140933">
              <w:rPr>
                <w:sz w:val="24"/>
                <w:szCs w:val="24"/>
              </w:rPr>
              <w:t xml:space="preserve">Un evento </w:t>
            </w:r>
            <w:r w:rsidR="00F40757" w:rsidRPr="00F40757">
              <w:rPr>
                <w:sz w:val="24"/>
                <w:szCs w:val="24"/>
              </w:rPr>
              <w:t xml:space="preserve">también </w:t>
            </w:r>
            <w:r w:rsidRPr="00140933">
              <w:rPr>
                <w:sz w:val="24"/>
                <w:szCs w:val="24"/>
              </w:rPr>
              <w:t xml:space="preserve">puede </w:t>
            </w:r>
            <w:r w:rsidR="00F40757" w:rsidRPr="00F40757">
              <w:rPr>
                <w:sz w:val="24"/>
                <w:szCs w:val="24"/>
              </w:rPr>
              <w:t>ser algo previsto que no llega</w:t>
            </w:r>
            <w:r w:rsidRPr="00140933">
              <w:rPr>
                <w:sz w:val="24"/>
                <w:szCs w:val="24"/>
              </w:rPr>
              <w:t xml:space="preserve"> a </w:t>
            </w:r>
            <w:r w:rsidR="00F40757" w:rsidRPr="00F40757">
              <w:rPr>
                <w:sz w:val="24"/>
                <w:szCs w:val="24"/>
              </w:rPr>
              <w:t xml:space="preserve">ocurrir, o algo no previsto que ocurre. </w:t>
            </w:r>
          </w:p>
          <w:p w14:paraId="649E72B7" w14:textId="4FB31DE6" w:rsidR="00140933" w:rsidRPr="004263E1" w:rsidRDefault="00EC3649" w:rsidP="00DB5207">
            <w:pPr>
              <w:spacing w:line="360" w:lineRule="auto"/>
              <w:rPr>
                <w:sz w:val="24"/>
                <w:szCs w:val="24"/>
              </w:rPr>
            </w:pPr>
            <w:r w:rsidRPr="00EC3649">
              <w:rPr>
                <w:sz w:val="24"/>
                <w:szCs w:val="24"/>
              </w:rPr>
              <w:t>Un evento puede ser una fuente de riesgo</w:t>
            </w:r>
            <w:r w:rsidR="002F54EB">
              <w:rPr>
                <w:rStyle w:val="Refdenotaalpie"/>
                <w:sz w:val="24"/>
                <w:szCs w:val="24"/>
              </w:rPr>
              <w:footnoteReference w:id="24"/>
            </w:r>
            <w:r w:rsidR="00140933" w:rsidRPr="00140933">
              <w:rPr>
                <w:sz w:val="24"/>
                <w:szCs w:val="24"/>
              </w:rPr>
              <w:t>.</w:t>
            </w:r>
          </w:p>
        </w:tc>
      </w:tr>
      <w:tr w:rsidR="00DB5207" w:rsidRPr="00DB5207" w14:paraId="5DD54576" w14:textId="77777777" w:rsidTr="009E2E88">
        <w:tc>
          <w:tcPr>
            <w:tcW w:w="2550" w:type="dxa"/>
          </w:tcPr>
          <w:p w14:paraId="7FAF5D6B" w14:textId="77777777" w:rsidR="00DB5207" w:rsidRPr="004263E1" w:rsidRDefault="00DB5207" w:rsidP="00DB5207">
            <w:pPr>
              <w:spacing w:line="360" w:lineRule="auto"/>
              <w:jc w:val="right"/>
              <w:rPr>
                <w:b/>
                <w:color w:val="F79646"/>
                <w:sz w:val="24"/>
              </w:rPr>
            </w:pPr>
            <w:r w:rsidRPr="004263E1">
              <w:rPr>
                <w:b/>
                <w:sz w:val="24"/>
              </w:rPr>
              <w:t>Factores de Riesgo</w:t>
            </w:r>
          </w:p>
        </w:tc>
        <w:tc>
          <w:tcPr>
            <w:tcW w:w="7510" w:type="dxa"/>
          </w:tcPr>
          <w:p w14:paraId="059FC856" w14:textId="77777777" w:rsidR="00DB5207" w:rsidRPr="004263E1" w:rsidRDefault="00DB5207" w:rsidP="00DB5207">
            <w:pPr>
              <w:spacing w:line="360" w:lineRule="auto"/>
              <w:rPr>
                <w:color w:val="F79646"/>
                <w:sz w:val="24"/>
                <w:szCs w:val="24"/>
              </w:rPr>
            </w:pPr>
            <w:r w:rsidRPr="004263E1">
              <w:rPr>
                <w:sz w:val="24"/>
                <w:szCs w:val="24"/>
              </w:rPr>
              <w:t>Son posibles elementos</w:t>
            </w:r>
            <w:r w:rsidR="00732A61" w:rsidRPr="004263E1">
              <w:rPr>
                <w:sz w:val="24"/>
                <w:szCs w:val="24"/>
              </w:rPr>
              <w:t xml:space="preserve">, condiciones o situaciones que tienen el potencial de </w:t>
            </w:r>
            <w:r w:rsidRPr="004263E1">
              <w:rPr>
                <w:sz w:val="24"/>
                <w:szCs w:val="24"/>
              </w:rPr>
              <w:t>genera</w:t>
            </w:r>
            <w:r w:rsidR="00732A61" w:rsidRPr="004263E1">
              <w:rPr>
                <w:sz w:val="24"/>
                <w:szCs w:val="24"/>
              </w:rPr>
              <w:t>r</w:t>
            </w:r>
            <w:r w:rsidRPr="004263E1">
              <w:rPr>
                <w:sz w:val="24"/>
                <w:szCs w:val="24"/>
              </w:rPr>
              <w:t xml:space="preserve"> Eventos de riesgos de LA/FT/FP/C/F/ST. Cada riesgo identificado puede ser originado por diferentes factores que pueden estar entrelazados unos con otros. Son factores de riesgo el recurso humano, los procesos, la tecnología, la infraestructura, los acontecimientos externos, las contrapartes, los productos, los servicios, la ubicación geográfica, entre otros.</w:t>
            </w:r>
          </w:p>
        </w:tc>
      </w:tr>
      <w:tr w:rsidR="00DB5207" w:rsidRPr="00DB5207" w14:paraId="3ED36771" w14:textId="77777777" w:rsidTr="009E2E88">
        <w:tc>
          <w:tcPr>
            <w:tcW w:w="2550" w:type="dxa"/>
          </w:tcPr>
          <w:p w14:paraId="59D69EE0" w14:textId="77777777" w:rsidR="00DB5207" w:rsidRPr="004263E1" w:rsidRDefault="00DB5207" w:rsidP="00DB5207">
            <w:pPr>
              <w:spacing w:line="360" w:lineRule="auto"/>
              <w:jc w:val="right"/>
              <w:rPr>
                <w:b/>
                <w:color w:val="F79646"/>
                <w:sz w:val="24"/>
              </w:rPr>
            </w:pPr>
            <w:r w:rsidRPr="004263E1">
              <w:rPr>
                <w:b/>
                <w:sz w:val="24"/>
              </w:rPr>
              <w:t>Financiación del terrorismo</w:t>
            </w:r>
          </w:p>
        </w:tc>
        <w:tc>
          <w:tcPr>
            <w:tcW w:w="7510" w:type="dxa"/>
          </w:tcPr>
          <w:p w14:paraId="1999DD81" w14:textId="77777777" w:rsidR="00DB5207" w:rsidRPr="004263E1" w:rsidRDefault="00DB5207" w:rsidP="00DB5207">
            <w:pPr>
              <w:spacing w:line="360" w:lineRule="auto"/>
              <w:rPr>
                <w:color w:val="F79646"/>
                <w:sz w:val="24"/>
                <w:szCs w:val="24"/>
              </w:rPr>
            </w:pPr>
            <w:r w:rsidRPr="004263E1">
              <w:rPr>
                <w:sz w:val="24"/>
              </w:rPr>
              <w:t>Delito que comete toda persona que incurra en alguna de las conductas descritas en el artículo 345 del Código Penal</w:t>
            </w:r>
            <w:r w:rsidRPr="004263E1">
              <w:rPr>
                <w:sz w:val="24"/>
                <w:vertAlign w:val="superscript"/>
              </w:rPr>
              <w:footnoteReference w:id="25"/>
            </w:r>
            <w:r w:rsidRPr="004263E1">
              <w:rPr>
                <w:sz w:val="24"/>
              </w:rPr>
              <w:t xml:space="preserve"> o la norma que lo sustituya o modifique.</w:t>
            </w:r>
          </w:p>
        </w:tc>
      </w:tr>
      <w:tr w:rsidR="00DB5207" w:rsidRPr="00DB5207" w14:paraId="137F361E" w14:textId="77777777" w:rsidTr="009E2E88">
        <w:tc>
          <w:tcPr>
            <w:tcW w:w="2550" w:type="dxa"/>
          </w:tcPr>
          <w:p w14:paraId="4F344220" w14:textId="77777777" w:rsidR="00DB5207" w:rsidRPr="004263E1" w:rsidRDefault="00DB5207" w:rsidP="00DB5207">
            <w:pPr>
              <w:spacing w:line="360" w:lineRule="auto"/>
              <w:jc w:val="right"/>
              <w:rPr>
                <w:b/>
                <w:sz w:val="24"/>
              </w:rPr>
            </w:pPr>
            <w:r w:rsidRPr="004263E1">
              <w:rPr>
                <w:b/>
                <w:sz w:val="24"/>
              </w:rPr>
              <w:t xml:space="preserve">Financiación de la Proliferación de Armas de Destrucción </w:t>
            </w:r>
            <w:r w:rsidRPr="004263E1">
              <w:rPr>
                <w:b/>
                <w:sz w:val="24"/>
              </w:rPr>
              <w:lastRenderedPageBreak/>
              <w:t>Masiva</w:t>
            </w:r>
          </w:p>
        </w:tc>
        <w:tc>
          <w:tcPr>
            <w:tcW w:w="7510" w:type="dxa"/>
          </w:tcPr>
          <w:p w14:paraId="22D9AAEE" w14:textId="77777777" w:rsidR="00DB5207" w:rsidRPr="004263E1" w:rsidRDefault="00DB5207" w:rsidP="00DB5207">
            <w:pPr>
              <w:spacing w:line="360" w:lineRule="auto"/>
              <w:rPr>
                <w:sz w:val="24"/>
              </w:rPr>
            </w:pPr>
            <w:r w:rsidRPr="004263E1">
              <w:rPr>
                <w:sz w:val="24"/>
              </w:rPr>
              <w:lastRenderedPageBreak/>
              <w:t xml:space="preserve">Es todo acto que provea fondos o utilice servicios financieros, en todo o en parte, para la fabricación, adquisición, posesión, desarrollo, exportación, trasiego de material, fraccionamiento, transporte, trasferencia, deposito o uso </w:t>
            </w:r>
            <w:r w:rsidRPr="004263E1">
              <w:rPr>
                <w:sz w:val="24"/>
              </w:rPr>
              <w:lastRenderedPageBreak/>
              <w:t>dual para propósitos ilegítimos en contravención de las leyes nacionales u obligaciones internacionales, cuando esto último sea aplicable</w:t>
            </w:r>
            <w:r w:rsidRPr="004263E1">
              <w:rPr>
                <w:sz w:val="24"/>
                <w:vertAlign w:val="superscript"/>
              </w:rPr>
              <w:footnoteReference w:id="26"/>
            </w:r>
            <w:r w:rsidRPr="004263E1">
              <w:rPr>
                <w:sz w:val="24"/>
              </w:rPr>
              <w:t>.</w:t>
            </w:r>
          </w:p>
        </w:tc>
      </w:tr>
      <w:tr w:rsidR="00DB5207" w:rsidRPr="00DB5207" w14:paraId="6BA9174E" w14:textId="77777777" w:rsidTr="009E2E88">
        <w:tc>
          <w:tcPr>
            <w:tcW w:w="2550" w:type="dxa"/>
          </w:tcPr>
          <w:p w14:paraId="124BE595" w14:textId="77777777" w:rsidR="00DB5207" w:rsidRPr="004263E1" w:rsidRDefault="00DB5207" w:rsidP="00DB5207">
            <w:pPr>
              <w:spacing w:line="360" w:lineRule="auto"/>
              <w:jc w:val="right"/>
              <w:rPr>
                <w:b/>
                <w:color w:val="9BBB59"/>
                <w:sz w:val="24"/>
              </w:rPr>
            </w:pPr>
            <w:r w:rsidRPr="004263E1">
              <w:rPr>
                <w:b/>
                <w:sz w:val="24"/>
              </w:rPr>
              <w:lastRenderedPageBreak/>
              <w:t>Fraude</w:t>
            </w:r>
          </w:p>
        </w:tc>
        <w:tc>
          <w:tcPr>
            <w:tcW w:w="7510" w:type="dxa"/>
          </w:tcPr>
          <w:p w14:paraId="04B33FF4" w14:textId="54FDBAF3" w:rsidR="00DB5207" w:rsidRPr="004F35B6" w:rsidRDefault="00761AAC" w:rsidP="00DB5207">
            <w:pPr>
              <w:spacing w:line="360" w:lineRule="auto"/>
              <w:rPr>
                <w:sz w:val="24"/>
              </w:rPr>
            </w:pPr>
            <w:r w:rsidRPr="00761AAC">
              <w:rPr>
                <w:sz w:val="24"/>
              </w:rPr>
              <w:t>Acto intencional y deshonesto que genera un daño social o económico e incluye la falsificación, ocultación, destrucción o uso deliberado de información para el beneficio propio. La conducta fraudulenta no necesariamente representa una infracción a la ley, puede ser generada por un actor interno o externo dirigido a la Entidad o por parte de la propia Entidad hacia un tercero</w:t>
            </w:r>
            <w:r w:rsidR="00440311">
              <w:rPr>
                <w:rStyle w:val="Refdenotaalpie"/>
                <w:sz w:val="24"/>
              </w:rPr>
              <w:footnoteReference w:id="27"/>
            </w:r>
            <w:r>
              <w:rPr>
                <w:sz w:val="24"/>
              </w:rPr>
              <w:t>.</w:t>
            </w:r>
          </w:p>
        </w:tc>
      </w:tr>
      <w:tr w:rsidR="00DB5207" w:rsidRPr="00DB5207" w14:paraId="04E13447" w14:textId="77777777" w:rsidTr="009E2E88">
        <w:tc>
          <w:tcPr>
            <w:tcW w:w="2550" w:type="dxa"/>
          </w:tcPr>
          <w:p w14:paraId="50EFF6DB" w14:textId="77777777" w:rsidR="00DB5207" w:rsidRPr="004263E1" w:rsidRDefault="00DB5207" w:rsidP="00DB5207">
            <w:pPr>
              <w:spacing w:line="360" w:lineRule="auto"/>
              <w:jc w:val="right"/>
              <w:rPr>
                <w:b/>
                <w:color w:val="F79646"/>
                <w:sz w:val="24"/>
              </w:rPr>
            </w:pPr>
            <w:r w:rsidRPr="004263E1">
              <w:rPr>
                <w:b/>
                <w:sz w:val="24"/>
              </w:rPr>
              <w:t>Impacto</w:t>
            </w:r>
          </w:p>
        </w:tc>
        <w:tc>
          <w:tcPr>
            <w:tcW w:w="7510" w:type="dxa"/>
          </w:tcPr>
          <w:p w14:paraId="20DE2293" w14:textId="3C4724B7" w:rsidR="00DB5207" w:rsidRPr="004263E1" w:rsidRDefault="00E00051" w:rsidP="00DB5207">
            <w:pPr>
              <w:spacing w:line="360" w:lineRule="auto"/>
              <w:rPr>
                <w:color w:val="F79646"/>
                <w:sz w:val="24"/>
                <w:szCs w:val="24"/>
                <w:lang w:val="es-ES"/>
              </w:rPr>
            </w:pPr>
            <w:r w:rsidRPr="00964ED6">
              <w:rPr>
                <w:sz w:val="24"/>
                <w:szCs w:val="24"/>
                <w:lang w:val="es-ES"/>
              </w:rPr>
              <w:t>El impacto se refiere a los efectos o daños sobre la Entidad Obligada. Se determina con base en el nivel de pérdida o daño que podría resultar en el caso de materializarse el riesgo y su consecuencia en los objetivos del SIARC y en los riesgos asociados</w:t>
            </w:r>
            <w:r w:rsidRPr="00964ED6">
              <w:rPr>
                <w:rStyle w:val="Refdenotaalpie"/>
                <w:sz w:val="24"/>
                <w:szCs w:val="24"/>
              </w:rPr>
              <w:footnoteReference w:id="28"/>
            </w:r>
            <w:r w:rsidRPr="00964ED6">
              <w:rPr>
                <w:sz w:val="24"/>
                <w:szCs w:val="24"/>
                <w:lang w:val="es-ES"/>
              </w:rPr>
              <w:t>.</w:t>
            </w:r>
          </w:p>
        </w:tc>
      </w:tr>
      <w:tr w:rsidR="00DB5207" w:rsidRPr="00DB5207" w14:paraId="6E3CB0F4" w14:textId="77777777" w:rsidTr="009E2E88">
        <w:tc>
          <w:tcPr>
            <w:tcW w:w="2550" w:type="dxa"/>
          </w:tcPr>
          <w:p w14:paraId="4E9F3739" w14:textId="77777777" w:rsidR="00DB5207" w:rsidRPr="004263E1" w:rsidRDefault="00DB5207" w:rsidP="00DB5207">
            <w:pPr>
              <w:spacing w:line="360" w:lineRule="auto"/>
              <w:jc w:val="right"/>
              <w:rPr>
                <w:b/>
                <w:color w:val="F79646"/>
                <w:sz w:val="24"/>
              </w:rPr>
            </w:pPr>
            <w:r w:rsidRPr="004263E1">
              <w:rPr>
                <w:b/>
                <w:sz w:val="24"/>
              </w:rPr>
              <w:t>Lavado de activos</w:t>
            </w:r>
          </w:p>
        </w:tc>
        <w:tc>
          <w:tcPr>
            <w:tcW w:w="7510" w:type="dxa"/>
          </w:tcPr>
          <w:p w14:paraId="4D165EB9" w14:textId="77777777" w:rsidR="00DB5207" w:rsidRPr="004263E1" w:rsidRDefault="00DB5207" w:rsidP="1A8A6E07">
            <w:pPr>
              <w:spacing w:line="360" w:lineRule="auto"/>
              <w:rPr>
                <w:sz w:val="24"/>
                <w:szCs w:val="24"/>
                <w:lang w:val="es-ES"/>
              </w:rPr>
            </w:pPr>
            <w:r w:rsidRPr="1A8A6E07">
              <w:rPr>
                <w:sz w:val="24"/>
                <w:szCs w:val="24"/>
                <w:lang w:val="es-ES"/>
              </w:rPr>
              <w:t xml:space="preserve">Es un delito que consiste en dar una apariencia lícita o de legalidad a bienes, dinerarios o no, que en realidad son productos o "ganancias" de delitos como tráfico ilícito de drogas, trata de personas, corrupción, secuestros, entre otros (UNODC, 2021). En Colombia, este tipo de acto ilícito se encuentra consagrado en el artículo 323 del Código Penal. </w:t>
            </w:r>
          </w:p>
        </w:tc>
      </w:tr>
      <w:tr w:rsidR="00DB5207" w:rsidRPr="00DB5207" w14:paraId="1EA622AE" w14:textId="77777777" w:rsidTr="009E2E88">
        <w:tc>
          <w:tcPr>
            <w:tcW w:w="2550" w:type="dxa"/>
          </w:tcPr>
          <w:p w14:paraId="295D6100" w14:textId="77777777" w:rsidR="00DB5207" w:rsidRPr="004263E1" w:rsidRDefault="00DB5207" w:rsidP="00DB5207">
            <w:pPr>
              <w:spacing w:line="360" w:lineRule="auto"/>
              <w:jc w:val="right"/>
              <w:rPr>
                <w:b/>
                <w:color w:val="9BBB59"/>
                <w:sz w:val="24"/>
              </w:rPr>
            </w:pPr>
            <w:r w:rsidRPr="004263E1">
              <w:rPr>
                <w:b/>
                <w:sz w:val="24"/>
              </w:rPr>
              <w:t>Listas Vinculantes</w:t>
            </w:r>
          </w:p>
        </w:tc>
        <w:tc>
          <w:tcPr>
            <w:tcW w:w="7510" w:type="dxa"/>
          </w:tcPr>
          <w:p w14:paraId="7E5F0740" w14:textId="77777777" w:rsidR="00DB5207" w:rsidRPr="004263E1" w:rsidRDefault="00DB5207" w:rsidP="00DB5207">
            <w:pPr>
              <w:spacing w:line="360" w:lineRule="auto"/>
              <w:rPr>
                <w:color w:val="9BBB59"/>
                <w:sz w:val="24"/>
                <w:szCs w:val="24"/>
              </w:rPr>
            </w:pPr>
            <w:r w:rsidRPr="004263E1">
              <w:rPr>
                <w:sz w:val="24"/>
                <w:szCs w:val="24"/>
              </w:rPr>
              <w:t>Son aquellas listas de personas naturales y jurídicas asociadas con organizaciones terroristas que son vinculantes para Colombia conforme al Derecho Internacional, incluyendo, pero sin limitarse a las Resoluciones 1267 de 1999, 1988 de 2011, 1373 de 2001, 1718 y 1737 de 2006 y 2178 de 2014 del Consejo de Seguridad de las Naciones Unidas, a todas aquellas que le sucedan, relacionen y complementen, y cualquiera otra lista que se adopte en el país</w:t>
            </w:r>
            <w:r w:rsidRPr="004263E1">
              <w:rPr>
                <w:sz w:val="24"/>
                <w:szCs w:val="24"/>
                <w:vertAlign w:val="superscript"/>
              </w:rPr>
              <w:footnoteReference w:id="29"/>
            </w:r>
            <w:r w:rsidRPr="004263E1">
              <w:rPr>
                <w:sz w:val="24"/>
                <w:szCs w:val="24"/>
              </w:rPr>
              <w:t>.</w:t>
            </w:r>
          </w:p>
        </w:tc>
      </w:tr>
      <w:tr w:rsidR="00DB5207" w:rsidRPr="00DB5207" w14:paraId="76644C41" w14:textId="77777777" w:rsidTr="009E2E88">
        <w:tc>
          <w:tcPr>
            <w:tcW w:w="2550" w:type="dxa"/>
          </w:tcPr>
          <w:p w14:paraId="668D2D93" w14:textId="77777777" w:rsidR="00DB5207" w:rsidRPr="004263E1" w:rsidRDefault="00DB5207" w:rsidP="00DB5207">
            <w:pPr>
              <w:spacing w:line="360" w:lineRule="auto"/>
              <w:jc w:val="right"/>
              <w:rPr>
                <w:b/>
                <w:color w:val="0D0D0D"/>
                <w:sz w:val="24"/>
              </w:rPr>
            </w:pPr>
            <w:r w:rsidRPr="004263E1">
              <w:rPr>
                <w:b/>
                <w:sz w:val="24"/>
              </w:rPr>
              <w:t>Matriz de Riesgo</w:t>
            </w:r>
          </w:p>
        </w:tc>
        <w:tc>
          <w:tcPr>
            <w:tcW w:w="7510" w:type="dxa"/>
          </w:tcPr>
          <w:p w14:paraId="511A3B5D" w14:textId="77777777" w:rsidR="00DB5207" w:rsidRPr="004263E1" w:rsidRDefault="00DB5207" w:rsidP="00DB5207">
            <w:pPr>
              <w:spacing w:line="360" w:lineRule="auto"/>
              <w:rPr>
                <w:sz w:val="24"/>
                <w:szCs w:val="24"/>
              </w:rPr>
            </w:pPr>
            <w:r w:rsidRPr="004263E1">
              <w:rPr>
                <w:sz w:val="24"/>
              </w:rPr>
              <w:t>Herramienta en la que se materializa el conjunto de actividades coordinadas que permiten identificar, analizar, evaluar y mitigar la ocurrencia de riesgos de LA/FT/FP/C/F/ST en los procesos de gestión</w:t>
            </w:r>
            <w:r w:rsidRPr="004263E1">
              <w:rPr>
                <w:sz w:val="24"/>
                <w:vertAlign w:val="superscript"/>
              </w:rPr>
              <w:footnoteReference w:id="30"/>
            </w:r>
            <w:r w:rsidRPr="004263E1">
              <w:rPr>
                <w:sz w:val="24"/>
                <w:szCs w:val="24"/>
              </w:rPr>
              <w:t>. La Entidad Obligada podrá determinar la integración de los riesgos de LA/FT/FP/C/F/ST en una sola matriz de riesgos, de acuerdo con el contexto y los objetivos de la Entidad.</w:t>
            </w:r>
          </w:p>
        </w:tc>
      </w:tr>
      <w:tr w:rsidR="00DB5207" w:rsidRPr="00DB5207" w14:paraId="478B5F7F" w14:textId="77777777" w:rsidTr="009E2E88">
        <w:tc>
          <w:tcPr>
            <w:tcW w:w="2550" w:type="dxa"/>
          </w:tcPr>
          <w:p w14:paraId="00CE41EB" w14:textId="77777777" w:rsidR="00DB5207" w:rsidRPr="004263E1" w:rsidRDefault="00DB5207" w:rsidP="00DB5207">
            <w:pPr>
              <w:spacing w:line="360" w:lineRule="auto"/>
              <w:jc w:val="right"/>
              <w:rPr>
                <w:b/>
                <w:color w:val="4F81BD"/>
                <w:sz w:val="24"/>
              </w:rPr>
            </w:pPr>
            <w:r w:rsidRPr="004263E1">
              <w:rPr>
                <w:b/>
                <w:sz w:val="24"/>
              </w:rPr>
              <w:t>Máximo Órgano Social</w:t>
            </w:r>
          </w:p>
        </w:tc>
        <w:tc>
          <w:tcPr>
            <w:tcW w:w="7510" w:type="dxa"/>
          </w:tcPr>
          <w:p w14:paraId="03C381DB" w14:textId="77777777" w:rsidR="00DB5207" w:rsidRPr="004263E1" w:rsidRDefault="00DB5207" w:rsidP="00DB5207">
            <w:pPr>
              <w:spacing w:line="360" w:lineRule="auto"/>
              <w:rPr>
                <w:sz w:val="24"/>
                <w:szCs w:val="24"/>
              </w:rPr>
            </w:pPr>
            <w:r w:rsidRPr="004263E1">
              <w:rPr>
                <w:sz w:val="24"/>
                <w:szCs w:val="24"/>
              </w:rPr>
              <w:t xml:space="preserve">Es el máximo órgano de gobierno de la Entidad. Es la Asamblea General o quien haga sus veces y puede variar su denominación según la figura jurídica </w:t>
            </w:r>
            <w:r w:rsidRPr="004263E1">
              <w:rPr>
                <w:sz w:val="24"/>
                <w:szCs w:val="24"/>
              </w:rPr>
              <w:lastRenderedPageBreak/>
              <w:t>de la que se trate. Para esta circular se llamarán “miembros del Máximo Órgano Social” o “miembros” al accionista, en el caso de una sociedad comercial por acciones, al socio en las sociedades comerciales con cuotas o partes de interés, al miembro en una mutual, al cooperado en una cooperativa, al empresario afiliado en caso de una caja de compensación que cuenta con autorización para operar programas de salud, al miembro del Consejo del más alto rango en una Fundación, o por cualquier denominación que se adopte de acuerdo a la naturaleza jurídica de la respectiva Entidad.</w:t>
            </w:r>
          </w:p>
          <w:p w14:paraId="7E596BD9" w14:textId="77777777" w:rsidR="00DB5207" w:rsidRPr="004263E1" w:rsidRDefault="00DB5207" w:rsidP="00DB5207">
            <w:pPr>
              <w:spacing w:line="360" w:lineRule="auto"/>
              <w:rPr>
                <w:sz w:val="24"/>
                <w:szCs w:val="24"/>
              </w:rPr>
            </w:pPr>
            <w:r w:rsidRPr="004263E1">
              <w:rPr>
                <w:sz w:val="24"/>
                <w:szCs w:val="24"/>
              </w:rPr>
              <w:t>Su principal función es velar por el cumplimiento de los objetivos misionales de la Entidad, mediante la realización de Asambleas, que pueden darse de manera ordinaria o extraordinaria, según lo establece el Código de Comercio o la norma que regule cada tipo especial de Entidad y los estatutos de la Entidad</w:t>
            </w:r>
            <w:r w:rsidRPr="004263E1">
              <w:rPr>
                <w:sz w:val="24"/>
                <w:szCs w:val="24"/>
                <w:vertAlign w:val="superscript"/>
              </w:rPr>
              <w:footnoteReference w:id="31"/>
            </w:r>
            <w:r w:rsidRPr="004263E1">
              <w:rPr>
                <w:sz w:val="24"/>
                <w:szCs w:val="24"/>
              </w:rPr>
              <w:t xml:space="preserve">. </w:t>
            </w:r>
          </w:p>
        </w:tc>
      </w:tr>
      <w:tr w:rsidR="00DB5207" w:rsidRPr="00DB5207" w14:paraId="2276E97B" w14:textId="77777777" w:rsidTr="009E2E88">
        <w:tc>
          <w:tcPr>
            <w:tcW w:w="2550" w:type="dxa"/>
          </w:tcPr>
          <w:p w14:paraId="48DB68DF" w14:textId="77777777" w:rsidR="00DB5207" w:rsidRPr="004263E1" w:rsidRDefault="00DB5207" w:rsidP="00DB5207">
            <w:pPr>
              <w:spacing w:line="360" w:lineRule="auto"/>
              <w:jc w:val="right"/>
              <w:rPr>
                <w:b/>
                <w:sz w:val="24"/>
              </w:rPr>
            </w:pPr>
            <w:r w:rsidRPr="004263E1">
              <w:rPr>
                <w:b/>
                <w:sz w:val="24"/>
              </w:rPr>
              <w:lastRenderedPageBreak/>
              <w:t>Medidas Razonables</w:t>
            </w:r>
          </w:p>
        </w:tc>
        <w:tc>
          <w:tcPr>
            <w:tcW w:w="7510" w:type="dxa"/>
          </w:tcPr>
          <w:p w14:paraId="245315C5" w14:textId="77777777" w:rsidR="00DB5207" w:rsidRPr="004263E1" w:rsidRDefault="00DB5207" w:rsidP="00DB5207">
            <w:pPr>
              <w:spacing w:line="360" w:lineRule="auto"/>
              <w:rPr>
                <w:sz w:val="24"/>
                <w:szCs w:val="24"/>
              </w:rPr>
            </w:pPr>
            <w:r w:rsidRPr="004263E1">
              <w:rPr>
                <w:sz w:val="24"/>
                <w:szCs w:val="24"/>
              </w:rPr>
              <w:t>Son las acciones fundamentales que deben ser adoptadas por las Entidades para evitar ser utilizadas para el LA/FT/FP/C/F/ST. Estas medidas deben estar diseñadas para garantizar una estructura básica de controles internos y procedimientos, pero no limitándose a ellos. Se consideran los requisitos esenciales, que pueden ser ampliados o adaptados según el nivel de riesgo de la Entidad, su tamaño, la naturaleza de sus operaciones, o los cambios regulatorios.</w:t>
            </w:r>
          </w:p>
        </w:tc>
      </w:tr>
      <w:tr w:rsidR="00DB5207" w:rsidRPr="00DB5207" w14:paraId="3F519F96" w14:textId="77777777" w:rsidTr="009E2E88">
        <w:tc>
          <w:tcPr>
            <w:tcW w:w="2550" w:type="dxa"/>
          </w:tcPr>
          <w:p w14:paraId="46E7CF07" w14:textId="77777777" w:rsidR="00DB5207" w:rsidRPr="004263E1" w:rsidRDefault="00DB5207" w:rsidP="00DB5207">
            <w:pPr>
              <w:spacing w:line="360" w:lineRule="auto"/>
              <w:jc w:val="right"/>
              <w:rPr>
                <w:b/>
                <w:color w:val="9BBB59"/>
                <w:sz w:val="24"/>
              </w:rPr>
            </w:pPr>
            <w:r w:rsidRPr="004263E1">
              <w:rPr>
                <w:b/>
                <w:sz w:val="24"/>
              </w:rPr>
              <w:t>Monitoreo</w:t>
            </w:r>
          </w:p>
        </w:tc>
        <w:tc>
          <w:tcPr>
            <w:tcW w:w="7510" w:type="dxa"/>
          </w:tcPr>
          <w:p w14:paraId="45FE13FD" w14:textId="77777777" w:rsidR="00DB5207" w:rsidRPr="004263E1" w:rsidRDefault="00DB5207" w:rsidP="1A8A6E07">
            <w:pPr>
              <w:spacing w:line="360" w:lineRule="auto"/>
              <w:rPr>
                <w:sz w:val="24"/>
                <w:szCs w:val="24"/>
                <w:lang w:val="es-ES"/>
              </w:rPr>
            </w:pPr>
            <w:r w:rsidRPr="1A8A6E07">
              <w:rPr>
                <w:sz w:val="24"/>
                <w:szCs w:val="24"/>
                <w:lang w:val="es-ES"/>
              </w:rPr>
              <w:t>Es el proceso continuo y sistemático mediante el cual se verifica la eficiencia y eficacia de una política o de un proceso, mediante la identificación de sus logros y debilidades para recomendar medidas correctivas tendientes a optimizar los resultados esperados</w:t>
            </w:r>
            <w:r w:rsidRPr="1A8A6E07">
              <w:rPr>
                <w:sz w:val="24"/>
                <w:szCs w:val="24"/>
                <w:vertAlign w:val="superscript"/>
                <w:lang w:val="es-ES"/>
              </w:rPr>
              <w:footnoteReference w:id="32"/>
            </w:r>
            <w:r w:rsidRPr="1A8A6E07">
              <w:rPr>
                <w:sz w:val="24"/>
                <w:szCs w:val="24"/>
                <w:lang w:val="es-ES"/>
              </w:rPr>
              <w:t xml:space="preserve">. </w:t>
            </w:r>
          </w:p>
        </w:tc>
      </w:tr>
      <w:tr w:rsidR="00DB5207" w:rsidRPr="00DB5207" w14:paraId="3100E324" w14:textId="77777777" w:rsidTr="009E2E88">
        <w:tc>
          <w:tcPr>
            <w:tcW w:w="2550" w:type="dxa"/>
          </w:tcPr>
          <w:p w14:paraId="39640CB1" w14:textId="77777777" w:rsidR="00DB5207" w:rsidRPr="004263E1" w:rsidRDefault="00DB5207" w:rsidP="00DB5207">
            <w:pPr>
              <w:spacing w:line="360" w:lineRule="auto"/>
              <w:jc w:val="right"/>
              <w:rPr>
                <w:b/>
                <w:color w:val="F79646"/>
                <w:sz w:val="24"/>
              </w:rPr>
            </w:pPr>
            <w:r w:rsidRPr="004263E1">
              <w:rPr>
                <w:b/>
                <w:sz w:val="24"/>
              </w:rPr>
              <w:t>Nivel de Riesgo</w:t>
            </w:r>
          </w:p>
        </w:tc>
        <w:tc>
          <w:tcPr>
            <w:tcW w:w="7510" w:type="dxa"/>
          </w:tcPr>
          <w:p w14:paraId="4E47BBEA" w14:textId="77777777" w:rsidR="00DB5207" w:rsidRPr="004263E1" w:rsidRDefault="00DB5207" w:rsidP="00DB5207">
            <w:pPr>
              <w:spacing w:line="360" w:lineRule="auto"/>
              <w:rPr>
                <w:color w:val="F79646"/>
                <w:sz w:val="24"/>
                <w:szCs w:val="24"/>
              </w:rPr>
            </w:pPr>
            <w:r w:rsidRPr="004263E1">
              <w:rPr>
                <w:sz w:val="24"/>
                <w:szCs w:val="24"/>
              </w:rPr>
              <w:t>Magnitud de un riesgo o de una combinación de riesgos expresada en probabilidad e impacto o consecuencias</w:t>
            </w:r>
            <w:r w:rsidRPr="004263E1">
              <w:rPr>
                <w:sz w:val="24"/>
                <w:szCs w:val="24"/>
                <w:vertAlign w:val="superscript"/>
              </w:rPr>
              <w:footnoteReference w:id="33"/>
            </w:r>
            <w:r w:rsidRPr="004263E1">
              <w:rPr>
                <w:sz w:val="24"/>
                <w:szCs w:val="24"/>
              </w:rPr>
              <w:t xml:space="preserve">. </w:t>
            </w:r>
          </w:p>
        </w:tc>
      </w:tr>
      <w:tr w:rsidR="00C255A4" w:rsidRPr="00DB5207" w14:paraId="4834DDFB" w14:textId="77777777" w:rsidTr="009E2E88">
        <w:tc>
          <w:tcPr>
            <w:tcW w:w="2550" w:type="dxa"/>
          </w:tcPr>
          <w:p w14:paraId="0A169B79" w14:textId="77777777" w:rsidR="00C255A4" w:rsidRPr="004263E1" w:rsidRDefault="00C255A4">
            <w:pPr>
              <w:spacing w:line="360" w:lineRule="auto"/>
              <w:jc w:val="right"/>
              <w:rPr>
                <w:b/>
                <w:sz w:val="24"/>
              </w:rPr>
            </w:pPr>
            <w:r w:rsidRPr="004263E1">
              <w:rPr>
                <w:b/>
                <w:sz w:val="24"/>
              </w:rPr>
              <w:t>Nivel de Riesgo Inherente</w:t>
            </w:r>
          </w:p>
        </w:tc>
        <w:tc>
          <w:tcPr>
            <w:tcW w:w="7510" w:type="dxa"/>
          </w:tcPr>
          <w:p w14:paraId="205717B2" w14:textId="591D4203" w:rsidR="00C255A4" w:rsidRPr="004263E1" w:rsidRDefault="006C375B" w:rsidP="004063D9">
            <w:pPr>
              <w:spacing w:line="360" w:lineRule="auto"/>
              <w:rPr>
                <w:sz w:val="24"/>
                <w:szCs w:val="24"/>
                <w:lang w:val="es-ES"/>
              </w:rPr>
            </w:pPr>
            <w:r w:rsidRPr="1A8A6E07">
              <w:rPr>
                <w:sz w:val="24"/>
                <w:szCs w:val="24"/>
                <w:lang w:val="es-ES"/>
              </w:rPr>
              <w:t>Es el grado</w:t>
            </w:r>
            <w:r w:rsidR="00C255A4" w:rsidRPr="1A8A6E07">
              <w:rPr>
                <w:sz w:val="24"/>
                <w:szCs w:val="24"/>
                <w:lang w:val="es-ES"/>
              </w:rPr>
              <w:t xml:space="preserve"> de riesgo propio de la actividad. El resultado de combinar la probabilidad con el impacto permite determinar el </w:t>
            </w:r>
            <w:r w:rsidR="000B2BFA" w:rsidRPr="1A8A6E07">
              <w:rPr>
                <w:sz w:val="24"/>
                <w:szCs w:val="24"/>
                <w:lang w:val="es-ES"/>
              </w:rPr>
              <w:t>N</w:t>
            </w:r>
            <w:r w:rsidR="00C255A4" w:rsidRPr="1A8A6E07">
              <w:rPr>
                <w:sz w:val="24"/>
                <w:szCs w:val="24"/>
                <w:lang w:val="es-ES"/>
              </w:rPr>
              <w:t xml:space="preserve">ivel del </w:t>
            </w:r>
            <w:r w:rsidR="000B2BFA" w:rsidRPr="1A8A6E07">
              <w:rPr>
                <w:sz w:val="24"/>
                <w:szCs w:val="24"/>
                <w:lang w:val="es-ES"/>
              </w:rPr>
              <w:t>R</w:t>
            </w:r>
            <w:r w:rsidR="00C255A4" w:rsidRPr="1A8A6E07">
              <w:rPr>
                <w:sz w:val="24"/>
                <w:szCs w:val="24"/>
                <w:lang w:val="es-ES"/>
              </w:rPr>
              <w:t xml:space="preserve">iesgo </w:t>
            </w:r>
            <w:r w:rsidR="000B2BFA" w:rsidRPr="1A8A6E07">
              <w:rPr>
                <w:sz w:val="24"/>
                <w:szCs w:val="24"/>
                <w:lang w:val="es-ES"/>
              </w:rPr>
              <w:t>I</w:t>
            </w:r>
            <w:r w:rsidR="00C255A4" w:rsidRPr="1A8A6E07">
              <w:rPr>
                <w:sz w:val="24"/>
                <w:szCs w:val="24"/>
                <w:lang w:val="es-ES"/>
              </w:rPr>
              <w:t>nherente, dentro de unas escalas de severidad</w:t>
            </w:r>
            <w:r w:rsidR="000B2BFA" w:rsidRPr="1A8A6E07">
              <w:rPr>
                <w:sz w:val="24"/>
                <w:szCs w:val="24"/>
                <w:lang w:val="es-ES"/>
              </w:rPr>
              <w:t xml:space="preserve"> determinado por la Entidad</w:t>
            </w:r>
            <w:r w:rsidR="00C255A4" w:rsidRPr="1A8A6E07">
              <w:rPr>
                <w:sz w:val="24"/>
                <w:szCs w:val="24"/>
                <w:lang w:val="es-ES"/>
              </w:rPr>
              <w:t>.</w:t>
            </w:r>
          </w:p>
        </w:tc>
      </w:tr>
      <w:tr w:rsidR="00C255A4" w:rsidRPr="00DB5207" w14:paraId="5DB2B197" w14:textId="77777777" w:rsidTr="009E2E88">
        <w:tc>
          <w:tcPr>
            <w:tcW w:w="2550" w:type="dxa"/>
          </w:tcPr>
          <w:p w14:paraId="2F34C99D" w14:textId="77777777" w:rsidR="00C255A4" w:rsidRPr="004263E1" w:rsidRDefault="00C255A4">
            <w:pPr>
              <w:spacing w:line="360" w:lineRule="auto"/>
              <w:jc w:val="right"/>
              <w:rPr>
                <w:b/>
                <w:sz w:val="24"/>
              </w:rPr>
            </w:pPr>
            <w:r w:rsidRPr="004263E1">
              <w:rPr>
                <w:b/>
                <w:sz w:val="24"/>
              </w:rPr>
              <w:t>Nivel de Riesgo Residual</w:t>
            </w:r>
          </w:p>
        </w:tc>
        <w:tc>
          <w:tcPr>
            <w:tcW w:w="7510" w:type="dxa"/>
          </w:tcPr>
          <w:p w14:paraId="1727674D" w14:textId="77777777" w:rsidR="00C255A4" w:rsidRPr="004263E1" w:rsidRDefault="00C255A4">
            <w:pPr>
              <w:spacing w:line="360" w:lineRule="auto"/>
              <w:rPr>
                <w:sz w:val="24"/>
              </w:rPr>
            </w:pPr>
            <w:r w:rsidRPr="00AB4BCA">
              <w:rPr>
                <w:sz w:val="24"/>
              </w:rPr>
              <w:t xml:space="preserve">El resultado de aplicar la efectividad de los controles al </w:t>
            </w:r>
            <w:r w:rsidR="006C375B">
              <w:rPr>
                <w:sz w:val="24"/>
              </w:rPr>
              <w:t>Nivel de R</w:t>
            </w:r>
            <w:r w:rsidRPr="00AB4BCA">
              <w:rPr>
                <w:sz w:val="24"/>
              </w:rPr>
              <w:t xml:space="preserve">iesgo </w:t>
            </w:r>
            <w:r w:rsidR="006C375B">
              <w:rPr>
                <w:sz w:val="24"/>
              </w:rPr>
              <w:t>I</w:t>
            </w:r>
            <w:r w:rsidRPr="00AB4BCA">
              <w:rPr>
                <w:sz w:val="24"/>
              </w:rPr>
              <w:t>nherente.</w:t>
            </w:r>
          </w:p>
        </w:tc>
      </w:tr>
      <w:tr w:rsidR="00DB5207" w:rsidRPr="00DB5207" w14:paraId="0B6B9696" w14:textId="77777777" w:rsidTr="009E2E88">
        <w:tc>
          <w:tcPr>
            <w:tcW w:w="2550" w:type="dxa"/>
          </w:tcPr>
          <w:p w14:paraId="2B53C5AC" w14:textId="77777777" w:rsidR="00DB5207" w:rsidRPr="004263E1" w:rsidRDefault="00DB5207" w:rsidP="00DB5207">
            <w:pPr>
              <w:spacing w:line="360" w:lineRule="auto"/>
              <w:jc w:val="right"/>
              <w:rPr>
                <w:b/>
                <w:sz w:val="24"/>
              </w:rPr>
            </w:pPr>
            <w:r w:rsidRPr="004263E1">
              <w:rPr>
                <w:b/>
                <w:sz w:val="24"/>
              </w:rPr>
              <w:t>Negocios o Transacciones Internacionales</w:t>
            </w:r>
          </w:p>
        </w:tc>
        <w:tc>
          <w:tcPr>
            <w:tcW w:w="7510" w:type="dxa"/>
          </w:tcPr>
          <w:p w14:paraId="47D32CD4" w14:textId="77777777" w:rsidR="00DB5207" w:rsidRPr="004263E1" w:rsidRDefault="00DB5207" w:rsidP="00DB5207">
            <w:pPr>
              <w:spacing w:line="360" w:lineRule="auto"/>
              <w:rPr>
                <w:sz w:val="24"/>
                <w:szCs w:val="24"/>
              </w:rPr>
            </w:pPr>
            <w:r w:rsidRPr="004263E1">
              <w:rPr>
                <w:sz w:val="24"/>
                <w:szCs w:val="24"/>
              </w:rPr>
              <w:t>Negocios o transacciones de cualquier naturaleza con personas naturales o jurídicas extranjeras de derecho público o privado</w:t>
            </w:r>
            <w:r w:rsidRPr="004263E1">
              <w:rPr>
                <w:sz w:val="24"/>
                <w:szCs w:val="24"/>
                <w:vertAlign w:val="superscript"/>
              </w:rPr>
              <w:footnoteReference w:id="34"/>
            </w:r>
            <w:r w:rsidRPr="004263E1">
              <w:rPr>
                <w:sz w:val="24"/>
                <w:szCs w:val="24"/>
              </w:rPr>
              <w:t>.</w:t>
            </w:r>
          </w:p>
        </w:tc>
      </w:tr>
      <w:tr w:rsidR="00DB5207" w:rsidRPr="00DB5207" w14:paraId="158BE476" w14:textId="77777777" w:rsidTr="009E2E88">
        <w:tc>
          <w:tcPr>
            <w:tcW w:w="2550" w:type="dxa"/>
          </w:tcPr>
          <w:p w14:paraId="397CBC9A" w14:textId="77777777" w:rsidR="00DB5207" w:rsidRPr="004263E1" w:rsidRDefault="00DB5207" w:rsidP="00DB5207">
            <w:pPr>
              <w:spacing w:line="360" w:lineRule="auto"/>
              <w:jc w:val="right"/>
              <w:rPr>
                <w:b/>
                <w:color w:val="4F81BD"/>
                <w:sz w:val="24"/>
              </w:rPr>
            </w:pPr>
            <w:r w:rsidRPr="004263E1">
              <w:rPr>
                <w:b/>
                <w:sz w:val="24"/>
              </w:rPr>
              <w:t xml:space="preserve">Oficial de </w:t>
            </w:r>
            <w:r w:rsidRPr="004263E1">
              <w:rPr>
                <w:b/>
                <w:sz w:val="24"/>
              </w:rPr>
              <w:lastRenderedPageBreak/>
              <w:t>Cumplimiento</w:t>
            </w:r>
          </w:p>
        </w:tc>
        <w:tc>
          <w:tcPr>
            <w:tcW w:w="7510" w:type="dxa"/>
          </w:tcPr>
          <w:p w14:paraId="015C3E0F" w14:textId="77777777" w:rsidR="00DB5207" w:rsidRPr="004263E1" w:rsidRDefault="00DB5207" w:rsidP="00DB5207">
            <w:pPr>
              <w:spacing w:line="360" w:lineRule="auto"/>
              <w:rPr>
                <w:color w:val="9BBB59"/>
                <w:sz w:val="24"/>
                <w:szCs w:val="24"/>
              </w:rPr>
            </w:pPr>
            <w:r w:rsidRPr="004263E1">
              <w:rPr>
                <w:sz w:val="24"/>
                <w:szCs w:val="24"/>
              </w:rPr>
              <w:lastRenderedPageBreak/>
              <w:t xml:space="preserve">Es persona natural encargada de cumplir con las obligaciones establecidas </w:t>
            </w:r>
            <w:r w:rsidRPr="004263E1">
              <w:rPr>
                <w:sz w:val="24"/>
                <w:szCs w:val="24"/>
              </w:rPr>
              <w:lastRenderedPageBreak/>
              <w:t>en la Presente Circular Externa, es un funcionario de la Entidad Obligada encargado de verificar el cumplimiento de los manuales, políticas y procedimientos de la Entidad, así como de la implementación del SIARC.</w:t>
            </w:r>
          </w:p>
          <w:p w14:paraId="4AC57E52" w14:textId="7B5711C7" w:rsidR="00DB5207" w:rsidRPr="004263E1" w:rsidRDefault="00DB5207" w:rsidP="00DB5207">
            <w:pPr>
              <w:spacing w:line="360" w:lineRule="auto"/>
              <w:rPr>
                <w:sz w:val="24"/>
                <w:szCs w:val="24"/>
              </w:rPr>
            </w:pPr>
            <w:r w:rsidRPr="004263E1">
              <w:rPr>
                <w:sz w:val="24"/>
                <w:szCs w:val="24"/>
              </w:rPr>
              <w:t xml:space="preserve">Es un funcionario de </w:t>
            </w:r>
            <w:r w:rsidRPr="00707E20">
              <w:rPr>
                <w:sz w:val="24"/>
                <w:szCs w:val="24"/>
              </w:rPr>
              <w:t>mínimo segundo nivel jerárquico</w:t>
            </w:r>
            <w:r w:rsidRPr="004263E1">
              <w:rPr>
                <w:sz w:val="24"/>
                <w:szCs w:val="24"/>
              </w:rPr>
              <w:t xml:space="preserve"> </w:t>
            </w:r>
            <w:r w:rsidR="001065CA">
              <w:rPr>
                <w:sz w:val="24"/>
                <w:szCs w:val="24"/>
              </w:rPr>
              <w:t>en el área administrativa o corporativa</w:t>
            </w:r>
            <w:r w:rsidRPr="004263E1">
              <w:rPr>
                <w:sz w:val="24"/>
                <w:szCs w:val="24"/>
              </w:rPr>
              <w:t xml:space="preserve"> de la Entidad, que depende directamente de</w:t>
            </w:r>
            <w:r w:rsidR="00D77A9B">
              <w:rPr>
                <w:sz w:val="24"/>
                <w:szCs w:val="24"/>
              </w:rPr>
              <w:t xml:space="preserve"> </w:t>
            </w:r>
            <w:r w:rsidRPr="004263E1">
              <w:rPr>
                <w:sz w:val="24"/>
                <w:szCs w:val="24"/>
              </w:rPr>
              <w:t>l</w:t>
            </w:r>
            <w:r w:rsidR="00D77A9B">
              <w:rPr>
                <w:sz w:val="24"/>
                <w:szCs w:val="24"/>
              </w:rPr>
              <w:t>a</w:t>
            </w:r>
            <w:r w:rsidRPr="004263E1">
              <w:rPr>
                <w:sz w:val="24"/>
                <w:szCs w:val="24"/>
              </w:rPr>
              <w:t xml:space="preserve"> </w:t>
            </w:r>
            <w:r w:rsidR="00D77A9B">
              <w:rPr>
                <w:sz w:val="24"/>
                <w:szCs w:val="24"/>
              </w:rPr>
              <w:t>Alta Gerencia</w:t>
            </w:r>
            <w:r w:rsidRPr="004263E1">
              <w:rPr>
                <w:sz w:val="24"/>
                <w:szCs w:val="24"/>
              </w:rPr>
              <w:t xml:space="preserve"> dentro de la estructura organizacional y funcional de la Entidad, y, es </w:t>
            </w:r>
            <w:r w:rsidRPr="00707E20">
              <w:rPr>
                <w:sz w:val="24"/>
                <w:szCs w:val="24"/>
              </w:rPr>
              <w:t>nombrado por la Junta Directiva</w:t>
            </w:r>
            <w:r w:rsidRPr="004263E1">
              <w:rPr>
                <w:sz w:val="24"/>
                <w:szCs w:val="24"/>
              </w:rPr>
              <w:t xml:space="preserve"> o quien haga sus veces.</w:t>
            </w:r>
          </w:p>
        </w:tc>
      </w:tr>
      <w:tr w:rsidR="00DB5207" w:rsidRPr="00DB5207" w14:paraId="30A53F07" w14:textId="77777777" w:rsidTr="009E2E88">
        <w:tc>
          <w:tcPr>
            <w:tcW w:w="2550" w:type="dxa"/>
          </w:tcPr>
          <w:p w14:paraId="32C84B8C" w14:textId="77777777" w:rsidR="00DB5207" w:rsidRPr="004263E1" w:rsidRDefault="00DB5207" w:rsidP="00DB5207">
            <w:pPr>
              <w:spacing w:line="360" w:lineRule="auto"/>
              <w:jc w:val="right"/>
              <w:rPr>
                <w:b/>
                <w:sz w:val="24"/>
              </w:rPr>
            </w:pPr>
            <w:r w:rsidRPr="004263E1">
              <w:rPr>
                <w:b/>
                <w:sz w:val="24"/>
              </w:rPr>
              <w:lastRenderedPageBreak/>
              <w:t>Oficial de Cumplimiento Suplente</w:t>
            </w:r>
          </w:p>
        </w:tc>
        <w:tc>
          <w:tcPr>
            <w:tcW w:w="7510" w:type="dxa"/>
          </w:tcPr>
          <w:p w14:paraId="49071B0B" w14:textId="77777777" w:rsidR="00DB5207" w:rsidRPr="004263E1" w:rsidRDefault="00DB5207" w:rsidP="00DB5207">
            <w:pPr>
              <w:spacing w:line="360" w:lineRule="auto"/>
              <w:rPr>
                <w:sz w:val="24"/>
                <w:szCs w:val="24"/>
              </w:rPr>
            </w:pPr>
            <w:r w:rsidRPr="004263E1">
              <w:rPr>
                <w:sz w:val="24"/>
                <w:szCs w:val="24"/>
              </w:rPr>
              <w:t xml:space="preserve">Es la persona natural encargada de asistir y asumir las obligaciones del Oficial de Cumplimiento como suplente cuando este no pueda ejercer sus funciones parcial o totalmente hasta que se designe un nuevo Oficial de Cumplimiento. </w:t>
            </w:r>
          </w:p>
        </w:tc>
      </w:tr>
      <w:tr w:rsidR="00DB5207" w:rsidRPr="00DB5207" w14:paraId="397ADAFF" w14:textId="77777777" w:rsidTr="009E2E88">
        <w:tc>
          <w:tcPr>
            <w:tcW w:w="2550" w:type="dxa"/>
          </w:tcPr>
          <w:p w14:paraId="4E6FB4B4" w14:textId="77777777" w:rsidR="00DB5207" w:rsidRPr="004263E1" w:rsidRDefault="00DB5207" w:rsidP="00DB5207">
            <w:pPr>
              <w:spacing w:line="360" w:lineRule="auto"/>
              <w:jc w:val="right"/>
              <w:rPr>
                <w:b/>
                <w:color w:val="F79646"/>
                <w:sz w:val="24"/>
              </w:rPr>
            </w:pPr>
            <w:r w:rsidRPr="004263E1">
              <w:rPr>
                <w:b/>
                <w:sz w:val="24"/>
              </w:rPr>
              <w:t>Operación Inusual</w:t>
            </w:r>
          </w:p>
        </w:tc>
        <w:tc>
          <w:tcPr>
            <w:tcW w:w="7510" w:type="dxa"/>
          </w:tcPr>
          <w:p w14:paraId="2E7429F8" w14:textId="77777777" w:rsidR="00DB5207" w:rsidRPr="004263E1" w:rsidRDefault="00DB5207" w:rsidP="00DB5207">
            <w:pPr>
              <w:spacing w:line="360" w:lineRule="auto"/>
              <w:rPr>
                <w:sz w:val="24"/>
                <w:szCs w:val="24"/>
              </w:rPr>
            </w:pPr>
            <w:r w:rsidRPr="004263E1">
              <w:rPr>
                <w:sz w:val="24"/>
                <w:szCs w:val="24"/>
              </w:rPr>
              <w:t xml:space="preserve">Aquellas que realizan las personas naturales o jurídicas, que, por su número, cantidad o características, no se enmarcan en los sistemas y prácticas normales de los negocios de una industria o sector determinado. </w:t>
            </w:r>
          </w:p>
        </w:tc>
      </w:tr>
      <w:tr w:rsidR="00DB5207" w:rsidRPr="00DB5207" w14:paraId="47193A8E" w14:textId="77777777" w:rsidTr="009E2E88">
        <w:tc>
          <w:tcPr>
            <w:tcW w:w="2550" w:type="dxa"/>
          </w:tcPr>
          <w:p w14:paraId="3930428D" w14:textId="77777777" w:rsidR="00DB5207" w:rsidRPr="004263E1" w:rsidRDefault="00DB5207" w:rsidP="00DB5207">
            <w:pPr>
              <w:spacing w:line="360" w:lineRule="auto"/>
              <w:jc w:val="right"/>
              <w:rPr>
                <w:b/>
                <w:color w:val="9BBB59"/>
                <w:sz w:val="24"/>
              </w:rPr>
            </w:pPr>
            <w:r w:rsidRPr="004263E1">
              <w:rPr>
                <w:b/>
                <w:sz w:val="24"/>
              </w:rPr>
              <w:t>Operación Sospechosa</w:t>
            </w:r>
          </w:p>
        </w:tc>
        <w:tc>
          <w:tcPr>
            <w:tcW w:w="7510" w:type="dxa"/>
          </w:tcPr>
          <w:p w14:paraId="0B75F3DE" w14:textId="77777777" w:rsidR="00DB5207" w:rsidRPr="004263E1" w:rsidRDefault="00DB5207" w:rsidP="1A8A6E07">
            <w:pPr>
              <w:spacing w:line="360" w:lineRule="auto"/>
              <w:rPr>
                <w:color w:val="9BBB59"/>
                <w:sz w:val="24"/>
                <w:szCs w:val="24"/>
                <w:lang w:val="es-ES"/>
              </w:rPr>
            </w:pPr>
            <w:r w:rsidRPr="1A8A6E07">
              <w:rPr>
                <w:sz w:val="24"/>
                <w:szCs w:val="24"/>
                <w:lang w:val="es-ES"/>
              </w:rPr>
              <w:t>Se refiere a las que realizan las personas naturales o jurídicas, que, por su número, cantidad o características, no están dentro de los sistemas y prácticas normales de los negocios de una industria o sector determinado, y de acuerdo con los usos y costumbres de la actividad que se trate, no hayan podido ser razonablemente justificadas.</w:t>
            </w:r>
          </w:p>
        </w:tc>
      </w:tr>
      <w:tr w:rsidR="00DB5207" w:rsidRPr="00DB5207" w14:paraId="312D5ADC" w14:textId="77777777" w:rsidTr="009E2E88">
        <w:tc>
          <w:tcPr>
            <w:tcW w:w="2550" w:type="dxa"/>
          </w:tcPr>
          <w:p w14:paraId="2DE82830" w14:textId="77777777" w:rsidR="00DB5207" w:rsidRPr="004263E1" w:rsidRDefault="00DB5207" w:rsidP="00DB5207">
            <w:pPr>
              <w:spacing w:line="360" w:lineRule="auto"/>
              <w:jc w:val="right"/>
              <w:rPr>
                <w:b/>
                <w:color w:val="9BBB59"/>
                <w:sz w:val="24"/>
              </w:rPr>
            </w:pPr>
            <w:r w:rsidRPr="004263E1">
              <w:rPr>
                <w:b/>
                <w:sz w:val="24"/>
              </w:rPr>
              <w:t>Órgano de Administración o Dirección</w:t>
            </w:r>
          </w:p>
        </w:tc>
        <w:tc>
          <w:tcPr>
            <w:tcW w:w="7510" w:type="dxa"/>
          </w:tcPr>
          <w:p w14:paraId="3E5A81AB" w14:textId="5040C22C" w:rsidR="00DB5207" w:rsidRPr="004263E1" w:rsidRDefault="00DB5207" w:rsidP="1A8A6E07">
            <w:pPr>
              <w:spacing w:line="360" w:lineRule="auto"/>
              <w:rPr>
                <w:color w:val="9BBB59"/>
                <w:sz w:val="24"/>
                <w:szCs w:val="24"/>
                <w:lang w:val="es-ES"/>
              </w:rPr>
            </w:pPr>
            <w:r w:rsidRPr="1A8A6E07">
              <w:rPr>
                <w:sz w:val="24"/>
                <w:szCs w:val="24"/>
                <w:lang w:val="es-ES"/>
              </w:rPr>
              <w:t xml:space="preserve">Es la Junta Directiva o quien haga sus veces y puede variar su denominación según la figura jurídica de la que se trate. En organizaciones de economía solidaria, se denomina consejo de administración. En el caso de las cajas de compensación familiar, se Denomina Consejo Directivo. Estos consejos directivos se apoyarán de un Comité de Dirección de EPS, integrado por un subconjunto de los miembros del Consejo Directivo e invitados externos. Sus principales funciones son la de dirigir y representar a la Entidad en la gestión técnica, administrativa y financiera, logrando realizar los objetivos y estrategias de </w:t>
            </w:r>
            <w:r w:rsidR="00090525">
              <w:rPr>
                <w:sz w:val="24"/>
                <w:szCs w:val="24"/>
                <w:lang w:val="es-ES"/>
              </w:rPr>
              <w:t>esta</w:t>
            </w:r>
            <w:r w:rsidRPr="1A8A6E07">
              <w:rPr>
                <w:sz w:val="24"/>
                <w:szCs w:val="24"/>
                <w:lang w:val="es-ES"/>
              </w:rPr>
              <w:t>. Asimismo, establecer los principios y procedimientos para la selección de sus miembros, sus funciones y responsabilidades, la forma de organizarse, deliberar y las instancias para evaluación y rendición de cuentas</w:t>
            </w:r>
            <w:r w:rsidRPr="1A8A6E07">
              <w:rPr>
                <w:sz w:val="24"/>
                <w:szCs w:val="24"/>
                <w:vertAlign w:val="superscript"/>
                <w:lang w:val="es-ES"/>
              </w:rPr>
              <w:footnoteReference w:id="35"/>
            </w:r>
            <w:r w:rsidRPr="1A8A6E07">
              <w:rPr>
                <w:sz w:val="24"/>
                <w:szCs w:val="24"/>
                <w:lang w:val="es-ES"/>
              </w:rPr>
              <w:t xml:space="preserve">. </w:t>
            </w:r>
          </w:p>
        </w:tc>
      </w:tr>
      <w:tr w:rsidR="00DB5207" w:rsidRPr="00DB5207" w14:paraId="1FE467DF" w14:textId="77777777" w:rsidTr="009E2E88">
        <w:tc>
          <w:tcPr>
            <w:tcW w:w="2550" w:type="dxa"/>
          </w:tcPr>
          <w:p w14:paraId="46C106B9" w14:textId="77777777" w:rsidR="00DB5207" w:rsidRPr="004263E1" w:rsidRDefault="00DB5207" w:rsidP="00DB5207">
            <w:pPr>
              <w:spacing w:line="360" w:lineRule="auto"/>
              <w:jc w:val="right"/>
              <w:rPr>
                <w:b/>
                <w:color w:val="9BBB59"/>
                <w:sz w:val="24"/>
              </w:rPr>
            </w:pPr>
            <w:r w:rsidRPr="004263E1">
              <w:rPr>
                <w:b/>
                <w:sz w:val="24"/>
              </w:rPr>
              <w:t xml:space="preserve">Personas Expuestas </w:t>
            </w:r>
            <w:r w:rsidR="00A84CF4" w:rsidRPr="004263E1">
              <w:rPr>
                <w:b/>
                <w:sz w:val="24"/>
              </w:rPr>
              <w:t xml:space="preserve">Políticamente </w:t>
            </w:r>
            <w:r w:rsidRPr="004263E1">
              <w:rPr>
                <w:b/>
                <w:sz w:val="24"/>
              </w:rPr>
              <w:t>(PEP)</w:t>
            </w:r>
          </w:p>
        </w:tc>
        <w:tc>
          <w:tcPr>
            <w:tcW w:w="7510" w:type="dxa"/>
          </w:tcPr>
          <w:p w14:paraId="762BC161" w14:textId="77777777" w:rsidR="00AB4BCA" w:rsidRPr="004263E1" w:rsidRDefault="00DB5207" w:rsidP="00DB5207">
            <w:pPr>
              <w:spacing w:line="360" w:lineRule="auto"/>
              <w:rPr>
                <w:sz w:val="24"/>
              </w:rPr>
            </w:pPr>
            <w:r w:rsidRPr="004263E1">
              <w:rPr>
                <w:sz w:val="24"/>
              </w:rPr>
              <w:t xml:space="preserve">Se considerarán como Personas Expuestas Políticamente (PEP) los servidores públicos de cualquier sistema de nomenclatura y clasificación de empleos de la administración pública nacional y territorial, cuando tengan asignadas o delegadas funciones de: expedición de normas o regulaciones, dirección general, formulación de políticas institucionales y adopción de planes, programas y proyectos, manejo directo de bienes, dineros o valores </w:t>
            </w:r>
            <w:r w:rsidRPr="004263E1">
              <w:rPr>
                <w:sz w:val="24"/>
              </w:rPr>
              <w:lastRenderedPageBreak/>
              <w:t>del Estado, administración de justicia o facultades administrativo sancionatorias, y los particulares que tengan a su cargo la dirección o manejo de recursos en los movimientos o partidos políticos</w:t>
            </w:r>
            <w:r w:rsidR="00E271EE" w:rsidRPr="004263E1">
              <w:rPr>
                <w:sz w:val="24"/>
              </w:rPr>
              <w:t>.</w:t>
            </w:r>
          </w:p>
          <w:p w14:paraId="07A6AA6A" w14:textId="77777777" w:rsidR="00DB5207" w:rsidRPr="004263E1" w:rsidRDefault="00AB4BCA" w:rsidP="00DB5207">
            <w:pPr>
              <w:spacing w:line="360" w:lineRule="auto"/>
              <w:rPr>
                <w:sz w:val="24"/>
                <w:szCs w:val="24"/>
              </w:rPr>
            </w:pPr>
            <w:r w:rsidRPr="00AB4BCA">
              <w:rPr>
                <w:sz w:val="24"/>
                <w:szCs w:val="24"/>
              </w:rPr>
              <w:t>La calidad de Personas Expuestas Políticamente (PEP) se mantendrá en el tiempo durante el ejercicio del cargo y por dos (2) años más desde la dejación, renuncia, despido o declaración de insubsistencia del nombramiento, o de cualquier otra forma de desvinculación, o terminación del contrato</w:t>
            </w:r>
            <w:r w:rsidR="00DB5207" w:rsidRPr="004263E1">
              <w:rPr>
                <w:sz w:val="24"/>
                <w:vertAlign w:val="superscript"/>
              </w:rPr>
              <w:footnoteReference w:id="36"/>
            </w:r>
            <w:r w:rsidR="00DB5207" w:rsidRPr="004263E1">
              <w:rPr>
                <w:sz w:val="24"/>
                <w:szCs w:val="24"/>
              </w:rPr>
              <w:t>.</w:t>
            </w:r>
          </w:p>
        </w:tc>
      </w:tr>
      <w:tr w:rsidR="00DB5207" w:rsidRPr="00DB5207" w14:paraId="6A463E82" w14:textId="77777777" w:rsidTr="009E2E88">
        <w:tc>
          <w:tcPr>
            <w:tcW w:w="2550" w:type="dxa"/>
          </w:tcPr>
          <w:p w14:paraId="187194CE" w14:textId="77777777" w:rsidR="00DB5207" w:rsidRPr="004263E1" w:rsidRDefault="00DB5207" w:rsidP="00DB5207">
            <w:pPr>
              <w:spacing w:line="360" w:lineRule="auto"/>
              <w:jc w:val="right"/>
              <w:rPr>
                <w:b/>
                <w:sz w:val="24"/>
              </w:rPr>
            </w:pPr>
            <w:r w:rsidRPr="004263E1">
              <w:rPr>
                <w:b/>
                <w:sz w:val="24"/>
              </w:rPr>
              <w:lastRenderedPageBreak/>
              <w:t xml:space="preserve">Personas Políticamente Expuestas Extranjeras </w:t>
            </w:r>
          </w:p>
        </w:tc>
        <w:tc>
          <w:tcPr>
            <w:tcW w:w="7510" w:type="dxa"/>
          </w:tcPr>
          <w:p w14:paraId="58665E8D" w14:textId="77777777" w:rsidR="00DB5207" w:rsidRPr="004263E1" w:rsidRDefault="00DB5207" w:rsidP="00DB5207">
            <w:pPr>
              <w:spacing w:line="360" w:lineRule="auto"/>
              <w:rPr>
                <w:sz w:val="24"/>
                <w:szCs w:val="24"/>
              </w:rPr>
            </w:pPr>
            <w:r w:rsidRPr="004263E1">
              <w:rPr>
                <w:sz w:val="24"/>
                <w:szCs w:val="24"/>
              </w:rPr>
              <w:t>Se considerarán como aquellas personas que desempeñen funciones prominentes en otro país</w:t>
            </w:r>
            <w:r w:rsidRPr="004263E1">
              <w:rPr>
                <w:sz w:val="24"/>
                <w:szCs w:val="24"/>
                <w:vertAlign w:val="superscript"/>
              </w:rPr>
              <w:footnoteReference w:id="37"/>
            </w:r>
            <w:r w:rsidRPr="004263E1">
              <w:rPr>
                <w:sz w:val="24"/>
                <w:szCs w:val="24"/>
              </w:rPr>
              <w:t>.</w:t>
            </w:r>
          </w:p>
        </w:tc>
      </w:tr>
      <w:tr w:rsidR="00DB5207" w:rsidRPr="00DB5207" w14:paraId="43B7809A" w14:textId="77777777" w:rsidTr="009E2E88">
        <w:tc>
          <w:tcPr>
            <w:tcW w:w="2550" w:type="dxa"/>
          </w:tcPr>
          <w:p w14:paraId="23D8E1A9" w14:textId="77777777" w:rsidR="00DB5207" w:rsidRPr="004263E1" w:rsidRDefault="00DB5207" w:rsidP="00DB5207">
            <w:pPr>
              <w:spacing w:line="360" w:lineRule="auto"/>
              <w:jc w:val="right"/>
              <w:rPr>
                <w:b/>
                <w:color w:val="0D0D0D"/>
                <w:sz w:val="24"/>
              </w:rPr>
            </w:pPr>
            <w:r w:rsidRPr="004263E1">
              <w:rPr>
                <w:b/>
                <w:sz w:val="24"/>
              </w:rPr>
              <w:t>Políticas</w:t>
            </w:r>
          </w:p>
        </w:tc>
        <w:tc>
          <w:tcPr>
            <w:tcW w:w="7510" w:type="dxa"/>
          </w:tcPr>
          <w:p w14:paraId="5255E177" w14:textId="77777777" w:rsidR="00DB5207" w:rsidRPr="004263E1" w:rsidRDefault="00DB5207" w:rsidP="00DB5207">
            <w:pPr>
              <w:spacing w:line="360" w:lineRule="auto"/>
              <w:rPr>
                <w:color w:val="9BBB59"/>
                <w:sz w:val="24"/>
                <w:szCs w:val="24"/>
              </w:rPr>
            </w:pPr>
            <w:r w:rsidRPr="004263E1">
              <w:rPr>
                <w:sz w:val="24"/>
                <w:szCs w:val="24"/>
              </w:rPr>
              <w:t>Son los lineamientos, orientaciones o aspectos que fundamentan la prevención y el control del riesgo de LA/FT/FP/C/F/ST en la Entidad Obligada. Deben hacer parte del proceso de gestión del riesgo de LA/FT/FP/C/F/ST</w:t>
            </w:r>
            <w:r w:rsidRPr="004263E1">
              <w:rPr>
                <w:sz w:val="24"/>
                <w:szCs w:val="24"/>
                <w:vertAlign w:val="superscript"/>
              </w:rPr>
              <w:footnoteReference w:id="38"/>
            </w:r>
            <w:r w:rsidRPr="004263E1">
              <w:rPr>
                <w:sz w:val="24"/>
                <w:szCs w:val="24"/>
              </w:rPr>
              <w:t>.</w:t>
            </w:r>
          </w:p>
        </w:tc>
      </w:tr>
      <w:tr w:rsidR="00DB5207" w:rsidRPr="00DB5207" w14:paraId="67B43F95" w14:textId="77777777" w:rsidTr="009E2E88">
        <w:tc>
          <w:tcPr>
            <w:tcW w:w="2550" w:type="dxa"/>
          </w:tcPr>
          <w:p w14:paraId="71CD5CC6" w14:textId="1EA33C00" w:rsidR="00DB5207" w:rsidRPr="004263E1" w:rsidRDefault="00DB5207" w:rsidP="00DB5207">
            <w:pPr>
              <w:spacing w:line="360" w:lineRule="auto"/>
              <w:jc w:val="right"/>
              <w:rPr>
                <w:b/>
                <w:color w:val="4F81BD"/>
                <w:sz w:val="24"/>
              </w:rPr>
            </w:pPr>
            <w:r w:rsidRPr="004263E1">
              <w:rPr>
                <w:b/>
                <w:sz w:val="24"/>
              </w:rPr>
              <w:t xml:space="preserve">Probabilidad </w:t>
            </w:r>
          </w:p>
        </w:tc>
        <w:tc>
          <w:tcPr>
            <w:tcW w:w="7510" w:type="dxa"/>
          </w:tcPr>
          <w:p w14:paraId="6E6D070C" w14:textId="19590973" w:rsidR="00DB5207" w:rsidRPr="004263E1" w:rsidRDefault="007C75BE" w:rsidP="00DB5207">
            <w:pPr>
              <w:spacing w:line="360" w:lineRule="auto"/>
              <w:rPr>
                <w:color w:val="4F81BD"/>
                <w:sz w:val="24"/>
                <w:szCs w:val="24"/>
                <w:lang w:val="es-ES"/>
              </w:rPr>
            </w:pPr>
            <w:r w:rsidRPr="165E1342">
              <w:rPr>
                <w:sz w:val="24"/>
                <w:szCs w:val="24"/>
                <w:lang w:val="es-ES"/>
              </w:rPr>
              <w:t>Posibilidad de que algo suceda, esté definida, medida o determinada objetiva o subjetivamente, cualitativa o cuantitativamente, y descrita utilizando términos generales o matemáticos (como una probabilidad matemática o una frecuencia en un periodo de tiempo determinado)</w:t>
            </w:r>
            <w:r w:rsidR="00BB6F2E">
              <w:rPr>
                <w:rStyle w:val="Refdenotaalpie"/>
                <w:sz w:val="24"/>
              </w:rPr>
              <w:footnoteReference w:id="39"/>
            </w:r>
            <w:r w:rsidRPr="165E1342">
              <w:rPr>
                <w:sz w:val="24"/>
                <w:szCs w:val="24"/>
                <w:lang w:val="es-ES"/>
              </w:rPr>
              <w:t xml:space="preserve">. </w:t>
            </w:r>
          </w:p>
        </w:tc>
      </w:tr>
      <w:tr w:rsidR="00DB5207" w:rsidRPr="00DB5207" w14:paraId="7BAD9A6A" w14:textId="77777777" w:rsidTr="009E2E88">
        <w:tc>
          <w:tcPr>
            <w:tcW w:w="2550" w:type="dxa"/>
          </w:tcPr>
          <w:p w14:paraId="08F82A72" w14:textId="77777777" w:rsidR="00DB5207" w:rsidRPr="004263E1" w:rsidRDefault="00DB5207" w:rsidP="00DB5207">
            <w:pPr>
              <w:spacing w:line="360" w:lineRule="auto"/>
              <w:jc w:val="right"/>
              <w:rPr>
                <w:b/>
                <w:color w:val="F79646"/>
                <w:sz w:val="24"/>
              </w:rPr>
            </w:pPr>
            <w:r w:rsidRPr="004263E1">
              <w:rPr>
                <w:b/>
                <w:sz w:val="24"/>
              </w:rPr>
              <w:t>Presente Circular Externa – Presente CE</w:t>
            </w:r>
          </w:p>
        </w:tc>
        <w:tc>
          <w:tcPr>
            <w:tcW w:w="7510" w:type="dxa"/>
          </w:tcPr>
          <w:p w14:paraId="33811FCC" w14:textId="77777777" w:rsidR="00DB5207" w:rsidRPr="004263E1" w:rsidRDefault="00DB5207" w:rsidP="00DB5207">
            <w:pPr>
              <w:spacing w:line="360" w:lineRule="auto"/>
              <w:rPr>
                <w:sz w:val="24"/>
                <w:szCs w:val="24"/>
              </w:rPr>
            </w:pPr>
            <w:r w:rsidRPr="5B390D7D">
              <w:rPr>
                <w:sz w:val="24"/>
                <w:szCs w:val="24"/>
              </w:rPr>
              <w:t xml:space="preserve">Circular Externa </w:t>
            </w:r>
            <w:r w:rsidRPr="00AD473B">
              <w:rPr>
                <w:sz w:val="24"/>
                <w:szCs w:val="24"/>
              </w:rPr>
              <w:t>XXXXX</w:t>
            </w:r>
            <w:r w:rsidRPr="5B390D7D">
              <w:rPr>
                <w:sz w:val="24"/>
                <w:szCs w:val="24"/>
              </w:rPr>
              <w:t xml:space="preserve"> emitida por la Superintendencia Nacional de Salud.</w:t>
            </w:r>
          </w:p>
        </w:tc>
      </w:tr>
      <w:tr w:rsidR="00DB5207" w:rsidRPr="00DB5207" w14:paraId="7FDAA6C9" w14:textId="77777777" w:rsidTr="009E2E88">
        <w:tc>
          <w:tcPr>
            <w:tcW w:w="2550" w:type="dxa"/>
          </w:tcPr>
          <w:p w14:paraId="4E09D562" w14:textId="77777777" w:rsidR="00DB5207" w:rsidRPr="004263E1" w:rsidRDefault="00DB5207" w:rsidP="00DB5207">
            <w:pPr>
              <w:spacing w:line="360" w:lineRule="auto"/>
              <w:jc w:val="right"/>
              <w:rPr>
                <w:b/>
                <w:sz w:val="24"/>
              </w:rPr>
            </w:pPr>
            <w:r w:rsidRPr="004263E1">
              <w:rPr>
                <w:b/>
                <w:sz w:val="24"/>
              </w:rPr>
              <w:t>Reportes internos</w:t>
            </w:r>
          </w:p>
        </w:tc>
        <w:tc>
          <w:tcPr>
            <w:tcW w:w="7510" w:type="dxa"/>
          </w:tcPr>
          <w:p w14:paraId="6A4BFA9F" w14:textId="77777777" w:rsidR="00DB5207" w:rsidRPr="004263E1" w:rsidRDefault="00DB5207" w:rsidP="1A8A6E07">
            <w:pPr>
              <w:spacing w:line="360" w:lineRule="auto"/>
              <w:rPr>
                <w:sz w:val="24"/>
                <w:szCs w:val="24"/>
                <w:lang w:val="es-ES"/>
              </w:rPr>
            </w:pPr>
            <w:r w:rsidRPr="1A8A6E07">
              <w:rPr>
                <w:sz w:val="24"/>
                <w:szCs w:val="24"/>
                <w:lang w:val="es-ES"/>
              </w:rPr>
              <w:t>Son aquellos que se manejan al interior de la Entidad y están dirigidos al Oficial de Cumplimiento y pueden ser efectuados por cualquier empleado o miembro de la Entidad, que tenga conocimiento de una posible operación intentada, inusual o sospechosa.</w:t>
            </w:r>
          </w:p>
        </w:tc>
      </w:tr>
      <w:tr w:rsidR="00DB5207" w:rsidRPr="00DB5207" w14:paraId="29FAC388" w14:textId="77777777" w:rsidTr="009E2E88">
        <w:tc>
          <w:tcPr>
            <w:tcW w:w="2550" w:type="dxa"/>
          </w:tcPr>
          <w:p w14:paraId="023D64FC" w14:textId="77777777" w:rsidR="00DB5207" w:rsidRPr="004263E1" w:rsidRDefault="00DB5207" w:rsidP="00DB5207">
            <w:pPr>
              <w:spacing w:line="360" w:lineRule="auto"/>
              <w:jc w:val="right"/>
              <w:rPr>
                <w:b/>
                <w:color w:val="0D0D0D"/>
                <w:sz w:val="24"/>
              </w:rPr>
            </w:pPr>
            <w:r w:rsidRPr="004263E1">
              <w:rPr>
                <w:b/>
                <w:sz w:val="24"/>
              </w:rPr>
              <w:t>Riesgo</w:t>
            </w:r>
          </w:p>
        </w:tc>
        <w:tc>
          <w:tcPr>
            <w:tcW w:w="7510" w:type="dxa"/>
          </w:tcPr>
          <w:p w14:paraId="0857C3AF" w14:textId="5DD893B6" w:rsidR="00DB5207" w:rsidRPr="004263E1" w:rsidRDefault="007112D7" w:rsidP="00DB5207">
            <w:pPr>
              <w:spacing w:line="360" w:lineRule="auto"/>
              <w:rPr>
                <w:color w:val="0D0D0D"/>
                <w:sz w:val="24"/>
                <w:szCs w:val="24"/>
              </w:rPr>
            </w:pPr>
            <w:r>
              <w:rPr>
                <w:sz w:val="24"/>
              </w:rPr>
              <w:t>L</w:t>
            </w:r>
            <w:r w:rsidRPr="007112D7">
              <w:rPr>
                <w:sz w:val="24"/>
              </w:rPr>
              <w:t>a posibilidad de que suceda algo que tendrá un impacto sobre los objetivos. Se lo mide en términos de consecuencias y probabilidades</w:t>
            </w:r>
            <w:r>
              <w:rPr>
                <w:rStyle w:val="Refdenotaalpie"/>
                <w:sz w:val="24"/>
              </w:rPr>
              <w:footnoteReference w:id="40"/>
            </w:r>
            <w:r w:rsidRPr="007112D7">
              <w:rPr>
                <w:sz w:val="24"/>
              </w:rPr>
              <w:t>.</w:t>
            </w:r>
          </w:p>
        </w:tc>
      </w:tr>
      <w:tr w:rsidR="00DB5207" w:rsidRPr="00DB5207" w14:paraId="5D86919D" w14:textId="77777777" w:rsidTr="009E2E88">
        <w:tc>
          <w:tcPr>
            <w:tcW w:w="2550" w:type="dxa"/>
          </w:tcPr>
          <w:p w14:paraId="142BF04C" w14:textId="77777777" w:rsidR="00DB5207" w:rsidRPr="004263E1" w:rsidRDefault="00DB5207" w:rsidP="00DB5207">
            <w:pPr>
              <w:spacing w:line="360" w:lineRule="auto"/>
              <w:jc w:val="right"/>
              <w:rPr>
                <w:b/>
                <w:color w:val="9BBB59"/>
                <w:sz w:val="24"/>
              </w:rPr>
            </w:pPr>
            <w:r w:rsidRPr="004263E1">
              <w:rPr>
                <w:b/>
                <w:sz w:val="24"/>
              </w:rPr>
              <w:t>Riesgo de LA/FT/FP</w:t>
            </w:r>
          </w:p>
        </w:tc>
        <w:tc>
          <w:tcPr>
            <w:tcW w:w="7510" w:type="dxa"/>
          </w:tcPr>
          <w:p w14:paraId="74AE4B2A" w14:textId="77777777" w:rsidR="00DB5207" w:rsidRPr="004263E1" w:rsidRDefault="00DB5207" w:rsidP="00DB5207">
            <w:pPr>
              <w:spacing w:line="360" w:lineRule="auto"/>
              <w:rPr>
                <w:color w:val="9BBB59"/>
                <w:sz w:val="24"/>
                <w:szCs w:val="24"/>
              </w:rPr>
            </w:pPr>
            <w:r w:rsidRPr="004263E1">
              <w:rPr>
                <w:sz w:val="24"/>
                <w:szCs w:val="24"/>
              </w:rPr>
              <w:t xml:space="preserve">Es la posibilidad de pérdida o daño que puede sufrir una Entidad, por su propensión a ser utilizada directa o a través de sus operaciones, como instrumento para cometer los delitos de Lavado de Activos o la canalización </w:t>
            </w:r>
            <w:r w:rsidRPr="004263E1">
              <w:rPr>
                <w:sz w:val="24"/>
                <w:szCs w:val="24"/>
              </w:rPr>
              <w:lastRenderedPageBreak/>
              <w:t>de recursos para la Financiación del Terrorismo y el Financiamiento de la Proliferación de Armas de Destrucción Masiva. Los riesgos asociados a través de los cuales se puede llegar a materializar el riesgo de LA/FT/FP son: contagio, legal, operativo y reputacional.</w:t>
            </w:r>
          </w:p>
        </w:tc>
      </w:tr>
      <w:tr w:rsidR="00DB5207" w:rsidRPr="00DB5207" w14:paraId="0D9DAA1C" w14:textId="77777777" w:rsidTr="009E2E88">
        <w:tc>
          <w:tcPr>
            <w:tcW w:w="2550" w:type="dxa"/>
          </w:tcPr>
          <w:p w14:paraId="0E8D264E" w14:textId="77777777" w:rsidR="00DB5207" w:rsidRPr="004263E1" w:rsidRDefault="00DB5207" w:rsidP="00DB5207">
            <w:pPr>
              <w:spacing w:line="360" w:lineRule="auto"/>
              <w:jc w:val="right"/>
              <w:rPr>
                <w:b/>
                <w:color w:val="9BBB59"/>
                <w:sz w:val="24"/>
              </w:rPr>
            </w:pPr>
            <w:r w:rsidRPr="004263E1">
              <w:rPr>
                <w:b/>
                <w:sz w:val="24"/>
              </w:rPr>
              <w:lastRenderedPageBreak/>
              <w:t>Riesgo de Contagio</w:t>
            </w:r>
          </w:p>
        </w:tc>
        <w:tc>
          <w:tcPr>
            <w:tcW w:w="7510" w:type="dxa"/>
          </w:tcPr>
          <w:p w14:paraId="580331E3" w14:textId="77777777" w:rsidR="00DB5207" w:rsidRPr="004263E1" w:rsidRDefault="00DB5207" w:rsidP="00DB5207">
            <w:pPr>
              <w:spacing w:line="360" w:lineRule="auto"/>
              <w:rPr>
                <w:color w:val="9BBB59"/>
                <w:sz w:val="24"/>
                <w:szCs w:val="24"/>
              </w:rPr>
            </w:pPr>
            <w:r w:rsidRPr="004263E1">
              <w:rPr>
                <w:sz w:val="24"/>
                <w:szCs w:val="24"/>
              </w:rPr>
              <w:t>En el marco de la Presente CE, es la posibilidad de pérdida o daño que puede sufrir una Entidad Obligada directa o indirectamente, por acción de una persona natural o jurídica que posee vínculos con la Entidad.</w:t>
            </w:r>
          </w:p>
        </w:tc>
      </w:tr>
      <w:tr w:rsidR="00DB5207" w:rsidRPr="00DB5207" w14:paraId="14EE7099" w14:textId="77777777" w:rsidTr="009E2E88">
        <w:tc>
          <w:tcPr>
            <w:tcW w:w="2550" w:type="dxa"/>
          </w:tcPr>
          <w:p w14:paraId="24AEF559" w14:textId="77777777" w:rsidR="00DB5207" w:rsidRPr="004263E1" w:rsidRDefault="00DB5207" w:rsidP="00DB5207">
            <w:pPr>
              <w:spacing w:line="360" w:lineRule="auto"/>
              <w:jc w:val="right"/>
              <w:rPr>
                <w:b/>
                <w:color w:val="9BBB59"/>
                <w:sz w:val="24"/>
              </w:rPr>
            </w:pPr>
            <w:r w:rsidRPr="004263E1">
              <w:rPr>
                <w:b/>
                <w:sz w:val="24"/>
              </w:rPr>
              <w:t>Riesgo Legal</w:t>
            </w:r>
          </w:p>
        </w:tc>
        <w:tc>
          <w:tcPr>
            <w:tcW w:w="7510" w:type="dxa"/>
          </w:tcPr>
          <w:p w14:paraId="67070F9A" w14:textId="77777777" w:rsidR="00DB5207" w:rsidRPr="004263E1" w:rsidRDefault="00DB5207" w:rsidP="00DB5207">
            <w:pPr>
              <w:spacing w:line="360" w:lineRule="auto"/>
              <w:rPr>
                <w:color w:val="9BBB59"/>
                <w:sz w:val="24"/>
                <w:szCs w:val="24"/>
              </w:rPr>
            </w:pPr>
            <w:r w:rsidRPr="004263E1">
              <w:rPr>
                <w:sz w:val="24"/>
                <w:szCs w:val="24"/>
              </w:rPr>
              <w:t>En el marco de la Presente CE, es la posibilidad de pérdida o daño que puede sufrir una Entidad al ser sancionada, multada u obligada a indemnizar daños como resultado del incumplimiento de normas o regulaciones, obligaciones contractuales, fallas en los contratos y transacciones, derivadas de actuaciones malintencionadas, negligencia o actos involuntarios que afectan la formalización o ejecución de contratos o transacciones.</w:t>
            </w:r>
          </w:p>
        </w:tc>
      </w:tr>
      <w:tr w:rsidR="00DB5207" w:rsidRPr="00DB5207" w14:paraId="6403424F" w14:textId="77777777" w:rsidTr="009E2E88">
        <w:tc>
          <w:tcPr>
            <w:tcW w:w="2550" w:type="dxa"/>
          </w:tcPr>
          <w:p w14:paraId="1A625568" w14:textId="77777777" w:rsidR="00DB5207" w:rsidRPr="004263E1" w:rsidRDefault="00DB5207" w:rsidP="00DB5207">
            <w:pPr>
              <w:spacing w:line="360" w:lineRule="auto"/>
              <w:jc w:val="right"/>
              <w:rPr>
                <w:b/>
                <w:color w:val="9BBB59"/>
                <w:sz w:val="24"/>
              </w:rPr>
            </w:pPr>
            <w:r w:rsidRPr="004263E1">
              <w:rPr>
                <w:b/>
                <w:sz w:val="24"/>
              </w:rPr>
              <w:t>Riesgo Operativo</w:t>
            </w:r>
          </w:p>
        </w:tc>
        <w:tc>
          <w:tcPr>
            <w:tcW w:w="7510" w:type="dxa"/>
          </w:tcPr>
          <w:p w14:paraId="4973369F" w14:textId="11B00C72" w:rsidR="00DB5207" w:rsidRPr="004263E1" w:rsidRDefault="00DB5207" w:rsidP="00DB5207">
            <w:pPr>
              <w:spacing w:line="360" w:lineRule="auto"/>
              <w:rPr>
                <w:color w:val="9BBB59"/>
                <w:sz w:val="24"/>
                <w:szCs w:val="24"/>
              </w:rPr>
            </w:pPr>
            <w:r w:rsidRPr="004263E1">
              <w:rPr>
                <w:sz w:val="24"/>
                <w:szCs w:val="24"/>
              </w:rPr>
              <w:t>En el marco de la Presente CE, es la probabilidad de pérdida o daño que puede sufrir una Entidad por deficiencias, fallas o inadecuaciones, en el recurso humano, los procesos, la tecnología, la infraestructura, por fraude y corrupción, o por la ocurrencia de acontecimientos externos, entre otros</w:t>
            </w:r>
            <w:r w:rsidR="008C4951">
              <w:rPr>
                <w:rStyle w:val="Refdenotaalpie"/>
                <w:sz w:val="24"/>
                <w:szCs w:val="24"/>
              </w:rPr>
              <w:footnoteReference w:id="41"/>
            </w:r>
            <w:r w:rsidRPr="004263E1">
              <w:rPr>
                <w:sz w:val="24"/>
                <w:szCs w:val="24"/>
              </w:rPr>
              <w:t>.</w:t>
            </w:r>
          </w:p>
        </w:tc>
      </w:tr>
      <w:tr w:rsidR="00DB5207" w:rsidRPr="00DB5207" w14:paraId="4C452C8A" w14:textId="77777777" w:rsidTr="009E2E88">
        <w:tc>
          <w:tcPr>
            <w:tcW w:w="2550" w:type="dxa"/>
          </w:tcPr>
          <w:p w14:paraId="6C13B4A7" w14:textId="77777777" w:rsidR="00DB5207" w:rsidRPr="004263E1" w:rsidRDefault="00DB5207" w:rsidP="00DB5207">
            <w:pPr>
              <w:spacing w:line="360" w:lineRule="auto"/>
              <w:jc w:val="right"/>
              <w:rPr>
                <w:b/>
                <w:color w:val="9BBB59"/>
                <w:sz w:val="24"/>
              </w:rPr>
            </w:pPr>
            <w:r w:rsidRPr="004263E1">
              <w:rPr>
                <w:b/>
                <w:sz w:val="24"/>
              </w:rPr>
              <w:t>Riesgo Reputacional</w:t>
            </w:r>
          </w:p>
        </w:tc>
        <w:tc>
          <w:tcPr>
            <w:tcW w:w="7510" w:type="dxa"/>
          </w:tcPr>
          <w:p w14:paraId="4B065058" w14:textId="394EA68A" w:rsidR="00DB5207" w:rsidRPr="004263E1" w:rsidRDefault="00DB5207" w:rsidP="00DB5207">
            <w:pPr>
              <w:spacing w:line="360" w:lineRule="auto"/>
              <w:rPr>
                <w:color w:val="9BBB59"/>
                <w:sz w:val="24"/>
                <w:szCs w:val="24"/>
              </w:rPr>
            </w:pPr>
            <w:r w:rsidRPr="004263E1">
              <w:rPr>
                <w:sz w:val="24"/>
                <w:szCs w:val="24"/>
              </w:rPr>
              <w:t xml:space="preserve">En el marco de la Presente CE, es la posibilidad de </w:t>
            </w:r>
            <w:r w:rsidRPr="004263E1" w:rsidDel="007D673C">
              <w:rPr>
                <w:sz w:val="24"/>
                <w:szCs w:val="24"/>
              </w:rPr>
              <w:t xml:space="preserve">pérdida </w:t>
            </w:r>
            <w:r w:rsidRPr="004263E1">
              <w:rPr>
                <w:sz w:val="24"/>
                <w:szCs w:val="24"/>
              </w:rPr>
              <w:t xml:space="preserve">en que incurre una Entidad por desprestigio, mala imagen, publicidad negativa, verdadera o no, respecto de sus prácticas de negocios </w:t>
            </w:r>
            <w:r w:rsidRPr="004263E1" w:rsidDel="002217FA">
              <w:rPr>
                <w:sz w:val="24"/>
                <w:szCs w:val="24"/>
              </w:rPr>
              <w:t xml:space="preserve">que genere el incumplimiento de sus logros y objetivos estratégicos. </w:t>
            </w:r>
          </w:p>
        </w:tc>
      </w:tr>
      <w:tr w:rsidR="00DB5207" w:rsidRPr="00DB5207" w14:paraId="52597B14" w14:textId="77777777" w:rsidTr="009E2E88">
        <w:tc>
          <w:tcPr>
            <w:tcW w:w="2550" w:type="dxa"/>
          </w:tcPr>
          <w:p w14:paraId="3492FBF2" w14:textId="77777777" w:rsidR="00DB5207" w:rsidRPr="0063179E" w:rsidRDefault="00DB5207" w:rsidP="00DB5207">
            <w:pPr>
              <w:spacing w:line="360" w:lineRule="auto"/>
              <w:jc w:val="right"/>
              <w:rPr>
                <w:b/>
                <w:color w:val="9BBB59"/>
                <w:sz w:val="24"/>
              </w:rPr>
            </w:pPr>
            <w:r w:rsidRPr="0063179E">
              <w:rPr>
                <w:b/>
                <w:sz w:val="24"/>
              </w:rPr>
              <w:t>Riesgos de Corrupción</w:t>
            </w:r>
          </w:p>
        </w:tc>
        <w:tc>
          <w:tcPr>
            <w:tcW w:w="7510" w:type="dxa"/>
          </w:tcPr>
          <w:p w14:paraId="05D83442" w14:textId="77777777" w:rsidR="00DB5207" w:rsidRPr="0063179E" w:rsidRDefault="00DB5207" w:rsidP="00DB5207">
            <w:pPr>
              <w:spacing w:line="360" w:lineRule="auto"/>
              <w:rPr>
                <w:sz w:val="24"/>
              </w:rPr>
            </w:pPr>
            <w:r w:rsidRPr="0063179E">
              <w:rPr>
                <w:sz w:val="24"/>
              </w:rPr>
              <w:t>La posibilidad de que, por acción u omisión, mediante el uso indebido del poder, de los recursos o de la información, se lesionen los intereses de las Entidades o personas a cambio de un beneficio particular.</w:t>
            </w:r>
          </w:p>
        </w:tc>
      </w:tr>
      <w:tr w:rsidR="00DB5207" w:rsidRPr="00DB5207" w14:paraId="7A7DB3D9" w14:textId="77777777" w:rsidTr="009E2E88">
        <w:tc>
          <w:tcPr>
            <w:tcW w:w="2550" w:type="dxa"/>
          </w:tcPr>
          <w:p w14:paraId="4DD38375" w14:textId="77777777" w:rsidR="00DB5207" w:rsidRPr="004263E1" w:rsidRDefault="00DB5207" w:rsidP="00DB5207">
            <w:pPr>
              <w:spacing w:line="360" w:lineRule="auto"/>
              <w:jc w:val="right"/>
              <w:rPr>
                <w:b/>
                <w:color w:val="9BBB59"/>
                <w:sz w:val="24"/>
              </w:rPr>
            </w:pPr>
            <w:r w:rsidRPr="004263E1">
              <w:rPr>
                <w:b/>
                <w:sz w:val="24"/>
              </w:rPr>
              <w:t>Segmentación</w:t>
            </w:r>
          </w:p>
        </w:tc>
        <w:tc>
          <w:tcPr>
            <w:tcW w:w="7510" w:type="dxa"/>
          </w:tcPr>
          <w:p w14:paraId="46670D80" w14:textId="77777777" w:rsidR="00DB5207" w:rsidRPr="004263E1" w:rsidRDefault="00DB5207" w:rsidP="1A8A6E07">
            <w:pPr>
              <w:spacing w:line="360" w:lineRule="auto"/>
              <w:rPr>
                <w:color w:val="9BBB59"/>
                <w:sz w:val="24"/>
                <w:szCs w:val="24"/>
                <w:lang w:val="es-ES"/>
              </w:rPr>
            </w:pPr>
            <w:r w:rsidRPr="1A8A6E07">
              <w:rPr>
                <w:sz w:val="24"/>
                <w:szCs w:val="24"/>
                <w:lang w:val="es-ES"/>
              </w:rPr>
              <w:t>Es el proceso por medio del cual se lleva a cabo la separación de elementos en grupos homogéneos al interior de ellos y heterogéneos entre ellos. La separación se fundamenta en el reconocimiento de diferencias significativas en sus características (variables de segmentación)</w:t>
            </w:r>
            <w:r w:rsidRPr="1A8A6E07">
              <w:rPr>
                <w:sz w:val="24"/>
                <w:szCs w:val="24"/>
                <w:vertAlign w:val="superscript"/>
                <w:lang w:val="es-ES"/>
              </w:rPr>
              <w:footnoteReference w:id="42"/>
            </w:r>
            <w:r w:rsidRPr="1A8A6E07">
              <w:rPr>
                <w:sz w:val="24"/>
                <w:szCs w:val="24"/>
                <w:lang w:val="es-ES"/>
              </w:rPr>
              <w:t>.</w:t>
            </w:r>
          </w:p>
        </w:tc>
      </w:tr>
      <w:tr w:rsidR="00DB5207" w:rsidRPr="00DB5207" w14:paraId="16C0558C" w14:textId="77777777" w:rsidTr="009E2E88">
        <w:tc>
          <w:tcPr>
            <w:tcW w:w="2550" w:type="dxa"/>
          </w:tcPr>
          <w:p w14:paraId="43698F8E" w14:textId="77777777" w:rsidR="00DB5207" w:rsidRPr="004263E1" w:rsidRDefault="00DB5207" w:rsidP="00DB5207">
            <w:pPr>
              <w:spacing w:line="360" w:lineRule="auto"/>
              <w:jc w:val="right"/>
              <w:rPr>
                <w:b/>
                <w:color w:val="4F81BD"/>
                <w:sz w:val="24"/>
              </w:rPr>
            </w:pPr>
            <w:r w:rsidRPr="004263E1">
              <w:rPr>
                <w:b/>
                <w:sz w:val="24"/>
              </w:rPr>
              <w:t>Señales de alerta</w:t>
            </w:r>
          </w:p>
        </w:tc>
        <w:tc>
          <w:tcPr>
            <w:tcW w:w="7510" w:type="dxa"/>
          </w:tcPr>
          <w:p w14:paraId="43B52103" w14:textId="77777777" w:rsidR="00DB5207" w:rsidRPr="004263E1" w:rsidRDefault="00DB5207" w:rsidP="1A8A6E07">
            <w:pPr>
              <w:spacing w:line="360" w:lineRule="auto"/>
              <w:rPr>
                <w:color w:val="0D0D0D"/>
                <w:sz w:val="24"/>
                <w:szCs w:val="24"/>
                <w:lang w:val="es-ES"/>
              </w:rPr>
            </w:pPr>
            <w:r w:rsidRPr="1A8A6E07">
              <w:rPr>
                <w:color w:val="0D0D0D"/>
                <w:sz w:val="24"/>
                <w:szCs w:val="24"/>
                <w:lang w:val="es-ES"/>
              </w:rPr>
              <w:t xml:space="preserve">Elementos que permiten evidenciar de forma temprana la probabilidad de ocurrencia o materialización de un hecho para aumentar los niveles de prevención y control de las autoridades. Describen hechos, situaciones, eventos, cuantías, indicadores cuantitativos y cualitativos, razones financieras y demás información que se identifique como relevante y que a partir de esos supuestos se pueda inferir la posible existencia de un hecho o situación que trasciende a lo establecido como normal, detectable para las </w:t>
            </w:r>
            <w:r w:rsidRPr="1A8A6E07">
              <w:rPr>
                <w:color w:val="0D0D0D"/>
                <w:sz w:val="24"/>
                <w:szCs w:val="24"/>
                <w:lang w:val="es-ES"/>
              </w:rPr>
              <w:lastRenderedPageBreak/>
              <w:t>autoridades administrativas y judiciales competentes</w:t>
            </w:r>
            <w:r w:rsidRPr="1A8A6E07">
              <w:rPr>
                <w:color w:val="0D0D0D"/>
                <w:sz w:val="24"/>
                <w:szCs w:val="24"/>
                <w:vertAlign w:val="superscript"/>
                <w:lang w:val="es-ES"/>
              </w:rPr>
              <w:footnoteReference w:id="43"/>
            </w:r>
            <w:r w:rsidRPr="1A8A6E07">
              <w:rPr>
                <w:color w:val="0D0D0D"/>
                <w:sz w:val="24"/>
                <w:szCs w:val="24"/>
                <w:lang w:val="es-ES"/>
              </w:rPr>
              <w:t xml:space="preserve">. </w:t>
            </w:r>
          </w:p>
        </w:tc>
      </w:tr>
      <w:tr w:rsidR="00DB5207" w:rsidRPr="00DB5207" w14:paraId="180F2CAE" w14:textId="77777777" w:rsidTr="009E2E88">
        <w:tc>
          <w:tcPr>
            <w:tcW w:w="2550" w:type="dxa"/>
          </w:tcPr>
          <w:p w14:paraId="6B9E8D16" w14:textId="77777777" w:rsidR="00DB5207" w:rsidRPr="004263E1" w:rsidRDefault="00DB5207" w:rsidP="00DB5207">
            <w:pPr>
              <w:spacing w:line="360" w:lineRule="auto"/>
              <w:jc w:val="right"/>
              <w:rPr>
                <w:b/>
                <w:sz w:val="24"/>
              </w:rPr>
            </w:pPr>
            <w:r w:rsidRPr="004263E1">
              <w:rPr>
                <w:b/>
                <w:sz w:val="24"/>
              </w:rPr>
              <w:lastRenderedPageBreak/>
              <w:t>Servidor Público Extranjero</w:t>
            </w:r>
          </w:p>
        </w:tc>
        <w:tc>
          <w:tcPr>
            <w:tcW w:w="7510" w:type="dxa"/>
          </w:tcPr>
          <w:p w14:paraId="3C976BCB" w14:textId="77777777" w:rsidR="00DB5207" w:rsidRPr="004263E1" w:rsidRDefault="00DB5207" w:rsidP="00DB5207">
            <w:pPr>
              <w:spacing w:line="360" w:lineRule="auto"/>
              <w:rPr>
                <w:sz w:val="24"/>
              </w:rPr>
            </w:pPr>
            <w:r w:rsidRPr="004263E1">
              <w:rPr>
                <w:sz w:val="24"/>
              </w:rPr>
              <w:t>Toda persona que tenga un cargo legislativo, administrativo o judicial en un estado, sus subdivisiones políticas o autoridades locales, o una jurisdicción extranjera, sin importar si el individuo hubiere sido nombrado o elegido. También se considera servidor público extranjero toda persona que ejerza una función pública para un estado, sus subdivisiones políticas o autoridades locales, o en una jurisdicción extranjera, sea dentro de un organismo público, o de una empresa del estado o una Entidad cuyo poder de decisión se encuentre sometido a la voluntad del estado, sus subdivisiones políticas o autoridades locales, o de una jurisdicción extranjera. También se entenderá que ostenta la referida calidad cualquier funcionario o agente de una organización pública internacional</w:t>
            </w:r>
            <w:r w:rsidRPr="004263E1">
              <w:rPr>
                <w:sz w:val="24"/>
                <w:vertAlign w:val="superscript"/>
              </w:rPr>
              <w:footnoteReference w:id="44"/>
            </w:r>
            <w:r w:rsidRPr="004263E1">
              <w:rPr>
                <w:sz w:val="24"/>
              </w:rPr>
              <w:t>.</w:t>
            </w:r>
          </w:p>
        </w:tc>
      </w:tr>
      <w:tr w:rsidR="00DB5207" w:rsidRPr="00DB5207" w14:paraId="36E1F86E" w14:textId="77777777" w:rsidTr="009E2E88">
        <w:tc>
          <w:tcPr>
            <w:tcW w:w="2550" w:type="dxa"/>
          </w:tcPr>
          <w:p w14:paraId="1931D233" w14:textId="77777777" w:rsidR="00DB5207" w:rsidRPr="004263E1" w:rsidRDefault="00DB5207" w:rsidP="00DB5207">
            <w:pPr>
              <w:spacing w:line="360" w:lineRule="auto"/>
              <w:jc w:val="right"/>
              <w:rPr>
                <w:b/>
                <w:color w:val="F79646"/>
                <w:sz w:val="24"/>
              </w:rPr>
            </w:pPr>
            <w:r w:rsidRPr="004263E1">
              <w:rPr>
                <w:b/>
                <w:sz w:val="24"/>
              </w:rPr>
              <w:t>Soborno</w:t>
            </w:r>
          </w:p>
        </w:tc>
        <w:tc>
          <w:tcPr>
            <w:tcW w:w="7510" w:type="dxa"/>
          </w:tcPr>
          <w:p w14:paraId="2759B0D7" w14:textId="77777777" w:rsidR="00DB5207" w:rsidRPr="004263E1" w:rsidRDefault="00DB5207" w:rsidP="00DB5207">
            <w:pPr>
              <w:spacing w:line="360" w:lineRule="auto"/>
              <w:rPr>
                <w:color w:val="F79646"/>
                <w:sz w:val="24"/>
                <w:szCs w:val="24"/>
              </w:rPr>
            </w:pPr>
            <w:r w:rsidRPr="004263E1">
              <w:rPr>
                <w:sz w:val="24"/>
              </w:rPr>
              <w:t>Oferta, promesa, entrega, aceptación o solicitud de una ventaja indebida de cualquier valor (que puede ser de naturaleza financiera o no financiera), directa o indirectamente, e independiente de su ubicación, en violación de la ley aplicable, como incentivo o recompensa para que una persona actúe o deje de actuar en relación con el desempeño de las obligaciones de esa persona</w:t>
            </w:r>
            <w:r w:rsidRPr="004263E1">
              <w:rPr>
                <w:sz w:val="24"/>
                <w:vertAlign w:val="superscript"/>
              </w:rPr>
              <w:footnoteReference w:id="45"/>
            </w:r>
            <w:r w:rsidRPr="004263E1">
              <w:rPr>
                <w:sz w:val="24"/>
              </w:rPr>
              <w:t>.</w:t>
            </w:r>
          </w:p>
        </w:tc>
      </w:tr>
      <w:tr w:rsidR="00DB5207" w:rsidRPr="00DB5207" w14:paraId="49B68B93" w14:textId="77777777" w:rsidTr="009E2E88">
        <w:tc>
          <w:tcPr>
            <w:tcW w:w="2550" w:type="dxa"/>
          </w:tcPr>
          <w:p w14:paraId="16046303" w14:textId="77777777" w:rsidR="00DB5207" w:rsidRPr="004263E1" w:rsidRDefault="00DB5207" w:rsidP="00DB5207">
            <w:pPr>
              <w:spacing w:line="360" w:lineRule="auto"/>
              <w:jc w:val="right"/>
              <w:rPr>
                <w:b/>
                <w:color w:val="0D0D0D"/>
                <w:sz w:val="24"/>
              </w:rPr>
            </w:pPr>
            <w:r w:rsidRPr="004263E1">
              <w:rPr>
                <w:b/>
                <w:sz w:val="24"/>
              </w:rPr>
              <w:t>Soborno Transnacional</w:t>
            </w:r>
          </w:p>
        </w:tc>
        <w:tc>
          <w:tcPr>
            <w:tcW w:w="7510" w:type="dxa"/>
          </w:tcPr>
          <w:p w14:paraId="415735C5" w14:textId="77777777" w:rsidR="00DB5207" w:rsidRPr="004263E1" w:rsidRDefault="00DB5207" w:rsidP="00DB5207">
            <w:pPr>
              <w:spacing w:line="360" w:lineRule="auto"/>
              <w:rPr>
                <w:sz w:val="24"/>
              </w:rPr>
            </w:pPr>
            <w:r w:rsidRPr="004263E1">
              <w:rPr>
                <w:sz w:val="24"/>
              </w:rPr>
              <w:t>El que dé, prometa u ofrezca a un servidor público extranjero, en provecho de este o de un tercero, directa o indirectamente, sumas de dinero, cualquier objeto de valor pecuniario u otro beneficio o utilidad a cambio de que este realice, omita o retarde cualquier acto relacionado con el ejercicio de sus funciones y en relación con un negocio o transacción internacional, incurrirá en prisión de nueve (9) a quince (15) años, inhabilitación para el ejercicio de derechos y funciones públicas por el mismo término y multa de seiscientos cincuenta (650) a cincuenta mil (50.000) SMLMV</w:t>
            </w:r>
            <w:r w:rsidRPr="004263E1">
              <w:rPr>
                <w:sz w:val="24"/>
                <w:vertAlign w:val="superscript"/>
              </w:rPr>
              <w:footnoteReference w:id="46"/>
            </w:r>
            <w:r w:rsidRPr="004263E1">
              <w:rPr>
                <w:sz w:val="24"/>
              </w:rPr>
              <w:t>.</w:t>
            </w:r>
          </w:p>
        </w:tc>
      </w:tr>
      <w:tr w:rsidR="00DB5207" w:rsidRPr="00DB5207" w14:paraId="74E88556" w14:textId="77777777" w:rsidTr="009E2E88">
        <w:tc>
          <w:tcPr>
            <w:tcW w:w="2550" w:type="dxa"/>
          </w:tcPr>
          <w:p w14:paraId="7B156B67" w14:textId="77777777" w:rsidR="00DB5207" w:rsidRPr="004263E1" w:rsidRDefault="00DB5207" w:rsidP="00DB5207">
            <w:pPr>
              <w:spacing w:line="360" w:lineRule="auto"/>
              <w:jc w:val="right"/>
              <w:rPr>
                <w:b/>
                <w:color w:val="F79646"/>
                <w:sz w:val="24"/>
              </w:rPr>
            </w:pPr>
            <w:r w:rsidRPr="004263E1">
              <w:rPr>
                <w:b/>
                <w:sz w:val="24"/>
              </w:rPr>
              <w:t>Transacciones en Efectivo</w:t>
            </w:r>
          </w:p>
        </w:tc>
        <w:tc>
          <w:tcPr>
            <w:tcW w:w="7510" w:type="dxa"/>
          </w:tcPr>
          <w:p w14:paraId="7FC648EC" w14:textId="77777777" w:rsidR="00DB5207" w:rsidRPr="004263E1" w:rsidRDefault="00DB5207" w:rsidP="00DB5207">
            <w:pPr>
              <w:spacing w:line="360" w:lineRule="auto"/>
              <w:rPr>
                <w:sz w:val="24"/>
                <w:szCs w:val="24"/>
              </w:rPr>
            </w:pPr>
            <w:r w:rsidRPr="004263E1">
              <w:rPr>
                <w:sz w:val="24"/>
                <w:szCs w:val="24"/>
              </w:rPr>
              <w:t>Es el recibo o entrega de dinero en efectivo de billetes o monedas, donde el sujeto de la transacción debe tener la condición de cliente y/o Contraparte de la Entidad Obligada.</w:t>
            </w:r>
          </w:p>
        </w:tc>
      </w:tr>
      <w:tr w:rsidR="00DB5207" w:rsidRPr="00DB5207" w14:paraId="4012216D" w14:textId="77777777" w:rsidTr="009E2E88">
        <w:tc>
          <w:tcPr>
            <w:tcW w:w="2550" w:type="dxa"/>
          </w:tcPr>
          <w:p w14:paraId="17501AF9" w14:textId="77777777" w:rsidR="00DB5207" w:rsidRPr="004263E1" w:rsidRDefault="00DB5207" w:rsidP="00DB5207">
            <w:pPr>
              <w:spacing w:line="360" w:lineRule="auto"/>
              <w:jc w:val="right"/>
              <w:rPr>
                <w:b/>
                <w:color w:val="9BBB59"/>
                <w:sz w:val="24"/>
              </w:rPr>
            </w:pPr>
            <w:r w:rsidRPr="004263E1">
              <w:rPr>
                <w:b/>
                <w:sz w:val="24"/>
              </w:rPr>
              <w:t>Usuario</w:t>
            </w:r>
          </w:p>
        </w:tc>
        <w:tc>
          <w:tcPr>
            <w:tcW w:w="7510" w:type="dxa"/>
          </w:tcPr>
          <w:p w14:paraId="77277721" w14:textId="77777777" w:rsidR="00DB5207" w:rsidRPr="004263E1" w:rsidRDefault="00DB5207" w:rsidP="00DB5207">
            <w:pPr>
              <w:spacing w:line="360" w:lineRule="auto"/>
              <w:rPr>
                <w:sz w:val="24"/>
                <w:szCs w:val="24"/>
              </w:rPr>
            </w:pPr>
            <w:r w:rsidRPr="004263E1">
              <w:rPr>
                <w:sz w:val="24"/>
                <w:szCs w:val="24"/>
              </w:rPr>
              <w:t>Es toda persona natural a la que la Entidad le garantiza el acceso a servicios de salud mediante el aseguramiento.</w:t>
            </w:r>
          </w:p>
        </w:tc>
      </w:tr>
    </w:tbl>
    <w:p w14:paraId="129936EE" w14:textId="77777777" w:rsidR="00DB5207" w:rsidRPr="004263E1" w:rsidRDefault="00DB5207" w:rsidP="00DB5207">
      <w:pPr>
        <w:keepNext/>
        <w:widowControl w:val="0"/>
        <w:adjustRightInd w:val="0"/>
        <w:spacing w:before="120" w:after="120" w:line="360" w:lineRule="auto"/>
        <w:ind w:left="360" w:hanging="360"/>
        <w:jc w:val="both"/>
        <w:textAlignment w:val="baseline"/>
        <w:outlineLvl w:val="0"/>
        <w:rPr>
          <w:b/>
          <w:snapToGrid w:val="0"/>
          <w:sz w:val="24"/>
        </w:rPr>
      </w:pPr>
    </w:p>
    <w:p w14:paraId="1ADD0442" w14:textId="77777777" w:rsidR="00DB5207" w:rsidRPr="004263E1" w:rsidRDefault="00DB5207" w:rsidP="0019710B">
      <w:pPr>
        <w:pStyle w:val="Prrafodelista"/>
        <w:keepNext/>
        <w:numPr>
          <w:ilvl w:val="0"/>
          <w:numId w:val="24"/>
        </w:numPr>
        <w:spacing w:before="120" w:after="120"/>
        <w:outlineLvl w:val="0"/>
        <w:rPr>
          <w:b/>
          <w:snapToGrid w:val="0"/>
          <w:sz w:val="24"/>
          <w:lang w:val="es-ES_tradnl"/>
        </w:rPr>
      </w:pPr>
      <w:bookmarkStart w:id="7" w:name="_Toc192665896"/>
      <w:r w:rsidRPr="004263E1">
        <w:rPr>
          <w:b/>
          <w:snapToGrid w:val="0"/>
          <w:sz w:val="24"/>
          <w:lang w:val="es-ES_tradnl"/>
        </w:rPr>
        <w:t>MARCO NORMATIVO</w:t>
      </w:r>
      <w:bookmarkEnd w:id="7"/>
    </w:p>
    <w:tbl>
      <w:tblPr>
        <w:tblStyle w:val="Tablaconcuadrcula1"/>
        <w:tblW w:w="1010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4"/>
        <w:gridCol w:w="5943"/>
      </w:tblGrid>
      <w:tr w:rsidR="00DB5207" w:rsidRPr="00DB5207" w14:paraId="0BEE762E" w14:textId="77777777" w:rsidTr="00DF1C71">
        <w:trPr>
          <w:trHeight w:val="300"/>
        </w:trPr>
        <w:tc>
          <w:tcPr>
            <w:tcW w:w="10107" w:type="dxa"/>
            <w:gridSpan w:val="2"/>
          </w:tcPr>
          <w:p w14:paraId="2BF90981" w14:textId="77777777" w:rsidR="00DB5207" w:rsidRPr="004263E1" w:rsidRDefault="00E85126" w:rsidP="00DB5207">
            <w:pPr>
              <w:keepNext/>
              <w:numPr>
                <w:ilvl w:val="1"/>
                <w:numId w:val="0"/>
              </w:numPr>
              <w:spacing w:before="120" w:after="120" w:line="360" w:lineRule="auto"/>
              <w:ind w:left="1068" w:hanging="360"/>
              <w:outlineLvl w:val="1"/>
              <w:rPr>
                <w:b/>
                <w:sz w:val="24"/>
              </w:rPr>
            </w:pPr>
            <w:bookmarkStart w:id="8" w:name="_Toc192665897"/>
            <w:r w:rsidRPr="004263E1">
              <w:rPr>
                <w:rFonts w:eastAsia="Segoe UI"/>
                <w:b/>
                <w:sz w:val="24"/>
              </w:rPr>
              <w:t xml:space="preserve">3.1 </w:t>
            </w:r>
            <w:r w:rsidR="00DB5207" w:rsidRPr="004263E1">
              <w:rPr>
                <w:rFonts w:eastAsia="Segoe UI"/>
                <w:b/>
                <w:sz w:val="24"/>
              </w:rPr>
              <w:t>Estándares internacionales, directivas y lineamientos asociados al SIARC</w:t>
            </w:r>
            <w:bookmarkEnd w:id="8"/>
            <w:r w:rsidR="00DB5207" w:rsidRPr="004263E1">
              <w:rPr>
                <w:b/>
                <w:sz w:val="24"/>
              </w:rPr>
              <w:t xml:space="preserve"> </w:t>
            </w:r>
          </w:p>
        </w:tc>
      </w:tr>
      <w:tr w:rsidR="00DB5207" w:rsidRPr="00DB5207" w14:paraId="166C74CF" w14:textId="77777777" w:rsidTr="00DF1C71">
        <w:trPr>
          <w:trHeight w:val="300"/>
        </w:trPr>
        <w:tc>
          <w:tcPr>
            <w:tcW w:w="4164" w:type="dxa"/>
          </w:tcPr>
          <w:p w14:paraId="56386DCB" w14:textId="77777777" w:rsidR="00DB5207" w:rsidRPr="004263E1" w:rsidRDefault="00DB5207" w:rsidP="00DB5207">
            <w:pPr>
              <w:spacing w:line="360" w:lineRule="auto"/>
              <w:rPr>
                <w:b/>
                <w:sz w:val="24"/>
              </w:rPr>
            </w:pPr>
            <w:r w:rsidRPr="004263E1">
              <w:rPr>
                <w:b/>
                <w:sz w:val="24"/>
              </w:rPr>
              <w:t>Convención de Viena de 1988, Convención de las Naciones Unidas Contra el Tráfico de Estupefacientes y Sustancias Psicotrópicas (Aprobada por la Ley 67 de 1993 Sentencia C-176 de 1994)</w:t>
            </w:r>
          </w:p>
        </w:tc>
        <w:tc>
          <w:tcPr>
            <w:tcW w:w="5943" w:type="dxa"/>
          </w:tcPr>
          <w:p w14:paraId="4DD8EF98" w14:textId="77777777" w:rsidR="00DB5207" w:rsidRPr="004263E1" w:rsidRDefault="00DB5207" w:rsidP="00DB5207">
            <w:pPr>
              <w:spacing w:line="360" w:lineRule="auto"/>
              <w:rPr>
                <w:sz w:val="24"/>
              </w:rPr>
            </w:pPr>
            <w:r w:rsidRPr="004263E1">
              <w:rPr>
                <w:sz w:val="24"/>
              </w:rPr>
              <w:t>Establece medidas contra el blanqueo de dinero, también conocido como lavado de activos. Estas medidas incluyen: extradición de narcotraficantes, entregas vigiladas, transferencia de procesos judiciales, ente otros.</w:t>
            </w:r>
          </w:p>
        </w:tc>
      </w:tr>
      <w:tr w:rsidR="00DB5207" w:rsidRPr="00DB5207" w14:paraId="7E4F59EB" w14:textId="77777777" w:rsidTr="00DF1C71">
        <w:trPr>
          <w:trHeight w:val="300"/>
        </w:trPr>
        <w:tc>
          <w:tcPr>
            <w:tcW w:w="4164" w:type="dxa"/>
            <w:shd w:val="clear" w:color="auto" w:fill="FFFFFF" w:themeFill="background1"/>
          </w:tcPr>
          <w:p w14:paraId="59C9F3D4" w14:textId="77777777" w:rsidR="00DB5207" w:rsidRPr="004263E1" w:rsidRDefault="00DB5207" w:rsidP="1A8A6E07">
            <w:pPr>
              <w:spacing w:line="360" w:lineRule="auto"/>
              <w:rPr>
                <w:rFonts w:eastAsia="Segoe UI"/>
                <w:b/>
                <w:bCs/>
                <w:sz w:val="24"/>
                <w:szCs w:val="24"/>
                <w:lang w:val="es-ES"/>
              </w:rPr>
            </w:pPr>
            <w:r w:rsidRPr="1A8A6E07">
              <w:rPr>
                <w:b/>
                <w:bCs/>
                <w:sz w:val="24"/>
                <w:szCs w:val="24"/>
                <w:lang w:val="es-ES"/>
              </w:rPr>
              <w:t>40 Recomendaciones GAFI de 1990</w:t>
            </w:r>
          </w:p>
        </w:tc>
        <w:tc>
          <w:tcPr>
            <w:tcW w:w="5943" w:type="dxa"/>
            <w:shd w:val="clear" w:color="auto" w:fill="FFFFFF" w:themeFill="background1"/>
          </w:tcPr>
          <w:p w14:paraId="339BE28F" w14:textId="77777777" w:rsidR="00DB5207" w:rsidRPr="004263E1" w:rsidRDefault="00DB5207" w:rsidP="1A8A6E07">
            <w:pPr>
              <w:spacing w:line="360" w:lineRule="auto"/>
              <w:rPr>
                <w:sz w:val="24"/>
                <w:szCs w:val="24"/>
                <w:lang w:val="es-ES"/>
              </w:rPr>
            </w:pPr>
            <w:r w:rsidRPr="1A8A6E07">
              <w:rPr>
                <w:sz w:val="24"/>
                <w:szCs w:val="24"/>
                <w:lang w:val="es-ES"/>
              </w:rPr>
              <w:t xml:space="preserve">Son los estándares internacionales más reconocidos para combatir el LA/FT/FP. Las mismas incluyen una serie de medidas financieras, legales y de conducta que los países deben llevar adelante, en su mayoría basadas en instrumentos legales internacionales (convenciones de la ONU y de organismos supervisores). </w:t>
            </w:r>
          </w:p>
        </w:tc>
      </w:tr>
      <w:tr w:rsidR="00DB5207" w:rsidRPr="00DB5207" w14:paraId="74097EC1" w14:textId="77777777" w:rsidTr="00DF1C71">
        <w:trPr>
          <w:trHeight w:val="300"/>
        </w:trPr>
        <w:tc>
          <w:tcPr>
            <w:tcW w:w="4164" w:type="dxa"/>
            <w:shd w:val="clear" w:color="auto" w:fill="FFFFFF" w:themeFill="background1"/>
          </w:tcPr>
          <w:p w14:paraId="453981A2" w14:textId="77777777" w:rsidR="00DB5207" w:rsidRPr="004263E1" w:rsidRDefault="00DB5207" w:rsidP="00DB5207">
            <w:pPr>
              <w:spacing w:line="360" w:lineRule="auto"/>
              <w:rPr>
                <w:b/>
                <w:sz w:val="24"/>
              </w:rPr>
            </w:pPr>
            <w:r w:rsidRPr="004263E1">
              <w:rPr>
                <w:rFonts w:eastAsia="Segoe UI"/>
                <w:b/>
                <w:sz w:val="24"/>
              </w:rPr>
              <w:t xml:space="preserve">La Convención Interamericana </w:t>
            </w:r>
            <w:r w:rsidRPr="004263E1">
              <w:rPr>
                <w:b/>
                <w:sz w:val="24"/>
              </w:rPr>
              <w:t>Contra</w:t>
            </w:r>
            <w:r w:rsidRPr="004263E1">
              <w:rPr>
                <w:rFonts w:eastAsia="Segoe UI"/>
                <w:b/>
                <w:sz w:val="24"/>
              </w:rPr>
              <w:t xml:space="preserve"> la Corrupción (CICC) de la Organización de los Estados Americanos- OEA 1997</w:t>
            </w:r>
          </w:p>
        </w:tc>
        <w:tc>
          <w:tcPr>
            <w:tcW w:w="5943" w:type="dxa"/>
            <w:shd w:val="clear" w:color="auto" w:fill="FFFFFF" w:themeFill="background1"/>
          </w:tcPr>
          <w:p w14:paraId="4A2F0808" w14:textId="77777777" w:rsidR="00DB5207" w:rsidRPr="004263E1" w:rsidRDefault="00DB5207" w:rsidP="00DB5207">
            <w:pPr>
              <w:spacing w:line="360" w:lineRule="auto"/>
              <w:rPr>
                <w:rFonts w:eastAsia="Arial"/>
                <w:sz w:val="24"/>
              </w:rPr>
            </w:pPr>
            <w:r w:rsidRPr="004263E1">
              <w:rPr>
                <w:sz w:val="24"/>
              </w:rPr>
              <w:t>La CICC</w:t>
            </w:r>
            <w:r w:rsidRPr="004263E1">
              <w:rPr>
                <w:rFonts w:eastAsia="Arial"/>
                <w:sz w:val="24"/>
              </w:rPr>
              <w:t xml:space="preserve"> un tratado que establece medidas para combatir la corrupción en la región</w:t>
            </w:r>
            <w:r w:rsidRPr="004263E1">
              <w:rPr>
                <w:sz w:val="24"/>
              </w:rPr>
              <w:t xml:space="preserve"> en la que se reconoce</w:t>
            </w:r>
            <w:r w:rsidRPr="004263E1">
              <w:rPr>
                <w:rFonts w:eastAsia="Arial"/>
                <w:sz w:val="24"/>
              </w:rPr>
              <w:t xml:space="preserve"> que la corrupción no se puede solucionar solo con acciones represivas, sino que se necesitan medidas preventivas. </w:t>
            </w:r>
          </w:p>
          <w:p w14:paraId="0953EF21" w14:textId="77777777" w:rsidR="00DB5207" w:rsidRPr="004263E1" w:rsidRDefault="00DB5207" w:rsidP="00DB5207">
            <w:pPr>
              <w:spacing w:line="360" w:lineRule="auto"/>
              <w:rPr>
                <w:sz w:val="24"/>
              </w:rPr>
            </w:pPr>
            <w:r w:rsidRPr="004263E1">
              <w:rPr>
                <w:rFonts w:eastAsia="Arial"/>
                <w:sz w:val="24"/>
              </w:rPr>
              <w:t>Establece obligaciones, identifica los actos de corrupción y principios para combatirla</w:t>
            </w:r>
            <w:r w:rsidRPr="004263E1">
              <w:rPr>
                <w:sz w:val="24"/>
              </w:rPr>
              <w:t xml:space="preserve"> e incluye</w:t>
            </w:r>
            <w:r w:rsidRPr="004263E1">
              <w:rPr>
                <w:rFonts w:eastAsia="Arial"/>
                <w:sz w:val="24"/>
              </w:rPr>
              <w:t xml:space="preserve"> medidas para prevenir, detectar, investigar, sancionar y recuperar activos producto de la corrupción. </w:t>
            </w:r>
          </w:p>
        </w:tc>
      </w:tr>
      <w:tr w:rsidR="00DB5207" w:rsidRPr="00DB5207" w14:paraId="739E9EB2" w14:textId="77777777" w:rsidTr="00DF1C71">
        <w:trPr>
          <w:trHeight w:val="300"/>
        </w:trPr>
        <w:tc>
          <w:tcPr>
            <w:tcW w:w="4164" w:type="dxa"/>
            <w:shd w:val="clear" w:color="auto" w:fill="FFFFFF" w:themeFill="background1"/>
          </w:tcPr>
          <w:p w14:paraId="2B50B40A" w14:textId="77777777" w:rsidR="00DB5207" w:rsidRPr="004263E1" w:rsidRDefault="00DB5207" w:rsidP="00DB5207">
            <w:pPr>
              <w:spacing w:line="360" w:lineRule="auto"/>
              <w:rPr>
                <w:rFonts w:eastAsia="Segoe UI"/>
                <w:b/>
                <w:sz w:val="24"/>
              </w:rPr>
            </w:pPr>
            <w:r w:rsidRPr="004263E1">
              <w:rPr>
                <w:b/>
                <w:sz w:val="24"/>
              </w:rPr>
              <w:t>Convención para Combatir el Cohecho de Servidores Públicos Extranjeros en Transacciones Comerciales Internacionales OCDE (1997)</w:t>
            </w:r>
          </w:p>
        </w:tc>
        <w:tc>
          <w:tcPr>
            <w:tcW w:w="5943" w:type="dxa"/>
            <w:shd w:val="clear" w:color="auto" w:fill="FFFFFF" w:themeFill="background1"/>
          </w:tcPr>
          <w:p w14:paraId="5217BC46" w14:textId="77777777" w:rsidR="00DB5207" w:rsidRPr="004263E1" w:rsidRDefault="00DB5207" w:rsidP="00DB5207">
            <w:pPr>
              <w:spacing w:line="360" w:lineRule="auto"/>
              <w:rPr>
                <w:sz w:val="24"/>
              </w:rPr>
            </w:pPr>
            <w:r w:rsidRPr="004263E1">
              <w:rPr>
                <w:sz w:val="24"/>
              </w:rPr>
              <w:t>La Convención para Combatir el Cohecho de Servidores Públicos Extranjeros en Transacciones Comerciales Internacionales es un acuerdo internacional que busca prevenir y penalizar el cohecho en transacciones comerciales internacionales.</w:t>
            </w:r>
          </w:p>
        </w:tc>
      </w:tr>
      <w:tr w:rsidR="00DB5207" w:rsidRPr="00DB5207" w14:paraId="5F7FEBA9" w14:textId="77777777" w:rsidTr="00DF1C71">
        <w:trPr>
          <w:trHeight w:val="416"/>
        </w:trPr>
        <w:tc>
          <w:tcPr>
            <w:tcW w:w="4164" w:type="dxa"/>
          </w:tcPr>
          <w:p w14:paraId="359B756A" w14:textId="77777777" w:rsidR="00DB5207" w:rsidRPr="004263E1" w:rsidRDefault="00DB5207" w:rsidP="00DB5207">
            <w:pPr>
              <w:spacing w:line="360" w:lineRule="auto"/>
              <w:rPr>
                <w:b/>
                <w:sz w:val="24"/>
              </w:rPr>
            </w:pPr>
            <w:r w:rsidRPr="004263E1">
              <w:rPr>
                <w:b/>
                <w:sz w:val="24"/>
              </w:rPr>
              <w:t>Convenio de Naciones Unidas para la Represión de la Financiación del Terrorismo de 1999</w:t>
            </w:r>
          </w:p>
          <w:p w14:paraId="27F426CC" w14:textId="77777777" w:rsidR="00DB5207" w:rsidRPr="004263E1" w:rsidRDefault="00DB5207" w:rsidP="00DB5207">
            <w:pPr>
              <w:spacing w:line="360" w:lineRule="auto"/>
              <w:rPr>
                <w:sz w:val="24"/>
              </w:rPr>
            </w:pPr>
            <w:r w:rsidRPr="004263E1">
              <w:rPr>
                <w:b/>
                <w:sz w:val="24"/>
              </w:rPr>
              <w:t>(Aprobado por la Ley 808 de 2003 Sentencia C-037 de 2004)</w:t>
            </w:r>
          </w:p>
        </w:tc>
        <w:tc>
          <w:tcPr>
            <w:tcW w:w="5943" w:type="dxa"/>
          </w:tcPr>
          <w:p w14:paraId="5C8117EE" w14:textId="77777777" w:rsidR="00DB5207" w:rsidRPr="004263E1" w:rsidRDefault="00DB5207" w:rsidP="1A8A6E07">
            <w:pPr>
              <w:spacing w:before="240" w:after="240" w:line="360" w:lineRule="auto"/>
              <w:rPr>
                <w:sz w:val="24"/>
                <w:szCs w:val="24"/>
                <w:lang w:val="es-ES"/>
              </w:rPr>
            </w:pPr>
            <w:r w:rsidRPr="1A8A6E07">
              <w:rPr>
                <w:sz w:val="24"/>
                <w:szCs w:val="24"/>
                <w:lang w:val="es-ES"/>
              </w:rPr>
              <w:t>Busca prevenir y combatir el financiamiento del terrorismo. Entre sus principales objetivos se encuentran: i. Exigir responsabilidad penal, civil o administrativa a quienes financien el terrorismo, ii. identificar, congelar y confiscar los fondos destinados a actividades terroristas, iii. distribuir los fondos decomisados entre los Estados afectados, iv. eliminar el secreto bancario como justificación para no cooperar.</w:t>
            </w:r>
          </w:p>
        </w:tc>
      </w:tr>
      <w:tr w:rsidR="00DB5207" w:rsidRPr="00DB5207" w14:paraId="62C7718F" w14:textId="77777777" w:rsidTr="00DF1C71">
        <w:trPr>
          <w:trHeight w:val="300"/>
        </w:trPr>
        <w:tc>
          <w:tcPr>
            <w:tcW w:w="4164" w:type="dxa"/>
          </w:tcPr>
          <w:p w14:paraId="4980A94E" w14:textId="77777777" w:rsidR="00DB5207" w:rsidRPr="004263E1" w:rsidRDefault="00DB5207" w:rsidP="00DB5207">
            <w:pPr>
              <w:spacing w:line="360" w:lineRule="auto"/>
              <w:rPr>
                <w:b/>
                <w:sz w:val="24"/>
              </w:rPr>
            </w:pPr>
            <w:r w:rsidRPr="004263E1">
              <w:rPr>
                <w:b/>
                <w:sz w:val="24"/>
              </w:rPr>
              <w:lastRenderedPageBreak/>
              <w:t>Convención de Palermo de 2000 Convención de Naciones Unidas Contra la Delincuencia Organizada (Aprobada por la Ley 800 de 2003 Sentencia C-962 de 2003)</w:t>
            </w:r>
          </w:p>
        </w:tc>
        <w:tc>
          <w:tcPr>
            <w:tcW w:w="5943" w:type="dxa"/>
          </w:tcPr>
          <w:p w14:paraId="67EBF94A" w14:textId="77777777" w:rsidR="00DB5207" w:rsidRPr="004263E1" w:rsidRDefault="00DB5207" w:rsidP="1A8A6E07">
            <w:pPr>
              <w:spacing w:line="360" w:lineRule="auto"/>
              <w:rPr>
                <w:sz w:val="24"/>
                <w:szCs w:val="24"/>
                <w:lang w:val="es-ES"/>
              </w:rPr>
            </w:pPr>
            <w:r w:rsidRPr="1A8A6E07">
              <w:rPr>
                <w:sz w:val="24"/>
                <w:szCs w:val="24"/>
                <w:lang w:val="es-ES"/>
              </w:rPr>
              <w:t>Establece que la delincuencia organizada es un grupo estructurado que actúa de forma conjunta para cometer delitos con el fin de obtener un beneficio económico. Asimismo, establece que los países deben tipificar como delito el blanqueo de dinero proveniente de ciertos delitos.</w:t>
            </w:r>
          </w:p>
        </w:tc>
      </w:tr>
      <w:tr w:rsidR="00DB5207" w:rsidRPr="00DB5207" w14:paraId="181F4041" w14:textId="77777777" w:rsidTr="00DF1C71">
        <w:trPr>
          <w:trHeight w:val="300"/>
        </w:trPr>
        <w:tc>
          <w:tcPr>
            <w:tcW w:w="4164" w:type="dxa"/>
          </w:tcPr>
          <w:p w14:paraId="185C6773" w14:textId="77777777" w:rsidR="00DB5207" w:rsidRPr="004263E1" w:rsidRDefault="00DB5207" w:rsidP="00DB5207">
            <w:pPr>
              <w:spacing w:line="360" w:lineRule="auto"/>
              <w:rPr>
                <w:b/>
                <w:sz w:val="24"/>
              </w:rPr>
            </w:pPr>
            <w:r w:rsidRPr="004263E1">
              <w:rPr>
                <w:b/>
                <w:sz w:val="24"/>
              </w:rPr>
              <w:t>Convención de Mérida de 2003 Convención de Naciones Unidas Contra la Corrupción (Aprobada por la Ley 970 de 2005 Sentencia C 172 de 2006)</w:t>
            </w:r>
          </w:p>
        </w:tc>
        <w:tc>
          <w:tcPr>
            <w:tcW w:w="5943" w:type="dxa"/>
          </w:tcPr>
          <w:p w14:paraId="2BF95ADB" w14:textId="77777777" w:rsidR="00DB5207" w:rsidRPr="004263E1" w:rsidRDefault="00DB5207" w:rsidP="00DB5207">
            <w:pPr>
              <w:spacing w:line="360" w:lineRule="auto"/>
              <w:rPr>
                <w:sz w:val="24"/>
              </w:rPr>
            </w:pPr>
            <w:r w:rsidRPr="004263E1">
              <w:rPr>
                <w:sz w:val="24"/>
              </w:rPr>
              <w:t>Establece medidas para prevenir y combatir la corrupción y fortalecer los marcos normativos y las capacidades de los Estados a través de la asistencia técnica especializada, así la cooperación internacional.</w:t>
            </w:r>
          </w:p>
        </w:tc>
      </w:tr>
      <w:tr w:rsidR="00EB0C0E" w:rsidRPr="00DB5207" w14:paraId="49FD6951" w14:textId="77777777" w:rsidTr="00DF1C71">
        <w:trPr>
          <w:trHeight w:val="300"/>
        </w:trPr>
        <w:tc>
          <w:tcPr>
            <w:tcW w:w="4164" w:type="dxa"/>
          </w:tcPr>
          <w:p w14:paraId="75039591" w14:textId="7E08721B" w:rsidR="00EB0C0E" w:rsidRPr="004263E1" w:rsidRDefault="00EB0C0E" w:rsidP="00DB5207">
            <w:pPr>
              <w:spacing w:line="360" w:lineRule="auto"/>
              <w:rPr>
                <w:b/>
                <w:sz w:val="24"/>
              </w:rPr>
            </w:pPr>
            <w:r>
              <w:rPr>
                <w:b/>
                <w:sz w:val="24"/>
              </w:rPr>
              <w:t>Norma Internacional ISO 3100:2018</w:t>
            </w:r>
          </w:p>
        </w:tc>
        <w:tc>
          <w:tcPr>
            <w:tcW w:w="5943" w:type="dxa"/>
          </w:tcPr>
          <w:p w14:paraId="258DBFA2" w14:textId="445A5161" w:rsidR="00EB0C0E" w:rsidRPr="004263E1" w:rsidRDefault="00B2626D" w:rsidP="00DB5207">
            <w:pPr>
              <w:spacing w:line="360" w:lineRule="auto"/>
              <w:rPr>
                <w:sz w:val="24"/>
              </w:rPr>
            </w:pPr>
            <w:r>
              <w:rPr>
                <w:sz w:val="24"/>
              </w:rPr>
              <w:t>P</w:t>
            </w:r>
            <w:r w:rsidRPr="00B2626D">
              <w:rPr>
                <w:sz w:val="24"/>
              </w:rPr>
              <w:t xml:space="preserve">roporciona directrices para gestionar el riesgo al que se enfrentan las organizaciones. La aplicación de estas directrices puede adaptarse a cualquier organización y a su contexto. </w:t>
            </w:r>
            <w:r>
              <w:rPr>
                <w:sz w:val="24"/>
              </w:rPr>
              <w:t>P</w:t>
            </w:r>
            <w:r w:rsidRPr="00B2626D">
              <w:rPr>
                <w:sz w:val="24"/>
              </w:rPr>
              <w:t>roporciona un enfoque común para gestionar cualquier tipo de riesgo y no es específico de una industria o un sector. Este documento puede utilizarse a lo largo de la vida de la organización y puede aplicarse a cualquier actividad, incluyendo la toma de decisiones a todos los niveles</w:t>
            </w:r>
            <w:r>
              <w:rPr>
                <w:rStyle w:val="Refdenotaalpie"/>
                <w:sz w:val="24"/>
              </w:rPr>
              <w:footnoteReference w:id="47"/>
            </w:r>
            <w:r w:rsidRPr="00B2626D">
              <w:rPr>
                <w:sz w:val="24"/>
              </w:rPr>
              <w:t>.</w:t>
            </w:r>
          </w:p>
        </w:tc>
      </w:tr>
      <w:tr w:rsidR="005E18B4" w:rsidRPr="00DB5207" w14:paraId="032C2540" w14:textId="77777777" w:rsidTr="00DF1C71">
        <w:trPr>
          <w:trHeight w:val="300"/>
        </w:trPr>
        <w:tc>
          <w:tcPr>
            <w:tcW w:w="4164" w:type="dxa"/>
          </w:tcPr>
          <w:p w14:paraId="0A671B7B" w14:textId="0F2A5C37" w:rsidR="005E18B4" w:rsidRDefault="005E18B4" w:rsidP="00DB5207">
            <w:pPr>
              <w:spacing w:line="360" w:lineRule="auto"/>
              <w:rPr>
                <w:b/>
                <w:sz w:val="24"/>
              </w:rPr>
            </w:pPr>
            <w:r>
              <w:rPr>
                <w:b/>
                <w:sz w:val="24"/>
              </w:rPr>
              <w:t>Norma Internacional ISO 37001:2025</w:t>
            </w:r>
          </w:p>
        </w:tc>
        <w:tc>
          <w:tcPr>
            <w:tcW w:w="5943" w:type="dxa"/>
          </w:tcPr>
          <w:p w14:paraId="3095F030" w14:textId="59CE46D1" w:rsidR="005E18B4" w:rsidRDefault="00300F66" w:rsidP="00DB5207">
            <w:pPr>
              <w:spacing w:line="360" w:lineRule="auto"/>
              <w:rPr>
                <w:sz w:val="24"/>
              </w:rPr>
            </w:pPr>
            <w:r>
              <w:rPr>
                <w:sz w:val="24"/>
              </w:rPr>
              <w:t>E</w:t>
            </w:r>
            <w:r w:rsidRPr="00362175">
              <w:rPr>
                <w:sz w:val="24"/>
              </w:rPr>
              <w:t>specifica requisit</w:t>
            </w:r>
            <w:r>
              <w:rPr>
                <w:sz w:val="24"/>
              </w:rPr>
              <w:t>o</w:t>
            </w:r>
            <w:r w:rsidRPr="00362175">
              <w:rPr>
                <w:sz w:val="24"/>
              </w:rPr>
              <w:t>s y pr</w:t>
            </w:r>
            <w:r>
              <w:rPr>
                <w:sz w:val="24"/>
              </w:rPr>
              <w:t>o</w:t>
            </w:r>
            <w:r w:rsidRPr="00362175">
              <w:rPr>
                <w:sz w:val="24"/>
              </w:rPr>
              <w:t>p</w:t>
            </w:r>
            <w:r>
              <w:rPr>
                <w:sz w:val="24"/>
              </w:rPr>
              <w:t>o</w:t>
            </w:r>
            <w:r w:rsidRPr="00362175">
              <w:rPr>
                <w:sz w:val="24"/>
              </w:rPr>
              <w:t>rci</w:t>
            </w:r>
            <w:r>
              <w:rPr>
                <w:sz w:val="24"/>
              </w:rPr>
              <w:t>o</w:t>
            </w:r>
            <w:r w:rsidRPr="00362175">
              <w:rPr>
                <w:sz w:val="24"/>
              </w:rPr>
              <w:t xml:space="preserve">na </w:t>
            </w:r>
            <w:r>
              <w:rPr>
                <w:sz w:val="24"/>
              </w:rPr>
              <w:t>o</w:t>
            </w:r>
            <w:r w:rsidRPr="00362175">
              <w:rPr>
                <w:sz w:val="24"/>
              </w:rPr>
              <w:t>rientación para establecer, implementar, mantener,</w:t>
            </w:r>
            <w:r>
              <w:rPr>
                <w:sz w:val="24"/>
              </w:rPr>
              <w:t xml:space="preserve"> </w:t>
            </w:r>
            <w:r w:rsidRPr="00362175">
              <w:rPr>
                <w:sz w:val="24"/>
              </w:rPr>
              <w:t>revisar y mej</w:t>
            </w:r>
            <w:r>
              <w:rPr>
                <w:sz w:val="24"/>
              </w:rPr>
              <w:t>o</w:t>
            </w:r>
            <w:r w:rsidRPr="00362175">
              <w:rPr>
                <w:sz w:val="24"/>
              </w:rPr>
              <w:t>rar un sistema de gestión antis</w:t>
            </w:r>
            <w:r>
              <w:rPr>
                <w:sz w:val="24"/>
              </w:rPr>
              <w:t>o</w:t>
            </w:r>
            <w:r w:rsidRPr="00362175">
              <w:rPr>
                <w:sz w:val="24"/>
              </w:rPr>
              <w:t>b</w:t>
            </w:r>
            <w:r>
              <w:rPr>
                <w:sz w:val="24"/>
              </w:rPr>
              <w:t>o</w:t>
            </w:r>
            <w:r w:rsidRPr="00362175">
              <w:rPr>
                <w:sz w:val="24"/>
              </w:rPr>
              <w:t>rn</w:t>
            </w:r>
            <w:r>
              <w:rPr>
                <w:sz w:val="24"/>
              </w:rPr>
              <w:t>o</w:t>
            </w:r>
            <w:r w:rsidRPr="00362175">
              <w:rPr>
                <w:sz w:val="24"/>
              </w:rPr>
              <w:t xml:space="preserve">. Este sistema puede ser independiente </w:t>
            </w:r>
            <w:r>
              <w:rPr>
                <w:sz w:val="24"/>
              </w:rPr>
              <w:t xml:space="preserve">o </w:t>
            </w:r>
            <w:r w:rsidRPr="00362175">
              <w:rPr>
                <w:sz w:val="24"/>
              </w:rPr>
              <w:t>integrarse en</w:t>
            </w:r>
            <w:r>
              <w:rPr>
                <w:sz w:val="24"/>
              </w:rPr>
              <w:t xml:space="preserve"> </w:t>
            </w:r>
            <w:r w:rsidRPr="00362175">
              <w:rPr>
                <w:sz w:val="24"/>
              </w:rPr>
              <w:t>un sistema de gestión general.</w:t>
            </w:r>
          </w:p>
        </w:tc>
      </w:tr>
      <w:tr w:rsidR="00DB5207" w:rsidRPr="00DB5207" w14:paraId="0A84487F" w14:textId="77777777" w:rsidTr="00DF1C71">
        <w:trPr>
          <w:trHeight w:val="300"/>
        </w:trPr>
        <w:tc>
          <w:tcPr>
            <w:tcW w:w="10107" w:type="dxa"/>
            <w:gridSpan w:val="2"/>
          </w:tcPr>
          <w:p w14:paraId="01F0B60A" w14:textId="77777777" w:rsidR="00DB5207" w:rsidRPr="004263E1" w:rsidRDefault="00E85126" w:rsidP="00DB5207">
            <w:pPr>
              <w:keepNext/>
              <w:numPr>
                <w:ilvl w:val="1"/>
                <w:numId w:val="0"/>
              </w:numPr>
              <w:spacing w:before="120" w:after="120" w:line="360" w:lineRule="auto"/>
              <w:ind w:left="1068" w:hanging="360"/>
              <w:outlineLvl w:val="1"/>
              <w:rPr>
                <w:rFonts w:eastAsia="Segoe UI"/>
                <w:b/>
                <w:sz w:val="24"/>
              </w:rPr>
            </w:pPr>
            <w:bookmarkStart w:id="9" w:name="_Toc192665898"/>
            <w:r w:rsidRPr="004263E1">
              <w:rPr>
                <w:rFonts w:eastAsia="Segoe UI"/>
                <w:b/>
                <w:sz w:val="24"/>
              </w:rPr>
              <w:t xml:space="preserve">3.2 </w:t>
            </w:r>
            <w:r w:rsidR="00DB5207" w:rsidRPr="004263E1">
              <w:rPr>
                <w:rFonts w:eastAsia="Segoe UI"/>
                <w:b/>
                <w:sz w:val="24"/>
              </w:rPr>
              <w:t>Estándares nacionales, normativas y lineamientos asociados al SIARC</w:t>
            </w:r>
            <w:bookmarkEnd w:id="9"/>
          </w:p>
        </w:tc>
      </w:tr>
      <w:tr w:rsidR="00DB5207" w:rsidRPr="00DB5207" w14:paraId="1C5EC627" w14:textId="77777777" w:rsidTr="00DF1C71">
        <w:trPr>
          <w:trHeight w:val="300"/>
        </w:trPr>
        <w:tc>
          <w:tcPr>
            <w:tcW w:w="4164" w:type="dxa"/>
          </w:tcPr>
          <w:p w14:paraId="0FDDDFB9" w14:textId="77777777" w:rsidR="00DB5207" w:rsidRPr="004263E1" w:rsidRDefault="00DB5207" w:rsidP="00DB5207">
            <w:pPr>
              <w:spacing w:line="360" w:lineRule="auto"/>
              <w:rPr>
                <w:b/>
                <w:sz w:val="24"/>
              </w:rPr>
            </w:pPr>
            <w:r w:rsidRPr="004263E1">
              <w:rPr>
                <w:b/>
                <w:sz w:val="24"/>
              </w:rPr>
              <w:t>Constitución Política de 1991</w:t>
            </w:r>
          </w:p>
        </w:tc>
        <w:tc>
          <w:tcPr>
            <w:tcW w:w="5943" w:type="dxa"/>
          </w:tcPr>
          <w:p w14:paraId="4DDC6D6D" w14:textId="77777777" w:rsidR="00DB5207" w:rsidRPr="004263E1" w:rsidRDefault="00DB5207" w:rsidP="00DB5207">
            <w:pPr>
              <w:spacing w:line="360" w:lineRule="auto"/>
              <w:rPr>
                <w:sz w:val="24"/>
              </w:rPr>
            </w:pPr>
            <w:r w:rsidRPr="004263E1">
              <w:rPr>
                <w:sz w:val="24"/>
              </w:rPr>
              <w:t>El artículo 113 en su último inciso señala que los diferentes órganos del Estado tienen funciones separadas, pero deben colaborar armónicamente para la realización de sus fines, dado que la corrupción, el LA y la FT se han constituido como un riesgo y una amenaza en múltiples actividades de origen ilícito, afectando la seguridad económica de todos los colombianos.</w:t>
            </w:r>
          </w:p>
        </w:tc>
      </w:tr>
      <w:tr w:rsidR="001338C6" w:rsidRPr="00DB5207" w14:paraId="777A4C9F" w14:textId="77777777" w:rsidTr="00DF1C71">
        <w:trPr>
          <w:trHeight w:val="300"/>
        </w:trPr>
        <w:tc>
          <w:tcPr>
            <w:tcW w:w="4164" w:type="dxa"/>
          </w:tcPr>
          <w:p w14:paraId="7AE49657" w14:textId="77777777" w:rsidR="001338C6" w:rsidRPr="004263E1" w:rsidRDefault="001338C6" w:rsidP="00DB5207">
            <w:pPr>
              <w:spacing w:line="360" w:lineRule="auto"/>
              <w:rPr>
                <w:b/>
                <w:sz w:val="24"/>
              </w:rPr>
            </w:pPr>
            <w:r w:rsidRPr="004263E1">
              <w:rPr>
                <w:b/>
                <w:sz w:val="24"/>
              </w:rPr>
              <w:t>Ley 526 de 1999</w:t>
            </w:r>
          </w:p>
        </w:tc>
        <w:tc>
          <w:tcPr>
            <w:tcW w:w="5943" w:type="dxa"/>
          </w:tcPr>
          <w:p w14:paraId="2E686F15" w14:textId="77777777" w:rsidR="001338C6" w:rsidRPr="004263E1" w:rsidRDefault="004B6C46" w:rsidP="00DB5207">
            <w:pPr>
              <w:spacing w:line="360" w:lineRule="auto"/>
              <w:rPr>
                <w:sz w:val="24"/>
              </w:rPr>
            </w:pPr>
            <w:r w:rsidRPr="004B6C46">
              <w:rPr>
                <w:sz w:val="24"/>
              </w:rPr>
              <w:t xml:space="preserve">Crea la Unidad de Información y Análisis Financiero, con personería jurídica, autonomía administrativa, patrimonio independiente y regímenes especiales, adscrita al Ministerio de Hacienda, cuyas funciones serán de intervención del Estado para detectar prácticas asociadas con el lavado de </w:t>
            </w:r>
            <w:r w:rsidRPr="004B6C46">
              <w:rPr>
                <w:sz w:val="24"/>
              </w:rPr>
              <w:lastRenderedPageBreak/>
              <w:t>activos.</w:t>
            </w:r>
          </w:p>
        </w:tc>
      </w:tr>
      <w:tr w:rsidR="001338C6" w:rsidRPr="00DB5207" w14:paraId="53A62821" w14:textId="77777777" w:rsidTr="00DF1C71">
        <w:trPr>
          <w:trHeight w:val="300"/>
        </w:trPr>
        <w:tc>
          <w:tcPr>
            <w:tcW w:w="4164" w:type="dxa"/>
          </w:tcPr>
          <w:p w14:paraId="29DA615B" w14:textId="77777777" w:rsidR="001338C6" w:rsidRPr="004263E1" w:rsidRDefault="001338C6" w:rsidP="00DB5207">
            <w:pPr>
              <w:spacing w:line="360" w:lineRule="auto"/>
              <w:rPr>
                <w:b/>
                <w:sz w:val="24"/>
              </w:rPr>
            </w:pPr>
            <w:r w:rsidRPr="004263E1">
              <w:rPr>
                <w:b/>
                <w:sz w:val="24"/>
              </w:rPr>
              <w:lastRenderedPageBreak/>
              <w:t>Ley 527 de 1999</w:t>
            </w:r>
          </w:p>
        </w:tc>
        <w:tc>
          <w:tcPr>
            <w:tcW w:w="5943" w:type="dxa"/>
          </w:tcPr>
          <w:p w14:paraId="39D5A19F" w14:textId="77777777" w:rsidR="001338C6" w:rsidRPr="004263E1" w:rsidRDefault="005668D3" w:rsidP="00DB5207">
            <w:pPr>
              <w:spacing w:line="360" w:lineRule="auto"/>
              <w:rPr>
                <w:sz w:val="24"/>
              </w:rPr>
            </w:pPr>
            <w:r w:rsidRPr="004263E1">
              <w:rPr>
                <w:sz w:val="24"/>
              </w:rPr>
              <w:t>Ley de Comercio electrónico</w:t>
            </w:r>
          </w:p>
        </w:tc>
      </w:tr>
      <w:tr w:rsidR="00DB5207" w:rsidRPr="00DB5207" w14:paraId="31CC09EB" w14:textId="77777777" w:rsidTr="00DF1C71">
        <w:trPr>
          <w:trHeight w:val="300"/>
        </w:trPr>
        <w:tc>
          <w:tcPr>
            <w:tcW w:w="4164" w:type="dxa"/>
          </w:tcPr>
          <w:p w14:paraId="285E4BE3" w14:textId="77777777" w:rsidR="00DB5207" w:rsidRPr="004263E1" w:rsidRDefault="00DB5207" w:rsidP="00DB5207">
            <w:pPr>
              <w:spacing w:line="360" w:lineRule="auto"/>
              <w:rPr>
                <w:b/>
                <w:sz w:val="24"/>
              </w:rPr>
            </w:pPr>
            <w:r w:rsidRPr="004263E1">
              <w:rPr>
                <w:b/>
                <w:sz w:val="24"/>
              </w:rPr>
              <w:t>Ley 715 de 2001</w:t>
            </w:r>
          </w:p>
        </w:tc>
        <w:tc>
          <w:tcPr>
            <w:tcW w:w="5943" w:type="dxa"/>
          </w:tcPr>
          <w:p w14:paraId="44920B65" w14:textId="77777777" w:rsidR="00DB5207" w:rsidRPr="004263E1" w:rsidRDefault="00DB5207" w:rsidP="00DB5207">
            <w:pPr>
              <w:spacing w:line="360" w:lineRule="auto"/>
              <w:rPr>
                <w:sz w:val="24"/>
              </w:rPr>
            </w:pPr>
            <w:r w:rsidRPr="004263E1">
              <w:rPr>
                <w:sz w:val="24"/>
              </w:rPr>
              <w:t>Por la cual se dictan normas orgánicas en materia de recursos y competencias de conformidad con los artículos 151, 288, 356 y 357 (Acto Legislativo 01 de 2001) de la Constitución Política y se dictan otras disposiciones para organizar la prestación de los servicios de educación y salud, entre otros.</w:t>
            </w:r>
          </w:p>
        </w:tc>
      </w:tr>
      <w:tr w:rsidR="00DB5207" w:rsidRPr="00DB5207" w14:paraId="55FF8C43" w14:textId="77777777" w:rsidTr="00DF1C71">
        <w:trPr>
          <w:trHeight w:val="300"/>
        </w:trPr>
        <w:tc>
          <w:tcPr>
            <w:tcW w:w="4164" w:type="dxa"/>
          </w:tcPr>
          <w:p w14:paraId="7BA5493F" w14:textId="77777777" w:rsidR="00DB5207" w:rsidRPr="004263E1" w:rsidRDefault="00DB5207" w:rsidP="00DB5207">
            <w:pPr>
              <w:spacing w:line="360" w:lineRule="auto"/>
              <w:rPr>
                <w:b/>
                <w:sz w:val="24"/>
              </w:rPr>
            </w:pPr>
            <w:r w:rsidRPr="004263E1">
              <w:rPr>
                <w:b/>
                <w:sz w:val="24"/>
              </w:rPr>
              <w:t>Ley 1121 de 2006</w:t>
            </w:r>
          </w:p>
        </w:tc>
        <w:tc>
          <w:tcPr>
            <w:tcW w:w="5943" w:type="dxa"/>
          </w:tcPr>
          <w:p w14:paraId="0EF7DDAA" w14:textId="77777777" w:rsidR="00DB5207" w:rsidRPr="004263E1" w:rsidRDefault="00DB5207" w:rsidP="1A8A6E07">
            <w:pPr>
              <w:spacing w:line="360" w:lineRule="auto"/>
              <w:rPr>
                <w:sz w:val="24"/>
                <w:szCs w:val="24"/>
                <w:lang w:val="es-ES"/>
              </w:rPr>
            </w:pPr>
            <w:r w:rsidRPr="1A8A6E07">
              <w:rPr>
                <w:sz w:val="24"/>
                <w:szCs w:val="24"/>
                <w:lang w:val="es-ES"/>
              </w:rPr>
              <w:t>Determina la obligación las Entidades Territoriales de identificar plenamente a las personas naturales y a las personas jurídicas que suscriban un contrato, así como el origen de sus recursos, lo anterior con el fin de prevenir actividades delictivas. Asimismo, el procedimiento para la publicación y cumplimiento de las obligaciones relacionadas con listas internacionales vinculantes para Colombia de conformidad con el derecho internacional.</w:t>
            </w:r>
          </w:p>
        </w:tc>
      </w:tr>
      <w:tr w:rsidR="00DB5207" w:rsidRPr="00DB5207" w14:paraId="25A18663" w14:textId="77777777" w:rsidTr="00DF1C71">
        <w:trPr>
          <w:trHeight w:val="300"/>
        </w:trPr>
        <w:tc>
          <w:tcPr>
            <w:tcW w:w="4164" w:type="dxa"/>
          </w:tcPr>
          <w:p w14:paraId="47B4C772" w14:textId="77777777" w:rsidR="00DB5207" w:rsidRPr="004263E1" w:rsidRDefault="00DB5207" w:rsidP="00DB5207">
            <w:pPr>
              <w:spacing w:line="360" w:lineRule="auto"/>
              <w:rPr>
                <w:b/>
                <w:sz w:val="24"/>
              </w:rPr>
            </w:pPr>
            <w:r w:rsidRPr="004263E1">
              <w:rPr>
                <w:b/>
                <w:sz w:val="24"/>
              </w:rPr>
              <w:t>Ley 1122 de 2007</w:t>
            </w:r>
          </w:p>
        </w:tc>
        <w:tc>
          <w:tcPr>
            <w:tcW w:w="5943" w:type="dxa"/>
          </w:tcPr>
          <w:p w14:paraId="7D5449D6" w14:textId="77777777" w:rsidR="00DB5207" w:rsidRPr="004263E1" w:rsidRDefault="00DB5207" w:rsidP="00DB5207">
            <w:pPr>
              <w:spacing w:line="360" w:lineRule="auto"/>
              <w:rPr>
                <w:sz w:val="24"/>
              </w:rPr>
            </w:pPr>
            <w:r w:rsidRPr="004263E1">
              <w:rPr>
                <w:sz w:val="24"/>
              </w:rPr>
              <w:t>Determina las funciones de IVC asignadas a la SNS</w:t>
            </w:r>
            <w:r w:rsidRPr="004263E1">
              <w:rPr>
                <w:sz w:val="24"/>
                <w:vertAlign w:val="superscript"/>
              </w:rPr>
              <w:footnoteReference w:id="48"/>
            </w:r>
            <w:r w:rsidRPr="004263E1">
              <w:rPr>
                <w:sz w:val="24"/>
              </w:rPr>
              <w:t>, estableciendo que el sistema de la IVC es un conjunto de normas que buscan el cumplimiento de los principios constitucionales a través de procesos y procedimientos establecidos.</w:t>
            </w:r>
          </w:p>
        </w:tc>
      </w:tr>
      <w:tr w:rsidR="00DB5207" w:rsidRPr="00DB5207" w14:paraId="1563D54D" w14:textId="77777777" w:rsidTr="00DF1C71">
        <w:trPr>
          <w:trHeight w:val="300"/>
        </w:trPr>
        <w:tc>
          <w:tcPr>
            <w:tcW w:w="4164" w:type="dxa"/>
          </w:tcPr>
          <w:p w14:paraId="40AD5051" w14:textId="77777777" w:rsidR="00DB5207" w:rsidRPr="004263E1" w:rsidRDefault="00DB5207" w:rsidP="00DB5207">
            <w:pPr>
              <w:spacing w:line="360" w:lineRule="auto"/>
              <w:rPr>
                <w:b/>
                <w:sz w:val="24"/>
              </w:rPr>
            </w:pPr>
            <w:r w:rsidRPr="004263E1">
              <w:rPr>
                <w:b/>
                <w:sz w:val="24"/>
              </w:rPr>
              <w:t>Ley 1186 de 2008</w:t>
            </w:r>
          </w:p>
        </w:tc>
        <w:tc>
          <w:tcPr>
            <w:tcW w:w="5943" w:type="dxa"/>
          </w:tcPr>
          <w:p w14:paraId="53EF10C9" w14:textId="77777777" w:rsidR="00DB5207" w:rsidRPr="004263E1" w:rsidRDefault="00DB5207" w:rsidP="1A8A6E07">
            <w:pPr>
              <w:spacing w:line="360" w:lineRule="auto"/>
              <w:rPr>
                <w:sz w:val="24"/>
                <w:szCs w:val="24"/>
                <w:lang w:val="es-ES"/>
              </w:rPr>
            </w:pPr>
            <w:r w:rsidRPr="1A8A6E07">
              <w:rPr>
                <w:sz w:val="24"/>
                <w:szCs w:val="24"/>
                <w:lang w:val="es-ES"/>
              </w:rPr>
              <w:t>Por medio de la cual se aprueba el "Memorando de entendimiento entre los gobiernos de los Estados del Grupo de Acción Financiera de Sudamérica contra el lavado de activos (GAFISUD )”.</w:t>
            </w:r>
          </w:p>
        </w:tc>
      </w:tr>
      <w:tr w:rsidR="00DB5207" w:rsidRPr="00DB5207" w14:paraId="36DC098F" w14:textId="77777777" w:rsidTr="00DF1C71">
        <w:trPr>
          <w:trHeight w:val="300"/>
        </w:trPr>
        <w:tc>
          <w:tcPr>
            <w:tcW w:w="4164" w:type="dxa"/>
          </w:tcPr>
          <w:p w14:paraId="31FA9C20" w14:textId="77777777" w:rsidR="00DB5207" w:rsidRPr="004263E1" w:rsidRDefault="00DB5207" w:rsidP="00DB5207">
            <w:pPr>
              <w:spacing w:line="360" w:lineRule="auto"/>
              <w:rPr>
                <w:b/>
                <w:sz w:val="24"/>
              </w:rPr>
            </w:pPr>
            <w:r w:rsidRPr="004263E1">
              <w:rPr>
                <w:b/>
                <w:sz w:val="24"/>
              </w:rPr>
              <w:t>Ley 1955 de 2019</w:t>
            </w:r>
          </w:p>
        </w:tc>
        <w:tc>
          <w:tcPr>
            <w:tcW w:w="5943" w:type="dxa"/>
          </w:tcPr>
          <w:p w14:paraId="76445775" w14:textId="77777777" w:rsidR="00DB5207" w:rsidRPr="004263E1" w:rsidRDefault="00DB5207" w:rsidP="00DB5207">
            <w:pPr>
              <w:spacing w:line="360" w:lineRule="auto"/>
              <w:rPr>
                <w:sz w:val="24"/>
              </w:rPr>
            </w:pPr>
            <w:r w:rsidRPr="004263E1">
              <w:rPr>
                <w:sz w:val="24"/>
              </w:rPr>
              <w:t>En el artículo 75 señala la competencia de Inspección, Vigilancia y Control de la SNS respecto de la composición de capital o del patrimonio de las EPS, mencionando los requisitos mínimos para obtener su aprobación.</w:t>
            </w:r>
          </w:p>
        </w:tc>
      </w:tr>
      <w:tr w:rsidR="00DB5207" w:rsidRPr="00DB5207" w14:paraId="610503BC" w14:textId="77777777" w:rsidTr="00DF1C71">
        <w:trPr>
          <w:trHeight w:val="300"/>
        </w:trPr>
        <w:tc>
          <w:tcPr>
            <w:tcW w:w="4164" w:type="dxa"/>
          </w:tcPr>
          <w:p w14:paraId="72E124D3" w14:textId="77777777" w:rsidR="00DB5207" w:rsidRPr="004263E1" w:rsidRDefault="00DB5207" w:rsidP="00DB5207">
            <w:pPr>
              <w:spacing w:line="360" w:lineRule="auto"/>
              <w:rPr>
                <w:b/>
                <w:sz w:val="24"/>
              </w:rPr>
            </w:pPr>
            <w:r w:rsidRPr="004263E1">
              <w:rPr>
                <w:b/>
                <w:sz w:val="24"/>
              </w:rPr>
              <w:t>Ley 1438 de 2011</w:t>
            </w:r>
          </w:p>
        </w:tc>
        <w:tc>
          <w:tcPr>
            <w:tcW w:w="5943" w:type="dxa"/>
          </w:tcPr>
          <w:p w14:paraId="424EB866" w14:textId="77777777" w:rsidR="00DB5207" w:rsidRPr="004263E1" w:rsidRDefault="00DB5207" w:rsidP="00DB5207">
            <w:pPr>
              <w:spacing w:line="360" w:lineRule="auto"/>
              <w:rPr>
                <w:sz w:val="24"/>
              </w:rPr>
            </w:pPr>
            <w:r w:rsidRPr="004263E1">
              <w:rPr>
                <w:sz w:val="24"/>
              </w:rPr>
              <w:t>Determina el alcance de la IVC sobre los sujetos vigilados y la forma en que se fortalece dicho mecanismo por parte de la Superintendencia</w:t>
            </w:r>
            <w:r w:rsidRPr="004263E1">
              <w:rPr>
                <w:sz w:val="24"/>
                <w:vertAlign w:val="superscript"/>
              </w:rPr>
              <w:footnoteReference w:id="49"/>
            </w:r>
            <w:r w:rsidRPr="004263E1">
              <w:rPr>
                <w:sz w:val="24"/>
              </w:rPr>
              <w:t>.</w:t>
            </w:r>
          </w:p>
        </w:tc>
      </w:tr>
      <w:tr w:rsidR="00DB5207" w:rsidRPr="00DB5207" w14:paraId="2B350200" w14:textId="77777777" w:rsidTr="00DF1C71">
        <w:trPr>
          <w:trHeight w:val="300"/>
        </w:trPr>
        <w:tc>
          <w:tcPr>
            <w:tcW w:w="4164" w:type="dxa"/>
          </w:tcPr>
          <w:p w14:paraId="186D259B" w14:textId="77777777" w:rsidR="00DB5207" w:rsidRPr="004263E1" w:rsidRDefault="00DB5207" w:rsidP="00DB5207">
            <w:pPr>
              <w:spacing w:line="360" w:lineRule="auto"/>
              <w:rPr>
                <w:b/>
                <w:sz w:val="24"/>
              </w:rPr>
            </w:pPr>
            <w:r w:rsidRPr="004263E1">
              <w:rPr>
                <w:b/>
                <w:sz w:val="24"/>
              </w:rPr>
              <w:t>Estatuto Anticorrupción, Ley 1474 de 2011</w:t>
            </w:r>
          </w:p>
        </w:tc>
        <w:tc>
          <w:tcPr>
            <w:tcW w:w="5943" w:type="dxa"/>
          </w:tcPr>
          <w:p w14:paraId="2E486AC6" w14:textId="77777777" w:rsidR="00DB5207" w:rsidRPr="004263E1" w:rsidRDefault="00DB5207" w:rsidP="00DB5207">
            <w:pPr>
              <w:spacing w:line="360" w:lineRule="auto"/>
              <w:rPr>
                <w:sz w:val="24"/>
              </w:rPr>
            </w:pPr>
            <w:r w:rsidRPr="004263E1">
              <w:rPr>
                <w:sz w:val="24"/>
              </w:rPr>
              <w:t>Por la cual se dictan normas orientadas a fortalecer los mecanismos de prevención, investigación y sanción de actos de corrupción y la efectividad del control de la gestión pública.</w:t>
            </w:r>
          </w:p>
        </w:tc>
      </w:tr>
      <w:tr w:rsidR="001338C6" w:rsidRPr="00DB5207" w14:paraId="41B32AD6" w14:textId="77777777" w:rsidTr="00DF1C71">
        <w:trPr>
          <w:trHeight w:val="300"/>
        </w:trPr>
        <w:tc>
          <w:tcPr>
            <w:tcW w:w="4164" w:type="dxa"/>
          </w:tcPr>
          <w:p w14:paraId="2B9A8C33" w14:textId="77777777" w:rsidR="001338C6" w:rsidRPr="004263E1" w:rsidRDefault="001338C6" w:rsidP="00DB5207">
            <w:pPr>
              <w:spacing w:line="360" w:lineRule="auto"/>
              <w:rPr>
                <w:b/>
                <w:sz w:val="24"/>
              </w:rPr>
            </w:pPr>
            <w:r w:rsidRPr="004263E1">
              <w:rPr>
                <w:b/>
                <w:sz w:val="24"/>
              </w:rPr>
              <w:lastRenderedPageBreak/>
              <w:t>Ley 1621 de 2013</w:t>
            </w:r>
          </w:p>
        </w:tc>
        <w:tc>
          <w:tcPr>
            <w:tcW w:w="5943" w:type="dxa"/>
          </w:tcPr>
          <w:p w14:paraId="63013DF7" w14:textId="77777777" w:rsidR="001338C6" w:rsidRPr="004263E1" w:rsidRDefault="00324E9B" w:rsidP="1A8A6E07">
            <w:pPr>
              <w:spacing w:line="360" w:lineRule="auto"/>
              <w:rPr>
                <w:sz w:val="24"/>
                <w:szCs w:val="24"/>
                <w:lang w:val="es-ES"/>
              </w:rPr>
            </w:pPr>
            <w:r w:rsidRPr="1A8A6E07">
              <w:rPr>
                <w:sz w:val="24"/>
                <w:szCs w:val="24"/>
                <w:lang w:val="es-ES"/>
              </w:rPr>
              <w:t>Por medio de la cual se expiden normas para fortalecer el marco jurídico que permite a los organismos que llevan a cabo actividades de inteligencia y contrainteligencia cumplir con su misión constitucional y legal</w:t>
            </w:r>
            <w:r w:rsidR="006F565F" w:rsidRPr="1A8A6E07">
              <w:rPr>
                <w:sz w:val="24"/>
                <w:szCs w:val="24"/>
                <w:lang w:val="es-ES"/>
              </w:rPr>
              <w:t>.</w:t>
            </w:r>
          </w:p>
        </w:tc>
      </w:tr>
      <w:tr w:rsidR="001338C6" w:rsidRPr="00DB5207" w14:paraId="7A6C0E96" w14:textId="77777777" w:rsidTr="00DF1C71">
        <w:trPr>
          <w:trHeight w:val="300"/>
        </w:trPr>
        <w:tc>
          <w:tcPr>
            <w:tcW w:w="4164" w:type="dxa"/>
          </w:tcPr>
          <w:p w14:paraId="117F221F" w14:textId="77777777" w:rsidR="001338C6" w:rsidRPr="004263E1" w:rsidRDefault="001338C6" w:rsidP="00DB5207">
            <w:pPr>
              <w:spacing w:line="360" w:lineRule="auto"/>
              <w:rPr>
                <w:b/>
                <w:sz w:val="24"/>
              </w:rPr>
            </w:pPr>
            <w:r w:rsidRPr="004263E1">
              <w:rPr>
                <w:b/>
                <w:sz w:val="24"/>
              </w:rPr>
              <w:t>Decreto 1068 de 2015</w:t>
            </w:r>
          </w:p>
        </w:tc>
        <w:tc>
          <w:tcPr>
            <w:tcW w:w="5943" w:type="dxa"/>
          </w:tcPr>
          <w:p w14:paraId="554CB296" w14:textId="77777777" w:rsidR="001338C6" w:rsidRPr="004263E1" w:rsidRDefault="002B7567" w:rsidP="1A8A6E07">
            <w:pPr>
              <w:spacing w:line="360" w:lineRule="auto"/>
              <w:rPr>
                <w:sz w:val="24"/>
                <w:szCs w:val="24"/>
                <w:lang w:val="es-ES"/>
              </w:rPr>
            </w:pPr>
            <w:r w:rsidRPr="1A8A6E07">
              <w:rPr>
                <w:sz w:val="24"/>
                <w:szCs w:val="24"/>
                <w:lang w:val="es-ES"/>
              </w:rPr>
              <w:t>Por medio del cual se expide el Decreto Único Reglamentario del Sector Hacienda y Crédito Público</w:t>
            </w:r>
            <w:r w:rsidR="00087BAA" w:rsidRPr="1A8A6E07">
              <w:rPr>
                <w:sz w:val="24"/>
                <w:szCs w:val="24"/>
                <w:lang w:val="es-ES"/>
              </w:rPr>
              <w:t>.</w:t>
            </w:r>
          </w:p>
        </w:tc>
      </w:tr>
      <w:tr w:rsidR="00DB5207" w:rsidRPr="00DB5207" w14:paraId="00BD7723" w14:textId="77777777" w:rsidTr="00DF1C71">
        <w:trPr>
          <w:trHeight w:val="300"/>
        </w:trPr>
        <w:tc>
          <w:tcPr>
            <w:tcW w:w="4164" w:type="dxa"/>
          </w:tcPr>
          <w:p w14:paraId="1E78987D" w14:textId="77777777" w:rsidR="00DB5207" w:rsidRPr="004263E1" w:rsidRDefault="00DB5207" w:rsidP="00DB5207">
            <w:pPr>
              <w:spacing w:line="360" w:lineRule="auto"/>
              <w:rPr>
                <w:b/>
                <w:sz w:val="24"/>
              </w:rPr>
            </w:pPr>
            <w:r w:rsidRPr="004263E1">
              <w:rPr>
                <w:b/>
                <w:sz w:val="24"/>
              </w:rPr>
              <w:t>Ley 1571 de 2015</w:t>
            </w:r>
          </w:p>
        </w:tc>
        <w:tc>
          <w:tcPr>
            <w:tcW w:w="5943" w:type="dxa"/>
          </w:tcPr>
          <w:p w14:paraId="137EC0F7" w14:textId="77777777" w:rsidR="00DB5207" w:rsidRPr="004263E1" w:rsidRDefault="00DB5207" w:rsidP="00DB5207">
            <w:pPr>
              <w:spacing w:line="360" w:lineRule="auto"/>
              <w:rPr>
                <w:sz w:val="24"/>
              </w:rPr>
            </w:pPr>
            <w:r w:rsidRPr="004263E1">
              <w:rPr>
                <w:sz w:val="24"/>
              </w:rPr>
              <w:t>Establece el derecho fundamental a la salud como derecho autónomo e irrenunciable en lo individual y en lo colectivo. Comprende el acceso a los servicios de salud de manera oportuna, eficaz y con calidad para la preservación, el mejoramiento y la promoción de la salud.</w:t>
            </w:r>
          </w:p>
        </w:tc>
      </w:tr>
      <w:tr w:rsidR="00DB5207" w:rsidRPr="00DB5207" w14:paraId="1864B2F9" w14:textId="77777777" w:rsidTr="00DF1C71">
        <w:trPr>
          <w:trHeight w:val="300"/>
        </w:trPr>
        <w:tc>
          <w:tcPr>
            <w:tcW w:w="4164" w:type="dxa"/>
          </w:tcPr>
          <w:p w14:paraId="7F901E0D" w14:textId="77777777" w:rsidR="00DB5207" w:rsidRPr="004263E1" w:rsidRDefault="00DB5207" w:rsidP="00DB5207">
            <w:pPr>
              <w:spacing w:line="360" w:lineRule="auto"/>
              <w:rPr>
                <w:b/>
                <w:sz w:val="24"/>
              </w:rPr>
            </w:pPr>
            <w:r w:rsidRPr="004263E1">
              <w:rPr>
                <w:b/>
                <w:sz w:val="24"/>
              </w:rPr>
              <w:t>Ley 1778 de 2016</w:t>
            </w:r>
          </w:p>
        </w:tc>
        <w:tc>
          <w:tcPr>
            <w:tcW w:w="5943" w:type="dxa"/>
          </w:tcPr>
          <w:p w14:paraId="56DDDC99" w14:textId="77777777" w:rsidR="00DB5207" w:rsidRPr="004263E1" w:rsidRDefault="00DB5207" w:rsidP="00DB5207">
            <w:pPr>
              <w:spacing w:line="360" w:lineRule="auto"/>
              <w:rPr>
                <w:sz w:val="24"/>
              </w:rPr>
            </w:pPr>
            <w:r w:rsidRPr="004263E1">
              <w:rPr>
                <w:sz w:val="24"/>
              </w:rPr>
              <w:t>Establece la responsabilidad de las personas jurídicas por actos de corrupción transnacional y se dictan otras disposiciones en materia de lucha contra la corrupción".</w:t>
            </w:r>
          </w:p>
        </w:tc>
      </w:tr>
      <w:tr w:rsidR="001338C6" w:rsidRPr="00DB5207" w14:paraId="2D332BBA" w14:textId="77777777" w:rsidTr="00DF1C71">
        <w:trPr>
          <w:trHeight w:val="300"/>
        </w:trPr>
        <w:tc>
          <w:tcPr>
            <w:tcW w:w="4164" w:type="dxa"/>
          </w:tcPr>
          <w:p w14:paraId="135BCE8E" w14:textId="77777777" w:rsidR="001338C6" w:rsidRPr="004263E1" w:rsidRDefault="001338C6" w:rsidP="00DB5207">
            <w:pPr>
              <w:spacing w:line="360" w:lineRule="auto"/>
              <w:rPr>
                <w:b/>
                <w:sz w:val="24"/>
              </w:rPr>
            </w:pPr>
            <w:r w:rsidRPr="004263E1">
              <w:rPr>
                <w:b/>
                <w:sz w:val="24"/>
              </w:rPr>
              <w:t>Ley 1966 de 2019</w:t>
            </w:r>
          </w:p>
        </w:tc>
        <w:tc>
          <w:tcPr>
            <w:tcW w:w="5943" w:type="dxa"/>
          </w:tcPr>
          <w:p w14:paraId="440FCCDE" w14:textId="77777777" w:rsidR="001338C6" w:rsidRPr="004263E1" w:rsidRDefault="00EA31C3" w:rsidP="00DB5207">
            <w:pPr>
              <w:spacing w:line="360" w:lineRule="auto"/>
              <w:rPr>
                <w:sz w:val="24"/>
              </w:rPr>
            </w:pPr>
            <w:r>
              <w:rPr>
                <w:sz w:val="24"/>
              </w:rPr>
              <w:t>A</w:t>
            </w:r>
            <w:r w:rsidRPr="00EA31C3">
              <w:rPr>
                <w:sz w:val="24"/>
              </w:rPr>
              <w:t>dopta medidas a fin de mejorar la transparencia, vigilancia, control y aplicación del uso de los recursos financieros del Sistema General de Seguridad Social en Salud. Mejorar la eficiencia de operación y transparencia a través de la unificación de los sistemas de información de gestión financiera y asistencial, la publicación de información esencial para el control social y rendición de cuentas de los agentes del sector; así como introducir decisiones de operación de la prestación de servicios y mecanismos de asignación de recursos para el aseguramiento por desempeño, con el fin de promover la alineación entre agentes del sector, que logre resultados encaminados hacia el mejoramiento de la salud y de la experiencia de la población colombiana en los servicios de salud.</w:t>
            </w:r>
          </w:p>
        </w:tc>
      </w:tr>
      <w:tr w:rsidR="00DB5207" w:rsidRPr="00DB5207" w14:paraId="4D942EF1" w14:textId="77777777" w:rsidTr="00DF1C71">
        <w:trPr>
          <w:trHeight w:val="300"/>
        </w:trPr>
        <w:tc>
          <w:tcPr>
            <w:tcW w:w="4164" w:type="dxa"/>
          </w:tcPr>
          <w:p w14:paraId="1F215890" w14:textId="77777777" w:rsidR="00DB5207" w:rsidRPr="004263E1" w:rsidRDefault="00DB5207" w:rsidP="00DB5207">
            <w:pPr>
              <w:spacing w:line="360" w:lineRule="auto"/>
              <w:rPr>
                <w:b/>
                <w:sz w:val="24"/>
              </w:rPr>
            </w:pPr>
            <w:r w:rsidRPr="004263E1">
              <w:rPr>
                <w:b/>
                <w:sz w:val="24"/>
              </w:rPr>
              <w:t>Decreto 830 de 2021</w:t>
            </w:r>
          </w:p>
        </w:tc>
        <w:tc>
          <w:tcPr>
            <w:tcW w:w="5943" w:type="dxa"/>
          </w:tcPr>
          <w:p w14:paraId="5D4F458E" w14:textId="77777777" w:rsidR="00DB5207" w:rsidRPr="004263E1" w:rsidRDefault="00DB5207" w:rsidP="00DB5207">
            <w:pPr>
              <w:spacing w:line="360" w:lineRule="auto"/>
              <w:rPr>
                <w:sz w:val="24"/>
              </w:rPr>
            </w:pPr>
            <w:r w:rsidRPr="004263E1">
              <w:rPr>
                <w:sz w:val="24"/>
              </w:rPr>
              <w:t>PEP en Colombia: </w:t>
            </w:r>
          </w:p>
          <w:p w14:paraId="452C5019" w14:textId="77777777" w:rsidR="00DB5207" w:rsidRPr="004263E1" w:rsidRDefault="00DB5207" w:rsidP="00DB5207">
            <w:pPr>
              <w:numPr>
                <w:ilvl w:val="0"/>
                <w:numId w:val="10"/>
              </w:numPr>
              <w:spacing w:before="60" w:after="40" w:line="360" w:lineRule="auto"/>
              <w:ind w:right="28"/>
              <w:contextualSpacing/>
              <w:rPr>
                <w:rFonts w:eastAsia="Calibri"/>
                <w:sz w:val="24"/>
                <w:szCs w:val="24"/>
                <w:lang w:eastAsia="en-US"/>
              </w:rPr>
            </w:pPr>
            <w:r w:rsidRPr="004263E1">
              <w:rPr>
                <w:rFonts w:eastAsia="Calibri"/>
                <w:sz w:val="24"/>
                <w:szCs w:val="24"/>
                <w:lang w:eastAsia="en-US"/>
              </w:rPr>
              <w:t>Amplía la lista de PEP, incluyendo nuevos cargos </w:t>
            </w:r>
          </w:p>
          <w:p w14:paraId="50099E0E" w14:textId="77777777" w:rsidR="00DB5207" w:rsidRPr="004263E1" w:rsidRDefault="00DB5207" w:rsidP="00DB5207">
            <w:pPr>
              <w:numPr>
                <w:ilvl w:val="0"/>
                <w:numId w:val="10"/>
              </w:numPr>
              <w:spacing w:before="60" w:after="40" w:line="360" w:lineRule="auto"/>
              <w:ind w:right="28"/>
              <w:contextualSpacing/>
              <w:rPr>
                <w:rFonts w:eastAsia="Calibri"/>
                <w:sz w:val="24"/>
                <w:szCs w:val="24"/>
                <w:lang w:eastAsia="en-US"/>
              </w:rPr>
            </w:pPr>
            <w:r w:rsidRPr="004263E1">
              <w:rPr>
                <w:rFonts w:eastAsia="Calibri"/>
                <w:sz w:val="24"/>
                <w:szCs w:val="24"/>
                <w:lang w:eastAsia="en-US"/>
              </w:rPr>
              <w:t>Obliga a las PEP a proporcionar más información sobre sus actividades.</w:t>
            </w:r>
          </w:p>
          <w:p w14:paraId="1C016A29" w14:textId="77777777" w:rsidR="00DB5207" w:rsidRPr="004263E1" w:rsidRDefault="00DB5207" w:rsidP="00DB5207">
            <w:pPr>
              <w:numPr>
                <w:ilvl w:val="0"/>
                <w:numId w:val="10"/>
              </w:numPr>
              <w:spacing w:before="60" w:after="40" w:line="360" w:lineRule="auto"/>
              <w:ind w:right="28"/>
              <w:contextualSpacing/>
              <w:rPr>
                <w:rFonts w:eastAsia="Calibri"/>
                <w:sz w:val="24"/>
                <w:szCs w:val="24"/>
                <w:lang w:eastAsia="en-US"/>
              </w:rPr>
            </w:pPr>
            <w:r w:rsidRPr="004263E1">
              <w:rPr>
                <w:rFonts w:eastAsia="Calibri"/>
                <w:sz w:val="24"/>
                <w:szCs w:val="24"/>
                <w:lang w:eastAsia="en-US"/>
              </w:rPr>
              <w:t>Exige que las PEP declaran ante las Entidades financieras donde tengan un vínculo contractual. </w:t>
            </w:r>
          </w:p>
          <w:p w14:paraId="7D527005" w14:textId="77777777" w:rsidR="00DB5207" w:rsidRPr="004263E1" w:rsidRDefault="00DB5207" w:rsidP="00DB5207">
            <w:pPr>
              <w:numPr>
                <w:ilvl w:val="0"/>
                <w:numId w:val="10"/>
              </w:numPr>
              <w:spacing w:before="60" w:after="40" w:line="360" w:lineRule="auto"/>
              <w:ind w:right="28"/>
              <w:contextualSpacing/>
              <w:rPr>
                <w:rFonts w:eastAsia="Calibri"/>
                <w:sz w:val="24"/>
                <w:szCs w:val="24"/>
                <w:lang w:eastAsia="en-US"/>
              </w:rPr>
            </w:pPr>
            <w:r w:rsidRPr="004263E1">
              <w:rPr>
                <w:rFonts w:eastAsia="Calibri"/>
                <w:sz w:val="24"/>
                <w:szCs w:val="24"/>
                <w:lang w:eastAsia="en-US"/>
              </w:rPr>
              <w:t>Aplica la debida diligencia en materia de lavado de activos y financiamiento del terrorismo a los "asociados cercanos" de las PEP. </w:t>
            </w:r>
          </w:p>
          <w:p w14:paraId="5EA07ACF" w14:textId="77777777" w:rsidR="00DB5207" w:rsidRPr="004263E1" w:rsidRDefault="00DB5207" w:rsidP="00DB5207">
            <w:pPr>
              <w:numPr>
                <w:ilvl w:val="0"/>
                <w:numId w:val="10"/>
              </w:numPr>
              <w:spacing w:before="60" w:after="40" w:line="360" w:lineRule="auto"/>
              <w:ind w:right="28"/>
              <w:contextualSpacing/>
              <w:rPr>
                <w:rFonts w:ascii="Calibri" w:eastAsia="Calibri" w:hAnsi="Calibri"/>
                <w:sz w:val="22"/>
                <w:szCs w:val="22"/>
                <w:lang w:eastAsia="en-US"/>
              </w:rPr>
            </w:pPr>
            <w:r w:rsidRPr="004263E1">
              <w:rPr>
                <w:rFonts w:eastAsia="Calibri"/>
                <w:sz w:val="24"/>
                <w:szCs w:val="24"/>
                <w:lang w:eastAsia="en-US"/>
              </w:rPr>
              <w:lastRenderedPageBreak/>
              <w:t>Exige que las Entidades públicas registren a las PEP en el Sistema de Información y Gestión del Empleo Público (SIGEP).</w:t>
            </w:r>
          </w:p>
        </w:tc>
      </w:tr>
      <w:tr w:rsidR="00DB5207" w:rsidRPr="00DB5207" w14:paraId="27473B1F" w14:textId="77777777" w:rsidTr="00DF1C71">
        <w:trPr>
          <w:trHeight w:val="300"/>
        </w:trPr>
        <w:tc>
          <w:tcPr>
            <w:tcW w:w="4164" w:type="dxa"/>
          </w:tcPr>
          <w:p w14:paraId="48D9A1ED" w14:textId="77777777" w:rsidR="00DB5207" w:rsidRPr="004263E1" w:rsidRDefault="00DB5207" w:rsidP="00DB5207">
            <w:pPr>
              <w:spacing w:line="360" w:lineRule="auto"/>
              <w:rPr>
                <w:b/>
                <w:sz w:val="24"/>
              </w:rPr>
            </w:pPr>
            <w:r w:rsidRPr="004263E1">
              <w:rPr>
                <w:b/>
                <w:sz w:val="24"/>
              </w:rPr>
              <w:lastRenderedPageBreak/>
              <w:t xml:space="preserve">CONPES 4042 de 2021 </w:t>
            </w:r>
          </w:p>
        </w:tc>
        <w:tc>
          <w:tcPr>
            <w:tcW w:w="5943" w:type="dxa"/>
          </w:tcPr>
          <w:p w14:paraId="6025DAC9" w14:textId="77777777" w:rsidR="00DB5207" w:rsidRPr="004263E1" w:rsidRDefault="00DB5207" w:rsidP="00DB5207">
            <w:pPr>
              <w:spacing w:line="360" w:lineRule="auto"/>
              <w:rPr>
                <w:sz w:val="24"/>
              </w:rPr>
            </w:pPr>
            <w:r w:rsidRPr="004263E1">
              <w:rPr>
                <w:sz w:val="24"/>
              </w:rPr>
              <w:t>Establece la Política Nacional Antilavado de Activos Contra la Financiación del Terrorismo y Contra la Financiación de la Proliferación de Armas de Destrucción Masiva.</w:t>
            </w:r>
          </w:p>
        </w:tc>
      </w:tr>
      <w:tr w:rsidR="00DB5207" w:rsidRPr="00DB5207" w14:paraId="2310EE0D" w14:textId="77777777" w:rsidTr="00DF1C71">
        <w:trPr>
          <w:trHeight w:val="300"/>
        </w:trPr>
        <w:tc>
          <w:tcPr>
            <w:tcW w:w="4164" w:type="dxa"/>
          </w:tcPr>
          <w:p w14:paraId="72B3CF87" w14:textId="77777777" w:rsidR="00DB5207" w:rsidRPr="004263E1" w:rsidRDefault="00DB5207" w:rsidP="00DB5207">
            <w:pPr>
              <w:spacing w:line="360" w:lineRule="auto"/>
              <w:rPr>
                <w:b/>
                <w:sz w:val="24"/>
              </w:rPr>
            </w:pPr>
            <w:r w:rsidRPr="004263E1">
              <w:rPr>
                <w:b/>
                <w:sz w:val="24"/>
              </w:rPr>
              <w:t>Decreto 1080 de 2021</w:t>
            </w:r>
          </w:p>
        </w:tc>
        <w:tc>
          <w:tcPr>
            <w:tcW w:w="5943" w:type="dxa"/>
          </w:tcPr>
          <w:p w14:paraId="772D61E1" w14:textId="77777777" w:rsidR="00DB5207" w:rsidRPr="004263E1" w:rsidRDefault="00DB5207" w:rsidP="00DB5207">
            <w:pPr>
              <w:spacing w:line="360" w:lineRule="auto"/>
              <w:rPr>
                <w:sz w:val="24"/>
              </w:rPr>
            </w:pPr>
            <w:r w:rsidRPr="004263E1">
              <w:rPr>
                <w:sz w:val="24"/>
              </w:rPr>
              <w:t>Por el cual se modifica la estructura de la SNS optimizando el cumplimiento de las funciones de la entidad y protegiendo los derechos de los usuarios del SGSSS.</w:t>
            </w:r>
          </w:p>
        </w:tc>
      </w:tr>
      <w:tr w:rsidR="00F63017" w:rsidRPr="00DB5207" w14:paraId="325AE38B" w14:textId="77777777" w:rsidTr="00DF1C71">
        <w:trPr>
          <w:trHeight w:val="300"/>
        </w:trPr>
        <w:tc>
          <w:tcPr>
            <w:tcW w:w="4164" w:type="dxa"/>
          </w:tcPr>
          <w:p w14:paraId="5B891F32" w14:textId="77777777" w:rsidR="00F63017" w:rsidRPr="004263E1" w:rsidRDefault="00F63017" w:rsidP="00DB5207">
            <w:pPr>
              <w:spacing w:line="360" w:lineRule="auto"/>
              <w:rPr>
                <w:b/>
                <w:sz w:val="24"/>
              </w:rPr>
            </w:pPr>
            <w:r w:rsidRPr="004263E1">
              <w:rPr>
                <w:b/>
                <w:sz w:val="24"/>
              </w:rPr>
              <w:t>Ley 2155 de 2021</w:t>
            </w:r>
          </w:p>
        </w:tc>
        <w:tc>
          <w:tcPr>
            <w:tcW w:w="5943" w:type="dxa"/>
          </w:tcPr>
          <w:p w14:paraId="367E9D07" w14:textId="77777777" w:rsidR="00F63017" w:rsidRPr="004263E1" w:rsidRDefault="00B71C4E" w:rsidP="00DB5207">
            <w:pPr>
              <w:spacing w:line="360" w:lineRule="auto"/>
              <w:rPr>
                <w:sz w:val="24"/>
              </w:rPr>
            </w:pPr>
            <w:r>
              <w:rPr>
                <w:sz w:val="24"/>
              </w:rPr>
              <w:t xml:space="preserve">Tiene por objeto </w:t>
            </w:r>
            <w:r w:rsidRPr="00B71C4E">
              <w:rPr>
                <w:sz w:val="24"/>
              </w:rPr>
              <w:t>adoptar un conjunto de medidas de política fiscal que operan de forma articulada, en materia de gasto, austeridad y eficiencia del Estado, lucha contra la evasión, ingreso y sostenibilidad fiscal, orientadas a dar continuidad y fortalecer el gasto social, así como a contribuir a la reactivación económica, a la generación de empleo y a la estabilidad fiscal del país, con el propósito de proteger a la población más vulnerable contra el aumento de la pobreza, preservar el tejido empresarial y afianzar la credibilidad de las finanzas públicas. Adicionalmente, se adoptan las medidas presupuestales correspondientes para su adecuada implementación.</w:t>
            </w:r>
          </w:p>
        </w:tc>
      </w:tr>
      <w:tr w:rsidR="00DB5207" w:rsidRPr="00DB5207" w14:paraId="39A4F87A" w14:textId="77777777" w:rsidTr="00DF1C71">
        <w:trPr>
          <w:trHeight w:val="300"/>
        </w:trPr>
        <w:tc>
          <w:tcPr>
            <w:tcW w:w="4164" w:type="dxa"/>
          </w:tcPr>
          <w:p w14:paraId="63D828B4" w14:textId="77777777" w:rsidR="00DB5207" w:rsidRPr="004263E1" w:rsidRDefault="00DB5207" w:rsidP="00DB5207">
            <w:pPr>
              <w:spacing w:line="360" w:lineRule="auto"/>
              <w:rPr>
                <w:b/>
                <w:sz w:val="24"/>
              </w:rPr>
            </w:pPr>
            <w:r w:rsidRPr="004263E1">
              <w:rPr>
                <w:b/>
                <w:sz w:val="24"/>
              </w:rPr>
              <w:t>Ley 2195 de 2022</w:t>
            </w:r>
          </w:p>
        </w:tc>
        <w:tc>
          <w:tcPr>
            <w:tcW w:w="5943" w:type="dxa"/>
          </w:tcPr>
          <w:p w14:paraId="769E8017" w14:textId="77777777" w:rsidR="00DB5207" w:rsidRPr="004263E1" w:rsidRDefault="00DB5207" w:rsidP="00DB5207">
            <w:pPr>
              <w:spacing w:line="360" w:lineRule="auto"/>
              <w:rPr>
                <w:sz w:val="24"/>
              </w:rPr>
            </w:pPr>
            <w:r w:rsidRPr="004263E1">
              <w:rPr>
                <w:sz w:val="24"/>
              </w:rPr>
              <w:t>Por medio de la cual se adoptan medidas en materia de transparencia, prevención y lucha contra la corrupción y se dictan otras disposiciones.</w:t>
            </w:r>
          </w:p>
        </w:tc>
      </w:tr>
      <w:tr w:rsidR="00DB5207" w:rsidRPr="00DB5207" w14:paraId="54DC4431" w14:textId="77777777" w:rsidTr="00DF1C71">
        <w:trPr>
          <w:trHeight w:val="300"/>
        </w:trPr>
        <w:tc>
          <w:tcPr>
            <w:tcW w:w="4164" w:type="dxa"/>
          </w:tcPr>
          <w:p w14:paraId="08DD3F8F" w14:textId="77777777" w:rsidR="00DB5207" w:rsidRPr="004263E1" w:rsidRDefault="00DB5207" w:rsidP="00DB5207">
            <w:pPr>
              <w:spacing w:line="360" w:lineRule="auto"/>
              <w:rPr>
                <w:b/>
                <w:sz w:val="24"/>
              </w:rPr>
            </w:pPr>
            <w:r w:rsidRPr="004263E1">
              <w:rPr>
                <w:b/>
                <w:sz w:val="24"/>
              </w:rPr>
              <w:t>Decreto 390 de 2024</w:t>
            </w:r>
          </w:p>
        </w:tc>
        <w:tc>
          <w:tcPr>
            <w:tcW w:w="5943" w:type="dxa"/>
          </w:tcPr>
          <w:p w14:paraId="2ADBFF42" w14:textId="77777777" w:rsidR="00DB5207" w:rsidRPr="004263E1" w:rsidRDefault="00DB5207" w:rsidP="00DB5207">
            <w:pPr>
              <w:spacing w:line="360" w:lineRule="auto"/>
              <w:rPr>
                <w:sz w:val="24"/>
              </w:rPr>
            </w:pPr>
            <w:r w:rsidRPr="004263E1">
              <w:rPr>
                <w:sz w:val="24"/>
              </w:rPr>
              <w:t>Por el cual se establece el procedimiento para conceder los beneficios señalados en el artículo 19 de la Ley 1778 de 2016 modificado por la Ley 2195 de 2022 para la comisión de la infracción administrativa de Soborno Transnacional y para la Responsabilidad de las Personas Jurídicas por Actos de Corrupción y se adiciona la Sección 5 al Capítulo 1, del Título 2, de la Parte 2 del Libro 2 del Decreto Único Reglamentario del Sector Comercio, Industria y Turismo, Decreto 1074 de 2015.</w:t>
            </w:r>
          </w:p>
        </w:tc>
      </w:tr>
    </w:tbl>
    <w:p w14:paraId="2130F501" w14:textId="77777777" w:rsidR="00DB5207" w:rsidRPr="004263E1" w:rsidRDefault="00DB5207" w:rsidP="0019710B">
      <w:pPr>
        <w:pStyle w:val="Prrafodelista"/>
        <w:keepNext/>
        <w:numPr>
          <w:ilvl w:val="0"/>
          <w:numId w:val="24"/>
        </w:numPr>
        <w:spacing w:before="240" w:after="120"/>
        <w:outlineLvl w:val="0"/>
        <w:rPr>
          <w:b/>
          <w:snapToGrid w:val="0"/>
          <w:sz w:val="24"/>
          <w:lang w:val="es-ES_tradnl"/>
        </w:rPr>
      </w:pPr>
      <w:bookmarkStart w:id="10" w:name="_Toc192665899"/>
      <w:r w:rsidRPr="004263E1">
        <w:rPr>
          <w:b/>
          <w:snapToGrid w:val="0"/>
          <w:sz w:val="24"/>
          <w:lang w:val="es-ES_tradnl"/>
        </w:rPr>
        <w:t>ÁMBITO DE APLICACIÓN</w:t>
      </w:r>
      <w:bookmarkEnd w:id="10"/>
    </w:p>
    <w:p w14:paraId="6E33DBBC" w14:textId="77777777" w:rsidR="00DB5207" w:rsidRPr="004263E1" w:rsidRDefault="00DB5207" w:rsidP="00DB5207">
      <w:pPr>
        <w:widowControl w:val="0"/>
        <w:adjustRightInd w:val="0"/>
        <w:spacing w:line="360" w:lineRule="auto"/>
        <w:jc w:val="both"/>
        <w:textAlignment w:val="baseline"/>
        <w:rPr>
          <w:sz w:val="24"/>
        </w:rPr>
      </w:pPr>
      <w:r w:rsidRPr="004263E1">
        <w:rPr>
          <w:sz w:val="24"/>
        </w:rPr>
        <w:t>En el marco de la Ley 1438 de 2011 y el Decreto 1080 de 2021, la Presente CE aplica de forma obligatoria a las siguientes Entidades:</w:t>
      </w:r>
    </w:p>
    <w:p w14:paraId="5681BA39" w14:textId="77777777" w:rsidR="00DB5207" w:rsidRPr="004263E1" w:rsidRDefault="00DB5207" w:rsidP="00DB5207">
      <w:pPr>
        <w:widowControl w:val="0"/>
        <w:numPr>
          <w:ilvl w:val="0"/>
          <w:numId w:val="2"/>
        </w:numPr>
        <w:adjustRightInd w:val="0"/>
        <w:spacing w:before="60" w:after="40" w:line="360" w:lineRule="auto"/>
        <w:ind w:left="284" w:right="28" w:hanging="284"/>
        <w:contextualSpacing/>
        <w:jc w:val="both"/>
        <w:textAlignment w:val="baseline"/>
        <w:rPr>
          <w:rFonts w:eastAsia="Calibri"/>
          <w:sz w:val="24"/>
          <w:szCs w:val="24"/>
          <w:lang w:eastAsia="en-US"/>
        </w:rPr>
      </w:pPr>
      <w:r w:rsidRPr="004263E1">
        <w:rPr>
          <w:rFonts w:eastAsia="Calibri"/>
          <w:sz w:val="24"/>
          <w:szCs w:val="24"/>
          <w:lang w:eastAsia="en-US"/>
        </w:rPr>
        <w:t>Entidades Promotoras de Salud de los regímenes contributivo y subsidiado (EPS).</w:t>
      </w:r>
    </w:p>
    <w:p w14:paraId="49D21185" w14:textId="77777777" w:rsidR="00DB5207" w:rsidRPr="004263E1" w:rsidRDefault="00DB5207" w:rsidP="00DB5207">
      <w:pPr>
        <w:widowControl w:val="0"/>
        <w:numPr>
          <w:ilvl w:val="0"/>
          <w:numId w:val="2"/>
        </w:numPr>
        <w:adjustRightInd w:val="0"/>
        <w:spacing w:before="60" w:after="40" w:line="360" w:lineRule="auto"/>
        <w:ind w:left="284" w:right="28" w:hanging="284"/>
        <w:contextualSpacing/>
        <w:jc w:val="both"/>
        <w:textAlignment w:val="baseline"/>
        <w:rPr>
          <w:rFonts w:eastAsia="Calibri"/>
          <w:sz w:val="24"/>
          <w:szCs w:val="24"/>
          <w:lang w:eastAsia="en-US"/>
        </w:rPr>
      </w:pPr>
      <w:r w:rsidRPr="004263E1">
        <w:rPr>
          <w:rFonts w:eastAsia="Calibri"/>
          <w:sz w:val="24"/>
          <w:szCs w:val="24"/>
          <w:lang w:eastAsia="en-US"/>
        </w:rPr>
        <w:t>Empresas Promotoras de Salud Indígenas (EPS-I).</w:t>
      </w:r>
    </w:p>
    <w:p w14:paraId="1AF6FBFA" w14:textId="77777777" w:rsidR="00DB5207" w:rsidRPr="004263E1" w:rsidRDefault="00DB5207" w:rsidP="00DB5207">
      <w:pPr>
        <w:widowControl w:val="0"/>
        <w:numPr>
          <w:ilvl w:val="0"/>
          <w:numId w:val="2"/>
        </w:numPr>
        <w:adjustRightInd w:val="0"/>
        <w:spacing w:before="60" w:after="40" w:line="360" w:lineRule="auto"/>
        <w:ind w:left="284" w:right="28" w:hanging="284"/>
        <w:contextualSpacing/>
        <w:jc w:val="both"/>
        <w:textAlignment w:val="baseline"/>
        <w:rPr>
          <w:rFonts w:eastAsia="Calibri"/>
          <w:sz w:val="24"/>
          <w:szCs w:val="24"/>
          <w:lang w:eastAsia="en-US"/>
        </w:rPr>
      </w:pPr>
      <w:r w:rsidRPr="004263E1">
        <w:rPr>
          <w:rFonts w:eastAsia="Calibri"/>
          <w:sz w:val="24"/>
          <w:szCs w:val="24"/>
          <w:lang w:eastAsia="en-US"/>
        </w:rPr>
        <w:lastRenderedPageBreak/>
        <w:t>Empresas de Medicina Prepagada (EMP).</w:t>
      </w:r>
    </w:p>
    <w:p w14:paraId="102D6570" w14:textId="77777777" w:rsidR="00DB5207" w:rsidRPr="004263E1" w:rsidRDefault="00DB5207" w:rsidP="00DB5207">
      <w:pPr>
        <w:widowControl w:val="0"/>
        <w:numPr>
          <w:ilvl w:val="0"/>
          <w:numId w:val="2"/>
        </w:numPr>
        <w:adjustRightInd w:val="0"/>
        <w:spacing w:before="60" w:after="40" w:line="360" w:lineRule="auto"/>
        <w:ind w:left="284" w:right="28" w:hanging="284"/>
        <w:contextualSpacing/>
        <w:jc w:val="both"/>
        <w:textAlignment w:val="baseline"/>
        <w:rPr>
          <w:rFonts w:eastAsia="Calibri"/>
          <w:sz w:val="24"/>
          <w:szCs w:val="24"/>
          <w:lang w:eastAsia="en-US"/>
        </w:rPr>
      </w:pPr>
      <w:r w:rsidRPr="004263E1">
        <w:rPr>
          <w:rFonts w:eastAsia="Calibri"/>
          <w:sz w:val="24"/>
          <w:szCs w:val="24"/>
          <w:lang w:eastAsia="en-US"/>
        </w:rPr>
        <w:t>Servicios de Ambulancia Prepagada (SAP).</w:t>
      </w:r>
    </w:p>
    <w:p w14:paraId="38993555" w14:textId="77777777" w:rsidR="00DB5207" w:rsidRPr="004263E1" w:rsidRDefault="00DB5207" w:rsidP="00DB5207">
      <w:pPr>
        <w:widowControl w:val="0"/>
        <w:numPr>
          <w:ilvl w:val="0"/>
          <w:numId w:val="2"/>
        </w:numPr>
        <w:adjustRightInd w:val="0"/>
        <w:spacing w:before="60" w:after="40" w:line="360" w:lineRule="auto"/>
        <w:ind w:left="284" w:right="28" w:hanging="284"/>
        <w:contextualSpacing/>
        <w:jc w:val="both"/>
        <w:textAlignment w:val="baseline"/>
        <w:rPr>
          <w:rFonts w:eastAsia="Calibri"/>
          <w:sz w:val="24"/>
          <w:szCs w:val="24"/>
          <w:lang w:eastAsia="en-US"/>
        </w:rPr>
      </w:pPr>
      <w:r w:rsidRPr="004263E1">
        <w:rPr>
          <w:rFonts w:eastAsia="Calibri"/>
          <w:sz w:val="24"/>
          <w:szCs w:val="24"/>
          <w:lang w:eastAsia="en-US"/>
        </w:rPr>
        <w:t>Instituciones Prestadoras de Salud (IPS) públicas, privadas y mixtas de los grupos C1, C2 y D1.</w:t>
      </w:r>
    </w:p>
    <w:p w14:paraId="689FC7D5" w14:textId="77777777" w:rsidR="00DB5207" w:rsidRPr="004263E1" w:rsidRDefault="00DB5207" w:rsidP="00DB5207">
      <w:pPr>
        <w:widowControl w:val="0"/>
        <w:adjustRightInd w:val="0"/>
        <w:spacing w:line="360" w:lineRule="auto"/>
        <w:jc w:val="both"/>
        <w:textAlignment w:val="baseline"/>
        <w:rPr>
          <w:sz w:val="24"/>
        </w:rPr>
      </w:pPr>
      <w:r w:rsidRPr="004263E1">
        <w:rPr>
          <w:sz w:val="24"/>
        </w:rPr>
        <w:t>Las Entidades mencionadas en el presente numeral</w:t>
      </w:r>
      <w:r w:rsidRPr="004263E1" w:rsidDel="003C5B6D">
        <w:rPr>
          <w:sz w:val="24"/>
        </w:rPr>
        <w:t xml:space="preserve"> </w:t>
      </w:r>
      <w:r w:rsidRPr="004263E1">
        <w:rPr>
          <w:sz w:val="24"/>
        </w:rPr>
        <w:t>que hayan realizado Negocios o Transacciones Internacionales directa o indirectamente o por medio de una sociedad subordinada, para el caso de grupos empresariales, con personas naturales o jurídicas extranjeras de carácter público o privado iguales o superiores a quinientos (500) SMLMV con corte a 31 de diciembre de la vigencia anterior deberán gestionar los Riesgos de Soborno Transnacional.</w:t>
      </w:r>
    </w:p>
    <w:p w14:paraId="54C21AEF" w14:textId="77777777" w:rsidR="00DB5207" w:rsidRPr="004263E1" w:rsidRDefault="00DB5207" w:rsidP="0019710B">
      <w:pPr>
        <w:pStyle w:val="Prrafodelista"/>
        <w:keepNext/>
        <w:numPr>
          <w:ilvl w:val="1"/>
          <w:numId w:val="24"/>
        </w:numPr>
        <w:spacing w:before="120" w:after="120"/>
        <w:outlineLvl w:val="1"/>
        <w:rPr>
          <w:b/>
          <w:sz w:val="24"/>
          <w:lang w:val="es-ES_tradnl"/>
        </w:rPr>
      </w:pPr>
      <w:bookmarkStart w:id="11" w:name="_Toc192665900"/>
      <w:r w:rsidRPr="004263E1">
        <w:rPr>
          <w:b/>
          <w:sz w:val="24"/>
          <w:lang w:val="es-ES_tradnl"/>
        </w:rPr>
        <w:t>Ámbito de aplicación Programa de Medidas Simplificadas</w:t>
      </w:r>
      <w:bookmarkEnd w:id="11"/>
      <w:r w:rsidRPr="004263E1">
        <w:rPr>
          <w:b/>
          <w:sz w:val="24"/>
          <w:lang w:val="es-ES_tradnl"/>
        </w:rPr>
        <w:t xml:space="preserve"> </w:t>
      </w:r>
    </w:p>
    <w:p w14:paraId="35901386"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Están obligadas a dar cumplimiento al Programa de Medidas Simplificadas (PMS), dispuesto en el </w:t>
      </w:r>
      <w:r w:rsidRPr="00223558">
        <w:rPr>
          <w:sz w:val="24"/>
        </w:rPr>
        <w:t xml:space="preserve">numeral </w:t>
      </w:r>
      <w:r w:rsidRPr="004263E1">
        <w:rPr>
          <w:sz w:val="24"/>
        </w:rPr>
        <w:t xml:space="preserve">10 de la Presente CE, las siguientes Entidades: </w:t>
      </w:r>
    </w:p>
    <w:p w14:paraId="7349C734" w14:textId="77777777" w:rsidR="00DB5207" w:rsidRPr="004263E1" w:rsidRDefault="00DB5207" w:rsidP="5B390D7D">
      <w:pPr>
        <w:widowControl w:val="0"/>
        <w:adjustRightInd w:val="0"/>
        <w:spacing w:line="360" w:lineRule="auto"/>
        <w:jc w:val="both"/>
        <w:textAlignment w:val="baseline"/>
        <w:rPr>
          <w:b/>
          <w:bCs/>
          <w:sz w:val="24"/>
          <w:szCs w:val="24"/>
        </w:rPr>
      </w:pPr>
      <w:r w:rsidRPr="5B390D7D">
        <w:rPr>
          <w:sz w:val="24"/>
          <w:szCs w:val="24"/>
        </w:rPr>
        <w:t>a) IPS de los grupos D2 y D3.</w:t>
      </w:r>
    </w:p>
    <w:p w14:paraId="706C19B0" w14:textId="77777777" w:rsidR="00DB5207" w:rsidRPr="004263E1" w:rsidRDefault="00DB5207" w:rsidP="00DB5207">
      <w:pPr>
        <w:widowControl w:val="0"/>
        <w:adjustRightInd w:val="0"/>
        <w:spacing w:line="360" w:lineRule="auto"/>
        <w:jc w:val="both"/>
        <w:textAlignment w:val="baseline"/>
        <w:rPr>
          <w:sz w:val="24"/>
        </w:rPr>
      </w:pPr>
      <w:r w:rsidRPr="002C614F">
        <w:rPr>
          <w:sz w:val="24"/>
        </w:rPr>
        <w:t>b)</w:t>
      </w:r>
      <w:r w:rsidR="00230835" w:rsidRPr="002C614F">
        <w:rPr>
          <w:sz w:val="24"/>
        </w:rPr>
        <w:t xml:space="preserve"> </w:t>
      </w:r>
      <w:r w:rsidRPr="002C614F">
        <w:rPr>
          <w:sz w:val="24"/>
        </w:rPr>
        <w:t>El Servicio de Transporte Especial de Pacientes.</w:t>
      </w:r>
    </w:p>
    <w:p w14:paraId="7E226241" w14:textId="77777777" w:rsidR="00DB5207" w:rsidRPr="004263E1" w:rsidRDefault="00DB5207" w:rsidP="00DB5207">
      <w:pPr>
        <w:widowControl w:val="0"/>
        <w:adjustRightInd w:val="0"/>
        <w:spacing w:line="360" w:lineRule="auto"/>
        <w:jc w:val="both"/>
        <w:textAlignment w:val="baseline"/>
        <w:rPr>
          <w:sz w:val="24"/>
        </w:rPr>
      </w:pPr>
      <w:r w:rsidRPr="004263E1">
        <w:rPr>
          <w:sz w:val="24"/>
        </w:rPr>
        <w:t>c)</w:t>
      </w:r>
      <w:r w:rsidR="0064341C">
        <w:rPr>
          <w:sz w:val="24"/>
        </w:rPr>
        <w:t xml:space="preserve"> </w:t>
      </w:r>
      <w:r w:rsidRPr="004263E1">
        <w:rPr>
          <w:sz w:val="24"/>
        </w:rPr>
        <w:t>Los Régimen Especiales y de Excepción.</w:t>
      </w:r>
    </w:p>
    <w:p w14:paraId="0820586B" w14:textId="3F69B505" w:rsidR="00DB5207" w:rsidRPr="004263E1" w:rsidRDefault="00DB5207" w:rsidP="00DB5207">
      <w:pPr>
        <w:widowControl w:val="0"/>
        <w:adjustRightInd w:val="0"/>
        <w:spacing w:line="360" w:lineRule="auto"/>
        <w:jc w:val="both"/>
        <w:textAlignment w:val="baseline"/>
        <w:rPr>
          <w:sz w:val="24"/>
        </w:rPr>
      </w:pPr>
      <w:r w:rsidRPr="004263E1">
        <w:rPr>
          <w:sz w:val="24"/>
        </w:rPr>
        <w:t xml:space="preserve">d) </w:t>
      </w:r>
      <w:r w:rsidR="00472747">
        <w:rPr>
          <w:sz w:val="24"/>
        </w:rPr>
        <w:t>Se</w:t>
      </w:r>
      <w:r w:rsidR="00C71172">
        <w:rPr>
          <w:sz w:val="24"/>
        </w:rPr>
        <w:t>cretarías departamentales, municipales y distritales de salud</w:t>
      </w:r>
    </w:p>
    <w:p w14:paraId="5BECBDA3" w14:textId="77777777" w:rsidR="00DB5207" w:rsidRPr="004263E1" w:rsidRDefault="00DB5207" w:rsidP="5B390D7D">
      <w:pPr>
        <w:widowControl w:val="0"/>
        <w:adjustRightInd w:val="0"/>
        <w:spacing w:line="360" w:lineRule="auto"/>
        <w:jc w:val="both"/>
        <w:textAlignment w:val="baseline"/>
        <w:rPr>
          <w:sz w:val="24"/>
          <w:szCs w:val="24"/>
        </w:rPr>
      </w:pPr>
      <w:r w:rsidRPr="5B390D7D">
        <w:rPr>
          <w:sz w:val="24"/>
          <w:szCs w:val="24"/>
        </w:rPr>
        <w:t xml:space="preserve">e) Entidades territoriales, </w:t>
      </w:r>
      <w:r w:rsidR="0064341C" w:rsidRPr="5B390D7D">
        <w:rPr>
          <w:sz w:val="24"/>
          <w:szCs w:val="24"/>
        </w:rPr>
        <w:t xml:space="preserve">departamentales, </w:t>
      </w:r>
      <w:r w:rsidRPr="5B390D7D">
        <w:rPr>
          <w:sz w:val="24"/>
          <w:szCs w:val="24"/>
        </w:rPr>
        <w:t>distritales</w:t>
      </w:r>
      <w:r w:rsidR="0064341C" w:rsidRPr="5B390D7D">
        <w:rPr>
          <w:sz w:val="24"/>
          <w:szCs w:val="24"/>
        </w:rPr>
        <w:t xml:space="preserve"> y municipales.</w:t>
      </w:r>
    </w:p>
    <w:p w14:paraId="2433FBF8"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f) Gestores Farmacéuticos o Proveedores de Tecnologías de Salud </w:t>
      </w:r>
    </w:p>
    <w:p w14:paraId="79562631" w14:textId="77777777" w:rsidR="00DB5207" w:rsidRPr="004263E1" w:rsidRDefault="00DB5207" w:rsidP="00DB5207">
      <w:pPr>
        <w:widowControl w:val="0"/>
        <w:adjustRightInd w:val="0"/>
        <w:spacing w:line="360" w:lineRule="auto"/>
        <w:jc w:val="both"/>
        <w:textAlignment w:val="baseline"/>
        <w:rPr>
          <w:sz w:val="24"/>
        </w:rPr>
      </w:pPr>
      <w:r w:rsidRPr="004263E1">
        <w:rPr>
          <w:sz w:val="24"/>
        </w:rPr>
        <w:t>g) Generadores y recaudadores de recursos.</w:t>
      </w:r>
    </w:p>
    <w:p w14:paraId="7904227A" w14:textId="77777777" w:rsidR="00DB5207" w:rsidRPr="004263E1" w:rsidRDefault="00DB5207" w:rsidP="0019710B">
      <w:pPr>
        <w:pStyle w:val="Prrafodelista"/>
        <w:keepNext/>
        <w:numPr>
          <w:ilvl w:val="0"/>
          <w:numId w:val="24"/>
        </w:numPr>
        <w:spacing w:before="240" w:after="120"/>
        <w:outlineLvl w:val="0"/>
        <w:rPr>
          <w:b/>
          <w:snapToGrid w:val="0"/>
          <w:sz w:val="24"/>
          <w:lang w:val="es-ES_tradnl"/>
        </w:rPr>
      </w:pPr>
      <w:bookmarkStart w:id="12" w:name="_Toc192665901"/>
      <w:r w:rsidRPr="004263E1">
        <w:rPr>
          <w:b/>
          <w:snapToGrid w:val="0"/>
          <w:sz w:val="24"/>
          <w:lang w:val="es-ES_tradnl"/>
        </w:rPr>
        <w:t>ETAPAS</w:t>
      </w:r>
      <w:bookmarkEnd w:id="12"/>
    </w:p>
    <w:p w14:paraId="2EABAC1D" w14:textId="2E78DAC4" w:rsidR="00DB5207" w:rsidRPr="004263E1" w:rsidRDefault="00DB5207" w:rsidP="00DB5207">
      <w:pPr>
        <w:widowControl w:val="0"/>
        <w:adjustRightInd w:val="0"/>
        <w:spacing w:line="360" w:lineRule="auto"/>
        <w:jc w:val="both"/>
        <w:textAlignment w:val="baseline"/>
        <w:rPr>
          <w:sz w:val="24"/>
        </w:rPr>
      </w:pPr>
      <w:r w:rsidRPr="004263E1">
        <w:rPr>
          <w:sz w:val="24"/>
        </w:rPr>
        <w:t>La Entidad Obligada deberá aplicar un Enfoque Basado en Riesgo con el fin de asegurar que las medidas implementadas por el SIARC para mitigar los Riesgos de LA/FT/FP/C/F/ST sean proporcionales y adecuadas a los Riesgos identificados</w:t>
      </w:r>
      <w:r w:rsidRPr="004263E1">
        <w:rPr>
          <w:sz w:val="24"/>
          <w:vertAlign w:val="superscript"/>
        </w:rPr>
        <w:footnoteReference w:id="50"/>
      </w:r>
      <w:r w:rsidRPr="004263E1">
        <w:rPr>
          <w:sz w:val="24"/>
        </w:rPr>
        <w:t xml:space="preserve">. </w:t>
      </w:r>
      <w:r w:rsidR="006A40A3" w:rsidRPr="006A40A3">
        <w:rPr>
          <w:sz w:val="24"/>
        </w:rPr>
        <w:t>Con el objetivo de identificar, prevenir, controlar y gestionar los Riesgos de LA/FT/FP/C/F y para las Entidades que aplique, los Riesgos de ST, y las consecuencias de su materialización, el SIARC deberá contemplar, como mínimo, las siguientes etapas</w:t>
      </w:r>
      <w:r w:rsidR="00B81DA5" w:rsidRPr="006A40A3">
        <w:rPr>
          <w:sz w:val="24"/>
        </w:rPr>
        <w:t>:</w:t>
      </w:r>
    </w:p>
    <w:p w14:paraId="0AF6AFE0" w14:textId="77777777" w:rsidR="00DB5207" w:rsidRPr="004263E1" w:rsidRDefault="00DB5207" w:rsidP="0019710B">
      <w:pPr>
        <w:pStyle w:val="Prrafodelista"/>
        <w:keepNext/>
        <w:numPr>
          <w:ilvl w:val="1"/>
          <w:numId w:val="24"/>
        </w:numPr>
        <w:spacing w:before="120" w:after="120"/>
        <w:outlineLvl w:val="1"/>
        <w:rPr>
          <w:b/>
          <w:sz w:val="24"/>
          <w:lang w:val="es-ES_tradnl"/>
        </w:rPr>
      </w:pPr>
      <w:bookmarkStart w:id="13" w:name="_Toc192665902"/>
      <w:r w:rsidRPr="004263E1">
        <w:rPr>
          <w:b/>
          <w:sz w:val="24"/>
          <w:lang w:val="es-ES_tradnl"/>
        </w:rPr>
        <w:t>Contexto</w:t>
      </w:r>
      <w:bookmarkEnd w:id="13"/>
      <w:r w:rsidRPr="004263E1">
        <w:rPr>
          <w:b/>
          <w:sz w:val="24"/>
          <w:lang w:val="es-ES_tradnl"/>
        </w:rPr>
        <w:t xml:space="preserve">  </w:t>
      </w:r>
    </w:p>
    <w:p w14:paraId="34C5E7F6"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Antes de empezar el diseño y la implementación del SIARC, es importante evaluar y entender el contexto interno y externo de la Entidad, dado que </w:t>
      </w:r>
      <w:r w:rsidR="00DE5229" w:rsidRPr="004263E1">
        <w:rPr>
          <w:sz w:val="24"/>
        </w:rPr>
        <w:t xml:space="preserve">este </w:t>
      </w:r>
      <w:r w:rsidRPr="004263E1">
        <w:rPr>
          <w:sz w:val="24"/>
        </w:rPr>
        <w:t>puede tener influencia significativa en el diseño de</w:t>
      </w:r>
      <w:r w:rsidR="00DE5229" w:rsidRPr="004263E1">
        <w:rPr>
          <w:sz w:val="24"/>
        </w:rPr>
        <w:t>l SIARC</w:t>
      </w:r>
      <w:r w:rsidRPr="004263E1">
        <w:rPr>
          <w:sz w:val="24"/>
        </w:rPr>
        <w:t xml:space="preserve">. El contexto puede variar de acuerdo </w:t>
      </w:r>
      <w:r w:rsidR="009D6B9D" w:rsidRPr="004263E1">
        <w:rPr>
          <w:sz w:val="24"/>
        </w:rPr>
        <w:t xml:space="preserve">con </w:t>
      </w:r>
      <w:r w:rsidRPr="004263E1">
        <w:rPr>
          <w:sz w:val="24"/>
        </w:rPr>
        <w:t xml:space="preserve">cada uno de los Riesgos contemplados en el SIARC. </w:t>
      </w:r>
    </w:p>
    <w:p w14:paraId="27609C10" w14:textId="77777777" w:rsidR="00DB5207" w:rsidRPr="004263E1" w:rsidRDefault="00DB5207" w:rsidP="0019710B">
      <w:pPr>
        <w:pStyle w:val="Prrafodelista"/>
        <w:keepNext/>
        <w:numPr>
          <w:ilvl w:val="2"/>
          <w:numId w:val="24"/>
        </w:numPr>
        <w:spacing w:before="120" w:after="120"/>
        <w:outlineLvl w:val="1"/>
        <w:rPr>
          <w:b/>
          <w:sz w:val="24"/>
          <w:lang w:val="es-ES_tradnl"/>
        </w:rPr>
      </w:pPr>
      <w:bookmarkStart w:id="14" w:name="_Toc192665903"/>
      <w:r w:rsidRPr="004263E1">
        <w:rPr>
          <w:b/>
          <w:sz w:val="24"/>
          <w:lang w:val="es-ES_tradnl"/>
        </w:rPr>
        <w:t>Contexto Externo</w:t>
      </w:r>
      <w:bookmarkEnd w:id="14"/>
    </w:p>
    <w:p w14:paraId="404FE788"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Es el ambiente externo en el cual la Entidad Obligada busca establecer y alcanzar sus </w:t>
      </w:r>
      <w:r w:rsidRPr="004263E1">
        <w:rPr>
          <w:sz w:val="24"/>
        </w:rPr>
        <w:lastRenderedPageBreak/>
        <w:t>objetivos, identificando además aspectos clave de su interacción con partes involucradas externas que pudieran propiciar escenarios de Riesgo en el curso normal de sus actividades, las cuales se toman en consideración al desarrollar los criterios del Riesgo.</w:t>
      </w:r>
    </w:p>
    <w:p w14:paraId="54721E74"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El contexto externo debe incluir, como mínimo, lo siguiente: </w:t>
      </w:r>
    </w:p>
    <w:p w14:paraId="39071E02"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a) El ambiente social y cultural, político, legal, reglamentario, financiero, tecnológico y económico, de carácter internacional, nacional, regional y local; </w:t>
      </w:r>
    </w:p>
    <w:p w14:paraId="611712B5" w14:textId="77777777" w:rsidR="00DB5207" w:rsidRPr="004263E1" w:rsidRDefault="00DB5207" w:rsidP="00DB5207">
      <w:pPr>
        <w:widowControl w:val="0"/>
        <w:adjustRightInd w:val="0"/>
        <w:spacing w:line="360" w:lineRule="auto"/>
        <w:jc w:val="both"/>
        <w:textAlignment w:val="baseline"/>
        <w:rPr>
          <w:sz w:val="24"/>
        </w:rPr>
      </w:pPr>
      <w:r w:rsidRPr="004263E1">
        <w:rPr>
          <w:sz w:val="24"/>
        </w:rPr>
        <w:t>b) Las</w:t>
      </w:r>
      <w:r w:rsidRPr="004263E1">
        <w:rPr>
          <w:b/>
          <w:sz w:val="24"/>
        </w:rPr>
        <w:t xml:space="preserve"> </w:t>
      </w:r>
      <w:r w:rsidRPr="004263E1">
        <w:rPr>
          <w:sz w:val="24"/>
        </w:rPr>
        <w:t>contrapartes y su interacción para el cumplimiento de</w:t>
      </w:r>
      <w:r w:rsidRPr="004263E1">
        <w:rPr>
          <w:b/>
          <w:sz w:val="24"/>
        </w:rPr>
        <w:t xml:space="preserve"> </w:t>
      </w:r>
      <w:r w:rsidRPr="004263E1">
        <w:rPr>
          <w:sz w:val="24"/>
        </w:rPr>
        <w:t xml:space="preserve">los objetivos de la Entidad. </w:t>
      </w:r>
    </w:p>
    <w:p w14:paraId="4D359DBE" w14:textId="77777777" w:rsidR="00DB5207" w:rsidRPr="004263E1" w:rsidRDefault="00DB5207" w:rsidP="0019710B">
      <w:pPr>
        <w:pStyle w:val="Prrafodelista"/>
        <w:keepNext/>
        <w:numPr>
          <w:ilvl w:val="2"/>
          <w:numId w:val="24"/>
        </w:numPr>
        <w:spacing w:before="120" w:after="120"/>
        <w:outlineLvl w:val="1"/>
        <w:rPr>
          <w:b/>
          <w:sz w:val="24"/>
          <w:lang w:val="es-ES_tradnl"/>
        </w:rPr>
      </w:pPr>
      <w:bookmarkStart w:id="15" w:name="_Toc192665904"/>
      <w:r w:rsidRPr="004263E1">
        <w:rPr>
          <w:b/>
          <w:sz w:val="24"/>
          <w:lang w:val="es-ES_tradnl"/>
        </w:rPr>
        <w:t>Contexto Interno</w:t>
      </w:r>
      <w:bookmarkEnd w:id="15"/>
    </w:p>
    <w:p w14:paraId="1CF162C2" w14:textId="77777777" w:rsidR="00DB5207" w:rsidRPr="004263E1" w:rsidRDefault="00DB5207" w:rsidP="00DB5207">
      <w:pPr>
        <w:widowControl w:val="0"/>
        <w:adjustRightInd w:val="0"/>
        <w:spacing w:line="360" w:lineRule="auto"/>
        <w:jc w:val="both"/>
        <w:textAlignment w:val="baseline"/>
        <w:rPr>
          <w:sz w:val="24"/>
        </w:rPr>
      </w:pPr>
      <w:r w:rsidRPr="004263E1">
        <w:rPr>
          <w:sz w:val="24"/>
        </w:rPr>
        <w:t>Es el ambiente interno en el cual la Entidad Obligada busca alcanzar sus objetivos. El proceso para la gestión del Riesgo debe estar alineado con la cultura, los procesos, la estructura y la estrategia de la Entidad. El contexto interno es todo aquello dentro de la Entidad que pueda tener influencia en la forma en que la misma gestionará el Riesgo</w:t>
      </w:r>
      <w:r w:rsidRPr="004263E1">
        <w:rPr>
          <w:sz w:val="24"/>
          <w:vertAlign w:val="superscript"/>
        </w:rPr>
        <w:footnoteReference w:id="51"/>
      </w:r>
      <w:r w:rsidRPr="004263E1">
        <w:rPr>
          <w:sz w:val="24"/>
        </w:rPr>
        <w:t xml:space="preserve">. </w:t>
      </w:r>
    </w:p>
    <w:p w14:paraId="7366730E"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El contexto interno debe incluir, como mínimo lo siguiente: </w:t>
      </w:r>
    </w:p>
    <w:p w14:paraId="3C58E456"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a) Tamaño de la Entidad, estructura organizacional, </w:t>
      </w:r>
      <w:r w:rsidR="00C52278" w:rsidRPr="004263E1">
        <w:rPr>
          <w:sz w:val="24"/>
        </w:rPr>
        <w:t xml:space="preserve">mapa de procesos, </w:t>
      </w:r>
      <w:r w:rsidRPr="004263E1">
        <w:rPr>
          <w:sz w:val="24"/>
        </w:rPr>
        <w:t xml:space="preserve">funciones y responsabilidades; </w:t>
      </w:r>
    </w:p>
    <w:p w14:paraId="393C81A6"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b) Misión, visión, políticas, objetivos y las estrategias implementadas para lograrlos; </w:t>
      </w:r>
    </w:p>
    <w:p w14:paraId="61467EF1" w14:textId="77777777" w:rsidR="00DB5207" w:rsidRPr="004263E1" w:rsidRDefault="00DB5207" w:rsidP="00DB5207">
      <w:pPr>
        <w:widowControl w:val="0"/>
        <w:adjustRightInd w:val="0"/>
        <w:spacing w:line="360" w:lineRule="auto"/>
        <w:jc w:val="both"/>
        <w:textAlignment w:val="baseline"/>
        <w:rPr>
          <w:sz w:val="24"/>
        </w:rPr>
      </w:pPr>
      <w:r w:rsidRPr="004263E1">
        <w:rPr>
          <w:sz w:val="24"/>
        </w:rPr>
        <w:t>c) Áreas de operación, actividades económicas, servicios y/o productos y modelo de negocio;</w:t>
      </w:r>
    </w:p>
    <w:p w14:paraId="6880C1E2" w14:textId="77777777" w:rsidR="00DB5207" w:rsidRPr="004263E1" w:rsidRDefault="00DB5207" w:rsidP="00DB5207">
      <w:pPr>
        <w:widowControl w:val="0"/>
        <w:adjustRightInd w:val="0"/>
        <w:spacing w:line="360" w:lineRule="auto"/>
        <w:jc w:val="both"/>
        <w:textAlignment w:val="baseline"/>
        <w:rPr>
          <w:sz w:val="24"/>
        </w:rPr>
      </w:pPr>
      <w:r w:rsidRPr="004263E1">
        <w:rPr>
          <w:sz w:val="24"/>
        </w:rPr>
        <w:t>d) Las relaciones con las Contrapartes internas, socios, accionistas o asociados, Junta Directiva, Representante Legal, Revisor Fiscal y demás terceros involucrados;</w:t>
      </w:r>
    </w:p>
    <w:p w14:paraId="2E9AEF3E"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e) La cultura de la Entidad, principios y valores institucionales; </w:t>
      </w:r>
    </w:p>
    <w:p w14:paraId="08D8E5D5" w14:textId="77777777" w:rsidR="00DE5229" w:rsidRPr="004263E1" w:rsidRDefault="00DB5207" w:rsidP="00DB5207">
      <w:pPr>
        <w:widowControl w:val="0"/>
        <w:adjustRightInd w:val="0"/>
        <w:spacing w:line="360" w:lineRule="auto"/>
        <w:jc w:val="both"/>
        <w:textAlignment w:val="baseline"/>
        <w:rPr>
          <w:sz w:val="24"/>
        </w:rPr>
      </w:pPr>
      <w:r w:rsidRPr="004263E1">
        <w:rPr>
          <w:sz w:val="24"/>
        </w:rPr>
        <w:t>f) Sistemas y flujos de información internos, régimen de contratación y procesos en la toma de decisiones;</w:t>
      </w:r>
    </w:p>
    <w:p w14:paraId="03F5DAB9" w14:textId="77777777" w:rsidR="00DB5207" w:rsidRPr="004263E1" w:rsidRDefault="00DE5229" w:rsidP="00DB5207">
      <w:pPr>
        <w:widowControl w:val="0"/>
        <w:adjustRightInd w:val="0"/>
        <w:spacing w:line="360" w:lineRule="auto"/>
        <w:jc w:val="both"/>
        <w:textAlignment w:val="baseline"/>
        <w:rPr>
          <w:sz w:val="24"/>
        </w:rPr>
      </w:pPr>
      <w:r w:rsidRPr="004263E1">
        <w:rPr>
          <w:sz w:val="24"/>
        </w:rPr>
        <w:t>g) Herramientas tecnológicas dispuestas para la administración de riesgos.</w:t>
      </w:r>
      <w:r w:rsidR="00DB5207" w:rsidRPr="004263E1">
        <w:rPr>
          <w:sz w:val="24"/>
        </w:rPr>
        <w:t xml:space="preserve"> </w:t>
      </w:r>
    </w:p>
    <w:p w14:paraId="09D4A37B" w14:textId="77777777" w:rsidR="00DB5207" w:rsidRPr="004263E1" w:rsidRDefault="00DE5229" w:rsidP="00DB5207">
      <w:pPr>
        <w:widowControl w:val="0"/>
        <w:adjustRightInd w:val="0"/>
        <w:spacing w:line="360" w:lineRule="auto"/>
        <w:jc w:val="both"/>
        <w:textAlignment w:val="baseline"/>
        <w:rPr>
          <w:sz w:val="24"/>
        </w:rPr>
      </w:pPr>
      <w:r w:rsidRPr="004263E1">
        <w:rPr>
          <w:sz w:val="24"/>
        </w:rPr>
        <w:t>h</w:t>
      </w:r>
      <w:r w:rsidR="00DB5207" w:rsidRPr="004263E1">
        <w:rPr>
          <w:sz w:val="24"/>
        </w:rPr>
        <w:t>) Gremios a los cuales se encuentra afiliada la Entidad o grupo empresarial al que pertenece;</w:t>
      </w:r>
    </w:p>
    <w:p w14:paraId="3D9068F8" w14:textId="7C42F94F" w:rsidR="00DB5207" w:rsidRPr="004263E1" w:rsidRDefault="00DE5229" w:rsidP="00DB5207">
      <w:pPr>
        <w:widowControl w:val="0"/>
        <w:adjustRightInd w:val="0"/>
        <w:spacing w:line="360" w:lineRule="auto"/>
        <w:jc w:val="both"/>
        <w:textAlignment w:val="baseline"/>
        <w:rPr>
          <w:sz w:val="24"/>
          <w:szCs w:val="24"/>
          <w:lang w:val="es-ES"/>
        </w:rPr>
      </w:pPr>
      <w:r w:rsidRPr="165E1342">
        <w:rPr>
          <w:sz w:val="24"/>
          <w:szCs w:val="24"/>
          <w:lang w:val="es-ES"/>
        </w:rPr>
        <w:t>i</w:t>
      </w:r>
      <w:r w:rsidR="00DB5207" w:rsidRPr="165E1342">
        <w:rPr>
          <w:sz w:val="24"/>
          <w:szCs w:val="24"/>
          <w:lang w:val="es-ES"/>
        </w:rPr>
        <w:t>)</w:t>
      </w:r>
      <w:r w:rsidR="00DB5207" w:rsidRPr="165E1342" w:rsidDel="00C16587">
        <w:rPr>
          <w:sz w:val="24"/>
          <w:szCs w:val="24"/>
          <w:lang w:val="es-ES"/>
        </w:rPr>
        <w:t xml:space="preserve"> </w:t>
      </w:r>
      <w:r w:rsidR="00DB5207" w:rsidRPr="165E1342">
        <w:rPr>
          <w:sz w:val="24"/>
          <w:szCs w:val="24"/>
          <w:lang w:val="es-ES"/>
        </w:rPr>
        <w:t>El marco normativo general frente al cual tiene obligaciones legales, reglamentarias, contractuales y profesionales aplicables.</w:t>
      </w:r>
    </w:p>
    <w:p w14:paraId="6817D047" w14:textId="77777777" w:rsidR="00DB5207" w:rsidRPr="004263E1" w:rsidRDefault="00DB5207" w:rsidP="0019710B">
      <w:pPr>
        <w:pStyle w:val="Prrafodelista"/>
        <w:keepNext/>
        <w:numPr>
          <w:ilvl w:val="1"/>
          <w:numId w:val="24"/>
        </w:numPr>
        <w:spacing w:before="240" w:after="120"/>
        <w:outlineLvl w:val="1"/>
        <w:rPr>
          <w:b/>
          <w:sz w:val="24"/>
          <w:lang w:val="es-ES_tradnl"/>
        </w:rPr>
      </w:pPr>
      <w:bookmarkStart w:id="16" w:name="_Toc192665905"/>
      <w:r w:rsidRPr="004263E1">
        <w:rPr>
          <w:b/>
          <w:sz w:val="24"/>
          <w:lang w:val="es-ES_tradnl"/>
        </w:rPr>
        <w:t>Identificación</w:t>
      </w:r>
      <w:bookmarkEnd w:id="16"/>
    </w:p>
    <w:p w14:paraId="749E19FE" w14:textId="77777777" w:rsidR="00DB5207" w:rsidRPr="004263E1" w:rsidRDefault="00DC776D" w:rsidP="00DB5207">
      <w:pPr>
        <w:keepNext/>
        <w:widowControl w:val="0"/>
        <w:numPr>
          <w:ilvl w:val="2"/>
          <w:numId w:val="0"/>
        </w:numPr>
        <w:adjustRightInd w:val="0"/>
        <w:spacing w:before="120" w:after="120" w:line="360" w:lineRule="auto"/>
        <w:ind w:left="2136" w:hanging="720"/>
        <w:jc w:val="both"/>
        <w:textAlignment w:val="baseline"/>
        <w:outlineLvl w:val="1"/>
        <w:rPr>
          <w:b/>
          <w:sz w:val="24"/>
        </w:rPr>
      </w:pPr>
      <w:bookmarkStart w:id="17" w:name="_Toc192665906"/>
      <w:r w:rsidRPr="004263E1">
        <w:rPr>
          <w:b/>
          <w:sz w:val="24"/>
        </w:rPr>
        <w:t xml:space="preserve">5.2.1 </w:t>
      </w:r>
      <w:r w:rsidR="00DB5207" w:rsidRPr="004263E1">
        <w:rPr>
          <w:b/>
          <w:sz w:val="24"/>
        </w:rPr>
        <w:t>Identificación de los Factores de Riesgo LA/FT/FP/C/F/ST</w:t>
      </w:r>
      <w:bookmarkEnd w:id="17"/>
    </w:p>
    <w:p w14:paraId="70581C2F" w14:textId="77777777" w:rsidR="00DB5207" w:rsidRPr="004263E1" w:rsidRDefault="00DB5207" w:rsidP="00DB5207">
      <w:pPr>
        <w:widowControl w:val="0"/>
        <w:adjustRightInd w:val="0"/>
        <w:spacing w:line="360" w:lineRule="auto"/>
        <w:jc w:val="both"/>
        <w:textAlignment w:val="baseline"/>
        <w:rPr>
          <w:sz w:val="24"/>
        </w:rPr>
      </w:pPr>
      <w:r w:rsidRPr="004263E1">
        <w:rPr>
          <w:sz w:val="24"/>
        </w:rPr>
        <w:t>Como primera medida, la Entidad Obligada debe identificar los Factores de Riesgo por medio de diagnósticos independientes, tales como procedimientos periódicos de diagnóstico del contexto interno y externo de la Entidad, DD y de Auditor</w:t>
      </w:r>
      <w:r w:rsidR="008C747D" w:rsidRPr="004263E1">
        <w:rPr>
          <w:sz w:val="24"/>
        </w:rPr>
        <w:t>í</w:t>
      </w:r>
      <w:r w:rsidRPr="004263E1">
        <w:rPr>
          <w:sz w:val="24"/>
        </w:rPr>
        <w:t xml:space="preserve">a de Cumplimiento, </w:t>
      </w:r>
      <w:r w:rsidRPr="00223558">
        <w:rPr>
          <w:sz w:val="24"/>
        </w:rPr>
        <w:t>asignando</w:t>
      </w:r>
      <w:r w:rsidRPr="004263E1">
        <w:rPr>
          <w:sz w:val="24"/>
        </w:rPr>
        <w:t xml:space="preserve"> los recursos operativos, tecnológicos, económicos y humanos que sean necesarios y suficientes para cumplir el objetivo de una correcta valoración.</w:t>
      </w:r>
    </w:p>
    <w:p w14:paraId="7F3E1B1A"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La identificación de sus Factores de Riesgo LA/FT/FP/C/F/ST particulares permitirá establecer la existencia de Riesgos mayores, los cuales exigen la adopción de medidas </w:t>
      </w:r>
      <w:r w:rsidRPr="004263E1">
        <w:rPr>
          <w:sz w:val="24"/>
        </w:rPr>
        <w:lastRenderedPageBreak/>
        <w:t>intensificadas y cuando sean menores, la pertinencia de la aplicación de medidas simplificadas.</w:t>
      </w:r>
    </w:p>
    <w:p w14:paraId="0CA2A12B" w14:textId="77777777" w:rsidR="00DB5207" w:rsidRPr="004263E1" w:rsidRDefault="00DB5207" w:rsidP="00DB5207">
      <w:pPr>
        <w:widowControl w:val="0"/>
        <w:adjustRightInd w:val="0"/>
        <w:spacing w:line="360" w:lineRule="auto"/>
        <w:jc w:val="both"/>
        <w:textAlignment w:val="baseline"/>
        <w:rPr>
          <w:sz w:val="24"/>
        </w:rPr>
      </w:pPr>
      <w:r w:rsidRPr="004263E1">
        <w:rPr>
          <w:sz w:val="24"/>
        </w:rPr>
        <w:t>Para la identificación y clasificación de los Factores de Riesgo, la Entidad Obligada, puede tomar como referencias documentos de la UNODC, estudios realizados por la OCDE, informes del GAFILAT y la Organización Transparencia Internacional, entre otras.</w:t>
      </w:r>
    </w:p>
    <w:p w14:paraId="560DB7AD" w14:textId="77777777" w:rsidR="00DB5207" w:rsidRPr="004263E1" w:rsidRDefault="00DB5207" w:rsidP="519DF44B">
      <w:pPr>
        <w:widowControl w:val="0"/>
        <w:adjustRightInd w:val="0"/>
        <w:spacing w:line="360" w:lineRule="auto"/>
        <w:jc w:val="both"/>
        <w:textAlignment w:val="baseline"/>
        <w:rPr>
          <w:sz w:val="24"/>
          <w:szCs w:val="24"/>
        </w:rPr>
      </w:pPr>
      <w:r w:rsidRPr="519DF44B">
        <w:rPr>
          <w:sz w:val="24"/>
          <w:szCs w:val="24"/>
        </w:rPr>
        <w:t>De acuerdo con lo anterior, la Entidad Obligada debe tener en cuenta Factores de Riesgo LA/FT/FP/C/F/ST que aporte a su ejercicio de identificación y evaluación posterior. Para tal fin, se podrá guiar, cuando menos, de aquellos que de acuerdo con la práctica internacional tienen una mayor posibilidad de acaecimiento</w:t>
      </w:r>
      <w:r w:rsidRPr="519DF44B">
        <w:rPr>
          <w:sz w:val="24"/>
          <w:szCs w:val="24"/>
          <w:vertAlign w:val="superscript"/>
        </w:rPr>
        <w:footnoteReference w:id="52"/>
      </w:r>
      <w:r w:rsidRPr="519DF44B">
        <w:rPr>
          <w:sz w:val="24"/>
          <w:szCs w:val="24"/>
        </w:rPr>
        <w:t>, entre los que se cuentan los siguientes (sin que estos constituyan una limitante para determinar sus propios Factores de Riesgo):</w:t>
      </w:r>
    </w:p>
    <w:p w14:paraId="674C4582" w14:textId="77777777" w:rsidR="00DB5207" w:rsidRPr="00275581" w:rsidRDefault="00DB5207" w:rsidP="00DB5207">
      <w:pPr>
        <w:widowControl w:val="0"/>
        <w:adjustRightInd w:val="0"/>
        <w:spacing w:line="360" w:lineRule="auto"/>
        <w:jc w:val="both"/>
        <w:textAlignment w:val="baseline"/>
        <w:rPr>
          <w:sz w:val="24"/>
          <w:lang w:val="pt-PT"/>
        </w:rPr>
      </w:pPr>
      <w:r w:rsidRPr="00275581">
        <w:rPr>
          <w:sz w:val="24"/>
          <w:lang w:val="pt-PT"/>
        </w:rPr>
        <w:t>a) Geográfico.</w:t>
      </w:r>
    </w:p>
    <w:p w14:paraId="74136803" w14:textId="77777777" w:rsidR="00DB5207" w:rsidRPr="00275581" w:rsidRDefault="00DB5207" w:rsidP="00DB5207">
      <w:pPr>
        <w:widowControl w:val="0"/>
        <w:adjustRightInd w:val="0"/>
        <w:spacing w:line="360" w:lineRule="auto"/>
        <w:jc w:val="both"/>
        <w:textAlignment w:val="baseline"/>
        <w:rPr>
          <w:sz w:val="24"/>
          <w:lang w:val="pt-PT"/>
        </w:rPr>
      </w:pPr>
      <w:r w:rsidRPr="00275581">
        <w:rPr>
          <w:sz w:val="24"/>
          <w:lang w:val="pt-PT"/>
        </w:rPr>
        <w:t>b) Socioeconómico.</w:t>
      </w:r>
    </w:p>
    <w:p w14:paraId="278A287D" w14:textId="77777777" w:rsidR="00DB5207" w:rsidRPr="00275581" w:rsidRDefault="00DB5207" w:rsidP="00DB5207">
      <w:pPr>
        <w:widowControl w:val="0"/>
        <w:adjustRightInd w:val="0"/>
        <w:spacing w:line="360" w:lineRule="auto"/>
        <w:jc w:val="both"/>
        <w:textAlignment w:val="baseline"/>
        <w:rPr>
          <w:sz w:val="24"/>
          <w:lang w:val="pt-PT"/>
        </w:rPr>
      </w:pPr>
      <w:r w:rsidRPr="00275581">
        <w:rPr>
          <w:sz w:val="24"/>
          <w:lang w:val="pt-PT"/>
        </w:rPr>
        <w:t>c) Contrapartes.</w:t>
      </w:r>
    </w:p>
    <w:p w14:paraId="7A3FFE60" w14:textId="77777777" w:rsidR="00DB5207" w:rsidRPr="004263E1" w:rsidRDefault="00DB5207" w:rsidP="00DB5207">
      <w:pPr>
        <w:widowControl w:val="0"/>
        <w:adjustRightInd w:val="0"/>
        <w:spacing w:line="360" w:lineRule="auto"/>
        <w:jc w:val="both"/>
        <w:textAlignment w:val="baseline"/>
        <w:rPr>
          <w:sz w:val="24"/>
        </w:rPr>
      </w:pPr>
      <w:r w:rsidRPr="004263E1">
        <w:rPr>
          <w:sz w:val="24"/>
        </w:rPr>
        <w:t>d) De productos o servicios.</w:t>
      </w:r>
    </w:p>
    <w:p w14:paraId="040EA735" w14:textId="77777777" w:rsidR="00DB5207" w:rsidRPr="004263E1" w:rsidRDefault="00DB5207" w:rsidP="00DB5207">
      <w:pPr>
        <w:widowControl w:val="0"/>
        <w:adjustRightInd w:val="0"/>
        <w:spacing w:line="360" w:lineRule="auto"/>
        <w:jc w:val="both"/>
        <w:textAlignment w:val="baseline"/>
        <w:rPr>
          <w:sz w:val="24"/>
        </w:rPr>
      </w:pPr>
      <w:r w:rsidRPr="004263E1">
        <w:rPr>
          <w:sz w:val="24"/>
        </w:rPr>
        <w:t>e) De canales de distribución.</w:t>
      </w:r>
    </w:p>
    <w:p w14:paraId="41315952" w14:textId="77777777" w:rsidR="00DB5207" w:rsidRPr="004263E1" w:rsidRDefault="00DB5207" w:rsidP="00DB5207">
      <w:pPr>
        <w:widowControl w:val="0"/>
        <w:adjustRightInd w:val="0"/>
        <w:spacing w:line="360" w:lineRule="auto"/>
        <w:jc w:val="both"/>
        <w:textAlignment w:val="baseline"/>
        <w:rPr>
          <w:sz w:val="24"/>
        </w:rPr>
      </w:pPr>
      <w:r w:rsidRPr="004263E1">
        <w:rPr>
          <w:sz w:val="24"/>
        </w:rPr>
        <w:t>f) De Conflictos de Intereses.</w:t>
      </w:r>
    </w:p>
    <w:p w14:paraId="1D3C7A0E" w14:textId="77777777" w:rsidR="00DB5207" w:rsidRPr="004263E1" w:rsidRDefault="00DB5207" w:rsidP="00DB5207">
      <w:pPr>
        <w:widowControl w:val="0"/>
        <w:adjustRightInd w:val="0"/>
        <w:spacing w:line="360" w:lineRule="auto"/>
        <w:jc w:val="both"/>
        <w:textAlignment w:val="baseline"/>
        <w:rPr>
          <w:sz w:val="24"/>
        </w:rPr>
      </w:pPr>
      <w:r w:rsidRPr="004263E1">
        <w:rPr>
          <w:sz w:val="24"/>
        </w:rPr>
        <w:t>g) De servicios financieros internacionales.</w:t>
      </w:r>
    </w:p>
    <w:p w14:paraId="342327B4" w14:textId="77777777" w:rsidR="00DB5207" w:rsidRPr="004263E1" w:rsidRDefault="00DB5207" w:rsidP="00DB5207">
      <w:pPr>
        <w:widowControl w:val="0"/>
        <w:adjustRightInd w:val="0"/>
        <w:spacing w:line="360" w:lineRule="auto"/>
        <w:jc w:val="both"/>
        <w:textAlignment w:val="baseline"/>
        <w:rPr>
          <w:sz w:val="24"/>
        </w:rPr>
      </w:pPr>
      <w:r w:rsidRPr="004263E1">
        <w:rPr>
          <w:sz w:val="24"/>
        </w:rPr>
        <w:t>h) Otros, de acuerdo con el contexto de la Entidad y el EBR.</w:t>
      </w:r>
    </w:p>
    <w:p w14:paraId="43B6FC35" w14:textId="77777777" w:rsidR="00DB5207" w:rsidRPr="004263E1" w:rsidRDefault="00400CCC" w:rsidP="00DB5207">
      <w:pPr>
        <w:keepNext/>
        <w:widowControl w:val="0"/>
        <w:numPr>
          <w:ilvl w:val="2"/>
          <w:numId w:val="0"/>
        </w:numPr>
        <w:adjustRightInd w:val="0"/>
        <w:spacing w:before="120" w:after="120" w:line="360" w:lineRule="auto"/>
        <w:ind w:left="2136" w:hanging="720"/>
        <w:jc w:val="both"/>
        <w:textAlignment w:val="baseline"/>
        <w:outlineLvl w:val="1"/>
        <w:rPr>
          <w:b/>
          <w:sz w:val="24"/>
        </w:rPr>
      </w:pPr>
      <w:bookmarkStart w:id="18" w:name="_Toc192665907"/>
      <w:r w:rsidRPr="004263E1">
        <w:rPr>
          <w:b/>
          <w:sz w:val="24"/>
        </w:rPr>
        <w:t xml:space="preserve">5.2.2 </w:t>
      </w:r>
      <w:r w:rsidR="00DB5207" w:rsidRPr="00BB0E3F">
        <w:rPr>
          <w:b/>
          <w:sz w:val="24"/>
        </w:rPr>
        <w:t>Identificación</w:t>
      </w:r>
      <w:r w:rsidR="00DB5207" w:rsidRPr="004263E1">
        <w:rPr>
          <w:b/>
          <w:sz w:val="24"/>
        </w:rPr>
        <w:t xml:space="preserve"> de Riesgos de LA/FT/FP/C/F/ST</w:t>
      </w:r>
      <w:bookmarkEnd w:id="18"/>
    </w:p>
    <w:p w14:paraId="5DF65299" w14:textId="51B75BE4" w:rsidR="00DB5207" w:rsidRPr="004263E1" w:rsidRDefault="00DB5207" w:rsidP="1A8A6E07">
      <w:pPr>
        <w:widowControl w:val="0"/>
        <w:adjustRightInd w:val="0"/>
        <w:spacing w:line="360" w:lineRule="auto"/>
        <w:jc w:val="both"/>
        <w:textAlignment w:val="baseline"/>
        <w:rPr>
          <w:sz w:val="24"/>
          <w:szCs w:val="24"/>
          <w:lang w:val="es-ES"/>
        </w:rPr>
      </w:pPr>
      <w:r w:rsidRPr="1A8A6E07">
        <w:rPr>
          <w:sz w:val="24"/>
          <w:szCs w:val="24"/>
          <w:lang w:val="es-ES"/>
        </w:rPr>
        <w:t>A partir del contexto analizado, la Entidad Obligada deberá definir las vulnerabilidades</w:t>
      </w:r>
      <w:r w:rsidR="00650E42" w:rsidRPr="1A8A6E07">
        <w:rPr>
          <w:sz w:val="24"/>
          <w:szCs w:val="24"/>
          <w:lang w:val="es-ES"/>
        </w:rPr>
        <w:t xml:space="preserve"> en materia de LA/FT/FP/C/F/ST</w:t>
      </w:r>
      <w:r w:rsidR="000B4857" w:rsidRPr="1A8A6E07">
        <w:rPr>
          <w:sz w:val="24"/>
          <w:szCs w:val="24"/>
          <w:lang w:val="es-ES"/>
        </w:rPr>
        <w:t>,</w:t>
      </w:r>
      <w:r w:rsidR="00DE5229" w:rsidRPr="1A8A6E07">
        <w:rPr>
          <w:sz w:val="24"/>
          <w:szCs w:val="24"/>
          <w:lang w:val="es-ES"/>
        </w:rPr>
        <w:t xml:space="preserve"> </w:t>
      </w:r>
      <w:r w:rsidR="00650E42" w:rsidRPr="1A8A6E07">
        <w:rPr>
          <w:sz w:val="24"/>
          <w:szCs w:val="24"/>
          <w:lang w:val="es-ES"/>
        </w:rPr>
        <w:t>en</w:t>
      </w:r>
      <w:r w:rsidR="00DE5229" w:rsidRPr="1A8A6E07">
        <w:rPr>
          <w:sz w:val="24"/>
          <w:szCs w:val="24"/>
          <w:lang w:val="es-ES"/>
        </w:rPr>
        <w:t xml:space="preserve"> las actividades inmersas dentro de </w:t>
      </w:r>
      <w:r w:rsidRPr="1A8A6E07">
        <w:rPr>
          <w:sz w:val="24"/>
          <w:szCs w:val="24"/>
          <w:lang w:val="es-ES"/>
        </w:rPr>
        <w:t>cada uno de los procesos y procedimientos frente al cumplimiento de sus objetivos estratégicos e identificar los Riesgos a los que la Entidad esté expuesta.</w:t>
      </w:r>
    </w:p>
    <w:p w14:paraId="4DCB8D26" w14:textId="57AFF6F6" w:rsidR="00DB5207" w:rsidRPr="004263E1" w:rsidRDefault="00DB5207" w:rsidP="00DB5207">
      <w:pPr>
        <w:widowControl w:val="0"/>
        <w:adjustRightInd w:val="0"/>
        <w:spacing w:line="360" w:lineRule="auto"/>
        <w:jc w:val="both"/>
        <w:textAlignment w:val="baseline"/>
        <w:rPr>
          <w:sz w:val="24"/>
        </w:rPr>
      </w:pPr>
      <w:r w:rsidRPr="004263E1">
        <w:rPr>
          <w:sz w:val="24"/>
        </w:rPr>
        <w:t xml:space="preserve">La Entidad debe identificar las fuentes de Riesgo, las áreas de impacto, los eventos (incluyendo los cambios en las </w:t>
      </w:r>
      <w:r w:rsidRPr="00223558">
        <w:rPr>
          <w:sz w:val="24"/>
        </w:rPr>
        <w:t>circunstancias)</w:t>
      </w:r>
      <w:r w:rsidR="00654FE9" w:rsidRPr="00223558">
        <w:rPr>
          <w:sz w:val="24"/>
        </w:rPr>
        <w:t>,</w:t>
      </w:r>
      <w:r w:rsidRPr="00223558">
        <w:rPr>
          <w:sz w:val="24"/>
        </w:rPr>
        <w:t xml:space="preserve"> y</w:t>
      </w:r>
      <w:r w:rsidRPr="004263E1">
        <w:rPr>
          <w:sz w:val="24"/>
        </w:rPr>
        <w:t xml:space="preserve"> sus causas y consecuencias potenciales. El objeto de esta fase es generar una lista exhaustiva de Riesgos considerando el EBR, con base en aquellos eventos que podrían crear, aumentar, prevenir, degradar, acelerar o retrasar el </w:t>
      </w:r>
      <w:r w:rsidRPr="00A731B7">
        <w:rPr>
          <w:sz w:val="24"/>
        </w:rPr>
        <w:t>logro de los objetivos</w:t>
      </w:r>
      <w:r w:rsidRPr="004263E1">
        <w:rPr>
          <w:sz w:val="24"/>
          <w:vertAlign w:val="superscript"/>
        </w:rPr>
        <w:footnoteReference w:id="53"/>
      </w:r>
      <w:r w:rsidRPr="004263E1">
        <w:rPr>
          <w:sz w:val="24"/>
        </w:rPr>
        <w:t xml:space="preserve">. Para lo anterior, los requerimientos legales y otras medidas normativas son una gran fuente de información que pueden indicar qué tipos de transacciones y operaciones podrían acarrear Riesgos de LA/FT/FP/C/F/ST. </w:t>
      </w:r>
    </w:p>
    <w:p w14:paraId="14F2D548"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La identificación de Riesgos debe </w:t>
      </w:r>
      <w:r w:rsidRPr="004263E1" w:rsidDel="00F16E8F">
        <w:rPr>
          <w:sz w:val="24"/>
        </w:rPr>
        <w:t>incluir,</w:t>
      </w:r>
      <w:r w:rsidRPr="004263E1">
        <w:rPr>
          <w:sz w:val="24"/>
        </w:rPr>
        <w:t xml:space="preserve"> además, la consulta a funcionarios o colaboradores de la Entidad y sus Contrapartes o subsidiarias sobre las vulnerabilidades y amenazas de los procesos   con el objetivo de identificar y mitigar los Riesgos.</w:t>
      </w:r>
    </w:p>
    <w:p w14:paraId="42ECE2E7"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Finalmente, la etapa de identificación incluye la revisión de casos o eventos de LA/FT/FP/C/F/ST que se hayan materializado, las circunstancias en que se presentaron y las oportunidades para prevenirlos. La Entidad podrá no </w:t>
      </w:r>
      <w:r w:rsidR="00F81038" w:rsidRPr="004263E1">
        <w:rPr>
          <w:sz w:val="24"/>
        </w:rPr>
        <w:t xml:space="preserve">solo </w:t>
      </w:r>
      <w:r w:rsidRPr="004263E1">
        <w:rPr>
          <w:sz w:val="24"/>
        </w:rPr>
        <w:t xml:space="preserve">revisar los casos internos sino </w:t>
      </w:r>
      <w:r w:rsidRPr="004263E1">
        <w:rPr>
          <w:sz w:val="24"/>
        </w:rPr>
        <w:lastRenderedPageBreak/>
        <w:t>también aprender de sus pares y socios comerciales</w:t>
      </w:r>
      <w:r w:rsidRPr="004263E1">
        <w:rPr>
          <w:sz w:val="24"/>
          <w:vertAlign w:val="superscript"/>
        </w:rPr>
        <w:footnoteReference w:id="54"/>
      </w:r>
      <w:r w:rsidRPr="004263E1">
        <w:rPr>
          <w:sz w:val="24"/>
        </w:rPr>
        <w:t xml:space="preserve">.  </w:t>
      </w:r>
    </w:p>
    <w:p w14:paraId="14C99728" w14:textId="77777777" w:rsidR="00DB5207" w:rsidRPr="004263E1" w:rsidRDefault="00400CCC" w:rsidP="00DB5207">
      <w:pPr>
        <w:keepNext/>
        <w:widowControl w:val="0"/>
        <w:numPr>
          <w:ilvl w:val="1"/>
          <w:numId w:val="0"/>
        </w:numPr>
        <w:adjustRightInd w:val="0"/>
        <w:spacing w:before="120" w:after="120" w:line="360" w:lineRule="auto"/>
        <w:ind w:left="1068" w:hanging="360"/>
        <w:jc w:val="both"/>
        <w:textAlignment w:val="baseline"/>
        <w:outlineLvl w:val="1"/>
        <w:rPr>
          <w:b/>
          <w:sz w:val="24"/>
        </w:rPr>
      </w:pPr>
      <w:bookmarkStart w:id="19" w:name="_Toc192665908"/>
      <w:r w:rsidRPr="004263E1">
        <w:rPr>
          <w:b/>
          <w:sz w:val="24"/>
        </w:rPr>
        <w:t xml:space="preserve">5.3 </w:t>
      </w:r>
      <w:r w:rsidR="00DB5207" w:rsidRPr="004263E1">
        <w:rPr>
          <w:b/>
          <w:sz w:val="24"/>
        </w:rPr>
        <w:t>Medición</w:t>
      </w:r>
      <w:bookmarkEnd w:id="19"/>
    </w:p>
    <w:p w14:paraId="14B887D7" w14:textId="77777777" w:rsidR="00DB5207" w:rsidRPr="004263E1" w:rsidRDefault="00DB5207" w:rsidP="00DB5207">
      <w:pPr>
        <w:widowControl w:val="0"/>
        <w:adjustRightInd w:val="0"/>
        <w:spacing w:line="360" w:lineRule="auto"/>
        <w:jc w:val="both"/>
        <w:textAlignment w:val="baseline"/>
        <w:rPr>
          <w:sz w:val="24"/>
        </w:rPr>
      </w:pPr>
      <w:r w:rsidRPr="004263E1">
        <w:rPr>
          <w:sz w:val="24"/>
        </w:rPr>
        <w:t>Una vez concluida la etapa de identificación, la Entidad Obligada deberá medir el nivel de Riesgo inherente de cada uno de los Riesgos identificados. La medición involucra el cálculo de la probabilidad o posibilidad de que ocurra un evento o se materialice un Riesgo, y el impacto</w:t>
      </w:r>
      <w:r w:rsidR="001C4920" w:rsidRPr="004263E1">
        <w:rPr>
          <w:rStyle w:val="Refdenotaalpie"/>
          <w:sz w:val="24"/>
        </w:rPr>
        <w:footnoteReference w:id="55"/>
      </w:r>
      <w:r w:rsidRPr="004263E1">
        <w:rPr>
          <w:sz w:val="24"/>
        </w:rPr>
        <w:t xml:space="preserve"> o las consecuencias que ocasionaría su materialización en los objetivos o procesos de la Entidad</w:t>
      </w:r>
      <w:r w:rsidR="0000450E" w:rsidRPr="004263E1">
        <w:rPr>
          <w:sz w:val="24"/>
        </w:rPr>
        <w:t>,</w:t>
      </w:r>
      <w:r w:rsidR="00F91695" w:rsidRPr="004263E1">
        <w:rPr>
          <w:sz w:val="24"/>
        </w:rPr>
        <w:t xml:space="preserve"> e</w:t>
      </w:r>
      <w:r w:rsidR="00F91695" w:rsidRPr="00F91695">
        <w:rPr>
          <w:sz w:val="24"/>
        </w:rPr>
        <w:t>ste impacto puede ser de diferente índole, como económico, operativo, reputacional, legal, ambiental, entre otros, y se evalúa en términos de su gravedad, duración y alcance</w:t>
      </w:r>
      <w:r w:rsidRPr="004263E1">
        <w:rPr>
          <w:sz w:val="24"/>
        </w:rPr>
        <w:t xml:space="preserve">. </w:t>
      </w:r>
    </w:p>
    <w:p w14:paraId="06400053" w14:textId="77777777" w:rsidR="00D17F07" w:rsidRPr="004263E1" w:rsidRDefault="00DB5207" w:rsidP="00DB5207">
      <w:pPr>
        <w:widowControl w:val="0"/>
        <w:adjustRightInd w:val="0"/>
        <w:spacing w:line="360" w:lineRule="auto"/>
        <w:jc w:val="both"/>
        <w:textAlignment w:val="baseline"/>
        <w:rPr>
          <w:sz w:val="24"/>
        </w:rPr>
      </w:pPr>
      <w:r w:rsidRPr="004263E1">
        <w:rPr>
          <w:sz w:val="24"/>
        </w:rPr>
        <w:t xml:space="preserve">La medición del Riesgo se puede realizar con diferentes grados de detalle y complejidad, dependiendo del propósito del análisis, la disponibilidad y la confiabilidad de la información y los recursos disponibles. Las técnicas de análisis pueden ser cualitativas, cuantitativas o una combinación de </w:t>
      </w:r>
      <w:r w:rsidR="00985166" w:rsidRPr="004263E1">
        <w:rPr>
          <w:sz w:val="24"/>
        </w:rPr>
        <w:t>e</w:t>
      </w:r>
      <w:r w:rsidRPr="004263E1">
        <w:rPr>
          <w:sz w:val="24"/>
        </w:rPr>
        <w:t>stas, dependiendo de las circunstancias y del uso previsto</w:t>
      </w:r>
      <w:r w:rsidRPr="004263E1">
        <w:rPr>
          <w:sz w:val="24"/>
          <w:vertAlign w:val="superscript"/>
        </w:rPr>
        <w:footnoteReference w:id="56"/>
      </w:r>
      <w:r w:rsidRPr="004263E1">
        <w:rPr>
          <w:sz w:val="24"/>
        </w:rPr>
        <w:t xml:space="preserve">. </w:t>
      </w:r>
    </w:p>
    <w:p w14:paraId="605932FD"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La combinación de los criterios de probabilidad e impacto establece el </w:t>
      </w:r>
      <w:r w:rsidR="00C255A4" w:rsidRPr="004263E1">
        <w:rPr>
          <w:sz w:val="24"/>
        </w:rPr>
        <w:t xml:space="preserve">Nivel </w:t>
      </w:r>
      <w:r w:rsidRPr="004263E1">
        <w:rPr>
          <w:sz w:val="24"/>
        </w:rPr>
        <w:t xml:space="preserve">de Riesgo </w:t>
      </w:r>
      <w:r w:rsidR="00C255A4" w:rsidRPr="004263E1">
        <w:rPr>
          <w:sz w:val="24"/>
        </w:rPr>
        <w:t>Inherente</w:t>
      </w:r>
      <w:r w:rsidRPr="004263E1">
        <w:rPr>
          <w:sz w:val="24"/>
        </w:rPr>
        <w:t xml:space="preserve">. Posteriormente, se priorizan los Riesgos generando una clasificación </w:t>
      </w:r>
      <w:r w:rsidR="00C972FE" w:rsidRPr="004263E1">
        <w:rPr>
          <w:sz w:val="24"/>
        </w:rPr>
        <w:t xml:space="preserve">con base en </w:t>
      </w:r>
      <w:r w:rsidRPr="004263E1">
        <w:rPr>
          <w:sz w:val="24"/>
        </w:rPr>
        <w:t xml:space="preserve">los criterios de la cualificación que permita la administración de los niveles de Riesgos. </w:t>
      </w:r>
    </w:p>
    <w:p w14:paraId="5905EEA6" w14:textId="77777777" w:rsidR="00DB5207" w:rsidRPr="004263E1" w:rsidRDefault="00400CCC" w:rsidP="00DB5207">
      <w:pPr>
        <w:keepNext/>
        <w:widowControl w:val="0"/>
        <w:numPr>
          <w:ilvl w:val="1"/>
          <w:numId w:val="0"/>
        </w:numPr>
        <w:adjustRightInd w:val="0"/>
        <w:spacing w:before="120" w:after="120" w:line="360" w:lineRule="auto"/>
        <w:ind w:left="1068" w:hanging="360"/>
        <w:jc w:val="both"/>
        <w:textAlignment w:val="baseline"/>
        <w:outlineLvl w:val="1"/>
        <w:rPr>
          <w:b/>
          <w:sz w:val="24"/>
        </w:rPr>
      </w:pPr>
      <w:bookmarkStart w:id="20" w:name="_Toc192665909"/>
      <w:r w:rsidRPr="004263E1">
        <w:rPr>
          <w:b/>
          <w:sz w:val="24"/>
        </w:rPr>
        <w:t xml:space="preserve">5.4 </w:t>
      </w:r>
      <w:r w:rsidR="00DB5207" w:rsidRPr="004263E1">
        <w:rPr>
          <w:b/>
          <w:sz w:val="24"/>
        </w:rPr>
        <w:t>Control y tratamiento</w:t>
      </w:r>
      <w:bookmarkEnd w:id="20"/>
    </w:p>
    <w:p w14:paraId="53A12EDE" w14:textId="787E8054" w:rsidR="00B032F2" w:rsidRPr="004263E1" w:rsidRDefault="00DB5207" w:rsidP="519DF44B">
      <w:pPr>
        <w:widowControl w:val="0"/>
        <w:adjustRightInd w:val="0"/>
        <w:spacing w:line="360" w:lineRule="auto"/>
        <w:jc w:val="both"/>
        <w:textAlignment w:val="baseline"/>
        <w:rPr>
          <w:sz w:val="24"/>
          <w:szCs w:val="24"/>
        </w:rPr>
      </w:pPr>
      <w:r w:rsidRPr="519DF44B">
        <w:rPr>
          <w:sz w:val="24"/>
          <w:szCs w:val="24"/>
        </w:rPr>
        <w:t xml:space="preserve">La Entidad Obligada debe tomar medidas simplificadas o intensificadas, </w:t>
      </w:r>
      <w:r w:rsidR="00E14DE0" w:rsidRPr="519DF44B">
        <w:rPr>
          <w:sz w:val="24"/>
          <w:szCs w:val="24"/>
        </w:rPr>
        <w:t>de acuerdo con el</w:t>
      </w:r>
      <w:r w:rsidRPr="519DF44B">
        <w:rPr>
          <w:sz w:val="24"/>
          <w:szCs w:val="24"/>
        </w:rPr>
        <w:t xml:space="preserve"> </w:t>
      </w:r>
      <w:r w:rsidR="00753AD7" w:rsidRPr="519DF44B">
        <w:rPr>
          <w:sz w:val="24"/>
          <w:szCs w:val="24"/>
        </w:rPr>
        <w:t xml:space="preserve">nivel </w:t>
      </w:r>
      <w:r w:rsidRPr="519DF44B">
        <w:rPr>
          <w:sz w:val="24"/>
          <w:szCs w:val="24"/>
        </w:rPr>
        <w:t>de Riesgo considerando el EBR, para controlar los Riesgos inherentes a que se ve expuesta con el fin de disminuir la probabilidad de ocurrencia y/o el impacto en caso de que se materialicen.</w:t>
      </w:r>
      <w:r w:rsidR="00753AD7" w:rsidRPr="519DF44B">
        <w:rPr>
          <w:sz w:val="24"/>
          <w:szCs w:val="24"/>
        </w:rPr>
        <w:t xml:space="preserve"> </w:t>
      </w:r>
      <w:r w:rsidR="004D4109" w:rsidRPr="519DF44B">
        <w:rPr>
          <w:sz w:val="24"/>
          <w:szCs w:val="24"/>
        </w:rPr>
        <w:t xml:space="preserve">Debe reiterarse que los controles siempre se deben aplicar </w:t>
      </w:r>
      <w:r w:rsidR="00753AD7" w:rsidRPr="519DF44B">
        <w:rPr>
          <w:sz w:val="24"/>
          <w:szCs w:val="24"/>
        </w:rPr>
        <w:t>a</w:t>
      </w:r>
      <w:r w:rsidR="004D4109" w:rsidRPr="519DF44B">
        <w:rPr>
          <w:sz w:val="24"/>
          <w:szCs w:val="24"/>
        </w:rPr>
        <w:t xml:space="preserve"> l</w:t>
      </w:r>
      <w:r w:rsidR="00753AD7" w:rsidRPr="519DF44B">
        <w:rPr>
          <w:sz w:val="24"/>
          <w:szCs w:val="24"/>
        </w:rPr>
        <w:t>a</w:t>
      </w:r>
      <w:r w:rsidR="004D4109" w:rsidRPr="519DF44B">
        <w:rPr>
          <w:sz w:val="24"/>
          <w:szCs w:val="24"/>
        </w:rPr>
        <w:t>s respectiv</w:t>
      </w:r>
      <w:r w:rsidR="00753AD7" w:rsidRPr="519DF44B">
        <w:rPr>
          <w:sz w:val="24"/>
          <w:szCs w:val="24"/>
        </w:rPr>
        <w:t>a</w:t>
      </w:r>
      <w:r w:rsidR="004D4109" w:rsidRPr="519DF44B">
        <w:rPr>
          <w:sz w:val="24"/>
          <w:szCs w:val="24"/>
        </w:rPr>
        <w:t xml:space="preserve">s </w:t>
      </w:r>
      <w:r w:rsidR="00753AD7" w:rsidRPr="519DF44B">
        <w:rPr>
          <w:sz w:val="24"/>
          <w:szCs w:val="24"/>
        </w:rPr>
        <w:t>causas</w:t>
      </w:r>
      <w:r w:rsidR="00B815B1" w:rsidRPr="519DF44B">
        <w:rPr>
          <w:sz w:val="24"/>
          <w:szCs w:val="24"/>
        </w:rPr>
        <w:t>.</w:t>
      </w:r>
      <w:r w:rsidR="00900DB9" w:rsidRPr="519DF44B">
        <w:rPr>
          <w:sz w:val="24"/>
          <w:szCs w:val="24"/>
        </w:rPr>
        <w:t xml:space="preserve"> </w:t>
      </w:r>
    </w:p>
    <w:p w14:paraId="698FEF4F" w14:textId="77777777" w:rsidR="00B032F2" w:rsidRDefault="0080226F" w:rsidP="00DB5207">
      <w:pPr>
        <w:widowControl w:val="0"/>
        <w:adjustRightInd w:val="0"/>
        <w:spacing w:line="360" w:lineRule="auto"/>
        <w:jc w:val="both"/>
        <w:textAlignment w:val="baseline"/>
        <w:rPr>
          <w:sz w:val="24"/>
        </w:rPr>
      </w:pPr>
      <w:r>
        <w:rPr>
          <w:sz w:val="24"/>
        </w:rPr>
        <w:t>Posteriormente</w:t>
      </w:r>
      <w:r w:rsidR="00B032F2" w:rsidRPr="00B032F2">
        <w:rPr>
          <w:sz w:val="24"/>
        </w:rPr>
        <w:t xml:space="preserve">, se procede a calcular el </w:t>
      </w:r>
      <w:r w:rsidR="00900DB9">
        <w:rPr>
          <w:sz w:val="24"/>
        </w:rPr>
        <w:t>Nivel de R</w:t>
      </w:r>
      <w:r w:rsidR="00B032F2" w:rsidRPr="00B032F2">
        <w:rPr>
          <w:sz w:val="24"/>
        </w:rPr>
        <w:t xml:space="preserve">iesgo </w:t>
      </w:r>
      <w:r w:rsidR="00900DB9">
        <w:rPr>
          <w:sz w:val="24"/>
        </w:rPr>
        <w:t>R</w:t>
      </w:r>
      <w:r w:rsidR="00B032F2" w:rsidRPr="00B032F2">
        <w:rPr>
          <w:sz w:val="24"/>
        </w:rPr>
        <w:t>esidual</w:t>
      </w:r>
      <w:r w:rsidR="00C16392">
        <w:rPr>
          <w:sz w:val="24"/>
        </w:rPr>
        <w:t xml:space="preserve">, de acuerdo con </w:t>
      </w:r>
      <w:r>
        <w:rPr>
          <w:sz w:val="24"/>
        </w:rPr>
        <w:t>la evaluación</w:t>
      </w:r>
      <w:r w:rsidR="00C16392">
        <w:rPr>
          <w:sz w:val="24"/>
        </w:rPr>
        <w:t xml:space="preserve"> de</w:t>
      </w:r>
      <w:r w:rsidR="007805F7">
        <w:rPr>
          <w:sz w:val="24"/>
        </w:rPr>
        <w:t xml:space="preserve"> la efectividad de</w:t>
      </w:r>
      <w:r w:rsidR="00AA3E3A">
        <w:rPr>
          <w:sz w:val="24"/>
        </w:rPr>
        <w:t xml:space="preserve"> </w:t>
      </w:r>
      <w:r w:rsidR="00B63AA1">
        <w:rPr>
          <w:sz w:val="24"/>
        </w:rPr>
        <w:t xml:space="preserve">cada uno de </w:t>
      </w:r>
      <w:r w:rsidR="007805F7">
        <w:rPr>
          <w:sz w:val="24"/>
        </w:rPr>
        <w:t>l</w:t>
      </w:r>
      <w:r w:rsidR="00AA3E3A">
        <w:rPr>
          <w:sz w:val="24"/>
        </w:rPr>
        <w:t>os</w:t>
      </w:r>
      <w:r w:rsidR="007805F7">
        <w:rPr>
          <w:sz w:val="24"/>
        </w:rPr>
        <w:t xml:space="preserve"> control</w:t>
      </w:r>
      <w:r w:rsidR="00AA3E3A">
        <w:rPr>
          <w:sz w:val="24"/>
        </w:rPr>
        <w:t>es</w:t>
      </w:r>
      <w:r w:rsidR="007805F7">
        <w:rPr>
          <w:sz w:val="24"/>
        </w:rPr>
        <w:t>, l</w:t>
      </w:r>
      <w:r w:rsidR="00B63AA1">
        <w:rPr>
          <w:sz w:val="24"/>
        </w:rPr>
        <w:t>a</w:t>
      </w:r>
      <w:r w:rsidR="007805F7">
        <w:rPr>
          <w:sz w:val="24"/>
        </w:rPr>
        <w:t xml:space="preserve"> cual deberá contener como mínimo las siguientes variables:</w:t>
      </w:r>
    </w:p>
    <w:p w14:paraId="51DCA2C8" w14:textId="77777777" w:rsidR="00E34D0E" w:rsidRDefault="00BE24E1" w:rsidP="1A8A6E07">
      <w:pPr>
        <w:widowControl w:val="0"/>
        <w:adjustRightInd w:val="0"/>
        <w:spacing w:line="360" w:lineRule="auto"/>
        <w:jc w:val="both"/>
        <w:textAlignment w:val="baseline"/>
        <w:rPr>
          <w:sz w:val="24"/>
          <w:szCs w:val="24"/>
          <w:lang w:val="es-ES"/>
        </w:rPr>
      </w:pPr>
      <w:r w:rsidRPr="1A8A6E07">
        <w:rPr>
          <w:sz w:val="24"/>
          <w:szCs w:val="24"/>
          <w:lang w:val="es-ES"/>
        </w:rPr>
        <w:t xml:space="preserve">a) </w:t>
      </w:r>
      <w:r w:rsidR="0051161E" w:rsidRPr="1A8A6E07">
        <w:rPr>
          <w:sz w:val="24"/>
          <w:szCs w:val="24"/>
          <w:lang w:val="es-ES"/>
        </w:rPr>
        <w:t>T</w:t>
      </w:r>
      <w:r w:rsidR="00E34D0E" w:rsidRPr="1A8A6E07">
        <w:rPr>
          <w:sz w:val="24"/>
          <w:szCs w:val="24"/>
          <w:lang w:val="es-ES"/>
        </w:rPr>
        <w:t>ipo del control (preventivo, detectivo o corre</w:t>
      </w:r>
      <w:r w:rsidR="00AD41CA" w:rsidRPr="1A8A6E07">
        <w:rPr>
          <w:sz w:val="24"/>
          <w:szCs w:val="24"/>
          <w:lang w:val="es-ES"/>
        </w:rPr>
        <w:t>ctivo)</w:t>
      </w:r>
      <w:r w:rsidRPr="1A8A6E07">
        <w:rPr>
          <w:sz w:val="24"/>
          <w:szCs w:val="24"/>
          <w:lang w:val="es-ES"/>
        </w:rPr>
        <w:t>.</w:t>
      </w:r>
    </w:p>
    <w:p w14:paraId="185DC0E1" w14:textId="7AD5A136" w:rsidR="001C6332" w:rsidRDefault="00BE24E1" w:rsidP="00DB5207">
      <w:pPr>
        <w:widowControl w:val="0"/>
        <w:adjustRightInd w:val="0"/>
        <w:spacing w:line="360" w:lineRule="auto"/>
        <w:jc w:val="both"/>
        <w:textAlignment w:val="baseline"/>
        <w:rPr>
          <w:sz w:val="24"/>
        </w:rPr>
      </w:pPr>
      <w:r>
        <w:rPr>
          <w:sz w:val="24"/>
        </w:rPr>
        <w:t xml:space="preserve">b) </w:t>
      </w:r>
      <w:r w:rsidR="00B41B14">
        <w:rPr>
          <w:sz w:val="24"/>
        </w:rPr>
        <w:t>Implementación del control</w:t>
      </w:r>
      <w:r w:rsidR="00B92A9B">
        <w:rPr>
          <w:sz w:val="24"/>
        </w:rPr>
        <w:t xml:space="preserve"> (manual</w:t>
      </w:r>
      <w:r w:rsidR="00A86941">
        <w:rPr>
          <w:sz w:val="24"/>
        </w:rPr>
        <w:t>, au</w:t>
      </w:r>
      <w:r w:rsidR="00495928">
        <w:rPr>
          <w:sz w:val="24"/>
        </w:rPr>
        <w:t>to</w:t>
      </w:r>
      <w:r w:rsidR="00A86941">
        <w:rPr>
          <w:sz w:val="24"/>
        </w:rPr>
        <w:t>mático</w:t>
      </w:r>
      <w:r w:rsidR="00B41B14">
        <w:rPr>
          <w:sz w:val="24"/>
        </w:rPr>
        <w:t xml:space="preserve"> </w:t>
      </w:r>
      <w:r w:rsidR="00B41B14" w:rsidDel="008B4C11">
        <w:rPr>
          <w:sz w:val="24"/>
        </w:rPr>
        <w:t>o mixto</w:t>
      </w:r>
      <w:r w:rsidR="00A86941">
        <w:rPr>
          <w:sz w:val="24"/>
        </w:rPr>
        <w:t>)</w:t>
      </w:r>
      <w:r>
        <w:rPr>
          <w:sz w:val="24"/>
        </w:rPr>
        <w:t>.</w:t>
      </w:r>
    </w:p>
    <w:p w14:paraId="5FBD32A1" w14:textId="77777777" w:rsidR="007805F7" w:rsidRDefault="00BE24E1" w:rsidP="00DB5207">
      <w:pPr>
        <w:widowControl w:val="0"/>
        <w:adjustRightInd w:val="0"/>
        <w:spacing w:line="360" w:lineRule="auto"/>
        <w:jc w:val="both"/>
        <w:textAlignment w:val="baseline"/>
        <w:rPr>
          <w:sz w:val="24"/>
        </w:rPr>
      </w:pPr>
      <w:r>
        <w:rPr>
          <w:sz w:val="24"/>
        </w:rPr>
        <w:t xml:space="preserve">c) </w:t>
      </w:r>
      <w:r w:rsidR="0051161E">
        <w:rPr>
          <w:sz w:val="24"/>
        </w:rPr>
        <w:t>R</w:t>
      </w:r>
      <w:r w:rsidR="00CE4A8D">
        <w:rPr>
          <w:sz w:val="24"/>
        </w:rPr>
        <w:t>esponsable de la ejecución del control.</w:t>
      </w:r>
    </w:p>
    <w:p w14:paraId="784C41D9" w14:textId="77777777" w:rsidR="00CE4A8D" w:rsidRDefault="00BE24E1" w:rsidP="00DB5207">
      <w:pPr>
        <w:widowControl w:val="0"/>
        <w:adjustRightInd w:val="0"/>
        <w:spacing w:line="360" w:lineRule="auto"/>
        <w:jc w:val="both"/>
        <w:textAlignment w:val="baseline"/>
        <w:rPr>
          <w:sz w:val="24"/>
        </w:rPr>
      </w:pPr>
      <w:r>
        <w:rPr>
          <w:sz w:val="24"/>
        </w:rPr>
        <w:t xml:space="preserve">d) </w:t>
      </w:r>
      <w:r w:rsidR="00440817">
        <w:rPr>
          <w:sz w:val="24"/>
        </w:rPr>
        <w:t>Evidencia del control</w:t>
      </w:r>
      <w:r>
        <w:rPr>
          <w:sz w:val="24"/>
        </w:rPr>
        <w:t>.</w:t>
      </w:r>
    </w:p>
    <w:p w14:paraId="2087093C" w14:textId="77777777" w:rsidR="00BE24E1" w:rsidRPr="004263E1" w:rsidRDefault="00BE24E1" w:rsidP="00DB5207">
      <w:pPr>
        <w:widowControl w:val="0"/>
        <w:adjustRightInd w:val="0"/>
        <w:spacing w:line="360" w:lineRule="auto"/>
        <w:jc w:val="both"/>
        <w:textAlignment w:val="baseline"/>
        <w:rPr>
          <w:sz w:val="24"/>
        </w:rPr>
      </w:pPr>
      <w:r>
        <w:rPr>
          <w:sz w:val="24"/>
        </w:rPr>
        <w:t>e) Periodicidad o frecuencia de la ejecución del control.</w:t>
      </w:r>
    </w:p>
    <w:p w14:paraId="777A0FBF" w14:textId="77777777" w:rsidR="00DB5207" w:rsidRPr="004263E1" w:rsidRDefault="00400CCC" w:rsidP="00DB5207">
      <w:pPr>
        <w:keepNext/>
        <w:widowControl w:val="0"/>
        <w:numPr>
          <w:ilvl w:val="2"/>
          <w:numId w:val="0"/>
        </w:numPr>
        <w:adjustRightInd w:val="0"/>
        <w:spacing w:before="120" w:after="120" w:line="360" w:lineRule="auto"/>
        <w:ind w:left="2136" w:hanging="720"/>
        <w:jc w:val="both"/>
        <w:textAlignment w:val="baseline"/>
        <w:outlineLvl w:val="1"/>
        <w:rPr>
          <w:b/>
          <w:sz w:val="24"/>
        </w:rPr>
      </w:pPr>
      <w:bookmarkStart w:id="21" w:name="_Toc192665910"/>
      <w:r w:rsidRPr="004263E1">
        <w:rPr>
          <w:b/>
          <w:sz w:val="24"/>
        </w:rPr>
        <w:t xml:space="preserve">5.4.1 </w:t>
      </w:r>
      <w:r w:rsidR="00DB5207" w:rsidRPr="004263E1">
        <w:rPr>
          <w:b/>
          <w:sz w:val="24"/>
        </w:rPr>
        <w:t>Tratamiento</w:t>
      </w:r>
      <w:bookmarkEnd w:id="21"/>
    </w:p>
    <w:p w14:paraId="20BB0122" w14:textId="67CF4D21" w:rsidR="00DB5207" w:rsidRPr="004263E1" w:rsidRDefault="00DB5207" w:rsidP="5B390D7D">
      <w:pPr>
        <w:widowControl w:val="0"/>
        <w:adjustRightInd w:val="0"/>
        <w:spacing w:line="360" w:lineRule="auto"/>
        <w:jc w:val="both"/>
        <w:textAlignment w:val="baseline"/>
        <w:rPr>
          <w:sz w:val="24"/>
          <w:szCs w:val="24"/>
          <w:lang w:val="es-ES"/>
        </w:rPr>
      </w:pPr>
      <w:r w:rsidRPr="5B390D7D">
        <w:rPr>
          <w:sz w:val="24"/>
          <w:szCs w:val="24"/>
          <w:lang w:val="es-ES"/>
        </w:rPr>
        <w:t>El tratamiento de los Riesgos es la respuesta establecida por la Entidad Obligada para su mitigación</w:t>
      </w:r>
      <w:r w:rsidR="00E20D4B" w:rsidRPr="5B390D7D">
        <w:rPr>
          <w:sz w:val="24"/>
          <w:szCs w:val="24"/>
          <w:lang w:val="es-ES"/>
        </w:rPr>
        <w:t xml:space="preserve"> </w:t>
      </w:r>
      <w:r w:rsidR="00A265F4" w:rsidRPr="5B390D7D">
        <w:rPr>
          <w:sz w:val="24"/>
          <w:szCs w:val="24"/>
          <w:lang w:val="es-ES"/>
        </w:rPr>
        <w:t xml:space="preserve">a </w:t>
      </w:r>
      <w:r w:rsidR="0046578E" w:rsidRPr="5B390D7D">
        <w:rPr>
          <w:sz w:val="24"/>
          <w:szCs w:val="24"/>
          <w:lang w:val="es-ES"/>
        </w:rPr>
        <w:t>pa</w:t>
      </w:r>
      <w:r w:rsidR="00F41036" w:rsidRPr="5B390D7D">
        <w:rPr>
          <w:sz w:val="24"/>
          <w:szCs w:val="24"/>
          <w:lang w:val="es-ES"/>
        </w:rPr>
        <w:t>r</w:t>
      </w:r>
      <w:r w:rsidR="0046578E" w:rsidRPr="5B390D7D">
        <w:rPr>
          <w:sz w:val="24"/>
          <w:szCs w:val="24"/>
          <w:lang w:val="es-ES"/>
        </w:rPr>
        <w:t>tir</w:t>
      </w:r>
      <w:r w:rsidR="00E20D4B" w:rsidRPr="5B390D7D">
        <w:rPr>
          <w:sz w:val="24"/>
          <w:szCs w:val="24"/>
          <w:lang w:val="es-ES"/>
        </w:rPr>
        <w:t xml:space="preserve"> del </w:t>
      </w:r>
      <w:r w:rsidR="004D4891" w:rsidRPr="5B390D7D">
        <w:rPr>
          <w:sz w:val="24"/>
          <w:szCs w:val="24"/>
          <w:lang w:val="es-ES"/>
        </w:rPr>
        <w:t>N</w:t>
      </w:r>
      <w:r w:rsidR="009545A9" w:rsidRPr="5B390D7D">
        <w:rPr>
          <w:sz w:val="24"/>
          <w:szCs w:val="24"/>
          <w:lang w:val="es-ES"/>
        </w:rPr>
        <w:t xml:space="preserve">ivel de </w:t>
      </w:r>
      <w:r w:rsidR="004D4891" w:rsidRPr="5B390D7D">
        <w:rPr>
          <w:sz w:val="24"/>
          <w:szCs w:val="24"/>
          <w:lang w:val="es-ES"/>
        </w:rPr>
        <w:t>R</w:t>
      </w:r>
      <w:r w:rsidR="009545A9" w:rsidRPr="5B390D7D">
        <w:rPr>
          <w:sz w:val="24"/>
          <w:szCs w:val="24"/>
          <w:lang w:val="es-ES"/>
        </w:rPr>
        <w:t xml:space="preserve">iesgo </w:t>
      </w:r>
      <w:r w:rsidR="004D4891" w:rsidRPr="5B390D7D">
        <w:rPr>
          <w:sz w:val="24"/>
          <w:szCs w:val="24"/>
          <w:lang w:val="es-ES"/>
        </w:rPr>
        <w:t>R</w:t>
      </w:r>
      <w:r w:rsidR="007B626F" w:rsidRPr="5B390D7D">
        <w:rPr>
          <w:sz w:val="24"/>
          <w:szCs w:val="24"/>
          <w:lang w:val="es-ES"/>
        </w:rPr>
        <w:t>esidual</w:t>
      </w:r>
      <w:r w:rsidR="009545A9" w:rsidRPr="5B390D7D">
        <w:rPr>
          <w:sz w:val="24"/>
          <w:szCs w:val="24"/>
          <w:lang w:val="es-ES"/>
        </w:rPr>
        <w:t xml:space="preserve"> y de los controles </w:t>
      </w:r>
      <w:r w:rsidR="00D94810" w:rsidRPr="5B390D7D">
        <w:rPr>
          <w:sz w:val="24"/>
          <w:szCs w:val="24"/>
          <w:lang w:val="es-ES"/>
        </w:rPr>
        <w:t xml:space="preserve">establecidos en la etapa </w:t>
      </w:r>
      <w:r w:rsidR="00D94810" w:rsidRPr="5B390D7D">
        <w:rPr>
          <w:sz w:val="24"/>
          <w:szCs w:val="24"/>
          <w:lang w:val="es-ES"/>
        </w:rPr>
        <w:lastRenderedPageBreak/>
        <w:t>anterior</w:t>
      </w:r>
      <w:r w:rsidRPr="5B390D7D">
        <w:rPr>
          <w:sz w:val="24"/>
          <w:szCs w:val="24"/>
          <w:lang w:val="es-ES"/>
        </w:rPr>
        <w:t xml:space="preserve">. A la hora de evaluar las opciones existentes, la Entidad tendrá en cuenta el nivel y la priorización de los Riesgos para la elaboración de un plan de acción que </w:t>
      </w:r>
      <w:r w:rsidR="008A39D3" w:rsidRPr="5B390D7D">
        <w:rPr>
          <w:sz w:val="24"/>
          <w:szCs w:val="24"/>
          <w:lang w:val="es-ES"/>
        </w:rPr>
        <w:t>g</w:t>
      </w:r>
      <w:r w:rsidR="00947091" w:rsidRPr="5B390D7D">
        <w:rPr>
          <w:sz w:val="24"/>
          <w:szCs w:val="24"/>
          <w:lang w:val="es-ES"/>
        </w:rPr>
        <w:t>arantice</w:t>
      </w:r>
      <w:r w:rsidR="002B0150" w:rsidRPr="5B390D7D">
        <w:rPr>
          <w:sz w:val="24"/>
          <w:szCs w:val="24"/>
          <w:lang w:val="es-ES"/>
        </w:rPr>
        <w:t xml:space="preserve"> el cumplimiento </w:t>
      </w:r>
      <w:r w:rsidR="009A329A" w:rsidRPr="5B390D7D">
        <w:rPr>
          <w:sz w:val="24"/>
          <w:szCs w:val="24"/>
          <w:lang w:val="es-ES"/>
        </w:rPr>
        <w:t>efectivo de los controles</w:t>
      </w:r>
      <w:r w:rsidR="00AE5D9D" w:rsidRPr="5B390D7D">
        <w:rPr>
          <w:sz w:val="24"/>
          <w:szCs w:val="24"/>
          <w:lang w:val="es-ES"/>
        </w:rPr>
        <w:t xml:space="preserve"> </w:t>
      </w:r>
      <w:r w:rsidR="00FD11D6" w:rsidRPr="5B390D7D">
        <w:rPr>
          <w:sz w:val="24"/>
          <w:szCs w:val="24"/>
          <w:lang w:val="es-ES"/>
        </w:rPr>
        <w:t>implementados.</w:t>
      </w:r>
    </w:p>
    <w:p w14:paraId="41273ACF" w14:textId="3B6E2C88" w:rsidR="00DB5207" w:rsidRPr="004263E1" w:rsidRDefault="00DB5207" w:rsidP="00DB5207">
      <w:pPr>
        <w:widowControl w:val="0"/>
        <w:adjustRightInd w:val="0"/>
        <w:spacing w:line="360" w:lineRule="auto"/>
        <w:jc w:val="both"/>
        <w:textAlignment w:val="baseline"/>
        <w:rPr>
          <w:sz w:val="24"/>
          <w:szCs w:val="24"/>
          <w:lang w:val="es-ES"/>
        </w:rPr>
      </w:pPr>
      <w:r w:rsidRPr="165E1342">
        <w:rPr>
          <w:sz w:val="24"/>
          <w:szCs w:val="24"/>
          <w:lang w:val="es-ES"/>
        </w:rPr>
        <w:t xml:space="preserve">De acuerdo con lo anterior, el propósito del tratamiento de los Riesgos es seleccionar, priorizar e implementar </w:t>
      </w:r>
      <w:r w:rsidR="00FD11D6" w:rsidRPr="165E1342">
        <w:rPr>
          <w:sz w:val="24"/>
          <w:szCs w:val="24"/>
          <w:lang w:val="es-ES"/>
        </w:rPr>
        <w:t>acciones que</w:t>
      </w:r>
      <w:r w:rsidR="00753AA9" w:rsidRPr="165E1342">
        <w:rPr>
          <w:sz w:val="24"/>
          <w:szCs w:val="24"/>
          <w:lang w:val="es-ES"/>
        </w:rPr>
        <w:t xml:space="preserve"> permitan reducir o </w:t>
      </w:r>
      <w:r w:rsidR="00753AA9" w:rsidRPr="00223558">
        <w:rPr>
          <w:sz w:val="24"/>
        </w:rPr>
        <w:t>mitigar</w:t>
      </w:r>
      <w:r w:rsidR="00420875">
        <w:rPr>
          <w:sz w:val="24"/>
        </w:rPr>
        <w:t xml:space="preserve"> </w:t>
      </w:r>
      <w:r w:rsidRPr="00223558">
        <w:rPr>
          <w:sz w:val="24"/>
        </w:rPr>
        <w:t>los</w:t>
      </w:r>
      <w:r w:rsidRPr="165E1342">
        <w:rPr>
          <w:sz w:val="24"/>
          <w:szCs w:val="24"/>
          <w:lang w:val="es-ES"/>
        </w:rPr>
        <w:t xml:space="preserve"> Riesgos. El tratamiento de los Riesgos debe incluir entre otros un proceso reiterado de: </w:t>
      </w:r>
    </w:p>
    <w:p w14:paraId="1907FFA7" w14:textId="77777777" w:rsidR="00DB5207" w:rsidRPr="004263E1" w:rsidRDefault="00DB5207" w:rsidP="00DB5207">
      <w:pPr>
        <w:widowControl w:val="0"/>
        <w:adjustRightInd w:val="0"/>
        <w:spacing w:line="360" w:lineRule="auto"/>
        <w:jc w:val="both"/>
        <w:textAlignment w:val="baseline"/>
        <w:rPr>
          <w:sz w:val="24"/>
        </w:rPr>
      </w:pPr>
      <w:r w:rsidRPr="004263E1">
        <w:rPr>
          <w:sz w:val="24"/>
        </w:rPr>
        <w:t>a) Formulación y selección de opciones para el tratamiento de los Riesgos, las cuales deben implicar, como mínimo, una o más de las siguientes</w:t>
      </w:r>
      <w:r w:rsidRPr="004263E1">
        <w:rPr>
          <w:sz w:val="24"/>
          <w:vertAlign w:val="superscript"/>
        </w:rPr>
        <w:footnoteReference w:id="57"/>
      </w:r>
      <w:r w:rsidRPr="004263E1">
        <w:rPr>
          <w:sz w:val="24"/>
        </w:rPr>
        <w:t xml:space="preserve">: </w:t>
      </w:r>
    </w:p>
    <w:p w14:paraId="62E76516" w14:textId="77777777" w:rsidR="00DB5207" w:rsidRPr="004263E1" w:rsidRDefault="00DB5207" w:rsidP="00DB5207">
      <w:pPr>
        <w:widowControl w:val="0"/>
        <w:adjustRightInd w:val="0"/>
        <w:spacing w:line="360" w:lineRule="auto"/>
        <w:ind w:left="708"/>
        <w:jc w:val="both"/>
        <w:textAlignment w:val="baseline"/>
        <w:rPr>
          <w:sz w:val="24"/>
        </w:rPr>
      </w:pPr>
      <w:r w:rsidRPr="004263E1">
        <w:rPr>
          <w:sz w:val="24"/>
        </w:rPr>
        <w:t>i) Evitar el Riesgo decidiendo no iniciar o continuar con la actividad que genera el Riesgo mismo.</w:t>
      </w:r>
    </w:p>
    <w:p w14:paraId="621DD867" w14:textId="77777777" w:rsidR="00DB5207" w:rsidRPr="004263E1" w:rsidRDefault="00DB5207" w:rsidP="1A8A6E07">
      <w:pPr>
        <w:widowControl w:val="0"/>
        <w:adjustRightInd w:val="0"/>
        <w:spacing w:line="360" w:lineRule="auto"/>
        <w:ind w:left="708"/>
        <w:jc w:val="both"/>
        <w:textAlignment w:val="baseline"/>
        <w:rPr>
          <w:sz w:val="24"/>
          <w:szCs w:val="24"/>
          <w:lang w:val="es-ES"/>
        </w:rPr>
      </w:pPr>
      <w:r w:rsidRPr="1A8A6E07">
        <w:rPr>
          <w:sz w:val="24"/>
          <w:szCs w:val="24"/>
          <w:lang w:val="es-ES"/>
        </w:rPr>
        <w:t xml:space="preserve">ii) Mitigar el Riesgo implementando acciones que reduzcan el nivel de Riesgo. </w:t>
      </w:r>
    </w:p>
    <w:p w14:paraId="2E03D856" w14:textId="77777777" w:rsidR="00DB5207" w:rsidRPr="004263E1" w:rsidRDefault="00DB5207" w:rsidP="1A8A6E07">
      <w:pPr>
        <w:widowControl w:val="0"/>
        <w:adjustRightInd w:val="0"/>
        <w:spacing w:line="360" w:lineRule="auto"/>
        <w:ind w:left="708"/>
        <w:jc w:val="both"/>
        <w:textAlignment w:val="baseline"/>
        <w:rPr>
          <w:sz w:val="24"/>
          <w:szCs w:val="24"/>
          <w:lang w:val="es-ES"/>
        </w:rPr>
      </w:pPr>
      <w:r w:rsidRPr="1A8A6E07">
        <w:rPr>
          <w:sz w:val="24"/>
          <w:szCs w:val="24"/>
          <w:lang w:val="es-ES"/>
        </w:rPr>
        <w:t xml:space="preserve">iii) Compartir el Riesgo, transfiriendo una parte de este (por ejemplo: a través de contratos, compra de seguros). </w:t>
      </w:r>
    </w:p>
    <w:p w14:paraId="648F2AD0" w14:textId="1F487DEA" w:rsidR="00DB5207" w:rsidRPr="004263E1" w:rsidRDefault="00DB5207" w:rsidP="00DB5207">
      <w:pPr>
        <w:widowControl w:val="0"/>
        <w:adjustRightInd w:val="0"/>
        <w:spacing w:line="360" w:lineRule="auto"/>
        <w:jc w:val="both"/>
        <w:textAlignment w:val="baseline"/>
        <w:rPr>
          <w:sz w:val="24"/>
        </w:rPr>
      </w:pPr>
      <w:r w:rsidRPr="004263E1">
        <w:rPr>
          <w:sz w:val="24"/>
        </w:rPr>
        <w:t xml:space="preserve">b) Plan de acción para el tratamiento de los Riesgos el cual debe identificar claramente el orden en el cual el tratamiento del Riesgo se </w:t>
      </w:r>
      <w:r w:rsidR="00C67D72">
        <w:rPr>
          <w:sz w:val="24"/>
        </w:rPr>
        <w:t>debería</w:t>
      </w:r>
      <w:r w:rsidR="00C67D72" w:rsidRPr="004263E1">
        <w:rPr>
          <w:sz w:val="24"/>
        </w:rPr>
        <w:t xml:space="preserve"> </w:t>
      </w:r>
      <w:r w:rsidRPr="004263E1">
        <w:rPr>
          <w:sz w:val="24"/>
        </w:rPr>
        <w:t>implementar.</w:t>
      </w:r>
    </w:p>
    <w:p w14:paraId="636A6A04" w14:textId="77777777" w:rsidR="00DB5207" w:rsidRPr="004263E1" w:rsidRDefault="00DB5207" w:rsidP="00DB5207">
      <w:pPr>
        <w:widowControl w:val="0"/>
        <w:adjustRightInd w:val="0"/>
        <w:spacing w:line="360" w:lineRule="auto"/>
        <w:jc w:val="both"/>
        <w:textAlignment w:val="baseline"/>
        <w:rPr>
          <w:sz w:val="24"/>
        </w:rPr>
      </w:pPr>
      <w:r w:rsidRPr="004263E1">
        <w:rPr>
          <w:sz w:val="24"/>
        </w:rPr>
        <w:t>c) Evaluación de la efectividad de dicho tratamiento</w:t>
      </w:r>
      <w:r w:rsidRPr="004263E1">
        <w:rPr>
          <w:sz w:val="24"/>
          <w:vertAlign w:val="superscript"/>
        </w:rPr>
        <w:footnoteReference w:id="58"/>
      </w:r>
      <w:r w:rsidRPr="004263E1">
        <w:rPr>
          <w:sz w:val="24"/>
        </w:rPr>
        <w:t xml:space="preserve">. </w:t>
      </w:r>
    </w:p>
    <w:p w14:paraId="04721058" w14:textId="77777777" w:rsidR="00DB5207" w:rsidRPr="004263E1" w:rsidRDefault="00DB5207" w:rsidP="00DB5207">
      <w:pPr>
        <w:keepNext/>
        <w:widowControl w:val="0"/>
        <w:numPr>
          <w:ilvl w:val="1"/>
          <w:numId w:val="0"/>
        </w:numPr>
        <w:adjustRightInd w:val="0"/>
        <w:spacing w:before="120" w:after="120" w:line="360" w:lineRule="auto"/>
        <w:ind w:left="1068" w:hanging="360"/>
        <w:jc w:val="both"/>
        <w:textAlignment w:val="baseline"/>
        <w:outlineLvl w:val="1"/>
        <w:rPr>
          <w:b/>
          <w:sz w:val="24"/>
        </w:rPr>
      </w:pPr>
      <w:bookmarkStart w:id="22" w:name="_Toc187933802"/>
      <w:bookmarkStart w:id="23" w:name="_Toc187937805"/>
      <w:bookmarkStart w:id="24" w:name="_Toc187937956"/>
      <w:bookmarkStart w:id="25" w:name="_Toc187938107"/>
      <w:bookmarkEnd w:id="22"/>
      <w:bookmarkEnd w:id="23"/>
      <w:bookmarkEnd w:id="24"/>
      <w:bookmarkEnd w:id="25"/>
      <w:r w:rsidRPr="004263E1">
        <w:rPr>
          <w:b/>
          <w:sz w:val="24"/>
        </w:rPr>
        <w:t xml:space="preserve"> </w:t>
      </w:r>
      <w:bookmarkStart w:id="26" w:name="_Toc192665911"/>
      <w:r w:rsidR="00400CCC" w:rsidRPr="004263E1">
        <w:rPr>
          <w:b/>
          <w:sz w:val="24"/>
        </w:rPr>
        <w:t xml:space="preserve">5.5 </w:t>
      </w:r>
      <w:r w:rsidRPr="004263E1">
        <w:rPr>
          <w:b/>
          <w:sz w:val="24"/>
        </w:rPr>
        <w:t>Monitoreo</w:t>
      </w:r>
      <w:bookmarkEnd w:id="26"/>
    </w:p>
    <w:p w14:paraId="26E9C13C"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La Entidad Obligada debe hacer un monitoreo periódico del nivel de Riesgo. Para el efecto, </w:t>
      </w:r>
      <w:r w:rsidR="006C4DDB" w:rsidRPr="004263E1">
        <w:rPr>
          <w:sz w:val="24"/>
        </w:rPr>
        <w:t>e</w:t>
      </w:r>
      <w:r w:rsidRPr="004263E1">
        <w:rPr>
          <w:sz w:val="24"/>
        </w:rPr>
        <w:t xml:space="preserve">sta debe cumplir, como mínimo, con los siguientes requisitos: </w:t>
      </w:r>
    </w:p>
    <w:p w14:paraId="70A6D64A"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a) Desarrollar un proceso de seguimiento efectivo, que facilite la rápida detección y corrección de las deficiencias en el SIARC. Dicho seguimiento debe tener una periodicidad acorde con los Riesgos de LA/FT/FP/C/F/ST potenciales y materializados tanto en la Entidad como en el sector salud. En cualquier caso, el seguimiento debe realizarse con una </w:t>
      </w:r>
      <w:r w:rsidRPr="001151A1">
        <w:rPr>
          <w:sz w:val="24"/>
        </w:rPr>
        <w:t>periodicidad mínima de un año</w:t>
      </w:r>
      <w:r w:rsidRPr="004263E1">
        <w:rPr>
          <w:sz w:val="24"/>
        </w:rPr>
        <w:t xml:space="preserve">. </w:t>
      </w:r>
    </w:p>
    <w:p w14:paraId="4B77B743" w14:textId="77777777" w:rsidR="00DB5207" w:rsidRPr="004263E1" w:rsidRDefault="00DB5207" w:rsidP="00DB5207">
      <w:pPr>
        <w:widowControl w:val="0"/>
        <w:adjustRightInd w:val="0"/>
        <w:spacing w:line="360" w:lineRule="auto"/>
        <w:jc w:val="both"/>
        <w:textAlignment w:val="baseline"/>
        <w:rPr>
          <w:sz w:val="24"/>
        </w:rPr>
      </w:pPr>
      <w:r w:rsidRPr="004263E1">
        <w:rPr>
          <w:sz w:val="24"/>
        </w:rPr>
        <w:t>b) Analizar y hacer seguimiento de los eventos (incluyendo los que estuvieron cerca de materializarse), los cambios, las tendencias, los éxitos y los fracasos. Se pueden establecer indicadores descriptivos y/o prospectivos que evidencien los potenciales Riesgos de LA/FT/FP/C/F/ST.</w:t>
      </w:r>
    </w:p>
    <w:p w14:paraId="4ABE7236"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c) Asegurar que los controles estén funcionando en forma oportuna, efectiva y eficiente. </w:t>
      </w:r>
    </w:p>
    <w:p w14:paraId="0730588A"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d) Asegurar que los Riesgos residuales se encuentren en los niveles de aceptación establecidos por la Entidad. </w:t>
      </w:r>
    </w:p>
    <w:p w14:paraId="64C14E38" w14:textId="5F24AC50" w:rsidR="00DB5207" w:rsidRPr="004263E1" w:rsidRDefault="00DB5207" w:rsidP="00DB5207">
      <w:pPr>
        <w:widowControl w:val="0"/>
        <w:adjustRightInd w:val="0"/>
        <w:spacing w:line="360" w:lineRule="auto"/>
        <w:jc w:val="both"/>
        <w:textAlignment w:val="baseline"/>
        <w:rPr>
          <w:sz w:val="24"/>
        </w:rPr>
      </w:pPr>
      <w:r w:rsidRPr="00223558">
        <w:rPr>
          <w:sz w:val="24"/>
        </w:rPr>
        <w:t xml:space="preserve">e) Generar un </w:t>
      </w:r>
      <w:r w:rsidR="00746897">
        <w:rPr>
          <w:sz w:val="24"/>
        </w:rPr>
        <w:t>informe de gestión</w:t>
      </w:r>
      <w:r w:rsidRPr="002548A8">
        <w:rPr>
          <w:sz w:val="24"/>
        </w:rPr>
        <w:t xml:space="preserve"> de manera periódica (mínimo semestralmente) con la gestión de los Riesgos de LA/FT/FP/C/F/ST que detecte cambios en el contexto externo e interno, que contenga el nivel de Riesgo inherente y residual, así como los controles y tratamientos </w:t>
      </w:r>
      <w:r w:rsidR="00B67113" w:rsidRPr="002548A8">
        <w:rPr>
          <w:sz w:val="24"/>
        </w:rPr>
        <w:t xml:space="preserve">definidos </w:t>
      </w:r>
      <w:r w:rsidRPr="002548A8">
        <w:rPr>
          <w:sz w:val="24"/>
        </w:rPr>
        <w:t>por la Entidad, de acuerdo con las políticas establecidas y aprobadas, el cual debe estar a disposición de la SNS.</w:t>
      </w:r>
    </w:p>
    <w:p w14:paraId="66E29B00" w14:textId="21EACEAA" w:rsidR="00DB5207" w:rsidRPr="004263E1" w:rsidRDefault="00DB5207" w:rsidP="00DB5207">
      <w:pPr>
        <w:widowControl w:val="0"/>
        <w:adjustRightInd w:val="0"/>
        <w:spacing w:line="360" w:lineRule="auto"/>
        <w:jc w:val="both"/>
        <w:textAlignment w:val="baseline"/>
        <w:rPr>
          <w:sz w:val="24"/>
        </w:rPr>
      </w:pPr>
      <w:r w:rsidRPr="004263E1">
        <w:rPr>
          <w:sz w:val="24"/>
        </w:rPr>
        <w:lastRenderedPageBreak/>
        <w:t>f) Evaluar y monitorear, como mínimo anualmente, los Riesgos emergentes que pudieran afectar a la Entidad.</w:t>
      </w:r>
    </w:p>
    <w:p w14:paraId="1E6134FB" w14:textId="77777777" w:rsidR="00DB5207" w:rsidRPr="004263E1" w:rsidRDefault="00400CCC" w:rsidP="00400CCC">
      <w:pPr>
        <w:keepNext/>
        <w:widowControl w:val="0"/>
        <w:adjustRightInd w:val="0"/>
        <w:spacing w:before="120" w:after="120" w:line="360" w:lineRule="auto"/>
        <w:ind w:left="360"/>
        <w:jc w:val="both"/>
        <w:textAlignment w:val="baseline"/>
        <w:outlineLvl w:val="0"/>
        <w:rPr>
          <w:b/>
          <w:snapToGrid w:val="0"/>
          <w:sz w:val="24"/>
        </w:rPr>
      </w:pPr>
      <w:bookmarkStart w:id="27" w:name="_Toc192665912"/>
      <w:r w:rsidRPr="004263E1">
        <w:rPr>
          <w:b/>
          <w:snapToGrid w:val="0"/>
          <w:sz w:val="24"/>
        </w:rPr>
        <w:t>6.</w:t>
      </w:r>
      <w:r w:rsidRPr="004263E1">
        <w:rPr>
          <w:b/>
          <w:snapToGrid w:val="0"/>
          <w:sz w:val="24"/>
        </w:rPr>
        <w:tab/>
      </w:r>
      <w:r w:rsidR="00DB5207" w:rsidRPr="004263E1">
        <w:rPr>
          <w:b/>
          <w:snapToGrid w:val="0"/>
          <w:sz w:val="24"/>
        </w:rPr>
        <w:t>ELEMENTOS DEL SIARC</w:t>
      </w:r>
      <w:bookmarkEnd w:id="27"/>
    </w:p>
    <w:p w14:paraId="123A3CD4" w14:textId="77777777" w:rsidR="00DB5207" w:rsidRPr="004263E1" w:rsidRDefault="00DB5207" w:rsidP="00DB5207">
      <w:pPr>
        <w:widowControl w:val="0"/>
        <w:adjustRightInd w:val="0"/>
        <w:spacing w:line="360" w:lineRule="auto"/>
        <w:jc w:val="both"/>
        <w:textAlignment w:val="baseline"/>
        <w:rPr>
          <w:sz w:val="24"/>
        </w:rPr>
      </w:pPr>
      <w:r w:rsidRPr="004263E1">
        <w:rPr>
          <w:sz w:val="24"/>
        </w:rPr>
        <w:t>El SIARC articula los instrumentos desarrollados por normativas, políticas y sistemas de gestión institucionales, incluyendo los Programas de Transparencia y Ética Pública y Empresarial, facilitando la gestión integral de los riesgos de LA/FT/FP/C/F y en los casos que aplique ST. La Entidad Obligada debe establecer las herramientas que considere pertinentes para cumplir con las normas en materia de transparencia y ética pública y empresarial.</w:t>
      </w:r>
    </w:p>
    <w:p w14:paraId="5F3C5AF8" w14:textId="77777777" w:rsidR="00DB5207" w:rsidRPr="004263E1" w:rsidRDefault="00DB5207" w:rsidP="00DB5207">
      <w:pPr>
        <w:widowControl w:val="0"/>
        <w:adjustRightInd w:val="0"/>
        <w:spacing w:line="360" w:lineRule="auto"/>
        <w:jc w:val="both"/>
        <w:textAlignment w:val="baseline"/>
        <w:rPr>
          <w:sz w:val="24"/>
        </w:rPr>
      </w:pPr>
      <w:r w:rsidRPr="004263E1">
        <w:rPr>
          <w:sz w:val="24"/>
        </w:rPr>
        <w:t>Para el efectivo cumplimiento del SIARC, la Entidad debe establecer lineamientos de conducta que orienten la actuación ética e integra de sus empleados, asociados, administradores, de la Alta Gerencia y demás vinculados o Contrapartes, para lo cual se requiere la consolidación de una estructura que considere por lo menos lo siguientes elementos:</w:t>
      </w:r>
    </w:p>
    <w:p w14:paraId="297AC0A6" w14:textId="7BC63F92" w:rsidR="00DB5207" w:rsidRPr="004263E1" w:rsidRDefault="00400CCC" w:rsidP="00400CCC">
      <w:pPr>
        <w:keepNext/>
        <w:widowControl w:val="0"/>
        <w:numPr>
          <w:ilvl w:val="1"/>
          <w:numId w:val="0"/>
        </w:numPr>
        <w:adjustRightInd w:val="0"/>
        <w:spacing w:before="120" w:after="120" w:line="360" w:lineRule="auto"/>
        <w:ind w:left="1068"/>
        <w:jc w:val="both"/>
        <w:textAlignment w:val="baseline"/>
        <w:outlineLvl w:val="1"/>
        <w:rPr>
          <w:b/>
          <w:sz w:val="24"/>
        </w:rPr>
      </w:pPr>
      <w:bookmarkStart w:id="28" w:name="_Toc192665913"/>
      <w:r w:rsidRPr="004263E1">
        <w:rPr>
          <w:b/>
          <w:sz w:val="24"/>
        </w:rPr>
        <w:t>6.1</w:t>
      </w:r>
      <w:r w:rsidRPr="004263E1">
        <w:rPr>
          <w:b/>
          <w:sz w:val="24"/>
        </w:rPr>
        <w:tab/>
      </w:r>
      <w:r w:rsidR="00DB5207" w:rsidRPr="008A6851">
        <w:rPr>
          <w:b/>
          <w:sz w:val="24"/>
        </w:rPr>
        <w:t>Políticas</w:t>
      </w:r>
      <w:bookmarkEnd w:id="28"/>
    </w:p>
    <w:p w14:paraId="53483F49" w14:textId="77777777" w:rsidR="00DB5207" w:rsidRPr="004263E1" w:rsidRDefault="00DB5207" w:rsidP="00DB5207">
      <w:pPr>
        <w:widowControl w:val="0"/>
        <w:adjustRightInd w:val="0"/>
        <w:spacing w:line="360" w:lineRule="auto"/>
        <w:jc w:val="both"/>
        <w:textAlignment w:val="baseline"/>
        <w:rPr>
          <w:sz w:val="24"/>
        </w:rPr>
      </w:pPr>
      <w:r w:rsidRPr="004263E1">
        <w:rPr>
          <w:sz w:val="24"/>
        </w:rPr>
        <w:t>Son los lineamientos generales que debe adoptar la Entidad Obligada en relación con el SIARC. Durante cada una de las etapas se debe contar con políticas claras y aplicables.</w:t>
      </w:r>
    </w:p>
    <w:p w14:paraId="39BD48A4" w14:textId="503C5622" w:rsidR="00DB5207" w:rsidRPr="004263E1" w:rsidRDefault="00DB5207" w:rsidP="00DB5207">
      <w:pPr>
        <w:widowControl w:val="0"/>
        <w:adjustRightInd w:val="0"/>
        <w:spacing w:line="360" w:lineRule="auto"/>
        <w:jc w:val="both"/>
        <w:textAlignment w:val="baseline"/>
        <w:rPr>
          <w:sz w:val="24"/>
          <w:szCs w:val="24"/>
          <w:lang w:val="es-ES"/>
        </w:rPr>
      </w:pPr>
      <w:r w:rsidRPr="004263E1">
        <w:rPr>
          <w:sz w:val="24"/>
        </w:rPr>
        <w:t xml:space="preserve">Las políticas que adopte la Entidad deben estar alineadas con lo establecido en el Código de Conducta y Buen Gobierno emitido por la SNS en la Circular Externa </w:t>
      </w:r>
      <w:r w:rsidRPr="009E4BB2">
        <w:rPr>
          <w:sz w:val="24"/>
        </w:rPr>
        <w:t>XXX</w:t>
      </w:r>
      <w:r w:rsidRPr="004263E1">
        <w:rPr>
          <w:sz w:val="24"/>
        </w:rPr>
        <w:t>XX implementado por la Entidad, además</w:t>
      </w:r>
      <w:r w:rsidR="00827914">
        <w:rPr>
          <w:sz w:val="24"/>
        </w:rPr>
        <w:t>,</w:t>
      </w:r>
      <w:r w:rsidRPr="165E1342">
        <w:rPr>
          <w:sz w:val="24"/>
          <w:szCs w:val="24"/>
          <w:lang w:val="es-ES"/>
        </w:rPr>
        <w:t xml:space="preserve"> deben cumplir como mínimo con lo siguiente:</w:t>
      </w:r>
    </w:p>
    <w:p w14:paraId="2D98915F" w14:textId="5905219E" w:rsidR="00DB5207" w:rsidRPr="004263E1" w:rsidRDefault="00DB5207" w:rsidP="00DB5207">
      <w:pPr>
        <w:widowControl w:val="0"/>
        <w:adjustRightInd w:val="0"/>
        <w:spacing w:line="360" w:lineRule="auto"/>
        <w:jc w:val="both"/>
        <w:textAlignment w:val="baseline"/>
        <w:rPr>
          <w:sz w:val="24"/>
        </w:rPr>
      </w:pPr>
      <w:r w:rsidRPr="004263E1">
        <w:rPr>
          <w:sz w:val="24"/>
        </w:rPr>
        <w:t xml:space="preserve">a) Ser aprobadas por </w:t>
      </w:r>
      <w:r w:rsidR="000A0C19">
        <w:rPr>
          <w:sz w:val="24"/>
        </w:rPr>
        <w:t>la Junta Directiva</w:t>
      </w:r>
      <w:r w:rsidRPr="004263E1">
        <w:rPr>
          <w:sz w:val="24"/>
        </w:rPr>
        <w:t xml:space="preserve"> o por mandato legal quien haga sus veces. </w:t>
      </w:r>
    </w:p>
    <w:p w14:paraId="510DC287"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b) Estar debidamente documentadas mediante acta y éstas deben quedar a disposición de la SNS y, asimismo, deberán quedar incluidas en las actividades que desarrollará la Entidad, de acuerdo con las disposiciones que se mencionan en el numeral </w:t>
      </w:r>
      <w:hyperlink w:anchor="_DOCUMENTACIÓN" w:history="1">
        <w:r w:rsidRPr="004263E1">
          <w:rPr>
            <w:color w:val="0000FF"/>
            <w:sz w:val="24"/>
            <w:u w:val="single"/>
          </w:rPr>
          <w:t>8 Documentación</w:t>
        </w:r>
      </w:hyperlink>
      <w:r w:rsidRPr="004263E1">
        <w:rPr>
          <w:sz w:val="24"/>
        </w:rPr>
        <w:t xml:space="preserve">, que hace parte integral de la Presente CE. </w:t>
      </w:r>
    </w:p>
    <w:p w14:paraId="17EC86CB" w14:textId="20EC2EB6" w:rsidR="00DB5207" w:rsidRPr="004263E1" w:rsidRDefault="00DB5207" w:rsidP="1A8A6E07">
      <w:pPr>
        <w:widowControl w:val="0"/>
        <w:adjustRightInd w:val="0"/>
        <w:spacing w:line="360" w:lineRule="auto"/>
        <w:jc w:val="both"/>
        <w:textAlignment w:val="baseline"/>
        <w:rPr>
          <w:sz w:val="24"/>
          <w:szCs w:val="24"/>
          <w:lang w:val="es-ES"/>
        </w:rPr>
      </w:pPr>
      <w:r w:rsidRPr="1A8A6E07">
        <w:rPr>
          <w:sz w:val="24"/>
          <w:szCs w:val="24"/>
          <w:lang w:val="es-ES"/>
        </w:rPr>
        <w:t xml:space="preserve">c) Ser comunicadas a la totalidad de empleados, socios, directivos, administradores y cualquier otra persona que tenga vinculación con la Entidad, con el fin de asegurar que sean entendidas e implementadas en todos los niveles de </w:t>
      </w:r>
      <w:r w:rsidR="008431A6" w:rsidRPr="1A8A6E07">
        <w:rPr>
          <w:sz w:val="24"/>
          <w:szCs w:val="24"/>
          <w:lang w:val="es-ES"/>
        </w:rPr>
        <w:t>esta</w:t>
      </w:r>
      <w:r w:rsidRPr="1A8A6E07">
        <w:rPr>
          <w:sz w:val="24"/>
          <w:szCs w:val="24"/>
          <w:lang w:val="es-ES"/>
        </w:rPr>
        <w:t>.</w:t>
      </w:r>
    </w:p>
    <w:p w14:paraId="67FBD3BD" w14:textId="0EFD29C6" w:rsidR="00DB5207" w:rsidRPr="004263E1" w:rsidRDefault="00DB5207" w:rsidP="00DB5207">
      <w:pPr>
        <w:widowControl w:val="0"/>
        <w:adjustRightInd w:val="0"/>
        <w:spacing w:line="360" w:lineRule="auto"/>
        <w:jc w:val="both"/>
        <w:textAlignment w:val="baseline"/>
        <w:rPr>
          <w:sz w:val="24"/>
        </w:rPr>
      </w:pPr>
      <w:r w:rsidRPr="004263E1">
        <w:rPr>
          <w:sz w:val="24"/>
        </w:rPr>
        <w:t xml:space="preserve">d) La Entidad Obligada a gestionar los riesgos de ST deberá traducir las políticas adoptadas a los idiomas oficiales de los países donde realiza Negocios o Transacciones Internacionales o realice actividades por medio de sociedades subordinadas, sucursales u otros establecimientos, o incluso </w:t>
      </w:r>
      <w:r w:rsidR="00007EE2">
        <w:rPr>
          <w:sz w:val="24"/>
        </w:rPr>
        <w:t>c</w:t>
      </w:r>
      <w:r w:rsidRPr="004263E1">
        <w:rPr>
          <w:sz w:val="24"/>
        </w:rPr>
        <w:t>ontratistas en otras jurisdicciones, cuando el idioma no sea el castellano.</w:t>
      </w:r>
    </w:p>
    <w:p w14:paraId="42F6EA21" w14:textId="284420F7" w:rsidR="00DB5207" w:rsidRPr="004263E1" w:rsidRDefault="00400CCC" w:rsidP="00DB5207">
      <w:pPr>
        <w:keepNext/>
        <w:widowControl w:val="0"/>
        <w:numPr>
          <w:ilvl w:val="2"/>
          <w:numId w:val="0"/>
        </w:numPr>
        <w:adjustRightInd w:val="0"/>
        <w:spacing w:before="120" w:after="120" w:line="360" w:lineRule="auto"/>
        <w:ind w:left="2136" w:hanging="720"/>
        <w:jc w:val="both"/>
        <w:textAlignment w:val="baseline"/>
        <w:outlineLvl w:val="1"/>
        <w:rPr>
          <w:b/>
          <w:sz w:val="24"/>
        </w:rPr>
      </w:pPr>
      <w:bookmarkStart w:id="29" w:name="_Toc192665914"/>
      <w:r w:rsidRPr="004263E1">
        <w:rPr>
          <w:b/>
          <w:sz w:val="24"/>
        </w:rPr>
        <w:t>6.</w:t>
      </w:r>
      <w:r w:rsidR="005731CF" w:rsidRPr="004263E1">
        <w:rPr>
          <w:b/>
          <w:sz w:val="24"/>
        </w:rPr>
        <w:t>1.1</w:t>
      </w:r>
      <w:r w:rsidRPr="004263E1">
        <w:rPr>
          <w:b/>
          <w:sz w:val="24"/>
        </w:rPr>
        <w:t xml:space="preserve"> </w:t>
      </w:r>
      <w:r w:rsidR="00DB5207" w:rsidRPr="004263E1">
        <w:rPr>
          <w:b/>
          <w:sz w:val="24"/>
        </w:rPr>
        <w:t xml:space="preserve">Política </w:t>
      </w:r>
      <w:bookmarkEnd w:id="29"/>
      <w:r w:rsidR="00880CCE">
        <w:rPr>
          <w:b/>
          <w:sz w:val="24"/>
        </w:rPr>
        <w:t>Integral de Cumplimiento</w:t>
      </w:r>
    </w:p>
    <w:p w14:paraId="7DB814EF" w14:textId="062864E7" w:rsidR="00156FD7" w:rsidRDefault="00B269EE" w:rsidP="00DF6BD3">
      <w:pPr>
        <w:widowControl w:val="0"/>
        <w:adjustRightInd w:val="0"/>
        <w:spacing w:line="360" w:lineRule="auto"/>
        <w:jc w:val="both"/>
        <w:textAlignment w:val="baseline"/>
        <w:rPr>
          <w:sz w:val="24"/>
        </w:rPr>
      </w:pPr>
      <w:r>
        <w:rPr>
          <w:sz w:val="24"/>
        </w:rPr>
        <w:t>La Entidad Obligada deberá establecer y aplicar una política integral de cumplimiento que prohíba y sancione las conductas de LA/FT/FP/C/F/ST en todas sus forma</w:t>
      </w:r>
      <w:r w:rsidR="00A868CB">
        <w:rPr>
          <w:sz w:val="24"/>
        </w:rPr>
        <w:t>s,</w:t>
      </w:r>
      <w:r w:rsidR="002C6DAE">
        <w:rPr>
          <w:sz w:val="24"/>
        </w:rPr>
        <w:t xml:space="preserve"> </w:t>
      </w:r>
      <w:r w:rsidR="002C6DAE" w:rsidRPr="165E1342">
        <w:rPr>
          <w:sz w:val="24"/>
          <w:szCs w:val="24"/>
          <w:lang w:val="es-ES"/>
        </w:rPr>
        <w:t xml:space="preserve">garantice el cumplimiento de las normas y acuerdos nacionales e internacionales en la materia, fomente </w:t>
      </w:r>
      <w:r w:rsidR="002C6DAE" w:rsidRPr="165E1342">
        <w:rPr>
          <w:sz w:val="24"/>
          <w:szCs w:val="24"/>
          <w:lang w:val="es-ES"/>
        </w:rPr>
        <w:lastRenderedPageBreak/>
        <w:t>el reporte y la denuncia</w:t>
      </w:r>
      <w:r w:rsidR="00FE01E5">
        <w:rPr>
          <w:sz w:val="24"/>
        </w:rPr>
        <w:t xml:space="preserve">, </w:t>
      </w:r>
      <w:r w:rsidR="00E153F9">
        <w:rPr>
          <w:sz w:val="24"/>
        </w:rPr>
        <w:t>promueva</w:t>
      </w:r>
      <w:r w:rsidR="00A868CB" w:rsidRPr="004263E1">
        <w:rPr>
          <w:sz w:val="24"/>
        </w:rPr>
        <w:t xml:space="preserve"> la participación de todos sus miembros y las partes interesadas y </w:t>
      </w:r>
      <w:r w:rsidR="0042374C">
        <w:rPr>
          <w:sz w:val="24"/>
        </w:rPr>
        <w:t>propicie</w:t>
      </w:r>
      <w:r w:rsidR="00A868CB" w:rsidRPr="004263E1">
        <w:rPr>
          <w:sz w:val="24"/>
        </w:rPr>
        <w:t xml:space="preserve"> una cultura de legalidad, integridad, transparencia y rendición de cuentas. </w:t>
      </w:r>
    </w:p>
    <w:p w14:paraId="0DD7B69F" w14:textId="7968E66E" w:rsidR="00DF6BD3" w:rsidRPr="00405892" w:rsidRDefault="00A868CB" w:rsidP="00A868CB">
      <w:pPr>
        <w:widowControl w:val="0"/>
        <w:adjustRightInd w:val="0"/>
        <w:spacing w:line="360" w:lineRule="auto"/>
        <w:jc w:val="both"/>
        <w:textAlignment w:val="baseline"/>
        <w:rPr>
          <w:sz w:val="24"/>
          <w:szCs w:val="24"/>
          <w:lang w:val="es-ES"/>
        </w:rPr>
      </w:pPr>
      <w:r w:rsidRPr="5B390D7D">
        <w:rPr>
          <w:sz w:val="24"/>
          <w:szCs w:val="24"/>
          <w:lang w:val="es-ES"/>
        </w:rPr>
        <w:t>La política deberá estar alineada con los principios, valores y lineamientos del Código de Ética y el Código de Conducta y Buen Gobierno</w:t>
      </w:r>
      <w:r w:rsidR="00247B78" w:rsidRPr="5B390D7D">
        <w:rPr>
          <w:sz w:val="24"/>
          <w:szCs w:val="24"/>
          <w:lang w:val="es-ES"/>
        </w:rPr>
        <w:t xml:space="preserve"> y deberá </w:t>
      </w:r>
      <w:r w:rsidR="005D05DC" w:rsidRPr="5B390D7D">
        <w:rPr>
          <w:sz w:val="24"/>
          <w:szCs w:val="24"/>
          <w:lang w:val="es-ES"/>
        </w:rPr>
        <w:t>estar orientada</w:t>
      </w:r>
      <w:r w:rsidR="003569D0" w:rsidRPr="5B390D7D">
        <w:rPr>
          <w:sz w:val="24"/>
          <w:szCs w:val="24"/>
          <w:lang w:val="es-ES"/>
        </w:rPr>
        <w:t xml:space="preserve"> a una mayor efectividad en contra de las estructuras financieras ilícitas y las redes del crimen organizado, con el objetivo de prevenir, detectar, investigar y tomar acciones frente a los fenómenos de </w:t>
      </w:r>
      <w:r w:rsidR="00247B78" w:rsidRPr="5B390D7D">
        <w:rPr>
          <w:sz w:val="24"/>
          <w:szCs w:val="24"/>
          <w:lang w:val="es-ES"/>
        </w:rPr>
        <w:t>LA/FT/FP/C/F/ST</w:t>
      </w:r>
      <w:r w:rsidR="003569D0" w:rsidRPr="5B390D7D">
        <w:rPr>
          <w:sz w:val="24"/>
          <w:szCs w:val="24"/>
          <w:lang w:val="es-ES"/>
        </w:rPr>
        <w:t>.</w:t>
      </w:r>
    </w:p>
    <w:p w14:paraId="2C12778C" w14:textId="393B87A9" w:rsidR="00B269EE" w:rsidRPr="002548A8" w:rsidRDefault="005D05DC" w:rsidP="00DB5207">
      <w:pPr>
        <w:widowControl w:val="0"/>
        <w:adjustRightInd w:val="0"/>
        <w:spacing w:line="360" w:lineRule="auto"/>
        <w:jc w:val="both"/>
        <w:textAlignment w:val="baseline"/>
        <w:rPr>
          <w:sz w:val="24"/>
          <w:szCs w:val="24"/>
          <w:lang w:val="es-ES"/>
        </w:rPr>
      </w:pPr>
      <w:r>
        <w:rPr>
          <w:sz w:val="24"/>
          <w:szCs w:val="24"/>
          <w:lang w:val="es-ES"/>
        </w:rPr>
        <w:t>Para las Entidades Obligadas que aplique, se</w:t>
      </w:r>
      <w:r w:rsidR="00247B78" w:rsidRPr="165E1342">
        <w:rPr>
          <w:sz w:val="24"/>
          <w:szCs w:val="24"/>
          <w:lang w:val="es-ES"/>
        </w:rPr>
        <w:t xml:space="preserve"> deberá</w:t>
      </w:r>
      <w:r w:rsidR="002171E0">
        <w:rPr>
          <w:sz w:val="24"/>
          <w:szCs w:val="24"/>
          <w:lang w:val="es-ES"/>
        </w:rPr>
        <w:t>n incluir</w:t>
      </w:r>
      <w:r w:rsidR="00247B78" w:rsidRPr="165E1342">
        <w:rPr>
          <w:sz w:val="24"/>
          <w:szCs w:val="24"/>
          <w:lang w:val="es-ES"/>
        </w:rPr>
        <w:t xml:space="preserve"> </w:t>
      </w:r>
      <w:r w:rsidR="009C0DE9">
        <w:rPr>
          <w:sz w:val="24"/>
          <w:szCs w:val="24"/>
          <w:lang w:val="es-ES"/>
        </w:rPr>
        <w:t>lineamientos</w:t>
      </w:r>
      <w:r w:rsidR="00944EB3">
        <w:rPr>
          <w:sz w:val="24"/>
          <w:szCs w:val="24"/>
          <w:lang w:val="es-ES"/>
        </w:rPr>
        <w:t xml:space="preserve"> específicos</w:t>
      </w:r>
      <w:r w:rsidR="009C0DE9">
        <w:rPr>
          <w:sz w:val="24"/>
          <w:szCs w:val="24"/>
          <w:lang w:val="es-ES"/>
        </w:rPr>
        <w:t xml:space="preserve"> </w:t>
      </w:r>
      <w:r w:rsidR="00247B78" w:rsidRPr="165E1342">
        <w:rPr>
          <w:sz w:val="24"/>
          <w:szCs w:val="24"/>
          <w:lang w:val="es-ES"/>
        </w:rPr>
        <w:t>que prohíba</w:t>
      </w:r>
      <w:r w:rsidR="009C0DE9">
        <w:rPr>
          <w:sz w:val="24"/>
          <w:szCs w:val="24"/>
          <w:lang w:val="es-ES"/>
        </w:rPr>
        <w:t>n</w:t>
      </w:r>
      <w:r w:rsidR="00247B78" w:rsidRPr="165E1342">
        <w:rPr>
          <w:sz w:val="24"/>
          <w:szCs w:val="24"/>
          <w:lang w:val="es-ES"/>
        </w:rPr>
        <w:t xml:space="preserve"> cualquier forma de ST, sancione</w:t>
      </w:r>
      <w:r w:rsidR="002171E0">
        <w:rPr>
          <w:sz w:val="24"/>
          <w:szCs w:val="24"/>
          <w:lang w:val="es-ES"/>
        </w:rPr>
        <w:t>n</w:t>
      </w:r>
      <w:r w:rsidR="00247B78" w:rsidRPr="165E1342">
        <w:rPr>
          <w:sz w:val="24"/>
          <w:szCs w:val="24"/>
          <w:lang w:val="es-ES"/>
        </w:rPr>
        <w:t xml:space="preserve"> la incitación, complicidad o instigación para que una persona deliberadamente ofrezca, prometa o conceda cualquier ventaja indebida pecuniaria o de otra índole a un servidor público extranjero, ya sea que lo haga en forma directa o mediante intermediarios, para beneficio de este o para un tercero; para que ese servidor actúe o se abstenga de hacerlo en relación con el cumplimiento de deberes oficiales, con el propósito de obtener o de quedarse con un negocio o de cualquier otra ventaja indebida en el manejo de negocios internacionales.</w:t>
      </w:r>
    </w:p>
    <w:p w14:paraId="55C05E64" w14:textId="77777777" w:rsidR="00DB5207" w:rsidRPr="004263E1" w:rsidRDefault="005731CF" w:rsidP="00DB5207">
      <w:pPr>
        <w:keepNext/>
        <w:widowControl w:val="0"/>
        <w:numPr>
          <w:ilvl w:val="2"/>
          <w:numId w:val="0"/>
        </w:numPr>
        <w:adjustRightInd w:val="0"/>
        <w:spacing w:before="120" w:after="120" w:line="360" w:lineRule="auto"/>
        <w:ind w:left="2136" w:hanging="720"/>
        <w:jc w:val="both"/>
        <w:textAlignment w:val="baseline"/>
        <w:outlineLvl w:val="1"/>
        <w:rPr>
          <w:b/>
          <w:sz w:val="24"/>
        </w:rPr>
      </w:pPr>
      <w:bookmarkStart w:id="30" w:name="_Toc192665917"/>
      <w:r w:rsidRPr="004263E1">
        <w:rPr>
          <w:b/>
          <w:sz w:val="24"/>
        </w:rPr>
        <w:t xml:space="preserve">6.1.4 </w:t>
      </w:r>
      <w:r w:rsidRPr="004263E1">
        <w:rPr>
          <w:b/>
          <w:sz w:val="24"/>
        </w:rPr>
        <w:tab/>
      </w:r>
      <w:r w:rsidR="00DB5207" w:rsidRPr="004263E1">
        <w:rPr>
          <w:b/>
          <w:sz w:val="24"/>
        </w:rPr>
        <w:t>Compromiso de la Alta Gerencia</w:t>
      </w:r>
      <w:bookmarkEnd w:id="30"/>
      <w:r w:rsidR="00DB5207" w:rsidRPr="004263E1">
        <w:rPr>
          <w:b/>
          <w:sz w:val="24"/>
        </w:rPr>
        <w:t xml:space="preserve"> </w:t>
      </w:r>
    </w:p>
    <w:p w14:paraId="4FF205AF" w14:textId="77777777" w:rsidR="00DB5207" w:rsidRPr="004263E1" w:rsidRDefault="00DB5207" w:rsidP="1A8A6E07">
      <w:pPr>
        <w:widowControl w:val="0"/>
        <w:adjustRightInd w:val="0"/>
        <w:spacing w:line="360" w:lineRule="auto"/>
        <w:jc w:val="both"/>
        <w:textAlignment w:val="baseline"/>
        <w:rPr>
          <w:sz w:val="24"/>
          <w:szCs w:val="24"/>
          <w:lang w:val="es-ES"/>
        </w:rPr>
      </w:pPr>
      <w:r w:rsidRPr="1A8A6E07">
        <w:rPr>
          <w:sz w:val="24"/>
          <w:szCs w:val="24"/>
          <w:lang w:val="es-ES"/>
        </w:rPr>
        <w:t xml:space="preserve">Para cada Entidad Obligada, el cumplimiento comienza cuando el Máximo Órgano Social y sus similares (Junta Directiva, Alta Gerencia y Directores) establecen los lineamientos para el resto de la Entidad, por lo tanto, el SIARC debe considerar el compromiso de los líderes corporativos con una “cultura de cumplimiento” y buscar que este compromiso de alto nivel también sea reforzado e implementado por los todos los empleados en todos los niveles de la Entidad. </w:t>
      </w:r>
    </w:p>
    <w:p w14:paraId="7202D1BF" w14:textId="6D4834B1" w:rsidR="00DB5207" w:rsidRPr="004263E1" w:rsidRDefault="00DB5207" w:rsidP="00DB5207">
      <w:pPr>
        <w:widowControl w:val="0"/>
        <w:adjustRightInd w:val="0"/>
        <w:spacing w:line="360" w:lineRule="auto"/>
        <w:jc w:val="both"/>
        <w:textAlignment w:val="baseline"/>
        <w:rPr>
          <w:sz w:val="24"/>
        </w:rPr>
      </w:pPr>
      <w:r w:rsidRPr="004263E1">
        <w:rPr>
          <w:sz w:val="24"/>
        </w:rPr>
        <w:t xml:space="preserve">Un SIARC se basa en una cultura ética sólida, lo cual constituye un apoyo directo para un </w:t>
      </w:r>
      <w:r w:rsidR="00736640">
        <w:rPr>
          <w:sz w:val="24"/>
        </w:rPr>
        <w:t>sistema</w:t>
      </w:r>
      <w:r w:rsidRPr="004263E1">
        <w:rPr>
          <w:sz w:val="24"/>
        </w:rPr>
        <w:t xml:space="preserve"> de cumplimiento </w:t>
      </w:r>
      <w:r w:rsidR="006A17FD">
        <w:rPr>
          <w:sz w:val="24"/>
        </w:rPr>
        <w:t>eficiente</w:t>
      </w:r>
      <w:r w:rsidRPr="004263E1">
        <w:rPr>
          <w:sz w:val="24"/>
        </w:rPr>
        <w:t xml:space="preserve">. La Entidad deberá establecer </w:t>
      </w:r>
      <w:r w:rsidRPr="002548A8">
        <w:rPr>
          <w:sz w:val="24"/>
        </w:rPr>
        <w:t>una política de compromiso</w:t>
      </w:r>
      <w:r w:rsidRPr="004263E1">
        <w:rPr>
          <w:sz w:val="24"/>
        </w:rPr>
        <w:t xml:space="preserve"> de la Alta Gerencia, que cuente con las reglas éticas aplicables a los cargos directivos, así como su articulación con los demás lineamientos y su difusión en todos los niveles de la Entidad.</w:t>
      </w:r>
    </w:p>
    <w:p w14:paraId="71358A30" w14:textId="2A23EF80" w:rsidR="00DB5207" w:rsidRPr="002548A8" w:rsidRDefault="005731CF" w:rsidP="00DB5207">
      <w:pPr>
        <w:keepNext/>
        <w:widowControl w:val="0"/>
        <w:numPr>
          <w:ilvl w:val="2"/>
          <w:numId w:val="0"/>
        </w:numPr>
        <w:adjustRightInd w:val="0"/>
        <w:spacing w:before="120" w:after="120" w:line="360" w:lineRule="auto"/>
        <w:ind w:left="2136" w:hanging="720"/>
        <w:jc w:val="both"/>
        <w:textAlignment w:val="baseline"/>
        <w:outlineLvl w:val="1"/>
        <w:rPr>
          <w:b/>
          <w:sz w:val="24"/>
        </w:rPr>
      </w:pPr>
      <w:bookmarkStart w:id="31" w:name="_Toc192665918"/>
      <w:r w:rsidRPr="002548A8">
        <w:rPr>
          <w:b/>
          <w:sz w:val="24"/>
        </w:rPr>
        <w:t xml:space="preserve">6.1.5 </w:t>
      </w:r>
      <w:r w:rsidRPr="002548A8">
        <w:rPr>
          <w:b/>
          <w:sz w:val="24"/>
        </w:rPr>
        <w:tab/>
      </w:r>
      <w:r w:rsidR="00DB5207" w:rsidRPr="002548A8">
        <w:rPr>
          <w:b/>
          <w:sz w:val="24"/>
        </w:rPr>
        <w:t>Código de Ética</w:t>
      </w:r>
      <w:bookmarkEnd w:id="31"/>
    </w:p>
    <w:p w14:paraId="508A0DE0" w14:textId="592D25A0" w:rsidR="00E27D4A" w:rsidRPr="004263E1" w:rsidRDefault="00DB5207" w:rsidP="00DB5207">
      <w:pPr>
        <w:widowControl w:val="0"/>
        <w:adjustRightInd w:val="0"/>
        <w:spacing w:line="360" w:lineRule="auto"/>
        <w:jc w:val="both"/>
        <w:textAlignment w:val="baseline"/>
        <w:rPr>
          <w:sz w:val="24"/>
        </w:rPr>
      </w:pPr>
      <w:r w:rsidRPr="004263E1">
        <w:rPr>
          <w:sz w:val="24"/>
        </w:rPr>
        <w:t xml:space="preserve">El Código de Ética es la base sobre la que se construye un sistema efectivo de cumplimiento. La Entidad Obligada debe adoptar un Código de Ética claro, conciso y accesible para todos los empleados y para sus contrapartes, el documento debe establecer </w:t>
      </w:r>
      <w:r w:rsidR="007349FD">
        <w:rPr>
          <w:sz w:val="24"/>
        </w:rPr>
        <w:t>lineamientos</w:t>
      </w:r>
      <w:r w:rsidRPr="004263E1">
        <w:rPr>
          <w:sz w:val="24"/>
        </w:rPr>
        <w:t xml:space="preserve"> que </w:t>
      </w:r>
      <w:r w:rsidR="007349FD" w:rsidRPr="004263E1">
        <w:rPr>
          <w:sz w:val="24"/>
        </w:rPr>
        <w:t>describ</w:t>
      </w:r>
      <w:r w:rsidR="007349FD">
        <w:rPr>
          <w:sz w:val="24"/>
        </w:rPr>
        <w:t>a</w:t>
      </w:r>
      <w:r w:rsidR="007349FD" w:rsidRPr="004263E1">
        <w:rPr>
          <w:sz w:val="24"/>
        </w:rPr>
        <w:t xml:space="preserve">n </w:t>
      </w:r>
      <w:r w:rsidRPr="004263E1">
        <w:rPr>
          <w:sz w:val="24"/>
        </w:rPr>
        <w:t xml:space="preserve">las responsabilidades de su cumplimiento dentro de la Entidad, las prácticas de auditoría, las políticas de documentación, divulgación y difusión de los principios y valores éticos de la Entidad y </w:t>
      </w:r>
      <w:r w:rsidR="00A019DA" w:rsidRPr="004263E1">
        <w:rPr>
          <w:sz w:val="24"/>
        </w:rPr>
        <w:t>estable</w:t>
      </w:r>
      <w:r w:rsidR="00A019DA">
        <w:rPr>
          <w:sz w:val="24"/>
        </w:rPr>
        <w:t>zca</w:t>
      </w:r>
      <w:r w:rsidR="00A019DA" w:rsidRPr="004263E1">
        <w:rPr>
          <w:sz w:val="24"/>
        </w:rPr>
        <w:t xml:space="preserve"> </w:t>
      </w:r>
      <w:r w:rsidRPr="004263E1">
        <w:rPr>
          <w:sz w:val="24"/>
        </w:rPr>
        <w:t xml:space="preserve">los procedimientos disciplinarios. </w:t>
      </w:r>
    </w:p>
    <w:p w14:paraId="5B4335D2" w14:textId="7398B151" w:rsidR="00DB5207" w:rsidRPr="004263E1" w:rsidRDefault="00DB5207" w:rsidP="00DB5207">
      <w:pPr>
        <w:widowControl w:val="0"/>
        <w:adjustRightInd w:val="0"/>
        <w:spacing w:line="360" w:lineRule="auto"/>
        <w:jc w:val="both"/>
        <w:textAlignment w:val="baseline"/>
        <w:rPr>
          <w:sz w:val="24"/>
        </w:rPr>
      </w:pPr>
      <w:r w:rsidRPr="004263E1">
        <w:rPr>
          <w:sz w:val="24"/>
        </w:rPr>
        <w:t xml:space="preserve">Estos </w:t>
      </w:r>
      <w:r w:rsidR="00A019DA">
        <w:rPr>
          <w:sz w:val="24"/>
        </w:rPr>
        <w:t>lineamientos</w:t>
      </w:r>
      <w:r w:rsidRPr="004263E1">
        <w:rPr>
          <w:sz w:val="24"/>
        </w:rPr>
        <w:t xml:space="preserve"> dependerán del tamaño y la naturaleza de la Entidad y de los Riesgos asociados con su actividad económica. Los procesos y los </w:t>
      </w:r>
      <w:r w:rsidRPr="002548A8">
        <w:rPr>
          <w:sz w:val="24"/>
        </w:rPr>
        <w:t>procedimientos</w:t>
      </w:r>
      <w:r w:rsidRPr="004263E1">
        <w:rPr>
          <w:sz w:val="24"/>
        </w:rPr>
        <w:t xml:space="preserve"> efectivos requieren </w:t>
      </w:r>
      <w:r w:rsidRPr="004263E1">
        <w:rPr>
          <w:sz w:val="24"/>
        </w:rPr>
        <w:lastRenderedPageBreak/>
        <w:t xml:space="preserve">un entendimiento profundo del sector y los objetivos estratégicos de la Entidad, incluyendo sus productos y/o servicios, agentes externos, clientes, interacciones gubernamentales y Riesgos del sector y geográficos. </w:t>
      </w:r>
    </w:p>
    <w:p w14:paraId="3C74A543" w14:textId="0822F01B" w:rsidR="00DB5207" w:rsidRPr="004263E1" w:rsidRDefault="00DB5207" w:rsidP="00DB5207">
      <w:pPr>
        <w:widowControl w:val="0"/>
        <w:adjustRightInd w:val="0"/>
        <w:spacing w:line="360" w:lineRule="auto"/>
        <w:jc w:val="both"/>
        <w:textAlignment w:val="baseline"/>
        <w:rPr>
          <w:sz w:val="24"/>
        </w:rPr>
      </w:pPr>
      <w:r w:rsidRPr="004263E1">
        <w:rPr>
          <w:sz w:val="24"/>
        </w:rPr>
        <w:t xml:space="preserve">Los componentes del Código de Ética deben establecer una manera efectiva de conservar los recursos corporativos, los cuales, implementados correctamente, se pudieran prevenir y detectar posibles violaciones al SIARC. Independientemente de los </w:t>
      </w:r>
      <w:r w:rsidR="000B0E86">
        <w:rPr>
          <w:sz w:val="24"/>
        </w:rPr>
        <w:t>lineamientos</w:t>
      </w:r>
      <w:r w:rsidRPr="004263E1">
        <w:rPr>
          <w:sz w:val="24"/>
        </w:rPr>
        <w:t xml:space="preserve"> específicos implementados, estos estándares deben aplicarse al personal en todos los niveles de la Entidad.</w:t>
      </w:r>
    </w:p>
    <w:p w14:paraId="61F4CB5D" w14:textId="77777777" w:rsidR="00DB5207" w:rsidRPr="004263E1" w:rsidRDefault="005731CF" w:rsidP="00DB5207">
      <w:pPr>
        <w:keepNext/>
        <w:widowControl w:val="0"/>
        <w:numPr>
          <w:ilvl w:val="2"/>
          <w:numId w:val="0"/>
        </w:numPr>
        <w:adjustRightInd w:val="0"/>
        <w:spacing w:before="120" w:after="120" w:line="360" w:lineRule="auto"/>
        <w:ind w:left="2136" w:hanging="720"/>
        <w:jc w:val="both"/>
        <w:textAlignment w:val="baseline"/>
        <w:outlineLvl w:val="1"/>
        <w:rPr>
          <w:b/>
          <w:sz w:val="24"/>
        </w:rPr>
      </w:pPr>
      <w:bookmarkStart w:id="32" w:name="_Toc192665919"/>
      <w:r w:rsidRPr="004263E1">
        <w:rPr>
          <w:b/>
          <w:sz w:val="24"/>
        </w:rPr>
        <w:t>6.1.</w:t>
      </w:r>
      <w:r w:rsidR="006D478F">
        <w:rPr>
          <w:b/>
          <w:sz w:val="24"/>
        </w:rPr>
        <w:t>6</w:t>
      </w:r>
      <w:r w:rsidRPr="004263E1">
        <w:rPr>
          <w:b/>
          <w:sz w:val="24"/>
        </w:rPr>
        <w:tab/>
      </w:r>
      <w:r w:rsidR="00DB5207" w:rsidRPr="00D9684B">
        <w:rPr>
          <w:b/>
          <w:sz w:val="24"/>
        </w:rPr>
        <w:t>Regalos, beneficios y donaciones</w:t>
      </w:r>
      <w:r w:rsidR="00DB5207" w:rsidRPr="004263E1">
        <w:rPr>
          <w:b/>
          <w:sz w:val="24"/>
        </w:rPr>
        <w:t>.</w:t>
      </w:r>
      <w:bookmarkEnd w:id="32"/>
    </w:p>
    <w:p w14:paraId="072A8854" w14:textId="77777777" w:rsidR="00DB5207" w:rsidRPr="004263E1" w:rsidRDefault="00DB5207" w:rsidP="519DF44B">
      <w:pPr>
        <w:widowControl w:val="0"/>
        <w:adjustRightInd w:val="0"/>
        <w:spacing w:line="360" w:lineRule="auto"/>
        <w:jc w:val="both"/>
        <w:textAlignment w:val="baseline"/>
        <w:rPr>
          <w:sz w:val="24"/>
          <w:szCs w:val="24"/>
        </w:rPr>
      </w:pPr>
      <w:r w:rsidRPr="519DF44B">
        <w:rPr>
          <w:sz w:val="24"/>
          <w:szCs w:val="24"/>
        </w:rPr>
        <w:t>La Entidad Obligada debe implementar lineamientos que estén diseñados para prevenir la oferta, el suministro o la aceptación de regalos, beneficios, viajes y entretenimiento, y procedimientos para donaciones, patrocinios o contribuciones que como mínimo deberán contener los siguiente:</w:t>
      </w:r>
    </w:p>
    <w:p w14:paraId="05BCB451" w14:textId="77777777" w:rsidR="00DB5207" w:rsidRPr="004263E1" w:rsidRDefault="00DB5207" w:rsidP="00DB5207">
      <w:pPr>
        <w:widowControl w:val="0"/>
        <w:numPr>
          <w:ilvl w:val="0"/>
          <w:numId w:val="20"/>
        </w:numPr>
        <w:adjustRightInd w:val="0"/>
        <w:spacing w:before="60" w:after="40" w:line="360" w:lineRule="auto"/>
        <w:ind w:left="426" w:right="28" w:hanging="426"/>
        <w:contextualSpacing/>
        <w:jc w:val="both"/>
        <w:textAlignment w:val="baseline"/>
        <w:rPr>
          <w:sz w:val="24"/>
        </w:rPr>
      </w:pPr>
      <w:r w:rsidRPr="004263E1">
        <w:rPr>
          <w:sz w:val="24"/>
        </w:rPr>
        <w:t>Límites monetarios en pesos colombianos (COP) o en la moneda extranjera, según la operación geográfica de la Entidad o sus Contrapartes.</w:t>
      </w:r>
    </w:p>
    <w:p w14:paraId="335E4AF0" w14:textId="77777777" w:rsidR="00DB5207" w:rsidRPr="004263E1" w:rsidRDefault="00DB5207" w:rsidP="00DB5207">
      <w:pPr>
        <w:widowControl w:val="0"/>
        <w:numPr>
          <w:ilvl w:val="0"/>
          <w:numId w:val="20"/>
        </w:numPr>
        <w:adjustRightInd w:val="0"/>
        <w:spacing w:before="60" w:after="40" w:line="360" w:lineRule="auto"/>
        <w:ind w:left="426" w:right="28" w:hanging="426"/>
        <w:contextualSpacing/>
        <w:jc w:val="both"/>
        <w:textAlignment w:val="baseline"/>
        <w:rPr>
          <w:sz w:val="24"/>
        </w:rPr>
      </w:pPr>
      <w:r w:rsidRPr="004263E1">
        <w:rPr>
          <w:sz w:val="24"/>
        </w:rPr>
        <w:t>Lista con la clase de regalos y beneficios permitidos.</w:t>
      </w:r>
    </w:p>
    <w:p w14:paraId="436DA5EA" w14:textId="77777777" w:rsidR="00DB5207" w:rsidRPr="004263E1" w:rsidRDefault="00DB5207" w:rsidP="00DB5207">
      <w:pPr>
        <w:widowControl w:val="0"/>
        <w:numPr>
          <w:ilvl w:val="0"/>
          <w:numId w:val="20"/>
        </w:numPr>
        <w:adjustRightInd w:val="0"/>
        <w:spacing w:before="60" w:after="40" w:line="360" w:lineRule="auto"/>
        <w:ind w:left="426" w:right="28" w:hanging="426"/>
        <w:contextualSpacing/>
        <w:jc w:val="both"/>
        <w:textAlignment w:val="baseline"/>
        <w:rPr>
          <w:sz w:val="24"/>
        </w:rPr>
      </w:pPr>
      <w:r w:rsidRPr="004263E1">
        <w:rPr>
          <w:sz w:val="24"/>
        </w:rPr>
        <w:t xml:space="preserve">Regular su recepción o entrega durante las negociaciones, licitaciones, contrataciones y cualquier relación comercial. </w:t>
      </w:r>
    </w:p>
    <w:p w14:paraId="6082DBD8" w14:textId="77777777" w:rsidR="00DB5207" w:rsidRPr="004263E1" w:rsidRDefault="00DB5207" w:rsidP="00DB5207">
      <w:pPr>
        <w:widowControl w:val="0"/>
        <w:numPr>
          <w:ilvl w:val="0"/>
          <w:numId w:val="20"/>
        </w:numPr>
        <w:adjustRightInd w:val="0"/>
        <w:spacing w:before="60" w:after="40" w:line="360" w:lineRule="auto"/>
        <w:ind w:left="426" w:right="28" w:hanging="426"/>
        <w:contextualSpacing/>
        <w:jc w:val="both"/>
        <w:textAlignment w:val="baseline"/>
        <w:rPr>
          <w:sz w:val="24"/>
        </w:rPr>
      </w:pPr>
      <w:r w:rsidRPr="004263E1">
        <w:rPr>
          <w:sz w:val="24"/>
        </w:rPr>
        <w:t>Establecer la prohibición expresa del uso de dinero en efectivo, transferencias o bonos.</w:t>
      </w:r>
    </w:p>
    <w:p w14:paraId="1738E582" w14:textId="77777777" w:rsidR="00DB5207" w:rsidRPr="004263E1" w:rsidRDefault="00DB5207" w:rsidP="00DB5207">
      <w:pPr>
        <w:widowControl w:val="0"/>
        <w:numPr>
          <w:ilvl w:val="0"/>
          <w:numId w:val="20"/>
        </w:numPr>
        <w:adjustRightInd w:val="0"/>
        <w:spacing w:before="60" w:after="40" w:line="360" w:lineRule="auto"/>
        <w:ind w:left="426" w:right="28" w:hanging="426"/>
        <w:contextualSpacing/>
        <w:jc w:val="both"/>
        <w:textAlignment w:val="baseline"/>
        <w:rPr>
          <w:sz w:val="24"/>
        </w:rPr>
      </w:pPr>
      <w:r w:rsidRPr="004263E1">
        <w:rPr>
          <w:sz w:val="24"/>
        </w:rPr>
        <w:t xml:space="preserve">Requisitos mínimos que debe cumplir el beneficiario </w:t>
      </w:r>
      <w:r w:rsidR="00EE2F67" w:rsidRPr="004263E1">
        <w:rPr>
          <w:sz w:val="24"/>
        </w:rPr>
        <w:t xml:space="preserve">y/o proveedor </w:t>
      </w:r>
      <w:r w:rsidRPr="004263E1">
        <w:rPr>
          <w:sz w:val="24"/>
        </w:rPr>
        <w:t>de las donaciones o contribuciones</w:t>
      </w:r>
      <w:r w:rsidR="00FD1DD3" w:rsidRPr="004263E1">
        <w:rPr>
          <w:sz w:val="24"/>
        </w:rPr>
        <w:t xml:space="preserve">, incluyendo, pero sin limitarse, </w:t>
      </w:r>
      <w:r w:rsidR="000262C7" w:rsidRPr="004263E1">
        <w:rPr>
          <w:sz w:val="24"/>
        </w:rPr>
        <w:t>e</w:t>
      </w:r>
      <w:r w:rsidR="00344BBB" w:rsidRPr="004263E1">
        <w:rPr>
          <w:sz w:val="24"/>
        </w:rPr>
        <w:t>l procedimiento de Debida Diligencia</w:t>
      </w:r>
      <w:r w:rsidR="000262C7" w:rsidRPr="004263E1">
        <w:rPr>
          <w:sz w:val="24"/>
        </w:rPr>
        <w:t xml:space="preserve"> para el conocimiento de Contrapartes</w:t>
      </w:r>
      <w:r w:rsidRPr="004263E1">
        <w:rPr>
          <w:sz w:val="24"/>
        </w:rPr>
        <w:t>.</w:t>
      </w:r>
    </w:p>
    <w:p w14:paraId="7CC95F40" w14:textId="77777777" w:rsidR="00DB5207" w:rsidRPr="004263E1" w:rsidRDefault="005731CF" w:rsidP="00DB5207">
      <w:pPr>
        <w:keepNext/>
        <w:widowControl w:val="0"/>
        <w:numPr>
          <w:ilvl w:val="2"/>
          <w:numId w:val="0"/>
        </w:numPr>
        <w:adjustRightInd w:val="0"/>
        <w:spacing w:before="120" w:after="120" w:line="360" w:lineRule="auto"/>
        <w:ind w:left="2136" w:hanging="720"/>
        <w:jc w:val="both"/>
        <w:textAlignment w:val="baseline"/>
        <w:outlineLvl w:val="1"/>
        <w:rPr>
          <w:b/>
          <w:sz w:val="24"/>
        </w:rPr>
      </w:pPr>
      <w:bookmarkStart w:id="33" w:name="_Toc187933813"/>
      <w:bookmarkStart w:id="34" w:name="_Toc187937816"/>
      <w:bookmarkStart w:id="35" w:name="_Toc187937967"/>
      <w:bookmarkStart w:id="36" w:name="_Toc187938118"/>
      <w:bookmarkStart w:id="37" w:name="_Toc187933814"/>
      <w:bookmarkStart w:id="38" w:name="_Toc187937817"/>
      <w:bookmarkStart w:id="39" w:name="_Toc187937968"/>
      <w:bookmarkStart w:id="40" w:name="_Toc187938119"/>
      <w:bookmarkStart w:id="41" w:name="_Toc187933815"/>
      <w:bookmarkStart w:id="42" w:name="_Toc187937818"/>
      <w:bookmarkStart w:id="43" w:name="_Toc187937969"/>
      <w:bookmarkStart w:id="44" w:name="_Toc187938120"/>
      <w:bookmarkStart w:id="45" w:name="_Toc187933816"/>
      <w:bookmarkStart w:id="46" w:name="_Toc187937819"/>
      <w:bookmarkStart w:id="47" w:name="_Toc187937970"/>
      <w:bookmarkStart w:id="48" w:name="_Toc187938121"/>
      <w:bookmarkStart w:id="49" w:name="_Toc192665920"/>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4263E1">
        <w:rPr>
          <w:b/>
          <w:sz w:val="24"/>
        </w:rPr>
        <w:t>6.1.</w:t>
      </w:r>
      <w:r w:rsidR="006D478F">
        <w:rPr>
          <w:b/>
          <w:sz w:val="24"/>
        </w:rPr>
        <w:t>7</w:t>
      </w:r>
      <w:r w:rsidRPr="004263E1">
        <w:rPr>
          <w:b/>
          <w:sz w:val="24"/>
        </w:rPr>
        <w:tab/>
      </w:r>
      <w:r w:rsidR="00DB5207" w:rsidRPr="004263E1">
        <w:rPr>
          <w:b/>
          <w:sz w:val="24"/>
        </w:rPr>
        <w:t>Bonos y pago de comisiones</w:t>
      </w:r>
      <w:bookmarkEnd w:id="49"/>
    </w:p>
    <w:p w14:paraId="54580ED6" w14:textId="77777777" w:rsidR="00DB5207" w:rsidRPr="004263E1" w:rsidRDefault="00DB5207" w:rsidP="00DB5207">
      <w:pPr>
        <w:widowControl w:val="0"/>
        <w:adjustRightInd w:val="0"/>
        <w:spacing w:line="360" w:lineRule="auto"/>
        <w:jc w:val="both"/>
        <w:textAlignment w:val="baseline"/>
        <w:rPr>
          <w:sz w:val="24"/>
        </w:rPr>
      </w:pPr>
      <w:r w:rsidRPr="004263E1">
        <w:rPr>
          <w:sz w:val="24"/>
        </w:rPr>
        <w:t>Los acuerdos de compensación, incluyendo bonos y comisiones pueden incitar, incluso sin querer, a los empleados, asociados y contratistas de la Entidad a participar en prácticas corruptas como el soborno. En ese sentido, la Entidad debe establecer procedimientos para que la remuneración y pago de bonos, comisiones y otras recompensas no actúen como incentivos para que los empleados, asociados, contratistas y demás terceros, cometan actos de Corrupción o Soborno; diseñar procedimientos para evaluar el desempeño del sujeto, sin que estos generen una presión en el logro de objetivos demasiado ambiciosos, que pudiera resultar en que el empleado oculte actos de Corrupción.</w:t>
      </w:r>
    </w:p>
    <w:p w14:paraId="513E19DB" w14:textId="77777777" w:rsidR="00DB5207" w:rsidRPr="004263E1" w:rsidRDefault="00DB5207" w:rsidP="00DB5207">
      <w:pPr>
        <w:widowControl w:val="0"/>
        <w:adjustRightInd w:val="0"/>
        <w:spacing w:line="360" w:lineRule="auto"/>
        <w:jc w:val="both"/>
        <w:textAlignment w:val="baseline"/>
        <w:rPr>
          <w:sz w:val="24"/>
        </w:rPr>
      </w:pPr>
      <w:r w:rsidRPr="004263E1">
        <w:rPr>
          <w:sz w:val="24"/>
        </w:rPr>
        <w:t>La Entidad deberá establecer medidas sancionatorias para las Contrapartes que incumplan la política de bonos y pago de comisiones, con el objetivo de mejorar su evaluación de desempeño u objetivo de ventas.</w:t>
      </w:r>
    </w:p>
    <w:p w14:paraId="5672D8E6" w14:textId="77777777" w:rsidR="00DB5207" w:rsidRPr="004263E1" w:rsidRDefault="005731CF" w:rsidP="00DB5207">
      <w:pPr>
        <w:keepNext/>
        <w:widowControl w:val="0"/>
        <w:numPr>
          <w:ilvl w:val="2"/>
          <w:numId w:val="0"/>
        </w:numPr>
        <w:adjustRightInd w:val="0"/>
        <w:spacing w:before="120" w:after="120" w:line="360" w:lineRule="auto"/>
        <w:ind w:left="2136" w:hanging="720"/>
        <w:jc w:val="both"/>
        <w:textAlignment w:val="baseline"/>
        <w:outlineLvl w:val="1"/>
        <w:rPr>
          <w:b/>
          <w:sz w:val="24"/>
        </w:rPr>
      </w:pPr>
      <w:bookmarkStart w:id="50" w:name="_Toc187933818"/>
      <w:bookmarkStart w:id="51" w:name="_Toc187937821"/>
      <w:bookmarkStart w:id="52" w:name="_Toc187937972"/>
      <w:bookmarkStart w:id="53" w:name="_Toc187938123"/>
      <w:bookmarkStart w:id="54" w:name="_Toc187933819"/>
      <w:bookmarkStart w:id="55" w:name="_Toc187937822"/>
      <w:bookmarkStart w:id="56" w:name="_Toc187937973"/>
      <w:bookmarkStart w:id="57" w:name="_Toc187938124"/>
      <w:bookmarkStart w:id="58" w:name="_Toc187933820"/>
      <w:bookmarkStart w:id="59" w:name="_Toc187937823"/>
      <w:bookmarkStart w:id="60" w:name="_Toc187937974"/>
      <w:bookmarkStart w:id="61" w:name="_Toc187938125"/>
      <w:bookmarkStart w:id="62" w:name="_Toc187933821"/>
      <w:bookmarkStart w:id="63" w:name="_Toc187937824"/>
      <w:bookmarkStart w:id="64" w:name="_Toc187937975"/>
      <w:bookmarkStart w:id="65" w:name="_Toc187938126"/>
      <w:bookmarkStart w:id="66" w:name="_Toc187933822"/>
      <w:bookmarkStart w:id="67" w:name="_Toc187937825"/>
      <w:bookmarkStart w:id="68" w:name="_Toc187937976"/>
      <w:bookmarkStart w:id="69" w:name="_Toc187938127"/>
      <w:bookmarkStart w:id="70" w:name="_Toc187933823"/>
      <w:bookmarkStart w:id="71" w:name="_Toc187937826"/>
      <w:bookmarkStart w:id="72" w:name="_Toc187937977"/>
      <w:bookmarkStart w:id="73" w:name="_Toc187938128"/>
      <w:bookmarkStart w:id="74" w:name="_Toc187933824"/>
      <w:bookmarkStart w:id="75" w:name="_Toc187937827"/>
      <w:bookmarkStart w:id="76" w:name="_Toc187937978"/>
      <w:bookmarkStart w:id="77" w:name="_Toc187938129"/>
      <w:bookmarkStart w:id="78" w:name="_Toc187933825"/>
      <w:bookmarkStart w:id="79" w:name="_Toc187937828"/>
      <w:bookmarkStart w:id="80" w:name="_Toc187937979"/>
      <w:bookmarkStart w:id="81" w:name="_Toc187938130"/>
      <w:bookmarkStart w:id="82" w:name="_Toc187933826"/>
      <w:bookmarkStart w:id="83" w:name="_Toc187937829"/>
      <w:bookmarkStart w:id="84" w:name="_Toc187937980"/>
      <w:bookmarkStart w:id="85" w:name="_Toc187938131"/>
      <w:bookmarkStart w:id="86" w:name="_Toc187933827"/>
      <w:bookmarkStart w:id="87" w:name="_Toc187937830"/>
      <w:bookmarkStart w:id="88" w:name="_Toc187937981"/>
      <w:bookmarkStart w:id="89" w:name="_Toc187938132"/>
      <w:bookmarkStart w:id="90" w:name="_Toc187933828"/>
      <w:bookmarkStart w:id="91" w:name="_Toc187937831"/>
      <w:bookmarkStart w:id="92" w:name="_Toc187937982"/>
      <w:bookmarkStart w:id="93" w:name="_Toc187938133"/>
      <w:bookmarkStart w:id="94" w:name="_Toc192665921"/>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4263E1">
        <w:rPr>
          <w:b/>
          <w:sz w:val="24"/>
        </w:rPr>
        <w:t>6.1.</w:t>
      </w:r>
      <w:r w:rsidR="006D478F">
        <w:rPr>
          <w:b/>
          <w:sz w:val="24"/>
        </w:rPr>
        <w:t>8</w:t>
      </w:r>
      <w:r w:rsidRPr="004263E1">
        <w:rPr>
          <w:b/>
          <w:sz w:val="24"/>
        </w:rPr>
        <w:t xml:space="preserve"> </w:t>
      </w:r>
      <w:r w:rsidRPr="004263E1">
        <w:rPr>
          <w:b/>
          <w:sz w:val="24"/>
        </w:rPr>
        <w:tab/>
      </w:r>
      <w:r w:rsidR="00DB5207" w:rsidRPr="004263E1">
        <w:rPr>
          <w:b/>
          <w:sz w:val="24"/>
        </w:rPr>
        <w:t>Conflictos de intereses</w:t>
      </w:r>
      <w:bookmarkEnd w:id="94"/>
    </w:p>
    <w:p w14:paraId="0EF7D071" w14:textId="17B14B45" w:rsidR="00DB5207" w:rsidRPr="004263E1" w:rsidRDefault="00DB5207" w:rsidP="00DB5207">
      <w:pPr>
        <w:widowControl w:val="0"/>
        <w:adjustRightInd w:val="0"/>
        <w:spacing w:line="360" w:lineRule="auto"/>
        <w:jc w:val="both"/>
        <w:textAlignment w:val="baseline"/>
        <w:rPr>
          <w:sz w:val="24"/>
        </w:rPr>
      </w:pPr>
      <w:r w:rsidRPr="004263E1">
        <w:rPr>
          <w:sz w:val="24"/>
        </w:rPr>
        <w:t xml:space="preserve">La Entidad Obligada deberá establecer lineamientos para la prevención y el adecuado manejo de Conflictos de Intereses (reales, potenciales o aparentes) que puedan surgir por parte, pero </w:t>
      </w:r>
      <w:r w:rsidRPr="004263E1">
        <w:rPr>
          <w:sz w:val="24"/>
        </w:rPr>
        <w:lastRenderedPageBreak/>
        <w:t>no exclusivamente, de los miembros del Máximo Órgano Social, Junta Directiva o quien haga sus veces</w:t>
      </w:r>
      <w:r w:rsidR="008466AF" w:rsidRPr="004263E1">
        <w:rPr>
          <w:sz w:val="24"/>
        </w:rPr>
        <w:t xml:space="preserve">, Alta Gerencia y funcionarios que desempeñan roles </w:t>
      </w:r>
      <w:r w:rsidR="00E73DD5" w:rsidRPr="004263E1">
        <w:rPr>
          <w:sz w:val="24"/>
        </w:rPr>
        <w:t>dentro del SIARC</w:t>
      </w:r>
      <w:r w:rsidRPr="004263E1">
        <w:rPr>
          <w:sz w:val="24"/>
        </w:rPr>
        <w:t xml:space="preserve">. La Entidad deberá definir los procedimientos para la identificación, declaración y </w:t>
      </w:r>
      <w:r w:rsidR="0022456B">
        <w:rPr>
          <w:sz w:val="24"/>
        </w:rPr>
        <w:t>gestión</w:t>
      </w:r>
      <w:r w:rsidRPr="004263E1">
        <w:rPr>
          <w:sz w:val="24"/>
        </w:rPr>
        <w:t xml:space="preserve"> de los Conflictos de Intereses. En todo caso, la Entidad deberá acogerse a los establecido en el Decreto 046 de 2024</w:t>
      </w:r>
      <w:r w:rsidRPr="004263E1">
        <w:rPr>
          <w:sz w:val="24"/>
          <w:vertAlign w:val="superscript"/>
        </w:rPr>
        <w:footnoteReference w:id="59"/>
      </w:r>
      <w:r w:rsidRPr="004263E1">
        <w:rPr>
          <w:sz w:val="24"/>
        </w:rPr>
        <w:t>.</w:t>
      </w:r>
    </w:p>
    <w:p w14:paraId="54042D35" w14:textId="77777777" w:rsidR="00DB5207" w:rsidRPr="004263E1" w:rsidRDefault="005731CF" w:rsidP="00DB5207">
      <w:pPr>
        <w:keepNext/>
        <w:widowControl w:val="0"/>
        <w:numPr>
          <w:ilvl w:val="2"/>
          <w:numId w:val="0"/>
        </w:numPr>
        <w:adjustRightInd w:val="0"/>
        <w:spacing w:before="120" w:after="120" w:line="360" w:lineRule="auto"/>
        <w:ind w:left="2136" w:hanging="720"/>
        <w:jc w:val="both"/>
        <w:textAlignment w:val="baseline"/>
        <w:outlineLvl w:val="1"/>
        <w:rPr>
          <w:b/>
          <w:sz w:val="24"/>
        </w:rPr>
      </w:pPr>
      <w:bookmarkStart w:id="95" w:name="_Toc187933830"/>
      <w:bookmarkStart w:id="96" w:name="_Toc187937833"/>
      <w:bookmarkStart w:id="97" w:name="_Toc187937984"/>
      <w:bookmarkStart w:id="98" w:name="_Toc187938135"/>
      <w:bookmarkStart w:id="99" w:name="_Toc187933831"/>
      <w:bookmarkStart w:id="100" w:name="_Toc187937834"/>
      <w:bookmarkStart w:id="101" w:name="_Toc187937985"/>
      <w:bookmarkStart w:id="102" w:name="_Toc187938136"/>
      <w:bookmarkStart w:id="103" w:name="_Toc187933832"/>
      <w:bookmarkStart w:id="104" w:name="_Toc187937835"/>
      <w:bookmarkStart w:id="105" w:name="_Toc187937986"/>
      <w:bookmarkStart w:id="106" w:name="_Toc187938137"/>
      <w:bookmarkStart w:id="107" w:name="_Toc192665922"/>
      <w:bookmarkEnd w:id="95"/>
      <w:bookmarkEnd w:id="96"/>
      <w:bookmarkEnd w:id="97"/>
      <w:bookmarkEnd w:id="98"/>
      <w:bookmarkEnd w:id="99"/>
      <w:bookmarkEnd w:id="100"/>
      <w:bookmarkEnd w:id="101"/>
      <w:bookmarkEnd w:id="102"/>
      <w:bookmarkEnd w:id="103"/>
      <w:bookmarkEnd w:id="104"/>
      <w:bookmarkEnd w:id="105"/>
      <w:bookmarkEnd w:id="106"/>
      <w:r w:rsidRPr="004263E1">
        <w:rPr>
          <w:b/>
          <w:sz w:val="24"/>
        </w:rPr>
        <w:t>6.1.</w:t>
      </w:r>
      <w:r w:rsidR="006D478F">
        <w:rPr>
          <w:b/>
          <w:sz w:val="24"/>
        </w:rPr>
        <w:t>9</w:t>
      </w:r>
      <w:r w:rsidRPr="004263E1">
        <w:rPr>
          <w:b/>
          <w:sz w:val="24"/>
        </w:rPr>
        <w:tab/>
      </w:r>
      <w:r w:rsidR="00DB5207" w:rsidRPr="004263E1">
        <w:rPr>
          <w:b/>
          <w:sz w:val="24"/>
        </w:rPr>
        <w:t>Financiamiento político</w:t>
      </w:r>
      <w:bookmarkEnd w:id="107"/>
    </w:p>
    <w:p w14:paraId="3F471FE6" w14:textId="77777777" w:rsidR="00DB5207" w:rsidRPr="004263E1" w:rsidRDefault="00DB5207" w:rsidP="00DB5207">
      <w:pPr>
        <w:widowControl w:val="0"/>
        <w:adjustRightInd w:val="0"/>
        <w:spacing w:line="360" w:lineRule="auto"/>
        <w:jc w:val="both"/>
        <w:textAlignment w:val="baseline"/>
        <w:rPr>
          <w:sz w:val="24"/>
        </w:rPr>
      </w:pPr>
      <w:r w:rsidRPr="004263E1">
        <w:rPr>
          <w:sz w:val="24"/>
        </w:rPr>
        <w:t>La financiación de campañas políticas de un partido o persona natural es crucial para la elaboración de políticas eficaces y constituye un ejercicio legítimamente democrático; sin embargo, puede plantear Riesgos significativos en la toma de decisiones</w:t>
      </w:r>
      <w:r w:rsidRPr="004263E1">
        <w:rPr>
          <w:sz w:val="24"/>
          <w:vertAlign w:val="superscript"/>
        </w:rPr>
        <w:footnoteReference w:id="60"/>
      </w:r>
      <w:r w:rsidRPr="004263E1">
        <w:rPr>
          <w:sz w:val="24"/>
        </w:rPr>
        <w:t>. La Entidad Obligada deberá establecer lineamientos para su prohibición o regulación, que garantice la transparencia y la integridad en la destinación de estos recursos.</w:t>
      </w:r>
    </w:p>
    <w:p w14:paraId="269F85A2"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Asimismo, la Entidad Obligada deberá cumplir con lo estipulado </w:t>
      </w:r>
      <w:r w:rsidRPr="00D9684B">
        <w:rPr>
          <w:sz w:val="24"/>
        </w:rPr>
        <w:t>en la Ley 80 de 1993</w:t>
      </w:r>
      <w:r w:rsidRPr="004263E1">
        <w:rPr>
          <w:sz w:val="24"/>
        </w:rPr>
        <w:t xml:space="preserve"> en concordancia con el artículo 2 de la Ley 1474 de 2011</w:t>
      </w:r>
      <w:r w:rsidRPr="004263E1">
        <w:rPr>
          <w:sz w:val="24"/>
          <w:vertAlign w:val="superscript"/>
        </w:rPr>
        <w:footnoteReference w:id="61"/>
      </w:r>
      <w:r w:rsidRPr="004263E1">
        <w:rPr>
          <w:sz w:val="24"/>
        </w:rPr>
        <w:t>.</w:t>
      </w:r>
    </w:p>
    <w:p w14:paraId="50D671D7"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La Entidad Obligada </w:t>
      </w:r>
      <w:r w:rsidRPr="004263E1" w:rsidDel="00922215">
        <w:rPr>
          <w:sz w:val="24"/>
        </w:rPr>
        <w:t>adelantará</w:t>
      </w:r>
      <w:r w:rsidRPr="004263E1">
        <w:rPr>
          <w:sz w:val="24"/>
        </w:rPr>
        <w:t xml:space="preserve"> en los procesos de DD y mecanismos de reporte de participación o entrega de aportes a campañas o partidos políticos de cualquier funcionario de la Entidad. </w:t>
      </w:r>
    </w:p>
    <w:p w14:paraId="4DDA24B7" w14:textId="77777777" w:rsidR="00DB5207" w:rsidRPr="004263E1" w:rsidRDefault="005731CF" w:rsidP="00DB5207">
      <w:pPr>
        <w:keepNext/>
        <w:widowControl w:val="0"/>
        <w:numPr>
          <w:ilvl w:val="2"/>
          <w:numId w:val="0"/>
        </w:numPr>
        <w:adjustRightInd w:val="0"/>
        <w:spacing w:before="120" w:after="120" w:line="360" w:lineRule="auto"/>
        <w:ind w:left="2136" w:hanging="720"/>
        <w:jc w:val="both"/>
        <w:textAlignment w:val="baseline"/>
        <w:outlineLvl w:val="1"/>
        <w:rPr>
          <w:b/>
          <w:sz w:val="24"/>
        </w:rPr>
      </w:pPr>
      <w:bookmarkStart w:id="108" w:name="_Toc192665923"/>
      <w:r w:rsidRPr="004263E1">
        <w:rPr>
          <w:b/>
          <w:sz w:val="24"/>
        </w:rPr>
        <w:t>6.1.1</w:t>
      </w:r>
      <w:r w:rsidR="006D478F">
        <w:rPr>
          <w:b/>
          <w:sz w:val="24"/>
        </w:rPr>
        <w:t>0</w:t>
      </w:r>
      <w:r w:rsidRPr="004263E1">
        <w:rPr>
          <w:b/>
          <w:sz w:val="24"/>
        </w:rPr>
        <w:tab/>
      </w:r>
      <w:r w:rsidR="00DB5207" w:rsidRPr="004263E1">
        <w:rPr>
          <w:b/>
          <w:sz w:val="24"/>
        </w:rPr>
        <w:t>Contratación Estatal</w:t>
      </w:r>
      <w:bookmarkEnd w:id="108"/>
    </w:p>
    <w:p w14:paraId="44BF51A1"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La Entidad Obligada que celebre contratos o realice negocios con Entidades Estatales deberá adoptar una política apropiada de Contratación Estatal basada en la transparencia, la ética y la integridad que aborde como mínimo lo siguiente: </w:t>
      </w:r>
    </w:p>
    <w:p w14:paraId="7AAB5C76"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a) La difusión oportuna y pertinente de información relativa a procedimientos de Contratación Estatal. </w:t>
      </w:r>
    </w:p>
    <w:p w14:paraId="1B0705F1"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b) La formulación previa de las condiciones de participación en los procesos licitatorios.  </w:t>
      </w:r>
    </w:p>
    <w:p w14:paraId="4A6BB671" w14:textId="77777777" w:rsidR="0022456B" w:rsidRDefault="00DB5207" w:rsidP="00DB5207">
      <w:pPr>
        <w:widowControl w:val="0"/>
        <w:adjustRightInd w:val="0"/>
        <w:spacing w:line="360" w:lineRule="auto"/>
        <w:jc w:val="both"/>
        <w:textAlignment w:val="baseline"/>
        <w:rPr>
          <w:sz w:val="24"/>
        </w:rPr>
      </w:pPr>
      <w:r w:rsidRPr="004263E1">
        <w:rPr>
          <w:sz w:val="24"/>
        </w:rPr>
        <w:t>c) La aplicación de criterios objetivos y predeterminados para la adopción de decisiones sobre Contratación Estatal</w:t>
      </w:r>
      <w:r w:rsidR="00F56120" w:rsidRPr="004263E1">
        <w:rPr>
          <w:sz w:val="24"/>
        </w:rPr>
        <w:t>, incluyendo, pero sin limitarse, el procedimiento de Debida Diligencia para el conocimiento de Contrapartes y PEP</w:t>
      </w:r>
      <w:r w:rsidRPr="004263E1">
        <w:rPr>
          <w:sz w:val="24"/>
        </w:rPr>
        <w:t>.</w:t>
      </w:r>
      <w:r w:rsidR="0022456B">
        <w:rPr>
          <w:sz w:val="24"/>
        </w:rPr>
        <w:t xml:space="preserve"> </w:t>
      </w:r>
    </w:p>
    <w:p w14:paraId="777BB7C1" w14:textId="2D6302B5" w:rsidR="00DB5207" w:rsidRPr="004263E1" w:rsidRDefault="00DB5207" w:rsidP="00DB5207">
      <w:pPr>
        <w:widowControl w:val="0"/>
        <w:adjustRightInd w:val="0"/>
        <w:spacing w:line="360" w:lineRule="auto"/>
        <w:jc w:val="both"/>
        <w:textAlignment w:val="baseline"/>
        <w:rPr>
          <w:sz w:val="24"/>
        </w:rPr>
      </w:pPr>
      <w:r w:rsidRPr="004263E1">
        <w:rPr>
          <w:sz w:val="24"/>
        </w:rPr>
        <w:t>d) Adopción de mecanismos para la identificación, reporte y tratamiento de conflictos de intereses del personal encargado de la Contratación Estatal</w:t>
      </w:r>
      <w:r w:rsidRPr="004263E1">
        <w:rPr>
          <w:sz w:val="24"/>
          <w:vertAlign w:val="superscript"/>
        </w:rPr>
        <w:footnoteReference w:id="62"/>
      </w:r>
      <w:r w:rsidRPr="004263E1">
        <w:rPr>
          <w:sz w:val="24"/>
        </w:rPr>
        <w:t>.</w:t>
      </w:r>
    </w:p>
    <w:p w14:paraId="604552B5" w14:textId="77777777" w:rsidR="00DB5207" w:rsidRPr="004263E1" w:rsidRDefault="005731CF" w:rsidP="00DB5207">
      <w:pPr>
        <w:keepNext/>
        <w:widowControl w:val="0"/>
        <w:numPr>
          <w:ilvl w:val="2"/>
          <w:numId w:val="0"/>
        </w:numPr>
        <w:adjustRightInd w:val="0"/>
        <w:spacing w:before="120" w:after="120" w:line="360" w:lineRule="auto"/>
        <w:ind w:left="2136" w:hanging="720"/>
        <w:jc w:val="both"/>
        <w:textAlignment w:val="baseline"/>
        <w:outlineLvl w:val="1"/>
        <w:rPr>
          <w:b/>
          <w:sz w:val="24"/>
        </w:rPr>
      </w:pPr>
      <w:bookmarkStart w:id="109" w:name="_Toc187933835"/>
      <w:bookmarkStart w:id="110" w:name="_Toc187937838"/>
      <w:bookmarkStart w:id="111" w:name="_Toc187937989"/>
      <w:bookmarkStart w:id="112" w:name="_Toc187938140"/>
      <w:bookmarkStart w:id="113" w:name="_Toc192665924"/>
      <w:bookmarkEnd w:id="109"/>
      <w:bookmarkEnd w:id="110"/>
      <w:bookmarkEnd w:id="111"/>
      <w:bookmarkEnd w:id="112"/>
      <w:r w:rsidRPr="004263E1">
        <w:rPr>
          <w:b/>
          <w:sz w:val="24"/>
        </w:rPr>
        <w:t>6.1.1</w:t>
      </w:r>
      <w:r w:rsidR="006D478F">
        <w:rPr>
          <w:b/>
          <w:sz w:val="24"/>
        </w:rPr>
        <w:t>1</w:t>
      </w:r>
      <w:r w:rsidRPr="004263E1">
        <w:rPr>
          <w:b/>
          <w:sz w:val="24"/>
        </w:rPr>
        <w:tab/>
      </w:r>
      <w:r w:rsidR="00DB5207" w:rsidRPr="004263E1">
        <w:rPr>
          <w:b/>
          <w:sz w:val="24"/>
        </w:rPr>
        <w:t>Transparencia y acceso a la información</w:t>
      </w:r>
      <w:bookmarkEnd w:id="113"/>
    </w:p>
    <w:p w14:paraId="5E82E3A9" w14:textId="77777777" w:rsidR="00DB5207" w:rsidRPr="004263E1" w:rsidRDefault="00DB5207" w:rsidP="1A8A6E07">
      <w:pPr>
        <w:widowControl w:val="0"/>
        <w:adjustRightInd w:val="0"/>
        <w:spacing w:line="360" w:lineRule="auto"/>
        <w:jc w:val="both"/>
        <w:textAlignment w:val="baseline"/>
        <w:rPr>
          <w:sz w:val="24"/>
          <w:szCs w:val="24"/>
          <w:lang w:val="es-ES"/>
        </w:rPr>
      </w:pPr>
      <w:r w:rsidRPr="1A8A6E07">
        <w:rPr>
          <w:sz w:val="24"/>
          <w:szCs w:val="24"/>
          <w:lang w:val="es-ES"/>
        </w:rPr>
        <w:t xml:space="preserve">La Entidad Obligada deberá establecer una política de transparencia y acceso a la información que le permita asegurar la oportuna divulgación de la misma a sus Contrapartes </w:t>
      </w:r>
      <w:r w:rsidRPr="1A8A6E07">
        <w:rPr>
          <w:sz w:val="24"/>
          <w:szCs w:val="24"/>
          <w:lang w:val="es-ES"/>
        </w:rPr>
        <w:lastRenderedPageBreak/>
        <w:t xml:space="preserve">y a la sociedad en general, haciendo hincapié en la importancia de la comunicación proactiva de datos e información claros, completos, oportunos, fiables y pertinentes de la Entidad. </w:t>
      </w:r>
    </w:p>
    <w:p w14:paraId="5E64B88A"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Esta política se podrá establecer a través de diferentes mecanismos como la publicación en su página web, divulgación en redes sociales y entrega en las reuniones del Máximo Órgano Social, la Asamblea General, la Junta Directiva o quien haga sus veces. </w:t>
      </w:r>
    </w:p>
    <w:p w14:paraId="5908606C" w14:textId="77777777" w:rsidR="00DB5207" w:rsidRDefault="00DB5207" w:rsidP="00DB5207">
      <w:pPr>
        <w:widowControl w:val="0"/>
        <w:adjustRightInd w:val="0"/>
        <w:spacing w:line="360" w:lineRule="auto"/>
        <w:jc w:val="both"/>
        <w:textAlignment w:val="baseline"/>
        <w:rPr>
          <w:sz w:val="24"/>
        </w:rPr>
      </w:pPr>
      <w:r w:rsidRPr="004263E1">
        <w:rPr>
          <w:sz w:val="24"/>
        </w:rPr>
        <w:t xml:space="preserve">La información divulgada por la Entidad en los medios establecidos por la misma, será definida en el Capítulo 5.5 REVELACIÓN DE LA INFORMACIÓN de la Circular Externa XXXXX referente al Código de Conducta y Buen Gobierno emitido por la SNS, sin que </w:t>
      </w:r>
      <w:r w:rsidR="00C22757" w:rsidRPr="004263E1">
        <w:rPr>
          <w:sz w:val="24"/>
        </w:rPr>
        <w:t>e</w:t>
      </w:r>
      <w:r w:rsidRPr="004263E1">
        <w:rPr>
          <w:sz w:val="24"/>
        </w:rPr>
        <w:t>sta sea una lista taxativa, promoviendo la transparencia y garantizando el acceso a la información y los datos abiertos, junto con respuestas oportunas a las solicitudes de información; y otorgando a todas las partes interesadas el acceso al desarrollo e implementación de la información pública.</w:t>
      </w:r>
    </w:p>
    <w:p w14:paraId="3167E45B" w14:textId="77777777" w:rsidR="006D478F" w:rsidRPr="004263E1" w:rsidRDefault="006D478F" w:rsidP="006D478F">
      <w:pPr>
        <w:keepNext/>
        <w:widowControl w:val="0"/>
        <w:numPr>
          <w:ilvl w:val="2"/>
          <w:numId w:val="0"/>
        </w:numPr>
        <w:adjustRightInd w:val="0"/>
        <w:spacing w:before="120" w:after="120" w:line="360" w:lineRule="auto"/>
        <w:ind w:left="2136" w:hanging="720"/>
        <w:jc w:val="both"/>
        <w:textAlignment w:val="baseline"/>
        <w:outlineLvl w:val="1"/>
        <w:rPr>
          <w:b/>
          <w:sz w:val="24"/>
        </w:rPr>
      </w:pPr>
      <w:bookmarkStart w:id="114" w:name="_Toc192665925"/>
      <w:r w:rsidRPr="004263E1">
        <w:rPr>
          <w:b/>
          <w:sz w:val="24"/>
        </w:rPr>
        <w:t>6.1.</w:t>
      </w:r>
      <w:r>
        <w:rPr>
          <w:b/>
          <w:sz w:val="24"/>
        </w:rPr>
        <w:t>12</w:t>
      </w:r>
      <w:r w:rsidRPr="004263E1">
        <w:rPr>
          <w:b/>
          <w:sz w:val="24"/>
        </w:rPr>
        <w:tab/>
        <w:t>Supervisión, independencia y recursos</w:t>
      </w:r>
      <w:bookmarkEnd w:id="114"/>
    </w:p>
    <w:p w14:paraId="79B037B8" w14:textId="77777777" w:rsidR="006D478F" w:rsidRPr="004263E1" w:rsidRDefault="006D478F" w:rsidP="006D478F">
      <w:pPr>
        <w:widowControl w:val="0"/>
        <w:adjustRightInd w:val="0"/>
        <w:spacing w:line="360" w:lineRule="auto"/>
        <w:jc w:val="both"/>
        <w:textAlignment w:val="baseline"/>
        <w:rPr>
          <w:sz w:val="24"/>
        </w:rPr>
      </w:pPr>
      <w:r w:rsidRPr="004263E1">
        <w:rPr>
          <w:sz w:val="24"/>
        </w:rPr>
        <w:t>La Entidad Obligada deberá asignar la responsabilidad de la supervisión e implementación del SIARC a uno o más empleados específicos, los cuales deben tener la autoridad e independencia dentro de la Entidad, pertenecer como mínimo al segundo nivel jerárquico en el área administrativa o corporativa y contar con los recursos suficientes para garantizar que el SIARC se implemente de manera efectiva. Al evaluar si la Entidad cuenta con controles internos razonables, se considerará si la misma dedicó el personal, incluyendo, la delegación de responsabilidades operativas diarias a personas específicas y los recursos adecuados al SIARC teniendo en cuenta el tamaño, la estructura y el nivel de Riesgo de la Entidad.</w:t>
      </w:r>
    </w:p>
    <w:p w14:paraId="785684AD" w14:textId="3B1421B8" w:rsidR="006D478F" w:rsidRPr="004263E1" w:rsidRDefault="006D478F" w:rsidP="006D478F">
      <w:pPr>
        <w:widowControl w:val="0"/>
        <w:adjustRightInd w:val="0"/>
        <w:spacing w:line="360" w:lineRule="auto"/>
        <w:jc w:val="both"/>
        <w:textAlignment w:val="baseline"/>
        <w:rPr>
          <w:sz w:val="24"/>
        </w:rPr>
      </w:pPr>
      <w:r w:rsidRPr="004263E1">
        <w:rPr>
          <w:sz w:val="24"/>
        </w:rPr>
        <w:t>La autonomía e independencia adecuada incluye acceso directo al Máximo Órgano Social, a la Junta Directiva y a los comités establecidos por la Junta Directiva (por ejemplo, el comité de gestión de Riesgos).</w:t>
      </w:r>
    </w:p>
    <w:p w14:paraId="2A2CE459" w14:textId="77777777" w:rsidR="006D478F" w:rsidRPr="004263E1" w:rsidRDefault="006D478F" w:rsidP="00DB5207">
      <w:pPr>
        <w:widowControl w:val="0"/>
        <w:adjustRightInd w:val="0"/>
        <w:spacing w:line="360" w:lineRule="auto"/>
        <w:jc w:val="both"/>
        <w:textAlignment w:val="baseline"/>
        <w:rPr>
          <w:sz w:val="24"/>
        </w:rPr>
      </w:pPr>
    </w:p>
    <w:p w14:paraId="1740FBC8" w14:textId="15F0F1E8" w:rsidR="00DB5207" w:rsidRPr="004263E1" w:rsidRDefault="005731CF" w:rsidP="00DB5207">
      <w:pPr>
        <w:keepNext/>
        <w:widowControl w:val="0"/>
        <w:numPr>
          <w:ilvl w:val="1"/>
          <w:numId w:val="0"/>
        </w:numPr>
        <w:adjustRightInd w:val="0"/>
        <w:spacing w:before="120" w:after="120" w:line="360" w:lineRule="auto"/>
        <w:ind w:left="1068" w:hanging="360"/>
        <w:jc w:val="both"/>
        <w:textAlignment w:val="baseline"/>
        <w:outlineLvl w:val="1"/>
        <w:rPr>
          <w:b/>
          <w:sz w:val="24"/>
        </w:rPr>
      </w:pPr>
      <w:bookmarkStart w:id="115" w:name="_Toc192665926"/>
      <w:r w:rsidRPr="004263E1">
        <w:rPr>
          <w:b/>
          <w:sz w:val="24"/>
        </w:rPr>
        <w:t>6.2</w:t>
      </w:r>
      <w:r w:rsidRPr="004263E1">
        <w:rPr>
          <w:b/>
          <w:sz w:val="24"/>
        </w:rPr>
        <w:tab/>
      </w:r>
      <w:r w:rsidR="00DB5207" w:rsidRPr="004263E1">
        <w:rPr>
          <w:b/>
          <w:sz w:val="24"/>
        </w:rPr>
        <w:t>Procedimientos</w:t>
      </w:r>
      <w:bookmarkEnd w:id="115"/>
    </w:p>
    <w:p w14:paraId="3307EC24" w14:textId="77777777" w:rsidR="00DB5207" w:rsidRPr="004263E1" w:rsidRDefault="00DB5207" w:rsidP="1A8A6E07">
      <w:pPr>
        <w:widowControl w:val="0"/>
        <w:adjustRightInd w:val="0"/>
        <w:spacing w:line="360" w:lineRule="auto"/>
        <w:jc w:val="both"/>
        <w:textAlignment w:val="baseline"/>
        <w:rPr>
          <w:sz w:val="24"/>
          <w:szCs w:val="24"/>
          <w:lang w:val="es-ES"/>
        </w:rPr>
      </w:pPr>
      <w:r w:rsidRPr="1A8A6E07">
        <w:rPr>
          <w:sz w:val="24"/>
          <w:szCs w:val="24"/>
          <w:lang w:val="es-ES"/>
        </w:rPr>
        <w:t xml:space="preserve">La Entidad Obligada debe establecer procedimientos aplicables para la adecuada implementación y funcionamiento de los elementos y las etapas del SIARC, adoptando los controles que permitan reducir la posibilidad de que las operaciones, negocios y contratos que se hayan realizado o se intenten realizar, sea utilizada para dar apariencia de legalidad a actividades de LA/FT/FP/C/F/ST. </w:t>
      </w:r>
    </w:p>
    <w:p w14:paraId="51FAFBAA" w14:textId="77777777" w:rsidR="00DB5207" w:rsidRPr="004263E1" w:rsidRDefault="00DB5207" w:rsidP="00DB5207">
      <w:pPr>
        <w:widowControl w:val="0"/>
        <w:adjustRightInd w:val="0"/>
        <w:spacing w:line="360" w:lineRule="auto"/>
        <w:jc w:val="both"/>
        <w:textAlignment w:val="baseline"/>
        <w:rPr>
          <w:sz w:val="24"/>
        </w:rPr>
      </w:pPr>
      <w:r w:rsidRPr="004263E1">
        <w:rPr>
          <w:sz w:val="24"/>
        </w:rPr>
        <w:t>En este sentido, el SIARC debe estar conformado por medidas y procedimientos suficientes que permitan dar cumplimiento a este objetivo e incluir por lo menos lo siguiente:</w:t>
      </w:r>
    </w:p>
    <w:p w14:paraId="249599C0" w14:textId="77777777" w:rsidR="00DB5207" w:rsidRPr="004263E1" w:rsidRDefault="005731CF" w:rsidP="00DB5207">
      <w:pPr>
        <w:keepNext/>
        <w:widowControl w:val="0"/>
        <w:numPr>
          <w:ilvl w:val="2"/>
          <w:numId w:val="0"/>
        </w:numPr>
        <w:adjustRightInd w:val="0"/>
        <w:spacing w:before="120" w:after="120" w:line="360" w:lineRule="auto"/>
        <w:ind w:left="2136" w:hanging="720"/>
        <w:jc w:val="both"/>
        <w:textAlignment w:val="baseline"/>
        <w:outlineLvl w:val="1"/>
        <w:rPr>
          <w:b/>
          <w:sz w:val="24"/>
        </w:rPr>
      </w:pPr>
      <w:bookmarkStart w:id="116" w:name="_Toc192665927"/>
      <w:r w:rsidRPr="004263E1">
        <w:rPr>
          <w:b/>
          <w:sz w:val="24"/>
        </w:rPr>
        <w:t>6.2.1</w:t>
      </w:r>
      <w:r w:rsidRPr="004263E1">
        <w:rPr>
          <w:b/>
          <w:sz w:val="24"/>
        </w:rPr>
        <w:tab/>
      </w:r>
      <w:r w:rsidR="00DB5207" w:rsidRPr="004263E1">
        <w:rPr>
          <w:b/>
          <w:sz w:val="24"/>
        </w:rPr>
        <w:t>Disposiciones de contabilidad</w:t>
      </w:r>
      <w:bookmarkEnd w:id="116"/>
    </w:p>
    <w:p w14:paraId="1A38314B" w14:textId="77777777" w:rsidR="00DB5207" w:rsidRPr="004263E1" w:rsidRDefault="00DB5207" w:rsidP="1A8A6E07">
      <w:pPr>
        <w:widowControl w:val="0"/>
        <w:adjustRightInd w:val="0"/>
        <w:spacing w:line="360" w:lineRule="auto"/>
        <w:jc w:val="both"/>
        <w:textAlignment w:val="baseline"/>
        <w:rPr>
          <w:sz w:val="24"/>
          <w:szCs w:val="24"/>
          <w:lang w:val="es-ES"/>
        </w:rPr>
      </w:pPr>
      <w:r w:rsidRPr="1A8A6E07">
        <w:rPr>
          <w:sz w:val="24"/>
          <w:szCs w:val="24"/>
          <w:lang w:val="es-ES"/>
        </w:rPr>
        <w:t xml:space="preserve">La Entidad Obligada debe crear y mantener libros, registros y cuentas que reflejen de forma precisa, completa y actualizada las transacciones de la misma y las disposiciones de sus activos. Asimismo, debe diseñar y mantener un mecanismo de control para evitar la </w:t>
      </w:r>
      <w:r w:rsidRPr="1A8A6E07">
        <w:rPr>
          <w:sz w:val="24"/>
          <w:szCs w:val="24"/>
          <w:lang w:val="es-ES"/>
        </w:rPr>
        <w:lastRenderedPageBreak/>
        <w:t xml:space="preserve">adulteración, evasión, destrucción y fuga de información.  </w:t>
      </w:r>
    </w:p>
    <w:p w14:paraId="78C7DC37" w14:textId="77777777" w:rsidR="00DB5207" w:rsidRPr="004263E1" w:rsidRDefault="005731CF" w:rsidP="00DB5207">
      <w:pPr>
        <w:keepNext/>
        <w:widowControl w:val="0"/>
        <w:numPr>
          <w:ilvl w:val="2"/>
          <w:numId w:val="0"/>
        </w:numPr>
        <w:adjustRightInd w:val="0"/>
        <w:spacing w:before="120" w:after="120" w:line="360" w:lineRule="auto"/>
        <w:ind w:left="2136" w:hanging="720"/>
        <w:jc w:val="both"/>
        <w:textAlignment w:val="baseline"/>
        <w:outlineLvl w:val="1"/>
        <w:rPr>
          <w:b/>
          <w:sz w:val="24"/>
        </w:rPr>
      </w:pPr>
      <w:bookmarkStart w:id="117" w:name="_Toc187933839"/>
      <w:bookmarkStart w:id="118" w:name="_Toc187937842"/>
      <w:bookmarkStart w:id="119" w:name="_Toc187937993"/>
      <w:bookmarkStart w:id="120" w:name="_Toc187938144"/>
      <w:bookmarkStart w:id="121" w:name="_Toc187933840"/>
      <w:bookmarkStart w:id="122" w:name="_Toc187937843"/>
      <w:bookmarkStart w:id="123" w:name="_Toc187937994"/>
      <w:bookmarkStart w:id="124" w:name="_Toc187938145"/>
      <w:bookmarkStart w:id="125" w:name="_Toc187933841"/>
      <w:bookmarkStart w:id="126" w:name="_Toc187937844"/>
      <w:bookmarkStart w:id="127" w:name="_Toc187937995"/>
      <w:bookmarkStart w:id="128" w:name="_Toc187938146"/>
      <w:bookmarkStart w:id="129" w:name="_Toc187933842"/>
      <w:bookmarkStart w:id="130" w:name="_Toc187937845"/>
      <w:bookmarkStart w:id="131" w:name="_Toc187937996"/>
      <w:bookmarkStart w:id="132" w:name="_Toc187938147"/>
      <w:bookmarkStart w:id="133" w:name="_Toc187933843"/>
      <w:bookmarkStart w:id="134" w:name="_Toc187937846"/>
      <w:bookmarkStart w:id="135" w:name="_Toc187937997"/>
      <w:bookmarkStart w:id="136" w:name="_Toc187938148"/>
      <w:bookmarkStart w:id="137" w:name="_Toc192665928"/>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sidRPr="004263E1">
        <w:rPr>
          <w:b/>
          <w:sz w:val="24"/>
        </w:rPr>
        <w:t>6.2.2</w:t>
      </w:r>
      <w:r w:rsidRPr="004263E1">
        <w:rPr>
          <w:b/>
          <w:sz w:val="24"/>
        </w:rPr>
        <w:tab/>
      </w:r>
      <w:r w:rsidR="00DB5207" w:rsidRPr="004263E1">
        <w:rPr>
          <w:b/>
          <w:sz w:val="24"/>
        </w:rPr>
        <w:t>Manejo de Efectivo</w:t>
      </w:r>
      <w:bookmarkEnd w:id="137"/>
    </w:p>
    <w:p w14:paraId="26581F3F" w14:textId="77777777" w:rsidR="00DB5207" w:rsidRPr="004263E1" w:rsidRDefault="00DB5207" w:rsidP="1A8A6E07">
      <w:pPr>
        <w:widowControl w:val="0"/>
        <w:adjustRightInd w:val="0"/>
        <w:spacing w:line="360" w:lineRule="auto"/>
        <w:jc w:val="both"/>
        <w:textAlignment w:val="baseline"/>
        <w:rPr>
          <w:sz w:val="24"/>
          <w:szCs w:val="24"/>
          <w:lang w:val="es-ES"/>
        </w:rPr>
      </w:pPr>
      <w:r w:rsidRPr="1A8A6E07">
        <w:rPr>
          <w:sz w:val="24"/>
          <w:szCs w:val="24"/>
          <w:lang w:val="es-ES"/>
        </w:rPr>
        <w:t>La realización de operaciones en las que se maneje efectivo constituye un factor de Riesgo LA/FT/FP/C/F/ST</w:t>
      </w:r>
      <w:r w:rsidRPr="1A8A6E07">
        <w:rPr>
          <w:sz w:val="24"/>
          <w:szCs w:val="24"/>
          <w:vertAlign w:val="superscript"/>
          <w:lang w:val="es-ES"/>
        </w:rPr>
        <w:footnoteReference w:id="63"/>
      </w:r>
      <w:r w:rsidRPr="1A8A6E07">
        <w:rPr>
          <w:sz w:val="24"/>
          <w:szCs w:val="24"/>
          <w:lang w:val="es-ES"/>
        </w:rPr>
        <w:t xml:space="preserve">. Por lo tanto, la Entidad Obligada deberá establecer controles y procedimientos para reglamentar la cantidad máxima de dinero en efectivo que puede operarse con los diferentes segmentos de las Contrapartes y utilizar los medios de pago que ofrecen las instituciones financieras, para lo cual, habrá de tenerse en cuenta, cuando menos, las características propias del sector y la actividad de la Entidad. </w:t>
      </w:r>
    </w:p>
    <w:p w14:paraId="1DB371B4" w14:textId="77777777" w:rsidR="00DB5207" w:rsidRPr="004263E1" w:rsidRDefault="00DB5207" w:rsidP="00DB5207">
      <w:pPr>
        <w:widowControl w:val="0"/>
        <w:adjustRightInd w:val="0"/>
        <w:spacing w:line="360" w:lineRule="auto"/>
        <w:jc w:val="both"/>
        <w:textAlignment w:val="baseline"/>
        <w:rPr>
          <w:sz w:val="24"/>
        </w:rPr>
      </w:pPr>
      <w:r w:rsidRPr="004263E1">
        <w:rPr>
          <w:sz w:val="24"/>
        </w:rPr>
        <w:t>La Entidad Obligada, independientemente de los límites establecidos para el manejo de operaciones en efectivo, deberá cumplir con los reportes de transacciones individuales y múltiples en efectivo ante la UIAF descritos en el numeral 10.2 Reportes a la UIAF, de la Presente CE.</w:t>
      </w:r>
    </w:p>
    <w:p w14:paraId="081DDA9D" w14:textId="77777777" w:rsidR="00DB5207" w:rsidRPr="004263E1" w:rsidRDefault="005731CF" w:rsidP="00DB5207">
      <w:pPr>
        <w:keepNext/>
        <w:widowControl w:val="0"/>
        <w:numPr>
          <w:ilvl w:val="2"/>
          <w:numId w:val="0"/>
        </w:numPr>
        <w:adjustRightInd w:val="0"/>
        <w:spacing w:before="120" w:after="120" w:line="360" w:lineRule="auto"/>
        <w:ind w:left="2136" w:hanging="720"/>
        <w:jc w:val="both"/>
        <w:textAlignment w:val="baseline"/>
        <w:outlineLvl w:val="1"/>
        <w:rPr>
          <w:b/>
          <w:sz w:val="24"/>
        </w:rPr>
      </w:pPr>
      <w:bookmarkStart w:id="138" w:name="_Toc187933845"/>
      <w:bookmarkStart w:id="139" w:name="_Toc187937848"/>
      <w:bookmarkStart w:id="140" w:name="_Toc187937999"/>
      <w:bookmarkStart w:id="141" w:name="_Toc187938150"/>
      <w:bookmarkStart w:id="142" w:name="_Toc192665929"/>
      <w:bookmarkEnd w:id="138"/>
      <w:bookmarkEnd w:id="139"/>
      <w:bookmarkEnd w:id="140"/>
      <w:bookmarkEnd w:id="141"/>
      <w:r w:rsidRPr="004263E1">
        <w:rPr>
          <w:b/>
          <w:sz w:val="24"/>
        </w:rPr>
        <w:t>6.2.3</w:t>
      </w:r>
      <w:r w:rsidRPr="004263E1">
        <w:rPr>
          <w:b/>
          <w:sz w:val="24"/>
        </w:rPr>
        <w:tab/>
      </w:r>
      <w:r w:rsidR="00DB5207" w:rsidRPr="004263E1">
        <w:rPr>
          <w:b/>
          <w:sz w:val="24"/>
        </w:rPr>
        <w:t>Debida Diligencia - DD</w:t>
      </w:r>
      <w:bookmarkEnd w:id="142"/>
    </w:p>
    <w:p w14:paraId="7C5872CD"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La Entidad Obligada debe adoptar una DD considerando el EBR, a través de la aplicación de medidas proporcionales a los Riesgos y a los Factores de Riesgo identificados por la Entidad. </w:t>
      </w:r>
    </w:p>
    <w:p w14:paraId="68392465" w14:textId="77777777" w:rsidR="00DB5207" w:rsidRPr="004263E1" w:rsidRDefault="005731CF" w:rsidP="00DB5207">
      <w:pPr>
        <w:keepNext/>
        <w:widowControl w:val="0"/>
        <w:numPr>
          <w:ilvl w:val="3"/>
          <w:numId w:val="0"/>
        </w:numPr>
        <w:adjustRightInd w:val="0"/>
        <w:spacing w:before="120" w:after="120" w:line="360" w:lineRule="auto"/>
        <w:ind w:left="2844" w:hanging="720"/>
        <w:jc w:val="both"/>
        <w:textAlignment w:val="baseline"/>
        <w:outlineLvl w:val="1"/>
        <w:rPr>
          <w:b/>
          <w:sz w:val="24"/>
        </w:rPr>
      </w:pPr>
      <w:bookmarkStart w:id="143" w:name="_Toc192665930"/>
      <w:r w:rsidRPr="004263E1">
        <w:rPr>
          <w:b/>
          <w:sz w:val="24"/>
        </w:rPr>
        <w:t>6.2.3.1</w:t>
      </w:r>
      <w:r w:rsidRPr="004263E1">
        <w:rPr>
          <w:b/>
          <w:sz w:val="24"/>
        </w:rPr>
        <w:tab/>
      </w:r>
      <w:r w:rsidR="00DB5207" w:rsidRPr="004263E1">
        <w:rPr>
          <w:b/>
          <w:sz w:val="24"/>
        </w:rPr>
        <w:t>Conocimiento de Contrapartes</w:t>
      </w:r>
      <w:r w:rsidR="00DB5207" w:rsidRPr="004263E1">
        <w:rPr>
          <w:b/>
          <w:sz w:val="24"/>
          <w:vertAlign w:val="superscript"/>
        </w:rPr>
        <w:footnoteReference w:id="64"/>
      </w:r>
      <w:bookmarkEnd w:id="143"/>
    </w:p>
    <w:p w14:paraId="733635B1"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La DD en el conocimiento de las Contrapartes, será implementada según las características propias de la Entidad y de la comercialización de los servicios que presta, en observancia del grado de amenaza y el EBR. </w:t>
      </w:r>
    </w:p>
    <w:p w14:paraId="01B6C2F0"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Frente a la prestación de los servicios de salud, no podrá restringirse la atención en salud por parte del prestador o para el aseguramiento obligatorio, movilidad o autorización de atención en salud por la ausencia del conocimiento de las Contrapartes. </w:t>
      </w:r>
    </w:p>
    <w:p w14:paraId="5B611993"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Para el caso de las EPS, se deberá tener en cuenta los dispuesto en el artículo 75 de la Ley 1955 de 2019 o las que lo modifiquen o sustituyan. </w:t>
      </w:r>
    </w:p>
    <w:p w14:paraId="371EF293"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Adicionalmente, las políticas y procedimientos de conocimiento de las Contrapartes deben prever la verificación </w:t>
      </w:r>
      <w:r w:rsidR="00006E12">
        <w:rPr>
          <w:sz w:val="24"/>
        </w:rPr>
        <w:t xml:space="preserve">y actualización </w:t>
      </w:r>
      <w:r w:rsidRPr="004263E1">
        <w:rPr>
          <w:sz w:val="24"/>
        </w:rPr>
        <w:t xml:space="preserve">efectiva de </w:t>
      </w:r>
      <w:r w:rsidR="00270781" w:rsidRPr="004263E1">
        <w:rPr>
          <w:sz w:val="24"/>
        </w:rPr>
        <w:t>los datos</w:t>
      </w:r>
      <w:r w:rsidRPr="004263E1">
        <w:rPr>
          <w:sz w:val="24"/>
        </w:rPr>
        <w:t xml:space="preserve"> de las Contrapartes potenciales al momento de su vinculación utilizando datos e información de fuentes confiables e independientes</w:t>
      </w:r>
      <w:r w:rsidR="00A12E2F" w:rsidRPr="004263E1">
        <w:rPr>
          <w:rStyle w:val="Refdenotaalpie"/>
          <w:sz w:val="24"/>
        </w:rPr>
        <w:footnoteReference w:id="65"/>
      </w:r>
      <w:r w:rsidRPr="004263E1">
        <w:rPr>
          <w:sz w:val="24"/>
        </w:rPr>
        <w:t>.</w:t>
      </w:r>
    </w:p>
    <w:p w14:paraId="394CB789"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De esta manera, será obligatorio el conocimiento de las Contrapartes que tienen relaciones y operaciones económicas con la Entidad Obligada. </w:t>
      </w:r>
    </w:p>
    <w:p w14:paraId="4F29DD35"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Para lo anterior, la Entidad podrá diseñar y definir formatos para el adecuado conocimiento de las Contrapartes ajustados de acuerdo con las características de cada Entidad, </w:t>
      </w:r>
      <w:r w:rsidR="00704D6F" w:rsidRPr="004263E1">
        <w:rPr>
          <w:sz w:val="24"/>
        </w:rPr>
        <w:t xml:space="preserve">considerando la aplicación de tecnologías digitales en la recopilación de la información </w:t>
      </w:r>
      <w:r w:rsidRPr="004263E1">
        <w:rPr>
          <w:sz w:val="24"/>
        </w:rPr>
        <w:t xml:space="preserve">y </w:t>
      </w:r>
      <w:r w:rsidRPr="004263E1">
        <w:rPr>
          <w:sz w:val="24"/>
        </w:rPr>
        <w:lastRenderedPageBreak/>
        <w:t>conforme a los Factores de Riesgo identificados. La Entidad deberá conocer como mínimo la siguiente información de las Contrapartes:</w:t>
      </w:r>
    </w:p>
    <w:p w14:paraId="14181D50"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a) Datos de identificación (Nombre y apellidos completos o Razón Social según el caso, número de identificación, lugar y fecha de nacimiento, dirección, teléfono, entre otros). </w:t>
      </w:r>
    </w:p>
    <w:p w14:paraId="7C293E7B"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b) Datos de identificación de los Representantes Legales. </w:t>
      </w:r>
    </w:p>
    <w:p w14:paraId="554EEC45" w14:textId="77777777" w:rsidR="00DB5207" w:rsidRPr="004263E1" w:rsidRDefault="00DB5207" w:rsidP="00DB5207">
      <w:pPr>
        <w:widowControl w:val="0"/>
        <w:adjustRightInd w:val="0"/>
        <w:spacing w:line="360" w:lineRule="auto"/>
        <w:jc w:val="both"/>
        <w:textAlignment w:val="baseline"/>
        <w:rPr>
          <w:sz w:val="24"/>
        </w:rPr>
      </w:pPr>
      <w:r w:rsidRPr="004263E1">
        <w:rPr>
          <w:sz w:val="24"/>
        </w:rPr>
        <w:t>c) Información sobre su actividad económica.</w:t>
      </w:r>
    </w:p>
    <w:p w14:paraId="4FCAE902"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d) Declaración voluntaria de origen de los fondos. </w:t>
      </w:r>
    </w:p>
    <w:p w14:paraId="3659D8AE"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e) Identificar la condición de Persona Expuesta Políticamente (PEP). </w:t>
      </w:r>
    </w:p>
    <w:p w14:paraId="2FDA54B8" w14:textId="77777777" w:rsidR="00DB5207" w:rsidRPr="004263E1" w:rsidRDefault="00DB5207" w:rsidP="1A8A6E07">
      <w:pPr>
        <w:widowControl w:val="0"/>
        <w:adjustRightInd w:val="0"/>
        <w:spacing w:line="360" w:lineRule="auto"/>
        <w:jc w:val="both"/>
        <w:textAlignment w:val="baseline"/>
        <w:rPr>
          <w:sz w:val="24"/>
          <w:szCs w:val="24"/>
          <w:lang w:val="es-ES"/>
        </w:rPr>
      </w:pPr>
      <w:r w:rsidRPr="1A8A6E07">
        <w:rPr>
          <w:sz w:val="24"/>
          <w:szCs w:val="24"/>
          <w:lang w:val="es-ES"/>
        </w:rPr>
        <w:t>f) Identificar en las personas jurídicas, sus accionistas, asociados y Beneficiarios Finales</w:t>
      </w:r>
      <w:r w:rsidRPr="1A8A6E07">
        <w:rPr>
          <w:sz w:val="24"/>
          <w:szCs w:val="24"/>
          <w:vertAlign w:val="superscript"/>
          <w:lang w:val="es-ES"/>
        </w:rPr>
        <w:footnoteReference w:id="66"/>
      </w:r>
      <w:r w:rsidR="00C64BA5" w:rsidRPr="1A8A6E07">
        <w:rPr>
          <w:sz w:val="24"/>
          <w:szCs w:val="24"/>
          <w:lang w:val="es-ES"/>
        </w:rPr>
        <w:t>,</w:t>
      </w:r>
      <w:r w:rsidR="00955873" w:rsidRPr="1A8A6E07">
        <w:rPr>
          <w:rStyle w:val="Refdenotaalpie"/>
          <w:sz w:val="24"/>
          <w:szCs w:val="24"/>
          <w:lang w:val="es-ES"/>
        </w:rPr>
        <w:footnoteReference w:id="67"/>
      </w:r>
      <w:r w:rsidRPr="1A8A6E07">
        <w:rPr>
          <w:sz w:val="24"/>
          <w:szCs w:val="24"/>
          <w:lang w:val="es-ES"/>
        </w:rPr>
        <w:t>.</w:t>
      </w:r>
    </w:p>
    <w:p w14:paraId="65F0D196" w14:textId="77777777" w:rsidR="00DB5207" w:rsidRPr="004263E1" w:rsidRDefault="00DB5207" w:rsidP="00DB5207">
      <w:pPr>
        <w:widowControl w:val="0"/>
        <w:adjustRightInd w:val="0"/>
        <w:spacing w:line="360" w:lineRule="auto"/>
        <w:jc w:val="both"/>
        <w:textAlignment w:val="baseline"/>
        <w:rPr>
          <w:sz w:val="24"/>
        </w:rPr>
      </w:pPr>
      <w:r w:rsidRPr="004263E1">
        <w:rPr>
          <w:sz w:val="24"/>
        </w:rPr>
        <w:t>g) Información Financiera (Activos, Pasivos, Patrimonio, ingresos, egresos, ingresos no operacionales).</w:t>
      </w:r>
    </w:p>
    <w:p w14:paraId="62A550EA" w14:textId="77777777" w:rsidR="00DB5207" w:rsidRPr="004263E1" w:rsidRDefault="00DB5207" w:rsidP="00DB5207">
      <w:pPr>
        <w:widowControl w:val="0"/>
        <w:adjustRightInd w:val="0"/>
        <w:spacing w:line="360" w:lineRule="auto"/>
        <w:jc w:val="both"/>
        <w:textAlignment w:val="baseline"/>
        <w:rPr>
          <w:sz w:val="24"/>
        </w:rPr>
      </w:pPr>
      <w:r w:rsidRPr="004263E1">
        <w:rPr>
          <w:sz w:val="24"/>
        </w:rPr>
        <w:t>h) Identificar la realización de operaciones internacionales.</w:t>
      </w:r>
    </w:p>
    <w:p w14:paraId="7B1E10A6"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Igualmente, para el análisis de las operaciones con Contrapartes, la Entidad debe construir una base de datos que le permita consolidar e identificar alertas presentes o futuras. </w:t>
      </w:r>
    </w:p>
    <w:p w14:paraId="4B71A2DF" w14:textId="77777777" w:rsidR="00DB5207" w:rsidRPr="004263E1" w:rsidRDefault="005731CF" w:rsidP="00DB5207">
      <w:pPr>
        <w:keepNext/>
        <w:widowControl w:val="0"/>
        <w:numPr>
          <w:ilvl w:val="3"/>
          <w:numId w:val="0"/>
        </w:numPr>
        <w:adjustRightInd w:val="0"/>
        <w:spacing w:before="120" w:after="120" w:line="360" w:lineRule="auto"/>
        <w:ind w:left="2844" w:hanging="720"/>
        <w:jc w:val="both"/>
        <w:textAlignment w:val="baseline"/>
        <w:outlineLvl w:val="1"/>
        <w:rPr>
          <w:b/>
          <w:sz w:val="24"/>
        </w:rPr>
      </w:pPr>
      <w:bookmarkStart w:id="144" w:name="_Toc192665931"/>
      <w:r w:rsidRPr="004263E1">
        <w:rPr>
          <w:b/>
          <w:sz w:val="24"/>
        </w:rPr>
        <w:t>6.2.3.1</w:t>
      </w:r>
      <w:r w:rsidRPr="004263E1">
        <w:rPr>
          <w:b/>
          <w:sz w:val="24"/>
        </w:rPr>
        <w:tab/>
      </w:r>
      <w:r w:rsidR="00DB5207" w:rsidRPr="004263E1">
        <w:rPr>
          <w:b/>
          <w:sz w:val="24"/>
        </w:rPr>
        <w:t>Conocimiento de los asociados</w:t>
      </w:r>
      <w:bookmarkEnd w:id="144"/>
    </w:p>
    <w:p w14:paraId="61821482"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La Entidad Obligada debe contemplar herramientas que permitan establecer plenamente la identificación de sus socios, accionistas, controlantes, propietarios, integrantes del Máximo Órgano Social, Junta Directiva o quien haga sus veces y de sus Beneficiarios Finales. Deberá confirmar sus datos y tenerlos actualizados permanentemente. </w:t>
      </w:r>
    </w:p>
    <w:p w14:paraId="5659B4B7" w14:textId="77777777" w:rsidR="00DB5207" w:rsidRPr="004263E1" w:rsidRDefault="00DB5207" w:rsidP="00DB5207">
      <w:pPr>
        <w:widowControl w:val="0"/>
        <w:adjustRightInd w:val="0"/>
        <w:spacing w:line="360" w:lineRule="auto"/>
        <w:jc w:val="both"/>
        <w:textAlignment w:val="baseline"/>
        <w:rPr>
          <w:sz w:val="24"/>
        </w:rPr>
      </w:pPr>
      <w:r w:rsidRPr="004263E1">
        <w:rPr>
          <w:sz w:val="24"/>
        </w:rPr>
        <w:t>Finalmente, deberá conocer la procedencia de los aportes en dinero o en especie, para lo cual se deberá requerir los documentos pertinentes.</w:t>
      </w:r>
    </w:p>
    <w:p w14:paraId="4A76A320" w14:textId="77777777" w:rsidR="00DB5207" w:rsidRPr="004263E1" w:rsidRDefault="005731CF" w:rsidP="00DB5207">
      <w:pPr>
        <w:keepNext/>
        <w:widowControl w:val="0"/>
        <w:numPr>
          <w:ilvl w:val="3"/>
          <w:numId w:val="0"/>
        </w:numPr>
        <w:adjustRightInd w:val="0"/>
        <w:spacing w:before="120" w:after="120" w:line="360" w:lineRule="auto"/>
        <w:ind w:left="2844" w:hanging="720"/>
        <w:jc w:val="both"/>
        <w:textAlignment w:val="baseline"/>
        <w:outlineLvl w:val="1"/>
        <w:rPr>
          <w:b/>
          <w:sz w:val="24"/>
        </w:rPr>
      </w:pPr>
      <w:bookmarkStart w:id="145" w:name="_Toc192665932"/>
      <w:r w:rsidRPr="004263E1">
        <w:rPr>
          <w:b/>
          <w:sz w:val="24"/>
        </w:rPr>
        <w:t>6.2.3.3</w:t>
      </w:r>
      <w:r w:rsidRPr="004263E1">
        <w:rPr>
          <w:b/>
          <w:sz w:val="24"/>
        </w:rPr>
        <w:tab/>
      </w:r>
      <w:r w:rsidR="00DB5207" w:rsidRPr="004263E1">
        <w:rPr>
          <w:b/>
          <w:sz w:val="24"/>
        </w:rPr>
        <w:t>Momento de la DD</w:t>
      </w:r>
      <w:bookmarkEnd w:id="145"/>
    </w:p>
    <w:p w14:paraId="445CE9E0" w14:textId="77777777" w:rsidR="00B26288" w:rsidRPr="004263E1" w:rsidRDefault="00DB5207" w:rsidP="00DB5207">
      <w:pPr>
        <w:widowControl w:val="0"/>
        <w:adjustRightInd w:val="0"/>
        <w:spacing w:line="360" w:lineRule="auto"/>
        <w:jc w:val="both"/>
        <w:textAlignment w:val="baseline"/>
        <w:rPr>
          <w:sz w:val="24"/>
        </w:rPr>
      </w:pPr>
      <w:r w:rsidRPr="004263E1">
        <w:rPr>
          <w:sz w:val="24"/>
        </w:rPr>
        <w:t>La Entidad Obligada, en observancia del grado de amenaza y del EBR, deberá aplicar las medidas de DD previo al inicio de la relación contractual de cualquier índole, si la Entidad no puede llevar a cabo la DD oportunamente, deberá evaluar la pertinencia de iniciar o terminar la relación legal o contractual, así como también la procedencia de reportar la operación como sospechosa.</w:t>
      </w:r>
    </w:p>
    <w:p w14:paraId="3B851BC1" w14:textId="77777777" w:rsidR="00DB5207" w:rsidRPr="004263E1" w:rsidRDefault="00285F5E" w:rsidP="00DB5207">
      <w:pPr>
        <w:widowControl w:val="0"/>
        <w:adjustRightInd w:val="0"/>
        <w:spacing w:line="360" w:lineRule="auto"/>
        <w:jc w:val="both"/>
        <w:textAlignment w:val="baseline"/>
        <w:rPr>
          <w:sz w:val="24"/>
        </w:rPr>
      </w:pPr>
      <w:r>
        <w:rPr>
          <w:sz w:val="24"/>
        </w:rPr>
        <w:t xml:space="preserve">La Entidad Obligada deberá establecer </w:t>
      </w:r>
      <w:r w:rsidR="002211D2">
        <w:rPr>
          <w:sz w:val="24"/>
        </w:rPr>
        <w:t>e</w:t>
      </w:r>
      <w:r w:rsidR="00653008" w:rsidRPr="00653008">
        <w:rPr>
          <w:sz w:val="24"/>
        </w:rPr>
        <w:t xml:space="preserve">l monitoreo y actualización del </w:t>
      </w:r>
      <w:r w:rsidR="00DB72E8">
        <w:rPr>
          <w:sz w:val="24"/>
        </w:rPr>
        <w:t>proceso</w:t>
      </w:r>
      <w:r w:rsidR="00653008" w:rsidRPr="00653008">
        <w:rPr>
          <w:sz w:val="24"/>
        </w:rPr>
        <w:t xml:space="preserve"> de D</w:t>
      </w:r>
      <w:r w:rsidR="00DB72E8">
        <w:rPr>
          <w:sz w:val="24"/>
        </w:rPr>
        <w:t>D</w:t>
      </w:r>
      <w:r w:rsidR="002D1883">
        <w:rPr>
          <w:sz w:val="24"/>
        </w:rPr>
        <w:t xml:space="preserve">, el </w:t>
      </w:r>
      <w:r w:rsidR="009E409B">
        <w:rPr>
          <w:sz w:val="24"/>
        </w:rPr>
        <w:t>cual</w:t>
      </w:r>
      <w:r w:rsidR="002D1883">
        <w:rPr>
          <w:sz w:val="24"/>
        </w:rPr>
        <w:t xml:space="preserve"> deberá realizarse con una periodicidad mínima de una vez cada año</w:t>
      </w:r>
      <w:r w:rsidR="009E409B">
        <w:rPr>
          <w:sz w:val="24"/>
        </w:rPr>
        <w:t xml:space="preserve"> o </w:t>
      </w:r>
      <w:r w:rsidR="00653008" w:rsidRPr="00653008">
        <w:rPr>
          <w:sz w:val="24"/>
        </w:rPr>
        <w:t xml:space="preserve">cada vez que </w:t>
      </w:r>
      <w:r w:rsidR="009E409B">
        <w:rPr>
          <w:sz w:val="24"/>
        </w:rPr>
        <w:t>se considere</w:t>
      </w:r>
      <w:r w:rsidR="00653008" w:rsidRPr="00653008">
        <w:rPr>
          <w:sz w:val="24"/>
        </w:rPr>
        <w:t xml:space="preserve"> necesario conforme a</w:t>
      </w:r>
      <w:r w:rsidR="009E409B">
        <w:rPr>
          <w:sz w:val="24"/>
        </w:rPr>
        <w:t>l EBR y</w:t>
      </w:r>
      <w:r w:rsidR="00653008" w:rsidRPr="00653008">
        <w:rPr>
          <w:sz w:val="24"/>
        </w:rPr>
        <w:t xml:space="preserve"> cambios de las condiciones de la Contraparte, y no </w:t>
      </w:r>
      <w:r w:rsidR="00132078">
        <w:rPr>
          <w:sz w:val="24"/>
        </w:rPr>
        <w:t xml:space="preserve">únicamente </w:t>
      </w:r>
      <w:r w:rsidR="00653008" w:rsidRPr="00653008">
        <w:rPr>
          <w:sz w:val="24"/>
        </w:rPr>
        <w:t>en el momento de su vinculación.</w:t>
      </w:r>
    </w:p>
    <w:p w14:paraId="7C868BBC"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En casos excepcionales, la Entidad podrá realizar la DD después de establecida la relación comercial, si así ha sido establecido en el procedimiento, indicando los eventos aplicables y las condiciones sobre el manejo de Riesgo de esta situación, contemplando un periodo </w:t>
      </w:r>
      <w:r w:rsidRPr="004263E1">
        <w:rPr>
          <w:sz w:val="24"/>
        </w:rPr>
        <w:lastRenderedPageBreak/>
        <w:t xml:space="preserve">razonable de tiempo.   </w:t>
      </w:r>
    </w:p>
    <w:p w14:paraId="50AB9638" w14:textId="77777777" w:rsidR="00DB5207" w:rsidRPr="004263E1" w:rsidRDefault="005731CF" w:rsidP="00DB5207">
      <w:pPr>
        <w:keepNext/>
        <w:widowControl w:val="0"/>
        <w:numPr>
          <w:ilvl w:val="3"/>
          <w:numId w:val="0"/>
        </w:numPr>
        <w:adjustRightInd w:val="0"/>
        <w:spacing w:before="120" w:after="120" w:line="360" w:lineRule="auto"/>
        <w:ind w:left="2844" w:hanging="720"/>
        <w:jc w:val="both"/>
        <w:textAlignment w:val="baseline"/>
        <w:outlineLvl w:val="1"/>
        <w:rPr>
          <w:b/>
          <w:sz w:val="24"/>
        </w:rPr>
      </w:pPr>
      <w:bookmarkStart w:id="146" w:name="_Toc192665933"/>
      <w:r w:rsidRPr="004263E1">
        <w:rPr>
          <w:b/>
          <w:sz w:val="24"/>
        </w:rPr>
        <w:t>6.2.3.4</w:t>
      </w:r>
      <w:r w:rsidRPr="004263E1">
        <w:rPr>
          <w:b/>
          <w:sz w:val="24"/>
        </w:rPr>
        <w:tab/>
      </w:r>
      <w:r w:rsidR="00DB5207" w:rsidRPr="004263E1">
        <w:rPr>
          <w:b/>
          <w:sz w:val="24"/>
        </w:rPr>
        <w:t>Debida Diligencia Ampliada</w:t>
      </w:r>
      <w:bookmarkEnd w:id="146"/>
    </w:p>
    <w:p w14:paraId="61AEC3F9"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La Entidad Obligada que de acuerdo con el EBR haya identificado mayores Riesgos de LA/FT/FP/C/F/ST deberá diseñar un proceso de DDA, el cual implica actividades tendientes a tener un conocimiento avanzando de la Contraparte y tomar Medidas Razonables para conocer el origen de los recursos que la Entidad recibe. </w:t>
      </w:r>
    </w:p>
    <w:p w14:paraId="08A11B4D" w14:textId="77777777" w:rsidR="00DB5207" w:rsidRPr="004263E1" w:rsidRDefault="00DB5207" w:rsidP="00DB5207">
      <w:pPr>
        <w:widowControl w:val="0"/>
        <w:adjustRightInd w:val="0"/>
        <w:spacing w:line="360" w:lineRule="auto"/>
        <w:jc w:val="both"/>
        <w:textAlignment w:val="baseline"/>
        <w:rPr>
          <w:sz w:val="24"/>
        </w:rPr>
      </w:pPr>
      <w:r w:rsidRPr="004263E1">
        <w:rPr>
          <w:sz w:val="24"/>
        </w:rPr>
        <w:t>Estos procedimientos deben realizarse a las Contrapartes que, de acuerdo con el resultado del grado de exposición a los Riesgos de LA/FT/FP/C/F/ST y en todo caso observando el EBR, la Entidad considera que la Contraparte representa un mayor Riesgo, igualmente aquellas que tienen domicilio en países no cooperantes y jurisdicciones de alto Riesgo</w:t>
      </w:r>
      <w:r w:rsidRPr="004263E1">
        <w:rPr>
          <w:sz w:val="24"/>
          <w:vertAlign w:val="superscript"/>
        </w:rPr>
        <w:footnoteReference w:id="68"/>
      </w:r>
      <w:r w:rsidRPr="004263E1">
        <w:rPr>
          <w:sz w:val="24"/>
        </w:rPr>
        <w:t xml:space="preserve"> y a las PEP. La Entidad en el proceso de DDA como mínimo debe: </w:t>
      </w:r>
    </w:p>
    <w:p w14:paraId="27A10568"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a) Realizar un monitoreo continúo e intensificado de la relación contractual. </w:t>
      </w:r>
    </w:p>
    <w:p w14:paraId="6759359B"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b) Ejecutar acciones intensificadas de investigación e inspección, teniendo en cuenta lo siguiente, sin que esto sea un limitante: </w:t>
      </w:r>
    </w:p>
    <w:p w14:paraId="646A5871" w14:textId="77777777" w:rsidR="00DB5207" w:rsidRPr="004263E1" w:rsidRDefault="00DB5207" w:rsidP="00DB5207">
      <w:pPr>
        <w:widowControl w:val="0"/>
        <w:adjustRightInd w:val="0"/>
        <w:spacing w:line="360" w:lineRule="auto"/>
        <w:ind w:left="708"/>
        <w:jc w:val="both"/>
        <w:textAlignment w:val="baseline"/>
        <w:rPr>
          <w:sz w:val="24"/>
        </w:rPr>
      </w:pPr>
      <w:r w:rsidRPr="004263E1">
        <w:rPr>
          <w:sz w:val="24"/>
        </w:rPr>
        <w:t>i) Consulta de noticias y novedades a través de medios confiables de información.</w:t>
      </w:r>
    </w:p>
    <w:p w14:paraId="5ECFDEC9" w14:textId="77777777" w:rsidR="00DB5207" w:rsidRPr="004263E1" w:rsidRDefault="00DB5207" w:rsidP="1A8A6E07">
      <w:pPr>
        <w:widowControl w:val="0"/>
        <w:adjustRightInd w:val="0"/>
        <w:spacing w:line="360" w:lineRule="auto"/>
        <w:ind w:left="708"/>
        <w:jc w:val="both"/>
        <w:textAlignment w:val="baseline"/>
        <w:rPr>
          <w:sz w:val="24"/>
          <w:szCs w:val="24"/>
          <w:lang w:val="es-ES"/>
        </w:rPr>
      </w:pPr>
      <w:r w:rsidRPr="1A8A6E07">
        <w:rPr>
          <w:sz w:val="24"/>
          <w:szCs w:val="24"/>
          <w:lang w:val="es-ES"/>
        </w:rPr>
        <w:t>ii) Análisis exhaustivo de la información financiera.</w:t>
      </w:r>
    </w:p>
    <w:p w14:paraId="67A2A8E6" w14:textId="5567D6F1" w:rsidR="00DB5207" w:rsidRPr="004263E1" w:rsidRDefault="00DB5207" w:rsidP="1A8A6E07">
      <w:pPr>
        <w:widowControl w:val="0"/>
        <w:adjustRightInd w:val="0"/>
        <w:spacing w:line="360" w:lineRule="auto"/>
        <w:ind w:left="708"/>
        <w:jc w:val="both"/>
        <w:textAlignment w:val="baseline"/>
        <w:rPr>
          <w:sz w:val="24"/>
          <w:szCs w:val="24"/>
          <w:lang w:val="es-ES"/>
        </w:rPr>
      </w:pPr>
      <w:r w:rsidRPr="1A8A6E07">
        <w:rPr>
          <w:sz w:val="24"/>
          <w:szCs w:val="24"/>
          <w:lang w:val="es-ES"/>
        </w:rPr>
        <w:t>iii) Visitas de auditoría o inspección a procesos.</w:t>
      </w:r>
    </w:p>
    <w:p w14:paraId="66365E43" w14:textId="77777777" w:rsidR="00DB5207" w:rsidRPr="004263E1" w:rsidRDefault="00DB5207" w:rsidP="00DB5207">
      <w:pPr>
        <w:widowControl w:val="0"/>
        <w:adjustRightInd w:val="0"/>
        <w:spacing w:line="360" w:lineRule="auto"/>
        <w:jc w:val="both"/>
        <w:textAlignment w:val="baseline"/>
        <w:rPr>
          <w:sz w:val="24"/>
        </w:rPr>
      </w:pPr>
      <w:r w:rsidRPr="004263E1">
        <w:rPr>
          <w:sz w:val="24"/>
        </w:rPr>
        <w:t>c) Obtener la aprobación del Representante Legal o quien haga sus veces en la Entidad, para la vinculación o para continuar con la relación contractual.</w:t>
      </w:r>
    </w:p>
    <w:p w14:paraId="4ECB20F5" w14:textId="77777777" w:rsidR="00DB5207" w:rsidRPr="004263E1" w:rsidRDefault="005731CF" w:rsidP="00DB5207">
      <w:pPr>
        <w:keepNext/>
        <w:widowControl w:val="0"/>
        <w:numPr>
          <w:ilvl w:val="2"/>
          <w:numId w:val="0"/>
        </w:numPr>
        <w:adjustRightInd w:val="0"/>
        <w:spacing w:before="120" w:after="120" w:line="360" w:lineRule="auto"/>
        <w:ind w:left="2136" w:hanging="720"/>
        <w:jc w:val="both"/>
        <w:textAlignment w:val="baseline"/>
        <w:outlineLvl w:val="1"/>
        <w:rPr>
          <w:b/>
          <w:sz w:val="24"/>
        </w:rPr>
      </w:pPr>
      <w:bookmarkStart w:id="147" w:name="_Toc187933851"/>
      <w:bookmarkStart w:id="148" w:name="_Toc187937854"/>
      <w:bookmarkStart w:id="149" w:name="_Toc187938005"/>
      <w:bookmarkStart w:id="150" w:name="_Toc187938156"/>
      <w:bookmarkStart w:id="151" w:name="_Toc192665934"/>
      <w:bookmarkEnd w:id="147"/>
      <w:bookmarkEnd w:id="148"/>
      <w:bookmarkEnd w:id="149"/>
      <w:bookmarkEnd w:id="150"/>
      <w:r w:rsidRPr="004263E1">
        <w:rPr>
          <w:b/>
          <w:sz w:val="24"/>
        </w:rPr>
        <w:t>6.2.4</w:t>
      </w:r>
      <w:r w:rsidRPr="004263E1">
        <w:rPr>
          <w:b/>
          <w:sz w:val="24"/>
        </w:rPr>
        <w:tab/>
      </w:r>
      <w:r w:rsidR="00DB5207" w:rsidRPr="004263E1">
        <w:rPr>
          <w:b/>
          <w:sz w:val="24"/>
        </w:rPr>
        <w:t>Conocimiento de Personas Expuestas Políticamente</w:t>
      </w:r>
      <w:bookmarkEnd w:id="151"/>
    </w:p>
    <w:p w14:paraId="61BC3111"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La Entidad Obligada debe definir mecanismos apropiados que permitan identificar que una Contraparte o su Beneficiario Final </w:t>
      </w:r>
      <w:r w:rsidR="00C8433F">
        <w:rPr>
          <w:sz w:val="24"/>
        </w:rPr>
        <w:t>ostentan</w:t>
      </w:r>
      <w:r w:rsidR="00C8433F" w:rsidRPr="004263E1">
        <w:rPr>
          <w:sz w:val="24"/>
        </w:rPr>
        <w:t xml:space="preserve"> </w:t>
      </w:r>
      <w:r w:rsidRPr="004263E1">
        <w:rPr>
          <w:sz w:val="24"/>
        </w:rPr>
        <w:t>la calidad de PEP o PEP Extranjera y aplicar medidas de DDA, puesto que los PEP se consideran Contrapartes de mayor Riesgo.</w:t>
      </w:r>
    </w:p>
    <w:p w14:paraId="0BB33FC2" w14:textId="3321EEA5" w:rsidR="00DB5207" w:rsidRPr="004263E1" w:rsidRDefault="00DB5207" w:rsidP="1A8A6E07">
      <w:pPr>
        <w:widowControl w:val="0"/>
        <w:adjustRightInd w:val="0"/>
        <w:spacing w:line="360" w:lineRule="auto"/>
        <w:jc w:val="both"/>
        <w:textAlignment w:val="baseline"/>
        <w:rPr>
          <w:sz w:val="24"/>
          <w:szCs w:val="24"/>
          <w:lang w:val="es-ES"/>
        </w:rPr>
      </w:pPr>
      <w:r w:rsidRPr="1A8A6E07">
        <w:rPr>
          <w:sz w:val="24"/>
          <w:szCs w:val="24"/>
          <w:lang w:val="es-ES"/>
        </w:rPr>
        <w:t>La DDA aplicable a los PEP se extenderán a i) los cónyuges o compañeros permanentes del PEP; ii) los familiares de las PEP, hasta el segundo grado de consanguinidad, segundo de afinidad y primero civil; iii) los Asociados Cercanos</w:t>
      </w:r>
      <w:r w:rsidRPr="1A8A6E07">
        <w:rPr>
          <w:sz w:val="24"/>
          <w:szCs w:val="24"/>
          <w:vertAlign w:val="superscript"/>
          <w:lang w:val="es-ES"/>
        </w:rPr>
        <w:footnoteReference w:id="69"/>
      </w:r>
      <w:r w:rsidRPr="1A8A6E07">
        <w:rPr>
          <w:sz w:val="24"/>
          <w:szCs w:val="24"/>
          <w:lang w:val="es-ES"/>
        </w:rPr>
        <w:t>.</w:t>
      </w:r>
      <w:r w:rsidR="00840E9E">
        <w:rPr>
          <w:sz w:val="24"/>
          <w:szCs w:val="24"/>
          <w:lang w:val="es-ES"/>
        </w:rPr>
        <w:t xml:space="preserve">   </w:t>
      </w:r>
    </w:p>
    <w:p w14:paraId="76A19C23" w14:textId="77777777" w:rsidR="00DB5207" w:rsidRPr="004263E1" w:rsidRDefault="005731CF" w:rsidP="00DB5207">
      <w:pPr>
        <w:keepNext/>
        <w:widowControl w:val="0"/>
        <w:numPr>
          <w:ilvl w:val="1"/>
          <w:numId w:val="0"/>
        </w:numPr>
        <w:adjustRightInd w:val="0"/>
        <w:spacing w:before="120" w:after="120" w:line="360" w:lineRule="auto"/>
        <w:ind w:left="1068" w:hanging="360"/>
        <w:jc w:val="both"/>
        <w:textAlignment w:val="baseline"/>
        <w:outlineLvl w:val="1"/>
        <w:rPr>
          <w:b/>
          <w:sz w:val="24"/>
        </w:rPr>
      </w:pPr>
      <w:bookmarkStart w:id="152" w:name="_Toc192665935"/>
      <w:r w:rsidRPr="004263E1">
        <w:rPr>
          <w:b/>
          <w:sz w:val="24"/>
        </w:rPr>
        <w:t>6.3</w:t>
      </w:r>
      <w:r w:rsidRPr="004263E1">
        <w:rPr>
          <w:b/>
          <w:sz w:val="24"/>
        </w:rPr>
        <w:tab/>
      </w:r>
      <w:r w:rsidR="00DB5207" w:rsidRPr="004263E1">
        <w:rPr>
          <w:b/>
          <w:sz w:val="24"/>
        </w:rPr>
        <w:t>Instrumentos y Mecanismos</w:t>
      </w:r>
      <w:bookmarkEnd w:id="152"/>
    </w:p>
    <w:p w14:paraId="30EFE06E" w14:textId="77777777" w:rsidR="00DB5207" w:rsidRPr="004263E1" w:rsidRDefault="005731CF" w:rsidP="00DB5207">
      <w:pPr>
        <w:keepNext/>
        <w:widowControl w:val="0"/>
        <w:numPr>
          <w:ilvl w:val="2"/>
          <w:numId w:val="0"/>
        </w:numPr>
        <w:adjustRightInd w:val="0"/>
        <w:spacing w:before="120" w:after="120" w:line="360" w:lineRule="auto"/>
        <w:ind w:left="2136" w:hanging="720"/>
        <w:jc w:val="both"/>
        <w:textAlignment w:val="baseline"/>
        <w:outlineLvl w:val="1"/>
        <w:rPr>
          <w:b/>
          <w:sz w:val="24"/>
        </w:rPr>
      </w:pPr>
      <w:bookmarkStart w:id="153" w:name="_Toc192665936"/>
      <w:r w:rsidRPr="004263E1">
        <w:rPr>
          <w:b/>
          <w:sz w:val="24"/>
        </w:rPr>
        <w:t>6.3.1</w:t>
      </w:r>
      <w:r w:rsidRPr="004263E1">
        <w:rPr>
          <w:b/>
          <w:sz w:val="24"/>
        </w:rPr>
        <w:tab/>
      </w:r>
      <w:r w:rsidR="00DB5207" w:rsidRPr="004263E1">
        <w:rPr>
          <w:b/>
          <w:sz w:val="24"/>
        </w:rPr>
        <w:t>Matriz de Riesgo</w:t>
      </w:r>
      <w:bookmarkEnd w:id="153"/>
    </w:p>
    <w:p w14:paraId="7D819D38" w14:textId="77777777" w:rsidR="00DB5207" w:rsidRPr="004263E1" w:rsidRDefault="00DB5207" w:rsidP="00DB5207">
      <w:pPr>
        <w:widowControl w:val="0"/>
        <w:adjustRightInd w:val="0"/>
        <w:spacing w:line="360" w:lineRule="auto"/>
        <w:jc w:val="both"/>
        <w:textAlignment w:val="baseline"/>
        <w:rPr>
          <w:sz w:val="24"/>
        </w:rPr>
      </w:pPr>
      <w:r w:rsidRPr="004263E1">
        <w:rPr>
          <w:sz w:val="24"/>
        </w:rPr>
        <w:t>La Entidad Obligada debe diseñar una matriz de Riesgo para la aplicación e implementación de las etapas del SIARC. La matriz de Riesgos que diseñe e implemente la Entidad Obligada podrá ser articulada con los lineamientos definidos en la Ley 2195 de 2022</w:t>
      </w:r>
      <w:r w:rsidRPr="004263E1">
        <w:rPr>
          <w:sz w:val="24"/>
          <w:vertAlign w:val="superscript"/>
        </w:rPr>
        <w:footnoteReference w:id="70"/>
      </w:r>
      <w:r w:rsidRPr="004263E1">
        <w:rPr>
          <w:sz w:val="24"/>
        </w:rPr>
        <w:t xml:space="preserve">, no obstante, </w:t>
      </w:r>
      <w:r w:rsidRPr="004263E1">
        <w:rPr>
          <w:sz w:val="24"/>
        </w:rPr>
        <w:lastRenderedPageBreak/>
        <w:t>debe contemplar como mínimo las siguientes características, sin perjuicio de cualquier otra que consideren necesario incorporar:</w:t>
      </w:r>
    </w:p>
    <w:p w14:paraId="70797590"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a) Los Riesgos identificados, junto con sus respectivas causas y consecuencias de su materialización. </w:t>
      </w:r>
    </w:p>
    <w:p w14:paraId="7E9FF7D7"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b) La relación existente entre los Riesgos identificados y cada uno de los segmentos de los factores de Riesgo en los que se podrían materializar los mismos. </w:t>
      </w:r>
    </w:p>
    <w:p w14:paraId="59F3EDE9"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c) La relación existente entre los Riesgos identificados y cada uno de los Riesgos asociados. </w:t>
      </w:r>
    </w:p>
    <w:p w14:paraId="7DFAF8C1"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d) Las mediciones de probabilidad e impacto, tanto inherentes como residuales, para cada uno de los Riesgos identificados y a nivel consolidado. </w:t>
      </w:r>
    </w:p>
    <w:p w14:paraId="202600A5" w14:textId="77777777" w:rsidR="00DB5207" w:rsidRPr="004263E1" w:rsidRDefault="00DB5207" w:rsidP="00DB5207">
      <w:pPr>
        <w:widowControl w:val="0"/>
        <w:adjustRightInd w:val="0"/>
        <w:spacing w:line="360" w:lineRule="auto"/>
        <w:jc w:val="both"/>
        <w:textAlignment w:val="baseline"/>
        <w:rPr>
          <w:sz w:val="24"/>
        </w:rPr>
      </w:pPr>
      <w:r w:rsidRPr="004263E1">
        <w:rPr>
          <w:sz w:val="24"/>
        </w:rPr>
        <w:t>e) Los controles que mitigan cada uno de los Riesgos y causas identificadas, junto con las variables consideradas para la medición de su efectividad.</w:t>
      </w:r>
    </w:p>
    <w:p w14:paraId="6CF38F95"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f) Indicadores que permitan efectuar permanente seguimiento al </w:t>
      </w:r>
      <w:r w:rsidR="003B1493" w:rsidRPr="004263E1">
        <w:rPr>
          <w:sz w:val="24"/>
        </w:rPr>
        <w:t xml:space="preserve">Nivel </w:t>
      </w:r>
      <w:r w:rsidRPr="004263E1">
        <w:rPr>
          <w:sz w:val="24"/>
        </w:rPr>
        <w:t xml:space="preserve">de Riesgo de LA/FT/FP/C/F/ST </w:t>
      </w:r>
      <w:r w:rsidR="00601505" w:rsidRPr="004263E1">
        <w:rPr>
          <w:sz w:val="24"/>
        </w:rPr>
        <w:t>y sus planes de tratamiento</w:t>
      </w:r>
      <w:r w:rsidRPr="004263E1">
        <w:rPr>
          <w:sz w:val="24"/>
        </w:rPr>
        <w:t xml:space="preserve">. </w:t>
      </w:r>
    </w:p>
    <w:p w14:paraId="56D83892"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Los criterios metodológicos contemplados en el diseño/construcción de la matriz de Riesgos, así como la información que sirve de fuente de análisis para esta herramienta, deben ser revisados con una periodicidad mínima anual. </w:t>
      </w:r>
    </w:p>
    <w:p w14:paraId="3FFF132E" w14:textId="77777777" w:rsidR="00DB5207" w:rsidRPr="004263E1" w:rsidRDefault="00DB5207" w:rsidP="00DB5207">
      <w:pPr>
        <w:widowControl w:val="0"/>
        <w:adjustRightInd w:val="0"/>
        <w:spacing w:line="360" w:lineRule="auto"/>
        <w:jc w:val="both"/>
        <w:textAlignment w:val="baseline"/>
        <w:rPr>
          <w:sz w:val="24"/>
        </w:rPr>
      </w:pPr>
      <w:r w:rsidRPr="004263E1">
        <w:rPr>
          <w:sz w:val="24"/>
        </w:rPr>
        <w:t>Las Entidades podrán disponer de una Matriz de Riesgos integral para los Riesgos de LA/FT/FP/C/F/ST, considerando los componentes descritos en las etapas del SIARC y las características mínimas que debe contener.</w:t>
      </w:r>
    </w:p>
    <w:p w14:paraId="378F92E5" w14:textId="77777777" w:rsidR="00DB5207" w:rsidRPr="004263E1" w:rsidRDefault="005731CF" w:rsidP="00DB5207">
      <w:pPr>
        <w:keepNext/>
        <w:widowControl w:val="0"/>
        <w:numPr>
          <w:ilvl w:val="2"/>
          <w:numId w:val="0"/>
        </w:numPr>
        <w:adjustRightInd w:val="0"/>
        <w:spacing w:before="120" w:after="120" w:line="360" w:lineRule="auto"/>
        <w:ind w:left="2136" w:hanging="720"/>
        <w:jc w:val="both"/>
        <w:textAlignment w:val="baseline"/>
        <w:outlineLvl w:val="1"/>
        <w:rPr>
          <w:b/>
          <w:sz w:val="24"/>
        </w:rPr>
      </w:pPr>
      <w:bookmarkStart w:id="154" w:name="_Toc192665937"/>
      <w:r w:rsidRPr="004263E1">
        <w:rPr>
          <w:b/>
          <w:sz w:val="24"/>
        </w:rPr>
        <w:t>6.3.</w:t>
      </w:r>
      <w:r w:rsidR="00BD3EEA" w:rsidRPr="004263E1">
        <w:rPr>
          <w:b/>
          <w:sz w:val="24"/>
        </w:rPr>
        <w:t>2</w:t>
      </w:r>
      <w:r w:rsidRPr="004263E1">
        <w:rPr>
          <w:b/>
          <w:sz w:val="24"/>
        </w:rPr>
        <w:tab/>
      </w:r>
      <w:r w:rsidR="00DB5207" w:rsidRPr="004263E1">
        <w:rPr>
          <w:b/>
          <w:sz w:val="24"/>
        </w:rPr>
        <w:t>Segmentación de Factores de Riesgo</w:t>
      </w:r>
      <w:bookmarkEnd w:id="154"/>
    </w:p>
    <w:p w14:paraId="1A032419" w14:textId="77777777" w:rsidR="00DB5207" w:rsidRPr="004263E1" w:rsidRDefault="00DB5207" w:rsidP="00DB5207">
      <w:pPr>
        <w:widowControl w:val="0"/>
        <w:adjustRightInd w:val="0"/>
        <w:spacing w:line="360" w:lineRule="auto"/>
        <w:jc w:val="both"/>
        <w:textAlignment w:val="baseline"/>
        <w:rPr>
          <w:sz w:val="24"/>
        </w:rPr>
      </w:pPr>
      <w:r w:rsidRPr="004263E1">
        <w:rPr>
          <w:sz w:val="24"/>
        </w:rPr>
        <w:t>Las Entidades deben segmentar cada uno de los Factores de Riesgo (geográfico, socioeconómico, contrapartes, productos o servicios, canales de distribución, Conflictos de Intereses, entre otros) de acuerdo con las características particulares de cada uno de ellos, garantizando homogeneidad al interior de los segmentos y heterogeneidad entre ellos.</w:t>
      </w:r>
    </w:p>
    <w:p w14:paraId="058CA2CF"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La Entidad Obligada debe determinar una metodología para segmentar los Factores de Riesgo que permita facilitar el conocimiento y entendimiento de las operaciones en cuanto a montos, frecuencia, volumen y demás variables de análisis que la Entidad determine. La correcta aplicación del ejercicio de la segmentación de Factores de Riesgo deberá resultar en la determinación de comportamientos usuales (normales), inusuales (alejados de su respectivo segmento) y señales de alerta específicas.  </w:t>
      </w:r>
    </w:p>
    <w:p w14:paraId="7F4E9CDD" w14:textId="77777777" w:rsidR="00BD3EEA" w:rsidRPr="004263E1" w:rsidRDefault="00BD3EEA" w:rsidP="00BD3EEA">
      <w:pPr>
        <w:keepNext/>
        <w:widowControl w:val="0"/>
        <w:numPr>
          <w:ilvl w:val="2"/>
          <w:numId w:val="0"/>
        </w:numPr>
        <w:adjustRightInd w:val="0"/>
        <w:spacing w:before="120" w:after="120" w:line="360" w:lineRule="auto"/>
        <w:ind w:left="2136" w:hanging="720"/>
        <w:jc w:val="both"/>
        <w:textAlignment w:val="baseline"/>
        <w:outlineLvl w:val="1"/>
        <w:rPr>
          <w:b/>
          <w:sz w:val="24"/>
        </w:rPr>
      </w:pPr>
      <w:bookmarkStart w:id="155" w:name="_Toc192665938"/>
      <w:r w:rsidRPr="004263E1">
        <w:rPr>
          <w:b/>
          <w:sz w:val="24"/>
        </w:rPr>
        <w:t>6.3.3</w:t>
      </w:r>
      <w:r w:rsidRPr="004263E1">
        <w:rPr>
          <w:b/>
          <w:sz w:val="24"/>
        </w:rPr>
        <w:tab/>
        <w:t>Señales de alerta</w:t>
      </w:r>
      <w:bookmarkEnd w:id="155"/>
    </w:p>
    <w:p w14:paraId="05E4B6EF" w14:textId="77777777" w:rsidR="00BD3EEA" w:rsidRPr="004263E1" w:rsidRDefault="00BD3EEA" w:rsidP="00BD3EEA">
      <w:pPr>
        <w:widowControl w:val="0"/>
        <w:adjustRightInd w:val="0"/>
        <w:spacing w:line="360" w:lineRule="auto"/>
        <w:jc w:val="both"/>
        <w:textAlignment w:val="baseline"/>
        <w:rPr>
          <w:sz w:val="24"/>
        </w:rPr>
      </w:pPr>
      <w:r w:rsidRPr="004263E1">
        <w:rPr>
          <w:sz w:val="24"/>
        </w:rPr>
        <w:t>La Entidad Obligada debe elaborar, basada en los resultados de la segmentación de sus Factores de Riesgo de LA/FT/FP/C/F/ST y sus controles para mitigarlos, sus propias señales de alerta.</w:t>
      </w:r>
    </w:p>
    <w:p w14:paraId="324AB0FD" w14:textId="77777777" w:rsidR="00BD3EEA" w:rsidRPr="004263E1" w:rsidRDefault="00BD3EEA" w:rsidP="00BD3EEA">
      <w:pPr>
        <w:widowControl w:val="0"/>
        <w:adjustRightInd w:val="0"/>
        <w:spacing w:line="360" w:lineRule="auto"/>
        <w:jc w:val="both"/>
        <w:textAlignment w:val="baseline"/>
        <w:rPr>
          <w:sz w:val="24"/>
        </w:rPr>
      </w:pPr>
      <w:r w:rsidRPr="004263E1">
        <w:rPr>
          <w:sz w:val="24"/>
        </w:rPr>
        <w:t xml:space="preserve">Se debe considerar que las señales de alerta son hechos, situaciones, eventos, cuantías, indicadores cuantitativos y cualitativos, que la Entidad determina como relevante, a partir de los cuales se puede inferir oportuna y/o prospectivamente la posible existencia de un hecho </w:t>
      </w:r>
      <w:r w:rsidRPr="004263E1">
        <w:rPr>
          <w:sz w:val="24"/>
        </w:rPr>
        <w:lastRenderedPageBreak/>
        <w:t>o situación que escapa a lo que la Entidad, ha determinado como normal</w:t>
      </w:r>
      <w:r w:rsidRPr="004263E1">
        <w:rPr>
          <w:sz w:val="24"/>
          <w:vertAlign w:val="superscript"/>
        </w:rPr>
        <w:footnoteReference w:id="71"/>
      </w:r>
      <w:r w:rsidRPr="004263E1">
        <w:rPr>
          <w:sz w:val="24"/>
        </w:rPr>
        <w:t xml:space="preserve">, y que pueden ser catalogadas como Operaciones Inusuales, objeto de estudio por parte del Oficial de Cumplimiento, con el fin de efectuar los reportes oportunos a las autoridades competentes. </w:t>
      </w:r>
    </w:p>
    <w:p w14:paraId="76749C4B" w14:textId="77777777" w:rsidR="00BD3EEA" w:rsidRPr="004263E1" w:rsidRDefault="00BD3EEA" w:rsidP="00BD3EEA">
      <w:pPr>
        <w:widowControl w:val="0"/>
        <w:adjustRightInd w:val="0"/>
        <w:spacing w:line="360" w:lineRule="auto"/>
        <w:jc w:val="both"/>
        <w:textAlignment w:val="baseline"/>
        <w:rPr>
          <w:sz w:val="24"/>
        </w:rPr>
      </w:pPr>
      <w:r w:rsidRPr="004263E1">
        <w:rPr>
          <w:sz w:val="24"/>
        </w:rPr>
        <w:t>Estas señales deben considerar cada uno de los Factores de Riesgo y las características de sus operaciones, así como cualquier otro criterio que a juicio de la Entidad resulte adecuado. Estas son realizadas por personas naturales o jurídicas que presentan como actividad económica principal o secundaria aquellas relacionadas con el sector salud y que pueden llegar a presentar a manera de ejemplo las siguientes situaciones</w:t>
      </w:r>
      <w:r w:rsidRPr="004263E1">
        <w:rPr>
          <w:sz w:val="24"/>
          <w:vertAlign w:val="superscript"/>
        </w:rPr>
        <w:footnoteReference w:id="72"/>
      </w:r>
      <w:r w:rsidRPr="004263E1">
        <w:rPr>
          <w:sz w:val="24"/>
        </w:rPr>
        <w:t>:</w:t>
      </w:r>
    </w:p>
    <w:p w14:paraId="729CE6E6" w14:textId="77777777" w:rsidR="00BD3EEA" w:rsidRPr="004263E1" w:rsidRDefault="00BD3EEA" w:rsidP="00BD3EEA">
      <w:pPr>
        <w:widowControl w:val="0"/>
        <w:adjustRightInd w:val="0"/>
        <w:spacing w:line="360" w:lineRule="auto"/>
        <w:jc w:val="both"/>
        <w:textAlignment w:val="baseline"/>
        <w:rPr>
          <w:sz w:val="24"/>
          <w:szCs w:val="24"/>
        </w:rPr>
      </w:pPr>
      <w:r w:rsidRPr="004263E1">
        <w:rPr>
          <w:sz w:val="24"/>
          <w:szCs w:val="24"/>
        </w:rPr>
        <w:t>a) Características inusuales de las actividades, productos o lugares de procedencia.</w:t>
      </w:r>
    </w:p>
    <w:p w14:paraId="0852F6ED" w14:textId="77777777" w:rsidR="00BD3EEA" w:rsidRPr="004263E1" w:rsidRDefault="00BD3EEA" w:rsidP="00BD3EEA">
      <w:pPr>
        <w:widowControl w:val="0"/>
        <w:adjustRightInd w:val="0"/>
        <w:spacing w:line="360" w:lineRule="auto"/>
        <w:jc w:val="both"/>
        <w:textAlignment w:val="baseline"/>
        <w:rPr>
          <w:sz w:val="24"/>
          <w:szCs w:val="24"/>
        </w:rPr>
      </w:pPr>
      <w:r w:rsidRPr="004263E1">
        <w:rPr>
          <w:sz w:val="24"/>
          <w:szCs w:val="24"/>
        </w:rPr>
        <w:t>b) Inconsistencias en la información relacionada con la existencia, identificación, dirección del domicilio, o ubicación de la Contraparte.</w:t>
      </w:r>
    </w:p>
    <w:p w14:paraId="71D78ED4" w14:textId="77777777" w:rsidR="00BD3EEA" w:rsidRPr="004263E1" w:rsidRDefault="00BD3EEA" w:rsidP="00BD3EEA">
      <w:pPr>
        <w:widowControl w:val="0"/>
        <w:adjustRightInd w:val="0"/>
        <w:spacing w:line="360" w:lineRule="auto"/>
        <w:jc w:val="both"/>
        <w:textAlignment w:val="baseline"/>
        <w:rPr>
          <w:sz w:val="24"/>
          <w:szCs w:val="24"/>
        </w:rPr>
      </w:pPr>
      <w:r w:rsidRPr="004263E1">
        <w:rPr>
          <w:sz w:val="24"/>
          <w:szCs w:val="24"/>
        </w:rPr>
        <w:t>c) Inconsistencias en la información que suministra la Contraparte frente a la que suministran otras fuentes.</w:t>
      </w:r>
    </w:p>
    <w:p w14:paraId="758F45B6" w14:textId="77777777" w:rsidR="00BD3EEA" w:rsidRPr="004263E1" w:rsidRDefault="00BD3EEA" w:rsidP="00BD3EEA">
      <w:pPr>
        <w:widowControl w:val="0"/>
        <w:adjustRightInd w:val="0"/>
        <w:spacing w:line="360" w:lineRule="auto"/>
        <w:jc w:val="both"/>
        <w:textAlignment w:val="baseline"/>
        <w:rPr>
          <w:sz w:val="24"/>
          <w:szCs w:val="24"/>
        </w:rPr>
      </w:pPr>
      <w:r w:rsidRPr="004263E1">
        <w:rPr>
          <w:sz w:val="24"/>
          <w:szCs w:val="24"/>
        </w:rPr>
        <w:t>d) Facturas que contengan precios ostensiblemente diferenciales frente a los del mercado.</w:t>
      </w:r>
    </w:p>
    <w:p w14:paraId="14724A23" w14:textId="77777777" w:rsidR="00BD3EEA" w:rsidRPr="004263E1" w:rsidRDefault="00BD3EEA" w:rsidP="00DB5207">
      <w:pPr>
        <w:widowControl w:val="0"/>
        <w:adjustRightInd w:val="0"/>
        <w:spacing w:line="360" w:lineRule="auto"/>
        <w:jc w:val="both"/>
        <w:textAlignment w:val="baseline"/>
        <w:rPr>
          <w:sz w:val="24"/>
          <w:szCs w:val="24"/>
        </w:rPr>
      </w:pPr>
      <w:r w:rsidRPr="004263E1">
        <w:rPr>
          <w:sz w:val="24"/>
          <w:szCs w:val="24"/>
        </w:rPr>
        <w:t>e) Operaciones en efectivo por fuera de los patrones de normalidad establecidos por la Entidad.</w:t>
      </w:r>
    </w:p>
    <w:p w14:paraId="7F92CD4B" w14:textId="77777777" w:rsidR="00DB5207" w:rsidRPr="004263E1" w:rsidRDefault="005731CF" w:rsidP="00DB5207">
      <w:pPr>
        <w:keepNext/>
        <w:widowControl w:val="0"/>
        <w:numPr>
          <w:ilvl w:val="2"/>
          <w:numId w:val="0"/>
        </w:numPr>
        <w:adjustRightInd w:val="0"/>
        <w:spacing w:before="120" w:after="120" w:line="360" w:lineRule="auto"/>
        <w:ind w:left="2136" w:hanging="720"/>
        <w:jc w:val="both"/>
        <w:textAlignment w:val="baseline"/>
        <w:outlineLvl w:val="1"/>
        <w:rPr>
          <w:b/>
          <w:sz w:val="24"/>
        </w:rPr>
      </w:pPr>
      <w:bookmarkStart w:id="156" w:name="_Toc192665939"/>
      <w:r w:rsidRPr="004263E1">
        <w:rPr>
          <w:b/>
          <w:sz w:val="24"/>
        </w:rPr>
        <w:t>6.3.4</w:t>
      </w:r>
      <w:r w:rsidRPr="004263E1">
        <w:rPr>
          <w:b/>
          <w:sz w:val="24"/>
        </w:rPr>
        <w:tab/>
      </w:r>
      <w:r w:rsidR="00DB5207" w:rsidRPr="004263E1">
        <w:rPr>
          <w:b/>
          <w:sz w:val="24"/>
        </w:rPr>
        <w:t>Mecanismo de denuncias confidenciales e investigación interna</w:t>
      </w:r>
      <w:bookmarkEnd w:id="156"/>
    </w:p>
    <w:p w14:paraId="3DDAB95F" w14:textId="77777777" w:rsidR="00DB5207" w:rsidRPr="004263E1" w:rsidRDefault="00DB5207" w:rsidP="00DB5207">
      <w:pPr>
        <w:widowControl w:val="0"/>
        <w:adjustRightInd w:val="0"/>
        <w:spacing w:line="360" w:lineRule="auto"/>
        <w:jc w:val="both"/>
        <w:textAlignment w:val="baseline"/>
        <w:rPr>
          <w:sz w:val="24"/>
        </w:rPr>
      </w:pPr>
      <w:r w:rsidRPr="004263E1">
        <w:rPr>
          <w:sz w:val="24"/>
        </w:rPr>
        <w:t>La Entidad Obligada deberá establecer mecanismos para que sus Contrapartes, tanto internas como externas puedan denunciar conductas indebidas, incumplimientos a las políticas y lineamientos de la Entidad y posibles situaciones de LA/FT/FP/C/F/ST, ya sean sospechosas, potenciales o reales.</w:t>
      </w:r>
    </w:p>
    <w:p w14:paraId="0B06468F" w14:textId="77777777" w:rsidR="00DB5207" w:rsidRPr="004263E1" w:rsidRDefault="00DB5207" w:rsidP="00DB5207">
      <w:pPr>
        <w:widowControl w:val="0"/>
        <w:adjustRightInd w:val="0"/>
        <w:spacing w:line="360" w:lineRule="auto"/>
        <w:jc w:val="both"/>
        <w:textAlignment w:val="baseline"/>
        <w:rPr>
          <w:sz w:val="24"/>
        </w:rPr>
      </w:pPr>
      <w:r w:rsidRPr="004263E1">
        <w:rPr>
          <w:sz w:val="24"/>
        </w:rPr>
        <w:t>Los canales establecidos por la Entidad deberán ser de fácil acceso y contener un lenguaje claro</w:t>
      </w:r>
      <w:r w:rsidR="00BD3EEA" w:rsidRPr="004263E1">
        <w:rPr>
          <w:sz w:val="24"/>
        </w:rPr>
        <w:t xml:space="preserve">. </w:t>
      </w:r>
      <w:r w:rsidRPr="004263E1">
        <w:rPr>
          <w:sz w:val="24"/>
        </w:rPr>
        <w:t>Asimismo, el procedimiento deberá contener, como mínimo lo siguiente:</w:t>
      </w:r>
    </w:p>
    <w:p w14:paraId="0ACD95A6" w14:textId="77777777" w:rsidR="00DB5207" w:rsidRPr="004263E1" w:rsidRDefault="00DB5207" w:rsidP="00DB5207">
      <w:pPr>
        <w:widowControl w:val="0"/>
        <w:adjustRightInd w:val="0"/>
        <w:spacing w:line="360" w:lineRule="auto"/>
        <w:jc w:val="both"/>
        <w:textAlignment w:val="baseline"/>
        <w:rPr>
          <w:sz w:val="24"/>
        </w:rPr>
      </w:pPr>
      <w:r w:rsidRPr="004263E1">
        <w:rPr>
          <w:sz w:val="24"/>
        </w:rPr>
        <w:t>a) Medidas para el correcto uso de los canales de reporte definidos (correo electrónico, buzón físico y/o electrónico, líneas de atención telefónica o sistemas de mensajería).</w:t>
      </w:r>
    </w:p>
    <w:p w14:paraId="0BF2AF8A" w14:textId="77777777" w:rsidR="00DB5207" w:rsidRPr="004263E1" w:rsidRDefault="00DB5207" w:rsidP="00DB5207">
      <w:pPr>
        <w:widowControl w:val="0"/>
        <w:adjustRightInd w:val="0"/>
        <w:spacing w:line="360" w:lineRule="auto"/>
        <w:jc w:val="both"/>
        <w:textAlignment w:val="baseline"/>
        <w:rPr>
          <w:sz w:val="24"/>
        </w:rPr>
      </w:pPr>
      <w:r w:rsidRPr="004263E1">
        <w:rPr>
          <w:sz w:val="24"/>
        </w:rPr>
        <w:t>b) El anonimato y la protección integral del denunciante contra posibles represalias.</w:t>
      </w:r>
    </w:p>
    <w:p w14:paraId="7844F761" w14:textId="77777777" w:rsidR="00DB5207" w:rsidRPr="004263E1" w:rsidRDefault="00DB5207" w:rsidP="00DB5207">
      <w:pPr>
        <w:widowControl w:val="0"/>
        <w:adjustRightInd w:val="0"/>
        <w:spacing w:line="360" w:lineRule="auto"/>
        <w:jc w:val="both"/>
        <w:textAlignment w:val="baseline"/>
        <w:rPr>
          <w:sz w:val="24"/>
        </w:rPr>
      </w:pPr>
      <w:r w:rsidRPr="004263E1">
        <w:rPr>
          <w:sz w:val="24"/>
        </w:rPr>
        <w:t>c) Medidas de protección laboral que consideren la posibilidad de reubicación y/o prohíban la disminución de su salario o la degradación en sus funciones y responsabilidades.</w:t>
      </w:r>
    </w:p>
    <w:p w14:paraId="08D33190"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d) Un plazo razonable para dar respuesta. </w:t>
      </w:r>
    </w:p>
    <w:p w14:paraId="29211564"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e) La persona o área responsable de hacer seguimiento a las denuncias recibidas y darle respuesta a las mismas. </w:t>
      </w:r>
    </w:p>
    <w:p w14:paraId="753E5A04"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f) Los mecanismos de contacto con el denunciante para solicitud de información adicional. </w:t>
      </w:r>
    </w:p>
    <w:p w14:paraId="74105099" w14:textId="77777777" w:rsidR="00DB5207" w:rsidRPr="004263E1" w:rsidRDefault="00DB5207" w:rsidP="00DB5207">
      <w:pPr>
        <w:widowControl w:val="0"/>
        <w:adjustRightInd w:val="0"/>
        <w:spacing w:line="360" w:lineRule="auto"/>
        <w:jc w:val="both"/>
        <w:textAlignment w:val="baseline"/>
        <w:rPr>
          <w:sz w:val="24"/>
        </w:rPr>
      </w:pPr>
      <w:r w:rsidRPr="004263E1">
        <w:rPr>
          <w:sz w:val="24"/>
        </w:rPr>
        <w:t>g) Procedimiento de atención a denuncias falsas, temerarias o de mala fe que se pudieran recibir.</w:t>
      </w:r>
    </w:p>
    <w:p w14:paraId="30F0F53E"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La Entidad podrá tercerizar el servicio de recepción y seguimiento de las denuncias, siempre </w:t>
      </w:r>
      <w:r w:rsidRPr="004263E1">
        <w:rPr>
          <w:sz w:val="24"/>
        </w:rPr>
        <w:lastRenderedPageBreak/>
        <w:t>que cumpla con los requerimientos mínimos contemplados en el presente numeral.</w:t>
      </w:r>
    </w:p>
    <w:p w14:paraId="26FD2883" w14:textId="77777777" w:rsidR="00DB5207" w:rsidRPr="004263E1" w:rsidRDefault="00DB5207" w:rsidP="00DB5207">
      <w:pPr>
        <w:widowControl w:val="0"/>
        <w:adjustRightInd w:val="0"/>
        <w:spacing w:line="360" w:lineRule="auto"/>
        <w:jc w:val="both"/>
        <w:textAlignment w:val="baseline"/>
        <w:rPr>
          <w:sz w:val="24"/>
        </w:rPr>
      </w:pPr>
      <w:r w:rsidRPr="004263E1">
        <w:rPr>
          <w:sz w:val="24"/>
        </w:rPr>
        <w:t>Esta línea deberá estar en capacidad de recibir denuncia</w:t>
      </w:r>
      <w:r w:rsidR="00BD3EEA" w:rsidRPr="004263E1">
        <w:rPr>
          <w:sz w:val="24"/>
        </w:rPr>
        <w:t>s</w:t>
      </w:r>
      <w:r w:rsidRPr="004263E1">
        <w:rPr>
          <w:sz w:val="24"/>
        </w:rPr>
        <w:t xml:space="preserve"> relacionadas con conductas, situaciones o posible materialización de los Riesgos relacionados con C/F y en los casos que aplique ST, conductas y/o actos relacionados con violación de los derechos humanos, acoso, abuso y ataques laborales, sexuales o de discriminación, señales de alerta, operaciones inusuales, sospechosas o situaciones que pudieran significar un Riesgo asociado de LA/FT/FP.</w:t>
      </w:r>
    </w:p>
    <w:p w14:paraId="5907ED06" w14:textId="77777777" w:rsidR="00DB5207" w:rsidRPr="004263E1" w:rsidRDefault="005731CF" w:rsidP="00DB5207">
      <w:pPr>
        <w:keepNext/>
        <w:widowControl w:val="0"/>
        <w:numPr>
          <w:ilvl w:val="2"/>
          <w:numId w:val="0"/>
        </w:numPr>
        <w:adjustRightInd w:val="0"/>
        <w:spacing w:before="120" w:after="120" w:line="360" w:lineRule="auto"/>
        <w:ind w:left="2136" w:hanging="720"/>
        <w:jc w:val="both"/>
        <w:textAlignment w:val="baseline"/>
        <w:outlineLvl w:val="1"/>
        <w:rPr>
          <w:b/>
          <w:sz w:val="24"/>
        </w:rPr>
      </w:pPr>
      <w:bookmarkStart w:id="157" w:name="_Toc187937861"/>
      <w:bookmarkStart w:id="158" w:name="_Toc187938012"/>
      <w:bookmarkStart w:id="159" w:name="_Toc187938163"/>
      <w:bookmarkStart w:id="160" w:name="_Toc187937862"/>
      <w:bookmarkStart w:id="161" w:name="_Toc187938013"/>
      <w:bookmarkStart w:id="162" w:name="_Toc187938164"/>
      <w:bookmarkStart w:id="163" w:name="_Toc187937863"/>
      <w:bookmarkStart w:id="164" w:name="_Toc187938014"/>
      <w:bookmarkStart w:id="165" w:name="_Toc187938165"/>
      <w:bookmarkStart w:id="166" w:name="_Toc187937864"/>
      <w:bookmarkStart w:id="167" w:name="_Toc187938015"/>
      <w:bookmarkStart w:id="168" w:name="_Toc187938166"/>
      <w:bookmarkStart w:id="169" w:name="_Toc187937865"/>
      <w:bookmarkStart w:id="170" w:name="_Toc187938016"/>
      <w:bookmarkStart w:id="171" w:name="_Toc187938167"/>
      <w:bookmarkStart w:id="172" w:name="_Toc187937866"/>
      <w:bookmarkStart w:id="173" w:name="_Toc187938017"/>
      <w:bookmarkStart w:id="174" w:name="_Toc187938168"/>
      <w:bookmarkStart w:id="175" w:name="_Toc187933858"/>
      <w:bookmarkStart w:id="176" w:name="_Toc187937867"/>
      <w:bookmarkStart w:id="177" w:name="_Toc187938018"/>
      <w:bookmarkStart w:id="178" w:name="_Toc187938169"/>
      <w:bookmarkStart w:id="179" w:name="_Toc187933859"/>
      <w:bookmarkStart w:id="180" w:name="_Toc187937868"/>
      <w:bookmarkStart w:id="181" w:name="_Toc187938019"/>
      <w:bookmarkStart w:id="182" w:name="_Toc187938170"/>
      <w:bookmarkStart w:id="183" w:name="_Toc187933860"/>
      <w:bookmarkStart w:id="184" w:name="_Toc187937869"/>
      <w:bookmarkStart w:id="185" w:name="_Toc187938020"/>
      <w:bookmarkStart w:id="186" w:name="_Toc187938171"/>
      <w:bookmarkStart w:id="187" w:name="_Toc187933861"/>
      <w:bookmarkStart w:id="188" w:name="_Toc187937870"/>
      <w:bookmarkStart w:id="189" w:name="_Toc187938021"/>
      <w:bookmarkStart w:id="190" w:name="_Toc187938172"/>
      <w:bookmarkStart w:id="191" w:name="_Toc187933862"/>
      <w:bookmarkStart w:id="192" w:name="_Toc187937871"/>
      <w:bookmarkStart w:id="193" w:name="_Toc187938022"/>
      <w:bookmarkStart w:id="194" w:name="_Toc187938173"/>
      <w:bookmarkStart w:id="195" w:name="_Toc192665940"/>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sidRPr="004263E1">
        <w:rPr>
          <w:b/>
          <w:sz w:val="24"/>
        </w:rPr>
        <w:t>6.3.5</w:t>
      </w:r>
      <w:r w:rsidRPr="004263E1">
        <w:rPr>
          <w:b/>
          <w:sz w:val="24"/>
        </w:rPr>
        <w:tab/>
      </w:r>
      <w:r w:rsidR="00DB5207" w:rsidRPr="004263E1">
        <w:rPr>
          <w:b/>
          <w:sz w:val="24"/>
        </w:rPr>
        <w:t>Infraestructura tecnológica</w:t>
      </w:r>
      <w:bookmarkEnd w:id="195"/>
    </w:p>
    <w:p w14:paraId="201CEB4E" w14:textId="77777777" w:rsidR="00DB5207" w:rsidRPr="004263E1" w:rsidRDefault="00DB5207" w:rsidP="00DB5207">
      <w:pPr>
        <w:widowControl w:val="0"/>
        <w:adjustRightInd w:val="0"/>
        <w:spacing w:line="360" w:lineRule="auto"/>
        <w:jc w:val="both"/>
        <w:textAlignment w:val="baseline"/>
        <w:rPr>
          <w:sz w:val="24"/>
        </w:rPr>
      </w:pPr>
      <w:r w:rsidRPr="004263E1">
        <w:rPr>
          <w:sz w:val="24"/>
        </w:rPr>
        <w:t>La Entidad Obligada debe disponer y utilizar la infraestructura tecnológica y los sistemas necesarios para garantizar el funcionamiento efectivo, eficiente y oportuno del SIARC, los cuales deben generar informes confiables e inmodificables</w:t>
      </w:r>
      <w:r w:rsidRPr="004263E1">
        <w:rPr>
          <w:sz w:val="24"/>
          <w:vertAlign w:val="superscript"/>
        </w:rPr>
        <w:footnoteReference w:id="73"/>
      </w:r>
      <w:r w:rsidRPr="004263E1">
        <w:rPr>
          <w:sz w:val="24"/>
        </w:rPr>
        <w:t xml:space="preserve">, que garanticen la consulta permanente sobre dicha labor y contar con un soporte tecnológico acorde con las actividades, operaciones, capacidades técnicas, Riesgos asociados y tamaño de la Entidad. </w:t>
      </w:r>
    </w:p>
    <w:p w14:paraId="107BC6F0"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Cuando no se cuente con dicha infraestructura, la Entidad debe establecer Medidas Razonables que cumplan con lo requerido en la Presente CE. Las Entidades deben propender porque sus sistemas cuenten como mínimo con las siguientes características: </w:t>
      </w:r>
    </w:p>
    <w:p w14:paraId="778B901E"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a) Contar con la posibilidad de captura y actualización periódica de la información de los distintos Factores de Riesgo, garantizando que la estructura de datos definida contemple la totalidad de los campos necesarios para la adecuada administración del Riesgo LA/FT/FP/C/F/ST. </w:t>
      </w:r>
    </w:p>
    <w:p w14:paraId="4024D22C"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b) Consolidar las operaciones de los distintos Factores de Riesgo, de acuerdo con los criterios establecidos por la Entidad. </w:t>
      </w:r>
    </w:p>
    <w:p w14:paraId="5F9FC4D0" w14:textId="77777777" w:rsidR="00DB5207" w:rsidRPr="004263E1" w:rsidRDefault="00DB5207" w:rsidP="00DB5207">
      <w:pPr>
        <w:widowControl w:val="0"/>
        <w:adjustRightInd w:val="0"/>
        <w:spacing w:line="360" w:lineRule="auto"/>
        <w:jc w:val="both"/>
        <w:textAlignment w:val="baseline"/>
        <w:rPr>
          <w:sz w:val="24"/>
        </w:rPr>
      </w:pPr>
      <w:r w:rsidRPr="004263E1">
        <w:rPr>
          <w:sz w:val="24"/>
        </w:rPr>
        <w:t>c) Generar los reportes internos y externos, distintos de los relativos a operaciones inusuales.</w:t>
      </w:r>
    </w:p>
    <w:p w14:paraId="0F4E4FCF" w14:textId="77777777" w:rsidR="00DB5207" w:rsidRPr="004263E1" w:rsidRDefault="00DB5207" w:rsidP="1A8A6E07">
      <w:pPr>
        <w:widowControl w:val="0"/>
        <w:adjustRightInd w:val="0"/>
        <w:spacing w:line="360" w:lineRule="auto"/>
        <w:jc w:val="both"/>
        <w:textAlignment w:val="baseline"/>
        <w:rPr>
          <w:sz w:val="24"/>
          <w:szCs w:val="24"/>
          <w:lang w:val="es-ES"/>
        </w:rPr>
      </w:pPr>
      <w:r w:rsidRPr="1A8A6E07">
        <w:rPr>
          <w:sz w:val="24"/>
          <w:szCs w:val="24"/>
          <w:lang w:val="es-ES"/>
        </w:rPr>
        <w:t xml:space="preserve">Adicionalmente, deben contar con procesos que permitan realizar un control adecuado del cumplimiento de las políticas y límites establecidos, además de contar con un plan de conservación, custodia y seguridad de la información tanto documental como electrónica. </w:t>
      </w:r>
    </w:p>
    <w:p w14:paraId="4A586F6C" w14:textId="77777777" w:rsidR="00DB5207" w:rsidRPr="004263E1" w:rsidRDefault="00DB5207" w:rsidP="1A8A6E07">
      <w:pPr>
        <w:widowControl w:val="0"/>
        <w:adjustRightInd w:val="0"/>
        <w:spacing w:line="360" w:lineRule="auto"/>
        <w:jc w:val="both"/>
        <w:textAlignment w:val="baseline"/>
        <w:rPr>
          <w:sz w:val="24"/>
          <w:szCs w:val="24"/>
          <w:lang w:val="es-ES"/>
        </w:rPr>
      </w:pPr>
      <w:r w:rsidRPr="1A8A6E07">
        <w:rPr>
          <w:sz w:val="24"/>
          <w:szCs w:val="24"/>
          <w:lang w:val="es-ES"/>
        </w:rPr>
        <w:t>Finalmente, los parámetros utilizados en las aplicaciones informáticas para el SIARC deben ser revisados periódicamente, como mínimo una vez al año.</w:t>
      </w:r>
    </w:p>
    <w:p w14:paraId="3DB7570E" w14:textId="77777777" w:rsidR="00DB5207" w:rsidRPr="004263E1" w:rsidRDefault="005731CF" w:rsidP="00DB5207">
      <w:pPr>
        <w:keepNext/>
        <w:widowControl w:val="0"/>
        <w:numPr>
          <w:ilvl w:val="2"/>
          <w:numId w:val="0"/>
        </w:numPr>
        <w:adjustRightInd w:val="0"/>
        <w:spacing w:before="120" w:after="120" w:line="360" w:lineRule="auto"/>
        <w:ind w:left="2136" w:hanging="720"/>
        <w:jc w:val="both"/>
        <w:textAlignment w:val="baseline"/>
        <w:outlineLvl w:val="1"/>
        <w:rPr>
          <w:b/>
          <w:sz w:val="24"/>
        </w:rPr>
      </w:pPr>
      <w:bookmarkStart w:id="196" w:name="_Toc192665941"/>
      <w:r w:rsidRPr="004263E1">
        <w:rPr>
          <w:b/>
          <w:sz w:val="24"/>
        </w:rPr>
        <w:t>6.3.6</w:t>
      </w:r>
      <w:r w:rsidRPr="004263E1">
        <w:rPr>
          <w:b/>
          <w:sz w:val="24"/>
        </w:rPr>
        <w:tab/>
      </w:r>
      <w:r w:rsidR="00DB5207" w:rsidRPr="004263E1">
        <w:rPr>
          <w:b/>
          <w:sz w:val="24"/>
        </w:rPr>
        <w:t>Inteligencia Artificial</w:t>
      </w:r>
      <w:bookmarkEnd w:id="196"/>
    </w:p>
    <w:p w14:paraId="3D937F3D"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La evolución de la IA es uno de los avances tecnológicos más significativos de los últimos años, y presenta muchas oportunidades para prevenir y mitigar los Riesgos de LA/FT/FP/C/F/ST. La IA, incluido el aprendizaje automático, puede aportar en la forma en que las Entidades identifican, analizan, evalúan y controlan los Riesgos de LA/FT/FP/C/F/ST. </w:t>
      </w:r>
    </w:p>
    <w:p w14:paraId="5E85281E" w14:textId="77777777" w:rsidR="00DB5207" w:rsidRPr="004263E1" w:rsidRDefault="00DB5207" w:rsidP="1A8A6E07">
      <w:pPr>
        <w:widowControl w:val="0"/>
        <w:adjustRightInd w:val="0"/>
        <w:spacing w:line="360" w:lineRule="auto"/>
        <w:jc w:val="both"/>
        <w:textAlignment w:val="baseline"/>
        <w:rPr>
          <w:sz w:val="24"/>
          <w:szCs w:val="24"/>
          <w:lang w:val="es-ES"/>
        </w:rPr>
      </w:pPr>
      <w:r w:rsidRPr="1A8A6E07">
        <w:rPr>
          <w:sz w:val="24"/>
          <w:szCs w:val="24"/>
          <w:lang w:val="es-ES"/>
        </w:rPr>
        <w:t xml:space="preserve">La Entidad Obligada podrá contemplar el uso de algunas aplicaciones confiables, para la </w:t>
      </w:r>
      <w:r w:rsidRPr="1A8A6E07">
        <w:rPr>
          <w:sz w:val="24"/>
          <w:szCs w:val="24"/>
          <w:lang w:val="es-ES"/>
        </w:rPr>
        <w:lastRenderedPageBreak/>
        <w:t xml:space="preserve">detección de irregularidades en el gasto o en los procesos de contratación, para la agilización de la revisión de la información contable y tributaria, para la elección de modelos de segmentación adecuados, analizar datos no estructurados, automatizar actividades, entre otros. </w:t>
      </w:r>
    </w:p>
    <w:p w14:paraId="3560E263" w14:textId="77777777" w:rsidR="00DB5207" w:rsidRPr="004263E1" w:rsidRDefault="00DB5207" w:rsidP="00DB5207">
      <w:pPr>
        <w:widowControl w:val="0"/>
        <w:adjustRightInd w:val="0"/>
        <w:spacing w:line="360" w:lineRule="auto"/>
        <w:jc w:val="both"/>
        <w:textAlignment w:val="baseline"/>
        <w:rPr>
          <w:sz w:val="24"/>
        </w:rPr>
      </w:pPr>
      <w:r w:rsidRPr="004263E1">
        <w:rPr>
          <w:sz w:val="24"/>
        </w:rPr>
        <w:t>La Entidad podrá establecer procesos para la utilización de IA en el desarrollo de sus funciones de identificación, medición, control y monitoreo de los Riesgos de LA/FT/FP/C/F/ST. Igualmente, deberá considerar los Riesgos de seguridad de la información y la calidad de la información suministrada por la IA, podrá tomar como guía lo mencionado por UNODC en su documento "Gobernanza de la IA en beneficio de la humanidad”</w:t>
      </w:r>
      <w:r w:rsidRPr="004263E1">
        <w:rPr>
          <w:sz w:val="24"/>
          <w:vertAlign w:val="superscript"/>
        </w:rPr>
        <w:footnoteReference w:id="74"/>
      </w:r>
      <w:r w:rsidRPr="004263E1">
        <w:rPr>
          <w:sz w:val="24"/>
        </w:rPr>
        <w:t>, así como la OCDE en el documento “Perspectivas de anticorrupción e integridad 2024”</w:t>
      </w:r>
      <w:r w:rsidRPr="004263E1">
        <w:rPr>
          <w:sz w:val="24"/>
          <w:vertAlign w:val="superscript"/>
        </w:rPr>
        <w:footnoteReference w:id="75"/>
      </w:r>
      <w:r w:rsidRPr="004263E1">
        <w:rPr>
          <w:sz w:val="24"/>
        </w:rPr>
        <w:t>.</w:t>
      </w:r>
    </w:p>
    <w:p w14:paraId="60D9C17C" w14:textId="77777777" w:rsidR="00DB5207" w:rsidRPr="004263E1" w:rsidRDefault="005731CF" w:rsidP="00DB5207">
      <w:pPr>
        <w:keepNext/>
        <w:widowControl w:val="0"/>
        <w:numPr>
          <w:ilvl w:val="1"/>
          <w:numId w:val="0"/>
        </w:numPr>
        <w:adjustRightInd w:val="0"/>
        <w:spacing w:before="120" w:after="120" w:line="360" w:lineRule="auto"/>
        <w:ind w:left="1068" w:hanging="360"/>
        <w:jc w:val="both"/>
        <w:textAlignment w:val="baseline"/>
        <w:outlineLvl w:val="1"/>
        <w:rPr>
          <w:b/>
          <w:sz w:val="24"/>
        </w:rPr>
      </w:pPr>
      <w:bookmarkStart w:id="197" w:name="_Toc192665942"/>
      <w:r w:rsidRPr="004263E1">
        <w:rPr>
          <w:b/>
          <w:sz w:val="24"/>
        </w:rPr>
        <w:t>6.4</w:t>
      </w:r>
      <w:r w:rsidRPr="004263E1">
        <w:rPr>
          <w:b/>
          <w:sz w:val="24"/>
        </w:rPr>
        <w:tab/>
      </w:r>
      <w:r w:rsidR="00DB5207" w:rsidRPr="004263E1">
        <w:rPr>
          <w:b/>
          <w:sz w:val="24"/>
        </w:rPr>
        <w:t>Divulgación y Capacitación</w:t>
      </w:r>
      <w:bookmarkEnd w:id="197"/>
    </w:p>
    <w:p w14:paraId="1CE0A3DE"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La Entidad Obligada debe diseñar un sistema efectivo, eficiente y oportuno de comunicación que evidencie el conocimiento en la prevención de Riesgos de LA/FT/FP/C/F y en los casos que aplique ST, de acuerdo con el grado de exposición a los Riesgos de la Entidad y en concordancia con el EBR, donde se garantice el funcionamiento de sus procedimientos y el cumplimiento de los requerimientos de las autoridades competentes. </w:t>
      </w:r>
    </w:p>
    <w:p w14:paraId="70FB2BC0"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La divulgación de la información debe hacerse en forma periódica y estar disponible por los canales establecidos, cuando así se requiera. Para esto, la Entidad debe mantener una comunicación asertiva, clara y eficaz, tanto al interior como hacia su exterior. </w:t>
      </w:r>
    </w:p>
    <w:p w14:paraId="6ECA561D" w14:textId="77777777" w:rsidR="00DB5207" w:rsidRPr="004263E1" w:rsidRDefault="00DB5207" w:rsidP="1A8A6E07">
      <w:pPr>
        <w:widowControl w:val="0"/>
        <w:adjustRightInd w:val="0"/>
        <w:spacing w:line="360" w:lineRule="auto"/>
        <w:jc w:val="both"/>
        <w:textAlignment w:val="baseline"/>
        <w:rPr>
          <w:sz w:val="24"/>
          <w:szCs w:val="24"/>
          <w:lang w:val="es-ES"/>
        </w:rPr>
      </w:pPr>
      <w:r w:rsidRPr="1A8A6E07">
        <w:rPr>
          <w:sz w:val="24"/>
          <w:szCs w:val="24"/>
          <w:lang w:val="es-ES"/>
        </w:rPr>
        <w:t xml:space="preserve">Adicionalmente, cada empleado debe conocer el papel que desempeña dentro de la Entidad y dentro del SIARC y la forma en la cual las actividades a su cargo están relacionadas con el trabajo de los demás. </w:t>
      </w:r>
    </w:p>
    <w:p w14:paraId="63568FFE"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La Entidad Obligada debe diseñar, programar y coordinar planes de capacitación sobre el SIARC, dirigidos a todas las áreas y funcionarios. Tales programas deben, cuando menos cumplir con las siguientes condiciones: </w:t>
      </w:r>
    </w:p>
    <w:p w14:paraId="0ADEEE0D"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a) Periodicidad anual. </w:t>
      </w:r>
    </w:p>
    <w:p w14:paraId="255F15FB"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b) Ser impartidos durante el proceso de inducción de los nuevos funcionarios. </w:t>
      </w:r>
    </w:p>
    <w:p w14:paraId="4BDB0CEF" w14:textId="77777777" w:rsidR="00DB5207" w:rsidRPr="004263E1" w:rsidRDefault="00DB5207" w:rsidP="1A8A6E07">
      <w:pPr>
        <w:widowControl w:val="0"/>
        <w:adjustRightInd w:val="0"/>
        <w:spacing w:line="360" w:lineRule="auto"/>
        <w:jc w:val="both"/>
        <w:textAlignment w:val="baseline"/>
        <w:rPr>
          <w:sz w:val="24"/>
          <w:szCs w:val="24"/>
          <w:lang w:val="es-ES"/>
        </w:rPr>
      </w:pPr>
      <w:r w:rsidRPr="1A8A6E07">
        <w:rPr>
          <w:sz w:val="24"/>
          <w:szCs w:val="24"/>
          <w:lang w:val="es-ES"/>
        </w:rPr>
        <w:t xml:space="preserve">c) Ser impartidos a los terceros interesados siempre que exista una relación contractual con éstos. </w:t>
      </w:r>
    </w:p>
    <w:p w14:paraId="2D8C02FE" w14:textId="77777777" w:rsidR="00EE780C" w:rsidRPr="004263E1" w:rsidRDefault="00EE780C" w:rsidP="00DB5207">
      <w:pPr>
        <w:widowControl w:val="0"/>
        <w:adjustRightInd w:val="0"/>
        <w:spacing w:line="360" w:lineRule="auto"/>
        <w:jc w:val="both"/>
        <w:textAlignment w:val="baseline"/>
        <w:rPr>
          <w:sz w:val="24"/>
        </w:rPr>
      </w:pPr>
      <w:r w:rsidRPr="004263E1">
        <w:rPr>
          <w:sz w:val="24"/>
        </w:rPr>
        <w:t xml:space="preserve">d) </w:t>
      </w:r>
      <w:r w:rsidR="001B4CA5" w:rsidRPr="004263E1">
        <w:rPr>
          <w:sz w:val="24"/>
        </w:rPr>
        <w:t>C</w:t>
      </w:r>
      <w:r w:rsidRPr="004263E1">
        <w:rPr>
          <w:sz w:val="24"/>
        </w:rPr>
        <w:t xml:space="preserve">apacitaciones reforzadas y recurrentes a los </w:t>
      </w:r>
      <w:r w:rsidR="001B4CA5" w:rsidRPr="004263E1">
        <w:rPr>
          <w:sz w:val="24"/>
        </w:rPr>
        <w:t xml:space="preserve">funcionarios </w:t>
      </w:r>
      <w:r w:rsidRPr="004263E1">
        <w:rPr>
          <w:sz w:val="24"/>
        </w:rPr>
        <w:t xml:space="preserve">involucrados en el </w:t>
      </w:r>
      <w:r w:rsidR="001B4CA5" w:rsidRPr="004263E1">
        <w:rPr>
          <w:sz w:val="24"/>
        </w:rPr>
        <w:t xml:space="preserve">desarrollo del </w:t>
      </w:r>
      <w:r w:rsidRPr="004263E1">
        <w:rPr>
          <w:sz w:val="24"/>
        </w:rPr>
        <w:t xml:space="preserve">SIARC. </w:t>
      </w:r>
    </w:p>
    <w:p w14:paraId="6F5B9FC4" w14:textId="77777777" w:rsidR="00DB5207" w:rsidRPr="004263E1" w:rsidRDefault="00EE780C" w:rsidP="00DB5207">
      <w:pPr>
        <w:widowControl w:val="0"/>
        <w:adjustRightInd w:val="0"/>
        <w:spacing w:line="360" w:lineRule="auto"/>
        <w:jc w:val="both"/>
        <w:textAlignment w:val="baseline"/>
        <w:rPr>
          <w:sz w:val="24"/>
        </w:rPr>
      </w:pPr>
      <w:r w:rsidRPr="004263E1">
        <w:rPr>
          <w:sz w:val="24"/>
        </w:rPr>
        <w:t>e</w:t>
      </w:r>
      <w:r w:rsidR="00DB5207" w:rsidRPr="004263E1">
        <w:rPr>
          <w:sz w:val="24"/>
        </w:rPr>
        <w:t xml:space="preserve">) Ser constantemente revisados y actualizados. </w:t>
      </w:r>
    </w:p>
    <w:p w14:paraId="290D05B6" w14:textId="77777777" w:rsidR="00DB5207" w:rsidRPr="004263E1" w:rsidRDefault="00EE780C" w:rsidP="00DB5207">
      <w:pPr>
        <w:widowControl w:val="0"/>
        <w:adjustRightInd w:val="0"/>
        <w:spacing w:line="360" w:lineRule="auto"/>
        <w:jc w:val="both"/>
        <w:textAlignment w:val="baseline"/>
        <w:rPr>
          <w:sz w:val="24"/>
        </w:rPr>
      </w:pPr>
      <w:r w:rsidRPr="004263E1">
        <w:rPr>
          <w:sz w:val="24"/>
        </w:rPr>
        <w:t>f</w:t>
      </w:r>
      <w:r w:rsidR="00DB5207" w:rsidRPr="004263E1">
        <w:rPr>
          <w:sz w:val="24"/>
        </w:rPr>
        <w:t>) Contar con mecanismos de evaluación de resultados, con el fin de determinar la eficacia de dichos programas y el alcance de los objetivos propuestos.</w:t>
      </w:r>
    </w:p>
    <w:p w14:paraId="73A0D2FB" w14:textId="77777777" w:rsidR="00DB5207" w:rsidRPr="004263E1" w:rsidRDefault="00216405" w:rsidP="00DB5207">
      <w:pPr>
        <w:keepNext/>
        <w:widowControl w:val="0"/>
        <w:numPr>
          <w:ilvl w:val="1"/>
          <w:numId w:val="0"/>
        </w:numPr>
        <w:adjustRightInd w:val="0"/>
        <w:spacing w:before="120" w:after="120" w:line="360" w:lineRule="auto"/>
        <w:ind w:left="1068" w:hanging="360"/>
        <w:jc w:val="both"/>
        <w:textAlignment w:val="baseline"/>
        <w:outlineLvl w:val="1"/>
        <w:rPr>
          <w:b/>
          <w:sz w:val="24"/>
        </w:rPr>
      </w:pPr>
      <w:bookmarkStart w:id="198" w:name="_Toc187933866"/>
      <w:bookmarkStart w:id="199" w:name="_Toc187937875"/>
      <w:bookmarkStart w:id="200" w:name="_Toc187938026"/>
      <w:bookmarkStart w:id="201" w:name="_Toc187938177"/>
      <w:bookmarkStart w:id="202" w:name="_Toc187933867"/>
      <w:bookmarkStart w:id="203" w:name="_Toc187937876"/>
      <w:bookmarkStart w:id="204" w:name="_Toc187938027"/>
      <w:bookmarkStart w:id="205" w:name="_Toc187938178"/>
      <w:bookmarkStart w:id="206" w:name="_Toc187933868"/>
      <w:bookmarkStart w:id="207" w:name="_Toc187937877"/>
      <w:bookmarkStart w:id="208" w:name="_Toc187938028"/>
      <w:bookmarkStart w:id="209" w:name="_Toc187938179"/>
      <w:bookmarkStart w:id="210" w:name="_Toc187933869"/>
      <w:bookmarkStart w:id="211" w:name="_Toc187937878"/>
      <w:bookmarkStart w:id="212" w:name="_Toc187938029"/>
      <w:bookmarkStart w:id="213" w:name="_Toc187938180"/>
      <w:bookmarkStart w:id="214" w:name="_Toc187933870"/>
      <w:bookmarkStart w:id="215" w:name="_Toc187937879"/>
      <w:bookmarkStart w:id="216" w:name="_Toc187938030"/>
      <w:bookmarkStart w:id="217" w:name="_Toc187938181"/>
      <w:bookmarkStart w:id="218" w:name="_Toc187933871"/>
      <w:bookmarkStart w:id="219" w:name="_Toc187937880"/>
      <w:bookmarkStart w:id="220" w:name="_Toc187938031"/>
      <w:bookmarkStart w:id="221" w:name="_Toc187938182"/>
      <w:bookmarkStart w:id="222" w:name="_Toc187933872"/>
      <w:bookmarkStart w:id="223" w:name="_Toc187937881"/>
      <w:bookmarkStart w:id="224" w:name="_Toc187938032"/>
      <w:bookmarkStart w:id="225" w:name="_Toc187938183"/>
      <w:bookmarkStart w:id="226" w:name="_Toc187933873"/>
      <w:bookmarkStart w:id="227" w:name="_Toc187937882"/>
      <w:bookmarkStart w:id="228" w:name="_Toc187938033"/>
      <w:bookmarkStart w:id="229" w:name="_Toc187938184"/>
      <w:bookmarkStart w:id="230" w:name="_Toc187933874"/>
      <w:bookmarkStart w:id="231" w:name="_Toc187937883"/>
      <w:bookmarkStart w:id="232" w:name="_Toc187938034"/>
      <w:bookmarkStart w:id="233" w:name="_Toc187938185"/>
      <w:bookmarkStart w:id="234" w:name="_Toc187933875"/>
      <w:bookmarkStart w:id="235" w:name="_Toc187937884"/>
      <w:bookmarkStart w:id="236" w:name="_Toc187938035"/>
      <w:bookmarkStart w:id="237" w:name="_Toc187938186"/>
      <w:bookmarkStart w:id="238" w:name="_Toc187933876"/>
      <w:bookmarkStart w:id="239" w:name="_Toc187937885"/>
      <w:bookmarkStart w:id="240" w:name="_Toc187938036"/>
      <w:bookmarkStart w:id="241" w:name="_Toc187938187"/>
      <w:bookmarkStart w:id="242" w:name="_Toc187933877"/>
      <w:bookmarkStart w:id="243" w:name="_Toc187937886"/>
      <w:bookmarkStart w:id="244" w:name="_Toc187938037"/>
      <w:bookmarkStart w:id="245" w:name="_Toc187938188"/>
      <w:bookmarkStart w:id="246" w:name="_Toc187933878"/>
      <w:bookmarkStart w:id="247" w:name="_Toc187937887"/>
      <w:bookmarkStart w:id="248" w:name="_Toc187938038"/>
      <w:bookmarkStart w:id="249" w:name="_Toc187938189"/>
      <w:bookmarkStart w:id="250" w:name="_Toc187933879"/>
      <w:bookmarkStart w:id="251" w:name="_Toc187937888"/>
      <w:bookmarkStart w:id="252" w:name="_Toc187938039"/>
      <w:bookmarkStart w:id="253" w:name="_Toc187938190"/>
      <w:bookmarkStart w:id="254" w:name="_Toc187933880"/>
      <w:bookmarkStart w:id="255" w:name="_Toc187937889"/>
      <w:bookmarkStart w:id="256" w:name="_Toc187938040"/>
      <w:bookmarkStart w:id="257" w:name="_Toc187938191"/>
      <w:bookmarkStart w:id="258" w:name="_Toc192665943"/>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sidRPr="004263E1">
        <w:rPr>
          <w:b/>
          <w:sz w:val="24"/>
        </w:rPr>
        <w:lastRenderedPageBreak/>
        <w:t>6.5</w:t>
      </w:r>
      <w:r w:rsidRPr="004263E1">
        <w:rPr>
          <w:b/>
          <w:sz w:val="24"/>
        </w:rPr>
        <w:tab/>
      </w:r>
      <w:r w:rsidR="00DB5207" w:rsidRPr="004263E1">
        <w:rPr>
          <w:b/>
          <w:sz w:val="24"/>
        </w:rPr>
        <w:t>Funciones y responsabilidades</w:t>
      </w:r>
      <w:bookmarkEnd w:id="258"/>
    </w:p>
    <w:p w14:paraId="7BCAEC67" w14:textId="77777777" w:rsidR="00DB5207" w:rsidRPr="004263E1" w:rsidRDefault="00216405" w:rsidP="00DB5207">
      <w:pPr>
        <w:keepNext/>
        <w:widowControl w:val="0"/>
        <w:numPr>
          <w:ilvl w:val="2"/>
          <w:numId w:val="0"/>
        </w:numPr>
        <w:adjustRightInd w:val="0"/>
        <w:spacing w:before="120" w:after="120" w:line="360" w:lineRule="auto"/>
        <w:ind w:left="2136" w:hanging="720"/>
        <w:jc w:val="both"/>
        <w:textAlignment w:val="baseline"/>
        <w:outlineLvl w:val="1"/>
        <w:rPr>
          <w:b/>
          <w:sz w:val="24"/>
        </w:rPr>
      </w:pPr>
      <w:bookmarkStart w:id="259" w:name="_Toc192665944"/>
      <w:r w:rsidRPr="004263E1">
        <w:rPr>
          <w:b/>
          <w:sz w:val="24"/>
        </w:rPr>
        <w:t>6.5.1</w:t>
      </w:r>
      <w:r w:rsidRPr="004263E1">
        <w:rPr>
          <w:b/>
          <w:sz w:val="24"/>
        </w:rPr>
        <w:tab/>
      </w:r>
      <w:r w:rsidR="00DB5207" w:rsidRPr="004263E1">
        <w:rPr>
          <w:b/>
          <w:sz w:val="24"/>
        </w:rPr>
        <w:t>Junta Directiva o quien haga sus veces</w:t>
      </w:r>
      <w:bookmarkEnd w:id="259"/>
    </w:p>
    <w:p w14:paraId="32DC2A1F" w14:textId="77777777" w:rsidR="00DB5207" w:rsidRPr="004263E1" w:rsidRDefault="00DB5207" w:rsidP="00DB5207">
      <w:pPr>
        <w:widowControl w:val="0"/>
        <w:adjustRightInd w:val="0"/>
        <w:spacing w:line="360" w:lineRule="auto"/>
        <w:jc w:val="both"/>
        <w:textAlignment w:val="baseline"/>
        <w:rPr>
          <w:sz w:val="24"/>
        </w:rPr>
      </w:pPr>
      <w:r w:rsidRPr="004263E1">
        <w:rPr>
          <w:sz w:val="24"/>
        </w:rPr>
        <w:t>Para el desarrollo del SIARC se deberán asignar como mínimo las siguientes funciones a la Junta Directiva u órgano de administración que haga sus veces. En caso de que por su naturaleza jurídica no exista dicho órgano, estas funciones corresponderán al Representante Legal:</w:t>
      </w:r>
    </w:p>
    <w:p w14:paraId="4348C718"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a) Diseñar y actualizar las políticas para la prevención y control del Riesgo de LA/FT/FP/C/F/ST que harán parte del SIARC, para una posterior aprobación por el Máximo Órgano Social o quien haga sus veces. </w:t>
      </w:r>
    </w:p>
    <w:p w14:paraId="5A0AC9C5"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b) Aprobar las etapas, metodologías, procesos y procedimientos del SIARC y sus actualizaciones. </w:t>
      </w:r>
    </w:p>
    <w:p w14:paraId="6AEB738A"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c) Garantizar los recursos financieros, tecnológicos, técnicos y humanos que se requieran para implementar y mantener en funcionamiento el SIARC, teniendo en cuenta las características del Riesgo de LA/FT/FP/C/F/ST y el tamaño de la Entidad. Este equipo de trabajo humano y técnico debe ser de permanente apoyo para que el Oficial de Cumplimiento lleve a cabalidad sus funciones. </w:t>
      </w:r>
    </w:p>
    <w:p w14:paraId="65BC6154" w14:textId="77777777" w:rsidR="00DB5207" w:rsidRPr="004263E1" w:rsidRDefault="00DB5207" w:rsidP="00DB5207">
      <w:pPr>
        <w:widowControl w:val="0"/>
        <w:adjustRightInd w:val="0"/>
        <w:spacing w:line="360" w:lineRule="auto"/>
        <w:jc w:val="both"/>
        <w:textAlignment w:val="baseline"/>
        <w:rPr>
          <w:sz w:val="24"/>
        </w:rPr>
      </w:pPr>
      <w:r w:rsidRPr="004263E1">
        <w:rPr>
          <w:sz w:val="24"/>
        </w:rPr>
        <w:t>d) Seleccionar y designar al Oficial de Cumplimiento y su respectivo suplente y garantizar que cuenten con</w:t>
      </w:r>
      <w:r w:rsidR="00355C68" w:rsidRPr="004263E1">
        <w:rPr>
          <w:sz w:val="24"/>
        </w:rPr>
        <w:t xml:space="preserve"> el perfil y</w:t>
      </w:r>
      <w:r w:rsidRPr="004263E1">
        <w:rPr>
          <w:sz w:val="24"/>
        </w:rPr>
        <w:t xml:space="preserve"> la disponibilidad y capacidad necesarias para desarrollar sus funciones. </w:t>
      </w:r>
    </w:p>
    <w:p w14:paraId="06EEB873" w14:textId="77777777" w:rsidR="007B60A4" w:rsidRPr="004263E1" w:rsidRDefault="00DB5207" w:rsidP="00DB5207">
      <w:pPr>
        <w:widowControl w:val="0"/>
        <w:adjustRightInd w:val="0"/>
        <w:spacing w:line="360" w:lineRule="auto"/>
        <w:jc w:val="both"/>
        <w:textAlignment w:val="baseline"/>
        <w:rPr>
          <w:sz w:val="24"/>
        </w:rPr>
      </w:pPr>
      <w:r w:rsidRPr="004263E1">
        <w:rPr>
          <w:sz w:val="24"/>
        </w:rPr>
        <w:t xml:space="preserve">e) Pronunciarse sobre los informes presentados por el Oficial de Cumplimiento, la Auditoría Interna y la Revisoría Fiscal y realizar el seguimiento a las observaciones o recomendaciones adoptadas, por lo menos una vez al año o cuando éste lo determine necesario, dejando constancia en las actas. </w:t>
      </w:r>
    </w:p>
    <w:p w14:paraId="0F26BA98" w14:textId="77777777" w:rsidR="007B60A4" w:rsidRDefault="00DB5207" w:rsidP="00DB5207">
      <w:pPr>
        <w:widowControl w:val="0"/>
        <w:adjustRightInd w:val="0"/>
        <w:spacing w:line="360" w:lineRule="auto"/>
        <w:jc w:val="both"/>
        <w:textAlignment w:val="baseline"/>
        <w:rPr>
          <w:sz w:val="24"/>
        </w:rPr>
      </w:pPr>
      <w:r w:rsidRPr="004263E1">
        <w:rPr>
          <w:sz w:val="24"/>
        </w:rPr>
        <w:t xml:space="preserve">f) Aprobar los criterios objetivos y establecer los procedimientos y las instancias responsables de la </w:t>
      </w:r>
      <w:r w:rsidR="006770C9">
        <w:rPr>
          <w:sz w:val="24"/>
        </w:rPr>
        <w:t>identificación</w:t>
      </w:r>
      <w:r w:rsidR="006770C9" w:rsidRPr="004263E1">
        <w:rPr>
          <w:sz w:val="24"/>
        </w:rPr>
        <w:t xml:space="preserve"> </w:t>
      </w:r>
      <w:r w:rsidRPr="004263E1">
        <w:rPr>
          <w:sz w:val="24"/>
        </w:rPr>
        <w:t>y R</w:t>
      </w:r>
      <w:r w:rsidR="001B4CA5" w:rsidRPr="004263E1">
        <w:rPr>
          <w:sz w:val="24"/>
        </w:rPr>
        <w:t xml:space="preserve">eporte de </w:t>
      </w:r>
      <w:r w:rsidR="00CB1952" w:rsidRPr="004263E1">
        <w:rPr>
          <w:sz w:val="24"/>
        </w:rPr>
        <w:t xml:space="preserve">las </w:t>
      </w:r>
      <w:r w:rsidRPr="004263E1">
        <w:rPr>
          <w:sz w:val="24"/>
        </w:rPr>
        <w:t>O</w:t>
      </w:r>
      <w:r w:rsidR="001B4CA5" w:rsidRPr="004263E1">
        <w:rPr>
          <w:sz w:val="24"/>
        </w:rPr>
        <w:t xml:space="preserve">peraciones </w:t>
      </w:r>
      <w:r w:rsidRPr="004263E1">
        <w:rPr>
          <w:sz w:val="24"/>
        </w:rPr>
        <w:t>S</w:t>
      </w:r>
      <w:r w:rsidR="001B4CA5" w:rsidRPr="004263E1">
        <w:rPr>
          <w:sz w:val="24"/>
        </w:rPr>
        <w:t>ospechosas</w:t>
      </w:r>
      <w:r w:rsidRPr="004263E1">
        <w:rPr>
          <w:sz w:val="24"/>
        </w:rPr>
        <w:t>.</w:t>
      </w:r>
    </w:p>
    <w:p w14:paraId="5BD11024" w14:textId="77777777" w:rsidR="00DB5207" w:rsidRPr="004263E1" w:rsidRDefault="007B60A4" w:rsidP="00DB5207">
      <w:pPr>
        <w:widowControl w:val="0"/>
        <w:adjustRightInd w:val="0"/>
        <w:spacing w:line="360" w:lineRule="auto"/>
        <w:jc w:val="both"/>
        <w:textAlignment w:val="baseline"/>
        <w:rPr>
          <w:sz w:val="24"/>
        </w:rPr>
      </w:pPr>
      <w:r w:rsidRPr="004263E1">
        <w:rPr>
          <w:sz w:val="24"/>
        </w:rPr>
        <w:t xml:space="preserve">g) </w:t>
      </w:r>
      <w:r w:rsidRPr="002548A8">
        <w:rPr>
          <w:sz w:val="24"/>
        </w:rPr>
        <w:t xml:space="preserve">Pronunciarse sobre los informes presentados por el Oficial de Cumplimiento, la Auditoría Interna y la Revisoría Fiscal y realizar el seguimiento a las observaciones o recomendaciones adoptadas. </w:t>
      </w:r>
      <w:r w:rsidR="00DB5207" w:rsidRPr="004263E1">
        <w:rPr>
          <w:sz w:val="24"/>
        </w:rPr>
        <w:t xml:space="preserve"> </w:t>
      </w:r>
    </w:p>
    <w:p w14:paraId="7E651462" w14:textId="77777777" w:rsidR="00DB5207" w:rsidRPr="004263E1" w:rsidRDefault="00CB0A78" w:rsidP="00DB5207">
      <w:pPr>
        <w:widowControl w:val="0"/>
        <w:adjustRightInd w:val="0"/>
        <w:spacing w:line="360" w:lineRule="auto"/>
        <w:jc w:val="both"/>
        <w:textAlignment w:val="baseline"/>
        <w:rPr>
          <w:sz w:val="24"/>
        </w:rPr>
      </w:pPr>
      <w:r>
        <w:rPr>
          <w:sz w:val="24"/>
        </w:rPr>
        <w:t>h</w:t>
      </w:r>
      <w:r w:rsidR="00DB5207" w:rsidRPr="004263E1">
        <w:rPr>
          <w:sz w:val="24"/>
        </w:rPr>
        <w:t xml:space="preserve">) </w:t>
      </w:r>
      <w:r w:rsidR="002016E9" w:rsidRPr="004263E1">
        <w:rPr>
          <w:sz w:val="24"/>
        </w:rPr>
        <w:t xml:space="preserve">Aprobar </w:t>
      </w:r>
      <w:r w:rsidR="00DB5207" w:rsidRPr="004263E1">
        <w:rPr>
          <w:sz w:val="24"/>
        </w:rPr>
        <w:t>una estrategia de comunicación y pedagogía adecuada para garantizar la divulgación y conocimiento eficaz de las Políticas de Cumplimiento a los Empleados, Asociados, Contratistas (conforme a los Factores de Riesgo y Matriz de Riesgo) y demás partes interesadas identificadas.</w:t>
      </w:r>
    </w:p>
    <w:p w14:paraId="06CBF59B" w14:textId="77777777" w:rsidR="00DB5207" w:rsidRPr="004263E1" w:rsidRDefault="00CB0A78" w:rsidP="00DB5207">
      <w:pPr>
        <w:widowControl w:val="0"/>
        <w:adjustRightInd w:val="0"/>
        <w:spacing w:line="360" w:lineRule="auto"/>
        <w:jc w:val="both"/>
        <w:textAlignment w:val="baseline"/>
        <w:rPr>
          <w:sz w:val="24"/>
        </w:rPr>
      </w:pPr>
      <w:r>
        <w:rPr>
          <w:sz w:val="24"/>
        </w:rPr>
        <w:t>i</w:t>
      </w:r>
      <w:r w:rsidR="00DB5207" w:rsidRPr="004263E1">
        <w:rPr>
          <w:sz w:val="24"/>
        </w:rPr>
        <w:t xml:space="preserve">) </w:t>
      </w:r>
      <w:r w:rsidR="00EE2CBB">
        <w:rPr>
          <w:sz w:val="24"/>
        </w:rPr>
        <w:t>Revisar y aprobar</w:t>
      </w:r>
      <w:r w:rsidR="00EE2CBB" w:rsidRPr="004263E1">
        <w:rPr>
          <w:sz w:val="24"/>
        </w:rPr>
        <w:t xml:space="preserve"> </w:t>
      </w:r>
      <w:r w:rsidR="00DB5207" w:rsidRPr="004263E1">
        <w:rPr>
          <w:sz w:val="24"/>
        </w:rPr>
        <w:t xml:space="preserve">los criterios para aprobar la vinculación de Contraparte cuando sea una PEP. </w:t>
      </w:r>
    </w:p>
    <w:p w14:paraId="5999F47A" w14:textId="55415A5F" w:rsidR="00DB5207" w:rsidRPr="004263E1" w:rsidRDefault="00CB0A78" w:rsidP="00DB5207">
      <w:pPr>
        <w:widowControl w:val="0"/>
        <w:adjustRightInd w:val="0"/>
        <w:spacing w:line="360" w:lineRule="auto"/>
        <w:jc w:val="both"/>
        <w:textAlignment w:val="baseline"/>
        <w:rPr>
          <w:sz w:val="24"/>
          <w:szCs w:val="24"/>
          <w:lang w:val="es-ES"/>
        </w:rPr>
      </w:pPr>
      <w:r w:rsidRPr="165E1342">
        <w:rPr>
          <w:sz w:val="24"/>
          <w:szCs w:val="24"/>
          <w:lang w:val="es-ES"/>
        </w:rPr>
        <w:t>j</w:t>
      </w:r>
      <w:r w:rsidR="00DB5207" w:rsidRPr="165E1342">
        <w:rPr>
          <w:sz w:val="24"/>
          <w:szCs w:val="24"/>
          <w:lang w:val="es-ES"/>
        </w:rPr>
        <w:t xml:space="preserve">) </w:t>
      </w:r>
      <w:r w:rsidR="005B40D6" w:rsidRPr="165E1342">
        <w:rPr>
          <w:sz w:val="24"/>
          <w:szCs w:val="24"/>
          <w:lang w:val="es-ES"/>
        </w:rPr>
        <w:t>Revisar y aprobar las pautas y</w:t>
      </w:r>
      <w:r w:rsidR="00DB5207" w:rsidRPr="165E1342">
        <w:rPr>
          <w:sz w:val="24"/>
          <w:szCs w:val="24"/>
          <w:lang w:val="es-ES"/>
        </w:rPr>
        <w:t xml:space="preserve"> los responsables de realizar auditorías sobre el cumplimiento y efectividad del SIARC en caso de que así lo determine. </w:t>
      </w:r>
    </w:p>
    <w:p w14:paraId="0244DCDE" w14:textId="77777777" w:rsidR="00DB5207" w:rsidRPr="004263E1" w:rsidRDefault="00216405" w:rsidP="00DB5207">
      <w:pPr>
        <w:keepNext/>
        <w:widowControl w:val="0"/>
        <w:numPr>
          <w:ilvl w:val="2"/>
          <w:numId w:val="0"/>
        </w:numPr>
        <w:adjustRightInd w:val="0"/>
        <w:spacing w:before="120" w:after="120" w:line="360" w:lineRule="auto"/>
        <w:ind w:left="2136" w:hanging="720"/>
        <w:jc w:val="both"/>
        <w:textAlignment w:val="baseline"/>
        <w:outlineLvl w:val="1"/>
        <w:rPr>
          <w:b/>
          <w:sz w:val="24"/>
        </w:rPr>
      </w:pPr>
      <w:bookmarkStart w:id="260" w:name="_Toc187933884"/>
      <w:bookmarkStart w:id="261" w:name="_Toc187937892"/>
      <w:bookmarkStart w:id="262" w:name="_Toc187938043"/>
      <w:bookmarkStart w:id="263" w:name="_Toc187938194"/>
      <w:bookmarkStart w:id="264" w:name="_Toc192665945"/>
      <w:bookmarkEnd w:id="260"/>
      <w:bookmarkEnd w:id="261"/>
      <w:bookmarkEnd w:id="262"/>
      <w:bookmarkEnd w:id="263"/>
      <w:r w:rsidRPr="004263E1">
        <w:rPr>
          <w:b/>
          <w:sz w:val="24"/>
        </w:rPr>
        <w:lastRenderedPageBreak/>
        <w:t>6.5.2</w:t>
      </w:r>
      <w:r w:rsidRPr="004263E1">
        <w:rPr>
          <w:b/>
          <w:sz w:val="24"/>
        </w:rPr>
        <w:tab/>
      </w:r>
      <w:r w:rsidR="00DB5207" w:rsidRPr="004263E1">
        <w:rPr>
          <w:b/>
          <w:sz w:val="24"/>
        </w:rPr>
        <w:t>Representante Legal o quien haga sus veces</w:t>
      </w:r>
      <w:bookmarkEnd w:id="264"/>
    </w:p>
    <w:p w14:paraId="26D9DD62"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El SIARC debe contemplar, como mínimo, las siguientes funciones al cargo del Representante Legal: </w:t>
      </w:r>
    </w:p>
    <w:p w14:paraId="0F0EBCF1"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a) Presentar con el Oficial de Cumplimiento, para aprobación de la Junta Directiva o el Máximo Órgano Social, la propuesta del SIARC y sus actualizaciones, así como las etapas, metodologías, políticas y procedimientos. </w:t>
      </w:r>
    </w:p>
    <w:p w14:paraId="437326D8" w14:textId="77777777" w:rsidR="00DB5207" w:rsidRPr="004263E1" w:rsidRDefault="00DB5207" w:rsidP="00DB5207">
      <w:pPr>
        <w:widowControl w:val="0"/>
        <w:adjustRightInd w:val="0"/>
        <w:spacing w:line="360" w:lineRule="auto"/>
        <w:jc w:val="both"/>
        <w:textAlignment w:val="baseline"/>
        <w:rPr>
          <w:sz w:val="24"/>
        </w:rPr>
      </w:pPr>
      <w:r w:rsidRPr="004263E1">
        <w:rPr>
          <w:sz w:val="24"/>
        </w:rPr>
        <w:t>b) Analizar los resultados de la evaluación del Riesgo LA/FT/FP/C/F/ST efectuada por el Oficial de Cumplimiento y establecer los planes de acción que correspondan</w:t>
      </w:r>
      <w:r w:rsidR="00A7551D">
        <w:rPr>
          <w:sz w:val="24"/>
        </w:rPr>
        <w:t xml:space="preserve">, </w:t>
      </w:r>
      <w:r w:rsidR="00370290">
        <w:rPr>
          <w:sz w:val="24"/>
        </w:rPr>
        <w:t xml:space="preserve">documentando </w:t>
      </w:r>
      <w:r w:rsidR="00A35D40">
        <w:rPr>
          <w:sz w:val="24"/>
        </w:rPr>
        <w:t>dicha actividad</w:t>
      </w:r>
      <w:r w:rsidRPr="004263E1">
        <w:rPr>
          <w:sz w:val="24"/>
        </w:rPr>
        <w:t xml:space="preserve">. </w:t>
      </w:r>
    </w:p>
    <w:p w14:paraId="33A5F646" w14:textId="77777777" w:rsidR="00DB5207" w:rsidRPr="004263E1" w:rsidRDefault="00DB5207" w:rsidP="00DB5207">
      <w:pPr>
        <w:widowControl w:val="0"/>
        <w:adjustRightInd w:val="0"/>
        <w:spacing w:line="360" w:lineRule="auto"/>
        <w:jc w:val="both"/>
        <w:textAlignment w:val="baseline"/>
        <w:rPr>
          <w:sz w:val="24"/>
        </w:rPr>
      </w:pPr>
      <w:r w:rsidRPr="004263E1">
        <w:rPr>
          <w:sz w:val="24"/>
        </w:rPr>
        <w:t>c) Adelantar un seguimiento permanente de las etapas y elementos constitutivos del SIARC.</w:t>
      </w:r>
    </w:p>
    <w:p w14:paraId="00E5B20D"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d) Asignar de manera eficiente los recursos financieros, tecnológicos, técnicos y humanos, determinados por la Junta Directiva, necesarios para garantizar el correcto funcionamiento del SIARC. </w:t>
      </w:r>
    </w:p>
    <w:p w14:paraId="06EC4F4E" w14:textId="77777777" w:rsidR="00DB5207" w:rsidRPr="00DB5207" w:rsidRDefault="00DB5207" w:rsidP="00DB5207">
      <w:pPr>
        <w:widowControl w:val="0"/>
        <w:adjustRightInd w:val="0"/>
        <w:spacing w:line="360" w:lineRule="auto"/>
        <w:jc w:val="both"/>
        <w:textAlignment w:val="baseline"/>
        <w:rPr>
          <w:sz w:val="24"/>
        </w:rPr>
      </w:pPr>
      <w:r w:rsidRPr="004263E1">
        <w:rPr>
          <w:sz w:val="24"/>
        </w:rPr>
        <w:t>e) Proponer los perfiles de los candidatos a ocupar el cargo de Oficial de Cumplimiento y de su respectivo suplente, para la selección y designación por parte de la Junta Directiva, previa verificación y validación del cumplimiento de los requisitos exigidos.</w:t>
      </w:r>
    </w:p>
    <w:p w14:paraId="32AB07C1"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f) Prestar efectivo, eficiente y oportuno apoyo al Oficial de Cumplimiento en el diseño, dirección, supervisión y monitoreo del SIARC. </w:t>
      </w:r>
    </w:p>
    <w:p w14:paraId="665540BA" w14:textId="77777777" w:rsidR="00DB5207" w:rsidRPr="004263E1" w:rsidRDefault="002F0797" w:rsidP="1A8A6E07">
      <w:pPr>
        <w:widowControl w:val="0"/>
        <w:adjustRightInd w:val="0"/>
        <w:spacing w:line="360" w:lineRule="auto"/>
        <w:jc w:val="both"/>
        <w:textAlignment w:val="baseline"/>
        <w:rPr>
          <w:sz w:val="24"/>
          <w:szCs w:val="24"/>
          <w:lang w:val="es-ES"/>
        </w:rPr>
      </w:pPr>
      <w:r w:rsidRPr="1A8A6E07">
        <w:rPr>
          <w:sz w:val="24"/>
          <w:szCs w:val="24"/>
          <w:lang w:val="es-ES"/>
        </w:rPr>
        <w:t>g</w:t>
      </w:r>
      <w:r w:rsidR="00DB5207" w:rsidRPr="1A8A6E07">
        <w:rPr>
          <w:sz w:val="24"/>
          <w:szCs w:val="24"/>
          <w:lang w:val="es-ES"/>
        </w:rPr>
        <w:t xml:space="preserve">) Garantizar que las actividades que resulten del desarrollo del SIARC se encuentran debidamente documentadas, de modo que se permita que la información responda a unos criterios de integridad, confiabilidad, disponibilidad, cumplimiento, efectividad, eficiencia y confidencialidad. </w:t>
      </w:r>
    </w:p>
    <w:p w14:paraId="6FA11E4F" w14:textId="0FE3AA06" w:rsidR="00DB5207" w:rsidRPr="004263E1" w:rsidRDefault="00216405" w:rsidP="00DB5207">
      <w:pPr>
        <w:keepNext/>
        <w:widowControl w:val="0"/>
        <w:numPr>
          <w:ilvl w:val="2"/>
          <w:numId w:val="0"/>
        </w:numPr>
        <w:adjustRightInd w:val="0"/>
        <w:spacing w:before="120" w:after="120" w:line="360" w:lineRule="auto"/>
        <w:ind w:left="2136" w:hanging="720"/>
        <w:jc w:val="both"/>
        <w:textAlignment w:val="baseline"/>
        <w:outlineLvl w:val="1"/>
        <w:rPr>
          <w:b/>
          <w:sz w:val="24"/>
        </w:rPr>
      </w:pPr>
      <w:bookmarkStart w:id="265" w:name="_Toc192665946"/>
      <w:r w:rsidRPr="004263E1">
        <w:rPr>
          <w:b/>
          <w:sz w:val="24"/>
        </w:rPr>
        <w:t>6.5.3</w:t>
      </w:r>
      <w:r w:rsidRPr="004263E1">
        <w:rPr>
          <w:b/>
          <w:sz w:val="24"/>
        </w:rPr>
        <w:tab/>
      </w:r>
      <w:r w:rsidR="00DB5207" w:rsidRPr="004263E1">
        <w:rPr>
          <w:b/>
          <w:sz w:val="24"/>
        </w:rPr>
        <w:t>Oficial de Cumplimiento</w:t>
      </w:r>
      <w:bookmarkEnd w:id="265"/>
      <w:r w:rsidR="003C23A4">
        <w:rPr>
          <w:b/>
          <w:sz w:val="24"/>
        </w:rPr>
        <w:t xml:space="preserve"> </w:t>
      </w:r>
    </w:p>
    <w:p w14:paraId="1314B317" w14:textId="77777777" w:rsidR="00DB5207" w:rsidRPr="004263E1" w:rsidRDefault="00216405" w:rsidP="00216405">
      <w:pPr>
        <w:keepNext/>
        <w:widowControl w:val="0"/>
        <w:numPr>
          <w:ilvl w:val="3"/>
          <w:numId w:val="0"/>
        </w:numPr>
        <w:adjustRightInd w:val="0"/>
        <w:spacing w:before="120" w:after="120" w:line="360" w:lineRule="auto"/>
        <w:ind w:firstLine="708"/>
        <w:jc w:val="both"/>
        <w:textAlignment w:val="baseline"/>
        <w:outlineLvl w:val="1"/>
        <w:rPr>
          <w:b/>
          <w:sz w:val="24"/>
        </w:rPr>
      </w:pPr>
      <w:bookmarkStart w:id="266" w:name="_Toc192665947"/>
      <w:r w:rsidRPr="004263E1">
        <w:rPr>
          <w:b/>
          <w:sz w:val="24"/>
        </w:rPr>
        <w:t xml:space="preserve">6.5.3.1 </w:t>
      </w:r>
      <w:r w:rsidRPr="004263E1">
        <w:rPr>
          <w:b/>
          <w:sz w:val="24"/>
        </w:rPr>
        <w:tab/>
      </w:r>
      <w:r w:rsidR="00DB5207" w:rsidRPr="004263E1">
        <w:rPr>
          <w:b/>
          <w:sz w:val="24"/>
        </w:rPr>
        <w:t>Requisitos mínimos para ser designado como Oficial de Cumplimiento</w:t>
      </w:r>
      <w:bookmarkEnd w:id="266"/>
    </w:p>
    <w:p w14:paraId="1C272C89"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La persona natural designada como Oficial de Cumplimiento debe cumplir como mínimo con los siguientes requisitos: </w:t>
      </w:r>
    </w:p>
    <w:p w14:paraId="25E43992"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a) Depender directamente de la Alta Gerencia dentro de la estructura organizacional y funcional de la Entidad y pertenecer como mínimo al segundo nivel jerárquico en el área administrativa o corporativa de la Entidad. </w:t>
      </w:r>
    </w:p>
    <w:p w14:paraId="3F81598D"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b) No pertenecer a la administración o a los órganos sociales, ni de auditoría o control interno o externo (revisor fiscal o vinculado a la empresa de revisoría fiscal que ejerce esta función, si es el caso) o quien ejecute funciones similares o haga sus veces en la Entidad, ni a las áreas directamente relacionadas con las actividades previstas en el objeto social principal que hacen parte del Máximo Órgano Social. </w:t>
      </w:r>
    </w:p>
    <w:p w14:paraId="605542F3" w14:textId="14B9A05C" w:rsidR="001559B6" w:rsidRPr="00347E06" w:rsidRDefault="00DB5207" w:rsidP="1A8A6E07">
      <w:pPr>
        <w:widowControl w:val="0"/>
        <w:adjustRightInd w:val="0"/>
        <w:spacing w:line="360" w:lineRule="auto"/>
        <w:jc w:val="both"/>
        <w:textAlignment w:val="baseline"/>
        <w:rPr>
          <w:sz w:val="24"/>
          <w:szCs w:val="24"/>
          <w:lang w:val="es-ES"/>
        </w:rPr>
      </w:pPr>
      <w:r w:rsidRPr="00347E06">
        <w:rPr>
          <w:sz w:val="24"/>
          <w:szCs w:val="24"/>
          <w:lang w:val="es-ES"/>
        </w:rPr>
        <w:t xml:space="preserve">c) Ser empleado directo de la Entidad. i) Para el caso de los grupos empresariales, se puede nombrar a un mismo Oficial de Cumplimiento para todo el grupo, siempre y cuando éste sea </w:t>
      </w:r>
      <w:r w:rsidR="00347E06" w:rsidRPr="00347E06">
        <w:rPr>
          <w:sz w:val="24"/>
          <w:szCs w:val="24"/>
          <w:lang w:val="es-ES"/>
        </w:rPr>
        <w:lastRenderedPageBreak/>
        <w:t>E</w:t>
      </w:r>
      <w:r w:rsidR="001559B6" w:rsidRPr="00347E06">
        <w:rPr>
          <w:sz w:val="24"/>
          <w:szCs w:val="24"/>
          <w:lang w:val="es-ES"/>
        </w:rPr>
        <w:t xml:space="preserve">mpleado </w:t>
      </w:r>
      <w:r w:rsidRPr="00347E06">
        <w:rPr>
          <w:sz w:val="24"/>
          <w:szCs w:val="24"/>
          <w:lang w:val="es-ES"/>
        </w:rPr>
        <w:t xml:space="preserve">de alguna de las Entidades que conforman dicho grupo. </w:t>
      </w:r>
    </w:p>
    <w:p w14:paraId="41F63E1E" w14:textId="77777777" w:rsidR="00DB5207" w:rsidRPr="00347E06" w:rsidRDefault="00DB5207" w:rsidP="1A8A6E07">
      <w:pPr>
        <w:widowControl w:val="0"/>
        <w:adjustRightInd w:val="0"/>
        <w:spacing w:line="360" w:lineRule="auto"/>
        <w:jc w:val="both"/>
        <w:textAlignment w:val="baseline"/>
        <w:rPr>
          <w:sz w:val="24"/>
          <w:szCs w:val="24"/>
          <w:lang w:val="es-ES"/>
        </w:rPr>
      </w:pPr>
      <w:r w:rsidRPr="00347E06">
        <w:rPr>
          <w:sz w:val="24"/>
          <w:szCs w:val="24"/>
          <w:lang w:val="es-ES"/>
        </w:rPr>
        <w:t>ii) Para el caso de Entidades Estatales Obligadas, deberán designar las funciones del Oficial de Cumplimiento a un funcionario de planta o de libre nombramiento y remoción, el cual cuente con autonomía e independencia y cumpla con lo establecido en el presente numeral.</w:t>
      </w:r>
    </w:p>
    <w:p w14:paraId="1EB9D693" w14:textId="77777777" w:rsidR="00DB5207" w:rsidRPr="004263E1" w:rsidRDefault="00DB5207" w:rsidP="00DB5207">
      <w:pPr>
        <w:widowControl w:val="0"/>
        <w:adjustRightInd w:val="0"/>
        <w:spacing w:line="360" w:lineRule="auto"/>
        <w:jc w:val="both"/>
        <w:textAlignment w:val="baseline"/>
        <w:rPr>
          <w:sz w:val="24"/>
          <w:szCs w:val="24"/>
        </w:rPr>
      </w:pPr>
      <w:r w:rsidRPr="530AB532">
        <w:rPr>
          <w:sz w:val="24"/>
          <w:szCs w:val="24"/>
        </w:rPr>
        <w:t>d) Tener un título profesional y acreditar experiencia mínima de un (1) año en el desempeño de cargos relacionados con sistemas de administración de Riesgos de LA/FT/FP/C/F/ST.</w:t>
      </w:r>
    </w:p>
    <w:p w14:paraId="5A69786D" w14:textId="7C426A3A" w:rsidR="00DB5207" w:rsidRPr="003B2C0F" w:rsidRDefault="00DB5207" w:rsidP="00DB5207">
      <w:pPr>
        <w:widowControl w:val="0"/>
        <w:adjustRightInd w:val="0"/>
        <w:spacing w:line="360" w:lineRule="auto"/>
        <w:jc w:val="both"/>
        <w:textAlignment w:val="baseline"/>
        <w:rPr>
          <w:sz w:val="24"/>
          <w:lang w:val="es-CO"/>
        </w:rPr>
      </w:pPr>
      <w:r w:rsidRPr="004263E1">
        <w:rPr>
          <w:sz w:val="24"/>
        </w:rPr>
        <w:t xml:space="preserve">e) Acreditar conocimiento en materia de administración del Riesgo LA/FT/FP/C/F/ST, cuya duración </w:t>
      </w:r>
      <w:r w:rsidR="00777AFB">
        <w:rPr>
          <w:sz w:val="24"/>
        </w:rPr>
        <w:t>acumulada</w:t>
      </w:r>
      <w:r w:rsidRPr="004263E1">
        <w:rPr>
          <w:sz w:val="24"/>
        </w:rPr>
        <w:t xml:space="preserve"> no sea inferior a ciento veinte (120) horas, a través de especializaciones, diplomados, cursos, seminarios, congresos o cualquier otra similar.</w:t>
      </w:r>
      <w:r w:rsidR="00777AFB">
        <w:rPr>
          <w:sz w:val="24"/>
        </w:rPr>
        <w:t xml:space="preserve"> </w:t>
      </w:r>
      <w:r w:rsidR="00777AFB" w:rsidRPr="00777AFB">
        <w:rPr>
          <w:sz w:val="24"/>
          <w:lang w:val="es-CO"/>
        </w:rPr>
        <w:t>Esta formación podrá corresponder a programas académicos como especializaciones, diplomados, cursos, seminarios, congresos o equivalentes, siempre que cuenten con respaldo institucional y pertinencia temática comprobada.</w:t>
      </w:r>
    </w:p>
    <w:p w14:paraId="1B3DE230" w14:textId="77777777" w:rsidR="00DB5207" w:rsidRPr="004263E1" w:rsidRDefault="00DB5207" w:rsidP="1A8A6E07">
      <w:pPr>
        <w:widowControl w:val="0"/>
        <w:adjustRightInd w:val="0"/>
        <w:spacing w:line="360" w:lineRule="auto"/>
        <w:jc w:val="both"/>
        <w:textAlignment w:val="baseline"/>
        <w:rPr>
          <w:sz w:val="24"/>
          <w:szCs w:val="24"/>
          <w:lang w:val="es-ES"/>
        </w:rPr>
      </w:pPr>
      <w:r w:rsidRPr="1A8A6E07">
        <w:rPr>
          <w:sz w:val="24"/>
          <w:szCs w:val="24"/>
          <w:lang w:val="es-ES"/>
        </w:rPr>
        <w:t xml:space="preserve">f) Certificar el cumplimiento de los programas de entrenamiento que sean ofrecidos por la UIAF. </w:t>
      </w:r>
    </w:p>
    <w:p w14:paraId="301B1731" w14:textId="77777777" w:rsidR="00DB5207" w:rsidRDefault="00DB5207" w:rsidP="00DB5207">
      <w:pPr>
        <w:widowControl w:val="0"/>
        <w:adjustRightInd w:val="0"/>
        <w:spacing w:line="360" w:lineRule="auto"/>
        <w:jc w:val="both"/>
        <w:textAlignment w:val="baseline"/>
        <w:rPr>
          <w:sz w:val="24"/>
        </w:rPr>
      </w:pPr>
      <w:r w:rsidRPr="004263E1">
        <w:rPr>
          <w:sz w:val="24"/>
        </w:rPr>
        <w:t xml:space="preserve">g) No fungir como Oficial de Cumplimiento en más de una (1) Entidad Obligada. </w:t>
      </w:r>
    </w:p>
    <w:p w14:paraId="70AE9D88" w14:textId="62B9A75D" w:rsidR="00777AFB" w:rsidRPr="0044358A" w:rsidRDefault="00777AFB" w:rsidP="00DB5207">
      <w:pPr>
        <w:widowControl w:val="0"/>
        <w:adjustRightInd w:val="0"/>
        <w:spacing w:line="360" w:lineRule="auto"/>
        <w:jc w:val="both"/>
        <w:textAlignment w:val="baseline"/>
        <w:rPr>
          <w:sz w:val="24"/>
          <w:lang w:val="es-CO"/>
        </w:rPr>
      </w:pPr>
      <w:r>
        <w:rPr>
          <w:sz w:val="24"/>
        </w:rPr>
        <w:t xml:space="preserve">h) </w:t>
      </w:r>
      <w:r w:rsidRPr="00777AFB">
        <w:rPr>
          <w:sz w:val="24"/>
          <w:lang w:val="es-CO"/>
        </w:rPr>
        <w:t xml:space="preserve">No encontrarse en situación de conflicto de interés real, potencial o aparente que pueda comprometer su independencia, objetividad o juicio profesional en el ejercicio de sus funciones. La Entidad deberá verificar y documentar que la designación del Oficial de Cumplimiento no está sujeta a intereses personales, familiares, económicos o contractuales que puedan influir en su desempeño, conforme con lo dispuesto en el Decreto 046 de 2024. </w:t>
      </w:r>
    </w:p>
    <w:p w14:paraId="370A7FA7" w14:textId="5A744D45" w:rsidR="00DA6A47" w:rsidRPr="004263E1" w:rsidRDefault="00DB5207" w:rsidP="00DB5207">
      <w:pPr>
        <w:widowControl w:val="0"/>
        <w:adjustRightInd w:val="0"/>
        <w:spacing w:line="360" w:lineRule="auto"/>
        <w:jc w:val="both"/>
        <w:textAlignment w:val="baseline"/>
        <w:rPr>
          <w:sz w:val="24"/>
        </w:rPr>
      </w:pPr>
      <w:r w:rsidRPr="004263E1">
        <w:rPr>
          <w:sz w:val="24"/>
        </w:rPr>
        <w:t xml:space="preserve">La Entidad Obligada deberá designar un Oficial de Cumplimiento suplente. Éste debe cumplir como mínimo, los requisitos establecidos en los literales b) al </w:t>
      </w:r>
      <w:r w:rsidR="00777AFB">
        <w:rPr>
          <w:sz w:val="24"/>
        </w:rPr>
        <w:t>h</w:t>
      </w:r>
      <w:r w:rsidRPr="004263E1">
        <w:rPr>
          <w:sz w:val="24"/>
        </w:rPr>
        <w:t xml:space="preserve">) del presente numeral. </w:t>
      </w:r>
    </w:p>
    <w:p w14:paraId="28CFED08" w14:textId="77777777" w:rsidR="00DB5207" w:rsidRPr="004263E1" w:rsidRDefault="009671C6" w:rsidP="009671C6">
      <w:pPr>
        <w:keepNext/>
        <w:widowControl w:val="0"/>
        <w:numPr>
          <w:ilvl w:val="3"/>
          <w:numId w:val="0"/>
        </w:numPr>
        <w:adjustRightInd w:val="0"/>
        <w:spacing w:before="120" w:after="120" w:line="360" w:lineRule="auto"/>
        <w:ind w:firstLine="708"/>
        <w:jc w:val="both"/>
        <w:textAlignment w:val="baseline"/>
        <w:outlineLvl w:val="1"/>
        <w:rPr>
          <w:b/>
          <w:sz w:val="24"/>
        </w:rPr>
      </w:pPr>
      <w:bookmarkStart w:id="267" w:name="_Toc187933888"/>
      <w:bookmarkStart w:id="268" w:name="_Toc187937896"/>
      <w:bookmarkStart w:id="269" w:name="_Toc187938047"/>
      <w:bookmarkStart w:id="270" w:name="_Toc187938198"/>
      <w:bookmarkStart w:id="271" w:name="_Toc192665948"/>
      <w:bookmarkEnd w:id="267"/>
      <w:bookmarkEnd w:id="268"/>
      <w:bookmarkEnd w:id="269"/>
      <w:bookmarkEnd w:id="270"/>
      <w:r w:rsidRPr="004263E1">
        <w:rPr>
          <w:b/>
          <w:sz w:val="24"/>
        </w:rPr>
        <w:t>6.5.3.2</w:t>
      </w:r>
      <w:r w:rsidRPr="004263E1">
        <w:rPr>
          <w:b/>
          <w:sz w:val="24"/>
        </w:rPr>
        <w:tab/>
      </w:r>
      <w:r w:rsidR="00DB5207" w:rsidRPr="004263E1">
        <w:rPr>
          <w:b/>
          <w:sz w:val="24"/>
        </w:rPr>
        <w:t>Funciones del Oficial de Cumplimiento</w:t>
      </w:r>
      <w:bookmarkEnd w:id="271"/>
    </w:p>
    <w:p w14:paraId="4BC50AB2" w14:textId="77777777" w:rsidR="00DB5207" w:rsidRPr="004263E1" w:rsidRDefault="00DB5207" w:rsidP="00DB5207">
      <w:pPr>
        <w:widowControl w:val="0"/>
        <w:adjustRightInd w:val="0"/>
        <w:spacing w:line="360" w:lineRule="auto"/>
        <w:jc w:val="both"/>
        <w:textAlignment w:val="baseline"/>
        <w:rPr>
          <w:sz w:val="24"/>
        </w:rPr>
      </w:pPr>
      <w:r w:rsidRPr="004263E1">
        <w:rPr>
          <w:sz w:val="24"/>
        </w:rPr>
        <w:t>Al Oficial de Cumplimiento y su respectivo suplente les corresponde desempeñar como mínimo las siguientes funciones:</w:t>
      </w:r>
    </w:p>
    <w:p w14:paraId="613830BE"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a) Velar por la efectiva, eficiente y oportuna identificación, medición, control y monitoreo de los Riesgos de LA/FT/FP/C/F/ST.   </w:t>
      </w:r>
    </w:p>
    <w:p w14:paraId="43B2E04F" w14:textId="77777777" w:rsidR="00DB5207" w:rsidRPr="004263E1" w:rsidRDefault="00DB5207" w:rsidP="1A8A6E07">
      <w:pPr>
        <w:widowControl w:val="0"/>
        <w:adjustRightInd w:val="0"/>
        <w:spacing w:line="360" w:lineRule="auto"/>
        <w:jc w:val="both"/>
        <w:textAlignment w:val="baseline"/>
        <w:rPr>
          <w:sz w:val="24"/>
          <w:szCs w:val="24"/>
          <w:lang w:val="es-ES"/>
        </w:rPr>
      </w:pPr>
      <w:r w:rsidRPr="1A8A6E07">
        <w:rPr>
          <w:sz w:val="24"/>
          <w:szCs w:val="24"/>
          <w:lang w:val="es-ES"/>
        </w:rPr>
        <w:t xml:space="preserve">b) Elaborar, desarrollar y ajustar los procesos y procedimientos a través de los cuales se llevarán a la práctica las políticas aprobadas para la implementación del SIARC. </w:t>
      </w:r>
    </w:p>
    <w:p w14:paraId="40541722" w14:textId="77777777" w:rsidR="00DB5207" w:rsidRPr="004263E1" w:rsidRDefault="00DB5207" w:rsidP="00DB5207">
      <w:pPr>
        <w:widowControl w:val="0"/>
        <w:adjustRightInd w:val="0"/>
        <w:spacing w:line="360" w:lineRule="auto"/>
        <w:jc w:val="both"/>
        <w:textAlignment w:val="baseline"/>
        <w:rPr>
          <w:sz w:val="24"/>
        </w:rPr>
      </w:pPr>
      <w:r w:rsidRPr="004263E1">
        <w:rPr>
          <w:sz w:val="24"/>
        </w:rPr>
        <w:t>c) Implementar una Matriz de Riesgos y actualizarla conforme a las necesidades propias de la Entidad, sus Factores de Riesgo, la materialización de eventos de Riesgos de LA/FT/FP/C/F/ST y conforme a las Políticas del SIARC.</w:t>
      </w:r>
    </w:p>
    <w:p w14:paraId="7508446C"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d) Realizar seguimiento o monitoreo a la eficiencia y la eficacia de las políticas, procedimientos y controles establecidos. </w:t>
      </w:r>
    </w:p>
    <w:p w14:paraId="5935D19A"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e) Velar por el adecuado archivo de los soportes documentales y demás información relativa al Riesgo de LA/FT/FP/C/F/ST de la Entidad. </w:t>
      </w:r>
    </w:p>
    <w:p w14:paraId="00B6F038"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f) Participar en el diseño y desarrollo de los programas de divulgación y capacitación sobre </w:t>
      </w:r>
      <w:r w:rsidRPr="004263E1">
        <w:rPr>
          <w:sz w:val="24"/>
        </w:rPr>
        <w:lastRenderedPageBreak/>
        <w:t xml:space="preserve">el Riesgo de LA/FT/FP/C/F/ST y velar por su cumplimiento. </w:t>
      </w:r>
    </w:p>
    <w:p w14:paraId="052A3DB5"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g) Recibir y analizar los reportes internos de posibles operaciones inusuales, o sospechosas y realizan el debido reporte a la UIAF. </w:t>
      </w:r>
    </w:p>
    <w:p w14:paraId="408E066C" w14:textId="77777777" w:rsidR="00DB5207" w:rsidRPr="004263E1" w:rsidRDefault="00DB5207" w:rsidP="1A8A6E07">
      <w:pPr>
        <w:widowControl w:val="0"/>
        <w:adjustRightInd w:val="0"/>
        <w:spacing w:line="360" w:lineRule="auto"/>
        <w:jc w:val="both"/>
        <w:textAlignment w:val="baseline"/>
        <w:rPr>
          <w:sz w:val="24"/>
          <w:szCs w:val="24"/>
          <w:lang w:val="es-ES"/>
        </w:rPr>
      </w:pPr>
      <w:r w:rsidRPr="1A8A6E07">
        <w:rPr>
          <w:sz w:val="24"/>
          <w:szCs w:val="24"/>
          <w:lang w:val="es-ES"/>
        </w:rPr>
        <w:t xml:space="preserve">h) Estudiar los posibles casos de LA/FT/FP/C/F/ST y analizar los incumplimientos del SIARC, dentro del ámbito de su competencia, para lo cual podrá contar con la colaboración de expertos en aquellos temas en que se requiera y elaborar el informe correspondiente para someterlo a consideración del Máximo Órgano Social. </w:t>
      </w:r>
    </w:p>
    <w:p w14:paraId="23992F04" w14:textId="77777777" w:rsidR="00DB5207" w:rsidRPr="004263E1" w:rsidRDefault="00DB5207" w:rsidP="00DB5207">
      <w:pPr>
        <w:widowControl w:val="0"/>
        <w:adjustRightInd w:val="0"/>
        <w:spacing w:line="360" w:lineRule="auto"/>
        <w:jc w:val="both"/>
        <w:textAlignment w:val="baseline"/>
        <w:rPr>
          <w:sz w:val="24"/>
        </w:rPr>
      </w:pPr>
      <w:r w:rsidRPr="004263E1">
        <w:rPr>
          <w:sz w:val="24"/>
        </w:rPr>
        <w:t>i) Mantener actualizados sus datos y los de la Entidad Obligada con la UIAF, utilizando los canales de comunicación correspondientes.</w:t>
      </w:r>
    </w:p>
    <w:p w14:paraId="46AD7582" w14:textId="77777777" w:rsidR="002B2630" w:rsidRPr="002C614F" w:rsidRDefault="002B2630" w:rsidP="00DB5207">
      <w:pPr>
        <w:widowControl w:val="0"/>
        <w:adjustRightInd w:val="0"/>
        <w:spacing w:line="360" w:lineRule="auto"/>
        <w:jc w:val="both"/>
        <w:textAlignment w:val="baseline"/>
        <w:rPr>
          <w:sz w:val="24"/>
        </w:rPr>
      </w:pPr>
      <w:r w:rsidRPr="004263E1">
        <w:rPr>
          <w:sz w:val="24"/>
        </w:rPr>
        <w:t xml:space="preserve">j) Informar y/o modificar sus designaciones a través del módulo de datos generales o aplicativos de reporte de información que la SNS disponga para ellos. </w:t>
      </w:r>
    </w:p>
    <w:p w14:paraId="0781D9E4" w14:textId="77777777" w:rsidR="00DB5207" w:rsidRPr="004263E1" w:rsidRDefault="002B2630" w:rsidP="00DB5207">
      <w:pPr>
        <w:widowControl w:val="0"/>
        <w:adjustRightInd w:val="0"/>
        <w:spacing w:line="360" w:lineRule="auto"/>
        <w:jc w:val="both"/>
        <w:textAlignment w:val="baseline"/>
        <w:rPr>
          <w:sz w:val="24"/>
        </w:rPr>
      </w:pPr>
      <w:r w:rsidRPr="004263E1">
        <w:rPr>
          <w:sz w:val="24"/>
        </w:rPr>
        <w:t>k</w:t>
      </w:r>
      <w:r w:rsidR="00DB5207" w:rsidRPr="004263E1">
        <w:rPr>
          <w:sz w:val="24"/>
        </w:rPr>
        <w:t>) Verificar el cumplimiento de los procedimientos de DD, conocimiento de Contrapartes, DDA y conocimiento de PEP, aplicables a la Entidad.</w:t>
      </w:r>
    </w:p>
    <w:p w14:paraId="1B90B541" w14:textId="77777777" w:rsidR="00DB5207" w:rsidRPr="004263E1" w:rsidRDefault="002B2630" w:rsidP="00DB5207">
      <w:pPr>
        <w:widowControl w:val="0"/>
        <w:adjustRightInd w:val="0"/>
        <w:spacing w:line="360" w:lineRule="auto"/>
        <w:jc w:val="both"/>
        <w:textAlignment w:val="baseline"/>
        <w:rPr>
          <w:sz w:val="24"/>
        </w:rPr>
      </w:pPr>
      <w:r w:rsidRPr="004263E1">
        <w:rPr>
          <w:sz w:val="24"/>
        </w:rPr>
        <w:t>l</w:t>
      </w:r>
      <w:r w:rsidR="00DB5207" w:rsidRPr="004263E1">
        <w:rPr>
          <w:sz w:val="24"/>
        </w:rPr>
        <w:t>) Consultar, monitorear y revisar con la DD permanentemente las Listas Vinculantes</w:t>
      </w:r>
      <w:r w:rsidR="00587D80">
        <w:rPr>
          <w:sz w:val="24"/>
        </w:rPr>
        <w:t xml:space="preserve"> </w:t>
      </w:r>
      <w:r w:rsidR="00DB5207" w:rsidRPr="004263E1">
        <w:rPr>
          <w:sz w:val="24"/>
        </w:rPr>
        <w:t xml:space="preserve">y relativas a sanciones financieras dirigidas del Consejo de Seguridad de las Naciones Unidas que den lugar a posibles vínculos con delitos relacionados con LA/FT/FP. </w:t>
      </w:r>
    </w:p>
    <w:p w14:paraId="198645A6" w14:textId="77777777" w:rsidR="00DB5207" w:rsidRPr="004263E1" w:rsidRDefault="002B2630" w:rsidP="00DB5207">
      <w:pPr>
        <w:widowControl w:val="0"/>
        <w:adjustRightInd w:val="0"/>
        <w:spacing w:line="360" w:lineRule="auto"/>
        <w:jc w:val="both"/>
        <w:textAlignment w:val="baseline"/>
        <w:rPr>
          <w:sz w:val="24"/>
        </w:rPr>
      </w:pPr>
      <w:r w:rsidRPr="004263E1">
        <w:rPr>
          <w:sz w:val="24"/>
        </w:rPr>
        <w:t>m</w:t>
      </w:r>
      <w:r w:rsidR="00DB5207" w:rsidRPr="004263E1">
        <w:rPr>
          <w:sz w:val="24"/>
        </w:rPr>
        <w:t>) Informar al Máximo Órgano Social u órgano equivalente sobre el no cumplimiento de la obligación de los Altos Directivos de suministrar la información requerida para la realización de sus funciones.</w:t>
      </w:r>
    </w:p>
    <w:p w14:paraId="4F2AAC46" w14:textId="138A470A" w:rsidR="00DB5207" w:rsidRPr="004263E1" w:rsidRDefault="002B2630" w:rsidP="00DB5207">
      <w:pPr>
        <w:widowControl w:val="0"/>
        <w:adjustRightInd w:val="0"/>
        <w:spacing w:line="360" w:lineRule="auto"/>
        <w:jc w:val="both"/>
        <w:textAlignment w:val="baseline"/>
        <w:rPr>
          <w:sz w:val="24"/>
          <w:szCs w:val="24"/>
          <w:lang w:val="es-ES"/>
        </w:rPr>
      </w:pPr>
      <w:r w:rsidRPr="165E1342">
        <w:rPr>
          <w:sz w:val="24"/>
          <w:szCs w:val="24"/>
          <w:lang w:val="es-ES"/>
        </w:rPr>
        <w:t>n</w:t>
      </w:r>
      <w:r w:rsidR="00DB5207" w:rsidRPr="165E1342">
        <w:rPr>
          <w:sz w:val="24"/>
          <w:szCs w:val="24"/>
          <w:lang w:val="es-ES"/>
        </w:rPr>
        <w:t xml:space="preserve">) Analizar los informes presentados por la Auditoría Interna o quien ejecute funciones similares o haga sus veces, y los informes que presente el Revisor Fiscal para que sirvan como insumo para la formulación de planes de acción para la adopción de las medidas que se requieran frente a las deficiencias informadas, respecto a temas de SIARC. </w:t>
      </w:r>
    </w:p>
    <w:p w14:paraId="331FD166" w14:textId="77777777" w:rsidR="00DB5207" w:rsidRPr="004263E1" w:rsidRDefault="002B2630" w:rsidP="00DB5207">
      <w:pPr>
        <w:widowControl w:val="0"/>
        <w:adjustRightInd w:val="0"/>
        <w:spacing w:line="360" w:lineRule="auto"/>
        <w:jc w:val="both"/>
        <w:textAlignment w:val="baseline"/>
        <w:rPr>
          <w:sz w:val="24"/>
        </w:rPr>
      </w:pPr>
      <w:r w:rsidRPr="004263E1">
        <w:rPr>
          <w:sz w:val="24"/>
        </w:rPr>
        <w:t>o</w:t>
      </w:r>
      <w:r w:rsidR="00DB5207" w:rsidRPr="004263E1">
        <w:rPr>
          <w:sz w:val="24"/>
        </w:rPr>
        <w:t xml:space="preserve">) Elaborar y someter a la aprobación de la Junta Directiva o el órgano que haga sus veces, los criterios objetivos para la determinación de las operaciones sospechosas, así como aquellos para determinar cuáles de las operaciones efectuadas por las Contrapartes serán objeto de consolidación, monitoreo y análisis de operaciones inusuales. </w:t>
      </w:r>
    </w:p>
    <w:p w14:paraId="66B0F2F8" w14:textId="77777777" w:rsidR="00DB5207" w:rsidRPr="004263E1" w:rsidRDefault="002B2630" w:rsidP="00DB5207">
      <w:pPr>
        <w:widowControl w:val="0"/>
        <w:adjustRightInd w:val="0"/>
        <w:spacing w:line="360" w:lineRule="auto"/>
        <w:jc w:val="both"/>
        <w:textAlignment w:val="baseline"/>
        <w:rPr>
          <w:sz w:val="24"/>
        </w:rPr>
      </w:pPr>
      <w:r w:rsidRPr="004263E1">
        <w:rPr>
          <w:sz w:val="24"/>
        </w:rPr>
        <w:t>p</w:t>
      </w:r>
      <w:r w:rsidR="00DB5207" w:rsidRPr="004263E1">
        <w:rPr>
          <w:sz w:val="24"/>
        </w:rPr>
        <w:t>) Presentar cuando menos, de forma semestral a los administradores y anualmente a la Junta Directiva o quien haga sus veces, un informe por escrito donde exponga el resultado de su gestión.</w:t>
      </w:r>
      <w:r w:rsidR="009671C6" w:rsidRPr="004263E1">
        <w:rPr>
          <w:sz w:val="24"/>
        </w:rPr>
        <w:br/>
      </w:r>
      <w:r w:rsidR="00D678B0" w:rsidRPr="004263E1">
        <w:rPr>
          <w:sz w:val="24"/>
        </w:rPr>
        <w:t xml:space="preserve"> </w:t>
      </w:r>
      <w:r w:rsidR="00DB5207" w:rsidRPr="004263E1">
        <w:rPr>
          <w:sz w:val="24"/>
        </w:rPr>
        <w:t xml:space="preserve"> Estos informes son confidenciales y deben referirse como mínimo a los siguientes aspectos: </w:t>
      </w:r>
    </w:p>
    <w:p w14:paraId="2D6607C9" w14:textId="77777777" w:rsidR="00DB5207" w:rsidRPr="004263E1" w:rsidRDefault="00DB5207" w:rsidP="00DB5207">
      <w:pPr>
        <w:widowControl w:val="0"/>
        <w:adjustRightInd w:val="0"/>
        <w:spacing w:line="360" w:lineRule="auto"/>
        <w:ind w:left="708"/>
        <w:jc w:val="both"/>
        <w:textAlignment w:val="baseline"/>
        <w:rPr>
          <w:sz w:val="24"/>
        </w:rPr>
      </w:pPr>
      <w:r w:rsidRPr="004263E1">
        <w:rPr>
          <w:sz w:val="24"/>
        </w:rPr>
        <w:t xml:space="preserve">i) Los procesos establecidos para llevar a la práctica las políticas aprobadas, sus adiciones o modificaciones. </w:t>
      </w:r>
    </w:p>
    <w:p w14:paraId="3E456EE1" w14:textId="77777777" w:rsidR="00DB5207" w:rsidRPr="004263E1" w:rsidRDefault="00DB5207" w:rsidP="1A8A6E07">
      <w:pPr>
        <w:widowControl w:val="0"/>
        <w:adjustRightInd w:val="0"/>
        <w:spacing w:line="360" w:lineRule="auto"/>
        <w:ind w:left="708"/>
        <w:jc w:val="both"/>
        <w:textAlignment w:val="baseline"/>
        <w:rPr>
          <w:sz w:val="24"/>
          <w:szCs w:val="24"/>
          <w:lang w:val="es-ES"/>
        </w:rPr>
      </w:pPr>
      <w:r w:rsidRPr="1A8A6E07">
        <w:rPr>
          <w:sz w:val="24"/>
          <w:szCs w:val="24"/>
          <w:lang w:val="es-ES"/>
        </w:rPr>
        <w:t xml:space="preserve">ii) Los resultados del monitoreo y seguimiento para determinar la eficiencia y la eficacia de las políticas, procedimientos y controles establecidos. </w:t>
      </w:r>
    </w:p>
    <w:p w14:paraId="08BB84CF" w14:textId="77777777" w:rsidR="00DB5207" w:rsidRPr="004263E1" w:rsidRDefault="00DB5207" w:rsidP="1A8A6E07">
      <w:pPr>
        <w:widowControl w:val="0"/>
        <w:adjustRightInd w:val="0"/>
        <w:spacing w:line="360" w:lineRule="auto"/>
        <w:ind w:left="708"/>
        <w:jc w:val="both"/>
        <w:textAlignment w:val="baseline"/>
        <w:rPr>
          <w:sz w:val="24"/>
          <w:szCs w:val="24"/>
          <w:lang w:val="es-ES"/>
        </w:rPr>
      </w:pPr>
      <w:r w:rsidRPr="1A8A6E07">
        <w:rPr>
          <w:sz w:val="24"/>
          <w:szCs w:val="24"/>
          <w:lang w:val="es-ES"/>
        </w:rPr>
        <w:t>iii) Las medidas adoptadas para corregir las falencias encontradas al efectuar el monitoreo de los controles.</w:t>
      </w:r>
    </w:p>
    <w:p w14:paraId="1CE2AF3A" w14:textId="77777777" w:rsidR="00DB5207" w:rsidRPr="004263E1" w:rsidRDefault="00DB5207" w:rsidP="1A8A6E07">
      <w:pPr>
        <w:widowControl w:val="0"/>
        <w:adjustRightInd w:val="0"/>
        <w:spacing w:line="360" w:lineRule="auto"/>
        <w:ind w:left="708"/>
        <w:jc w:val="both"/>
        <w:textAlignment w:val="baseline"/>
        <w:rPr>
          <w:sz w:val="24"/>
          <w:szCs w:val="24"/>
          <w:lang w:val="es-ES"/>
        </w:rPr>
      </w:pPr>
      <w:r w:rsidRPr="1A8A6E07">
        <w:rPr>
          <w:sz w:val="24"/>
          <w:szCs w:val="24"/>
          <w:lang w:val="es-ES"/>
        </w:rPr>
        <w:t xml:space="preserve">iv) El cumplimiento a los requerimientos de las diferentes autoridades, en caso de que estos se hubieran presentado. </w:t>
      </w:r>
    </w:p>
    <w:p w14:paraId="3F68F61F" w14:textId="77777777" w:rsidR="00DB5207" w:rsidRPr="004263E1" w:rsidRDefault="00DB5207" w:rsidP="00DB5207">
      <w:pPr>
        <w:widowControl w:val="0"/>
        <w:adjustRightInd w:val="0"/>
        <w:spacing w:line="360" w:lineRule="auto"/>
        <w:ind w:left="708"/>
        <w:jc w:val="both"/>
        <w:textAlignment w:val="baseline"/>
        <w:rPr>
          <w:sz w:val="24"/>
        </w:rPr>
      </w:pPr>
      <w:r w:rsidRPr="004263E1">
        <w:rPr>
          <w:sz w:val="24"/>
        </w:rPr>
        <w:lastRenderedPageBreak/>
        <w:t>v) Las propuestas de ajustes o modificaciones a las políticas</w:t>
      </w:r>
      <w:r w:rsidR="00260A84" w:rsidRPr="004263E1">
        <w:rPr>
          <w:sz w:val="24"/>
        </w:rPr>
        <w:t xml:space="preserve"> y/o procedimientos</w:t>
      </w:r>
      <w:r w:rsidRPr="004263E1">
        <w:rPr>
          <w:sz w:val="24"/>
        </w:rPr>
        <w:t xml:space="preserve"> para la prevención y control del Riesgo de LA/FT/FP/C/F/ST que considere pertinentes</w:t>
      </w:r>
      <w:r w:rsidR="00260A84" w:rsidRPr="004263E1">
        <w:rPr>
          <w:sz w:val="24"/>
        </w:rPr>
        <w:t xml:space="preserve"> </w:t>
      </w:r>
      <w:r w:rsidR="00260A84" w:rsidRPr="00260A84">
        <w:rPr>
          <w:sz w:val="24"/>
        </w:rPr>
        <w:t>derivado de la evaluación al SIARC y en función de los cambios en las normativas, la evolución del contexto externo e interno y la retroalimentación interna</w:t>
      </w:r>
      <w:r w:rsidRPr="004263E1">
        <w:rPr>
          <w:sz w:val="24"/>
        </w:rPr>
        <w:t xml:space="preserve">. </w:t>
      </w:r>
    </w:p>
    <w:p w14:paraId="38B6E9FD" w14:textId="77777777" w:rsidR="00DB5207" w:rsidRPr="004263E1" w:rsidRDefault="00DB5207" w:rsidP="00DB5207">
      <w:pPr>
        <w:widowControl w:val="0"/>
        <w:adjustRightInd w:val="0"/>
        <w:spacing w:line="360" w:lineRule="auto"/>
        <w:ind w:left="708"/>
        <w:jc w:val="both"/>
        <w:textAlignment w:val="baseline"/>
        <w:rPr>
          <w:sz w:val="24"/>
        </w:rPr>
      </w:pPr>
      <w:r w:rsidRPr="004263E1">
        <w:rPr>
          <w:sz w:val="24"/>
        </w:rPr>
        <w:t xml:space="preserve">vi) Las últimas normas o reglamentaciones expedidas sobre la prevención y control del Riesgo de LA/FT/FP/C/F/ST y las medidas adoptadas para darles cumplimiento a las mismas. </w:t>
      </w:r>
    </w:p>
    <w:p w14:paraId="5C3B69DF" w14:textId="77777777" w:rsidR="00260A84" w:rsidRPr="004263E1" w:rsidRDefault="00260A84" w:rsidP="1A8A6E07">
      <w:pPr>
        <w:widowControl w:val="0"/>
        <w:adjustRightInd w:val="0"/>
        <w:spacing w:line="360" w:lineRule="auto"/>
        <w:ind w:left="708"/>
        <w:jc w:val="both"/>
        <w:textAlignment w:val="baseline"/>
        <w:rPr>
          <w:sz w:val="24"/>
          <w:szCs w:val="24"/>
          <w:lang w:val="es-ES"/>
        </w:rPr>
      </w:pPr>
      <w:r w:rsidRPr="1A8A6E07">
        <w:rPr>
          <w:sz w:val="24"/>
          <w:szCs w:val="24"/>
          <w:lang w:val="es-ES"/>
        </w:rPr>
        <w:t xml:space="preserve">vii) </w:t>
      </w:r>
      <w:r w:rsidR="001C480B" w:rsidRPr="1A8A6E07">
        <w:rPr>
          <w:sz w:val="24"/>
          <w:szCs w:val="24"/>
          <w:lang w:val="es-ES"/>
        </w:rPr>
        <w:t>El análisis de l</w:t>
      </w:r>
      <w:r w:rsidRPr="1A8A6E07">
        <w:rPr>
          <w:sz w:val="24"/>
          <w:szCs w:val="24"/>
          <w:lang w:val="es-ES"/>
        </w:rPr>
        <w:t>os parámetros utilizados en las aplicaciones informáticas para el SIARC</w:t>
      </w:r>
      <w:r w:rsidR="001C480B" w:rsidRPr="1A8A6E07">
        <w:rPr>
          <w:sz w:val="24"/>
          <w:szCs w:val="24"/>
          <w:lang w:val="es-ES"/>
        </w:rPr>
        <w:t>.</w:t>
      </w:r>
    </w:p>
    <w:p w14:paraId="6E597D7B" w14:textId="77777777" w:rsidR="00DB5207" w:rsidRPr="004263E1" w:rsidRDefault="00DB5207" w:rsidP="00DB5207">
      <w:pPr>
        <w:widowControl w:val="0"/>
        <w:adjustRightInd w:val="0"/>
        <w:spacing w:line="360" w:lineRule="auto"/>
        <w:jc w:val="both"/>
        <w:textAlignment w:val="baseline"/>
        <w:rPr>
          <w:sz w:val="24"/>
          <w:szCs w:val="24"/>
          <w:lang w:val="es-ES"/>
        </w:rPr>
      </w:pPr>
      <w:r w:rsidRPr="165E1342">
        <w:rPr>
          <w:sz w:val="24"/>
          <w:szCs w:val="24"/>
          <w:lang w:val="es-ES"/>
        </w:rPr>
        <w:t>En el evento de encontrar cualquier bien, activo, producto, fondo o derecho de titularidad a nombre, administración o control de cualquier país, persona y/o entidad señalada por las Resoluciones 1267 de 1999, 1988 de 2011, 1373 de 2001, 1718 y 1737 de 2006 y 2178 de 2014 del Consejo de Seguridad de las Naciones Unidas, relativas al congelamiento y prohibición de manejo de fondos u otro activos de personas y a todas aquellas que le sucedan, relacionen y complementen, de manera inmediata y confidencial, el Oficial de Cumplimiento deberá comunicar tal circunstancia a la Vicefiscal General de la Nación y a la UIAF, a través de los correos cumplimientogafi67@uiaf.gov.co y cumplimientogafi67@fiscalia.gov.co, o los medios dispuestos para tal fin, guardando la respectiva reserva y determinar la necesidad de suspender las operaciones o transacciones con dicha Contraparte</w:t>
      </w:r>
      <w:r w:rsidRPr="165E1342">
        <w:rPr>
          <w:sz w:val="24"/>
          <w:szCs w:val="24"/>
          <w:vertAlign w:val="superscript"/>
          <w:lang w:val="es-ES"/>
        </w:rPr>
        <w:t xml:space="preserve"> </w:t>
      </w:r>
      <w:r w:rsidRPr="165E1342">
        <w:rPr>
          <w:sz w:val="24"/>
          <w:szCs w:val="24"/>
          <w:vertAlign w:val="superscript"/>
          <w:lang w:val="es-ES"/>
        </w:rPr>
        <w:footnoteReference w:id="76"/>
      </w:r>
      <w:r w:rsidRPr="165E1342">
        <w:rPr>
          <w:sz w:val="24"/>
          <w:szCs w:val="24"/>
          <w:lang w:val="es-ES"/>
        </w:rPr>
        <w:t>.</w:t>
      </w:r>
    </w:p>
    <w:p w14:paraId="7A2FBFFB" w14:textId="77777777" w:rsidR="00DB5207" w:rsidRPr="004263E1" w:rsidRDefault="00D678B0" w:rsidP="00D678B0">
      <w:pPr>
        <w:keepNext/>
        <w:widowControl w:val="0"/>
        <w:numPr>
          <w:ilvl w:val="3"/>
          <w:numId w:val="0"/>
        </w:numPr>
        <w:adjustRightInd w:val="0"/>
        <w:spacing w:before="120" w:after="120" w:line="360" w:lineRule="auto"/>
        <w:ind w:firstLine="708"/>
        <w:jc w:val="both"/>
        <w:textAlignment w:val="baseline"/>
        <w:outlineLvl w:val="1"/>
        <w:rPr>
          <w:b/>
          <w:sz w:val="24"/>
        </w:rPr>
      </w:pPr>
      <w:bookmarkStart w:id="272" w:name="_Toc192665949"/>
      <w:r w:rsidRPr="004263E1">
        <w:rPr>
          <w:b/>
          <w:sz w:val="24"/>
        </w:rPr>
        <w:t xml:space="preserve">6.5.3.3 </w:t>
      </w:r>
      <w:r w:rsidR="00DB5207" w:rsidRPr="004263E1">
        <w:rPr>
          <w:b/>
          <w:sz w:val="24"/>
        </w:rPr>
        <w:t>Incompatibilidades e inhabilidades</w:t>
      </w:r>
      <w:bookmarkEnd w:id="272"/>
    </w:p>
    <w:p w14:paraId="46AF28AC" w14:textId="0B6CCD67" w:rsidR="00777AFB" w:rsidRPr="004263E1" w:rsidRDefault="00DB5207" w:rsidP="00DB5207">
      <w:pPr>
        <w:widowControl w:val="0"/>
        <w:adjustRightInd w:val="0"/>
        <w:spacing w:line="360" w:lineRule="auto"/>
        <w:jc w:val="both"/>
        <w:textAlignment w:val="baseline"/>
        <w:rPr>
          <w:sz w:val="24"/>
        </w:rPr>
      </w:pPr>
      <w:r w:rsidRPr="004263E1">
        <w:rPr>
          <w:sz w:val="24"/>
        </w:rPr>
        <w:t xml:space="preserve">En el establecimiento de los órganos e instancias encargadas de efectuar una evaluación </w:t>
      </w:r>
      <w:r w:rsidR="00DD0F6A" w:rsidRPr="004263E1">
        <w:rPr>
          <w:sz w:val="24"/>
        </w:rPr>
        <w:t>obje</w:t>
      </w:r>
      <w:r w:rsidR="005604ED" w:rsidRPr="004263E1">
        <w:rPr>
          <w:sz w:val="24"/>
        </w:rPr>
        <w:t xml:space="preserve">tiva </w:t>
      </w:r>
      <w:r w:rsidRPr="004263E1">
        <w:rPr>
          <w:sz w:val="24"/>
        </w:rPr>
        <w:t xml:space="preserve">del cumplimiento y efectividad del SIARC, la Entidad deberá tener en cuenta los Conflictos de Interés, incompatibilidades e inhabilidades de los responsables en el desempeño de sus funciones. </w:t>
      </w:r>
      <w:r w:rsidRPr="002C614F">
        <w:rPr>
          <w:sz w:val="24"/>
        </w:rPr>
        <w:t xml:space="preserve">En ese sentido, debido a la diferencia de las funciones que corresponden al Revisor Fiscal, al auditor interno, a los miembros de la Alta Gerencia, al Representante Legal, </w:t>
      </w:r>
      <w:r w:rsidR="004A211B" w:rsidRPr="002C614F">
        <w:rPr>
          <w:sz w:val="24"/>
        </w:rPr>
        <w:t>e</w:t>
      </w:r>
      <w:r w:rsidRPr="002C614F">
        <w:rPr>
          <w:sz w:val="24"/>
        </w:rPr>
        <w:t>stos no deberán ser designados como Oficial de Cumplimiento</w:t>
      </w:r>
      <w:r w:rsidRPr="002C614F">
        <w:rPr>
          <w:sz w:val="24"/>
          <w:vertAlign w:val="superscript"/>
        </w:rPr>
        <w:footnoteReference w:id="77"/>
      </w:r>
      <w:r w:rsidRPr="002C614F">
        <w:rPr>
          <w:sz w:val="24"/>
        </w:rPr>
        <w:t>.</w:t>
      </w:r>
    </w:p>
    <w:p w14:paraId="2F66B20F" w14:textId="77777777" w:rsidR="00DB5207" w:rsidRPr="004263E1" w:rsidRDefault="00D678B0" w:rsidP="00D678B0">
      <w:pPr>
        <w:keepNext/>
        <w:widowControl w:val="0"/>
        <w:numPr>
          <w:ilvl w:val="2"/>
          <w:numId w:val="0"/>
        </w:numPr>
        <w:adjustRightInd w:val="0"/>
        <w:spacing w:before="120" w:after="120" w:line="360" w:lineRule="auto"/>
        <w:ind w:firstLine="708"/>
        <w:jc w:val="both"/>
        <w:textAlignment w:val="baseline"/>
        <w:outlineLvl w:val="1"/>
        <w:rPr>
          <w:b/>
          <w:sz w:val="24"/>
        </w:rPr>
      </w:pPr>
      <w:bookmarkStart w:id="273" w:name="_Toc192665950"/>
      <w:r w:rsidRPr="004263E1">
        <w:rPr>
          <w:b/>
          <w:sz w:val="24"/>
        </w:rPr>
        <w:t>6.5.4</w:t>
      </w:r>
      <w:r w:rsidRPr="004263E1">
        <w:rPr>
          <w:b/>
          <w:sz w:val="24"/>
        </w:rPr>
        <w:tab/>
      </w:r>
      <w:r w:rsidR="00DB5207" w:rsidRPr="004263E1">
        <w:rPr>
          <w:b/>
          <w:sz w:val="24"/>
        </w:rPr>
        <w:t>Revisoría Fiscal</w:t>
      </w:r>
      <w:bookmarkEnd w:id="273"/>
    </w:p>
    <w:p w14:paraId="11C9BA3A" w14:textId="77777777" w:rsidR="00DB5207" w:rsidRPr="004263E1" w:rsidRDefault="00DB5207" w:rsidP="00DB5207">
      <w:pPr>
        <w:widowControl w:val="0"/>
        <w:adjustRightInd w:val="0"/>
        <w:spacing w:line="360" w:lineRule="auto"/>
        <w:jc w:val="both"/>
        <w:textAlignment w:val="baseline"/>
        <w:rPr>
          <w:sz w:val="24"/>
        </w:rPr>
      </w:pPr>
      <w:r w:rsidRPr="004263E1">
        <w:rPr>
          <w:sz w:val="24"/>
        </w:rPr>
        <w:t>El Revisor Fiscal de la Entidad Obligada, en el caso que tuviere, de conformidad con lo previsto en los numerales 1, 2 y 3 del artículo 207 del Código de Comercio, deberá cerciorarse que las operaciones, negocios y contratos que celebre o cumpla la Entidad, se ajusten a las instrucciones y políticas aprobadas por el Máximo Órgano Social o quien haga sus veces.</w:t>
      </w:r>
    </w:p>
    <w:p w14:paraId="02F9EF35" w14:textId="77777777" w:rsidR="00DB5207" w:rsidRPr="004263E1" w:rsidRDefault="00DB5207" w:rsidP="00DB5207">
      <w:pPr>
        <w:widowControl w:val="0"/>
        <w:adjustRightInd w:val="0"/>
        <w:spacing w:line="360" w:lineRule="auto"/>
        <w:jc w:val="both"/>
        <w:textAlignment w:val="baseline"/>
        <w:rPr>
          <w:sz w:val="24"/>
        </w:rPr>
      </w:pPr>
      <w:r w:rsidRPr="004263E1">
        <w:rPr>
          <w:sz w:val="24"/>
        </w:rPr>
        <w:t>Asimismo, deberá poner en conocimiento del Oficial de Cumplimiento las inconsistencias y falencias que detecte respecto a la implementación del SIARC</w:t>
      </w:r>
      <w:r w:rsidRPr="004263E1">
        <w:rPr>
          <w:sz w:val="24"/>
          <w:vertAlign w:val="superscript"/>
        </w:rPr>
        <w:footnoteReference w:id="78"/>
      </w:r>
      <w:r w:rsidRPr="004263E1">
        <w:rPr>
          <w:sz w:val="24"/>
        </w:rPr>
        <w:t xml:space="preserve"> o de los controles </w:t>
      </w:r>
      <w:r w:rsidRPr="004263E1">
        <w:rPr>
          <w:sz w:val="24"/>
        </w:rPr>
        <w:lastRenderedPageBreak/>
        <w:t xml:space="preserve">establecidos y dar cuenta por escrito cuando menos, de forma anual a la Junta Directiva o quien haga sus veces. </w:t>
      </w:r>
    </w:p>
    <w:p w14:paraId="495A7734" w14:textId="77777777" w:rsidR="00DB5207" w:rsidRPr="004263E1" w:rsidRDefault="00DB5207" w:rsidP="00DB5207">
      <w:pPr>
        <w:widowControl w:val="0"/>
        <w:adjustRightInd w:val="0"/>
        <w:spacing w:line="360" w:lineRule="auto"/>
        <w:jc w:val="both"/>
        <w:textAlignment w:val="baseline"/>
        <w:rPr>
          <w:sz w:val="24"/>
        </w:rPr>
      </w:pPr>
      <w:r w:rsidRPr="004263E1">
        <w:rPr>
          <w:sz w:val="24"/>
        </w:rPr>
        <w:t>El Revisor Fiscal deberá denunciar antes las autoridades competentes cualquier acto de Corrupción que conozca en desarrollo de sus funciones</w:t>
      </w:r>
      <w:r w:rsidRPr="004263E1">
        <w:rPr>
          <w:sz w:val="24"/>
          <w:vertAlign w:val="superscript"/>
        </w:rPr>
        <w:footnoteReference w:id="79"/>
      </w:r>
      <w:r w:rsidRPr="004263E1">
        <w:rPr>
          <w:sz w:val="24"/>
        </w:rPr>
        <w:t xml:space="preserve">. </w:t>
      </w:r>
    </w:p>
    <w:p w14:paraId="2E9BF384" w14:textId="77777777" w:rsidR="00DB5207" w:rsidRPr="004263E1" w:rsidRDefault="00DB5207" w:rsidP="00DB5207">
      <w:pPr>
        <w:widowControl w:val="0"/>
        <w:adjustRightInd w:val="0"/>
        <w:spacing w:line="360" w:lineRule="auto"/>
        <w:jc w:val="both"/>
        <w:textAlignment w:val="baseline"/>
        <w:rPr>
          <w:sz w:val="24"/>
        </w:rPr>
      </w:pPr>
      <w:r w:rsidRPr="004263E1">
        <w:rPr>
          <w:sz w:val="24"/>
        </w:rPr>
        <w:t>Finalmente, deberá rendir los informes que, sobre el cumplimiento a las disposiciones contenidas en la Presente CE, le solicite la SNS. En consecuencia, el Revisor Fiscal debe establecer las medidas necesarias que le permitan cumplir con las señalado en este numeral.</w:t>
      </w:r>
    </w:p>
    <w:p w14:paraId="2FD9CF78" w14:textId="77777777" w:rsidR="00DB5207" w:rsidRPr="004263E1" w:rsidRDefault="00D678B0" w:rsidP="00D678B0">
      <w:pPr>
        <w:keepNext/>
        <w:widowControl w:val="0"/>
        <w:numPr>
          <w:ilvl w:val="2"/>
          <w:numId w:val="0"/>
        </w:numPr>
        <w:adjustRightInd w:val="0"/>
        <w:spacing w:before="120" w:after="120" w:line="360" w:lineRule="auto"/>
        <w:ind w:firstLine="708"/>
        <w:jc w:val="both"/>
        <w:textAlignment w:val="baseline"/>
        <w:outlineLvl w:val="1"/>
        <w:rPr>
          <w:b/>
          <w:sz w:val="24"/>
        </w:rPr>
      </w:pPr>
      <w:bookmarkStart w:id="274" w:name="_Toc192665951"/>
      <w:r w:rsidRPr="004263E1">
        <w:rPr>
          <w:b/>
          <w:sz w:val="24"/>
        </w:rPr>
        <w:t>6.5.5</w:t>
      </w:r>
      <w:r w:rsidRPr="004263E1">
        <w:rPr>
          <w:b/>
          <w:sz w:val="24"/>
        </w:rPr>
        <w:tab/>
      </w:r>
      <w:r w:rsidR="00DB5207" w:rsidRPr="004263E1">
        <w:rPr>
          <w:b/>
          <w:sz w:val="24"/>
        </w:rPr>
        <w:t>Auditoría Interna</w:t>
      </w:r>
      <w:bookmarkEnd w:id="274"/>
    </w:p>
    <w:p w14:paraId="51F8F121" w14:textId="2670B924" w:rsidR="00DB5207" w:rsidRPr="004263E1" w:rsidRDefault="00DB5207" w:rsidP="1A8A6E07">
      <w:pPr>
        <w:widowControl w:val="0"/>
        <w:adjustRightInd w:val="0"/>
        <w:spacing w:line="360" w:lineRule="auto"/>
        <w:jc w:val="both"/>
        <w:textAlignment w:val="baseline"/>
        <w:rPr>
          <w:sz w:val="24"/>
          <w:szCs w:val="24"/>
          <w:lang w:val="es-ES"/>
        </w:rPr>
      </w:pPr>
      <w:r w:rsidRPr="1A8A6E07">
        <w:rPr>
          <w:sz w:val="24"/>
          <w:szCs w:val="24"/>
          <w:lang w:val="es-ES"/>
        </w:rPr>
        <w:t xml:space="preserve">Sin perjuicio de las funciones asignadas en otras disposiciones a la Auditoría Interna, o quien ejerza </w:t>
      </w:r>
      <w:r w:rsidR="00BD22F2">
        <w:rPr>
          <w:sz w:val="24"/>
          <w:szCs w:val="24"/>
          <w:lang w:val="es-ES"/>
        </w:rPr>
        <w:t>las funciones de</w:t>
      </w:r>
      <w:r w:rsidR="00BD22F2" w:rsidRPr="1A8A6E07">
        <w:rPr>
          <w:sz w:val="24"/>
          <w:szCs w:val="24"/>
          <w:lang w:val="es-ES"/>
        </w:rPr>
        <w:t xml:space="preserve"> </w:t>
      </w:r>
      <w:r w:rsidRPr="1A8A6E07">
        <w:rPr>
          <w:sz w:val="24"/>
          <w:szCs w:val="24"/>
          <w:lang w:val="es-ES"/>
        </w:rPr>
        <w:t>control interno, ésta debe evaluar periódicamente la efectividad y cumplimiento de todas y cada una de las etapas y los elementos del SIARC, con el fin de determinar las deficiencias y sus posibles soluciones. Así mismo, deberán informar los resultados de la evaluación al Representante Legal, Junta Directiva o quien haga sus veces.</w:t>
      </w:r>
    </w:p>
    <w:p w14:paraId="56476437" w14:textId="77777777" w:rsidR="00DB5207" w:rsidRPr="004263E1" w:rsidRDefault="00D678B0" w:rsidP="00D678B0">
      <w:pPr>
        <w:keepNext/>
        <w:widowControl w:val="0"/>
        <w:adjustRightInd w:val="0"/>
        <w:spacing w:before="120" w:after="120" w:line="360" w:lineRule="auto"/>
        <w:ind w:firstLine="708"/>
        <w:jc w:val="both"/>
        <w:textAlignment w:val="baseline"/>
        <w:outlineLvl w:val="0"/>
        <w:rPr>
          <w:b/>
          <w:snapToGrid w:val="0"/>
          <w:sz w:val="24"/>
        </w:rPr>
      </w:pPr>
      <w:bookmarkStart w:id="275" w:name="_Toc192665952"/>
      <w:r w:rsidRPr="004263E1">
        <w:rPr>
          <w:b/>
          <w:snapToGrid w:val="0"/>
          <w:sz w:val="24"/>
        </w:rPr>
        <w:t>7.</w:t>
      </w:r>
      <w:r w:rsidR="00DB5207" w:rsidRPr="004263E1">
        <w:rPr>
          <w:b/>
          <w:snapToGrid w:val="0"/>
          <w:sz w:val="24"/>
        </w:rPr>
        <w:t>MEJORA CONTINUA Y REVISIONES PERIÓDICAS</w:t>
      </w:r>
      <w:bookmarkEnd w:id="275"/>
    </w:p>
    <w:p w14:paraId="0BDC7B09"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La Entidad Obligada debe diseñar un SIARC dinámico y estructurado de forma tal que pueda adaptarse a los cambios del contexto de la Entidad. En efecto, la mayor o menor complejidad de un SIARC dependerá, entre otros factores, de los Riesgos LA/FT/FP/C/F/ST, la pertenencia a grupos empresariales, las actividades económicas que desarrolle la Entidad, los lugares geográficos en que opere, las personas con las que contrate y los tipos de Contratos Estatales que celebre. </w:t>
      </w:r>
    </w:p>
    <w:p w14:paraId="2468AEB6" w14:textId="77777777" w:rsidR="00DB5207" w:rsidRPr="004263E1" w:rsidRDefault="00DB5207" w:rsidP="00DB5207">
      <w:pPr>
        <w:widowControl w:val="0"/>
        <w:adjustRightInd w:val="0"/>
        <w:spacing w:line="360" w:lineRule="auto"/>
        <w:jc w:val="both"/>
        <w:textAlignment w:val="baseline"/>
        <w:rPr>
          <w:sz w:val="24"/>
        </w:rPr>
      </w:pPr>
      <w:r w:rsidRPr="004263E1">
        <w:rPr>
          <w:sz w:val="24"/>
        </w:rPr>
        <w:t>Asimismo, la Entidad Obligada en concordancia con el parágrafo 3 del artículo 34-7 de la Ley 1474 de 2011, adicionado por el artículo 9 de la Ley 2195 de 2022, deberá incluir un plan anual de auditorías y demás mecanismos de control interno, en el marco del artículo 207 del Código de Comercio, que permitan verificar el adecuado cumplimiento del SIARC, pero sobre todo su eficacia, por parte del Revisor Fiscal, cuando se tuviere, para emitir concepto.</w:t>
      </w:r>
    </w:p>
    <w:p w14:paraId="5F03368F" w14:textId="77777777" w:rsidR="00DB5207" w:rsidRPr="004263E1" w:rsidRDefault="00D678B0" w:rsidP="00D678B0">
      <w:pPr>
        <w:keepNext/>
        <w:widowControl w:val="0"/>
        <w:adjustRightInd w:val="0"/>
        <w:spacing w:before="120" w:after="120" w:line="360" w:lineRule="auto"/>
        <w:ind w:left="360"/>
        <w:jc w:val="both"/>
        <w:textAlignment w:val="baseline"/>
        <w:outlineLvl w:val="0"/>
        <w:rPr>
          <w:b/>
          <w:snapToGrid w:val="0"/>
          <w:sz w:val="24"/>
        </w:rPr>
      </w:pPr>
      <w:bookmarkStart w:id="276" w:name="_Toc187933893"/>
      <w:bookmarkStart w:id="277" w:name="_Toc187937902"/>
      <w:bookmarkStart w:id="278" w:name="_Toc187938053"/>
      <w:bookmarkStart w:id="279" w:name="_Toc187938204"/>
      <w:bookmarkStart w:id="280" w:name="_Toc187933894"/>
      <w:bookmarkStart w:id="281" w:name="_Toc187937903"/>
      <w:bookmarkStart w:id="282" w:name="_Toc187938054"/>
      <w:bookmarkStart w:id="283" w:name="_Toc187938205"/>
      <w:bookmarkStart w:id="284" w:name="_Toc187933895"/>
      <w:bookmarkStart w:id="285" w:name="_Toc187937904"/>
      <w:bookmarkStart w:id="286" w:name="_Toc187938055"/>
      <w:bookmarkStart w:id="287" w:name="_Toc187938206"/>
      <w:bookmarkStart w:id="288" w:name="_Toc187933896"/>
      <w:bookmarkStart w:id="289" w:name="_Toc187937905"/>
      <w:bookmarkStart w:id="290" w:name="_Toc187938056"/>
      <w:bookmarkStart w:id="291" w:name="_Toc187938207"/>
      <w:bookmarkStart w:id="292" w:name="_Toc187933897"/>
      <w:bookmarkStart w:id="293" w:name="_Toc187937906"/>
      <w:bookmarkStart w:id="294" w:name="_Toc187938057"/>
      <w:bookmarkStart w:id="295" w:name="_Toc187938208"/>
      <w:bookmarkStart w:id="296" w:name="_Toc187933898"/>
      <w:bookmarkStart w:id="297" w:name="_Toc187937907"/>
      <w:bookmarkStart w:id="298" w:name="_Toc187938058"/>
      <w:bookmarkStart w:id="299" w:name="_Toc187938209"/>
      <w:bookmarkStart w:id="300" w:name="_Toc187933899"/>
      <w:bookmarkStart w:id="301" w:name="_Toc187937908"/>
      <w:bookmarkStart w:id="302" w:name="_Toc187938059"/>
      <w:bookmarkStart w:id="303" w:name="_Toc187938210"/>
      <w:bookmarkStart w:id="304" w:name="_Toc187933900"/>
      <w:bookmarkStart w:id="305" w:name="_Toc187937909"/>
      <w:bookmarkStart w:id="306" w:name="_Toc187938060"/>
      <w:bookmarkStart w:id="307" w:name="_Toc187938211"/>
      <w:bookmarkStart w:id="308" w:name="_Toc187933901"/>
      <w:bookmarkStart w:id="309" w:name="_Toc187937910"/>
      <w:bookmarkStart w:id="310" w:name="_Toc187938061"/>
      <w:bookmarkStart w:id="311" w:name="_Toc187938212"/>
      <w:bookmarkStart w:id="312" w:name="_Toc187933902"/>
      <w:bookmarkStart w:id="313" w:name="_Toc187937911"/>
      <w:bookmarkStart w:id="314" w:name="_Toc187938062"/>
      <w:bookmarkStart w:id="315" w:name="_Toc187938213"/>
      <w:bookmarkStart w:id="316" w:name="_Toc187933903"/>
      <w:bookmarkStart w:id="317" w:name="_Toc187937912"/>
      <w:bookmarkStart w:id="318" w:name="_Toc187938063"/>
      <w:bookmarkStart w:id="319" w:name="_Toc187938214"/>
      <w:bookmarkStart w:id="320" w:name="_Toc187933904"/>
      <w:bookmarkStart w:id="321" w:name="_Toc187937913"/>
      <w:bookmarkStart w:id="322" w:name="_Toc187938064"/>
      <w:bookmarkStart w:id="323" w:name="_Toc187938215"/>
      <w:bookmarkStart w:id="324" w:name="_Toc187933905"/>
      <w:bookmarkStart w:id="325" w:name="_Toc187937914"/>
      <w:bookmarkStart w:id="326" w:name="_Toc187938065"/>
      <w:bookmarkStart w:id="327" w:name="_Toc187938216"/>
      <w:bookmarkStart w:id="328" w:name="_Toc187933906"/>
      <w:bookmarkStart w:id="329" w:name="_Toc187937915"/>
      <w:bookmarkStart w:id="330" w:name="_Toc187938066"/>
      <w:bookmarkStart w:id="331" w:name="_Toc187938217"/>
      <w:bookmarkStart w:id="332" w:name="_Toc187933907"/>
      <w:bookmarkStart w:id="333" w:name="_Toc187937916"/>
      <w:bookmarkStart w:id="334" w:name="_Toc187938067"/>
      <w:bookmarkStart w:id="335" w:name="_Toc187938218"/>
      <w:bookmarkStart w:id="336" w:name="_DOCUMENTACIÓN"/>
      <w:bookmarkStart w:id="337" w:name="_Toc192665953"/>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r w:rsidRPr="004263E1">
        <w:rPr>
          <w:b/>
          <w:snapToGrid w:val="0"/>
          <w:sz w:val="24"/>
        </w:rPr>
        <w:t>8.</w:t>
      </w:r>
      <w:r w:rsidRPr="004263E1">
        <w:rPr>
          <w:b/>
          <w:snapToGrid w:val="0"/>
          <w:sz w:val="24"/>
        </w:rPr>
        <w:tab/>
      </w:r>
      <w:r w:rsidR="00DB5207" w:rsidRPr="004263E1">
        <w:rPr>
          <w:b/>
          <w:snapToGrid w:val="0"/>
          <w:sz w:val="24"/>
        </w:rPr>
        <w:t>DOCUMENTACIÓN</w:t>
      </w:r>
      <w:bookmarkEnd w:id="337"/>
    </w:p>
    <w:p w14:paraId="1950FFDE"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Las etapas, políticas, procesos y procedimientos mencionados en la Presente CE se deben adoptar y plasmar mediante documentos controlados, garantizando la integridad, oportunidad, confiabilidad y disponibilidad de la información allí contenida y en los cuales deben quedar claramente definidas las funciones, responsabilidades y atribuciones específicas para cada uno de los funcionarios de los diferentes órganos involucrados en el SIARC. </w:t>
      </w:r>
    </w:p>
    <w:p w14:paraId="53749B0C" w14:textId="77777777" w:rsidR="00DB5207" w:rsidRPr="004263E1" w:rsidRDefault="00DB5207" w:rsidP="00DB5207">
      <w:pPr>
        <w:widowControl w:val="0"/>
        <w:adjustRightInd w:val="0"/>
        <w:spacing w:line="360" w:lineRule="auto"/>
        <w:jc w:val="both"/>
        <w:textAlignment w:val="baseline"/>
        <w:rPr>
          <w:sz w:val="24"/>
        </w:rPr>
      </w:pPr>
      <w:r w:rsidRPr="004263E1">
        <w:rPr>
          <w:sz w:val="24"/>
        </w:rPr>
        <w:lastRenderedPageBreak/>
        <w:t>La Entidad debe mantener en todo momento la documentación e información mencionadas en la Presente CE y previendo como mínimo lo siguiente:</w:t>
      </w:r>
    </w:p>
    <w:p w14:paraId="3B6D0C6D" w14:textId="77777777" w:rsidR="00DB5207" w:rsidRPr="004263E1" w:rsidRDefault="00DB5207" w:rsidP="00DB5207">
      <w:pPr>
        <w:widowControl w:val="0"/>
        <w:adjustRightInd w:val="0"/>
        <w:spacing w:line="360" w:lineRule="auto"/>
        <w:jc w:val="both"/>
        <w:textAlignment w:val="baseline"/>
        <w:rPr>
          <w:sz w:val="24"/>
        </w:rPr>
      </w:pPr>
      <w:r w:rsidRPr="004263E1">
        <w:rPr>
          <w:sz w:val="24"/>
        </w:rPr>
        <w:t>a) Las actas del Máximo Órgano Social u órgano equivalente, donde conste la aprobación de las políticas para la administración del SIARC, así como las actas correspondientes a la aprobación de los ajustes o modificaciones que se efectúen a dichas políticas.</w:t>
      </w:r>
    </w:p>
    <w:p w14:paraId="61828F1B" w14:textId="77777777" w:rsidR="00DB5207" w:rsidRPr="004263E1" w:rsidRDefault="00DB5207" w:rsidP="00DB5207">
      <w:pPr>
        <w:widowControl w:val="0"/>
        <w:adjustRightInd w:val="0"/>
        <w:spacing w:line="360" w:lineRule="auto"/>
        <w:jc w:val="both"/>
        <w:textAlignment w:val="baseline"/>
        <w:rPr>
          <w:sz w:val="24"/>
        </w:rPr>
      </w:pPr>
      <w:r w:rsidRPr="004263E1">
        <w:rPr>
          <w:sz w:val="24"/>
        </w:rPr>
        <w:t>b) Actas de nombramiento del Oficial de Cumplimiento y del Oficial de Cumplimiento Suplente y documentación necesaria para verificar requisitos establecidos para ejercer dicho rol.</w:t>
      </w:r>
    </w:p>
    <w:p w14:paraId="68B8F305" w14:textId="77777777" w:rsidR="00DB5207" w:rsidRPr="004263E1" w:rsidRDefault="00DB5207" w:rsidP="1A8A6E07">
      <w:pPr>
        <w:widowControl w:val="0"/>
        <w:adjustRightInd w:val="0"/>
        <w:spacing w:line="360" w:lineRule="auto"/>
        <w:jc w:val="both"/>
        <w:textAlignment w:val="baseline"/>
        <w:rPr>
          <w:sz w:val="24"/>
          <w:szCs w:val="24"/>
          <w:lang w:val="es-ES"/>
        </w:rPr>
      </w:pPr>
      <w:r w:rsidRPr="1A8A6E07">
        <w:rPr>
          <w:sz w:val="24"/>
          <w:szCs w:val="24"/>
          <w:lang w:val="es-ES"/>
        </w:rPr>
        <w:t>c) Los instructivos, manuales, procesos y procedimientos a través de los cuales se llevan a la práctica las políticas y procedimientos aprobados del SIARC los cuales deben ser de fácil consulta y aplicación al interior de la Entidad.</w:t>
      </w:r>
    </w:p>
    <w:p w14:paraId="1A4FFC75"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d) Las metodologías y procedimientos para la identificación, medición, control, tratamiento y monitoreo de los Riesgos identificados. </w:t>
      </w:r>
    </w:p>
    <w:p w14:paraId="0994CEBA"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e) Los informes presentados por el Oficial de Cumplimiento, la Auditoría Interna y el Revisor Fiscal sobre el funcionamiento del SIARC y sus respectivas actas de aprobación por la Junta Directiva o quien haga sus veces. </w:t>
      </w:r>
    </w:p>
    <w:p w14:paraId="2CCB6E38"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f) Las constancias de envío de los ROS remitidos a la UIAF, y demás reportes solicitados por esta Unidad. </w:t>
      </w:r>
    </w:p>
    <w:p w14:paraId="13501A1C" w14:textId="77777777" w:rsidR="00DB5207" w:rsidRPr="004263E1" w:rsidRDefault="00DB5207" w:rsidP="00DB5207">
      <w:pPr>
        <w:widowControl w:val="0"/>
        <w:adjustRightInd w:val="0"/>
        <w:spacing w:line="360" w:lineRule="auto"/>
        <w:jc w:val="both"/>
        <w:textAlignment w:val="baseline"/>
        <w:rPr>
          <w:sz w:val="24"/>
        </w:rPr>
      </w:pPr>
      <w:r w:rsidRPr="004263E1">
        <w:rPr>
          <w:sz w:val="24"/>
        </w:rPr>
        <w:t>g) Las constancias de las capacitaciones impartidas a todo el personal de la Entidad y estrategias de divulgación sobre el SIARC.</w:t>
      </w:r>
    </w:p>
    <w:p w14:paraId="03066DC1" w14:textId="77777777" w:rsidR="00DB5207" w:rsidRPr="004263E1" w:rsidRDefault="00DB5207" w:rsidP="00DB5207">
      <w:pPr>
        <w:widowControl w:val="0"/>
        <w:adjustRightInd w:val="0"/>
        <w:spacing w:line="360" w:lineRule="auto"/>
        <w:jc w:val="both"/>
        <w:textAlignment w:val="baseline"/>
        <w:rPr>
          <w:sz w:val="24"/>
        </w:rPr>
      </w:pPr>
      <w:r w:rsidRPr="004263E1">
        <w:rPr>
          <w:sz w:val="24"/>
        </w:rPr>
        <w:t>h) Matriz de Riesgos del SIARC, que contenga como mínimo lo estipulado en el numeral 6.3.1 de la Presente CE.</w:t>
      </w:r>
    </w:p>
    <w:p w14:paraId="28AD46D4"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i) Los tratamientos realizados a los Riesgos residuales de LA/FT/FP/C/F/ST y sus planes de acción. </w:t>
      </w:r>
    </w:p>
    <w:p w14:paraId="1A82F1F6" w14:textId="77777777" w:rsidR="00DB5207" w:rsidRPr="004263E1" w:rsidRDefault="00DB5207" w:rsidP="1A8A6E07">
      <w:pPr>
        <w:widowControl w:val="0"/>
        <w:adjustRightInd w:val="0"/>
        <w:spacing w:line="360" w:lineRule="auto"/>
        <w:jc w:val="both"/>
        <w:textAlignment w:val="baseline"/>
        <w:rPr>
          <w:sz w:val="24"/>
          <w:szCs w:val="24"/>
          <w:lang w:val="es-ES"/>
        </w:rPr>
      </w:pPr>
      <w:r w:rsidRPr="1A8A6E07">
        <w:rPr>
          <w:sz w:val="24"/>
          <w:szCs w:val="24"/>
          <w:lang w:val="es-ES"/>
        </w:rPr>
        <w:t>Por último, cabe anotar que los criterios y procesos de manejo, guarda y conservación de los documentos aquí mencionados, de acuerdo con el artículo 28 de la Ley 962 de 2005, deben conservarse por un período de diez (10) años. Vencido dicho periodo, los documentos pueden ser destruidos siempre que, por cualquier medio técnico adecuado, se garantice su reproducción exacta, sin perjuicio de los términos establecidos en normas especiales.</w:t>
      </w:r>
    </w:p>
    <w:p w14:paraId="2C8924AA" w14:textId="77777777" w:rsidR="00DB5207" w:rsidRPr="004263E1" w:rsidRDefault="00D678B0" w:rsidP="00D678B0">
      <w:pPr>
        <w:keepNext/>
        <w:widowControl w:val="0"/>
        <w:adjustRightInd w:val="0"/>
        <w:spacing w:before="120" w:after="120" w:line="360" w:lineRule="auto"/>
        <w:ind w:left="360"/>
        <w:jc w:val="both"/>
        <w:textAlignment w:val="baseline"/>
        <w:outlineLvl w:val="0"/>
        <w:rPr>
          <w:b/>
          <w:snapToGrid w:val="0"/>
          <w:sz w:val="24"/>
        </w:rPr>
      </w:pPr>
      <w:bookmarkStart w:id="338" w:name="_Toc192665954"/>
      <w:r w:rsidRPr="004263E1">
        <w:rPr>
          <w:b/>
          <w:snapToGrid w:val="0"/>
          <w:sz w:val="24"/>
        </w:rPr>
        <w:t>9.</w:t>
      </w:r>
      <w:r w:rsidRPr="004263E1">
        <w:rPr>
          <w:b/>
          <w:snapToGrid w:val="0"/>
          <w:sz w:val="24"/>
        </w:rPr>
        <w:tab/>
      </w:r>
      <w:r w:rsidR="00DB5207" w:rsidRPr="004263E1">
        <w:rPr>
          <w:b/>
          <w:snapToGrid w:val="0"/>
          <w:sz w:val="24"/>
        </w:rPr>
        <w:t>REPORTES</w:t>
      </w:r>
      <w:bookmarkEnd w:id="338"/>
      <w:r w:rsidR="00D2492C">
        <w:rPr>
          <w:b/>
          <w:snapToGrid w:val="0"/>
          <w:sz w:val="24"/>
        </w:rPr>
        <w:t xml:space="preserve"> </w:t>
      </w:r>
    </w:p>
    <w:p w14:paraId="24504D60" w14:textId="77777777" w:rsidR="00DB5207" w:rsidRPr="004263E1" w:rsidRDefault="00D678B0" w:rsidP="00DB5207">
      <w:pPr>
        <w:keepNext/>
        <w:widowControl w:val="0"/>
        <w:numPr>
          <w:ilvl w:val="1"/>
          <w:numId w:val="0"/>
        </w:numPr>
        <w:adjustRightInd w:val="0"/>
        <w:spacing w:before="120" w:after="120" w:line="360" w:lineRule="auto"/>
        <w:ind w:left="1068" w:hanging="360"/>
        <w:jc w:val="both"/>
        <w:textAlignment w:val="baseline"/>
        <w:outlineLvl w:val="1"/>
        <w:rPr>
          <w:b/>
          <w:sz w:val="24"/>
        </w:rPr>
      </w:pPr>
      <w:bookmarkStart w:id="339" w:name="_Toc192665955"/>
      <w:r w:rsidRPr="004263E1">
        <w:rPr>
          <w:b/>
          <w:sz w:val="24"/>
        </w:rPr>
        <w:t>9.1</w:t>
      </w:r>
      <w:r w:rsidRPr="004263E1">
        <w:rPr>
          <w:b/>
          <w:sz w:val="24"/>
        </w:rPr>
        <w:tab/>
      </w:r>
      <w:r w:rsidR="00DB5207" w:rsidRPr="004263E1">
        <w:rPr>
          <w:b/>
          <w:sz w:val="24"/>
        </w:rPr>
        <w:t>Reportes de actos de Corrupción y Soborno Transnacional</w:t>
      </w:r>
      <w:bookmarkEnd w:id="339"/>
    </w:p>
    <w:p w14:paraId="37B51785" w14:textId="77777777" w:rsidR="00DB5207" w:rsidRPr="004263E1" w:rsidRDefault="00DB5207" w:rsidP="00DB5207">
      <w:pPr>
        <w:widowControl w:val="0"/>
        <w:adjustRightInd w:val="0"/>
        <w:spacing w:line="360" w:lineRule="auto"/>
        <w:jc w:val="both"/>
        <w:textAlignment w:val="baseline"/>
        <w:rPr>
          <w:sz w:val="24"/>
        </w:rPr>
      </w:pPr>
      <w:r w:rsidRPr="004263E1">
        <w:rPr>
          <w:sz w:val="24"/>
        </w:rPr>
        <w:t>La Entidad Obligada deberá incluir dentro del SIARC la promoción del Portal Anticorrupción de Colombia (PACO) para la recepción denuncias por actos de Corrupción de la Secretaría de Transparencia dispuesto en el siguiente enlace:</w:t>
      </w:r>
    </w:p>
    <w:p w14:paraId="39541345" w14:textId="77777777" w:rsidR="00DB5207" w:rsidRPr="004263E1" w:rsidRDefault="00DB5207" w:rsidP="00DB5207">
      <w:pPr>
        <w:widowControl w:val="0"/>
        <w:adjustRightInd w:val="0"/>
        <w:spacing w:line="360" w:lineRule="auto"/>
        <w:jc w:val="both"/>
        <w:textAlignment w:val="baseline"/>
        <w:rPr>
          <w:sz w:val="24"/>
        </w:rPr>
      </w:pPr>
      <w:hyperlink r:id="rId12" w:history="1">
        <w:r w:rsidRPr="004263E1">
          <w:rPr>
            <w:color w:val="0000FF"/>
            <w:sz w:val="24"/>
            <w:u w:val="single"/>
          </w:rPr>
          <w:t>https://portal.paco.gov.co/index</w:t>
        </w:r>
        <w:bookmarkStart w:id="340" w:name="_Hlt189492212"/>
        <w:r w:rsidRPr="004263E1">
          <w:rPr>
            <w:color w:val="0000FF"/>
            <w:sz w:val="24"/>
            <w:u w:val="single"/>
          </w:rPr>
          <w:t>.</w:t>
        </w:r>
        <w:bookmarkEnd w:id="340"/>
        <w:r w:rsidRPr="004263E1">
          <w:rPr>
            <w:color w:val="0000FF"/>
            <w:sz w:val="24"/>
            <w:u w:val="single"/>
          </w:rPr>
          <w:t>php?pagina=denuncie</w:t>
        </w:r>
      </w:hyperlink>
      <w:r w:rsidRPr="004263E1">
        <w:rPr>
          <w:sz w:val="24"/>
        </w:rPr>
        <w:t>Igualmente, La Entidad Obligada a gestionar los Riesgos de ST, deberá incluir dentro del SIARC la promoción del canal de denuncias dispuesto por la Superintendencia de Sociedades para la recepción de denuncias de ST, dispuesto en el siguiente enlace:</w:t>
      </w:r>
    </w:p>
    <w:p w14:paraId="6974229E" w14:textId="77777777" w:rsidR="00DB5207" w:rsidRPr="004263E1" w:rsidRDefault="00DB5207" w:rsidP="00DB5207">
      <w:pPr>
        <w:widowControl w:val="0"/>
        <w:adjustRightInd w:val="0"/>
        <w:spacing w:line="360" w:lineRule="auto"/>
        <w:jc w:val="both"/>
        <w:textAlignment w:val="baseline"/>
        <w:rPr>
          <w:sz w:val="24"/>
        </w:rPr>
      </w:pPr>
      <w:hyperlink r:id="rId13" w:history="1">
        <w:r w:rsidRPr="004263E1">
          <w:rPr>
            <w:color w:val="0000FF"/>
            <w:sz w:val="24"/>
            <w:u w:val="single"/>
          </w:rPr>
          <w:t>https://www.supersociedades.gov.co/es/web/asuntos-economicos-societarios/canal-de-denuncias-por-soborno-transnacional</w:t>
        </w:r>
      </w:hyperlink>
    </w:p>
    <w:p w14:paraId="2760FE76" w14:textId="77777777" w:rsidR="00DB5207" w:rsidRPr="004263E1" w:rsidRDefault="00D678B0" w:rsidP="00DB5207">
      <w:pPr>
        <w:keepNext/>
        <w:widowControl w:val="0"/>
        <w:numPr>
          <w:ilvl w:val="1"/>
          <w:numId w:val="0"/>
        </w:numPr>
        <w:adjustRightInd w:val="0"/>
        <w:spacing w:before="120" w:after="120" w:line="360" w:lineRule="auto"/>
        <w:ind w:left="1068" w:hanging="360"/>
        <w:jc w:val="both"/>
        <w:textAlignment w:val="baseline"/>
        <w:outlineLvl w:val="1"/>
        <w:rPr>
          <w:b/>
          <w:sz w:val="24"/>
        </w:rPr>
      </w:pPr>
      <w:bookmarkStart w:id="341" w:name="_Toc192665956"/>
      <w:r w:rsidRPr="004263E1">
        <w:rPr>
          <w:b/>
          <w:sz w:val="24"/>
        </w:rPr>
        <w:t>9.2</w:t>
      </w:r>
      <w:r w:rsidRPr="004263E1">
        <w:rPr>
          <w:b/>
          <w:sz w:val="24"/>
        </w:rPr>
        <w:tab/>
      </w:r>
      <w:r w:rsidRPr="004263E1">
        <w:rPr>
          <w:b/>
          <w:sz w:val="24"/>
        </w:rPr>
        <w:tab/>
      </w:r>
      <w:r w:rsidR="00DB5207" w:rsidRPr="004263E1">
        <w:rPr>
          <w:b/>
          <w:sz w:val="24"/>
        </w:rPr>
        <w:t>Reportes a la UIAF</w:t>
      </w:r>
      <w:r w:rsidR="00DB5207" w:rsidRPr="004263E1">
        <w:rPr>
          <w:b/>
          <w:sz w:val="24"/>
          <w:vertAlign w:val="superscript"/>
        </w:rPr>
        <w:footnoteReference w:id="80"/>
      </w:r>
      <w:bookmarkEnd w:id="341"/>
    </w:p>
    <w:p w14:paraId="4F0EC065"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Los reportes deben ser entregados en la forma que disponga la UIAF, conforme a las instrucciones impartidas en los manuales y formatos contenidos en la página web de dicha Entidad: </w:t>
      </w:r>
      <w:hyperlink r:id="rId14" w:history="1">
        <w:r w:rsidRPr="004263E1">
          <w:rPr>
            <w:color w:val="0000FF"/>
            <w:sz w:val="24"/>
            <w:u w:val="single"/>
          </w:rPr>
          <w:t>https://www.uiaf.gov.co/reportantes</w:t>
        </w:r>
      </w:hyperlink>
      <w:r w:rsidRPr="004263E1">
        <w:rPr>
          <w:sz w:val="24"/>
        </w:rPr>
        <w:t xml:space="preserve"> </w:t>
      </w:r>
    </w:p>
    <w:p w14:paraId="03F7C022" w14:textId="77777777" w:rsidR="00DB5207" w:rsidRPr="004263E1" w:rsidRDefault="00D678B0" w:rsidP="00D678B0">
      <w:pPr>
        <w:keepNext/>
        <w:widowControl w:val="0"/>
        <w:numPr>
          <w:ilvl w:val="2"/>
          <w:numId w:val="0"/>
        </w:numPr>
        <w:adjustRightInd w:val="0"/>
        <w:spacing w:before="120" w:after="120" w:line="360" w:lineRule="auto"/>
        <w:ind w:firstLine="708"/>
        <w:jc w:val="both"/>
        <w:textAlignment w:val="baseline"/>
        <w:outlineLvl w:val="1"/>
        <w:rPr>
          <w:b/>
          <w:sz w:val="24"/>
        </w:rPr>
      </w:pPr>
      <w:bookmarkStart w:id="342" w:name="_Toc192665957"/>
      <w:r w:rsidRPr="004263E1">
        <w:rPr>
          <w:b/>
          <w:sz w:val="24"/>
        </w:rPr>
        <w:t>9.3</w:t>
      </w:r>
      <w:r w:rsidRPr="004263E1">
        <w:rPr>
          <w:b/>
          <w:sz w:val="24"/>
        </w:rPr>
        <w:tab/>
      </w:r>
      <w:r w:rsidR="00DB5207" w:rsidRPr="004263E1">
        <w:rPr>
          <w:b/>
          <w:sz w:val="24"/>
        </w:rPr>
        <w:t>Reporte de Operaciones Sospechosas</w:t>
      </w:r>
      <w:bookmarkEnd w:id="342"/>
    </w:p>
    <w:p w14:paraId="529278DF" w14:textId="77777777" w:rsidR="00DB5207" w:rsidRPr="004263E1" w:rsidRDefault="00DB5207" w:rsidP="1A8A6E07">
      <w:pPr>
        <w:widowControl w:val="0"/>
        <w:adjustRightInd w:val="0"/>
        <w:spacing w:line="360" w:lineRule="auto"/>
        <w:jc w:val="both"/>
        <w:textAlignment w:val="baseline"/>
        <w:rPr>
          <w:sz w:val="24"/>
          <w:szCs w:val="24"/>
          <w:lang w:val="es-ES"/>
        </w:rPr>
      </w:pPr>
      <w:r w:rsidRPr="1A8A6E07">
        <w:rPr>
          <w:sz w:val="24"/>
          <w:szCs w:val="24"/>
          <w:lang w:val="es-ES"/>
        </w:rPr>
        <w:t xml:space="preserve">La Entidad Obligada deberá reportar de manera inmediata las operaciones que se determinen como sospechosas directamente a la UIAF como ROS, entendiéndose por inmediato el momento a partir del cual la Entidad toma la decisión de catalogar la operación como sospechosa. Para el efecto, no se necesita que la Entidad tenga certeza de que se trata de una actividad delictiva, ni de identificar el tipo penal o de verificar que los recursos tienen origen ilícito; tan sólo se requiere que la operación sea sospechosa en los términos definidos en la Presente CE y/o dentro del manual de políticas de la misma Entidad. </w:t>
      </w:r>
    </w:p>
    <w:p w14:paraId="5833D668" w14:textId="77777777" w:rsidR="00DB5207" w:rsidRPr="004263E1" w:rsidRDefault="00DB5207" w:rsidP="1A8A6E07">
      <w:pPr>
        <w:widowControl w:val="0"/>
        <w:adjustRightInd w:val="0"/>
        <w:spacing w:line="360" w:lineRule="auto"/>
        <w:jc w:val="both"/>
        <w:textAlignment w:val="baseline"/>
        <w:rPr>
          <w:sz w:val="24"/>
          <w:szCs w:val="24"/>
          <w:lang w:val="es-ES"/>
        </w:rPr>
      </w:pPr>
      <w:r w:rsidRPr="1A8A6E07">
        <w:rPr>
          <w:sz w:val="24"/>
          <w:szCs w:val="24"/>
          <w:lang w:val="es-ES"/>
        </w:rPr>
        <w:t xml:space="preserve">El envío del ROS a la UIAF no constituye una denuncia ni da lugar a ningún tipo de responsabilidad para la Entidad reportante, ni para las personas que hayan participado en su detección o en su reporte de conformidad con el artículo 42 de la Ley 190 de 1995. </w:t>
      </w:r>
    </w:p>
    <w:p w14:paraId="57B533FD"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Los soportes de la operación reportada se deben organizar y conservar como mínimo por diez (10) años, dado que pueden ser solicitados por las autoridades competentes. </w:t>
      </w:r>
    </w:p>
    <w:p w14:paraId="5D985370"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Ninguna persona de la Entidad podrá dar a conocer que se ha efectuado el reporte de una operación sospechosa a la UIAF, según lo determina el inciso cuarto del artículo 11 de la Ley 526 de 1999. </w:t>
      </w:r>
    </w:p>
    <w:p w14:paraId="37C5EA6C" w14:textId="77777777" w:rsidR="00DB5207" w:rsidRPr="004263E1" w:rsidRDefault="00D678B0" w:rsidP="00D678B0">
      <w:pPr>
        <w:keepNext/>
        <w:widowControl w:val="0"/>
        <w:numPr>
          <w:ilvl w:val="2"/>
          <w:numId w:val="0"/>
        </w:numPr>
        <w:adjustRightInd w:val="0"/>
        <w:spacing w:before="120" w:after="120" w:line="360" w:lineRule="auto"/>
        <w:ind w:firstLine="708"/>
        <w:jc w:val="both"/>
        <w:textAlignment w:val="baseline"/>
        <w:outlineLvl w:val="1"/>
        <w:rPr>
          <w:b/>
          <w:sz w:val="24"/>
        </w:rPr>
      </w:pPr>
      <w:bookmarkStart w:id="343" w:name="_Toc192665958"/>
      <w:r w:rsidRPr="004263E1">
        <w:rPr>
          <w:b/>
          <w:sz w:val="24"/>
        </w:rPr>
        <w:t>9.2.2</w:t>
      </w:r>
      <w:r w:rsidRPr="004263E1">
        <w:rPr>
          <w:b/>
          <w:sz w:val="24"/>
        </w:rPr>
        <w:tab/>
      </w:r>
      <w:r w:rsidR="00DB5207" w:rsidRPr="004263E1">
        <w:rPr>
          <w:b/>
          <w:sz w:val="24"/>
        </w:rPr>
        <w:t>Reporte de ausencia de Operaciones Sospechosas</w:t>
      </w:r>
      <w:bookmarkEnd w:id="343"/>
    </w:p>
    <w:p w14:paraId="3EBEF8F1"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Si durante el mes inmediatamente anterior, la Entidad no realizó ningún ROS a la UIAF, dentro de los diez (10) primeros días calendario del mes siguiente deberá reportar a la UIAF que durante el mes anterior no efectuaron Reporte de Operaciones Sospechosas. </w:t>
      </w:r>
    </w:p>
    <w:p w14:paraId="3F6108DF" w14:textId="77777777" w:rsidR="00DB5207" w:rsidRPr="004263E1" w:rsidRDefault="00D678B0" w:rsidP="00D678B0">
      <w:pPr>
        <w:keepNext/>
        <w:widowControl w:val="0"/>
        <w:numPr>
          <w:ilvl w:val="2"/>
          <w:numId w:val="0"/>
        </w:numPr>
        <w:adjustRightInd w:val="0"/>
        <w:spacing w:before="120" w:after="120" w:line="360" w:lineRule="auto"/>
        <w:ind w:firstLine="708"/>
        <w:jc w:val="both"/>
        <w:textAlignment w:val="baseline"/>
        <w:outlineLvl w:val="1"/>
        <w:rPr>
          <w:b/>
          <w:sz w:val="24"/>
        </w:rPr>
      </w:pPr>
      <w:bookmarkStart w:id="344" w:name="_Toc192665959"/>
      <w:r w:rsidRPr="004263E1">
        <w:rPr>
          <w:b/>
          <w:sz w:val="24"/>
        </w:rPr>
        <w:t>9.2.3</w:t>
      </w:r>
      <w:r w:rsidRPr="004263E1">
        <w:rPr>
          <w:b/>
          <w:sz w:val="24"/>
        </w:rPr>
        <w:tab/>
      </w:r>
      <w:r w:rsidR="00DB5207" w:rsidRPr="004263E1">
        <w:rPr>
          <w:b/>
          <w:sz w:val="24"/>
        </w:rPr>
        <w:t>Reporte de Transacciones Individuales en Efectivo</w:t>
      </w:r>
      <w:bookmarkEnd w:id="344"/>
    </w:p>
    <w:p w14:paraId="089E2C41"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La Entidad Obligada deberá reportar mensualmente a la UIAF dentro de los diez (10) primeros días calendario del mes siguiente, todas las transacciones en efectivo realizadas en un mismo día por parte de una misma persona natural o jurídica, por un valor igual o superior a cinco millones de pesos M/CTE ($5.000.000) y/o su equivalente en otras monedas. </w:t>
      </w:r>
    </w:p>
    <w:p w14:paraId="371479E7" w14:textId="77777777" w:rsidR="00DB5207" w:rsidRPr="004263E1" w:rsidRDefault="00763D15" w:rsidP="00763D15">
      <w:pPr>
        <w:keepNext/>
        <w:widowControl w:val="0"/>
        <w:numPr>
          <w:ilvl w:val="2"/>
          <w:numId w:val="0"/>
        </w:numPr>
        <w:adjustRightInd w:val="0"/>
        <w:spacing w:before="120" w:after="120" w:line="360" w:lineRule="auto"/>
        <w:ind w:firstLine="708"/>
        <w:jc w:val="both"/>
        <w:textAlignment w:val="baseline"/>
        <w:outlineLvl w:val="1"/>
        <w:rPr>
          <w:b/>
          <w:sz w:val="24"/>
        </w:rPr>
      </w:pPr>
      <w:bookmarkStart w:id="345" w:name="_Toc192665960"/>
      <w:r w:rsidRPr="004263E1">
        <w:rPr>
          <w:b/>
          <w:sz w:val="24"/>
        </w:rPr>
        <w:t>9.2.4</w:t>
      </w:r>
      <w:r w:rsidRPr="004263E1">
        <w:rPr>
          <w:b/>
          <w:sz w:val="24"/>
        </w:rPr>
        <w:tab/>
      </w:r>
      <w:r w:rsidR="00DB5207" w:rsidRPr="004263E1">
        <w:rPr>
          <w:b/>
          <w:sz w:val="24"/>
        </w:rPr>
        <w:t>Reporte de Transacciones Múltiples en Efectivo</w:t>
      </w:r>
      <w:bookmarkEnd w:id="345"/>
      <w:r w:rsidR="00DB5207" w:rsidRPr="004263E1">
        <w:rPr>
          <w:b/>
          <w:sz w:val="24"/>
        </w:rPr>
        <w:t xml:space="preserve"> </w:t>
      </w:r>
    </w:p>
    <w:p w14:paraId="279566EA" w14:textId="77777777" w:rsidR="00DB5207" w:rsidRPr="004263E1" w:rsidRDefault="00DB5207" w:rsidP="1A8A6E07">
      <w:pPr>
        <w:widowControl w:val="0"/>
        <w:adjustRightInd w:val="0"/>
        <w:spacing w:line="360" w:lineRule="auto"/>
        <w:jc w:val="both"/>
        <w:textAlignment w:val="baseline"/>
        <w:rPr>
          <w:sz w:val="24"/>
          <w:szCs w:val="24"/>
          <w:lang w:val="es-ES"/>
        </w:rPr>
      </w:pPr>
      <w:r w:rsidRPr="1A8A6E07">
        <w:rPr>
          <w:sz w:val="24"/>
          <w:szCs w:val="24"/>
          <w:lang w:val="es-ES"/>
        </w:rPr>
        <w:t xml:space="preserve">La Entidad Obligada deberá reportar mensualmente a la UIAF dentro de los diez (10) primeros días calendario del mes siguiente, todas las transacciones en efectivo realizadas por </w:t>
      </w:r>
      <w:r w:rsidRPr="1A8A6E07">
        <w:rPr>
          <w:sz w:val="24"/>
          <w:szCs w:val="24"/>
          <w:lang w:val="es-ES"/>
        </w:rPr>
        <w:lastRenderedPageBreak/>
        <w:t xml:space="preserve">parte de una misma persona natural o jurídica en el mes inmediatamente anterior, que en su conjunto iguale o supere la cuantía de veinticinco millones de pesos ($25.000.000) M/CTE, y/o su equivalente en otras monedas durante el mes objeto de reporte. El reporte de transacciones en efectivo se realizará en un único archivo relacionando las operaciones múltiples y luego las individuales. </w:t>
      </w:r>
    </w:p>
    <w:p w14:paraId="2999EA3D" w14:textId="77777777" w:rsidR="00DB5207" w:rsidRPr="004263E1" w:rsidRDefault="00763D15" w:rsidP="00763D15">
      <w:pPr>
        <w:keepNext/>
        <w:widowControl w:val="0"/>
        <w:numPr>
          <w:ilvl w:val="2"/>
          <w:numId w:val="0"/>
        </w:numPr>
        <w:adjustRightInd w:val="0"/>
        <w:spacing w:before="120" w:after="120" w:line="360" w:lineRule="auto"/>
        <w:ind w:firstLine="708"/>
        <w:jc w:val="both"/>
        <w:textAlignment w:val="baseline"/>
        <w:outlineLvl w:val="1"/>
        <w:rPr>
          <w:b/>
          <w:sz w:val="24"/>
        </w:rPr>
      </w:pPr>
      <w:bookmarkStart w:id="346" w:name="_Toc192665961"/>
      <w:r w:rsidRPr="004263E1">
        <w:rPr>
          <w:b/>
          <w:sz w:val="24"/>
        </w:rPr>
        <w:t>9.2.5</w:t>
      </w:r>
      <w:r w:rsidRPr="004263E1">
        <w:rPr>
          <w:b/>
          <w:sz w:val="24"/>
        </w:rPr>
        <w:tab/>
      </w:r>
      <w:r w:rsidR="00DB5207" w:rsidRPr="004263E1">
        <w:rPr>
          <w:b/>
          <w:sz w:val="24"/>
        </w:rPr>
        <w:t>Reporte de Ausencia de Transacciones en Efectivo</w:t>
      </w:r>
      <w:bookmarkEnd w:id="346"/>
      <w:r w:rsidR="00DB5207" w:rsidRPr="004263E1">
        <w:rPr>
          <w:b/>
          <w:sz w:val="24"/>
        </w:rPr>
        <w:t xml:space="preserve"> </w:t>
      </w:r>
    </w:p>
    <w:p w14:paraId="10BBE7BA"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La Entidad Obligada que no haya reportado transacciones en efectivo, bien sea individuales o múltiples durante el mes inmediatamente anterior, deberá reportar este hecho a la UIAF dentro de los diez (10) primeros días calendario del mes siguiente. </w:t>
      </w:r>
    </w:p>
    <w:p w14:paraId="13B57B94" w14:textId="77777777" w:rsidR="00DB5207" w:rsidRPr="004263E1" w:rsidRDefault="00763D15" w:rsidP="00763D15">
      <w:pPr>
        <w:keepNext/>
        <w:widowControl w:val="0"/>
        <w:numPr>
          <w:ilvl w:val="2"/>
          <w:numId w:val="0"/>
        </w:numPr>
        <w:adjustRightInd w:val="0"/>
        <w:spacing w:before="120" w:after="120" w:line="360" w:lineRule="auto"/>
        <w:ind w:firstLine="708"/>
        <w:jc w:val="both"/>
        <w:textAlignment w:val="baseline"/>
        <w:outlineLvl w:val="1"/>
        <w:rPr>
          <w:b/>
          <w:sz w:val="24"/>
        </w:rPr>
      </w:pPr>
      <w:bookmarkStart w:id="347" w:name="_Toc192665962"/>
      <w:r w:rsidRPr="004263E1">
        <w:rPr>
          <w:b/>
          <w:sz w:val="24"/>
        </w:rPr>
        <w:t>9.2.6</w:t>
      </w:r>
      <w:r w:rsidRPr="004263E1">
        <w:rPr>
          <w:b/>
          <w:sz w:val="24"/>
        </w:rPr>
        <w:tab/>
      </w:r>
      <w:r w:rsidR="00DB5207" w:rsidRPr="004263E1">
        <w:rPr>
          <w:b/>
          <w:sz w:val="24"/>
        </w:rPr>
        <w:t>Otros reportes</w:t>
      </w:r>
      <w:bookmarkEnd w:id="347"/>
    </w:p>
    <w:p w14:paraId="3452884D"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La UIAF podrá establecer otros reportes y/o controles para ser entregados en los términos y periodicidad que determine, de acuerdo con los Riesgos y vulnerabilidad de LA/FT/FP detectados en la actividad. </w:t>
      </w:r>
    </w:p>
    <w:p w14:paraId="5D43B9E7" w14:textId="77777777" w:rsidR="00DB5207" w:rsidRPr="004263E1" w:rsidRDefault="00DB5207" w:rsidP="00DB5207">
      <w:pPr>
        <w:widowControl w:val="0"/>
        <w:adjustRightInd w:val="0"/>
        <w:spacing w:line="360" w:lineRule="auto"/>
        <w:jc w:val="both"/>
        <w:textAlignment w:val="baseline"/>
        <w:rPr>
          <w:sz w:val="24"/>
        </w:rPr>
      </w:pPr>
      <w:r w:rsidRPr="004263E1">
        <w:rPr>
          <w:sz w:val="24"/>
        </w:rPr>
        <w:t>Los reportes a la UIAF deberán realizarse por primera vez, una vez termine el período de transición.</w:t>
      </w:r>
    </w:p>
    <w:p w14:paraId="0A3FBB26" w14:textId="379866CF" w:rsidR="00DB5207" w:rsidRPr="004263E1" w:rsidRDefault="00763D15" w:rsidP="00DB5207">
      <w:pPr>
        <w:keepNext/>
        <w:widowControl w:val="0"/>
        <w:adjustRightInd w:val="0"/>
        <w:spacing w:before="120" w:after="120" w:line="360" w:lineRule="auto"/>
        <w:ind w:left="360" w:hanging="360"/>
        <w:jc w:val="both"/>
        <w:textAlignment w:val="baseline"/>
        <w:outlineLvl w:val="0"/>
        <w:rPr>
          <w:b/>
          <w:snapToGrid w:val="0"/>
          <w:sz w:val="24"/>
        </w:rPr>
      </w:pPr>
      <w:bookmarkStart w:id="348" w:name="_Toc192665963"/>
      <w:r w:rsidRPr="004263E1">
        <w:rPr>
          <w:b/>
          <w:snapToGrid w:val="0"/>
          <w:sz w:val="24"/>
        </w:rPr>
        <w:t>10.</w:t>
      </w:r>
      <w:r w:rsidRPr="004263E1">
        <w:rPr>
          <w:b/>
          <w:snapToGrid w:val="0"/>
          <w:sz w:val="24"/>
        </w:rPr>
        <w:tab/>
      </w:r>
      <w:r w:rsidR="00DB5207" w:rsidRPr="004263E1">
        <w:rPr>
          <w:b/>
          <w:snapToGrid w:val="0"/>
          <w:sz w:val="24"/>
        </w:rPr>
        <w:t>PROGRAMA DE MEDIDAS SIMPLIFICADAS - PMS</w:t>
      </w:r>
      <w:bookmarkEnd w:id="348"/>
    </w:p>
    <w:p w14:paraId="4D35CB52" w14:textId="02084135" w:rsidR="00DA2E1A" w:rsidRPr="003F3A85" w:rsidRDefault="00DA2E1A" w:rsidP="00DB5207">
      <w:pPr>
        <w:widowControl w:val="0"/>
        <w:adjustRightInd w:val="0"/>
        <w:spacing w:line="360" w:lineRule="auto"/>
        <w:jc w:val="both"/>
        <w:textAlignment w:val="baseline"/>
        <w:rPr>
          <w:sz w:val="24"/>
          <w:lang w:val="es-CO"/>
        </w:rPr>
      </w:pPr>
      <w:r w:rsidRPr="00DA2E1A">
        <w:rPr>
          <w:sz w:val="24"/>
          <w:lang w:val="es-CO"/>
        </w:rPr>
        <w:t xml:space="preserve">En concordancia con estándares internacionales y nacionales (Recomendación 1 del Grupo de Acción Financiera Internacional (GAFI), ISO 31000 - </w:t>
      </w:r>
      <w:r>
        <w:rPr>
          <w:sz w:val="24"/>
          <w:lang w:val="es-CO"/>
        </w:rPr>
        <w:t>P</w:t>
      </w:r>
      <w:r w:rsidRPr="00DA2E1A">
        <w:rPr>
          <w:sz w:val="24"/>
          <w:lang w:val="es-CO"/>
        </w:rPr>
        <w:t xml:space="preserve">rincipios, así como por la Guía para la Gestión del Riesgo del Departamento Administrativo de la Función Pública (DAFP)), el diseño e implementación del Programa de Medidas Simplificadas (PMS) deberá regirse por el principio de proporcionalidad, lo que implica que los controles, procedimientos y recursos adoptados por las entidades deben ser coherentes y razonables respecto a la naturaleza, tamaño, complejidad operativa y nivel de exposición a los riesgos de LA/FT/FP/C/F/ST, buscando garantizar la eficiencia en la implementación del SIARC. De esta forma, las entidades incluidas en el ámbito del PMS podrán adoptar medidas simplificadas que resulten razonables en función del nivel de riesgo identificado, sin que ello signifique incumplir con los estándares mínimos de prevención, monitoreo y reporte definidos en la presente Circular. </w:t>
      </w:r>
    </w:p>
    <w:p w14:paraId="47EBD634"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Para llevar a cabo tal proceso la Entidad puede apoyarse en los documentos y tipologías de LA/FT/FP/C/F/ST aplicables al sector salud e informes publicados por UNODC, UIAF, GAFI, GAFILAT, entre otros. </w:t>
      </w:r>
    </w:p>
    <w:p w14:paraId="3D855252" w14:textId="77777777" w:rsidR="00DB5207" w:rsidRPr="004263E1" w:rsidRDefault="00DB5207" w:rsidP="00DB5207">
      <w:pPr>
        <w:widowControl w:val="0"/>
        <w:adjustRightInd w:val="0"/>
        <w:spacing w:line="360" w:lineRule="auto"/>
        <w:jc w:val="both"/>
        <w:textAlignment w:val="baseline"/>
        <w:rPr>
          <w:sz w:val="24"/>
        </w:rPr>
      </w:pPr>
      <w:r w:rsidRPr="004263E1">
        <w:rPr>
          <w:sz w:val="24"/>
        </w:rPr>
        <w:t>La Entidad Obligada podrá contar con un Oficial de Cumplimiento de manera voluntaria</w:t>
      </w:r>
      <w:r w:rsidRPr="004263E1">
        <w:rPr>
          <w:sz w:val="24"/>
          <w:vertAlign w:val="superscript"/>
        </w:rPr>
        <w:footnoteReference w:id="81"/>
      </w:r>
      <w:r w:rsidRPr="004263E1">
        <w:rPr>
          <w:sz w:val="24"/>
        </w:rPr>
        <w:t xml:space="preserve">, de lo contrario, el Representante Legal de la Entidad o quien haga sus veces, será el responsable de la administración de Riesgos y las medidas de control diseñadas para prevenir </w:t>
      </w:r>
      <w:r w:rsidRPr="004263E1">
        <w:rPr>
          <w:sz w:val="24"/>
        </w:rPr>
        <w:lastRenderedPageBreak/>
        <w:t xml:space="preserve">que en la realización de sus operaciones puedan ser utilizadas como instrumento para el LA/FT/FP/C/F/ST. </w:t>
      </w:r>
    </w:p>
    <w:p w14:paraId="3EB3EDEE"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La Entidad Obligada a implementar un PMS deberá adoptar, como mínimo, las siguientes medidas: </w:t>
      </w:r>
    </w:p>
    <w:p w14:paraId="17BB8AA5"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a) Diseñar y desarrollar los programas de divulgación y capacitación, a través del Representante Legal u Oficial de cumplimiento, sobre las medidas que la Entidad adopte para prevenir y mitigar los Riesgos LA/FT/FP/C/F/ST, por lo menos una (1) vez a al año. </w:t>
      </w:r>
    </w:p>
    <w:p w14:paraId="10C2A4DA" w14:textId="77777777" w:rsidR="00DB5207" w:rsidRPr="004263E1" w:rsidRDefault="00DB5207" w:rsidP="00DB5207">
      <w:pPr>
        <w:widowControl w:val="0"/>
        <w:adjustRightInd w:val="0"/>
        <w:spacing w:line="360" w:lineRule="auto"/>
        <w:jc w:val="both"/>
        <w:textAlignment w:val="baseline"/>
        <w:rPr>
          <w:sz w:val="24"/>
        </w:rPr>
      </w:pPr>
      <w:r w:rsidRPr="004263E1">
        <w:rPr>
          <w:sz w:val="24"/>
        </w:rPr>
        <w:t>b) Identificar a la Contraparte y verificar su identidad utilizando documentos, datos o fuentes de información confiable.</w:t>
      </w:r>
    </w:p>
    <w:p w14:paraId="163AE88F" w14:textId="77777777" w:rsidR="00DB5207" w:rsidRPr="004263E1" w:rsidRDefault="00DB5207" w:rsidP="00DB5207">
      <w:pPr>
        <w:widowControl w:val="0"/>
        <w:adjustRightInd w:val="0"/>
        <w:spacing w:line="360" w:lineRule="auto"/>
        <w:jc w:val="both"/>
        <w:textAlignment w:val="baseline"/>
        <w:rPr>
          <w:sz w:val="24"/>
        </w:rPr>
      </w:pPr>
      <w:r w:rsidRPr="004263E1">
        <w:rPr>
          <w:sz w:val="24"/>
        </w:rPr>
        <w:t>c) Tomar Medidas Razonables para conocer la estructura de propiedad de la Contraparte con el fin de identificar los Beneficiarios Finales.</w:t>
      </w:r>
    </w:p>
    <w:p w14:paraId="6CF8739D" w14:textId="77777777" w:rsidR="00DB5207" w:rsidRPr="004263E1" w:rsidRDefault="00DB5207" w:rsidP="00DB5207">
      <w:pPr>
        <w:widowControl w:val="0"/>
        <w:adjustRightInd w:val="0"/>
        <w:spacing w:line="360" w:lineRule="auto"/>
        <w:jc w:val="both"/>
        <w:textAlignment w:val="baseline"/>
        <w:rPr>
          <w:sz w:val="24"/>
        </w:rPr>
      </w:pPr>
      <w:r w:rsidRPr="004263E1">
        <w:rPr>
          <w:sz w:val="24"/>
        </w:rPr>
        <w:t>d) Realizar una DD permanente, como mínimo una vez al año, de la relación comercial y examinar las transacciones llevadas a cabo a lo largo de esa relación para asegurar que sean consistentes con el conocimiento que tiene la Entidad sobre la Contraparte, su actividad comercial y el perfil de Riesgo, incluyendo, cuando sea necesario, el origen de los fondos.</w:t>
      </w:r>
    </w:p>
    <w:p w14:paraId="12783AAF" w14:textId="77777777" w:rsidR="00DB5207" w:rsidRPr="004263E1" w:rsidRDefault="00DB5207" w:rsidP="00DB5207">
      <w:pPr>
        <w:widowControl w:val="0"/>
        <w:adjustRightInd w:val="0"/>
        <w:spacing w:line="360" w:lineRule="auto"/>
        <w:jc w:val="both"/>
        <w:textAlignment w:val="baseline"/>
        <w:rPr>
          <w:sz w:val="24"/>
        </w:rPr>
      </w:pPr>
      <w:r w:rsidRPr="004263E1">
        <w:rPr>
          <w:sz w:val="24"/>
        </w:rPr>
        <w:t>e) Disponer de registros y documentos de soporte de la ejecución e implementación del PMS.</w:t>
      </w:r>
    </w:p>
    <w:p w14:paraId="29700DBD" w14:textId="77777777" w:rsidR="00DB5207" w:rsidRPr="004263E1" w:rsidRDefault="00DB5207" w:rsidP="00DB5207">
      <w:pPr>
        <w:widowControl w:val="0"/>
        <w:adjustRightInd w:val="0"/>
        <w:spacing w:line="360" w:lineRule="auto"/>
        <w:jc w:val="both"/>
        <w:textAlignment w:val="baseline"/>
        <w:rPr>
          <w:sz w:val="24"/>
        </w:rPr>
      </w:pPr>
      <w:r w:rsidRPr="004263E1">
        <w:rPr>
          <w:sz w:val="24"/>
        </w:rPr>
        <w:t>f) Definir, adoptar y monitorear acciones y herramientas para la detección de Operaciones Inusuales y Operaciones Sospechosas, así como el reporte efectivo a la UIAF.</w:t>
      </w:r>
    </w:p>
    <w:p w14:paraId="4ACBCE0C" w14:textId="77777777" w:rsidR="00DB5207" w:rsidRPr="004263E1" w:rsidRDefault="00DB5207" w:rsidP="00DB5207">
      <w:pPr>
        <w:widowControl w:val="0"/>
        <w:adjustRightInd w:val="0"/>
        <w:spacing w:line="360" w:lineRule="auto"/>
        <w:jc w:val="both"/>
        <w:textAlignment w:val="baseline"/>
        <w:rPr>
          <w:sz w:val="24"/>
        </w:rPr>
      </w:pPr>
      <w:r w:rsidRPr="004263E1">
        <w:rPr>
          <w:sz w:val="24"/>
        </w:rPr>
        <w:t>g) Registrar al Representante Legal u Oficial de Cumplimiento en el SIREL y otorgarle la responsabilidad de presentar a la UIAF los correspondientes reportes de operaciones sospechosas.</w:t>
      </w:r>
    </w:p>
    <w:p w14:paraId="07AC79A8" w14:textId="77777777" w:rsidR="00DB5207" w:rsidRPr="004263E1" w:rsidRDefault="00DB5207" w:rsidP="00DB5207">
      <w:pPr>
        <w:widowControl w:val="0"/>
        <w:adjustRightInd w:val="0"/>
        <w:spacing w:line="360" w:lineRule="auto"/>
        <w:jc w:val="both"/>
        <w:textAlignment w:val="baseline"/>
        <w:rPr>
          <w:sz w:val="24"/>
        </w:rPr>
      </w:pPr>
      <w:r w:rsidRPr="002C614F">
        <w:rPr>
          <w:sz w:val="24"/>
        </w:rPr>
        <w:t>h) Dar respuesta oportuna a los requerimientos de información emitidos por la SNS, relacionados con la implementación y ejecución del PMS, la Entidad puede disponer de los lineamientos y mecanismos del SIARC para el efectivo diseño del PMS.</w:t>
      </w:r>
      <w:r w:rsidRPr="004263E1">
        <w:rPr>
          <w:sz w:val="24"/>
        </w:rPr>
        <w:t xml:space="preserve"> </w:t>
      </w:r>
    </w:p>
    <w:p w14:paraId="7EC3C698"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La Entidad Obligada a implementar un PMS deberá evaluar y gestionar de manera particular sus Riesgos de Corrupción y Fraude conforme al contexto interno y externo de la Entidad, permitiendo prevenir y mitigar posibles prácticas corruptas. </w:t>
      </w:r>
    </w:p>
    <w:p w14:paraId="37A6A7A3" w14:textId="77777777" w:rsidR="00DB5207" w:rsidRPr="004263E1" w:rsidRDefault="00DB5207" w:rsidP="00DB5207">
      <w:pPr>
        <w:widowControl w:val="0"/>
        <w:adjustRightInd w:val="0"/>
        <w:spacing w:line="360" w:lineRule="auto"/>
        <w:jc w:val="both"/>
        <w:textAlignment w:val="baseline"/>
        <w:rPr>
          <w:sz w:val="24"/>
        </w:rPr>
      </w:pPr>
      <w:r w:rsidRPr="004263E1">
        <w:rPr>
          <w:sz w:val="24"/>
        </w:rPr>
        <w:t>En observancia al cumplimiento de los programas de transparencia y ética, la Entidad Obligada deberá cumplir, como mínimo, con los siguientes elementos desarrollados en la Presente CE:</w:t>
      </w:r>
    </w:p>
    <w:p w14:paraId="0F79D9C8" w14:textId="3D5DA1D0" w:rsidR="00DB5207" w:rsidRPr="004263E1" w:rsidRDefault="00DB5207" w:rsidP="00DB5207">
      <w:pPr>
        <w:widowControl w:val="0"/>
        <w:adjustRightInd w:val="0"/>
        <w:spacing w:line="360" w:lineRule="auto"/>
        <w:jc w:val="both"/>
        <w:textAlignment w:val="baseline"/>
        <w:rPr>
          <w:sz w:val="24"/>
        </w:rPr>
      </w:pPr>
      <w:r w:rsidRPr="004263E1">
        <w:rPr>
          <w:sz w:val="24"/>
        </w:rPr>
        <w:t>i) Desarrollar una metodología para la identificación, medición, control</w:t>
      </w:r>
      <w:r w:rsidR="00BA4A68" w:rsidRPr="004263E1">
        <w:rPr>
          <w:sz w:val="24"/>
        </w:rPr>
        <w:t>, tratamiento</w:t>
      </w:r>
      <w:r w:rsidRPr="004263E1">
        <w:rPr>
          <w:sz w:val="24"/>
        </w:rPr>
        <w:t xml:space="preserve"> y monitoreo de riesgos de</w:t>
      </w:r>
      <w:r w:rsidR="003931B8">
        <w:rPr>
          <w:sz w:val="24"/>
        </w:rPr>
        <w:t xml:space="preserve"> LA/FT/FP,</w:t>
      </w:r>
      <w:r w:rsidRPr="004263E1">
        <w:rPr>
          <w:sz w:val="24"/>
        </w:rPr>
        <w:t xml:space="preserve"> Corrupción, Fraude y demás que puedan afectar los objetivos misionales de la Entidad.</w:t>
      </w:r>
    </w:p>
    <w:p w14:paraId="50A47EA9" w14:textId="77777777" w:rsidR="00DB5207" w:rsidRPr="004263E1" w:rsidRDefault="00DB5207" w:rsidP="00DB5207">
      <w:pPr>
        <w:widowControl w:val="0"/>
        <w:adjustRightInd w:val="0"/>
        <w:spacing w:line="360" w:lineRule="auto"/>
        <w:jc w:val="both"/>
        <w:textAlignment w:val="baseline"/>
        <w:rPr>
          <w:sz w:val="24"/>
        </w:rPr>
      </w:pPr>
      <w:r w:rsidRPr="004263E1">
        <w:rPr>
          <w:sz w:val="24"/>
        </w:rPr>
        <w:t>j) Establecer procedimientos para la identificación, declaración y tratamiento de los Conflictos de Intereses.</w:t>
      </w:r>
    </w:p>
    <w:p w14:paraId="519BEB4A"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k) Implementar un Código de Ética que defina y promueva los principios y valores éticos de la Entidad. </w:t>
      </w:r>
    </w:p>
    <w:p w14:paraId="659E642D" w14:textId="77777777" w:rsidR="00DB5207" w:rsidRPr="004263E1" w:rsidRDefault="00DB5207" w:rsidP="00DB5207">
      <w:pPr>
        <w:widowControl w:val="0"/>
        <w:adjustRightInd w:val="0"/>
        <w:spacing w:line="360" w:lineRule="auto"/>
        <w:jc w:val="both"/>
        <w:textAlignment w:val="baseline"/>
        <w:rPr>
          <w:sz w:val="24"/>
        </w:rPr>
      </w:pPr>
      <w:r w:rsidRPr="004263E1">
        <w:rPr>
          <w:sz w:val="24"/>
        </w:rPr>
        <w:t>l) Establecer canales de denuncia seguros y apropiados que permitan a cualquier persona reportar posibles hechos de C/F y que garanticen el anonimato y la protección al denunciante.</w:t>
      </w:r>
    </w:p>
    <w:p w14:paraId="0875FA94" w14:textId="77777777" w:rsidR="00DB5207" w:rsidRPr="004263E1" w:rsidRDefault="00DB5207" w:rsidP="00DB5207">
      <w:pPr>
        <w:widowControl w:val="0"/>
        <w:adjustRightInd w:val="0"/>
        <w:spacing w:line="360" w:lineRule="auto"/>
        <w:jc w:val="both"/>
        <w:textAlignment w:val="baseline"/>
        <w:rPr>
          <w:sz w:val="24"/>
        </w:rPr>
      </w:pPr>
      <w:r w:rsidRPr="004263E1">
        <w:rPr>
          <w:sz w:val="24"/>
        </w:rPr>
        <w:lastRenderedPageBreak/>
        <w:t>m) Adoptar las políticas en materia de transparencia y ética aplicables a la Entidad, definidas en el numeral 6.1 de la Presente CE, que permitan a la Entidad prevenir los Riesgos de C/F y en los casos que aplique ST, identificados.</w:t>
      </w:r>
    </w:p>
    <w:p w14:paraId="311AA648" w14:textId="77777777" w:rsidR="00DB5207" w:rsidRPr="004263E1" w:rsidRDefault="00DB5207" w:rsidP="00DB5207">
      <w:pPr>
        <w:widowControl w:val="0"/>
        <w:adjustRightInd w:val="0"/>
        <w:spacing w:line="360" w:lineRule="auto"/>
        <w:jc w:val="both"/>
        <w:textAlignment w:val="baseline"/>
        <w:rPr>
          <w:sz w:val="24"/>
        </w:rPr>
      </w:pPr>
    </w:p>
    <w:p w14:paraId="6669D991" w14:textId="77777777" w:rsidR="00DB5207" w:rsidRPr="004263E1" w:rsidRDefault="00763D15" w:rsidP="00DB5207">
      <w:pPr>
        <w:keepNext/>
        <w:widowControl w:val="0"/>
        <w:adjustRightInd w:val="0"/>
        <w:spacing w:before="120" w:after="120" w:line="360" w:lineRule="auto"/>
        <w:ind w:left="360" w:hanging="360"/>
        <w:jc w:val="both"/>
        <w:textAlignment w:val="baseline"/>
        <w:outlineLvl w:val="0"/>
        <w:rPr>
          <w:b/>
          <w:snapToGrid w:val="0"/>
          <w:sz w:val="24"/>
        </w:rPr>
      </w:pPr>
      <w:bookmarkStart w:id="349" w:name="_REPORTES"/>
      <w:bookmarkStart w:id="350" w:name="_Toc192665964"/>
      <w:bookmarkEnd w:id="349"/>
      <w:r w:rsidRPr="004263E1">
        <w:rPr>
          <w:b/>
          <w:snapToGrid w:val="0"/>
          <w:sz w:val="24"/>
        </w:rPr>
        <w:t>11.</w:t>
      </w:r>
      <w:r w:rsidRPr="004263E1">
        <w:rPr>
          <w:b/>
          <w:snapToGrid w:val="0"/>
          <w:sz w:val="24"/>
        </w:rPr>
        <w:tab/>
      </w:r>
      <w:r w:rsidR="00DB5207" w:rsidRPr="004263E1">
        <w:rPr>
          <w:b/>
          <w:snapToGrid w:val="0"/>
          <w:sz w:val="24"/>
        </w:rPr>
        <w:t>ANEXO TÉCNICO</w:t>
      </w:r>
      <w:bookmarkEnd w:id="350"/>
    </w:p>
    <w:p w14:paraId="05CC7F79" w14:textId="77777777" w:rsidR="00DB5207" w:rsidRPr="004263E1" w:rsidRDefault="00763D15" w:rsidP="00DB5207">
      <w:pPr>
        <w:keepNext/>
        <w:widowControl w:val="0"/>
        <w:adjustRightInd w:val="0"/>
        <w:spacing w:before="120" w:after="120" w:line="360" w:lineRule="auto"/>
        <w:ind w:left="360" w:hanging="360"/>
        <w:jc w:val="both"/>
        <w:textAlignment w:val="baseline"/>
        <w:outlineLvl w:val="0"/>
        <w:rPr>
          <w:b/>
          <w:snapToGrid w:val="0"/>
          <w:sz w:val="24"/>
        </w:rPr>
      </w:pPr>
      <w:bookmarkStart w:id="351" w:name="_Toc192665965"/>
      <w:r w:rsidRPr="004263E1">
        <w:rPr>
          <w:b/>
          <w:snapToGrid w:val="0"/>
          <w:sz w:val="24"/>
        </w:rPr>
        <w:t>12.</w:t>
      </w:r>
      <w:r w:rsidRPr="004263E1">
        <w:rPr>
          <w:b/>
          <w:snapToGrid w:val="0"/>
          <w:sz w:val="24"/>
        </w:rPr>
        <w:tab/>
      </w:r>
      <w:r w:rsidR="00DB5207" w:rsidRPr="004263E1">
        <w:rPr>
          <w:b/>
          <w:snapToGrid w:val="0"/>
          <w:sz w:val="24"/>
        </w:rPr>
        <w:t>VIGENCIA Y DEROGATORIAS</w:t>
      </w:r>
      <w:bookmarkEnd w:id="351"/>
    </w:p>
    <w:p w14:paraId="1142F8BC" w14:textId="77777777" w:rsidR="00DB5207" w:rsidRPr="004263E1" w:rsidRDefault="00DB5207" w:rsidP="00DB5207">
      <w:pPr>
        <w:widowControl w:val="0"/>
        <w:adjustRightInd w:val="0"/>
        <w:spacing w:line="360" w:lineRule="auto"/>
        <w:jc w:val="both"/>
        <w:textAlignment w:val="baseline"/>
        <w:rPr>
          <w:sz w:val="24"/>
        </w:rPr>
      </w:pPr>
      <w:r w:rsidRPr="004263E1">
        <w:rPr>
          <w:sz w:val="24"/>
        </w:rPr>
        <w:t>La Presente CE rige a partir de su publicación y promulgación en el Diario Oficial. La Entidad Obligada al cumplimiento de lo dispuesto en la Presente CE debe adaptar sus procesos a las condiciones aquí establecidas, sin perjuicio del cumplimiento de la normatividad vigente.</w:t>
      </w:r>
    </w:p>
    <w:p w14:paraId="514D0B7A" w14:textId="77777777" w:rsidR="00DB5207" w:rsidRPr="004263E1" w:rsidRDefault="00DB5207" w:rsidP="00DB5207">
      <w:pPr>
        <w:widowControl w:val="0"/>
        <w:adjustRightInd w:val="0"/>
        <w:spacing w:line="360" w:lineRule="auto"/>
        <w:jc w:val="both"/>
        <w:textAlignment w:val="baseline"/>
        <w:rPr>
          <w:sz w:val="24"/>
        </w:rPr>
      </w:pPr>
      <w:r w:rsidRPr="004263E1">
        <w:rPr>
          <w:sz w:val="24"/>
        </w:rPr>
        <w:t>La Circular Externa 000009 de 2016, la Circular Externa 20211700000005-5 de 2021 y la Circular Externa 2022151000000053-5 de 2022 quedan derogadas a partir de la fecha en la cual empieza a regir la Presente CE.</w:t>
      </w:r>
    </w:p>
    <w:p w14:paraId="13BE3698" w14:textId="77777777" w:rsidR="00DB5207" w:rsidRPr="004263E1" w:rsidRDefault="00763D15" w:rsidP="00DB5207">
      <w:pPr>
        <w:keepNext/>
        <w:widowControl w:val="0"/>
        <w:adjustRightInd w:val="0"/>
        <w:spacing w:before="120" w:after="120" w:line="360" w:lineRule="auto"/>
        <w:ind w:left="360" w:hanging="360"/>
        <w:jc w:val="both"/>
        <w:textAlignment w:val="baseline"/>
        <w:outlineLvl w:val="0"/>
        <w:rPr>
          <w:b/>
          <w:snapToGrid w:val="0"/>
          <w:sz w:val="24"/>
        </w:rPr>
      </w:pPr>
      <w:bookmarkStart w:id="352" w:name="_Toc192665966"/>
      <w:r w:rsidRPr="004263E1">
        <w:rPr>
          <w:b/>
          <w:snapToGrid w:val="0"/>
          <w:sz w:val="24"/>
        </w:rPr>
        <w:t>13.</w:t>
      </w:r>
      <w:r w:rsidRPr="004263E1">
        <w:rPr>
          <w:b/>
          <w:snapToGrid w:val="0"/>
          <w:sz w:val="24"/>
        </w:rPr>
        <w:tab/>
      </w:r>
      <w:r w:rsidR="00DB5207" w:rsidRPr="004263E1">
        <w:rPr>
          <w:b/>
          <w:snapToGrid w:val="0"/>
          <w:sz w:val="24"/>
        </w:rPr>
        <w:t>PERIODO DE TRANSICIÓN</w:t>
      </w:r>
      <w:bookmarkEnd w:id="352"/>
    </w:p>
    <w:p w14:paraId="03410E95" w14:textId="77777777" w:rsidR="00DB5207" w:rsidRPr="004263E1" w:rsidRDefault="00DB5207" w:rsidP="00DB5207">
      <w:pPr>
        <w:widowControl w:val="0"/>
        <w:adjustRightInd w:val="0"/>
        <w:spacing w:line="360" w:lineRule="auto"/>
        <w:jc w:val="both"/>
        <w:textAlignment w:val="baseline"/>
        <w:rPr>
          <w:sz w:val="24"/>
        </w:rPr>
      </w:pPr>
      <w:r w:rsidRPr="004263E1">
        <w:rPr>
          <w:sz w:val="24"/>
        </w:rPr>
        <w:t>Las Entidades Obligadas dispondrán de doce (12) meses, a partir de la publicación de la Presente CE, para cumplir con los requisitos previamente establecidos en cuanto a la implementación del SIARC o el PMS.</w:t>
      </w:r>
    </w:p>
    <w:p w14:paraId="71D927CB" w14:textId="77777777" w:rsidR="00BA4A68" w:rsidRDefault="00BD271C" w:rsidP="1A8A6E07">
      <w:pPr>
        <w:widowControl w:val="0"/>
        <w:adjustRightInd w:val="0"/>
        <w:spacing w:line="360" w:lineRule="auto"/>
        <w:jc w:val="both"/>
        <w:textAlignment w:val="baseline"/>
        <w:rPr>
          <w:sz w:val="24"/>
          <w:szCs w:val="24"/>
          <w:lang w:val="es-ES"/>
        </w:rPr>
      </w:pPr>
      <w:r w:rsidRPr="1A8A6E07">
        <w:rPr>
          <w:sz w:val="24"/>
          <w:szCs w:val="24"/>
          <w:lang w:val="es-ES"/>
        </w:rPr>
        <w:t>Aquellas entidades que con posterioridad a la publicación de la Presente Circular se constituyan como obligadas a la luz de las características acá expuestas, dispondrán de doce (12) meses a partir de tal momento para cumplir con los requisitos establecidos en cuanto a la implementación del SIARC o el PMS.</w:t>
      </w:r>
    </w:p>
    <w:p w14:paraId="32D88365" w14:textId="77777777" w:rsidR="00BD271C" w:rsidRPr="004263E1" w:rsidRDefault="00BD271C" w:rsidP="00BD271C">
      <w:pPr>
        <w:widowControl w:val="0"/>
        <w:adjustRightInd w:val="0"/>
        <w:spacing w:line="360" w:lineRule="auto"/>
        <w:jc w:val="both"/>
        <w:textAlignment w:val="baseline"/>
        <w:rPr>
          <w:sz w:val="24"/>
        </w:rPr>
      </w:pPr>
      <w:r w:rsidRPr="004263E1">
        <w:rPr>
          <w:sz w:val="24"/>
        </w:rPr>
        <w:t xml:space="preserve">En el caso que la Entidad </w:t>
      </w:r>
      <w:r w:rsidR="003D3885" w:rsidRPr="004263E1">
        <w:rPr>
          <w:sz w:val="24"/>
        </w:rPr>
        <w:t>desciendan</w:t>
      </w:r>
      <w:r w:rsidR="008322E1" w:rsidRPr="004263E1">
        <w:rPr>
          <w:sz w:val="24"/>
        </w:rPr>
        <w:t xml:space="preserve"> de </w:t>
      </w:r>
      <w:r w:rsidR="0059424F" w:rsidRPr="004263E1">
        <w:rPr>
          <w:sz w:val="24"/>
        </w:rPr>
        <w:t>clasificación</w:t>
      </w:r>
      <w:r w:rsidRPr="004263E1">
        <w:rPr>
          <w:sz w:val="24"/>
        </w:rPr>
        <w:t xml:space="preserve">, deberá </w:t>
      </w:r>
      <w:r w:rsidR="002400FF" w:rsidRPr="004263E1">
        <w:rPr>
          <w:sz w:val="24"/>
        </w:rPr>
        <w:t>contar</w:t>
      </w:r>
      <w:r w:rsidR="00781738" w:rsidRPr="004263E1">
        <w:rPr>
          <w:sz w:val="24"/>
        </w:rPr>
        <w:t xml:space="preserve"> con </w:t>
      </w:r>
      <w:r w:rsidR="00781738" w:rsidRPr="00781738">
        <w:rPr>
          <w:sz w:val="24"/>
        </w:rPr>
        <w:t>vocación de </w:t>
      </w:r>
      <w:r w:rsidR="00781738" w:rsidRPr="00781738">
        <w:rPr>
          <w:b/>
          <w:bCs/>
          <w:i/>
          <w:iCs/>
          <w:sz w:val="24"/>
        </w:rPr>
        <w:t>permanencia</w:t>
      </w:r>
      <w:r w:rsidR="00781738" w:rsidRPr="00781738">
        <w:rPr>
          <w:sz w:val="24"/>
        </w:rPr>
        <w:t> y </w:t>
      </w:r>
      <w:r w:rsidR="00781738" w:rsidRPr="00781738">
        <w:rPr>
          <w:b/>
          <w:bCs/>
          <w:i/>
          <w:iCs/>
          <w:sz w:val="24"/>
        </w:rPr>
        <w:t>carácter</w:t>
      </w:r>
      <w:r w:rsidR="000A0851">
        <w:rPr>
          <w:sz w:val="24"/>
        </w:rPr>
        <w:t>, por lo tanto,</w:t>
      </w:r>
      <w:r w:rsidR="00781738">
        <w:rPr>
          <w:sz w:val="24"/>
        </w:rPr>
        <w:t xml:space="preserve"> </w:t>
      </w:r>
      <w:r w:rsidR="003D3885" w:rsidRPr="004263E1">
        <w:rPr>
          <w:sz w:val="24"/>
        </w:rPr>
        <w:t>continuar con el cumplimiento de</w:t>
      </w:r>
      <w:r w:rsidRPr="004263E1">
        <w:rPr>
          <w:sz w:val="24"/>
        </w:rPr>
        <w:t xml:space="preserve"> las medidas del SIARC</w:t>
      </w:r>
      <w:r w:rsidR="00F95ACD" w:rsidRPr="004263E1">
        <w:rPr>
          <w:sz w:val="24"/>
        </w:rPr>
        <w:t>.</w:t>
      </w:r>
      <w:r w:rsidRPr="004263E1">
        <w:rPr>
          <w:sz w:val="24"/>
        </w:rPr>
        <w:t xml:space="preserve"> </w:t>
      </w:r>
    </w:p>
    <w:p w14:paraId="373592C8" w14:textId="77777777" w:rsidR="00BD271C" w:rsidRPr="004263E1" w:rsidRDefault="00BD271C" w:rsidP="00DB5207">
      <w:pPr>
        <w:widowControl w:val="0"/>
        <w:adjustRightInd w:val="0"/>
        <w:spacing w:line="360" w:lineRule="auto"/>
        <w:jc w:val="both"/>
        <w:textAlignment w:val="baseline"/>
        <w:rPr>
          <w:sz w:val="24"/>
        </w:rPr>
      </w:pPr>
    </w:p>
    <w:p w14:paraId="1D4CDB60" w14:textId="77777777" w:rsidR="00DB5207" w:rsidRPr="004263E1" w:rsidRDefault="00763D15" w:rsidP="00DB5207">
      <w:pPr>
        <w:keepNext/>
        <w:widowControl w:val="0"/>
        <w:adjustRightInd w:val="0"/>
        <w:spacing w:before="120" w:after="120" w:line="360" w:lineRule="auto"/>
        <w:ind w:left="360" w:hanging="360"/>
        <w:jc w:val="both"/>
        <w:textAlignment w:val="baseline"/>
        <w:outlineLvl w:val="0"/>
        <w:rPr>
          <w:b/>
          <w:snapToGrid w:val="0"/>
          <w:sz w:val="24"/>
        </w:rPr>
      </w:pPr>
      <w:bookmarkStart w:id="353" w:name="_Toc187933922"/>
      <w:bookmarkStart w:id="354" w:name="_Toc187937931"/>
      <w:bookmarkStart w:id="355" w:name="_Toc187938082"/>
      <w:bookmarkStart w:id="356" w:name="_Toc187938233"/>
      <w:bookmarkStart w:id="357" w:name="_Toc187933923"/>
      <w:bookmarkStart w:id="358" w:name="_Toc187937932"/>
      <w:bookmarkStart w:id="359" w:name="_Toc187938083"/>
      <w:bookmarkStart w:id="360" w:name="_Toc187938234"/>
      <w:bookmarkStart w:id="361" w:name="_Toc192665967"/>
      <w:bookmarkEnd w:id="353"/>
      <w:bookmarkEnd w:id="354"/>
      <w:bookmarkEnd w:id="355"/>
      <w:bookmarkEnd w:id="356"/>
      <w:bookmarkEnd w:id="357"/>
      <w:bookmarkEnd w:id="358"/>
      <w:bookmarkEnd w:id="359"/>
      <w:bookmarkEnd w:id="360"/>
      <w:r w:rsidRPr="004263E1">
        <w:rPr>
          <w:b/>
          <w:snapToGrid w:val="0"/>
          <w:sz w:val="24"/>
        </w:rPr>
        <w:t>14.</w:t>
      </w:r>
      <w:r w:rsidRPr="004263E1">
        <w:rPr>
          <w:b/>
          <w:snapToGrid w:val="0"/>
          <w:sz w:val="24"/>
        </w:rPr>
        <w:tab/>
      </w:r>
      <w:r w:rsidR="00DB5207" w:rsidRPr="004263E1">
        <w:rPr>
          <w:b/>
          <w:snapToGrid w:val="0"/>
          <w:sz w:val="24"/>
        </w:rPr>
        <w:t>CONTROL AL CUMPLIMIENTO DE LA CIRCULAR</w:t>
      </w:r>
      <w:bookmarkEnd w:id="361"/>
    </w:p>
    <w:p w14:paraId="2888A7C0" w14:textId="77777777" w:rsidR="00DB5207" w:rsidRPr="004263E1" w:rsidRDefault="00DB5207" w:rsidP="00DB5207">
      <w:pPr>
        <w:widowControl w:val="0"/>
        <w:adjustRightInd w:val="0"/>
        <w:spacing w:line="360" w:lineRule="auto"/>
        <w:jc w:val="both"/>
        <w:textAlignment w:val="baseline"/>
        <w:rPr>
          <w:sz w:val="24"/>
        </w:rPr>
      </w:pPr>
      <w:r w:rsidRPr="004263E1">
        <w:rPr>
          <w:sz w:val="24"/>
        </w:rPr>
        <w:t>De conformidad con lo establecido en los numerales 11 y 12 del artículo 130 y de acuerdo con el artículo 131 de la Ley 1438 de 2011 y la Ley 1949 de 2019, la inobservancia e incumplimiento de las instrucciones impartidas en esta Circular dará lugar a la imposición de multas hasta de 8000 SMLMV a Entidades que se encuentren dentro del ámbito de la supervisión de ésta Superintendencia, así como a título personal hasta 2000 SMLMV a los Representantes Legales de éstas ya sean de carácter público o privado, directores o secretarios de salud o quienes hagan sus veces, jefes de presupuesto, los revisores fiscales, tesoreros y demás funcionarios responsables de la administración y manejo de los recursos del sector salud.</w:t>
      </w:r>
    </w:p>
    <w:p w14:paraId="1D983B3B" w14:textId="77777777" w:rsidR="00DB5207" w:rsidRPr="004263E1" w:rsidRDefault="00DB5207" w:rsidP="00DB5207">
      <w:pPr>
        <w:widowControl w:val="0"/>
        <w:adjustRightInd w:val="0"/>
        <w:spacing w:line="360" w:lineRule="auto"/>
        <w:jc w:val="both"/>
        <w:textAlignment w:val="baseline"/>
        <w:rPr>
          <w:sz w:val="24"/>
        </w:rPr>
      </w:pPr>
      <w:r w:rsidRPr="004263E1">
        <w:rPr>
          <w:sz w:val="24"/>
        </w:rPr>
        <w:t xml:space="preserve">Igualmente, a la revocatoria del certificado de habilitación de las Entidades Obligadas, si a ello hubiere lugar, sin perjuicio de las acciones que </w:t>
      </w:r>
      <w:r w:rsidR="00A9132C" w:rsidRPr="004263E1">
        <w:rPr>
          <w:sz w:val="24"/>
        </w:rPr>
        <w:t>les</w:t>
      </w:r>
      <w:r w:rsidRPr="004263E1">
        <w:rPr>
          <w:sz w:val="24"/>
        </w:rPr>
        <w:t xml:space="preserve"> correspondan a otras autoridades </w:t>
      </w:r>
      <w:r w:rsidRPr="004263E1">
        <w:rPr>
          <w:sz w:val="24"/>
        </w:rPr>
        <w:lastRenderedPageBreak/>
        <w:t>competentes y demás facultades sancionatorias que esta Superintendencia tiene bajo el ámbito normativo.</w:t>
      </w:r>
      <w:bookmarkEnd w:id="1"/>
    </w:p>
    <w:p w14:paraId="74250F09" w14:textId="77777777" w:rsidR="00D55D16" w:rsidRPr="004263E1" w:rsidRDefault="00D55D16" w:rsidP="009A3C98">
      <w:pPr>
        <w:pStyle w:val="Normalarial"/>
        <w:jc w:val="both"/>
        <w:rPr>
          <w:rFonts w:cs="Arial"/>
          <w:sz w:val="22"/>
          <w:szCs w:val="22"/>
        </w:rPr>
      </w:pPr>
    </w:p>
    <w:p w14:paraId="4CBECCD9" w14:textId="77777777" w:rsidR="005753FE" w:rsidRPr="00BF2ECA" w:rsidRDefault="005753FE" w:rsidP="009A3C98">
      <w:pPr>
        <w:pStyle w:val="Normalarial"/>
        <w:jc w:val="both"/>
        <w:rPr>
          <w:rFonts w:cs="Arial"/>
          <w:sz w:val="22"/>
          <w:szCs w:val="22"/>
        </w:rPr>
      </w:pPr>
    </w:p>
    <w:p w14:paraId="4EC56EFB" w14:textId="77777777" w:rsidR="005753FE" w:rsidRPr="00BF2ECA" w:rsidRDefault="005753FE" w:rsidP="009A3C98">
      <w:pPr>
        <w:pStyle w:val="Normalarial"/>
        <w:jc w:val="both"/>
        <w:rPr>
          <w:rFonts w:cs="Arial"/>
          <w:sz w:val="22"/>
          <w:szCs w:val="22"/>
        </w:rPr>
      </w:pPr>
    </w:p>
    <w:p w14:paraId="073F7E56" w14:textId="77777777" w:rsidR="005753FE" w:rsidRPr="00BF2ECA" w:rsidRDefault="005753FE" w:rsidP="009A3C98">
      <w:pPr>
        <w:pStyle w:val="Normalarial"/>
        <w:jc w:val="both"/>
        <w:rPr>
          <w:rFonts w:cs="Arial"/>
          <w:sz w:val="22"/>
          <w:szCs w:val="22"/>
        </w:rPr>
      </w:pPr>
    </w:p>
    <w:p w14:paraId="29DE52FB" w14:textId="77777777" w:rsidR="005753FE" w:rsidRPr="00BF2ECA" w:rsidRDefault="005753FE" w:rsidP="009A3C98">
      <w:pPr>
        <w:pStyle w:val="Normalarial"/>
        <w:jc w:val="both"/>
        <w:rPr>
          <w:rFonts w:cs="Arial"/>
          <w:sz w:val="22"/>
          <w:szCs w:val="22"/>
        </w:rPr>
      </w:pPr>
    </w:p>
    <w:p w14:paraId="51222154" w14:textId="77777777" w:rsidR="005753FE" w:rsidRPr="00BF2ECA" w:rsidRDefault="005753FE" w:rsidP="009A3C98">
      <w:pPr>
        <w:pStyle w:val="Normalarial"/>
        <w:jc w:val="both"/>
        <w:rPr>
          <w:rFonts w:cs="Arial"/>
          <w:sz w:val="22"/>
          <w:szCs w:val="22"/>
        </w:rPr>
      </w:pPr>
    </w:p>
    <w:p w14:paraId="25656B8F" w14:textId="77777777" w:rsidR="005753FE" w:rsidRPr="00BF2ECA" w:rsidRDefault="005753FE" w:rsidP="009A3C98">
      <w:pPr>
        <w:pStyle w:val="Normalarial"/>
        <w:jc w:val="both"/>
        <w:rPr>
          <w:rFonts w:cs="Arial"/>
          <w:sz w:val="22"/>
          <w:szCs w:val="22"/>
        </w:rPr>
      </w:pPr>
    </w:p>
    <w:p w14:paraId="3EDC10D6" w14:textId="77777777" w:rsidR="005753FE" w:rsidRPr="00BF2ECA" w:rsidRDefault="005753FE" w:rsidP="009A3C98">
      <w:pPr>
        <w:pStyle w:val="Normalarial"/>
        <w:jc w:val="both"/>
        <w:rPr>
          <w:rFonts w:cs="Arial"/>
          <w:sz w:val="22"/>
          <w:szCs w:val="22"/>
        </w:rPr>
      </w:pPr>
    </w:p>
    <w:p w14:paraId="1B7EAAF3" w14:textId="77777777" w:rsidR="005753FE" w:rsidRPr="00BF2ECA" w:rsidRDefault="005753FE" w:rsidP="009A3C98">
      <w:pPr>
        <w:pStyle w:val="Normalarial"/>
        <w:jc w:val="both"/>
        <w:rPr>
          <w:rFonts w:cs="Arial"/>
          <w:sz w:val="22"/>
          <w:szCs w:val="22"/>
        </w:rPr>
      </w:pPr>
    </w:p>
    <w:p w14:paraId="6570F182" w14:textId="77777777" w:rsidR="005753FE" w:rsidRPr="00BF2ECA" w:rsidRDefault="005753FE" w:rsidP="009A3C98">
      <w:pPr>
        <w:pStyle w:val="Normalarial"/>
        <w:jc w:val="both"/>
        <w:rPr>
          <w:rFonts w:cs="Arial"/>
          <w:sz w:val="22"/>
          <w:szCs w:val="22"/>
        </w:rPr>
      </w:pPr>
    </w:p>
    <w:p w14:paraId="38EE0223" w14:textId="77777777" w:rsidR="005753FE" w:rsidRPr="00BF2ECA" w:rsidRDefault="005753FE" w:rsidP="009A3C98">
      <w:pPr>
        <w:pStyle w:val="Normalarial"/>
        <w:jc w:val="both"/>
        <w:rPr>
          <w:rFonts w:cs="Arial"/>
          <w:sz w:val="22"/>
          <w:szCs w:val="22"/>
        </w:rPr>
      </w:pPr>
    </w:p>
    <w:p w14:paraId="1DD4C080" w14:textId="77777777" w:rsidR="005753FE" w:rsidRPr="00BF2ECA" w:rsidRDefault="005753FE" w:rsidP="009A3C98">
      <w:pPr>
        <w:pStyle w:val="Normalarial"/>
        <w:jc w:val="both"/>
        <w:rPr>
          <w:rFonts w:cs="Arial"/>
          <w:sz w:val="22"/>
          <w:szCs w:val="22"/>
        </w:rPr>
      </w:pPr>
    </w:p>
    <w:p w14:paraId="05E9A26E" w14:textId="77777777" w:rsidR="005753FE" w:rsidRPr="00BF2ECA" w:rsidRDefault="005753FE" w:rsidP="009A3C98">
      <w:pPr>
        <w:pStyle w:val="Normalarial"/>
        <w:jc w:val="both"/>
        <w:rPr>
          <w:rFonts w:cs="Arial"/>
          <w:sz w:val="22"/>
          <w:szCs w:val="22"/>
        </w:rPr>
      </w:pPr>
    </w:p>
    <w:p w14:paraId="6F0904B7" w14:textId="77777777" w:rsidR="005753FE" w:rsidRPr="00BF2ECA" w:rsidRDefault="005753FE" w:rsidP="009A3C98">
      <w:pPr>
        <w:pStyle w:val="Normalarial"/>
        <w:jc w:val="both"/>
        <w:rPr>
          <w:rFonts w:cs="Arial"/>
          <w:sz w:val="22"/>
          <w:szCs w:val="22"/>
        </w:rPr>
      </w:pPr>
    </w:p>
    <w:p w14:paraId="4806C782" w14:textId="77777777" w:rsidR="005753FE" w:rsidRPr="00BF2ECA" w:rsidRDefault="005753FE" w:rsidP="009A3C98">
      <w:pPr>
        <w:pStyle w:val="Normalarial"/>
        <w:jc w:val="both"/>
        <w:rPr>
          <w:rFonts w:cs="Arial"/>
          <w:sz w:val="22"/>
          <w:szCs w:val="22"/>
        </w:rPr>
      </w:pPr>
    </w:p>
    <w:p w14:paraId="472096C6" w14:textId="77777777" w:rsidR="005753FE" w:rsidRPr="00BF2ECA" w:rsidRDefault="005753FE" w:rsidP="009A3C98">
      <w:pPr>
        <w:pStyle w:val="Normalarial"/>
        <w:jc w:val="both"/>
        <w:rPr>
          <w:rFonts w:cs="Arial"/>
          <w:sz w:val="22"/>
          <w:szCs w:val="22"/>
        </w:rPr>
      </w:pPr>
    </w:p>
    <w:p w14:paraId="48450DE2" w14:textId="77777777" w:rsidR="005F422F" w:rsidRPr="00BF2ECA" w:rsidRDefault="005F422F" w:rsidP="009A3C98">
      <w:pPr>
        <w:pStyle w:val="Normalarial"/>
        <w:jc w:val="both"/>
        <w:rPr>
          <w:rFonts w:cs="Arial"/>
          <w:sz w:val="22"/>
          <w:szCs w:val="22"/>
        </w:rPr>
      </w:pPr>
    </w:p>
    <w:p w14:paraId="1C327CC8" w14:textId="77777777" w:rsidR="005F422F" w:rsidRPr="00BF2ECA" w:rsidRDefault="005F422F" w:rsidP="009A3C98">
      <w:pPr>
        <w:pStyle w:val="Normalarial"/>
        <w:jc w:val="both"/>
        <w:rPr>
          <w:rFonts w:cs="Arial"/>
          <w:sz w:val="22"/>
          <w:szCs w:val="22"/>
        </w:rPr>
      </w:pPr>
    </w:p>
    <w:p w14:paraId="57E9CACA" w14:textId="77777777" w:rsidR="005F422F" w:rsidRPr="00BF2ECA" w:rsidRDefault="005F422F" w:rsidP="009A3C98">
      <w:pPr>
        <w:pStyle w:val="Normalarial"/>
        <w:jc w:val="both"/>
        <w:rPr>
          <w:rFonts w:cs="Arial"/>
          <w:sz w:val="22"/>
          <w:szCs w:val="22"/>
        </w:rPr>
      </w:pPr>
    </w:p>
    <w:p w14:paraId="3F1581D2" w14:textId="77777777" w:rsidR="005F422F" w:rsidRPr="00BF2ECA" w:rsidRDefault="005F422F" w:rsidP="009A3C98">
      <w:pPr>
        <w:pStyle w:val="Normalarial"/>
        <w:jc w:val="both"/>
        <w:rPr>
          <w:rFonts w:cs="Arial"/>
          <w:sz w:val="22"/>
          <w:szCs w:val="22"/>
        </w:rPr>
      </w:pPr>
    </w:p>
    <w:p w14:paraId="37223858" w14:textId="77777777" w:rsidR="009B10DD" w:rsidRPr="00BF2ECA" w:rsidRDefault="009B10DD" w:rsidP="009B10DD">
      <w:pPr>
        <w:rPr>
          <w:rFonts w:ascii="Arial" w:hAnsi="Arial" w:cs="Arial"/>
          <w:sz w:val="22"/>
          <w:szCs w:val="22"/>
        </w:rPr>
      </w:pPr>
      <w:r w:rsidRPr="00BF2ECA">
        <w:rPr>
          <w:rFonts w:ascii="Arial" w:hAnsi="Arial" w:cs="Arial"/>
          <w:sz w:val="22"/>
          <w:szCs w:val="22"/>
        </w:rPr>
        <w:t>Dada en Bogotá D.C., a los DIA_S días del mes MES_S de ANHO_S.</w:t>
      </w:r>
    </w:p>
    <w:p w14:paraId="36D866C1" w14:textId="77777777" w:rsidR="005753FE" w:rsidRPr="00BF2ECA" w:rsidRDefault="005753FE" w:rsidP="009A3C98">
      <w:pPr>
        <w:pStyle w:val="Normalarial"/>
        <w:jc w:val="both"/>
        <w:rPr>
          <w:rFonts w:cs="Arial"/>
          <w:sz w:val="22"/>
          <w:szCs w:val="22"/>
        </w:rPr>
      </w:pPr>
    </w:p>
    <w:p w14:paraId="26EACB56" w14:textId="77777777" w:rsidR="005753FE" w:rsidRPr="00BF2ECA" w:rsidRDefault="005753FE" w:rsidP="009A3C98">
      <w:pPr>
        <w:pStyle w:val="Normalarial"/>
        <w:jc w:val="both"/>
        <w:rPr>
          <w:rFonts w:cs="Arial"/>
          <w:sz w:val="22"/>
          <w:szCs w:val="22"/>
        </w:rPr>
      </w:pPr>
    </w:p>
    <w:p w14:paraId="18877830" w14:textId="77777777" w:rsidR="005753FE" w:rsidRPr="00BF2ECA" w:rsidRDefault="005753FE" w:rsidP="009A3C98">
      <w:pPr>
        <w:pStyle w:val="Normalarial"/>
        <w:jc w:val="both"/>
        <w:rPr>
          <w:rFonts w:cs="Arial"/>
          <w:sz w:val="22"/>
          <w:szCs w:val="22"/>
        </w:rPr>
      </w:pPr>
    </w:p>
    <w:p w14:paraId="201A8A07" w14:textId="77777777" w:rsidR="005753FE" w:rsidRPr="00BF2ECA" w:rsidRDefault="00763D15" w:rsidP="009A3C98">
      <w:pPr>
        <w:pStyle w:val="Normalarial"/>
        <w:jc w:val="both"/>
        <w:rPr>
          <w:rFonts w:cs="Arial"/>
          <w:sz w:val="22"/>
          <w:szCs w:val="22"/>
        </w:rPr>
      </w:pPr>
      <w:r>
        <w:rPr>
          <w:rFonts w:cs="Arial"/>
          <w:sz w:val="22"/>
          <w:szCs w:val="22"/>
        </w:rPr>
        <w:tab/>
      </w:r>
    </w:p>
    <w:p w14:paraId="352DF80C" w14:textId="77777777" w:rsidR="009B10DD" w:rsidRPr="004263E1" w:rsidRDefault="00897C96" w:rsidP="00897C96">
      <w:pPr>
        <w:ind w:left="1416" w:firstLine="708"/>
        <w:jc w:val="center"/>
        <w:rPr>
          <w:rFonts w:ascii="Arial" w:hAnsi="Arial" w:cs="Arial"/>
          <w:b/>
          <w:sz w:val="22"/>
          <w:szCs w:val="22"/>
          <w:u w:val="single"/>
        </w:rPr>
      </w:pPr>
      <w:r>
        <w:rPr>
          <w:rStyle w:val="tl8wme"/>
          <w:rFonts w:ascii="Arial" w:hAnsi="Arial" w:cs="Arial"/>
          <w:sz w:val="22"/>
          <w:szCs w:val="22"/>
        </w:rPr>
        <w:t xml:space="preserve">        </w:t>
      </w:r>
      <w:r w:rsidR="009B10DD" w:rsidRPr="00AD17B4">
        <w:rPr>
          <w:rStyle w:val="tl8wme"/>
          <w:rFonts w:ascii="Arial" w:hAnsi="Arial" w:cs="Arial"/>
          <w:sz w:val="22"/>
          <w:szCs w:val="22"/>
          <w:highlight w:val="lightGray"/>
        </w:rPr>
        <w:t>${FIRMA}</w:t>
      </w:r>
    </w:p>
    <w:p w14:paraId="3F91C577" w14:textId="77777777" w:rsidR="009B10DD" w:rsidRPr="004263E1" w:rsidRDefault="009B10DD" w:rsidP="00763D15">
      <w:pPr>
        <w:rPr>
          <w:rFonts w:ascii="Arial" w:hAnsi="Arial" w:cs="Arial"/>
          <w:sz w:val="22"/>
          <w:szCs w:val="22"/>
        </w:rPr>
      </w:pPr>
    </w:p>
    <w:p w14:paraId="56514FA7" w14:textId="77777777" w:rsidR="009B10DD" w:rsidRPr="00BF2ECA" w:rsidRDefault="009B10DD" w:rsidP="009B10DD">
      <w:pPr>
        <w:autoSpaceDE w:val="0"/>
        <w:autoSpaceDN w:val="0"/>
        <w:adjustRightInd w:val="0"/>
        <w:jc w:val="center"/>
        <w:rPr>
          <w:rFonts w:ascii="Arial" w:hAnsi="Arial" w:cs="Arial"/>
          <w:color w:val="000000"/>
          <w:sz w:val="22"/>
          <w:szCs w:val="22"/>
        </w:rPr>
      </w:pPr>
      <w:r w:rsidRPr="00BF2ECA">
        <w:rPr>
          <w:rFonts w:ascii="Arial" w:hAnsi="Arial" w:cs="Arial"/>
          <w:color w:val="000000"/>
          <w:sz w:val="22"/>
          <w:szCs w:val="22"/>
        </w:rPr>
        <w:t>USUA_NOMB_S</w:t>
      </w:r>
    </w:p>
    <w:p w14:paraId="0869A951" w14:textId="77777777" w:rsidR="009B10DD" w:rsidRPr="00BF2ECA" w:rsidRDefault="009B10DD" w:rsidP="009B10DD">
      <w:pPr>
        <w:autoSpaceDE w:val="0"/>
        <w:autoSpaceDN w:val="0"/>
        <w:adjustRightInd w:val="0"/>
        <w:jc w:val="center"/>
        <w:rPr>
          <w:rFonts w:ascii="Arial" w:hAnsi="Arial" w:cs="Arial"/>
          <w:color w:val="000000"/>
          <w:sz w:val="22"/>
          <w:szCs w:val="22"/>
        </w:rPr>
      </w:pPr>
      <w:r w:rsidRPr="00BF2ECA">
        <w:rPr>
          <w:rFonts w:ascii="Arial" w:hAnsi="Arial" w:cs="Arial"/>
          <w:color w:val="000000"/>
          <w:sz w:val="22"/>
          <w:szCs w:val="22"/>
        </w:rPr>
        <w:t>Cargo</w:t>
      </w:r>
    </w:p>
    <w:p w14:paraId="58912E43" w14:textId="77777777" w:rsidR="00B163F5" w:rsidRPr="00BF2ECA" w:rsidRDefault="00B163F5" w:rsidP="009A3C98">
      <w:pPr>
        <w:pStyle w:val="Normalarial"/>
        <w:jc w:val="both"/>
        <w:rPr>
          <w:rFonts w:cs="Arial"/>
          <w:sz w:val="22"/>
          <w:szCs w:val="22"/>
        </w:rPr>
      </w:pPr>
    </w:p>
    <w:p w14:paraId="54A8B620" w14:textId="77777777" w:rsidR="00B163F5" w:rsidRPr="00FB3E43" w:rsidRDefault="00B163F5" w:rsidP="009A3C98">
      <w:pPr>
        <w:pStyle w:val="Normalarial"/>
        <w:jc w:val="both"/>
        <w:rPr>
          <w:rFonts w:cs="Arial"/>
          <w:sz w:val="12"/>
          <w:szCs w:val="12"/>
        </w:rPr>
      </w:pPr>
    </w:p>
    <w:p w14:paraId="675FD824" w14:textId="77777777" w:rsidR="00B163F5" w:rsidRPr="00FB3E43" w:rsidRDefault="00B163F5" w:rsidP="009A3C98">
      <w:pPr>
        <w:pStyle w:val="Normalarial"/>
        <w:jc w:val="both"/>
        <w:rPr>
          <w:rFonts w:cs="Arial"/>
          <w:sz w:val="12"/>
          <w:szCs w:val="12"/>
        </w:rPr>
      </w:pPr>
    </w:p>
    <w:p w14:paraId="62F3DA35" w14:textId="06EAEF0E" w:rsidR="00AF6CAA" w:rsidRDefault="00AF6CAA" w:rsidP="36C5E814">
      <w:pPr>
        <w:pStyle w:val="Normalarial"/>
        <w:jc w:val="both"/>
        <w:rPr>
          <w:rFonts w:cs="Arial"/>
          <w:sz w:val="14"/>
          <w:szCs w:val="14"/>
        </w:rPr>
      </w:pPr>
      <w:r w:rsidRPr="36C5E814">
        <w:rPr>
          <w:rFonts w:cs="Arial"/>
          <w:sz w:val="14"/>
          <w:szCs w:val="14"/>
        </w:rPr>
        <w:t xml:space="preserve">Proyectó: </w:t>
      </w:r>
      <w:r w:rsidR="009F5C88">
        <w:rPr>
          <w:rFonts w:cs="Arial"/>
          <w:sz w:val="14"/>
          <w:szCs w:val="14"/>
        </w:rPr>
        <w:t>Subdirección de Metodologías e Instrumentos de Supervisión</w:t>
      </w:r>
      <w:r w:rsidR="5D08A05C" w:rsidRPr="36C5E814">
        <w:rPr>
          <w:rFonts w:cs="Arial"/>
          <w:sz w:val="14"/>
          <w:szCs w:val="14"/>
        </w:rPr>
        <w:t xml:space="preserve"> </w:t>
      </w:r>
    </w:p>
    <w:p w14:paraId="40070A21" w14:textId="77777777" w:rsidR="00AF6CAA" w:rsidRPr="004263E1" w:rsidRDefault="00AF6CAA" w:rsidP="1A8A6E07">
      <w:pPr>
        <w:pStyle w:val="Normalarial"/>
        <w:jc w:val="both"/>
        <w:rPr>
          <w:rFonts w:cs="Arial"/>
          <w:sz w:val="14"/>
          <w:szCs w:val="14"/>
          <w:lang w:val="es-ES"/>
        </w:rPr>
      </w:pPr>
      <w:r w:rsidRPr="1A8A6E07">
        <w:rPr>
          <w:rFonts w:cs="Arial"/>
          <w:sz w:val="14"/>
          <w:szCs w:val="14"/>
          <w:lang w:val="es-ES"/>
        </w:rPr>
        <w:t>Revisó:</w:t>
      </w:r>
      <w:r w:rsidR="600D7F83" w:rsidRPr="1A8A6E07">
        <w:rPr>
          <w:rFonts w:cs="Arial"/>
          <w:sz w:val="14"/>
          <w:szCs w:val="14"/>
          <w:lang w:val="es-ES"/>
        </w:rPr>
        <w:t xml:space="preserve"> Jhovana Rojas Cardona.</w:t>
      </w:r>
    </w:p>
    <w:p w14:paraId="691C7CE3" w14:textId="77777777" w:rsidR="00AD17B4" w:rsidRPr="00AD17B4" w:rsidRDefault="00AF6CAA" w:rsidP="00AD17B4">
      <w:pPr>
        <w:pStyle w:val="Normalarial"/>
        <w:jc w:val="both"/>
        <w:rPr>
          <w:rFonts w:cs="Arial"/>
          <w:sz w:val="14"/>
          <w:szCs w:val="14"/>
        </w:rPr>
      </w:pPr>
      <w:r w:rsidRPr="007A2873">
        <w:rPr>
          <w:rFonts w:cs="Arial"/>
          <w:sz w:val="14"/>
          <w:szCs w:val="14"/>
        </w:rPr>
        <w:t>Aprobó: USUA_APROBO</w:t>
      </w:r>
    </w:p>
    <w:p w14:paraId="04EFF5B2" w14:textId="77777777" w:rsidR="00AD17B4" w:rsidRDefault="00AD17B4" w:rsidP="001F243B">
      <w:pPr>
        <w:tabs>
          <w:tab w:val="left" w:pos="3780"/>
        </w:tabs>
      </w:pPr>
    </w:p>
    <w:p w14:paraId="04B1705B" w14:textId="77777777" w:rsidR="009E75B7" w:rsidRDefault="009E75B7" w:rsidP="001F243B">
      <w:pPr>
        <w:tabs>
          <w:tab w:val="left" w:pos="3780"/>
        </w:tabs>
      </w:pPr>
    </w:p>
    <w:p w14:paraId="262FF980" w14:textId="77777777" w:rsidR="00AD17B4" w:rsidRDefault="00AD17B4" w:rsidP="001F243B">
      <w:pPr>
        <w:tabs>
          <w:tab w:val="left" w:pos="3780"/>
        </w:tabs>
      </w:pPr>
    </w:p>
    <w:p w14:paraId="19835DF2" w14:textId="77777777" w:rsidR="00AD17B4" w:rsidRDefault="00AD17B4" w:rsidP="001F243B">
      <w:pPr>
        <w:tabs>
          <w:tab w:val="left" w:pos="3780"/>
        </w:tabs>
      </w:pPr>
    </w:p>
    <w:p w14:paraId="5FB7DA77" w14:textId="77777777" w:rsidR="00AD17B4" w:rsidRDefault="00AD17B4" w:rsidP="001F243B">
      <w:pPr>
        <w:tabs>
          <w:tab w:val="left" w:pos="3780"/>
        </w:tabs>
      </w:pPr>
    </w:p>
    <w:p w14:paraId="2B44E0FF" w14:textId="77777777" w:rsidR="00AD17B4" w:rsidRDefault="00AD17B4" w:rsidP="001F243B">
      <w:pPr>
        <w:tabs>
          <w:tab w:val="left" w:pos="3780"/>
        </w:tabs>
      </w:pPr>
    </w:p>
    <w:p w14:paraId="0C786158" w14:textId="77777777" w:rsidR="00AD17B4" w:rsidRPr="001F243B" w:rsidRDefault="00AD17B4" w:rsidP="001F243B">
      <w:pPr>
        <w:tabs>
          <w:tab w:val="left" w:pos="3780"/>
        </w:tabs>
      </w:pPr>
    </w:p>
    <w:sectPr w:rsidR="00AD17B4" w:rsidRPr="001F243B" w:rsidSect="007A2873">
      <w:headerReference w:type="default" r:id="rId15"/>
      <w:footerReference w:type="default" r:id="rId16"/>
      <w:headerReference w:type="first" r:id="rId17"/>
      <w:footerReference w:type="first" r:id="rId18"/>
      <w:pgSz w:w="12242" w:h="20163" w:code="5"/>
      <w:pgMar w:top="1417" w:right="1701" w:bottom="1417" w:left="1701" w:header="567"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DD7EE" w14:textId="77777777" w:rsidR="00CF1739" w:rsidRDefault="00CF1739">
      <w:r>
        <w:separator/>
      </w:r>
    </w:p>
  </w:endnote>
  <w:endnote w:type="continuationSeparator" w:id="0">
    <w:p w14:paraId="4FCE3058" w14:textId="77777777" w:rsidR="00CF1739" w:rsidRDefault="00CF1739">
      <w:r>
        <w:continuationSeparator/>
      </w:r>
    </w:p>
  </w:endnote>
  <w:endnote w:type="continuationNotice" w:id="1">
    <w:p w14:paraId="0658A8B3" w14:textId="77777777" w:rsidR="00CF1739" w:rsidRDefault="00CF17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583338"/>
      <w:docPartObj>
        <w:docPartGallery w:val="Page Numbers (Bottom of Page)"/>
        <w:docPartUnique/>
      </w:docPartObj>
    </w:sdtPr>
    <w:sdtContent>
      <w:sdt>
        <w:sdtPr>
          <w:id w:val="-1769616900"/>
          <w:docPartObj>
            <w:docPartGallery w:val="Page Numbers (Top of Page)"/>
            <w:docPartUnique/>
          </w:docPartObj>
        </w:sdtPr>
        <w:sdtContent>
          <w:p w14:paraId="3EACEC97" w14:textId="07F30161" w:rsidR="00C17D74" w:rsidRDefault="00C17D74">
            <w:pPr>
              <w:pStyle w:val="Piedepgina"/>
              <w:jc w:val="right"/>
            </w:pPr>
            <w:r w:rsidRPr="004263E1">
              <w:t xml:space="preserve">Página </w:t>
            </w:r>
            <w:r>
              <w:rPr>
                <w:b/>
                <w:bCs/>
                <w:sz w:val="24"/>
                <w:szCs w:val="24"/>
              </w:rPr>
              <w:fldChar w:fldCharType="begin"/>
            </w:r>
            <w:r>
              <w:rPr>
                <w:b/>
                <w:bCs/>
              </w:rPr>
              <w:instrText>PAGE</w:instrText>
            </w:r>
            <w:r>
              <w:rPr>
                <w:b/>
                <w:bCs/>
                <w:sz w:val="24"/>
                <w:szCs w:val="24"/>
              </w:rPr>
              <w:fldChar w:fldCharType="separate"/>
            </w:r>
            <w:r w:rsidR="00DC5B79">
              <w:rPr>
                <w:b/>
                <w:bCs/>
                <w:noProof/>
              </w:rPr>
              <w:t>51</w:t>
            </w:r>
            <w:r>
              <w:rPr>
                <w:b/>
                <w:bCs/>
                <w:sz w:val="24"/>
                <w:szCs w:val="24"/>
              </w:rPr>
              <w:fldChar w:fldCharType="end"/>
            </w:r>
            <w:r w:rsidRPr="004263E1">
              <w:t xml:space="preserve"> de </w:t>
            </w:r>
            <w:r>
              <w:rPr>
                <w:b/>
                <w:bCs/>
                <w:sz w:val="24"/>
                <w:szCs w:val="24"/>
              </w:rPr>
              <w:fldChar w:fldCharType="begin"/>
            </w:r>
            <w:r>
              <w:rPr>
                <w:b/>
                <w:bCs/>
              </w:rPr>
              <w:instrText>NUMPAGES</w:instrText>
            </w:r>
            <w:r>
              <w:rPr>
                <w:b/>
                <w:bCs/>
                <w:sz w:val="24"/>
                <w:szCs w:val="24"/>
              </w:rPr>
              <w:fldChar w:fldCharType="separate"/>
            </w:r>
            <w:r w:rsidR="00DC5B79">
              <w:rPr>
                <w:b/>
                <w:bCs/>
                <w:noProof/>
              </w:rPr>
              <w:t>53</w:t>
            </w:r>
            <w:r>
              <w:rPr>
                <w:b/>
                <w:bCs/>
                <w:sz w:val="24"/>
                <w:szCs w:val="24"/>
              </w:rPr>
              <w:fldChar w:fldCharType="end"/>
            </w:r>
          </w:p>
        </w:sdtContent>
      </w:sdt>
    </w:sdtContent>
  </w:sdt>
  <w:p w14:paraId="0AFD416A" w14:textId="77777777" w:rsidR="00C17D74" w:rsidRDefault="00C17D7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55FDE" w14:textId="6DD7E6CC" w:rsidR="00C17D74" w:rsidRDefault="00C17D74">
    <w:pPr>
      <w:pStyle w:val="Piedepgina"/>
      <w:jc w:val="right"/>
    </w:pPr>
    <w:r w:rsidRPr="004263E1">
      <w:t xml:space="preserve">Página </w:t>
    </w:r>
    <w:r>
      <w:rPr>
        <w:b/>
        <w:bCs/>
        <w:sz w:val="24"/>
        <w:szCs w:val="24"/>
      </w:rPr>
      <w:fldChar w:fldCharType="begin"/>
    </w:r>
    <w:r>
      <w:rPr>
        <w:b/>
        <w:bCs/>
      </w:rPr>
      <w:instrText>PAGE</w:instrText>
    </w:r>
    <w:r>
      <w:rPr>
        <w:b/>
        <w:bCs/>
        <w:sz w:val="24"/>
        <w:szCs w:val="24"/>
      </w:rPr>
      <w:fldChar w:fldCharType="separate"/>
    </w:r>
    <w:r w:rsidR="004063D9">
      <w:rPr>
        <w:b/>
        <w:bCs/>
        <w:noProof/>
      </w:rPr>
      <w:t>1</w:t>
    </w:r>
    <w:r>
      <w:rPr>
        <w:b/>
        <w:bCs/>
        <w:sz w:val="24"/>
        <w:szCs w:val="24"/>
      </w:rPr>
      <w:fldChar w:fldCharType="end"/>
    </w:r>
    <w:r w:rsidRPr="004263E1">
      <w:t xml:space="preserve"> de </w:t>
    </w:r>
    <w:r>
      <w:rPr>
        <w:b/>
        <w:bCs/>
        <w:sz w:val="24"/>
        <w:szCs w:val="24"/>
      </w:rPr>
      <w:fldChar w:fldCharType="begin"/>
    </w:r>
    <w:r>
      <w:rPr>
        <w:b/>
        <w:bCs/>
      </w:rPr>
      <w:instrText>NUMPAGES</w:instrText>
    </w:r>
    <w:r>
      <w:rPr>
        <w:b/>
        <w:bCs/>
        <w:sz w:val="24"/>
        <w:szCs w:val="24"/>
      </w:rPr>
      <w:fldChar w:fldCharType="separate"/>
    </w:r>
    <w:r w:rsidR="004063D9">
      <w:rPr>
        <w:b/>
        <w:bCs/>
        <w:noProof/>
      </w:rPr>
      <w:t>53</w:t>
    </w:r>
    <w:r>
      <w:rPr>
        <w:b/>
        <w:bCs/>
        <w:sz w:val="24"/>
        <w:szCs w:val="24"/>
      </w:rPr>
      <w:fldChar w:fldCharType="end"/>
    </w:r>
  </w:p>
  <w:p w14:paraId="1EBBA742" w14:textId="77777777" w:rsidR="00C17D74" w:rsidRPr="00E43E2E" w:rsidRDefault="00C17D74" w:rsidP="00E43E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52902" w14:textId="77777777" w:rsidR="00CF1739" w:rsidRDefault="00CF1739">
      <w:r>
        <w:separator/>
      </w:r>
    </w:p>
  </w:footnote>
  <w:footnote w:type="continuationSeparator" w:id="0">
    <w:p w14:paraId="1612F3E7" w14:textId="77777777" w:rsidR="00CF1739" w:rsidRDefault="00CF1739">
      <w:r>
        <w:continuationSeparator/>
      </w:r>
    </w:p>
  </w:footnote>
  <w:footnote w:type="continuationNotice" w:id="1">
    <w:p w14:paraId="220FDB8E" w14:textId="77777777" w:rsidR="00CF1739" w:rsidRDefault="00CF1739"/>
  </w:footnote>
  <w:footnote w:id="2">
    <w:p w14:paraId="1D6102BE" w14:textId="77777777" w:rsidR="00C17D74" w:rsidRPr="00275581" w:rsidRDefault="00C17D74" w:rsidP="00DB5207">
      <w:pPr>
        <w:pStyle w:val="Textonotapie"/>
        <w:rPr>
          <w:sz w:val="16"/>
          <w:szCs w:val="16"/>
          <w:lang w:val="en-US"/>
        </w:rPr>
      </w:pPr>
      <w:r w:rsidRPr="004263E1">
        <w:rPr>
          <w:rStyle w:val="Refdenotaalpie"/>
          <w:sz w:val="16"/>
          <w:szCs w:val="16"/>
          <w:lang w:val="es-ES_tradnl"/>
        </w:rPr>
        <w:footnoteRef/>
      </w:r>
      <w:r w:rsidRPr="00275581">
        <w:rPr>
          <w:sz w:val="16"/>
          <w:szCs w:val="16"/>
          <w:lang w:val="en-US"/>
        </w:rPr>
        <w:t xml:space="preserve"> Anti-Fraud and Anti-Corruption Framework of the United Nations Secretariat; UN Secretariat; 2016</w:t>
      </w:r>
    </w:p>
  </w:footnote>
  <w:footnote w:id="3">
    <w:p w14:paraId="2DB2EA79" w14:textId="77777777" w:rsidR="00C17D74" w:rsidRPr="002C614F" w:rsidRDefault="00C17D74">
      <w:pPr>
        <w:pStyle w:val="Textonotapie"/>
        <w:rPr>
          <w:sz w:val="16"/>
          <w:szCs w:val="16"/>
        </w:rPr>
      </w:pPr>
      <w:r w:rsidRPr="002C614F">
        <w:rPr>
          <w:rStyle w:val="Refdenotaalpie"/>
          <w:sz w:val="16"/>
          <w:szCs w:val="16"/>
        </w:rPr>
        <w:footnoteRef/>
      </w:r>
      <w:r w:rsidRPr="002C614F">
        <w:rPr>
          <w:sz w:val="16"/>
          <w:szCs w:val="16"/>
        </w:rPr>
        <w:t xml:space="preserve"> La cual modifica las circulares externas 018 de 2015, 009 de 2016, 007 de 2017 y 003 de 2018.</w:t>
      </w:r>
    </w:p>
  </w:footnote>
  <w:footnote w:id="4">
    <w:p w14:paraId="43D9E751" w14:textId="77777777" w:rsidR="00C17D74" w:rsidRPr="00275581" w:rsidRDefault="00C17D74" w:rsidP="00DB5207">
      <w:pPr>
        <w:pStyle w:val="Textonotapie"/>
        <w:rPr>
          <w:lang w:val="pt-PT"/>
        </w:rPr>
      </w:pPr>
      <w:r w:rsidRPr="004263E1">
        <w:rPr>
          <w:rStyle w:val="Refdenotaalpie"/>
          <w:sz w:val="16"/>
          <w:szCs w:val="16"/>
          <w:lang w:val="es-ES_tradnl"/>
        </w:rPr>
        <w:footnoteRef/>
      </w:r>
      <w:r w:rsidRPr="00275581">
        <w:rPr>
          <w:lang w:val="pt-PT"/>
        </w:rPr>
        <w:t xml:space="preserve"> </w:t>
      </w:r>
      <w:r w:rsidRPr="00275581">
        <w:rPr>
          <w:sz w:val="16"/>
          <w:szCs w:val="16"/>
          <w:lang w:val="pt-PT"/>
        </w:rPr>
        <w:t>Circular Externa SNS No. 005-5 de 2021.</w:t>
      </w:r>
    </w:p>
  </w:footnote>
  <w:footnote w:id="5">
    <w:p w14:paraId="198BF395" w14:textId="77777777" w:rsidR="00C17D74" w:rsidRPr="00275581" w:rsidRDefault="00C17D74" w:rsidP="00DB5207">
      <w:pPr>
        <w:pStyle w:val="Textonotapie"/>
        <w:rPr>
          <w:sz w:val="16"/>
          <w:szCs w:val="16"/>
          <w:lang w:val="pt-PT"/>
        </w:rPr>
      </w:pPr>
      <w:r w:rsidRPr="004263E1">
        <w:rPr>
          <w:rStyle w:val="Refdenotaalpie"/>
          <w:sz w:val="16"/>
          <w:szCs w:val="16"/>
          <w:lang w:val="es-ES_tradnl"/>
        </w:rPr>
        <w:footnoteRef/>
      </w:r>
      <w:r w:rsidRPr="00275581">
        <w:rPr>
          <w:sz w:val="16"/>
          <w:szCs w:val="16"/>
          <w:lang w:val="pt-PT"/>
        </w:rPr>
        <w:t xml:space="preserve"> Circular Externa SNS No. 009 de 2016.</w:t>
      </w:r>
    </w:p>
  </w:footnote>
  <w:footnote w:id="6">
    <w:p w14:paraId="290C56D9" w14:textId="77777777" w:rsidR="00C17D74" w:rsidRPr="004263E1" w:rsidRDefault="00C17D74" w:rsidP="00DB5207">
      <w:pPr>
        <w:pStyle w:val="Textonotapie"/>
        <w:rPr>
          <w:sz w:val="16"/>
          <w:szCs w:val="16"/>
          <w:lang w:val="es-ES_tradnl"/>
        </w:rPr>
      </w:pPr>
      <w:r w:rsidRPr="004263E1">
        <w:rPr>
          <w:rStyle w:val="Refdenotaalpie"/>
          <w:sz w:val="16"/>
          <w:szCs w:val="16"/>
          <w:lang w:val="es-ES_tradnl"/>
        </w:rPr>
        <w:footnoteRef/>
      </w:r>
      <w:r w:rsidRPr="004263E1">
        <w:rPr>
          <w:sz w:val="16"/>
          <w:szCs w:val="16"/>
          <w:lang w:val="es-ES_tradnl"/>
        </w:rPr>
        <w:t xml:space="preserve"> </w:t>
      </w:r>
      <w:r w:rsidRPr="004263E1">
        <w:rPr>
          <w:sz w:val="16"/>
          <w:szCs w:val="12"/>
          <w:lang w:val="es-ES_tradnl"/>
        </w:rPr>
        <w:t>Superintendencia de Sociedades,</w:t>
      </w:r>
      <w:r w:rsidRPr="004263E1">
        <w:rPr>
          <w:sz w:val="16"/>
          <w:szCs w:val="16"/>
          <w:lang w:val="es-ES_tradnl"/>
        </w:rPr>
        <w:t xml:space="preserve"> “Capítulo XIII de la Circular Básica Jurídica”, 2021</w:t>
      </w:r>
    </w:p>
  </w:footnote>
  <w:footnote w:id="7">
    <w:p w14:paraId="596C93C1" w14:textId="77777777" w:rsidR="00C17D74" w:rsidRPr="001C29A2" w:rsidRDefault="00C17D74" w:rsidP="00E22FC7">
      <w:pPr>
        <w:pStyle w:val="Textonotapie"/>
        <w:rPr>
          <w:sz w:val="16"/>
          <w:szCs w:val="16"/>
          <w:lang w:val="es-ES_tradnl"/>
        </w:rPr>
      </w:pPr>
      <w:r w:rsidRPr="001C29A2">
        <w:rPr>
          <w:rStyle w:val="Refdenotaalpie"/>
          <w:sz w:val="16"/>
          <w:szCs w:val="16"/>
          <w:lang w:val="es-ES_tradnl"/>
        </w:rPr>
        <w:footnoteRef/>
      </w:r>
      <w:r w:rsidRPr="001C29A2">
        <w:rPr>
          <w:sz w:val="16"/>
          <w:szCs w:val="16"/>
          <w:lang w:val="es-ES_tradnl"/>
        </w:rPr>
        <w:t xml:space="preserve"> Por medio del cual se expide el Decreto Reglamentario Único del Sector Presidencia de la República.</w:t>
      </w:r>
    </w:p>
  </w:footnote>
  <w:footnote w:id="8">
    <w:p w14:paraId="356D338C" w14:textId="77777777" w:rsidR="00C17D74" w:rsidRPr="004263E1" w:rsidRDefault="00C17D74" w:rsidP="00DB5207">
      <w:pPr>
        <w:pStyle w:val="Textonotapie"/>
        <w:rPr>
          <w:sz w:val="16"/>
          <w:szCs w:val="16"/>
          <w:lang w:val="es-ES_tradnl"/>
        </w:rPr>
      </w:pPr>
      <w:r w:rsidRPr="004263E1">
        <w:rPr>
          <w:rStyle w:val="Refdenotaalpie"/>
          <w:sz w:val="16"/>
          <w:szCs w:val="16"/>
          <w:lang w:val="es-ES_tradnl"/>
        </w:rPr>
        <w:footnoteRef/>
      </w:r>
      <w:r w:rsidRPr="004263E1">
        <w:rPr>
          <w:sz w:val="16"/>
          <w:szCs w:val="16"/>
          <w:lang w:val="es-ES_tradnl"/>
        </w:rPr>
        <w:t xml:space="preserve"> Circular Externa 100-0000015 de 2021, Superintendencia de Sociedades.</w:t>
      </w:r>
    </w:p>
  </w:footnote>
  <w:footnote w:id="9">
    <w:p w14:paraId="395F52EF" w14:textId="77777777" w:rsidR="00C17D74" w:rsidRPr="002C614F" w:rsidRDefault="00C17D74" w:rsidP="002C614F">
      <w:pPr>
        <w:pStyle w:val="Textonotapie"/>
        <w:jc w:val="left"/>
        <w:rPr>
          <w:sz w:val="16"/>
          <w:szCs w:val="16"/>
          <w:lang w:val="es-ES_tradnl"/>
        </w:rPr>
      </w:pPr>
      <w:r w:rsidRPr="004263E1">
        <w:rPr>
          <w:rStyle w:val="Refdenotaalpie"/>
          <w:sz w:val="16"/>
          <w:szCs w:val="16"/>
          <w:lang w:val="es-ES_tradnl"/>
        </w:rPr>
        <w:footnoteRef/>
      </w:r>
      <w:r w:rsidRPr="00413830">
        <w:rPr>
          <w:sz w:val="16"/>
          <w:szCs w:val="16"/>
          <w:lang w:val="es-ES_tradnl"/>
        </w:rPr>
        <w:t>Definición de Auditoría Interna – Instituto de Auditores Internos.</w:t>
      </w:r>
      <w:r>
        <w:rPr>
          <w:sz w:val="16"/>
          <w:szCs w:val="16"/>
          <w:lang w:val="es-ES_tradnl"/>
        </w:rPr>
        <w:t xml:space="preserve"> </w:t>
      </w:r>
      <w:r w:rsidRPr="00413830">
        <w:rPr>
          <w:sz w:val="16"/>
          <w:szCs w:val="16"/>
          <w:lang w:val="es-ES_tradnl"/>
        </w:rPr>
        <w:t>https://www.iiacolombia.com/iia_colombia/views/acercaProfesion.php</w:t>
      </w:r>
    </w:p>
  </w:footnote>
  <w:footnote w:id="10">
    <w:p w14:paraId="18FD62D5" w14:textId="77777777" w:rsidR="00C17D74" w:rsidRPr="004263E1" w:rsidRDefault="00C17D74" w:rsidP="00DB5207">
      <w:pPr>
        <w:pStyle w:val="Textonotapie"/>
        <w:spacing w:line="276" w:lineRule="auto"/>
        <w:rPr>
          <w:sz w:val="16"/>
          <w:szCs w:val="16"/>
          <w:lang w:val="es-ES_tradnl"/>
        </w:rPr>
      </w:pPr>
      <w:r w:rsidRPr="004263E1">
        <w:rPr>
          <w:rStyle w:val="Refdenotaalpie"/>
          <w:sz w:val="16"/>
          <w:szCs w:val="16"/>
          <w:lang w:val="es-ES_tradnl"/>
        </w:rPr>
        <w:footnoteRef/>
      </w:r>
      <w:r w:rsidRPr="004263E1">
        <w:rPr>
          <w:sz w:val="16"/>
          <w:szCs w:val="16"/>
          <w:lang w:val="es-ES_tradnl"/>
        </w:rPr>
        <w:t xml:space="preserve"> </w:t>
      </w:r>
      <w:r w:rsidRPr="004263E1">
        <w:rPr>
          <w:sz w:val="16"/>
          <w:szCs w:val="12"/>
          <w:lang w:val="es-ES_tradnl"/>
        </w:rPr>
        <w:t>Superintendencia de Sociedades,</w:t>
      </w:r>
      <w:r w:rsidRPr="004263E1">
        <w:rPr>
          <w:sz w:val="16"/>
          <w:szCs w:val="16"/>
          <w:lang w:val="es-ES_tradnl"/>
        </w:rPr>
        <w:t xml:space="preserve"> “Capítulo X de la Circular Básica Jurídica”, 2021</w:t>
      </w:r>
    </w:p>
  </w:footnote>
  <w:footnote w:id="11">
    <w:p w14:paraId="4BC54E35" w14:textId="77777777" w:rsidR="00C17D74" w:rsidRPr="004263E1" w:rsidRDefault="00C17D74" w:rsidP="00DB5207">
      <w:pPr>
        <w:pStyle w:val="Textonotapie"/>
        <w:rPr>
          <w:sz w:val="16"/>
          <w:szCs w:val="16"/>
          <w:lang w:val="es-ES_tradnl"/>
        </w:rPr>
      </w:pPr>
      <w:r w:rsidRPr="004263E1">
        <w:rPr>
          <w:rStyle w:val="Refdenotaalpie"/>
          <w:sz w:val="16"/>
          <w:szCs w:val="16"/>
          <w:lang w:val="es-ES_tradnl"/>
        </w:rPr>
        <w:footnoteRef/>
      </w:r>
      <w:r w:rsidRPr="004263E1">
        <w:rPr>
          <w:sz w:val="16"/>
          <w:szCs w:val="16"/>
          <w:lang w:val="es-ES_tradnl"/>
        </w:rPr>
        <w:t xml:space="preserve"> Lineamientos para un código latinoamericano de gobierno corporativo; CAF, Banco central de desarrollo de américa latina; 2023</w:t>
      </w:r>
    </w:p>
  </w:footnote>
  <w:footnote w:id="12">
    <w:p w14:paraId="6B56365F" w14:textId="77777777" w:rsidR="00C17D74" w:rsidRPr="004263E1" w:rsidRDefault="00C17D74" w:rsidP="00DB5207">
      <w:pPr>
        <w:pStyle w:val="Textonotapie"/>
        <w:spacing w:line="276" w:lineRule="auto"/>
        <w:rPr>
          <w:lang w:val="es-ES_tradnl"/>
        </w:rPr>
      </w:pPr>
      <w:r w:rsidRPr="004263E1">
        <w:rPr>
          <w:rStyle w:val="Refdenotaalpie"/>
          <w:sz w:val="16"/>
          <w:szCs w:val="16"/>
          <w:lang w:val="es-ES_tradnl"/>
        </w:rPr>
        <w:footnoteRef/>
      </w:r>
      <w:r w:rsidRPr="004263E1">
        <w:rPr>
          <w:lang w:val="es-ES_tradnl"/>
        </w:rPr>
        <w:t xml:space="preserve"> </w:t>
      </w:r>
      <w:r w:rsidRPr="004263E1">
        <w:rPr>
          <w:sz w:val="16"/>
          <w:szCs w:val="16"/>
          <w:lang w:val="es-ES_tradnl"/>
        </w:rPr>
        <w:t>Se considera lo dispuesto en el Capítulo 3 del Decreto 46 de 2024, “Por el cual se sustituye el Capítulo 3 del Título 2 de la parte 2 del Libro 2 del Decreto 1074 de 2015 y se reglamenta parcialmente el artículo 23 de la Ley 222 de 1995, en lo relativo al conflicto de intereses y competencia de los administradores, y la aplicación del principio de deferencia al criterio empresarial.</w:t>
      </w:r>
      <w:r w:rsidRPr="004263E1">
        <w:rPr>
          <w:lang w:val="es-ES_tradnl"/>
        </w:rPr>
        <w:t xml:space="preserve">  </w:t>
      </w:r>
    </w:p>
  </w:footnote>
  <w:footnote w:id="13">
    <w:p w14:paraId="6570C2A9" w14:textId="77777777" w:rsidR="00C17D74" w:rsidRPr="004263E1" w:rsidRDefault="00C17D74" w:rsidP="00DB5207">
      <w:pPr>
        <w:pStyle w:val="Textonotapie"/>
        <w:rPr>
          <w:sz w:val="16"/>
          <w:szCs w:val="16"/>
          <w:lang w:val="es-ES_tradnl"/>
        </w:rPr>
      </w:pPr>
      <w:r w:rsidRPr="004263E1">
        <w:rPr>
          <w:rStyle w:val="Refdenotaalpie"/>
          <w:sz w:val="16"/>
          <w:szCs w:val="16"/>
          <w:lang w:val="es-ES_tradnl"/>
        </w:rPr>
        <w:footnoteRef/>
      </w:r>
      <w:r w:rsidRPr="004263E1">
        <w:rPr>
          <w:sz w:val="16"/>
          <w:szCs w:val="16"/>
          <w:lang w:val="es-ES_tradnl"/>
        </w:rPr>
        <w:t xml:space="preserve">  Tomado del Glosario General de GAFILAT, 2024.</w:t>
      </w:r>
    </w:p>
  </w:footnote>
  <w:footnote w:id="14">
    <w:p w14:paraId="31E8B9D1" w14:textId="77777777" w:rsidR="00C17D74" w:rsidRPr="004263E1" w:rsidRDefault="00C17D74" w:rsidP="00DB5207">
      <w:pPr>
        <w:pStyle w:val="Textonotapie"/>
        <w:spacing w:line="276" w:lineRule="auto"/>
        <w:rPr>
          <w:sz w:val="16"/>
          <w:szCs w:val="12"/>
          <w:lang w:val="es-ES_tradnl"/>
        </w:rPr>
      </w:pPr>
      <w:r w:rsidRPr="004263E1">
        <w:rPr>
          <w:rStyle w:val="Refdenotaalpie"/>
          <w:sz w:val="16"/>
          <w:szCs w:val="12"/>
          <w:lang w:val="es-ES_tradnl"/>
        </w:rPr>
        <w:footnoteRef/>
      </w:r>
      <w:r w:rsidRPr="004263E1">
        <w:rPr>
          <w:sz w:val="16"/>
          <w:szCs w:val="12"/>
          <w:lang w:val="es-ES_tradnl"/>
        </w:rPr>
        <w:t xml:space="preserve"> </w:t>
      </w:r>
      <w:r w:rsidRPr="004263E1">
        <w:rPr>
          <w:sz w:val="16"/>
          <w:szCs w:val="16"/>
          <w:lang w:val="es-ES_tradnl"/>
        </w:rPr>
        <w:t xml:space="preserve">ISO 31000:2018 – Gestión del riesgo. </w:t>
      </w:r>
    </w:p>
  </w:footnote>
  <w:footnote w:id="15">
    <w:p w14:paraId="482D5A65" w14:textId="77777777" w:rsidR="00C17D74" w:rsidRPr="004263E1" w:rsidRDefault="00C17D74" w:rsidP="00DB5207">
      <w:pPr>
        <w:pStyle w:val="Textonotapie"/>
        <w:rPr>
          <w:sz w:val="16"/>
          <w:szCs w:val="16"/>
          <w:lang w:val="es-ES_tradnl"/>
        </w:rPr>
      </w:pPr>
      <w:r w:rsidRPr="004263E1">
        <w:rPr>
          <w:rStyle w:val="Refdenotaalpie"/>
          <w:sz w:val="16"/>
          <w:szCs w:val="16"/>
          <w:lang w:val="es-ES_tradnl"/>
        </w:rPr>
        <w:footnoteRef/>
      </w:r>
      <w:r w:rsidRPr="004263E1">
        <w:rPr>
          <w:sz w:val="16"/>
          <w:szCs w:val="16"/>
          <w:lang w:val="es-ES_tradnl"/>
        </w:rPr>
        <w:t xml:space="preserve"> Circular Externa SNS No. 2021120000005-5 de 2021.</w:t>
      </w:r>
    </w:p>
  </w:footnote>
  <w:footnote w:id="16">
    <w:p w14:paraId="0EF1BBDF" w14:textId="77777777" w:rsidR="00C17D74" w:rsidRPr="004263E1" w:rsidRDefault="00C17D74" w:rsidP="00DB5207">
      <w:pPr>
        <w:pStyle w:val="Textonotapie"/>
        <w:rPr>
          <w:sz w:val="16"/>
          <w:szCs w:val="16"/>
          <w:lang w:val="es-ES_tradnl"/>
        </w:rPr>
      </w:pPr>
      <w:r w:rsidRPr="004263E1">
        <w:rPr>
          <w:rStyle w:val="Refdenotaalpie"/>
          <w:sz w:val="16"/>
          <w:szCs w:val="16"/>
          <w:lang w:val="es-ES_tradnl"/>
        </w:rPr>
        <w:footnoteRef/>
      </w:r>
      <w:r w:rsidRPr="004263E1">
        <w:rPr>
          <w:sz w:val="16"/>
          <w:szCs w:val="16"/>
          <w:lang w:val="es-ES_tradnl"/>
        </w:rPr>
        <w:t xml:space="preserve"> </w:t>
      </w:r>
      <w:r w:rsidRPr="004263E1">
        <w:rPr>
          <w:sz w:val="16"/>
          <w:szCs w:val="12"/>
          <w:lang w:val="es-ES_tradnl"/>
        </w:rPr>
        <w:t>Superintendencia de Sociedades,</w:t>
      </w:r>
      <w:r w:rsidRPr="004263E1">
        <w:rPr>
          <w:sz w:val="16"/>
          <w:szCs w:val="16"/>
          <w:lang w:val="es-ES_tradnl"/>
        </w:rPr>
        <w:t xml:space="preserve"> “Capítulo X de la Circular Básica Jurídica”, 2021</w:t>
      </w:r>
    </w:p>
  </w:footnote>
  <w:footnote w:id="17">
    <w:p w14:paraId="6AC1120E" w14:textId="77777777" w:rsidR="00C17D74" w:rsidRPr="004263E1" w:rsidRDefault="00C17D74" w:rsidP="00DB5207">
      <w:pPr>
        <w:pStyle w:val="Textonotapie"/>
        <w:rPr>
          <w:sz w:val="16"/>
          <w:szCs w:val="12"/>
          <w:lang w:val="es-ES_tradnl"/>
        </w:rPr>
      </w:pPr>
      <w:r w:rsidRPr="004263E1">
        <w:rPr>
          <w:rStyle w:val="Refdenotaalpie"/>
          <w:sz w:val="16"/>
          <w:szCs w:val="12"/>
          <w:lang w:val="es-ES_tradnl"/>
        </w:rPr>
        <w:footnoteRef/>
      </w:r>
      <w:r w:rsidRPr="004263E1">
        <w:rPr>
          <w:sz w:val="16"/>
          <w:szCs w:val="12"/>
          <w:lang w:val="es-ES_tradnl"/>
        </w:rPr>
        <w:t xml:space="preserve"> Presidencia de la República de Colombia, Secretaría de Transparencia, “Estrategias para la construcción del Plan Anticorrupción y de Atención al Ciudadano – Versión 2”, 2015, página 37.</w:t>
      </w:r>
    </w:p>
  </w:footnote>
  <w:footnote w:id="18">
    <w:p w14:paraId="0BDE9E32" w14:textId="77777777" w:rsidR="00C17D74" w:rsidRPr="004263E1" w:rsidRDefault="00C17D74" w:rsidP="00DB5207">
      <w:pPr>
        <w:pStyle w:val="Textonotapie"/>
        <w:rPr>
          <w:sz w:val="16"/>
          <w:szCs w:val="16"/>
          <w:lang w:val="es-ES_tradnl"/>
        </w:rPr>
      </w:pPr>
      <w:r w:rsidRPr="004263E1">
        <w:rPr>
          <w:rStyle w:val="Refdenotaalpie"/>
          <w:sz w:val="16"/>
          <w:szCs w:val="16"/>
          <w:lang w:val="es-ES_tradnl"/>
        </w:rPr>
        <w:footnoteRef/>
      </w:r>
      <w:r w:rsidRPr="004263E1">
        <w:rPr>
          <w:sz w:val="16"/>
          <w:szCs w:val="16"/>
          <w:lang w:val="es-ES_tradnl"/>
        </w:rPr>
        <w:t xml:space="preserve"> Presidencia de la República de Colombia, Secretaría de Transparencia, “Guía Propositiva de la Secretaría de Transparencia para la elaboración e implementación de los Programas de Transparencia y Ética Empresarial -PTEE”, 2024, página 11.</w:t>
      </w:r>
    </w:p>
  </w:footnote>
  <w:footnote w:id="19">
    <w:p w14:paraId="7667A859" w14:textId="77777777" w:rsidR="00C17D74" w:rsidRPr="00275581" w:rsidRDefault="00C17D74" w:rsidP="00DB5207">
      <w:pPr>
        <w:pStyle w:val="Textonotapie"/>
        <w:rPr>
          <w:sz w:val="16"/>
          <w:szCs w:val="16"/>
          <w:lang w:val="pt-PT"/>
        </w:rPr>
      </w:pPr>
      <w:r w:rsidRPr="004263E1">
        <w:rPr>
          <w:rStyle w:val="Refdenotaalpie"/>
          <w:sz w:val="16"/>
          <w:szCs w:val="16"/>
          <w:lang w:val="es-ES_tradnl"/>
        </w:rPr>
        <w:footnoteRef/>
      </w:r>
      <w:r w:rsidRPr="00275581">
        <w:rPr>
          <w:sz w:val="16"/>
          <w:szCs w:val="16"/>
          <w:lang w:val="pt-PT"/>
        </w:rPr>
        <w:t xml:space="preserve"> Circular Externa SNS No. 003 de 2018.</w:t>
      </w:r>
    </w:p>
  </w:footnote>
  <w:footnote w:id="20">
    <w:p w14:paraId="01B2436A" w14:textId="77777777" w:rsidR="00C17D74" w:rsidRPr="004263E1" w:rsidRDefault="00C17D74" w:rsidP="00DB5207">
      <w:pPr>
        <w:pStyle w:val="Textonotapie"/>
        <w:rPr>
          <w:sz w:val="16"/>
          <w:szCs w:val="16"/>
          <w:lang w:val="es-ES_tradnl"/>
        </w:rPr>
      </w:pPr>
      <w:r w:rsidRPr="004263E1">
        <w:rPr>
          <w:rStyle w:val="Refdenotaalpie"/>
          <w:sz w:val="16"/>
          <w:szCs w:val="16"/>
          <w:lang w:val="es-ES_tradnl"/>
        </w:rPr>
        <w:footnoteRef/>
      </w:r>
      <w:r w:rsidRPr="004263E1">
        <w:rPr>
          <w:sz w:val="16"/>
          <w:szCs w:val="16"/>
          <w:lang w:val="es-ES_tradnl"/>
        </w:rPr>
        <w:t xml:space="preserve"> Superintendencia de Sociedades, “Capítulo XIII de la Circular Básica Jurídica”, 2021, página 5.</w:t>
      </w:r>
    </w:p>
  </w:footnote>
  <w:footnote w:id="21">
    <w:p w14:paraId="2ED0EE55" w14:textId="44A0E193" w:rsidR="00C17D74" w:rsidRPr="004263E1" w:rsidRDefault="00C17D74" w:rsidP="00DB5207">
      <w:pPr>
        <w:pStyle w:val="Textonotapie"/>
        <w:rPr>
          <w:sz w:val="16"/>
          <w:szCs w:val="16"/>
          <w:lang w:val="es-ES_tradnl"/>
        </w:rPr>
      </w:pPr>
      <w:r w:rsidRPr="004263E1">
        <w:rPr>
          <w:rStyle w:val="Refdenotaalpie"/>
          <w:sz w:val="16"/>
          <w:szCs w:val="16"/>
          <w:lang w:val="es-ES_tradnl"/>
        </w:rPr>
        <w:footnoteRef/>
      </w:r>
      <w:r w:rsidRPr="004263E1">
        <w:rPr>
          <w:sz w:val="16"/>
          <w:szCs w:val="16"/>
          <w:lang w:val="es-ES_tradnl"/>
        </w:rPr>
        <w:t xml:space="preserve"> De acuerdo con el Artículo 2 de la Ley 80 de 1993 – “Por la cual se expide el Estatuto General de Contratación de la Administración Pública”</w:t>
      </w:r>
      <w:r>
        <w:rPr>
          <w:sz w:val="16"/>
          <w:szCs w:val="16"/>
          <w:lang w:val="es-ES_tradnl"/>
        </w:rPr>
        <w:t>.</w:t>
      </w:r>
    </w:p>
  </w:footnote>
  <w:footnote w:id="22">
    <w:p w14:paraId="20540EE5" w14:textId="77777777" w:rsidR="00C17D74" w:rsidRPr="004263E1" w:rsidRDefault="00C17D74" w:rsidP="00DB5207">
      <w:pPr>
        <w:pStyle w:val="Textonotapie"/>
        <w:rPr>
          <w:sz w:val="16"/>
          <w:szCs w:val="16"/>
          <w:lang w:val="es-ES_tradnl"/>
        </w:rPr>
      </w:pPr>
    </w:p>
  </w:footnote>
  <w:footnote w:id="23">
    <w:p w14:paraId="53CC33C4" w14:textId="77777777" w:rsidR="00C17D74" w:rsidRPr="00275581" w:rsidRDefault="00C17D74" w:rsidP="00DB5207">
      <w:pPr>
        <w:pStyle w:val="Textonotapie"/>
        <w:rPr>
          <w:sz w:val="16"/>
          <w:szCs w:val="16"/>
          <w:lang w:val="pt-PT"/>
        </w:rPr>
      </w:pPr>
      <w:r w:rsidRPr="004263E1">
        <w:rPr>
          <w:rStyle w:val="Refdenotaalpie"/>
          <w:sz w:val="16"/>
          <w:szCs w:val="16"/>
          <w:lang w:val="es-ES_tradnl"/>
        </w:rPr>
        <w:footnoteRef/>
      </w:r>
      <w:r w:rsidRPr="00275581">
        <w:rPr>
          <w:sz w:val="16"/>
          <w:szCs w:val="16"/>
          <w:lang w:val="pt-PT"/>
        </w:rPr>
        <w:t xml:space="preserve"> Circular Externa SNS No. 005-5 de 2021.</w:t>
      </w:r>
    </w:p>
  </w:footnote>
  <w:footnote w:id="24">
    <w:p w14:paraId="5B7F4D82" w14:textId="77777777" w:rsidR="00C17D74" w:rsidRPr="002C614F" w:rsidRDefault="00C17D74">
      <w:pPr>
        <w:pStyle w:val="Textonotapie"/>
        <w:rPr>
          <w:sz w:val="16"/>
          <w:szCs w:val="16"/>
          <w:lang w:val="es-ES_tradnl"/>
        </w:rPr>
      </w:pPr>
      <w:r w:rsidRPr="002C614F">
        <w:rPr>
          <w:rStyle w:val="Refdenotaalpie"/>
          <w:sz w:val="16"/>
          <w:szCs w:val="16"/>
          <w:lang w:val="es-ES_tradnl"/>
        </w:rPr>
        <w:footnoteRef/>
      </w:r>
      <w:r w:rsidRPr="002C614F">
        <w:rPr>
          <w:sz w:val="16"/>
          <w:szCs w:val="16"/>
          <w:lang w:val="es-ES_tradnl"/>
        </w:rPr>
        <w:t xml:space="preserve"> </w:t>
      </w:r>
      <w:r w:rsidRPr="004263E1">
        <w:rPr>
          <w:sz w:val="16"/>
          <w:szCs w:val="16"/>
          <w:lang w:val="es-ES_tradnl"/>
        </w:rPr>
        <w:t>ISO 31000:2018 – Gestión del riesgo.</w:t>
      </w:r>
    </w:p>
  </w:footnote>
  <w:footnote w:id="25">
    <w:p w14:paraId="3DCD4CDE" w14:textId="77777777" w:rsidR="00C17D74" w:rsidRPr="004263E1" w:rsidRDefault="00C17D74" w:rsidP="00DB5207">
      <w:pPr>
        <w:pStyle w:val="Textonotapie"/>
        <w:rPr>
          <w:sz w:val="16"/>
          <w:szCs w:val="16"/>
          <w:lang w:val="es-ES_tradnl"/>
        </w:rPr>
      </w:pPr>
      <w:r w:rsidRPr="004263E1">
        <w:rPr>
          <w:rStyle w:val="Refdenotaalpie"/>
          <w:sz w:val="16"/>
          <w:szCs w:val="16"/>
          <w:lang w:val="es-ES_tradnl"/>
        </w:rPr>
        <w:footnoteRef/>
      </w:r>
      <w:r w:rsidRPr="004263E1">
        <w:rPr>
          <w:sz w:val="16"/>
          <w:szCs w:val="16"/>
          <w:lang w:val="es-ES_tradnl"/>
        </w:rPr>
        <w:t xml:space="preserve"> Ley 599/2000 (Código Penal). Artículo 345, modificado por el artículo 16 de la Ley 1121 de 2006, y por el Artículo 16 de la de la ley 1453 de 2011: </w:t>
      </w:r>
      <w:r w:rsidRPr="004263E1">
        <w:rPr>
          <w:b/>
          <w:sz w:val="16"/>
          <w:szCs w:val="16"/>
          <w:lang w:val="es-ES_tradnl"/>
        </w:rPr>
        <w:t>Financiación del terrorismo y de grupos de delincuencia organizada y administración de recursos relacionados con actividades terroristas y de la delincuencia organizada.</w:t>
      </w:r>
      <w:r w:rsidRPr="004263E1">
        <w:rPr>
          <w:sz w:val="16"/>
          <w:szCs w:val="16"/>
          <w:lang w:val="es-ES_tradnl"/>
        </w:rPr>
        <w:t xml:space="preserve"> El que directa o indirectamente provea, recolecte, entregue, reciba, administre, aporte, custodie o guarde fondos, bienes o recursos, o realice cualquier otro acto que promueva, organice, apoye, mantenga, financie o sostenga económicamente a grupos de delincuencia organizada, grupos armados al margen de la ley o a sus integrantes, o a grupos terroristas nacionales o extranjeros, o a terroristas nacionales o extranjeros, o a actividades terroristas, incurrirá en prisión de trece (13) a veintidós (22) años y multa de mil trescientos (1.300) a quince mil (15.000) salarios mínimos legales mensuales vigentes.</w:t>
      </w:r>
    </w:p>
  </w:footnote>
  <w:footnote w:id="26">
    <w:p w14:paraId="080AB5EC" w14:textId="77777777" w:rsidR="00C17D74" w:rsidRPr="004263E1" w:rsidRDefault="00C17D74" w:rsidP="00DB5207">
      <w:pPr>
        <w:pStyle w:val="Textonotapie"/>
        <w:rPr>
          <w:sz w:val="16"/>
          <w:szCs w:val="16"/>
          <w:lang w:val="es-ES_tradnl"/>
        </w:rPr>
      </w:pPr>
      <w:r w:rsidRPr="004263E1">
        <w:rPr>
          <w:rStyle w:val="Refdenotaalpie"/>
          <w:sz w:val="16"/>
          <w:szCs w:val="16"/>
          <w:lang w:val="es-ES_tradnl"/>
        </w:rPr>
        <w:footnoteRef/>
      </w:r>
      <w:r w:rsidRPr="004263E1">
        <w:rPr>
          <w:sz w:val="16"/>
          <w:szCs w:val="16"/>
          <w:lang w:val="es-ES_tradnl"/>
        </w:rPr>
        <w:t xml:space="preserve"> https://www.uiaf.gov.co/sistema-nacional-ala-cft/lavado-de-activos-y-financiacion-del-terrorismo</w:t>
      </w:r>
    </w:p>
  </w:footnote>
  <w:footnote w:id="27">
    <w:p w14:paraId="78F6E713" w14:textId="412CEABA" w:rsidR="00C17D74" w:rsidRPr="00717630" w:rsidRDefault="00C17D74">
      <w:pPr>
        <w:pStyle w:val="Textonotapie"/>
        <w:rPr>
          <w:sz w:val="16"/>
          <w:szCs w:val="16"/>
          <w:lang w:val="en-US"/>
        </w:rPr>
      </w:pPr>
      <w:r w:rsidRPr="00717630">
        <w:rPr>
          <w:rStyle w:val="Refdenotaalpie"/>
          <w:sz w:val="16"/>
          <w:szCs w:val="16"/>
        </w:rPr>
        <w:footnoteRef/>
      </w:r>
      <w:r w:rsidRPr="00717630">
        <w:rPr>
          <w:sz w:val="16"/>
          <w:szCs w:val="16"/>
          <w:lang w:val="en-US"/>
        </w:rPr>
        <w:t xml:space="preserve"> ISO 37003:2024 – Fraud control management systems</w:t>
      </w:r>
      <w:r>
        <w:rPr>
          <w:sz w:val="16"/>
          <w:szCs w:val="16"/>
          <w:lang w:val="en-US"/>
        </w:rPr>
        <w:t>.</w:t>
      </w:r>
    </w:p>
  </w:footnote>
  <w:footnote w:id="28">
    <w:p w14:paraId="070980DE" w14:textId="69C1E769" w:rsidR="00C17D74" w:rsidRPr="00717630" w:rsidRDefault="00C17D74">
      <w:pPr>
        <w:pStyle w:val="Textonotapie"/>
        <w:rPr>
          <w:sz w:val="16"/>
          <w:szCs w:val="16"/>
        </w:rPr>
      </w:pPr>
      <w:r w:rsidRPr="00717630">
        <w:rPr>
          <w:rStyle w:val="Refdenotaalpie"/>
          <w:sz w:val="16"/>
          <w:szCs w:val="16"/>
        </w:rPr>
        <w:footnoteRef/>
      </w:r>
      <w:r w:rsidRPr="00717630">
        <w:rPr>
          <w:sz w:val="16"/>
          <w:szCs w:val="16"/>
        </w:rPr>
        <w:t xml:space="preserve"> Modelo de Gestión del Riesgo de LA/FT para el sector Real, Negocios Responsables y Seguros, Embajada Británica, UNODC, Cámara de Comercio de Bogotá, 2016.</w:t>
      </w:r>
    </w:p>
  </w:footnote>
  <w:footnote w:id="29">
    <w:p w14:paraId="27EC6BAD" w14:textId="77777777" w:rsidR="00C17D74" w:rsidRPr="004263E1" w:rsidRDefault="00C17D74" w:rsidP="00DB5207">
      <w:pPr>
        <w:pStyle w:val="Textonotapie"/>
        <w:rPr>
          <w:sz w:val="16"/>
          <w:szCs w:val="16"/>
          <w:lang w:val="es-ES_tradnl"/>
        </w:rPr>
      </w:pPr>
      <w:r w:rsidRPr="004263E1">
        <w:rPr>
          <w:rStyle w:val="Refdenotaalpie"/>
          <w:sz w:val="16"/>
          <w:szCs w:val="16"/>
          <w:lang w:val="es-ES_tradnl"/>
        </w:rPr>
        <w:footnoteRef/>
      </w:r>
      <w:r w:rsidRPr="004263E1">
        <w:rPr>
          <w:sz w:val="16"/>
          <w:szCs w:val="16"/>
          <w:lang w:val="es-ES_tradnl"/>
        </w:rPr>
        <w:t xml:space="preserve"> Superintendencia Financiera de Colombia - Capítulo IV: Instrucciones relativas a la administración del riesgo de lavado de activos y de la financiación del terrorismo.</w:t>
      </w:r>
    </w:p>
  </w:footnote>
  <w:footnote w:id="30">
    <w:p w14:paraId="33EB883E" w14:textId="77777777" w:rsidR="00C17D74" w:rsidRPr="004263E1" w:rsidRDefault="00C17D74" w:rsidP="00DB5207">
      <w:pPr>
        <w:pStyle w:val="Textonotapie"/>
        <w:rPr>
          <w:sz w:val="16"/>
          <w:szCs w:val="16"/>
          <w:lang w:val="es-ES_tradnl"/>
        </w:rPr>
      </w:pPr>
      <w:r w:rsidRPr="004263E1">
        <w:rPr>
          <w:rStyle w:val="Refdenotaalpie"/>
          <w:sz w:val="16"/>
          <w:szCs w:val="16"/>
          <w:lang w:val="es-ES_tradnl"/>
        </w:rPr>
        <w:footnoteRef/>
      </w:r>
      <w:r w:rsidRPr="004263E1">
        <w:rPr>
          <w:sz w:val="16"/>
          <w:szCs w:val="16"/>
          <w:lang w:val="es-ES_tradnl"/>
        </w:rPr>
        <w:t xml:space="preserve"> Presidencia de la República de Colombia, Secretaría de Transparencia, “Guía Propositiva de la Secretaría de Transparencia para la elaboración e implementación de los Programas de Transparencia y Ética Empresarial -PTEE”, 2024, página 12.</w:t>
      </w:r>
    </w:p>
  </w:footnote>
  <w:footnote w:id="31">
    <w:p w14:paraId="6DD6756F" w14:textId="77777777" w:rsidR="00C17D74" w:rsidRPr="00275581" w:rsidRDefault="00C17D74" w:rsidP="00DB5207">
      <w:pPr>
        <w:pStyle w:val="Textonotapie"/>
        <w:rPr>
          <w:sz w:val="16"/>
          <w:szCs w:val="16"/>
          <w:lang w:val="pt-PT"/>
        </w:rPr>
      </w:pPr>
      <w:r w:rsidRPr="004263E1">
        <w:rPr>
          <w:rStyle w:val="Refdenotaalpie"/>
          <w:sz w:val="16"/>
          <w:szCs w:val="16"/>
          <w:lang w:val="es-ES_tradnl"/>
        </w:rPr>
        <w:footnoteRef/>
      </w:r>
      <w:r w:rsidRPr="00275581">
        <w:rPr>
          <w:sz w:val="16"/>
          <w:szCs w:val="16"/>
          <w:lang w:val="pt-PT"/>
        </w:rPr>
        <w:t xml:space="preserve"> Circular Externa SNS No. 003 de 2018.</w:t>
      </w:r>
    </w:p>
  </w:footnote>
  <w:footnote w:id="32">
    <w:p w14:paraId="57640508" w14:textId="77777777" w:rsidR="00C17D74" w:rsidRPr="00275581" w:rsidRDefault="00C17D74" w:rsidP="00DB5207">
      <w:pPr>
        <w:pStyle w:val="Textonotapie"/>
        <w:rPr>
          <w:sz w:val="16"/>
          <w:szCs w:val="16"/>
          <w:lang w:val="pt-PT"/>
        </w:rPr>
      </w:pPr>
      <w:r w:rsidRPr="004263E1">
        <w:rPr>
          <w:rStyle w:val="Refdenotaalpie"/>
          <w:sz w:val="16"/>
          <w:szCs w:val="16"/>
          <w:lang w:val="es-ES_tradnl"/>
        </w:rPr>
        <w:footnoteRef/>
      </w:r>
      <w:r w:rsidRPr="00275581">
        <w:rPr>
          <w:sz w:val="16"/>
          <w:szCs w:val="16"/>
          <w:lang w:val="pt-PT"/>
        </w:rPr>
        <w:t xml:space="preserve"> Circular Externa SNS No. 005-5 de 2021.</w:t>
      </w:r>
    </w:p>
  </w:footnote>
  <w:footnote w:id="33">
    <w:p w14:paraId="3321D85A" w14:textId="77777777" w:rsidR="00C17D74" w:rsidRPr="00275581" w:rsidRDefault="00C17D74" w:rsidP="00DB5207">
      <w:pPr>
        <w:pStyle w:val="Textonotapie"/>
        <w:rPr>
          <w:sz w:val="16"/>
          <w:szCs w:val="16"/>
          <w:lang w:val="pt-PT"/>
        </w:rPr>
      </w:pPr>
      <w:r w:rsidRPr="004263E1">
        <w:rPr>
          <w:rStyle w:val="Refdenotaalpie"/>
          <w:sz w:val="16"/>
          <w:szCs w:val="16"/>
          <w:lang w:val="es-ES_tradnl"/>
        </w:rPr>
        <w:footnoteRef/>
      </w:r>
      <w:r w:rsidRPr="00275581">
        <w:rPr>
          <w:sz w:val="16"/>
          <w:szCs w:val="16"/>
          <w:lang w:val="pt-PT"/>
        </w:rPr>
        <w:t xml:space="preserve"> Circular Externa SNS No. 005-5 de 2021.</w:t>
      </w:r>
    </w:p>
  </w:footnote>
  <w:footnote w:id="34">
    <w:p w14:paraId="3475C35F" w14:textId="77777777" w:rsidR="00C17D74" w:rsidRPr="004263E1" w:rsidRDefault="00C17D74" w:rsidP="00DB5207">
      <w:pPr>
        <w:pStyle w:val="Textonotapie"/>
        <w:rPr>
          <w:sz w:val="16"/>
          <w:szCs w:val="16"/>
          <w:lang w:val="es-ES_tradnl"/>
        </w:rPr>
      </w:pPr>
      <w:r w:rsidRPr="004263E1">
        <w:rPr>
          <w:rStyle w:val="Refdenotaalpie"/>
          <w:sz w:val="16"/>
          <w:szCs w:val="16"/>
          <w:lang w:val="es-ES_tradnl"/>
        </w:rPr>
        <w:footnoteRef/>
      </w:r>
      <w:r w:rsidRPr="004263E1">
        <w:rPr>
          <w:sz w:val="16"/>
          <w:szCs w:val="16"/>
          <w:lang w:val="es-ES_tradnl"/>
        </w:rPr>
        <w:t xml:space="preserve"> Superintendencia de Sociedades, “Capítulo XIII de la Circular Básica Jurídica”, 2021, página 6</w:t>
      </w:r>
    </w:p>
  </w:footnote>
  <w:footnote w:id="35">
    <w:p w14:paraId="24D4E2B7" w14:textId="77777777" w:rsidR="00C17D74" w:rsidRPr="004263E1" w:rsidRDefault="00C17D74" w:rsidP="00DB5207">
      <w:pPr>
        <w:pStyle w:val="Textonotapie"/>
        <w:rPr>
          <w:sz w:val="16"/>
          <w:szCs w:val="16"/>
          <w:lang w:val="es-ES_tradnl"/>
        </w:rPr>
      </w:pPr>
      <w:r w:rsidRPr="004263E1">
        <w:rPr>
          <w:rStyle w:val="Refdenotaalpie"/>
          <w:sz w:val="16"/>
          <w:szCs w:val="16"/>
          <w:lang w:val="es-ES_tradnl"/>
        </w:rPr>
        <w:footnoteRef/>
      </w:r>
      <w:r w:rsidRPr="004263E1">
        <w:rPr>
          <w:sz w:val="16"/>
          <w:szCs w:val="16"/>
          <w:lang w:val="es-ES_tradnl"/>
        </w:rPr>
        <w:t xml:space="preserve"> Circular Externa SNS No. 009 de 2016</w:t>
      </w:r>
    </w:p>
  </w:footnote>
  <w:footnote w:id="36">
    <w:p w14:paraId="160A39BC" w14:textId="77777777" w:rsidR="00C17D74" w:rsidRPr="004263E1" w:rsidRDefault="00C17D74" w:rsidP="00DB5207">
      <w:pPr>
        <w:pStyle w:val="Textonotapie"/>
        <w:rPr>
          <w:sz w:val="16"/>
          <w:szCs w:val="12"/>
          <w:lang w:val="es-ES_tradnl"/>
        </w:rPr>
      </w:pPr>
      <w:r w:rsidRPr="004263E1">
        <w:rPr>
          <w:rStyle w:val="Refdenotaalpie"/>
          <w:sz w:val="16"/>
          <w:szCs w:val="12"/>
          <w:lang w:val="es-ES_tradnl"/>
        </w:rPr>
        <w:footnoteRef/>
      </w:r>
      <w:r w:rsidRPr="004263E1">
        <w:rPr>
          <w:sz w:val="16"/>
          <w:szCs w:val="12"/>
          <w:lang w:val="es-ES_tradnl"/>
        </w:rPr>
        <w:t xml:space="preserve"> Decreto 830 de 2021 - (Ver Circular Externa 100-019 de 2021)"Por el cual se modifican y adicionan algunos artículos al Decreto 1081 de 2015, Único Reglamentario del Sector Presidencia de la República, en lo relacionado con el régimen de las Personas Expuestas Políticamente (PEP)", artículo 2.1.4.2.3. Personas Expuestas Políticamente.</w:t>
      </w:r>
    </w:p>
  </w:footnote>
  <w:footnote w:id="37">
    <w:p w14:paraId="21559E11" w14:textId="77777777" w:rsidR="00C17D74" w:rsidRPr="004263E1" w:rsidRDefault="00C17D74" w:rsidP="00DB5207">
      <w:pPr>
        <w:pStyle w:val="Textonotapie"/>
        <w:rPr>
          <w:lang w:val="es-ES_tradnl"/>
        </w:rPr>
      </w:pPr>
      <w:r w:rsidRPr="004263E1">
        <w:rPr>
          <w:rStyle w:val="Refdenotaalpie"/>
          <w:sz w:val="16"/>
          <w:szCs w:val="16"/>
          <w:lang w:val="es-ES_tradnl"/>
        </w:rPr>
        <w:footnoteRef/>
      </w:r>
      <w:r w:rsidRPr="004263E1">
        <w:rPr>
          <w:lang w:val="es-ES_tradnl"/>
        </w:rPr>
        <w:t xml:space="preserve"> </w:t>
      </w:r>
      <w:r w:rsidRPr="004263E1">
        <w:rPr>
          <w:sz w:val="16"/>
          <w:szCs w:val="12"/>
          <w:lang w:val="es-ES_tradnl"/>
        </w:rPr>
        <w:t>Decreto 830 de 2021 - (Ver Circular Externa 100-019 de 2021)"Por el cual se modifican y adicionan algunos artículos al Decreto 1081 de 2015, Único Reglamentario del Sector Presidencia de la República, en lo relacionado con el régimen de las Personas Expuestas Políticamente (PEP)", artículo 2.1.4.2.9. Personas Expuestas Políticamente Extranjeras.</w:t>
      </w:r>
    </w:p>
  </w:footnote>
  <w:footnote w:id="38">
    <w:p w14:paraId="6C9DB190" w14:textId="77777777" w:rsidR="00C17D74" w:rsidRPr="004263E1" w:rsidRDefault="00C17D74" w:rsidP="00DB5207">
      <w:pPr>
        <w:pStyle w:val="Textonotapie"/>
        <w:rPr>
          <w:sz w:val="16"/>
          <w:szCs w:val="16"/>
          <w:lang w:val="es-ES_tradnl"/>
        </w:rPr>
      </w:pPr>
      <w:r w:rsidRPr="004263E1">
        <w:rPr>
          <w:rStyle w:val="Refdenotaalpie"/>
          <w:sz w:val="16"/>
          <w:szCs w:val="16"/>
          <w:lang w:val="es-ES_tradnl"/>
        </w:rPr>
        <w:footnoteRef/>
      </w:r>
      <w:r w:rsidRPr="004263E1">
        <w:rPr>
          <w:sz w:val="16"/>
          <w:szCs w:val="16"/>
          <w:lang w:val="es-ES_tradnl"/>
        </w:rPr>
        <w:t xml:space="preserve"> Circular Externa SNS No. 009 de 2016.</w:t>
      </w:r>
    </w:p>
  </w:footnote>
  <w:footnote w:id="39">
    <w:p w14:paraId="7346F695" w14:textId="6DDD7A31" w:rsidR="00C17D74" w:rsidRDefault="00C17D74">
      <w:pPr>
        <w:pStyle w:val="Textonotapie"/>
      </w:pPr>
      <w:r w:rsidRPr="00565017">
        <w:rPr>
          <w:rStyle w:val="Refdenotaalpie"/>
          <w:sz w:val="16"/>
          <w:szCs w:val="16"/>
        </w:rPr>
        <w:footnoteRef/>
      </w:r>
      <w:r w:rsidRPr="00565017">
        <w:rPr>
          <w:sz w:val="16"/>
          <w:szCs w:val="16"/>
        </w:rPr>
        <w:t xml:space="preserve"> </w:t>
      </w:r>
      <w:r w:rsidRPr="00175864">
        <w:rPr>
          <w:sz w:val="16"/>
          <w:szCs w:val="16"/>
          <w:lang w:val="es-ES_tradnl"/>
        </w:rPr>
        <w:t>I</w:t>
      </w:r>
      <w:r w:rsidRPr="004263E1">
        <w:rPr>
          <w:sz w:val="16"/>
          <w:szCs w:val="16"/>
          <w:lang w:val="es-ES_tradnl"/>
        </w:rPr>
        <w:t>SO 31000:2018 – Gestión del riesgo.</w:t>
      </w:r>
    </w:p>
  </w:footnote>
  <w:footnote w:id="40">
    <w:p w14:paraId="2E62EE86" w14:textId="76184FE5" w:rsidR="00C17D74" w:rsidRPr="00223558" w:rsidRDefault="00C17D74">
      <w:pPr>
        <w:pStyle w:val="Textonotapie"/>
        <w:rPr>
          <w:sz w:val="16"/>
          <w:szCs w:val="16"/>
        </w:rPr>
      </w:pPr>
      <w:r w:rsidRPr="00223558">
        <w:rPr>
          <w:rStyle w:val="Refdenotaalpie"/>
          <w:sz w:val="16"/>
          <w:szCs w:val="16"/>
        </w:rPr>
        <w:footnoteRef/>
      </w:r>
      <w:r w:rsidRPr="00223558">
        <w:rPr>
          <w:sz w:val="16"/>
          <w:szCs w:val="16"/>
        </w:rPr>
        <w:t xml:space="preserve"> </w:t>
      </w:r>
      <w:r w:rsidRPr="007112D7">
        <w:rPr>
          <w:sz w:val="16"/>
          <w:szCs w:val="16"/>
        </w:rPr>
        <w:t>Modelo de Gestión del Riesgo de LA/FT para el sector Real, Negocios Responsables y Seguros, Embajada Británica, UNODC, Cámara de Comercio de Bogotá, 2016.</w:t>
      </w:r>
    </w:p>
  </w:footnote>
  <w:footnote w:id="41">
    <w:p w14:paraId="353A5F81" w14:textId="5F0A4BD4" w:rsidR="00C17D74" w:rsidRPr="00223558" w:rsidRDefault="00C17D74">
      <w:pPr>
        <w:pStyle w:val="Textonotapie"/>
        <w:rPr>
          <w:sz w:val="16"/>
          <w:szCs w:val="16"/>
          <w:lang w:val="es-CO"/>
        </w:rPr>
      </w:pPr>
      <w:r w:rsidRPr="00223558">
        <w:rPr>
          <w:rStyle w:val="Refdenotaalpie"/>
          <w:sz w:val="16"/>
          <w:szCs w:val="16"/>
        </w:rPr>
        <w:footnoteRef/>
      </w:r>
      <w:r w:rsidRPr="00223558">
        <w:rPr>
          <w:sz w:val="16"/>
          <w:szCs w:val="16"/>
        </w:rPr>
        <w:t xml:space="preserve"> Concepto construido a partir de </w:t>
      </w:r>
      <w:r w:rsidRPr="00FE3007">
        <w:rPr>
          <w:sz w:val="16"/>
          <w:szCs w:val="16"/>
        </w:rPr>
        <w:t>la definición descrita</w:t>
      </w:r>
      <w:r w:rsidRPr="00223558">
        <w:rPr>
          <w:sz w:val="16"/>
          <w:szCs w:val="16"/>
        </w:rPr>
        <w:t xml:space="preserve"> por la Superintendencia de Sociedades en el Capítulo X de la Circular Básica Jurídica. </w:t>
      </w:r>
    </w:p>
  </w:footnote>
  <w:footnote w:id="42">
    <w:p w14:paraId="07B9A00D" w14:textId="77777777" w:rsidR="00C17D74" w:rsidRPr="004263E1" w:rsidRDefault="00C17D74" w:rsidP="00DB5207">
      <w:pPr>
        <w:pStyle w:val="Textonotapie"/>
        <w:rPr>
          <w:sz w:val="16"/>
          <w:szCs w:val="16"/>
          <w:lang w:val="es-ES_tradnl"/>
        </w:rPr>
      </w:pPr>
      <w:r w:rsidRPr="004263E1">
        <w:rPr>
          <w:rStyle w:val="Refdenotaalpie"/>
          <w:sz w:val="16"/>
          <w:szCs w:val="16"/>
          <w:lang w:val="es-ES_tradnl"/>
        </w:rPr>
        <w:footnoteRef/>
      </w:r>
      <w:r w:rsidRPr="004263E1">
        <w:rPr>
          <w:sz w:val="16"/>
          <w:szCs w:val="16"/>
          <w:lang w:val="es-ES_tradnl"/>
        </w:rPr>
        <w:t xml:space="preserve"> Superintendencia Financiera de Colombia - Capítulo IV: Instrucciones relativas a la administración del riesgo de lavado de activos y de la financiación del terrorismo.</w:t>
      </w:r>
    </w:p>
  </w:footnote>
  <w:footnote w:id="43">
    <w:p w14:paraId="773DCA77" w14:textId="77777777" w:rsidR="00C17D74" w:rsidRPr="004263E1" w:rsidRDefault="00C17D74" w:rsidP="00DB5207">
      <w:pPr>
        <w:pStyle w:val="Textonotapie"/>
        <w:rPr>
          <w:sz w:val="16"/>
          <w:szCs w:val="16"/>
          <w:lang w:val="es-ES_tradnl"/>
        </w:rPr>
      </w:pPr>
      <w:r w:rsidRPr="004263E1">
        <w:rPr>
          <w:rStyle w:val="Refdenotaalpie"/>
          <w:sz w:val="16"/>
          <w:szCs w:val="16"/>
          <w:lang w:val="es-ES_tradnl"/>
        </w:rPr>
        <w:footnoteRef/>
      </w:r>
      <w:r w:rsidRPr="004263E1">
        <w:rPr>
          <w:sz w:val="16"/>
          <w:szCs w:val="16"/>
          <w:lang w:val="es-ES_tradnl"/>
        </w:rPr>
        <w:t xml:space="preserve"> UNODC Colombia y el Gobierno del Reino Unido. (2021) Tipologías de ocultamiento de bienes producto del acaparamiento de tierras y otros motores de la deforestación.</w:t>
      </w:r>
    </w:p>
  </w:footnote>
  <w:footnote w:id="44">
    <w:p w14:paraId="188D3CD5" w14:textId="77777777" w:rsidR="00C17D74" w:rsidRPr="004263E1" w:rsidRDefault="00C17D74" w:rsidP="00DB5207">
      <w:pPr>
        <w:rPr>
          <w:sz w:val="16"/>
          <w:szCs w:val="16"/>
        </w:rPr>
      </w:pPr>
      <w:r w:rsidRPr="0046217D">
        <w:rPr>
          <w:rStyle w:val="Refdenotaalpie"/>
          <w:sz w:val="16"/>
          <w:szCs w:val="16"/>
        </w:rPr>
        <w:footnoteRef/>
      </w:r>
      <w:r w:rsidRPr="004263E1">
        <w:rPr>
          <w:sz w:val="16"/>
          <w:szCs w:val="16"/>
        </w:rPr>
        <w:t>Artículo 30 de la Ley 1474 de 2011, modificado por el parágrafo del artículo 30 de la Ley 1778 de 2016.</w:t>
      </w:r>
    </w:p>
  </w:footnote>
  <w:footnote w:id="45">
    <w:p w14:paraId="7D6365C2" w14:textId="78243064" w:rsidR="00C17D74" w:rsidRPr="004263E1" w:rsidRDefault="00C17D74" w:rsidP="00DB5207">
      <w:pPr>
        <w:pStyle w:val="Textonotapie"/>
        <w:rPr>
          <w:sz w:val="16"/>
          <w:szCs w:val="16"/>
          <w:lang w:val="es-ES_tradnl"/>
        </w:rPr>
      </w:pPr>
      <w:r w:rsidRPr="004263E1">
        <w:rPr>
          <w:rStyle w:val="Refdenotaalpie"/>
          <w:sz w:val="16"/>
          <w:szCs w:val="16"/>
          <w:lang w:val="es-ES_tradnl"/>
        </w:rPr>
        <w:footnoteRef/>
      </w:r>
      <w:r w:rsidRPr="004263E1">
        <w:rPr>
          <w:sz w:val="16"/>
          <w:szCs w:val="16"/>
          <w:lang w:val="es-ES_tradnl"/>
        </w:rPr>
        <w:t xml:space="preserve"> ISO 37001:20</w:t>
      </w:r>
      <w:r>
        <w:rPr>
          <w:sz w:val="16"/>
          <w:szCs w:val="16"/>
          <w:lang w:val="es-ES_tradnl"/>
        </w:rPr>
        <w:t>25</w:t>
      </w:r>
      <w:r w:rsidRPr="004263E1">
        <w:rPr>
          <w:sz w:val="16"/>
          <w:szCs w:val="16"/>
          <w:lang w:val="es-ES_tradnl"/>
        </w:rPr>
        <w:t xml:space="preserve"> - Sistemas de gestión antisoborno</w:t>
      </w:r>
    </w:p>
  </w:footnote>
  <w:footnote w:id="46">
    <w:p w14:paraId="6943AE06" w14:textId="77777777" w:rsidR="00C17D74" w:rsidRPr="004263E1" w:rsidRDefault="00C17D74" w:rsidP="00DB5207">
      <w:pPr>
        <w:rPr>
          <w:sz w:val="16"/>
          <w:szCs w:val="16"/>
        </w:rPr>
      </w:pPr>
      <w:r w:rsidRPr="00C54E64">
        <w:rPr>
          <w:rStyle w:val="Refdenotaalpie"/>
          <w:sz w:val="16"/>
          <w:szCs w:val="16"/>
        </w:rPr>
        <w:footnoteRef/>
      </w:r>
      <w:r w:rsidRPr="00C54E64">
        <w:rPr>
          <w:sz w:val="16"/>
          <w:szCs w:val="16"/>
        </w:rPr>
        <w:t xml:space="preserve"> </w:t>
      </w:r>
      <w:r w:rsidRPr="004263E1">
        <w:rPr>
          <w:sz w:val="16"/>
          <w:szCs w:val="16"/>
        </w:rPr>
        <w:t>Artículo </w:t>
      </w:r>
      <w:bookmarkStart w:id="6" w:name="30"/>
      <w:bookmarkEnd w:id="6"/>
      <w:r w:rsidRPr="004263E1">
        <w:rPr>
          <w:sz w:val="16"/>
          <w:szCs w:val="16"/>
        </w:rPr>
        <w:t>30 de la Ley 1474 de 2011, modificado por el artículo 30 de la Ley 1778 de 2016.</w:t>
      </w:r>
    </w:p>
    <w:p w14:paraId="64780168" w14:textId="77777777" w:rsidR="00C17D74" w:rsidRPr="004263E1" w:rsidRDefault="00C17D74" w:rsidP="00DB5207">
      <w:pPr>
        <w:pStyle w:val="Textonotapie"/>
        <w:rPr>
          <w:lang w:val="es-ES_tradnl"/>
        </w:rPr>
      </w:pPr>
    </w:p>
  </w:footnote>
  <w:footnote w:id="47">
    <w:p w14:paraId="57F0D5C5" w14:textId="6E71888B" w:rsidR="00C17D74" w:rsidRPr="00223558" w:rsidRDefault="00C17D74">
      <w:pPr>
        <w:pStyle w:val="Textonotapie"/>
        <w:rPr>
          <w:sz w:val="16"/>
          <w:szCs w:val="16"/>
        </w:rPr>
      </w:pPr>
      <w:r w:rsidRPr="00223558">
        <w:rPr>
          <w:rStyle w:val="Refdenotaalpie"/>
          <w:sz w:val="16"/>
          <w:szCs w:val="16"/>
        </w:rPr>
        <w:footnoteRef/>
      </w:r>
      <w:r w:rsidRPr="00223558">
        <w:rPr>
          <w:sz w:val="16"/>
          <w:szCs w:val="16"/>
        </w:rPr>
        <w:t xml:space="preserve"> ISO 31000:2018 – Gestión del Riesgo</w:t>
      </w:r>
      <w:r>
        <w:rPr>
          <w:sz w:val="16"/>
          <w:szCs w:val="16"/>
        </w:rPr>
        <w:t>.</w:t>
      </w:r>
    </w:p>
  </w:footnote>
  <w:footnote w:id="48">
    <w:p w14:paraId="6ADADBD4" w14:textId="77777777" w:rsidR="00C17D74" w:rsidRPr="004263E1" w:rsidRDefault="00C17D74" w:rsidP="00DB5207">
      <w:pPr>
        <w:pStyle w:val="Textonotapie"/>
        <w:rPr>
          <w:sz w:val="16"/>
          <w:szCs w:val="16"/>
          <w:lang w:val="es-ES_tradnl"/>
        </w:rPr>
      </w:pPr>
      <w:r w:rsidRPr="004263E1">
        <w:rPr>
          <w:rStyle w:val="Refdenotaalpie"/>
          <w:sz w:val="16"/>
          <w:szCs w:val="16"/>
          <w:lang w:val="es-ES_tradnl"/>
        </w:rPr>
        <w:footnoteRef/>
      </w:r>
      <w:r w:rsidRPr="004263E1">
        <w:rPr>
          <w:sz w:val="16"/>
          <w:szCs w:val="16"/>
          <w:lang w:val="es-ES_tradnl"/>
        </w:rPr>
        <w:t xml:space="preserve"> Ley 1122 de 2007 Artículo 35 a 40.</w:t>
      </w:r>
    </w:p>
  </w:footnote>
  <w:footnote w:id="49">
    <w:p w14:paraId="6930472E" w14:textId="77777777" w:rsidR="00C17D74" w:rsidRPr="004263E1" w:rsidRDefault="00C17D74" w:rsidP="00DB5207">
      <w:pPr>
        <w:pStyle w:val="Textonotapie"/>
        <w:rPr>
          <w:sz w:val="16"/>
          <w:szCs w:val="16"/>
          <w:lang w:val="es-ES_tradnl"/>
        </w:rPr>
      </w:pPr>
      <w:r w:rsidRPr="004263E1">
        <w:rPr>
          <w:rStyle w:val="Refdenotaalpie"/>
          <w:sz w:val="16"/>
          <w:szCs w:val="16"/>
          <w:lang w:val="es-ES_tradnl"/>
        </w:rPr>
        <w:footnoteRef/>
      </w:r>
      <w:r w:rsidRPr="004263E1">
        <w:rPr>
          <w:sz w:val="16"/>
          <w:szCs w:val="16"/>
          <w:lang w:val="es-ES_tradnl"/>
        </w:rPr>
        <w:t xml:space="preserve"> Artículos 118 al 139 de la Ley 1438 de 2011.</w:t>
      </w:r>
    </w:p>
  </w:footnote>
  <w:footnote w:id="50">
    <w:p w14:paraId="7C279097" w14:textId="77777777" w:rsidR="00C17D74" w:rsidRPr="004263E1" w:rsidRDefault="00C17D74" w:rsidP="00DB5207">
      <w:pPr>
        <w:pStyle w:val="Textonotapie"/>
        <w:rPr>
          <w:sz w:val="16"/>
          <w:szCs w:val="16"/>
          <w:lang w:val="es-ES_tradnl"/>
        </w:rPr>
      </w:pPr>
      <w:r w:rsidRPr="004263E1">
        <w:rPr>
          <w:rStyle w:val="Refdenotaalpie"/>
          <w:sz w:val="16"/>
          <w:szCs w:val="16"/>
          <w:lang w:val="es-ES_tradnl"/>
        </w:rPr>
        <w:footnoteRef/>
      </w:r>
      <w:r w:rsidRPr="004263E1">
        <w:rPr>
          <w:sz w:val="16"/>
          <w:szCs w:val="16"/>
          <w:lang w:val="es-ES_tradnl"/>
        </w:rPr>
        <w:t xml:space="preserve"> GAFILAT: Estándares internacionales sobre la lucha contra el lavado de activos, el financiamiento del terrorismo, y el financiamiento de la proliferación de armas de destrucción masiva; 2023</w:t>
      </w:r>
    </w:p>
  </w:footnote>
  <w:footnote w:id="51">
    <w:p w14:paraId="14E2EBBE" w14:textId="44724E50" w:rsidR="00C17D74" w:rsidRPr="004263E1" w:rsidRDefault="00C17D74" w:rsidP="00DB5207">
      <w:pPr>
        <w:pStyle w:val="Textonotapie"/>
        <w:rPr>
          <w:sz w:val="16"/>
          <w:szCs w:val="16"/>
          <w:lang w:val="es-ES_tradnl"/>
        </w:rPr>
      </w:pPr>
      <w:r w:rsidRPr="004263E1">
        <w:rPr>
          <w:rStyle w:val="Refdenotaalpie"/>
          <w:sz w:val="16"/>
          <w:szCs w:val="16"/>
          <w:lang w:val="es-ES_tradnl"/>
        </w:rPr>
        <w:footnoteRef/>
      </w:r>
      <w:r w:rsidRPr="004263E1">
        <w:rPr>
          <w:sz w:val="16"/>
          <w:szCs w:val="16"/>
          <w:lang w:val="es-ES_tradnl"/>
        </w:rPr>
        <w:t xml:space="preserve"> ISO 31000:2018 – Gestión del riesgo.</w:t>
      </w:r>
    </w:p>
  </w:footnote>
  <w:footnote w:id="52">
    <w:p w14:paraId="607A874D" w14:textId="77777777" w:rsidR="00C17D74" w:rsidRPr="004263E1" w:rsidRDefault="00C17D74" w:rsidP="00DB5207">
      <w:pPr>
        <w:pStyle w:val="Textonotapie"/>
        <w:rPr>
          <w:sz w:val="16"/>
          <w:szCs w:val="16"/>
          <w:lang w:val="es-ES_tradnl"/>
        </w:rPr>
      </w:pPr>
      <w:r w:rsidRPr="004263E1">
        <w:rPr>
          <w:rStyle w:val="Refdenotaalpie"/>
          <w:sz w:val="16"/>
          <w:szCs w:val="16"/>
          <w:lang w:val="es-ES_tradnl"/>
        </w:rPr>
        <w:footnoteRef/>
      </w:r>
      <w:r w:rsidRPr="004263E1">
        <w:rPr>
          <w:sz w:val="16"/>
          <w:szCs w:val="16"/>
          <w:lang w:val="es-ES_tradnl"/>
        </w:rPr>
        <w:t xml:space="preserve"> OCDE (2018), Guía de la OCDE de Debida Diligencia para una Conducta Empresarial Responsable.</w:t>
      </w:r>
    </w:p>
  </w:footnote>
  <w:footnote w:id="53">
    <w:p w14:paraId="57A5866A" w14:textId="77777777" w:rsidR="00C17D74" w:rsidRPr="004263E1" w:rsidRDefault="00C17D74" w:rsidP="00DB5207">
      <w:pPr>
        <w:pStyle w:val="Textonotapie"/>
        <w:rPr>
          <w:sz w:val="16"/>
          <w:szCs w:val="16"/>
          <w:lang w:val="es-ES_tradnl"/>
        </w:rPr>
      </w:pPr>
      <w:r w:rsidRPr="004263E1">
        <w:rPr>
          <w:rStyle w:val="Refdenotaalpie"/>
          <w:sz w:val="16"/>
          <w:szCs w:val="16"/>
          <w:lang w:val="es-ES_tradnl"/>
        </w:rPr>
        <w:footnoteRef/>
      </w:r>
      <w:r w:rsidRPr="004263E1">
        <w:rPr>
          <w:sz w:val="16"/>
          <w:szCs w:val="16"/>
          <w:lang w:val="es-ES_tradnl"/>
        </w:rPr>
        <w:t xml:space="preserve"> NTC ISO 31000</w:t>
      </w:r>
    </w:p>
  </w:footnote>
  <w:footnote w:id="54">
    <w:p w14:paraId="04226A80" w14:textId="77777777" w:rsidR="00C17D74" w:rsidRPr="004263E1" w:rsidRDefault="00C17D74" w:rsidP="00DB5207">
      <w:pPr>
        <w:pStyle w:val="Textonotapie"/>
        <w:rPr>
          <w:sz w:val="16"/>
          <w:szCs w:val="16"/>
          <w:lang w:val="es-ES_tradnl"/>
        </w:rPr>
      </w:pPr>
      <w:r w:rsidRPr="004263E1">
        <w:rPr>
          <w:rStyle w:val="Refdenotaalpie"/>
          <w:sz w:val="16"/>
          <w:szCs w:val="16"/>
          <w:lang w:val="es-ES_tradnl"/>
        </w:rPr>
        <w:footnoteRef/>
      </w:r>
      <w:r w:rsidRPr="004263E1">
        <w:rPr>
          <w:sz w:val="16"/>
          <w:szCs w:val="16"/>
          <w:lang w:val="es-ES_tradnl"/>
        </w:rPr>
        <w:t xml:space="preserve"> Programa anticorrupción de ética y cumplimiento para las empresas: UNODC: Nueva York, 2013.</w:t>
      </w:r>
    </w:p>
  </w:footnote>
  <w:footnote w:id="55">
    <w:p w14:paraId="375C69BF" w14:textId="77777777" w:rsidR="00C17D74" w:rsidRPr="002C614F" w:rsidRDefault="00C17D74">
      <w:pPr>
        <w:pStyle w:val="Textonotapie"/>
        <w:rPr>
          <w:sz w:val="16"/>
          <w:szCs w:val="16"/>
          <w:lang w:val="es-ES_tradnl"/>
        </w:rPr>
      </w:pPr>
      <w:r w:rsidRPr="002C614F">
        <w:rPr>
          <w:rStyle w:val="Refdenotaalpie"/>
          <w:sz w:val="16"/>
          <w:szCs w:val="16"/>
          <w:lang w:val="es-ES_tradnl"/>
        </w:rPr>
        <w:footnoteRef/>
      </w:r>
      <w:r w:rsidRPr="002C614F">
        <w:rPr>
          <w:sz w:val="16"/>
          <w:szCs w:val="16"/>
          <w:lang w:val="es-ES_tradnl"/>
        </w:rPr>
        <w:t xml:space="preserve"> Es importante considerar que </w:t>
      </w:r>
      <w:r w:rsidRPr="004263E1">
        <w:rPr>
          <w:sz w:val="16"/>
          <w:szCs w:val="16"/>
          <w:lang w:val="es-ES_tradnl"/>
        </w:rPr>
        <w:t xml:space="preserve">para los riesgos de Corrupción, Fraude y Soborno Transnacional, </w:t>
      </w:r>
      <w:r w:rsidRPr="002C614F">
        <w:rPr>
          <w:sz w:val="16"/>
          <w:szCs w:val="16"/>
          <w:lang w:val="es-ES_tradnl"/>
        </w:rPr>
        <w:t xml:space="preserve">no aplican los niveles de impacto </w:t>
      </w:r>
      <w:r w:rsidRPr="004263E1">
        <w:rPr>
          <w:sz w:val="16"/>
          <w:szCs w:val="16"/>
          <w:lang w:val="es-ES_tradnl"/>
        </w:rPr>
        <w:t>“</w:t>
      </w:r>
      <w:r w:rsidRPr="002C614F">
        <w:rPr>
          <w:sz w:val="16"/>
          <w:szCs w:val="16"/>
          <w:lang w:val="es-ES_tradnl"/>
        </w:rPr>
        <w:t>leve</w:t>
      </w:r>
      <w:r w:rsidRPr="004263E1">
        <w:rPr>
          <w:sz w:val="16"/>
          <w:szCs w:val="16"/>
          <w:lang w:val="es-ES_tradnl"/>
        </w:rPr>
        <w:t>”</w:t>
      </w:r>
      <w:r w:rsidRPr="002C614F">
        <w:rPr>
          <w:sz w:val="16"/>
          <w:szCs w:val="16"/>
          <w:lang w:val="es-ES_tradnl"/>
        </w:rPr>
        <w:t xml:space="preserve"> y </w:t>
      </w:r>
      <w:r w:rsidRPr="004263E1">
        <w:rPr>
          <w:sz w:val="16"/>
          <w:szCs w:val="16"/>
          <w:lang w:val="es-ES_tradnl"/>
        </w:rPr>
        <w:t>“</w:t>
      </w:r>
      <w:r w:rsidRPr="002C614F">
        <w:rPr>
          <w:sz w:val="16"/>
          <w:szCs w:val="16"/>
          <w:lang w:val="es-ES_tradnl"/>
        </w:rPr>
        <w:t>menor</w:t>
      </w:r>
      <w:r w:rsidRPr="004263E1">
        <w:rPr>
          <w:sz w:val="16"/>
          <w:szCs w:val="16"/>
          <w:lang w:val="es-ES_tradnl"/>
        </w:rPr>
        <w:t>”</w:t>
      </w:r>
      <w:r w:rsidRPr="002C614F">
        <w:rPr>
          <w:sz w:val="16"/>
          <w:szCs w:val="16"/>
          <w:lang w:val="es-ES_tradnl"/>
        </w:rPr>
        <w:t xml:space="preserve">. Por lo anterior, el </w:t>
      </w:r>
      <w:r w:rsidRPr="004263E1">
        <w:rPr>
          <w:sz w:val="16"/>
          <w:szCs w:val="16"/>
          <w:lang w:val="es-ES_tradnl"/>
        </w:rPr>
        <w:t>N</w:t>
      </w:r>
      <w:r w:rsidRPr="002C614F">
        <w:rPr>
          <w:sz w:val="16"/>
          <w:szCs w:val="16"/>
          <w:lang w:val="es-ES_tradnl"/>
        </w:rPr>
        <w:t xml:space="preserve">ivel de </w:t>
      </w:r>
      <w:r w:rsidRPr="004263E1">
        <w:rPr>
          <w:sz w:val="16"/>
          <w:szCs w:val="16"/>
          <w:lang w:val="es-ES_tradnl"/>
        </w:rPr>
        <w:t>R</w:t>
      </w:r>
      <w:r w:rsidRPr="002C614F">
        <w:rPr>
          <w:sz w:val="16"/>
          <w:szCs w:val="16"/>
          <w:lang w:val="es-ES_tradnl"/>
        </w:rPr>
        <w:t xml:space="preserve">iesgo </w:t>
      </w:r>
      <w:r w:rsidRPr="004263E1">
        <w:rPr>
          <w:sz w:val="16"/>
          <w:szCs w:val="16"/>
          <w:lang w:val="es-ES_tradnl"/>
        </w:rPr>
        <w:t>I</w:t>
      </w:r>
      <w:r w:rsidRPr="002C614F">
        <w:rPr>
          <w:sz w:val="16"/>
          <w:szCs w:val="16"/>
          <w:lang w:val="es-ES_tradnl"/>
        </w:rPr>
        <w:t xml:space="preserve">nherente y </w:t>
      </w:r>
      <w:r w:rsidRPr="004263E1">
        <w:rPr>
          <w:sz w:val="16"/>
          <w:szCs w:val="16"/>
          <w:lang w:val="es-ES_tradnl"/>
        </w:rPr>
        <w:t>R</w:t>
      </w:r>
      <w:r w:rsidRPr="002C614F">
        <w:rPr>
          <w:sz w:val="16"/>
          <w:szCs w:val="16"/>
          <w:lang w:val="es-ES_tradnl"/>
        </w:rPr>
        <w:t>esidual para est</w:t>
      </w:r>
      <w:r w:rsidRPr="004263E1">
        <w:rPr>
          <w:sz w:val="16"/>
          <w:szCs w:val="16"/>
          <w:lang w:val="es-ES_tradnl"/>
        </w:rPr>
        <w:t>os</w:t>
      </w:r>
      <w:r w:rsidRPr="002C614F">
        <w:rPr>
          <w:sz w:val="16"/>
          <w:szCs w:val="16"/>
          <w:lang w:val="es-ES_tradnl"/>
        </w:rPr>
        <w:t xml:space="preserve"> tipo</w:t>
      </w:r>
      <w:r w:rsidRPr="004263E1">
        <w:rPr>
          <w:sz w:val="16"/>
          <w:szCs w:val="16"/>
          <w:lang w:val="es-ES_tradnl"/>
        </w:rPr>
        <w:t>s</w:t>
      </w:r>
      <w:r w:rsidRPr="002C614F">
        <w:rPr>
          <w:sz w:val="16"/>
          <w:szCs w:val="16"/>
          <w:lang w:val="es-ES_tradnl"/>
        </w:rPr>
        <w:t xml:space="preserve"> de riesgo no puede ser inferior a </w:t>
      </w:r>
      <w:r w:rsidRPr="004263E1">
        <w:rPr>
          <w:sz w:val="16"/>
          <w:szCs w:val="16"/>
          <w:lang w:val="es-ES_tradnl"/>
        </w:rPr>
        <w:t>“</w:t>
      </w:r>
      <w:r w:rsidRPr="002C614F">
        <w:rPr>
          <w:sz w:val="16"/>
          <w:szCs w:val="16"/>
          <w:lang w:val="es-ES_tradnl"/>
        </w:rPr>
        <w:t>Moderado</w:t>
      </w:r>
      <w:r w:rsidRPr="004263E1">
        <w:rPr>
          <w:sz w:val="16"/>
          <w:szCs w:val="16"/>
          <w:lang w:val="es-ES_tradnl"/>
        </w:rPr>
        <w:t>”</w:t>
      </w:r>
      <w:r w:rsidRPr="002C614F">
        <w:rPr>
          <w:sz w:val="16"/>
          <w:szCs w:val="16"/>
          <w:lang w:val="es-ES_tradnl"/>
        </w:rPr>
        <w:t>.</w:t>
      </w:r>
    </w:p>
  </w:footnote>
  <w:footnote w:id="56">
    <w:p w14:paraId="6F519588" w14:textId="77777777" w:rsidR="00C17D74" w:rsidRPr="004263E1" w:rsidRDefault="00C17D74" w:rsidP="00DB5207">
      <w:pPr>
        <w:pStyle w:val="Textonotapie"/>
        <w:rPr>
          <w:sz w:val="16"/>
          <w:szCs w:val="16"/>
          <w:lang w:val="es-ES_tradnl"/>
        </w:rPr>
      </w:pPr>
      <w:r w:rsidRPr="004263E1">
        <w:rPr>
          <w:rStyle w:val="Refdenotaalpie"/>
          <w:sz w:val="16"/>
          <w:szCs w:val="16"/>
          <w:lang w:val="es-ES_tradnl"/>
        </w:rPr>
        <w:footnoteRef/>
      </w:r>
      <w:r w:rsidRPr="004263E1">
        <w:rPr>
          <w:sz w:val="16"/>
          <w:szCs w:val="16"/>
          <w:lang w:val="es-ES_tradnl"/>
        </w:rPr>
        <w:t xml:space="preserve"> ISO 31000:2018 – Gestión del Riesgo.</w:t>
      </w:r>
    </w:p>
  </w:footnote>
  <w:footnote w:id="57">
    <w:p w14:paraId="27E277BF" w14:textId="77777777" w:rsidR="00C17D74" w:rsidRDefault="00C17D74" w:rsidP="00DB5207">
      <w:r w:rsidRPr="000A4FF4">
        <w:rPr>
          <w:rStyle w:val="Refdenotaalpie"/>
          <w:sz w:val="16"/>
          <w:szCs w:val="16"/>
        </w:rPr>
        <w:footnoteRef/>
      </w:r>
      <w:r w:rsidRPr="000A4FF4">
        <w:rPr>
          <w:sz w:val="16"/>
          <w:szCs w:val="16"/>
        </w:rPr>
        <w:t xml:space="preserve"> Para el tratamiento de </w:t>
      </w:r>
      <w:r>
        <w:rPr>
          <w:sz w:val="16"/>
          <w:szCs w:val="16"/>
        </w:rPr>
        <w:t>Riesgo</w:t>
      </w:r>
      <w:r w:rsidRPr="000A4FF4">
        <w:rPr>
          <w:sz w:val="16"/>
          <w:szCs w:val="16"/>
        </w:rPr>
        <w:t xml:space="preserve">s de LA/FT/FP/C/F/ST no se admite la tolerancia ni aceptación alguna al </w:t>
      </w:r>
      <w:r>
        <w:rPr>
          <w:sz w:val="16"/>
          <w:szCs w:val="16"/>
        </w:rPr>
        <w:t>Riesgo</w:t>
      </w:r>
      <w:r w:rsidRPr="000A4FF4">
        <w:rPr>
          <w:sz w:val="16"/>
          <w:szCs w:val="16"/>
        </w:rPr>
        <w:t>.</w:t>
      </w:r>
    </w:p>
  </w:footnote>
  <w:footnote w:id="58">
    <w:p w14:paraId="36189F3F" w14:textId="77777777" w:rsidR="00C17D74" w:rsidRPr="004263E1" w:rsidRDefault="00C17D74" w:rsidP="00DB5207">
      <w:pPr>
        <w:pStyle w:val="Textonotapie"/>
        <w:rPr>
          <w:sz w:val="16"/>
          <w:szCs w:val="16"/>
          <w:lang w:val="es-ES_tradnl"/>
        </w:rPr>
      </w:pPr>
      <w:r w:rsidRPr="004263E1">
        <w:rPr>
          <w:rStyle w:val="Refdenotaalpie"/>
          <w:sz w:val="16"/>
          <w:szCs w:val="16"/>
          <w:lang w:val="es-ES_tradnl"/>
        </w:rPr>
        <w:footnoteRef/>
      </w:r>
      <w:r w:rsidRPr="004263E1">
        <w:rPr>
          <w:sz w:val="16"/>
          <w:szCs w:val="16"/>
          <w:lang w:val="es-ES_tradnl"/>
        </w:rPr>
        <w:t xml:space="preserve"> Norma Internacional ISO 31000:2018 Gestión del Riesgo – Directrices.</w:t>
      </w:r>
    </w:p>
  </w:footnote>
  <w:footnote w:id="59">
    <w:p w14:paraId="59CC57F5" w14:textId="77777777" w:rsidR="00C17D74" w:rsidRPr="004263E1" w:rsidRDefault="00C17D74" w:rsidP="00DB5207">
      <w:pPr>
        <w:pStyle w:val="Textonotapie"/>
        <w:rPr>
          <w:sz w:val="16"/>
          <w:szCs w:val="16"/>
          <w:lang w:val="es-ES_tradnl"/>
        </w:rPr>
      </w:pPr>
      <w:r w:rsidRPr="004263E1">
        <w:rPr>
          <w:rStyle w:val="Refdenotaalpie"/>
          <w:sz w:val="16"/>
          <w:szCs w:val="16"/>
          <w:lang w:val="es-ES_tradnl"/>
        </w:rPr>
        <w:footnoteRef/>
      </w:r>
      <w:r w:rsidRPr="004263E1">
        <w:rPr>
          <w:sz w:val="16"/>
          <w:szCs w:val="16"/>
          <w:lang w:val="es-ES_tradnl"/>
        </w:rPr>
        <w:t xml:space="preserve"> Decreto 046 de 2024, </w:t>
      </w:r>
      <w:r w:rsidRPr="004263E1">
        <w:rPr>
          <w:i/>
          <w:sz w:val="16"/>
          <w:szCs w:val="16"/>
          <w:lang w:val="es-ES_tradnl"/>
        </w:rPr>
        <w:t>"Por el cual se sustituye el Capítulo 3 del Título 2 de la parte 2 del Libro 2 del Decreto 1074 de 2015 y se reglamenta parcialmente el artículo 23 de la Ley 222 de 1995, en lo relativo al conflicto de intereses y competencia de los administradores, y la aplicación del principio de deferencia al criterio empresarial".</w:t>
      </w:r>
    </w:p>
  </w:footnote>
  <w:footnote w:id="60">
    <w:p w14:paraId="0F5738BC" w14:textId="77777777" w:rsidR="00C17D74" w:rsidRPr="004263E1" w:rsidRDefault="00C17D74" w:rsidP="00DB5207">
      <w:pPr>
        <w:pStyle w:val="Textonotapie"/>
        <w:rPr>
          <w:sz w:val="16"/>
          <w:szCs w:val="16"/>
          <w:lang w:val="es-ES_tradnl"/>
        </w:rPr>
      </w:pPr>
      <w:r w:rsidRPr="004263E1">
        <w:rPr>
          <w:rStyle w:val="Refdenotaalpie"/>
          <w:sz w:val="16"/>
          <w:szCs w:val="16"/>
          <w:lang w:val="es-ES_tradnl"/>
        </w:rPr>
        <w:footnoteRef/>
      </w:r>
      <w:r w:rsidRPr="004263E1">
        <w:rPr>
          <w:sz w:val="16"/>
          <w:szCs w:val="16"/>
          <w:lang w:val="es-ES_tradnl"/>
        </w:rPr>
        <w:t xml:space="preserve"> OECD (2024), Perspectivas de anticorrupción e integridad 2024, OECD Publishing, Paris, https://doi.org/10.1787/d1153060-es.</w:t>
      </w:r>
    </w:p>
  </w:footnote>
  <w:footnote w:id="61">
    <w:p w14:paraId="202838E6" w14:textId="77777777" w:rsidR="00C17D74" w:rsidRPr="004263E1" w:rsidRDefault="00C17D74" w:rsidP="00DB5207">
      <w:pPr>
        <w:pStyle w:val="Textonotapie"/>
        <w:rPr>
          <w:sz w:val="16"/>
          <w:szCs w:val="16"/>
          <w:lang w:val="es-ES_tradnl"/>
        </w:rPr>
      </w:pPr>
      <w:r w:rsidRPr="004263E1">
        <w:rPr>
          <w:rStyle w:val="Refdenotaalpie"/>
          <w:sz w:val="16"/>
          <w:szCs w:val="16"/>
          <w:lang w:val="es-ES_tradnl"/>
        </w:rPr>
        <w:footnoteRef/>
      </w:r>
      <w:r w:rsidRPr="004263E1">
        <w:rPr>
          <w:sz w:val="16"/>
          <w:szCs w:val="16"/>
          <w:lang w:val="es-ES_tradnl"/>
        </w:rPr>
        <w:t xml:space="preserve"> “quienes hayan financiado candidatos a la Presidencia de la República, a gobernaciones o a alcaldías con aportes superiores al 2,5% de los topes que se establezcan en el respectivo año electoral, no podrán celebrar contratos con Entidades públicas, descentralizadas, del respectivo nivel administrativo para el cual fue elegido el candidato financiado”.</w:t>
      </w:r>
    </w:p>
  </w:footnote>
  <w:footnote w:id="62">
    <w:p w14:paraId="421B96A9" w14:textId="77777777" w:rsidR="00C17D74" w:rsidRPr="004263E1" w:rsidRDefault="00C17D74" w:rsidP="00DB5207">
      <w:pPr>
        <w:pStyle w:val="Textonotapie"/>
        <w:rPr>
          <w:lang w:val="es-ES_tradnl"/>
        </w:rPr>
      </w:pPr>
      <w:r w:rsidRPr="004263E1">
        <w:rPr>
          <w:rStyle w:val="Refdenotaalpie"/>
          <w:sz w:val="16"/>
          <w:szCs w:val="16"/>
          <w:lang w:val="es-ES_tradnl"/>
        </w:rPr>
        <w:footnoteRef/>
      </w:r>
      <w:r w:rsidRPr="004263E1">
        <w:rPr>
          <w:sz w:val="16"/>
          <w:szCs w:val="16"/>
          <w:lang w:val="es-ES_tradnl"/>
        </w:rPr>
        <w:t xml:space="preserve"> UNODC; Convención de las Naciones Unidas Contra la Corrupción: Viena, 2004. </w:t>
      </w:r>
    </w:p>
  </w:footnote>
  <w:footnote w:id="63">
    <w:p w14:paraId="376FB9B2" w14:textId="77777777" w:rsidR="00C17D74" w:rsidRPr="004263E1" w:rsidRDefault="00C17D74" w:rsidP="00DB5207">
      <w:pPr>
        <w:pStyle w:val="Textonotapie"/>
        <w:rPr>
          <w:sz w:val="16"/>
          <w:szCs w:val="16"/>
          <w:lang w:val="es-ES_tradnl"/>
        </w:rPr>
      </w:pPr>
      <w:r w:rsidRPr="004263E1">
        <w:rPr>
          <w:rStyle w:val="Refdenotaalpie"/>
          <w:sz w:val="16"/>
          <w:szCs w:val="16"/>
          <w:lang w:val="es-ES_tradnl"/>
        </w:rPr>
        <w:footnoteRef/>
      </w:r>
      <w:r w:rsidRPr="004263E1">
        <w:rPr>
          <w:sz w:val="16"/>
          <w:szCs w:val="16"/>
          <w:lang w:val="es-ES_tradnl"/>
        </w:rPr>
        <w:t xml:space="preserve"> Superintendencia de Sociedades, “Capítulo X de la Circular Básica Jurídica”, 2021</w:t>
      </w:r>
    </w:p>
  </w:footnote>
  <w:footnote w:id="64">
    <w:p w14:paraId="5433B582" w14:textId="77777777" w:rsidR="00C17D74" w:rsidRPr="004263E1" w:rsidRDefault="00C17D74" w:rsidP="00DB5207">
      <w:pPr>
        <w:pStyle w:val="Textonotapie"/>
        <w:rPr>
          <w:sz w:val="16"/>
          <w:szCs w:val="16"/>
          <w:lang w:val="es-ES_tradnl"/>
        </w:rPr>
      </w:pPr>
      <w:r w:rsidRPr="004263E1">
        <w:rPr>
          <w:rStyle w:val="Refdenotaalpie"/>
          <w:sz w:val="16"/>
          <w:szCs w:val="16"/>
          <w:lang w:val="es-ES_tradnl"/>
        </w:rPr>
        <w:footnoteRef/>
      </w:r>
      <w:r w:rsidRPr="004263E1">
        <w:rPr>
          <w:sz w:val="16"/>
          <w:szCs w:val="16"/>
          <w:lang w:val="es-ES_tradnl"/>
        </w:rPr>
        <w:t xml:space="preserve"> Para el desarrollo del presente numeral se consideran Contrapartes aquellos definidos en el numeral 2.2 “Definiciones” de la Presente CE.</w:t>
      </w:r>
    </w:p>
  </w:footnote>
  <w:footnote w:id="65">
    <w:p w14:paraId="5EC71FE1" w14:textId="77777777" w:rsidR="00C17D74" w:rsidRPr="002C614F" w:rsidRDefault="00C17D74">
      <w:pPr>
        <w:pStyle w:val="Textonotapie"/>
        <w:rPr>
          <w:sz w:val="16"/>
          <w:szCs w:val="16"/>
          <w:lang w:val="es-ES_tradnl"/>
        </w:rPr>
      </w:pPr>
      <w:r w:rsidRPr="002C614F">
        <w:rPr>
          <w:rStyle w:val="Refdenotaalpie"/>
          <w:sz w:val="16"/>
          <w:szCs w:val="16"/>
          <w:lang w:val="es-ES_tradnl"/>
        </w:rPr>
        <w:footnoteRef/>
      </w:r>
      <w:r w:rsidRPr="002C614F">
        <w:rPr>
          <w:sz w:val="16"/>
          <w:szCs w:val="16"/>
          <w:lang w:val="es-ES_tradnl"/>
        </w:rPr>
        <w:t xml:space="preserve"> Cumpliendo con lo establecido en la Ley 1581 de 2012 y el Decreto 1377 de 2013 o cualquier norma que los sustituya o modifique</w:t>
      </w:r>
      <w:r w:rsidRPr="004263E1">
        <w:rPr>
          <w:sz w:val="16"/>
          <w:szCs w:val="16"/>
          <w:lang w:val="es-ES_tradnl"/>
        </w:rPr>
        <w:t>.</w:t>
      </w:r>
    </w:p>
  </w:footnote>
  <w:footnote w:id="66">
    <w:p w14:paraId="181EEAE9" w14:textId="77777777" w:rsidR="00C17D74" w:rsidRPr="004263E1" w:rsidRDefault="00C17D74" w:rsidP="00DB5207">
      <w:pPr>
        <w:pStyle w:val="Textonotapie"/>
        <w:spacing w:line="240" w:lineRule="auto"/>
        <w:rPr>
          <w:sz w:val="16"/>
          <w:szCs w:val="16"/>
          <w:lang w:val="es-ES_tradnl"/>
        </w:rPr>
      </w:pPr>
      <w:r w:rsidRPr="004263E1">
        <w:rPr>
          <w:rStyle w:val="Refdenotaalpie"/>
          <w:sz w:val="16"/>
          <w:szCs w:val="16"/>
          <w:lang w:val="es-ES_tradnl"/>
        </w:rPr>
        <w:footnoteRef/>
      </w:r>
      <w:r w:rsidRPr="004263E1">
        <w:rPr>
          <w:sz w:val="16"/>
          <w:szCs w:val="16"/>
          <w:lang w:val="es-ES_tradnl"/>
        </w:rPr>
        <w:t xml:space="preserve"> Se refiere a la definición suministrada en el numeral 2.2 “Definiciones” de la Presente CE</w:t>
      </w:r>
    </w:p>
  </w:footnote>
  <w:footnote w:id="67">
    <w:p w14:paraId="75269CE5" w14:textId="77777777" w:rsidR="00C17D74" w:rsidRPr="00A36377" w:rsidRDefault="00C17D74" w:rsidP="00F94731">
      <w:pPr>
        <w:pStyle w:val="Textonotapie"/>
        <w:spacing w:line="240" w:lineRule="auto"/>
        <w:rPr>
          <w:sz w:val="16"/>
          <w:szCs w:val="16"/>
        </w:rPr>
      </w:pPr>
      <w:r w:rsidRPr="00A36377">
        <w:rPr>
          <w:rStyle w:val="Refdenotaalpie"/>
          <w:sz w:val="16"/>
          <w:szCs w:val="16"/>
        </w:rPr>
        <w:footnoteRef/>
      </w:r>
      <w:r w:rsidRPr="00A36377">
        <w:rPr>
          <w:sz w:val="16"/>
          <w:szCs w:val="16"/>
        </w:rPr>
        <w:t xml:space="preserve"> </w:t>
      </w:r>
      <w:r>
        <w:rPr>
          <w:sz w:val="16"/>
          <w:szCs w:val="16"/>
        </w:rPr>
        <w:t>“</w:t>
      </w:r>
      <w:r w:rsidRPr="00A36377">
        <w:rPr>
          <w:sz w:val="16"/>
          <w:szCs w:val="16"/>
          <w:lang w:val="es-ES_tradnl"/>
        </w:rPr>
        <w:t xml:space="preserve">Cuando </w:t>
      </w:r>
      <w:r>
        <w:rPr>
          <w:sz w:val="16"/>
          <w:szCs w:val="16"/>
          <w:lang w:val="es-ES_tradnl"/>
        </w:rPr>
        <w:t>la potencial Contraparte</w:t>
      </w:r>
      <w:r w:rsidRPr="00A36377">
        <w:rPr>
          <w:sz w:val="16"/>
          <w:szCs w:val="16"/>
          <w:lang w:val="es-ES_tradnl"/>
        </w:rPr>
        <w:t xml:space="preserve">: (i) esté inscrito en el Registro Nacional de Valores y Emisores (RNVE) y esté sujeto a requisitos de revelación de información en el mercado de valores, o (ii) esté listado en una bolsa de valores internacional que exija requisitos de revelación de información equivalentes a los inscritos en el RNVE, no será necesario verificar la identidad de los </w:t>
      </w:r>
      <w:r>
        <w:rPr>
          <w:sz w:val="16"/>
          <w:szCs w:val="16"/>
          <w:lang w:val="es-ES_tradnl"/>
        </w:rPr>
        <w:t>B</w:t>
      </w:r>
      <w:r w:rsidRPr="00A36377">
        <w:rPr>
          <w:sz w:val="16"/>
          <w:szCs w:val="16"/>
          <w:lang w:val="es-ES_tradnl"/>
        </w:rPr>
        <w:t xml:space="preserve">eneficiarios </w:t>
      </w:r>
      <w:r>
        <w:rPr>
          <w:sz w:val="16"/>
          <w:szCs w:val="16"/>
          <w:lang w:val="es-ES_tradnl"/>
        </w:rPr>
        <w:t>F</w:t>
      </w:r>
      <w:r w:rsidRPr="00A36377">
        <w:rPr>
          <w:sz w:val="16"/>
          <w:szCs w:val="16"/>
          <w:lang w:val="es-ES_tradnl"/>
        </w:rPr>
        <w:t>inales</w:t>
      </w:r>
      <w:r>
        <w:rPr>
          <w:sz w:val="16"/>
          <w:szCs w:val="16"/>
          <w:lang w:val="es-ES_tradnl"/>
        </w:rPr>
        <w:t xml:space="preserve">” Tomado del numeral </w:t>
      </w:r>
      <w:r w:rsidRPr="007B3C08">
        <w:rPr>
          <w:sz w:val="16"/>
          <w:szCs w:val="16"/>
          <w:lang w:val="es-ES_tradnl"/>
        </w:rPr>
        <w:t>4.2.2.2.1.1.1.2</w:t>
      </w:r>
      <w:r>
        <w:rPr>
          <w:sz w:val="16"/>
          <w:szCs w:val="16"/>
          <w:lang w:val="es-ES_tradnl"/>
        </w:rPr>
        <w:t xml:space="preserve"> del Capítulo IV, Título IV, Parte I de la Circular Básica Jurídica de la Superintendencia Financiera de Colombia.</w:t>
      </w:r>
    </w:p>
  </w:footnote>
  <w:footnote w:id="68">
    <w:p w14:paraId="655DFC7E" w14:textId="77777777" w:rsidR="00C17D74" w:rsidRPr="004263E1" w:rsidRDefault="00C17D74" w:rsidP="00DB5207">
      <w:pPr>
        <w:pStyle w:val="Textonotapie"/>
        <w:rPr>
          <w:sz w:val="16"/>
          <w:szCs w:val="16"/>
          <w:lang w:val="es-ES_tradnl"/>
        </w:rPr>
      </w:pPr>
      <w:r w:rsidRPr="004263E1">
        <w:rPr>
          <w:rStyle w:val="Refdenotaalpie"/>
          <w:sz w:val="16"/>
          <w:szCs w:val="16"/>
          <w:lang w:val="es-ES_tradnl"/>
        </w:rPr>
        <w:footnoteRef/>
      </w:r>
      <w:r w:rsidRPr="004263E1">
        <w:rPr>
          <w:sz w:val="16"/>
          <w:szCs w:val="16"/>
          <w:lang w:val="es-ES_tradnl"/>
        </w:rPr>
        <w:t xml:space="preserve"> La Entidad debe revisar permanentemente los países de mayor riesgo contenidos en los listados de GAFI de países no cooperantes y jurisdicciones de alto riesgo; Los países o jurisdicciones de alto riesgo según la definición de GAFI se encuentran publicados en el siguiente enlace: </w:t>
      </w:r>
      <w:hyperlink r:id="rId1" w:history="1">
        <w:r w:rsidRPr="004263E1">
          <w:rPr>
            <w:rStyle w:val="Hipervnculo"/>
            <w:sz w:val="16"/>
            <w:szCs w:val="16"/>
            <w:lang w:val="es-ES_tradnl"/>
          </w:rPr>
          <w:t>Lista de países no cooperantes y jurisdicciones de alto riesgo | UNIDAD DE INFORMACIÓN Y ANÁLISIS FINANCIERO</w:t>
        </w:r>
      </w:hyperlink>
    </w:p>
  </w:footnote>
  <w:footnote w:id="69">
    <w:p w14:paraId="61AC5EFD" w14:textId="77777777" w:rsidR="00C17D74" w:rsidRPr="004263E1" w:rsidRDefault="00C17D74" w:rsidP="00DB5207">
      <w:pPr>
        <w:pStyle w:val="Textonotapie"/>
        <w:rPr>
          <w:sz w:val="16"/>
          <w:szCs w:val="16"/>
          <w:lang w:val="es-ES_tradnl"/>
        </w:rPr>
      </w:pPr>
      <w:r w:rsidRPr="004263E1">
        <w:rPr>
          <w:rStyle w:val="Refdenotaalpie"/>
          <w:sz w:val="16"/>
          <w:szCs w:val="16"/>
          <w:lang w:val="es-ES_tradnl"/>
        </w:rPr>
        <w:footnoteRef/>
      </w:r>
      <w:r w:rsidRPr="004263E1">
        <w:rPr>
          <w:sz w:val="16"/>
          <w:szCs w:val="16"/>
          <w:lang w:val="es-ES_tradnl"/>
        </w:rPr>
        <w:t xml:space="preserve"> Circular Externa 100-0000015 de 2021, Superintendencia de Sociedades.</w:t>
      </w:r>
    </w:p>
  </w:footnote>
  <w:footnote w:id="70">
    <w:p w14:paraId="2CC4FB5C" w14:textId="77777777" w:rsidR="00C17D74" w:rsidRPr="004263E1" w:rsidRDefault="00C17D74" w:rsidP="00DB5207">
      <w:pPr>
        <w:pStyle w:val="Textonotapie"/>
        <w:rPr>
          <w:sz w:val="16"/>
          <w:szCs w:val="16"/>
          <w:lang w:val="es-ES_tradnl"/>
        </w:rPr>
      </w:pPr>
      <w:r w:rsidRPr="004263E1">
        <w:rPr>
          <w:rStyle w:val="Refdenotaalpie"/>
          <w:sz w:val="16"/>
          <w:szCs w:val="16"/>
          <w:lang w:val="es-ES_tradnl"/>
        </w:rPr>
        <w:footnoteRef/>
      </w:r>
      <w:r w:rsidRPr="004263E1">
        <w:rPr>
          <w:sz w:val="16"/>
          <w:szCs w:val="16"/>
          <w:lang w:val="es-ES_tradnl"/>
        </w:rPr>
        <w:t xml:space="preserve"> Ley 2195 de 2022 Artículo 9. Adiciónese el Artículo 34-7 a la Ley 1474 de 2011, el cual quedara así: Artículo 34-7. Programas de Transparencia y Ética Empresarial.</w:t>
      </w:r>
    </w:p>
    <w:p w14:paraId="1BEBBE08" w14:textId="77777777" w:rsidR="00C17D74" w:rsidRPr="004263E1" w:rsidRDefault="00C17D74" w:rsidP="00DB5207">
      <w:pPr>
        <w:pStyle w:val="Textonotapie"/>
        <w:rPr>
          <w:lang w:val="es-ES_tradnl"/>
        </w:rPr>
      </w:pPr>
    </w:p>
  </w:footnote>
  <w:footnote w:id="71">
    <w:p w14:paraId="3DE608EE" w14:textId="77777777" w:rsidR="00C17D74" w:rsidRPr="004263E1" w:rsidRDefault="00C17D74" w:rsidP="00BD3EEA">
      <w:pPr>
        <w:pStyle w:val="Textonotapie"/>
        <w:rPr>
          <w:sz w:val="16"/>
          <w:szCs w:val="16"/>
          <w:lang w:val="es-ES_tradnl"/>
        </w:rPr>
      </w:pPr>
      <w:r w:rsidRPr="004263E1">
        <w:rPr>
          <w:rStyle w:val="Refdenotaalpie"/>
          <w:sz w:val="16"/>
          <w:szCs w:val="16"/>
          <w:lang w:val="es-ES_tradnl"/>
        </w:rPr>
        <w:footnoteRef/>
      </w:r>
      <w:r w:rsidRPr="004263E1">
        <w:rPr>
          <w:sz w:val="16"/>
          <w:szCs w:val="16"/>
          <w:lang w:val="es-ES_tradnl"/>
        </w:rPr>
        <w:t xml:space="preserve"> Superintendencia Financiera de Colombia - Capítulo IV: Instrucciones relativas a la administración del riesgo de lavado de activos y de la financiación del terrorismo.</w:t>
      </w:r>
    </w:p>
  </w:footnote>
  <w:footnote w:id="72">
    <w:p w14:paraId="3CF16C00" w14:textId="77777777" w:rsidR="00C17D74" w:rsidRPr="004263E1" w:rsidRDefault="00C17D74" w:rsidP="00BD3EEA">
      <w:pPr>
        <w:pStyle w:val="Textonotapie"/>
        <w:rPr>
          <w:sz w:val="16"/>
          <w:szCs w:val="12"/>
          <w:lang w:val="es-ES_tradnl"/>
        </w:rPr>
      </w:pPr>
      <w:r w:rsidRPr="004263E1">
        <w:rPr>
          <w:rStyle w:val="Refdenotaalpie"/>
          <w:sz w:val="16"/>
          <w:szCs w:val="12"/>
          <w:lang w:val="es-ES_tradnl"/>
        </w:rPr>
        <w:footnoteRef/>
      </w:r>
      <w:r w:rsidRPr="004263E1">
        <w:rPr>
          <w:sz w:val="16"/>
          <w:szCs w:val="12"/>
          <w:lang w:val="es-ES_tradnl"/>
        </w:rPr>
        <w:t xml:space="preserve"> La lista que a continuación se ofrece es enunciativa. La mención de un comportamiento o una actividad no establece por si sola que se trate de una operación sospechosa; se requiere verificar otros elementos relativos a la actividad cuestionada que avalen esta percepción.</w:t>
      </w:r>
    </w:p>
  </w:footnote>
  <w:footnote w:id="73">
    <w:p w14:paraId="14C9182A" w14:textId="77777777" w:rsidR="00C17D74" w:rsidRPr="004263E1" w:rsidRDefault="00C17D74" w:rsidP="00DB5207">
      <w:pPr>
        <w:pStyle w:val="Textonotapie"/>
        <w:rPr>
          <w:sz w:val="16"/>
          <w:szCs w:val="12"/>
          <w:lang w:val="es-ES_tradnl"/>
        </w:rPr>
      </w:pPr>
      <w:r w:rsidRPr="004263E1">
        <w:rPr>
          <w:rStyle w:val="Refdenotaalpie"/>
          <w:sz w:val="16"/>
          <w:szCs w:val="12"/>
          <w:lang w:val="es-ES_tradnl"/>
        </w:rPr>
        <w:footnoteRef/>
      </w:r>
      <w:r w:rsidRPr="004263E1">
        <w:rPr>
          <w:sz w:val="16"/>
          <w:szCs w:val="12"/>
          <w:lang w:val="es-ES_tradnl"/>
        </w:rPr>
        <w:t xml:space="preserve"> Los informes confiables e inmodificables se deben considerar aquellos que mediante actividades de auditoría se pueda demostrar que los datos allí presentados son veraces y no han sido manipulados.</w:t>
      </w:r>
    </w:p>
  </w:footnote>
  <w:footnote w:id="74">
    <w:p w14:paraId="01B0C6C6" w14:textId="77777777" w:rsidR="00C17D74" w:rsidRPr="004263E1" w:rsidRDefault="00C17D74" w:rsidP="00DB5207">
      <w:pPr>
        <w:pStyle w:val="Textonotapie"/>
        <w:rPr>
          <w:sz w:val="16"/>
          <w:szCs w:val="16"/>
          <w:lang w:val="es-ES_tradnl"/>
        </w:rPr>
      </w:pPr>
      <w:r w:rsidRPr="004263E1">
        <w:rPr>
          <w:rStyle w:val="Refdenotaalpie"/>
          <w:sz w:val="16"/>
          <w:szCs w:val="16"/>
          <w:lang w:val="es-ES_tradnl"/>
        </w:rPr>
        <w:footnoteRef/>
      </w:r>
      <w:r w:rsidRPr="004263E1">
        <w:rPr>
          <w:sz w:val="16"/>
          <w:szCs w:val="16"/>
          <w:lang w:val="es-ES_tradnl"/>
        </w:rPr>
        <w:t xml:space="preserve"> UN (2024), Gobernanza de la Inteligencia Artificial en beneficio de la Humanidad, United Nations, New York, https://www.un.org/sites/un2.un.org/files/governing_ai_for_humanity_final_report_es.pdf</w:t>
      </w:r>
    </w:p>
  </w:footnote>
  <w:footnote w:id="75">
    <w:p w14:paraId="75C6404A" w14:textId="77777777" w:rsidR="00C17D74" w:rsidRPr="004263E1" w:rsidRDefault="00C17D74" w:rsidP="00DB5207">
      <w:pPr>
        <w:pStyle w:val="Textonotapie"/>
        <w:rPr>
          <w:sz w:val="16"/>
          <w:szCs w:val="16"/>
          <w:lang w:val="es-ES_tradnl"/>
        </w:rPr>
      </w:pPr>
      <w:r w:rsidRPr="004263E1">
        <w:rPr>
          <w:rStyle w:val="Refdenotaalpie"/>
          <w:sz w:val="16"/>
          <w:szCs w:val="16"/>
          <w:lang w:val="es-ES_tradnl"/>
        </w:rPr>
        <w:footnoteRef/>
      </w:r>
      <w:r w:rsidRPr="004263E1">
        <w:rPr>
          <w:sz w:val="16"/>
          <w:szCs w:val="16"/>
          <w:lang w:val="es-ES_tradnl"/>
        </w:rPr>
        <w:t xml:space="preserve"> OECD (2024), Perspectivas de anticorrupción e integridad 2024, OECD Publishing, Paris, https://doi.org/10.1787/d1153060-es</w:t>
      </w:r>
    </w:p>
  </w:footnote>
  <w:footnote w:id="76">
    <w:p w14:paraId="519D5716" w14:textId="77777777" w:rsidR="00C17D74" w:rsidRPr="004263E1" w:rsidRDefault="00C17D74" w:rsidP="00DB5207">
      <w:pPr>
        <w:pStyle w:val="Textonotapie"/>
        <w:rPr>
          <w:sz w:val="16"/>
          <w:szCs w:val="16"/>
          <w:lang w:val="es-ES_tradnl"/>
        </w:rPr>
      </w:pPr>
      <w:r w:rsidRPr="004263E1">
        <w:rPr>
          <w:rStyle w:val="Refdenotaalpie"/>
          <w:sz w:val="16"/>
          <w:szCs w:val="16"/>
          <w:lang w:val="es-ES_tradnl"/>
        </w:rPr>
        <w:footnoteRef/>
      </w:r>
      <w:r w:rsidRPr="004263E1">
        <w:rPr>
          <w:sz w:val="16"/>
          <w:szCs w:val="16"/>
          <w:lang w:val="es-ES_tradnl"/>
        </w:rPr>
        <w:t xml:space="preserve"> Tomado del Capítulo X de la Circular Básica Jurídica de Superintendencia de Sociedades y la Circular Externa 011 de 2022 de la Superintendencia Financiera de Colombia.</w:t>
      </w:r>
    </w:p>
  </w:footnote>
  <w:footnote w:id="77">
    <w:p w14:paraId="1C22CFAB" w14:textId="77777777" w:rsidR="00C17D74" w:rsidRPr="004263E1" w:rsidRDefault="00C17D74" w:rsidP="00DB5207">
      <w:pPr>
        <w:pStyle w:val="Textonotapie"/>
        <w:rPr>
          <w:sz w:val="16"/>
          <w:szCs w:val="16"/>
          <w:lang w:val="es-ES_tradnl"/>
        </w:rPr>
      </w:pPr>
      <w:r w:rsidRPr="004263E1">
        <w:rPr>
          <w:rStyle w:val="Refdenotaalpie"/>
          <w:sz w:val="16"/>
          <w:szCs w:val="16"/>
          <w:lang w:val="es-ES_tradnl"/>
        </w:rPr>
        <w:footnoteRef/>
      </w:r>
      <w:r w:rsidRPr="004263E1">
        <w:rPr>
          <w:sz w:val="16"/>
          <w:szCs w:val="16"/>
          <w:lang w:val="es-ES_tradnl"/>
        </w:rPr>
        <w:t xml:space="preserve"> se recomienda revisar lo establecido por el Comité de Supervisión Bancario de Basilea sobre las tres (3) líneas de defensa para prevenir y controlar el Riesgo LA/FT/FP en los párrafos 19 a 27. Documento disponible en https://www.bis.org/bcbs/publ/d328_es.pdf.</w:t>
      </w:r>
    </w:p>
  </w:footnote>
  <w:footnote w:id="78">
    <w:p w14:paraId="7E85A371" w14:textId="77777777" w:rsidR="00C17D74" w:rsidRPr="004263E1" w:rsidRDefault="00C17D74" w:rsidP="00DB5207">
      <w:pPr>
        <w:pStyle w:val="Textonotapie"/>
        <w:rPr>
          <w:sz w:val="16"/>
          <w:szCs w:val="16"/>
          <w:lang w:val="es-ES_tradnl"/>
        </w:rPr>
      </w:pPr>
      <w:r w:rsidRPr="004263E1">
        <w:rPr>
          <w:rStyle w:val="Refdenotaalpie"/>
          <w:sz w:val="16"/>
          <w:szCs w:val="16"/>
          <w:lang w:val="es-ES_tradnl"/>
        </w:rPr>
        <w:footnoteRef/>
      </w:r>
      <w:r w:rsidRPr="004263E1">
        <w:rPr>
          <w:sz w:val="16"/>
          <w:szCs w:val="16"/>
          <w:lang w:val="es-ES_tradnl"/>
        </w:rPr>
        <w:t xml:space="preserve"> De conformidad con lo establecido en el parágrafo 4to del artículo 9 de la Ley 2195 de 2022 “El Revisor Fiscal, cuando se tuviere, debe valorar los programas de transparencia y ética empresarial y emitir opinión sobre los mismos”, considerando que el SIARC integra el contenido de los PTEE.</w:t>
      </w:r>
    </w:p>
  </w:footnote>
  <w:footnote w:id="79">
    <w:p w14:paraId="67DC1B76" w14:textId="77777777" w:rsidR="00C17D74" w:rsidRPr="00E71392" w:rsidRDefault="00C17D74" w:rsidP="00DB5207">
      <w:pPr>
        <w:rPr>
          <w:sz w:val="16"/>
          <w:szCs w:val="16"/>
        </w:rPr>
      </w:pPr>
      <w:r w:rsidRPr="00E71392">
        <w:rPr>
          <w:rStyle w:val="Refdenotaalpie"/>
          <w:sz w:val="16"/>
          <w:szCs w:val="16"/>
        </w:rPr>
        <w:footnoteRef/>
      </w:r>
      <w:r w:rsidRPr="00E71392">
        <w:rPr>
          <w:sz w:val="16"/>
          <w:szCs w:val="16"/>
        </w:rPr>
        <w:t xml:space="preserve"> El artículo 32 de la Ley 1778 de 2016, que adiciona el numeral 5º del artículo 26 de la Ley 43 de 1990, les impone a los revisores fiscales la obligación expresa de denuncia ante las autoridades penales, disciplinarias y administrativas, por la presunta realización de delitos, que detecte en el ejercicio de su cargo, aún, a pesar del secreto profesional.</w:t>
      </w:r>
    </w:p>
    <w:p w14:paraId="02166FFD" w14:textId="77777777" w:rsidR="00C17D74" w:rsidRPr="004263E1" w:rsidRDefault="00C17D74" w:rsidP="00DB5207">
      <w:pPr>
        <w:pStyle w:val="Textonotapie"/>
        <w:rPr>
          <w:lang w:val="es-ES_tradnl"/>
        </w:rPr>
      </w:pPr>
    </w:p>
  </w:footnote>
  <w:footnote w:id="80">
    <w:p w14:paraId="31D2E286" w14:textId="77777777" w:rsidR="00C17D74" w:rsidRPr="004263E1" w:rsidRDefault="00C17D74" w:rsidP="00DB5207">
      <w:pPr>
        <w:pStyle w:val="Textonotapie"/>
        <w:rPr>
          <w:sz w:val="16"/>
          <w:szCs w:val="16"/>
          <w:lang w:val="es-ES_tradnl"/>
        </w:rPr>
      </w:pPr>
      <w:r w:rsidRPr="004263E1">
        <w:rPr>
          <w:rStyle w:val="Refdenotaalpie"/>
          <w:sz w:val="16"/>
          <w:szCs w:val="16"/>
          <w:lang w:val="es-ES_tradnl"/>
        </w:rPr>
        <w:footnoteRef/>
      </w:r>
      <w:r w:rsidRPr="004263E1">
        <w:rPr>
          <w:sz w:val="16"/>
          <w:szCs w:val="16"/>
          <w:lang w:val="es-ES_tradnl"/>
        </w:rPr>
        <w:t xml:space="preserve"> La información suministrada en el presente numeral fue construida en base a los anexos técnicos de la UIAF.</w:t>
      </w:r>
    </w:p>
  </w:footnote>
  <w:footnote w:id="81">
    <w:p w14:paraId="02490F92" w14:textId="77777777" w:rsidR="00C17D74" w:rsidRPr="002C614F" w:rsidRDefault="00C17D74" w:rsidP="00DB5207">
      <w:pPr>
        <w:pStyle w:val="Textonotapie"/>
        <w:rPr>
          <w:sz w:val="16"/>
          <w:szCs w:val="16"/>
          <w:lang w:val="es-CO"/>
        </w:rPr>
      </w:pPr>
      <w:r w:rsidRPr="004263E1">
        <w:rPr>
          <w:rStyle w:val="Refdenotaalpie"/>
          <w:sz w:val="16"/>
          <w:szCs w:val="16"/>
          <w:lang w:val="es-ES_tradnl"/>
        </w:rPr>
        <w:footnoteRef/>
      </w:r>
      <w:r w:rsidRPr="004263E1">
        <w:rPr>
          <w:sz w:val="16"/>
          <w:szCs w:val="16"/>
          <w:lang w:val="es-ES_tradnl"/>
        </w:rPr>
        <w:t xml:space="preserve"> El Oficial de Cumplimiento que designe la Entidad de manera voluntaria, deberá cumplir con los requisitos mínimos detallados en el numeral 6.5.3.1 de la Presente CE y deberá ser reportado ante la SNS en el módulo de datos generales, en caso de que no se registre se entenderá que es el Representante Legal.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4081"/>
      <w:gridCol w:w="1843"/>
      <w:gridCol w:w="1559"/>
    </w:tblGrid>
    <w:tr w:rsidR="00C17D74" w:rsidRPr="005C7C23" w14:paraId="649225A8" w14:textId="77777777" w:rsidTr="00077E03">
      <w:trPr>
        <w:trHeight w:val="380"/>
      </w:trPr>
      <w:tc>
        <w:tcPr>
          <w:tcW w:w="1873" w:type="dxa"/>
          <w:vMerge w:val="restart"/>
          <w:shd w:val="clear" w:color="auto" w:fill="auto"/>
          <w:vAlign w:val="center"/>
        </w:tcPr>
        <w:p w14:paraId="1037488B" w14:textId="77777777" w:rsidR="00C17D74" w:rsidRPr="005C7C23" w:rsidRDefault="00C17D74" w:rsidP="00A92C96">
          <w:pPr>
            <w:pStyle w:val="Encabezado"/>
            <w:jc w:val="center"/>
            <w:rPr>
              <w:rFonts w:ascii="Arial" w:hAnsi="Arial"/>
              <w:spacing w:val="12"/>
            </w:rPr>
          </w:pPr>
          <w:r w:rsidRPr="005C7C23">
            <w:rPr>
              <w:rFonts w:ascii="Arial" w:hAnsi="Arial"/>
              <w:noProof/>
              <w:spacing w:val="12"/>
              <w:lang w:val="es-CO" w:eastAsia="es-CO"/>
            </w:rPr>
            <w:drawing>
              <wp:inline distT="0" distB="0" distL="0" distR="0" wp14:anchorId="79FC2AA7" wp14:editId="59FD3829">
                <wp:extent cx="1002301" cy="5524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14913" cy="559402"/>
                        </a:xfrm>
                        <a:prstGeom prst="rect">
                          <a:avLst/>
                        </a:prstGeom>
                        <a:noFill/>
                        <a:ln>
                          <a:noFill/>
                        </a:ln>
                      </pic:spPr>
                    </pic:pic>
                  </a:graphicData>
                </a:graphic>
              </wp:inline>
            </w:drawing>
          </w:r>
        </w:p>
      </w:tc>
      <w:tc>
        <w:tcPr>
          <w:tcW w:w="4081" w:type="dxa"/>
          <w:shd w:val="clear" w:color="auto" w:fill="auto"/>
          <w:vAlign w:val="center"/>
        </w:tcPr>
        <w:p w14:paraId="33E6A4F5" w14:textId="77777777" w:rsidR="00C17D74" w:rsidRPr="000D5EBE" w:rsidRDefault="00C17D74" w:rsidP="00A92C96">
          <w:pPr>
            <w:pStyle w:val="Encabezado"/>
            <w:jc w:val="center"/>
            <w:rPr>
              <w:rFonts w:ascii="Arial" w:hAnsi="Arial" w:cs="Arial"/>
              <w:spacing w:val="12"/>
              <w:sz w:val="22"/>
              <w:szCs w:val="22"/>
            </w:rPr>
          </w:pPr>
          <w:r>
            <w:rPr>
              <w:rFonts w:ascii="Arial" w:hAnsi="Arial" w:cs="Arial"/>
              <w:spacing w:val="12"/>
              <w:sz w:val="22"/>
              <w:szCs w:val="22"/>
            </w:rPr>
            <w:t>GESTIÓN JURÍDICA</w:t>
          </w:r>
        </w:p>
      </w:tc>
      <w:tc>
        <w:tcPr>
          <w:tcW w:w="1843" w:type="dxa"/>
          <w:shd w:val="clear" w:color="auto" w:fill="auto"/>
          <w:vAlign w:val="center"/>
        </w:tcPr>
        <w:p w14:paraId="32532824" w14:textId="77777777" w:rsidR="00C17D74" w:rsidRPr="000D5EBE" w:rsidRDefault="00C17D74" w:rsidP="00A92C96">
          <w:pPr>
            <w:pStyle w:val="Encabezado"/>
            <w:jc w:val="center"/>
            <w:rPr>
              <w:rFonts w:ascii="Arial" w:hAnsi="Arial" w:cs="Arial"/>
              <w:b/>
              <w:spacing w:val="12"/>
              <w:sz w:val="22"/>
              <w:szCs w:val="22"/>
            </w:rPr>
          </w:pPr>
          <w:r w:rsidRPr="000D5EBE">
            <w:rPr>
              <w:rFonts w:ascii="Arial" w:hAnsi="Arial" w:cs="Arial"/>
              <w:b/>
              <w:spacing w:val="12"/>
              <w:sz w:val="22"/>
              <w:szCs w:val="22"/>
            </w:rPr>
            <w:t>CÓDIGO</w:t>
          </w:r>
        </w:p>
      </w:tc>
      <w:tc>
        <w:tcPr>
          <w:tcW w:w="1559" w:type="dxa"/>
          <w:shd w:val="clear" w:color="auto" w:fill="auto"/>
          <w:vAlign w:val="center"/>
        </w:tcPr>
        <w:p w14:paraId="3B37BE73" w14:textId="77777777" w:rsidR="00C17D74" w:rsidRPr="000D5EBE" w:rsidRDefault="00C17D74" w:rsidP="00A92C96">
          <w:pPr>
            <w:pStyle w:val="Encabezado"/>
            <w:jc w:val="center"/>
            <w:rPr>
              <w:rFonts w:ascii="Arial" w:hAnsi="Arial" w:cs="Arial"/>
              <w:spacing w:val="12"/>
              <w:sz w:val="22"/>
              <w:szCs w:val="22"/>
            </w:rPr>
          </w:pPr>
          <w:r>
            <w:rPr>
              <w:rFonts w:ascii="Arial" w:hAnsi="Arial" w:cs="Arial"/>
              <w:spacing w:val="12"/>
              <w:sz w:val="22"/>
              <w:szCs w:val="22"/>
            </w:rPr>
            <w:t>GJFT09</w:t>
          </w:r>
        </w:p>
      </w:tc>
    </w:tr>
    <w:tr w:rsidR="00C17D74" w:rsidRPr="005C7C23" w14:paraId="17A6B711" w14:textId="77777777" w:rsidTr="00077E03">
      <w:trPr>
        <w:trHeight w:val="356"/>
      </w:trPr>
      <w:tc>
        <w:tcPr>
          <w:tcW w:w="1873" w:type="dxa"/>
          <w:vMerge/>
          <w:shd w:val="clear" w:color="auto" w:fill="auto"/>
        </w:tcPr>
        <w:p w14:paraId="55BB7CBD" w14:textId="77777777" w:rsidR="00C17D74" w:rsidRPr="005C7C23" w:rsidRDefault="00C17D74" w:rsidP="00A92C96">
          <w:pPr>
            <w:pStyle w:val="Encabezado"/>
            <w:jc w:val="center"/>
            <w:rPr>
              <w:rFonts w:ascii="Arial" w:hAnsi="Arial"/>
              <w:spacing w:val="12"/>
            </w:rPr>
          </w:pPr>
        </w:p>
      </w:tc>
      <w:tc>
        <w:tcPr>
          <w:tcW w:w="4081" w:type="dxa"/>
          <w:vMerge w:val="restart"/>
          <w:shd w:val="clear" w:color="auto" w:fill="auto"/>
          <w:vAlign w:val="center"/>
        </w:tcPr>
        <w:p w14:paraId="14AD4F48" w14:textId="77777777" w:rsidR="00C17D74" w:rsidRPr="000D5EBE" w:rsidRDefault="00C17D74" w:rsidP="00A92C96">
          <w:pPr>
            <w:pStyle w:val="Encabezado"/>
            <w:jc w:val="center"/>
            <w:rPr>
              <w:rFonts w:ascii="Arial" w:hAnsi="Arial" w:cs="Arial"/>
              <w:spacing w:val="12"/>
              <w:sz w:val="22"/>
              <w:szCs w:val="22"/>
            </w:rPr>
          </w:pPr>
        </w:p>
        <w:p w14:paraId="57C730DB" w14:textId="77777777" w:rsidR="00C17D74" w:rsidRPr="000D5EBE" w:rsidRDefault="00C17D74" w:rsidP="00A92C96">
          <w:pPr>
            <w:pStyle w:val="Encabezado"/>
            <w:jc w:val="center"/>
            <w:rPr>
              <w:rFonts w:ascii="Arial" w:hAnsi="Arial" w:cs="Arial"/>
              <w:spacing w:val="12"/>
              <w:sz w:val="22"/>
              <w:szCs w:val="22"/>
            </w:rPr>
          </w:pPr>
          <w:r w:rsidRPr="000D5EBE">
            <w:rPr>
              <w:rFonts w:ascii="Arial" w:hAnsi="Arial" w:cs="Arial"/>
              <w:spacing w:val="12"/>
              <w:sz w:val="22"/>
              <w:szCs w:val="22"/>
            </w:rPr>
            <w:t>CIRCULAR EXTERNA</w:t>
          </w:r>
        </w:p>
        <w:p w14:paraId="0FAA2824" w14:textId="77777777" w:rsidR="00C17D74" w:rsidRPr="000D5EBE" w:rsidRDefault="00C17D74" w:rsidP="00A92C96">
          <w:pPr>
            <w:pStyle w:val="Encabezado"/>
            <w:jc w:val="center"/>
            <w:rPr>
              <w:rFonts w:ascii="Arial" w:hAnsi="Arial" w:cs="Arial"/>
              <w:spacing w:val="12"/>
              <w:sz w:val="22"/>
              <w:szCs w:val="22"/>
            </w:rPr>
          </w:pPr>
        </w:p>
      </w:tc>
      <w:tc>
        <w:tcPr>
          <w:tcW w:w="1843" w:type="dxa"/>
          <w:shd w:val="clear" w:color="auto" w:fill="auto"/>
          <w:vAlign w:val="center"/>
        </w:tcPr>
        <w:p w14:paraId="0DD293BF" w14:textId="77777777" w:rsidR="00C17D74" w:rsidRPr="000D5EBE" w:rsidRDefault="00C17D74" w:rsidP="00A92C96">
          <w:pPr>
            <w:pStyle w:val="Encabezado"/>
            <w:jc w:val="center"/>
            <w:rPr>
              <w:rFonts w:ascii="Arial" w:hAnsi="Arial" w:cs="Arial"/>
              <w:b/>
              <w:spacing w:val="12"/>
              <w:sz w:val="22"/>
              <w:szCs w:val="22"/>
            </w:rPr>
          </w:pPr>
          <w:r w:rsidRPr="000D5EBE">
            <w:rPr>
              <w:rFonts w:ascii="Arial" w:hAnsi="Arial" w:cs="Arial"/>
              <w:b/>
              <w:spacing w:val="12"/>
              <w:sz w:val="22"/>
              <w:szCs w:val="22"/>
            </w:rPr>
            <w:t>VERSIÓN</w:t>
          </w:r>
        </w:p>
      </w:tc>
      <w:tc>
        <w:tcPr>
          <w:tcW w:w="1559" w:type="dxa"/>
          <w:shd w:val="clear" w:color="auto" w:fill="auto"/>
          <w:vAlign w:val="center"/>
        </w:tcPr>
        <w:p w14:paraId="627AAF5F" w14:textId="77777777" w:rsidR="00C17D74" w:rsidRPr="000D5EBE" w:rsidRDefault="00C17D74" w:rsidP="00A92C96">
          <w:pPr>
            <w:pStyle w:val="Encabezado"/>
            <w:jc w:val="center"/>
            <w:rPr>
              <w:rFonts w:ascii="Arial" w:hAnsi="Arial" w:cs="Arial"/>
              <w:spacing w:val="12"/>
              <w:sz w:val="22"/>
              <w:szCs w:val="22"/>
            </w:rPr>
          </w:pPr>
          <w:r w:rsidRPr="000D5EBE">
            <w:rPr>
              <w:rFonts w:ascii="Arial" w:hAnsi="Arial" w:cs="Arial"/>
              <w:spacing w:val="12"/>
              <w:sz w:val="22"/>
              <w:szCs w:val="22"/>
            </w:rPr>
            <w:t>1</w:t>
          </w:r>
        </w:p>
      </w:tc>
    </w:tr>
    <w:tr w:rsidR="00C17D74" w:rsidRPr="005C7C23" w14:paraId="5D4AA934" w14:textId="77777777" w:rsidTr="00077E03">
      <w:trPr>
        <w:trHeight w:val="356"/>
      </w:trPr>
      <w:tc>
        <w:tcPr>
          <w:tcW w:w="1873" w:type="dxa"/>
          <w:vMerge/>
          <w:shd w:val="clear" w:color="auto" w:fill="auto"/>
        </w:tcPr>
        <w:p w14:paraId="71C9BBB3" w14:textId="77777777" w:rsidR="00C17D74" w:rsidRPr="005C7C23" w:rsidRDefault="00C17D74" w:rsidP="00A92C96">
          <w:pPr>
            <w:pStyle w:val="Encabezado"/>
            <w:jc w:val="center"/>
            <w:rPr>
              <w:rFonts w:ascii="Arial" w:hAnsi="Arial"/>
              <w:spacing w:val="12"/>
            </w:rPr>
          </w:pPr>
        </w:p>
      </w:tc>
      <w:tc>
        <w:tcPr>
          <w:tcW w:w="4081" w:type="dxa"/>
          <w:vMerge/>
          <w:shd w:val="clear" w:color="auto" w:fill="auto"/>
          <w:vAlign w:val="center"/>
        </w:tcPr>
        <w:p w14:paraId="6332A887" w14:textId="77777777" w:rsidR="00C17D74" w:rsidRPr="000D5EBE" w:rsidRDefault="00C17D74" w:rsidP="00A92C96">
          <w:pPr>
            <w:pStyle w:val="Encabezado"/>
            <w:jc w:val="center"/>
            <w:rPr>
              <w:rFonts w:ascii="Arial" w:hAnsi="Arial" w:cs="Arial"/>
              <w:spacing w:val="12"/>
              <w:sz w:val="22"/>
              <w:szCs w:val="22"/>
            </w:rPr>
          </w:pPr>
        </w:p>
      </w:tc>
      <w:tc>
        <w:tcPr>
          <w:tcW w:w="1843" w:type="dxa"/>
          <w:shd w:val="clear" w:color="auto" w:fill="auto"/>
          <w:vAlign w:val="center"/>
        </w:tcPr>
        <w:p w14:paraId="29782F77" w14:textId="77777777" w:rsidR="00C17D74" w:rsidRPr="000D5EBE" w:rsidRDefault="00C17D74" w:rsidP="00A92C96">
          <w:pPr>
            <w:pStyle w:val="Encabezado"/>
            <w:jc w:val="center"/>
            <w:rPr>
              <w:rFonts w:ascii="Arial" w:hAnsi="Arial" w:cs="Arial"/>
              <w:b/>
              <w:spacing w:val="12"/>
              <w:sz w:val="22"/>
              <w:szCs w:val="22"/>
            </w:rPr>
          </w:pPr>
          <w:r>
            <w:rPr>
              <w:rFonts w:ascii="Arial" w:hAnsi="Arial" w:cs="Arial"/>
              <w:b/>
              <w:spacing w:val="12"/>
              <w:sz w:val="22"/>
              <w:szCs w:val="22"/>
            </w:rPr>
            <w:t>FECHA</w:t>
          </w:r>
        </w:p>
      </w:tc>
      <w:tc>
        <w:tcPr>
          <w:tcW w:w="1559" w:type="dxa"/>
          <w:shd w:val="clear" w:color="auto" w:fill="auto"/>
          <w:vAlign w:val="center"/>
        </w:tcPr>
        <w:p w14:paraId="02C1BBB4" w14:textId="77777777" w:rsidR="00C17D74" w:rsidRPr="000D5EBE" w:rsidRDefault="00C17D74" w:rsidP="00A92C96">
          <w:pPr>
            <w:pStyle w:val="Encabezado"/>
            <w:jc w:val="center"/>
            <w:rPr>
              <w:rFonts w:ascii="Arial" w:hAnsi="Arial" w:cs="Arial"/>
              <w:spacing w:val="12"/>
              <w:sz w:val="22"/>
              <w:szCs w:val="22"/>
            </w:rPr>
          </w:pPr>
          <w:r>
            <w:rPr>
              <w:rFonts w:ascii="Arial" w:hAnsi="Arial" w:cs="Arial"/>
              <w:spacing w:val="12"/>
              <w:sz w:val="22"/>
              <w:szCs w:val="22"/>
            </w:rPr>
            <w:t>29/05/2023</w:t>
          </w:r>
        </w:p>
      </w:tc>
    </w:tr>
  </w:tbl>
  <w:p w14:paraId="144A0E4E" w14:textId="77777777" w:rsidR="00C17D74" w:rsidRDefault="00C17D74">
    <w:pPr>
      <w:pStyle w:val="Encabezado"/>
    </w:pPr>
  </w:p>
  <w:p w14:paraId="78138BB7" w14:textId="77777777" w:rsidR="00C17D74" w:rsidRDefault="00C17D74" w:rsidP="001F243B">
    <w:pPr>
      <w:pStyle w:val="Encabezado"/>
      <w:jc w:val="center"/>
      <w:rPr>
        <w:rFonts w:ascii="Arial" w:hAnsi="Arial" w:cs="Arial"/>
        <w:b/>
        <w:spacing w:val="12"/>
        <w:sz w:val="22"/>
        <w:szCs w:val="22"/>
      </w:rPr>
    </w:pPr>
    <w:r w:rsidRPr="004263E1">
      <w:rPr>
        <w:rFonts w:ascii="Arial" w:eastAsia="Calibri" w:hAnsi="Arial" w:cs="Arial"/>
        <w:b/>
        <w:sz w:val="22"/>
        <w:szCs w:val="22"/>
        <w:lang w:eastAsia="en-US"/>
      </w:rPr>
      <w:t>RA_NOTI_S</w:t>
    </w:r>
  </w:p>
  <w:p w14:paraId="20E3F354" w14:textId="77777777" w:rsidR="00C17D74" w:rsidRPr="00FB3E43" w:rsidRDefault="00C17D74" w:rsidP="00AF4DAD">
    <w:pPr>
      <w:pStyle w:val="Encabezado"/>
      <w:jc w:val="center"/>
      <w:rPr>
        <w:rFonts w:ascii="Arial" w:hAnsi="Arial" w:cs="Arial"/>
      </w:rPr>
    </w:pPr>
  </w:p>
  <w:p w14:paraId="63FA9D21" w14:textId="77777777" w:rsidR="00C17D74" w:rsidRDefault="00C17D7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90EFF" w14:textId="77777777" w:rsidR="00C17D74" w:rsidRDefault="00C17D74">
    <w:pPr>
      <w:pStyle w:val="Encabezado"/>
      <w:jc w:val="center"/>
      <w:rPr>
        <w:rFonts w:ascii="Arial" w:hAnsi="Arial"/>
        <w:spacing w:val="1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4081"/>
      <w:gridCol w:w="1843"/>
      <w:gridCol w:w="1559"/>
    </w:tblGrid>
    <w:tr w:rsidR="00C17D74" w:rsidRPr="005C7C23" w14:paraId="2D583003" w14:textId="77777777" w:rsidTr="00C12DAE">
      <w:trPr>
        <w:trHeight w:val="380"/>
      </w:trPr>
      <w:tc>
        <w:tcPr>
          <w:tcW w:w="1873" w:type="dxa"/>
          <w:vMerge w:val="restart"/>
          <w:shd w:val="clear" w:color="auto" w:fill="auto"/>
          <w:vAlign w:val="center"/>
        </w:tcPr>
        <w:p w14:paraId="24312A13" w14:textId="77777777" w:rsidR="00C17D74" w:rsidRPr="005C7C23" w:rsidRDefault="00C17D74" w:rsidP="005C7C23">
          <w:pPr>
            <w:pStyle w:val="Encabezado"/>
            <w:jc w:val="center"/>
            <w:rPr>
              <w:rFonts w:ascii="Arial" w:hAnsi="Arial"/>
              <w:spacing w:val="12"/>
            </w:rPr>
          </w:pPr>
          <w:r w:rsidRPr="005C7C23">
            <w:rPr>
              <w:rFonts w:ascii="Arial" w:hAnsi="Arial"/>
              <w:noProof/>
              <w:spacing w:val="12"/>
              <w:lang w:val="es-CO" w:eastAsia="es-CO"/>
            </w:rPr>
            <w:drawing>
              <wp:inline distT="0" distB="0" distL="0" distR="0" wp14:anchorId="62606185" wp14:editId="268A2959">
                <wp:extent cx="1002301" cy="55245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14913" cy="559402"/>
                        </a:xfrm>
                        <a:prstGeom prst="rect">
                          <a:avLst/>
                        </a:prstGeom>
                        <a:noFill/>
                        <a:ln>
                          <a:noFill/>
                        </a:ln>
                      </pic:spPr>
                    </pic:pic>
                  </a:graphicData>
                </a:graphic>
              </wp:inline>
            </w:drawing>
          </w:r>
        </w:p>
      </w:tc>
      <w:tc>
        <w:tcPr>
          <w:tcW w:w="4081" w:type="dxa"/>
          <w:shd w:val="clear" w:color="auto" w:fill="auto"/>
          <w:vAlign w:val="center"/>
        </w:tcPr>
        <w:p w14:paraId="0D27E1CA" w14:textId="77777777" w:rsidR="00C17D74" w:rsidRPr="000D5EBE" w:rsidRDefault="00C17D74" w:rsidP="005C7C23">
          <w:pPr>
            <w:pStyle w:val="Encabezado"/>
            <w:jc w:val="center"/>
            <w:rPr>
              <w:rFonts w:ascii="Arial" w:hAnsi="Arial" w:cs="Arial"/>
              <w:spacing w:val="12"/>
              <w:sz w:val="22"/>
              <w:szCs w:val="22"/>
            </w:rPr>
          </w:pPr>
          <w:r>
            <w:rPr>
              <w:rFonts w:ascii="Arial" w:hAnsi="Arial" w:cs="Arial"/>
              <w:spacing w:val="12"/>
              <w:sz w:val="22"/>
              <w:szCs w:val="22"/>
            </w:rPr>
            <w:t>GESTIÓN JURÍDICA</w:t>
          </w:r>
        </w:p>
      </w:tc>
      <w:tc>
        <w:tcPr>
          <w:tcW w:w="1843" w:type="dxa"/>
          <w:shd w:val="clear" w:color="auto" w:fill="auto"/>
          <w:vAlign w:val="center"/>
        </w:tcPr>
        <w:p w14:paraId="4E0DAF6A" w14:textId="77777777" w:rsidR="00C17D74" w:rsidRPr="000D5EBE" w:rsidRDefault="00C17D74" w:rsidP="005C7C23">
          <w:pPr>
            <w:pStyle w:val="Encabezado"/>
            <w:jc w:val="center"/>
            <w:rPr>
              <w:rFonts w:ascii="Arial" w:hAnsi="Arial" w:cs="Arial"/>
              <w:b/>
              <w:spacing w:val="12"/>
              <w:sz w:val="22"/>
              <w:szCs w:val="22"/>
            </w:rPr>
          </w:pPr>
          <w:r w:rsidRPr="000D5EBE">
            <w:rPr>
              <w:rFonts w:ascii="Arial" w:hAnsi="Arial" w:cs="Arial"/>
              <w:b/>
              <w:spacing w:val="12"/>
              <w:sz w:val="22"/>
              <w:szCs w:val="22"/>
            </w:rPr>
            <w:t>CÓDIGO</w:t>
          </w:r>
        </w:p>
      </w:tc>
      <w:tc>
        <w:tcPr>
          <w:tcW w:w="1559" w:type="dxa"/>
          <w:shd w:val="clear" w:color="auto" w:fill="auto"/>
          <w:vAlign w:val="center"/>
        </w:tcPr>
        <w:p w14:paraId="7E0F55B6" w14:textId="77777777" w:rsidR="00C17D74" w:rsidRPr="000D5EBE" w:rsidRDefault="00C17D74" w:rsidP="005C7C23">
          <w:pPr>
            <w:pStyle w:val="Encabezado"/>
            <w:jc w:val="center"/>
            <w:rPr>
              <w:rFonts w:ascii="Arial" w:hAnsi="Arial" w:cs="Arial"/>
              <w:spacing w:val="12"/>
              <w:sz w:val="22"/>
              <w:szCs w:val="22"/>
            </w:rPr>
          </w:pPr>
          <w:r>
            <w:rPr>
              <w:rFonts w:ascii="Arial" w:hAnsi="Arial" w:cs="Arial"/>
              <w:spacing w:val="12"/>
              <w:sz w:val="22"/>
              <w:szCs w:val="22"/>
            </w:rPr>
            <w:t>GJFT09</w:t>
          </w:r>
        </w:p>
      </w:tc>
    </w:tr>
    <w:tr w:rsidR="00C17D74" w:rsidRPr="005C7C23" w14:paraId="12C920A6" w14:textId="77777777" w:rsidTr="00C12DAE">
      <w:trPr>
        <w:trHeight w:val="356"/>
      </w:trPr>
      <w:tc>
        <w:tcPr>
          <w:tcW w:w="1873" w:type="dxa"/>
          <w:vMerge/>
          <w:shd w:val="clear" w:color="auto" w:fill="auto"/>
        </w:tcPr>
        <w:p w14:paraId="2B36B789" w14:textId="77777777" w:rsidR="00C17D74" w:rsidRPr="005C7C23" w:rsidRDefault="00C17D74" w:rsidP="005C7C23">
          <w:pPr>
            <w:pStyle w:val="Encabezado"/>
            <w:jc w:val="center"/>
            <w:rPr>
              <w:rFonts w:ascii="Arial" w:hAnsi="Arial"/>
              <w:spacing w:val="12"/>
            </w:rPr>
          </w:pPr>
        </w:p>
      </w:tc>
      <w:tc>
        <w:tcPr>
          <w:tcW w:w="4081" w:type="dxa"/>
          <w:vMerge w:val="restart"/>
          <w:shd w:val="clear" w:color="auto" w:fill="auto"/>
          <w:vAlign w:val="center"/>
        </w:tcPr>
        <w:p w14:paraId="6D2BD171" w14:textId="77777777" w:rsidR="00C17D74" w:rsidRPr="000D5EBE" w:rsidRDefault="00C17D74" w:rsidP="005C7C23">
          <w:pPr>
            <w:pStyle w:val="Encabezado"/>
            <w:jc w:val="center"/>
            <w:rPr>
              <w:rFonts w:ascii="Arial" w:hAnsi="Arial" w:cs="Arial"/>
              <w:spacing w:val="12"/>
              <w:sz w:val="22"/>
              <w:szCs w:val="22"/>
            </w:rPr>
          </w:pPr>
        </w:p>
        <w:p w14:paraId="450ED19D" w14:textId="77777777" w:rsidR="00C17D74" w:rsidRPr="000D5EBE" w:rsidRDefault="00C17D74" w:rsidP="005C7C23">
          <w:pPr>
            <w:pStyle w:val="Encabezado"/>
            <w:jc w:val="center"/>
            <w:rPr>
              <w:rFonts w:ascii="Arial" w:hAnsi="Arial" w:cs="Arial"/>
              <w:spacing w:val="12"/>
              <w:sz w:val="22"/>
              <w:szCs w:val="22"/>
            </w:rPr>
          </w:pPr>
          <w:r w:rsidRPr="000D5EBE">
            <w:rPr>
              <w:rFonts w:ascii="Arial" w:hAnsi="Arial" w:cs="Arial"/>
              <w:spacing w:val="12"/>
              <w:sz w:val="22"/>
              <w:szCs w:val="22"/>
            </w:rPr>
            <w:t>CIRCULAR EXTERNA</w:t>
          </w:r>
        </w:p>
        <w:p w14:paraId="648C4DB9" w14:textId="77777777" w:rsidR="00C17D74" w:rsidRPr="000D5EBE" w:rsidRDefault="00C17D74" w:rsidP="005C7C23">
          <w:pPr>
            <w:pStyle w:val="Encabezado"/>
            <w:jc w:val="center"/>
            <w:rPr>
              <w:rFonts w:ascii="Arial" w:hAnsi="Arial" w:cs="Arial"/>
              <w:spacing w:val="12"/>
              <w:sz w:val="22"/>
              <w:szCs w:val="22"/>
            </w:rPr>
          </w:pPr>
        </w:p>
      </w:tc>
      <w:tc>
        <w:tcPr>
          <w:tcW w:w="1843" w:type="dxa"/>
          <w:shd w:val="clear" w:color="auto" w:fill="auto"/>
          <w:vAlign w:val="center"/>
        </w:tcPr>
        <w:p w14:paraId="758E9C4D" w14:textId="77777777" w:rsidR="00C17D74" w:rsidRPr="000D5EBE" w:rsidRDefault="00C17D74" w:rsidP="005C7C23">
          <w:pPr>
            <w:pStyle w:val="Encabezado"/>
            <w:jc w:val="center"/>
            <w:rPr>
              <w:rFonts w:ascii="Arial" w:hAnsi="Arial" w:cs="Arial"/>
              <w:b/>
              <w:spacing w:val="12"/>
              <w:sz w:val="22"/>
              <w:szCs w:val="22"/>
            </w:rPr>
          </w:pPr>
          <w:r w:rsidRPr="000D5EBE">
            <w:rPr>
              <w:rFonts w:ascii="Arial" w:hAnsi="Arial" w:cs="Arial"/>
              <w:b/>
              <w:spacing w:val="12"/>
              <w:sz w:val="22"/>
              <w:szCs w:val="22"/>
            </w:rPr>
            <w:t>VERSIÓN</w:t>
          </w:r>
        </w:p>
      </w:tc>
      <w:tc>
        <w:tcPr>
          <w:tcW w:w="1559" w:type="dxa"/>
          <w:shd w:val="clear" w:color="auto" w:fill="auto"/>
          <w:vAlign w:val="center"/>
        </w:tcPr>
        <w:p w14:paraId="7B0F3DF7" w14:textId="77777777" w:rsidR="00C17D74" w:rsidRPr="000D5EBE" w:rsidRDefault="00C17D74" w:rsidP="005C7C23">
          <w:pPr>
            <w:pStyle w:val="Encabezado"/>
            <w:jc w:val="center"/>
            <w:rPr>
              <w:rFonts w:ascii="Arial" w:hAnsi="Arial" w:cs="Arial"/>
              <w:spacing w:val="12"/>
              <w:sz w:val="22"/>
              <w:szCs w:val="22"/>
            </w:rPr>
          </w:pPr>
          <w:r w:rsidRPr="000D5EBE">
            <w:rPr>
              <w:rFonts w:ascii="Arial" w:hAnsi="Arial" w:cs="Arial"/>
              <w:spacing w:val="12"/>
              <w:sz w:val="22"/>
              <w:szCs w:val="22"/>
            </w:rPr>
            <w:t>1</w:t>
          </w:r>
        </w:p>
      </w:tc>
    </w:tr>
    <w:tr w:rsidR="00C17D74" w:rsidRPr="005C7C23" w14:paraId="5D2A0CFA" w14:textId="77777777" w:rsidTr="00C12DAE">
      <w:trPr>
        <w:trHeight w:val="356"/>
      </w:trPr>
      <w:tc>
        <w:tcPr>
          <w:tcW w:w="1873" w:type="dxa"/>
          <w:vMerge/>
          <w:shd w:val="clear" w:color="auto" w:fill="auto"/>
        </w:tcPr>
        <w:p w14:paraId="48F633C8" w14:textId="77777777" w:rsidR="00C17D74" w:rsidRPr="005C7C23" w:rsidRDefault="00C17D74" w:rsidP="005C7C23">
          <w:pPr>
            <w:pStyle w:val="Encabezado"/>
            <w:jc w:val="center"/>
            <w:rPr>
              <w:rFonts w:ascii="Arial" w:hAnsi="Arial"/>
              <w:spacing w:val="12"/>
            </w:rPr>
          </w:pPr>
        </w:p>
      </w:tc>
      <w:tc>
        <w:tcPr>
          <w:tcW w:w="4081" w:type="dxa"/>
          <w:vMerge/>
          <w:shd w:val="clear" w:color="auto" w:fill="auto"/>
          <w:vAlign w:val="center"/>
        </w:tcPr>
        <w:p w14:paraId="282D5154" w14:textId="77777777" w:rsidR="00C17D74" w:rsidRPr="000D5EBE" w:rsidRDefault="00C17D74" w:rsidP="005C7C23">
          <w:pPr>
            <w:pStyle w:val="Encabezado"/>
            <w:jc w:val="center"/>
            <w:rPr>
              <w:rFonts w:ascii="Arial" w:hAnsi="Arial" w:cs="Arial"/>
              <w:spacing w:val="12"/>
              <w:sz w:val="22"/>
              <w:szCs w:val="22"/>
            </w:rPr>
          </w:pPr>
        </w:p>
      </w:tc>
      <w:tc>
        <w:tcPr>
          <w:tcW w:w="1843" w:type="dxa"/>
          <w:shd w:val="clear" w:color="auto" w:fill="auto"/>
          <w:vAlign w:val="center"/>
        </w:tcPr>
        <w:p w14:paraId="6D95DCE7" w14:textId="77777777" w:rsidR="00C17D74" w:rsidRPr="000D5EBE" w:rsidRDefault="00C17D74" w:rsidP="005C7C23">
          <w:pPr>
            <w:pStyle w:val="Encabezado"/>
            <w:jc w:val="center"/>
            <w:rPr>
              <w:rFonts w:ascii="Arial" w:hAnsi="Arial" w:cs="Arial"/>
              <w:b/>
              <w:spacing w:val="12"/>
              <w:sz w:val="22"/>
              <w:szCs w:val="22"/>
            </w:rPr>
          </w:pPr>
          <w:r>
            <w:rPr>
              <w:rFonts w:ascii="Arial" w:hAnsi="Arial" w:cs="Arial"/>
              <w:b/>
              <w:spacing w:val="12"/>
              <w:sz w:val="22"/>
              <w:szCs w:val="22"/>
            </w:rPr>
            <w:t>FECHA</w:t>
          </w:r>
        </w:p>
      </w:tc>
      <w:tc>
        <w:tcPr>
          <w:tcW w:w="1559" w:type="dxa"/>
          <w:shd w:val="clear" w:color="auto" w:fill="auto"/>
          <w:vAlign w:val="center"/>
        </w:tcPr>
        <w:p w14:paraId="29487E82" w14:textId="77777777" w:rsidR="00C17D74" w:rsidRPr="000D5EBE" w:rsidRDefault="00C17D74" w:rsidP="005C7C23">
          <w:pPr>
            <w:pStyle w:val="Encabezado"/>
            <w:jc w:val="center"/>
            <w:rPr>
              <w:rFonts w:ascii="Arial" w:hAnsi="Arial" w:cs="Arial"/>
              <w:spacing w:val="12"/>
              <w:sz w:val="22"/>
              <w:szCs w:val="22"/>
            </w:rPr>
          </w:pPr>
          <w:r>
            <w:rPr>
              <w:rFonts w:ascii="Arial" w:hAnsi="Arial" w:cs="Arial"/>
              <w:spacing w:val="12"/>
              <w:sz w:val="22"/>
              <w:szCs w:val="22"/>
            </w:rPr>
            <w:t>29/05/2023</w:t>
          </w:r>
        </w:p>
      </w:tc>
    </w:tr>
  </w:tbl>
  <w:p w14:paraId="3140C529" w14:textId="77777777" w:rsidR="00C17D74" w:rsidRDefault="00C17D74">
    <w:pPr>
      <w:pStyle w:val="Encabezado"/>
      <w:jc w:val="center"/>
      <w:rPr>
        <w:rFonts w:ascii="Arial" w:hAnsi="Arial"/>
        <w:spacing w:val="12"/>
      </w:rPr>
    </w:pPr>
  </w:p>
  <w:p w14:paraId="1CD896C7" w14:textId="77777777" w:rsidR="00C17D74" w:rsidRDefault="00C17D74" w:rsidP="007A2873">
    <w:pPr>
      <w:pStyle w:val="Encabezado"/>
    </w:pPr>
  </w:p>
  <w:p w14:paraId="3C1D24D0" w14:textId="77777777" w:rsidR="00C17D74" w:rsidRPr="005F1415" w:rsidRDefault="00C17D74" w:rsidP="007A2873">
    <w:pPr>
      <w:pStyle w:val="Encabezado"/>
      <w:jc w:val="center"/>
      <w:rPr>
        <w:rFonts w:ascii="Arial" w:hAnsi="Arial"/>
        <w:spacing w:val="12"/>
        <w:sz w:val="22"/>
        <w:szCs w:val="22"/>
        <w:lang w:val="pt-PT"/>
      </w:rPr>
    </w:pPr>
    <w:r w:rsidRPr="005F1415">
      <w:rPr>
        <w:rFonts w:ascii="Arial" w:hAnsi="Arial" w:cs="Arial"/>
        <w:b/>
        <w:spacing w:val="12"/>
        <w:sz w:val="22"/>
        <w:szCs w:val="22"/>
        <w:lang w:val="pt-PT"/>
      </w:rPr>
      <w:t xml:space="preserve">CIRCULAR EXTERNA RA_NOTI_S </w:t>
    </w:r>
    <w:r w:rsidRPr="005F1415">
      <w:rPr>
        <w:rFonts w:ascii="Arial" w:eastAsia="Calibri" w:hAnsi="Arial" w:cs="Arial"/>
        <w:b/>
        <w:sz w:val="22"/>
        <w:szCs w:val="22"/>
        <w:lang w:val="pt-PT" w:eastAsia="en-US"/>
      </w:rPr>
      <w:t xml:space="preserve">DE </w:t>
    </w:r>
    <w:bookmarkStart w:id="362" w:name="_Hlk77526200"/>
    <w:r w:rsidRPr="005F1415">
      <w:rPr>
        <w:rFonts w:ascii="Arial" w:hAnsi="Arial" w:cs="Arial"/>
        <w:b/>
        <w:sz w:val="22"/>
        <w:szCs w:val="22"/>
        <w:lang w:val="pt-PT"/>
      </w:rPr>
      <w:t>AÑO_S</w:t>
    </w:r>
    <w:bookmarkEnd w:id="362"/>
  </w:p>
  <w:p w14:paraId="451A1535" w14:textId="77777777" w:rsidR="00C17D74" w:rsidRPr="005F1415" w:rsidRDefault="00C17D74">
    <w:pPr>
      <w:pStyle w:val="Encabezado"/>
      <w:jc w:val="center"/>
      <w:rPr>
        <w:rFonts w:ascii="Arial" w:hAnsi="Arial"/>
        <w:spacing w:val="12"/>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110"/>
    <w:multiLevelType w:val="hybridMultilevel"/>
    <w:tmpl w:val="11042B1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F23ECD"/>
    <w:multiLevelType w:val="hybridMultilevel"/>
    <w:tmpl w:val="DCAEC2EC"/>
    <w:lvl w:ilvl="0" w:tplc="9206993A">
      <w:start w:val="1"/>
      <w:numFmt w:val="bullet"/>
      <w:lvlText w:val=""/>
      <w:lvlJc w:val="left"/>
      <w:pPr>
        <w:ind w:left="720" w:hanging="360"/>
      </w:pPr>
      <w:rPr>
        <w:rFonts w:ascii="Symbol" w:hAnsi="Symbol"/>
      </w:rPr>
    </w:lvl>
    <w:lvl w:ilvl="1" w:tplc="C400A7B2">
      <w:start w:val="1"/>
      <w:numFmt w:val="bullet"/>
      <w:lvlText w:val=""/>
      <w:lvlJc w:val="left"/>
      <w:pPr>
        <w:ind w:left="720" w:hanging="360"/>
      </w:pPr>
      <w:rPr>
        <w:rFonts w:ascii="Symbol" w:hAnsi="Symbol"/>
      </w:rPr>
    </w:lvl>
    <w:lvl w:ilvl="2" w:tplc="D4D21D34">
      <w:start w:val="1"/>
      <w:numFmt w:val="bullet"/>
      <w:lvlText w:val=""/>
      <w:lvlJc w:val="left"/>
      <w:pPr>
        <w:ind w:left="720" w:hanging="360"/>
      </w:pPr>
      <w:rPr>
        <w:rFonts w:ascii="Symbol" w:hAnsi="Symbol"/>
      </w:rPr>
    </w:lvl>
    <w:lvl w:ilvl="3" w:tplc="B2DAC5A6">
      <w:start w:val="1"/>
      <w:numFmt w:val="bullet"/>
      <w:lvlText w:val=""/>
      <w:lvlJc w:val="left"/>
      <w:pPr>
        <w:ind w:left="720" w:hanging="360"/>
      </w:pPr>
      <w:rPr>
        <w:rFonts w:ascii="Symbol" w:hAnsi="Symbol"/>
      </w:rPr>
    </w:lvl>
    <w:lvl w:ilvl="4" w:tplc="0E900392">
      <w:start w:val="1"/>
      <w:numFmt w:val="bullet"/>
      <w:lvlText w:val=""/>
      <w:lvlJc w:val="left"/>
      <w:pPr>
        <w:ind w:left="720" w:hanging="360"/>
      </w:pPr>
      <w:rPr>
        <w:rFonts w:ascii="Symbol" w:hAnsi="Symbol"/>
      </w:rPr>
    </w:lvl>
    <w:lvl w:ilvl="5" w:tplc="56C8C0BA">
      <w:start w:val="1"/>
      <w:numFmt w:val="bullet"/>
      <w:lvlText w:val=""/>
      <w:lvlJc w:val="left"/>
      <w:pPr>
        <w:ind w:left="720" w:hanging="360"/>
      </w:pPr>
      <w:rPr>
        <w:rFonts w:ascii="Symbol" w:hAnsi="Symbol"/>
      </w:rPr>
    </w:lvl>
    <w:lvl w:ilvl="6" w:tplc="50206438">
      <w:start w:val="1"/>
      <w:numFmt w:val="bullet"/>
      <w:lvlText w:val=""/>
      <w:lvlJc w:val="left"/>
      <w:pPr>
        <w:ind w:left="720" w:hanging="360"/>
      </w:pPr>
      <w:rPr>
        <w:rFonts w:ascii="Symbol" w:hAnsi="Symbol"/>
      </w:rPr>
    </w:lvl>
    <w:lvl w:ilvl="7" w:tplc="586ECC20">
      <w:start w:val="1"/>
      <w:numFmt w:val="bullet"/>
      <w:lvlText w:val=""/>
      <w:lvlJc w:val="left"/>
      <w:pPr>
        <w:ind w:left="720" w:hanging="360"/>
      </w:pPr>
      <w:rPr>
        <w:rFonts w:ascii="Symbol" w:hAnsi="Symbol"/>
      </w:rPr>
    </w:lvl>
    <w:lvl w:ilvl="8" w:tplc="99EED3DC">
      <w:start w:val="1"/>
      <w:numFmt w:val="bullet"/>
      <w:lvlText w:val=""/>
      <w:lvlJc w:val="left"/>
      <w:pPr>
        <w:ind w:left="720" w:hanging="360"/>
      </w:pPr>
      <w:rPr>
        <w:rFonts w:ascii="Symbol" w:hAnsi="Symbol"/>
      </w:rPr>
    </w:lvl>
  </w:abstractNum>
  <w:abstractNum w:abstractNumId="2" w15:restartNumberingAfterBreak="0">
    <w:nsid w:val="069F2106"/>
    <w:multiLevelType w:val="hybridMultilevel"/>
    <w:tmpl w:val="EC0066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70C0381"/>
    <w:multiLevelType w:val="hybridMultilevel"/>
    <w:tmpl w:val="CB3EAC1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0623D1"/>
    <w:multiLevelType w:val="hybridMultilevel"/>
    <w:tmpl w:val="B000635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7386A7F"/>
    <w:multiLevelType w:val="hybridMultilevel"/>
    <w:tmpl w:val="CF326978"/>
    <w:lvl w:ilvl="0" w:tplc="931ADDE8">
      <w:start w:val="1"/>
      <w:numFmt w:val="bullet"/>
      <w:lvlText w:val=""/>
      <w:lvlJc w:val="left"/>
      <w:pPr>
        <w:ind w:left="1440" w:hanging="360"/>
      </w:pPr>
      <w:rPr>
        <w:rFonts w:ascii="Symbol" w:hAnsi="Symbol"/>
      </w:rPr>
    </w:lvl>
    <w:lvl w:ilvl="1" w:tplc="C2DE47A8">
      <w:start w:val="1"/>
      <w:numFmt w:val="bullet"/>
      <w:lvlText w:val=""/>
      <w:lvlJc w:val="left"/>
      <w:pPr>
        <w:ind w:left="1440" w:hanging="360"/>
      </w:pPr>
      <w:rPr>
        <w:rFonts w:ascii="Symbol" w:hAnsi="Symbol"/>
      </w:rPr>
    </w:lvl>
    <w:lvl w:ilvl="2" w:tplc="8AB0062C">
      <w:start w:val="1"/>
      <w:numFmt w:val="bullet"/>
      <w:lvlText w:val=""/>
      <w:lvlJc w:val="left"/>
      <w:pPr>
        <w:ind w:left="1440" w:hanging="360"/>
      </w:pPr>
      <w:rPr>
        <w:rFonts w:ascii="Symbol" w:hAnsi="Symbol"/>
      </w:rPr>
    </w:lvl>
    <w:lvl w:ilvl="3" w:tplc="17FC927C">
      <w:start w:val="1"/>
      <w:numFmt w:val="bullet"/>
      <w:lvlText w:val=""/>
      <w:lvlJc w:val="left"/>
      <w:pPr>
        <w:ind w:left="1440" w:hanging="360"/>
      </w:pPr>
      <w:rPr>
        <w:rFonts w:ascii="Symbol" w:hAnsi="Symbol"/>
      </w:rPr>
    </w:lvl>
    <w:lvl w:ilvl="4" w:tplc="13DE77E8">
      <w:start w:val="1"/>
      <w:numFmt w:val="bullet"/>
      <w:lvlText w:val=""/>
      <w:lvlJc w:val="left"/>
      <w:pPr>
        <w:ind w:left="1440" w:hanging="360"/>
      </w:pPr>
      <w:rPr>
        <w:rFonts w:ascii="Symbol" w:hAnsi="Symbol"/>
      </w:rPr>
    </w:lvl>
    <w:lvl w:ilvl="5" w:tplc="7F60EDE2">
      <w:start w:val="1"/>
      <w:numFmt w:val="bullet"/>
      <w:lvlText w:val=""/>
      <w:lvlJc w:val="left"/>
      <w:pPr>
        <w:ind w:left="1440" w:hanging="360"/>
      </w:pPr>
      <w:rPr>
        <w:rFonts w:ascii="Symbol" w:hAnsi="Symbol"/>
      </w:rPr>
    </w:lvl>
    <w:lvl w:ilvl="6" w:tplc="93E2C970">
      <w:start w:val="1"/>
      <w:numFmt w:val="bullet"/>
      <w:lvlText w:val=""/>
      <w:lvlJc w:val="left"/>
      <w:pPr>
        <w:ind w:left="1440" w:hanging="360"/>
      </w:pPr>
      <w:rPr>
        <w:rFonts w:ascii="Symbol" w:hAnsi="Symbol"/>
      </w:rPr>
    </w:lvl>
    <w:lvl w:ilvl="7" w:tplc="7E48FF0A">
      <w:start w:val="1"/>
      <w:numFmt w:val="bullet"/>
      <w:lvlText w:val=""/>
      <w:lvlJc w:val="left"/>
      <w:pPr>
        <w:ind w:left="1440" w:hanging="360"/>
      </w:pPr>
      <w:rPr>
        <w:rFonts w:ascii="Symbol" w:hAnsi="Symbol"/>
      </w:rPr>
    </w:lvl>
    <w:lvl w:ilvl="8" w:tplc="AB94CCEA">
      <w:start w:val="1"/>
      <w:numFmt w:val="bullet"/>
      <w:lvlText w:val=""/>
      <w:lvlJc w:val="left"/>
      <w:pPr>
        <w:ind w:left="1440" w:hanging="360"/>
      </w:pPr>
      <w:rPr>
        <w:rFonts w:ascii="Symbol" w:hAnsi="Symbol"/>
      </w:rPr>
    </w:lvl>
  </w:abstractNum>
  <w:abstractNum w:abstractNumId="6" w15:restartNumberingAfterBreak="0">
    <w:nsid w:val="1BF70BFA"/>
    <w:multiLevelType w:val="hybridMultilevel"/>
    <w:tmpl w:val="73CAA800"/>
    <w:lvl w:ilvl="0" w:tplc="8EC00246">
      <w:start w:val="1"/>
      <w:numFmt w:val="decimal"/>
      <w:lvlText w:val="%1."/>
      <w:lvlJc w:val="left"/>
      <w:pPr>
        <w:ind w:left="1020" w:hanging="360"/>
      </w:pPr>
    </w:lvl>
    <w:lvl w:ilvl="1" w:tplc="9498F410">
      <w:start w:val="1"/>
      <w:numFmt w:val="decimal"/>
      <w:lvlText w:val="%2."/>
      <w:lvlJc w:val="left"/>
      <w:pPr>
        <w:ind w:left="1020" w:hanging="360"/>
      </w:pPr>
    </w:lvl>
    <w:lvl w:ilvl="2" w:tplc="95D0D9C8">
      <w:start w:val="1"/>
      <w:numFmt w:val="decimal"/>
      <w:lvlText w:val="%3."/>
      <w:lvlJc w:val="left"/>
      <w:pPr>
        <w:ind w:left="1020" w:hanging="360"/>
      </w:pPr>
    </w:lvl>
    <w:lvl w:ilvl="3" w:tplc="7D56D334">
      <w:start w:val="1"/>
      <w:numFmt w:val="decimal"/>
      <w:lvlText w:val="%4."/>
      <w:lvlJc w:val="left"/>
      <w:pPr>
        <w:ind w:left="1020" w:hanging="360"/>
      </w:pPr>
    </w:lvl>
    <w:lvl w:ilvl="4" w:tplc="065442AA">
      <w:start w:val="1"/>
      <w:numFmt w:val="decimal"/>
      <w:lvlText w:val="%5."/>
      <w:lvlJc w:val="left"/>
      <w:pPr>
        <w:ind w:left="1020" w:hanging="360"/>
      </w:pPr>
    </w:lvl>
    <w:lvl w:ilvl="5" w:tplc="E15E7B32">
      <w:start w:val="1"/>
      <w:numFmt w:val="decimal"/>
      <w:lvlText w:val="%6."/>
      <w:lvlJc w:val="left"/>
      <w:pPr>
        <w:ind w:left="1020" w:hanging="360"/>
      </w:pPr>
    </w:lvl>
    <w:lvl w:ilvl="6" w:tplc="A1FE1E54">
      <w:start w:val="1"/>
      <w:numFmt w:val="decimal"/>
      <w:lvlText w:val="%7."/>
      <w:lvlJc w:val="left"/>
      <w:pPr>
        <w:ind w:left="1020" w:hanging="360"/>
      </w:pPr>
    </w:lvl>
    <w:lvl w:ilvl="7" w:tplc="03320F5E">
      <w:start w:val="1"/>
      <w:numFmt w:val="decimal"/>
      <w:lvlText w:val="%8."/>
      <w:lvlJc w:val="left"/>
      <w:pPr>
        <w:ind w:left="1020" w:hanging="360"/>
      </w:pPr>
    </w:lvl>
    <w:lvl w:ilvl="8" w:tplc="DF183346">
      <w:start w:val="1"/>
      <w:numFmt w:val="decimal"/>
      <w:lvlText w:val="%9."/>
      <w:lvlJc w:val="left"/>
      <w:pPr>
        <w:ind w:left="1020" w:hanging="360"/>
      </w:pPr>
    </w:lvl>
  </w:abstractNum>
  <w:abstractNum w:abstractNumId="7" w15:restartNumberingAfterBreak="0">
    <w:nsid w:val="1DA86EF2"/>
    <w:multiLevelType w:val="hybridMultilevel"/>
    <w:tmpl w:val="0FE0838A"/>
    <w:lvl w:ilvl="0" w:tplc="F6CCAA5C">
      <w:start w:val="5"/>
      <w:numFmt w:val="bullet"/>
      <w:lvlText w:val="-"/>
      <w:lvlJc w:val="left"/>
      <w:pPr>
        <w:ind w:left="1080" w:hanging="360"/>
      </w:pPr>
      <w:rPr>
        <w:rFonts w:ascii="Helvetica" w:eastAsia="Times" w:hAnsi="Helvetica" w:cs="Helvetica"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1F5A771C"/>
    <w:multiLevelType w:val="hybridMultilevel"/>
    <w:tmpl w:val="330E0F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F716FC7"/>
    <w:multiLevelType w:val="hybridMultilevel"/>
    <w:tmpl w:val="C8365CC8"/>
    <w:lvl w:ilvl="0" w:tplc="BBF651EC">
      <w:start w:val="1"/>
      <w:numFmt w:val="decimal"/>
      <w:lvlText w:val="%1."/>
      <w:lvlJc w:val="left"/>
      <w:pPr>
        <w:ind w:left="1440" w:hanging="360"/>
      </w:pPr>
    </w:lvl>
    <w:lvl w:ilvl="1" w:tplc="24ECDBE6">
      <w:start w:val="1"/>
      <w:numFmt w:val="decimal"/>
      <w:lvlText w:val="%2."/>
      <w:lvlJc w:val="left"/>
      <w:pPr>
        <w:ind w:left="1440" w:hanging="360"/>
      </w:pPr>
    </w:lvl>
    <w:lvl w:ilvl="2" w:tplc="851868BC">
      <w:start w:val="1"/>
      <w:numFmt w:val="decimal"/>
      <w:lvlText w:val="%3."/>
      <w:lvlJc w:val="left"/>
      <w:pPr>
        <w:ind w:left="1440" w:hanging="360"/>
      </w:pPr>
    </w:lvl>
    <w:lvl w:ilvl="3" w:tplc="841E12E2">
      <w:start w:val="1"/>
      <w:numFmt w:val="decimal"/>
      <w:lvlText w:val="%4."/>
      <w:lvlJc w:val="left"/>
      <w:pPr>
        <w:ind w:left="1440" w:hanging="360"/>
      </w:pPr>
    </w:lvl>
    <w:lvl w:ilvl="4" w:tplc="ECE250F4">
      <w:start w:val="1"/>
      <w:numFmt w:val="decimal"/>
      <w:lvlText w:val="%5."/>
      <w:lvlJc w:val="left"/>
      <w:pPr>
        <w:ind w:left="1440" w:hanging="360"/>
      </w:pPr>
    </w:lvl>
    <w:lvl w:ilvl="5" w:tplc="2A92720A">
      <w:start w:val="1"/>
      <w:numFmt w:val="decimal"/>
      <w:lvlText w:val="%6."/>
      <w:lvlJc w:val="left"/>
      <w:pPr>
        <w:ind w:left="1440" w:hanging="360"/>
      </w:pPr>
    </w:lvl>
    <w:lvl w:ilvl="6" w:tplc="4F864408">
      <w:start w:val="1"/>
      <w:numFmt w:val="decimal"/>
      <w:lvlText w:val="%7."/>
      <w:lvlJc w:val="left"/>
      <w:pPr>
        <w:ind w:left="1440" w:hanging="360"/>
      </w:pPr>
    </w:lvl>
    <w:lvl w:ilvl="7" w:tplc="3954B760">
      <w:start w:val="1"/>
      <w:numFmt w:val="decimal"/>
      <w:lvlText w:val="%8."/>
      <w:lvlJc w:val="left"/>
      <w:pPr>
        <w:ind w:left="1440" w:hanging="360"/>
      </w:pPr>
    </w:lvl>
    <w:lvl w:ilvl="8" w:tplc="942001AA">
      <w:start w:val="1"/>
      <w:numFmt w:val="decimal"/>
      <w:lvlText w:val="%9."/>
      <w:lvlJc w:val="left"/>
      <w:pPr>
        <w:ind w:left="1440" w:hanging="360"/>
      </w:pPr>
    </w:lvl>
  </w:abstractNum>
  <w:abstractNum w:abstractNumId="10" w15:restartNumberingAfterBreak="0">
    <w:nsid w:val="29031991"/>
    <w:multiLevelType w:val="hybridMultilevel"/>
    <w:tmpl w:val="0F1E67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9457BB1"/>
    <w:multiLevelType w:val="hybridMultilevel"/>
    <w:tmpl w:val="F6DAA376"/>
    <w:lvl w:ilvl="0" w:tplc="6D409072">
      <w:start w:val="1"/>
      <w:numFmt w:val="decimal"/>
      <w:lvlText w:val="%1."/>
      <w:lvlJc w:val="left"/>
      <w:pPr>
        <w:ind w:left="1020" w:hanging="360"/>
      </w:pPr>
    </w:lvl>
    <w:lvl w:ilvl="1" w:tplc="CE30BED0">
      <w:start w:val="1"/>
      <w:numFmt w:val="decimal"/>
      <w:lvlText w:val="%2."/>
      <w:lvlJc w:val="left"/>
      <w:pPr>
        <w:ind w:left="1020" w:hanging="360"/>
      </w:pPr>
    </w:lvl>
    <w:lvl w:ilvl="2" w:tplc="ACA276E6">
      <w:start w:val="1"/>
      <w:numFmt w:val="decimal"/>
      <w:lvlText w:val="%3."/>
      <w:lvlJc w:val="left"/>
      <w:pPr>
        <w:ind w:left="1020" w:hanging="360"/>
      </w:pPr>
    </w:lvl>
    <w:lvl w:ilvl="3" w:tplc="FA58BC94">
      <w:start w:val="1"/>
      <w:numFmt w:val="decimal"/>
      <w:lvlText w:val="%4."/>
      <w:lvlJc w:val="left"/>
      <w:pPr>
        <w:ind w:left="1020" w:hanging="360"/>
      </w:pPr>
    </w:lvl>
    <w:lvl w:ilvl="4" w:tplc="0E4030BA">
      <w:start w:val="1"/>
      <w:numFmt w:val="decimal"/>
      <w:lvlText w:val="%5."/>
      <w:lvlJc w:val="left"/>
      <w:pPr>
        <w:ind w:left="1020" w:hanging="360"/>
      </w:pPr>
    </w:lvl>
    <w:lvl w:ilvl="5" w:tplc="DBCEF3EA">
      <w:start w:val="1"/>
      <w:numFmt w:val="decimal"/>
      <w:lvlText w:val="%6."/>
      <w:lvlJc w:val="left"/>
      <w:pPr>
        <w:ind w:left="1020" w:hanging="360"/>
      </w:pPr>
    </w:lvl>
    <w:lvl w:ilvl="6" w:tplc="FE84B2EA">
      <w:start w:val="1"/>
      <w:numFmt w:val="decimal"/>
      <w:lvlText w:val="%7."/>
      <w:lvlJc w:val="left"/>
      <w:pPr>
        <w:ind w:left="1020" w:hanging="360"/>
      </w:pPr>
    </w:lvl>
    <w:lvl w:ilvl="7" w:tplc="3DB83FE6">
      <w:start w:val="1"/>
      <w:numFmt w:val="decimal"/>
      <w:lvlText w:val="%8."/>
      <w:lvlJc w:val="left"/>
      <w:pPr>
        <w:ind w:left="1020" w:hanging="360"/>
      </w:pPr>
    </w:lvl>
    <w:lvl w:ilvl="8" w:tplc="F07A293E">
      <w:start w:val="1"/>
      <w:numFmt w:val="decimal"/>
      <w:lvlText w:val="%9."/>
      <w:lvlJc w:val="left"/>
      <w:pPr>
        <w:ind w:left="1020" w:hanging="360"/>
      </w:pPr>
    </w:lvl>
  </w:abstractNum>
  <w:abstractNum w:abstractNumId="12" w15:restartNumberingAfterBreak="0">
    <w:nsid w:val="29CF278C"/>
    <w:multiLevelType w:val="multilevel"/>
    <w:tmpl w:val="B6B0188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4E34A7"/>
    <w:multiLevelType w:val="multilevel"/>
    <w:tmpl w:val="8E525920"/>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4" w15:restartNumberingAfterBreak="0">
    <w:nsid w:val="354407DA"/>
    <w:multiLevelType w:val="hybridMultilevel"/>
    <w:tmpl w:val="FFFFFFFF"/>
    <w:lvl w:ilvl="0" w:tplc="B232A732">
      <w:start w:val="1"/>
      <w:numFmt w:val="bullet"/>
      <w:lvlText w:val=""/>
      <w:lvlJc w:val="left"/>
      <w:pPr>
        <w:ind w:left="720" w:hanging="360"/>
      </w:pPr>
      <w:rPr>
        <w:rFonts w:ascii="Symbol" w:hAnsi="Symbol" w:hint="default"/>
      </w:rPr>
    </w:lvl>
    <w:lvl w:ilvl="1" w:tplc="D45088C0">
      <w:start w:val="1"/>
      <w:numFmt w:val="bullet"/>
      <w:lvlText w:val="o"/>
      <w:lvlJc w:val="left"/>
      <w:pPr>
        <w:ind w:left="1440" w:hanging="360"/>
      </w:pPr>
      <w:rPr>
        <w:rFonts w:ascii="Courier New" w:hAnsi="Courier New" w:hint="default"/>
      </w:rPr>
    </w:lvl>
    <w:lvl w:ilvl="2" w:tplc="A0820570">
      <w:start w:val="1"/>
      <w:numFmt w:val="bullet"/>
      <w:lvlText w:val=""/>
      <w:lvlJc w:val="left"/>
      <w:pPr>
        <w:ind w:left="2160" w:hanging="360"/>
      </w:pPr>
      <w:rPr>
        <w:rFonts w:ascii="Wingdings" w:hAnsi="Wingdings" w:hint="default"/>
      </w:rPr>
    </w:lvl>
    <w:lvl w:ilvl="3" w:tplc="F162D02A">
      <w:start w:val="1"/>
      <w:numFmt w:val="bullet"/>
      <w:lvlText w:val=""/>
      <w:lvlJc w:val="left"/>
      <w:pPr>
        <w:ind w:left="2880" w:hanging="360"/>
      </w:pPr>
      <w:rPr>
        <w:rFonts w:ascii="Symbol" w:hAnsi="Symbol" w:hint="default"/>
      </w:rPr>
    </w:lvl>
    <w:lvl w:ilvl="4" w:tplc="662AEC68">
      <w:start w:val="1"/>
      <w:numFmt w:val="bullet"/>
      <w:lvlText w:val="o"/>
      <w:lvlJc w:val="left"/>
      <w:pPr>
        <w:ind w:left="3600" w:hanging="360"/>
      </w:pPr>
      <w:rPr>
        <w:rFonts w:ascii="Courier New" w:hAnsi="Courier New" w:hint="default"/>
      </w:rPr>
    </w:lvl>
    <w:lvl w:ilvl="5" w:tplc="01E63BAA">
      <w:start w:val="1"/>
      <w:numFmt w:val="bullet"/>
      <w:lvlText w:val=""/>
      <w:lvlJc w:val="left"/>
      <w:pPr>
        <w:ind w:left="4320" w:hanging="360"/>
      </w:pPr>
      <w:rPr>
        <w:rFonts w:ascii="Wingdings" w:hAnsi="Wingdings" w:hint="default"/>
      </w:rPr>
    </w:lvl>
    <w:lvl w:ilvl="6" w:tplc="3EC20652">
      <w:start w:val="1"/>
      <w:numFmt w:val="bullet"/>
      <w:lvlText w:val=""/>
      <w:lvlJc w:val="left"/>
      <w:pPr>
        <w:ind w:left="5040" w:hanging="360"/>
      </w:pPr>
      <w:rPr>
        <w:rFonts w:ascii="Symbol" w:hAnsi="Symbol" w:hint="default"/>
      </w:rPr>
    </w:lvl>
    <w:lvl w:ilvl="7" w:tplc="EA7C339C">
      <w:start w:val="1"/>
      <w:numFmt w:val="bullet"/>
      <w:lvlText w:val="o"/>
      <w:lvlJc w:val="left"/>
      <w:pPr>
        <w:ind w:left="5760" w:hanging="360"/>
      </w:pPr>
      <w:rPr>
        <w:rFonts w:ascii="Courier New" w:hAnsi="Courier New" w:hint="default"/>
      </w:rPr>
    </w:lvl>
    <w:lvl w:ilvl="8" w:tplc="64CA1B60">
      <w:start w:val="1"/>
      <w:numFmt w:val="bullet"/>
      <w:lvlText w:val=""/>
      <w:lvlJc w:val="left"/>
      <w:pPr>
        <w:ind w:left="6480" w:hanging="360"/>
      </w:pPr>
      <w:rPr>
        <w:rFonts w:ascii="Wingdings" w:hAnsi="Wingdings" w:hint="default"/>
      </w:rPr>
    </w:lvl>
  </w:abstractNum>
  <w:abstractNum w:abstractNumId="15" w15:restartNumberingAfterBreak="0">
    <w:nsid w:val="35F11C8C"/>
    <w:multiLevelType w:val="hybridMultilevel"/>
    <w:tmpl w:val="0B82CAA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7660667"/>
    <w:multiLevelType w:val="hybridMultilevel"/>
    <w:tmpl w:val="D41A99D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99B2F7C"/>
    <w:multiLevelType w:val="multilevel"/>
    <w:tmpl w:val="C4D2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B01276"/>
    <w:multiLevelType w:val="hybridMultilevel"/>
    <w:tmpl w:val="FFFFFFFF"/>
    <w:lvl w:ilvl="0" w:tplc="57389B34">
      <w:start w:val="1"/>
      <w:numFmt w:val="bullet"/>
      <w:lvlText w:val=""/>
      <w:lvlJc w:val="left"/>
      <w:pPr>
        <w:ind w:left="720" w:hanging="360"/>
      </w:pPr>
      <w:rPr>
        <w:rFonts w:ascii="Symbol" w:hAnsi="Symbol" w:hint="default"/>
      </w:rPr>
    </w:lvl>
    <w:lvl w:ilvl="1" w:tplc="89FE68E4">
      <w:start w:val="1"/>
      <w:numFmt w:val="bullet"/>
      <w:lvlText w:val="o"/>
      <w:lvlJc w:val="left"/>
      <w:pPr>
        <w:ind w:left="1440" w:hanging="360"/>
      </w:pPr>
      <w:rPr>
        <w:rFonts w:ascii="Courier New" w:hAnsi="Courier New" w:hint="default"/>
      </w:rPr>
    </w:lvl>
    <w:lvl w:ilvl="2" w:tplc="901AAEE6">
      <w:start w:val="1"/>
      <w:numFmt w:val="bullet"/>
      <w:lvlText w:val=""/>
      <w:lvlJc w:val="left"/>
      <w:pPr>
        <w:ind w:left="2160" w:hanging="360"/>
      </w:pPr>
      <w:rPr>
        <w:rFonts w:ascii="Wingdings" w:hAnsi="Wingdings" w:hint="default"/>
      </w:rPr>
    </w:lvl>
    <w:lvl w:ilvl="3" w:tplc="2EBAFB1C">
      <w:start w:val="1"/>
      <w:numFmt w:val="bullet"/>
      <w:lvlText w:val=""/>
      <w:lvlJc w:val="left"/>
      <w:pPr>
        <w:ind w:left="2880" w:hanging="360"/>
      </w:pPr>
      <w:rPr>
        <w:rFonts w:ascii="Symbol" w:hAnsi="Symbol" w:hint="default"/>
      </w:rPr>
    </w:lvl>
    <w:lvl w:ilvl="4" w:tplc="109CAB06">
      <w:start w:val="1"/>
      <w:numFmt w:val="bullet"/>
      <w:lvlText w:val="o"/>
      <w:lvlJc w:val="left"/>
      <w:pPr>
        <w:ind w:left="3600" w:hanging="360"/>
      </w:pPr>
      <w:rPr>
        <w:rFonts w:ascii="Courier New" w:hAnsi="Courier New" w:hint="default"/>
      </w:rPr>
    </w:lvl>
    <w:lvl w:ilvl="5" w:tplc="AFD4C380">
      <w:start w:val="1"/>
      <w:numFmt w:val="bullet"/>
      <w:lvlText w:val=""/>
      <w:lvlJc w:val="left"/>
      <w:pPr>
        <w:ind w:left="4320" w:hanging="360"/>
      </w:pPr>
      <w:rPr>
        <w:rFonts w:ascii="Wingdings" w:hAnsi="Wingdings" w:hint="default"/>
      </w:rPr>
    </w:lvl>
    <w:lvl w:ilvl="6" w:tplc="B952F2EC">
      <w:start w:val="1"/>
      <w:numFmt w:val="bullet"/>
      <w:lvlText w:val=""/>
      <w:lvlJc w:val="left"/>
      <w:pPr>
        <w:ind w:left="5040" w:hanging="360"/>
      </w:pPr>
      <w:rPr>
        <w:rFonts w:ascii="Symbol" w:hAnsi="Symbol" w:hint="default"/>
      </w:rPr>
    </w:lvl>
    <w:lvl w:ilvl="7" w:tplc="0DBC3FAE">
      <w:start w:val="1"/>
      <w:numFmt w:val="bullet"/>
      <w:lvlText w:val="o"/>
      <w:lvlJc w:val="left"/>
      <w:pPr>
        <w:ind w:left="5760" w:hanging="360"/>
      </w:pPr>
      <w:rPr>
        <w:rFonts w:ascii="Courier New" w:hAnsi="Courier New" w:hint="default"/>
      </w:rPr>
    </w:lvl>
    <w:lvl w:ilvl="8" w:tplc="6ACC7EC2">
      <w:start w:val="1"/>
      <w:numFmt w:val="bullet"/>
      <w:lvlText w:val=""/>
      <w:lvlJc w:val="left"/>
      <w:pPr>
        <w:ind w:left="6480" w:hanging="360"/>
      </w:pPr>
      <w:rPr>
        <w:rFonts w:ascii="Wingdings" w:hAnsi="Wingdings" w:hint="default"/>
      </w:rPr>
    </w:lvl>
  </w:abstractNum>
  <w:abstractNum w:abstractNumId="19" w15:restartNumberingAfterBreak="0">
    <w:nsid w:val="3C402582"/>
    <w:multiLevelType w:val="hybridMultilevel"/>
    <w:tmpl w:val="90684E6E"/>
    <w:lvl w:ilvl="0" w:tplc="21FE8974">
      <w:start w:val="7"/>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0" w15:restartNumberingAfterBreak="0">
    <w:nsid w:val="46D111B8"/>
    <w:multiLevelType w:val="hybridMultilevel"/>
    <w:tmpl w:val="B8DA35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7096177"/>
    <w:multiLevelType w:val="hybridMultilevel"/>
    <w:tmpl w:val="136E9F4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1167F67"/>
    <w:multiLevelType w:val="multilevel"/>
    <w:tmpl w:val="ED30C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572DEB"/>
    <w:multiLevelType w:val="multilevel"/>
    <w:tmpl w:val="AAD097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D6255EE"/>
    <w:multiLevelType w:val="hybridMultilevel"/>
    <w:tmpl w:val="AD1E09CA"/>
    <w:lvl w:ilvl="0" w:tplc="DA3CD9F2">
      <w:start w:val="1"/>
      <w:numFmt w:val="decimal"/>
      <w:lvlText w:val="%1."/>
      <w:lvlJc w:val="left"/>
      <w:pPr>
        <w:ind w:left="1020" w:hanging="360"/>
      </w:pPr>
    </w:lvl>
    <w:lvl w:ilvl="1" w:tplc="A510F5E0">
      <w:start w:val="1"/>
      <w:numFmt w:val="decimal"/>
      <w:lvlText w:val="%2."/>
      <w:lvlJc w:val="left"/>
      <w:pPr>
        <w:ind w:left="1020" w:hanging="360"/>
      </w:pPr>
    </w:lvl>
    <w:lvl w:ilvl="2" w:tplc="46408ADC">
      <w:start w:val="1"/>
      <w:numFmt w:val="decimal"/>
      <w:lvlText w:val="%3."/>
      <w:lvlJc w:val="left"/>
      <w:pPr>
        <w:ind w:left="1020" w:hanging="360"/>
      </w:pPr>
    </w:lvl>
    <w:lvl w:ilvl="3" w:tplc="81FCFFA8">
      <w:start w:val="1"/>
      <w:numFmt w:val="decimal"/>
      <w:lvlText w:val="%4."/>
      <w:lvlJc w:val="left"/>
      <w:pPr>
        <w:ind w:left="1020" w:hanging="360"/>
      </w:pPr>
    </w:lvl>
    <w:lvl w:ilvl="4" w:tplc="589E3C00">
      <w:start w:val="1"/>
      <w:numFmt w:val="decimal"/>
      <w:lvlText w:val="%5."/>
      <w:lvlJc w:val="left"/>
      <w:pPr>
        <w:ind w:left="1020" w:hanging="360"/>
      </w:pPr>
    </w:lvl>
    <w:lvl w:ilvl="5" w:tplc="15EEB528">
      <w:start w:val="1"/>
      <w:numFmt w:val="decimal"/>
      <w:lvlText w:val="%6."/>
      <w:lvlJc w:val="left"/>
      <w:pPr>
        <w:ind w:left="1020" w:hanging="360"/>
      </w:pPr>
    </w:lvl>
    <w:lvl w:ilvl="6" w:tplc="68C85A70">
      <w:start w:val="1"/>
      <w:numFmt w:val="decimal"/>
      <w:lvlText w:val="%7."/>
      <w:lvlJc w:val="left"/>
      <w:pPr>
        <w:ind w:left="1020" w:hanging="360"/>
      </w:pPr>
    </w:lvl>
    <w:lvl w:ilvl="7" w:tplc="148E064C">
      <w:start w:val="1"/>
      <w:numFmt w:val="decimal"/>
      <w:lvlText w:val="%8."/>
      <w:lvlJc w:val="left"/>
      <w:pPr>
        <w:ind w:left="1020" w:hanging="360"/>
      </w:pPr>
    </w:lvl>
    <w:lvl w:ilvl="8" w:tplc="D9AC5936">
      <w:start w:val="1"/>
      <w:numFmt w:val="decimal"/>
      <w:lvlText w:val="%9."/>
      <w:lvlJc w:val="left"/>
      <w:pPr>
        <w:ind w:left="1020" w:hanging="360"/>
      </w:pPr>
    </w:lvl>
  </w:abstractNum>
  <w:abstractNum w:abstractNumId="25" w15:restartNumberingAfterBreak="0">
    <w:nsid w:val="634D587F"/>
    <w:multiLevelType w:val="hybridMultilevel"/>
    <w:tmpl w:val="29F046C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5220C40"/>
    <w:multiLevelType w:val="hybridMultilevel"/>
    <w:tmpl w:val="2940F1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6BE52CD"/>
    <w:multiLevelType w:val="hybridMultilevel"/>
    <w:tmpl w:val="1FE26CD6"/>
    <w:lvl w:ilvl="0" w:tplc="4224F44E">
      <w:start w:val="1"/>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29A400E"/>
    <w:multiLevelType w:val="hybridMultilevel"/>
    <w:tmpl w:val="76EE1FD8"/>
    <w:lvl w:ilvl="0" w:tplc="F6420460">
      <w:start w:val="1"/>
      <w:numFmt w:val="lowerLetter"/>
      <w:lvlText w:val="%1)"/>
      <w:lvlJc w:val="left"/>
      <w:pPr>
        <w:ind w:left="720" w:hanging="360"/>
      </w:pPr>
      <w:rPr>
        <w:rFonts w:ascii="Times New Roman" w:eastAsia="Times New Roman" w:hAnsi="Times New Roman"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7246500"/>
    <w:multiLevelType w:val="hybridMultilevel"/>
    <w:tmpl w:val="C610CB2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7704381"/>
    <w:multiLevelType w:val="hybridMultilevel"/>
    <w:tmpl w:val="CB74ACFC"/>
    <w:lvl w:ilvl="0" w:tplc="90741F64">
      <w:start w:val="1"/>
      <w:numFmt w:val="bullet"/>
      <w:lvlText w:val=""/>
      <w:lvlJc w:val="left"/>
      <w:pPr>
        <w:ind w:left="720" w:hanging="360"/>
      </w:pPr>
      <w:rPr>
        <w:rFonts w:ascii="Wingdings" w:hAnsi="Wingdings" w:hint="default"/>
        <w:color w:val="FFAB00"/>
        <w:u w:color="595959"/>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C063466"/>
    <w:multiLevelType w:val="hybridMultilevel"/>
    <w:tmpl w:val="B792D8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FDD2286"/>
    <w:multiLevelType w:val="hybridMultilevel"/>
    <w:tmpl w:val="AFBEB874"/>
    <w:lvl w:ilvl="0" w:tplc="EBE09260">
      <w:start w:val="1"/>
      <w:numFmt w:val="lowerLetter"/>
      <w:lvlText w:val="%1)"/>
      <w:lvlJc w:val="left"/>
      <w:pPr>
        <w:ind w:left="720" w:hanging="360"/>
      </w:pPr>
      <w:rPr>
        <w:rFonts w:ascii="Times New Roman" w:eastAsia="Times New Roman" w:hAnsi="Times New Roman" w:cs="Times New Roman"/>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66151184">
    <w:abstractNumId w:val="8"/>
  </w:num>
  <w:num w:numId="2" w16cid:durableId="899943603">
    <w:abstractNumId w:val="32"/>
  </w:num>
  <w:num w:numId="3" w16cid:durableId="269432402">
    <w:abstractNumId w:val="10"/>
  </w:num>
  <w:num w:numId="4" w16cid:durableId="1369330125">
    <w:abstractNumId w:val="31"/>
  </w:num>
  <w:num w:numId="5" w16cid:durableId="1186866180">
    <w:abstractNumId w:val="26"/>
  </w:num>
  <w:num w:numId="6" w16cid:durableId="1638291677">
    <w:abstractNumId w:val="25"/>
  </w:num>
  <w:num w:numId="7" w16cid:durableId="471606423">
    <w:abstractNumId w:val="6"/>
  </w:num>
  <w:num w:numId="8" w16cid:durableId="1917086538">
    <w:abstractNumId w:val="18"/>
  </w:num>
  <w:num w:numId="9" w16cid:durableId="468867452">
    <w:abstractNumId w:val="17"/>
  </w:num>
  <w:num w:numId="10" w16cid:durableId="1909221890">
    <w:abstractNumId w:val="27"/>
  </w:num>
  <w:num w:numId="11" w16cid:durableId="1370450481">
    <w:abstractNumId w:val="14"/>
  </w:num>
  <w:num w:numId="12" w16cid:durableId="181820307">
    <w:abstractNumId w:val="0"/>
  </w:num>
  <w:num w:numId="13" w16cid:durableId="912396841">
    <w:abstractNumId w:val="4"/>
  </w:num>
  <w:num w:numId="14" w16cid:durableId="1947423611">
    <w:abstractNumId w:val="21"/>
  </w:num>
  <w:num w:numId="15" w16cid:durableId="104080908">
    <w:abstractNumId w:val="15"/>
  </w:num>
  <w:num w:numId="16" w16cid:durableId="937249111">
    <w:abstractNumId w:val="29"/>
  </w:num>
  <w:num w:numId="17" w16cid:durableId="706107573">
    <w:abstractNumId w:val="3"/>
  </w:num>
  <w:num w:numId="18" w16cid:durableId="2029866921">
    <w:abstractNumId w:val="24"/>
  </w:num>
  <w:num w:numId="19" w16cid:durableId="52120790">
    <w:abstractNumId w:val="11"/>
  </w:num>
  <w:num w:numId="20" w16cid:durableId="1062026118">
    <w:abstractNumId w:val="28"/>
  </w:num>
  <w:num w:numId="21" w16cid:durableId="568615540">
    <w:abstractNumId w:val="16"/>
  </w:num>
  <w:num w:numId="22" w16cid:durableId="738209175">
    <w:abstractNumId w:val="23"/>
  </w:num>
  <w:num w:numId="23" w16cid:durableId="1612474348">
    <w:abstractNumId w:val="19"/>
  </w:num>
  <w:num w:numId="24" w16cid:durableId="604463598">
    <w:abstractNumId w:val="13"/>
  </w:num>
  <w:num w:numId="25" w16cid:durableId="1028916752">
    <w:abstractNumId w:val="5"/>
  </w:num>
  <w:num w:numId="26" w16cid:durableId="104350204">
    <w:abstractNumId w:val="1"/>
  </w:num>
  <w:num w:numId="27" w16cid:durableId="490104930">
    <w:abstractNumId w:val="22"/>
  </w:num>
  <w:num w:numId="28" w16cid:durableId="1186333326">
    <w:abstractNumId w:val="9"/>
  </w:num>
  <w:num w:numId="29" w16cid:durableId="1147093924">
    <w:abstractNumId w:val="20"/>
  </w:num>
  <w:num w:numId="30" w16cid:durableId="1463616656">
    <w:abstractNumId w:val="2"/>
  </w:num>
  <w:num w:numId="31" w16cid:durableId="781267392">
    <w:abstractNumId w:val="7"/>
  </w:num>
  <w:num w:numId="32" w16cid:durableId="1549687147">
    <w:abstractNumId w:val="30"/>
  </w:num>
  <w:num w:numId="33" w16cid:durableId="145451647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areth Manzon Garnica">
    <w15:presenceInfo w15:providerId="AD" w15:userId="S::Zareth.Manzon@supersalud.gov.co::0689695d-2d6d-473e-b6a6-7a4b312f17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AF3"/>
    <w:rsid w:val="00000A94"/>
    <w:rsid w:val="000044E2"/>
    <w:rsid w:val="0000450E"/>
    <w:rsid w:val="00006E12"/>
    <w:rsid w:val="0000747B"/>
    <w:rsid w:val="00007EE2"/>
    <w:rsid w:val="000122DD"/>
    <w:rsid w:val="00012787"/>
    <w:rsid w:val="000129E9"/>
    <w:rsid w:val="00016234"/>
    <w:rsid w:val="00016734"/>
    <w:rsid w:val="00017726"/>
    <w:rsid w:val="00023FB7"/>
    <w:rsid w:val="00024C85"/>
    <w:rsid w:val="00025104"/>
    <w:rsid w:val="000262C7"/>
    <w:rsid w:val="00027EDD"/>
    <w:rsid w:val="000311D2"/>
    <w:rsid w:val="00031ABB"/>
    <w:rsid w:val="00031B5E"/>
    <w:rsid w:val="00032F49"/>
    <w:rsid w:val="0003498A"/>
    <w:rsid w:val="0003677B"/>
    <w:rsid w:val="00036CB0"/>
    <w:rsid w:val="00040E86"/>
    <w:rsid w:val="0004619C"/>
    <w:rsid w:val="000479FF"/>
    <w:rsid w:val="00053EBA"/>
    <w:rsid w:val="0005423E"/>
    <w:rsid w:val="00055DF7"/>
    <w:rsid w:val="00055ED8"/>
    <w:rsid w:val="000574C9"/>
    <w:rsid w:val="000610C9"/>
    <w:rsid w:val="00065912"/>
    <w:rsid w:val="00067286"/>
    <w:rsid w:val="00067A8C"/>
    <w:rsid w:val="00075072"/>
    <w:rsid w:val="0007509B"/>
    <w:rsid w:val="00077E03"/>
    <w:rsid w:val="00081DD7"/>
    <w:rsid w:val="000835B1"/>
    <w:rsid w:val="00087AF1"/>
    <w:rsid w:val="00087BAA"/>
    <w:rsid w:val="00090525"/>
    <w:rsid w:val="00090799"/>
    <w:rsid w:val="00090A2C"/>
    <w:rsid w:val="000935C0"/>
    <w:rsid w:val="00093B7E"/>
    <w:rsid w:val="0009708B"/>
    <w:rsid w:val="000A0851"/>
    <w:rsid w:val="000A0C19"/>
    <w:rsid w:val="000A18AD"/>
    <w:rsid w:val="000A3048"/>
    <w:rsid w:val="000A385E"/>
    <w:rsid w:val="000A3A2B"/>
    <w:rsid w:val="000A3FAD"/>
    <w:rsid w:val="000A4E77"/>
    <w:rsid w:val="000A6206"/>
    <w:rsid w:val="000A62A5"/>
    <w:rsid w:val="000A671E"/>
    <w:rsid w:val="000B0E86"/>
    <w:rsid w:val="000B2BFA"/>
    <w:rsid w:val="000B4857"/>
    <w:rsid w:val="000B4BDA"/>
    <w:rsid w:val="000B5BD3"/>
    <w:rsid w:val="000B6B12"/>
    <w:rsid w:val="000B7444"/>
    <w:rsid w:val="000B7845"/>
    <w:rsid w:val="000C0AA5"/>
    <w:rsid w:val="000C0B90"/>
    <w:rsid w:val="000C0D9D"/>
    <w:rsid w:val="000C1476"/>
    <w:rsid w:val="000C50F3"/>
    <w:rsid w:val="000C79B5"/>
    <w:rsid w:val="000D049A"/>
    <w:rsid w:val="000D17DF"/>
    <w:rsid w:val="000D19CB"/>
    <w:rsid w:val="000D2E60"/>
    <w:rsid w:val="000D4209"/>
    <w:rsid w:val="000D54ED"/>
    <w:rsid w:val="000D5EBE"/>
    <w:rsid w:val="000D750A"/>
    <w:rsid w:val="000E01D2"/>
    <w:rsid w:val="000E14B4"/>
    <w:rsid w:val="000E15FD"/>
    <w:rsid w:val="000E1D17"/>
    <w:rsid w:val="000E212A"/>
    <w:rsid w:val="000E3095"/>
    <w:rsid w:val="000E721F"/>
    <w:rsid w:val="000F3685"/>
    <w:rsid w:val="000F3CF9"/>
    <w:rsid w:val="000F4657"/>
    <w:rsid w:val="000F56BD"/>
    <w:rsid w:val="000F61E0"/>
    <w:rsid w:val="0010149E"/>
    <w:rsid w:val="00101D30"/>
    <w:rsid w:val="0010262C"/>
    <w:rsid w:val="00104574"/>
    <w:rsid w:val="001065CA"/>
    <w:rsid w:val="001102C8"/>
    <w:rsid w:val="00110971"/>
    <w:rsid w:val="001125BE"/>
    <w:rsid w:val="00112ECA"/>
    <w:rsid w:val="0011425B"/>
    <w:rsid w:val="001151A1"/>
    <w:rsid w:val="00115EB1"/>
    <w:rsid w:val="00116007"/>
    <w:rsid w:val="001166F4"/>
    <w:rsid w:val="001173B2"/>
    <w:rsid w:val="0012074D"/>
    <w:rsid w:val="001216A6"/>
    <w:rsid w:val="00121BC1"/>
    <w:rsid w:val="00123E28"/>
    <w:rsid w:val="00126F26"/>
    <w:rsid w:val="001305E1"/>
    <w:rsid w:val="00130FB9"/>
    <w:rsid w:val="001314C3"/>
    <w:rsid w:val="00132078"/>
    <w:rsid w:val="001322B8"/>
    <w:rsid w:val="001338C6"/>
    <w:rsid w:val="001339C8"/>
    <w:rsid w:val="0013422E"/>
    <w:rsid w:val="0013501F"/>
    <w:rsid w:val="00135593"/>
    <w:rsid w:val="00135840"/>
    <w:rsid w:val="0014052B"/>
    <w:rsid w:val="00140933"/>
    <w:rsid w:val="00140A8C"/>
    <w:rsid w:val="00150613"/>
    <w:rsid w:val="00151C51"/>
    <w:rsid w:val="00151D5F"/>
    <w:rsid w:val="00152749"/>
    <w:rsid w:val="0015355C"/>
    <w:rsid w:val="001544B3"/>
    <w:rsid w:val="001559B6"/>
    <w:rsid w:val="001567AE"/>
    <w:rsid w:val="00156BE2"/>
    <w:rsid w:val="00156F4B"/>
    <w:rsid w:val="00156FD7"/>
    <w:rsid w:val="00160202"/>
    <w:rsid w:val="00160732"/>
    <w:rsid w:val="001616EF"/>
    <w:rsid w:val="001630AE"/>
    <w:rsid w:val="00164071"/>
    <w:rsid w:val="00164916"/>
    <w:rsid w:val="00171D92"/>
    <w:rsid w:val="001740D9"/>
    <w:rsid w:val="00174198"/>
    <w:rsid w:val="001752E3"/>
    <w:rsid w:val="001756BF"/>
    <w:rsid w:val="00175864"/>
    <w:rsid w:val="00180866"/>
    <w:rsid w:val="00181F71"/>
    <w:rsid w:val="001826E1"/>
    <w:rsid w:val="001828DC"/>
    <w:rsid w:val="001835A1"/>
    <w:rsid w:val="001846F0"/>
    <w:rsid w:val="00187914"/>
    <w:rsid w:val="00187D54"/>
    <w:rsid w:val="00192163"/>
    <w:rsid w:val="001951C1"/>
    <w:rsid w:val="001958BC"/>
    <w:rsid w:val="0019710B"/>
    <w:rsid w:val="00197221"/>
    <w:rsid w:val="00197941"/>
    <w:rsid w:val="001A386A"/>
    <w:rsid w:val="001A4928"/>
    <w:rsid w:val="001B0546"/>
    <w:rsid w:val="001B0681"/>
    <w:rsid w:val="001B4CA5"/>
    <w:rsid w:val="001B5CC7"/>
    <w:rsid w:val="001B5E51"/>
    <w:rsid w:val="001C165F"/>
    <w:rsid w:val="001C29A2"/>
    <w:rsid w:val="001C3761"/>
    <w:rsid w:val="001C393A"/>
    <w:rsid w:val="001C480B"/>
    <w:rsid w:val="001C4920"/>
    <w:rsid w:val="001C4D5E"/>
    <w:rsid w:val="001C56D1"/>
    <w:rsid w:val="001C6332"/>
    <w:rsid w:val="001C6478"/>
    <w:rsid w:val="001D096B"/>
    <w:rsid w:val="001D1FF6"/>
    <w:rsid w:val="001D3E88"/>
    <w:rsid w:val="001D5624"/>
    <w:rsid w:val="001D601E"/>
    <w:rsid w:val="001D65A9"/>
    <w:rsid w:val="001E0135"/>
    <w:rsid w:val="001E219D"/>
    <w:rsid w:val="001F243B"/>
    <w:rsid w:val="001F45BF"/>
    <w:rsid w:val="001F6347"/>
    <w:rsid w:val="001F645F"/>
    <w:rsid w:val="001F765F"/>
    <w:rsid w:val="0020001B"/>
    <w:rsid w:val="0020096B"/>
    <w:rsid w:val="00201426"/>
    <w:rsid w:val="002016E9"/>
    <w:rsid w:val="002017FF"/>
    <w:rsid w:val="00201ED1"/>
    <w:rsid w:val="00202283"/>
    <w:rsid w:val="002027B3"/>
    <w:rsid w:val="0020304F"/>
    <w:rsid w:val="00204F78"/>
    <w:rsid w:val="002059A7"/>
    <w:rsid w:val="00207A02"/>
    <w:rsid w:val="002116FA"/>
    <w:rsid w:val="002139D6"/>
    <w:rsid w:val="00215A41"/>
    <w:rsid w:val="00216405"/>
    <w:rsid w:val="002171E0"/>
    <w:rsid w:val="00220D85"/>
    <w:rsid w:val="002211D2"/>
    <w:rsid w:val="002217FA"/>
    <w:rsid w:val="002234A4"/>
    <w:rsid w:val="00223558"/>
    <w:rsid w:val="00223927"/>
    <w:rsid w:val="0022403E"/>
    <w:rsid w:val="002244D5"/>
    <w:rsid w:val="0022456B"/>
    <w:rsid w:val="00224E4D"/>
    <w:rsid w:val="002254F1"/>
    <w:rsid w:val="0022604C"/>
    <w:rsid w:val="00226924"/>
    <w:rsid w:val="00226CD2"/>
    <w:rsid w:val="00227824"/>
    <w:rsid w:val="00230835"/>
    <w:rsid w:val="00232557"/>
    <w:rsid w:val="00234F04"/>
    <w:rsid w:val="00237011"/>
    <w:rsid w:val="00237082"/>
    <w:rsid w:val="002400FF"/>
    <w:rsid w:val="00240684"/>
    <w:rsid w:val="0024248B"/>
    <w:rsid w:val="00243045"/>
    <w:rsid w:val="00243812"/>
    <w:rsid w:val="002439AB"/>
    <w:rsid w:val="00245713"/>
    <w:rsid w:val="002460AF"/>
    <w:rsid w:val="00246D44"/>
    <w:rsid w:val="00247A8B"/>
    <w:rsid w:val="00247B78"/>
    <w:rsid w:val="002529B5"/>
    <w:rsid w:val="002548A8"/>
    <w:rsid w:val="00256B0F"/>
    <w:rsid w:val="002575C7"/>
    <w:rsid w:val="0026038E"/>
    <w:rsid w:val="00260A84"/>
    <w:rsid w:val="002612CC"/>
    <w:rsid w:val="00261738"/>
    <w:rsid w:val="002628BC"/>
    <w:rsid w:val="00262C3B"/>
    <w:rsid w:val="002631D3"/>
    <w:rsid w:val="00264A31"/>
    <w:rsid w:val="00265C7A"/>
    <w:rsid w:val="002704F6"/>
    <w:rsid w:val="00270781"/>
    <w:rsid w:val="002723AB"/>
    <w:rsid w:val="00272D56"/>
    <w:rsid w:val="00273197"/>
    <w:rsid w:val="002735CF"/>
    <w:rsid w:val="00273A69"/>
    <w:rsid w:val="00273FB7"/>
    <w:rsid w:val="00274E2F"/>
    <w:rsid w:val="00275581"/>
    <w:rsid w:val="00277078"/>
    <w:rsid w:val="00277EFF"/>
    <w:rsid w:val="00281F95"/>
    <w:rsid w:val="002835DD"/>
    <w:rsid w:val="00284231"/>
    <w:rsid w:val="00285F5E"/>
    <w:rsid w:val="002904A4"/>
    <w:rsid w:val="00291CBD"/>
    <w:rsid w:val="00292481"/>
    <w:rsid w:val="00293277"/>
    <w:rsid w:val="00293AAC"/>
    <w:rsid w:val="002944F5"/>
    <w:rsid w:val="00294C66"/>
    <w:rsid w:val="002957A1"/>
    <w:rsid w:val="00297B6C"/>
    <w:rsid w:val="002A3844"/>
    <w:rsid w:val="002A48E8"/>
    <w:rsid w:val="002A4F4B"/>
    <w:rsid w:val="002A5208"/>
    <w:rsid w:val="002A5D7E"/>
    <w:rsid w:val="002A6B1D"/>
    <w:rsid w:val="002B0150"/>
    <w:rsid w:val="002B2421"/>
    <w:rsid w:val="002B2630"/>
    <w:rsid w:val="002B33E2"/>
    <w:rsid w:val="002B3678"/>
    <w:rsid w:val="002B7567"/>
    <w:rsid w:val="002C16B8"/>
    <w:rsid w:val="002C2716"/>
    <w:rsid w:val="002C371A"/>
    <w:rsid w:val="002C614F"/>
    <w:rsid w:val="002C6DAE"/>
    <w:rsid w:val="002C6E85"/>
    <w:rsid w:val="002C6FC2"/>
    <w:rsid w:val="002D1883"/>
    <w:rsid w:val="002D2FF7"/>
    <w:rsid w:val="002D37D8"/>
    <w:rsid w:val="002D3B94"/>
    <w:rsid w:val="002D4BB0"/>
    <w:rsid w:val="002D6493"/>
    <w:rsid w:val="002E1034"/>
    <w:rsid w:val="002E3B3A"/>
    <w:rsid w:val="002E4D40"/>
    <w:rsid w:val="002E69EB"/>
    <w:rsid w:val="002E6B49"/>
    <w:rsid w:val="002E71B1"/>
    <w:rsid w:val="002E7639"/>
    <w:rsid w:val="002F0022"/>
    <w:rsid w:val="002F03EE"/>
    <w:rsid w:val="002F0797"/>
    <w:rsid w:val="002F09B2"/>
    <w:rsid w:val="002F1452"/>
    <w:rsid w:val="002F387E"/>
    <w:rsid w:val="002F54EB"/>
    <w:rsid w:val="002F5B99"/>
    <w:rsid w:val="002F7477"/>
    <w:rsid w:val="002F7AF3"/>
    <w:rsid w:val="002F7E09"/>
    <w:rsid w:val="00300F66"/>
    <w:rsid w:val="00302643"/>
    <w:rsid w:val="00304482"/>
    <w:rsid w:val="003074E5"/>
    <w:rsid w:val="003109F1"/>
    <w:rsid w:val="00310F6B"/>
    <w:rsid w:val="00314CBF"/>
    <w:rsid w:val="00314FEA"/>
    <w:rsid w:val="00315F21"/>
    <w:rsid w:val="003206CC"/>
    <w:rsid w:val="00320CF4"/>
    <w:rsid w:val="00322ACB"/>
    <w:rsid w:val="00324E9B"/>
    <w:rsid w:val="00326757"/>
    <w:rsid w:val="0033241B"/>
    <w:rsid w:val="003326D7"/>
    <w:rsid w:val="00335464"/>
    <w:rsid w:val="00335707"/>
    <w:rsid w:val="00335900"/>
    <w:rsid w:val="00335FD5"/>
    <w:rsid w:val="0033674E"/>
    <w:rsid w:val="00337FF1"/>
    <w:rsid w:val="003400D6"/>
    <w:rsid w:val="00341ACD"/>
    <w:rsid w:val="00344BBB"/>
    <w:rsid w:val="00345B90"/>
    <w:rsid w:val="003461B2"/>
    <w:rsid w:val="0034659F"/>
    <w:rsid w:val="00346655"/>
    <w:rsid w:val="00346E15"/>
    <w:rsid w:val="00346F15"/>
    <w:rsid w:val="0034784F"/>
    <w:rsid w:val="00347A1C"/>
    <w:rsid w:val="00347E06"/>
    <w:rsid w:val="00350230"/>
    <w:rsid w:val="00350F58"/>
    <w:rsid w:val="00351D50"/>
    <w:rsid w:val="00352E05"/>
    <w:rsid w:val="00352E8E"/>
    <w:rsid w:val="00354FEE"/>
    <w:rsid w:val="00355C68"/>
    <w:rsid w:val="003569D0"/>
    <w:rsid w:val="00360D38"/>
    <w:rsid w:val="00361295"/>
    <w:rsid w:val="00361370"/>
    <w:rsid w:val="00362175"/>
    <w:rsid w:val="00362AE3"/>
    <w:rsid w:val="00370290"/>
    <w:rsid w:val="00375DAF"/>
    <w:rsid w:val="00381B55"/>
    <w:rsid w:val="00382AF5"/>
    <w:rsid w:val="003830AA"/>
    <w:rsid w:val="0038442F"/>
    <w:rsid w:val="003855D8"/>
    <w:rsid w:val="003873CD"/>
    <w:rsid w:val="00392A31"/>
    <w:rsid w:val="003931B8"/>
    <w:rsid w:val="00393AB3"/>
    <w:rsid w:val="00396790"/>
    <w:rsid w:val="00397A62"/>
    <w:rsid w:val="00397FE2"/>
    <w:rsid w:val="003A2943"/>
    <w:rsid w:val="003A2D8A"/>
    <w:rsid w:val="003A2E0C"/>
    <w:rsid w:val="003A42FB"/>
    <w:rsid w:val="003A44F6"/>
    <w:rsid w:val="003A7531"/>
    <w:rsid w:val="003A75B9"/>
    <w:rsid w:val="003B063A"/>
    <w:rsid w:val="003B13AE"/>
    <w:rsid w:val="003B1493"/>
    <w:rsid w:val="003B14B3"/>
    <w:rsid w:val="003B2C0F"/>
    <w:rsid w:val="003B36AE"/>
    <w:rsid w:val="003B68C3"/>
    <w:rsid w:val="003B7EFB"/>
    <w:rsid w:val="003C156F"/>
    <w:rsid w:val="003C1762"/>
    <w:rsid w:val="003C23A4"/>
    <w:rsid w:val="003C3182"/>
    <w:rsid w:val="003D05BE"/>
    <w:rsid w:val="003D0B00"/>
    <w:rsid w:val="003D12D1"/>
    <w:rsid w:val="003D151E"/>
    <w:rsid w:val="003D3885"/>
    <w:rsid w:val="003D6984"/>
    <w:rsid w:val="003D70CC"/>
    <w:rsid w:val="003E09E3"/>
    <w:rsid w:val="003E3CE4"/>
    <w:rsid w:val="003E52A8"/>
    <w:rsid w:val="003E595F"/>
    <w:rsid w:val="003E6F36"/>
    <w:rsid w:val="003F1A4C"/>
    <w:rsid w:val="003F3A85"/>
    <w:rsid w:val="003F6A2F"/>
    <w:rsid w:val="003F6DF8"/>
    <w:rsid w:val="003F7065"/>
    <w:rsid w:val="003F7B76"/>
    <w:rsid w:val="00400CCC"/>
    <w:rsid w:val="00405892"/>
    <w:rsid w:val="004063D9"/>
    <w:rsid w:val="004068CE"/>
    <w:rsid w:val="00407DFE"/>
    <w:rsid w:val="00411931"/>
    <w:rsid w:val="00411CE2"/>
    <w:rsid w:val="00413063"/>
    <w:rsid w:val="00413830"/>
    <w:rsid w:val="00415B41"/>
    <w:rsid w:val="00420424"/>
    <w:rsid w:val="00420875"/>
    <w:rsid w:val="00420908"/>
    <w:rsid w:val="0042374C"/>
    <w:rsid w:val="004263E1"/>
    <w:rsid w:val="00426DBC"/>
    <w:rsid w:val="00427EF7"/>
    <w:rsid w:val="00430106"/>
    <w:rsid w:val="004303A0"/>
    <w:rsid w:val="0043045B"/>
    <w:rsid w:val="00431DB8"/>
    <w:rsid w:val="00432BE8"/>
    <w:rsid w:val="004354BB"/>
    <w:rsid w:val="0043752B"/>
    <w:rsid w:val="00440311"/>
    <w:rsid w:val="00440681"/>
    <w:rsid w:val="00440817"/>
    <w:rsid w:val="0044087A"/>
    <w:rsid w:val="004423A8"/>
    <w:rsid w:val="00442EE0"/>
    <w:rsid w:val="00442FE5"/>
    <w:rsid w:val="0044358A"/>
    <w:rsid w:val="00444FB2"/>
    <w:rsid w:val="00445A38"/>
    <w:rsid w:val="00445B53"/>
    <w:rsid w:val="00450B08"/>
    <w:rsid w:val="004550D8"/>
    <w:rsid w:val="0045519F"/>
    <w:rsid w:val="004556DB"/>
    <w:rsid w:val="004560FF"/>
    <w:rsid w:val="00457905"/>
    <w:rsid w:val="0045790D"/>
    <w:rsid w:val="0046021A"/>
    <w:rsid w:val="00463A0E"/>
    <w:rsid w:val="0046578E"/>
    <w:rsid w:val="0046593A"/>
    <w:rsid w:val="00467E05"/>
    <w:rsid w:val="00470657"/>
    <w:rsid w:val="00472747"/>
    <w:rsid w:val="0047473D"/>
    <w:rsid w:val="0047479F"/>
    <w:rsid w:val="00481584"/>
    <w:rsid w:val="00482737"/>
    <w:rsid w:val="004831BC"/>
    <w:rsid w:val="00483538"/>
    <w:rsid w:val="004909F5"/>
    <w:rsid w:val="00490AD2"/>
    <w:rsid w:val="004919AD"/>
    <w:rsid w:val="00494BD6"/>
    <w:rsid w:val="00495928"/>
    <w:rsid w:val="004967E3"/>
    <w:rsid w:val="004A1249"/>
    <w:rsid w:val="004A211B"/>
    <w:rsid w:val="004A4D42"/>
    <w:rsid w:val="004A5C48"/>
    <w:rsid w:val="004A6AF3"/>
    <w:rsid w:val="004B17B4"/>
    <w:rsid w:val="004B2051"/>
    <w:rsid w:val="004B2B2B"/>
    <w:rsid w:val="004B2CB7"/>
    <w:rsid w:val="004B4C66"/>
    <w:rsid w:val="004B672E"/>
    <w:rsid w:val="004B6C46"/>
    <w:rsid w:val="004B7CD6"/>
    <w:rsid w:val="004C00A9"/>
    <w:rsid w:val="004C1A6F"/>
    <w:rsid w:val="004C307C"/>
    <w:rsid w:val="004C32BD"/>
    <w:rsid w:val="004C417D"/>
    <w:rsid w:val="004C41D1"/>
    <w:rsid w:val="004C5548"/>
    <w:rsid w:val="004C757C"/>
    <w:rsid w:val="004D031E"/>
    <w:rsid w:val="004D370F"/>
    <w:rsid w:val="004D4109"/>
    <w:rsid w:val="004D45E6"/>
    <w:rsid w:val="004D4891"/>
    <w:rsid w:val="004D4C86"/>
    <w:rsid w:val="004D4EC9"/>
    <w:rsid w:val="004D4ECC"/>
    <w:rsid w:val="004D552C"/>
    <w:rsid w:val="004D65F0"/>
    <w:rsid w:val="004E0015"/>
    <w:rsid w:val="004E175D"/>
    <w:rsid w:val="004E1E8D"/>
    <w:rsid w:val="004E3D6E"/>
    <w:rsid w:val="004E4AF2"/>
    <w:rsid w:val="004F04EB"/>
    <w:rsid w:val="004F35B6"/>
    <w:rsid w:val="004F407D"/>
    <w:rsid w:val="004F4F23"/>
    <w:rsid w:val="004F57C3"/>
    <w:rsid w:val="004F6606"/>
    <w:rsid w:val="004F7BBD"/>
    <w:rsid w:val="00500557"/>
    <w:rsid w:val="00500804"/>
    <w:rsid w:val="00501396"/>
    <w:rsid w:val="005042E7"/>
    <w:rsid w:val="005075EF"/>
    <w:rsid w:val="00507B81"/>
    <w:rsid w:val="00507BD7"/>
    <w:rsid w:val="00510BCC"/>
    <w:rsid w:val="0051161E"/>
    <w:rsid w:val="00511BC7"/>
    <w:rsid w:val="005120E1"/>
    <w:rsid w:val="0051284D"/>
    <w:rsid w:val="005138B4"/>
    <w:rsid w:val="00513E4F"/>
    <w:rsid w:val="00514455"/>
    <w:rsid w:val="005154FB"/>
    <w:rsid w:val="005173DD"/>
    <w:rsid w:val="00517EE5"/>
    <w:rsid w:val="00521BF6"/>
    <w:rsid w:val="005249D8"/>
    <w:rsid w:val="005276A6"/>
    <w:rsid w:val="00532874"/>
    <w:rsid w:val="00532E6D"/>
    <w:rsid w:val="005343F8"/>
    <w:rsid w:val="00534A53"/>
    <w:rsid w:val="005351D2"/>
    <w:rsid w:val="00537B79"/>
    <w:rsid w:val="005400BD"/>
    <w:rsid w:val="005401FC"/>
    <w:rsid w:val="005404C6"/>
    <w:rsid w:val="00540FFF"/>
    <w:rsid w:val="00545A8D"/>
    <w:rsid w:val="005511CB"/>
    <w:rsid w:val="00551A48"/>
    <w:rsid w:val="00553A3F"/>
    <w:rsid w:val="00554434"/>
    <w:rsid w:val="00554A90"/>
    <w:rsid w:val="00555C9D"/>
    <w:rsid w:val="005604ED"/>
    <w:rsid w:val="00565017"/>
    <w:rsid w:val="005668D3"/>
    <w:rsid w:val="005668DB"/>
    <w:rsid w:val="00567D61"/>
    <w:rsid w:val="00570388"/>
    <w:rsid w:val="005705C5"/>
    <w:rsid w:val="005731CF"/>
    <w:rsid w:val="00573F13"/>
    <w:rsid w:val="00573FA4"/>
    <w:rsid w:val="00574B6D"/>
    <w:rsid w:val="005753FE"/>
    <w:rsid w:val="00575A56"/>
    <w:rsid w:val="00576F98"/>
    <w:rsid w:val="00577171"/>
    <w:rsid w:val="00577862"/>
    <w:rsid w:val="00580904"/>
    <w:rsid w:val="00583571"/>
    <w:rsid w:val="00583FC5"/>
    <w:rsid w:val="0058410B"/>
    <w:rsid w:val="005862C6"/>
    <w:rsid w:val="00587D80"/>
    <w:rsid w:val="00587E63"/>
    <w:rsid w:val="00587ED2"/>
    <w:rsid w:val="005914E6"/>
    <w:rsid w:val="00592AC9"/>
    <w:rsid w:val="0059424F"/>
    <w:rsid w:val="00594671"/>
    <w:rsid w:val="0059654A"/>
    <w:rsid w:val="005973AA"/>
    <w:rsid w:val="00597BB7"/>
    <w:rsid w:val="005A0846"/>
    <w:rsid w:val="005A1503"/>
    <w:rsid w:val="005A2AB0"/>
    <w:rsid w:val="005A3548"/>
    <w:rsid w:val="005A5CE2"/>
    <w:rsid w:val="005A630B"/>
    <w:rsid w:val="005B297F"/>
    <w:rsid w:val="005B40D6"/>
    <w:rsid w:val="005C0CAD"/>
    <w:rsid w:val="005C33F5"/>
    <w:rsid w:val="005C3594"/>
    <w:rsid w:val="005C38A2"/>
    <w:rsid w:val="005C3BB7"/>
    <w:rsid w:val="005C7C23"/>
    <w:rsid w:val="005D05DC"/>
    <w:rsid w:val="005D0CC2"/>
    <w:rsid w:val="005D361E"/>
    <w:rsid w:val="005D421C"/>
    <w:rsid w:val="005D46BF"/>
    <w:rsid w:val="005D5BD5"/>
    <w:rsid w:val="005D6357"/>
    <w:rsid w:val="005D64BB"/>
    <w:rsid w:val="005D6749"/>
    <w:rsid w:val="005D68D0"/>
    <w:rsid w:val="005E0052"/>
    <w:rsid w:val="005E07CA"/>
    <w:rsid w:val="005E11A5"/>
    <w:rsid w:val="005E18B4"/>
    <w:rsid w:val="005F0E9A"/>
    <w:rsid w:val="005F1415"/>
    <w:rsid w:val="005F422F"/>
    <w:rsid w:val="005F4DEA"/>
    <w:rsid w:val="005F65DE"/>
    <w:rsid w:val="00601505"/>
    <w:rsid w:val="006015D0"/>
    <w:rsid w:val="00602478"/>
    <w:rsid w:val="00602710"/>
    <w:rsid w:val="00602FBB"/>
    <w:rsid w:val="0060499E"/>
    <w:rsid w:val="00604FD4"/>
    <w:rsid w:val="0060612C"/>
    <w:rsid w:val="0060656E"/>
    <w:rsid w:val="00606F6E"/>
    <w:rsid w:val="006102BA"/>
    <w:rsid w:val="00610C14"/>
    <w:rsid w:val="00611360"/>
    <w:rsid w:val="006117A1"/>
    <w:rsid w:val="00612E3A"/>
    <w:rsid w:val="00613C41"/>
    <w:rsid w:val="006142E5"/>
    <w:rsid w:val="00614753"/>
    <w:rsid w:val="006152B4"/>
    <w:rsid w:val="0061546F"/>
    <w:rsid w:val="00621895"/>
    <w:rsid w:val="0062255E"/>
    <w:rsid w:val="00622F77"/>
    <w:rsid w:val="006230CC"/>
    <w:rsid w:val="00623BD9"/>
    <w:rsid w:val="006243F0"/>
    <w:rsid w:val="0062593C"/>
    <w:rsid w:val="006303F8"/>
    <w:rsid w:val="0063179E"/>
    <w:rsid w:val="00632140"/>
    <w:rsid w:val="00632683"/>
    <w:rsid w:val="00633FD4"/>
    <w:rsid w:val="00634BB9"/>
    <w:rsid w:val="0063505F"/>
    <w:rsid w:val="00635194"/>
    <w:rsid w:val="00636944"/>
    <w:rsid w:val="00637B90"/>
    <w:rsid w:val="00640988"/>
    <w:rsid w:val="00642564"/>
    <w:rsid w:val="00642BAC"/>
    <w:rsid w:val="00643146"/>
    <w:rsid w:val="0064341C"/>
    <w:rsid w:val="0064485D"/>
    <w:rsid w:val="00645F23"/>
    <w:rsid w:val="00646D27"/>
    <w:rsid w:val="006477F3"/>
    <w:rsid w:val="00650E42"/>
    <w:rsid w:val="006519F9"/>
    <w:rsid w:val="006524DE"/>
    <w:rsid w:val="00652932"/>
    <w:rsid w:val="00653008"/>
    <w:rsid w:val="00653082"/>
    <w:rsid w:val="00654FE9"/>
    <w:rsid w:val="00655409"/>
    <w:rsid w:val="0065553A"/>
    <w:rsid w:val="006559D2"/>
    <w:rsid w:val="006562B0"/>
    <w:rsid w:val="00665A51"/>
    <w:rsid w:val="006666C7"/>
    <w:rsid w:val="0066685E"/>
    <w:rsid w:val="00666C6A"/>
    <w:rsid w:val="00667CAF"/>
    <w:rsid w:val="00670681"/>
    <w:rsid w:val="00671613"/>
    <w:rsid w:val="00671A4B"/>
    <w:rsid w:val="00672FE1"/>
    <w:rsid w:val="006770C9"/>
    <w:rsid w:val="00677A7F"/>
    <w:rsid w:val="00680A5E"/>
    <w:rsid w:val="006814BE"/>
    <w:rsid w:val="00687A63"/>
    <w:rsid w:val="00695D93"/>
    <w:rsid w:val="00695EA0"/>
    <w:rsid w:val="00696F51"/>
    <w:rsid w:val="006A0912"/>
    <w:rsid w:val="006A0F17"/>
    <w:rsid w:val="006A0F49"/>
    <w:rsid w:val="006A17FD"/>
    <w:rsid w:val="006A29E7"/>
    <w:rsid w:val="006A3ACB"/>
    <w:rsid w:val="006A40A3"/>
    <w:rsid w:val="006A50D2"/>
    <w:rsid w:val="006A65A8"/>
    <w:rsid w:val="006B48D2"/>
    <w:rsid w:val="006B5AF8"/>
    <w:rsid w:val="006C2C8E"/>
    <w:rsid w:val="006C375B"/>
    <w:rsid w:val="006C37F5"/>
    <w:rsid w:val="006C4B86"/>
    <w:rsid w:val="006C4BB6"/>
    <w:rsid w:val="006C4DDB"/>
    <w:rsid w:val="006C5955"/>
    <w:rsid w:val="006D478F"/>
    <w:rsid w:val="006D4F0D"/>
    <w:rsid w:val="006D576D"/>
    <w:rsid w:val="006D7071"/>
    <w:rsid w:val="006D7964"/>
    <w:rsid w:val="006E3A0E"/>
    <w:rsid w:val="006E442E"/>
    <w:rsid w:val="006E49FF"/>
    <w:rsid w:val="006F1253"/>
    <w:rsid w:val="006F1346"/>
    <w:rsid w:val="006F14B5"/>
    <w:rsid w:val="006F1ED2"/>
    <w:rsid w:val="006F3284"/>
    <w:rsid w:val="006F565F"/>
    <w:rsid w:val="006F5BDB"/>
    <w:rsid w:val="006F63F0"/>
    <w:rsid w:val="006F79DE"/>
    <w:rsid w:val="0070060B"/>
    <w:rsid w:val="0070424A"/>
    <w:rsid w:val="00704D6F"/>
    <w:rsid w:val="0070768C"/>
    <w:rsid w:val="00707E20"/>
    <w:rsid w:val="00710EC1"/>
    <w:rsid w:val="007112D7"/>
    <w:rsid w:val="00714BDF"/>
    <w:rsid w:val="00714EB4"/>
    <w:rsid w:val="00717630"/>
    <w:rsid w:val="0071765D"/>
    <w:rsid w:val="0071794B"/>
    <w:rsid w:val="00720E0D"/>
    <w:rsid w:val="007225AE"/>
    <w:rsid w:val="007268FF"/>
    <w:rsid w:val="007309BC"/>
    <w:rsid w:val="00732A61"/>
    <w:rsid w:val="00733188"/>
    <w:rsid w:val="007349FD"/>
    <w:rsid w:val="00736640"/>
    <w:rsid w:val="00740DBA"/>
    <w:rsid w:val="00741199"/>
    <w:rsid w:val="00743E0E"/>
    <w:rsid w:val="007454B4"/>
    <w:rsid w:val="00746897"/>
    <w:rsid w:val="007473EC"/>
    <w:rsid w:val="00747851"/>
    <w:rsid w:val="007501FE"/>
    <w:rsid w:val="00751E98"/>
    <w:rsid w:val="00753AA9"/>
    <w:rsid w:val="00753AD7"/>
    <w:rsid w:val="007557CD"/>
    <w:rsid w:val="00760011"/>
    <w:rsid w:val="00761A97"/>
    <w:rsid w:val="00761AAC"/>
    <w:rsid w:val="00763D15"/>
    <w:rsid w:val="00764AF9"/>
    <w:rsid w:val="00774C28"/>
    <w:rsid w:val="00777AFB"/>
    <w:rsid w:val="007805F7"/>
    <w:rsid w:val="007809FB"/>
    <w:rsid w:val="00780EB0"/>
    <w:rsid w:val="00781486"/>
    <w:rsid w:val="00781738"/>
    <w:rsid w:val="00783F6B"/>
    <w:rsid w:val="007840D6"/>
    <w:rsid w:val="0079282A"/>
    <w:rsid w:val="00797B3D"/>
    <w:rsid w:val="007A126C"/>
    <w:rsid w:val="007A15EA"/>
    <w:rsid w:val="007A2873"/>
    <w:rsid w:val="007A3805"/>
    <w:rsid w:val="007A5446"/>
    <w:rsid w:val="007A6FF7"/>
    <w:rsid w:val="007A7152"/>
    <w:rsid w:val="007B021E"/>
    <w:rsid w:val="007B027C"/>
    <w:rsid w:val="007B1276"/>
    <w:rsid w:val="007B3C08"/>
    <w:rsid w:val="007B60A4"/>
    <w:rsid w:val="007B626F"/>
    <w:rsid w:val="007B792A"/>
    <w:rsid w:val="007C08A2"/>
    <w:rsid w:val="007C4078"/>
    <w:rsid w:val="007C5F6E"/>
    <w:rsid w:val="007C75BE"/>
    <w:rsid w:val="007C7DEE"/>
    <w:rsid w:val="007D0A92"/>
    <w:rsid w:val="007D1EB1"/>
    <w:rsid w:val="007D1FFC"/>
    <w:rsid w:val="007D21BA"/>
    <w:rsid w:val="007D673C"/>
    <w:rsid w:val="007E4D33"/>
    <w:rsid w:val="007E4DBE"/>
    <w:rsid w:val="007E5080"/>
    <w:rsid w:val="007E5978"/>
    <w:rsid w:val="007E5BB1"/>
    <w:rsid w:val="007E6360"/>
    <w:rsid w:val="007F0556"/>
    <w:rsid w:val="007F0670"/>
    <w:rsid w:val="007F08A7"/>
    <w:rsid w:val="007F0FA5"/>
    <w:rsid w:val="007F12F6"/>
    <w:rsid w:val="007F31B6"/>
    <w:rsid w:val="007F541D"/>
    <w:rsid w:val="007F6192"/>
    <w:rsid w:val="007F6970"/>
    <w:rsid w:val="007F706A"/>
    <w:rsid w:val="007F7601"/>
    <w:rsid w:val="00800571"/>
    <w:rsid w:val="008010E8"/>
    <w:rsid w:val="0080226F"/>
    <w:rsid w:val="008022EE"/>
    <w:rsid w:val="008041A2"/>
    <w:rsid w:val="00805961"/>
    <w:rsid w:val="0080656C"/>
    <w:rsid w:val="00806C18"/>
    <w:rsid w:val="00812251"/>
    <w:rsid w:val="008151B1"/>
    <w:rsid w:val="008155C6"/>
    <w:rsid w:val="00816083"/>
    <w:rsid w:val="00820D01"/>
    <w:rsid w:val="00821963"/>
    <w:rsid w:val="008221D4"/>
    <w:rsid w:val="0082279F"/>
    <w:rsid w:val="00823CCA"/>
    <w:rsid w:val="00824750"/>
    <w:rsid w:val="008253C4"/>
    <w:rsid w:val="00827914"/>
    <w:rsid w:val="00830A3D"/>
    <w:rsid w:val="00831965"/>
    <w:rsid w:val="008322C5"/>
    <w:rsid w:val="008322E1"/>
    <w:rsid w:val="008342A3"/>
    <w:rsid w:val="008346FC"/>
    <w:rsid w:val="00835F2D"/>
    <w:rsid w:val="00837D3F"/>
    <w:rsid w:val="00840BDA"/>
    <w:rsid w:val="00840E9E"/>
    <w:rsid w:val="00841BD1"/>
    <w:rsid w:val="00842685"/>
    <w:rsid w:val="00842E6D"/>
    <w:rsid w:val="008431A6"/>
    <w:rsid w:val="00843B2F"/>
    <w:rsid w:val="0084587E"/>
    <w:rsid w:val="008466AF"/>
    <w:rsid w:val="00846ACA"/>
    <w:rsid w:val="00847AF1"/>
    <w:rsid w:val="00850EC2"/>
    <w:rsid w:val="008515FB"/>
    <w:rsid w:val="00853C7E"/>
    <w:rsid w:val="00854AC1"/>
    <w:rsid w:val="008555AD"/>
    <w:rsid w:val="008557D1"/>
    <w:rsid w:val="00856AA7"/>
    <w:rsid w:val="00861231"/>
    <w:rsid w:val="008612EC"/>
    <w:rsid w:val="008626E1"/>
    <w:rsid w:val="00862F43"/>
    <w:rsid w:val="0086303C"/>
    <w:rsid w:val="00866875"/>
    <w:rsid w:val="00871FFA"/>
    <w:rsid w:val="008727DF"/>
    <w:rsid w:val="00873B07"/>
    <w:rsid w:val="00880CCE"/>
    <w:rsid w:val="00881A33"/>
    <w:rsid w:val="008837C1"/>
    <w:rsid w:val="008849F3"/>
    <w:rsid w:val="00884C34"/>
    <w:rsid w:val="00884E42"/>
    <w:rsid w:val="00891062"/>
    <w:rsid w:val="00891735"/>
    <w:rsid w:val="00892E89"/>
    <w:rsid w:val="00894298"/>
    <w:rsid w:val="00894655"/>
    <w:rsid w:val="00895593"/>
    <w:rsid w:val="00896769"/>
    <w:rsid w:val="00896D54"/>
    <w:rsid w:val="00896E57"/>
    <w:rsid w:val="00897C96"/>
    <w:rsid w:val="008A201D"/>
    <w:rsid w:val="008A20D3"/>
    <w:rsid w:val="008A2226"/>
    <w:rsid w:val="008A314C"/>
    <w:rsid w:val="008A3621"/>
    <w:rsid w:val="008A389C"/>
    <w:rsid w:val="008A39D3"/>
    <w:rsid w:val="008A51BE"/>
    <w:rsid w:val="008A5A95"/>
    <w:rsid w:val="008A6851"/>
    <w:rsid w:val="008B3C02"/>
    <w:rsid w:val="008B4AD1"/>
    <w:rsid w:val="008B4C11"/>
    <w:rsid w:val="008C1BD9"/>
    <w:rsid w:val="008C2BA2"/>
    <w:rsid w:val="008C4951"/>
    <w:rsid w:val="008C6EF7"/>
    <w:rsid w:val="008C747D"/>
    <w:rsid w:val="008D56EF"/>
    <w:rsid w:val="008D58CB"/>
    <w:rsid w:val="008D5CB0"/>
    <w:rsid w:val="008D7B55"/>
    <w:rsid w:val="008E1084"/>
    <w:rsid w:val="008E41E8"/>
    <w:rsid w:val="008E4EA6"/>
    <w:rsid w:val="008E5197"/>
    <w:rsid w:val="008F303E"/>
    <w:rsid w:val="008F33B0"/>
    <w:rsid w:val="008F38EE"/>
    <w:rsid w:val="008F4159"/>
    <w:rsid w:val="008F7B11"/>
    <w:rsid w:val="00900A71"/>
    <w:rsid w:val="00900DB9"/>
    <w:rsid w:val="009013F3"/>
    <w:rsid w:val="00901CC0"/>
    <w:rsid w:val="00902C36"/>
    <w:rsid w:val="00902FF9"/>
    <w:rsid w:val="00904093"/>
    <w:rsid w:val="00905A22"/>
    <w:rsid w:val="00905B0B"/>
    <w:rsid w:val="00905F52"/>
    <w:rsid w:val="00907DC2"/>
    <w:rsid w:val="00910254"/>
    <w:rsid w:val="00912276"/>
    <w:rsid w:val="0091246B"/>
    <w:rsid w:val="00913335"/>
    <w:rsid w:val="00915D8D"/>
    <w:rsid w:val="00916851"/>
    <w:rsid w:val="0092014D"/>
    <w:rsid w:val="00923800"/>
    <w:rsid w:val="0092411A"/>
    <w:rsid w:val="00924888"/>
    <w:rsid w:val="00924CA4"/>
    <w:rsid w:val="00930A7F"/>
    <w:rsid w:val="00930F56"/>
    <w:rsid w:val="00932F74"/>
    <w:rsid w:val="00933D88"/>
    <w:rsid w:val="0093678C"/>
    <w:rsid w:val="0094014F"/>
    <w:rsid w:val="00942701"/>
    <w:rsid w:val="00944EB3"/>
    <w:rsid w:val="00946D98"/>
    <w:rsid w:val="00946E69"/>
    <w:rsid w:val="00947091"/>
    <w:rsid w:val="00952A68"/>
    <w:rsid w:val="009545A9"/>
    <w:rsid w:val="00955873"/>
    <w:rsid w:val="009574B5"/>
    <w:rsid w:val="00957D91"/>
    <w:rsid w:val="00960102"/>
    <w:rsid w:val="0096176F"/>
    <w:rsid w:val="00961B2D"/>
    <w:rsid w:val="009644B1"/>
    <w:rsid w:val="00964C59"/>
    <w:rsid w:val="00964ED6"/>
    <w:rsid w:val="009671C6"/>
    <w:rsid w:val="009675D6"/>
    <w:rsid w:val="0097106C"/>
    <w:rsid w:val="009717ED"/>
    <w:rsid w:val="00972401"/>
    <w:rsid w:val="009731B6"/>
    <w:rsid w:val="009750CD"/>
    <w:rsid w:val="0097609B"/>
    <w:rsid w:val="00977061"/>
    <w:rsid w:val="0097723E"/>
    <w:rsid w:val="009800E4"/>
    <w:rsid w:val="00980346"/>
    <w:rsid w:val="009805C6"/>
    <w:rsid w:val="009820D6"/>
    <w:rsid w:val="00982FBF"/>
    <w:rsid w:val="009837A7"/>
    <w:rsid w:val="0098411A"/>
    <w:rsid w:val="00985166"/>
    <w:rsid w:val="00987183"/>
    <w:rsid w:val="009903CE"/>
    <w:rsid w:val="00991FF9"/>
    <w:rsid w:val="009924EA"/>
    <w:rsid w:val="00994B5F"/>
    <w:rsid w:val="00996BA5"/>
    <w:rsid w:val="009A0190"/>
    <w:rsid w:val="009A329A"/>
    <w:rsid w:val="009A3C98"/>
    <w:rsid w:val="009A48B3"/>
    <w:rsid w:val="009A53DA"/>
    <w:rsid w:val="009B0089"/>
    <w:rsid w:val="009B0AAF"/>
    <w:rsid w:val="009B1087"/>
    <w:rsid w:val="009B10DD"/>
    <w:rsid w:val="009B1C26"/>
    <w:rsid w:val="009B2697"/>
    <w:rsid w:val="009B2849"/>
    <w:rsid w:val="009B4541"/>
    <w:rsid w:val="009B4938"/>
    <w:rsid w:val="009B4DFA"/>
    <w:rsid w:val="009B56BA"/>
    <w:rsid w:val="009C0DE9"/>
    <w:rsid w:val="009C1639"/>
    <w:rsid w:val="009C53B3"/>
    <w:rsid w:val="009C5EDC"/>
    <w:rsid w:val="009C5F74"/>
    <w:rsid w:val="009C6B04"/>
    <w:rsid w:val="009D0E65"/>
    <w:rsid w:val="009D0F29"/>
    <w:rsid w:val="009D118D"/>
    <w:rsid w:val="009D373C"/>
    <w:rsid w:val="009D3A78"/>
    <w:rsid w:val="009D6B9D"/>
    <w:rsid w:val="009D6E3C"/>
    <w:rsid w:val="009E07B8"/>
    <w:rsid w:val="009E2418"/>
    <w:rsid w:val="009E27E1"/>
    <w:rsid w:val="009E2ABD"/>
    <w:rsid w:val="009E2E88"/>
    <w:rsid w:val="009E2EAD"/>
    <w:rsid w:val="009E409B"/>
    <w:rsid w:val="009E4BB2"/>
    <w:rsid w:val="009E5E50"/>
    <w:rsid w:val="009E6F8D"/>
    <w:rsid w:val="009E75B7"/>
    <w:rsid w:val="009F038D"/>
    <w:rsid w:val="009F10CF"/>
    <w:rsid w:val="009F18A3"/>
    <w:rsid w:val="009F416E"/>
    <w:rsid w:val="009F4A4B"/>
    <w:rsid w:val="009F50DF"/>
    <w:rsid w:val="009F5C88"/>
    <w:rsid w:val="00A00ED3"/>
    <w:rsid w:val="00A019DA"/>
    <w:rsid w:val="00A0220D"/>
    <w:rsid w:val="00A02844"/>
    <w:rsid w:val="00A04528"/>
    <w:rsid w:val="00A05D14"/>
    <w:rsid w:val="00A06304"/>
    <w:rsid w:val="00A06F92"/>
    <w:rsid w:val="00A10221"/>
    <w:rsid w:val="00A10818"/>
    <w:rsid w:val="00A10886"/>
    <w:rsid w:val="00A10A3E"/>
    <w:rsid w:val="00A12E2F"/>
    <w:rsid w:val="00A14CB1"/>
    <w:rsid w:val="00A15AE6"/>
    <w:rsid w:val="00A1626E"/>
    <w:rsid w:val="00A16B8F"/>
    <w:rsid w:val="00A16C2A"/>
    <w:rsid w:val="00A17D6F"/>
    <w:rsid w:val="00A22125"/>
    <w:rsid w:val="00A23EAA"/>
    <w:rsid w:val="00A24B50"/>
    <w:rsid w:val="00A265F4"/>
    <w:rsid w:val="00A26CD3"/>
    <w:rsid w:val="00A27F0F"/>
    <w:rsid w:val="00A3016B"/>
    <w:rsid w:val="00A31349"/>
    <w:rsid w:val="00A316DA"/>
    <w:rsid w:val="00A34CF5"/>
    <w:rsid w:val="00A35D40"/>
    <w:rsid w:val="00A35ECF"/>
    <w:rsid w:val="00A36377"/>
    <w:rsid w:val="00A37A4F"/>
    <w:rsid w:val="00A417AD"/>
    <w:rsid w:val="00A4194C"/>
    <w:rsid w:val="00A45525"/>
    <w:rsid w:val="00A4619B"/>
    <w:rsid w:val="00A5159F"/>
    <w:rsid w:val="00A51A77"/>
    <w:rsid w:val="00A52D95"/>
    <w:rsid w:val="00A536C5"/>
    <w:rsid w:val="00A558F4"/>
    <w:rsid w:val="00A56523"/>
    <w:rsid w:val="00A636B5"/>
    <w:rsid w:val="00A63F44"/>
    <w:rsid w:val="00A64261"/>
    <w:rsid w:val="00A66302"/>
    <w:rsid w:val="00A67BF7"/>
    <w:rsid w:val="00A70544"/>
    <w:rsid w:val="00A731B7"/>
    <w:rsid w:val="00A74DD4"/>
    <w:rsid w:val="00A754DD"/>
    <w:rsid w:val="00A7551D"/>
    <w:rsid w:val="00A7667D"/>
    <w:rsid w:val="00A80C68"/>
    <w:rsid w:val="00A817F6"/>
    <w:rsid w:val="00A83052"/>
    <w:rsid w:val="00A83AF1"/>
    <w:rsid w:val="00A84CF4"/>
    <w:rsid w:val="00A864A0"/>
    <w:rsid w:val="00A86564"/>
    <w:rsid w:val="00A868CB"/>
    <w:rsid w:val="00A86941"/>
    <w:rsid w:val="00A87C81"/>
    <w:rsid w:val="00A87DF9"/>
    <w:rsid w:val="00A9132C"/>
    <w:rsid w:val="00A91710"/>
    <w:rsid w:val="00A92AFA"/>
    <w:rsid w:val="00A92C96"/>
    <w:rsid w:val="00A92D5F"/>
    <w:rsid w:val="00A93D3F"/>
    <w:rsid w:val="00A9622D"/>
    <w:rsid w:val="00AA3E3A"/>
    <w:rsid w:val="00AB0D57"/>
    <w:rsid w:val="00AB128B"/>
    <w:rsid w:val="00AB16F6"/>
    <w:rsid w:val="00AB1A05"/>
    <w:rsid w:val="00AB1A20"/>
    <w:rsid w:val="00AB1C21"/>
    <w:rsid w:val="00AB23DE"/>
    <w:rsid w:val="00AB4BCA"/>
    <w:rsid w:val="00AB55C3"/>
    <w:rsid w:val="00AB5B1C"/>
    <w:rsid w:val="00AC003B"/>
    <w:rsid w:val="00AC11F5"/>
    <w:rsid w:val="00AC1EC4"/>
    <w:rsid w:val="00AC1F7D"/>
    <w:rsid w:val="00AC3827"/>
    <w:rsid w:val="00AC503F"/>
    <w:rsid w:val="00AD038E"/>
    <w:rsid w:val="00AD1302"/>
    <w:rsid w:val="00AD17B4"/>
    <w:rsid w:val="00AD196F"/>
    <w:rsid w:val="00AD41CA"/>
    <w:rsid w:val="00AD46AF"/>
    <w:rsid w:val="00AD473B"/>
    <w:rsid w:val="00AD6CF1"/>
    <w:rsid w:val="00AD746A"/>
    <w:rsid w:val="00AE0DCD"/>
    <w:rsid w:val="00AE23A3"/>
    <w:rsid w:val="00AE2C1B"/>
    <w:rsid w:val="00AE5BD5"/>
    <w:rsid w:val="00AE5D9D"/>
    <w:rsid w:val="00AE67A3"/>
    <w:rsid w:val="00AF0E64"/>
    <w:rsid w:val="00AF1485"/>
    <w:rsid w:val="00AF1D9A"/>
    <w:rsid w:val="00AF2719"/>
    <w:rsid w:val="00AF280F"/>
    <w:rsid w:val="00AF4B73"/>
    <w:rsid w:val="00AF4DAD"/>
    <w:rsid w:val="00AF57DD"/>
    <w:rsid w:val="00AF6CAA"/>
    <w:rsid w:val="00B02379"/>
    <w:rsid w:val="00B0261A"/>
    <w:rsid w:val="00B032F2"/>
    <w:rsid w:val="00B04E2F"/>
    <w:rsid w:val="00B05ACF"/>
    <w:rsid w:val="00B11B48"/>
    <w:rsid w:val="00B126D0"/>
    <w:rsid w:val="00B146B0"/>
    <w:rsid w:val="00B14778"/>
    <w:rsid w:val="00B15953"/>
    <w:rsid w:val="00B15A9C"/>
    <w:rsid w:val="00B163F5"/>
    <w:rsid w:val="00B16FC4"/>
    <w:rsid w:val="00B177AB"/>
    <w:rsid w:val="00B217D6"/>
    <w:rsid w:val="00B2443F"/>
    <w:rsid w:val="00B2514D"/>
    <w:rsid w:val="00B26193"/>
    <w:rsid w:val="00B2626D"/>
    <w:rsid w:val="00B26288"/>
    <w:rsid w:val="00B269EE"/>
    <w:rsid w:val="00B273EF"/>
    <w:rsid w:val="00B33EE9"/>
    <w:rsid w:val="00B36816"/>
    <w:rsid w:val="00B40473"/>
    <w:rsid w:val="00B40BEA"/>
    <w:rsid w:val="00B41B14"/>
    <w:rsid w:val="00B42ADD"/>
    <w:rsid w:val="00B43A15"/>
    <w:rsid w:val="00B456CB"/>
    <w:rsid w:val="00B45EDE"/>
    <w:rsid w:val="00B46A5E"/>
    <w:rsid w:val="00B5197F"/>
    <w:rsid w:val="00B51EA8"/>
    <w:rsid w:val="00B521EA"/>
    <w:rsid w:val="00B556E2"/>
    <w:rsid w:val="00B55769"/>
    <w:rsid w:val="00B60AB7"/>
    <w:rsid w:val="00B611C0"/>
    <w:rsid w:val="00B620D3"/>
    <w:rsid w:val="00B62361"/>
    <w:rsid w:val="00B6295D"/>
    <w:rsid w:val="00B632D7"/>
    <w:rsid w:val="00B63AA1"/>
    <w:rsid w:val="00B649C6"/>
    <w:rsid w:val="00B66BBE"/>
    <w:rsid w:val="00B67113"/>
    <w:rsid w:val="00B71178"/>
    <w:rsid w:val="00B71819"/>
    <w:rsid w:val="00B71C4E"/>
    <w:rsid w:val="00B73552"/>
    <w:rsid w:val="00B7369E"/>
    <w:rsid w:val="00B77DB6"/>
    <w:rsid w:val="00B80398"/>
    <w:rsid w:val="00B8097D"/>
    <w:rsid w:val="00B815B1"/>
    <w:rsid w:val="00B81DA5"/>
    <w:rsid w:val="00B82C01"/>
    <w:rsid w:val="00B83A0D"/>
    <w:rsid w:val="00B8451A"/>
    <w:rsid w:val="00B85B0A"/>
    <w:rsid w:val="00B85E24"/>
    <w:rsid w:val="00B875C5"/>
    <w:rsid w:val="00B90936"/>
    <w:rsid w:val="00B92A9B"/>
    <w:rsid w:val="00B944C4"/>
    <w:rsid w:val="00B94605"/>
    <w:rsid w:val="00B95855"/>
    <w:rsid w:val="00B95CBA"/>
    <w:rsid w:val="00BA10A2"/>
    <w:rsid w:val="00BA1E03"/>
    <w:rsid w:val="00BA4319"/>
    <w:rsid w:val="00BA4568"/>
    <w:rsid w:val="00BA4A68"/>
    <w:rsid w:val="00BA511C"/>
    <w:rsid w:val="00BA5AD5"/>
    <w:rsid w:val="00BB0A39"/>
    <w:rsid w:val="00BB0E3F"/>
    <w:rsid w:val="00BB313D"/>
    <w:rsid w:val="00BB31D9"/>
    <w:rsid w:val="00BB61B5"/>
    <w:rsid w:val="00BB6F2E"/>
    <w:rsid w:val="00BC04A0"/>
    <w:rsid w:val="00BC2ADD"/>
    <w:rsid w:val="00BC3CBF"/>
    <w:rsid w:val="00BC4752"/>
    <w:rsid w:val="00BC4B41"/>
    <w:rsid w:val="00BC5887"/>
    <w:rsid w:val="00BD22F2"/>
    <w:rsid w:val="00BD271C"/>
    <w:rsid w:val="00BD33D7"/>
    <w:rsid w:val="00BD3DF7"/>
    <w:rsid w:val="00BD3EEA"/>
    <w:rsid w:val="00BD3F47"/>
    <w:rsid w:val="00BD4402"/>
    <w:rsid w:val="00BD54EF"/>
    <w:rsid w:val="00BD583D"/>
    <w:rsid w:val="00BD6BE7"/>
    <w:rsid w:val="00BD6E86"/>
    <w:rsid w:val="00BD7C7A"/>
    <w:rsid w:val="00BE1569"/>
    <w:rsid w:val="00BE24E1"/>
    <w:rsid w:val="00BE2BC9"/>
    <w:rsid w:val="00BE2E16"/>
    <w:rsid w:val="00BE42C2"/>
    <w:rsid w:val="00BE4AF4"/>
    <w:rsid w:val="00BE4AFA"/>
    <w:rsid w:val="00BE4C2A"/>
    <w:rsid w:val="00BE6486"/>
    <w:rsid w:val="00BE70F8"/>
    <w:rsid w:val="00BF1329"/>
    <w:rsid w:val="00BF2ECA"/>
    <w:rsid w:val="00BF5EB6"/>
    <w:rsid w:val="00BF65E0"/>
    <w:rsid w:val="00BF6708"/>
    <w:rsid w:val="00BF6C23"/>
    <w:rsid w:val="00BF6C28"/>
    <w:rsid w:val="00BF74D6"/>
    <w:rsid w:val="00BF7AED"/>
    <w:rsid w:val="00C027A6"/>
    <w:rsid w:val="00C02F2C"/>
    <w:rsid w:val="00C04DD2"/>
    <w:rsid w:val="00C05304"/>
    <w:rsid w:val="00C1097B"/>
    <w:rsid w:val="00C12DAE"/>
    <w:rsid w:val="00C1410C"/>
    <w:rsid w:val="00C14C1B"/>
    <w:rsid w:val="00C16392"/>
    <w:rsid w:val="00C17D74"/>
    <w:rsid w:val="00C17E42"/>
    <w:rsid w:val="00C21E9B"/>
    <w:rsid w:val="00C22757"/>
    <w:rsid w:val="00C227DC"/>
    <w:rsid w:val="00C255A4"/>
    <w:rsid w:val="00C27269"/>
    <w:rsid w:val="00C273EF"/>
    <w:rsid w:val="00C27DB7"/>
    <w:rsid w:val="00C411BB"/>
    <w:rsid w:val="00C44E60"/>
    <w:rsid w:val="00C4597B"/>
    <w:rsid w:val="00C474F4"/>
    <w:rsid w:val="00C52278"/>
    <w:rsid w:val="00C54477"/>
    <w:rsid w:val="00C546DB"/>
    <w:rsid w:val="00C556A6"/>
    <w:rsid w:val="00C55A10"/>
    <w:rsid w:val="00C577B0"/>
    <w:rsid w:val="00C63C8E"/>
    <w:rsid w:val="00C64BA5"/>
    <w:rsid w:val="00C658CD"/>
    <w:rsid w:val="00C67C2A"/>
    <w:rsid w:val="00C67D72"/>
    <w:rsid w:val="00C7031F"/>
    <w:rsid w:val="00C71172"/>
    <w:rsid w:val="00C72892"/>
    <w:rsid w:val="00C72DC1"/>
    <w:rsid w:val="00C74728"/>
    <w:rsid w:val="00C75D47"/>
    <w:rsid w:val="00C8153E"/>
    <w:rsid w:val="00C83C0E"/>
    <w:rsid w:val="00C8433F"/>
    <w:rsid w:val="00C87648"/>
    <w:rsid w:val="00C87FAA"/>
    <w:rsid w:val="00C90575"/>
    <w:rsid w:val="00C90ED1"/>
    <w:rsid w:val="00C91867"/>
    <w:rsid w:val="00C92D56"/>
    <w:rsid w:val="00C951FC"/>
    <w:rsid w:val="00C972FE"/>
    <w:rsid w:val="00C978F8"/>
    <w:rsid w:val="00C97AD5"/>
    <w:rsid w:val="00CA3527"/>
    <w:rsid w:val="00CA44D3"/>
    <w:rsid w:val="00CA528A"/>
    <w:rsid w:val="00CB0724"/>
    <w:rsid w:val="00CB0A78"/>
    <w:rsid w:val="00CB1952"/>
    <w:rsid w:val="00CB43D1"/>
    <w:rsid w:val="00CB7683"/>
    <w:rsid w:val="00CB7A7F"/>
    <w:rsid w:val="00CC0F82"/>
    <w:rsid w:val="00CC328D"/>
    <w:rsid w:val="00CC3F26"/>
    <w:rsid w:val="00CC45EF"/>
    <w:rsid w:val="00CC540C"/>
    <w:rsid w:val="00CC54D7"/>
    <w:rsid w:val="00CC54F5"/>
    <w:rsid w:val="00CC62DD"/>
    <w:rsid w:val="00CD1E47"/>
    <w:rsid w:val="00CD6EC7"/>
    <w:rsid w:val="00CD73D5"/>
    <w:rsid w:val="00CE43EE"/>
    <w:rsid w:val="00CE4A8D"/>
    <w:rsid w:val="00CE595E"/>
    <w:rsid w:val="00CE6F10"/>
    <w:rsid w:val="00CF1739"/>
    <w:rsid w:val="00CF2631"/>
    <w:rsid w:val="00CF6517"/>
    <w:rsid w:val="00CF73B1"/>
    <w:rsid w:val="00D021C5"/>
    <w:rsid w:val="00D02518"/>
    <w:rsid w:val="00D045E6"/>
    <w:rsid w:val="00D0480A"/>
    <w:rsid w:val="00D05BD7"/>
    <w:rsid w:val="00D06923"/>
    <w:rsid w:val="00D16770"/>
    <w:rsid w:val="00D169CA"/>
    <w:rsid w:val="00D17947"/>
    <w:rsid w:val="00D17F07"/>
    <w:rsid w:val="00D20605"/>
    <w:rsid w:val="00D2376A"/>
    <w:rsid w:val="00D2492C"/>
    <w:rsid w:val="00D24CC5"/>
    <w:rsid w:val="00D26119"/>
    <w:rsid w:val="00D2618C"/>
    <w:rsid w:val="00D26B18"/>
    <w:rsid w:val="00D26CDA"/>
    <w:rsid w:val="00D31D22"/>
    <w:rsid w:val="00D33DF5"/>
    <w:rsid w:val="00D35706"/>
    <w:rsid w:val="00D36C0F"/>
    <w:rsid w:val="00D36F1D"/>
    <w:rsid w:val="00D412BA"/>
    <w:rsid w:val="00D418CF"/>
    <w:rsid w:val="00D41BA7"/>
    <w:rsid w:val="00D41E9E"/>
    <w:rsid w:val="00D420FE"/>
    <w:rsid w:val="00D424BB"/>
    <w:rsid w:val="00D4260D"/>
    <w:rsid w:val="00D42906"/>
    <w:rsid w:val="00D45290"/>
    <w:rsid w:val="00D4542B"/>
    <w:rsid w:val="00D4625E"/>
    <w:rsid w:val="00D46A17"/>
    <w:rsid w:val="00D522C0"/>
    <w:rsid w:val="00D52DA6"/>
    <w:rsid w:val="00D5468C"/>
    <w:rsid w:val="00D55D16"/>
    <w:rsid w:val="00D56278"/>
    <w:rsid w:val="00D62DA9"/>
    <w:rsid w:val="00D63E2F"/>
    <w:rsid w:val="00D65CDA"/>
    <w:rsid w:val="00D678B0"/>
    <w:rsid w:val="00D7071E"/>
    <w:rsid w:val="00D710AC"/>
    <w:rsid w:val="00D715C9"/>
    <w:rsid w:val="00D7209A"/>
    <w:rsid w:val="00D741ED"/>
    <w:rsid w:val="00D748A0"/>
    <w:rsid w:val="00D7735C"/>
    <w:rsid w:val="00D77A9B"/>
    <w:rsid w:val="00D80280"/>
    <w:rsid w:val="00D83796"/>
    <w:rsid w:val="00D852F2"/>
    <w:rsid w:val="00D86AFA"/>
    <w:rsid w:val="00D87840"/>
    <w:rsid w:val="00D909C5"/>
    <w:rsid w:val="00D92D64"/>
    <w:rsid w:val="00D93E62"/>
    <w:rsid w:val="00D94810"/>
    <w:rsid w:val="00D9684B"/>
    <w:rsid w:val="00D96FE9"/>
    <w:rsid w:val="00D973D3"/>
    <w:rsid w:val="00DA0D07"/>
    <w:rsid w:val="00DA2E1A"/>
    <w:rsid w:val="00DA34BF"/>
    <w:rsid w:val="00DA3976"/>
    <w:rsid w:val="00DA3ECC"/>
    <w:rsid w:val="00DA5904"/>
    <w:rsid w:val="00DA6A47"/>
    <w:rsid w:val="00DB432E"/>
    <w:rsid w:val="00DB4E5D"/>
    <w:rsid w:val="00DB5207"/>
    <w:rsid w:val="00DB6249"/>
    <w:rsid w:val="00DB6B53"/>
    <w:rsid w:val="00DB72E8"/>
    <w:rsid w:val="00DB7FE1"/>
    <w:rsid w:val="00DC1376"/>
    <w:rsid w:val="00DC4499"/>
    <w:rsid w:val="00DC4F50"/>
    <w:rsid w:val="00DC5B79"/>
    <w:rsid w:val="00DC776D"/>
    <w:rsid w:val="00DD0DED"/>
    <w:rsid w:val="00DD0E2F"/>
    <w:rsid w:val="00DD0F6A"/>
    <w:rsid w:val="00DD3723"/>
    <w:rsid w:val="00DD3F86"/>
    <w:rsid w:val="00DD6540"/>
    <w:rsid w:val="00DD68E0"/>
    <w:rsid w:val="00DD705B"/>
    <w:rsid w:val="00DE0156"/>
    <w:rsid w:val="00DE0828"/>
    <w:rsid w:val="00DE09DF"/>
    <w:rsid w:val="00DE215B"/>
    <w:rsid w:val="00DE2255"/>
    <w:rsid w:val="00DE5229"/>
    <w:rsid w:val="00DE5385"/>
    <w:rsid w:val="00DE7FB0"/>
    <w:rsid w:val="00DF1C71"/>
    <w:rsid w:val="00DF463E"/>
    <w:rsid w:val="00DF6BD3"/>
    <w:rsid w:val="00DF70E0"/>
    <w:rsid w:val="00E00051"/>
    <w:rsid w:val="00E0168B"/>
    <w:rsid w:val="00E05C5F"/>
    <w:rsid w:val="00E1321A"/>
    <w:rsid w:val="00E13B09"/>
    <w:rsid w:val="00E14894"/>
    <w:rsid w:val="00E14DE0"/>
    <w:rsid w:val="00E153F9"/>
    <w:rsid w:val="00E15421"/>
    <w:rsid w:val="00E160E5"/>
    <w:rsid w:val="00E2000D"/>
    <w:rsid w:val="00E20D4B"/>
    <w:rsid w:val="00E22FC7"/>
    <w:rsid w:val="00E271EE"/>
    <w:rsid w:val="00E27C66"/>
    <w:rsid w:val="00E27D4A"/>
    <w:rsid w:val="00E308AE"/>
    <w:rsid w:val="00E3192B"/>
    <w:rsid w:val="00E34D0E"/>
    <w:rsid w:val="00E37B1F"/>
    <w:rsid w:val="00E41360"/>
    <w:rsid w:val="00E42856"/>
    <w:rsid w:val="00E428CB"/>
    <w:rsid w:val="00E43733"/>
    <w:rsid w:val="00E43E2E"/>
    <w:rsid w:val="00E45AA7"/>
    <w:rsid w:val="00E45C88"/>
    <w:rsid w:val="00E5203C"/>
    <w:rsid w:val="00E56F0B"/>
    <w:rsid w:val="00E57517"/>
    <w:rsid w:val="00E57637"/>
    <w:rsid w:val="00E57895"/>
    <w:rsid w:val="00E6049C"/>
    <w:rsid w:val="00E62ABF"/>
    <w:rsid w:val="00E63A07"/>
    <w:rsid w:val="00E65A2F"/>
    <w:rsid w:val="00E66229"/>
    <w:rsid w:val="00E66618"/>
    <w:rsid w:val="00E67B79"/>
    <w:rsid w:val="00E703AD"/>
    <w:rsid w:val="00E706CF"/>
    <w:rsid w:val="00E70745"/>
    <w:rsid w:val="00E732D2"/>
    <w:rsid w:val="00E73DD5"/>
    <w:rsid w:val="00E77198"/>
    <w:rsid w:val="00E776D6"/>
    <w:rsid w:val="00E80CEB"/>
    <w:rsid w:val="00E81D36"/>
    <w:rsid w:val="00E82067"/>
    <w:rsid w:val="00E83597"/>
    <w:rsid w:val="00E83E91"/>
    <w:rsid w:val="00E8453E"/>
    <w:rsid w:val="00E850E9"/>
    <w:rsid w:val="00E85126"/>
    <w:rsid w:val="00E85473"/>
    <w:rsid w:val="00E855B5"/>
    <w:rsid w:val="00E86BF6"/>
    <w:rsid w:val="00E87394"/>
    <w:rsid w:val="00E87426"/>
    <w:rsid w:val="00E87B65"/>
    <w:rsid w:val="00E90E66"/>
    <w:rsid w:val="00E917B5"/>
    <w:rsid w:val="00E92D49"/>
    <w:rsid w:val="00E96408"/>
    <w:rsid w:val="00E967E3"/>
    <w:rsid w:val="00E97F08"/>
    <w:rsid w:val="00EA03D7"/>
    <w:rsid w:val="00EA19AC"/>
    <w:rsid w:val="00EA31C3"/>
    <w:rsid w:val="00EA3D19"/>
    <w:rsid w:val="00EA4CBA"/>
    <w:rsid w:val="00EB0C0E"/>
    <w:rsid w:val="00EB1197"/>
    <w:rsid w:val="00EB24B6"/>
    <w:rsid w:val="00EB2F9D"/>
    <w:rsid w:val="00EB3968"/>
    <w:rsid w:val="00EB5BE5"/>
    <w:rsid w:val="00EB6AE5"/>
    <w:rsid w:val="00EB7223"/>
    <w:rsid w:val="00EC00F4"/>
    <w:rsid w:val="00EC050D"/>
    <w:rsid w:val="00EC0BB0"/>
    <w:rsid w:val="00EC1891"/>
    <w:rsid w:val="00EC3649"/>
    <w:rsid w:val="00EC66FE"/>
    <w:rsid w:val="00EC71E6"/>
    <w:rsid w:val="00ED085E"/>
    <w:rsid w:val="00ED09E4"/>
    <w:rsid w:val="00ED237B"/>
    <w:rsid w:val="00ED3EBE"/>
    <w:rsid w:val="00ED4078"/>
    <w:rsid w:val="00ED4F88"/>
    <w:rsid w:val="00ED5D1F"/>
    <w:rsid w:val="00ED7E9F"/>
    <w:rsid w:val="00EE26BB"/>
    <w:rsid w:val="00EE2CBB"/>
    <w:rsid w:val="00EE2F67"/>
    <w:rsid w:val="00EE4CE6"/>
    <w:rsid w:val="00EE5348"/>
    <w:rsid w:val="00EE56B5"/>
    <w:rsid w:val="00EE597D"/>
    <w:rsid w:val="00EE5B33"/>
    <w:rsid w:val="00EE5DF1"/>
    <w:rsid w:val="00EE780C"/>
    <w:rsid w:val="00EF03C9"/>
    <w:rsid w:val="00EF3840"/>
    <w:rsid w:val="00EF3C54"/>
    <w:rsid w:val="00EF489F"/>
    <w:rsid w:val="00EF689E"/>
    <w:rsid w:val="00EF73B5"/>
    <w:rsid w:val="00F01E8A"/>
    <w:rsid w:val="00F029BF"/>
    <w:rsid w:val="00F0323A"/>
    <w:rsid w:val="00F0504D"/>
    <w:rsid w:val="00F12A1B"/>
    <w:rsid w:val="00F13669"/>
    <w:rsid w:val="00F20A5A"/>
    <w:rsid w:val="00F22185"/>
    <w:rsid w:val="00F22274"/>
    <w:rsid w:val="00F22977"/>
    <w:rsid w:val="00F22AE3"/>
    <w:rsid w:val="00F243DB"/>
    <w:rsid w:val="00F24607"/>
    <w:rsid w:val="00F251D7"/>
    <w:rsid w:val="00F2564D"/>
    <w:rsid w:val="00F25F79"/>
    <w:rsid w:val="00F2694E"/>
    <w:rsid w:val="00F32DED"/>
    <w:rsid w:val="00F3352E"/>
    <w:rsid w:val="00F33DEE"/>
    <w:rsid w:val="00F33E8F"/>
    <w:rsid w:val="00F35D0C"/>
    <w:rsid w:val="00F37149"/>
    <w:rsid w:val="00F37315"/>
    <w:rsid w:val="00F40757"/>
    <w:rsid w:val="00F40CF6"/>
    <w:rsid w:val="00F40E6B"/>
    <w:rsid w:val="00F41036"/>
    <w:rsid w:val="00F4382B"/>
    <w:rsid w:val="00F47EC9"/>
    <w:rsid w:val="00F501A0"/>
    <w:rsid w:val="00F50483"/>
    <w:rsid w:val="00F519DE"/>
    <w:rsid w:val="00F51B80"/>
    <w:rsid w:val="00F531EE"/>
    <w:rsid w:val="00F5558F"/>
    <w:rsid w:val="00F56120"/>
    <w:rsid w:val="00F60299"/>
    <w:rsid w:val="00F611DA"/>
    <w:rsid w:val="00F61E35"/>
    <w:rsid w:val="00F622C8"/>
    <w:rsid w:val="00F62A08"/>
    <w:rsid w:val="00F63017"/>
    <w:rsid w:val="00F6427B"/>
    <w:rsid w:val="00F664A9"/>
    <w:rsid w:val="00F70DE3"/>
    <w:rsid w:val="00F7126E"/>
    <w:rsid w:val="00F71AC2"/>
    <w:rsid w:val="00F71E05"/>
    <w:rsid w:val="00F72622"/>
    <w:rsid w:val="00F73316"/>
    <w:rsid w:val="00F73614"/>
    <w:rsid w:val="00F737CD"/>
    <w:rsid w:val="00F7418D"/>
    <w:rsid w:val="00F75D6C"/>
    <w:rsid w:val="00F76BEB"/>
    <w:rsid w:val="00F7783A"/>
    <w:rsid w:val="00F77D78"/>
    <w:rsid w:val="00F81038"/>
    <w:rsid w:val="00F81864"/>
    <w:rsid w:val="00F824E8"/>
    <w:rsid w:val="00F82A17"/>
    <w:rsid w:val="00F82D47"/>
    <w:rsid w:val="00F8460B"/>
    <w:rsid w:val="00F850C9"/>
    <w:rsid w:val="00F85498"/>
    <w:rsid w:val="00F86056"/>
    <w:rsid w:val="00F876E8"/>
    <w:rsid w:val="00F91149"/>
    <w:rsid w:val="00F91695"/>
    <w:rsid w:val="00F93275"/>
    <w:rsid w:val="00F93707"/>
    <w:rsid w:val="00F94731"/>
    <w:rsid w:val="00F95ACD"/>
    <w:rsid w:val="00F968B5"/>
    <w:rsid w:val="00FA19C5"/>
    <w:rsid w:val="00FA1B6A"/>
    <w:rsid w:val="00FA56E8"/>
    <w:rsid w:val="00FB0F4C"/>
    <w:rsid w:val="00FB1242"/>
    <w:rsid w:val="00FB3B7E"/>
    <w:rsid w:val="00FB3E43"/>
    <w:rsid w:val="00FB5F51"/>
    <w:rsid w:val="00FB61B2"/>
    <w:rsid w:val="00FB7431"/>
    <w:rsid w:val="00FB74C5"/>
    <w:rsid w:val="00FB75E1"/>
    <w:rsid w:val="00FC1512"/>
    <w:rsid w:val="00FC171A"/>
    <w:rsid w:val="00FC586C"/>
    <w:rsid w:val="00FC5910"/>
    <w:rsid w:val="00FC6A48"/>
    <w:rsid w:val="00FD11D6"/>
    <w:rsid w:val="00FD1CE5"/>
    <w:rsid w:val="00FD1DD3"/>
    <w:rsid w:val="00FD529B"/>
    <w:rsid w:val="00FD64FE"/>
    <w:rsid w:val="00FD7608"/>
    <w:rsid w:val="00FD7D43"/>
    <w:rsid w:val="00FE01E5"/>
    <w:rsid w:val="00FE3007"/>
    <w:rsid w:val="00FF0605"/>
    <w:rsid w:val="00FF0FBA"/>
    <w:rsid w:val="00FF5025"/>
    <w:rsid w:val="00FF5A06"/>
    <w:rsid w:val="00FF6C52"/>
    <w:rsid w:val="00FF72FE"/>
    <w:rsid w:val="0B99AF4C"/>
    <w:rsid w:val="0F1DC471"/>
    <w:rsid w:val="165E1342"/>
    <w:rsid w:val="1A8A6E07"/>
    <w:rsid w:val="30975F7C"/>
    <w:rsid w:val="333064E1"/>
    <w:rsid w:val="35C30AC3"/>
    <w:rsid w:val="36C5E814"/>
    <w:rsid w:val="373EE98F"/>
    <w:rsid w:val="3B6C02DE"/>
    <w:rsid w:val="44FCB53B"/>
    <w:rsid w:val="48DEF14A"/>
    <w:rsid w:val="4C00AFB5"/>
    <w:rsid w:val="519DF44B"/>
    <w:rsid w:val="530AB532"/>
    <w:rsid w:val="5B390D7D"/>
    <w:rsid w:val="5D08A05C"/>
    <w:rsid w:val="5E3ED393"/>
    <w:rsid w:val="600D7F83"/>
    <w:rsid w:val="60D7B708"/>
    <w:rsid w:val="690C15FC"/>
    <w:rsid w:val="69111F28"/>
    <w:rsid w:val="7A0D2551"/>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B9A12"/>
  <w15:chartTrackingRefBased/>
  <w15:docId w15:val="{E7924228-95E7-49FF-87C9-38A14FE8E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7B78"/>
    <w:rPr>
      <w:lang w:val="es-ES_tradnl" w:eastAsia="es-ES"/>
    </w:rPr>
  </w:style>
  <w:style w:type="paragraph" w:styleId="Ttulo1">
    <w:name w:val="heading 1"/>
    <w:basedOn w:val="Normal"/>
    <w:next w:val="Normal"/>
    <w:link w:val="Ttulo1Car"/>
    <w:qFormat/>
    <w:pPr>
      <w:keepNext/>
      <w:jc w:val="both"/>
      <w:outlineLvl w:val="0"/>
    </w:pPr>
    <w:rPr>
      <w:rFonts w:ascii="Arial" w:hAnsi="Arial"/>
      <w:b/>
      <w:sz w:val="24"/>
    </w:rPr>
  </w:style>
  <w:style w:type="paragraph" w:styleId="Ttulo2">
    <w:name w:val="heading 2"/>
    <w:basedOn w:val="Normal"/>
    <w:next w:val="Normal"/>
    <w:link w:val="Ttulo2Car"/>
    <w:qFormat/>
    <w:pPr>
      <w:keepNext/>
      <w:ind w:left="-1800"/>
      <w:jc w:val="both"/>
      <w:outlineLvl w:val="1"/>
    </w:pPr>
    <w:rPr>
      <w:sz w:val="28"/>
      <w:lang w:val="es-CO"/>
    </w:rPr>
  </w:style>
  <w:style w:type="paragraph" w:styleId="Ttulo3">
    <w:name w:val="heading 3"/>
    <w:basedOn w:val="Normal"/>
    <w:next w:val="Normal"/>
    <w:link w:val="Ttulo3Car"/>
    <w:qFormat/>
    <w:pPr>
      <w:keepNext/>
      <w:ind w:left="-1800"/>
      <w:jc w:val="both"/>
      <w:outlineLvl w:val="2"/>
    </w:pPr>
    <w:rPr>
      <w:b/>
      <w:sz w:val="28"/>
      <w:lang w:val="es-CO"/>
    </w:rPr>
  </w:style>
  <w:style w:type="paragraph" w:styleId="Ttulo4">
    <w:name w:val="heading 4"/>
    <w:basedOn w:val="Normal"/>
    <w:next w:val="Normal"/>
    <w:link w:val="Ttulo4Car"/>
    <w:qFormat/>
    <w:pPr>
      <w:keepNext/>
      <w:ind w:left="-2250"/>
      <w:jc w:val="both"/>
      <w:outlineLvl w:val="3"/>
    </w:pPr>
    <w:rPr>
      <w:b/>
      <w:sz w:val="28"/>
      <w:lang w:val="es-CO"/>
    </w:rPr>
  </w:style>
  <w:style w:type="paragraph" w:styleId="Ttulo5">
    <w:name w:val="heading 5"/>
    <w:basedOn w:val="Normal"/>
    <w:next w:val="Normal"/>
    <w:link w:val="Ttulo5Car"/>
    <w:qFormat/>
    <w:pPr>
      <w:keepNext/>
      <w:outlineLvl w:val="4"/>
    </w:pPr>
    <w:rPr>
      <w:b/>
      <w:lang w:val="es-ES"/>
    </w:rPr>
  </w:style>
  <w:style w:type="paragraph" w:styleId="Ttulo6">
    <w:name w:val="heading 6"/>
    <w:basedOn w:val="Normal"/>
    <w:next w:val="Normal"/>
    <w:link w:val="Ttulo6Car"/>
    <w:qFormat/>
    <w:pPr>
      <w:keepNext/>
      <w:jc w:val="center"/>
      <w:outlineLvl w:val="5"/>
    </w:pPr>
    <w:rPr>
      <w:rFonts w:ascii="Arial" w:hAnsi="Arial"/>
      <w:b/>
      <w:sz w:val="24"/>
      <w:lang w:val="es-ES"/>
    </w:rPr>
  </w:style>
  <w:style w:type="paragraph" w:styleId="Ttulo7">
    <w:name w:val="heading 7"/>
    <w:basedOn w:val="Normal"/>
    <w:next w:val="Normal"/>
    <w:link w:val="Ttulo7Car"/>
    <w:qFormat/>
    <w:pPr>
      <w:keepNext/>
      <w:jc w:val="both"/>
      <w:outlineLvl w:val="6"/>
    </w:pPr>
    <w:rPr>
      <w:rFonts w:ascii="Arial" w:hAnsi="Arial"/>
      <w:sz w:val="24"/>
      <w:lang w:val="es-ES"/>
    </w:rPr>
  </w:style>
  <w:style w:type="paragraph" w:styleId="Ttulo8">
    <w:name w:val="heading 8"/>
    <w:basedOn w:val="Normal"/>
    <w:next w:val="Normal"/>
    <w:link w:val="Ttulo8Car"/>
    <w:qFormat/>
    <w:pPr>
      <w:keepNext/>
      <w:jc w:val="center"/>
      <w:outlineLvl w:val="7"/>
    </w:pPr>
    <w:rPr>
      <w:rFonts w:ascii="Arial" w:hAnsi="Arial"/>
      <w:sz w:val="24"/>
    </w:rPr>
  </w:style>
  <w:style w:type="paragraph" w:styleId="Ttulo9">
    <w:name w:val="heading 9"/>
    <w:basedOn w:val="Normal"/>
    <w:next w:val="Normal"/>
    <w:link w:val="Ttulo9Car"/>
    <w:qFormat/>
    <w:pPr>
      <w:keepNext/>
      <w:jc w:val="both"/>
      <w:outlineLvl w:val="8"/>
    </w:pPr>
    <w:rPr>
      <w:rFonts w:ascii="Arial" w:hAnsi="Arial"/>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419"/>
        <w:tab w:val="right" w:pos="8838"/>
      </w:tabs>
    </w:pPr>
  </w:style>
  <w:style w:type="paragraph" w:styleId="Textoindependiente">
    <w:name w:val="Body Text"/>
    <w:basedOn w:val="Normal"/>
    <w:link w:val="TextoindependienteCar"/>
    <w:pPr>
      <w:jc w:val="both"/>
    </w:pPr>
    <w:rPr>
      <w:rFonts w:ascii="Arial" w:hAnsi="Arial"/>
      <w:sz w:val="24"/>
    </w:rPr>
  </w:style>
  <w:style w:type="paragraph" w:styleId="Piedepgina">
    <w:name w:val="footer"/>
    <w:basedOn w:val="Normal"/>
    <w:link w:val="PiedepginaCar"/>
    <w:pPr>
      <w:tabs>
        <w:tab w:val="center" w:pos="4419"/>
        <w:tab w:val="right" w:pos="8838"/>
      </w:tabs>
    </w:pPr>
  </w:style>
  <w:style w:type="paragraph" w:customStyle="1" w:styleId="Textoindependiente21">
    <w:name w:val="Texto independiente 21"/>
    <w:basedOn w:val="Normal"/>
    <w:pPr>
      <w:ind w:left="-2250"/>
      <w:jc w:val="both"/>
    </w:pPr>
    <w:rPr>
      <w:sz w:val="28"/>
      <w:lang w:val="es-CO"/>
    </w:rPr>
  </w:style>
  <w:style w:type="paragraph" w:customStyle="1" w:styleId="Sangra2detindependiente1">
    <w:name w:val="Sangría 2 de t. independiente1"/>
    <w:basedOn w:val="Normal"/>
    <w:pPr>
      <w:ind w:left="-2250"/>
    </w:pPr>
    <w:rPr>
      <w:sz w:val="28"/>
      <w:lang w:val="es-CO"/>
    </w:rPr>
  </w:style>
  <w:style w:type="paragraph" w:customStyle="1" w:styleId="Sangra3detindependiente1">
    <w:name w:val="Sangría 3 de t. independiente1"/>
    <w:basedOn w:val="Normal"/>
    <w:pPr>
      <w:ind w:left="-13"/>
      <w:jc w:val="both"/>
    </w:pPr>
    <w:rPr>
      <w:rFonts w:ascii="Arial" w:hAnsi="Arial"/>
      <w:sz w:val="24"/>
    </w:rPr>
  </w:style>
  <w:style w:type="paragraph" w:customStyle="1" w:styleId="Textodebloque1">
    <w:name w:val="Texto de bloque1"/>
    <w:basedOn w:val="Normal"/>
    <w:pPr>
      <w:ind w:left="90" w:right="335"/>
      <w:jc w:val="both"/>
    </w:pPr>
    <w:rPr>
      <w:rFonts w:ascii="Arial" w:hAnsi="Arial"/>
      <w:sz w:val="24"/>
    </w:rPr>
  </w:style>
  <w:style w:type="paragraph" w:styleId="Ttulo">
    <w:name w:val="Title"/>
    <w:basedOn w:val="Normal"/>
    <w:qFormat/>
    <w:pPr>
      <w:spacing w:line="360" w:lineRule="atLeast"/>
      <w:ind w:right="45"/>
      <w:jc w:val="center"/>
    </w:pPr>
    <w:rPr>
      <w:rFonts w:ascii="Arial" w:hAnsi="Arial"/>
      <w:spacing w:val="10"/>
      <w:sz w:val="24"/>
    </w:rPr>
  </w:style>
  <w:style w:type="paragraph" w:customStyle="1" w:styleId="BodyText21">
    <w:name w:val="Body Text 21"/>
    <w:basedOn w:val="Normal"/>
    <w:pPr>
      <w:jc w:val="both"/>
    </w:pPr>
    <w:rPr>
      <w:rFonts w:ascii="Arial Narrow" w:hAnsi="Arial Narrow"/>
      <w:spacing w:val="20"/>
      <w:sz w:val="22"/>
      <w:lang w:val="es-MX"/>
    </w:rPr>
  </w:style>
  <w:style w:type="paragraph" w:customStyle="1" w:styleId="Mapadeldocumento1">
    <w:name w:val="Mapa del documento1"/>
    <w:basedOn w:val="Normal"/>
    <w:pPr>
      <w:shd w:val="clear" w:color="auto" w:fill="000080"/>
    </w:pPr>
    <w:rPr>
      <w:rFonts w:ascii="Tahoma" w:hAnsi="Tahoma"/>
    </w:rPr>
  </w:style>
  <w:style w:type="paragraph" w:styleId="Textoindependiente2">
    <w:name w:val="Body Text 2"/>
    <w:basedOn w:val="Normal"/>
    <w:link w:val="Textoindependiente2Car"/>
    <w:pPr>
      <w:jc w:val="center"/>
    </w:pPr>
    <w:rPr>
      <w:rFonts w:ascii="Tahoma" w:hAnsi="Tahoma"/>
      <w:sz w:val="22"/>
    </w:rPr>
  </w:style>
  <w:style w:type="paragraph" w:customStyle="1" w:styleId="Normalarial">
    <w:name w:val="Normal+arial"/>
    <w:basedOn w:val="Ttulo"/>
    <w:rsid w:val="009A3C98"/>
    <w:pPr>
      <w:spacing w:line="240" w:lineRule="auto"/>
    </w:pPr>
    <w:rPr>
      <w:szCs w:val="24"/>
    </w:rPr>
  </w:style>
  <w:style w:type="paragraph" w:customStyle="1" w:styleId="NormalArial0">
    <w:name w:val="Normal + Arial"/>
    <w:aliases w:val="12 pt"/>
    <w:basedOn w:val="Ttulo"/>
    <w:rsid w:val="00273197"/>
    <w:pPr>
      <w:spacing w:line="240" w:lineRule="auto"/>
      <w:jc w:val="both"/>
    </w:pPr>
  </w:style>
  <w:style w:type="paragraph" w:styleId="Textodeglobo">
    <w:name w:val="Balloon Text"/>
    <w:basedOn w:val="Normal"/>
    <w:link w:val="TextodegloboCar"/>
    <w:rsid w:val="00EE56B5"/>
    <w:rPr>
      <w:rFonts w:ascii="Tahoma" w:hAnsi="Tahoma" w:cs="Tahoma"/>
      <w:sz w:val="16"/>
      <w:szCs w:val="16"/>
    </w:rPr>
  </w:style>
  <w:style w:type="table" w:styleId="Tablaconcuadrcula">
    <w:name w:val="Table Grid"/>
    <w:basedOn w:val="Tablanormal"/>
    <w:rsid w:val="008A2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905A22"/>
    <w:rPr>
      <w:color w:val="0000FF"/>
      <w:u w:val="single"/>
    </w:rPr>
  </w:style>
  <w:style w:type="character" w:customStyle="1" w:styleId="PiedepginaCar">
    <w:name w:val="Pie de página Car"/>
    <w:link w:val="Piedepgina"/>
    <w:rsid w:val="00C75D47"/>
    <w:rPr>
      <w:lang w:val="es-ES_tradnl" w:eastAsia="es-ES"/>
    </w:rPr>
  </w:style>
  <w:style w:type="character" w:customStyle="1" w:styleId="EncabezadoCar">
    <w:name w:val="Encabezado Car"/>
    <w:link w:val="Encabezado"/>
    <w:uiPriority w:val="99"/>
    <w:rsid w:val="005753FE"/>
    <w:rPr>
      <w:lang w:val="es-ES_tradnl" w:eastAsia="es-ES"/>
    </w:rPr>
  </w:style>
  <w:style w:type="character" w:customStyle="1" w:styleId="tl8wme">
    <w:name w:val="tl8wme"/>
    <w:basedOn w:val="Fuentedeprrafopredeter"/>
    <w:rsid w:val="009B10DD"/>
  </w:style>
  <w:style w:type="paragraph" w:styleId="Textocomentario">
    <w:name w:val="annotation text"/>
    <w:basedOn w:val="Normal"/>
    <w:link w:val="TextocomentarioCar"/>
    <w:rsid w:val="00DB5207"/>
    <w:pPr>
      <w:widowControl w:val="0"/>
      <w:autoSpaceDE w:val="0"/>
      <w:autoSpaceDN w:val="0"/>
      <w:adjustRightInd w:val="0"/>
      <w:spacing w:line="360" w:lineRule="auto"/>
      <w:jc w:val="both"/>
      <w:textAlignment w:val="baseline"/>
    </w:pPr>
    <w:rPr>
      <w:sz w:val="24"/>
    </w:rPr>
  </w:style>
  <w:style w:type="character" w:customStyle="1" w:styleId="TextocomentarioCar">
    <w:name w:val="Texto comentario Car"/>
    <w:basedOn w:val="Fuentedeprrafopredeter"/>
    <w:link w:val="Textocomentario"/>
    <w:rsid w:val="00DB5207"/>
    <w:rPr>
      <w:sz w:val="24"/>
      <w:lang w:val="es-ES_tradnl" w:eastAsia="es-ES"/>
    </w:rPr>
  </w:style>
  <w:style w:type="character" w:styleId="Refdecomentario">
    <w:name w:val="annotation reference"/>
    <w:basedOn w:val="Fuentedeprrafopredeter"/>
    <w:uiPriority w:val="99"/>
    <w:unhideWhenUsed/>
    <w:rsid w:val="00DB5207"/>
    <w:rPr>
      <w:sz w:val="16"/>
      <w:szCs w:val="16"/>
    </w:rPr>
  </w:style>
  <w:style w:type="numbering" w:customStyle="1" w:styleId="Sinlista1">
    <w:name w:val="Sin lista1"/>
    <w:next w:val="Sinlista"/>
    <w:uiPriority w:val="99"/>
    <w:semiHidden/>
    <w:unhideWhenUsed/>
    <w:rsid w:val="00DB5207"/>
  </w:style>
  <w:style w:type="character" w:customStyle="1" w:styleId="Ttulo1Car">
    <w:name w:val="Título 1 Car"/>
    <w:basedOn w:val="Fuentedeprrafopredeter"/>
    <w:link w:val="Ttulo1"/>
    <w:rsid w:val="00DB5207"/>
    <w:rPr>
      <w:rFonts w:ascii="Arial" w:hAnsi="Arial"/>
      <w:b/>
      <w:sz w:val="24"/>
      <w:lang w:val="es-ES_tradnl" w:eastAsia="es-ES"/>
    </w:rPr>
  </w:style>
  <w:style w:type="character" w:customStyle="1" w:styleId="Ttulo2Car">
    <w:name w:val="Título 2 Car"/>
    <w:basedOn w:val="Fuentedeprrafopredeter"/>
    <w:link w:val="Ttulo2"/>
    <w:rsid w:val="00DB5207"/>
    <w:rPr>
      <w:sz w:val="28"/>
      <w:lang w:eastAsia="es-ES"/>
    </w:rPr>
  </w:style>
  <w:style w:type="character" w:customStyle="1" w:styleId="Ttulo3Car">
    <w:name w:val="Título 3 Car"/>
    <w:basedOn w:val="Fuentedeprrafopredeter"/>
    <w:link w:val="Ttulo3"/>
    <w:rsid w:val="00DB5207"/>
    <w:rPr>
      <w:b/>
      <w:sz w:val="28"/>
      <w:lang w:eastAsia="es-ES"/>
    </w:rPr>
  </w:style>
  <w:style w:type="character" w:customStyle="1" w:styleId="Ttulo4Car">
    <w:name w:val="Título 4 Car"/>
    <w:basedOn w:val="Fuentedeprrafopredeter"/>
    <w:link w:val="Ttulo4"/>
    <w:rsid w:val="00DB5207"/>
    <w:rPr>
      <w:b/>
      <w:sz w:val="28"/>
      <w:lang w:eastAsia="es-ES"/>
    </w:rPr>
  </w:style>
  <w:style w:type="character" w:customStyle="1" w:styleId="Ttulo5Car">
    <w:name w:val="Título 5 Car"/>
    <w:basedOn w:val="Fuentedeprrafopredeter"/>
    <w:link w:val="Ttulo5"/>
    <w:rsid w:val="00DB5207"/>
    <w:rPr>
      <w:b/>
      <w:lang w:val="es-ES" w:eastAsia="es-ES"/>
    </w:rPr>
  </w:style>
  <w:style w:type="character" w:customStyle="1" w:styleId="Ttulo6Car">
    <w:name w:val="Título 6 Car"/>
    <w:basedOn w:val="Fuentedeprrafopredeter"/>
    <w:link w:val="Ttulo6"/>
    <w:rsid w:val="00DB5207"/>
    <w:rPr>
      <w:rFonts w:ascii="Arial" w:hAnsi="Arial"/>
      <w:b/>
      <w:sz w:val="24"/>
      <w:lang w:val="es-ES" w:eastAsia="es-ES"/>
    </w:rPr>
  </w:style>
  <w:style w:type="character" w:customStyle="1" w:styleId="Ttulo7Car">
    <w:name w:val="Título 7 Car"/>
    <w:basedOn w:val="Fuentedeprrafopredeter"/>
    <w:link w:val="Ttulo7"/>
    <w:rsid w:val="00DB5207"/>
    <w:rPr>
      <w:rFonts w:ascii="Arial" w:hAnsi="Arial"/>
      <w:sz w:val="24"/>
      <w:lang w:val="es-ES" w:eastAsia="es-ES"/>
    </w:rPr>
  </w:style>
  <w:style w:type="character" w:customStyle="1" w:styleId="Ttulo8Car">
    <w:name w:val="Título 8 Car"/>
    <w:basedOn w:val="Fuentedeprrafopredeter"/>
    <w:link w:val="Ttulo8"/>
    <w:rsid w:val="00DB5207"/>
    <w:rPr>
      <w:rFonts w:ascii="Arial" w:hAnsi="Arial"/>
      <w:sz w:val="24"/>
      <w:lang w:val="es-ES_tradnl" w:eastAsia="es-ES"/>
    </w:rPr>
  </w:style>
  <w:style w:type="character" w:customStyle="1" w:styleId="Ttulo9Car">
    <w:name w:val="Título 9 Car"/>
    <w:basedOn w:val="Fuentedeprrafopredeter"/>
    <w:link w:val="Ttulo9"/>
    <w:rsid w:val="00DB5207"/>
    <w:rPr>
      <w:rFonts w:ascii="Arial" w:hAnsi="Arial"/>
      <w:b/>
      <w:sz w:val="28"/>
      <w:lang w:val="es-ES_tradnl" w:eastAsia="es-ES"/>
    </w:rPr>
  </w:style>
  <w:style w:type="paragraph" w:styleId="Sangradetextonormal">
    <w:name w:val="Body Text Indent"/>
    <w:basedOn w:val="Normal"/>
    <w:link w:val="SangradetextonormalCar"/>
    <w:rsid w:val="00DB5207"/>
    <w:pPr>
      <w:widowControl w:val="0"/>
      <w:adjustRightInd w:val="0"/>
      <w:spacing w:line="360" w:lineRule="auto"/>
      <w:jc w:val="center"/>
      <w:textAlignment w:val="baseline"/>
    </w:pPr>
    <w:rPr>
      <w:rFonts w:ascii="Arial Narrow" w:hAnsi="Arial Narrow"/>
      <w:snapToGrid w:val="0"/>
      <w:sz w:val="24"/>
      <w:lang w:val="es-ES"/>
    </w:rPr>
  </w:style>
  <w:style w:type="character" w:customStyle="1" w:styleId="SangradetextonormalCar">
    <w:name w:val="Sangría de texto normal Car"/>
    <w:basedOn w:val="Fuentedeprrafopredeter"/>
    <w:link w:val="Sangradetextonormal"/>
    <w:rsid w:val="00DB5207"/>
    <w:rPr>
      <w:rFonts w:ascii="Arial Narrow" w:hAnsi="Arial Narrow"/>
      <w:snapToGrid w:val="0"/>
      <w:sz w:val="24"/>
      <w:lang w:val="es-ES" w:eastAsia="es-ES"/>
    </w:rPr>
  </w:style>
  <w:style w:type="character" w:customStyle="1" w:styleId="Textoindependiente2Car">
    <w:name w:val="Texto independiente 2 Car"/>
    <w:basedOn w:val="Fuentedeprrafopredeter"/>
    <w:link w:val="Textoindependiente2"/>
    <w:rsid w:val="00DB5207"/>
    <w:rPr>
      <w:rFonts w:ascii="Tahoma" w:hAnsi="Tahoma"/>
      <w:sz w:val="22"/>
      <w:lang w:val="es-ES_tradnl" w:eastAsia="es-ES"/>
    </w:rPr>
  </w:style>
  <w:style w:type="paragraph" w:styleId="Textoindependiente3">
    <w:name w:val="Body Text 3"/>
    <w:basedOn w:val="Normal"/>
    <w:link w:val="Textoindependiente3Car"/>
    <w:rsid w:val="00DB5207"/>
    <w:pPr>
      <w:widowControl w:val="0"/>
      <w:adjustRightInd w:val="0"/>
      <w:spacing w:line="360" w:lineRule="auto"/>
      <w:jc w:val="both"/>
      <w:textAlignment w:val="baseline"/>
    </w:pPr>
    <w:rPr>
      <w:rFonts w:ascii="Arial" w:hAnsi="Arial"/>
      <w:b/>
      <w:sz w:val="24"/>
    </w:rPr>
  </w:style>
  <w:style w:type="character" w:customStyle="1" w:styleId="Textoindependiente3Car">
    <w:name w:val="Texto independiente 3 Car"/>
    <w:basedOn w:val="Fuentedeprrafopredeter"/>
    <w:link w:val="Textoindependiente3"/>
    <w:rsid w:val="00DB5207"/>
    <w:rPr>
      <w:rFonts w:ascii="Arial" w:hAnsi="Arial"/>
      <w:b/>
      <w:sz w:val="24"/>
      <w:lang w:val="es-ES_tradnl" w:eastAsia="es-ES"/>
    </w:rPr>
  </w:style>
  <w:style w:type="character" w:customStyle="1" w:styleId="TextoindependienteCar">
    <w:name w:val="Texto independiente Car"/>
    <w:basedOn w:val="Fuentedeprrafopredeter"/>
    <w:link w:val="Textoindependiente"/>
    <w:rsid w:val="00DB5207"/>
    <w:rPr>
      <w:rFonts w:ascii="Arial" w:hAnsi="Arial"/>
      <w:sz w:val="24"/>
      <w:lang w:val="es-ES_tradnl" w:eastAsia="es-ES"/>
    </w:rPr>
  </w:style>
  <w:style w:type="paragraph" w:styleId="Sangra2detindependiente">
    <w:name w:val="Body Text Indent 2"/>
    <w:basedOn w:val="Normal"/>
    <w:link w:val="Sangra2detindependienteCar"/>
    <w:rsid w:val="00DB5207"/>
    <w:pPr>
      <w:widowControl w:val="0"/>
      <w:tabs>
        <w:tab w:val="left" w:pos="567"/>
      </w:tabs>
      <w:autoSpaceDE w:val="0"/>
      <w:autoSpaceDN w:val="0"/>
      <w:adjustRightInd w:val="0"/>
      <w:spacing w:line="360" w:lineRule="auto"/>
      <w:ind w:left="567" w:hanging="567"/>
      <w:jc w:val="both"/>
      <w:textAlignment w:val="baseline"/>
    </w:pPr>
    <w:rPr>
      <w:rFonts w:ascii="Arial" w:hAnsi="Arial" w:cs="Arial"/>
      <w:b/>
      <w:bCs/>
      <w:sz w:val="24"/>
    </w:rPr>
  </w:style>
  <w:style w:type="character" w:customStyle="1" w:styleId="Sangra2detindependienteCar">
    <w:name w:val="Sangría 2 de t. independiente Car"/>
    <w:basedOn w:val="Fuentedeprrafopredeter"/>
    <w:link w:val="Sangra2detindependiente"/>
    <w:rsid w:val="00DB5207"/>
    <w:rPr>
      <w:rFonts w:ascii="Arial" w:hAnsi="Arial" w:cs="Arial"/>
      <w:b/>
      <w:bCs/>
      <w:sz w:val="24"/>
      <w:lang w:val="es-ES_tradnl" w:eastAsia="es-ES"/>
    </w:rPr>
  </w:style>
  <w:style w:type="paragraph" w:styleId="Textonotapie">
    <w:name w:val="footnote text"/>
    <w:basedOn w:val="Normal"/>
    <w:link w:val="TextonotapieCar"/>
    <w:rsid w:val="00DB5207"/>
    <w:pPr>
      <w:widowControl w:val="0"/>
      <w:autoSpaceDE w:val="0"/>
      <w:autoSpaceDN w:val="0"/>
      <w:adjustRightInd w:val="0"/>
      <w:spacing w:line="360" w:lineRule="auto"/>
      <w:jc w:val="both"/>
      <w:textAlignment w:val="baseline"/>
    </w:pPr>
    <w:rPr>
      <w:sz w:val="24"/>
      <w:lang w:val="es-ES"/>
    </w:rPr>
  </w:style>
  <w:style w:type="character" w:customStyle="1" w:styleId="TextonotapieCar">
    <w:name w:val="Texto nota pie Car"/>
    <w:basedOn w:val="Fuentedeprrafopredeter"/>
    <w:link w:val="Textonotapie"/>
    <w:rsid w:val="00DB5207"/>
    <w:rPr>
      <w:sz w:val="24"/>
      <w:lang w:val="es-ES" w:eastAsia="es-ES"/>
    </w:rPr>
  </w:style>
  <w:style w:type="character" w:styleId="Textoennegrita">
    <w:name w:val="Strong"/>
    <w:uiPriority w:val="22"/>
    <w:qFormat/>
    <w:rsid w:val="00DB5207"/>
    <w:rPr>
      <w:rFonts w:ascii="Times New Roman" w:hAnsi="Times New Roman"/>
      <w:b/>
      <w:bCs/>
      <w:sz w:val="24"/>
    </w:rPr>
  </w:style>
  <w:style w:type="paragraph" w:styleId="Prrafodelista">
    <w:name w:val="List Paragraph"/>
    <w:aliases w:val="Bullets,Normal. Viñetas,Bullet Number,List Paragraph1,lp1,lp11,List Paragraph11,Bullet 1,Use Case List Paragraph,Num Bullet 1,Bullet List,FooterText,titulo 3,Liste 1,References,Bolita,BOLA,BOLADEF,Antes de enumeración,Párrafo de lista2"/>
    <w:basedOn w:val="Normal"/>
    <w:link w:val="PrrafodelistaCar"/>
    <w:uiPriority w:val="34"/>
    <w:qFormat/>
    <w:rsid w:val="00DB5207"/>
    <w:pPr>
      <w:widowControl w:val="0"/>
      <w:adjustRightInd w:val="0"/>
      <w:spacing w:before="60" w:after="40" w:line="360" w:lineRule="auto"/>
      <w:ind w:left="720" w:right="28"/>
      <w:contextualSpacing/>
      <w:jc w:val="both"/>
      <w:textAlignment w:val="baseline"/>
    </w:pPr>
    <w:rPr>
      <w:rFonts w:ascii="Calibri" w:eastAsia="Calibri" w:hAnsi="Calibri"/>
      <w:sz w:val="22"/>
      <w:szCs w:val="22"/>
      <w:lang w:val="es-ES" w:eastAsia="en-US"/>
    </w:rPr>
  </w:style>
  <w:style w:type="table" w:customStyle="1" w:styleId="Tablaconcuadrcula1">
    <w:name w:val="Tabla con cuadrícula1"/>
    <w:basedOn w:val="Tablanormal"/>
    <w:next w:val="Tablaconcuadrcula"/>
    <w:uiPriority w:val="59"/>
    <w:rsid w:val="00DB5207"/>
    <w:pPr>
      <w:widowControl w:val="0"/>
      <w:adjustRightInd w:val="0"/>
      <w:spacing w:line="360" w:lineRule="atLeast"/>
      <w:jc w:val="both"/>
      <w:textAlignment w:val="baseline"/>
    </w:pPr>
    <w:rPr>
      <w:lang w:eastAsia="es-ES_trad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odegloboCar">
    <w:name w:val="Texto de globo Car"/>
    <w:basedOn w:val="Fuentedeprrafopredeter"/>
    <w:link w:val="Textodeglobo"/>
    <w:rsid w:val="00DB5207"/>
    <w:rPr>
      <w:rFonts w:ascii="Tahoma" w:hAnsi="Tahoma" w:cs="Tahoma"/>
      <w:sz w:val="16"/>
      <w:szCs w:val="16"/>
      <w:lang w:val="es-ES_tradnl" w:eastAsia="es-ES"/>
    </w:rPr>
  </w:style>
  <w:style w:type="paragraph" w:styleId="Sangra3detindependiente">
    <w:name w:val="Body Text Indent 3"/>
    <w:basedOn w:val="Normal"/>
    <w:link w:val="Sangra3detindependienteCar"/>
    <w:rsid w:val="00DB5207"/>
    <w:pPr>
      <w:widowControl w:val="0"/>
      <w:adjustRightInd w:val="0"/>
      <w:spacing w:after="120" w:line="360" w:lineRule="auto"/>
      <w:ind w:left="283"/>
      <w:jc w:val="both"/>
      <w:textAlignment w:val="baseline"/>
    </w:pPr>
    <w:rPr>
      <w:sz w:val="16"/>
      <w:szCs w:val="16"/>
      <w:lang w:val="es-ES"/>
    </w:rPr>
  </w:style>
  <w:style w:type="character" w:customStyle="1" w:styleId="Sangra3detindependienteCar">
    <w:name w:val="Sangría 3 de t. independiente Car"/>
    <w:basedOn w:val="Fuentedeprrafopredeter"/>
    <w:link w:val="Sangra3detindependiente"/>
    <w:rsid w:val="00DB5207"/>
    <w:rPr>
      <w:sz w:val="16"/>
      <w:szCs w:val="16"/>
      <w:lang w:val="es-ES" w:eastAsia="es-ES"/>
    </w:rPr>
  </w:style>
  <w:style w:type="character" w:styleId="Refdenotaalpie">
    <w:name w:val="footnote reference"/>
    <w:rsid w:val="00DB5207"/>
    <w:rPr>
      <w:vertAlign w:val="superscript"/>
    </w:rPr>
  </w:style>
  <w:style w:type="paragraph" w:styleId="TDC1">
    <w:name w:val="toc 1"/>
    <w:basedOn w:val="Normal"/>
    <w:next w:val="Normal"/>
    <w:autoRedefine/>
    <w:uiPriority w:val="39"/>
    <w:rsid w:val="00DB5207"/>
    <w:pPr>
      <w:widowControl w:val="0"/>
      <w:tabs>
        <w:tab w:val="left" w:pos="720"/>
        <w:tab w:val="right" w:leader="dot" w:pos="9394"/>
      </w:tabs>
      <w:adjustRightInd w:val="0"/>
      <w:spacing w:before="120" w:after="120"/>
      <w:jc w:val="both"/>
      <w:textAlignment w:val="baseline"/>
    </w:pPr>
    <w:rPr>
      <w:b/>
      <w:caps/>
      <w:sz w:val="24"/>
      <w:lang w:val="es-ES"/>
    </w:rPr>
  </w:style>
  <w:style w:type="paragraph" w:styleId="TDC2">
    <w:name w:val="toc 2"/>
    <w:basedOn w:val="Normal"/>
    <w:next w:val="Normal"/>
    <w:autoRedefine/>
    <w:uiPriority w:val="39"/>
    <w:rsid w:val="00DB5207"/>
    <w:pPr>
      <w:widowControl w:val="0"/>
      <w:adjustRightInd w:val="0"/>
      <w:spacing w:line="360" w:lineRule="auto"/>
      <w:ind w:left="200"/>
      <w:jc w:val="both"/>
      <w:textAlignment w:val="baseline"/>
    </w:pPr>
    <w:rPr>
      <w:smallCaps/>
      <w:sz w:val="24"/>
      <w:lang w:val="es-ES"/>
    </w:rPr>
  </w:style>
  <w:style w:type="paragraph" w:styleId="TDC3">
    <w:name w:val="toc 3"/>
    <w:basedOn w:val="Normal"/>
    <w:next w:val="Normal"/>
    <w:autoRedefine/>
    <w:uiPriority w:val="39"/>
    <w:rsid w:val="00DB5207"/>
    <w:pPr>
      <w:widowControl w:val="0"/>
      <w:adjustRightInd w:val="0"/>
      <w:spacing w:line="360" w:lineRule="auto"/>
      <w:ind w:left="400"/>
      <w:jc w:val="both"/>
      <w:textAlignment w:val="baseline"/>
    </w:pPr>
    <w:rPr>
      <w:i/>
      <w:sz w:val="24"/>
      <w:lang w:val="es-ES"/>
    </w:rPr>
  </w:style>
  <w:style w:type="paragraph" w:customStyle="1" w:styleId="textos">
    <w:name w:val="textos"/>
    <w:basedOn w:val="Normal"/>
    <w:rsid w:val="00DB5207"/>
    <w:pPr>
      <w:widowControl w:val="0"/>
      <w:adjustRightInd w:val="0"/>
      <w:spacing w:before="100" w:beforeAutospacing="1" w:after="100" w:afterAutospacing="1" w:line="360" w:lineRule="auto"/>
      <w:jc w:val="both"/>
      <w:textAlignment w:val="baseline"/>
    </w:pPr>
    <w:rPr>
      <w:sz w:val="24"/>
      <w:szCs w:val="24"/>
      <w:lang w:val="es-ES"/>
    </w:rPr>
  </w:style>
  <w:style w:type="paragraph" w:styleId="NormalWeb">
    <w:name w:val="Normal (Web)"/>
    <w:basedOn w:val="Normal"/>
    <w:uiPriority w:val="99"/>
    <w:rsid w:val="00DB5207"/>
    <w:pPr>
      <w:spacing w:before="100" w:beforeAutospacing="1" w:after="100" w:afterAutospacing="1"/>
    </w:pPr>
    <w:rPr>
      <w:sz w:val="24"/>
      <w:szCs w:val="24"/>
      <w:lang w:val="es-ES"/>
    </w:rPr>
  </w:style>
  <w:style w:type="paragraph" w:styleId="Textodebloque">
    <w:name w:val="Block Text"/>
    <w:basedOn w:val="Normal"/>
    <w:rsid w:val="00DB5207"/>
    <w:pPr>
      <w:keepNext/>
      <w:spacing w:before="80" w:after="80"/>
      <w:ind w:left="113" w:right="57"/>
      <w:jc w:val="both"/>
    </w:pPr>
    <w:rPr>
      <w:rFonts w:ascii="Arial" w:hAnsi="Arial"/>
      <w:sz w:val="22"/>
      <w:lang w:val="es-ES"/>
    </w:rPr>
  </w:style>
  <w:style w:type="paragraph" w:customStyle="1" w:styleId="MARITZA3">
    <w:name w:val="MARITZA3"/>
    <w:rsid w:val="00DB5207"/>
    <w:pPr>
      <w:widowControl w:val="0"/>
      <w:tabs>
        <w:tab w:val="left" w:pos="-720"/>
        <w:tab w:val="left" w:pos="0"/>
      </w:tabs>
      <w:suppressAutoHyphens/>
      <w:jc w:val="both"/>
    </w:pPr>
    <w:rPr>
      <w:rFonts w:ascii="Courier New" w:hAnsi="Courier New"/>
      <w:spacing w:val="-2"/>
      <w:sz w:val="24"/>
      <w:lang w:val="en-US" w:eastAsia="es-ES"/>
    </w:rPr>
  </w:style>
  <w:style w:type="character" w:styleId="Nmerodepgina">
    <w:name w:val="page number"/>
    <w:basedOn w:val="Fuentedeprrafopredeter"/>
    <w:rsid w:val="00DB5207"/>
  </w:style>
  <w:style w:type="character" w:styleId="Hipervnculovisitado">
    <w:name w:val="FollowedHyperlink"/>
    <w:rsid w:val="00DB5207"/>
    <w:rPr>
      <w:color w:val="800080"/>
      <w:u w:val="single"/>
    </w:rPr>
  </w:style>
  <w:style w:type="paragraph" w:customStyle="1" w:styleId="parrafo1">
    <w:name w:val="parrafo1"/>
    <w:basedOn w:val="Normal"/>
    <w:rsid w:val="00DB5207"/>
    <w:pPr>
      <w:jc w:val="both"/>
    </w:pPr>
    <w:rPr>
      <w:rFonts w:ascii="Verdana" w:hAnsi="Verdana"/>
      <w:color w:val="000000"/>
      <w:sz w:val="24"/>
      <w:lang w:val="es-ES"/>
    </w:rPr>
  </w:style>
  <w:style w:type="paragraph" w:styleId="Asuntodelcomentario">
    <w:name w:val="annotation subject"/>
    <w:basedOn w:val="Textocomentario"/>
    <w:next w:val="Textocomentario"/>
    <w:link w:val="AsuntodelcomentarioCar"/>
    <w:uiPriority w:val="99"/>
    <w:unhideWhenUsed/>
    <w:rsid w:val="00DB5207"/>
    <w:pPr>
      <w:autoSpaceDE/>
      <w:autoSpaceDN/>
      <w:spacing w:line="240" w:lineRule="auto"/>
    </w:pPr>
    <w:rPr>
      <w:b/>
      <w:bCs/>
      <w:lang w:val="es-ES"/>
    </w:rPr>
  </w:style>
  <w:style w:type="character" w:customStyle="1" w:styleId="AsuntodelcomentarioCar">
    <w:name w:val="Asunto del comentario Car"/>
    <w:basedOn w:val="TextocomentarioCar"/>
    <w:link w:val="Asuntodelcomentario"/>
    <w:uiPriority w:val="99"/>
    <w:rsid w:val="00DB5207"/>
    <w:rPr>
      <w:b/>
      <w:bCs/>
      <w:sz w:val="24"/>
      <w:lang w:val="es-ES" w:eastAsia="es-ES"/>
    </w:rPr>
  </w:style>
  <w:style w:type="character" w:customStyle="1" w:styleId="apple-converted-space">
    <w:name w:val="apple-converted-space"/>
    <w:basedOn w:val="Fuentedeprrafopredeter"/>
    <w:rsid w:val="00DB5207"/>
  </w:style>
  <w:style w:type="paragraph" w:styleId="Revisin">
    <w:name w:val="Revision"/>
    <w:hidden/>
    <w:uiPriority w:val="99"/>
    <w:semiHidden/>
    <w:rsid w:val="00DB5207"/>
    <w:rPr>
      <w:lang w:val="es-ES" w:eastAsia="es-ES"/>
    </w:rPr>
  </w:style>
  <w:style w:type="paragraph" w:customStyle="1" w:styleId="TtuloTDC1">
    <w:name w:val="Título TDC1"/>
    <w:basedOn w:val="Ttulo1"/>
    <w:next w:val="Normal"/>
    <w:uiPriority w:val="39"/>
    <w:unhideWhenUsed/>
    <w:qFormat/>
    <w:rsid w:val="00DB5207"/>
    <w:pPr>
      <w:keepLines/>
      <w:spacing w:before="240" w:after="120" w:line="259" w:lineRule="auto"/>
      <w:jc w:val="left"/>
      <w:outlineLvl w:val="9"/>
    </w:pPr>
    <w:rPr>
      <w:rFonts w:ascii="Cambria" w:eastAsia="MS Gothic" w:hAnsi="Cambria"/>
      <w:b w:val="0"/>
      <w:color w:val="365F91"/>
      <w:sz w:val="32"/>
      <w:szCs w:val="32"/>
      <w:lang w:val="es-CO" w:eastAsia="es-CO"/>
    </w:rPr>
  </w:style>
  <w:style w:type="character" w:customStyle="1" w:styleId="Mencinsinresolver1">
    <w:name w:val="Mención sin resolver1"/>
    <w:basedOn w:val="Fuentedeprrafopredeter"/>
    <w:uiPriority w:val="99"/>
    <w:semiHidden/>
    <w:unhideWhenUsed/>
    <w:rsid w:val="00DB5207"/>
    <w:rPr>
      <w:color w:val="605E5C"/>
      <w:shd w:val="clear" w:color="auto" w:fill="E1DFDD"/>
    </w:rPr>
  </w:style>
  <w:style w:type="paragraph" w:customStyle="1" w:styleId="TDC41">
    <w:name w:val="TDC 41"/>
    <w:basedOn w:val="Normal"/>
    <w:next w:val="Normal"/>
    <w:autoRedefine/>
    <w:uiPriority w:val="39"/>
    <w:unhideWhenUsed/>
    <w:rsid w:val="00DB5207"/>
    <w:pPr>
      <w:spacing w:after="100" w:line="278" w:lineRule="auto"/>
      <w:ind w:left="720"/>
    </w:pPr>
    <w:rPr>
      <w:rFonts w:ascii="Calibri" w:eastAsia="MS Mincho" w:hAnsi="Calibri" w:cs="Arial"/>
      <w:kern w:val="2"/>
      <w:sz w:val="24"/>
      <w:szCs w:val="24"/>
      <w:lang w:val="es-CO" w:eastAsia="es-CO"/>
      <w14:ligatures w14:val="standardContextual"/>
    </w:rPr>
  </w:style>
  <w:style w:type="paragraph" w:customStyle="1" w:styleId="TDC51">
    <w:name w:val="TDC 51"/>
    <w:basedOn w:val="Normal"/>
    <w:next w:val="Normal"/>
    <w:autoRedefine/>
    <w:uiPriority w:val="39"/>
    <w:unhideWhenUsed/>
    <w:rsid w:val="00DB5207"/>
    <w:pPr>
      <w:spacing w:after="100" w:line="278" w:lineRule="auto"/>
      <w:ind w:left="960"/>
    </w:pPr>
    <w:rPr>
      <w:rFonts w:ascii="Calibri" w:eastAsia="MS Mincho" w:hAnsi="Calibri" w:cs="Arial"/>
      <w:kern w:val="2"/>
      <w:sz w:val="24"/>
      <w:szCs w:val="24"/>
      <w:lang w:val="es-CO" w:eastAsia="es-CO"/>
      <w14:ligatures w14:val="standardContextual"/>
    </w:rPr>
  </w:style>
  <w:style w:type="paragraph" w:customStyle="1" w:styleId="TDC61">
    <w:name w:val="TDC 61"/>
    <w:basedOn w:val="Normal"/>
    <w:next w:val="Normal"/>
    <w:autoRedefine/>
    <w:uiPriority w:val="39"/>
    <w:unhideWhenUsed/>
    <w:rsid w:val="00DB5207"/>
    <w:pPr>
      <w:spacing w:after="100" w:line="278" w:lineRule="auto"/>
      <w:ind w:left="1200"/>
    </w:pPr>
    <w:rPr>
      <w:rFonts w:ascii="Calibri" w:eastAsia="MS Mincho" w:hAnsi="Calibri" w:cs="Arial"/>
      <w:kern w:val="2"/>
      <w:sz w:val="24"/>
      <w:szCs w:val="24"/>
      <w:lang w:val="es-CO" w:eastAsia="es-CO"/>
      <w14:ligatures w14:val="standardContextual"/>
    </w:rPr>
  </w:style>
  <w:style w:type="paragraph" w:customStyle="1" w:styleId="TDC71">
    <w:name w:val="TDC 71"/>
    <w:basedOn w:val="Normal"/>
    <w:next w:val="Normal"/>
    <w:autoRedefine/>
    <w:uiPriority w:val="39"/>
    <w:unhideWhenUsed/>
    <w:rsid w:val="00DB5207"/>
    <w:pPr>
      <w:spacing w:after="100" w:line="278" w:lineRule="auto"/>
      <w:ind w:left="1440"/>
    </w:pPr>
    <w:rPr>
      <w:rFonts w:ascii="Calibri" w:eastAsia="MS Mincho" w:hAnsi="Calibri" w:cs="Arial"/>
      <w:kern w:val="2"/>
      <w:sz w:val="24"/>
      <w:szCs w:val="24"/>
      <w:lang w:val="es-CO" w:eastAsia="es-CO"/>
      <w14:ligatures w14:val="standardContextual"/>
    </w:rPr>
  </w:style>
  <w:style w:type="paragraph" w:customStyle="1" w:styleId="TDC81">
    <w:name w:val="TDC 81"/>
    <w:basedOn w:val="Normal"/>
    <w:next w:val="Normal"/>
    <w:autoRedefine/>
    <w:uiPriority w:val="39"/>
    <w:unhideWhenUsed/>
    <w:rsid w:val="00DB5207"/>
    <w:pPr>
      <w:spacing w:after="100" w:line="278" w:lineRule="auto"/>
      <w:ind w:left="1680"/>
    </w:pPr>
    <w:rPr>
      <w:rFonts w:ascii="Calibri" w:eastAsia="MS Mincho" w:hAnsi="Calibri" w:cs="Arial"/>
      <w:kern w:val="2"/>
      <w:sz w:val="24"/>
      <w:szCs w:val="24"/>
      <w:lang w:val="es-CO" w:eastAsia="es-CO"/>
      <w14:ligatures w14:val="standardContextual"/>
    </w:rPr>
  </w:style>
  <w:style w:type="paragraph" w:customStyle="1" w:styleId="TDC91">
    <w:name w:val="TDC 91"/>
    <w:basedOn w:val="Normal"/>
    <w:next w:val="Normal"/>
    <w:autoRedefine/>
    <w:uiPriority w:val="39"/>
    <w:unhideWhenUsed/>
    <w:rsid w:val="00DB5207"/>
    <w:pPr>
      <w:spacing w:after="100" w:line="278" w:lineRule="auto"/>
      <w:ind w:left="1920"/>
    </w:pPr>
    <w:rPr>
      <w:rFonts w:ascii="Calibri" w:eastAsia="MS Mincho" w:hAnsi="Calibri" w:cs="Arial"/>
      <w:kern w:val="2"/>
      <w:sz w:val="24"/>
      <w:szCs w:val="24"/>
      <w:lang w:val="es-CO" w:eastAsia="es-CO"/>
      <w14:ligatures w14:val="standardContextual"/>
    </w:rPr>
  </w:style>
  <w:style w:type="paragraph" w:styleId="Textonotaalfinal">
    <w:name w:val="endnote text"/>
    <w:basedOn w:val="Normal"/>
    <w:link w:val="TextonotaalfinalCar"/>
    <w:uiPriority w:val="99"/>
    <w:unhideWhenUsed/>
    <w:rsid w:val="00DB5207"/>
    <w:pPr>
      <w:widowControl w:val="0"/>
      <w:adjustRightInd w:val="0"/>
      <w:jc w:val="both"/>
      <w:textAlignment w:val="baseline"/>
    </w:pPr>
    <w:rPr>
      <w:lang w:val="es-ES"/>
    </w:rPr>
  </w:style>
  <w:style w:type="character" w:customStyle="1" w:styleId="TextonotaalfinalCar">
    <w:name w:val="Texto nota al final Car"/>
    <w:basedOn w:val="Fuentedeprrafopredeter"/>
    <w:link w:val="Textonotaalfinal"/>
    <w:uiPriority w:val="99"/>
    <w:rsid w:val="00DB5207"/>
    <w:rPr>
      <w:lang w:val="es-ES" w:eastAsia="es-ES"/>
    </w:rPr>
  </w:style>
  <w:style w:type="character" w:styleId="Refdenotaalfinal">
    <w:name w:val="endnote reference"/>
    <w:basedOn w:val="Fuentedeprrafopredeter"/>
    <w:uiPriority w:val="99"/>
    <w:unhideWhenUsed/>
    <w:rsid w:val="00DB5207"/>
    <w:rPr>
      <w:vertAlign w:val="superscript"/>
    </w:rPr>
  </w:style>
  <w:style w:type="character" w:customStyle="1" w:styleId="PrrafodelistaCar">
    <w:name w:val="Párrafo de lista Car"/>
    <w:aliases w:val="Bullets Car,Normal. Viñetas Car,Bullet Number Car,List Paragraph1 Car,lp1 Car,lp11 Car,List Paragraph11 Car,Bullet 1 Car,Use Case List Paragraph Car,Num Bullet 1 Car,Bullet List Car,FooterText Car,titulo 3 Car,Liste 1 Car,Bolita Car"/>
    <w:link w:val="Prrafodelista"/>
    <w:uiPriority w:val="1"/>
    <w:locked/>
    <w:rsid w:val="009B0AAF"/>
    <w:rPr>
      <w:rFonts w:ascii="Calibri" w:eastAsia="Calibri" w:hAnsi="Calibri"/>
      <w:sz w:val="22"/>
      <w:szCs w:val="22"/>
      <w:lang w:val="es-ES" w:eastAsia="en-US"/>
    </w:rPr>
  </w:style>
  <w:style w:type="character" w:customStyle="1" w:styleId="ment">
    <w:name w:val="ment"/>
    <w:basedOn w:val="Fuentedeprrafopredeter"/>
    <w:rsid w:val="00B71178"/>
  </w:style>
  <w:style w:type="character" w:styleId="nfasis">
    <w:name w:val="Emphasis"/>
    <w:basedOn w:val="Fuentedeprrafopredeter"/>
    <w:uiPriority w:val="20"/>
    <w:qFormat/>
    <w:rsid w:val="00B711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2390">
      <w:bodyDiv w:val="1"/>
      <w:marLeft w:val="0"/>
      <w:marRight w:val="0"/>
      <w:marTop w:val="0"/>
      <w:marBottom w:val="0"/>
      <w:divBdr>
        <w:top w:val="none" w:sz="0" w:space="0" w:color="auto"/>
        <w:left w:val="none" w:sz="0" w:space="0" w:color="auto"/>
        <w:bottom w:val="none" w:sz="0" w:space="0" w:color="auto"/>
        <w:right w:val="none" w:sz="0" w:space="0" w:color="auto"/>
      </w:divBdr>
    </w:div>
    <w:div w:id="119303873">
      <w:bodyDiv w:val="1"/>
      <w:marLeft w:val="0"/>
      <w:marRight w:val="0"/>
      <w:marTop w:val="0"/>
      <w:marBottom w:val="0"/>
      <w:divBdr>
        <w:top w:val="none" w:sz="0" w:space="0" w:color="auto"/>
        <w:left w:val="none" w:sz="0" w:space="0" w:color="auto"/>
        <w:bottom w:val="none" w:sz="0" w:space="0" w:color="auto"/>
        <w:right w:val="none" w:sz="0" w:space="0" w:color="auto"/>
      </w:divBdr>
    </w:div>
    <w:div w:id="186254270">
      <w:bodyDiv w:val="1"/>
      <w:marLeft w:val="0"/>
      <w:marRight w:val="0"/>
      <w:marTop w:val="0"/>
      <w:marBottom w:val="0"/>
      <w:divBdr>
        <w:top w:val="none" w:sz="0" w:space="0" w:color="auto"/>
        <w:left w:val="none" w:sz="0" w:space="0" w:color="auto"/>
        <w:bottom w:val="none" w:sz="0" w:space="0" w:color="auto"/>
        <w:right w:val="none" w:sz="0" w:space="0" w:color="auto"/>
      </w:divBdr>
    </w:div>
    <w:div w:id="193811404">
      <w:bodyDiv w:val="1"/>
      <w:marLeft w:val="0"/>
      <w:marRight w:val="0"/>
      <w:marTop w:val="0"/>
      <w:marBottom w:val="0"/>
      <w:divBdr>
        <w:top w:val="none" w:sz="0" w:space="0" w:color="auto"/>
        <w:left w:val="none" w:sz="0" w:space="0" w:color="auto"/>
        <w:bottom w:val="none" w:sz="0" w:space="0" w:color="auto"/>
        <w:right w:val="none" w:sz="0" w:space="0" w:color="auto"/>
      </w:divBdr>
    </w:div>
    <w:div w:id="206990882">
      <w:bodyDiv w:val="1"/>
      <w:marLeft w:val="0"/>
      <w:marRight w:val="0"/>
      <w:marTop w:val="0"/>
      <w:marBottom w:val="0"/>
      <w:divBdr>
        <w:top w:val="none" w:sz="0" w:space="0" w:color="auto"/>
        <w:left w:val="none" w:sz="0" w:space="0" w:color="auto"/>
        <w:bottom w:val="none" w:sz="0" w:space="0" w:color="auto"/>
        <w:right w:val="none" w:sz="0" w:space="0" w:color="auto"/>
      </w:divBdr>
    </w:div>
    <w:div w:id="212889341">
      <w:bodyDiv w:val="1"/>
      <w:marLeft w:val="0"/>
      <w:marRight w:val="0"/>
      <w:marTop w:val="0"/>
      <w:marBottom w:val="0"/>
      <w:divBdr>
        <w:top w:val="none" w:sz="0" w:space="0" w:color="auto"/>
        <w:left w:val="none" w:sz="0" w:space="0" w:color="auto"/>
        <w:bottom w:val="none" w:sz="0" w:space="0" w:color="auto"/>
        <w:right w:val="none" w:sz="0" w:space="0" w:color="auto"/>
      </w:divBdr>
    </w:div>
    <w:div w:id="217209389">
      <w:bodyDiv w:val="1"/>
      <w:marLeft w:val="0"/>
      <w:marRight w:val="0"/>
      <w:marTop w:val="0"/>
      <w:marBottom w:val="0"/>
      <w:divBdr>
        <w:top w:val="none" w:sz="0" w:space="0" w:color="auto"/>
        <w:left w:val="none" w:sz="0" w:space="0" w:color="auto"/>
        <w:bottom w:val="none" w:sz="0" w:space="0" w:color="auto"/>
        <w:right w:val="none" w:sz="0" w:space="0" w:color="auto"/>
      </w:divBdr>
    </w:div>
    <w:div w:id="244152028">
      <w:bodyDiv w:val="1"/>
      <w:marLeft w:val="0"/>
      <w:marRight w:val="0"/>
      <w:marTop w:val="0"/>
      <w:marBottom w:val="0"/>
      <w:divBdr>
        <w:top w:val="none" w:sz="0" w:space="0" w:color="auto"/>
        <w:left w:val="none" w:sz="0" w:space="0" w:color="auto"/>
        <w:bottom w:val="none" w:sz="0" w:space="0" w:color="auto"/>
        <w:right w:val="none" w:sz="0" w:space="0" w:color="auto"/>
      </w:divBdr>
    </w:div>
    <w:div w:id="314381718">
      <w:bodyDiv w:val="1"/>
      <w:marLeft w:val="0"/>
      <w:marRight w:val="0"/>
      <w:marTop w:val="0"/>
      <w:marBottom w:val="0"/>
      <w:divBdr>
        <w:top w:val="none" w:sz="0" w:space="0" w:color="auto"/>
        <w:left w:val="none" w:sz="0" w:space="0" w:color="auto"/>
        <w:bottom w:val="none" w:sz="0" w:space="0" w:color="auto"/>
        <w:right w:val="none" w:sz="0" w:space="0" w:color="auto"/>
      </w:divBdr>
    </w:div>
    <w:div w:id="413169897">
      <w:bodyDiv w:val="1"/>
      <w:marLeft w:val="0"/>
      <w:marRight w:val="0"/>
      <w:marTop w:val="0"/>
      <w:marBottom w:val="0"/>
      <w:divBdr>
        <w:top w:val="none" w:sz="0" w:space="0" w:color="auto"/>
        <w:left w:val="none" w:sz="0" w:space="0" w:color="auto"/>
        <w:bottom w:val="none" w:sz="0" w:space="0" w:color="auto"/>
        <w:right w:val="none" w:sz="0" w:space="0" w:color="auto"/>
      </w:divBdr>
    </w:div>
    <w:div w:id="432283191">
      <w:bodyDiv w:val="1"/>
      <w:marLeft w:val="0"/>
      <w:marRight w:val="0"/>
      <w:marTop w:val="0"/>
      <w:marBottom w:val="0"/>
      <w:divBdr>
        <w:top w:val="none" w:sz="0" w:space="0" w:color="auto"/>
        <w:left w:val="none" w:sz="0" w:space="0" w:color="auto"/>
        <w:bottom w:val="none" w:sz="0" w:space="0" w:color="auto"/>
        <w:right w:val="none" w:sz="0" w:space="0" w:color="auto"/>
      </w:divBdr>
    </w:div>
    <w:div w:id="437913526">
      <w:bodyDiv w:val="1"/>
      <w:marLeft w:val="0"/>
      <w:marRight w:val="0"/>
      <w:marTop w:val="0"/>
      <w:marBottom w:val="0"/>
      <w:divBdr>
        <w:top w:val="none" w:sz="0" w:space="0" w:color="auto"/>
        <w:left w:val="none" w:sz="0" w:space="0" w:color="auto"/>
        <w:bottom w:val="none" w:sz="0" w:space="0" w:color="auto"/>
        <w:right w:val="none" w:sz="0" w:space="0" w:color="auto"/>
      </w:divBdr>
    </w:div>
    <w:div w:id="546339356">
      <w:bodyDiv w:val="1"/>
      <w:marLeft w:val="0"/>
      <w:marRight w:val="0"/>
      <w:marTop w:val="0"/>
      <w:marBottom w:val="0"/>
      <w:divBdr>
        <w:top w:val="none" w:sz="0" w:space="0" w:color="auto"/>
        <w:left w:val="none" w:sz="0" w:space="0" w:color="auto"/>
        <w:bottom w:val="none" w:sz="0" w:space="0" w:color="auto"/>
        <w:right w:val="none" w:sz="0" w:space="0" w:color="auto"/>
      </w:divBdr>
    </w:div>
    <w:div w:id="633220244">
      <w:bodyDiv w:val="1"/>
      <w:marLeft w:val="0"/>
      <w:marRight w:val="0"/>
      <w:marTop w:val="0"/>
      <w:marBottom w:val="0"/>
      <w:divBdr>
        <w:top w:val="none" w:sz="0" w:space="0" w:color="auto"/>
        <w:left w:val="none" w:sz="0" w:space="0" w:color="auto"/>
        <w:bottom w:val="none" w:sz="0" w:space="0" w:color="auto"/>
        <w:right w:val="none" w:sz="0" w:space="0" w:color="auto"/>
      </w:divBdr>
    </w:div>
    <w:div w:id="666445191">
      <w:bodyDiv w:val="1"/>
      <w:marLeft w:val="0"/>
      <w:marRight w:val="0"/>
      <w:marTop w:val="0"/>
      <w:marBottom w:val="0"/>
      <w:divBdr>
        <w:top w:val="none" w:sz="0" w:space="0" w:color="auto"/>
        <w:left w:val="none" w:sz="0" w:space="0" w:color="auto"/>
        <w:bottom w:val="none" w:sz="0" w:space="0" w:color="auto"/>
        <w:right w:val="none" w:sz="0" w:space="0" w:color="auto"/>
      </w:divBdr>
    </w:div>
    <w:div w:id="695468268">
      <w:bodyDiv w:val="1"/>
      <w:marLeft w:val="0"/>
      <w:marRight w:val="0"/>
      <w:marTop w:val="0"/>
      <w:marBottom w:val="0"/>
      <w:divBdr>
        <w:top w:val="none" w:sz="0" w:space="0" w:color="auto"/>
        <w:left w:val="none" w:sz="0" w:space="0" w:color="auto"/>
        <w:bottom w:val="none" w:sz="0" w:space="0" w:color="auto"/>
        <w:right w:val="none" w:sz="0" w:space="0" w:color="auto"/>
      </w:divBdr>
    </w:div>
    <w:div w:id="817460246">
      <w:bodyDiv w:val="1"/>
      <w:marLeft w:val="0"/>
      <w:marRight w:val="0"/>
      <w:marTop w:val="0"/>
      <w:marBottom w:val="0"/>
      <w:divBdr>
        <w:top w:val="none" w:sz="0" w:space="0" w:color="auto"/>
        <w:left w:val="none" w:sz="0" w:space="0" w:color="auto"/>
        <w:bottom w:val="none" w:sz="0" w:space="0" w:color="auto"/>
        <w:right w:val="none" w:sz="0" w:space="0" w:color="auto"/>
      </w:divBdr>
    </w:div>
    <w:div w:id="835076635">
      <w:bodyDiv w:val="1"/>
      <w:marLeft w:val="0"/>
      <w:marRight w:val="0"/>
      <w:marTop w:val="0"/>
      <w:marBottom w:val="0"/>
      <w:divBdr>
        <w:top w:val="none" w:sz="0" w:space="0" w:color="auto"/>
        <w:left w:val="none" w:sz="0" w:space="0" w:color="auto"/>
        <w:bottom w:val="none" w:sz="0" w:space="0" w:color="auto"/>
        <w:right w:val="none" w:sz="0" w:space="0" w:color="auto"/>
      </w:divBdr>
    </w:div>
    <w:div w:id="906648940">
      <w:bodyDiv w:val="1"/>
      <w:marLeft w:val="0"/>
      <w:marRight w:val="0"/>
      <w:marTop w:val="0"/>
      <w:marBottom w:val="0"/>
      <w:divBdr>
        <w:top w:val="none" w:sz="0" w:space="0" w:color="auto"/>
        <w:left w:val="none" w:sz="0" w:space="0" w:color="auto"/>
        <w:bottom w:val="none" w:sz="0" w:space="0" w:color="auto"/>
        <w:right w:val="none" w:sz="0" w:space="0" w:color="auto"/>
      </w:divBdr>
    </w:div>
    <w:div w:id="995306369">
      <w:bodyDiv w:val="1"/>
      <w:marLeft w:val="0"/>
      <w:marRight w:val="0"/>
      <w:marTop w:val="0"/>
      <w:marBottom w:val="0"/>
      <w:divBdr>
        <w:top w:val="none" w:sz="0" w:space="0" w:color="auto"/>
        <w:left w:val="none" w:sz="0" w:space="0" w:color="auto"/>
        <w:bottom w:val="none" w:sz="0" w:space="0" w:color="auto"/>
        <w:right w:val="none" w:sz="0" w:space="0" w:color="auto"/>
      </w:divBdr>
    </w:div>
    <w:div w:id="1152060067">
      <w:bodyDiv w:val="1"/>
      <w:marLeft w:val="0"/>
      <w:marRight w:val="0"/>
      <w:marTop w:val="0"/>
      <w:marBottom w:val="0"/>
      <w:divBdr>
        <w:top w:val="none" w:sz="0" w:space="0" w:color="auto"/>
        <w:left w:val="none" w:sz="0" w:space="0" w:color="auto"/>
        <w:bottom w:val="none" w:sz="0" w:space="0" w:color="auto"/>
        <w:right w:val="none" w:sz="0" w:space="0" w:color="auto"/>
      </w:divBdr>
    </w:div>
    <w:div w:id="1236010817">
      <w:bodyDiv w:val="1"/>
      <w:marLeft w:val="0"/>
      <w:marRight w:val="0"/>
      <w:marTop w:val="0"/>
      <w:marBottom w:val="0"/>
      <w:divBdr>
        <w:top w:val="none" w:sz="0" w:space="0" w:color="auto"/>
        <w:left w:val="none" w:sz="0" w:space="0" w:color="auto"/>
        <w:bottom w:val="none" w:sz="0" w:space="0" w:color="auto"/>
        <w:right w:val="none" w:sz="0" w:space="0" w:color="auto"/>
      </w:divBdr>
    </w:div>
    <w:div w:id="1275555278">
      <w:bodyDiv w:val="1"/>
      <w:marLeft w:val="0"/>
      <w:marRight w:val="0"/>
      <w:marTop w:val="0"/>
      <w:marBottom w:val="0"/>
      <w:divBdr>
        <w:top w:val="none" w:sz="0" w:space="0" w:color="auto"/>
        <w:left w:val="none" w:sz="0" w:space="0" w:color="auto"/>
        <w:bottom w:val="none" w:sz="0" w:space="0" w:color="auto"/>
        <w:right w:val="none" w:sz="0" w:space="0" w:color="auto"/>
      </w:divBdr>
    </w:div>
    <w:div w:id="1280993697">
      <w:bodyDiv w:val="1"/>
      <w:marLeft w:val="0"/>
      <w:marRight w:val="0"/>
      <w:marTop w:val="0"/>
      <w:marBottom w:val="0"/>
      <w:divBdr>
        <w:top w:val="none" w:sz="0" w:space="0" w:color="auto"/>
        <w:left w:val="none" w:sz="0" w:space="0" w:color="auto"/>
        <w:bottom w:val="none" w:sz="0" w:space="0" w:color="auto"/>
        <w:right w:val="none" w:sz="0" w:space="0" w:color="auto"/>
      </w:divBdr>
    </w:div>
    <w:div w:id="1315523751">
      <w:bodyDiv w:val="1"/>
      <w:marLeft w:val="0"/>
      <w:marRight w:val="0"/>
      <w:marTop w:val="0"/>
      <w:marBottom w:val="0"/>
      <w:divBdr>
        <w:top w:val="none" w:sz="0" w:space="0" w:color="auto"/>
        <w:left w:val="none" w:sz="0" w:space="0" w:color="auto"/>
        <w:bottom w:val="none" w:sz="0" w:space="0" w:color="auto"/>
        <w:right w:val="none" w:sz="0" w:space="0" w:color="auto"/>
      </w:divBdr>
    </w:div>
    <w:div w:id="1425685206">
      <w:bodyDiv w:val="1"/>
      <w:marLeft w:val="0"/>
      <w:marRight w:val="0"/>
      <w:marTop w:val="0"/>
      <w:marBottom w:val="0"/>
      <w:divBdr>
        <w:top w:val="none" w:sz="0" w:space="0" w:color="auto"/>
        <w:left w:val="none" w:sz="0" w:space="0" w:color="auto"/>
        <w:bottom w:val="none" w:sz="0" w:space="0" w:color="auto"/>
        <w:right w:val="none" w:sz="0" w:space="0" w:color="auto"/>
      </w:divBdr>
    </w:div>
    <w:div w:id="1473594133">
      <w:bodyDiv w:val="1"/>
      <w:marLeft w:val="0"/>
      <w:marRight w:val="0"/>
      <w:marTop w:val="0"/>
      <w:marBottom w:val="0"/>
      <w:divBdr>
        <w:top w:val="none" w:sz="0" w:space="0" w:color="auto"/>
        <w:left w:val="none" w:sz="0" w:space="0" w:color="auto"/>
        <w:bottom w:val="none" w:sz="0" w:space="0" w:color="auto"/>
        <w:right w:val="none" w:sz="0" w:space="0" w:color="auto"/>
      </w:divBdr>
    </w:div>
    <w:div w:id="1869290614">
      <w:bodyDiv w:val="1"/>
      <w:marLeft w:val="0"/>
      <w:marRight w:val="0"/>
      <w:marTop w:val="0"/>
      <w:marBottom w:val="0"/>
      <w:divBdr>
        <w:top w:val="none" w:sz="0" w:space="0" w:color="auto"/>
        <w:left w:val="none" w:sz="0" w:space="0" w:color="auto"/>
        <w:bottom w:val="none" w:sz="0" w:space="0" w:color="auto"/>
        <w:right w:val="none" w:sz="0" w:space="0" w:color="auto"/>
      </w:divBdr>
    </w:div>
    <w:div w:id="1982542411">
      <w:bodyDiv w:val="1"/>
      <w:marLeft w:val="0"/>
      <w:marRight w:val="0"/>
      <w:marTop w:val="0"/>
      <w:marBottom w:val="0"/>
      <w:divBdr>
        <w:top w:val="none" w:sz="0" w:space="0" w:color="auto"/>
        <w:left w:val="none" w:sz="0" w:space="0" w:color="auto"/>
        <w:bottom w:val="none" w:sz="0" w:space="0" w:color="auto"/>
        <w:right w:val="none" w:sz="0" w:space="0" w:color="auto"/>
      </w:divBdr>
    </w:div>
    <w:div w:id="2049140120">
      <w:bodyDiv w:val="1"/>
      <w:marLeft w:val="0"/>
      <w:marRight w:val="0"/>
      <w:marTop w:val="0"/>
      <w:marBottom w:val="0"/>
      <w:divBdr>
        <w:top w:val="none" w:sz="0" w:space="0" w:color="auto"/>
        <w:left w:val="none" w:sz="0" w:space="0" w:color="auto"/>
        <w:bottom w:val="none" w:sz="0" w:space="0" w:color="auto"/>
        <w:right w:val="none" w:sz="0" w:space="0" w:color="auto"/>
      </w:divBdr>
    </w:div>
    <w:div w:id="205442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upersociedades.gov.co/es/web/asuntos-economicos-societarios/canal-de-denuncias-por-soborno-transnaciona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portal.paco.gov.co/index.php?pagina=denunci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iaf.gov.co/reportantes" TargetMode="External"/><Relationship Id="rId22" Type="http://schemas.openxmlformats.org/officeDocument/2006/relationships/customXml" Target="../customXml/item6.xml"/></Relationships>
</file>

<file path=word/_rels/footnotes.xml.rels><?xml version="1.0" encoding="UTF-8" standalone="yes"?>
<Relationships xmlns="http://schemas.openxmlformats.org/package/2006/relationships"><Relationship Id="rId1" Type="http://schemas.openxmlformats.org/officeDocument/2006/relationships/hyperlink" Target="https://www.uiaf.gov.co/index.php/lista-de-paises-no-cooperantes-y-jurisdicciones-de-alto-riesg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Numero xmlns="b6565643-c00f-44ce-b5d1-532a85e4382c">PCE20251</Numero>
    <Language xmlns="http://schemas.microsoft.com/sharepoint/v3" xsi:nil="true"/>
    <Código_x0020_nombre_x0020_del_x0020_reponsable_x0020_producción xmlns="d8914346-021d-4200-a24b-7261f847906e" xsi:nil="true"/>
    <Fecha_x0020_de_x0020_generación_x0020_de_x0020_la_x0020_información xmlns="b6565643-c00f-44ce-b5d1-532a85e4382c">2025-06-17T05:00:00+00:00</Fecha_x0020_de_x0020_generación_x0020_de_x0020_la_x0020_información>
    <Responsable_x0020_de_x0020_la_x0020_información xmlns="d8914346-021d-4200-a24b-7261f847906e" xsi:nil="true"/>
    <Tipo_de_Norma xmlns="b6565643-c00f-44ce-b5d1-532a85e4382c">No aplica</Tipo_de_Norma>
    <Sub-Serie xmlns="d8914346-021d-4200-a24b-7261f847906e" xsi:nil="true"/>
    <Fecha_x0020_final_x0020_de_x0020_publicación xmlns="b6565643-c00f-44ce-b5d1-532a85e4382c" xsi:nil="true"/>
    <Frecuencia_de_actualizacion xmlns="b6565643-c00f-44ce-b5d1-532a85e4382c">Por demanda</Frecuencia_de_actualizacion>
    <Mes_Plantilla xmlns="b6565643-c00f-44ce-b5d1-532a85e4382c">junio</Mes_Plantilla>
    <_Format xmlns="http://schemas.microsoft.com/sharepoint/v3/fields">Documento de texto</_Format>
    <Código_x0020_responsable_x0020_de_x0020_la_x0020_información xmlns="d8914346-021d-4200-a24b-7261f847906e" xsi:nil="true"/>
    <Descripcion xmlns="b6565643-c00f-44ce-b5d1-532a85e4382c">Proyecto de Circular Externa SIARC</Descripcion>
    <Ano_Plantilla xmlns="b6565643-c00f-44ce-b5d1-532a85e4382c">2025</Ano_Plantilla>
    <Informacion_publicada_o_disponible xmlns="b6565643-c00f-44ce-b5d1-532a85e4382c">Noticias</Informacion_publicada_o_disponible>
    <Medio_de_conservacion_y_x002f_o_soporte xmlns="b6565643-c00f-44ce-b5d1-532a85e4382c">Documento electrónico</Medio_de_conservacion_y_x002f_o_soporte>
    <Estado_Plantilla xmlns="b6565643-c00f-44ce-b5d1-532a85e4382c">En ejecución</Estado_Plantilla>
    <Nombre_x0020_del_x0020_responsable_x0020_de_x0020_producción xmlns="d8914346-021d-4200-a24b-7261f847906e" xsi:nil="true"/>
    <Fecha_x0020_de_x0020_inicio_x0020_de_x0020_publicación xmlns="b6565643-c00f-44ce-b5d1-532a85e4382c">2025-06-17T05:00:00+00:00</Fecha_x0020_de_x0020_inicio_x0020_de_x0020_publicación>
    <Tipo_x0020_Documental xmlns="d8914346-021d-4200-a24b-7261f847906e" xsi:nil="true"/>
    <Serie xmlns="d8914346-021d-4200-a24b-7261f847906e" xsi:nil="true"/>
    <_dlc_DocId xmlns="b6565643-c00f-44ce-b5d1-532a85e4382c">XQAF2AT3N76N-246-392</_dlc_DocId>
    <_dlc_DocIdUrl xmlns="b6565643-c00f-44ce-b5d1-532a85e4382c">
      <Url>https://docs.supersalud.gov.co/PortalWeb/metodologias/_layouts/15/DocIdRedir.aspx?ID=XQAF2AT3N76N-246-392</Url>
      <Description>XQAF2AT3N76N-246-392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3617228C889E93479B5B1CF90BF8127B" ma:contentTypeVersion="37" ma:contentTypeDescription="Campos definidos por la oficina de planeación" ma:contentTypeScope="" ma:versionID="2527869c172852eb3e2b0fd8478a14ee">
  <xsd:schema xmlns:xsd="http://www.w3.org/2001/XMLSchema" xmlns:xs="http://www.w3.org/2001/XMLSchema" xmlns:p="http://schemas.microsoft.com/office/2006/metadata/properties" xmlns:ns1="http://schemas.microsoft.com/sharepoint/v3" xmlns:ns2="b6565643-c00f-44ce-b5d1-532a85e4382c" xmlns:ns3="http://schemas.microsoft.com/sharepoint/v3/fields" xmlns:ns4="d8914346-021d-4200-a24b-7261f847906e" targetNamespace="http://schemas.microsoft.com/office/2006/metadata/properties" ma:root="true" ma:fieldsID="82f8e0c70468267061670f3ed670ee39" ns1:_="" ns2:_="" ns3:_="" ns4:_="">
    <xsd:import namespace="http://schemas.microsoft.com/sharepoint/v3"/>
    <xsd:import namespace="b6565643-c00f-44ce-b5d1-532a85e4382c"/>
    <xsd:import namespace="http://schemas.microsoft.com/sharepoint/v3/fields"/>
    <xsd:import namespace="d8914346-021d-4200-a24b-7261f847906e"/>
    <xsd:element name="properties">
      <xsd:complexType>
        <xsd:sequence>
          <xsd:element name="documentManagement">
            <xsd:complexType>
              <xsd:all>
                <xsd:element ref="ns2:Numero"/>
                <xsd:element ref="ns2:_dlc_DocId" minOccurs="0"/>
                <xsd:element ref="ns2:_dlc_DocIdUrl" minOccurs="0"/>
                <xsd:element ref="ns2:_dlc_DocIdPersistId" minOccurs="0"/>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2:Tipo_de_Norma"/>
                <xsd:element ref="ns1:Language" minOccurs="0"/>
                <xsd:element ref="ns2:Medio_de_conservacion_y_x002f_o_soporte"/>
                <xsd:element ref="ns3:_Format"/>
                <xsd:element ref="ns2:Frecuencia_de_actualizacion"/>
                <xsd:element ref="ns2:Informacion_publicada_o_disponible"/>
                <xsd:element ref="ns2:Estado_Plantilla"/>
                <xsd:element ref="ns4:Código_x0020_nombre_x0020_del_x0020_reponsable_x0020_producción" minOccurs="0"/>
                <xsd:element ref="ns4:Código_x0020_responsable_x0020_de_x0020_la_x0020_información" minOccurs="0"/>
                <xsd:element ref="ns4:Nombre_x0020_del_x0020_responsable_x0020_de_x0020_producción" minOccurs="0"/>
                <xsd:element ref="ns4:Responsable_x0020_de_x0020_la_x0020_información" minOccurs="0"/>
                <xsd:element ref="ns4:Serie" minOccurs="0"/>
                <xsd:element ref="ns4:Sub-Serie" minOccurs="0"/>
                <xsd:element ref="ns4:Tipo_x0020_Document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0"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escripcion" ma:index="12"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13"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14"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15"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16" ma:displayName="Mes creación documento" ma:description="Corresponde al mes de publicación del documento. Este dato ayudará a filtrar el documento al usuario final del portal web." ma:format="Dropdown" ma:internalName="Mes_Plantilla">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17"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9"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21"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23"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4"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5"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22"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d8914346-021d-4200-a24b-7261f847906e" elementFormDefault="qualified">
    <xsd:import namespace="http://schemas.microsoft.com/office/2006/documentManagement/types"/>
    <xsd:import namespace="http://schemas.microsoft.com/office/infopath/2007/PartnerControls"/>
    <xsd:element name="Código_x0020_nombre_x0020_del_x0020_reponsable_x0020_producción" ma:index="26" nillable="true" ma:displayName="Código nombre del reponsable producción" ma:description="Corresponde al Código de la dependencia encargada de la Producción de la información" ma:list="{2f00262b-b204-48bb-a5fa-79b49da85fd0}" ma:internalName="C_x00f3_digo_x0020_nombre_x0020_del_x0020_reponsable_x0020_producci_x00f3_n" ma:showField="Codigos_x0020_Dependencias" ma:web="d8914346-021d-4200-a24b-7261f847906e">
      <xsd:simpleType>
        <xsd:restriction base="dms:Lookup"/>
      </xsd:simpleType>
    </xsd:element>
    <xsd:element name="Código_x0020_responsable_x0020_de_x0020_la_x0020_información" ma:index="27" nillable="true" ma:displayName="Código responsable de la información" ma:list="{2f00262b-b204-48bb-a5fa-79b49da85fd0}" ma:internalName="C_x00f3_digo_x0020_responsable_x0020_de_x0020_la_x0020_informaci_x00f3_n" ma:showField="Codigos_x0020_Dependencias" ma:web="d8914346-021d-4200-a24b-7261f847906e">
      <xsd:simpleType>
        <xsd:restriction base="dms:Lookup"/>
      </xsd:simpleType>
    </xsd:element>
    <xsd:element name="Nombre_x0020_del_x0020_responsable_x0020_de_x0020_producción" ma:index="28" nillable="true" ma:displayName="Nombre del responsable de producción" ma:list="{72694e76-e200-4922-aaf6-81afbd8c5b53}" ma:internalName="Nombre_x0020_del_x0020_responsable_x0020_de_x0020_producci_x00f3_n" ma:showField="Dependencias" ma:web="d8914346-021d-4200-a24b-7261f847906e">
      <xsd:simpleType>
        <xsd:restriction base="dms:Lookup"/>
      </xsd:simpleType>
    </xsd:element>
    <xsd:element name="Responsable_x0020_de_x0020_la_x0020_información" ma:index="29" nillable="true" ma:displayName="Responsable de la información" ma:list="{72694e76-e200-4922-aaf6-81afbd8c5b53}" ma:internalName="Responsable_x0020_de_x0020_la_x0020_informaci_x00f3_n" ma:showField="Dependencias" ma:web="d8914346-021d-4200-a24b-7261f847906e">
      <xsd:simpleType>
        <xsd:restriction base="dms:Lookup"/>
      </xsd:simpleType>
    </xsd:element>
    <xsd:element name="Serie" ma:index="30" nillable="true" ma:displayName="Serie" ma:list="{1feaef5c-9a3f-4c55-a182-1a0b9463541c}" ma:internalName="Serie" ma:showField="Series" ma:web="d8914346-021d-4200-a24b-7261f847906e">
      <xsd:simpleType>
        <xsd:restriction base="dms:Lookup"/>
      </xsd:simpleType>
    </xsd:element>
    <xsd:element name="Sub-Serie" ma:index="31" nillable="true" ma:displayName="Sub-Serie" ma:description="Este dato corresponde a la clasificación documental de cada documento" ma:list="{7c3295e3-322b-4a32-b53b-72e9f94989bc}" ma:internalName="Sub_x002d_Serie" ma:showField="SubSeries" ma:web="d8914346-021d-4200-a24b-7261f847906e">
      <xsd:simpleType>
        <xsd:restriction base="dms:Lookup"/>
      </xsd:simpleType>
    </xsd:element>
    <xsd:element name="Tipo_x0020_Documental" ma:index="32" nillable="true" ma:displayName="Tipo Documental" ma:description="Este dato corresponde a la clasificación documental del documento a cargar" ma:list="{c702a882-5a15-4153-8aab-da9e5539c46b}" ma:internalName="Tipo_x0020_Documental" ma:showField="Tipologias" ma:web="d8914346-021d-4200-a24b-7261f847906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ipo de contenido"/>
        <xsd:element ref="dc:title" maxOccurs="1" ma:index="2" ma:displayName="Título"/>
        <xsd:element ref="dc:subject" minOccurs="0" maxOccurs="1"/>
        <xsd:element ref="dc:description" minOccurs="0" maxOccurs="1"/>
        <xsd:element name="keywords" maxOccurs="1" ma:index="18"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B33DFB4-F52E-4C9D-81AA-CD4346E963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969163-2C9F-4B40-A2D0-115FCECD93A8}"/>
</file>

<file path=customXml/itemProps3.xml><?xml version="1.0" encoding="utf-8"?>
<ds:datastoreItem xmlns:ds="http://schemas.openxmlformats.org/officeDocument/2006/customXml" ds:itemID="{5FCCB68E-F805-44D1-AD86-9455281E9449}">
  <ds:schemaRefs>
    <ds:schemaRef ds:uri="http://schemas.openxmlformats.org/officeDocument/2006/bibliography"/>
  </ds:schemaRefs>
</ds:datastoreItem>
</file>

<file path=customXml/itemProps4.xml><?xml version="1.0" encoding="utf-8"?>
<ds:datastoreItem xmlns:ds="http://schemas.openxmlformats.org/officeDocument/2006/customXml" ds:itemID="{E7727A7C-7401-4F10-A151-3441FCCE3292}">
  <ds:schemaRefs>
    <ds:schemaRef ds:uri="http://schemas.microsoft.com/office/2006/metadata/longProperties"/>
  </ds:schemaRefs>
</ds:datastoreItem>
</file>

<file path=customXml/itemProps5.xml><?xml version="1.0" encoding="utf-8"?>
<ds:datastoreItem xmlns:ds="http://schemas.openxmlformats.org/officeDocument/2006/customXml" ds:itemID="{FC0784D7-073A-45EE-8C21-1163495A2CD0}">
  <ds:schemaRefs>
    <ds:schemaRef ds:uri="http://schemas.microsoft.com/sharepoint/v3/contenttype/forms"/>
  </ds:schemaRefs>
</ds:datastoreItem>
</file>

<file path=customXml/itemProps6.xml><?xml version="1.0" encoding="utf-8"?>
<ds:datastoreItem xmlns:ds="http://schemas.openxmlformats.org/officeDocument/2006/customXml" ds:itemID="{6E797F31-65DA-4BD6-B93A-DB57679535FF}"/>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129</TotalTime>
  <Pages>52</Pages>
  <Words>19154</Words>
  <Characters>105351</Characters>
  <Application>Microsoft Office Word</Application>
  <DocSecurity>0</DocSecurity>
  <Lines>877</Lines>
  <Paragraphs>248</Paragraphs>
  <ScaleCrop>false</ScaleCrop>
  <HeadingPairs>
    <vt:vector size="2" baseType="variant">
      <vt:variant>
        <vt:lpstr>Título</vt:lpstr>
      </vt:variant>
      <vt:variant>
        <vt:i4>1</vt:i4>
      </vt:variant>
    </vt:vector>
  </HeadingPairs>
  <TitlesOfParts>
    <vt:vector size="1" baseType="lpstr">
      <vt:lpstr>Circular Externa</vt:lpstr>
    </vt:vector>
  </TitlesOfParts>
  <Company>Hewlett-Packard Company</Company>
  <LinksUpToDate>false</LinksUpToDate>
  <CharactersWithSpaces>124257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Externa SIARC</dc:title>
  <dc:subject/>
  <dc:creator>Compaq User</dc:creator>
  <cp:keywords>Circular Externa</cp:keywords>
  <cp:lastModifiedBy>UNODC ROCOL</cp:lastModifiedBy>
  <cp:revision>47</cp:revision>
  <cp:lastPrinted>2025-04-08T18:40:00Z</cp:lastPrinted>
  <dcterms:created xsi:type="dcterms:W3CDTF">2025-06-11T19:35:00Z</dcterms:created>
  <dcterms:modified xsi:type="dcterms:W3CDTF">2025-06-11T21:40:00Z</dcterms:modified>
  <cp:category>CE67C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XQAF2AT3N76N-114-3261</vt:lpwstr>
  </property>
  <property fmtid="{D5CDD505-2E9C-101B-9397-08002B2CF9AE}" pid="3" name="_dlc_DocIdItemGuid">
    <vt:lpwstr>5dbf6c4d-ace8-4e15-91a5-c2ffff0424c1</vt:lpwstr>
  </property>
  <property fmtid="{D5CDD505-2E9C-101B-9397-08002B2CF9AE}" pid="4" name="_dlc_DocIdUrl">
    <vt:lpwstr>https://docs.supersalud.gov.co/PortalWeb/planeacion/_layouts/15/DocIdRedir.aspx?ID=XQAF2AT3N76N-114-3261, XQAF2AT3N76N-114-3261</vt:lpwstr>
  </property>
  <property fmtid="{D5CDD505-2E9C-101B-9397-08002B2CF9AE}" pid="5" name="DLCPolicyLabelValue">
    <vt:lpwstr>Copia Controlada</vt:lpwstr>
  </property>
  <property fmtid="{D5CDD505-2E9C-101B-9397-08002B2CF9AE}" pid="6" name="ContentTypeId">
    <vt:lpwstr>0x0101006C70C9CFFF10F647A97BB5C9232AAEE5003617228C889E93479B5B1CF90BF8127B</vt:lpwstr>
  </property>
  <property fmtid="{D5CDD505-2E9C-101B-9397-08002B2CF9AE}" pid="7" name="MediaServiceImageTags">
    <vt:lpwstr/>
  </property>
</Properties>
</file>