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0B48" w14:textId="77777777" w:rsidR="00CB7F5E" w:rsidRDefault="00CB7F5E" w:rsidP="00C966AB">
      <w:pPr>
        <w:widowControl w:val="0"/>
        <w:autoSpaceDE w:val="0"/>
        <w:autoSpaceDN w:val="0"/>
        <w:adjustRightInd w:val="0"/>
        <w:jc w:val="center"/>
        <w:rPr>
          <w:rFonts w:ascii="Verdana" w:hAnsi="Verdana" w:cs="Arial"/>
          <w:b/>
          <w:sz w:val="22"/>
          <w:szCs w:val="22"/>
        </w:rPr>
      </w:pPr>
    </w:p>
    <w:p w14:paraId="7969EFA4" w14:textId="77777777" w:rsidR="00CB7F5E" w:rsidRDefault="00CB7F5E" w:rsidP="00C966AB">
      <w:pPr>
        <w:widowControl w:val="0"/>
        <w:autoSpaceDE w:val="0"/>
        <w:autoSpaceDN w:val="0"/>
        <w:adjustRightInd w:val="0"/>
        <w:jc w:val="center"/>
        <w:rPr>
          <w:rFonts w:ascii="Verdana" w:hAnsi="Verdana" w:cs="Arial"/>
          <w:b/>
          <w:sz w:val="22"/>
          <w:szCs w:val="22"/>
        </w:rPr>
      </w:pPr>
    </w:p>
    <w:p w14:paraId="45CD0C21" w14:textId="77777777" w:rsidR="00107B23" w:rsidRDefault="00107B23" w:rsidP="00C966AB">
      <w:pPr>
        <w:widowControl w:val="0"/>
        <w:autoSpaceDE w:val="0"/>
        <w:autoSpaceDN w:val="0"/>
        <w:adjustRightInd w:val="0"/>
        <w:jc w:val="center"/>
        <w:rPr>
          <w:rFonts w:ascii="Verdana" w:hAnsi="Verdana" w:cs="Arial"/>
          <w:b/>
          <w:sz w:val="22"/>
          <w:szCs w:val="22"/>
        </w:rPr>
      </w:pPr>
    </w:p>
    <w:p w14:paraId="27401E43" w14:textId="77777777" w:rsidR="00107B23" w:rsidRDefault="00107B23" w:rsidP="00107B23">
      <w:pPr>
        <w:widowControl w:val="0"/>
        <w:autoSpaceDE w:val="0"/>
        <w:autoSpaceDN w:val="0"/>
        <w:adjustRightInd w:val="0"/>
        <w:jc w:val="center"/>
        <w:rPr>
          <w:rFonts w:ascii="Verdana" w:hAnsi="Verdana" w:cs="Arial"/>
          <w:b/>
          <w:sz w:val="22"/>
          <w:szCs w:val="22"/>
        </w:rPr>
      </w:pPr>
    </w:p>
    <w:p w14:paraId="61D5BD37" w14:textId="77777777" w:rsidR="00107B23" w:rsidRPr="00E12AAF" w:rsidRDefault="00107B23" w:rsidP="00107B23">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p>
    <w:p w14:paraId="5FC8CEC1" w14:textId="77777777" w:rsidR="00107B23" w:rsidRPr="00E12AAF" w:rsidRDefault="00107B23" w:rsidP="00107B23">
      <w:pPr>
        <w:pBdr>
          <w:top w:val="single" w:sz="4" w:space="0" w:color="auto"/>
          <w:left w:val="single" w:sz="4" w:space="4" w:color="auto"/>
          <w:bottom w:val="single" w:sz="4" w:space="1" w:color="auto"/>
          <w:right w:val="single" w:sz="4" w:space="4" w:color="auto"/>
        </w:pBdr>
        <w:jc w:val="center"/>
        <w:outlineLvl w:val="0"/>
        <w:rPr>
          <w:rFonts w:ascii="Verdana" w:hAnsi="Verdana" w:cs="Arial"/>
          <w:b/>
          <w:sz w:val="22"/>
          <w:szCs w:val="22"/>
        </w:rPr>
      </w:pPr>
      <w:r w:rsidRPr="00E12AAF">
        <w:rPr>
          <w:rFonts w:ascii="Verdana" w:hAnsi="Verdana" w:cs="Arial"/>
          <w:b/>
          <w:sz w:val="22"/>
          <w:szCs w:val="22"/>
        </w:rPr>
        <w:t>Se publica para comentarios del público el siguiente:</w:t>
      </w:r>
    </w:p>
    <w:p w14:paraId="35B0B1E8"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sz w:val="22"/>
          <w:szCs w:val="22"/>
        </w:rPr>
      </w:pPr>
    </w:p>
    <w:p w14:paraId="56A5EB6B"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65FB0302" w14:textId="7B043DCD" w:rsidR="00423EBC" w:rsidRPr="00E12AAF" w:rsidRDefault="00107B23" w:rsidP="00107B23">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r w:rsidRPr="00E12AAF">
        <w:rPr>
          <w:rFonts w:ascii="Verdana" w:hAnsi="Verdana" w:cs="Arial"/>
          <w:b/>
          <w:sz w:val="22"/>
          <w:szCs w:val="22"/>
        </w:rPr>
        <w:t xml:space="preserve">PROYECTO DE CIRCULAR EXTERNA: </w:t>
      </w:r>
      <w:r w:rsidR="00D41E1D">
        <w:rPr>
          <w:rFonts w:ascii="Verdana" w:hAnsi="Verdana" w:cs="Arial"/>
          <w:sz w:val="22"/>
          <w:szCs w:val="22"/>
        </w:rPr>
        <w:t>R</w:t>
      </w:r>
      <w:r w:rsidR="00D41E1D" w:rsidRPr="00D41E1D">
        <w:rPr>
          <w:rFonts w:ascii="Verdana" w:hAnsi="Verdana" w:cs="Arial"/>
          <w:sz w:val="22"/>
          <w:szCs w:val="22"/>
        </w:rPr>
        <w:t xml:space="preserve">égimen de transición para </w:t>
      </w:r>
      <w:r w:rsidR="00D41E1D">
        <w:rPr>
          <w:rFonts w:ascii="Verdana" w:hAnsi="Verdana" w:cs="Arial"/>
          <w:sz w:val="22"/>
          <w:szCs w:val="22"/>
        </w:rPr>
        <w:t>el</w:t>
      </w:r>
      <w:r w:rsidR="00D41E1D" w:rsidRPr="00D41E1D">
        <w:rPr>
          <w:rFonts w:ascii="Verdana" w:hAnsi="Verdana" w:cs="Arial"/>
          <w:sz w:val="22"/>
          <w:szCs w:val="22"/>
        </w:rPr>
        <w:t xml:space="preserve"> cumplimiento </w:t>
      </w:r>
      <w:r w:rsidR="00D41E1D">
        <w:rPr>
          <w:rFonts w:ascii="Verdana" w:hAnsi="Verdana" w:cs="Arial"/>
          <w:sz w:val="22"/>
          <w:szCs w:val="22"/>
        </w:rPr>
        <w:t>de</w:t>
      </w:r>
      <w:r w:rsidR="00D41E1D" w:rsidRPr="00D41E1D">
        <w:rPr>
          <w:rFonts w:ascii="Verdana" w:hAnsi="Verdana" w:cs="Arial"/>
          <w:sz w:val="22"/>
          <w:szCs w:val="22"/>
        </w:rPr>
        <w:t xml:space="preserve"> los estándares de arquitectura, seguridad y tecnología en el marco de los modelos de finanzas abiertas</w:t>
      </w:r>
    </w:p>
    <w:p w14:paraId="0AB7CF8D" w14:textId="77777777" w:rsidR="001A0987" w:rsidRDefault="001A0987" w:rsidP="00107B23">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72D94C04" w14:textId="5EA16D47" w:rsidR="00107B23" w:rsidRPr="00E12AAF" w:rsidRDefault="00107B23" w:rsidP="00107B23">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r w:rsidRPr="00E12AAF">
        <w:rPr>
          <w:rFonts w:ascii="Verdana" w:hAnsi="Verdana" w:cs="Arial"/>
          <w:b/>
          <w:bCs/>
          <w:sz w:val="22"/>
          <w:szCs w:val="22"/>
        </w:rPr>
        <w:t xml:space="preserve">PROPÓSITO: </w:t>
      </w:r>
      <w:r w:rsidR="00D41E1D">
        <w:rPr>
          <w:rFonts w:ascii="Verdana" w:hAnsi="Verdana" w:cs="Arial"/>
          <w:sz w:val="22"/>
          <w:szCs w:val="22"/>
        </w:rPr>
        <w:t>Ampliar el</w:t>
      </w:r>
      <w:r w:rsidR="00D41E1D" w:rsidRPr="00D41E1D">
        <w:rPr>
          <w:rFonts w:ascii="Verdana" w:hAnsi="Verdana" w:cs="Arial"/>
          <w:sz w:val="22"/>
          <w:szCs w:val="22"/>
        </w:rPr>
        <w:t xml:space="preserve"> régimen de transición para el cumplimiento del numeral 3.2 del Capítulo IX del Título I de la Parte I de la Circular Básica Jurídica denominado «</w:t>
      </w:r>
      <w:r w:rsidR="00D41E1D" w:rsidRPr="00D41E1D">
        <w:rPr>
          <w:rFonts w:ascii="Verdana" w:hAnsi="Verdana" w:cs="Arial"/>
          <w:i/>
          <w:iCs/>
          <w:sz w:val="22"/>
          <w:szCs w:val="22"/>
        </w:rPr>
        <w:t>Reglas relativas a las finanzas abiertas</w:t>
      </w:r>
      <w:r w:rsidR="00D41E1D" w:rsidRPr="00D41E1D">
        <w:rPr>
          <w:rFonts w:ascii="Verdana" w:hAnsi="Verdana" w:cs="Arial"/>
          <w:sz w:val="22"/>
          <w:szCs w:val="22"/>
        </w:rPr>
        <w:t xml:space="preserve">», inicialmente previsto en 18 meses contados a partir de la expedición de la Circular 004 </w:t>
      </w:r>
      <w:r w:rsidR="00D41E1D">
        <w:rPr>
          <w:rFonts w:ascii="Verdana" w:hAnsi="Verdana" w:cs="Arial"/>
          <w:sz w:val="22"/>
          <w:szCs w:val="22"/>
        </w:rPr>
        <w:t xml:space="preserve">de 2024. </w:t>
      </w:r>
    </w:p>
    <w:p w14:paraId="1546197C" w14:textId="77777777" w:rsidR="00107B23" w:rsidRPr="00E12AAF" w:rsidRDefault="00107B23" w:rsidP="00107B23">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p>
    <w:p w14:paraId="378407F1" w14:textId="77777777" w:rsidR="00CF2219" w:rsidRPr="00E12AAF" w:rsidRDefault="00CF2219" w:rsidP="00107B23">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highlight w:val="yellow"/>
        </w:rPr>
      </w:pPr>
    </w:p>
    <w:p w14:paraId="3D4C7068" w14:textId="0E847F8C" w:rsidR="00107B23" w:rsidRPr="00E12AAF" w:rsidRDefault="00107B23" w:rsidP="6AACF099">
      <w:pPr>
        <w:pBdr>
          <w:top w:val="single" w:sz="4" w:space="0" w:color="000000"/>
          <w:left w:val="single" w:sz="4" w:space="4" w:color="000000"/>
          <w:bottom w:val="single" w:sz="4" w:space="1" w:color="000000"/>
          <w:right w:val="single" w:sz="4" w:space="4" w:color="000000"/>
        </w:pBdr>
        <w:jc w:val="both"/>
        <w:outlineLvl w:val="0"/>
        <w:rPr>
          <w:rFonts w:ascii="Verdana" w:hAnsi="Verdana" w:cs="Arial"/>
          <w:b/>
          <w:bCs/>
          <w:sz w:val="22"/>
          <w:szCs w:val="22"/>
          <w:highlight w:val="yellow"/>
        </w:rPr>
      </w:pPr>
      <w:r w:rsidRPr="6AACF099">
        <w:rPr>
          <w:rFonts w:ascii="Verdana" w:hAnsi="Verdana" w:cs="Arial"/>
          <w:b/>
          <w:bCs/>
          <w:sz w:val="22"/>
          <w:szCs w:val="22"/>
        </w:rPr>
        <w:t xml:space="preserve">PLAZO PARA COMENTARIOS: </w:t>
      </w:r>
      <w:r w:rsidRPr="6AACF099">
        <w:rPr>
          <w:rFonts w:ascii="Verdana" w:hAnsi="Verdana" w:cs="Arial"/>
          <w:sz w:val="22"/>
          <w:szCs w:val="22"/>
        </w:rPr>
        <w:t xml:space="preserve">Hasta las 5:00 p.m. del </w:t>
      </w:r>
      <w:r w:rsidR="00D41E1D">
        <w:rPr>
          <w:rFonts w:ascii="Verdana" w:hAnsi="Verdana" w:cs="Arial"/>
          <w:sz w:val="22"/>
          <w:szCs w:val="22"/>
        </w:rPr>
        <w:t>primero de agosto</w:t>
      </w:r>
      <w:r w:rsidR="005470A8" w:rsidRPr="6AACF099">
        <w:rPr>
          <w:rFonts w:ascii="Verdana" w:hAnsi="Verdana" w:cs="Arial"/>
          <w:sz w:val="22"/>
          <w:szCs w:val="22"/>
        </w:rPr>
        <w:t xml:space="preserve"> de 2025</w:t>
      </w:r>
      <w:r w:rsidR="0089132F" w:rsidRPr="6AACF099">
        <w:rPr>
          <w:rFonts w:ascii="Verdana" w:hAnsi="Verdana" w:cs="Arial"/>
          <w:sz w:val="22"/>
          <w:szCs w:val="22"/>
        </w:rPr>
        <w:t>.</w:t>
      </w:r>
    </w:p>
    <w:p w14:paraId="38810EC3" w14:textId="77777777" w:rsidR="00107B23" w:rsidRPr="00E12AAF" w:rsidRDefault="00107B23" w:rsidP="00107B23">
      <w:pPr>
        <w:pBdr>
          <w:top w:val="single" w:sz="4" w:space="0" w:color="auto"/>
          <w:left w:val="single" w:sz="4" w:space="4" w:color="auto"/>
          <w:bottom w:val="single" w:sz="4" w:space="1" w:color="auto"/>
          <w:right w:val="single" w:sz="4" w:space="4" w:color="auto"/>
        </w:pBdr>
        <w:jc w:val="both"/>
        <w:rPr>
          <w:rFonts w:ascii="Verdana" w:hAnsi="Verdana" w:cs="Arial"/>
          <w:b/>
          <w:sz w:val="22"/>
          <w:szCs w:val="22"/>
          <w:highlight w:val="yellow"/>
        </w:rPr>
      </w:pPr>
    </w:p>
    <w:p w14:paraId="4A202588" w14:textId="77777777" w:rsidR="00107B23" w:rsidRPr="00E12AAF" w:rsidRDefault="00107B23" w:rsidP="00107B23">
      <w:pPr>
        <w:pBdr>
          <w:top w:val="single" w:sz="4" w:space="0" w:color="auto"/>
          <w:left w:val="single" w:sz="4" w:space="4" w:color="auto"/>
          <w:bottom w:val="single" w:sz="4" w:space="1" w:color="auto"/>
          <w:right w:val="single" w:sz="4" w:space="4" w:color="auto"/>
        </w:pBdr>
        <w:jc w:val="both"/>
        <w:rPr>
          <w:rFonts w:ascii="Verdana" w:hAnsi="Verdana" w:cs="Arial"/>
          <w:b/>
          <w:sz w:val="22"/>
          <w:szCs w:val="22"/>
          <w:highlight w:val="yellow"/>
        </w:rPr>
      </w:pPr>
    </w:p>
    <w:p w14:paraId="4E4CB250" w14:textId="77777777" w:rsidR="00107B23" w:rsidRPr="00E12AAF" w:rsidRDefault="00107B23" w:rsidP="00107B23">
      <w:pPr>
        <w:pBdr>
          <w:top w:val="single" w:sz="4" w:space="0" w:color="auto"/>
          <w:left w:val="single" w:sz="4" w:space="4" w:color="auto"/>
          <w:bottom w:val="single" w:sz="4" w:space="1" w:color="auto"/>
          <w:right w:val="single" w:sz="4" w:space="4" w:color="auto"/>
        </w:pBdr>
        <w:jc w:val="both"/>
        <w:outlineLvl w:val="0"/>
        <w:rPr>
          <w:rFonts w:ascii="Verdana" w:hAnsi="Verdana" w:cs="Arial"/>
          <w:sz w:val="22"/>
          <w:szCs w:val="22"/>
        </w:rPr>
      </w:pPr>
      <w:r w:rsidRPr="00E12AAF">
        <w:rPr>
          <w:rFonts w:ascii="Verdana" w:hAnsi="Verdana" w:cs="Arial"/>
          <w:b/>
          <w:sz w:val="22"/>
          <w:szCs w:val="22"/>
        </w:rPr>
        <w:t xml:space="preserve">REMISIÓN DE COMENTARIOS: </w:t>
      </w:r>
      <w:r w:rsidRPr="00E12AAF">
        <w:rPr>
          <w:rFonts w:ascii="Verdana" w:hAnsi="Verdana" w:cs="Arial"/>
          <w:sz w:val="22"/>
          <w:szCs w:val="22"/>
        </w:rPr>
        <w:t xml:space="preserve">Por favor diligenciar la proforma adjunta “MATRIZ PARA COMENTARIOS EXTERNOS - PUBLICACION WEB”. </w:t>
      </w:r>
    </w:p>
    <w:p w14:paraId="6F619415" w14:textId="77777777" w:rsidR="00107B23" w:rsidRPr="00E12AAF" w:rsidRDefault="00107B23" w:rsidP="00107B23">
      <w:pPr>
        <w:pBdr>
          <w:top w:val="single" w:sz="4" w:space="0" w:color="auto"/>
          <w:left w:val="single" w:sz="4" w:space="4" w:color="auto"/>
          <w:bottom w:val="single" w:sz="4" w:space="1" w:color="auto"/>
          <w:right w:val="single" w:sz="4" w:space="4" w:color="auto"/>
        </w:pBdr>
        <w:jc w:val="both"/>
        <w:outlineLvl w:val="0"/>
        <w:rPr>
          <w:rFonts w:ascii="Verdana" w:hAnsi="Verdana" w:cs="Arial"/>
          <w:sz w:val="22"/>
          <w:szCs w:val="22"/>
        </w:rPr>
      </w:pPr>
      <w:r w:rsidRPr="00E12AAF">
        <w:rPr>
          <w:rFonts w:ascii="Verdana" w:hAnsi="Verdana" w:cs="Arial"/>
          <w:sz w:val="22"/>
          <w:szCs w:val="22"/>
        </w:rPr>
        <w:t xml:space="preserve"> </w:t>
      </w:r>
    </w:p>
    <w:p w14:paraId="0D7ACE7C" w14:textId="77777777" w:rsidR="00107B23" w:rsidRPr="00E12AAF" w:rsidRDefault="00107B23" w:rsidP="00107B23">
      <w:pPr>
        <w:pBdr>
          <w:top w:val="single" w:sz="4" w:space="0" w:color="auto"/>
          <w:left w:val="single" w:sz="4" w:space="4" w:color="auto"/>
          <w:bottom w:val="single" w:sz="4" w:space="1" w:color="auto"/>
          <w:right w:val="single" w:sz="4" w:space="4" w:color="auto"/>
        </w:pBdr>
        <w:jc w:val="both"/>
        <w:outlineLvl w:val="0"/>
        <w:rPr>
          <w:rFonts w:ascii="Verdana" w:hAnsi="Verdana" w:cs="Arial"/>
          <w:b/>
          <w:sz w:val="22"/>
          <w:szCs w:val="22"/>
        </w:rPr>
      </w:pPr>
      <w:r w:rsidRPr="00E12AAF">
        <w:rPr>
          <w:rFonts w:ascii="Verdana" w:hAnsi="Verdana" w:cs="Arial"/>
          <w:sz w:val="22"/>
          <w:szCs w:val="22"/>
        </w:rPr>
        <w:t xml:space="preserve">La proforma en formato Word puede ser radicada vía e-mail por medio del correo electrónico </w:t>
      </w:r>
      <w:hyperlink r:id="rId11" w:history="1">
        <w:r w:rsidRPr="00E12AAF">
          <w:rPr>
            <w:rStyle w:val="Hipervnculo"/>
            <w:rFonts w:ascii="Verdana" w:hAnsi="Verdana" w:cs="Arial"/>
            <w:sz w:val="22"/>
            <w:szCs w:val="22"/>
          </w:rPr>
          <w:t>normativa@superfinanciera.gov.co</w:t>
        </w:r>
      </w:hyperlink>
      <w:r w:rsidRPr="00E12AAF">
        <w:rPr>
          <w:rFonts w:ascii="Verdana" w:hAnsi="Verdana" w:cs="Arial"/>
          <w:sz w:val="22"/>
          <w:szCs w:val="22"/>
        </w:rPr>
        <w:t xml:space="preserve">. En el asunto </w:t>
      </w:r>
      <w:r w:rsidRPr="00E12AAF">
        <w:rPr>
          <w:rFonts w:ascii="Verdana" w:hAnsi="Verdana" w:cs="Arial"/>
          <w:b/>
          <w:sz w:val="22"/>
          <w:szCs w:val="22"/>
        </w:rPr>
        <w:t>únicamente</w:t>
      </w:r>
      <w:r w:rsidRPr="00E12AAF">
        <w:rPr>
          <w:rFonts w:ascii="Verdana" w:hAnsi="Verdana" w:cs="Arial"/>
          <w:sz w:val="22"/>
          <w:szCs w:val="22"/>
        </w:rPr>
        <w:t xml:space="preserve"> incluir el siguiente número de radicación: </w:t>
      </w:r>
      <w:r w:rsidRPr="00E12AAF">
        <w:rPr>
          <w:rFonts w:ascii="Verdana" w:hAnsi="Verdana" w:cs="Arial"/>
          <w:b/>
          <w:sz w:val="22"/>
          <w:szCs w:val="22"/>
        </w:rPr>
        <w:tab/>
        <w:t xml:space="preserve"> </w:t>
      </w:r>
    </w:p>
    <w:p w14:paraId="3B503168" w14:textId="77777777" w:rsidR="00107B23" w:rsidRPr="00E12AAF" w:rsidRDefault="00107B23" w:rsidP="00107B23">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r w:rsidRPr="00E12AAF">
        <w:rPr>
          <w:rFonts w:ascii="Verdana" w:hAnsi="Verdana" w:cs="Arial"/>
          <w:b/>
          <w:sz w:val="22"/>
          <w:szCs w:val="22"/>
        </w:rPr>
        <w:tab/>
        <w:t xml:space="preserve"> </w:t>
      </w:r>
    </w:p>
    <w:p w14:paraId="0E842BC4" w14:textId="77777777" w:rsidR="00107B23" w:rsidRPr="00E12AAF" w:rsidRDefault="00107B23" w:rsidP="00107B23">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p>
    <w:p w14:paraId="7F8FAE87" w14:textId="2E71474B" w:rsidR="00107B23" w:rsidRPr="00E12AAF" w:rsidRDefault="00107B23" w:rsidP="00107B23">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r w:rsidRPr="00E12AAF">
        <w:rPr>
          <w:rFonts w:ascii="Verdana" w:hAnsi="Verdana" w:cs="Arial"/>
          <w:b/>
          <w:sz w:val="22"/>
          <w:szCs w:val="22"/>
        </w:rPr>
        <w:t xml:space="preserve">RADICADO No. </w:t>
      </w:r>
      <w:r w:rsidR="00D41E1D" w:rsidRPr="00D41E1D">
        <w:rPr>
          <w:rFonts w:ascii="Verdana" w:hAnsi="Verdana" w:cs="Arial"/>
          <w:b/>
          <w:sz w:val="22"/>
          <w:szCs w:val="22"/>
          <w:lang w:val="es-ES_tradnl"/>
        </w:rPr>
        <w:t>2025125707</w:t>
      </w:r>
    </w:p>
    <w:p w14:paraId="46277750"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0ADD51E7" w14:textId="77777777" w:rsidR="001A0987" w:rsidRDefault="001A0987" w:rsidP="00107B23">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b/>
          <w:bCs/>
          <w:sz w:val="22"/>
          <w:szCs w:val="22"/>
        </w:rPr>
      </w:pPr>
    </w:p>
    <w:p w14:paraId="73192515" w14:textId="77777777" w:rsidR="00107B23" w:rsidRPr="00E12AAF" w:rsidRDefault="00107B23" w:rsidP="00107B23">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sz w:val="22"/>
          <w:szCs w:val="22"/>
        </w:rPr>
      </w:pPr>
      <w:r w:rsidRPr="00E12AAF">
        <w:rPr>
          <w:rFonts w:ascii="Verdana" w:hAnsi="Verdana" w:cs="Arial"/>
          <w:b/>
          <w:sz w:val="22"/>
          <w:szCs w:val="22"/>
        </w:rPr>
        <w:t>POR ESCRITO A:</w:t>
      </w:r>
      <w:r w:rsidRPr="00E12AAF">
        <w:rPr>
          <w:rFonts w:ascii="Verdana" w:hAnsi="Verdana" w:cs="Arial"/>
          <w:b/>
          <w:sz w:val="22"/>
          <w:szCs w:val="22"/>
        </w:rPr>
        <w:tab/>
      </w:r>
      <w:proofErr w:type="gramStart"/>
      <w:r w:rsidRPr="00E12AAF">
        <w:rPr>
          <w:rFonts w:ascii="Verdana" w:hAnsi="Verdana" w:cs="Arial"/>
          <w:b/>
          <w:sz w:val="22"/>
          <w:szCs w:val="22"/>
        </w:rPr>
        <w:t>Subdirector</w:t>
      </w:r>
      <w:proofErr w:type="gramEnd"/>
      <w:r w:rsidRPr="00E12AAF">
        <w:rPr>
          <w:rFonts w:ascii="Verdana" w:hAnsi="Verdana" w:cs="Arial"/>
          <w:b/>
          <w:sz w:val="22"/>
          <w:szCs w:val="22"/>
        </w:rPr>
        <w:t xml:space="preserve"> de Regulación</w:t>
      </w:r>
      <w:r w:rsidRPr="00E12AAF">
        <w:rPr>
          <w:rFonts w:ascii="Verdana" w:hAnsi="Verdana" w:cs="Arial"/>
          <w:sz w:val="22"/>
          <w:szCs w:val="22"/>
        </w:rPr>
        <w:t>, con el número de radicación.</w:t>
      </w:r>
    </w:p>
    <w:p w14:paraId="26B07B7C" w14:textId="77777777" w:rsidR="00107B23" w:rsidRPr="00E12AAF" w:rsidRDefault="00107B23" w:rsidP="00107B23">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sz w:val="22"/>
          <w:szCs w:val="22"/>
        </w:rPr>
      </w:pPr>
    </w:p>
    <w:p w14:paraId="5B7E0A67" w14:textId="77777777" w:rsidR="00107B23" w:rsidRPr="00E12AAF" w:rsidRDefault="00107B23" w:rsidP="00107B23">
      <w:pPr>
        <w:pBdr>
          <w:top w:val="single" w:sz="4" w:space="0" w:color="auto"/>
          <w:left w:val="single" w:sz="4" w:space="4" w:color="auto"/>
          <w:bottom w:val="single" w:sz="4" w:space="1" w:color="auto"/>
          <w:right w:val="single" w:sz="4" w:space="4" w:color="auto"/>
        </w:pBdr>
        <w:tabs>
          <w:tab w:val="left" w:pos="2109"/>
        </w:tabs>
        <w:jc w:val="both"/>
        <w:outlineLvl w:val="0"/>
        <w:rPr>
          <w:rFonts w:ascii="Verdana" w:hAnsi="Verdana" w:cs="Arial"/>
          <w:sz w:val="22"/>
          <w:szCs w:val="22"/>
        </w:rPr>
      </w:pPr>
    </w:p>
    <w:p w14:paraId="0D6200C4"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03C40F89"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sz w:val="22"/>
          <w:szCs w:val="22"/>
        </w:rPr>
      </w:pPr>
      <w:r w:rsidRPr="00E12AAF">
        <w:rPr>
          <w:rFonts w:ascii="Verdana" w:hAnsi="Verdana" w:cs="Arial"/>
          <w:b/>
          <w:sz w:val="22"/>
          <w:szCs w:val="22"/>
        </w:rPr>
        <w:t xml:space="preserve">Nota: </w:t>
      </w:r>
      <w:r w:rsidRPr="00E12AAF">
        <w:rPr>
          <w:rFonts w:ascii="Verdana" w:hAnsi="Verdana" w:cs="Arial"/>
          <w:sz w:val="22"/>
          <w:szCs w:val="22"/>
        </w:rPr>
        <w:t>Para la remisión de los comentarios por favor citar en el asunto del correo electrónico, la referencia señalada, así como por escrito.</w:t>
      </w:r>
    </w:p>
    <w:p w14:paraId="1394B451"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4AD64E15"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1A7E607C"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7D483B40"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57160E05"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0424B4C1"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0F3708EA"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4D5DA058"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1BDD37AC" w14:textId="77777777" w:rsidR="00107B23" w:rsidRPr="00E12AAF" w:rsidRDefault="00107B23" w:rsidP="00107B23">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r w:rsidRPr="00E12AAF">
        <w:rPr>
          <w:rFonts w:ascii="Verdana" w:hAnsi="Verdana" w:cs="Arial"/>
          <w:b/>
          <w:sz w:val="22"/>
          <w:szCs w:val="22"/>
        </w:rPr>
        <w:t>* Consulte en este archivo el texto del proyecto de circular externa</w:t>
      </w:r>
    </w:p>
    <w:p w14:paraId="10AD83F3" w14:textId="77777777" w:rsidR="00107B23" w:rsidRDefault="00107B23" w:rsidP="00107B23">
      <w:pPr>
        <w:widowControl w:val="0"/>
        <w:autoSpaceDE w:val="0"/>
        <w:autoSpaceDN w:val="0"/>
        <w:adjustRightInd w:val="0"/>
        <w:jc w:val="center"/>
        <w:rPr>
          <w:rFonts w:ascii="Verdana" w:hAnsi="Verdana" w:cs="Arial"/>
          <w:b/>
          <w:sz w:val="22"/>
          <w:szCs w:val="22"/>
        </w:rPr>
      </w:pPr>
    </w:p>
    <w:p w14:paraId="39DBF376" w14:textId="77777777" w:rsidR="00107B23" w:rsidRDefault="00107B23" w:rsidP="00C966AB">
      <w:pPr>
        <w:widowControl w:val="0"/>
        <w:autoSpaceDE w:val="0"/>
        <w:autoSpaceDN w:val="0"/>
        <w:adjustRightInd w:val="0"/>
        <w:jc w:val="center"/>
        <w:rPr>
          <w:rFonts w:ascii="Verdana" w:hAnsi="Verdana" w:cs="Arial"/>
          <w:b/>
          <w:sz w:val="22"/>
          <w:szCs w:val="22"/>
        </w:rPr>
      </w:pPr>
    </w:p>
    <w:p w14:paraId="1B85190C" w14:textId="77777777" w:rsidR="00107B23" w:rsidRDefault="00107B23" w:rsidP="00C966AB">
      <w:pPr>
        <w:widowControl w:val="0"/>
        <w:autoSpaceDE w:val="0"/>
        <w:autoSpaceDN w:val="0"/>
        <w:adjustRightInd w:val="0"/>
        <w:jc w:val="center"/>
        <w:rPr>
          <w:rFonts w:ascii="Verdana" w:hAnsi="Verdana" w:cs="Arial"/>
          <w:b/>
          <w:sz w:val="22"/>
          <w:szCs w:val="22"/>
        </w:rPr>
      </w:pPr>
    </w:p>
    <w:p w14:paraId="1F5443FB" w14:textId="77777777" w:rsidR="00107B23" w:rsidRDefault="00107B23" w:rsidP="00C966AB">
      <w:pPr>
        <w:widowControl w:val="0"/>
        <w:autoSpaceDE w:val="0"/>
        <w:autoSpaceDN w:val="0"/>
        <w:adjustRightInd w:val="0"/>
        <w:jc w:val="center"/>
        <w:rPr>
          <w:rFonts w:ascii="Verdana" w:hAnsi="Verdana" w:cs="Arial"/>
          <w:b/>
          <w:sz w:val="22"/>
          <w:szCs w:val="22"/>
        </w:rPr>
      </w:pPr>
    </w:p>
    <w:p w14:paraId="1C90080D" w14:textId="77777777" w:rsidR="00107B23" w:rsidRDefault="00107B23" w:rsidP="00107B23">
      <w:pPr>
        <w:widowControl w:val="0"/>
        <w:autoSpaceDE w:val="0"/>
        <w:autoSpaceDN w:val="0"/>
        <w:adjustRightInd w:val="0"/>
        <w:rPr>
          <w:rFonts w:ascii="Verdana" w:hAnsi="Verdana" w:cs="Arial"/>
          <w:b/>
          <w:sz w:val="22"/>
          <w:szCs w:val="22"/>
        </w:rPr>
      </w:pPr>
    </w:p>
    <w:p w14:paraId="592D80E3" w14:textId="77777777" w:rsidR="00107B23" w:rsidRDefault="00107B23" w:rsidP="00107B23">
      <w:pPr>
        <w:widowControl w:val="0"/>
        <w:autoSpaceDE w:val="0"/>
        <w:autoSpaceDN w:val="0"/>
        <w:adjustRightInd w:val="0"/>
        <w:rPr>
          <w:rFonts w:ascii="Verdana" w:hAnsi="Verdana" w:cs="Arial"/>
          <w:b/>
          <w:sz w:val="22"/>
          <w:szCs w:val="22"/>
        </w:rPr>
      </w:pPr>
    </w:p>
    <w:p w14:paraId="284571A8" w14:textId="77777777" w:rsidR="00DC6556" w:rsidRDefault="00DC6556" w:rsidP="00107B23">
      <w:pPr>
        <w:widowControl w:val="0"/>
        <w:autoSpaceDE w:val="0"/>
        <w:autoSpaceDN w:val="0"/>
        <w:adjustRightInd w:val="0"/>
        <w:rPr>
          <w:rFonts w:ascii="Verdana" w:hAnsi="Verdana" w:cs="Arial"/>
          <w:b/>
          <w:sz w:val="22"/>
          <w:szCs w:val="22"/>
        </w:rPr>
      </w:pPr>
    </w:p>
    <w:p w14:paraId="3DE11E47" w14:textId="77777777" w:rsidR="001A0987" w:rsidRDefault="001A0987" w:rsidP="00107B23">
      <w:pPr>
        <w:widowControl w:val="0"/>
        <w:autoSpaceDE w:val="0"/>
        <w:autoSpaceDN w:val="0"/>
        <w:adjustRightInd w:val="0"/>
        <w:rPr>
          <w:rFonts w:ascii="Verdana" w:hAnsi="Verdana" w:cs="Arial"/>
          <w:b/>
          <w:sz w:val="22"/>
          <w:szCs w:val="22"/>
        </w:rPr>
      </w:pPr>
    </w:p>
    <w:p w14:paraId="1695B865" w14:textId="77777777" w:rsidR="001A0987" w:rsidRDefault="001A0987" w:rsidP="00107B23">
      <w:pPr>
        <w:widowControl w:val="0"/>
        <w:autoSpaceDE w:val="0"/>
        <w:autoSpaceDN w:val="0"/>
        <w:adjustRightInd w:val="0"/>
        <w:rPr>
          <w:rFonts w:ascii="Verdana" w:hAnsi="Verdana" w:cs="Arial"/>
          <w:b/>
          <w:sz w:val="22"/>
          <w:szCs w:val="22"/>
        </w:rPr>
      </w:pPr>
    </w:p>
    <w:p w14:paraId="21F7CC0F" w14:textId="77777777" w:rsidR="001A0987" w:rsidRPr="00E12AAF" w:rsidRDefault="001A0987" w:rsidP="00107B23">
      <w:pPr>
        <w:widowControl w:val="0"/>
        <w:autoSpaceDE w:val="0"/>
        <w:autoSpaceDN w:val="0"/>
        <w:adjustRightInd w:val="0"/>
        <w:rPr>
          <w:rFonts w:ascii="Verdana" w:hAnsi="Verdana" w:cs="Arial"/>
          <w:b/>
          <w:sz w:val="22"/>
          <w:szCs w:val="22"/>
        </w:rPr>
      </w:pPr>
    </w:p>
    <w:p w14:paraId="4C4E60C8" w14:textId="77777777" w:rsidR="00DC6556" w:rsidRDefault="00DC6556" w:rsidP="00107B23">
      <w:pPr>
        <w:widowControl w:val="0"/>
        <w:autoSpaceDE w:val="0"/>
        <w:autoSpaceDN w:val="0"/>
        <w:adjustRightInd w:val="0"/>
        <w:rPr>
          <w:rFonts w:ascii="Verdana" w:hAnsi="Verdana" w:cs="Arial"/>
          <w:b/>
          <w:sz w:val="22"/>
          <w:szCs w:val="22"/>
        </w:rPr>
      </w:pPr>
    </w:p>
    <w:p w14:paraId="5BE89412" w14:textId="77777777" w:rsidR="00107B23" w:rsidRDefault="00107B23" w:rsidP="00C966AB">
      <w:pPr>
        <w:widowControl w:val="0"/>
        <w:autoSpaceDE w:val="0"/>
        <w:autoSpaceDN w:val="0"/>
        <w:adjustRightInd w:val="0"/>
        <w:jc w:val="center"/>
        <w:rPr>
          <w:rFonts w:ascii="Verdana" w:hAnsi="Verdana" w:cs="Arial"/>
          <w:b/>
          <w:sz w:val="22"/>
          <w:szCs w:val="22"/>
        </w:rPr>
      </w:pPr>
    </w:p>
    <w:p w14:paraId="0B85D29A" w14:textId="77777777" w:rsidR="00107B23" w:rsidRPr="00D41E1D" w:rsidRDefault="00107B23" w:rsidP="00C966AB">
      <w:pPr>
        <w:widowControl w:val="0"/>
        <w:autoSpaceDE w:val="0"/>
        <w:autoSpaceDN w:val="0"/>
        <w:adjustRightInd w:val="0"/>
        <w:jc w:val="center"/>
        <w:rPr>
          <w:rFonts w:ascii="Verdana" w:hAnsi="Verdana" w:cs="Arial"/>
          <w:b/>
          <w:sz w:val="22"/>
          <w:szCs w:val="22"/>
        </w:rPr>
      </w:pPr>
    </w:p>
    <w:p w14:paraId="3A5D4ECC" w14:textId="77777777" w:rsidR="00D41E1D" w:rsidRPr="00D41E1D" w:rsidRDefault="00D41E1D" w:rsidP="00D41E1D">
      <w:pPr>
        <w:widowControl w:val="0"/>
        <w:autoSpaceDE w:val="0"/>
        <w:autoSpaceDN w:val="0"/>
        <w:adjustRightInd w:val="0"/>
        <w:spacing w:line="276" w:lineRule="auto"/>
        <w:ind w:firstLine="708"/>
        <w:jc w:val="center"/>
        <w:rPr>
          <w:rFonts w:ascii="Verdana" w:hAnsi="Verdana" w:cs="Arial"/>
          <w:b/>
          <w:sz w:val="22"/>
          <w:szCs w:val="22"/>
        </w:rPr>
      </w:pPr>
      <w:r w:rsidRPr="00D41E1D">
        <w:rPr>
          <w:rFonts w:ascii="Verdana" w:hAnsi="Verdana" w:cs="Arial"/>
          <w:b/>
          <w:sz w:val="22"/>
          <w:szCs w:val="22"/>
        </w:rPr>
        <w:t xml:space="preserve">CIRCULAR EXTERNA         </w:t>
      </w:r>
      <w:r w:rsidRPr="00D41E1D">
        <w:rPr>
          <w:rFonts w:ascii="Verdana" w:hAnsi="Verdana" w:cs="Arial"/>
          <w:b/>
          <w:color w:val="999999"/>
          <w:sz w:val="22"/>
          <w:szCs w:val="22"/>
        </w:rPr>
        <w:t xml:space="preserve">    </w:t>
      </w:r>
      <w:r w:rsidRPr="00D41E1D">
        <w:rPr>
          <w:rFonts w:ascii="Verdana" w:hAnsi="Verdana" w:cs="Arial"/>
          <w:b/>
          <w:sz w:val="22"/>
          <w:szCs w:val="22"/>
        </w:rPr>
        <w:t xml:space="preserve">  DE </w:t>
      </w:r>
      <w:r w:rsidRPr="00D41E1D">
        <w:rPr>
          <w:rFonts w:ascii="Verdana" w:hAnsi="Verdana" w:cs="Arial"/>
          <w:b/>
          <w:color w:val="999999"/>
          <w:sz w:val="22"/>
          <w:szCs w:val="22"/>
        </w:rPr>
        <w:t xml:space="preserve">       </w:t>
      </w:r>
    </w:p>
    <w:p w14:paraId="28A4A879" w14:textId="77777777" w:rsidR="00D41E1D" w:rsidRPr="00D41E1D" w:rsidRDefault="00D41E1D" w:rsidP="00D41E1D">
      <w:pPr>
        <w:widowControl w:val="0"/>
        <w:autoSpaceDE w:val="0"/>
        <w:autoSpaceDN w:val="0"/>
        <w:adjustRightInd w:val="0"/>
        <w:spacing w:line="276" w:lineRule="auto"/>
        <w:jc w:val="center"/>
        <w:rPr>
          <w:rFonts w:ascii="Verdana" w:hAnsi="Verdana" w:cs="Arial"/>
          <w:b/>
          <w:sz w:val="22"/>
          <w:szCs w:val="22"/>
        </w:rPr>
      </w:pPr>
      <w:r w:rsidRPr="00D41E1D">
        <w:rPr>
          <w:rFonts w:ascii="Verdana" w:hAnsi="Verdana" w:cs="Arial"/>
          <w:b/>
          <w:sz w:val="22"/>
          <w:szCs w:val="22"/>
        </w:rPr>
        <w:t>(                                        )</w:t>
      </w:r>
    </w:p>
    <w:p w14:paraId="4FE004EB" w14:textId="77777777" w:rsidR="00D41E1D" w:rsidRPr="00D41E1D" w:rsidRDefault="00D41E1D" w:rsidP="00D41E1D">
      <w:pPr>
        <w:widowControl w:val="0"/>
        <w:autoSpaceDE w:val="0"/>
        <w:autoSpaceDN w:val="0"/>
        <w:adjustRightInd w:val="0"/>
        <w:spacing w:line="276" w:lineRule="auto"/>
        <w:jc w:val="both"/>
        <w:rPr>
          <w:rFonts w:ascii="Verdana" w:hAnsi="Verdana" w:cs="Arial"/>
          <w:sz w:val="22"/>
          <w:szCs w:val="22"/>
        </w:rPr>
      </w:pPr>
    </w:p>
    <w:p w14:paraId="602998D7" w14:textId="77777777" w:rsidR="00D41E1D" w:rsidRPr="00D41E1D" w:rsidRDefault="00D41E1D" w:rsidP="00D41E1D">
      <w:pPr>
        <w:widowControl w:val="0"/>
        <w:autoSpaceDE w:val="0"/>
        <w:autoSpaceDN w:val="0"/>
        <w:adjustRightInd w:val="0"/>
        <w:spacing w:line="276" w:lineRule="auto"/>
        <w:jc w:val="both"/>
        <w:rPr>
          <w:rFonts w:ascii="Verdana" w:hAnsi="Verdana" w:cs="Arial"/>
          <w:sz w:val="22"/>
          <w:szCs w:val="22"/>
        </w:rPr>
      </w:pPr>
    </w:p>
    <w:p w14:paraId="36D95868" w14:textId="77777777" w:rsidR="00D41E1D" w:rsidRPr="00D41E1D" w:rsidRDefault="00D41E1D" w:rsidP="00D41E1D">
      <w:pPr>
        <w:widowControl w:val="0"/>
        <w:autoSpaceDE w:val="0"/>
        <w:autoSpaceDN w:val="0"/>
        <w:adjustRightInd w:val="0"/>
        <w:spacing w:line="276" w:lineRule="auto"/>
        <w:jc w:val="both"/>
        <w:rPr>
          <w:rFonts w:ascii="Verdana" w:hAnsi="Verdana" w:cs="Arial"/>
          <w:b/>
          <w:sz w:val="22"/>
          <w:szCs w:val="22"/>
        </w:rPr>
      </w:pPr>
      <w:r w:rsidRPr="00D41E1D">
        <w:rPr>
          <w:rFonts w:ascii="Verdana" w:hAnsi="Verdana" w:cs="Arial"/>
          <w:b/>
          <w:sz w:val="22"/>
          <w:szCs w:val="22"/>
        </w:rPr>
        <w:t>Señores</w:t>
      </w:r>
    </w:p>
    <w:p w14:paraId="4B2161A0" w14:textId="77777777" w:rsidR="00D41E1D" w:rsidRPr="00D41E1D" w:rsidRDefault="00D41E1D" w:rsidP="00D41E1D">
      <w:pPr>
        <w:widowControl w:val="0"/>
        <w:autoSpaceDE w:val="0"/>
        <w:autoSpaceDN w:val="0"/>
        <w:adjustRightInd w:val="0"/>
        <w:spacing w:line="276" w:lineRule="auto"/>
        <w:jc w:val="both"/>
        <w:rPr>
          <w:rFonts w:ascii="Verdana" w:hAnsi="Verdana" w:cs="Arial"/>
          <w:sz w:val="22"/>
          <w:szCs w:val="22"/>
        </w:rPr>
      </w:pPr>
      <w:r w:rsidRPr="00D41E1D">
        <w:rPr>
          <w:rFonts w:ascii="Verdana" w:hAnsi="Verdana" w:cs="Arial"/>
          <w:sz w:val="22"/>
          <w:szCs w:val="22"/>
        </w:rPr>
        <w:t>REPRESENTANTES LEGALES DE LAS ENTIDADES VIGILADAS POR LA SUPERINTENDENCIA FINANCIERA DE COLOMBIA</w:t>
      </w:r>
    </w:p>
    <w:p w14:paraId="5AAB1AC7" w14:textId="77777777" w:rsidR="00D41E1D" w:rsidRPr="00D41E1D" w:rsidRDefault="00D41E1D" w:rsidP="00D41E1D">
      <w:pPr>
        <w:widowControl w:val="0"/>
        <w:autoSpaceDE w:val="0"/>
        <w:autoSpaceDN w:val="0"/>
        <w:adjustRightInd w:val="0"/>
        <w:spacing w:line="276" w:lineRule="auto"/>
        <w:ind w:left="1560" w:hanging="1560"/>
        <w:jc w:val="both"/>
        <w:rPr>
          <w:rFonts w:ascii="Verdana" w:hAnsi="Verdana" w:cs="Arial"/>
          <w:b/>
          <w:sz w:val="22"/>
          <w:szCs w:val="22"/>
        </w:rPr>
      </w:pPr>
    </w:p>
    <w:p w14:paraId="712F3475" w14:textId="77777777" w:rsidR="00D41E1D" w:rsidRPr="00D41E1D" w:rsidRDefault="00D41E1D" w:rsidP="00D41E1D">
      <w:pPr>
        <w:widowControl w:val="0"/>
        <w:autoSpaceDE w:val="0"/>
        <w:autoSpaceDN w:val="0"/>
        <w:adjustRightInd w:val="0"/>
        <w:spacing w:line="276" w:lineRule="auto"/>
        <w:ind w:left="1560" w:hanging="1560"/>
        <w:jc w:val="both"/>
        <w:rPr>
          <w:rFonts w:ascii="Verdana" w:hAnsi="Verdana" w:cs="Arial"/>
          <w:b/>
          <w:sz w:val="22"/>
          <w:szCs w:val="22"/>
        </w:rPr>
      </w:pPr>
    </w:p>
    <w:p w14:paraId="3AFC697C" w14:textId="77777777" w:rsidR="00D41E1D" w:rsidRPr="00D41E1D" w:rsidRDefault="00D41E1D" w:rsidP="00D41E1D">
      <w:pPr>
        <w:widowControl w:val="0"/>
        <w:autoSpaceDE w:val="0"/>
        <w:autoSpaceDN w:val="0"/>
        <w:adjustRightInd w:val="0"/>
        <w:spacing w:line="276" w:lineRule="auto"/>
        <w:jc w:val="both"/>
        <w:rPr>
          <w:rFonts w:ascii="Verdana" w:hAnsi="Verdana" w:cs="Arial"/>
          <w:b/>
          <w:sz w:val="22"/>
          <w:szCs w:val="22"/>
        </w:rPr>
      </w:pPr>
      <w:r w:rsidRPr="00D41E1D">
        <w:rPr>
          <w:rFonts w:ascii="Verdana" w:hAnsi="Verdana" w:cs="Arial"/>
          <w:b/>
          <w:sz w:val="22"/>
          <w:szCs w:val="22"/>
        </w:rPr>
        <w:t>Referencia: Instrucciones relativas al régimen de transición para dar cumplimiento a los estándares de arquitectura, seguridad y tecnología en el marco de los modelos de finanzas abiertas</w:t>
      </w:r>
    </w:p>
    <w:p w14:paraId="006792FE" w14:textId="77777777" w:rsidR="00D41E1D" w:rsidRPr="00D41E1D" w:rsidRDefault="00D41E1D" w:rsidP="00D41E1D">
      <w:pPr>
        <w:widowControl w:val="0"/>
        <w:autoSpaceDE w:val="0"/>
        <w:autoSpaceDN w:val="0"/>
        <w:adjustRightInd w:val="0"/>
        <w:spacing w:line="276" w:lineRule="auto"/>
        <w:jc w:val="both"/>
        <w:rPr>
          <w:rFonts w:ascii="Verdana" w:hAnsi="Verdana" w:cs="Arial"/>
          <w:b/>
          <w:sz w:val="22"/>
          <w:szCs w:val="22"/>
        </w:rPr>
      </w:pPr>
    </w:p>
    <w:p w14:paraId="207EBEB1" w14:textId="77777777" w:rsidR="00D41E1D" w:rsidRPr="00D41E1D" w:rsidRDefault="00D41E1D" w:rsidP="00D41E1D">
      <w:pPr>
        <w:widowControl w:val="0"/>
        <w:adjustRightInd w:val="0"/>
        <w:spacing w:line="276" w:lineRule="auto"/>
        <w:jc w:val="both"/>
        <w:rPr>
          <w:rFonts w:ascii="Verdana" w:hAnsi="Verdana" w:cs="Arial"/>
          <w:b/>
          <w:bCs/>
          <w:sz w:val="22"/>
          <w:szCs w:val="22"/>
        </w:rPr>
      </w:pPr>
    </w:p>
    <w:p w14:paraId="39664A6B" w14:textId="77777777" w:rsidR="00D41E1D" w:rsidRPr="00D41E1D" w:rsidRDefault="00D41E1D" w:rsidP="00D41E1D">
      <w:pPr>
        <w:widowControl w:val="0"/>
        <w:adjustRightInd w:val="0"/>
        <w:spacing w:line="276" w:lineRule="auto"/>
        <w:jc w:val="both"/>
        <w:rPr>
          <w:rFonts w:ascii="Verdana" w:hAnsi="Verdana" w:cs="Arial"/>
          <w:color w:val="000000"/>
          <w:sz w:val="22"/>
          <w:szCs w:val="22"/>
        </w:rPr>
      </w:pPr>
      <w:r w:rsidRPr="00D41E1D">
        <w:rPr>
          <w:rFonts w:ascii="Verdana" w:hAnsi="Verdana" w:cs="Arial"/>
          <w:color w:val="000000"/>
          <w:sz w:val="22"/>
          <w:szCs w:val="22"/>
        </w:rPr>
        <w:t>Apreciados señores:</w:t>
      </w:r>
    </w:p>
    <w:p w14:paraId="2441C2FD" w14:textId="77777777" w:rsidR="00D41E1D" w:rsidRPr="00D41E1D" w:rsidRDefault="00D41E1D" w:rsidP="00D41E1D">
      <w:pPr>
        <w:pStyle w:val="Piedepgina"/>
        <w:tabs>
          <w:tab w:val="right" w:pos="8789"/>
        </w:tabs>
        <w:spacing w:line="276" w:lineRule="auto"/>
        <w:jc w:val="both"/>
        <w:rPr>
          <w:rFonts w:ascii="Verdana" w:hAnsi="Verdana" w:cs="Arial"/>
          <w:lang w:val="es-ES"/>
        </w:rPr>
      </w:pPr>
    </w:p>
    <w:p w14:paraId="09E22EC4" w14:textId="77777777" w:rsidR="00D41E1D" w:rsidRPr="00D41E1D" w:rsidRDefault="00D41E1D" w:rsidP="00D41E1D">
      <w:pPr>
        <w:pStyle w:val="Piedepgina"/>
        <w:tabs>
          <w:tab w:val="right" w:pos="8789"/>
        </w:tabs>
        <w:spacing w:line="276" w:lineRule="auto"/>
        <w:jc w:val="both"/>
        <w:rPr>
          <w:rFonts w:ascii="Verdana" w:hAnsi="Verdana" w:cs="Arial"/>
          <w:lang w:val="es-MX"/>
        </w:rPr>
      </w:pPr>
      <w:r w:rsidRPr="00D41E1D">
        <w:rPr>
          <w:rFonts w:ascii="Verdana" w:hAnsi="Verdana" w:cs="Arial"/>
        </w:rPr>
        <w:t>Como es de su conocimiento, mediante la Circular Externa 004 de 2024, la Superintendencia Financiera de Colombia (SFC) impartió instrucciones para: (i) definir los estándares tecnológicos, de seguridad y demás aspectos necesarios que deben adoptar las entidades vigiladas para el desarrollo de las finanzas abiertas en condiciones de interoperabilidad, (</w:t>
      </w:r>
      <w:proofErr w:type="spellStart"/>
      <w:r w:rsidRPr="00D41E1D">
        <w:rPr>
          <w:rFonts w:ascii="Verdana" w:hAnsi="Verdana" w:cs="Arial"/>
        </w:rPr>
        <w:t>ii</w:t>
      </w:r>
      <w:proofErr w:type="spellEnd"/>
      <w:r w:rsidRPr="00D41E1D">
        <w:rPr>
          <w:rFonts w:ascii="Verdana" w:hAnsi="Verdana" w:cs="Arial"/>
        </w:rPr>
        <w:t>) establecer las obligaciones que deben cumplir las entidades vigiladas para que el tratamiento de los datos de los consumidores financieros se realice en condiciones de seguridad, transparencia y eficiencia, atendiendo lo dispuesto en las Leyes 1266 de 2008 y 1581 de 2012, así como (</w:t>
      </w:r>
      <w:proofErr w:type="spellStart"/>
      <w:r w:rsidRPr="00D41E1D">
        <w:rPr>
          <w:rFonts w:ascii="Verdana" w:hAnsi="Verdana" w:cs="Arial"/>
        </w:rPr>
        <w:t>iii</w:t>
      </w:r>
      <w:proofErr w:type="spellEnd"/>
      <w:r w:rsidRPr="00D41E1D">
        <w:rPr>
          <w:rFonts w:ascii="Verdana" w:hAnsi="Verdana" w:cs="Arial"/>
        </w:rPr>
        <w:t>) señalar los lineamientos que deben cumplir las entidades vigiladas cuando comercialicen a terceros la tecnología e infraestructura que utilicen para la prestación de sus servicios.</w:t>
      </w:r>
    </w:p>
    <w:p w14:paraId="4528DA49" w14:textId="77777777" w:rsidR="00D41E1D" w:rsidRPr="00D41E1D" w:rsidRDefault="00D41E1D" w:rsidP="00D41E1D">
      <w:pPr>
        <w:pStyle w:val="Piedepgina"/>
        <w:tabs>
          <w:tab w:val="right" w:pos="8789"/>
        </w:tabs>
        <w:spacing w:line="276" w:lineRule="auto"/>
        <w:jc w:val="both"/>
        <w:rPr>
          <w:rFonts w:ascii="Verdana" w:hAnsi="Verdana" w:cs="Arial"/>
          <w:lang w:val="es-MX"/>
        </w:rPr>
      </w:pPr>
    </w:p>
    <w:p w14:paraId="4B4B0E7E" w14:textId="77777777" w:rsidR="00D41E1D" w:rsidRPr="00D41E1D" w:rsidRDefault="00D41E1D" w:rsidP="00D41E1D">
      <w:pPr>
        <w:pStyle w:val="Piedepgina"/>
        <w:tabs>
          <w:tab w:val="right" w:pos="8789"/>
        </w:tabs>
        <w:spacing w:line="276" w:lineRule="auto"/>
        <w:jc w:val="both"/>
        <w:rPr>
          <w:rFonts w:ascii="Verdana" w:hAnsi="Verdana" w:cs="Arial"/>
        </w:rPr>
      </w:pPr>
      <w:r w:rsidRPr="00D41E1D">
        <w:rPr>
          <w:rFonts w:ascii="Verdana" w:hAnsi="Verdana" w:cs="Arial"/>
        </w:rPr>
        <w:t xml:space="preserve">Así las cosas, por medio de la instrucción QUINTA de la Circular Externa mencionada se fijó el régimen de transición para las entidades vigiladas que tienen implementados modelos de finanzas abiertas diferentes a los previstos en el </w:t>
      </w:r>
      <w:proofErr w:type="spellStart"/>
      <w:r w:rsidRPr="00D41E1D">
        <w:rPr>
          <w:rFonts w:ascii="Verdana" w:hAnsi="Verdana" w:cs="Arial"/>
        </w:rPr>
        <w:t>subnumeral</w:t>
      </w:r>
      <w:proofErr w:type="spellEnd"/>
      <w:r w:rsidRPr="00D41E1D">
        <w:rPr>
          <w:rFonts w:ascii="Verdana" w:hAnsi="Verdana" w:cs="Arial"/>
        </w:rPr>
        <w:t xml:space="preserve"> 3.2 del Capítulo IX: </w:t>
      </w:r>
    </w:p>
    <w:p w14:paraId="1977C7CD" w14:textId="77777777" w:rsidR="00D41E1D" w:rsidRPr="00D41E1D" w:rsidRDefault="00D41E1D" w:rsidP="00D41E1D">
      <w:pPr>
        <w:pStyle w:val="Piedepgina"/>
        <w:tabs>
          <w:tab w:val="right" w:pos="8789"/>
        </w:tabs>
        <w:spacing w:line="276" w:lineRule="auto"/>
        <w:jc w:val="both"/>
        <w:rPr>
          <w:rFonts w:ascii="Verdana" w:hAnsi="Verdana" w:cs="Arial"/>
        </w:rPr>
      </w:pPr>
    </w:p>
    <w:p w14:paraId="2338B6A7" w14:textId="77777777" w:rsidR="00D41E1D" w:rsidRPr="00D41E1D" w:rsidRDefault="00D41E1D" w:rsidP="00D41E1D">
      <w:pPr>
        <w:pStyle w:val="Piedepgina"/>
        <w:tabs>
          <w:tab w:val="right" w:pos="8789"/>
        </w:tabs>
        <w:spacing w:line="276" w:lineRule="auto"/>
        <w:ind w:left="708"/>
        <w:jc w:val="both"/>
        <w:rPr>
          <w:rFonts w:ascii="Verdana" w:hAnsi="Verdana" w:cs="Arial"/>
          <w:i/>
          <w:iCs/>
        </w:rPr>
      </w:pPr>
      <w:r w:rsidRPr="00D41E1D">
        <w:rPr>
          <w:rFonts w:ascii="Verdana" w:hAnsi="Verdana" w:cs="Arial"/>
          <w:b/>
          <w:bCs/>
          <w:i/>
          <w:iCs/>
        </w:rPr>
        <w:t>QUINTA:</w:t>
      </w:r>
      <w:r w:rsidRPr="00D41E1D">
        <w:rPr>
          <w:rFonts w:ascii="Verdana" w:hAnsi="Verdana" w:cs="Arial"/>
          <w:i/>
          <w:iCs/>
        </w:rPr>
        <w:t xml:space="preserve"> Las entidades vigiladas que tienen implementados modelos de finanzas abiertas a través de estándares de arquitectura, tecnología y seguridad diferentes a los previstos en el </w:t>
      </w:r>
      <w:proofErr w:type="spellStart"/>
      <w:r w:rsidRPr="00D41E1D">
        <w:rPr>
          <w:rFonts w:ascii="Verdana" w:hAnsi="Verdana" w:cs="Arial"/>
          <w:i/>
          <w:iCs/>
        </w:rPr>
        <w:t>subnumeral</w:t>
      </w:r>
      <w:proofErr w:type="spellEnd"/>
      <w:r w:rsidRPr="00D41E1D">
        <w:rPr>
          <w:rFonts w:ascii="Verdana" w:hAnsi="Verdana" w:cs="Arial"/>
          <w:i/>
          <w:iCs/>
        </w:rPr>
        <w:t xml:space="preserve"> 3.2 del Capítulo IX del Título I de la Parte I de la Circular Básica Jurídica denominado «Reglas relativas a las finanzas abiertas» tendrán un plazo máximo de 18 meses contados a partir de la expedición de la presente Circular para llevar a cabo la adopción de la totalidad de los estándares de arquitectura, tecnología y seguridad establecidos en el referido numeral.</w:t>
      </w:r>
    </w:p>
    <w:p w14:paraId="51C3DA77" w14:textId="77777777" w:rsidR="00D41E1D" w:rsidRPr="00D41E1D" w:rsidRDefault="00D41E1D" w:rsidP="00D41E1D">
      <w:pPr>
        <w:pStyle w:val="Piedepgina"/>
        <w:tabs>
          <w:tab w:val="right" w:pos="8789"/>
        </w:tabs>
        <w:spacing w:line="276" w:lineRule="auto"/>
        <w:ind w:left="708"/>
        <w:jc w:val="both"/>
        <w:rPr>
          <w:rFonts w:ascii="Verdana" w:hAnsi="Verdana" w:cs="Arial"/>
          <w:i/>
          <w:iCs/>
        </w:rPr>
      </w:pPr>
    </w:p>
    <w:p w14:paraId="61A0F11A" w14:textId="77777777" w:rsidR="00D41E1D" w:rsidRPr="00D41E1D" w:rsidRDefault="00D41E1D" w:rsidP="00D41E1D">
      <w:pPr>
        <w:pStyle w:val="Piedepgina"/>
        <w:tabs>
          <w:tab w:val="right" w:pos="8789"/>
        </w:tabs>
        <w:spacing w:line="276" w:lineRule="auto"/>
        <w:ind w:left="708"/>
        <w:jc w:val="both"/>
        <w:rPr>
          <w:rFonts w:ascii="Verdana" w:hAnsi="Verdana" w:cs="Arial"/>
          <w:i/>
          <w:iCs/>
        </w:rPr>
      </w:pPr>
      <w:r w:rsidRPr="00D41E1D">
        <w:rPr>
          <w:rFonts w:ascii="Verdana" w:hAnsi="Verdana" w:cs="Arial"/>
          <w:i/>
          <w:iCs/>
        </w:rPr>
        <w:t>Dichas entidades vigiladas deberán remitir a la delegatura institucional correspondiente de la Superintendencia Financiera de Colombia un plan de adopción a más tardar el 1 de agosto de 2024.</w:t>
      </w:r>
    </w:p>
    <w:p w14:paraId="764E6588" w14:textId="77777777" w:rsidR="00D41E1D" w:rsidRPr="00D41E1D" w:rsidRDefault="00D41E1D" w:rsidP="00D41E1D">
      <w:pPr>
        <w:pStyle w:val="Piedepgina"/>
        <w:tabs>
          <w:tab w:val="right" w:pos="8789"/>
        </w:tabs>
        <w:spacing w:line="276" w:lineRule="auto"/>
        <w:jc w:val="both"/>
        <w:rPr>
          <w:rFonts w:ascii="Verdana" w:hAnsi="Verdana" w:cs="Arial"/>
        </w:rPr>
      </w:pPr>
    </w:p>
    <w:p w14:paraId="389A129C" w14:textId="77777777" w:rsidR="00D41E1D" w:rsidRPr="00D41E1D" w:rsidRDefault="00D41E1D" w:rsidP="00D41E1D">
      <w:pPr>
        <w:pStyle w:val="Piedepgina"/>
        <w:tabs>
          <w:tab w:val="right" w:pos="8789"/>
        </w:tabs>
        <w:spacing w:line="276" w:lineRule="auto"/>
        <w:jc w:val="both"/>
        <w:rPr>
          <w:rFonts w:ascii="Verdana" w:hAnsi="Verdana" w:cs="Arial"/>
        </w:rPr>
      </w:pPr>
      <w:r w:rsidRPr="00D41E1D">
        <w:rPr>
          <w:rFonts w:ascii="Verdana" w:hAnsi="Verdana" w:cs="Arial"/>
        </w:rPr>
        <w:t xml:space="preserve">Del mismo modo, por medio de la instrucción SEXTA de la misma Circular Externa, se fijó el siguiente régimen de transición para el cumplimiento de las instrucciones allí impartidas: </w:t>
      </w:r>
    </w:p>
    <w:p w14:paraId="09C8BC6C" w14:textId="77777777" w:rsidR="00D41E1D" w:rsidRPr="00D41E1D" w:rsidRDefault="00D41E1D" w:rsidP="00D41E1D">
      <w:pPr>
        <w:pStyle w:val="Piedepgina"/>
        <w:tabs>
          <w:tab w:val="right" w:pos="8789"/>
        </w:tabs>
        <w:spacing w:line="276" w:lineRule="auto"/>
        <w:jc w:val="both"/>
        <w:rPr>
          <w:rFonts w:ascii="Verdana" w:hAnsi="Verdana" w:cs="Arial"/>
        </w:rPr>
      </w:pPr>
    </w:p>
    <w:p w14:paraId="74F1353A" w14:textId="77777777" w:rsidR="00D41E1D" w:rsidRPr="00D41E1D" w:rsidRDefault="00D41E1D" w:rsidP="00D41E1D">
      <w:pPr>
        <w:spacing w:line="276" w:lineRule="auto"/>
        <w:ind w:left="360"/>
        <w:jc w:val="both"/>
        <w:rPr>
          <w:rFonts w:ascii="Verdana" w:eastAsia="Arial" w:hAnsi="Verdana" w:cs="Arial"/>
          <w:i/>
          <w:iCs/>
          <w:sz w:val="22"/>
          <w:szCs w:val="22"/>
        </w:rPr>
      </w:pPr>
      <w:r w:rsidRPr="00D41E1D">
        <w:rPr>
          <w:rFonts w:ascii="Verdana" w:hAnsi="Verdana" w:cs="Arial"/>
          <w:b/>
          <w:bCs/>
          <w:i/>
          <w:iCs/>
          <w:sz w:val="22"/>
          <w:szCs w:val="22"/>
        </w:rPr>
        <w:lastRenderedPageBreak/>
        <w:t>SEXTA</w:t>
      </w:r>
      <w:r w:rsidRPr="00D41E1D">
        <w:rPr>
          <w:rFonts w:ascii="Verdana" w:hAnsi="Verdana" w:cs="Arial"/>
          <w:b/>
          <w:i/>
          <w:iCs/>
          <w:sz w:val="22"/>
          <w:szCs w:val="22"/>
        </w:rPr>
        <w:t xml:space="preserve">: RÉGIMEN DE TRANSICIÓN. </w:t>
      </w:r>
      <w:r w:rsidRPr="00D41E1D">
        <w:rPr>
          <w:rFonts w:ascii="Verdana" w:hAnsi="Verdana" w:cs="Arial"/>
          <w:i/>
          <w:iCs/>
          <w:sz w:val="22"/>
          <w:szCs w:val="22"/>
        </w:rPr>
        <w:t>Las</w:t>
      </w:r>
      <w:r w:rsidRPr="00D41E1D">
        <w:rPr>
          <w:rFonts w:ascii="Verdana" w:eastAsia="Arial" w:hAnsi="Verdana" w:cs="Arial"/>
          <w:i/>
          <w:iCs/>
          <w:sz w:val="22"/>
          <w:szCs w:val="22"/>
        </w:rPr>
        <w:t xml:space="preserve"> entidades vigiladas que participen en modelos de finanzas abiertas deberán atender los siguientes plazos para dar cumplimiento a las instrucciones contenidas en la presente Circular:</w:t>
      </w:r>
    </w:p>
    <w:p w14:paraId="6493E289" w14:textId="77777777" w:rsidR="00D41E1D" w:rsidRPr="00D41E1D" w:rsidRDefault="00D41E1D" w:rsidP="00D41E1D">
      <w:pPr>
        <w:spacing w:line="276" w:lineRule="auto"/>
        <w:ind w:left="360"/>
        <w:jc w:val="both"/>
        <w:rPr>
          <w:rFonts w:ascii="Verdana" w:eastAsia="Arial" w:hAnsi="Verdana" w:cs="Arial"/>
          <w:i/>
          <w:iCs/>
          <w:sz w:val="22"/>
          <w:szCs w:val="22"/>
        </w:rPr>
      </w:pPr>
    </w:p>
    <w:p w14:paraId="18669456" w14:textId="77777777" w:rsidR="00D41E1D" w:rsidRPr="00D41E1D" w:rsidRDefault="00D41E1D" w:rsidP="00D41E1D">
      <w:pPr>
        <w:pStyle w:val="Prrafodelista"/>
        <w:numPr>
          <w:ilvl w:val="0"/>
          <w:numId w:val="18"/>
        </w:numPr>
        <w:spacing w:line="276" w:lineRule="auto"/>
        <w:ind w:left="1080"/>
        <w:jc w:val="both"/>
        <w:rPr>
          <w:rFonts w:ascii="Verdana" w:eastAsia="Arial" w:hAnsi="Verdana" w:cs="Arial"/>
          <w:i/>
          <w:iCs/>
        </w:rPr>
      </w:pPr>
      <w:r w:rsidRPr="00D41E1D">
        <w:rPr>
          <w:rFonts w:ascii="Verdana" w:hAnsi="Verdana" w:cs="Arial"/>
          <w:i/>
          <w:iCs/>
        </w:rPr>
        <w:t>18 meses contados a partir de la fecha de expedición de la presente Circular en lo relacionado con</w:t>
      </w:r>
      <w:r w:rsidRPr="00D41E1D">
        <w:rPr>
          <w:rFonts w:ascii="Verdana" w:eastAsia="Arial" w:hAnsi="Verdana" w:cs="Arial"/>
          <w:i/>
          <w:iCs/>
        </w:rPr>
        <w:t xml:space="preserve"> el numeral 3.2 del </w:t>
      </w:r>
      <w:r w:rsidRPr="00D41E1D">
        <w:rPr>
          <w:rFonts w:ascii="Verdana" w:hAnsi="Verdana" w:cs="Arial"/>
          <w:i/>
          <w:iCs/>
        </w:rPr>
        <w:t>Capítulo IX del Título I de la Parte I de la Circular Básica Jurídica denominado «Reglas relativas a las finanzas abiertas».</w:t>
      </w:r>
    </w:p>
    <w:p w14:paraId="325576AB" w14:textId="77777777" w:rsidR="00D41E1D" w:rsidRPr="00D41E1D" w:rsidRDefault="00D41E1D" w:rsidP="00D41E1D">
      <w:pPr>
        <w:pStyle w:val="Prrafodelista"/>
        <w:spacing w:line="276" w:lineRule="auto"/>
        <w:ind w:left="1080"/>
        <w:jc w:val="both"/>
        <w:rPr>
          <w:rFonts w:ascii="Verdana" w:eastAsia="Arial" w:hAnsi="Verdana" w:cs="Arial"/>
          <w:i/>
          <w:iCs/>
        </w:rPr>
      </w:pPr>
    </w:p>
    <w:p w14:paraId="13B64648" w14:textId="77777777" w:rsidR="00D41E1D" w:rsidRPr="00D41E1D" w:rsidRDefault="00D41E1D" w:rsidP="00D41E1D">
      <w:pPr>
        <w:pStyle w:val="Prrafodelista"/>
        <w:spacing w:line="276" w:lineRule="auto"/>
        <w:ind w:left="1080"/>
        <w:jc w:val="both"/>
      </w:pPr>
      <w:r w:rsidRPr="00D41E1D">
        <w:rPr>
          <w:rFonts w:ascii="Verdana" w:eastAsia="Arial" w:hAnsi="Verdana" w:cs="Arial"/>
          <w:i/>
          <w:iCs/>
        </w:rPr>
        <w:t>[…]</w:t>
      </w:r>
    </w:p>
    <w:p w14:paraId="52B2E88F" w14:textId="77777777" w:rsidR="00D41E1D" w:rsidRPr="00D41E1D" w:rsidRDefault="00D41E1D" w:rsidP="00D41E1D">
      <w:pPr>
        <w:pStyle w:val="Piedepgina"/>
        <w:tabs>
          <w:tab w:val="right" w:pos="8789"/>
        </w:tabs>
        <w:spacing w:line="276" w:lineRule="auto"/>
        <w:jc w:val="both"/>
        <w:rPr>
          <w:rFonts w:ascii="Verdana" w:hAnsi="Verdana" w:cs="Arial"/>
        </w:rPr>
      </w:pPr>
      <w:r w:rsidRPr="00D41E1D">
        <w:rPr>
          <w:rFonts w:ascii="Verdana" w:hAnsi="Verdana" w:cs="Arial"/>
        </w:rPr>
        <w:t xml:space="preserve">Según lo indicado y considerando que la implementación de los estándares de arquitectura, seguridad y tecnología contemplados en el numeral 3.2 del Capítulo IX del Título I de la Parte I de la Circular Básica Jurídica (CBJ) requiere que las entidades vigiladas realicen acuerdos y adelanten  desarrollos técnicos y operativos significativos y diversas transformaciones en sus sistemas de información, se hace necesario ampliar el plazo inicialmente previsto para dar cumplimiento a las instrucciones contenidas en el referido numeral por 6 meses adicionales, con el fin de que las entidades puedan avanzar en los ajustes correspondientes sin afectar las soluciones ofrecidas actualmente a los consumidores financieros. </w:t>
      </w:r>
    </w:p>
    <w:p w14:paraId="34909CD4" w14:textId="77777777" w:rsidR="00D41E1D" w:rsidRPr="00D41E1D" w:rsidRDefault="00D41E1D" w:rsidP="00D41E1D">
      <w:pPr>
        <w:pStyle w:val="Piedepgina"/>
        <w:tabs>
          <w:tab w:val="right" w:pos="8789"/>
        </w:tabs>
        <w:spacing w:line="276" w:lineRule="auto"/>
        <w:jc w:val="both"/>
        <w:rPr>
          <w:rFonts w:ascii="Verdana" w:hAnsi="Verdana" w:cs="Arial"/>
        </w:rPr>
      </w:pPr>
    </w:p>
    <w:p w14:paraId="2ADD338E" w14:textId="77777777" w:rsidR="00D41E1D" w:rsidRPr="00D41E1D" w:rsidRDefault="00D41E1D" w:rsidP="00D41E1D">
      <w:pPr>
        <w:pStyle w:val="Piedepgina"/>
        <w:tabs>
          <w:tab w:val="right" w:pos="8789"/>
        </w:tabs>
        <w:spacing w:line="276" w:lineRule="auto"/>
        <w:jc w:val="both"/>
        <w:rPr>
          <w:rFonts w:ascii="Verdana" w:hAnsi="Verdana" w:cs="Arial"/>
        </w:rPr>
      </w:pPr>
      <w:r w:rsidRPr="00D41E1D">
        <w:rPr>
          <w:rFonts w:ascii="Verdana" w:hAnsi="Verdana" w:cs="Arial"/>
        </w:rPr>
        <w:t xml:space="preserve">Sin perjuicio de lo anterior, esta Superintendencia podrá revisar las instrucciones correspondientes una vez que se expida el proyecto de decreto de finanzas abiertas obligatorias que actualmente está elaborando el Gobierno Nacional, con el fin de armonizar las instrucciones de la SFC con la normativa de carácter reglamentario. </w:t>
      </w:r>
    </w:p>
    <w:p w14:paraId="030F8D74" w14:textId="77777777" w:rsidR="00D41E1D" w:rsidRPr="00D41E1D" w:rsidRDefault="00D41E1D" w:rsidP="00D41E1D">
      <w:pPr>
        <w:pStyle w:val="Piedepgina"/>
        <w:tabs>
          <w:tab w:val="right" w:pos="8789"/>
        </w:tabs>
        <w:spacing w:line="276" w:lineRule="auto"/>
        <w:jc w:val="both"/>
        <w:rPr>
          <w:rFonts w:ascii="Verdana" w:hAnsi="Verdana" w:cs="Arial"/>
        </w:rPr>
      </w:pPr>
    </w:p>
    <w:p w14:paraId="06B25DD5" w14:textId="77777777" w:rsidR="00D41E1D" w:rsidRPr="00D41E1D" w:rsidRDefault="00D41E1D" w:rsidP="00D41E1D">
      <w:pPr>
        <w:pStyle w:val="Piedepgina"/>
        <w:tabs>
          <w:tab w:val="right" w:pos="8789"/>
        </w:tabs>
        <w:spacing w:line="276" w:lineRule="auto"/>
        <w:jc w:val="both"/>
        <w:rPr>
          <w:rFonts w:ascii="Verdana" w:hAnsi="Verdana" w:cs="Arial"/>
          <w:lang w:val="es-ES"/>
        </w:rPr>
      </w:pPr>
      <w:r w:rsidRPr="00D41E1D">
        <w:rPr>
          <w:rFonts w:ascii="Verdana" w:hAnsi="Verdana" w:cs="Arial"/>
          <w:lang w:val="es-ES"/>
        </w:rPr>
        <w:t>En consecuencia, y en virtud de las facultades previstas en el literal a) del numeral 3° del artículo 326 del Estatuto Orgánico del Sistema Financiero, así como el artículo 2.35.10.1.1 y el numeral 4 del artículo 11.2.1.4.2 del Decreto 2555 de 2010, este Despacho imparte las siguientes instrucciones:</w:t>
      </w:r>
    </w:p>
    <w:p w14:paraId="03C65AD3" w14:textId="77777777" w:rsidR="00D41E1D" w:rsidRPr="00D41E1D" w:rsidRDefault="00D41E1D" w:rsidP="00D41E1D">
      <w:pPr>
        <w:pStyle w:val="Piedepgina"/>
        <w:tabs>
          <w:tab w:val="right" w:pos="8789"/>
        </w:tabs>
        <w:spacing w:line="276" w:lineRule="auto"/>
        <w:jc w:val="both"/>
        <w:rPr>
          <w:rFonts w:ascii="Verdana" w:hAnsi="Verdana" w:cs="Arial"/>
          <w:lang w:val="es-ES"/>
        </w:rPr>
      </w:pPr>
    </w:p>
    <w:p w14:paraId="6B96FBB9" w14:textId="77777777" w:rsidR="00D41E1D" w:rsidRPr="00D41E1D" w:rsidRDefault="00D41E1D" w:rsidP="00D41E1D">
      <w:pPr>
        <w:spacing w:line="276" w:lineRule="auto"/>
        <w:jc w:val="both"/>
        <w:rPr>
          <w:rFonts w:ascii="Verdana" w:hAnsi="Verdana" w:cs="Arial"/>
          <w:bCs/>
          <w:sz w:val="22"/>
          <w:szCs w:val="22"/>
          <w:lang w:val="es-ES"/>
        </w:rPr>
      </w:pPr>
      <w:r w:rsidRPr="00D41E1D">
        <w:rPr>
          <w:rFonts w:ascii="Verdana" w:hAnsi="Verdana" w:cs="Arial"/>
          <w:b/>
          <w:sz w:val="22"/>
          <w:szCs w:val="22"/>
          <w:lang w:val="es-ES"/>
        </w:rPr>
        <w:t xml:space="preserve">PRIMERA: </w:t>
      </w:r>
      <w:r w:rsidRPr="00D41E1D">
        <w:rPr>
          <w:rFonts w:ascii="Verdana" w:hAnsi="Verdana" w:cs="Arial"/>
          <w:bCs/>
          <w:sz w:val="22"/>
          <w:szCs w:val="22"/>
          <w:lang w:val="es-ES"/>
        </w:rPr>
        <w:t xml:space="preserve">Modificar el primer inciso de la instrucción QUINTA de la Circular Externa 004 de 2024, el cual quedará así: </w:t>
      </w:r>
    </w:p>
    <w:p w14:paraId="1A43EA2A" w14:textId="77777777" w:rsidR="00D41E1D" w:rsidRPr="00D41E1D" w:rsidRDefault="00D41E1D" w:rsidP="00D41E1D">
      <w:pPr>
        <w:spacing w:line="276" w:lineRule="auto"/>
        <w:jc w:val="both"/>
        <w:rPr>
          <w:rFonts w:ascii="Verdana" w:hAnsi="Verdana" w:cs="Arial"/>
          <w:bCs/>
          <w:sz w:val="22"/>
          <w:szCs w:val="22"/>
          <w:lang w:val="es-ES"/>
        </w:rPr>
      </w:pPr>
    </w:p>
    <w:p w14:paraId="1CC3B35E" w14:textId="54C76CA0" w:rsidR="00D41E1D" w:rsidRPr="00D41E1D" w:rsidRDefault="00D41E1D" w:rsidP="00D41E1D">
      <w:pPr>
        <w:pStyle w:val="Prrafodelista"/>
        <w:spacing w:line="276" w:lineRule="auto"/>
        <w:jc w:val="both"/>
        <w:rPr>
          <w:rFonts w:ascii="Verdana" w:hAnsi="Verdana" w:cs="Arial"/>
          <w:i/>
          <w:iCs/>
          <w:lang w:val="es-ES"/>
        </w:rPr>
      </w:pPr>
      <w:r w:rsidRPr="00D41E1D">
        <w:rPr>
          <w:rFonts w:ascii="Verdana" w:hAnsi="Verdana" w:cs="Arial"/>
          <w:i/>
          <w:iCs/>
          <w:lang w:val="es-ES"/>
        </w:rPr>
        <w:t xml:space="preserve">Las entidades vigiladas que tienen implementados modelos de finanzas abiertas a través de estándares de arquitectura, tecnología y seguridad diferentes a los previstos en el </w:t>
      </w:r>
      <w:proofErr w:type="spellStart"/>
      <w:r w:rsidRPr="00D41E1D">
        <w:rPr>
          <w:rFonts w:ascii="Verdana" w:hAnsi="Verdana" w:cs="Arial"/>
          <w:i/>
          <w:iCs/>
          <w:lang w:val="es-ES"/>
        </w:rPr>
        <w:t>subnumeral</w:t>
      </w:r>
      <w:proofErr w:type="spellEnd"/>
      <w:r w:rsidRPr="00D41E1D">
        <w:rPr>
          <w:rFonts w:ascii="Verdana" w:hAnsi="Verdana" w:cs="Arial"/>
          <w:i/>
          <w:iCs/>
          <w:lang w:val="es-ES"/>
        </w:rPr>
        <w:t xml:space="preserve"> 3.2 del Capítulo IX del Título I de la Parte I de la Circular Básica Jurídica, denominado «Reglas relativas a las finanzas abiertas» deberán dar cumplimiento a los estándares establecidos en dicho </w:t>
      </w:r>
      <w:proofErr w:type="spellStart"/>
      <w:r w:rsidRPr="00D41E1D">
        <w:rPr>
          <w:rFonts w:ascii="Verdana" w:hAnsi="Verdana" w:cs="Arial"/>
          <w:i/>
          <w:iCs/>
          <w:lang w:val="es-ES"/>
        </w:rPr>
        <w:t>subnumeral</w:t>
      </w:r>
      <w:proofErr w:type="spellEnd"/>
      <w:r w:rsidRPr="00D41E1D">
        <w:rPr>
          <w:rFonts w:ascii="Verdana" w:hAnsi="Verdana" w:cs="Arial"/>
          <w:i/>
          <w:iCs/>
          <w:lang w:val="es-ES"/>
        </w:rPr>
        <w:t xml:space="preserve"> en un plazo de veinticuatro (24) meses contados a partir de la fecha de expedición de la presente Circular.</w:t>
      </w:r>
    </w:p>
    <w:p w14:paraId="1AC4D785" w14:textId="77777777" w:rsidR="00D41E1D" w:rsidRPr="00D41E1D" w:rsidRDefault="00D41E1D" w:rsidP="00D41E1D">
      <w:pPr>
        <w:spacing w:line="276" w:lineRule="auto"/>
        <w:ind w:left="708"/>
        <w:jc w:val="both"/>
        <w:rPr>
          <w:rFonts w:ascii="Verdana" w:hAnsi="Verdana" w:cs="Arial"/>
          <w:sz w:val="22"/>
          <w:szCs w:val="22"/>
        </w:rPr>
      </w:pPr>
    </w:p>
    <w:p w14:paraId="0C8CCFE7" w14:textId="77777777" w:rsidR="00D41E1D" w:rsidRPr="00D41E1D" w:rsidRDefault="00D41E1D" w:rsidP="00D41E1D">
      <w:pPr>
        <w:spacing w:line="276" w:lineRule="auto"/>
        <w:jc w:val="both"/>
        <w:rPr>
          <w:rFonts w:ascii="Verdana" w:hAnsi="Verdana" w:cs="Arial"/>
          <w:bCs/>
          <w:sz w:val="22"/>
          <w:szCs w:val="22"/>
          <w:lang w:val="es-ES"/>
        </w:rPr>
      </w:pPr>
      <w:r w:rsidRPr="00D41E1D">
        <w:rPr>
          <w:rFonts w:ascii="Verdana" w:hAnsi="Verdana" w:cs="Arial"/>
          <w:b/>
          <w:sz w:val="22"/>
          <w:szCs w:val="22"/>
          <w:lang w:val="es-ES"/>
        </w:rPr>
        <w:t xml:space="preserve">SEGUNDA: </w:t>
      </w:r>
      <w:r w:rsidRPr="00D41E1D">
        <w:rPr>
          <w:rFonts w:ascii="Verdana" w:hAnsi="Verdana" w:cs="Arial"/>
          <w:bCs/>
          <w:sz w:val="22"/>
          <w:szCs w:val="22"/>
          <w:lang w:val="es-ES"/>
        </w:rPr>
        <w:t xml:space="preserve">Modificar el segundo inciso de la instrucción SEXTA de la Circular Externa 004 de 2024, el cual quedará así: </w:t>
      </w:r>
    </w:p>
    <w:p w14:paraId="11108871" w14:textId="77777777" w:rsidR="00D41E1D" w:rsidRPr="00D41E1D" w:rsidRDefault="00D41E1D" w:rsidP="00D41E1D">
      <w:pPr>
        <w:spacing w:line="276" w:lineRule="auto"/>
        <w:jc w:val="both"/>
        <w:rPr>
          <w:rFonts w:ascii="Verdana" w:hAnsi="Verdana" w:cs="Arial"/>
          <w:bCs/>
          <w:sz w:val="22"/>
          <w:szCs w:val="22"/>
          <w:lang w:val="es-ES"/>
        </w:rPr>
      </w:pPr>
    </w:p>
    <w:p w14:paraId="424F2161" w14:textId="77777777" w:rsidR="00D41E1D" w:rsidRPr="00D41E1D" w:rsidRDefault="00D41E1D" w:rsidP="00D41E1D">
      <w:pPr>
        <w:pStyle w:val="Prrafodelista"/>
        <w:widowControl w:val="0"/>
        <w:numPr>
          <w:ilvl w:val="0"/>
          <w:numId w:val="19"/>
        </w:numPr>
        <w:autoSpaceDE w:val="0"/>
        <w:autoSpaceDN w:val="0"/>
        <w:adjustRightInd w:val="0"/>
        <w:spacing w:after="0" w:line="276" w:lineRule="auto"/>
        <w:jc w:val="both"/>
        <w:rPr>
          <w:rFonts w:ascii="Verdana" w:hAnsi="Verdana" w:cs="Arial"/>
          <w:bCs/>
        </w:rPr>
      </w:pPr>
      <w:r w:rsidRPr="00D41E1D">
        <w:rPr>
          <w:rFonts w:ascii="Verdana" w:hAnsi="Verdana" w:cs="Arial"/>
          <w:i/>
          <w:iCs/>
          <w:lang w:val="es-ES"/>
        </w:rPr>
        <w:t>En lo relacionado con el numeral 3.2 del Capítulo IX del Título I de la Parte I de la Circular Básica Jurídica, denominado «Reglas relativas a las finanzas abiertas», su cumplimiento será exigible en un plazo de veinticuatro (24) meses contados a partir de la fecha de expedición de la presente Circular.</w:t>
      </w:r>
    </w:p>
    <w:p w14:paraId="70C06745" w14:textId="77777777" w:rsidR="00D41E1D" w:rsidRPr="00D41E1D" w:rsidRDefault="00D41E1D" w:rsidP="00D41E1D">
      <w:pPr>
        <w:pStyle w:val="Prrafodelista"/>
        <w:widowControl w:val="0"/>
        <w:autoSpaceDE w:val="0"/>
        <w:autoSpaceDN w:val="0"/>
        <w:adjustRightInd w:val="0"/>
        <w:spacing w:line="276" w:lineRule="auto"/>
        <w:jc w:val="both"/>
        <w:rPr>
          <w:rFonts w:ascii="Verdana" w:hAnsi="Verdana" w:cs="Arial"/>
          <w:bCs/>
        </w:rPr>
      </w:pPr>
    </w:p>
    <w:p w14:paraId="2046A486" w14:textId="77777777" w:rsidR="00D41E1D" w:rsidRPr="00D41E1D" w:rsidRDefault="00D41E1D" w:rsidP="00D41E1D">
      <w:pPr>
        <w:widowControl w:val="0"/>
        <w:autoSpaceDE w:val="0"/>
        <w:autoSpaceDN w:val="0"/>
        <w:adjustRightInd w:val="0"/>
        <w:spacing w:line="276" w:lineRule="auto"/>
        <w:jc w:val="both"/>
        <w:rPr>
          <w:rFonts w:ascii="Verdana" w:hAnsi="Verdana" w:cs="Arial"/>
          <w:sz w:val="22"/>
          <w:szCs w:val="22"/>
        </w:rPr>
      </w:pPr>
      <w:r w:rsidRPr="00D41E1D">
        <w:rPr>
          <w:rFonts w:ascii="Verdana" w:hAnsi="Verdana" w:cs="Arial"/>
          <w:b/>
          <w:bCs/>
          <w:sz w:val="22"/>
          <w:szCs w:val="22"/>
        </w:rPr>
        <w:t>TERCERA:</w:t>
      </w:r>
      <w:r w:rsidRPr="00D41E1D">
        <w:rPr>
          <w:rFonts w:ascii="Verdana" w:hAnsi="Verdana" w:cs="Arial"/>
          <w:sz w:val="22"/>
          <w:szCs w:val="22"/>
        </w:rPr>
        <w:t xml:space="preserve"> </w:t>
      </w:r>
      <w:r w:rsidRPr="00D41E1D">
        <w:rPr>
          <w:rFonts w:ascii="Verdana" w:hAnsi="Verdana" w:cs="Arial"/>
          <w:b/>
          <w:bCs/>
          <w:sz w:val="22"/>
          <w:szCs w:val="22"/>
        </w:rPr>
        <w:t>VIGENCIA.</w:t>
      </w:r>
      <w:r w:rsidRPr="00D41E1D">
        <w:rPr>
          <w:rFonts w:ascii="Verdana" w:hAnsi="Verdana" w:cs="Arial"/>
          <w:sz w:val="22"/>
          <w:szCs w:val="22"/>
        </w:rPr>
        <w:t xml:space="preserve"> La presente Circular rige a partir de su publicación.</w:t>
      </w:r>
    </w:p>
    <w:p w14:paraId="5122763B" w14:textId="77777777" w:rsidR="00D41E1D" w:rsidRPr="00D41E1D" w:rsidRDefault="00D41E1D" w:rsidP="00D41E1D">
      <w:pPr>
        <w:widowControl w:val="0"/>
        <w:autoSpaceDE w:val="0"/>
        <w:autoSpaceDN w:val="0"/>
        <w:adjustRightInd w:val="0"/>
        <w:spacing w:line="276" w:lineRule="auto"/>
        <w:jc w:val="both"/>
        <w:rPr>
          <w:rFonts w:ascii="Verdana" w:hAnsi="Verdana" w:cs="Arial"/>
          <w:sz w:val="22"/>
          <w:szCs w:val="22"/>
        </w:rPr>
      </w:pPr>
    </w:p>
    <w:p w14:paraId="750F5BBE" w14:textId="77777777" w:rsidR="0025232E" w:rsidRPr="00BB2749" w:rsidRDefault="0025232E" w:rsidP="00D41E1D">
      <w:pPr>
        <w:spacing w:line="276" w:lineRule="auto"/>
        <w:jc w:val="both"/>
        <w:rPr>
          <w:rFonts w:ascii="Verdana" w:hAnsi="Verdana" w:cs="Arial"/>
          <w:sz w:val="22"/>
          <w:szCs w:val="22"/>
        </w:rPr>
      </w:pPr>
    </w:p>
    <w:p w14:paraId="693F8E84" w14:textId="77777777" w:rsidR="0025232E" w:rsidRPr="00BB2749" w:rsidRDefault="0025232E" w:rsidP="00D41E1D">
      <w:pPr>
        <w:spacing w:line="276" w:lineRule="auto"/>
        <w:jc w:val="both"/>
        <w:rPr>
          <w:rFonts w:ascii="Verdana" w:hAnsi="Verdana" w:cs="Arial"/>
          <w:sz w:val="22"/>
          <w:szCs w:val="22"/>
        </w:rPr>
      </w:pPr>
      <w:r w:rsidRPr="00BB2749">
        <w:rPr>
          <w:rFonts w:ascii="Verdana" w:hAnsi="Verdana" w:cs="Arial"/>
          <w:sz w:val="22"/>
          <w:szCs w:val="22"/>
        </w:rPr>
        <w:t>Cordialmente,</w:t>
      </w:r>
    </w:p>
    <w:p w14:paraId="464B5FF4" w14:textId="77777777" w:rsidR="0025232E" w:rsidRPr="00BB2749" w:rsidRDefault="0025232E" w:rsidP="00D41E1D">
      <w:pPr>
        <w:spacing w:line="276" w:lineRule="auto"/>
        <w:jc w:val="both"/>
        <w:rPr>
          <w:rFonts w:ascii="Verdana" w:hAnsi="Verdana" w:cs="Arial"/>
          <w:sz w:val="22"/>
          <w:szCs w:val="22"/>
        </w:rPr>
      </w:pPr>
    </w:p>
    <w:p w14:paraId="54ACF319" w14:textId="77777777" w:rsidR="0025232E" w:rsidRPr="00BB2749" w:rsidRDefault="0025232E" w:rsidP="00D41E1D">
      <w:pPr>
        <w:spacing w:line="276" w:lineRule="auto"/>
        <w:jc w:val="both"/>
        <w:rPr>
          <w:rFonts w:ascii="Verdana" w:hAnsi="Verdana" w:cs="Arial"/>
          <w:sz w:val="22"/>
          <w:szCs w:val="22"/>
        </w:rPr>
      </w:pPr>
    </w:p>
    <w:p w14:paraId="66108037" w14:textId="77777777" w:rsidR="00F456C1" w:rsidRPr="00BB2749" w:rsidRDefault="00F456C1" w:rsidP="00D41E1D">
      <w:pPr>
        <w:widowControl w:val="0"/>
        <w:autoSpaceDE w:val="0"/>
        <w:autoSpaceDN w:val="0"/>
        <w:adjustRightInd w:val="0"/>
        <w:spacing w:line="276" w:lineRule="auto"/>
        <w:jc w:val="both"/>
        <w:rPr>
          <w:rFonts w:ascii="Verdana" w:hAnsi="Verdana" w:cs="Arial"/>
          <w:sz w:val="22"/>
          <w:szCs w:val="22"/>
        </w:rPr>
      </w:pPr>
    </w:p>
    <w:p w14:paraId="660FF54F" w14:textId="77777777" w:rsidR="00F456C1" w:rsidRPr="00BB2749" w:rsidRDefault="00F456C1" w:rsidP="00D41E1D">
      <w:pPr>
        <w:widowControl w:val="0"/>
        <w:autoSpaceDE w:val="0"/>
        <w:autoSpaceDN w:val="0"/>
        <w:adjustRightInd w:val="0"/>
        <w:spacing w:line="276" w:lineRule="auto"/>
        <w:jc w:val="both"/>
        <w:rPr>
          <w:rFonts w:ascii="Verdana" w:hAnsi="Verdana" w:cs="Arial"/>
          <w:sz w:val="22"/>
          <w:szCs w:val="22"/>
        </w:rPr>
      </w:pPr>
    </w:p>
    <w:p w14:paraId="6A9A0923" w14:textId="57E2B01B" w:rsidR="007E1909" w:rsidRPr="00BB2749" w:rsidRDefault="007E1909" w:rsidP="00D41E1D">
      <w:pPr>
        <w:widowControl w:val="0"/>
        <w:spacing w:line="276" w:lineRule="auto"/>
        <w:jc w:val="both"/>
        <w:rPr>
          <w:rFonts w:ascii="Verdana" w:hAnsi="Verdana" w:cs="Arial"/>
          <w:b/>
          <w:bCs/>
          <w:sz w:val="22"/>
          <w:szCs w:val="22"/>
        </w:rPr>
      </w:pPr>
      <w:r w:rsidRPr="00BB2749">
        <w:rPr>
          <w:rFonts w:ascii="Verdana" w:hAnsi="Verdana" w:cs="Arial"/>
          <w:b/>
          <w:bCs/>
          <w:sz w:val="22"/>
          <w:szCs w:val="22"/>
        </w:rPr>
        <w:t xml:space="preserve">CÉSAR FERRARI </w:t>
      </w:r>
      <w:proofErr w:type="spellStart"/>
      <w:proofErr w:type="gramStart"/>
      <w:r w:rsidRPr="00BB2749">
        <w:rPr>
          <w:rFonts w:ascii="Verdana" w:hAnsi="Verdana" w:cs="Arial"/>
          <w:b/>
          <w:bCs/>
          <w:sz w:val="22"/>
          <w:szCs w:val="22"/>
        </w:rPr>
        <w:t>Ph.</w:t>
      </w:r>
      <w:r w:rsidR="00735A4C">
        <w:rPr>
          <w:rFonts w:ascii="Verdana" w:hAnsi="Verdana" w:cs="Arial"/>
          <w:b/>
          <w:bCs/>
          <w:sz w:val="22"/>
          <w:szCs w:val="22"/>
        </w:rPr>
        <w:t>D</w:t>
      </w:r>
      <w:proofErr w:type="spellEnd"/>
      <w:proofErr w:type="gramEnd"/>
    </w:p>
    <w:p w14:paraId="325D7263" w14:textId="77777777" w:rsidR="007E1909" w:rsidRPr="00BB2749" w:rsidRDefault="007E1909" w:rsidP="00D41E1D">
      <w:pPr>
        <w:widowControl w:val="0"/>
        <w:autoSpaceDE w:val="0"/>
        <w:autoSpaceDN w:val="0"/>
        <w:adjustRightInd w:val="0"/>
        <w:spacing w:line="276" w:lineRule="auto"/>
        <w:jc w:val="both"/>
        <w:rPr>
          <w:rFonts w:ascii="Verdana" w:hAnsi="Verdana" w:cs="Arial"/>
          <w:sz w:val="22"/>
          <w:szCs w:val="22"/>
        </w:rPr>
      </w:pPr>
      <w:r w:rsidRPr="00BB2749">
        <w:rPr>
          <w:rFonts w:ascii="Verdana" w:hAnsi="Verdana" w:cs="Arial"/>
          <w:sz w:val="22"/>
          <w:szCs w:val="22"/>
        </w:rPr>
        <w:t xml:space="preserve">Superintendente Financiero de Colombia </w:t>
      </w:r>
    </w:p>
    <w:p w14:paraId="45F9FE4E" w14:textId="7DA6966E" w:rsidR="007E1909" w:rsidRDefault="007E1909" w:rsidP="00D41E1D">
      <w:pPr>
        <w:widowControl w:val="0"/>
        <w:spacing w:line="276" w:lineRule="auto"/>
        <w:jc w:val="both"/>
        <w:rPr>
          <w:rFonts w:ascii="Verdana" w:hAnsi="Verdana" w:cs="Arial"/>
          <w:sz w:val="22"/>
          <w:szCs w:val="22"/>
        </w:rPr>
      </w:pPr>
      <w:r w:rsidRPr="00BB2749">
        <w:rPr>
          <w:rFonts w:ascii="Verdana" w:hAnsi="Verdana" w:cs="Arial"/>
          <w:sz w:val="22"/>
          <w:szCs w:val="22"/>
        </w:rPr>
        <w:t>50000</w:t>
      </w:r>
    </w:p>
    <w:p w14:paraId="7123F3AE" w14:textId="77777777" w:rsidR="00A549AE" w:rsidRDefault="00A549AE" w:rsidP="00D41E1D">
      <w:pPr>
        <w:widowControl w:val="0"/>
        <w:spacing w:line="276" w:lineRule="auto"/>
        <w:jc w:val="both"/>
        <w:rPr>
          <w:rFonts w:ascii="Verdana" w:hAnsi="Verdana" w:cs="Arial"/>
          <w:sz w:val="22"/>
          <w:szCs w:val="22"/>
        </w:rPr>
      </w:pPr>
    </w:p>
    <w:p w14:paraId="1DB38BA5" w14:textId="77777777" w:rsidR="008D7EC8" w:rsidRPr="00BB2749" w:rsidRDefault="008D7EC8" w:rsidP="00D41E1D">
      <w:pPr>
        <w:widowControl w:val="0"/>
        <w:spacing w:line="276" w:lineRule="auto"/>
        <w:jc w:val="both"/>
        <w:rPr>
          <w:rFonts w:ascii="Verdana" w:hAnsi="Verdana" w:cs="Arial"/>
          <w:sz w:val="22"/>
          <w:szCs w:val="22"/>
        </w:rPr>
      </w:pPr>
    </w:p>
    <w:sectPr w:rsidR="008D7EC8" w:rsidRPr="00BB2749" w:rsidSect="00C54186">
      <w:headerReference w:type="default" r:id="rId12"/>
      <w:footerReference w:type="default" r:id="rId13"/>
      <w:pgSz w:w="12240" w:h="20160" w:code="5"/>
      <w:pgMar w:top="212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8F34B" w14:textId="77777777" w:rsidR="00007001" w:rsidRDefault="00007001" w:rsidP="00757B36">
      <w:r>
        <w:separator/>
      </w:r>
    </w:p>
  </w:endnote>
  <w:endnote w:type="continuationSeparator" w:id="0">
    <w:p w14:paraId="7DA39988" w14:textId="77777777" w:rsidR="00007001" w:rsidRDefault="00007001" w:rsidP="00757B36">
      <w:r>
        <w:continuationSeparator/>
      </w:r>
    </w:p>
  </w:endnote>
  <w:endnote w:type="continuationNotice" w:id="1">
    <w:p w14:paraId="00E43B79" w14:textId="77777777" w:rsidR="00007001" w:rsidRDefault="00007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lang w:val="es-ES"/>
      </w:rPr>
      <w:id w:val="-1071572585"/>
      <w:docPartObj>
        <w:docPartGallery w:val="Page Numbers (Bottom of Page)"/>
        <w:docPartUnique/>
      </w:docPartObj>
    </w:sdtPr>
    <w:sdtContent>
      <w:p w14:paraId="324BE145" w14:textId="6A7E2C22" w:rsidR="00D34D20" w:rsidRPr="00160630" w:rsidRDefault="00D34D20">
        <w:pPr>
          <w:pStyle w:val="Piedepgina"/>
          <w:jc w:val="right"/>
          <w:rPr>
            <w:rFonts w:ascii="Verdana" w:hAnsi="Verdana"/>
          </w:rPr>
        </w:pPr>
        <w:r w:rsidRPr="00160630">
          <w:rPr>
            <w:rFonts w:ascii="Verdana" w:hAnsi="Verdana"/>
            <w:noProof/>
            <w:lang w:eastAsia="es-CO"/>
          </w:rPr>
          <mc:AlternateContent>
            <mc:Choice Requires="wps">
              <w:drawing>
                <wp:anchor distT="0" distB="0" distL="114300" distR="114300" simplePos="0" relativeHeight="251658240" behindDoc="0" locked="0" layoutInCell="1" allowOverlap="1" wp14:anchorId="7AE5F12B" wp14:editId="549669A8">
                  <wp:simplePos x="0" y="0"/>
                  <wp:positionH relativeFrom="margin">
                    <wp:posOffset>-95885</wp:posOffset>
                  </wp:positionH>
                  <wp:positionV relativeFrom="paragraph">
                    <wp:posOffset>-245745</wp:posOffset>
                  </wp:positionV>
                  <wp:extent cx="60198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19800" cy="1229995"/>
                          </a:xfrm>
                          <a:prstGeom prst="rect">
                            <a:avLst/>
                          </a:prstGeom>
                          <a:noFill/>
                          <a:ln w="6350">
                            <a:noFill/>
                          </a:ln>
                        </wps:spPr>
                        <wps:txb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B84F351"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w:t>
                              </w:r>
                              <w:proofErr w:type="gramStart"/>
                              <w:r w:rsidR="00F8640E" w:rsidRPr="00AA1AA8">
                                <w:rPr>
                                  <w:rFonts w:ascii="Verdana" w:hAnsi="Verdana" w:cs="Arial"/>
                                  <w:bCs/>
                                  <w:sz w:val="20"/>
                                  <w:szCs w:val="20"/>
                                  <w:lang w:val="es-MX"/>
                                </w:rPr>
                                <w:t xml:space="preserve">49  </w:t>
                              </w:r>
                              <w:r w:rsidRPr="00284759">
                                <w:rPr>
                                  <w:rFonts w:ascii="Verdana" w:hAnsi="Verdana"/>
                                  <w:sz w:val="20"/>
                                  <w:szCs w:val="20"/>
                                </w:rPr>
                                <w:t>Bogotá</w:t>
                              </w:r>
                              <w:proofErr w:type="gramEnd"/>
                              <w:r w:rsidRPr="00284759">
                                <w:rPr>
                                  <w:rFonts w:ascii="Verdana" w:hAnsi="Verdana"/>
                                  <w:sz w:val="20"/>
                                  <w:szCs w:val="20"/>
                                </w:rPr>
                                <w:t xml:space="preserve">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7.55pt;margin-top:-19.35pt;width:474pt;height: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" filled="f" stroked="f" strokeweight=".5pt">
                  <v:textbo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B84F351"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w:t>
                        </w:r>
                        <w:proofErr w:type="gramStart"/>
                        <w:r w:rsidR="00F8640E" w:rsidRPr="00AA1AA8">
                          <w:rPr>
                            <w:rFonts w:ascii="Verdana" w:hAnsi="Verdana" w:cs="Arial"/>
                            <w:bCs/>
                            <w:sz w:val="20"/>
                            <w:szCs w:val="20"/>
                            <w:lang w:val="es-MX"/>
                          </w:rPr>
                          <w:t xml:space="preserve">49  </w:t>
                        </w:r>
                        <w:r w:rsidRPr="00284759">
                          <w:rPr>
                            <w:rFonts w:ascii="Verdana" w:hAnsi="Verdana"/>
                            <w:sz w:val="20"/>
                            <w:szCs w:val="20"/>
                          </w:rPr>
                          <w:t>Bogotá</w:t>
                        </w:r>
                        <w:proofErr w:type="gramEnd"/>
                        <w:r w:rsidRPr="00284759">
                          <w:rPr>
                            <w:rFonts w:ascii="Verdana" w:hAnsi="Verdana"/>
                            <w:sz w:val="20"/>
                            <w:szCs w:val="20"/>
                          </w:rPr>
                          <w:t xml:space="preserve">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v:textbox>
                  <w10:wrap anchorx="margin"/>
                </v:shape>
              </w:pict>
            </mc:Fallback>
          </mc:AlternateContent>
        </w:r>
        <w:r w:rsidRPr="00160630">
          <w:rPr>
            <w:rFonts w:ascii="Verdana" w:hAnsi="Verdana"/>
            <w:lang w:val="es-ES"/>
          </w:rPr>
          <w:t xml:space="preserve">Página | </w:t>
        </w:r>
        <w:r w:rsidRPr="00160630">
          <w:rPr>
            <w:rFonts w:ascii="Verdana" w:hAnsi="Verdana"/>
          </w:rPr>
          <w:fldChar w:fldCharType="begin"/>
        </w:r>
        <w:r w:rsidRPr="00160630">
          <w:rPr>
            <w:rFonts w:ascii="Verdana" w:hAnsi="Verdana"/>
          </w:rPr>
          <w:instrText>PAGE   \* MERGEFORMAT</w:instrText>
        </w:r>
        <w:r w:rsidRPr="00160630">
          <w:rPr>
            <w:rFonts w:ascii="Verdana" w:hAnsi="Verdana"/>
          </w:rPr>
          <w:fldChar w:fldCharType="separate"/>
        </w:r>
        <w:r w:rsidR="00284759" w:rsidRPr="00160630">
          <w:rPr>
            <w:rFonts w:ascii="Verdana" w:hAnsi="Verdana"/>
            <w:noProof/>
            <w:lang w:val="es-ES"/>
          </w:rPr>
          <w:t>1</w:t>
        </w:r>
        <w:r w:rsidRPr="00160630">
          <w:rPr>
            <w:rFonts w:ascii="Verdana" w:hAnsi="Verdana"/>
          </w:rPr>
          <w:fldChar w:fldCharType="end"/>
        </w:r>
        <w:r w:rsidRPr="00160630">
          <w:rPr>
            <w:rFonts w:ascii="Verdana" w:hAnsi="Verdana"/>
            <w:lang w:val="es-ES"/>
          </w:rPr>
          <w:t xml:space="preserve"> </w:t>
        </w:r>
      </w:p>
    </w:sdtContent>
  </w:sdt>
  <w:p w14:paraId="409F4B9A" w14:textId="79830460" w:rsidR="00D34D20" w:rsidRPr="00D34D20" w:rsidRDefault="00D34D20"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A25AA" w14:textId="77777777" w:rsidR="00007001" w:rsidRDefault="00007001" w:rsidP="00757B36">
      <w:r>
        <w:separator/>
      </w:r>
    </w:p>
  </w:footnote>
  <w:footnote w:type="continuationSeparator" w:id="0">
    <w:p w14:paraId="33ECFEA3" w14:textId="77777777" w:rsidR="00007001" w:rsidRDefault="00007001" w:rsidP="00757B36">
      <w:r>
        <w:continuationSeparator/>
      </w:r>
    </w:p>
  </w:footnote>
  <w:footnote w:type="continuationNotice" w:id="1">
    <w:p w14:paraId="3B8CC87D" w14:textId="77777777" w:rsidR="00007001" w:rsidRDefault="000070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CE25" w14:textId="5E00CE8F" w:rsidR="00757B36" w:rsidRDefault="00F21117" w:rsidP="00F21117">
    <w:pPr>
      <w:pStyle w:val="Encabezado"/>
      <w:jc w:val="center"/>
    </w:pPr>
    <w:r>
      <w:rPr>
        <w:noProof/>
      </w:rPr>
      <w:drawing>
        <wp:inline distT="0" distB="0" distL="0" distR="0" wp14:anchorId="60013756" wp14:editId="277F295D">
          <wp:extent cx="1912620" cy="838683"/>
          <wp:effectExtent l="0" t="0" r="0" b="0"/>
          <wp:docPr id="13380268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434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914044" cy="839307"/>
                  </a:xfrm>
                  <a:prstGeom prst="rect">
                    <a:avLst/>
                  </a:prstGeom>
                </pic:spPr>
              </pic:pic>
            </a:graphicData>
          </a:graphic>
        </wp:inline>
      </w:drawing>
    </w:r>
  </w:p>
  <w:p w14:paraId="372EA905" w14:textId="77777777" w:rsidR="00F21117" w:rsidRDefault="00F21117">
    <w:pPr>
      <w:pStyle w:val="Encabezado"/>
    </w:pPr>
  </w:p>
  <w:p w14:paraId="50C149E0" w14:textId="77777777" w:rsidR="00F21117" w:rsidRDefault="00F211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B4991"/>
    <w:multiLevelType w:val="multilevel"/>
    <w:tmpl w:val="6D62ADF2"/>
    <w:lvl w:ilvl="0">
      <w:start w:val="1"/>
      <w:numFmt w:val="decimal"/>
      <w:lvlText w:val="%1."/>
      <w:lvlJc w:val="left"/>
      <w:pPr>
        <w:ind w:left="440" w:hanging="440"/>
      </w:pPr>
      <w:rPr>
        <w:rFonts w:hint="default"/>
      </w:rPr>
    </w:lvl>
    <w:lvl w:ilvl="1">
      <w:start w:val="1"/>
      <w:numFmt w:val="decimal"/>
      <w:lvlText w:val="%1.%2."/>
      <w:lvlJc w:val="left"/>
      <w:pPr>
        <w:ind w:left="720" w:hanging="720"/>
      </w:pPr>
      <w:rPr>
        <w:rFonts w:ascii="Verdana" w:hAnsi="Verdana"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0681E6B"/>
    <w:multiLevelType w:val="multilevel"/>
    <w:tmpl w:val="413C295E"/>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50B6B2E"/>
    <w:multiLevelType w:val="hybridMultilevel"/>
    <w:tmpl w:val="2EEA35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646DC4"/>
    <w:multiLevelType w:val="hybridMultilevel"/>
    <w:tmpl w:val="83302FC6"/>
    <w:lvl w:ilvl="0" w:tplc="9DB25E42">
      <w:start w:val="2"/>
      <w:numFmt w:val="low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F206C7"/>
    <w:multiLevelType w:val="hybridMultilevel"/>
    <w:tmpl w:val="A41E81BC"/>
    <w:lvl w:ilvl="0" w:tplc="FEF0FE84">
      <w:start w:val="1"/>
      <w:numFmt w:val="lowerLetter"/>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D90155"/>
    <w:multiLevelType w:val="hybridMultilevel"/>
    <w:tmpl w:val="CC36C87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026532B"/>
    <w:multiLevelType w:val="hybridMultilevel"/>
    <w:tmpl w:val="B4EAFB7E"/>
    <w:lvl w:ilvl="0" w:tplc="A98E25C0">
      <w:start w:val="2"/>
      <w:numFmt w:val="bullet"/>
      <w:lvlText w:val=""/>
      <w:lvlJc w:val="left"/>
      <w:pPr>
        <w:ind w:left="720" w:hanging="360"/>
      </w:pPr>
      <w:rPr>
        <w:rFonts w:ascii="Symbol" w:eastAsia="MS Mincho"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059026C"/>
    <w:multiLevelType w:val="hybridMultilevel"/>
    <w:tmpl w:val="3EEEAD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0AE4F06"/>
    <w:multiLevelType w:val="hybridMultilevel"/>
    <w:tmpl w:val="C34821B0"/>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325E7112"/>
    <w:multiLevelType w:val="hybridMultilevel"/>
    <w:tmpl w:val="1A6CF2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45A1E60"/>
    <w:multiLevelType w:val="hybridMultilevel"/>
    <w:tmpl w:val="DDC0CFB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7F447EF"/>
    <w:multiLevelType w:val="hybridMultilevel"/>
    <w:tmpl w:val="C318FA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EC0233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9F726F4"/>
    <w:multiLevelType w:val="multilevel"/>
    <w:tmpl w:val="0EB6BF0C"/>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64EB55AF"/>
    <w:multiLevelType w:val="hybridMultilevel"/>
    <w:tmpl w:val="16283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DD964A0"/>
    <w:multiLevelType w:val="hybridMultilevel"/>
    <w:tmpl w:val="05946A4E"/>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E8A6247"/>
    <w:multiLevelType w:val="hybridMultilevel"/>
    <w:tmpl w:val="22B845AC"/>
    <w:lvl w:ilvl="0" w:tplc="240A0019">
      <w:start w:val="9"/>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72B774D"/>
    <w:multiLevelType w:val="multilevel"/>
    <w:tmpl w:val="3176FEC0"/>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71623107">
    <w:abstractNumId w:val="0"/>
  </w:num>
  <w:num w:numId="2" w16cid:durableId="1267955949">
    <w:abstractNumId w:val="18"/>
  </w:num>
  <w:num w:numId="3" w16cid:durableId="1702320300">
    <w:abstractNumId w:val="14"/>
  </w:num>
  <w:num w:numId="4" w16cid:durableId="712343061">
    <w:abstractNumId w:val="2"/>
  </w:num>
  <w:num w:numId="5" w16cid:durableId="625310660">
    <w:abstractNumId w:val="7"/>
  </w:num>
  <w:num w:numId="6" w16cid:durableId="1133980967">
    <w:abstractNumId w:val="1"/>
  </w:num>
  <w:num w:numId="7" w16cid:durableId="697463518">
    <w:abstractNumId w:val="11"/>
  </w:num>
  <w:num w:numId="8" w16cid:durableId="2109110767">
    <w:abstractNumId w:val="15"/>
  </w:num>
  <w:num w:numId="9" w16cid:durableId="332683293">
    <w:abstractNumId w:val="10"/>
  </w:num>
  <w:num w:numId="10" w16cid:durableId="1377385835">
    <w:abstractNumId w:val="16"/>
  </w:num>
  <w:num w:numId="11" w16cid:durableId="1429883627">
    <w:abstractNumId w:val="6"/>
  </w:num>
  <w:num w:numId="12" w16cid:durableId="1714695393">
    <w:abstractNumId w:val="5"/>
  </w:num>
  <w:num w:numId="13" w16cid:durableId="1262762444">
    <w:abstractNumId w:val="17"/>
  </w:num>
  <w:num w:numId="14" w16cid:durableId="1290236493">
    <w:abstractNumId w:val="4"/>
  </w:num>
  <w:num w:numId="15" w16cid:durableId="1075396555">
    <w:abstractNumId w:val="3"/>
  </w:num>
  <w:num w:numId="16" w16cid:durableId="1713074347">
    <w:abstractNumId w:val="9"/>
  </w:num>
  <w:num w:numId="17" w16cid:durableId="2121027798">
    <w:abstractNumId w:val="13"/>
  </w:num>
  <w:num w:numId="18" w16cid:durableId="1400592542">
    <w:abstractNumId w:val="12"/>
  </w:num>
  <w:num w:numId="19" w16cid:durableId="16488260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1475"/>
    <w:rsid w:val="0000192C"/>
    <w:rsid w:val="00002BF7"/>
    <w:rsid w:val="00002D6B"/>
    <w:rsid w:val="00003771"/>
    <w:rsid w:val="00003964"/>
    <w:rsid w:val="00004D3A"/>
    <w:rsid w:val="00004F7A"/>
    <w:rsid w:val="000065DE"/>
    <w:rsid w:val="000069AC"/>
    <w:rsid w:val="00007001"/>
    <w:rsid w:val="0000792E"/>
    <w:rsid w:val="000107D7"/>
    <w:rsid w:val="00011751"/>
    <w:rsid w:val="00011B80"/>
    <w:rsid w:val="00011F1C"/>
    <w:rsid w:val="00011F9D"/>
    <w:rsid w:val="0001225F"/>
    <w:rsid w:val="00015F39"/>
    <w:rsid w:val="00015F9E"/>
    <w:rsid w:val="0001612A"/>
    <w:rsid w:val="000163F6"/>
    <w:rsid w:val="00016762"/>
    <w:rsid w:val="00017667"/>
    <w:rsid w:val="0001792D"/>
    <w:rsid w:val="00020484"/>
    <w:rsid w:val="0002084E"/>
    <w:rsid w:val="000226A6"/>
    <w:rsid w:val="00022E8D"/>
    <w:rsid w:val="000235EB"/>
    <w:rsid w:val="00023B43"/>
    <w:rsid w:val="00025011"/>
    <w:rsid w:val="00025908"/>
    <w:rsid w:val="000266E0"/>
    <w:rsid w:val="000278CB"/>
    <w:rsid w:val="00030B01"/>
    <w:rsid w:val="00030DFD"/>
    <w:rsid w:val="00030FFF"/>
    <w:rsid w:val="00031DCA"/>
    <w:rsid w:val="00032ACD"/>
    <w:rsid w:val="00032BB5"/>
    <w:rsid w:val="000330F3"/>
    <w:rsid w:val="00033A16"/>
    <w:rsid w:val="00033B3C"/>
    <w:rsid w:val="00033C03"/>
    <w:rsid w:val="00033E36"/>
    <w:rsid w:val="00033FCE"/>
    <w:rsid w:val="000356F8"/>
    <w:rsid w:val="0003649E"/>
    <w:rsid w:val="0003670C"/>
    <w:rsid w:val="00036B21"/>
    <w:rsid w:val="00036CDC"/>
    <w:rsid w:val="000401D8"/>
    <w:rsid w:val="00040E54"/>
    <w:rsid w:val="00041324"/>
    <w:rsid w:val="0004321F"/>
    <w:rsid w:val="00045672"/>
    <w:rsid w:val="0005076F"/>
    <w:rsid w:val="00050928"/>
    <w:rsid w:val="00050F8F"/>
    <w:rsid w:val="00051B1E"/>
    <w:rsid w:val="00052407"/>
    <w:rsid w:val="000541AA"/>
    <w:rsid w:val="00054464"/>
    <w:rsid w:val="00054CC7"/>
    <w:rsid w:val="0005564F"/>
    <w:rsid w:val="00055AFC"/>
    <w:rsid w:val="0005626E"/>
    <w:rsid w:val="00056FCC"/>
    <w:rsid w:val="000579B4"/>
    <w:rsid w:val="000603A3"/>
    <w:rsid w:val="00061BA8"/>
    <w:rsid w:val="000626CE"/>
    <w:rsid w:val="00063053"/>
    <w:rsid w:val="0006488D"/>
    <w:rsid w:val="00064A4F"/>
    <w:rsid w:val="00065E74"/>
    <w:rsid w:val="00066583"/>
    <w:rsid w:val="00066BEB"/>
    <w:rsid w:val="00066D8D"/>
    <w:rsid w:val="0006710E"/>
    <w:rsid w:val="000700CD"/>
    <w:rsid w:val="0007076F"/>
    <w:rsid w:val="000708FA"/>
    <w:rsid w:val="00071BBB"/>
    <w:rsid w:val="0007273B"/>
    <w:rsid w:val="00073527"/>
    <w:rsid w:val="00073AB8"/>
    <w:rsid w:val="00074F88"/>
    <w:rsid w:val="000752CF"/>
    <w:rsid w:val="000753F0"/>
    <w:rsid w:val="000756E3"/>
    <w:rsid w:val="00075C0F"/>
    <w:rsid w:val="000764D0"/>
    <w:rsid w:val="00076741"/>
    <w:rsid w:val="00076DCC"/>
    <w:rsid w:val="00077952"/>
    <w:rsid w:val="000800B7"/>
    <w:rsid w:val="00081D42"/>
    <w:rsid w:val="00081FB0"/>
    <w:rsid w:val="00082241"/>
    <w:rsid w:val="000829D4"/>
    <w:rsid w:val="00082C72"/>
    <w:rsid w:val="00084567"/>
    <w:rsid w:val="00084B8E"/>
    <w:rsid w:val="00085289"/>
    <w:rsid w:val="00085590"/>
    <w:rsid w:val="00086F88"/>
    <w:rsid w:val="0008719C"/>
    <w:rsid w:val="00090DBE"/>
    <w:rsid w:val="000916CA"/>
    <w:rsid w:val="000918CC"/>
    <w:rsid w:val="000919CF"/>
    <w:rsid w:val="00091C61"/>
    <w:rsid w:val="00092310"/>
    <w:rsid w:val="00092339"/>
    <w:rsid w:val="00092544"/>
    <w:rsid w:val="00092741"/>
    <w:rsid w:val="0009278F"/>
    <w:rsid w:val="000929EE"/>
    <w:rsid w:val="00092BB5"/>
    <w:rsid w:val="00092DEF"/>
    <w:rsid w:val="00093081"/>
    <w:rsid w:val="000932DF"/>
    <w:rsid w:val="0009355B"/>
    <w:rsid w:val="000953F4"/>
    <w:rsid w:val="00095EFA"/>
    <w:rsid w:val="0009650D"/>
    <w:rsid w:val="0009653D"/>
    <w:rsid w:val="0009761C"/>
    <w:rsid w:val="00097D69"/>
    <w:rsid w:val="000A02B5"/>
    <w:rsid w:val="000A040E"/>
    <w:rsid w:val="000A0F2F"/>
    <w:rsid w:val="000A1980"/>
    <w:rsid w:val="000A1E72"/>
    <w:rsid w:val="000A2D79"/>
    <w:rsid w:val="000A2FDE"/>
    <w:rsid w:val="000A327C"/>
    <w:rsid w:val="000A37A2"/>
    <w:rsid w:val="000A5027"/>
    <w:rsid w:val="000A58A8"/>
    <w:rsid w:val="000A7A43"/>
    <w:rsid w:val="000A7AF7"/>
    <w:rsid w:val="000B00EB"/>
    <w:rsid w:val="000B078C"/>
    <w:rsid w:val="000B0807"/>
    <w:rsid w:val="000B188F"/>
    <w:rsid w:val="000B1A54"/>
    <w:rsid w:val="000B24B4"/>
    <w:rsid w:val="000B4807"/>
    <w:rsid w:val="000B5142"/>
    <w:rsid w:val="000B55F8"/>
    <w:rsid w:val="000B6639"/>
    <w:rsid w:val="000B6BF4"/>
    <w:rsid w:val="000B78B1"/>
    <w:rsid w:val="000B7A35"/>
    <w:rsid w:val="000B7D2B"/>
    <w:rsid w:val="000C0599"/>
    <w:rsid w:val="000C132E"/>
    <w:rsid w:val="000C1624"/>
    <w:rsid w:val="000C16E5"/>
    <w:rsid w:val="000C1D74"/>
    <w:rsid w:val="000C26BF"/>
    <w:rsid w:val="000C2AA4"/>
    <w:rsid w:val="000C2B12"/>
    <w:rsid w:val="000C2FA6"/>
    <w:rsid w:val="000C30E6"/>
    <w:rsid w:val="000C33E9"/>
    <w:rsid w:val="000C359C"/>
    <w:rsid w:val="000C3F46"/>
    <w:rsid w:val="000C447B"/>
    <w:rsid w:val="000C44B1"/>
    <w:rsid w:val="000C4E87"/>
    <w:rsid w:val="000C4F50"/>
    <w:rsid w:val="000C506A"/>
    <w:rsid w:val="000C5161"/>
    <w:rsid w:val="000C5251"/>
    <w:rsid w:val="000C5784"/>
    <w:rsid w:val="000C606D"/>
    <w:rsid w:val="000C642E"/>
    <w:rsid w:val="000C64C4"/>
    <w:rsid w:val="000C68DC"/>
    <w:rsid w:val="000C6A8D"/>
    <w:rsid w:val="000C6D9B"/>
    <w:rsid w:val="000C7060"/>
    <w:rsid w:val="000C7D1D"/>
    <w:rsid w:val="000D0120"/>
    <w:rsid w:val="000D0307"/>
    <w:rsid w:val="000D09D5"/>
    <w:rsid w:val="000D3004"/>
    <w:rsid w:val="000D38C6"/>
    <w:rsid w:val="000D3C67"/>
    <w:rsid w:val="000D4025"/>
    <w:rsid w:val="000D413B"/>
    <w:rsid w:val="000D4E9F"/>
    <w:rsid w:val="000D63B0"/>
    <w:rsid w:val="000D7956"/>
    <w:rsid w:val="000D7FF3"/>
    <w:rsid w:val="000E04CA"/>
    <w:rsid w:val="000E0B58"/>
    <w:rsid w:val="000E0B6E"/>
    <w:rsid w:val="000E1692"/>
    <w:rsid w:val="000E2E80"/>
    <w:rsid w:val="000E4B1D"/>
    <w:rsid w:val="000E4BEC"/>
    <w:rsid w:val="000E52AD"/>
    <w:rsid w:val="000E6070"/>
    <w:rsid w:val="000E640C"/>
    <w:rsid w:val="000E6AF2"/>
    <w:rsid w:val="000E6EC5"/>
    <w:rsid w:val="000F1E15"/>
    <w:rsid w:val="000F2A89"/>
    <w:rsid w:val="000F4D88"/>
    <w:rsid w:val="000F61C6"/>
    <w:rsid w:val="000F68B6"/>
    <w:rsid w:val="000F69F3"/>
    <w:rsid w:val="000F7D59"/>
    <w:rsid w:val="000F7EFB"/>
    <w:rsid w:val="00100C35"/>
    <w:rsid w:val="00100CF8"/>
    <w:rsid w:val="00102C74"/>
    <w:rsid w:val="00102F28"/>
    <w:rsid w:val="00103049"/>
    <w:rsid w:val="0010310F"/>
    <w:rsid w:val="00103A86"/>
    <w:rsid w:val="00104820"/>
    <w:rsid w:val="00104C9A"/>
    <w:rsid w:val="0010772F"/>
    <w:rsid w:val="00107B23"/>
    <w:rsid w:val="00110081"/>
    <w:rsid w:val="00110333"/>
    <w:rsid w:val="001104C2"/>
    <w:rsid w:val="001119DC"/>
    <w:rsid w:val="00111C8B"/>
    <w:rsid w:val="001120C9"/>
    <w:rsid w:val="00112A84"/>
    <w:rsid w:val="00112B7E"/>
    <w:rsid w:val="001130E9"/>
    <w:rsid w:val="00116008"/>
    <w:rsid w:val="0011732E"/>
    <w:rsid w:val="001174B3"/>
    <w:rsid w:val="00117756"/>
    <w:rsid w:val="001201F0"/>
    <w:rsid w:val="001222BD"/>
    <w:rsid w:val="00123709"/>
    <w:rsid w:val="001242EE"/>
    <w:rsid w:val="00126AD7"/>
    <w:rsid w:val="0013011E"/>
    <w:rsid w:val="00130238"/>
    <w:rsid w:val="001305F4"/>
    <w:rsid w:val="00130640"/>
    <w:rsid w:val="00131458"/>
    <w:rsid w:val="00131620"/>
    <w:rsid w:val="0013177D"/>
    <w:rsid w:val="00132115"/>
    <w:rsid w:val="00132B5E"/>
    <w:rsid w:val="00132BE4"/>
    <w:rsid w:val="00133D74"/>
    <w:rsid w:val="001348AD"/>
    <w:rsid w:val="00135CCB"/>
    <w:rsid w:val="0013607A"/>
    <w:rsid w:val="001365F6"/>
    <w:rsid w:val="00137CD6"/>
    <w:rsid w:val="00137F1E"/>
    <w:rsid w:val="001402D3"/>
    <w:rsid w:val="00140943"/>
    <w:rsid w:val="00141251"/>
    <w:rsid w:val="00141366"/>
    <w:rsid w:val="00141642"/>
    <w:rsid w:val="00141EC2"/>
    <w:rsid w:val="00143013"/>
    <w:rsid w:val="001438D2"/>
    <w:rsid w:val="0014396A"/>
    <w:rsid w:val="00143F31"/>
    <w:rsid w:val="00145657"/>
    <w:rsid w:val="00145967"/>
    <w:rsid w:val="001468D0"/>
    <w:rsid w:val="00146BD6"/>
    <w:rsid w:val="0014737C"/>
    <w:rsid w:val="001478FE"/>
    <w:rsid w:val="00150075"/>
    <w:rsid w:val="0015059F"/>
    <w:rsid w:val="00151454"/>
    <w:rsid w:val="00151D0D"/>
    <w:rsid w:val="0015390F"/>
    <w:rsid w:val="00153CD4"/>
    <w:rsid w:val="00154797"/>
    <w:rsid w:val="00154BE4"/>
    <w:rsid w:val="0015512A"/>
    <w:rsid w:val="001562B5"/>
    <w:rsid w:val="001576EC"/>
    <w:rsid w:val="00157ED6"/>
    <w:rsid w:val="00160240"/>
    <w:rsid w:val="00160630"/>
    <w:rsid w:val="001621D5"/>
    <w:rsid w:val="001622E1"/>
    <w:rsid w:val="00162897"/>
    <w:rsid w:val="0016401D"/>
    <w:rsid w:val="00165C97"/>
    <w:rsid w:val="00166244"/>
    <w:rsid w:val="00166291"/>
    <w:rsid w:val="00167F75"/>
    <w:rsid w:val="0017024B"/>
    <w:rsid w:val="0017075B"/>
    <w:rsid w:val="00170CCA"/>
    <w:rsid w:val="0017121C"/>
    <w:rsid w:val="00171666"/>
    <w:rsid w:val="00172422"/>
    <w:rsid w:val="001725A1"/>
    <w:rsid w:val="0017331D"/>
    <w:rsid w:val="001734D4"/>
    <w:rsid w:val="0017383C"/>
    <w:rsid w:val="00173BF9"/>
    <w:rsid w:val="00173D74"/>
    <w:rsid w:val="001740F1"/>
    <w:rsid w:val="001741FA"/>
    <w:rsid w:val="0017649C"/>
    <w:rsid w:val="00176AE4"/>
    <w:rsid w:val="00176FB3"/>
    <w:rsid w:val="00177336"/>
    <w:rsid w:val="00177552"/>
    <w:rsid w:val="0018025C"/>
    <w:rsid w:val="001812CB"/>
    <w:rsid w:val="00181EE1"/>
    <w:rsid w:val="0018216D"/>
    <w:rsid w:val="001832C6"/>
    <w:rsid w:val="00184206"/>
    <w:rsid w:val="00184663"/>
    <w:rsid w:val="00184C03"/>
    <w:rsid w:val="001855B4"/>
    <w:rsid w:val="00185E9E"/>
    <w:rsid w:val="00186D8C"/>
    <w:rsid w:val="00186DEA"/>
    <w:rsid w:val="0018737C"/>
    <w:rsid w:val="00187A3B"/>
    <w:rsid w:val="00187B1A"/>
    <w:rsid w:val="00190546"/>
    <w:rsid w:val="001912D4"/>
    <w:rsid w:val="00191EDF"/>
    <w:rsid w:val="0019380D"/>
    <w:rsid w:val="00193CB1"/>
    <w:rsid w:val="0019492F"/>
    <w:rsid w:val="00194AC8"/>
    <w:rsid w:val="00194BAE"/>
    <w:rsid w:val="001964AC"/>
    <w:rsid w:val="001968D3"/>
    <w:rsid w:val="00197D6C"/>
    <w:rsid w:val="001A062C"/>
    <w:rsid w:val="001A070B"/>
    <w:rsid w:val="001A0987"/>
    <w:rsid w:val="001A0A37"/>
    <w:rsid w:val="001A108B"/>
    <w:rsid w:val="001A126F"/>
    <w:rsid w:val="001A1A2E"/>
    <w:rsid w:val="001A1C2D"/>
    <w:rsid w:val="001A26FB"/>
    <w:rsid w:val="001A29C9"/>
    <w:rsid w:val="001A3870"/>
    <w:rsid w:val="001A3E30"/>
    <w:rsid w:val="001A442F"/>
    <w:rsid w:val="001A4E48"/>
    <w:rsid w:val="001A543B"/>
    <w:rsid w:val="001A574E"/>
    <w:rsid w:val="001A5BBE"/>
    <w:rsid w:val="001A6BAE"/>
    <w:rsid w:val="001A7040"/>
    <w:rsid w:val="001A75A5"/>
    <w:rsid w:val="001A7648"/>
    <w:rsid w:val="001B0876"/>
    <w:rsid w:val="001B0E59"/>
    <w:rsid w:val="001B1707"/>
    <w:rsid w:val="001B37D1"/>
    <w:rsid w:val="001B43D0"/>
    <w:rsid w:val="001B44D9"/>
    <w:rsid w:val="001B54D1"/>
    <w:rsid w:val="001B63AC"/>
    <w:rsid w:val="001B64C6"/>
    <w:rsid w:val="001B6A1D"/>
    <w:rsid w:val="001B7718"/>
    <w:rsid w:val="001C071E"/>
    <w:rsid w:val="001C0875"/>
    <w:rsid w:val="001C14F2"/>
    <w:rsid w:val="001C1BA7"/>
    <w:rsid w:val="001C231F"/>
    <w:rsid w:val="001C2908"/>
    <w:rsid w:val="001C34DB"/>
    <w:rsid w:val="001C3A7F"/>
    <w:rsid w:val="001C4234"/>
    <w:rsid w:val="001C4903"/>
    <w:rsid w:val="001C5005"/>
    <w:rsid w:val="001C5241"/>
    <w:rsid w:val="001C5862"/>
    <w:rsid w:val="001D0847"/>
    <w:rsid w:val="001D0905"/>
    <w:rsid w:val="001D12A9"/>
    <w:rsid w:val="001D2494"/>
    <w:rsid w:val="001D2BA1"/>
    <w:rsid w:val="001D35DA"/>
    <w:rsid w:val="001D4847"/>
    <w:rsid w:val="001D5653"/>
    <w:rsid w:val="001E044C"/>
    <w:rsid w:val="001E0C22"/>
    <w:rsid w:val="001E16AD"/>
    <w:rsid w:val="001E1A4B"/>
    <w:rsid w:val="001E1D50"/>
    <w:rsid w:val="001E312D"/>
    <w:rsid w:val="001E32B0"/>
    <w:rsid w:val="001E39DF"/>
    <w:rsid w:val="001E4253"/>
    <w:rsid w:val="001E4379"/>
    <w:rsid w:val="001E43D0"/>
    <w:rsid w:val="001E510C"/>
    <w:rsid w:val="001E5CA9"/>
    <w:rsid w:val="001E6A99"/>
    <w:rsid w:val="001E6F90"/>
    <w:rsid w:val="001E761C"/>
    <w:rsid w:val="001E7A8A"/>
    <w:rsid w:val="001F08CA"/>
    <w:rsid w:val="001F20EC"/>
    <w:rsid w:val="001F212C"/>
    <w:rsid w:val="001F2590"/>
    <w:rsid w:val="001F2FEA"/>
    <w:rsid w:val="001F3430"/>
    <w:rsid w:val="001F3A47"/>
    <w:rsid w:val="001F44D1"/>
    <w:rsid w:val="001F471E"/>
    <w:rsid w:val="001F6FF2"/>
    <w:rsid w:val="001F72C4"/>
    <w:rsid w:val="002003F1"/>
    <w:rsid w:val="002007C3"/>
    <w:rsid w:val="00201FB4"/>
    <w:rsid w:val="00201FBD"/>
    <w:rsid w:val="0020218B"/>
    <w:rsid w:val="00202717"/>
    <w:rsid w:val="00203E70"/>
    <w:rsid w:val="0020535E"/>
    <w:rsid w:val="00205A7A"/>
    <w:rsid w:val="00206981"/>
    <w:rsid w:val="00207C40"/>
    <w:rsid w:val="00210238"/>
    <w:rsid w:val="002103F4"/>
    <w:rsid w:val="002106D3"/>
    <w:rsid w:val="00210C7B"/>
    <w:rsid w:val="002119DB"/>
    <w:rsid w:val="002119E8"/>
    <w:rsid w:val="00212C1E"/>
    <w:rsid w:val="00212CCE"/>
    <w:rsid w:val="002138EA"/>
    <w:rsid w:val="00214C02"/>
    <w:rsid w:val="00216BF5"/>
    <w:rsid w:val="00220A20"/>
    <w:rsid w:val="00221B3B"/>
    <w:rsid w:val="00222014"/>
    <w:rsid w:val="002224AE"/>
    <w:rsid w:val="002226AC"/>
    <w:rsid w:val="00222803"/>
    <w:rsid w:val="0022308A"/>
    <w:rsid w:val="00223A14"/>
    <w:rsid w:val="00223BDA"/>
    <w:rsid w:val="00224B8F"/>
    <w:rsid w:val="002277B6"/>
    <w:rsid w:val="00227A55"/>
    <w:rsid w:val="00230173"/>
    <w:rsid w:val="002318D5"/>
    <w:rsid w:val="002324AB"/>
    <w:rsid w:val="00233C80"/>
    <w:rsid w:val="00233FD6"/>
    <w:rsid w:val="00235613"/>
    <w:rsid w:val="00235A90"/>
    <w:rsid w:val="00236A9F"/>
    <w:rsid w:val="0023705E"/>
    <w:rsid w:val="00237CD7"/>
    <w:rsid w:val="00240F08"/>
    <w:rsid w:val="002410B1"/>
    <w:rsid w:val="0024261E"/>
    <w:rsid w:val="0024275C"/>
    <w:rsid w:val="00242C0A"/>
    <w:rsid w:val="002434FC"/>
    <w:rsid w:val="00243821"/>
    <w:rsid w:val="00244DD5"/>
    <w:rsid w:val="00245067"/>
    <w:rsid w:val="002459C1"/>
    <w:rsid w:val="00246327"/>
    <w:rsid w:val="00246730"/>
    <w:rsid w:val="00247258"/>
    <w:rsid w:val="002477FD"/>
    <w:rsid w:val="00250942"/>
    <w:rsid w:val="00250D8E"/>
    <w:rsid w:val="0025113D"/>
    <w:rsid w:val="0025135A"/>
    <w:rsid w:val="0025153E"/>
    <w:rsid w:val="0025176D"/>
    <w:rsid w:val="0025232E"/>
    <w:rsid w:val="00252641"/>
    <w:rsid w:val="00252FCD"/>
    <w:rsid w:val="002534E7"/>
    <w:rsid w:val="002545E8"/>
    <w:rsid w:val="00254F1A"/>
    <w:rsid w:val="00255542"/>
    <w:rsid w:val="00255E9B"/>
    <w:rsid w:val="00255FF5"/>
    <w:rsid w:val="0025667A"/>
    <w:rsid w:val="00256928"/>
    <w:rsid w:val="00256FDA"/>
    <w:rsid w:val="00260A49"/>
    <w:rsid w:val="00261E9C"/>
    <w:rsid w:val="00262584"/>
    <w:rsid w:val="0026374D"/>
    <w:rsid w:val="002646EA"/>
    <w:rsid w:val="00264843"/>
    <w:rsid w:val="00264B7C"/>
    <w:rsid w:val="00264D12"/>
    <w:rsid w:val="00265E46"/>
    <w:rsid w:val="0026613A"/>
    <w:rsid w:val="0026621F"/>
    <w:rsid w:val="002664E8"/>
    <w:rsid w:val="002675C4"/>
    <w:rsid w:val="00270E4E"/>
    <w:rsid w:val="0027104C"/>
    <w:rsid w:val="00271566"/>
    <w:rsid w:val="00271803"/>
    <w:rsid w:val="00272652"/>
    <w:rsid w:val="00272746"/>
    <w:rsid w:val="0027493D"/>
    <w:rsid w:val="00275A18"/>
    <w:rsid w:val="00276355"/>
    <w:rsid w:val="00276406"/>
    <w:rsid w:val="00276969"/>
    <w:rsid w:val="00276CF8"/>
    <w:rsid w:val="002771D7"/>
    <w:rsid w:val="002779FE"/>
    <w:rsid w:val="00281518"/>
    <w:rsid w:val="00282098"/>
    <w:rsid w:val="00282323"/>
    <w:rsid w:val="0028247F"/>
    <w:rsid w:val="00282B29"/>
    <w:rsid w:val="00282EA8"/>
    <w:rsid w:val="00283054"/>
    <w:rsid w:val="00283472"/>
    <w:rsid w:val="002834AD"/>
    <w:rsid w:val="0028359C"/>
    <w:rsid w:val="00284134"/>
    <w:rsid w:val="002842FB"/>
    <w:rsid w:val="00284759"/>
    <w:rsid w:val="00284DC9"/>
    <w:rsid w:val="00284ECE"/>
    <w:rsid w:val="002853AB"/>
    <w:rsid w:val="00285624"/>
    <w:rsid w:val="00286AA1"/>
    <w:rsid w:val="00286F34"/>
    <w:rsid w:val="002879E7"/>
    <w:rsid w:val="002909DF"/>
    <w:rsid w:val="00290BE0"/>
    <w:rsid w:val="00291975"/>
    <w:rsid w:val="00291A96"/>
    <w:rsid w:val="00291C15"/>
    <w:rsid w:val="00292127"/>
    <w:rsid w:val="00292C6B"/>
    <w:rsid w:val="0029337F"/>
    <w:rsid w:val="00293985"/>
    <w:rsid w:val="002946C9"/>
    <w:rsid w:val="002961BE"/>
    <w:rsid w:val="00296A61"/>
    <w:rsid w:val="002A08D5"/>
    <w:rsid w:val="002A205A"/>
    <w:rsid w:val="002A241B"/>
    <w:rsid w:val="002A291D"/>
    <w:rsid w:val="002A2B9D"/>
    <w:rsid w:val="002A3E5D"/>
    <w:rsid w:val="002A41AC"/>
    <w:rsid w:val="002A4361"/>
    <w:rsid w:val="002A54D4"/>
    <w:rsid w:val="002A610E"/>
    <w:rsid w:val="002A7311"/>
    <w:rsid w:val="002A7D07"/>
    <w:rsid w:val="002B02A5"/>
    <w:rsid w:val="002B0F00"/>
    <w:rsid w:val="002B1E56"/>
    <w:rsid w:val="002B34D5"/>
    <w:rsid w:val="002B4CEE"/>
    <w:rsid w:val="002B521C"/>
    <w:rsid w:val="002B5851"/>
    <w:rsid w:val="002B69EE"/>
    <w:rsid w:val="002B6D80"/>
    <w:rsid w:val="002B73E3"/>
    <w:rsid w:val="002B76F4"/>
    <w:rsid w:val="002C0886"/>
    <w:rsid w:val="002C1884"/>
    <w:rsid w:val="002C2177"/>
    <w:rsid w:val="002C2B0B"/>
    <w:rsid w:val="002C348F"/>
    <w:rsid w:val="002C3ABB"/>
    <w:rsid w:val="002C3EEF"/>
    <w:rsid w:val="002C4846"/>
    <w:rsid w:val="002C4F17"/>
    <w:rsid w:val="002C5A0B"/>
    <w:rsid w:val="002C5F2A"/>
    <w:rsid w:val="002C63C6"/>
    <w:rsid w:val="002C6514"/>
    <w:rsid w:val="002C77A4"/>
    <w:rsid w:val="002C7B06"/>
    <w:rsid w:val="002D1378"/>
    <w:rsid w:val="002D166C"/>
    <w:rsid w:val="002D1A87"/>
    <w:rsid w:val="002D1F63"/>
    <w:rsid w:val="002D209E"/>
    <w:rsid w:val="002D24AB"/>
    <w:rsid w:val="002D2619"/>
    <w:rsid w:val="002D3EB2"/>
    <w:rsid w:val="002D4803"/>
    <w:rsid w:val="002D4B88"/>
    <w:rsid w:val="002D58A2"/>
    <w:rsid w:val="002D6E14"/>
    <w:rsid w:val="002D7B71"/>
    <w:rsid w:val="002D7EFD"/>
    <w:rsid w:val="002E0641"/>
    <w:rsid w:val="002E0914"/>
    <w:rsid w:val="002E0AE7"/>
    <w:rsid w:val="002E0E03"/>
    <w:rsid w:val="002E0F03"/>
    <w:rsid w:val="002E222D"/>
    <w:rsid w:val="002E2497"/>
    <w:rsid w:val="002E34CA"/>
    <w:rsid w:val="002E421F"/>
    <w:rsid w:val="002E4816"/>
    <w:rsid w:val="002E4C5E"/>
    <w:rsid w:val="002E4DED"/>
    <w:rsid w:val="002E5573"/>
    <w:rsid w:val="002E57E2"/>
    <w:rsid w:val="002E59B2"/>
    <w:rsid w:val="002E644A"/>
    <w:rsid w:val="002E7489"/>
    <w:rsid w:val="002E7593"/>
    <w:rsid w:val="002F0840"/>
    <w:rsid w:val="002F24DC"/>
    <w:rsid w:val="002F2C23"/>
    <w:rsid w:val="002F2F21"/>
    <w:rsid w:val="002F3156"/>
    <w:rsid w:val="002F38D4"/>
    <w:rsid w:val="002F3CB1"/>
    <w:rsid w:val="002F43F6"/>
    <w:rsid w:val="002F4B32"/>
    <w:rsid w:val="002F5B68"/>
    <w:rsid w:val="002F61B3"/>
    <w:rsid w:val="00301061"/>
    <w:rsid w:val="003018C8"/>
    <w:rsid w:val="003020F6"/>
    <w:rsid w:val="00302F81"/>
    <w:rsid w:val="003036CA"/>
    <w:rsid w:val="0030371C"/>
    <w:rsid w:val="00303DC8"/>
    <w:rsid w:val="0030489C"/>
    <w:rsid w:val="0030580A"/>
    <w:rsid w:val="00310A73"/>
    <w:rsid w:val="00310F2C"/>
    <w:rsid w:val="00313562"/>
    <w:rsid w:val="00314644"/>
    <w:rsid w:val="00315359"/>
    <w:rsid w:val="00316707"/>
    <w:rsid w:val="003167C0"/>
    <w:rsid w:val="00317549"/>
    <w:rsid w:val="003175B1"/>
    <w:rsid w:val="00317A11"/>
    <w:rsid w:val="00317AB6"/>
    <w:rsid w:val="00317BE4"/>
    <w:rsid w:val="00317FC0"/>
    <w:rsid w:val="003213A6"/>
    <w:rsid w:val="003224F4"/>
    <w:rsid w:val="00322F85"/>
    <w:rsid w:val="003232E4"/>
    <w:rsid w:val="003234F4"/>
    <w:rsid w:val="00323BD6"/>
    <w:rsid w:val="003268EE"/>
    <w:rsid w:val="00327894"/>
    <w:rsid w:val="0033082F"/>
    <w:rsid w:val="00330B5A"/>
    <w:rsid w:val="00330C29"/>
    <w:rsid w:val="00330E82"/>
    <w:rsid w:val="00330F3F"/>
    <w:rsid w:val="0033215E"/>
    <w:rsid w:val="003333B4"/>
    <w:rsid w:val="00334E99"/>
    <w:rsid w:val="00336FE2"/>
    <w:rsid w:val="0034028D"/>
    <w:rsid w:val="00341CF5"/>
    <w:rsid w:val="003422DF"/>
    <w:rsid w:val="00344A02"/>
    <w:rsid w:val="00344E12"/>
    <w:rsid w:val="00345C03"/>
    <w:rsid w:val="00345D08"/>
    <w:rsid w:val="00346516"/>
    <w:rsid w:val="00347781"/>
    <w:rsid w:val="00347AA8"/>
    <w:rsid w:val="00350A2A"/>
    <w:rsid w:val="003547E1"/>
    <w:rsid w:val="00356136"/>
    <w:rsid w:val="00357EB3"/>
    <w:rsid w:val="003608EF"/>
    <w:rsid w:val="00362825"/>
    <w:rsid w:val="00363491"/>
    <w:rsid w:val="00363FBB"/>
    <w:rsid w:val="00364430"/>
    <w:rsid w:val="00364B73"/>
    <w:rsid w:val="0036599F"/>
    <w:rsid w:val="0036643E"/>
    <w:rsid w:val="003665E9"/>
    <w:rsid w:val="0036708C"/>
    <w:rsid w:val="00367B3E"/>
    <w:rsid w:val="00370487"/>
    <w:rsid w:val="00370C67"/>
    <w:rsid w:val="003710B2"/>
    <w:rsid w:val="00372183"/>
    <w:rsid w:val="00373281"/>
    <w:rsid w:val="00373BB6"/>
    <w:rsid w:val="00373F4E"/>
    <w:rsid w:val="00374328"/>
    <w:rsid w:val="00376380"/>
    <w:rsid w:val="00376558"/>
    <w:rsid w:val="003769DA"/>
    <w:rsid w:val="00376B83"/>
    <w:rsid w:val="003777F0"/>
    <w:rsid w:val="0037787A"/>
    <w:rsid w:val="00380039"/>
    <w:rsid w:val="003804E8"/>
    <w:rsid w:val="0038193B"/>
    <w:rsid w:val="00381F0D"/>
    <w:rsid w:val="00383B0E"/>
    <w:rsid w:val="00386F6E"/>
    <w:rsid w:val="00387010"/>
    <w:rsid w:val="00387AD3"/>
    <w:rsid w:val="00390033"/>
    <w:rsid w:val="0039087D"/>
    <w:rsid w:val="003908AF"/>
    <w:rsid w:val="00390E90"/>
    <w:rsid w:val="00391681"/>
    <w:rsid w:val="003916CA"/>
    <w:rsid w:val="00391C54"/>
    <w:rsid w:val="00392783"/>
    <w:rsid w:val="00392C5A"/>
    <w:rsid w:val="00394070"/>
    <w:rsid w:val="0039423A"/>
    <w:rsid w:val="00395403"/>
    <w:rsid w:val="00395628"/>
    <w:rsid w:val="00396D79"/>
    <w:rsid w:val="00397A56"/>
    <w:rsid w:val="003A0467"/>
    <w:rsid w:val="003A1F66"/>
    <w:rsid w:val="003A2580"/>
    <w:rsid w:val="003A2B21"/>
    <w:rsid w:val="003A2EAC"/>
    <w:rsid w:val="003A30D7"/>
    <w:rsid w:val="003A3AB5"/>
    <w:rsid w:val="003A57E8"/>
    <w:rsid w:val="003A6BA0"/>
    <w:rsid w:val="003A756A"/>
    <w:rsid w:val="003A78FA"/>
    <w:rsid w:val="003B02C3"/>
    <w:rsid w:val="003B09D0"/>
    <w:rsid w:val="003B0CC3"/>
    <w:rsid w:val="003B1523"/>
    <w:rsid w:val="003B244B"/>
    <w:rsid w:val="003B294F"/>
    <w:rsid w:val="003B3AA6"/>
    <w:rsid w:val="003B3EAF"/>
    <w:rsid w:val="003B4529"/>
    <w:rsid w:val="003B46C8"/>
    <w:rsid w:val="003B49B5"/>
    <w:rsid w:val="003B5744"/>
    <w:rsid w:val="003B5E94"/>
    <w:rsid w:val="003B7420"/>
    <w:rsid w:val="003B75D2"/>
    <w:rsid w:val="003B77E7"/>
    <w:rsid w:val="003C0903"/>
    <w:rsid w:val="003C14E8"/>
    <w:rsid w:val="003C217C"/>
    <w:rsid w:val="003C2831"/>
    <w:rsid w:val="003C2D9A"/>
    <w:rsid w:val="003C2FA0"/>
    <w:rsid w:val="003C3A2A"/>
    <w:rsid w:val="003C3E38"/>
    <w:rsid w:val="003C4770"/>
    <w:rsid w:val="003C4AA2"/>
    <w:rsid w:val="003C5243"/>
    <w:rsid w:val="003C5310"/>
    <w:rsid w:val="003C587C"/>
    <w:rsid w:val="003C5E1B"/>
    <w:rsid w:val="003C6035"/>
    <w:rsid w:val="003C6084"/>
    <w:rsid w:val="003C660D"/>
    <w:rsid w:val="003C69F6"/>
    <w:rsid w:val="003C6E5C"/>
    <w:rsid w:val="003C712C"/>
    <w:rsid w:val="003C7CC8"/>
    <w:rsid w:val="003D3F4E"/>
    <w:rsid w:val="003D54A3"/>
    <w:rsid w:val="003D7BDB"/>
    <w:rsid w:val="003E13A2"/>
    <w:rsid w:val="003E2525"/>
    <w:rsid w:val="003E2773"/>
    <w:rsid w:val="003E285A"/>
    <w:rsid w:val="003E35DF"/>
    <w:rsid w:val="003E4ACC"/>
    <w:rsid w:val="003E4B0A"/>
    <w:rsid w:val="003E6A47"/>
    <w:rsid w:val="003E782D"/>
    <w:rsid w:val="003F06BA"/>
    <w:rsid w:val="003F10AD"/>
    <w:rsid w:val="003F187D"/>
    <w:rsid w:val="003F205F"/>
    <w:rsid w:val="003F26E5"/>
    <w:rsid w:val="003F33EE"/>
    <w:rsid w:val="003F375E"/>
    <w:rsid w:val="003F3EDB"/>
    <w:rsid w:val="003F4161"/>
    <w:rsid w:val="003F49BB"/>
    <w:rsid w:val="003F551B"/>
    <w:rsid w:val="003F5F7A"/>
    <w:rsid w:val="003F637F"/>
    <w:rsid w:val="003F6618"/>
    <w:rsid w:val="003F72DA"/>
    <w:rsid w:val="003F7386"/>
    <w:rsid w:val="003F7400"/>
    <w:rsid w:val="00400E7D"/>
    <w:rsid w:val="00400FD7"/>
    <w:rsid w:val="004023BC"/>
    <w:rsid w:val="004023CF"/>
    <w:rsid w:val="0040274C"/>
    <w:rsid w:val="004031B3"/>
    <w:rsid w:val="00403875"/>
    <w:rsid w:val="0040456B"/>
    <w:rsid w:val="00404875"/>
    <w:rsid w:val="0040496C"/>
    <w:rsid w:val="0040530E"/>
    <w:rsid w:val="004068E8"/>
    <w:rsid w:val="004118B1"/>
    <w:rsid w:val="00411DB6"/>
    <w:rsid w:val="00412190"/>
    <w:rsid w:val="00412249"/>
    <w:rsid w:val="004138C7"/>
    <w:rsid w:val="004146FD"/>
    <w:rsid w:val="0041498E"/>
    <w:rsid w:val="00414C9C"/>
    <w:rsid w:val="00414CB3"/>
    <w:rsid w:val="00415305"/>
    <w:rsid w:val="00415912"/>
    <w:rsid w:val="00415C91"/>
    <w:rsid w:val="00415CE3"/>
    <w:rsid w:val="00416031"/>
    <w:rsid w:val="0041639D"/>
    <w:rsid w:val="004163F7"/>
    <w:rsid w:val="00416D5E"/>
    <w:rsid w:val="00416D8E"/>
    <w:rsid w:val="00417862"/>
    <w:rsid w:val="00417DA1"/>
    <w:rsid w:val="00420091"/>
    <w:rsid w:val="00421453"/>
    <w:rsid w:val="004221DB"/>
    <w:rsid w:val="004233D4"/>
    <w:rsid w:val="004235D4"/>
    <w:rsid w:val="00423EBC"/>
    <w:rsid w:val="00426CC4"/>
    <w:rsid w:val="00427901"/>
    <w:rsid w:val="00427A3F"/>
    <w:rsid w:val="00427E5C"/>
    <w:rsid w:val="004306D0"/>
    <w:rsid w:val="00430BB5"/>
    <w:rsid w:val="00430CF7"/>
    <w:rsid w:val="00431B54"/>
    <w:rsid w:val="00431DB9"/>
    <w:rsid w:val="00432114"/>
    <w:rsid w:val="00432997"/>
    <w:rsid w:val="00433C72"/>
    <w:rsid w:val="00433FE5"/>
    <w:rsid w:val="004343A4"/>
    <w:rsid w:val="004347EE"/>
    <w:rsid w:val="00435DB5"/>
    <w:rsid w:val="00436E05"/>
    <w:rsid w:val="00437781"/>
    <w:rsid w:val="00440356"/>
    <w:rsid w:val="00440C05"/>
    <w:rsid w:val="00441360"/>
    <w:rsid w:val="00441AAE"/>
    <w:rsid w:val="004421A1"/>
    <w:rsid w:val="00444F06"/>
    <w:rsid w:val="00445881"/>
    <w:rsid w:val="00445B42"/>
    <w:rsid w:val="00445D35"/>
    <w:rsid w:val="00445FF8"/>
    <w:rsid w:val="004462C2"/>
    <w:rsid w:val="004463BA"/>
    <w:rsid w:val="004469F9"/>
    <w:rsid w:val="00447F1D"/>
    <w:rsid w:val="00452742"/>
    <w:rsid w:val="00453F06"/>
    <w:rsid w:val="0045405C"/>
    <w:rsid w:val="00454C01"/>
    <w:rsid w:val="004567C2"/>
    <w:rsid w:val="004568D4"/>
    <w:rsid w:val="00456F2D"/>
    <w:rsid w:val="00457882"/>
    <w:rsid w:val="0045795B"/>
    <w:rsid w:val="00457A03"/>
    <w:rsid w:val="00457C89"/>
    <w:rsid w:val="00461242"/>
    <w:rsid w:val="004618E7"/>
    <w:rsid w:val="004637F4"/>
    <w:rsid w:val="00464735"/>
    <w:rsid w:val="00465F5D"/>
    <w:rsid w:val="00466BCC"/>
    <w:rsid w:val="004678F7"/>
    <w:rsid w:val="004708E5"/>
    <w:rsid w:val="00470BED"/>
    <w:rsid w:val="00471011"/>
    <w:rsid w:val="00472695"/>
    <w:rsid w:val="00472C3A"/>
    <w:rsid w:val="00473ED3"/>
    <w:rsid w:val="0047573C"/>
    <w:rsid w:val="00475C5E"/>
    <w:rsid w:val="0047758C"/>
    <w:rsid w:val="00477AB6"/>
    <w:rsid w:val="00477C5C"/>
    <w:rsid w:val="0048095C"/>
    <w:rsid w:val="00480FC2"/>
    <w:rsid w:val="00481157"/>
    <w:rsid w:val="004811D1"/>
    <w:rsid w:val="004812F5"/>
    <w:rsid w:val="004837A2"/>
    <w:rsid w:val="00483981"/>
    <w:rsid w:val="00483DE5"/>
    <w:rsid w:val="00486429"/>
    <w:rsid w:val="0048736B"/>
    <w:rsid w:val="0049135E"/>
    <w:rsid w:val="0049137A"/>
    <w:rsid w:val="004922D6"/>
    <w:rsid w:val="004925C4"/>
    <w:rsid w:val="00492821"/>
    <w:rsid w:val="004932DE"/>
    <w:rsid w:val="0049332C"/>
    <w:rsid w:val="0049380B"/>
    <w:rsid w:val="00493D0A"/>
    <w:rsid w:val="00494CF3"/>
    <w:rsid w:val="00495254"/>
    <w:rsid w:val="00497C41"/>
    <w:rsid w:val="004A0B87"/>
    <w:rsid w:val="004A1F7B"/>
    <w:rsid w:val="004A2011"/>
    <w:rsid w:val="004A3D7C"/>
    <w:rsid w:val="004A435A"/>
    <w:rsid w:val="004A4B6F"/>
    <w:rsid w:val="004A4FD1"/>
    <w:rsid w:val="004A6755"/>
    <w:rsid w:val="004A7A83"/>
    <w:rsid w:val="004B01BC"/>
    <w:rsid w:val="004B0288"/>
    <w:rsid w:val="004B3864"/>
    <w:rsid w:val="004B4260"/>
    <w:rsid w:val="004B43C6"/>
    <w:rsid w:val="004B48E2"/>
    <w:rsid w:val="004B4AE5"/>
    <w:rsid w:val="004B4C70"/>
    <w:rsid w:val="004B5686"/>
    <w:rsid w:val="004B66C7"/>
    <w:rsid w:val="004B68A5"/>
    <w:rsid w:val="004B7872"/>
    <w:rsid w:val="004B7F2C"/>
    <w:rsid w:val="004C01EF"/>
    <w:rsid w:val="004C03D7"/>
    <w:rsid w:val="004C1427"/>
    <w:rsid w:val="004C216A"/>
    <w:rsid w:val="004C2394"/>
    <w:rsid w:val="004C2AC6"/>
    <w:rsid w:val="004C2CB0"/>
    <w:rsid w:val="004C33F1"/>
    <w:rsid w:val="004C366A"/>
    <w:rsid w:val="004C367B"/>
    <w:rsid w:val="004C3C6A"/>
    <w:rsid w:val="004C3D9B"/>
    <w:rsid w:val="004C4DD4"/>
    <w:rsid w:val="004C525D"/>
    <w:rsid w:val="004C5344"/>
    <w:rsid w:val="004C5572"/>
    <w:rsid w:val="004C5831"/>
    <w:rsid w:val="004C66F5"/>
    <w:rsid w:val="004D0920"/>
    <w:rsid w:val="004D196D"/>
    <w:rsid w:val="004D1E8E"/>
    <w:rsid w:val="004D27B6"/>
    <w:rsid w:val="004D33F5"/>
    <w:rsid w:val="004D33F6"/>
    <w:rsid w:val="004D3CB6"/>
    <w:rsid w:val="004D4151"/>
    <w:rsid w:val="004D4331"/>
    <w:rsid w:val="004D51F4"/>
    <w:rsid w:val="004D57AC"/>
    <w:rsid w:val="004D5ACA"/>
    <w:rsid w:val="004D5DC9"/>
    <w:rsid w:val="004D5FBB"/>
    <w:rsid w:val="004D6A43"/>
    <w:rsid w:val="004D6FAD"/>
    <w:rsid w:val="004E0529"/>
    <w:rsid w:val="004E0A11"/>
    <w:rsid w:val="004E16B4"/>
    <w:rsid w:val="004E1C6C"/>
    <w:rsid w:val="004E1D4E"/>
    <w:rsid w:val="004E2234"/>
    <w:rsid w:val="004E2B3B"/>
    <w:rsid w:val="004E2BD9"/>
    <w:rsid w:val="004E2D50"/>
    <w:rsid w:val="004E4C3B"/>
    <w:rsid w:val="004E5365"/>
    <w:rsid w:val="004E560D"/>
    <w:rsid w:val="004E7A14"/>
    <w:rsid w:val="004F1772"/>
    <w:rsid w:val="004F2396"/>
    <w:rsid w:val="004F2A20"/>
    <w:rsid w:val="004F42C2"/>
    <w:rsid w:val="004F5288"/>
    <w:rsid w:val="004F53C3"/>
    <w:rsid w:val="004F556F"/>
    <w:rsid w:val="004F606E"/>
    <w:rsid w:val="004F6398"/>
    <w:rsid w:val="004F6410"/>
    <w:rsid w:val="004F648C"/>
    <w:rsid w:val="005002F3"/>
    <w:rsid w:val="00501968"/>
    <w:rsid w:val="00502FB6"/>
    <w:rsid w:val="00503126"/>
    <w:rsid w:val="00504C7D"/>
    <w:rsid w:val="00510937"/>
    <w:rsid w:val="00510B01"/>
    <w:rsid w:val="00510CE3"/>
    <w:rsid w:val="00510E24"/>
    <w:rsid w:val="00510E9C"/>
    <w:rsid w:val="00511609"/>
    <w:rsid w:val="00512C14"/>
    <w:rsid w:val="005131D2"/>
    <w:rsid w:val="0051405B"/>
    <w:rsid w:val="00514AB1"/>
    <w:rsid w:val="00514C20"/>
    <w:rsid w:val="00515848"/>
    <w:rsid w:val="005169C2"/>
    <w:rsid w:val="005169E4"/>
    <w:rsid w:val="00516A61"/>
    <w:rsid w:val="00516E8F"/>
    <w:rsid w:val="005203D5"/>
    <w:rsid w:val="00521AAA"/>
    <w:rsid w:val="00521BDB"/>
    <w:rsid w:val="0052224F"/>
    <w:rsid w:val="00522E97"/>
    <w:rsid w:val="00523098"/>
    <w:rsid w:val="00523434"/>
    <w:rsid w:val="00523DDC"/>
    <w:rsid w:val="00525D2F"/>
    <w:rsid w:val="00527546"/>
    <w:rsid w:val="00527698"/>
    <w:rsid w:val="00527D8A"/>
    <w:rsid w:val="005306A7"/>
    <w:rsid w:val="0053128F"/>
    <w:rsid w:val="005315A1"/>
    <w:rsid w:val="00531BD8"/>
    <w:rsid w:val="00531E9B"/>
    <w:rsid w:val="00532571"/>
    <w:rsid w:val="00534C22"/>
    <w:rsid w:val="00535485"/>
    <w:rsid w:val="005379E2"/>
    <w:rsid w:val="005408B1"/>
    <w:rsid w:val="00540E10"/>
    <w:rsid w:val="00540F11"/>
    <w:rsid w:val="00541BD2"/>
    <w:rsid w:val="005424E3"/>
    <w:rsid w:val="00542D60"/>
    <w:rsid w:val="00543D53"/>
    <w:rsid w:val="00543F6B"/>
    <w:rsid w:val="005443EF"/>
    <w:rsid w:val="005449C1"/>
    <w:rsid w:val="00546BFA"/>
    <w:rsid w:val="00546C6D"/>
    <w:rsid w:val="00546F5D"/>
    <w:rsid w:val="005470A8"/>
    <w:rsid w:val="00547141"/>
    <w:rsid w:val="005479AE"/>
    <w:rsid w:val="00547EED"/>
    <w:rsid w:val="00550C0D"/>
    <w:rsid w:val="0055317A"/>
    <w:rsid w:val="00553A06"/>
    <w:rsid w:val="00553D81"/>
    <w:rsid w:val="005540BD"/>
    <w:rsid w:val="005541C2"/>
    <w:rsid w:val="00554ACE"/>
    <w:rsid w:val="00554D5C"/>
    <w:rsid w:val="005553C8"/>
    <w:rsid w:val="00555F45"/>
    <w:rsid w:val="00556C02"/>
    <w:rsid w:val="00557447"/>
    <w:rsid w:val="00557B5B"/>
    <w:rsid w:val="00560C36"/>
    <w:rsid w:val="0056238E"/>
    <w:rsid w:val="005626D9"/>
    <w:rsid w:val="00562828"/>
    <w:rsid w:val="00563219"/>
    <w:rsid w:val="00563FE5"/>
    <w:rsid w:val="00564F86"/>
    <w:rsid w:val="00565293"/>
    <w:rsid w:val="00566152"/>
    <w:rsid w:val="005661A9"/>
    <w:rsid w:val="00566221"/>
    <w:rsid w:val="005668B8"/>
    <w:rsid w:val="00566A74"/>
    <w:rsid w:val="00566E81"/>
    <w:rsid w:val="00567432"/>
    <w:rsid w:val="00567DEB"/>
    <w:rsid w:val="00570CFE"/>
    <w:rsid w:val="005724D7"/>
    <w:rsid w:val="00572B93"/>
    <w:rsid w:val="005737D8"/>
    <w:rsid w:val="005743BD"/>
    <w:rsid w:val="00575085"/>
    <w:rsid w:val="00576D4A"/>
    <w:rsid w:val="005810AF"/>
    <w:rsid w:val="00581538"/>
    <w:rsid w:val="00581EA9"/>
    <w:rsid w:val="00581F37"/>
    <w:rsid w:val="00582E0B"/>
    <w:rsid w:val="00583023"/>
    <w:rsid w:val="005830B2"/>
    <w:rsid w:val="005834C3"/>
    <w:rsid w:val="0058381D"/>
    <w:rsid w:val="005845F3"/>
    <w:rsid w:val="0058636C"/>
    <w:rsid w:val="005869D4"/>
    <w:rsid w:val="0059357F"/>
    <w:rsid w:val="00593682"/>
    <w:rsid w:val="00593AA1"/>
    <w:rsid w:val="005941B2"/>
    <w:rsid w:val="00594825"/>
    <w:rsid w:val="005956D5"/>
    <w:rsid w:val="00595C68"/>
    <w:rsid w:val="00596F42"/>
    <w:rsid w:val="0059706A"/>
    <w:rsid w:val="0059745D"/>
    <w:rsid w:val="005979AA"/>
    <w:rsid w:val="005A09E8"/>
    <w:rsid w:val="005A0C9C"/>
    <w:rsid w:val="005A0E82"/>
    <w:rsid w:val="005A1160"/>
    <w:rsid w:val="005A3262"/>
    <w:rsid w:val="005A36FD"/>
    <w:rsid w:val="005A3CA7"/>
    <w:rsid w:val="005A404A"/>
    <w:rsid w:val="005A44FB"/>
    <w:rsid w:val="005A4DD0"/>
    <w:rsid w:val="005A5133"/>
    <w:rsid w:val="005A5238"/>
    <w:rsid w:val="005A65A4"/>
    <w:rsid w:val="005A7696"/>
    <w:rsid w:val="005A7709"/>
    <w:rsid w:val="005A77F3"/>
    <w:rsid w:val="005B0331"/>
    <w:rsid w:val="005B0748"/>
    <w:rsid w:val="005B0A08"/>
    <w:rsid w:val="005B1642"/>
    <w:rsid w:val="005B2880"/>
    <w:rsid w:val="005B2EC5"/>
    <w:rsid w:val="005B40F6"/>
    <w:rsid w:val="005B4CDA"/>
    <w:rsid w:val="005B5867"/>
    <w:rsid w:val="005B617F"/>
    <w:rsid w:val="005B6DA3"/>
    <w:rsid w:val="005B764D"/>
    <w:rsid w:val="005B79D7"/>
    <w:rsid w:val="005C05BF"/>
    <w:rsid w:val="005C05E8"/>
    <w:rsid w:val="005C0B75"/>
    <w:rsid w:val="005C0DCF"/>
    <w:rsid w:val="005C19BE"/>
    <w:rsid w:val="005C336C"/>
    <w:rsid w:val="005C3D79"/>
    <w:rsid w:val="005C3F8D"/>
    <w:rsid w:val="005C414F"/>
    <w:rsid w:val="005C4AA3"/>
    <w:rsid w:val="005C6214"/>
    <w:rsid w:val="005C6747"/>
    <w:rsid w:val="005C6B81"/>
    <w:rsid w:val="005C6C95"/>
    <w:rsid w:val="005C6D16"/>
    <w:rsid w:val="005C75C7"/>
    <w:rsid w:val="005C7F1A"/>
    <w:rsid w:val="005D0056"/>
    <w:rsid w:val="005D0BD3"/>
    <w:rsid w:val="005D1334"/>
    <w:rsid w:val="005D2042"/>
    <w:rsid w:val="005D386A"/>
    <w:rsid w:val="005D39D5"/>
    <w:rsid w:val="005D5399"/>
    <w:rsid w:val="005D5496"/>
    <w:rsid w:val="005D5650"/>
    <w:rsid w:val="005D56DC"/>
    <w:rsid w:val="005D5C8C"/>
    <w:rsid w:val="005D7E1B"/>
    <w:rsid w:val="005E029B"/>
    <w:rsid w:val="005E093D"/>
    <w:rsid w:val="005E1998"/>
    <w:rsid w:val="005E201A"/>
    <w:rsid w:val="005E274F"/>
    <w:rsid w:val="005E342A"/>
    <w:rsid w:val="005E369E"/>
    <w:rsid w:val="005E487D"/>
    <w:rsid w:val="005E5460"/>
    <w:rsid w:val="005E58D4"/>
    <w:rsid w:val="005E5DFD"/>
    <w:rsid w:val="005E609A"/>
    <w:rsid w:val="005E6E58"/>
    <w:rsid w:val="005E70C5"/>
    <w:rsid w:val="005E7C4C"/>
    <w:rsid w:val="005E7DA5"/>
    <w:rsid w:val="005E7DCD"/>
    <w:rsid w:val="005F0408"/>
    <w:rsid w:val="005F04EA"/>
    <w:rsid w:val="005F0866"/>
    <w:rsid w:val="005F0CB5"/>
    <w:rsid w:val="005F18DB"/>
    <w:rsid w:val="005F1F68"/>
    <w:rsid w:val="005F3090"/>
    <w:rsid w:val="005F3292"/>
    <w:rsid w:val="005F383E"/>
    <w:rsid w:val="005F40C3"/>
    <w:rsid w:val="005F45C2"/>
    <w:rsid w:val="005F47BC"/>
    <w:rsid w:val="005F656A"/>
    <w:rsid w:val="005F68E8"/>
    <w:rsid w:val="005F7068"/>
    <w:rsid w:val="005F7957"/>
    <w:rsid w:val="00600F2F"/>
    <w:rsid w:val="0060150F"/>
    <w:rsid w:val="00601705"/>
    <w:rsid w:val="00601A1C"/>
    <w:rsid w:val="00602192"/>
    <w:rsid w:val="006021E4"/>
    <w:rsid w:val="0060236F"/>
    <w:rsid w:val="00602D5E"/>
    <w:rsid w:val="006033A4"/>
    <w:rsid w:val="006033D2"/>
    <w:rsid w:val="006039C4"/>
    <w:rsid w:val="00604032"/>
    <w:rsid w:val="00604695"/>
    <w:rsid w:val="0060642D"/>
    <w:rsid w:val="0060666E"/>
    <w:rsid w:val="00606DA9"/>
    <w:rsid w:val="006072FF"/>
    <w:rsid w:val="00607DF4"/>
    <w:rsid w:val="0061001A"/>
    <w:rsid w:val="0061084F"/>
    <w:rsid w:val="006119CD"/>
    <w:rsid w:val="00611F1F"/>
    <w:rsid w:val="0061218F"/>
    <w:rsid w:val="00612332"/>
    <w:rsid w:val="0061426D"/>
    <w:rsid w:val="00615AC5"/>
    <w:rsid w:val="00616C8A"/>
    <w:rsid w:val="00617535"/>
    <w:rsid w:val="00617AA3"/>
    <w:rsid w:val="006206D5"/>
    <w:rsid w:val="00620D9A"/>
    <w:rsid w:val="00621080"/>
    <w:rsid w:val="006228E6"/>
    <w:rsid w:val="00622D80"/>
    <w:rsid w:val="0062352A"/>
    <w:rsid w:val="00623C54"/>
    <w:rsid w:val="006245F1"/>
    <w:rsid w:val="006254E9"/>
    <w:rsid w:val="0062580F"/>
    <w:rsid w:val="00626A00"/>
    <w:rsid w:val="00626F0F"/>
    <w:rsid w:val="00630622"/>
    <w:rsid w:val="006310EF"/>
    <w:rsid w:val="0063155D"/>
    <w:rsid w:val="006320B3"/>
    <w:rsid w:val="006327B4"/>
    <w:rsid w:val="00632D42"/>
    <w:rsid w:val="006330AB"/>
    <w:rsid w:val="00633E23"/>
    <w:rsid w:val="00634A1E"/>
    <w:rsid w:val="00634BAE"/>
    <w:rsid w:val="00634EC6"/>
    <w:rsid w:val="0063510E"/>
    <w:rsid w:val="00635582"/>
    <w:rsid w:val="0063672E"/>
    <w:rsid w:val="00636A27"/>
    <w:rsid w:val="00636DE2"/>
    <w:rsid w:val="00636EC1"/>
    <w:rsid w:val="006370D5"/>
    <w:rsid w:val="0063741D"/>
    <w:rsid w:val="00640210"/>
    <w:rsid w:val="00640FA3"/>
    <w:rsid w:val="00641D5F"/>
    <w:rsid w:val="00642B0A"/>
    <w:rsid w:val="00642E91"/>
    <w:rsid w:val="00643581"/>
    <w:rsid w:val="00643DC0"/>
    <w:rsid w:val="00644BD7"/>
    <w:rsid w:val="00644C04"/>
    <w:rsid w:val="006450A5"/>
    <w:rsid w:val="00645160"/>
    <w:rsid w:val="00645E75"/>
    <w:rsid w:val="006467AC"/>
    <w:rsid w:val="00646DBD"/>
    <w:rsid w:val="00647C0B"/>
    <w:rsid w:val="00650DDD"/>
    <w:rsid w:val="00652603"/>
    <w:rsid w:val="0065376B"/>
    <w:rsid w:val="0065400C"/>
    <w:rsid w:val="00654C30"/>
    <w:rsid w:val="00654FBE"/>
    <w:rsid w:val="00655506"/>
    <w:rsid w:val="006563C2"/>
    <w:rsid w:val="0065650A"/>
    <w:rsid w:val="0065658C"/>
    <w:rsid w:val="00656D0C"/>
    <w:rsid w:val="006571FA"/>
    <w:rsid w:val="006600C3"/>
    <w:rsid w:val="00660BD9"/>
    <w:rsid w:val="00660D12"/>
    <w:rsid w:val="00661480"/>
    <w:rsid w:val="006619B9"/>
    <w:rsid w:val="00661A43"/>
    <w:rsid w:val="006630A3"/>
    <w:rsid w:val="00664724"/>
    <w:rsid w:val="006650FB"/>
    <w:rsid w:val="00665711"/>
    <w:rsid w:val="00665C0D"/>
    <w:rsid w:val="00667D0F"/>
    <w:rsid w:val="00670C80"/>
    <w:rsid w:val="00671036"/>
    <w:rsid w:val="00671151"/>
    <w:rsid w:val="0067121A"/>
    <w:rsid w:val="0067139F"/>
    <w:rsid w:val="00672B90"/>
    <w:rsid w:val="00673344"/>
    <w:rsid w:val="006758F9"/>
    <w:rsid w:val="00675978"/>
    <w:rsid w:val="006761CE"/>
    <w:rsid w:val="00676C64"/>
    <w:rsid w:val="0067752C"/>
    <w:rsid w:val="006801DD"/>
    <w:rsid w:val="006804BE"/>
    <w:rsid w:val="00681D83"/>
    <w:rsid w:val="00681DFC"/>
    <w:rsid w:val="006822A9"/>
    <w:rsid w:val="00682F63"/>
    <w:rsid w:val="00682F73"/>
    <w:rsid w:val="006831C0"/>
    <w:rsid w:val="0068387D"/>
    <w:rsid w:val="0068436B"/>
    <w:rsid w:val="006844DB"/>
    <w:rsid w:val="00684FA7"/>
    <w:rsid w:val="00685A20"/>
    <w:rsid w:val="00685E09"/>
    <w:rsid w:val="006862FC"/>
    <w:rsid w:val="006863B5"/>
    <w:rsid w:val="0068643D"/>
    <w:rsid w:val="006864D0"/>
    <w:rsid w:val="0068654E"/>
    <w:rsid w:val="006875BD"/>
    <w:rsid w:val="00690F48"/>
    <w:rsid w:val="0069102D"/>
    <w:rsid w:val="00691D9A"/>
    <w:rsid w:val="006925CC"/>
    <w:rsid w:val="00692810"/>
    <w:rsid w:val="006931BE"/>
    <w:rsid w:val="006944B4"/>
    <w:rsid w:val="00694BF1"/>
    <w:rsid w:val="0069527F"/>
    <w:rsid w:val="006958D5"/>
    <w:rsid w:val="00695997"/>
    <w:rsid w:val="00696656"/>
    <w:rsid w:val="00696C6A"/>
    <w:rsid w:val="00697006"/>
    <w:rsid w:val="00697459"/>
    <w:rsid w:val="00697FA0"/>
    <w:rsid w:val="006A0993"/>
    <w:rsid w:val="006A2899"/>
    <w:rsid w:val="006A2A2D"/>
    <w:rsid w:val="006A2E27"/>
    <w:rsid w:val="006A3A5D"/>
    <w:rsid w:val="006A3F9F"/>
    <w:rsid w:val="006A4605"/>
    <w:rsid w:val="006A47DA"/>
    <w:rsid w:val="006A5648"/>
    <w:rsid w:val="006A682D"/>
    <w:rsid w:val="006A717F"/>
    <w:rsid w:val="006A73B9"/>
    <w:rsid w:val="006A78EC"/>
    <w:rsid w:val="006A7F51"/>
    <w:rsid w:val="006B0043"/>
    <w:rsid w:val="006B0573"/>
    <w:rsid w:val="006B07E7"/>
    <w:rsid w:val="006B0C3F"/>
    <w:rsid w:val="006B20E9"/>
    <w:rsid w:val="006B2691"/>
    <w:rsid w:val="006B2BAF"/>
    <w:rsid w:val="006B4431"/>
    <w:rsid w:val="006B4580"/>
    <w:rsid w:val="006B62CA"/>
    <w:rsid w:val="006B691D"/>
    <w:rsid w:val="006B699F"/>
    <w:rsid w:val="006B6EE0"/>
    <w:rsid w:val="006B71F7"/>
    <w:rsid w:val="006B755F"/>
    <w:rsid w:val="006B7E27"/>
    <w:rsid w:val="006C1E99"/>
    <w:rsid w:val="006C1FF2"/>
    <w:rsid w:val="006C233C"/>
    <w:rsid w:val="006C27BC"/>
    <w:rsid w:val="006C3EB6"/>
    <w:rsid w:val="006C600C"/>
    <w:rsid w:val="006C658F"/>
    <w:rsid w:val="006C67D3"/>
    <w:rsid w:val="006C6D55"/>
    <w:rsid w:val="006C773E"/>
    <w:rsid w:val="006D030B"/>
    <w:rsid w:val="006D0509"/>
    <w:rsid w:val="006D26D1"/>
    <w:rsid w:val="006D276B"/>
    <w:rsid w:val="006D34EB"/>
    <w:rsid w:val="006D42B4"/>
    <w:rsid w:val="006D566F"/>
    <w:rsid w:val="006D66BA"/>
    <w:rsid w:val="006D6C85"/>
    <w:rsid w:val="006D7688"/>
    <w:rsid w:val="006D7D5A"/>
    <w:rsid w:val="006E00BC"/>
    <w:rsid w:val="006E090B"/>
    <w:rsid w:val="006E0EED"/>
    <w:rsid w:val="006E25A5"/>
    <w:rsid w:val="006E2EE9"/>
    <w:rsid w:val="006E359E"/>
    <w:rsid w:val="006E3698"/>
    <w:rsid w:val="006E482B"/>
    <w:rsid w:val="006E50B2"/>
    <w:rsid w:val="006E56B3"/>
    <w:rsid w:val="006E5F36"/>
    <w:rsid w:val="006E663B"/>
    <w:rsid w:val="006E667B"/>
    <w:rsid w:val="006E6D14"/>
    <w:rsid w:val="006E6ECE"/>
    <w:rsid w:val="006F0491"/>
    <w:rsid w:val="006F10A8"/>
    <w:rsid w:val="006F1672"/>
    <w:rsid w:val="006F17AA"/>
    <w:rsid w:val="006F3AB7"/>
    <w:rsid w:val="006F44CC"/>
    <w:rsid w:val="006F5453"/>
    <w:rsid w:val="006F6620"/>
    <w:rsid w:val="006F7322"/>
    <w:rsid w:val="00700B56"/>
    <w:rsid w:val="007010DE"/>
    <w:rsid w:val="007026D6"/>
    <w:rsid w:val="007036C3"/>
    <w:rsid w:val="007048DC"/>
    <w:rsid w:val="00704DB2"/>
    <w:rsid w:val="007054C8"/>
    <w:rsid w:val="00705C0C"/>
    <w:rsid w:val="00705F73"/>
    <w:rsid w:val="00706738"/>
    <w:rsid w:val="00707757"/>
    <w:rsid w:val="007100F6"/>
    <w:rsid w:val="00710F18"/>
    <w:rsid w:val="00712C11"/>
    <w:rsid w:val="007134EE"/>
    <w:rsid w:val="00713604"/>
    <w:rsid w:val="007136F2"/>
    <w:rsid w:val="00714C33"/>
    <w:rsid w:val="00714ECA"/>
    <w:rsid w:val="007158D0"/>
    <w:rsid w:val="0071640A"/>
    <w:rsid w:val="00717307"/>
    <w:rsid w:val="00720F89"/>
    <w:rsid w:val="0072102E"/>
    <w:rsid w:val="00723884"/>
    <w:rsid w:val="00723F98"/>
    <w:rsid w:val="00724205"/>
    <w:rsid w:val="0072429E"/>
    <w:rsid w:val="00724A1A"/>
    <w:rsid w:val="00724B8D"/>
    <w:rsid w:val="0072555F"/>
    <w:rsid w:val="007259D9"/>
    <w:rsid w:val="00726AAA"/>
    <w:rsid w:val="007311DB"/>
    <w:rsid w:val="00731631"/>
    <w:rsid w:val="0073197F"/>
    <w:rsid w:val="00731F5D"/>
    <w:rsid w:val="0073272B"/>
    <w:rsid w:val="00732FF5"/>
    <w:rsid w:val="0073377F"/>
    <w:rsid w:val="00735A4C"/>
    <w:rsid w:val="00736137"/>
    <w:rsid w:val="007364FB"/>
    <w:rsid w:val="0073688F"/>
    <w:rsid w:val="0074055C"/>
    <w:rsid w:val="00741316"/>
    <w:rsid w:val="00744773"/>
    <w:rsid w:val="0074478E"/>
    <w:rsid w:val="00744D39"/>
    <w:rsid w:val="0074505B"/>
    <w:rsid w:val="00746C76"/>
    <w:rsid w:val="00746CC2"/>
    <w:rsid w:val="00746D64"/>
    <w:rsid w:val="007471A2"/>
    <w:rsid w:val="00747EB9"/>
    <w:rsid w:val="007500EB"/>
    <w:rsid w:val="00751481"/>
    <w:rsid w:val="00753492"/>
    <w:rsid w:val="007544D9"/>
    <w:rsid w:val="00756137"/>
    <w:rsid w:val="00756179"/>
    <w:rsid w:val="007576E5"/>
    <w:rsid w:val="00757B36"/>
    <w:rsid w:val="007607BF"/>
    <w:rsid w:val="007614CA"/>
    <w:rsid w:val="00761E24"/>
    <w:rsid w:val="00761E31"/>
    <w:rsid w:val="00761F20"/>
    <w:rsid w:val="00762562"/>
    <w:rsid w:val="00762AE7"/>
    <w:rsid w:val="00763321"/>
    <w:rsid w:val="00763D1E"/>
    <w:rsid w:val="00764656"/>
    <w:rsid w:val="007647E6"/>
    <w:rsid w:val="00764BE9"/>
    <w:rsid w:val="00765750"/>
    <w:rsid w:val="00765ED8"/>
    <w:rsid w:val="00765EEE"/>
    <w:rsid w:val="00765F14"/>
    <w:rsid w:val="00766F2C"/>
    <w:rsid w:val="00770C54"/>
    <w:rsid w:val="00770CC3"/>
    <w:rsid w:val="00771244"/>
    <w:rsid w:val="00771D90"/>
    <w:rsid w:val="007727AD"/>
    <w:rsid w:val="0077304E"/>
    <w:rsid w:val="0077368A"/>
    <w:rsid w:val="00773A28"/>
    <w:rsid w:val="00773BA9"/>
    <w:rsid w:val="00773DC0"/>
    <w:rsid w:val="00774E25"/>
    <w:rsid w:val="00775967"/>
    <w:rsid w:val="00775BEC"/>
    <w:rsid w:val="00775EAA"/>
    <w:rsid w:val="007765A3"/>
    <w:rsid w:val="0077694D"/>
    <w:rsid w:val="00777523"/>
    <w:rsid w:val="007804C9"/>
    <w:rsid w:val="007833AD"/>
    <w:rsid w:val="00783B77"/>
    <w:rsid w:val="00784C5E"/>
    <w:rsid w:val="00784E2B"/>
    <w:rsid w:val="007859A5"/>
    <w:rsid w:val="00785A30"/>
    <w:rsid w:val="00785DBC"/>
    <w:rsid w:val="00786178"/>
    <w:rsid w:val="00786626"/>
    <w:rsid w:val="007872A8"/>
    <w:rsid w:val="00787931"/>
    <w:rsid w:val="00790ACF"/>
    <w:rsid w:val="0079208E"/>
    <w:rsid w:val="00792B6E"/>
    <w:rsid w:val="007930F4"/>
    <w:rsid w:val="007938B6"/>
    <w:rsid w:val="00793DA6"/>
    <w:rsid w:val="0079445A"/>
    <w:rsid w:val="00794A5E"/>
    <w:rsid w:val="00795F24"/>
    <w:rsid w:val="007963D5"/>
    <w:rsid w:val="0079690D"/>
    <w:rsid w:val="00796B04"/>
    <w:rsid w:val="00797050"/>
    <w:rsid w:val="0079743A"/>
    <w:rsid w:val="0079749F"/>
    <w:rsid w:val="0079754F"/>
    <w:rsid w:val="007976F9"/>
    <w:rsid w:val="00797D4F"/>
    <w:rsid w:val="00797D5C"/>
    <w:rsid w:val="00797F03"/>
    <w:rsid w:val="00797F67"/>
    <w:rsid w:val="007A01C9"/>
    <w:rsid w:val="007A099E"/>
    <w:rsid w:val="007A17C7"/>
    <w:rsid w:val="007A2961"/>
    <w:rsid w:val="007A2EBF"/>
    <w:rsid w:val="007A38B2"/>
    <w:rsid w:val="007A3DC2"/>
    <w:rsid w:val="007A4197"/>
    <w:rsid w:val="007A42D4"/>
    <w:rsid w:val="007A4626"/>
    <w:rsid w:val="007A47AC"/>
    <w:rsid w:val="007A4B31"/>
    <w:rsid w:val="007A50BD"/>
    <w:rsid w:val="007A5981"/>
    <w:rsid w:val="007A5D54"/>
    <w:rsid w:val="007A5DA7"/>
    <w:rsid w:val="007A6AFD"/>
    <w:rsid w:val="007A6D2A"/>
    <w:rsid w:val="007A6DD7"/>
    <w:rsid w:val="007A74F9"/>
    <w:rsid w:val="007A7D31"/>
    <w:rsid w:val="007B0059"/>
    <w:rsid w:val="007B05D5"/>
    <w:rsid w:val="007B1B31"/>
    <w:rsid w:val="007B34E3"/>
    <w:rsid w:val="007B5BA7"/>
    <w:rsid w:val="007B60EF"/>
    <w:rsid w:val="007C090F"/>
    <w:rsid w:val="007C0F14"/>
    <w:rsid w:val="007C141E"/>
    <w:rsid w:val="007C1798"/>
    <w:rsid w:val="007C2B4D"/>
    <w:rsid w:val="007C3516"/>
    <w:rsid w:val="007C371A"/>
    <w:rsid w:val="007C37CC"/>
    <w:rsid w:val="007C3953"/>
    <w:rsid w:val="007C4AD7"/>
    <w:rsid w:val="007C5095"/>
    <w:rsid w:val="007C5532"/>
    <w:rsid w:val="007C553A"/>
    <w:rsid w:val="007C735D"/>
    <w:rsid w:val="007C7851"/>
    <w:rsid w:val="007C7AEB"/>
    <w:rsid w:val="007D0164"/>
    <w:rsid w:val="007D0B68"/>
    <w:rsid w:val="007D2CD3"/>
    <w:rsid w:val="007D2DFD"/>
    <w:rsid w:val="007D3138"/>
    <w:rsid w:val="007D367A"/>
    <w:rsid w:val="007D3B09"/>
    <w:rsid w:val="007D3DD1"/>
    <w:rsid w:val="007D476E"/>
    <w:rsid w:val="007D544D"/>
    <w:rsid w:val="007D5E2F"/>
    <w:rsid w:val="007D7376"/>
    <w:rsid w:val="007E007A"/>
    <w:rsid w:val="007E0C27"/>
    <w:rsid w:val="007E12B2"/>
    <w:rsid w:val="007E1909"/>
    <w:rsid w:val="007E221D"/>
    <w:rsid w:val="007E28BF"/>
    <w:rsid w:val="007E2AE7"/>
    <w:rsid w:val="007E2B3A"/>
    <w:rsid w:val="007E307E"/>
    <w:rsid w:val="007E39C0"/>
    <w:rsid w:val="007E473F"/>
    <w:rsid w:val="007E65BE"/>
    <w:rsid w:val="007E6F87"/>
    <w:rsid w:val="007E7317"/>
    <w:rsid w:val="007E7602"/>
    <w:rsid w:val="007F1851"/>
    <w:rsid w:val="007F1B73"/>
    <w:rsid w:val="007F212D"/>
    <w:rsid w:val="007F2A23"/>
    <w:rsid w:val="007F2D50"/>
    <w:rsid w:val="007F2E83"/>
    <w:rsid w:val="007F33FD"/>
    <w:rsid w:val="007F4104"/>
    <w:rsid w:val="007F533B"/>
    <w:rsid w:val="007F571F"/>
    <w:rsid w:val="007F5833"/>
    <w:rsid w:val="007F5E90"/>
    <w:rsid w:val="007F639B"/>
    <w:rsid w:val="007F684F"/>
    <w:rsid w:val="007F715D"/>
    <w:rsid w:val="007F73B2"/>
    <w:rsid w:val="007F7798"/>
    <w:rsid w:val="00800804"/>
    <w:rsid w:val="00800977"/>
    <w:rsid w:val="00800A7E"/>
    <w:rsid w:val="00800FD7"/>
    <w:rsid w:val="008017A3"/>
    <w:rsid w:val="008020DB"/>
    <w:rsid w:val="00802A29"/>
    <w:rsid w:val="00802D10"/>
    <w:rsid w:val="0080311B"/>
    <w:rsid w:val="00803949"/>
    <w:rsid w:val="008045D2"/>
    <w:rsid w:val="00804D93"/>
    <w:rsid w:val="008050CF"/>
    <w:rsid w:val="008068E1"/>
    <w:rsid w:val="00806C72"/>
    <w:rsid w:val="008070C3"/>
    <w:rsid w:val="008071B2"/>
    <w:rsid w:val="00810747"/>
    <w:rsid w:val="008107AE"/>
    <w:rsid w:val="0081184A"/>
    <w:rsid w:val="00811A3D"/>
    <w:rsid w:val="00812B1F"/>
    <w:rsid w:val="008130B2"/>
    <w:rsid w:val="00813940"/>
    <w:rsid w:val="0081411A"/>
    <w:rsid w:val="008147E4"/>
    <w:rsid w:val="008152A5"/>
    <w:rsid w:val="00817F2C"/>
    <w:rsid w:val="00820058"/>
    <w:rsid w:val="00820F6C"/>
    <w:rsid w:val="00821046"/>
    <w:rsid w:val="00821A1D"/>
    <w:rsid w:val="0082264D"/>
    <w:rsid w:val="008228B3"/>
    <w:rsid w:val="00823C43"/>
    <w:rsid w:val="008260F3"/>
    <w:rsid w:val="008301A4"/>
    <w:rsid w:val="00832A0C"/>
    <w:rsid w:val="008336F3"/>
    <w:rsid w:val="00834A90"/>
    <w:rsid w:val="00834FDF"/>
    <w:rsid w:val="00835F17"/>
    <w:rsid w:val="0083741F"/>
    <w:rsid w:val="008375F8"/>
    <w:rsid w:val="00837D70"/>
    <w:rsid w:val="008403F6"/>
    <w:rsid w:val="00840586"/>
    <w:rsid w:val="00840B14"/>
    <w:rsid w:val="0084119A"/>
    <w:rsid w:val="00841D45"/>
    <w:rsid w:val="00842CDD"/>
    <w:rsid w:val="0084302D"/>
    <w:rsid w:val="0084356A"/>
    <w:rsid w:val="00843F7D"/>
    <w:rsid w:val="008444B4"/>
    <w:rsid w:val="00844720"/>
    <w:rsid w:val="0084494F"/>
    <w:rsid w:val="00845850"/>
    <w:rsid w:val="00845E42"/>
    <w:rsid w:val="0084626C"/>
    <w:rsid w:val="00847763"/>
    <w:rsid w:val="00847F67"/>
    <w:rsid w:val="0085076E"/>
    <w:rsid w:val="00850780"/>
    <w:rsid w:val="00851124"/>
    <w:rsid w:val="0085187A"/>
    <w:rsid w:val="00852892"/>
    <w:rsid w:val="0085450C"/>
    <w:rsid w:val="00855936"/>
    <w:rsid w:val="00856900"/>
    <w:rsid w:val="008569BF"/>
    <w:rsid w:val="00856AA0"/>
    <w:rsid w:val="00857950"/>
    <w:rsid w:val="00857D85"/>
    <w:rsid w:val="008607D5"/>
    <w:rsid w:val="0086152F"/>
    <w:rsid w:val="00862D6B"/>
    <w:rsid w:val="00863007"/>
    <w:rsid w:val="00863837"/>
    <w:rsid w:val="0086390F"/>
    <w:rsid w:val="0086428D"/>
    <w:rsid w:val="0086430E"/>
    <w:rsid w:val="00864491"/>
    <w:rsid w:val="00864925"/>
    <w:rsid w:val="00864B16"/>
    <w:rsid w:val="00865407"/>
    <w:rsid w:val="00865436"/>
    <w:rsid w:val="008662E6"/>
    <w:rsid w:val="0086647E"/>
    <w:rsid w:val="00866509"/>
    <w:rsid w:val="00866A2B"/>
    <w:rsid w:val="00866AC1"/>
    <w:rsid w:val="00867313"/>
    <w:rsid w:val="008673B8"/>
    <w:rsid w:val="008675AE"/>
    <w:rsid w:val="00867884"/>
    <w:rsid w:val="008679CF"/>
    <w:rsid w:val="00867AEE"/>
    <w:rsid w:val="00867B86"/>
    <w:rsid w:val="00867C97"/>
    <w:rsid w:val="00867F5F"/>
    <w:rsid w:val="008717AA"/>
    <w:rsid w:val="008742C6"/>
    <w:rsid w:val="00875540"/>
    <w:rsid w:val="0087659D"/>
    <w:rsid w:val="008765B0"/>
    <w:rsid w:val="008805CF"/>
    <w:rsid w:val="0088078F"/>
    <w:rsid w:val="0088156D"/>
    <w:rsid w:val="008816A3"/>
    <w:rsid w:val="008823F6"/>
    <w:rsid w:val="008840C1"/>
    <w:rsid w:val="008846A6"/>
    <w:rsid w:val="00884D53"/>
    <w:rsid w:val="00885167"/>
    <w:rsid w:val="00885F69"/>
    <w:rsid w:val="0088682C"/>
    <w:rsid w:val="00886F14"/>
    <w:rsid w:val="0088730F"/>
    <w:rsid w:val="00890593"/>
    <w:rsid w:val="00890AEF"/>
    <w:rsid w:val="0089132F"/>
    <w:rsid w:val="008919D3"/>
    <w:rsid w:val="00892872"/>
    <w:rsid w:val="0089298C"/>
    <w:rsid w:val="00893B24"/>
    <w:rsid w:val="008943EE"/>
    <w:rsid w:val="00894F83"/>
    <w:rsid w:val="008955C1"/>
    <w:rsid w:val="0089625E"/>
    <w:rsid w:val="00896CE0"/>
    <w:rsid w:val="00896EF9"/>
    <w:rsid w:val="008970B8"/>
    <w:rsid w:val="00897B40"/>
    <w:rsid w:val="008A0C5F"/>
    <w:rsid w:val="008A1A8A"/>
    <w:rsid w:val="008A245B"/>
    <w:rsid w:val="008A2510"/>
    <w:rsid w:val="008A2A2F"/>
    <w:rsid w:val="008A2B5D"/>
    <w:rsid w:val="008A3E80"/>
    <w:rsid w:val="008A4482"/>
    <w:rsid w:val="008A47DE"/>
    <w:rsid w:val="008A4D22"/>
    <w:rsid w:val="008A514E"/>
    <w:rsid w:val="008A57D9"/>
    <w:rsid w:val="008A5B9B"/>
    <w:rsid w:val="008A6B3F"/>
    <w:rsid w:val="008A6FE0"/>
    <w:rsid w:val="008B12E8"/>
    <w:rsid w:val="008B1E5D"/>
    <w:rsid w:val="008B2F6B"/>
    <w:rsid w:val="008B66D6"/>
    <w:rsid w:val="008B66FE"/>
    <w:rsid w:val="008B791F"/>
    <w:rsid w:val="008C000A"/>
    <w:rsid w:val="008C0B8E"/>
    <w:rsid w:val="008C1969"/>
    <w:rsid w:val="008C1E1D"/>
    <w:rsid w:val="008C25C8"/>
    <w:rsid w:val="008C2C44"/>
    <w:rsid w:val="008C45CC"/>
    <w:rsid w:val="008C4B64"/>
    <w:rsid w:val="008C5B12"/>
    <w:rsid w:val="008C63BE"/>
    <w:rsid w:val="008C64C7"/>
    <w:rsid w:val="008C69E1"/>
    <w:rsid w:val="008C761C"/>
    <w:rsid w:val="008C7DED"/>
    <w:rsid w:val="008D1E4D"/>
    <w:rsid w:val="008D2F34"/>
    <w:rsid w:val="008D38B5"/>
    <w:rsid w:val="008D3926"/>
    <w:rsid w:val="008D3F8A"/>
    <w:rsid w:val="008D423F"/>
    <w:rsid w:val="008D49C6"/>
    <w:rsid w:val="008D5300"/>
    <w:rsid w:val="008D5ED2"/>
    <w:rsid w:val="008D609C"/>
    <w:rsid w:val="008D6A60"/>
    <w:rsid w:val="008D7EC8"/>
    <w:rsid w:val="008E0CDA"/>
    <w:rsid w:val="008E0F8A"/>
    <w:rsid w:val="008E2546"/>
    <w:rsid w:val="008E550F"/>
    <w:rsid w:val="008E5C46"/>
    <w:rsid w:val="008E60CA"/>
    <w:rsid w:val="008E7A65"/>
    <w:rsid w:val="008E7AF1"/>
    <w:rsid w:val="008F0D79"/>
    <w:rsid w:val="008F0D96"/>
    <w:rsid w:val="008F0E04"/>
    <w:rsid w:val="008F0E2D"/>
    <w:rsid w:val="008F1A84"/>
    <w:rsid w:val="008F3190"/>
    <w:rsid w:val="008F3432"/>
    <w:rsid w:val="008F3BE6"/>
    <w:rsid w:val="008F4D57"/>
    <w:rsid w:val="008F5035"/>
    <w:rsid w:val="008F507C"/>
    <w:rsid w:val="008F53DF"/>
    <w:rsid w:val="008F57AF"/>
    <w:rsid w:val="008F59D0"/>
    <w:rsid w:val="008F5DD3"/>
    <w:rsid w:val="008F70C5"/>
    <w:rsid w:val="008F71C3"/>
    <w:rsid w:val="008F7D51"/>
    <w:rsid w:val="0090068F"/>
    <w:rsid w:val="009006E6"/>
    <w:rsid w:val="00900BD4"/>
    <w:rsid w:val="009014B1"/>
    <w:rsid w:val="0090215D"/>
    <w:rsid w:val="009026BE"/>
    <w:rsid w:val="00903668"/>
    <w:rsid w:val="009043E2"/>
    <w:rsid w:val="0090451D"/>
    <w:rsid w:val="009058AE"/>
    <w:rsid w:val="00905CBC"/>
    <w:rsid w:val="00907554"/>
    <w:rsid w:val="009106A5"/>
    <w:rsid w:val="00911176"/>
    <w:rsid w:val="0091186F"/>
    <w:rsid w:val="00911AD2"/>
    <w:rsid w:val="00912322"/>
    <w:rsid w:val="00912F34"/>
    <w:rsid w:val="00914872"/>
    <w:rsid w:val="00914CC6"/>
    <w:rsid w:val="0091539E"/>
    <w:rsid w:val="0091542A"/>
    <w:rsid w:val="0091558D"/>
    <w:rsid w:val="009162B2"/>
    <w:rsid w:val="00916A3B"/>
    <w:rsid w:val="00916BB1"/>
    <w:rsid w:val="00920434"/>
    <w:rsid w:val="00921F95"/>
    <w:rsid w:val="00923028"/>
    <w:rsid w:val="00924CAE"/>
    <w:rsid w:val="009302BA"/>
    <w:rsid w:val="009315F8"/>
    <w:rsid w:val="009318E9"/>
    <w:rsid w:val="00931BF3"/>
    <w:rsid w:val="00932410"/>
    <w:rsid w:val="00933144"/>
    <w:rsid w:val="00933B08"/>
    <w:rsid w:val="00933D11"/>
    <w:rsid w:val="009347C3"/>
    <w:rsid w:val="00934F99"/>
    <w:rsid w:val="009352EE"/>
    <w:rsid w:val="0093547F"/>
    <w:rsid w:val="00936EA6"/>
    <w:rsid w:val="00937B39"/>
    <w:rsid w:val="00940AEC"/>
    <w:rsid w:val="009416F9"/>
    <w:rsid w:val="00941890"/>
    <w:rsid w:val="009422DA"/>
    <w:rsid w:val="0094344B"/>
    <w:rsid w:val="00943657"/>
    <w:rsid w:val="00943D92"/>
    <w:rsid w:val="0094418C"/>
    <w:rsid w:val="00944CCA"/>
    <w:rsid w:val="009465E1"/>
    <w:rsid w:val="009469D4"/>
    <w:rsid w:val="00946C48"/>
    <w:rsid w:val="009475E5"/>
    <w:rsid w:val="00947D4D"/>
    <w:rsid w:val="0095072A"/>
    <w:rsid w:val="00950AC6"/>
    <w:rsid w:val="009520DF"/>
    <w:rsid w:val="009525EF"/>
    <w:rsid w:val="009545D6"/>
    <w:rsid w:val="009548BA"/>
    <w:rsid w:val="00954F90"/>
    <w:rsid w:val="00955AAA"/>
    <w:rsid w:val="00956819"/>
    <w:rsid w:val="00956C67"/>
    <w:rsid w:val="00956C73"/>
    <w:rsid w:val="00960C9C"/>
    <w:rsid w:val="00960D55"/>
    <w:rsid w:val="00960E0E"/>
    <w:rsid w:val="00961BF6"/>
    <w:rsid w:val="00963183"/>
    <w:rsid w:val="00964305"/>
    <w:rsid w:val="0096444F"/>
    <w:rsid w:val="0096498D"/>
    <w:rsid w:val="00965855"/>
    <w:rsid w:val="00966A6E"/>
    <w:rsid w:val="0097009D"/>
    <w:rsid w:val="0097057E"/>
    <w:rsid w:val="00971BE4"/>
    <w:rsid w:val="00971F33"/>
    <w:rsid w:val="009730AD"/>
    <w:rsid w:val="00973957"/>
    <w:rsid w:val="00973B87"/>
    <w:rsid w:val="00974074"/>
    <w:rsid w:val="00974388"/>
    <w:rsid w:val="009748FB"/>
    <w:rsid w:val="009753CF"/>
    <w:rsid w:val="00976542"/>
    <w:rsid w:val="009776E3"/>
    <w:rsid w:val="009807BE"/>
    <w:rsid w:val="0098092B"/>
    <w:rsid w:val="00981563"/>
    <w:rsid w:val="00981B31"/>
    <w:rsid w:val="00981E08"/>
    <w:rsid w:val="009825DC"/>
    <w:rsid w:val="00982AC6"/>
    <w:rsid w:val="00982AE4"/>
    <w:rsid w:val="00982EE3"/>
    <w:rsid w:val="009838E4"/>
    <w:rsid w:val="00984661"/>
    <w:rsid w:val="009849B6"/>
    <w:rsid w:val="00985274"/>
    <w:rsid w:val="0098614E"/>
    <w:rsid w:val="0098667D"/>
    <w:rsid w:val="00986710"/>
    <w:rsid w:val="00986C70"/>
    <w:rsid w:val="0098709C"/>
    <w:rsid w:val="00987AA9"/>
    <w:rsid w:val="0099031E"/>
    <w:rsid w:val="00990623"/>
    <w:rsid w:val="0099140D"/>
    <w:rsid w:val="00993063"/>
    <w:rsid w:val="00993173"/>
    <w:rsid w:val="0099331C"/>
    <w:rsid w:val="009934D0"/>
    <w:rsid w:val="00994D8F"/>
    <w:rsid w:val="00994FD2"/>
    <w:rsid w:val="0099697F"/>
    <w:rsid w:val="00996C76"/>
    <w:rsid w:val="00996EBD"/>
    <w:rsid w:val="009976EB"/>
    <w:rsid w:val="009A0E8B"/>
    <w:rsid w:val="009A141D"/>
    <w:rsid w:val="009A2F0E"/>
    <w:rsid w:val="009A397B"/>
    <w:rsid w:val="009A44D0"/>
    <w:rsid w:val="009A46A8"/>
    <w:rsid w:val="009A4EA9"/>
    <w:rsid w:val="009A649F"/>
    <w:rsid w:val="009A7AA9"/>
    <w:rsid w:val="009A7D65"/>
    <w:rsid w:val="009A7E57"/>
    <w:rsid w:val="009B2084"/>
    <w:rsid w:val="009B2A80"/>
    <w:rsid w:val="009B2E85"/>
    <w:rsid w:val="009B3615"/>
    <w:rsid w:val="009B5C37"/>
    <w:rsid w:val="009B79D3"/>
    <w:rsid w:val="009B7B2A"/>
    <w:rsid w:val="009C0362"/>
    <w:rsid w:val="009C1028"/>
    <w:rsid w:val="009C15F3"/>
    <w:rsid w:val="009C17E1"/>
    <w:rsid w:val="009C1A1A"/>
    <w:rsid w:val="009C3223"/>
    <w:rsid w:val="009C3497"/>
    <w:rsid w:val="009C4104"/>
    <w:rsid w:val="009C64BA"/>
    <w:rsid w:val="009C6815"/>
    <w:rsid w:val="009C6DD4"/>
    <w:rsid w:val="009C78DB"/>
    <w:rsid w:val="009D05B9"/>
    <w:rsid w:val="009D0C48"/>
    <w:rsid w:val="009D13CC"/>
    <w:rsid w:val="009D166B"/>
    <w:rsid w:val="009D1B1C"/>
    <w:rsid w:val="009D21EB"/>
    <w:rsid w:val="009D244E"/>
    <w:rsid w:val="009D2D5B"/>
    <w:rsid w:val="009D317C"/>
    <w:rsid w:val="009D36ED"/>
    <w:rsid w:val="009D3714"/>
    <w:rsid w:val="009D4136"/>
    <w:rsid w:val="009D44FC"/>
    <w:rsid w:val="009D496D"/>
    <w:rsid w:val="009D4DE4"/>
    <w:rsid w:val="009D637D"/>
    <w:rsid w:val="009D63C7"/>
    <w:rsid w:val="009D6955"/>
    <w:rsid w:val="009E02AF"/>
    <w:rsid w:val="009E055D"/>
    <w:rsid w:val="009E0B33"/>
    <w:rsid w:val="009E25C9"/>
    <w:rsid w:val="009E420E"/>
    <w:rsid w:val="009E4381"/>
    <w:rsid w:val="009E4E5A"/>
    <w:rsid w:val="009E4F2C"/>
    <w:rsid w:val="009E53A4"/>
    <w:rsid w:val="009E55A2"/>
    <w:rsid w:val="009E697E"/>
    <w:rsid w:val="009E77B3"/>
    <w:rsid w:val="009E7DD7"/>
    <w:rsid w:val="009F037B"/>
    <w:rsid w:val="009F0651"/>
    <w:rsid w:val="009F1C64"/>
    <w:rsid w:val="009F284E"/>
    <w:rsid w:val="009F294D"/>
    <w:rsid w:val="009F299C"/>
    <w:rsid w:val="009F2D6B"/>
    <w:rsid w:val="009F3123"/>
    <w:rsid w:val="009F40C5"/>
    <w:rsid w:val="009F6025"/>
    <w:rsid w:val="009F60FF"/>
    <w:rsid w:val="009F6318"/>
    <w:rsid w:val="009F6C1D"/>
    <w:rsid w:val="009F70A2"/>
    <w:rsid w:val="009F7603"/>
    <w:rsid w:val="00A01060"/>
    <w:rsid w:val="00A01BE5"/>
    <w:rsid w:val="00A032FC"/>
    <w:rsid w:val="00A0344F"/>
    <w:rsid w:val="00A03813"/>
    <w:rsid w:val="00A0392C"/>
    <w:rsid w:val="00A0466F"/>
    <w:rsid w:val="00A05076"/>
    <w:rsid w:val="00A050F0"/>
    <w:rsid w:val="00A05267"/>
    <w:rsid w:val="00A059BE"/>
    <w:rsid w:val="00A05FE8"/>
    <w:rsid w:val="00A06A0B"/>
    <w:rsid w:val="00A0746B"/>
    <w:rsid w:val="00A1007E"/>
    <w:rsid w:val="00A10EE2"/>
    <w:rsid w:val="00A124AD"/>
    <w:rsid w:val="00A12E71"/>
    <w:rsid w:val="00A1318C"/>
    <w:rsid w:val="00A13471"/>
    <w:rsid w:val="00A14316"/>
    <w:rsid w:val="00A14EA3"/>
    <w:rsid w:val="00A16885"/>
    <w:rsid w:val="00A1707D"/>
    <w:rsid w:val="00A17118"/>
    <w:rsid w:val="00A17601"/>
    <w:rsid w:val="00A20486"/>
    <w:rsid w:val="00A20899"/>
    <w:rsid w:val="00A22AF0"/>
    <w:rsid w:val="00A238E9"/>
    <w:rsid w:val="00A23E6F"/>
    <w:rsid w:val="00A240EF"/>
    <w:rsid w:val="00A25BCA"/>
    <w:rsid w:val="00A25F9A"/>
    <w:rsid w:val="00A26106"/>
    <w:rsid w:val="00A263B6"/>
    <w:rsid w:val="00A26407"/>
    <w:rsid w:val="00A26636"/>
    <w:rsid w:val="00A27E9F"/>
    <w:rsid w:val="00A313AE"/>
    <w:rsid w:val="00A31D2D"/>
    <w:rsid w:val="00A32D2E"/>
    <w:rsid w:val="00A33F45"/>
    <w:rsid w:val="00A35109"/>
    <w:rsid w:val="00A35228"/>
    <w:rsid w:val="00A3567C"/>
    <w:rsid w:val="00A359D4"/>
    <w:rsid w:val="00A36618"/>
    <w:rsid w:val="00A40B08"/>
    <w:rsid w:val="00A424B2"/>
    <w:rsid w:val="00A4334E"/>
    <w:rsid w:val="00A43BF0"/>
    <w:rsid w:val="00A44511"/>
    <w:rsid w:val="00A44550"/>
    <w:rsid w:val="00A445EB"/>
    <w:rsid w:val="00A44DF8"/>
    <w:rsid w:val="00A44EB7"/>
    <w:rsid w:val="00A45623"/>
    <w:rsid w:val="00A45B32"/>
    <w:rsid w:val="00A45F09"/>
    <w:rsid w:val="00A461E1"/>
    <w:rsid w:val="00A502E9"/>
    <w:rsid w:val="00A504F8"/>
    <w:rsid w:val="00A50C6B"/>
    <w:rsid w:val="00A515DC"/>
    <w:rsid w:val="00A529F3"/>
    <w:rsid w:val="00A5462D"/>
    <w:rsid w:val="00A54809"/>
    <w:rsid w:val="00A549AE"/>
    <w:rsid w:val="00A55F53"/>
    <w:rsid w:val="00A603C3"/>
    <w:rsid w:val="00A60E1E"/>
    <w:rsid w:val="00A61462"/>
    <w:rsid w:val="00A61762"/>
    <w:rsid w:val="00A620EF"/>
    <w:rsid w:val="00A62285"/>
    <w:rsid w:val="00A62DF2"/>
    <w:rsid w:val="00A632E9"/>
    <w:rsid w:val="00A64259"/>
    <w:rsid w:val="00A64333"/>
    <w:rsid w:val="00A65488"/>
    <w:rsid w:val="00A65FC8"/>
    <w:rsid w:val="00A6607C"/>
    <w:rsid w:val="00A661B4"/>
    <w:rsid w:val="00A673CD"/>
    <w:rsid w:val="00A67CE7"/>
    <w:rsid w:val="00A70D09"/>
    <w:rsid w:val="00A71112"/>
    <w:rsid w:val="00A723A0"/>
    <w:rsid w:val="00A73ED1"/>
    <w:rsid w:val="00A74348"/>
    <w:rsid w:val="00A74A1D"/>
    <w:rsid w:val="00A74B44"/>
    <w:rsid w:val="00A74C5B"/>
    <w:rsid w:val="00A74CAC"/>
    <w:rsid w:val="00A75A0A"/>
    <w:rsid w:val="00A76192"/>
    <w:rsid w:val="00A76710"/>
    <w:rsid w:val="00A77774"/>
    <w:rsid w:val="00A777B7"/>
    <w:rsid w:val="00A8031C"/>
    <w:rsid w:val="00A805B8"/>
    <w:rsid w:val="00A817EC"/>
    <w:rsid w:val="00A8206F"/>
    <w:rsid w:val="00A844BA"/>
    <w:rsid w:val="00A849C9"/>
    <w:rsid w:val="00A84D28"/>
    <w:rsid w:val="00A85A5F"/>
    <w:rsid w:val="00A872A6"/>
    <w:rsid w:val="00A87376"/>
    <w:rsid w:val="00A87E03"/>
    <w:rsid w:val="00A9187F"/>
    <w:rsid w:val="00A918EC"/>
    <w:rsid w:val="00A92D41"/>
    <w:rsid w:val="00A95B28"/>
    <w:rsid w:val="00A960A7"/>
    <w:rsid w:val="00A974BC"/>
    <w:rsid w:val="00A974F5"/>
    <w:rsid w:val="00A97829"/>
    <w:rsid w:val="00AA0012"/>
    <w:rsid w:val="00AA278D"/>
    <w:rsid w:val="00AA297B"/>
    <w:rsid w:val="00AA2990"/>
    <w:rsid w:val="00AA3B77"/>
    <w:rsid w:val="00AA5195"/>
    <w:rsid w:val="00AA54E1"/>
    <w:rsid w:val="00AA57B9"/>
    <w:rsid w:val="00AA5D06"/>
    <w:rsid w:val="00AA5ED0"/>
    <w:rsid w:val="00AA5EEA"/>
    <w:rsid w:val="00AA6C67"/>
    <w:rsid w:val="00AA706F"/>
    <w:rsid w:val="00AB0107"/>
    <w:rsid w:val="00AB0FEF"/>
    <w:rsid w:val="00AB1070"/>
    <w:rsid w:val="00AB1729"/>
    <w:rsid w:val="00AB1CE4"/>
    <w:rsid w:val="00AB1EE4"/>
    <w:rsid w:val="00AB31B8"/>
    <w:rsid w:val="00AB346E"/>
    <w:rsid w:val="00AB3F40"/>
    <w:rsid w:val="00AB42DC"/>
    <w:rsid w:val="00AB4B92"/>
    <w:rsid w:val="00AB5E83"/>
    <w:rsid w:val="00AB5F63"/>
    <w:rsid w:val="00AB64F6"/>
    <w:rsid w:val="00AB7A71"/>
    <w:rsid w:val="00AB7AE7"/>
    <w:rsid w:val="00AC052F"/>
    <w:rsid w:val="00AC0B28"/>
    <w:rsid w:val="00AC0CED"/>
    <w:rsid w:val="00AC1791"/>
    <w:rsid w:val="00AC190A"/>
    <w:rsid w:val="00AC1989"/>
    <w:rsid w:val="00AC1AF3"/>
    <w:rsid w:val="00AC1EEC"/>
    <w:rsid w:val="00AC31FD"/>
    <w:rsid w:val="00AC350F"/>
    <w:rsid w:val="00AC5747"/>
    <w:rsid w:val="00AC77C6"/>
    <w:rsid w:val="00AC7FDE"/>
    <w:rsid w:val="00AD01BE"/>
    <w:rsid w:val="00AD15C6"/>
    <w:rsid w:val="00AD1B78"/>
    <w:rsid w:val="00AD1EFD"/>
    <w:rsid w:val="00AD217B"/>
    <w:rsid w:val="00AD3E91"/>
    <w:rsid w:val="00AD4730"/>
    <w:rsid w:val="00AD4AC1"/>
    <w:rsid w:val="00AD564A"/>
    <w:rsid w:val="00AD58F9"/>
    <w:rsid w:val="00AD5AC5"/>
    <w:rsid w:val="00AD6107"/>
    <w:rsid w:val="00AD647B"/>
    <w:rsid w:val="00AD6810"/>
    <w:rsid w:val="00AD7631"/>
    <w:rsid w:val="00AD78D9"/>
    <w:rsid w:val="00AE1B9E"/>
    <w:rsid w:val="00AE2148"/>
    <w:rsid w:val="00AE47CD"/>
    <w:rsid w:val="00AE5C61"/>
    <w:rsid w:val="00AE5D2C"/>
    <w:rsid w:val="00AE6212"/>
    <w:rsid w:val="00AE68FC"/>
    <w:rsid w:val="00AE75AD"/>
    <w:rsid w:val="00AE7631"/>
    <w:rsid w:val="00AE7E85"/>
    <w:rsid w:val="00AF02BD"/>
    <w:rsid w:val="00AF0944"/>
    <w:rsid w:val="00AF1572"/>
    <w:rsid w:val="00AF2133"/>
    <w:rsid w:val="00AF28BD"/>
    <w:rsid w:val="00AF2F96"/>
    <w:rsid w:val="00AF3191"/>
    <w:rsid w:val="00AF326D"/>
    <w:rsid w:val="00AF410F"/>
    <w:rsid w:val="00AF5F61"/>
    <w:rsid w:val="00AF667C"/>
    <w:rsid w:val="00AF677E"/>
    <w:rsid w:val="00AF690B"/>
    <w:rsid w:val="00AF75A3"/>
    <w:rsid w:val="00B014D9"/>
    <w:rsid w:val="00B0154B"/>
    <w:rsid w:val="00B01CCD"/>
    <w:rsid w:val="00B0214F"/>
    <w:rsid w:val="00B021A7"/>
    <w:rsid w:val="00B02230"/>
    <w:rsid w:val="00B0395C"/>
    <w:rsid w:val="00B0431E"/>
    <w:rsid w:val="00B04C66"/>
    <w:rsid w:val="00B062F2"/>
    <w:rsid w:val="00B06381"/>
    <w:rsid w:val="00B06F0B"/>
    <w:rsid w:val="00B0720C"/>
    <w:rsid w:val="00B07212"/>
    <w:rsid w:val="00B073DE"/>
    <w:rsid w:val="00B07A6D"/>
    <w:rsid w:val="00B07B69"/>
    <w:rsid w:val="00B107E7"/>
    <w:rsid w:val="00B10C46"/>
    <w:rsid w:val="00B10FDE"/>
    <w:rsid w:val="00B1447A"/>
    <w:rsid w:val="00B14959"/>
    <w:rsid w:val="00B1587D"/>
    <w:rsid w:val="00B16018"/>
    <w:rsid w:val="00B16368"/>
    <w:rsid w:val="00B167AF"/>
    <w:rsid w:val="00B17299"/>
    <w:rsid w:val="00B209FA"/>
    <w:rsid w:val="00B20DC7"/>
    <w:rsid w:val="00B21D8E"/>
    <w:rsid w:val="00B21EC2"/>
    <w:rsid w:val="00B2219D"/>
    <w:rsid w:val="00B22433"/>
    <w:rsid w:val="00B22918"/>
    <w:rsid w:val="00B22E0F"/>
    <w:rsid w:val="00B22EED"/>
    <w:rsid w:val="00B23039"/>
    <w:rsid w:val="00B2349D"/>
    <w:rsid w:val="00B24929"/>
    <w:rsid w:val="00B25348"/>
    <w:rsid w:val="00B2542E"/>
    <w:rsid w:val="00B258FF"/>
    <w:rsid w:val="00B26111"/>
    <w:rsid w:val="00B27057"/>
    <w:rsid w:val="00B27277"/>
    <w:rsid w:val="00B2773A"/>
    <w:rsid w:val="00B30679"/>
    <w:rsid w:val="00B310EB"/>
    <w:rsid w:val="00B31235"/>
    <w:rsid w:val="00B3284F"/>
    <w:rsid w:val="00B32F6C"/>
    <w:rsid w:val="00B3666A"/>
    <w:rsid w:val="00B372E4"/>
    <w:rsid w:val="00B40262"/>
    <w:rsid w:val="00B411D4"/>
    <w:rsid w:val="00B41C53"/>
    <w:rsid w:val="00B42EE9"/>
    <w:rsid w:val="00B4422C"/>
    <w:rsid w:val="00B4530E"/>
    <w:rsid w:val="00B47476"/>
    <w:rsid w:val="00B47C59"/>
    <w:rsid w:val="00B50E02"/>
    <w:rsid w:val="00B5121E"/>
    <w:rsid w:val="00B512C1"/>
    <w:rsid w:val="00B51EFF"/>
    <w:rsid w:val="00B52CD3"/>
    <w:rsid w:val="00B53818"/>
    <w:rsid w:val="00B54612"/>
    <w:rsid w:val="00B54A72"/>
    <w:rsid w:val="00B55A35"/>
    <w:rsid w:val="00B57E5C"/>
    <w:rsid w:val="00B60AC5"/>
    <w:rsid w:val="00B61090"/>
    <w:rsid w:val="00B6266C"/>
    <w:rsid w:val="00B62933"/>
    <w:rsid w:val="00B62D96"/>
    <w:rsid w:val="00B63666"/>
    <w:rsid w:val="00B64AA0"/>
    <w:rsid w:val="00B66380"/>
    <w:rsid w:val="00B66388"/>
    <w:rsid w:val="00B672A7"/>
    <w:rsid w:val="00B67BC7"/>
    <w:rsid w:val="00B7072F"/>
    <w:rsid w:val="00B71C86"/>
    <w:rsid w:val="00B72D7A"/>
    <w:rsid w:val="00B72F28"/>
    <w:rsid w:val="00B73DDB"/>
    <w:rsid w:val="00B74434"/>
    <w:rsid w:val="00B75B59"/>
    <w:rsid w:val="00B77143"/>
    <w:rsid w:val="00B77B3D"/>
    <w:rsid w:val="00B801BA"/>
    <w:rsid w:val="00B807C4"/>
    <w:rsid w:val="00B80973"/>
    <w:rsid w:val="00B810BA"/>
    <w:rsid w:val="00B81117"/>
    <w:rsid w:val="00B828E9"/>
    <w:rsid w:val="00B83A8D"/>
    <w:rsid w:val="00B83E70"/>
    <w:rsid w:val="00B842A1"/>
    <w:rsid w:val="00B8439D"/>
    <w:rsid w:val="00B84A83"/>
    <w:rsid w:val="00B862D4"/>
    <w:rsid w:val="00B907A7"/>
    <w:rsid w:val="00B90FF7"/>
    <w:rsid w:val="00B9121C"/>
    <w:rsid w:val="00B9208B"/>
    <w:rsid w:val="00B93706"/>
    <w:rsid w:val="00B947CB"/>
    <w:rsid w:val="00B94A4F"/>
    <w:rsid w:val="00B95C65"/>
    <w:rsid w:val="00B95FD2"/>
    <w:rsid w:val="00B9644B"/>
    <w:rsid w:val="00B966C7"/>
    <w:rsid w:val="00B96A19"/>
    <w:rsid w:val="00B977D2"/>
    <w:rsid w:val="00B97D14"/>
    <w:rsid w:val="00BA08E4"/>
    <w:rsid w:val="00BA0CAA"/>
    <w:rsid w:val="00BA0CB7"/>
    <w:rsid w:val="00BA0CF0"/>
    <w:rsid w:val="00BA1000"/>
    <w:rsid w:val="00BA2824"/>
    <w:rsid w:val="00BA2A9D"/>
    <w:rsid w:val="00BA3419"/>
    <w:rsid w:val="00BA3740"/>
    <w:rsid w:val="00BA3876"/>
    <w:rsid w:val="00BA496B"/>
    <w:rsid w:val="00BA5552"/>
    <w:rsid w:val="00BA56C7"/>
    <w:rsid w:val="00BA5C59"/>
    <w:rsid w:val="00BA6814"/>
    <w:rsid w:val="00BB0618"/>
    <w:rsid w:val="00BB2749"/>
    <w:rsid w:val="00BB27CA"/>
    <w:rsid w:val="00BB3147"/>
    <w:rsid w:val="00BB3972"/>
    <w:rsid w:val="00BB4CBF"/>
    <w:rsid w:val="00BB6E74"/>
    <w:rsid w:val="00BB7DEF"/>
    <w:rsid w:val="00BC0620"/>
    <w:rsid w:val="00BC1429"/>
    <w:rsid w:val="00BC1AB3"/>
    <w:rsid w:val="00BC1CB4"/>
    <w:rsid w:val="00BC3502"/>
    <w:rsid w:val="00BC350A"/>
    <w:rsid w:val="00BC3522"/>
    <w:rsid w:val="00BC41B0"/>
    <w:rsid w:val="00BC4230"/>
    <w:rsid w:val="00BC477D"/>
    <w:rsid w:val="00BC477F"/>
    <w:rsid w:val="00BC5C63"/>
    <w:rsid w:val="00BC5D78"/>
    <w:rsid w:val="00BC62B1"/>
    <w:rsid w:val="00BC652B"/>
    <w:rsid w:val="00BD1AD1"/>
    <w:rsid w:val="00BD204D"/>
    <w:rsid w:val="00BD2340"/>
    <w:rsid w:val="00BD276E"/>
    <w:rsid w:val="00BD32C5"/>
    <w:rsid w:val="00BD3CDB"/>
    <w:rsid w:val="00BD5163"/>
    <w:rsid w:val="00BD5A8C"/>
    <w:rsid w:val="00BD71BA"/>
    <w:rsid w:val="00BD78E9"/>
    <w:rsid w:val="00BD7952"/>
    <w:rsid w:val="00BD7D1F"/>
    <w:rsid w:val="00BE0EC6"/>
    <w:rsid w:val="00BE231E"/>
    <w:rsid w:val="00BE2369"/>
    <w:rsid w:val="00BE3445"/>
    <w:rsid w:val="00BE3AB6"/>
    <w:rsid w:val="00BE432E"/>
    <w:rsid w:val="00BE4B7C"/>
    <w:rsid w:val="00BE4FDA"/>
    <w:rsid w:val="00BE5114"/>
    <w:rsid w:val="00BE582A"/>
    <w:rsid w:val="00BE5959"/>
    <w:rsid w:val="00BE5FD8"/>
    <w:rsid w:val="00BE70D2"/>
    <w:rsid w:val="00BE769E"/>
    <w:rsid w:val="00BE78A8"/>
    <w:rsid w:val="00BF1670"/>
    <w:rsid w:val="00BF2130"/>
    <w:rsid w:val="00BF2AFF"/>
    <w:rsid w:val="00BF53CE"/>
    <w:rsid w:val="00BF617D"/>
    <w:rsid w:val="00BF671B"/>
    <w:rsid w:val="00BF7170"/>
    <w:rsid w:val="00BF7551"/>
    <w:rsid w:val="00BF7C32"/>
    <w:rsid w:val="00C00313"/>
    <w:rsid w:val="00C0070B"/>
    <w:rsid w:val="00C018B0"/>
    <w:rsid w:val="00C01ED4"/>
    <w:rsid w:val="00C0285E"/>
    <w:rsid w:val="00C03547"/>
    <w:rsid w:val="00C050F4"/>
    <w:rsid w:val="00C05BBF"/>
    <w:rsid w:val="00C06B90"/>
    <w:rsid w:val="00C06D8C"/>
    <w:rsid w:val="00C071E4"/>
    <w:rsid w:val="00C07C63"/>
    <w:rsid w:val="00C07D7D"/>
    <w:rsid w:val="00C07D80"/>
    <w:rsid w:val="00C10144"/>
    <w:rsid w:val="00C108A2"/>
    <w:rsid w:val="00C1101C"/>
    <w:rsid w:val="00C13F8E"/>
    <w:rsid w:val="00C13FC7"/>
    <w:rsid w:val="00C1442B"/>
    <w:rsid w:val="00C1467C"/>
    <w:rsid w:val="00C14AFF"/>
    <w:rsid w:val="00C1594D"/>
    <w:rsid w:val="00C15973"/>
    <w:rsid w:val="00C16990"/>
    <w:rsid w:val="00C17332"/>
    <w:rsid w:val="00C17855"/>
    <w:rsid w:val="00C178DC"/>
    <w:rsid w:val="00C17A8E"/>
    <w:rsid w:val="00C2035C"/>
    <w:rsid w:val="00C2089D"/>
    <w:rsid w:val="00C21317"/>
    <w:rsid w:val="00C21C2B"/>
    <w:rsid w:val="00C2293F"/>
    <w:rsid w:val="00C22FFB"/>
    <w:rsid w:val="00C2370D"/>
    <w:rsid w:val="00C2389E"/>
    <w:rsid w:val="00C23E9B"/>
    <w:rsid w:val="00C23EDB"/>
    <w:rsid w:val="00C246AC"/>
    <w:rsid w:val="00C24902"/>
    <w:rsid w:val="00C254B3"/>
    <w:rsid w:val="00C269F5"/>
    <w:rsid w:val="00C26DB4"/>
    <w:rsid w:val="00C27D5D"/>
    <w:rsid w:val="00C307F5"/>
    <w:rsid w:val="00C30DCB"/>
    <w:rsid w:val="00C33E05"/>
    <w:rsid w:val="00C34317"/>
    <w:rsid w:val="00C35DE7"/>
    <w:rsid w:val="00C3605D"/>
    <w:rsid w:val="00C36118"/>
    <w:rsid w:val="00C36E22"/>
    <w:rsid w:val="00C3757C"/>
    <w:rsid w:val="00C37FF0"/>
    <w:rsid w:val="00C40568"/>
    <w:rsid w:val="00C41096"/>
    <w:rsid w:val="00C420BA"/>
    <w:rsid w:val="00C43FCD"/>
    <w:rsid w:val="00C43FD7"/>
    <w:rsid w:val="00C45BA3"/>
    <w:rsid w:val="00C45D14"/>
    <w:rsid w:val="00C46194"/>
    <w:rsid w:val="00C46558"/>
    <w:rsid w:val="00C46636"/>
    <w:rsid w:val="00C4663D"/>
    <w:rsid w:val="00C46989"/>
    <w:rsid w:val="00C46B4F"/>
    <w:rsid w:val="00C47240"/>
    <w:rsid w:val="00C501F1"/>
    <w:rsid w:val="00C506EE"/>
    <w:rsid w:val="00C5093F"/>
    <w:rsid w:val="00C51719"/>
    <w:rsid w:val="00C51936"/>
    <w:rsid w:val="00C53D44"/>
    <w:rsid w:val="00C53EED"/>
    <w:rsid w:val="00C54186"/>
    <w:rsid w:val="00C54448"/>
    <w:rsid w:val="00C54BF4"/>
    <w:rsid w:val="00C55C55"/>
    <w:rsid w:val="00C55DF7"/>
    <w:rsid w:val="00C57CE2"/>
    <w:rsid w:val="00C60A38"/>
    <w:rsid w:val="00C618B7"/>
    <w:rsid w:val="00C61FAE"/>
    <w:rsid w:val="00C63252"/>
    <w:rsid w:val="00C63FC6"/>
    <w:rsid w:val="00C6448A"/>
    <w:rsid w:val="00C64B91"/>
    <w:rsid w:val="00C64C19"/>
    <w:rsid w:val="00C66581"/>
    <w:rsid w:val="00C6688B"/>
    <w:rsid w:val="00C67214"/>
    <w:rsid w:val="00C6763F"/>
    <w:rsid w:val="00C679EE"/>
    <w:rsid w:val="00C67D63"/>
    <w:rsid w:val="00C71ADC"/>
    <w:rsid w:val="00C71D62"/>
    <w:rsid w:val="00C71FC0"/>
    <w:rsid w:val="00C726C5"/>
    <w:rsid w:val="00C733B2"/>
    <w:rsid w:val="00C74919"/>
    <w:rsid w:val="00C75AA8"/>
    <w:rsid w:val="00C761C9"/>
    <w:rsid w:val="00C762D7"/>
    <w:rsid w:val="00C7676C"/>
    <w:rsid w:val="00C770A8"/>
    <w:rsid w:val="00C7729F"/>
    <w:rsid w:val="00C7782B"/>
    <w:rsid w:val="00C8017A"/>
    <w:rsid w:val="00C80391"/>
    <w:rsid w:val="00C80CE8"/>
    <w:rsid w:val="00C81B53"/>
    <w:rsid w:val="00C81C22"/>
    <w:rsid w:val="00C81FEB"/>
    <w:rsid w:val="00C821F8"/>
    <w:rsid w:val="00C82FEA"/>
    <w:rsid w:val="00C8320C"/>
    <w:rsid w:val="00C83755"/>
    <w:rsid w:val="00C84091"/>
    <w:rsid w:val="00C84452"/>
    <w:rsid w:val="00C85B3C"/>
    <w:rsid w:val="00C86D3E"/>
    <w:rsid w:val="00C87A27"/>
    <w:rsid w:val="00C87BD2"/>
    <w:rsid w:val="00C90B49"/>
    <w:rsid w:val="00C91502"/>
    <w:rsid w:val="00C91C36"/>
    <w:rsid w:val="00C91DA6"/>
    <w:rsid w:val="00C932F4"/>
    <w:rsid w:val="00C934F0"/>
    <w:rsid w:val="00C942F3"/>
    <w:rsid w:val="00C94545"/>
    <w:rsid w:val="00C94BDD"/>
    <w:rsid w:val="00C95304"/>
    <w:rsid w:val="00C95617"/>
    <w:rsid w:val="00C966AB"/>
    <w:rsid w:val="00C96817"/>
    <w:rsid w:val="00C9795C"/>
    <w:rsid w:val="00C97E62"/>
    <w:rsid w:val="00CA03A0"/>
    <w:rsid w:val="00CA07F1"/>
    <w:rsid w:val="00CA0ABA"/>
    <w:rsid w:val="00CA0DC3"/>
    <w:rsid w:val="00CA32B4"/>
    <w:rsid w:val="00CA35D6"/>
    <w:rsid w:val="00CA3DFC"/>
    <w:rsid w:val="00CA3FAA"/>
    <w:rsid w:val="00CA4176"/>
    <w:rsid w:val="00CA4E8F"/>
    <w:rsid w:val="00CA56C5"/>
    <w:rsid w:val="00CA6070"/>
    <w:rsid w:val="00CB1B17"/>
    <w:rsid w:val="00CB2E8A"/>
    <w:rsid w:val="00CB30B4"/>
    <w:rsid w:val="00CB3915"/>
    <w:rsid w:val="00CB3C56"/>
    <w:rsid w:val="00CB40AC"/>
    <w:rsid w:val="00CB4DD5"/>
    <w:rsid w:val="00CB686B"/>
    <w:rsid w:val="00CB6F5C"/>
    <w:rsid w:val="00CB7F5E"/>
    <w:rsid w:val="00CC0ABF"/>
    <w:rsid w:val="00CC17ED"/>
    <w:rsid w:val="00CC1C30"/>
    <w:rsid w:val="00CC2F8E"/>
    <w:rsid w:val="00CC3131"/>
    <w:rsid w:val="00CC358A"/>
    <w:rsid w:val="00CC4DC4"/>
    <w:rsid w:val="00CC5870"/>
    <w:rsid w:val="00CC5DB1"/>
    <w:rsid w:val="00CC5E0D"/>
    <w:rsid w:val="00CC609F"/>
    <w:rsid w:val="00CC782B"/>
    <w:rsid w:val="00CC7D8B"/>
    <w:rsid w:val="00CD1A9A"/>
    <w:rsid w:val="00CD1D67"/>
    <w:rsid w:val="00CD239A"/>
    <w:rsid w:val="00CD2C53"/>
    <w:rsid w:val="00CD2D70"/>
    <w:rsid w:val="00CD3823"/>
    <w:rsid w:val="00CD4F31"/>
    <w:rsid w:val="00CD53AD"/>
    <w:rsid w:val="00CD5D66"/>
    <w:rsid w:val="00CD7BC8"/>
    <w:rsid w:val="00CD7C70"/>
    <w:rsid w:val="00CE094A"/>
    <w:rsid w:val="00CE09EB"/>
    <w:rsid w:val="00CE0B7E"/>
    <w:rsid w:val="00CE10FA"/>
    <w:rsid w:val="00CE2F32"/>
    <w:rsid w:val="00CE43FB"/>
    <w:rsid w:val="00CE443C"/>
    <w:rsid w:val="00CE45B1"/>
    <w:rsid w:val="00CE4F77"/>
    <w:rsid w:val="00CE5CA7"/>
    <w:rsid w:val="00CE6493"/>
    <w:rsid w:val="00CE6785"/>
    <w:rsid w:val="00CE73BD"/>
    <w:rsid w:val="00CE7512"/>
    <w:rsid w:val="00CE7853"/>
    <w:rsid w:val="00CF144A"/>
    <w:rsid w:val="00CF1AC3"/>
    <w:rsid w:val="00CF1ACC"/>
    <w:rsid w:val="00CF21C5"/>
    <w:rsid w:val="00CF2219"/>
    <w:rsid w:val="00CF2587"/>
    <w:rsid w:val="00CF27E7"/>
    <w:rsid w:val="00CF28E3"/>
    <w:rsid w:val="00CF3015"/>
    <w:rsid w:val="00CF305E"/>
    <w:rsid w:val="00CF3194"/>
    <w:rsid w:val="00CF4ABD"/>
    <w:rsid w:val="00CF5DA5"/>
    <w:rsid w:val="00CF6A7D"/>
    <w:rsid w:val="00CF6BE7"/>
    <w:rsid w:val="00CF6F45"/>
    <w:rsid w:val="00CF7121"/>
    <w:rsid w:val="00CF7CCF"/>
    <w:rsid w:val="00CF7F95"/>
    <w:rsid w:val="00D000B4"/>
    <w:rsid w:val="00D00647"/>
    <w:rsid w:val="00D00B6A"/>
    <w:rsid w:val="00D00BE4"/>
    <w:rsid w:val="00D00E13"/>
    <w:rsid w:val="00D01022"/>
    <w:rsid w:val="00D0379B"/>
    <w:rsid w:val="00D04417"/>
    <w:rsid w:val="00D05BE4"/>
    <w:rsid w:val="00D05E35"/>
    <w:rsid w:val="00D067CA"/>
    <w:rsid w:val="00D06A1A"/>
    <w:rsid w:val="00D076D5"/>
    <w:rsid w:val="00D078BB"/>
    <w:rsid w:val="00D07C52"/>
    <w:rsid w:val="00D109A3"/>
    <w:rsid w:val="00D115C0"/>
    <w:rsid w:val="00D115E8"/>
    <w:rsid w:val="00D115EE"/>
    <w:rsid w:val="00D11B1F"/>
    <w:rsid w:val="00D11B36"/>
    <w:rsid w:val="00D11F98"/>
    <w:rsid w:val="00D13370"/>
    <w:rsid w:val="00D1519A"/>
    <w:rsid w:val="00D15475"/>
    <w:rsid w:val="00D15733"/>
    <w:rsid w:val="00D15BBB"/>
    <w:rsid w:val="00D1613B"/>
    <w:rsid w:val="00D1685B"/>
    <w:rsid w:val="00D1694E"/>
    <w:rsid w:val="00D17950"/>
    <w:rsid w:val="00D2047D"/>
    <w:rsid w:val="00D212DC"/>
    <w:rsid w:val="00D21DB6"/>
    <w:rsid w:val="00D22B03"/>
    <w:rsid w:val="00D23425"/>
    <w:rsid w:val="00D234CC"/>
    <w:rsid w:val="00D236C7"/>
    <w:rsid w:val="00D23C20"/>
    <w:rsid w:val="00D2431B"/>
    <w:rsid w:val="00D243CB"/>
    <w:rsid w:val="00D25080"/>
    <w:rsid w:val="00D2519E"/>
    <w:rsid w:val="00D2532D"/>
    <w:rsid w:val="00D25740"/>
    <w:rsid w:val="00D25C16"/>
    <w:rsid w:val="00D3025F"/>
    <w:rsid w:val="00D30E8C"/>
    <w:rsid w:val="00D31039"/>
    <w:rsid w:val="00D31213"/>
    <w:rsid w:val="00D322F5"/>
    <w:rsid w:val="00D3262D"/>
    <w:rsid w:val="00D32672"/>
    <w:rsid w:val="00D326CF"/>
    <w:rsid w:val="00D336F3"/>
    <w:rsid w:val="00D342B4"/>
    <w:rsid w:val="00D34D20"/>
    <w:rsid w:val="00D37252"/>
    <w:rsid w:val="00D41AF4"/>
    <w:rsid w:val="00D41E1D"/>
    <w:rsid w:val="00D42800"/>
    <w:rsid w:val="00D43C86"/>
    <w:rsid w:val="00D43CAB"/>
    <w:rsid w:val="00D45D30"/>
    <w:rsid w:val="00D45D4E"/>
    <w:rsid w:val="00D45F4C"/>
    <w:rsid w:val="00D4626A"/>
    <w:rsid w:val="00D46748"/>
    <w:rsid w:val="00D50755"/>
    <w:rsid w:val="00D51136"/>
    <w:rsid w:val="00D51B24"/>
    <w:rsid w:val="00D521DE"/>
    <w:rsid w:val="00D524C3"/>
    <w:rsid w:val="00D527A2"/>
    <w:rsid w:val="00D533F2"/>
    <w:rsid w:val="00D53F3E"/>
    <w:rsid w:val="00D54098"/>
    <w:rsid w:val="00D541A0"/>
    <w:rsid w:val="00D541F7"/>
    <w:rsid w:val="00D54860"/>
    <w:rsid w:val="00D55775"/>
    <w:rsid w:val="00D558BF"/>
    <w:rsid w:val="00D55B31"/>
    <w:rsid w:val="00D56619"/>
    <w:rsid w:val="00D57FB6"/>
    <w:rsid w:val="00D60DF1"/>
    <w:rsid w:val="00D6105F"/>
    <w:rsid w:val="00D62566"/>
    <w:rsid w:val="00D62CB7"/>
    <w:rsid w:val="00D64046"/>
    <w:rsid w:val="00D645DA"/>
    <w:rsid w:val="00D65DDE"/>
    <w:rsid w:val="00D66699"/>
    <w:rsid w:val="00D667DE"/>
    <w:rsid w:val="00D66A27"/>
    <w:rsid w:val="00D67075"/>
    <w:rsid w:val="00D678B4"/>
    <w:rsid w:val="00D67B61"/>
    <w:rsid w:val="00D705A1"/>
    <w:rsid w:val="00D7099C"/>
    <w:rsid w:val="00D70AD7"/>
    <w:rsid w:val="00D70B9D"/>
    <w:rsid w:val="00D72440"/>
    <w:rsid w:val="00D73BEC"/>
    <w:rsid w:val="00D741DA"/>
    <w:rsid w:val="00D74B30"/>
    <w:rsid w:val="00D74F8C"/>
    <w:rsid w:val="00D75055"/>
    <w:rsid w:val="00D757D2"/>
    <w:rsid w:val="00D75A7C"/>
    <w:rsid w:val="00D76CFA"/>
    <w:rsid w:val="00D8097E"/>
    <w:rsid w:val="00D80D93"/>
    <w:rsid w:val="00D8139B"/>
    <w:rsid w:val="00D81BEE"/>
    <w:rsid w:val="00D81D81"/>
    <w:rsid w:val="00D82DF1"/>
    <w:rsid w:val="00D8347F"/>
    <w:rsid w:val="00D84D62"/>
    <w:rsid w:val="00D8625C"/>
    <w:rsid w:val="00D86A32"/>
    <w:rsid w:val="00D86AD0"/>
    <w:rsid w:val="00D86B72"/>
    <w:rsid w:val="00D86B81"/>
    <w:rsid w:val="00D90016"/>
    <w:rsid w:val="00D9138C"/>
    <w:rsid w:val="00D91E68"/>
    <w:rsid w:val="00D92162"/>
    <w:rsid w:val="00D9218C"/>
    <w:rsid w:val="00D9349B"/>
    <w:rsid w:val="00D938CA"/>
    <w:rsid w:val="00D93E1F"/>
    <w:rsid w:val="00D95805"/>
    <w:rsid w:val="00D9657B"/>
    <w:rsid w:val="00D975A2"/>
    <w:rsid w:val="00DA042E"/>
    <w:rsid w:val="00DA0488"/>
    <w:rsid w:val="00DA05C7"/>
    <w:rsid w:val="00DA1988"/>
    <w:rsid w:val="00DA2544"/>
    <w:rsid w:val="00DA332F"/>
    <w:rsid w:val="00DA3A0F"/>
    <w:rsid w:val="00DA3CD5"/>
    <w:rsid w:val="00DA3F8B"/>
    <w:rsid w:val="00DA4C25"/>
    <w:rsid w:val="00DA4C30"/>
    <w:rsid w:val="00DA4F5E"/>
    <w:rsid w:val="00DA5187"/>
    <w:rsid w:val="00DA5231"/>
    <w:rsid w:val="00DA524F"/>
    <w:rsid w:val="00DA529E"/>
    <w:rsid w:val="00DA532F"/>
    <w:rsid w:val="00DA59BE"/>
    <w:rsid w:val="00DA5B41"/>
    <w:rsid w:val="00DA615F"/>
    <w:rsid w:val="00DA64FB"/>
    <w:rsid w:val="00DB06A3"/>
    <w:rsid w:val="00DB26F7"/>
    <w:rsid w:val="00DB2AD8"/>
    <w:rsid w:val="00DB2DC6"/>
    <w:rsid w:val="00DB33F2"/>
    <w:rsid w:val="00DB345D"/>
    <w:rsid w:val="00DB553E"/>
    <w:rsid w:val="00DB7127"/>
    <w:rsid w:val="00DC139C"/>
    <w:rsid w:val="00DC18EE"/>
    <w:rsid w:val="00DC1E89"/>
    <w:rsid w:val="00DC24CA"/>
    <w:rsid w:val="00DC2B42"/>
    <w:rsid w:val="00DC2CC8"/>
    <w:rsid w:val="00DC2D6D"/>
    <w:rsid w:val="00DC37B0"/>
    <w:rsid w:val="00DC3876"/>
    <w:rsid w:val="00DC3B4B"/>
    <w:rsid w:val="00DC3FDB"/>
    <w:rsid w:val="00DC4853"/>
    <w:rsid w:val="00DC49CC"/>
    <w:rsid w:val="00DC51D3"/>
    <w:rsid w:val="00DC5458"/>
    <w:rsid w:val="00DC54E3"/>
    <w:rsid w:val="00DC6556"/>
    <w:rsid w:val="00DC776A"/>
    <w:rsid w:val="00DC783D"/>
    <w:rsid w:val="00DD01DC"/>
    <w:rsid w:val="00DD0234"/>
    <w:rsid w:val="00DD0294"/>
    <w:rsid w:val="00DD1C53"/>
    <w:rsid w:val="00DD27D4"/>
    <w:rsid w:val="00DD35E5"/>
    <w:rsid w:val="00DD3B73"/>
    <w:rsid w:val="00DD4ABC"/>
    <w:rsid w:val="00DD6390"/>
    <w:rsid w:val="00DD6A70"/>
    <w:rsid w:val="00DD734A"/>
    <w:rsid w:val="00DE065C"/>
    <w:rsid w:val="00DE33F9"/>
    <w:rsid w:val="00DE419F"/>
    <w:rsid w:val="00DE41F5"/>
    <w:rsid w:val="00DE478A"/>
    <w:rsid w:val="00DE5DDF"/>
    <w:rsid w:val="00DE6A2B"/>
    <w:rsid w:val="00DE6B34"/>
    <w:rsid w:val="00DE7D2F"/>
    <w:rsid w:val="00DF05E4"/>
    <w:rsid w:val="00DF08F4"/>
    <w:rsid w:val="00DF2205"/>
    <w:rsid w:val="00DF225E"/>
    <w:rsid w:val="00DF26E7"/>
    <w:rsid w:val="00DF307A"/>
    <w:rsid w:val="00DF5165"/>
    <w:rsid w:val="00DF6517"/>
    <w:rsid w:val="00DF6592"/>
    <w:rsid w:val="00DF6BF2"/>
    <w:rsid w:val="00E0008C"/>
    <w:rsid w:val="00E00534"/>
    <w:rsid w:val="00E00707"/>
    <w:rsid w:val="00E01918"/>
    <w:rsid w:val="00E01A05"/>
    <w:rsid w:val="00E01E04"/>
    <w:rsid w:val="00E022B5"/>
    <w:rsid w:val="00E02AAB"/>
    <w:rsid w:val="00E03A48"/>
    <w:rsid w:val="00E03AA8"/>
    <w:rsid w:val="00E03FBC"/>
    <w:rsid w:val="00E04D48"/>
    <w:rsid w:val="00E059B7"/>
    <w:rsid w:val="00E07774"/>
    <w:rsid w:val="00E077E2"/>
    <w:rsid w:val="00E11CA9"/>
    <w:rsid w:val="00E121F0"/>
    <w:rsid w:val="00E12AAF"/>
    <w:rsid w:val="00E1371C"/>
    <w:rsid w:val="00E13F34"/>
    <w:rsid w:val="00E14692"/>
    <w:rsid w:val="00E15C5D"/>
    <w:rsid w:val="00E16213"/>
    <w:rsid w:val="00E166BB"/>
    <w:rsid w:val="00E17365"/>
    <w:rsid w:val="00E200B4"/>
    <w:rsid w:val="00E20A0C"/>
    <w:rsid w:val="00E20F72"/>
    <w:rsid w:val="00E2122F"/>
    <w:rsid w:val="00E22693"/>
    <w:rsid w:val="00E226D7"/>
    <w:rsid w:val="00E23138"/>
    <w:rsid w:val="00E23EA6"/>
    <w:rsid w:val="00E24985"/>
    <w:rsid w:val="00E25415"/>
    <w:rsid w:val="00E26299"/>
    <w:rsid w:val="00E2754B"/>
    <w:rsid w:val="00E27840"/>
    <w:rsid w:val="00E304ED"/>
    <w:rsid w:val="00E3079A"/>
    <w:rsid w:val="00E30993"/>
    <w:rsid w:val="00E30CA7"/>
    <w:rsid w:val="00E30FA7"/>
    <w:rsid w:val="00E313BD"/>
    <w:rsid w:val="00E31600"/>
    <w:rsid w:val="00E3163B"/>
    <w:rsid w:val="00E318D8"/>
    <w:rsid w:val="00E33670"/>
    <w:rsid w:val="00E33772"/>
    <w:rsid w:val="00E352CE"/>
    <w:rsid w:val="00E3562D"/>
    <w:rsid w:val="00E36019"/>
    <w:rsid w:val="00E3672C"/>
    <w:rsid w:val="00E36B74"/>
    <w:rsid w:val="00E37924"/>
    <w:rsid w:val="00E400E7"/>
    <w:rsid w:val="00E40788"/>
    <w:rsid w:val="00E41132"/>
    <w:rsid w:val="00E41E89"/>
    <w:rsid w:val="00E42A9F"/>
    <w:rsid w:val="00E4320A"/>
    <w:rsid w:val="00E4333B"/>
    <w:rsid w:val="00E43C4A"/>
    <w:rsid w:val="00E448CF"/>
    <w:rsid w:val="00E46350"/>
    <w:rsid w:val="00E47B73"/>
    <w:rsid w:val="00E50A77"/>
    <w:rsid w:val="00E50B9E"/>
    <w:rsid w:val="00E5148E"/>
    <w:rsid w:val="00E547DC"/>
    <w:rsid w:val="00E54BDD"/>
    <w:rsid w:val="00E54FE5"/>
    <w:rsid w:val="00E55A27"/>
    <w:rsid w:val="00E55E41"/>
    <w:rsid w:val="00E568EF"/>
    <w:rsid w:val="00E56CE5"/>
    <w:rsid w:val="00E57168"/>
    <w:rsid w:val="00E57197"/>
    <w:rsid w:val="00E604D2"/>
    <w:rsid w:val="00E60583"/>
    <w:rsid w:val="00E612BC"/>
    <w:rsid w:val="00E62080"/>
    <w:rsid w:val="00E629EC"/>
    <w:rsid w:val="00E62AD6"/>
    <w:rsid w:val="00E62BE6"/>
    <w:rsid w:val="00E63A7A"/>
    <w:rsid w:val="00E63FE8"/>
    <w:rsid w:val="00E6405E"/>
    <w:rsid w:val="00E64BF9"/>
    <w:rsid w:val="00E6633D"/>
    <w:rsid w:val="00E66D76"/>
    <w:rsid w:val="00E67949"/>
    <w:rsid w:val="00E67EEA"/>
    <w:rsid w:val="00E712DE"/>
    <w:rsid w:val="00E72404"/>
    <w:rsid w:val="00E7251F"/>
    <w:rsid w:val="00E72EAE"/>
    <w:rsid w:val="00E730DE"/>
    <w:rsid w:val="00E7335A"/>
    <w:rsid w:val="00E740F7"/>
    <w:rsid w:val="00E745DD"/>
    <w:rsid w:val="00E74985"/>
    <w:rsid w:val="00E75BB8"/>
    <w:rsid w:val="00E7648C"/>
    <w:rsid w:val="00E76A7C"/>
    <w:rsid w:val="00E77EA2"/>
    <w:rsid w:val="00E82A7C"/>
    <w:rsid w:val="00E82CCA"/>
    <w:rsid w:val="00E83440"/>
    <w:rsid w:val="00E83598"/>
    <w:rsid w:val="00E84A17"/>
    <w:rsid w:val="00E84C9A"/>
    <w:rsid w:val="00E851D4"/>
    <w:rsid w:val="00E858E0"/>
    <w:rsid w:val="00E868F1"/>
    <w:rsid w:val="00E86C06"/>
    <w:rsid w:val="00E86E3E"/>
    <w:rsid w:val="00E87677"/>
    <w:rsid w:val="00E87AE3"/>
    <w:rsid w:val="00E9056A"/>
    <w:rsid w:val="00E90AD5"/>
    <w:rsid w:val="00E90B1A"/>
    <w:rsid w:val="00E90D05"/>
    <w:rsid w:val="00E92A55"/>
    <w:rsid w:val="00E94305"/>
    <w:rsid w:val="00E947DA"/>
    <w:rsid w:val="00E94A72"/>
    <w:rsid w:val="00E96025"/>
    <w:rsid w:val="00E963C3"/>
    <w:rsid w:val="00E967F9"/>
    <w:rsid w:val="00E974B7"/>
    <w:rsid w:val="00E975C3"/>
    <w:rsid w:val="00E97DE0"/>
    <w:rsid w:val="00EA164E"/>
    <w:rsid w:val="00EA1D48"/>
    <w:rsid w:val="00EA34A8"/>
    <w:rsid w:val="00EA3626"/>
    <w:rsid w:val="00EA3ABD"/>
    <w:rsid w:val="00EA3B07"/>
    <w:rsid w:val="00EA5A46"/>
    <w:rsid w:val="00EB06FF"/>
    <w:rsid w:val="00EB084E"/>
    <w:rsid w:val="00EB1803"/>
    <w:rsid w:val="00EB231A"/>
    <w:rsid w:val="00EB287A"/>
    <w:rsid w:val="00EB311E"/>
    <w:rsid w:val="00EB3309"/>
    <w:rsid w:val="00EB3413"/>
    <w:rsid w:val="00EB3D47"/>
    <w:rsid w:val="00EB4274"/>
    <w:rsid w:val="00EB46AF"/>
    <w:rsid w:val="00EB4823"/>
    <w:rsid w:val="00EB494C"/>
    <w:rsid w:val="00EB5FB7"/>
    <w:rsid w:val="00EB6049"/>
    <w:rsid w:val="00EB6301"/>
    <w:rsid w:val="00EB7080"/>
    <w:rsid w:val="00EB7485"/>
    <w:rsid w:val="00EC148C"/>
    <w:rsid w:val="00EC2104"/>
    <w:rsid w:val="00EC33B4"/>
    <w:rsid w:val="00EC39C8"/>
    <w:rsid w:val="00EC441B"/>
    <w:rsid w:val="00EC45FE"/>
    <w:rsid w:val="00EC4982"/>
    <w:rsid w:val="00EC4C17"/>
    <w:rsid w:val="00EC55D4"/>
    <w:rsid w:val="00EC5A11"/>
    <w:rsid w:val="00EC5D4D"/>
    <w:rsid w:val="00EC5EA2"/>
    <w:rsid w:val="00ED0750"/>
    <w:rsid w:val="00ED0D80"/>
    <w:rsid w:val="00ED15C6"/>
    <w:rsid w:val="00ED180E"/>
    <w:rsid w:val="00ED18A9"/>
    <w:rsid w:val="00ED1F6B"/>
    <w:rsid w:val="00ED2070"/>
    <w:rsid w:val="00ED27D7"/>
    <w:rsid w:val="00ED2AD7"/>
    <w:rsid w:val="00ED3275"/>
    <w:rsid w:val="00ED3586"/>
    <w:rsid w:val="00ED35FB"/>
    <w:rsid w:val="00ED3C87"/>
    <w:rsid w:val="00ED4533"/>
    <w:rsid w:val="00ED531E"/>
    <w:rsid w:val="00ED5A53"/>
    <w:rsid w:val="00ED6D85"/>
    <w:rsid w:val="00ED788B"/>
    <w:rsid w:val="00ED797D"/>
    <w:rsid w:val="00EE01D3"/>
    <w:rsid w:val="00EE236B"/>
    <w:rsid w:val="00EE2852"/>
    <w:rsid w:val="00EE29A2"/>
    <w:rsid w:val="00EE3DC5"/>
    <w:rsid w:val="00EE4185"/>
    <w:rsid w:val="00EE43B3"/>
    <w:rsid w:val="00EE540B"/>
    <w:rsid w:val="00EE6671"/>
    <w:rsid w:val="00EE698A"/>
    <w:rsid w:val="00EE6A01"/>
    <w:rsid w:val="00EF0191"/>
    <w:rsid w:val="00EF21FC"/>
    <w:rsid w:val="00EF2E28"/>
    <w:rsid w:val="00EF4026"/>
    <w:rsid w:val="00EF6758"/>
    <w:rsid w:val="00EF6E2A"/>
    <w:rsid w:val="00F00848"/>
    <w:rsid w:val="00F01287"/>
    <w:rsid w:val="00F0171F"/>
    <w:rsid w:val="00F017E4"/>
    <w:rsid w:val="00F01AF6"/>
    <w:rsid w:val="00F01B4A"/>
    <w:rsid w:val="00F01DC0"/>
    <w:rsid w:val="00F0299D"/>
    <w:rsid w:val="00F02ADA"/>
    <w:rsid w:val="00F036D8"/>
    <w:rsid w:val="00F036E8"/>
    <w:rsid w:val="00F0403E"/>
    <w:rsid w:val="00F043AF"/>
    <w:rsid w:val="00F05FE4"/>
    <w:rsid w:val="00F0635C"/>
    <w:rsid w:val="00F0645D"/>
    <w:rsid w:val="00F07476"/>
    <w:rsid w:val="00F07FE6"/>
    <w:rsid w:val="00F07FF2"/>
    <w:rsid w:val="00F12D9F"/>
    <w:rsid w:val="00F12EC0"/>
    <w:rsid w:val="00F1391C"/>
    <w:rsid w:val="00F1429E"/>
    <w:rsid w:val="00F153F7"/>
    <w:rsid w:val="00F16073"/>
    <w:rsid w:val="00F16A1F"/>
    <w:rsid w:val="00F17A21"/>
    <w:rsid w:val="00F17C3C"/>
    <w:rsid w:val="00F17C77"/>
    <w:rsid w:val="00F20052"/>
    <w:rsid w:val="00F20438"/>
    <w:rsid w:val="00F207BD"/>
    <w:rsid w:val="00F21117"/>
    <w:rsid w:val="00F21459"/>
    <w:rsid w:val="00F218F0"/>
    <w:rsid w:val="00F2290B"/>
    <w:rsid w:val="00F22F99"/>
    <w:rsid w:val="00F23A80"/>
    <w:rsid w:val="00F23F1D"/>
    <w:rsid w:val="00F23FEA"/>
    <w:rsid w:val="00F245A0"/>
    <w:rsid w:val="00F24C7E"/>
    <w:rsid w:val="00F25CBA"/>
    <w:rsid w:val="00F25CF3"/>
    <w:rsid w:val="00F26240"/>
    <w:rsid w:val="00F2711B"/>
    <w:rsid w:val="00F30334"/>
    <w:rsid w:val="00F31D06"/>
    <w:rsid w:val="00F333DA"/>
    <w:rsid w:val="00F34243"/>
    <w:rsid w:val="00F344B3"/>
    <w:rsid w:val="00F402D5"/>
    <w:rsid w:val="00F40DFC"/>
    <w:rsid w:val="00F4174E"/>
    <w:rsid w:val="00F4190E"/>
    <w:rsid w:val="00F4357E"/>
    <w:rsid w:val="00F442A0"/>
    <w:rsid w:val="00F444EF"/>
    <w:rsid w:val="00F44C03"/>
    <w:rsid w:val="00F45342"/>
    <w:rsid w:val="00F456C1"/>
    <w:rsid w:val="00F45C96"/>
    <w:rsid w:val="00F46161"/>
    <w:rsid w:val="00F461DE"/>
    <w:rsid w:val="00F46765"/>
    <w:rsid w:val="00F472AA"/>
    <w:rsid w:val="00F474BE"/>
    <w:rsid w:val="00F476D3"/>
    <w:rsid w:val="00F5017B"/>
    <w:rsid w:val="00F5075A"/>
    <w:rsid w:val="00F5105A"/>
    <w:rsid w:val="00F51105"/>
    <w:rsid w:val="00F52216"/>
    <w:rsid w:val="00F53482"/>
    <w:rsid w:val="00F56A2A"/>
    <w:rsid w:val="00F5748C"/>
    <w:rsid w:val="00F5755C"/>
    <w:rsid w:val="00F57B6D"/>
    <w:rsid w:val="00F57FF7"/>
    <w:rsid w:val="00F60BB6"/>
    <w:rsid w:val="00F6110E"/>
    <w:rsid w:val="00F61383"/>
    <w:rsid w:val="00F6256B"/>
    <w:rsid w:val="00F62A67"/>
    <w:rsid w:val="00F63067"/>
    <w:rsid w:val="00F63F34"/>
    <w:rsid w:val="00F63F3C"/>
    <w:rsid w:val="00F64B4C"/>
    <w:rsid w:val="00F65C15"/>
    <w:rsid w:val="00F70A04"/>
    <w:rsid w:val="00F70BF7"/>
    <w:rsid w:val="00F711B4"/>
    <w:rsid w:val="00F71A86"/>
    <w:rsid w:val="00F71BB2"/>
    <w:rsid w:val="00F71E4B"/>
    <w:rsid w:val="00F71FF8"/>
    <w:rsid w:val="00F7257A"/>
    <w:rsid w:val="00F73100"/>
    <w:rsid w:val="00F73111"/>
    <w:rsid w:val="00F740A1"/>
    <w:rsid w:val="00F7449E"/>
    <w:rsid w:val="00F74DE7"/>
    <w:rsid w:val="00F755D2"/>
    <w:rsid w:val="00F75A85"/>
    <w:rsid w:val="00F76879"/>
    <w:rsid w:val="00F76DD4"/>
    <w:rsid w:val="00F76E0E"/>
    <w:rsid w:val="00F76E78"/>
    <w:rsid w:val="00F772A7"/>
    <w:rsid w:val="00F808A2"/>
    <w:rsid w:val="00F80CA9"/>
    <w:rsid w:val="00F81898"/>
    <w:rsid w:val="00F81B75"/>
    <w:rsid w:val="00F81C4F"/>
    <w:rsid w:val="00F81C9A"/>
    <w:rsid w:val="00F8221C"/>
    <w:rsid w:val="00F82453"/>
    <w:rsid w:val="00F827A8"/>
    <w:rsid w:val="00F82A26"/>
    <w:rsid w:val="00F82F9E"/>
    <w:rsid w:val="00F84033"/>
    <w:rsid w:val="00F843B1"/>
    <w:rsid w:val="00F84533"/>
    <w:rsid w:val="00F84AFF"/>
    <w:rsid w:val="00F84E59"/>
    <w:rsid w:val="00F8569E"/>
    <w:rsid w:val="00F8640E"/>
    <w:rsid w:val="00F871F6"/>
    <w:rsid w:val="00F904EA"/>
    <w:rsid w:val="00F90D88"/>
    <w:rsid w:val="00F91C9B"/>
    <w:rsid w:val="00F9222B"/>
    <w:rsid w:val="00F924D0"/>
    <w:rsid w:val="00F92603"/>
    <w:rsid w:val="00F92683"/>
    <w:rsid w:val="00F94454"/>
    <w:rsid w:val="00F95181"/>
    <w:rsid w:val="00F9528F"/>
    <w:rsid w:val="00F9705A"/>
    <w:rsid w:val="00F9799E"/>
    <w:rsid w:val="00FA0449"/>
    <w:rsid w:val="00FA236D"/>
    <w:rsid w:val="00FA30CF"/>
    <w:rsid w:val="00FA3CF0"/>
    <w:rsid w:val="00FA4220"/>
    <w:rsid w:val="00FA42A0"/>
    <w:rsid w:val="00FA53D0"/>
    <w:rsid w:val="00FA760A"/>
    <w:rsid w:val="00FA7A35"/>
    <w:rsid w:val="00FA7B14"/>
    <w:rsid w:val="00FA7EEB"/>
    <w:rsid w:val="00FB0BAF"/>
    <w:rsid w:val="00FB1661"/>
    <w:rsid w:val="00FB202B"/>
    <w:rsid w:val="00FB21BF"/>
    <w:rsid w:val="00FB28EF"/>
    <w:rsid w:val="00FB2E3C"/>
    <w:rsid w:val="00FB3F7D"/>
    <w:rsid w:val="00FB495A"/>
    <w:rsid w:val="00FB4A36"/>
    <w:rsid w:val="00FB5156"/>
    <w:rsid w:val="00FB5B5B"/>
    <w:rsid w:val="00FB5E74"/>
    <w:rsid w:val="00FB68AA"/>
    <w:rsid w:val="00FB702C"/>
    <w:rsid w:val="00FB7032"/>
    <w:rsid w:val="00FC067D"/>
    <w:rsid w:val="00FC1921"/>
    <w:rsid w:val="00FC1E47"/>
    <w:rsid w:val="00FC264B"/>
    <w:rsid w:val="00FC294B"/>
    <w:rsid w:val="00FC30D7"/>
    <w:rsid w:val="00FC3704"/>
    <w:rsid w:val="00FC3CA7"/>
    <w:rsid w:val="00FC7589"/>
    <w:rsid w:val="00FD016F"/>
    <w:rsid w:val="00FD0242"/>
    <w:rsid w:val="00FD0EB7"/>
    <w:rsid w:val="00FD2556"/>
    <w:rsid w:val="00FD2C37"/>
    <w:rsid w:val="00FD446E"/>
    <w:rsid w:val="00FD4BDF"/>
    <w:rsid w:val="00FD5353"/>
    <w:rsid w:val="00FD6C1F"/>
    <w:rsid w:val="00FD7A9B"/>
    <w:rsid w:val="00FE16EE"/>
    <w:rsid w:val="00FE1E19"/>
    <w:rsid w:val="00FE2857"/>
    <w:rsid w:val="00FE2EB9"/>
    <w:rsid w:val="00FE3423"/>
    <w:rsid w:val="00FE3B80"/>
    <w:rsid w:val="00FE42D5"/>
    <w:rsid w:val="00FE4BA7"/>
    <w:rsid w:val="00FE58F8"/>
    <w:rsid w:val="00FE64C3"/>
    <w:rsid w:val="00FE742E"/>
    <w:rsid w:val="00FF05E8"/>
    <w:rsid w:val="00FF1434"/>
    <w:rsid w:val="00FF20E5"/>
    <w:rsid w:val="00FF3BBF"/>
    <w:rsid w:val="00FF4966"/>
    <w:rsid w:val="00FF4CD3"/>
    <w:rsid w:val="00FF5D7F"/>
    <w:rsid w:val="00FF5E55"/>
    <w:rsid w:val="00FF6275"/>
    <w:rsid w:val="00FF6C3C"/>
    <w:rsid w:val="00FF716C"/>
    <w:rsid w:val="016221F0"/>
    <w:rsid w:val="01A3BECA"/>
    <w:rsid w:val="01B315C2"/>
    <w:rsid w:val="02B4272D"/>
    <w:rsid w:val="02C5B61A"/>
    <w:rsid w:val="03C04EA2"/>
    <w:rsid w:val="058C3A82"/>
    <w:rsid w:val="0623F5D0"/>
    <w:rsid w:val="06FF982C"/>
    <w:rsid w:val="07C23D2F"/>
    <w:rsid w:val="083194E6"/>
    <w:rsid w:val="098E32BB"/>
    <w:rsid w:val="09FB9408"/>
    <w:rsid w:val="09FE6AFA"/>
    <w:rsid w:val="0B6EA3E8"/>
    <w:rsid w:val="0BCEBDA8"/>
    <w:rsid w:val="0BEA10F1"/>
    <w:rsid w:val="0C095D8D"/>
    <w:rsid w:val="0D647D5D"/>
    <w:rsid w:val="0FB5226C"/>
    <w:rsid w:val="0FB535A5"/>
    <w:rsid w:val="0FFE1D37"/>
    <w:rsid w:val="10063EF1"/>
    <w:rsid w:val="1009DAA3"/>
    <w:rsid w:val="111214ED"/>
    <w:rsid w:val="11646797"/>
    <w:rsid w:val="121A77BA"/>
    <w:rsid w:val="129CECB5"/>
    <w:rsid w:val="13A6FCB5"/>
    <w:rsid w:val="150A5849"/>
    <w:rsid w:val="1510B737"/>
    <w:rsid w:val="154591DA"/>
    <w:rsid w:val="170124D0"/>
    <w:rsid w:val="1783B169"/>
    <w:rsid w:val="18A46A2C"/>
    <w:rsid w:val="19243342"/>
    <w:rsid w:val="1A381307"/>
    <w:rsid w:val="1DF8448A"/>
    <w:rsid w:val="1E3048EF"/>
    <w:rsid w:val="1EBF59D6"/>
    <w:rsid w:val="1F8635CA"/>
    <w:rsid w:val="21A780A3"/>
    <w:rsid w:val="21DF135F"/>
    <w:rsid w:val="223A9798"/>
    <w:rsid w:val="22674731"/>
    <w:rsid w:val="22D30D8E"/>
    <w:rsid w:val="24B93483"/>
    <w:rsid w:val="266D9965"/>
    <w:rsid w:val="26987364"/>
    <w:rsid w:val="272263E7"/>
    <w:rsid w:val="27B03333"/>
    <w:rsid w:val="27CC7CEF"/>
    <w:rsid w:val="2930A077"/>
    <w:rsid w:val="29CA39B2"/>
    <w:rsid w:val="2A492A28"/>
    <w:rsid w:val="2A78B710"/>
    <w:rsid w:val="2ADF7AA7"/>
    <w:rsid w:val="2C2031D8"/>
    <w:rsid w:val="2C988DD7"/>
    <w:rsid w:val="2D545651"/>
    <w:rsid w:val="2D8AEAC3"/>
    <w:rsid w:val="30EA06C7"/>
    <w:rsid w:val="31358C91"/>
    <w:rsid w:val="31597FF1"/>
    <w:rsid w:val="3213DDBC"/>
    <w:rsid w:val="326916A9"/>
    <w:rsid w:val="339B0EC2"/>
    <w:rsid w:val="33D354EB"/>
    <w:rsid w:val="33E316D9"/>
    <w:rsid w:val="34466DB9"/>
    <w:rsid w:val="36076FC3"/>
    <w:rsid w:val="37A9FDBF"/>
    <w:rsid w:val="37FAFCBD"/>
    <w:rsid w:val="3854B9A4"/>
    <w:rsid w:val="388121CC"/>
    <w:rsid w:val="3897937B"/>
    <w:rsid w:val="3A795DB2"/>
    <w:rsid w:val="3B27F981"/>
    <w:rsid w:val="3CEA85AB"/>
    <w:rsid w:val="3EADBC60"/>
    <w:rsid w:val="3FFA6C3A"/>
    <w:rsid w:val="40E8224D"/>
    <w:rsid w:val="41025C46"/>
    <w:rsid w:val="41431518"/>
    <w:rsid w:val="42315F01"/>
    <w:rsid w:val="43A07C33"/>
    <w:rsid w:val="43CA26B2"/>
    <w:rsid w:val="43F4B01B"/>
    <w:rsid w:val="45C300FC"/>
    <w:rsid w:val="477D36A9"/>
    <w:rsid w:val="47D6690B"/>
    <w:rsid w:val="48601EFC"/>
    <w:rsid w:val="491424BC"/>
    <w:rsid w:val="494088BF"/>
    <w:rsid w:val="4A05692C"/>
    <w:rsid w:val="4A601F6D"/>
    <w:rsid w:val="4B0A187E"/>
    <w:rsid w:val="4C447C2E"/>
    <w:rsid w:val="4CDB378C"/>
    <w:rsid w:val="4DDB29B7"/>
    <w:rsid w:val="4E1E76D1"/>
    <w:rsid w:val="4EAF973D"/>
    <w:rsid w:val="4F554749"/>
    <w:rsid w:val="4FB5B254"/>
    <w:rsid w:val="502537CF"/>
    <w:rsid w:val="50603CC1"/>
    <w:rsid w:val="50B03CC4"/>
    <w:rsid w:val="5181EE94"/>
    <w:rsid w:val="52E4F4F1"/>
    <w:rsid w:val="54554D35"/>
    <w:rsid w:val="54DD3199"/>
    <w:rsid w:val="58A828D7"/>
    <w:rsid w:val="58FCCCB3"/>
    <w:rsid w:val="591D8A14"/>
    <w:rsid w:val="5A3A2A47"/>
    <w:rsid w:val="5AAF8184"/>
    <w:rsid w:val="5AD9B41C"/>
    <w:rsid w:val="5DC5EDAE"/>
    <w:rsid w:val="5E16B301"/>
    <w:rsid w:val="5F9584B9"/>
    <w:rsid w:val="5F990ED2"/>
    <w:rsid w:val="602559A3"/>
    <w:rsid w:val="60CAAB3E"/>
    <w:rsid w:val="63A5AE55"/>
    <w:rsid w:val="63C39B57"/>
    <w:rsid w:val="642F476B"/>
    <w:rsid w:val="6664D009"/>
    <w:rsid w:val="67864576"/>
    <w:rsid w:val="68D0F859"/>
    <w:rsid w:val="694C04BF"/>
    <w:rsid w:val="6A2B49D2"/>
    <w:rsid w:val="6A392D46"/>
    <w:rsid w:val="6AACF099"/>
    <w:rsid w:val="6AB0AD7B"/>
    <w:rsid w:val="6B2984BF"/>
    <w:rsid w:val="6C80594A"/>
    <w:rsid w:val="6CD6072A"/>
    <w:rsid w:val="6D0F4903"/>
    <w:rsid w:val="6F479537"/>
    <w:rsid w:val="6F5F34BF"/>
    <w:rsid w:val="701E7466"/>
    <w:rsid w:val="709816F8"/>
    <w:rsid w:val="710B17C8"/>
    <w:rsid w:val="71571C7D"/>
    <w:rsid w:val="719DB6DD"/>
    <w:rsid w:val="72399EDC"/>
    <w:rsid w:val="73B3A9EB"/>
    <w:rsid w:val="73B8B081"/>
    <w:rsid w:val="73C59BCD"/>
    <w:rsid w:val="7501C76F"/>
    <w:rsid w:val="75F8A114"/>
    <w:rsid w:val="76439499"/>
    <w:rsid w:val="767460AC"/>
    <w:rsid w:val="77C3D542"/>
    <w:rsid w:val="787227ED"/>
    <w:rsid w:val="79B6C339"/>
    <w:rsid w:val="79DAEFCC"/>
    <w:rsid w:val="7A08FD3E"/>
    <w:rsid w:val="7A8E28D5"/>
    <w:rsid w:val="7E42A15E"/>
    <w:rsid w:val="7E64FB19"/>
    <w:rsid w:val="7EB953A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C3247E3-EF1F-470D-BC90-9BF40343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A2F"/>
    <w:pPr>
      <w:spacing w:after="0" w:line="240" w:lineRule="auto"/>
    </w:pPr>
    <w:rPr>
      <w:rFonts w:ascii="Times New Roman" w:eastAsia="Times New Roman" w:hAnsi="Times New Roman" w:cs="Times New Roman"/>
      <w:kern w:val="0"/>
      <w:sz w:val="24"/>
      <w:szCs w:val="24"/>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57B36"/>
    <w:pPr>
      <w:tabs>
        <w:tab w:val="center" w:pos="4419"/>
        <w:tab w:val="right" w:pos="8838"/>
      </w:tabs>
    </w:pPr>
    <w:rPr>
      <w:rFonts w:asciiTheme="minorHAnsi" w:eastAsiaTheme="minorHAnsi" w:hAnsiTheme="minorHAnsi" w:cstheme="minorBidi"/>
      <w:kern w:val="2"/>
      <w:sz w:val="22"/>
      <w:szCs w:val="22"/>
      <w:lang w:eastAsia="en-US"/>
      <w14:ligatures w14:val="standardContextual"/>
    </w:rPr>
  </w:style>
  <w:style w:type="character" w:customStyle="1" w:styleId="EncabezadoCar">
    <w:name w:val="Encabezado Car"/>
    <w:basedOn w:val="Fuentedeprrafopredeter"/>
    <w:link w:val="Encabezado"/>
    <w:rsid w:val="00757B36"/>
  </w:style>
  <w:style w:type="paragraph" w:styleId="Piedepgina">
    <w:name w:val="footer"/>
    <w:basedOn w:val="Normal"/>
    <w:link w:val="PiedepginaCar"/>
    <w:unhideWhenUsed/>
    <w:rsid w:val="00757B36"/>
    <w:pPr>
      <w:tabs>
        <w:tab w:val="center" w:pos="4419"/>
        <w:tab w:val="right" w:pos="8838"/>
      </w:tabs>
    </w:pPr>
    <w:rPr>
      <w:rFonts w:asciiTheme="minorHAnsi" w:eastAsiaTheme="minorHAnsi" w:hAnsiTheme="minorHAnsi" w:cstheme="minorBidi"/>
      <w:kern w:val="2"/>
      <w:sz w:val="22"/>
      <w:szCs w:val="22"/>
      <w:lang w:eastAsia="en-US"/>
      <w14:ligatures w14:val="standardContextual"/>
    </w:rPr>
  </w:style>
  <w:style w:type="character" w:customStyle="1" w:styleId="PiedepginaCar">
    <w:name w:val="Pie de página Car"/>
    <w:basedOn w:val="Fuentedeprrafopredeter"/>
    <w:link w:val="Piedepgina"/>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table" w:styleId="Tablaconcuadrcula">
    <w:name w:val="Table Grid"/>
    <w:basedOn w:val="Tablanormal"/>
    <w:uiPriority w:val="39"/>
    <w:rsid w:val="008F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F8640E"/>
    <w:pPr>
      <w:jc w:val="both"/>
    </w:pPr>
    <w:rPr>
      <w:rFonts w:ascii="Arial" w:hAnsi="Arial"/>
      <w:b/>
      <w:sz w:val="22"/>
      <w:szCs w:val="20"/>
    </w:rPr>
  </w:style>
  <w:style w:type="character" w:customStyle="1" w:styleId="Textoindependiente3Car">
    <w:name w:val="Texto independiente 3 Car"/>
    <w:basedOn w:val="Fuentedeprrafopredeter"/>
    <w:link w:val="Textoindependiente3"/>
    <w:rsid w:val="00F8640E"/>
    <w:rPr>
      <w:rFonts w:ascii="Arial" w:eastAsia="Times New Roman" w:hAnsi="Arial" w:cs="Times New Roman"/>
      <w:b/>
      <w:kern w:val="0"/>
      <w:szCs w:val="20"/>
      <w:lang w:val="es-ES" w:eastAsia="es-ES"/>
      <w14:ligatures w14:val="none"/>
    </w:rPr>
  </w:style>
  <w:style w:type="paragraph" w:styleId="Textoindependiente">
    <w:name w:val="Body Text"/>
    <w:basedOn w:val="Normal"/>
    <w:link w:val="TextoindependienteCar"/>
    <w:uiPriority w:val="99"/>
    <w:semiHidden/>
    <w:unhideWhenUsed/>
    <w:rsid w:val="00E13F34"/>
    <w:pPr>
      <w:spacing w:after="120"/>
    </w:pPr>
  </w:style>
  <w:style w:type="character" w:customStyle="1" w:styleId="TextoindependienteCar">
    <w:name w:val="Texto independiente Car"/>
    <w:basedOn w:val="Fuentedeprrafopredeter"/>
    <w:link w:val="Textoindependiente"/>
    <w:uiPriority w:val="99"/>
    <w:semiHidden/>
    <w:rsid w:val="00E13F34"/>
    <w:rPr>
      <w:rFonts w:ascii="Times New Roman" w:eastAsia="MS Mincho" w:hAnsi="Times New Roman" w:cs="Times New Roman"/>
      <w:kern w:val="0"/>
      <w:sz w:val="24"/>
      <w:szCs w:val="24"/>
      <w:lang w:val="es-ES" w:eastAsia="es-ES"/>
      <w14:ligatures w14:val="none"/>
    </w:rPr>
  </w:style>
  <w:style w:type="paragraph" w:styleId="Revisin">
    <w:name w:val="Revision"/>
    <w:hidden/>
    <w:uiPriority w:val="99"/>
    <w:semiHidden/>
    <w:rsid w:val="005A1160"/>
    <w:pPr>
      <w:spacing w:after="0" w:line="240" w:lineRule="auto"/>
    </w:pPr>
    <w:rPr>
      <w:rFonts w:ascii="Times New Roman" w:eastAsia="MS Mincho" w:hAnsi="Times New Roman" w:cs="Times New Roman"/>
      <w:kern w:val="0"/>
      <w:sz w:val="24"/>
      <w:szCs w:val="24"/>
      <w:lang w:val="es-ES" w:eastAsia="es-ES"/>
      <w14:ligatures w14:val="none"/>
    </w:rPr>
  </w:style>
  <w:style w:type="character" w:styleId="Textodelmarcadordeposicin">
    <w:name w:val="Placeholder Text"/>
    <w:basedOn w:val="Fuentedeprrafopredeter"/>
    <w:uiPriority w:val="99"/>
    <w:semiHidden/>
    <w:rsid w:val="00B02230"/>
    <w:rPr>
      <w:color w:val="666666"/>
    </w:rPr>
  </w:style>
  <w:style w:type="character" w:styleId="Refdecomentario">
    <w:name w:val="annotation reference"/>
    <w:basedOn w:val="Fuentedeprrafopredeter"/>
    <w:uiPriority w:val="99"/>
    <w:semiHidden/>
    <w:unhideWhenUsed/>
    <w:rsid w:val="003B77E7"/>
    <w:rPr>
      <w:sz w:val="16"/>
      <w:szCs w:val="16"/>
    </w:rPr>
  </w:style>
  <w:style w:type="paragraph" w:styleId="Textocomentario">
    <w:name w:val="annotation text"/>
    <w:basedOn w:val="Normal"/>
    <w:link w:val="TextocomentarioCar"/>
    <w:uiPriority w:val="99"/>
    <w:unhideWhenUsed/>
    <w:rsid w:val="003B77E7"/>
    <w:rPr>
      <w:sz w:val="20"/>
      <w:szCs w:val="20"/>
    </w:rPr>
  </w:style>
  <w:style w:type="character" w:customStyle="1" w:styleId="TextocomentarioCar">
    <w:name w:val="Texto comentario Car"/>
    <w:basedOn w:val="Fuentedeprrafopredeter"/>
    <w:link w:val="Textocomentario"/>
    <w:uiPriority w:val="99"/>
    <w:rsid w:val="003B77E7"/>
    <w:rPr>
      <w:rFonts w:ascii="Times New Roman" w:eastAsia="MS Mincho" w:hAnsi="Times New Roman"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3B77E7"/>
    <w:rPr>
      <w:b/>
      <w:bCs/>
    </w:rPr>
  </w:style>
  <w:style w:type="character" w:customStyle="1" w:styleId="AsuntodelcomentarioCar">
    <w:name w:val="Asunto del comentario Car"/>
    <w:basedOn w:val="TextocomentarioCar"/>
    <w:link w:val="Asuntodelcomentario"/>
    <w:uiPriority w:val="99"/>
    <w:semiHidden/>
    <w:rsid w:val="003B77E7"/>
    <w:rPr>
      <w:rFonts w:ascii="Times New Roman" w:eastAsia="MS Mincho" w:hAnsi="Times New Roman" w:cs="Times New Roman"/>
      <w:b/>
      <w:bCs/>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2797">
      <w:bodyDiv w:val="1"/>
      <w:marLeft w:val="0"/>
      <w:marRight w:val="0"/>
      <w:marTop w:val="0"/>
      <w:marBottom w:val="0"/>
      <w:divBdr>
        <w:top w:val="none" w:sz="0" w:space="0" w:color="auto"/>
        <w:left w:val="none" w:sz="0" w:space="0" w:color="auto"/>
        <w:bottom w:val="none" w:sz="0" w:space="0" w:color="auto"/>
        <w:right w:val="none" w:sz="0" w:space="0" w:color="auto"/>
      </w:divBdr>
    </w:div>
    <w:div w:id="58359551">
      <w:bodyDiv w:val="1"/>
      <w:marLeft w:val="0"/>
      <w:marRight w:val="0"/>
      <w:marTop w:val="0"/>
      <w:marBottom w:val="0"/>
      <w:divBdr>
        <w:top w:val="none" w:sz="0" w:space="0" w:color="auto"/>
        <w:left w:val="none" w:sz="0" w:space="0" w:color="auto"/>
        <w:bottom w:val="none" w:sz="0" w:space="0" w:color="auto"/>
        <w:right w:val="none" w:sz="0" w:space="0" w:color="auto"/>
      </w:divBdr>
    </w:div>
    <w:div w:id="75984693">
      <w:bodyDiv w:val="1"/>
      <w:marLeft w:val="0"/>
      <w:marRight w:val="0"/>
      <w:marTop w:val="0"/>
      <w:marBottom w:val="0"/>
      <w:divBdr>
        <w:top w:val="none" w:sz="0" w:space="0" w:color="auto"/>
        <w:left w:val="none" w:sz="0" w:space="0" w:color="auto"/>
        <w:bottom w:val="none" w:sz="0" w:space="0" w:color="auto"/>
        <w:right w:val="none" w:sz="0" w:space="0" w:color="auto"/>
      </w:divBdr>
    </w:div>
    <w:div w:id="119492499">
      <w:bodyDiv w:val="1"/>
      <w:marLeft w:val="0"/>
      <w:marRight w:val="0"/>
      <w:marTop w:val="0"/>
      <w:marBottom w:val="0"/>
      <w:divBdr>
        <w:top w:val="none" w:sz="0" w:space="0" w:color="auto"/>
        <w:left w:val="none" w:sz="0" w:space="0" w:color="auto"/>
        <w:bottom w:val="none" w:sz="0" w:space="0" w:color="auto"/>
        <w:right w:val="none" w:sz="0" w:space="0" w:color="auto"/>
      </w:divBdr>
    </w:div>
    <w:div w:id="166747501">
      <w:bodyDiv w:val="1"/>
      <w:marLeft w:val="0"/>
      <w:marRight w:val="0"/>
      <w:marTop w:val="0"/>
      <w:marBottom w:val="0"/>
      <w:divBdr>
        <w:top w:val="none" w:sz="0" w:space="0" w:color="auto"/>
        <w:left w:val="none" w:sz="0" w:space="0" w:color="auto"/>
        <w:bottom w:val="none" w:sz="0" w:space="0" w:color="auto"/>
        <w:right w:val="none" w:sz="0" w:space="0" w:color="auto"/>
      </w:divBdr>
    </w:div>
    <w:div w:id="175313032">
      <w:bodyDiv w:val="1"/>
      <w:marLeft w:val="0"/>
      <w:marRight w:val="0"/>
      <w:marTop w:val="0"/>
      <w:marBottom w:val="0"/>
      <w:divBdr>
        <w:top w:val="none" w:sz="0" w:space="0" w:color="auto"/>
        <w:left w:val="none" w:sz="0" w:space="0" w:color="auto"/>
        <w:bottom w:val="none" w:sz="0" w:space="0" w:color="auto"/>
        <w:right w:val="none" w:sz="0" w:space="0" w:color="auto"/>
      </w:divBdr>
    </w:div>
    <w:div w:id="181675685">
      <w:bodyDiv w:val="1"/>
      <w:marLeft w:val="0"/>
      <w:marRight w:val="0"/>
      <w:marTop w:val="0"/>
      <w:marBottom w:val="0"/>
      <w:divBdr>
        <w:top w:val="none" w:sz="0" w:space="0" w:color="auto"/>
        <w:left w:val="none" w:sz="0" w:space="0" w:color="auto"/>
        <w:bottom w:val="none" w:sz="0" w:space="0" w:color="auto"/>
        <w:right w:val="none" w:sz="0" w:space="0" w:color="auto"/>
      </w:divBdr>
    </w:div>
    <w:div w:id="196241213">
      <w:bodyDiv w:val="1"/>
      <w:marLeft w:val="0"/>
      <w:marRight w:val="0"/>
      <w:marTop w:val="0"/>
      <w:marBottom w:val="0"/>
      <w:divBdr>
        <w:top w:val="none" w:sz="0" w:space="0" w:color="auto"/>
        <w:left w:val="none" w:sz="0" w:space="0" w:color="auto"/>
        <w:bottom w:val="none" w:sz="0" w:space="0" w:color="auto"/>
        <w:right w:val="none" w:sz="0" w:space="0" w:color="auto"/>
      </w:divBdr>
    </w:div>
    <w:div w:id="215897023">
      <w:bodyDiv w:val="1"/>
      <w:marLeft w:val="0"/>
      <w:marRight w:val="0"/>
      <w:marTop w:val="0"/>
      <w:marBottom w:val="0"/>
      <w:divBdr>
        <w:top w:val="none" w:sz="0" w:space="0" w:color="auto"/>
        <w:left w:val="none" w:sz="0" w:space="0" w:color="auto"/>
        <w:bottom w:val="none" w:sz="0" w:space="0" w:color="auto"/>
        <w:right w:val="none" w:sz="0" w:space="0" w:color="auto"/>
      </w:divBdr>
    </w:div>
    <w:div w:id="218173589">
      <w:bodyDiv w:val="1"/>
      <w:marLeft w:val="0"/>
      <w:marRight w:val="0"/>
      <w:marTop w:val="0"/>
      <w:marBottom w:val="0"/>
      <w:divBdr>
        <w:top w:val="none" w:sz="0" w:space="0" w:color="auto"/>
        <w:left w:val="none" w:sz="0" w:space="0" w:color="auto"/>
        <w:bottom w:val="none" w:sz="0" w:space="0" w:color="auto"/>
        <w:right w:val="none" w:sz="0" w:space="0" w:color="auto"/>
      </w:divBdr>
    </w:div>
    <w:div w:id="219053761">
      <w:bodyDiv w:val="1"/>
      <w:marLeft w:val="0"/>
      <w:marRight w:val="0"/>
      <w:marTop w:val="0"/>
      <w:marBottom w:val="0"/>
      <w:divBdr>
        <w:top w:val="none" w:sz="0" w:space="0" w:color="auto"/>
        <w:left w:val="none" w:sz="0" w:space="0" w:color="auto"/>
        <w:bottom w:val="none" w:sz="0" w:space="0" w:color="auto"/>
        <w:right w:val="none" w:sz="0" w:space="0" w:color="auto"/>
      </w:divBdr>
    </w:div>
    <w:div w:id="329526126">
      <w:bodyDiv w:val="1"/>
      <w:marLeft w:val="0"/>
      <w:marRight w:val="0"/>
      <w:marTop w:val="0"/>
      <w:marBottom w:val="0"/>
      <w:divBdr>
        <w:top w:val="none" w:sz="0" w:space="0" w:color="auto"/>
        <w:left w:val="none" w:sz="0" w:space="0" w:color="auto"/>
        <w:bottom w:val="none" w:sz="0" w:space="0" w:color="auto"/>
        <w:right w:val="none" w:sz="0" w:space="0" w:color="auto"/>
      </w:divBdr>
    </w:div>
    <w:div w:id="337389142">
      <w:bodyDiv w:val="1"/>
      <w:marLeft w:val="0"/>
      <w:marRight w:val="0"/>
      <w:marTop w:val="0"/>
      <w:marBottom w:val="0"/>
      <w:divBdr>
        <w:top w:val="none" w:sz="0" w:space="0" w:color="auto"/>
        <w:left w:val="none" w:sz="0" w:space="0" w:color="auto"/>
        <w:bottom w:val="none" w:sz="0" w:space="0" w:color="auto"/>
        <w:right w:val="none" w:sz="0" w:space="0" w:color="auto"/>
      </w:divBdr>
    </w:div>
    <w:div w:id="416026824">
      <w:bodyDiv w:val="1"/>
      <w:marLeft w:val="0"/>
      <w:marRight w:val="0"/>
      <w:marTop w:val="0"/>
      <w:marBottom w:val="0"/>
      <w:divBdr>
        <w:top w:val="none" w:sz="0" w:space="0" w:color="auto"/>
        <w:left w:val="none" w:sz="0" w:space="0" w:color="auto"/>
        <w:bottom w:val="none" w:sz="0" w:space="0" w:color="auto"/>
        <w:right w:val="none" w:sz="0" w:space="0" w:color="auto"/>
      </w:divBdr>
    </w:div>
    <w:div w:id="453788908">
      <w:bodyDiv w:val="1"/>
      <w:marLeft w:val="0"/>
      <w:marRight w:val="0"/>
      <w:marTop w:val="0"/>
      <w:marBottom w:val="0"/>
      <w:divBdr>
        <w:top w:val="none" w:sz="0" w:space="0" w:color="auto"/>
        <w:left w:val="none" w:sz="0" w:space="0" w:color="auto"/>
        <w:bottom w:val="none" w:sz="0" w:space="0" w:color="auto"/>
        <w:right w:val="none" w:sz="0" w:space="0" w:color="auto"/>
      </w:divBdr>
    </w:div>
    <w:div w:id="484469009">
      <w:bodyDiv w:val="1"/>
      <w:marLeft w:val="0"/>
      <w:marRight w:val="0"/>
      <w:marTop w:val="0"/>
      <w:marBottom w:val="0"/>
      <w:divBdr>
        <w:top w:val="none" w:sz="0" w:space="0" w:color="auto"/>
        <w:left w:val="none" w:sz="0" w:space="0" w:color="auto"/>
        <w:bottom w:val="none" w:sz="0" w:space="0" w:color="auto"/>
        <w:right w:val="none" w:sz="0" w:space="0" w:color="auto"/>
      </w:divBdr>
    </w:div>
    <w:div w:id="519315394">
      <w:bodyDiv w:val="1"/>
      <w:marLeft w:val="0"/>
      <w:marRight w:val="0"/>
      <w:marTop w:val="0"/>
      <w:marBottom w:val="0"/>
      <w:divBdr>
        <w:top w:val="none" w:sz="0" w:space="0" w:color="auto"/>
        <w:left w:val="none" w:sz="0" w:space="0" w:color="auto"/>
        <w:bottom w:val="none" w:sz="0" w:space="0" w:color="auto"/>
        <w:right w:val="none" w:sz="0" w:space="0" w:color="auto"/>
      </w:divBdr>
    </w:div>
    <w:div w:id="529345769">
      <w:bodyDiv w:val="1"/>
      <w:marLeft w:val="0"/>
      <w:marRight w:val="0"/>
      <w:marTop w:val="0"/>
      <w:marBottom w:val="0"/>
      <w:divBdr>
        <w:top w:val="none" w:sz="0" w:space="0" w:color="auto"/>
        <w:left w:val="none" w:sz="0" w:space="0" w:color="auto"/>
        <w:bottom w:val="none" w:sz="0" w:space="0" w:color="auto"/>
        <w:right w:val="none" w:sz="0" w:space="0" w:color="auto"/>
      </w:divBdr>
    </w:div>
    <w:div w:id="550196270">
      <w:bodyDiv w:val="1"/>
      <w:marLeft w:val="0"/>
      <w:marRight w:val="0"/>
      <w:marTop w:val="0"/>
      <w:marBottom w:val="0"/>
      <w:divBdr>
        <w:top w:val="none" w:sz="0" w:space="0" w:color="auto"/>
        <w:left w:val="none" w:sz="0" w:space="0" w:color="auto"/>
        <w:bottom w:val="none" w:sz="0" w:space="0" w:color="auto"/>
        <w:right w:val="none" w:sz="0" w:space="0" w:color="auto"/>
      </w:divBdr>
    </w:div>
    <w:div w:id="572160395">
      <w:bodyDiv w:val="1"/>
      <w:marLeft w:val="0"/>
      <w:marRight w:val="0"/>
      <w:marTop w:val="0"/>
      <w:marBottom w:val="0"/>
      <w:divBdr>
        <w:top w:val="none" w:sz="0" w:space="0" w:color="auto"/>
        <w:left w:val="none" w:sz="0" w:space="0" w:color="auto"/>
        <w:bottom w:val="none" w:sz="0" w:space="0" w:color="auto"/>
        <w:right w:val="none" w:sz="0" w:space="0" w:color="auto"/>
      </w:divBdr>
    </w:div>
    <w:div w:id="575408115">
      <w:bodyDiv w:val="1"/>
      <w:marLeft w:val="0"/>
      <w:marRight w:val="0"/>
      <w:marTop w:val="0"/>
      <w:marBottom w:val="0"/>
      <w:divBdr>
        <w:top w:val="none" w:sz="0" w:space="0" w:color="auto"/>
        <w:left w:val="none" w:sz="0" w:space="0" w:color="auto"/>
        <w:bottom w:val="none" w:sz="0" w:space="0" w:color="auto"/>
        <w:right w:val="none" w:sz="0" w:space="0" w:color="auto"/>
      </w:divBdr>
    </w:div>
    <w:div w:id="592593629">
      <w:bodyDiv w:val="1"/>
      <w:marLeft w:val="0"/>
      <w:marRight w:val="0"/>
      <w:marTop w:val="0"/>
      <w:marBottom w:val="0"/>
      <w:divBdr>
        <w:top w:val="none" w:sz="0" w:space="0" w:color="auto"/>
        <w:left w:val="none" w:sz="0" w:space="0" w:color="auto"/>
        <w:bottom w:val="none" w:sz="0" w:space="0" w:color="auto"/>
        <w:right w:val="none" w:sz="0" w:space="0" w:color="auto"/>
      </w:divBdr>
    </w:div>
    <w:div w:id="617420306">
      <w:bodyDiv w:val="1"/>
      <w:marLeft w:val="0"/>
      <w:marRight w:val="0"/>
      <w:marTop w:val="0"/>
      <w:marBottom w:val="0"/>
      <w:divBdr>
        <w:top w:val="none" w:sz="0" w:space="0" w:color="auto"/>
        <w:left w:val="none" w:sz="0" w:space="0" w:color="auto"/>
        <w:bottom w:val="none" w:sz="0" w:space="0" w:color="auto"/>
        <w:right w:val="none" w:sz="0" w:space="0" w:color="auto"/>
      </w:divBdr>
    </w:div>
    <w:div w:id="618682119">
      <w:bodyDiv w:val="1"/>
      <w:marLeft w:val="0"/>
      <w:marRight w:val="0"/>
      <w:marTop w:val="0"/>
      <w:marBottom w:val="0"/>
      <w:divBdr>
        <w:top w:val="none" w:sz="0" w:space="0" w:color="auto"/>
        <w:left w:val="none" w:sz="0" w:space="0" w:color="auto"/>
        <w:bottom w:val="none" w:sz="0" w:space="0" w:color="auto"/>
        <w:right w:val="none" w:sz="0" w:space="0" w:color="auto"/>
      </w:divBdr>
    </w:div>
    <w:div w:id="626400988">
      <w:bodyDiv w:val="1"/>
      <w:marLeft w:val="0"/>
      <w:marRight w:val="0"/>
      <w:marTop w:val="0"/>
      <w:marBottom w:val="0"/>
      <w:divBdr>
        <w:top w:val="none" w:sz="0" w:space="0" w:color="auto"/>
        <w:left w:val="none" w:sz="0" w:space="0" w:color="auto"/>
        <w:bottom w:val="none" w:sz="0" w:space="0" w:color="auto"/>
        <w:right w:val="none" w:sz="0" w:space="0" w:color="auto"/>
      </w:divBdr>
    </w:div>
    <w:div w:id="649093800">
      <w:bodyDiv w:val="1"/>
      <w:marLeft w:val="0"/>
      <w:marRight w:val="0"/>
      <w:marTop w:val="0"/>
      <w:marBottom w:val="0"/>
      <w:divBdr>
        <w:top w:val="none" w:sz="0" w:space="0" w:color="auto"/>
        <w:left w:val="none" w:sz="0" w:space="0" w:color="auto"/>
        <w:bottom w:val="none" w:sz="0" w:space="0" w:color="auto"/>
        <w:right w:val="none" w:sz="0" w:space="0" w:color="auto"/>
      </w:divBdr>
    </w:div>
    <w:div w:id="651955301">
      <w:bodyDiv w:val="1"/>
      <w:marLeft w:val="0"/>
      <w:marRight w:val="0"/>
      <w:marTop w:val="0"/>
      <w:marBottom w:val="0"/>
      <w:divBdr>
        <w:top w:val="none" w:sz="0" w:space="0" w:color="auto"/>
        <w:left w:val="none" w:sz="0" w:space="0" w:color="auto"/>
        <w:bottom w:val="none" w:sz="0" w:space="0" w:color="auto"/>
        <w:right w:val="none" w:sz="0" w:space="0" w:color="auto"/>
      </w:divBdr>
    </w:div>
    <w:div w:id="718558141">
      <w:bodyDiv w:val="1"/>
      <w:marLeft w:val="0"/>
      <w:marRight w:val="0"/>
      <w:marTop w:val="0"/>
      <w:marBottom w:val="0"/>
      <w:divBdr>
        <w:top w:val="none" w:sz="0" w:space="0" w:color="auto"/>
        <w:left w:val="none" w:sz="0" w:space="0" w:color="auto"/>
        <w:bottom w:val="none" w:sz="0" w:space="0" w:color="auto"/>
        <w:right w:val="none" w:sz="0" w:space="0" w:color="auto"/>
      </w:divBdr>
    </w:div>
    <w:div w:id="730884659">
      <w:bodyDiv w:val="1"/>
      <w:marLeft w:val="0"/>
      <w:marRight w:val="0"/>
      <w:marTop w:val="0"/>
      <w:marBottom w:val="0"/>
      <w:divBdr>
        <w:top w:val="none" w:sz="0" w:space="0" w:color="auto"/>
        <w:left w:val="none" w:sz="0" w:space="0" w:color="auto"/>
        <w:bottom w:val="none" w:sz="0" w:space="0" w:color="auto"/>
        <w:right w:val="none" w:sz="0" w:space="0" w:color="auto"/>
      </w:divBdr>
    </w:div>
    <w:div w:id="766313976">
      <w:bodyDiv w:val="1"/>
      <w:marLeft w:val="0"/>
      <w:marRight w:val="0"/>
      <w:marTop w:val="0"/>
      <w:marBottom w:val="0"/>
      <w:divBdr>
        <w:top w:val="none" w:sz="0" w:space="0" w:color="auto"/>
        <w:left w:val="none" w:sz="0" w:space="0" w:color="auto"/>
        <w:bottom w:val="none" w:sz="0" w:space="0" w:color="auto"/>
        <w:right w:val="none" w:sz="0" w:space="0" w:color="auto"/>
      </w:divBdr>
    </w:div>
    <w:div w:id="814494078">
      <w:bodyDiv w:val="1"/>
      <w:marLeft w:val="0"/>
      <w:marRight w:val="0"/>
      <w:marTop w:val="0"/>
      <w:marBottom w:val="0"/>
      <w:divBdr>
        <w:top w:val="none" w:sz="0" w:space="0" w:color="auto"/>
        <w:left w:val="none" w:sz="0" w:space="0" w:color="auto"/>
        <w:bottom w:val="none" w:sz="0" w:space="0" w:color="auto"/>
        <w:right w:val="none" w:sz="0" w:space="0" w:color="auto"/>
      </w:divBdr>
    </w:div>
    <w:div w:id="824204063">
      <w:bodyDiv w:val="1"/>
      <w:marLeft w:val="0"/>
      <w:marRight w:val="0"/>
      <w:marTop w:val="0"/>
      <w:marBottom w:val="0"/>
      <w:divBdr>
        <w:top w:val="none" w:sz="0" w:space="0" w:color="auto"/>
        <w:left w:val="none" w:sz="0" w:space="0" w:color="auto"/>
        <w:bottom w:val="none" w:sz="0" w:space="0" w:color="auto"/>
        <w:right w:val="none" w:sz="0" w:space="0" w:color="auto"/>
      </w:divBdr>
    </w:div>
    <w:div w:id="896279642">
      <w:bodyDiv w:val="1"/>
      <w:marLeft w:val="0"/>
      <w:marRight w:val="0"/>
      <w:marTop w:val="0"/>
      <w:marBottom w:val="0"/>
      <w:divBdr>
        <w:top w:val="none" w:sz="0" w:space="0" w:color="auto"/>
        <w:left w:val="none" w:sz="0" w:space="0" w:color="auto"/>
        <w:bottom w:val="none" w:sz="0" w:space="0" w:color="auto"/>
        <w:right w:val="none" w:sz="0" w:space="0" w:color="auto"/>
      </w:divBdr>
    </w:div>
    <w:div w:id="910650949">
      <w:bodyDiv w:val="1"/>
      <w:marLeft w:val="0"/>
      <w:marRight w:val="0"/>
      <w:marTop w:val="0"/>
      <w:marBottom w:val="0"/>
      <w:divBdr>
        <w:top w:val="none" w:sz="0" w:space="0" w:color="auto"/>
        <w:left w:val="none" w:sz="0" w:space="0" w:color="auto"/>
        <w:bottom w:val="none" w:sz="0" w:space="0" w:color="auto"/>
        <w:right w:val="none" w:sz="0" w:space="0" w:color="auto"/>
      </w:divBdr>
    </w:div>
    <w:div w:id="948394257">
      <w:bodyDiv w:val="1"/>
      <w:marLeft w:val="0"/>
      <w:marRight w:val="0"/>
      <w:marTop w:val="0"/>
      <w:marBottom w:val="0"/>
      <w:divBdr>
        <w:top w:val="none" w:sz="0" w:space="0" w:color="auto"/>
        <w:left w:val="none" w:sz="0" w:space="0" w:color="auto"/>
        <w:bottom w:val="none" w:sz="0" w:space="0" w:color="auto"/>
        <w:right w:val="none" w:sz="0" w:space="0" w:color="auto"/>
      </w:divBdr>
    </w:div>
    <w:div w:id="956257038">
      <w:bodyDiv w:val="1"/>
      <w:marLeft w:val="0"/>
      <w:marRight w:val="0"/>
      <w:marTop w:val="0"/>
      <w:marBottom w:val="0"/>
      <w:divBdr>
        <w:top w:val="none" w:sz="0" w:space="0" w:color="auto"/>
        <w:left w:val="none" w:sz="0" w:space="0" w:color="auto"/>
        <w:bottom w:val="none" w:sz="0" w:space="0" w:color="auto"/>
        <w:right w:val="none" w:sz="0" w:space="0" w:color="auto"/>
      </w:divBdr>
    </w:div>
    <w:div w:id="956717641">
      <w:bodyDiv w:val="1"/>
      <w:marLeft w:val="0"/>
      <w:marRight w:val="0"/>
      <w:marTop w:val="0"/>
      <w:marBottom w:val="0"/>
      <w:divBdr>
        <w:top w:val="none" w:sz="0" w:space="0" w:color="auto"/>
        <w:left w:val="none" w:sz="0" w:space="0" w:color="auto"/>
        <w:bottom w:val="none" w:sz="0" w:space="0" w:color="auto"/>
        <w:right w:val="none" w:sz="0" w:space="0" w:color="auto"/>
      </w:divBdr>
    </w:div>
    <w:div w:id="959800193">
      <w:bodyDiv w:val="1"/>
      <w:marLeft w:val="0"/>
      <w:marRight w:val="0"/>
      <w:marTop w:val="0"/>
      <w:marBottom w:val="0"/>
      <w:divBdr>
        <w:top w:val="none" w:sz="0" w:space="0" w:color="auto"/>
        <w:left w:val="none" w:sz="0" w:space="0" w:color="auto"/>
        <w:bottom w:val="none" w:sz="0" w:space="0" w:color="auto"/>
        <w:right w:val="none" w:sz="0" w:space="0" w:color="auto"/>
      </w:divBdr>
    </w:div>
    <w:div w:id="994912066">
      <w:bodyDiv w:val="1"/>
      <w:marLeft w:val="0"/>
      <w:marRight w:val="0"/>
      <w:marTop w:val="0"/>
      <w:marBottom w:val="0"/>
      <w:divBdr>
        <w:top w:val="none" w:sz="0" w:space="0" w:color="auto"/>
        <w:left w:val="none" w:sz="0" w:space="0" w:color="auto"/>
        <w:bottom w:val="none" w:sz="0" w:space="0" w:color="auto"/>
        <w:right w:val="none" w:sz="0" w:space="0" w:color="auto"/>
      </w:divBdr>
    </w:div>
    <w:div w:id="1014650387">
      <w:bodyDiv w:val="1"/>
      <w:marLeft w:val="0"/>
      <w:marRight w:val="0"/>
      <w:marTop w:val="0"/>
      <w:marBottom w:val="0"/>
      <w:divBdr>
        <w:top w:val="none" w:sz="0" w:space="0" w:color="auto"/>
        <w:left w:val="none" w:sz="0" w:space="0" w:color="auto"/>
        <w:bottom w:val="none" w:sz="0" w:space="0" w:color="auto"/>
        <w:right w:val="none" w:sz="0" w:space="0" w:color="auto"/>
      </w:divBdr>
    </w:div>
    <w:div w:id="1019889832">
      <w:bodyDiv w:val="1"/>
      <w:marLeft w:val="0"/>
      <w:marRight w:val="0"/>
      <w:marTop w:val="0"/>
      <w:marBottom w:val="0"/>
      <w:divBdr>
        <w:top w:val="none" w:sz="0" w:space="0" w:color="auto"/>
        <w:left w:val="none" w:sz="0" w:space="0" w:color="auto"/>
        <w:bottom w:val="none" w:sz="0" w:space="0" w:color="auto"/>
        <w:right w:val="none" w:sz="0" w:space="0" w:color="auto"/>
      </w:divBdr>
    </w:div>
    <w:div w:id="1038167479">
      <w:bodyDiv w:val="1"/>
      <w:marLeft w:val="0"/>
      <w:marRight w:val="0"/>
      <w:marTop w:val="0"/>
      <w:marBottom w:val="0"/>
      <w:divBdr>
        <w:top w:val="none" w:sz="0" w:space="0" w:color="auto"/>
        <w:left w:val="none" w:sz="0" w:space="0" w:color="auto"/>
        <w:bottom w:val="none" w:sz="0" w:space="0" w:color="auto"/>
        <w:right w:val="none" w:sz="0" w:space="0" w:color="auto"/>
      </w:divBdr>
    </w:div>
    <w:div w:id="1076632016">
      <w:bodyDiv w:val="1"/>
      <w:marLeft w:val="0"/>
      <w:marRight w:val="0"/>
      <w:marTop w:val="0"/>
      <w:marBottom w:val="0"/>
      <w:divBdr>
        <w:top w:val="none" w:sz="0" w:space="0" w:color="auto"/>
        <w:left w:val="none" w:sz="0" w:space="0" w:color="auto"/>
        <w:bottom w:val="none" w:sz="0" w:space="0" w:color="auto"/>
        <w:right w:val="none" w:sz="0" w:space="0" w:color="auto"/>
      </w:divBdr>
    </w:div>
    <w:div w:id="1120682169">
      <w:bodyDiv w:val="1"/>
      <w:marLeft w:val="0"/>
      <w:marRight w:val="0"/>
      <w:marTop w:val="0"/>
      <w:marBottom w:val="0"/>
      <w:divBdr>
        <w:top w:val="none" w:sz="0" w:space="0" w:color="auto"/>
        <w:left w:val="none" w:sz="0" w:space="0" w:color="auto"/>
        <w:bottom w:val="none" w:sz="0" w:space="0" w:color="auto"/>
        <w:right w:val="none" w:sz="0" w:space="0" w:color="auto"/>
      </w:divBdr>
    </w:div>
    <w:div w:id="1123889705">
      <w:bodyDiv w:val="1"/>
      <w:marLeft w:val="0"/>
      <w:marRight w:val="0"/>
      <w:marTop w:val="0"/>
      <w:marBottom w:val="0"/>
      <w:divBdr>
        <w:top w:val="none" w:sz="0" w:space="0" w:color="auto"/>
        <w:left w:val="none" w:sz="0" w:space="0" w:color="auto"/>
        <w:bottom w:val="none" w:sz="0" w:space="0" w:color="auto"/>
        <w:right w:val="none" w:sz="0" w:space="0" w:color="auto"/>
      </w:divBdr>
    </w:div>
    <w:div w:id="1148133545">
      <w:bodyDiv w:val="1"/>
      <w:marLeft w:val="0"/>
      <w:marRight w:val="0"/>
      <w:marTop w:val="0"/>
      <w:marBottom w:val="0"/>
      <w:divBdr>
        <w:top w:val="none" w:sz="0" w:space="0" w:color="auto"/>
        <w:left w:val="none" w:sz="0" w:space="0" w:color="auto"/>
        <w:bottom w:val="none" w:sz="0" w:space="0" w:color="auto"/>
        <w:right w:val="none" w:sz="0" w:space="0" w:color="auto"/>
      </w:divBdr>
    </w:div>
    <w:div w:id="1209342418">
      <w:bodyDiv w:val="1"/>
      <w:marLeft w:val="0"/>
      <w:marRight w:val="0"/>
      <w:marTop w:val="0"/>
      <w:marBottom w:val="0"/>
      <w:divBdr>
        <w:top w:val="none" w:sz="0" w:space="0" w:color="auto"/>
        <w:left w:val="none" w:sz="0" w:space="0" w:color="auto"/>
        <w:bottom w:val="none" w:sz="0" w:space="0" w:color="auto"/>
        <w:right w:val="none" w:sz="0" w:space="0" w:color="auto"/>
      </w:divBdr>
    </w:div>
    <w:div w:id="1215849730">
      <w:bodyDiv w:val="1"/>
      <w:marLeft w:val="0"/>
      <w:marRight w:val="0"/>
      <w:marTop w:val="0"/>
      <w:marBottom w:val="0"/>
      <w:divBdr>
        <w:top w:val="none" w:sz="0" w:space="0" w:color="auto"/>
        <w:left w:val="none" w:sz="0" w:space="0" w:color="auto"/>
        <w:bottom w:val="none" w:sz="0" w:space="0" w:color="auto"/>
        <w:right w:val="none" w:sz="0" w:space="0" w:color="auto"/>
      </w:divBdr>
    </w:div>
    <w:div w:id="1258520014">
      <w:bodyDiv w:val="1"/>
      <w:marLeft w:val="0"/>
      <w:marRight w:val="0"/>
      <w:marTop w:val="0"/>
      <w:marBottom w:val="0"/>
      <w:divBdr>
        <w:top w:val="none" w:sz="0" w:space="0" w:color="auto"/>
        <w:left w:val="none" w:sz="0" w:space="0" w:color="auto"/>
        <w:bottom w:val="none" w:sz="0" w:space="0" w:color="auto"/>
        <w:right w:val="none" w:sz="0" w:space="0" w:color="auto"/>
      </w:divBdr>
    </w:div>
    <w:div w:id="1258560036">
      <w:bodyDiv w:val="1"/>
      <w:marLeft w:val="0"/>
      <w:marRight w:val="0"/>
      <w:marTop w:val="0"/>
      <w:marBottom w:val="0"/>
      <w:divBdr>
        <w:top w:val="none" w:sz="0" w:space="0" w:color="auto"/>
        <w:left w:val="none" w:sz="0" w:space="0" w:color="auto"/>
        <w:bottom w:val="none" w:sz="0" w:space="0" w:color="auto"/>
        <w:right w:val="none" w:sz="0" w:space="0" w:color="auto"/>
      </w:divBdr>
    </w:div>
    <w:div w:id="1394156694">
      <w:bodyDiv w:val="1"/>
      <w:marLeft w:val="0"/>
      <w:marRight w:val="0"/>
      <w:marTop w:val="0"/>
      <w:marBottom w:val="0"/>
      <w:divBdr>
        <w:top w:val="none" w:sz="0" w:space="0" w:color="auto"/>
        <w:left w:val="none" w:sz="0" w:space="0" w:color="auto"/>
        <w:bottom w:val="none" w:sz="0" w:space="0" w:color="auto"/>
        <w:right w:val="none" w:sz="0" w:space="0" w:color="auto"/>
      </w:divBdr>
    </w:div>
    <w:div w:id="1454593671">
      <w:bodyDiv w:val="1"/>
      <w:marLeft w:val="0"/>
      <w:marRight w:val="0"/>
      <w:marTop w:val="0"/>
      <w:marBottom w:val="0"/>
      <w:divBdr>
        <w:top w:val="none" w:sz="0" w:space="0" w:color="auto"/>
        <w:left w:val="none" w:sz="0" w:space="0" w:color="auto"/>
        <w:bottom w:val="none" w:sz="0" w:space="0" w:color="auto"/>
        <w:right w:val="none" w:sz="0" w:space="0" w:color="auto"/>
      </w:divBdr>
    </w:div>
    <w:div w:id="1543908555">
      <w:bodyDiv w:val="1"/>
      <w:marLeft w:val="0"/>
      <w:marRight w:val="0"/>
      <w:marTop w:val="0"/>
      <w:marBottom w:val="0"/>
      <w:divBdr>
        <w:top w:val="none" w:sz="0" w:space="0" w:color="auto"/>
        <w:left w:val="none" w:sz="0" w:space="0" w:color="auto"/>
        <w:bottom w:val="none" w:sz="0" w:space="0" w:color="auto"/>
        <w:right w:val="none" w:sz="0" w:space="0" w:color="auto"/>
      </w:divBdr>
    </w:div>
    <w:div w:id="1662275443">
      <w:bodyDiv w:val="1"/>
      <w:marLeft w:val="0"/>
      <w:marRight w:val="0"/>
      <w:marTop w:val="0"/>
      <w:marBottom w:val="0"/>
      <w:divBdr>
        <w:top w:val="none" w:sz="0" w:space="0" w:color="auto"/>
        <w:left w:val="none" w:sz="0" w:space="0" w:color="auto"/>
        <w:bottom w:val="none" w:sz="0" w:space="0" w:color="auto"/>
        <w:right w:val="none" w:sz="0" w:space="0" w:color="auto"/>
      </w:divBdr>
    </w:div>
    <w:div w:id="1663120440">
      <w:bodyDiv w:val="1"/>
      <w:marLeft w:val="0"/>
      <w:marRight w:val="0"/>
      <w:marTop w:val="0"/>
      <w:marBottom w:val="0"/>
      <w:divBdr>
        <w:top w:val="none" w:sz="0" w:space="0" w:color="auto"/>
        <w:left w:val="none" w:sz="0" w:space="0" w:color="auto"/>
        <w:bottom w:val="none" w:sz="0" w:space="0" w:color="auto"/>
        <w:right w:val="none" w:sz="0" w:space="0" w:color="auto"/>
      </w:divBdr>
    </w:div>
    <w:div w:id="1762212182">
      <w:bodyDiv w:val="1"/>
      <w:marLeft w:val="0"/>
      <w:marRight w:val="0"/>
      <w:marTop w:val="0"/>
      <w:marBottom w:val="0"/>
      <w:divBdr>
        <w:top w:val="none" w:sz="0" w:space="0" w:color="auto"/>
        <w:left w:val="none" w:sz="0" w:space="0" w:color="auto"/>
        <w:bottom w:val="none" w:sz="0" w:space="0" w:color="auto"/>
        <w:right w:val="none" w:sz="0" w:space="0" w:color="auto"/>
      </w:divBdr>
    </w:div>
    <w:div w:id="1828353869">
      <w:bodyDiv w:val="1"/>
      <w:marLeft w:val="0"/>
      <w:marRight w:val="0"/>
      <w:marTop w:val="0"/>
      <w:marBottom w:val="0"/>
      <w:divBdr>
        <w:top w:val="none" w:sz="0" w:space="0" w:color="auto"/>
        <w:left w:val="none" w:sz="0" w:space="0" w:color="auto"/>
        <w:bottom w:val="none" w:sz="0" w:space="0" w:color="auto"/>
        <w:right w:val="none" w:sz="0" w:space="0" w:color="auto"/>
      </w:divBdr>
    </w:div>
    <w:div w:id="1850176112">
      <w:bodyDiv w:val="1"/>
      <w:marLeft w:val="0"/>
      <w:marRight w:val="0"/>
      <w:marTop w:val="0"/>
      <w:marBottom w:val="0"/>
      <w:divBdr>
        <w:top w:val="none" w:sz="0" w:space="0" w:color="auto"/>
        <w:left w:val="none" w:sz="0" w:space="0" w:color="auto"/>
        <w:bottom w:val="none" w:sz="0" w:space="0" w:color="auto"/>
        <w:right w:val="none" w:sz="0" w:space="0" w:color="auto"/>
      </w:divBdr>
    </w:div>
    <w:div w:id="1854026453">
      <w:bodyDiv w:val="1"/>
      <w:marLeft w:val="0"/>
      <w:marRight w:val="0"/>
      <w:marTop w:val="0"/>
      <w:marBottom w:val="0"/>
      <w:divBdr>
        <w:top w:val="none" w:sz="0" w:space="0" w:color="auto"/>
        <w:left w:val="none" w:sz="0" w:space="0" w:color="auto"/>
        <w:bottom w:val="none" w:sz="0" w:space="0" w:color="auto"/>
        <w:right w:val="none" w:sz="0" w:space="0" w:color="auto"/>
      </w:divBdr>
    </w:div>
    <w:div w:id="1886791606">
      <w:bodyDiv w:val="1"/>
      <w:marLeft w:val="0"/>
      <w:marRight w:val="0"/>
      <w:marTop w:val="0"/>
      <w:marBottom w:val="0"/>
      <w:divBdr>
        <w:top w:val="none" w:sz="0" w:space="0" w:color="auto"/>
        <w:left w:val="none" w:sz="0" w:space="0" w:color="auto"/>
        <w:bottom w:val="none" w:sz="0" w:space="0" w:color="auto"/>
        <w:right w:val="none" w:sz="0" w:space="0" w:color="auto"/>
      </w:divBdr>
    </w:div>
    <w:div w:id="1926528502">
      <w:bodyDiv w:val="1"/>
      <w:marLeft w:val="0"/>
      <w:marRight w:val="0"/>
      <w:marTop w:val="0"/>
      <w:marBottom w:val="0"/>
      <w:divBdr>
        <w:top w:val="none" w:sz="0" w:space="0" w:color="auto"/>
        <w:left w:val="none" w:sz="0" w:space="0" w:color="auto"/>
        <w:bottom w:val="none" w:sz="0" w:space="0" w:color="auto"/>
        <w:right w:val="none" w:sz="0" w:space="0" w:color="auto"/>
      </w:divBdr>
    </w:div>
    <w:div w:id="1927954257">
      <w:bodyDiv w:val="1"/>
      <w:marLeft w:val="0"/>
      <w:marRight w:val="0"/>
      <w:marTop w:val="0"/>
      <w:marBottom w:val="0"/>
      <w:divBdr>
        <w:top w:val="none" w:sz="0" w:space="0" w:color="auto"/>
        <w:left w:val="none" w:sz="0" w:space="0" w:color="auto"/>
        <w:bottom w:val="none" w:sz="0" w:space="0" w:color="auto"/>
        <w:right w:val="none" w:sz="0" w:space="0" w:color="auto"/>
      </w:divBdr>
    </w:div>
    <w:div w:id="2041512131">
      <w:bodyDiv w:val="1"/>
      <w:marLeft w:val="0"/>
      <w:marRight w:val="0"/>
      <w:marTop w:val="0"/>
      <w:marBottom w:val="0"/>
      <w:divBdr>
        <w:top w:val="none" w:sz="0" w:space="0" w:color="auto"/>
        <w:left w:val="none" w:sz="0" w:space="0" w:color="auto"/>
        <w:bottom w:val="none" w:sz="0" w:space="0" w:color="auto"/>
        <w:right w:val="none" w:sz="0" w:space="0" w:color="auto"/>
      </w:divBdr>
    </w:div>
    <w:div w:id="2073186980">
      <w:bodyDiv w:val="1"/>
      <w:marLeft w:val="0"/>
      <w:marRight w:val="0"/>
      <w:marTop w:val="0"/>
      <w:marBottom w:val="0"/>
      <w:divBdr>
        <w:top w:val="none" w:sz="0" w:space="0" w:color="auto"/>
        <w:left w:val="none" w:sz="0" w:space="0" w:color="auto"/>
        <w:bottom w:val="none" w:sz="0" w:space="0" w:color="auto"/>
        <w:right w:val="none" w:sz="0" w:space="0" w:color="auto"/>
      </w:divBdr>
    </w:div>
    <w:div w:id="210037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mativa@superfinanciera.gov.c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9AF2439FA7E4E988314C44DB5AA59" ma:contentTypeVersion="4" ma:contentTypeDescription="Create a new document." ma:contentTypeScope="" ma:versionID="2c5a09b80c1fd93302390f922635c7dd">
  <xsd:schema xmlns:xsd="http://www.w3.org/2001/XMLSchema" xmlns:xs="http://www.w3.org/2001/XMLSchema" xmlns:p="http://schemas.microsoft.com/office/2006/metadata/properties" xmlns:ns2="95a0a79e-7ff5-48b1-9982-9626409a05d1" targetNamespace="http://schemas.microsoft.com/office/2006/metadata/properties" ma:root="true" ma:fieldsID="df3ec597f10fb24804f0133d03624874" ns2:_="">
    <xsd:import namespace="95a0a79e-7ff5-48b1-9982-9626409a05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a79e-7ff5-48b1-9982-9626409a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20410-E4AD-444B-BAC9-B043D3E6D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0a79e-7ff5-48b1-9982-9626409a0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D4273C-3247-4797-9E5F-78C1C25CD9F4}">
  <ds:schemaRefs>
    <ds:schemaRef ds:uri="http://schemas.openxmlformats.org/officeDocument/2006/bibliography"/>
  </ds:schemaRefs>
</ds:datastoreItem>
</file>

<file path=customXml/itemProps3.xml><?xml version="1.0" encoding="utf-8"?>
<ds:datastoreItem xmlns:ds="http://schemas.openxmlformats.org/officeDocument/2006/customXml" ds:itemID="{53EFECED-C89D-4D58-9EA1-17AF7E912C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6DFC0B-CEA2-4553-8277-E0E9053F7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1047</Words>
  <Characters>5760</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Geraldine Fandino Bustos</cp:lastModifiedBy>
  <cp:revision>2</cp:revision>
  <cp:lastPrinted>2024-10-01T04:58:00Z</cp:lastPrinted>
  <dcterms:created xsi:type="dcterms:W3CDTF">2025-07-31T18:27:00Z</dcterms:created>
  <dcterms:modified xsi:type="dcterms:W3CDTF">2025-07-31T18:27:00Z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0x01010008E9AF2439FA7E4E988314C44DB5AA59</vt:lpwstr>
  </property>
  <property fmtid="{D5CDD505-2E9C-101B-9397-08002B2CF9AE}" pid="3" name="Order">
    <vt:r8>17300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