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8DCB" w14:textId="77777777" w:rsidR="002133D2" w:rsidRPr="00F5213C" w:rsidRDefault="002133D2" w:rsidP="006D09F0">
      <w:pPr>
        <w:suppressAutoHyphens/>
        <w:jc w:val="center"/>
        <w:rPr>
          <w:rFonts w:ascii="Arial" w:eastAsia="Arial Unicode MS" w:hAnsi="Arial" w:cs="Arial"/>
          <w:b/>
          <w:bCs/>
          <w:lang w:eastAsia="es-ES"/>
        </w:rPr>
      </w:pPr>
      <w:bookmarkStart w:id="0" w:name="_Hlk174010144"/>
    </w:p>
    <w:bookmarkEnd w:id="0"/>
    <w:p w14:paraId="7306CC00" w14:textId="66ED2D62" w:rsidR="008B4D83" w:rsidRPr="00F5213C" w:rsidRDefault="008B4D83" w:rsidP="008B4D83">
      <w:pPr>
        <w:pStyle w:val="Ttulo"/>
        <w:rPr>
          <w:rFonts w:cs="Arial"/>
          <w:sz w:val="20"/>
        </w:rPr>
      </w:pPr>
      <w:r w:rsidRPr="00F5213C">
        <w:rPr>
          <w:rFonts w:cs="Arial"/>
          <w:b w:val="0"/>
          <w:i/>
          <w:iCs/>
          <w:sz w:val="20"/>
        </w:rPr>
        <w:t>Por la cual se</w:t>
      </w:r>
      <w:r w:rsidR="002F4C34" w:rsidRPr="00F5213C">
        <w:rPr>
          <w:rFonts w:cs="Arial"/>
          <w:b w:val="0"/>
          <w:i/>
          <w:iCs/>
          <w:sz w:val="20"/>
        </w:rPr>
        <w:t xml:space="preserve"> modifica la</w:t>
      </w:r>
      <w:r w:rsidRPr="00F5213C">
        <w:rPr>
          <w:rFonts w:cs="Arial"/>
          <w:b w:val="0"/>
          <w:i/>
          <w:iCs/>
          <w:sz w:val="20"/>
        </w:rPr>
        <w:t xml:space="preserve"> </w:t>
      </w:r>
      <w:r w:rsidR="002F4C34" w:rsidRPr="00F5213C">
        <w:rPr>
          <w:rFonts w:cs="Arial"/>
          <w:b w:val="0"/>
          <w:i/>
          <w:iCs/>
          <w:sz w:val="20"/>
        </w:rPr>
        <w:t xml:space="preserve">Resolución </w:t>
      </w:r>
      <w:r w:rsidR="00FE41FC" w:rsidRPr="00F5213C">
        <w:rPr>
          <w:rFonts w:cs="Arial"/>
          <w:b w:val="0"/>
          <w:i/>
          <w:iCs/>
          <w:sz w:val="20"/>
        </w:rPr>
        <w:t>61290</w:t>
      </w:r>
      <w:r w:rsidR="002F4C34" w:rsidRPr="00F5213C">
        <w:rPr>
          <w:rFonts w:cs="Arial"/>
          <w:b w:val="0"/>
          <w:i/>
          <w:iCs/>
          <w:sz w:val="20"/>
        </w:rPr>
        <w:t xml:space="preserve"> de 2024</w:t>
      </w:r>
      <w:r w:rsidRPr="00F5213C">
        <w:rPr>
          <w:rFonts w:cs="Arial"/>
          <w:b w:val="0"/>
          <w:i/>
          <w:iCs/>
          <w:sz w:val="20"/>
        </w:rPr>
        <w:t xml:space="preserve"> y se dictan otras disposiciones</w:t>
      </w:r>
    </w:p>
    <w:p w14:paraId="66CD195A" w14:textId="77777777" w:rsidR="008B4D83" w:rsidRPr="00F5213C" w:rsidRDefault="008B4D83" w:rsidP="008B4D83">
      <w:pPr>
        <w:pStyle w:val="Ttulo"/>
        <w:rPr>
          <w:rFonts w:cs="Arial"/>
          <w:sz w:val="20"/>
        </w:rPr>
      </w:pPr>
    </w:p>
    <w:p w14:paraId="65528D8D" w14:textId="77777777" w:rsidR="008B4D83" w:rsidRPr="00F5213C" w:rsidRDefault="008B4D83" w:rsidP="008B4D83">
      <w:pPr>
        <w:pStyle w:val="Ttulo"/>
        <w:rPr>
          <w:rFonts w:cs="Arial"/>
          <w:sz w:val="20"/>
        </w:rPr>
      </w:pPr>
    </w:p>
    <w:p w14:paraId="2B0D3DBB" w14:textId="78AAEC3A" w:rsidR="008B4D83" w:rsidRPr="00F5213C" w:rsidRDefault="008B4D83" w:rsidP="008B4D83">
      <w:pPr>
        <w:pStyle w:val="Ttulo"/>
        <w:rPr>
          <w:rFonts w:cs="Arial"/>
          <w:sz w:val="20"/>
        </w:rPr>
      </w:pPr>
      <w:r w:rsidRPr="00F5213C">
        <w:rPr>
          <w:rFonts w:cs="Arial"/>
          <w:sz w:val="20"/>
        </w:rPr>
        <w:t xml:space="preserve">EL DIRECTOR DE LA ADMINISTRADORA DE LOS RECURSOS DEL SISTEMA GENERAL DE SEGURIDAD SOCIAL EN SALUD – ADRES </w:t>
      </w:r>
    </w:p>
    <w:p w14:paraId="3605EACD" w14:textId="77777777" w:rsidR="008B4D83" w:rsidRPr="00F5213C" w:rsidRDefault="008B4D83" w:rsidP="008B4D83">
      <w:pPr>
        <w:jc w:val="center"/>
        <w:rPr>
          <w:rFonts w:ascii="Arial" w:hAnsi="Arial" w:cs="Arial"/>
          <w:b/>
          <w:sz w:val="20"/>
          <w:szCs w:val="20"/>
        </w:rPr>
      </w:pPr>
    </w:p>
    <w:p w14:paraId="1C0D9956" w14:textId="77777777" w:rsidR="008B4D83" w:rsidRPr="00F5213C" w:rsidRDefault="008B4D83" w:rsidP="008B4D83">
      <w:pPr>
        <w:jc w:val="center"/>
        <w:rPr>
          <w:rFonts w:ascii="Arial" w:hAnsi="Arial" w:cs="Arial"/>
          <w:sz w:val="20"/>
          <w:szCs w:val="20"/>
        </w:rPr>
      </w:pPr>
    </w:p>
    <w:p w14:paraId="50C02A12" w14:textId="10540E0E" w:rsidR="008B4D83" w:rsidRPr="00F5213C" w:rsidRDefault="008B4D83" w:rsidP="008B4D83">
      <w:pPr>
        <w:jc w:val="center"/>
        <w:rPr>
          <w:rFonts w:ascii="Arial" w:hAnsi="Arial" w:cs="Arial"/>
          <w:sz w:val="20"/>
          <w:szCs w:val="20"/>
        </w:rPr>
      </w:pPr>
      <w:r w:rsidRPr="00F5213C">
        <w:rPr>
          <w:rFonts w:ascii="Arial" w:hAnsi="Arial" w:cs="Arial"/>
          <w:sz w:val="20"/>
          <w:szCs w:val="20"/>
        </w:rPr>
        <w:t>En ejercicio de sus facultades, en especial, de las conferidas en el numeral 12 del artículo 9 del Decreto 1429 de 2016, en concordancia con el Decreto Legislativo 538 de 2020 y en desarrollo del</w:t>
      </w:r>
      <w:r w:rsidR="006248AB" w:rsidRPr="00F5213C">
        <w:t xml:space="preserve"> </w:t>
      </w:r>
      <w:r w:rsidR="006248AB" w:rsidRPr="00F5213C">
        <w:rPr>
          <w:rFonts w:ascii="Arial" w:hAnsi="Arial" w:cs="Arial"/>
          <w:sz w:val="20"/>
          <w:szCs w:val="20"/>
        </w:rPr>
        <w:t>artículo 7 de la Resolución 1463 de 2020 y del artículo 4 de la Resolución 2461 de 2020 del Ministerio de Salud y Protección Social y</w:t>
      </w:r>
      <w:r w:rsidRPr="00F5213C">
        <w:rPr>
          <w:rFonts w:ascii="Arial" w:hAnsi="Arial" w:cs="Arial"/>
          <w:sz w:val="20"/>
          <w:szCs w:val="20"/>
        </w:rPr>
        <w:t xml:space="preserve">, </w:t>
      </w:r>
    </w:p>
    <w:p w14:paraId="77DC02FF" w14:textId="77777777" w:rsidR="006248AB" w:rsidRPr="00F5213C" w:rsidRDefault="006248AB" w:rsidP="00874F65">
      <w:pPr>
        <w:rPr>
          <w:rFonts w:ascii="Arial" w:hAnsi="Arial" w:cs="Arial"/>
          <w:sz w:val="20"/>
          <w:szCs w:val="20"/>
        </w:rPr>
      </w:pPr>
    </w:p>
    <w:p w14:paraId="4DFB8C81" w14:textId="77777777" w:rsidR="000A7B9E" w:rsidRPr="00F5213C" w:rsidRDefault="000A7B9E" w:rsidP="00F5213C">
      <w:pPr>
        <w:rPr>
          <w:rFonts w:ascii="Arial" w:hAnsi="Arial" w:cs="Arial"/>
          <w:sz w:val="20"/>
          <w:szCs w:val="20"/>
        </w:rPr>
      </w:pPr>
    </w:p>
    <w:p w14:paraId="6C2EF1CE" w14:textId="77777777" w:rsidR="008B4D83" w:rsidRPr="00F5213C" w:rsidRDefault="008B4D83" w:rsidP="008B4D83">
      <w:pPr>
        <w:jc w:val="center"/>
        <w:rPr>
          <w:rFonts w:ascii="Arial" w:hAnsi="Arial" w:cs="Arial"/>
          <w:b/>
          <w:sz w:val="20"/>
          <w:szCs w:val="20"/>
        </w:rPr>
      </w:pPr>
      <w:r w:rsidRPr="00F5213C">
        <w:rPr>
          <w:rFonts w:ascii="Arial" w:hAnsi="Arial" w:cs="Arial"/>
          <w:b/>
          <w:sz w:val="20"/>
          <w:szCs w:val="20"/>
        </w:rPr>
        <w:t>CONSIDERANDO:</w:t>
      </w:r>
    </w:p>
    <w:p w14:paraId="63EC3872" w14:textId="77777777" w:rsidR="008B4D83" w:rsidRPr="00F5213C" w:rsidRDefault="008B4D83" w:rsidP="008B4D83">
      <w:pPr>
        <w:rPr>
          <w:rFonts w:ascii="Arial" w:hAnsi="Arial" w:cs="Arial"/>
          <w:b/>
          <w:sz w:val="20"/>
          <w:szCs w:val="20"/>
        </w:rPr>
      </w:pPr>
    </w:p>
    <w:p w14:paraId="0911578F" w14:textId="77777777" w:rsidR="000219B2" w:rsidRPr="00F5213C" w:rsidRDefault="000219B2" w:rsidP="000219B2">
      <w:pPr>
        <w:jc w:val="both"/>
        <w:rPr>
          <w:rFonts w:ascii="Arial" w:hAnsi="Arial" w:cs="Arial"/>
          <w:sz w:val="20"/>
          <w:szCs w:val="20"/>
        </w:rPr>
      </w:pPr>
      <w:r w:rsidRPr="00F5213C">
        <w:rPr>
          <w:rFonts w:ascii="Arial" w:hAnsi="Arial" w:cs="Arial"/>
          <w:sz w:val="20"/>
          <w:szCs w:val="20"/>
        </w:rPr>
        <w:t>Que de conformidad con el artículo 66 de la Ley 1753 de 2015 la Administradora de los Recursos del Sistema General de Seguridad Social en Salud - ADRES es una entidad adscrita al Ministerio de Salud y Protección Social, cuya finalidad es garantizar el adecuado flujo y los respectivos controles de recursos del Sistema General de Seguridad Social en Salud - SGSSS.</w:t>
      </w:r>
    </w:p>
    <w:p w14:paraId="7958B60E" w14:textId="77777777" w:rsidR="000219B2" w:rsidRPr="00F5213C" w:rsidRDefault="000219B2" w:rsidP="000219B2">
      <w:pPr>
        <w:jc w:val="both"/>
        <w:rPr>
          <w:rFonts w:ascii="Arial" w:hAnsi="Arial" w:cs="Arial"/>
          <w:sz w:val="20"/>
          <w:szCs w:val="20"/>
        </w:rPr>
      </w:pPr>
    </w:p>
    <w:p w14:paraId="5B4D1E43" w14:textId="77777777" w:rsidR="000219B2" w:rsidRPr="00F5213C" w:rsidRDefault="000219B2" w:rsidP="000219B2">
      <w:pPr>
        <w:jc w:val="both"/>
        <w:rPr>
          <w:rFonts w:ascii="Arial" w:hAnsi="Arial" w:cs="Arial"/>
          <w:sz w:val="20"/>
          <w:szCs w:val="20"/>
        </w:rPr>
      </w:pPr>
      <w:r w:rsidRPr="00F5213C">
        <w:rPr>
          <w:rFonts w:ascii="Arial" w:hAnsi="Arial" w:cs="Arial"/>
          <w:sz w:val="20"/>
          <w:szCs w:val="20"/>
        </w:rPr>
        <w:t>Que ante la declaración de pandemia realizada por la Organización Mundial de la Salud el Ministerio de Salud y Protección Social declaró la emergencia sanitaria mediante la Resolución 385 del 12 de marzo de 2020, prorrogada mediante las Resoluciones 844, 1462, 2230 de 2020, 222, 738, 1315, 1913 de 2021, 301 y 666 de 2022, medida vigente hasta el 30 de junio de 2022.</w:t>
      </w:r>
    </w:p>
    <w:p w14:paraId="388ECED3" w14:textId="77777777" w:rsidR="000219B2" w:rsidRPr="00F5213C" w:rsidRDefault="000219B2" w:rsidP="000219B2">
      <w:pPr>
        <w:jc w:val="both"/>
        <w:rPr>
          <w:rFonts w:ascii="Arial" w:hAnsi="Arial" w:cs="Arial"/>
          <w:sz w:val="20"/>
          <w:szCs w:val="20"/>
        </w:rPr>
      </w:pPr>
    </w:p>
    <w:p w14:paraId="380F1DCA" w14:textId="77777777" w:rsidR="000219B2" w:rsidRPr="00F5213C" w:rsidRDefault="000219B2" w:rsidP="000219B2">
      <w:pPr>
        <w:jc w:val="both"/>
        <w:rPr>
          <w:rFonts w:ascii="Arial" w:hAnsi="Arial" w:cs="Arial"/>
          <w:sz w:val="20"/>
          <w:szCs w:val="20"/>
        </w:rPr>
      </w:pPr>
      <w:r w:rsidRPr="00F5213C">
        <w:rPr>
          <w:rFonts w:ascii="Arial" w:hAnsi="Arial" w:cs="Arial"/>
          <w:sz w:val="20"/>
          <w:szCs w:val="20"/>
        </w:rPr>
        <w:t xml:space="preserve">Que el parágrafo 1 del artículo 2.6.4.3.5.1.3 del Decreto 780 de 2016 establece que </w:t>
      </w:r>
      <w:r w:rsidRPr="00F5213C">
        <w:rPr>
          <w:rFonts w:ascii="Arial" w:hAnsi="Arial" w:cs="Arial"/>
          <w:i/>
          <w:iCs/>
          <w:sz w:val="18"/>
          <w:szCs w:val="18"/>
        </w:rPr>
        <w:t>“Los servicios y tecnologías suministrados a un usuario con diagnóstico confirmado de enfermedad huérfana u otra patología de interés, serán reconocidos por parte de la ADRES, de conformidad con la regulación que expida el Ministerio de Salud y Protección Social. Dichos servicios y tecnologías se financiarán directamente por la ADRES cuando los mismos no se encuentren financiados con la UPC o con los presupuestos máximos y cumplan los requisitos establecidos para su reconocimiento”.</w:t>
      </w:r>
    </w:p>
    <w:p w14:paraId="36F6B051" w14:textId="77777777" w:rsidR="000219B2" w:rsidRPr="00F5213C" w:rsidRDefault="000219B2" w:rsidP="000219B2">
      <w:pPr>
        <w:jc w:val="both"/>
        <w:rPr>
          <w:rFonts w:ascii="Arial" w:hAnsi="Arial" w:cs="Arial"/>
          <w:sz w:val="20"/>
          <w:szCs w:val="20"/>
        </w:rPr>
      </w:pPr>
    </w:p>
    <w:p w14:paraId="30D6D66A" w14:textId="77777777" w:rsidR="000219B2" w:rsidRPr="00F5213C" w:rsidRDefault="000219B2" w:rsidP="000219B2">
      <w:pPr>
        <w:jc w:val="both"/>
        <w:rPr>
          <w:rFonts w:ascii="Arial" w:hAnsi="Arial" w:cs="Arial"/>
          <w:sz w:val="20"/>
          <w:szCs w:val="20"/>
        </w:rPr>
      </w:pPr>
      <w:r w:rsidRPr="00F5213C">
        <w:rPr>
          <w:rFonts w:ascii="Arial" w:hAnsi="Arial" w:cs="Arial"/>
          <w:sz w:val="20"/>
          <w:szCs w:val="20"/>
        </w:rPr>
        <w:t xml:space="preserve">Que el Ministerio de Salud y Protección Social expidió la Resolución 1412 de 2022 por la cual se establece el procedimiento y pago de las pruebas diagnósticas y de anticuerpos para SARS CoV-2 - COVID-19 prestadas a partir del 01 de julio de 2022, con recursos del Sistema General de Seguridad Social en Salud y a cargo de la ADRES, determinando su valor y el procedimiento para el pago. </w:t>
      </w:r>
    </w:p>
    <w:p w14:paraId="3CEC62D2" w14:textId="71BFE9DE" w:rsidR="000219B2" w:rsidRPr="00F5213C" w:rsidRDefault="000219B2" w:rsidP="000219B2">
      <w:pPr>
        <w:jc w:val="both"/>
        <w:rPr>
          <w:rFonts w:ascii="Arial" w:hAnsi="Arial" w:cs="Arial"/>
          <w:sz w:val="20"/>
          <w:szCs w:val="20"/>
        </w:rPr>
      </w:pPr>
    </w:p>
    <w:p w14:paraId="5077F0FA" w14:textId="4FD4827F" w:rsidR="00717FA7" w:rsidRPr="00F5213C" w:rsidRDefault="008B4D83" w:rsidP="000219B2">
      <w:pPr>
        <w:jc w:val="both"/>
        <w:rPr>
          <w:rFonts w:ascii="Arial" w:hAnsi="Arial" w:cs="Arial"/>
          <w:sz w:val="20"/>
          <w:szCs w:val="20"/>
        </w:rPr>
      </w:pPr>
      <w:r w:rsidRPr="00F5213C">
        <w:rPr>
          <w:rFonts w:ascii="Arial" w:hAnsi="Arial" w:cs="Arial"/>
          <w:sz w:val="20"/>
          <w:szCs w:val="20"/>
        </w:rPr>
        <w:t>Que, en desarrollo de lo anterior, la ADRES expidió la Resolución 61</w:t>
      </w:r>
      <w:r w:rsidR="00FE41FC" w:rsidRPr="00F5213C">
        <w:rPr>
          <w:rFonts w:ascii="Arial" w:hAnsi="Arial" w:cs="Arial"/>
          <w:sz w:val="20"/>
          <w:szCs w:val="20"/>
        </w:rPr>
        <w:t>290</w:t>
      </w:r>
      <w:r w:rsidRPr="00F5213C">
        <w:rPr>
          <w:rFonts w:ascii="Arial" w:hAnsi="Arial" w:cs="Arial"/>
          <w:sz w:val="20"/>
          <w:szCs w:val="20"/>
        </w:rPr>
        <w:t xml:space="preserve"> de 2024 </w:t>
      </w:r>
      <w:r w:rsidR="00717FA7" w:rsidRPr="00F5213C">
        <w:rPr>
          <w:rFonts w:ascii="Arial" w:hAnsi="Arial" w:cs="Arial"/>
          <w:sz w:val="20"/>
          <w:szCs w:val="20"/>
        </w:rPr>
        <w:t xml:space="preserve">mediante la cual </w:t>
      </w:r>
      <w:r w:rsidRPr="00F5213C">
        <w:rPr>
          <w:rFonts w:ascii="Arial" w:hAnsi="Arial" w:cs="Arial"/>
          <w:sz w:val="20"/>
          <w:szCs w:val="20"/>
        </w:rPr>
        <w:t>determin</w:t>
      </w:r>
      <w:r w:rsidR="00717FA7" w:rsidRPr="00F5213C">
        <w:rPr>
          <w:rFonts w:ascii="Arial" w:hAnsi="Arial" w:cs="Arial"/>
          <w:sz w:val="20"/>
          <w:szCs w:val="20"/>
        </w:rPr>
        <w:t>ó</w:t>
      </w:r>
      <w:r w:rsidRPr="00F5213C">
        <w:rPr>
          <w:rFonts w:ascii="Arial" w:hAnsi="Arial" w:cs="Arial"/>
          <w:sz w:val="20"/>
          <w:szCs w:val="20"/>
        </w:rPr>
        <w:t xml:space="preserve"> </w:t>
      </w:r>
      <w:r w:rsidR="000219B2" w:rsidRPr="00F5213C">
        <w:rPr>
          <w:rFonts w:ascii="Arial" w:hAnsi="Arial" w:cs="Arial"/>
          <w:sz w:val="20"/>
          <w:szCs w:val="20"/>
        </w:rPr>
        <w:t>los términos y condiciones para el reconocimiento y pago de las pruebas de búsqueda, tamizaje y diagnóstico de SARS CoV2 (COVID-19) realizadas a partir del 01 de julio de 2022</w:t>
      </w:r>
      <w:r w:rsidR="00413895" w:rsidRPr="00F5213C">
        <w:rPr>
          <w:rFonts w:ascii="Arial" w:hAnsi="Arial" w:cs="Arial"/>
          <w:sz w:val="20"/>
          <w:szCs w:val="20"/>
        </w:rPr>
        <w:t xml:space="preserve"> y estableció expresamente que este acto administrativo deroga los demás que le sean contrarios.  </w:t>
      </w:r>
    </w:p>
    <w:p w14:paraId="103807D3" w14:textId="77777777" w:rsidR="000D50E1" w:rsidRPr="00F5213C" w:rsidRDefault="000D50E1" w:rsidP="000219B2">
      <w:pPr>
        <w:jc w:val="both"/>
        <w:rPr>
          <w:rFonts w:ascii="Arial" w:hAnsi="Arial" w:cs="Arial"/>
          <w:sz w:val="20"/>
          <w:szCs w:val="20"/>
        </w:rPr>
      </w:pPr>
    </w:p>
    <w:p w14:paraId="78D790F2" w14:textId="375F3DD0" w:rsidR="000D50E1" w:rsidRPr="00F5213C" w:rsidRDefault="0086087C" w:rsidP="000219B2">
      <w:pPr>
        <w:jc w:val="both"/>
        <w:rPr>
          <w:rFonts w:ascii="Arial" w:hAnsi="Arial" w:cs="Arial"/>
          <w:sz w:val="20"/>
          <w:szCs w:val="20"/>
        </w:rPr>
      </w:pPr>
      <w:r w:rsidRPr="00F5213C">
        <w:rPr>
          <w:rFonts w:ascii="Arial" w:hAnsi="Arial" w:cs="Arial"/>
          <w:sz w:val="20"/>
          <w:szCs w:val="20"/>
        </w:rPr>
        <w:t>Que los términos y condiciones para el reconocimiento y pago de las pruebas de búsqueda, tamizaje y diagnóstico de SARS CoV2 - COVID-19 establecidos por la ADRES a través de la Resolución 61290 de 2024 no incluyen un término para subsanar la información presentada por las EPS/EOC; y que, en consideración a la existencia del término de prescripción dispuesto en la normativa vigente y</w:t>
      </w:r>
      <w:r w:rsidR="00021998" w:rsidRPr="00F5213C">
        <w:rPr>
          <w:rFonts w:ascii="Arial" w:hAnsi="Arial" w:cs="Arial"/>
          <w:sz w:val="20"/>
          <w:szCs w:val="20"/>
        </w:rPr>
        <w:t xml:space="preserve"> la</w:t>
      </w:r>
      <w:r w:rsidRPr="00F5213C">
        <w:rPr>
          <w:rFonts w:ascii="Arial" w:hAnsi="Arial" w:cs="Arial"/>
          <w:sz w:val="20"/>
          <w:szCs w:val="20"/>
        </w:rPr>
        <w:t xml:space="preserve"> </w:t>
      </w:r>
      <w:r w:rsidR="00021998" w:rsidRPr="00F5213C">
        <w:rPr>
          <w:rFonts w:ascii="Arial" w:hAnsi="Arial" w:cs="Arial"/>
          <w:sz w:val="20"/>
          <w:szCs w:val="20"/>
        </w:rPr>
        <w:t>oportunidad</w:t>
      </w:r>
      <w:r w:rsidRPr="00F5213C">
        <w:rPr>
          <w:rFonts w:ascii="Arial" w:hAnsi="Arial" w:cs="Arial"/>
          <w:sz w:val="20"/>
          <w:szCs w:val="20"/>
        </w:rPr>
        <w:t xml:space="preserve"> para dar respuesta al resultado de las validaciones, hace necesario, en el marco del debido proceso administrativo aplicable a la operación de este mecanismo de reconocimiento, definir los plazos y los criterios relativos a la oportunidad con la que cuentan las EPS/EOC para subsanar la información presentada ante la ADRES.</w:t>
      </w:r>
    </w:p>
    <w:p w14:paraId="0EC31722" w14:textId="77777777" w:rsidR="000D50E1" w:rsidRPr="00F5213C" w:rsidRDefault="000D50E1" w:rsidP="000219B2">
      <w:pPr>
        <w:jc w:val="both"/>
        <w:rPr>
          <w:rFonts w:ascii="Arial" w:hAnsi="Arial" w:cs="Arial"/>
          <w:sz w:val="20"/>
          <w:szCs w:val="20"/>
        </w:rPr>
      </w:pPr>
    </w:p>
    <w:p w14:paraId="6D9FC076" w14:textId="5583E87C" w:rsidR="002F4C34" w:rsidRPr="00F5213C" w:rsidRDefault="000A7B9E" w:rsidP="002F4C34">
      <w:pPr>
        <w:jc w:val="both"/>
        <w:rPr>
          <w:rFonts w:ascii="Arial" w:hAnsi="Arial" w:cs="Arial"/>
          <w:sz w:val="20"/>
          <w:szCs w:val="20"/>
        </w:rPr>
      </w:pPr>
      <w:r w:rsidRPr="00F5213C">
        <w:rPr>
          <w:rFonts w:ascii="Arial" w:hAnsi="Arial" w:cs="Arial"/>
          <w:sz w:val="20"/>
          <w:szCs w:val="20"/>
        </w:rPr>
        <w:t>Que,</w:t>
      </w:r>
      <w:r w:rsidR="008B4D83" w:rsidRPr="00F5213C">
        <w:rPr>
          <w:rFonts w:ascii="Arial" w:hAnsi="Arial" w:cs="Arial"/>
          <w:sz w:val="20"/>
          <w:szCs w:val="20"/>
        </w:rPr>
        <w:t xml:space="preserve"> en el marco de la operación del mecanismo de reconocimiento, </w:t>
      </w:r>
      <w:r w:rsidR="002F4C34" w:rsidRPr="00F5213C">
        <w:rPr>
          <w:rFonts w:ascii="Arial" w:hAnsi="Arial" w:cs="Arial"/>
          <w:sz w:val="20"/>
          <w:szCs w:val="20"/>
        </w:rPr>
        <w:t>es</w:t>
      </w:r>
      <w:r w:rsidR="008B4D83" w:rsidRPr="00F5213C">
        <w:rPr>
          <w:rFonts w:ascii="Arial" w:hAnsi="Arial" w:cs="Arial"/>
          <w:sz w:val="20"/>
          <w:szCs w:val="20"/>
        </w:rPr>
        <w:t xml:space="preserve"> necesario definir criterios relativos a la subsanación de</w:t>
      </w:r>
      <w:r w:rsidR="002F4C34" w:rsidRPr="00F5213C">
        <w:rPr>
          <w:rFonts w:ascii="Arial" w:hAnsi="Arial" w:cs="Arial"/>
          <w:sz w:val="20"/>
          <w:szCs w:val="20"/>
        </w:rPr>
        <w:t xml:space="preserve"> </w:t>
      </w:r>
      <w:r w:rsidR="008B4D83" w:rsidRPr="00F5213C">
        <w:rPr>
          <w:rFonts w:ascii="Arial" w:hAnsi="Arial" w:cs="Arial"/>
          <w:sz w:val="20"/>
          <w:szCs w:val="20"/>
        </w:rPr>
        <w:t>la información presentada por las EPS/EOC ante la ADRES,</w:t>
      </w:r>
      <w:r w:rsidR="002F4C34" w:rsidRPr="00F5213C">
        <w:rPr>
          <w:rFonts w:ascii="Arial" w:hAnsi="Arial" w:cs="Arial"/>
          <w:sz w:val="20"/>
          <w:szCs w:val="20"/>
        </w:rPr>
        <w:t xml:space="preserve"> teniendo en cuenta la existencia de un plazo de prescripción dispuesto en la normativa vigente y la oportunidad para dar respuesta al resultado de las validaciones, en el marco del debido proceso administrativo. </w:t>
      </w:r>
    </w:p>
    <w:p w14:paraId="1F6483B7" w14:textId="77777777" w:rsidR="00CA35D2" w:rsidRPr="00F5213C" w:rsidRDefault="00CA35D2" w:rsidP="002F4C34">
      <w:pPr>
        <w:jc w:val="both"/>
        <w:rPr>
          <w:rFonts w:ascii="Arial" w:hAnsi="Arial" w:cs="Arial"/>
          <w:sz w:val="20"/>
          <w:szCs w:val="20"/>
        </w:rPr>
      </w:pPr>
    </w:p>
    <w:p w14:paraId="4C18C325" w14:textId="42C1D381" w:rsidR="00D24BF2" w:rsidRPr="00F5213C" w:rsidRDefault="00CA35D2" w:rsidP="002F4C34">
      <w:pPr>
        <w:jc w:val="both"/>
        <w:rPr>
          <w:rFonts w:ascii="Arial" w:hAnsi="Arial" w:cs="Arial"/>
          <w:sz w:val="20"/>
          <w:szCs w:val="20"/>
        </w:rPr>
      </w:pPr>
      <w:r w:rsidRPr="00F5213C">
        <w:rPr>
          <w:rFonts w:ascii="Arial" w:hAnsi="Arial" w:cs="Arial"/>
          <w:sz w:val="20"/>
          <w:szCs w:val="20"/>
        </w:rPr>
        <w:t>Que</w:t>
      </w:r>
      <w:r w:rsidR="00341FBC" w:rsidRPr="00F5213C">
        <w:rPr>
          <w:rFonts w:ascii="Arial" w:hAnsi="Arial" w:cs="Arial"/>
          <w:sz w:val="20"/>
          <w:szCs w:val="20"/>
        </w:rPr>
        <w:t>,</w:t>
      </w:r>
      <w:r w:rsidRPr="00F5213C">
        <w:rPr>
          <w:rFonts w:ascii="Arial" w:hAnsi="Arial" w:cs="Arial"/>
          <w:sz w:val="20"/>
          <w:szCs w:val="20"/>
        </w:rPr>
        <w:t xml:space="preserve"> así mismo, se hace necesario permitir</w:t>
      </w:r>
      <w:r w:rsidR="00D24BF2" w:rsidRPr="00F5213C">
        <w:rPr>
          <w:rFonts w:ascii="Arial" w:hAnsi="Arial" w:cs="Arial"/>
          <w:sz w:val="20"/>
          <w:szCs w:val="20"/>
        </w:rPr>
        <w:t>,</w:t>
      </w:r>
      <w:r w:rsidRPr="00F5213C">
        <w:rPr>
          <w:rFonts w:ascii="Arial" w:hAnsi="Arial" w:cs="Arial"/>
          <w:sz w:val="20"/>
          <w:szCs w:val="20"/>
        </w:rPr>
        <w:t xml:space="preserve"> por una única vez, la presentación de la subsanación de los registros, sin que esto signifique una nueva presentación</w:t>
      </w:r>
      <w:r w:rsidR="00D24BF2" w:rsidRPr="00F5213C">
        <w:rPr>
          <w:rFonts w:ascii="Arial" w:hAnsi="Arial" w:cs="Arial"/>
          <w:sz w:val="20"/>
          <w:szCs w:val="20"/>
        </w:rPr>
        <w:t xml:space="preserve">, para los casos en los </w:t>
      </w:r>
      <w:r w:rsidR="00060AE6" w:rsidRPr="00F5213C">
        <w:rPr>
          <w:rFonts w:ascii="Arial" w:hAnsi="Arial" w:cs="Arial"/>
          <w:sz w:val="20"/>
          <w:szCs w:val="20"/>
        </w:rPr>
        <w:t>que</w:t>
      </w:r>
      <w:r w:rsidRPr="00F5213C">
        <w:rPr>
          <w:rFonts w:ascii="Arial" w:hAnsi="Arial" w:cs="Arial"/>
          <w:sz w:val="20"/>
          <w:szCs w:val="20"/>
        </w:rPr>
        <w:t xml:space="preserve"> </w:t>
      </w:r>
      <w:r w:rsidR="00083530" w:rsidRPr="00F5213C">
        <w:rPr>
          <w:rFonts w:ascii="Arial" w:hAnsi="Arial" w:cs="Arial"/>
          <w:sz w:val="20"/>
          <w:szCs w:val="20"/>
        </w:rPr>
        <w:t>el resultado de las validaciones se haya comunicado con posterioridad</w:t>
      </w:r>
      <w:r w:rsidR="00AE3122" w:rsidRPr="00F5213C">
        <w:rPr>
          <w:rFonts w:ascii="Arial" w:hAnsi="Arial" w:cs="Arial"/>
          <w:sz w:val="20"/>
          <w:szCs w:val="20"/>
        </w:rPr>
        <w:t xml:space="preserve"> a la</w:t>
      </w:r>
      <w:r w:rsidR="00D24BF2" w:rsidRPr="00F5213C">
        <w:rPr>
          <w:rFonts w:ascii="Arial" w:hAnsi="Arial" w:cs="Arial"/>
          <w:sz w:val="20"/>
          <w:szCs w:val="20"/>
        </w:rPr>
        <w:t xml:space="preserve"> culmina</w:t>
      </w:r>
      <w:r w:rsidR="00AE3122" w:rsidRPr="00F5213C">
        <w:rPr>
          <w:rFonts w:ascii="Arial" w:hAnsi="Arial" w:cs="Arial"/>
          <w:sz w:val="20"/>
          <w:szCs w:val="20"/>
        </w:rPr>
        <w:t>ción d</w:t>
      </w:r>
      <w:r w:rsidR="00D24BF2" w:rsidRPr="00F5213C">
        <w:rPr>
          <w:rFonts w:ascii="Arial" w:hAnsi="Arial" w:cs="Arial"/>
          <w:sz w:val="20"/>
          <w:szCs w:val="20"/>
        </w:rPr>
        <w:t>el término para la presentación de la información por parte de las EPS/EOC</w:t>
      </w:r>
      <w:r w:rsidR="00E460B3" w:rsidRPr="00F5213C">
        <w:rPr>
          <w:rFonts w:ascii="Arial" w:hAnsi="Arial" w:cs="Arial"/>
          <w:sz w:val="20"/>
          <w:szCs w:val="20"/>
        </w:rPr>
        <w:t>.</w:t>
      </w:r>
    </w:p>
    <w:p w14:paraId="266F1AAD" w14:textId="77777777" w:rsidR="00D770A0" w:rsidRPr="00F5213C" w:rsidRDefault="00D770A0" w:rsidP="002F4C34">
      <w:pPr>
        <w:jc w:val="both"/>
        <w:rPr>
          <w:rFonts w:ascii="Arial" w:hAnsi="Arial" w:cs="Arial"/>
          <w:sz w:val="20"/>
          <w:szCs w:val="20"/>
        </w:rPr>
      </w:pPr>
    </w:p>
    <w:p w14:paraId="5638DEE4" w14:textId="78C2ADB4" w:rsidR="00D770A0" w:rsidRPr="00F5213C" w:rsidRDefault="00D770A0" w:rsidP="002F4C34">
      <w:pPr>
        <w:jc w:val="both"/>
        <w:rPr>
          <w:rFonts w:ascii="Arial" w:hAnsi="Arial" w:cs="Arial"/>
          <w:sz w:val="20"/>
          <w:szCs w:val="20"/>
        </w:rPr>
      </w:pPr>
      <w:r w:rsidRPr="00F5213C">
        <w:rPr>
          <w:rFonts w:ascii="Arial" w:hAnsi="Arial" w:cs="Arial"/>
          <w:sz w:val="20"/>
          <w:szCs w:val="20"/>
        </w:rPr>
        <w:t>Que, de otra parte,</w:t>
      </w:r>
      <w:r w:rsidR="00B06AC2" w:rsidRPr="00F5213C">
        <w:rPr>
          <w:rFonts w:ascii="Arial" w:hAnsi="Arial" w:cs="Arial"/>
          <w:sz w:val="20"/>
          <w:szCs w:val="20"/>
        </w:rPr>
        <w:t xml:space="preserve"> </w:t>
      </w:r>
      <w:r w:rsidR="00227395" w:rsidRPr="00F5213C">
        <w:rPr>
          <w:rFonts w:ascii="Arial" w:hAnsi="Arial" w:cs="Arial"/>
          <w:sz w:val="20"/>
          <w:szCs w:val="20"/>
        </w:rPr>
        <w:t xml:space="preserve">es preciso advertir que </w:t>
      </w:r>
      <w:r w:rsidR="00F14582" w:rsidRPr="00F5213C">
        <w:rPr>
          <w:rFonts w:ascii="Arial" w:hAnsi="Arial" w:cs="Arial"/>
          <w:sz w:val="20"/>
          <w:szCs w:val="20"/>
        </w:rPr>
        <w:t xml:space="preserve">los procedimientos de laboratorio clínico correspondientes a </w:t>
      </w:r>
      <w:r w:rsidRPr="00F5213C">
        <w:rPr>
          <w:rFonts w:ascii="Arial" w:hAnsi="Arial" w:cs="Arial"/>
          <w:sz w:val="20"/>
          <w:szCs w:val="20"/>
        </w:rPr>
        <w:t xml:space="preserve">los códigos CUPS: 1) 90.6.2.70 SARS CoV2 [COVID-19] ANTICUERPOS </w:t>
      </w:r>
      <w:proofErr w:type="spellStart"/>
      <w:r w:rsidRPr="00F5213C">
        <w:rPr>
          <w:rFonts w:ascii="Arial" w:hAnsi="Arial" w:cs="Arial"/>
          <w:sz w:val="20"/>
          <w:szCs w:val="20"/>
        </w:rPr>
        <w:t>Ig</w:t>
      </w:r>
      <w:proofErr w:type="spellEnd"/>
      <w:r w:rsidRPr="00F5213C">
        <w:rPr>
          <w:rFonts w:ascii="Arial" w:hAnsi="Arial" w:cs="Arial"/>
          <w:sz w:val="20"/>
          <w:szCs w:val="20"/>
        </w:rPr>
        <w:t xml:space="preserve"> G, 2) 90.6.2.71 SARS CoV2 [COVID-19] ANTICUERPOS </w:t>
      </w:r>
      <w:proofErr w:type="spellStart"/>
      <w:r w:rsidRPr="00F5213C">
        <w:rPr>
          <w:rFonts w:ascii="Arial" w:hAnsi="Arial" w:cs="Arial"/>
          <w:sz w:val="20"/>
          <w:szCs w:val="20"/>
        </w:rPr>
        <w:t>Ig</w:t>
      </w:r>
      <w:proofErr w:type="spellEnd"/>
      <w:r w:rsidRPr="00F5213C">
        <w:rPr>
          <w:rFonts w:ascii="Arial" w:hAnsi="Arial" w:cs="Arial"/>
          <w:sz w:val="20"/>
          <w:szCs w:val="20"/>
        </w:rPr>
        <w:t xml:space="preserve"> M y 3) 90.6.3.40 SARS </w:t>
      </w:r>
      <w:proofErr w:type="spellStart"/>
      <w:r w:rsidRPr="00F5213C">
        <w:rPr>
          <w:rFonts w:ascii="Arial" w:hAnsi="Arial" w:cs="Arial"/>
          <w:sz w:val="20"/>
          <w:szCs w:val="20"/>
        </w:rPr>
        <w:t>CoV</w:t>
      </w:r>
      <w:proofErr w:type="spellEnd"/>
      <w:r w:rsidRPr="00F5213C">
        <w:rPr>
          <w:rFonts w:ascii="Arial" w:hAnsi="Arial" w:cs="Arial"/>
          <w:sz w:val="20"/>
          <w:szCs w:val="20"/>
        </w:rPr>
        <w:t xml:space="preserve"> 2 [COVID-19] ANTÍGENO</w:t>
      </w:r>
      <w:r w:rsidR="00730151" w:rsidRPr="00F5213C">
        <w:rPr>
          <w:rFonts w:ascii="Arial" w:hAnsi="Arial" w:cs="Arial"/>
          <w:sz w:val="20"/>
          <w:szCs w:val="20"/>
        </w:rPr>
        <w:t>;</w:t>
      </w:r>
      <w:r w:rsidR="00EE6B9D" w:rsidRPr="00F5213C">
        <w:rPr>
          <w:rFonts w:ascii="Arial" w:hAnsi="Arial" w:cs="Arial"/>
          <w:sz w:val="20"/>
          <w:szCs w:val="20"/>
        </w:rPr>
        <w:t xml:space="preserve"> no pueden ser asumidos por medio del </w:t>
      </w:r>
      <w:r w:rsidR="00EE6B9D" w:rsidRPr="00F5213C">
        <w:rPr>
          <w:rFonts w:ascii="Arial" w:hAnsi="Arial" w:cs="Arial"/>
          <w:sz w:val="20"/>
          <w:szCs w:val="20"/>
        </w:rPr>
        <w:lastRenderedPageBreak/>
        <w:t>mecanismo previsto en la Resolución 1412 de 2022 a partir de la vigencia 2025</w:t>
      </w:r>
      <w:r w:rsidR="00730151" w:rsidRPr="00F5213C">
        <w:rPr>
          <w:rFonts w:ascii="Arial" w:hAnsi="Arial" w:cs="Arial"/>
          <w:sz w:val="20"/>
          <w:szCs w:val="20"/>
        </w:rPr>
        <w:t xml:space="preserve">, en atención </w:t>
      </w:r>
      <w:r w:rsidR="009B104E" w:rsidRPr="00F5213C">
        <w:rPr>
          <w:rFonts w:ascii="Arial" w:hAnsi="Arial" w:cs="Arial"/>
          <w:sz w:val="20"/>
          <w:szCs w:val="20"/>
        </w:rPr>
        <w:t>a que</w:t>
      </w:r>
      <w:r w:rsidR="005260AF" w:rsidRPr="00F5213C">
        <w:rPr>
          <w:rFonts w:ascii="Arial" w:hAnsi="Arial" w:cs="Arial"/>
          <w:sz w:val="20"/>
          <w:szCs w:val="20"/>
        </w:rPr>
        <w:t xml:space="preserve"> en virtud de lo indicado en</w:t>
      </w:r>
      <w:r w:rsidR="009B104E" w:rsidRPr="00F5213C">
        <w:rPr>
          <w:rFonts w:ascii="Arial" w:hAnsi="Arial" w:cs="Arial"/>
          <w:sz w:val="20"/>
          <w:szCs w:val="20"/>
        </w:rPr>
        <w:t xml:space="preserve"> el Anexo 3 de la Resolución 2718 de 2024 del Ministerio de Salud y Protección Social</w:t>
      </w:r>
      <w:r w:rsidR="00026D9D" w:rsidRPr="00F5213C">
        <w:rPr>
          <w:rFonts w:ascii="Arial" w:hAnsi="Arial" w:cs="Arial"/>
          <w:sz w:val="20"/>
          <w:szCs w:val="20"/>
        </w:rPr>
        <w:t>, fueron incluidos en el conjunto de los procedimientos financiados con la Unidad de Pago por Capitación – UPC.</w:t>
      </w:r>
    </w:p>
    <w:p w14:paraId="51BFFABA" w14:textId="77777777" w:rsidR="00D770A0" w:rsidRPr="00F5213C" w:rsidRDefault="00D770A0" w:rsidP="002F4C34">
      <w:pPr>
        <w:jc w:val="both"/>
        <w:rPr>
          <w:rFonts w:ascii="Arial" w:hAnsi="Arial" w:cs="Arial"/>
          <w:sz w:val="20"/>
          <w:szCs w:val="20"/>
        </w:rPr>
      </w:pPr>
    </w:p>
    <w:p w14:paraId="777284FC" w14:textId="541AD573" w:rsidR="008B4D83" w:rsidRPr="00F5213C" w:rsidRDefault="008B4D83" w:rsidP="008B4D83">
      <w:pPr>
        <w:jc w:val="both"/>
        <w:rPr>
          <w:rFonts w:ascii="Arial" w:hAnsi="Arial" w:cs="Arial"/>
          <w:sz w:val="20"/>
          <w:szCs w:val="20"/>
        </w:rPr>
      </w:pPr>
      <w:r w:rsidRPr="00F5213C">
        <w:rPr>
          <w:rFonts w:ascii="Arial" w:hAnsi="Arial" w:cs="Arial"/>
          <w:sz w:val="20"/>
          <w:szCs w:val="20"/>
        </w:rPr>
        <w:t xml:space="preserve">Que, en consideración de lo expuesto, resulta necesario modificar la Resolución </w:t>
      </w:r>
      <w:r w:rsidR="00FE41FC" w:rsidRPr="00F5213C">
        <w:rPr>
          <w:rFonts w:ascii="Arial" w:hAnsi="Arial" w:cs="Arial"/>
          <w:sz w:val="20"/>
          <w:szCs w:val="20"/>
        </w:rPr>
        <w:t>61290</w:t>
      </w:r>
      <w:r w:rsidRPr="00F5213C">
        <w:rPr>
          <w:rFonts w:ascii="Arial" w:hAnsi="Arial" w:cs="Arial"/>
          <w:sz w:val="20"/>
          <w:szCs w:val="20"/>
        </w:rPr>
        <w:t xml:space="preserve"> de 2024 con el fin de garantizar el debido proceso administrativo en el marco del reconocimiento y pago de las pruebas de búsqueda, tamizaje y diagnóstico de SARS CoV2 - COVID-19 realizadas</w:t>
      </w:r>
      <w:r w:rsidR="000219B2" w:rsidRPr="00F5213C">
        <w:rPr>
          <w:rFonts w:ascii="Arial" w:hAnsi="Arial" w:cs="Arial"/>
          <w:sz w:val="20"/>
          <w:szCs w:val="20"/>
        </w:rPr>
        <w:t xml:space="preserve"> a partir del 01 de julio de 2022.</w:t>
      </w:r>
    </w:p>
    <w:p w14:paraId="7F64BE57" w14:textId="77777777" w:rsidR="008B4D83" w:rsidRPr="00F5213C" w:rsidRDefault="008B4D83" w:rsidP="008B4D83">
      <w:pPr>
        <w:jc w:val="both"/>
        <w:rPr>
          <w:rFonts w:ascii="Arial" w:hAnsi="Arial" w:cs="Arial"/>
          <w:sz w:val="20"/>
          <w:szCs w:val="20"/>
        </w:rPr>
      </w:pPr>
    </w:p>
    <w:p w14:paraId="56E7071D" w14:textId="77777777" w:rsidR="008B4D83" w:rsidRPr="00F5213C" w:rsidRDefault="008B4D83" w:rsidP="008B4D83">
      <w:pPr>
        <w:pStyle w:val="Default"/>
        <w:ind w:right="-91"/>
        <w:jc w:val="both"/>
        <w:rPr>
          <w:color w:val="auto"/>
          <w:sz w:val="20"/>
          <w:szCs w:val="20"/>
        </w:rPr>
      </w:pPr>
      <w:r w:rsidRPr="00F5213C">
        <w:rPr>
          <w:color w:val="auto"/>
          <w:sz w:val="20"/>
          <w:szCs w:val="20"/>
        </w:rPr>
        <w:t>En mérito de lo expuesto,</w:t>
      </w:r>
    </w:p>
    <w:p w14:paraId="7808D8F2" w14:textId="77777777" w:rsidR="008B4D83" w:rsidRPr="00F5213C" w:rsidRDefault="008B4D83" w:rsidP="008B4D83">
      <w:pPr>
        <w:pStyle w:val="Default"/>
        <w:ind w:right="-91"/>
        <w:jc w:val="both"/>
        <w:rPr>
          <w:color w:val="auto"/>
          <w:sz w:val="20"/>
          <w:szCs w:val="20"/>
        </w:rPr>
      </w:pPr>
    </w:p>
    <w:p w14:paraId="0677ADF5" w14:textId="77777777" w:rsidR="008B4D83" w:rsidRPr="00F5213C" w:rsidRDefault="008B4D83" w:rsidP="008B4D83">
      <w:pPr>
        <w:pStyle w:val="Default"/>
        <w:ind w:right="-91"/>
        <w:jc w:val="both"/>
        <w:rPr>
          <w:color w:val="auto"/>
          <w:sz w:val="20"/>
          <w:szCs w:val="20"/>
        </w:rPr>
      </w:pPr>
    </w:p>
    <w:p w14:paraId="3859552A" w14:textId="77777777" w:rsidR="008B4D83" w:rsidRPr="00F5213C" w:rsidRDefault="008B4D83" w:rsidP="008B4D83">
      <w:pPr>
        <w:jc w:val="center"/>
        <w:rPr>
          <w:rFonts w:ascii="Arial" w:hAnsi="Arial" w:cs="Arial"/>
          <w:b/>
          <w:sz w:val="20"/>
          <w:szCs w:val="20"/>
        </w:rPr>
      </w:pPr>
      <w:r w:rsidRPr="00F5213C">
        <w:rPr>
          <w:rFonts w:ascii="Arial" w:hAnsi="Arial" w:cs="Arial"/>
          <w:b/>
          <w:sz w:val="20"/>
          <w:szCs w:val="20"/>
        </w:rPr>
        <w:t>RESUELVE:</w:t>
      </w:r>
    </w:p>
    <w:p w14:paraId="5624F8D5" w14:textId="77777777" w:rsidR="008B4D83" w:rsidRPr="00F5213C" w:rsidRDefault="008B4D83" w:rsidP="008B4D83">
      <w:pPr>
        <w:jc w:val="both"/>
        <w:rPr>
          <w:rFonts w:ascii="Arial" w:hAnsi="Arial" w:cs="Arial"/>
          <w:sz w:val="20"/>
          <w:szCs w:val="20"/>
        </w:rPr>
      </w:pPr>
    </w:p>
    <w:p w14:paraId="5C816E33" w14:textId="0CBFA2DB" w:rsidR="008B4D83" w:rsidRPr="00F5213C" w:rsidRDefault="008B4D83" w:rsidP="008B4D83">
      <w:pPr>
        <w:jc w:val="both"/>
        <w:rPr>
          <w:rFonts w:ascii="Arial" w:hAnsi="Arial" w:cs="Arial"/>
          <w:sz w:val="20"/>
          <w:szCs w:val="20"/>
        </w:rPr>
      </w:pPr>
      <w:r w:rsidRPr="00F5213C">
        <w:rPr>
          <w:rFonts w:ascii="Arial" w:hAnsi="Arial" w:cs="Arial"/>
          <w:b/>
          <w:sz w:val="20"/>
          <w:szCs w:val="20"/>
        </w:rPr>
        <w:t xml:space="preserve">Artículo </w:t>
      </w:r>
      <w:r w:rsidR="002F4C34" w:rsidRPr="00F5213C">
        <w:rPr>
          <w:rFonts w:ascii="Arial" w:hAnsi="Arial" w:cs="Arial"/>
          <w:b/>
          <w:sz w:val="20"/>
          <w:szCs w:val="20"/>
        </w:rPr>
        <w:t>1</w:t>
      </w:r>
      <w:r w:rsidRPr="00F5213C">
        <w:rPr>
          <w:rFonts w:ascii="Arial" w:hAnsi="Arial" w:cs="Arial"/>
          <w:b/>
          <w:sz w:val="20"/>
          <w:szCs w:val="20"/>
        </w:rPr>
        <w:t xml:space="preserve">. </w:t>
      </w:r>
      <w:r w:rsidRPr="00F5213C">
        <w:rPr>
          <w:rFonts w:ascii="Arial" w:hAnsi="Arial" w:cs="Arial"/>
          <w:bCs/>
          <w:sz w:val="20"/>
          <w:szCs w:val="20"/>
        </w:rPr>
        <w:t xml:space="preserve">Modifíquese el artículo 5 de la Resolución </w:t>
      </w:r>
      <w:r w:rsidR="00FE41FC" w:rsidRPr="00F5213C">
        <w:rPr>
          <w:rFonts w:ascii="Arial" w:hAnsi="Arial" w:cs="Arial"/>
          <w:sz w:val="20"/>
          <w:szCs w:val="20"/>
        </w:rPr>
        <w:t>61290</w:t>
      </w:r>
      <w:r w:rsidRPr="00F5213C">
        <w:rPr>
          <w:rFonts w:ascii="Arial" w:hAnsi="Arial" w:cs="Arial"/>
          <w:sz w:val="20"/>
          <w:szCs w:val="20"/>
        </w:rPr>
        <w:t xml:space="preserve"> de 2024, el cual quedará así: </w:t>
      </w:r>
    </w:p>
    <w:p w14:paraId="6C6D6FCB" w14:textId="77777777" w:rsidR="008B4D83" w:rsidRPr="00F5213C" w:rsidRDefault="008B4D83" w:rsidP="008B4D83">
      <w:pPr>
        <w:jc w:val="both"/>
        <w:rPr>
          <w:rFonts w:ascii="Arial" w:hAnsi="Arial" w:cs="Arial"/>
          <w:sz w:val="20"/>
          <w:szCs w:val="20"/>
        </w:rPr>
      </w:pPr>
    </w:p>
    <w:p w14:paraId="102A34F8" w14:textId="6CB28D28" w:rsidR="00415559" w:rsidRPr="00F5213C" w:rsidRDefault="00FE41FC" w:rsidP="00415559">
      <w:pPr>
        <w:ind w:left="708"/>
        <w:jc w:val="both"/>
        <w:rPr>
          <w:i/>
          <w:iCs/>
          <w:sz w:val="18"/>
          <w:szCs w:val="18"/>
        </w:rPr>
      </w:pPr>
      <w:r w:rsidRPr="00F5213C">
        <w:rPr>
          <w:rFonts w:ascii="Arial" w:eastAsia="Arial" w:hAnsi="Arial" w:cs="Arial"/>
          <w:b/>
          <w:bCs/>
          <w:i/>
          <w:iCs/>
          <w:sz w:val="18"/>
          <w:szCs w:val="18"/>
        </w:rPr>
        <w:t>“</w:t>
      </w:r>
      <w:r w:rsidR="00415559" w:rsidRPr="00F5213C">
        <w:rPr>
          <w:rFonts w:ascii="Arial" w:eastAsia="Arial" w:hAnsi="Arial" w:cs="Arial"/>
          <w:b/>
          <w:bCs/>
          <w:i/>
          <w:iCs/>
          <w:sz w:val="18"/>
          <w:szCs w:val="18"/>
        </w:rPr>
        <w:t xml:space="preserve">Artículo 5. Reportes de información. </w:t>
      </w:r>
      <w:r w:rsidR="00415559" w:rsidRPr="00F5213C">
        <w:rPr>
          <w:rFonts w:ascii="Arial" w:hAnsi="Arial" w:cs="Arial"/>
          <w:i/>
          <w:iCs/>
          <w:sz w:val="18"/>
          <w:szCs w:val="18"/>
        </w:rPr>
        <w:t>La ADRES dispondrá una herramienta para que las EPS/EOC realicen la presentación de la información de pruebas de búsqueda, tamizaje y diagnóstico de SARS CoV2 - COVID-19. Para acceder al sistema de reporte, la EPS/EOC deberá consultar la página web de la ADRES en la que encontrará un botón para acceder al portal definido para la presentación de la información de acuerdo con la estructura definida por la ADRES.</w:t>
      </w:r>
    </w:p>
    <w:p w14:paraId="3E3ECBD6" w14:textId="77777777" w:rsidR="00415559" w:rsidRPr="00F5213C" w:rsidRDefault="00415559" w:rsidP="00415559">
      <w:pPr>
        <w:ind w:left="708"/>
        <w:jc w:val="both"/>
        <w:rPr>
          <w:rFonts w:ascii="Arial" w:hAnsi="Arial" w:cs="Arial"/>
          <w:i/>
          <w:iCs/>
          <w:sz w:val="18"/>
          <w:szCs w:val="18"/>
        </w:rPr>
      </w:pPr>
    </w:p>
    <w:p w14:paraId="25034A65" w14:textId="66D6B287" w:rsidR="00FE41FC" w:rsidRPr="00F5213C" w:rsidRDefault="00415559" w:rsidP="00FE41FC">
      <w:pPr>
        <w:ind w:left="708"/>
        <w:jc w:val="both"/>
        <w:rPr>
          <w:rFonts w:ascii="Arial" w:hAnsi="Arial" w:cs="Arial"/>
          <w:i/>
          <w:iCs/>
          <w:sz w:val="18"/>
          <w:szCs w:val="18"/>
        </w:rPr>
      </w:pPr>
      <w:r w:rsidRPr="00F5213C">
        <w:rPr>
          <w:rFonts w:ascii="Arial" w:hAnsi="Arial" w:cs="Arial"/>
          <w:i/>
          <w:iCs/>
          <w:sz w:val="18"/>
          <w:szCs w:val="18"/>
        </w:rPr>
        <w:t xml:space="preserve">Esta herramienta solicitará un usuario y contraseña. La ADRES dispondrá al representante legal de la EPS/EOC las credenciales de acceso para el cargue y consulta de información relacionada al proceso. </w:t>
      </w:r>
      <w:r w:rsidR="00FE41FC" w:rsidRPr="00F5213C">
        <w:rPr>
          <w:rFonts w:ascii="Arial" w:hAnsi="Arial" w:cs="Arial"/>
          <w:i/>
          <w:iCs/>
          <w:sz w:val="18"/>
          <w:szCs w:val="18"/>
        </w:rPr>
        <w:t>En caso de que la EPS/EOC tenga inconveniente</w:t>
      </w:r>
      <w:r w:rsidR="000A62D2" w:rsidRPr="00F5213C">
        <w:rPr>
          <w:rFonts w:ascii="Arial" w:hAnsi="Arial" w:cs="Arial"/>
          <w:i/>
          <w:iCs/>
          <w:sz w:val="18"/>
          <w:szCs w:val="18"/>
        </w:rPr>
        <w:t>s</w:t>
      </w:r>
      <w:r w:rsidR="00FE41FC" w:rsidRPr="00F5213C">
        <w:rPr>
          <w:rFonts w:ascii="Arial" w:hAnsi="Arial" w:cs="Arial"/>
          <w:i/>
          <w:iCs/>
          <w:sz w:val="18"/>
          <w:szCs w:val="18"/>
        </w:rPr>
        <w:t xml:space="preserve"> </w:t>
      </w:r>
      <w:r w:rsidR="000A62D2" w:rsidRPr="00F5213C">
        <w:rPr>
          <w:rFonts w:ascii="Arial" w:hAnsi="Arial" w:cs="Arial"/>
          <w:i/>
          <w:iCs/>
          <w:sz w:val="18"/>
          <w:szCs w:val="18"/>
        </w:rPr>
        <w:t>para</w:t>
      </w:r>
      <w:r w:rsidR="00FE41FC" w:rsidRPr="00F5213C">
        <w:rPr>
          <w:rFonts w:ascii="Arial" w:hAnsi="Arial" w:cs="Arial"/>
          <w:i/>
          <w:iCs/>
          <w:sz w:val="18"/>
          <w:szCs w:val="18"/>
        </w:rPr>
        <w:t xml:space="preserve"> acce</w:t>
      </w:r>
      <w:r w:rsidR="000A62D2" w:rsidRPr="00F5213C">
        <w:rPr>
          <w:rFonts w:ascii="Arial" w:hAnsi="Arial" w:cs="Arial"/>
          <w:i/>
          <w:iCs/>
          <w:sz w:val="18"/>
          <w:szCs w:val="18"/>
        </w:rPr>
        <w:t>der</w:t>
      </w:r>
      <w:r w:rsidR="00FE41FC" w:rsidRPr="00F5213C">
        <w:rPr>
          <w:rFonts w:ascii="Arial" w:hAnsi="Arial" w:cs="Arial"/>
          <w:i/>
          <w:iCs/>
          <w:sz w:val="18"/>
          <w:szCs w:val="18"/>
        </w:rPr>
        <w:t xml:space="preserve"> a la herramienta deberá solicitar soporte al correo </w:t>
      </w:r>
      <w:hyperlink r:id="rId11" w:history="1">
        <w:r w:rsidR="00FE41FC" w:rsidRPr="00F5213C">
          <w:rPr>
            <w:rStyle w:val="Hipervnculo"/>
            <w:rFonts w:ascii="Arial" w:hAnsi="Arial" w:cs="Arial"/>
            <w:i/>
            <w:iCs/>
            <w:color w:val="auto"/>
            <w:sz w:val="18"/>
            <w:szCs w:val="18"/>
          </w:rPr>
          <w:t>correspondencia1@adres.gov.co</w:t>
        </w:r>
      </w:hyperlink>
      <w:r w:rsidR="00FE41FC" w:rsidRPr="00F5213C">
        <w:rPr>
          <w:rFonts w:ascii="Arial" w:hAnsi="Arial" w:cs="Arial"/>
          <w:i/>
          <w:iCs/>
          <w:sz w:val="18"/>
          <w:szCs w:val="18"/>
        </w:rPr>
        <w:t xml:space="preserve"> o el que disponga la entidad para la recepción de peticiones. </w:t>
      </w:r>
    </w:p>
    <w:p w14:paraId="539FFD87" w14:textId="0A49C19D" w:rsidR="00415559" w:rsidRPr="00F5213C" w:rsidRDefault="00415559" w:rsidP="00415559">
      <w:pPr>
        <w:ind w:left="708"/>
        <w:jc w:val="both"/>
        <w:rPr>
          <w:rFonts w:ascii="Arial" w:hAnsi="Arial" w:cs="Arial"/>
          <w:i/>
          <w:iCs/>
          <w:sz w:val="18"/>
          <w:szCs w:val="18"/>
        </w:rPr>
      </w:pPr>
    </w:p>
    <w:p w14:paraId="3BCDFF3B" w14:textId="77777777" w:rsidR="00415559" w:rsidRPr="00F5213C" w:rsidRDefault="00415559" w:rsidP="00415559">
      <w:pPr>
        <w:ind w:left="708"/>
        <w:jc w:val="both"/>
        <w:rPr>
          <w:rFonts w:ascii="Arial" w:hAnsi="Arial" w:cs="Arial"/>
          <w:i/>
          <w:iCs/>
          <w:sz w:val="18"/>
          <w:szCs w:val="18"/>
        </w:rPr>
      </w:pPr>
      <w:r w:rsidRPr="00F5213C">
        <w:rPr>
          <w:rFonts w:ascii="Arial" w:hAnsi="Arial" w:cs="Arial"/>
          <w:i/>
          <w:iCs/>
          <w:sz w:val="18"/>
          <w:szCs w:val="18"/>
        </w:rPr>
        <w:t>La herramienta permitirá el reporte de la información de la prueba, toma y procesamiento</w:t>
      </w:r>
      <w:r w:rsidRPr="00F5213C">
        <w:rPr>
          <w:rFonts w:ascii="Arial" w:hAnsi="Arial" w:cs="Arial"/>
          <w:i/>
          <w:iCs/>
          <w:sz w:val="18"/>
          <w:szCs w:val="18"/>
          <w:vertAlign w:val="superscript"/>
        </w:rPr>
        <w:footnoteReference w:id="1"/>
      </w:r>
      <w:r w:rsidRPr="00F5213C">
        <w:rPr>
          <w:rFonts w:ascii="Arial" w:hAnsi="Arial" w:cs="Arial"/>
          <w:i/>
          <w:iCs/>
          <w:sz w:val="18"/>
          <w:szCs w:val="18"/>
        </w:rPr>
        <w:t xml:space="preserve"> de manera separada, atendiendo a la coordinación y división de funciones, validando que la IPS que toma y la que procesa la prueba estén registrados en el REPS.</w:t>
      </w:r>
    </w:p>
    <w:p w14:paraId="68C55672" w14:textId="77777777" w:rsidR="00415559" w:rsidRPr="00F5213C" w:rsidRDefault="00415559" w:rsidP="00415559">
      <w:pPr>
        <w:ind w:left="708"/>
        <w:jc w:val="both"/>
        <w:rPr>
          <w:rFonts w:ascii="Arial" w:hAnsi="Arial" w:cs="Arial"/>
          <w:i/>
          <w:iCs/>
          <w:sz w:val="18"/>
          <w:szCs w:val="18"/>
        </w:rPr>
      </w:pPr>
    </w:p>
    <w:p w14:paraId="75922F59" w14:textId="77777777" w:rsidR="00415559" w:rsidRPr="00F5213C" w:rsidRDefault="00415559" w:rsidP="00415559">
      <w:pPr>
        <w:ind w:left="708"/>
        <w:jc w:val="both"/>
        <w:rPr>
          <w:rFonts w:ascii="Arial" w:hAnsi="Arial" w:cs="Arial"/>
          <w:i/>
          <w:iCs/>
          <w:sz w:val="18"/>
          <w:szCs w:val="18"/>
        </w:rPr>
      </w:pPr>
      <w:r w:rsidRPr="00F5213C">
        <w:rPr>
          <w:rFonts w:ascii="Arial" w:hAnsi="Arial" w:cs="Arial"/>
          <w:i/>
          <w:iCs/>
          <w:sz w:val="18"/>
          <w:szCs w:val="18"/>
        </w:rPr>
        <w:t>En el caso que la EPS/EOC reporte la compra de una prueba de manera desagregada (compra masiva de pruebas), debe presentarse en el mismo archivo con el procesamiento de la prueba</w:t>
      </w:r>
    </w:p>
    <w:p w14:paraId="042F64AB" w14:textId="77777777" w:rsidR="00415559" w:rsidRPr="00F5213C" w:rsidRDefault="00415559" w:rsidP="00415559">
      <w:pPr>
        <w:ind w:left="708"/>
        <w:jc w:val="both"/>
        <w:rPr>
          <w:rFonts w:ascii="Arial" w:hAnsi="Arial" w:cs="Arial"/>
          <w:i/>
          <w:iCs/>
          <w:sz w:val="18"/>
          <w:szCs w:val="18"/>
        </w:rPr>
      </w:pPr>
    </w:p>
    <w:p w14:paraId="2935A700" w14:textId="77777777" w:rsidR="00415559" w:rsidRPr="00F5213C" w:rsidRDefault="00415559" w:rsidP="00415559">
      <w:pPr>
        <w:ind w:left="708"/>
        <w:jc w:val="both"/>
        <w:rPr>
          <w:rFonts w:ascii="Arial" w:hAnsi="Arial" w:cs="Arial"/>
          <w:i/>
          <w:iCs/>
          <w:sz w:val="18"/>
          <w:szCs w:val="18"/>
        </w:rPr>
      </w:pPr>
      <w:r w:rsidRPr="00F5213C">
        <w:rPr>
          <w:rFonts w:ascii="Arial" w:hAnsi="Arial" w:cs="Arial"/>
          <w:i/>
          <w:iCs/>
          <w:sz w:val="18"/>
          <w:szCs w:val="18"/>
        </w:rPr>
        <w:t xml:space="preserve">Para el caso de pruebas PCR, en el campo ID_EXAMEN establecido en el Anexo Técnico del presente acto administrativo se deberá registrar el ID Examen de SISMUESTRAS; lo anterior, para emparejar la toma y el procesamiento de manera posterior. </w:t>
      </w:r>
    </w:p>
    <w:p w14:paraId="0A546B4B" w14:textId="77777777" w:rsidR="00415559" w:rsidRPr="00F5213C" w:rsidRDefault="00415559" w:rsidP="00415559">
      <w:pPr>
        <w:ind w:left="708"/>
        <w:jc w:val="both"/>
        <w:rPr>
          <w:rFonts w:ascii="Arial" w:hAnsi="Arial" w:cs="Arial"/>
          <w:i/>
          <w:iCs/>
          <w:sz w:val="18"/>
          <w:szCs w:val="18"/>
        </w:rPr>
      </w:pPr>
    </w:p>
    <w:p w14:paraId="63A4C9E0" w14:textId="77777777" w:rsidR="00415559" w:rsidRPr="00F5213C" w:rsidRDefault="00415559" w:rsidP="00415559">
      <w:pPr>
        <w:ind w:left="708"/>
        <w:jc w:val="both"/>
        <w:rPr>
          <w:rFonts w:ascii="Arial" w:hAnsi="Arial" w:cs="Arial"/>
          <w:i/>
          <w:iCs/>
          <w:sz w:val="18"/>
          <w:szCs w:val="18"/>
        </w:rPr>
      </w:pPr>
      <w:r w:rsidRPr="00F5213C">
        <w:rPr>
          <w:rFonts w:ascii="Arial" w:hAnsi="Arial" w:cs="Arial"/>
          <w:i/>
          <w:iCs/>
          <w:sz w:val="18"/>
          <w:szCs w:val="18"/>
        </w:rPr>
        <w:t>Únicamente en los casos que las IPS que toman y procesan se encuentran registradas en el REPS, la EPS/EOC podrá reportar de forma desagregada los procedimientos de la toma de la muestra y el procesamiento, para lo cual se considerará lo siguiente:</w:t>
      </w:r>
    </w:p>
    <w:p w14:paraId="43E187F7" w14:textId="77777777" w:rsidR="00415559" w:rsidRPr="00F5213C" w:rsidRDefault="00415559" w:rsidP="00415559">
      <w:pPr>
        <w:ind w:left="1417"/>
        <w:jc w:val="both"/>
        <w:rPr>
          <w:rFonts w:ascii="Arial" w:hAnsi="Arial" w:cs="Arial"/>
          <w:i/>
          <w:iCs/>
          <w:sz w:val="18"/>
          <w:szCs w:val="18"/>
        </w:rPr>
      </w:pPr>
    </w:p>
    <w:p w14:paraId="3E29F6A8" w14:textId="77777777" w:rsidR="00415559" w:rsidRPr="00F5213C" w:rsidRDefault="00415559" w:rsidP="00415559">
      <w:pPr>
        <w:pStyle w:val="Prrafodelista"/>
        <w:widowControl/>
        <w:numPr>
          <w:ilvl w:val="0"/>
          <w:numId w:val="30"/>
        </w:numPr>
        <w:autoSpaceDE/>
        <w:autoSpaceDN/>
        <w:ind w:left="1417"/>
        <w:jc w:val="both"/>
        <w:rPr>
          <w:rFonts w:cs="Arial"/>
          <w:i/>
          <w:iCs/>
          <w:sz w:val="18"/>
          <w:szCs w:val="18"/>
        </w:rPr>
      </w:pPr>
      <w:r w:rsidRPr="00F5213C">
        <w:rPr>
          <w:rFonts w:cs="Arial"/>
          <w:i/>
          <w:iCs/>
          <w:sz w:val="18"/>
          <w:szCs w:val="18"/>
        </w:rPr>
        <w:t>En el Anexo Técnico la EPS/EOC debe marcar a qué concepto corresponde el registro, es decir, si este pertenece a la prueba, toma de muestra o al procesamiento.</w:t>
      </w:r>
    </w:p>
    <w:p w14:paraId="6AE86265" w14:textId="77777777" w:rsidR="00415559" w:rsidRPr="00F5213C" w:rsidRDefault="00415559" w:rsidP="00415559">
      <w:pPr>
        <w:pStyle w:val="Prrafodelista"/>
        <w:widowControl/>
        <w:numPr>
          <w:ilvl w:val="0"/>
          <w:numId w:val="30"/>
        </w:numPr>
        <w:autoSpaceDE/>
        <w:autoSpaceDN/>
        <w:ind w:left="1417"/>
        <w:jc w:val="both"/>
        <w:rPr>
          <w:rFonts w:cs="Arial"/>
          <w:i/>
          <w:iCs/>
          <w:sz w:val="18"/>
          <w:szCs w:val="18"/>
        </w:rPr>
      </w:pPr>
      <w:r w:rsidRPr="00F5213C">
        <w:rPr>
          <w:rFonts w:cs="Arial"/>
          <w:i/>
          <w:iCs/>
          <w:sz w:val="18"/>
          <w:szCs w:val="18"/>
        </w:rPr>
        <w:t>La suma de los valores presentados ante la ADRES de adquisición de la prueba, toma de muestra y procesamiento de la prueba no deberá superar el valor unitario máximo establecido para cada prueba conforme los valores definidos.</w:t>
      </w:r>
    </w:p>
    <w:p w14:paraId="7013B4F3" w14:textId="77777777" w:rsidR="00415559" w:rsidRPr="00F5213C" w:rsidRDefault="00415559" w:rsidP="00415559">
      <w:pPr>
        <w:pStyle w:val="Prrafodelista"/>
        <w:widowControl/>
        <w:numPr>
          <w:ilvl w:val="0"/>
          <w:numId w:val="30"/>
        </w:numPr>
        <w:autoSpaceDE/>
        <w:autoSpaceDN/>
        <w:ind w:left="1417"/>
        <w:jc w:val="both"/>
        <w:rPr>
          <w:rFonts w:cs="Arial"/>
          <w:i/>
          <w:iCs/>
          <w:sz w:val="18"/>
          <w:szCs w:val="18"/>
        </w:rPr>
      </w:pPr>
      <w:r w:rsidRPr="00F5213C">
        <w:rPr>
          <w:rFonts w:cs="Arial"/>
          <w:i/>
          <w:iCs/>
          <w:sz w:val="18"/>
          <w:szCs w:val="18"/>
        </w:rPr>
        <w:t>Pese a que la prestación de los procedimientos esté desagregada, se deberá mantener el uso del código CUPS establecido para cada tipo de prueba.</w:t>
      </w:r>
    </w:p>
    <w:p w14:paraId="3F11BCA6" w14:textId="77777777" w:rsidR="00415559" w:rsidRPr="00F5213C" w:rsidRDefault="00415559" w:rsidP="00415559">
      <w:pPr>
        <w:ind w:left="708"/>
        <w:jc w:val="both"/>
        <w:rPr>
          <w:rFonts w:ascii="Arial" w:hAnsi="Arial" w:cs="Arial"/>
          <w:i/>
          <w:iCs/>
          <w:sz w:val="18"/>
          <w:szCs w:val="18"/>
        </w:rPr>
      </w:pPr>
    </w:p>
    <w:p w14:paraId="267EF536" w14:textId="77777777" w:rsidR="00415559" w:rsidRPr="00F5213C" w:rsidRDefault="00415559" w:rsidP="00415559">
      <w:pPr>
        <w:ind w:left="708"/>
        <w:jc w:val="both"/>
        <w:rPr>
          <w:rFonts w:ascii="Arial" w:hAnsi="Arial" w:cs="Arial"/>
          <w:i/>
          <w:iCs/>
          <w:sz w:val="18"/>
          <w:szCs w:val="18"/>
        </w:rPr>
      </w:pPr>
      <w:r w:rsidRPr="00F5213C">
        <w:rPr>
          <w:rFonts w:ascii="Arial" w:hAnsi="Arial" w:cs="Arial"/>
          <w:b/>
          <w:bCs/>
          <w:i/>
          <w:iCs/>
          <w:sz w:val="18"/>
          <w:szCs w:val="18"/>
        </w:rPr>
        <w:t xml:space="preserve">Parágrafo 1. </w:t>
      </w:r>
      <w:r w:rsidRPr="00F5213C">
        <w:rPr>
          <w:rFonts w:ascii="Arial" w:hAnsi="Arial" w:cs="Arial"/>
          <w:i/>
          <w:iCs/>
          <w:sz w:val="18"/>
          <w:szCs w:val="18"/>
        </w:rPr>
        <w:t>Considerando que es responsabilidad de las EPS/EOC realizar ante la ADRES el reporte de la información de las pruebas de búsqueda, tamizaje y diagnóstico de SARS CoV2 - COVID-19 únicamente se dará acceso a las mismas. Por lo anterior, las IPS y laboratorios no deben adelantar ante la ADRES ningún trámite ni presentar directamente soporte alguno.</w:t>
      </w:r>
    </w:p>
    <w:p w14:paraId="6F91E857" w14:textId="77777777" w:rsidR="00415559" w:rsidRPr="00F5213C" w:rsidRDefault="00415559" w:rsidP="00415559">
      <w:pPr>
        <w:ind w:left="708"/>
        <w:jc w:val="both"/>
        <w:rPr>
          <w:rFonts w:ascii="Arial" w:hAnsi="Arial" w:cs="Arial"/>
          <w:i/>
          <w:iCs/>
          <w:sz w:val="18"/>
          <w:szCs w:val="18"/>
        </w:rPr>
      </w:pPr>
    </w:p>
    <w:p w14:paraId="4B8B35A2" w14:textId="77777777" w:rsidR="00415559" w:rsidRPr="00F5213C" w:rsidRDefault="00415559" w:rsidP="00415559">
      <w:pPr>
        <w:ind w:left="708"/>
        <w:jc w:val="both"/>
        <w:rPr>
          <w:rFonts w:ascii="Arial" w:hAnsi="Arial" w:cs="Arial"/>
          <w:i/>
          <w:iCs/>
          <w:sz w:val="18"/>
          <w:szCs w:val="18"/>
        </w:rPr>
      </w:pPr>
      <w:r w:rsidRPr="00F5213C">
        <w:rPr>
          <w:rFonts w:ascii="Arial" w:hAnsi="Arial" w:cs="Arial"/>
          <w:b/>
          <w:bCs/>
          <w:i/>
          <w:iCs/>
          <w:sz w:val="18"/>
          <w:szCs w:val="18"/>
        </w:rPr>
        <w:t>Parágrafo 2.</w:t>
      </w:r>
      <w:r w:rsidRPr="00F5213C">
        <w:rPr>
          <w:rFonts w:ascii="Arial" w:hAnsi="Arial" w:cs="Arial"/>
          <w:i/>
          <w:iCs/>
          <w:sz w:val="18"/>
          <w:szCs w:val="18"/>
        </w:rPr>
        <w:t xml:space="preserve"> El reporte de información ante la ADRES por parte de las EPS/EOC no implica, por sí mismo, obligación de reconocimiento por parte de la ADRES en tanto, para determinar el reconocimiento se debe realizar el proceso de validaciones conforme lo establecido en el presente acto administrativo. De igual forma, el pago que realice la ADRES se encuentra supeditado a la disponibilidad de recursos con la que cuente. </w:t>
      </w:r>
    </w:p>
    <w:p w14:paraId="36957493" w14:textId="77777777" w:rsidR="00415559" w:rsidRPr="00F5213C" w:rsidRDefault="00415559" w:rsidP="00415559">
      <w:pPr>
        <w:pStyle w:val="NormalWeb"/>
        <w:spacing w:before="0" w:beforeAutospacing="0" w:after="0" w:afterAutospacing="0"/>
        <w:ind w:left="708"/>
        <w:jc w:val="both"/>
        <w:rPr>
          <w:rFonts w:ascii="Arial" w:hAnsi="Arial" w:cs="Arial"/>
          <w:b/>
          <w:bCs/>
          <w:i/>
          <w:iCs/>
          <w:sz w:val="18"/>
          <w:szCs w:val="18"/>
        </w:rPr>
      </w:pPr>
    </w:p>
    <w:p w14:paraId="1EA5F463" w14:textId="77777777" w:rsidR="00415559" w:rsidRPr="00F5213C" w:rsidRDefault="00415559" w:rsidP="00415559">
      <w:pPr>
        <w:pStyle w:val="NormalWeb"/>
        <w:spacing w:before="0" w:beforeAutospacing="0" w:after="0" w:afterAutospacing="0"/>
        <w:ind w:left="708"/>
        <w:jc w:val="both"/>
        <w:rPr>
          <w:rFonts w:ascii="Arial" w:hAnsi="Arial" w:cs="Arial"/>
          <w:i/>
          <w:iCs/>
          <w:sz w:val="18"/>
          <w:szCs w:val="18"/>
        </w:rPr>
      </w:pPr>
      <w:r w:rsidRPr="00F5213C">
        <w:rPr>
          <w:rFonts w:ascii="Arial" w:hAnsi="Arial" w:cs="Arial"/>
          <w:b/>
          <w:bCs/>
          <w:i/>
          <w:iCs/>
          <w:sz w:val="18"/>
          <w:szCs w:val="18"/>
        </w:rPr>
        <w:t>Parágrafo 3.</w:t>
      </w:r>
      <w:r w:rsidRPr="00F5213C">
        <w:rPr>
          <w:rFonts w:ascii="Arial" w:hAnsi="Arial" w:cs="Arial"/>
          <w:i/>
          <w:iCs/>
          <w:sz w:val="18"/>
          <w:szCs w:val="18"/>
        </w:rPr>
        <w:t xml:space="preserve"> En ningún caso las EPS/EOC deberán reportar pruebas cuya toma y/o procesamiento hayan estado a cargo de la entidad territorial con sus laboratorios asociados, lo anterior teniendo en cuenta que no correspondería a la ADRES su reconocimiento. </w:t>
      </w:r>
    </w:p>
    <w:p w14:paraId="5F9D2A4B" w14:textId="77777777" w:rsidR="00415559" w:rsidRPr="00F5213C" w:rsidRDefault="00415559" w:rsidP="00415559">
      <w:pPr>
        <w:pStyle w:val="NormalWeb"/>
        <w:spacing w:before="0" w:beforeAutospacing="0" w:after="0" w:afterAutospacing="0"/>
        <w:ind w:left="708"/>
        <w:jc w:val="both"/>
        <w:rPr>
          <w:rFonts w:ascii="Arial" w:hAnsi="Arial" w:cs="Arial"/>
          <w:i/>
          <w:iCs/>
          <w:sz w:val="18"/>
          <w:szCs w:val="18"/>
        </w:rPr>
      </w:pPr>
    </w:p>
    <w:p w14:paraId="2B6C5F28" w14:textId="516510BC" w:rsidR="00415559" w:rsidRPr="00F5213C" w:rsidRDefault="00415559" w:rsidP="00415559">
      <w:pPr>
        <w:pStyle w:val="NormalWeb"/>
        <w:spacing w:before="0" w:beforeAutospacing="0" w:after="0" w:afterAutospacing="0"/>
        <w:ind w:left="708"/>
        <w:jc w:val="both"/>
        <w:rPr>
          <w:rFonts w:ascii="Arial" w:hAnsi="Arial" w:cs="Arial"/>
          <w:b/>
          <w:bCs/>
          <w:sz w:val="22"/>
          <w:szCs w:val="22"/>
        </w:rPr>
      </w:pPr>
      <w:r w:rsidRPr="00F5213C">
        <w:rPr>
          <w:rFonts w:ascii="Arial" w:hAnsi="Arial" w:cs="Arial"/>
          <w:b/>
          <w:bCs/>
          <w:i/>
          <w:iCs/>
          <w:sz w:val="18"/>
          <w:szCs w:val="18"/>
        </w:rPr>
        <w:t xml:space="preserve">Parágrafo 4. </w:t>
      </w:r>
      <w:r w:rsidRPr="00F5213C">
        <w:rPr>
          <w:rFonts w:ascii="Arial" w:hAnsi="Arial" w:cs="Arial"/>
          <w:i/>
          <w:iCs/>
          <w:sz w:val="18"/>
          <w:szCs w:val="18"/>
        </w:rPr>
        <w:t>En ningún caso será procedente el reconocimiento de solicitudes por pruebas de búsqueda, tamizaje y diagnóstico de SARS CoV2 - COVID-19 presentadas una vez vencido el término previsto en el literal a) del artículo 73 de la Ley 1753 de 2015</w:t>
      </w:r>
      <w:r w:rsidRPr="00F5213C">
        <w:rPr>
          <w:rFonts w:ascii="Arial" w:hAnsi="Arial" w:cs="Arial"/>
          <w:i/>
          <w:iCs/>
          <w:sz w:val="20"/>
          <w:szCs w:val="20"/>
        </w:rPr>
        <w:t xml:space="preserve">. </w:t>
      </w:r>
      <w:r w:rsidRPr="00F5213C">
        <w:rPr>
          <w:rFonts w:ascii="Arial" w:hAnsi="Arial" w:cs="Arial"/>
          <w:i/>
          <w:iCs/>
          <w:sz w:val="18"/>
          <w:szCs w:val="18"/>
        </w:rPr>
        <w:t>Lo anterior sin perjuicio de la presentación de la subsanación de información de pruebas, presentada oportunamente ante la ADRES</w:t>
      </w:r>
      <w:r w:rsidR="00FE41FC" w:rsidRPr="00F5213C">
        <w:rPr>
          <w:rFonts w:ascii="Arial" w:hAnsi="Arial" w:cs="Arial"/>
          <w:i/>
          <w:iCs/>
          <w:sz w:val="18"/>
          <w:szCs w:val="18"/>
        </w:rPr>
        <w:t>”.</w:t>
      </w:r>
    </w:p>
    <w:p w14:paraId="65085A60" w14:textId="77777777" w:rsidR="008B4D83" w:rsidRPr="00F5213C" w:rsidRDefault="008B4D83" w:rsidP="008B4D83">
      <w:pPr>
        <w:pStyle w:val="NormalWeb"/>
        <w:spacing w:before="0" w:beforeAutospacing="0" w:after="0" w:afterAutospacing="0"/>
        <w:jc w:val="both"/>
        <w:rPr>
          <w:rFonts w:ascii="Arial" w:hAnsi="Arial" w:cs="Arial"/>
          <w:sz w:val="20"/>
          <w:szCs w:val="20"/>
        </w:rPr>
      </w:pPr>
    </w:p>
    <w:p w14:paraId="0C800007" w14:textId="1ABE4768" w:rsidR="008B4D83" w:rsidRPr="00F5213C" w:rsidRDefault="008B4D83" w:rsidP="008B4D83">
      <w:pPr>
        <w:jc w:val="both"/>
        <w:rPr>
          <w:rFonts w:ascii="Arial" w:hAnsi="Arial" w:cs="Arial"/>
          <w:sz w:val="20"/>
        </w:rPr>
      </w:pPr>
      <w:r w:rsidRPr="00F5213C">
        <w:rPr>
          <w:rFonts w:ascii="Arial" w:hAnsi="Arial" w:cs="Arial"/>
          <w:b/>
          <w:sz w:val="20"/>
        </w:rPr>
        <w:lastRenderedPageBreak/>
        <w:t xml:space="preserve">Artículo </w:t>
      </w:r>
      <w:r w:rsidR="002F4C34" w:rsidRPr="00F5213C">
        <w:rPr>
          <w:rFonts w:ascii="Arial" w:hAnsi="Arial" w:cs="Arial"/>
          <w:b/>
          <w:sz w:val="20"/>
        </w:rPr>
        <w:t>2</w:t>
      </w:r>
      <w:r w:rsidRPr="00F5213C">
        <w:rPr>
          <w:rFonts w:ascii="Arial" w:hAnsi="Arial" w:cs="Arial"/>
          <w:b/>
          <w:sz w:val="20"/>
        </w:rPr>
        <w:t>.</w:t>
      </w:r>
      <w:r w:rsidRPr="00F5213C">
        <w:rPr>
          <w:rFonts w:ascii="Arial" w:hAnsi="Arial" w:cs="Arial"/>
          <w:sz w:val="20"/>
        </w:rPr>
        <w:t xml:space="preserve"> Modifíquese el artículo 6 de la Resolución </w:t>
      </w:r>
      <w:r w:rsidR="00FE41FC" w:rsidRPr="00F5213C">
        <w:rPr>
          <w:rFonts w:ascii="Arial" w:hAnsi="Arial" w:cs="Arial"/>
          <w:sz w:val="20"/>
          <w:szCs w:val="20"/>
        </w:rPr>
        <w:t>61290</w:t>
      </w:r>
      <w:r w:rsidRPr="00F5213C">
        <w:rPr>
          <w:rFonts w:ascii="Arial" w:hAnsi="Arial" w:cs="Arial"/>
          <w:sz w:val="20"/>
          <w:szCs w:val="20"/>
        </w:rPr>
        <w:t xml:space="preserve"> de 2024</w:t>
      </w:r>
      <w:r w:rsidRPr="00F5213C">
        <w:rPr>
          <w:rFonts w:ascii="Arial" w:hAnsi="Arial" w:cs="Arial"/>
          <w:sz w:val="20"/>
        </w:rPr>
        <w:t xml:space="preserve">, el cual quedará así: </w:t>
      </w:r>
    </w:p>
    <w:p w14:paraId="258DCD48" w14:textId="77777777" w:rsidR="008B4D83" w:rsidRPr="00F5213C" w:rsidRDefault="008B4D83" w:rsidP="00415559">
      <w:pPr>
        <w:ind w:left="708"/>
        <w:jc w:val="both"/>
        <w:rPr>
          <w:rFonts w:ascii="Arial" w:hAnsi="Arial" w:cs="Arial"/>
          <w:i/>
          <w:iCs/>
          <w:sz w:val="18"/>
          <w:szCs w:val="20"/>
        </w:rPr>
      </w:pPr>
    </w:p>
    <w:p w14:paraId="158515DF" w14:textId="77777777" w:rsidR="00415559" w:rsidRPr="00F5213C" w:rsidRDefault="008B4D83" w:rsidP="00415559">
      <w:pPr>
        <w:ind w:left="708"/>
        <w:jc w:val="both"/>
        <w:rPr>
          <w:rFonts w:ascii="Arial" w:hAnsi="Arial" w:cs="Arial"/>
          <w:i/>
          <w:iCs/>
          <w:sz w:val="18"/>
          <w:szCs w:val="18"/>
        </w:rPr>
      </w:pPr>
      <w:r w:rsidRPr="00F5213C">
        <w:rPr>
          <w:rFonts w:ascii="Arial" w:hAnsi="Arial" w:cs="Arial"/>
          <w:b/>
          <w:bCs/>
          <w:i/>
          <w:iCs/>
          <w:sz w:val="16"/>
          <w:szCs w:val="18"/>
        </w:rPr>
        <w:t>“</w:t>
      </w:r>
      <w:bookmarkStart w:id="1" w:name="_Hlk202777198"/>
      <w:r w:rsidR="00415559" w:rsidRPr="00F5213C">
        <w:rPr>
          <w:rFonts w:ascii="Arial" w:hAnsi="Arial" w:cs="Arial"/>
          <w:b/>
          <w:bCs/>
          <w:i/>
          <w:iCs/>
          <w:sz w:val="18"/>
          <w:szCs w:val="18"/>
        </w:rPr>
        <w:t xml:space="preserve">Artículo 6. Término para la presentación de las pruebas de búsqueda, tamizaje y diagnóstico de SARS CoV2 - COVID-19. </w:t>
      </w:r>
      <w:r w:rsidR="00415559" w:rsidRPr="00F5213C">
        <w:rPr>
          <w:rFonts w:ascii="Arial" w:hAnsi="Arial" w:cs="Arial"/>
          <w:i/>
          <w:iCs/>
          <w:sz w:val="18"/>
          <w:szCs w:val="18"/>
        </w:rPr>
        <w:t xml:space="preserve">Las solicitudes de reconocimiento de pruebas de búsqueda, tamizaje y diagnóstico de SARS CoV2 - COVID-19 efectuadas con cargo a los recursos del Sistema General de Seguridad Social en Salud, deberán observar el término previsto en el artículo 73 de la Ley 1753 de 2015 para su presentación, así: </w:t>
      </w:r>
    </w:p>
    <w:p w14:paraId="2DA4C170" w14:textId="77777777" w:rsidR="00415559" w:rsidRPr="00F5213C" w:rsidRDefault="00415559" w:rsidP="00415559">
      <w:pPr>
        <w:ind w:left="708"/>
        <w:jc w:val="both"/>
        <w:rPr>
          <w:rFonts w:ascii="Arial" w:hAnsi="Arial" w:cs="Arial"/>
          <w:i/>
          <w:iCs/>
          <w:sz w:val="18"/>
          <w:szCs w:val="18"/>
        </w:rPr>
      </w:pPr>
    </w:p>
    <w:p w14:paraId="249DACB9" w14:textId="77777777" w:rsidR="00415559" w:rsidRPr="00F5213C" w:rsidRDefault="00415559" w:rsidP="00415559">
      <w:pPr>
        <w:pStyle w:val="Prrafodelista"/>
        <w:widowControl/>
        <w:numPr>
          <w:ilvl w:val="0"/>
          <w:numId w:val="31"/>
        </w:numPr>
        <w:autoSpaceDE/>
        <w:autoSpaceDN/>
        <w:ind w:left="1428"/>
        <w:jc w:val="both"/>
        <w:rPr>
          <w:rFonts w:cs="Arial"/>
          <w:i/>
          <w:iCs/>
          <w:sz w:val="18"/>
          <w:szCs w:val="18"/>
        </w:rPr>
      </w:pPr>
      <w:r w:rsidRPr="00F5213C">
        <w:rPr>
          <w:rFonts w:cs="Arial"/>
          <w:b/>
          <w:bCs/>
          <w:i/>
          <w:iCs/>
          <w:sz w:val="18"/>
          <w:szCs w:val="18"/>
        </w:rPr>
        <w:t>Pruebas realizadas entre el 01 de julio de 2022 y el 18 de mayo de 2023.</w:t>
      </w:r>
      <w:r w:rsidRPr="00F5213C">
        <w:rPr>
          <w:rFonts w:cs="Arial"/>
          <w:i/>
          <w:iCs/>
          <w:sz w:val="18"/>
          <w:szCs w:val="18"/>
        </w:rPr>
        <w:t xml:space="preserve"> Las EPS y EOC deberán presentar a la ADRES la solicitud de reconocimiento de las pruebas efectuadas entre el 01 de julio y el 18 de mayo de 2023 en el término de hasta tres (03) años a partir de la toma de la prueba, entendida esta, como la fecha de prestación del servicio. </w:t>
      </w:r>
    </w:p>
    <w:p w14:paraId="4FF7F02D" w14:textId="77777777" w:rsidR="00415559" w:rsidRPr="00F5213C" w:rsidRDefault="00415559" w:rsidP="00415559">
      <w:pPr>
        <w:ind w:left="1417" w:hanging="709"/>
        <w:jc w:val="both"/>
        <w:rPr>
          <w:rFonts w:ascii="Arial" w:hAnsi="Arial" w:cs="Arial"/>
          <w:i/>
          <w:iCs/>
          <w:sz w:val="18"/>
          <w:szCs w:val="18"/>
        </w:rPr>
      </w:pPr>
    </w:p>
    <w:p w14:paraId="75C5C64F" w14:textId="77777777" w:rsidR="00415559" w:rsidRPr="00F5213C" w:rsidRDefault="00415559" w:rsidP="00415559">
      <w:pPr>
        <w:pStyle w:val="Prrafodelista"/>
        <w:widowControl/>
        <w:numPr>
          <w:ilvl w:val="0"/>
          <w:numId w:val="31"/>
        </w:numPr>
        <w:autoSpaceDE/>
        <w:autoSpaceDN/>
        <w:ind w:left="1428"/>
        <w:jc w:val="both"/>
        <w:rPr>
          <w:rFonts w:cs="Arial"/>
          <w:i/>
          <w:iCs/>
          <w:sz w:val="18"/>
          <w:szCs w:val="18"/>
        </w:rPr>
      </w:pPr>
      <w:r w:rsidRPr="00F5213C">
        <w:rPr>
          <w:rFonts w:cs="Arial"/>
          <w:b/>
          <w:bCs/>
          <w:i/>
          <w:iCs/>
          <w:sz w:val="18"/>
          <w:szCs w:val="18"/>
        </w:rPr>
        <w:t>Pruebas realizadas a partir del 19 de mayo de 2023.</w:t>
      </w:r>
      <w:r w:rsidRPr="00F5213C">
        <w:rPr>
          <w:rFonts w:cs="Arial"/>
          <w:i/>
          <w:iCs/>
          <w:sz w:val="18"/>
          <w:szCs w:val="18"/>
        </w:rPr>
        <w:t xml:space="preserve"> Las EPS y EOC deberán presentar a la ADRES la solicitud de reconocimiento de las pruebas efectuadas a partir del 19 de mayo de 2023 en el término de hasta dieciocho (18) meses a partir de la toma de la prueba, entendida esta, como la fecha de prestación del servicio. </w:t>
      </w:r>
    </w:p>
    <w:p w14:paraId="3F55CE58" w14:textId="77777777" w:rsidR="00415559" w:rsidRPr="00F5213C" w:rsidRDefault="00415559" w:rsidP="00415559">
      <w:pPr>
        <w:ind w:left="708"/>
        <w:jc w:val="both"/>
        <w:rPr>
          <w:rFonts w:ascii="Arial" w:hAnsi="Arial" w:cs="Arial"/>
          <w:i/>
          <w:iCs/>
          <w:sz w:val="18"/>
          <w:szCs w:val="18"/>
        </w:rPr>
      </w:pPr>
    </w:p>
    <w:p w14:paraId="59D9D35E" w14:textId="77777777" w:rsidR="00415559" w:rsidRPr="00F5213C" w:rsidRDefault="00415559" w:rsidP="00415559">
      <w:pPr>
        <w:ind w:left="708"/>
        <w:jc w:val="both"/>
        <w:rPr>
          <w:rFonts w:ascii="Arial" w:hAnsi="Arial" w:cs="Arial"/>
          <w:i/>
          <w:iCs/>
          <w:sz w:val="18"/>
          <w:szCs w:val="18"/>
        </w:rPr>
      </w:pPr>
      <w:r w:rsidRPr="00F5213C">
        <w:rPr>
          <w:rFonts w:ascii="Arial" w:hAnsi="Arial" w:cs="Arial"/>
          <w:i/>
          <w:iCs/>
          <w:sz w:val="18"/>
          <w:szCs w:val="18"/>
        </w:rPr>
        <w:t>Finalizado el plazo para la presentación, sin haberse reportado la información de la Prueba ante la ADRES, prescribirá el derecho a recibir el pago y se extingue la obligación para que la ADRES efectúe el reconocimiento y pago a los beneficiarios.</w:t>
      </w:r>
    </w:p>
    <w:p w14:paraId="148EAF58" w14:textId="77777777" w:rsidR="00415559" w:rsidRPr="00F5213C" w:rsidRDefault="00415559" w:rsidP="00415559">
      <w:pPr>
        <w:ind w:left="708"/>
        <w:jc w:val="both"/>
        <w:rPr>
          <w:rFonts w:ascii="Arial" w:hAnsi="Arial" w:cs="Arial"/>
          <w:i/>
          <w:iCs/>
          <w:sz w:val="18"/>
          <w:szCs w:val="18"/>
        </w:rPr>
      </w:pPr>
    </w:p>
    <w:p w14:paraId="40E96F8D" w14:textId="7D352001" w:rsidR="00415559" w:rsidRPr="00F5213C" w:rsidRDefault="00415559" w:rsidP="00415559">
      <w:pPr>
        <w:pStyle w:val="NormalWeb"/>
        <w:spacing w:before="0" w:beforeAutospacing="0" w:after="0" w:afterAutospacing="0"/>
        <w:ind w:left="708"/>
        <w:jc w:val="both"/>
        <w:rPr>
          <w:rFonts w:ascii="Arial" w:hAnsi="Arial" w:cs="Arial"/>
          <w:b/>
          <w:bCs/>
          <w:i/>
          <w:iCs/>
          <w:sz w:val="20"/>
          <w:szCs w:val="20"/>
        </w:rPr>
      </w:pPr>
      <w:r w:rsidRPr="00F5213C">
        <w:rPr>
          <w:rFonts w:ascii="Arial" w:hAnsi="Arial" w:cs="Arial"/>
          <w:b/>
          <w:bCs/>
          <w:i/>
          <w:iCs/>
          <w:sz w:val="18"/>
          <w:szCs w:val="18"/>
        </w:rPr>
        <w:t xml:space="preserve">Parágrafo. </w:t>
      </w:r>
      <w:r w:rsidR="00A57590" w:rsidRPr="00F5213C">
        <w:rPr>
          <w:rFonts w:ascii="Arial" w:hAnsi="Arial" w:cs="Arial"/>
          <w:i/>
          <w:iCs/>
          <w:sz w:val="18"/>
          <w:szCs w:val="18"/>
        </w:rPr>
        <w:t>En ningún caso se considerará que la subsanación corresponde a una nueva presentación, por consiguiente, en los casos en los que las EPS y EOC presenten información por efecto de la subsanación del resultado de la validación, se tendrá en cuenta la fecha de la presentación que dio inicio al trámite de reconocimiento</w:t>
      </w:r>
      <w:r w:rsidRPr="00F5213C">
        <w:rPr>
          <w:rFonts w:ascii="Arial" w:hAnsi="Arial" w:cs="Arial"/>
          <w:b/>
          <w:bCs/>
          <w:i/>
          <w:iCs/>
          <w:sz w:val="18"/>
          <w:szCs w:val="18"/>
        </w:rPr>
        <w:t xml:space="preserve">”. </w:t>
      </w:r>
    </w:p>
    <w:bookmarkEnd w:id="1"/>
    <w:p w14:paraId="5AA0B412" w14:textId="77777777" w:rsidR="008B4D83" w:rsidRPr="00F5213C" w:rsidRDefault="008B4D83" w:rsidP="008B4D83">
      <w:pPr>
        <w:pStyle w:val="NormalWeb"/>
        <w:spacing w:before="0" w:beforeAutospacing="0" w:after="0" w:afterAutospacing="0"/>
        <w:jc w:val="both"/>
        <w:rPr>
          <w:rFonts w:ascii="Arial" w:hAnsi="Arial" w:cs="Arial"/>
          <w:sz w:val="20"/>
          <w:szCs w:val="20"/>
        </w:rPr>
      </w:pPr>
    </w:p>
    <w:p w14:paraId="62290834" w14:textId="19E17B34" w:rsidR="008B4D83" w:rsidRPr="00F5213C" w:rsidRDefault="008B4D83" w:rsidP="008B4D83">
      <w:pPr>
        <w:jc w:val="both"/>
        <w:rPr>
          <w:rFonts w:ascii="Arial" w:hAnsi="Arial" w:cs="Arial"/>
          <w:sz w:val="20"/>
        </w:rPr>
      </w:pPr>
      <w:r w:rsidRPr="00F5213C">
        <w:rPr>
          <w:rFonts w:ascii="Arial" w:hAnsi="Arial" w:cs="Arial"/>
          <w:b/>
          <w:sz w:val="20"/>
        </w:rPr>
        <w:t xml:space="preserve">Artículo </w:t>
      </w:r>
      <w:r w:rsidR="002F4C34" w:rsidRPr="00F5213C">
        <w:rPr>
          <w:rFonts w:ascii="Arial" w:hAnsi="Arial" w:cs="Arial"/>
          <w:b/>
          <w:sz w:val="20"/>
        </w:rPr>
        <w:t>3</w:t>
      </w:r>
      <w:r w:rsidRPr="00F5213C">
        <w:rPr>
          <w:rFonts w:ascii="Arial" w:hAnsi="Arial" w:cs="Arial"/>
          <w:b/>
          <w:sz w:val="20"/>
        </w:rPr>
        <w:t>.</w:t>
      </w:r>
      <w:r w:rsidRPr="00F5213C">
        <w:rPr>
          <w:rFonts w:ascii="Arial" w:hAnsi="Arial" w:cs="Arial"/>
          <w:sz w:val="20"/>
        </w:rPr>
        <w:t xml:space="preserve"> Modifíquese el artículo 7 de la Resolución </w:t>
      </w:r>
      <w:r w:rsidR="00FE41FC" w:rsidRPr="00F5213C">
        <w:rPr>
          <w:rFonts w:ascii="Arial" w:hAnsi="Arial" w:cs="Arial"/>
          <w:sz w:val="20"/>
          <w:szCs w:val="20"/>
        </w:rPr>
        <w:t>61290</w:t>
      </w:r>
      <w:r w:rsidRPr="00F5213C">
        <w:rPr>
          <w:rFonts w:ascii="Arial" w:hAnsi="Arial" w:cs="Arial"/>
          <w:sz w:val="20"/>
          <w:szCs w:val="20"/>
        </w:rPr>
        <w:t xml:space="preserve"> de 2024</w:t>
      </w:r>
      <w:r w:rsidRPr="00F5213C">
        <w:rPr>
          <w:rFonts w:ascii="Arial" w:hAnsi="Arial" w:cs="Arial"/>
          <w:sz w:val="20"/>
        </w:rPr>
        <w:t xml:space="preserve">, el cual quedará así: </w:t>
      </w:r>
    </w:p>
    <w:p w14:paraId="5B2CA1C8" w14:textId="77777777" w:rsidR="008B4D83" w:rsidRPr="00F5213C" w:rsidRDefault="008B4D83" w:rsidP="008B4D83">
      <w:pPr>
        <w:pStyle w:val="NormalWeb"/>
        <w:spacing w:before="0" w:beforeAutospacing="0" w:after="0" w:afterAutospacing="0"/>
        <w:jc w:val="both"/>
        <w:rPr>
          <w:rFonts w:ascii="Arial" w:hAnsi="Arial" w:cs="Arial"/>
          <w:sz w:val="20"/>
          <w:szCs w:val="20"/>
        </w:rPr>
      </w:pPr>
    </w:p>
    <w:p w14:paraId="571B0F1C" w14:textId="77777777" w:rsidR="00415559" w:rsidRPr="00F5213C" w:rsidRDefault="002F4C34" w:rsidP="00415559">
      <w:pPr>
        <w:ind w:left="708"/>
        <w:jc w:val="both"/>
        <w:rPr>
          <w:rFonts w:ascii="Arial" w:hAnsi="Arial" w:cs="Arial"/>
          <w:i/>
          <w:iCs/>
          <w:sz w:val="18"/>
          <w:szCs w:val="18"/>
        </w:rPr>
      </w:pPr>
      <w:r w:rsidRPr="00F5213C">
        <w:rPr>
          <w:rFonts w:ascii="Arial" w:hAnsi="Arial" w:cs="Arial"/>
          <w:b/>
          <w:i/>
          <w:iCs/>
          <w:sz w:val="16"/>
          <w:szCs w:val="16"/>
        </w:rPr>
        <w:t>“</w:t>
      </w:r>
      <w:r w:rsidR="00415559" w:rsidRPr="00F5213C">
        <w:rPr>
          <w:rFonts w:ascii="Arial" w:hAnsi="Arial" w:cs="Arial"/>
          <w:b/>
          <w:i/>
          <w:iCs/>
          <w:sz w:val="18"/>
          <w:szCs w:val="18"/>
        </w:rPr>
        <w:t>Artículo 7.  Cronograma para el reporte de la información.</w:t>
      </w:r>
      <w:r w:rsidR="00415559" w:rsidRPr="00F5213C">
        <w:rPr>
          <w:rFonts w:ascii="Arial" w:hAnsi="Arial" w:cs="Arial"/>
          <w:i/>
          <w:iCs/>
          <w:sz w:val="18"/>
          <w:szCs w:val="18"/>
        </w:rPr>
        <w:t xml:space="preserve"> Observando lo dispuesto en el artículo anterior, las EPS podrán efectuar el reporte de la información de pruebas de búsqueda, tamizaje y diagnóstico de SARS CoV2 - COVID-19</w:t>
      </w:r>
      <w:r w:rsidR="00415559" w:rsidRPr="00F5213C">
        <w:rPr>
          <w:rFonts w:ascii="Arial" w:hAnsi="Arial" w:cs="Arial"/>
          <w:i/>
          <w:iCs/>
          <w:sz w:val="16"/>
          <w:szCs w:val="20"/>
          <w:lang w:eastAsia="es-ES"/>
        </w:rPr>
        <w:t xml:space="preserve"> </w:t>
      </w:r>
      <w:r w:rsidR="00415559" w:rsidRPr="00F5213C">
        <w:rPr>
          <w:rFonts w:ascii="Arial" w:hAnsi="Arial" w:cs="Arial"/>
          <w:i/>
          <w:iCs/>
          <w:sz w:val="18"/>
          <w:szCs w:val="18"/>
        </w:rPr>
        <w:t xml:space="preserve">cualquier día de la semana en el aplicativo dispuesto por la ADRES. En caso de que haya lugar a corrección sobre la información validada por la ADRES, las EPS/EOC deberán utilizar esta herramienta tecnológica para su reporte, el cual será objeto de una nueva validación por parte de la ADRES.   </w:t>
      </w:r>
    </w:p>
    <w:p w14:paraId="441F9C62" w14:textId="77777777" w:rsidR="00415559" w:rsidRPr="00F5213C" w:rsidRDefault="00415559" w:rsidP="00415559">
      <w:pPr>
        <w:ind w:left="708"/>
        <w:jc w:val="both"/>
        <w:rPr>
          <w:rFonts w:ascii="Arial" w:hAnsi="Arial" w:cs="Arial"/>
          <w:i/>
          <w:iCs/>
          <w:sz w:val="18"/>
          <w:szCs w:val="18"/>
        </w:rPr>
      </w:pPr>
    </w:p>
    <w:p w14:paraId="0BBF3512" w14:textId="77777777" w:rsidR="00415559" w:rsidRPr="00F5213C" w:rsidRDefault="00415559" w:rsidP="00415559">
      <w:pPr>
        <w:ind w:left="708"/>
        <w:jc w:val="both"/>
        <w:rPr>
          <w:rFonts w:ascii="Arial" w:hAnsi="Arial" w:cs="Arial"/>
          <w:i/>
          <w:iCs/>
          <w:sz w:val="18"/>
          <w:szCs w:val="18"/>
        </w:rPr>
      </w:pPr>
      <w:r w:rsidRPr="00F5213C">
        <w:rPr>
          <w:rFonts w:ascii="Arial" w:hAnsi="Arial" w:cs="Arial"/>
          <w:b/>
          <w:bCs/>
          <w:i/>
          <w:iCs/>
          <w:sz w:val="18"/>
          <w:szCs w:val="18"/>
        </w:rPr>
        <w:t>Parágrafo 1.</w:t>
      </w:r>
      <w:r w:rsidRPr="00F5213C">
        <w:rPr>
          <w:rFonts w:ascii="Arial" w:hAnsi="Arial" w:cs="Arial"/>
          <w:i/>
          <w:iCs/>
          <w:sz w:val="18"/>
          <w:szCs w:val="18"/>
        </w:rPr>
        <w:t xml:space="preserve"> La ADRES realizará cortes periódicos para efectuar las validaciones correspondientes para determinar su reconocimiento, conforme con la disponibilidad de recursos con la que cuente.</w:t>
      </w:r>
    </w:p>
    <w:p w14:paraId="4163A25F" w14:textId="77777777" w:rsidR="00415559" w:rsidRPr="00F5213C" w:rsidRDefault="00415559" w:rsidP="00415559">
      <w:pPr>
        <w:ind w:left="708"/>
        <w:jc w:val="both"/>
        <w:rPr>
          <w:rFonts w:ascii="Arial" w:hAnsi="Arial" w:cs="Arial"/>
          <w:i/>
          <w:iCs/>
          <w:sz w:val="18"/>
          <w:szCs w:val="18"/>
        </w:rPr>
      </w:pPr>
    </w:p>
    <w:p w14:paraId="2658DE25" w14:textId="3751B1B2" w:rsidR="00415559" w:rsidRPr="00F5213C" w:rsidRDefault="00415559" w:rsidP="00415559">
      <w:pPr>
        <w:ind w:left="708"/>
        <w:jc w:val="both"/>
        <w:rPr>
          <w:rFonts w:ascii="Arial" w:hAnsi="Arial" w:cs="Arial"/>
          <w:i/>
          <w:iCs/>
          <w:sz w:val="18"/>
          <w:szCs w:val="18"/>
        </w:rPr>
      </w:pPr>
      <w:r w:rsidRPr="00F5213C">
        <w:rPr>
          <w:rFonts w:ascii="Arial" w:hAnsi="Arial" w:cs="Arial"/>
          <w:b/>
          <w:bCs/>
          <w:i/>
          <w:iCs/>
          <w:sz w:val="18"/>
          <w:szCs w:val="18"/>
        </w:rPr>
        <w:t>Parágrafo 2.</w:t>
      </w:r>
      <w:r w:rsidRPr="00F5213C">
        <w:rPr>
          <w:rFonts w:ascii="Arial" w:hAnsi="Arial" w:cs="Arial"/>
          <w:i/>
          <w:iCs/>
          <w:sz w:val="18"/>
          <w:szCs w:val="18"/>
        </w:rPr>
        <w:t xml:space="preserve"> Para la presentación de información de pruebas de búsqueda, tamizaje y diagnóstico de SARS CoV2 - COVID-19 se deberá observar el término previsto en el artículo</w:t>
      </w:r>
      <w:r w:rsidR="00FE41FC" w:rsidRPr="00F5213C">
        <w:rPr>
          <w:rFonts w:ascii="Arial" w:hAnsi="Arial" w:cs="Arial"/>
          <w:i/>
          <w:iCs/>
          <w:sz w:val="18"/>
          <w:szCs w:val="18"/>
        </w:rPr>
        <w:t xml:space="preserve"> 14 A</w:t>
      </w:r>
      <w:r w:rsidRPr="00F5213C">
        <w:rPr>
          <w:rFonts w:ascii="Arial" w:hAnsi="Arial" w:cs="Arial"/>
          <w:i/>
          <w:iCs/>
          <w:sz w:val="18"/>
          <w:szCs w:val="18"/>
        </w:rPr>
        <w:t xml:space="preserve"> del presente acto administrativo”.</w:t>
      </w:r>
    </w:p>
    <w:p w14:paraId="7867023B" w14:textId="77777777" w:rsidR="004739F2" w:rsidRPr="00F5213C" w:rsidRDefault="004739F2" w:rsidP="00415559">
      <w:pPr>
        <w:ind w:left="708"/>
        <w:jc w:val="both"/>
        <w:rPr>
          <w:rFonts w:ascii="Arial" w:hAnsi="Arial" w:cs="Arial"/>
          <w:sz w:val="20"/>
          <w:szCs w:val="20"/>
        </w:rPr>
      </w:pPr>
    </w:p>
    <w:p w14:paraId="21DB1075" w14:textId="0CB16E76" w:rsidR="004739F2" w:rsidRPr="00F5213C" w:rsidRDefault="004739F2" w:rsidP="004739F2">
      <w:pPr>
        <w:jc w:val="both"/>
        <w:rPr>
          <w:rFonts w:ascii="Arial" w:hAnsi="Arial" w:cs="Arial"/>
          <w:sz w:val="20"/>
        </w:rPr>
      </w:pPr>
      <w:r w:rsidRPr="00F5213C">
        <w:rPr>
          <w:rFonts w:ascii="Arial" w:hAnsi="Arial" w:cs="Arial"/>
          <w:b/>
          <w:sz w:val="20"/>
        </w:rPr>
        <w:t>Artículo 4.</w:t>
      </w:r>
      <w:r w:rsidRPr="00F5213C">
        <w:rPr>
          <w:rFonts w:ascii="Arial" w:hAnsi="Arial" w:cs="Arial"/>
          <w:sz w:val="20"/>
        </w:rPr>
        <w:t xml:space="preserve"> Modifíquese el artículo 10 de la Resolución </w:t>
      </w:r>
      <w:r w:rsidR="00FE41FC" w:rsidRPr="00F5213C">
        <w:rPr>
          <w:rFonts w:ascii="Arial" w:hAnsi="Arial" w:cs="Arial"/>
          <w:sz w:val="20"/>
          <w:szCs w:val="20"/>
        </w:rPr>
        <w:t>61290</w:t>
      </w:r>
      <w:r w:rsidRPr="00F5213C">
        <w:rPr>
          <w:rFonts w:ascii="Arial" w:hAnsi="Arial" w:cs="Arial"/>
          <w:sz w:val="20"/>
          <w:szCs w:val="20"/>
        </w:rPr>
        <w:t xml:space="preserve"> de 2024</w:t>
      </w:r>
      <w:r w:rsidRPr="00F5213C">
        <w:rPr>
          <w:rFonts w:ascii="Arial" w:hAnsi="Arial" w:cs="Arial"/>
          <w:sz w:val="20"/>
        </w:rPr>
        <w:t xml:space="preserve">, el cual quedará así: </w:t>
      </w:r>
    </w:p>
    <w:p w14:paraId="0D06BEB4" w14:textId="77777777" w:rsidR="004739F2" w:rsidRPr="00F5213C" w:rsidRDefault="004739F2" w:rsidP="00415559">
      <w:pPr>
        <w:ind w:left="708"/>
        <w:jc w:val="both"/>
        <w:rPr>
          <w:rFonts w:ascii="Arial" w:hAnsi="Arial" w:cs="Arial"/>
          <w:sz w:val="20"/>
          <w:szCs w:val="20"/>
        </w:rPr>
      </w:pPr>
    </w:p>
    <w:p w14:paraId="24C43D17" w14:textId="7C9F3A62" w:rsidR="004739F2" w:rsidRPr="00F5213C" w:rsidRDefault="004739F2" w:rsidP="004739F2">
      <w:pPr>
        <w:ind w:left="708"/>
        <w:jc w:val="both"/>
        <w:rPr>
          <w:rFonts w:ascii="Arial" w:hAnsi="Arial" w:cs="Arial"/>
          <w:i/>
          <w:iCs/>
          <w:sz w:val="18"/>
          <w:szCs w:val="18"/>
        </w:rPr>
      </w:pPr>
      <w:r w:rsidRPr="00F5213C">
        <w:rPr>
          <w:rFonts w:ascii="Arial" w:hAnsi="Arial" w:cs="Arial"/>
          <w:b/>
          <w:bCs/>
          <w:i/>
          <w:iCs/>
          <w:sz w:val="18"/>
          <w:szCs w:val="18"/>
        </w:rPr>
        <w:t>“Artículo 10. Validación de los requisitos generales para la procedencia del reconocimiento y pago.</w:t>
      </w:r>
      <w:r w:rsidRPr="00F5213C">
        <w:rPr>
          <w:rFonts w:ascii="Arial" w:hAnsi="Arial" w:cs="Arial"/>
          <w:i/>
          <w:iCs/>
          <w:sz w:val="18"/>
          <w:szCs w:val="18"/>
        </w:rPr>
        <w:t xml:space="preserve"> Para determinar la procedencia del reconocimiento y pago de las pruebas de búsqueda, tamizaje y diagnóstico de SARS CoV2 (COVID-19) se considerarán las siguientes reglas: </w:t>
      </w:r>
    </w:p>
    <w:p w14:paraId="17686CE1" w14:textId="77777777" w:rsidR="004739F2" w:rsidRPr="00F5213C" w:rsidRDefault="004739F2" w:rsidP="004739F2">
      <w:pPr>
        <w:ind w:left="850"/>
        <w:jc w:val="both"/>
        <w:rPr>
          <w:rFonts w:ascii="Arial" w:hAnsi="Arial" w:cs="Arial"/>
          <w:b/>
          <w:bCs/>
          <w:i/>
          <w:iCs/>
          <w:sz w:val="18"/>
          <w:szCs w:val="18"/>
        </w:rPr>
      </w:pPr>
    </w:p>
    <w:p w14:paraId="1C25BF32" w14:textId="77777777" w:rsidR="004739F2" w:rsidRPr="00F5213C" w:rsidRDefault="004739F2" w:rsidP="004739F2">
      <w:pPr>
        <w:pStyle w:val="Prrafodelista"/>
        <w:widowControl/>
        <w:numPr>
          <w:ilvl w:val="0"/>
          <w:numId w:val="32"/>
        </w:numPr>
        <w:autoSpaceDE/>
        <w:autoSpaceDN/>
        <w:ind w:left="1417" w:hanging="283"/>
        <w:jc w:val="both"/>
        <w:rPr>
          <w:rFonts w:cs="Arial"/>
          <w:i/>
          <w:iCs/>
          <w:sz w:val="18"/>
          <w:szCs w:val="18"/>
        </w:rPr>
      </w:pPr>
      <w:r w:rsidRPr="00F5213C">
        <w:rPr>
          <w:rFonts w:cs="Arial"/>
          <w:b/>
          <w:bCs/>
          <w:i/>
          <w:iCs/>
          <w:sz w:val="18"/>
          <w:szCs w:val="18"/>
        </w:rPr>
        <w:t xml:space="preserve">El usuario a quien se le tomó la prueba existía y le asistía el derecho al momento de su prestación. </w:t>
      </w:r>
      <w:r w:rsidRPr="00F5213C">
        <w:rPr>
          <w:rFonts w:cs="Arial"/>
          <w:i/>
          <w:iCs/>
          <w:sz w:val="18"/>
          <w:szCs w:val="18"/>
        </w:rPr>
        <w:t xml:space="preserve">Se validará que para la fecha de la toma de la prueba, el afiliado: i) se encontraba en estado activo, activo por emergencia, protección laboral, suspendido o fallecido en la EPS o EOC solicitante, </w:t>
      </w:r>
      <w:proofErr w:type="spellStart"/>
      <w:r w:rsidRPr="00F5213C">
        <w:rPr>
          <w:rFonts w:cs="Arial"/>
          <w:i/>
          <w:iCs/>
          <w:sz w:val="18"/>
          <w:szCs w:val="18"/>
        </w:rPr>
        <w:t>ii</w:t>
      </w:r>
      <w:proofErr w:type="spellEnd"/>
      <w:r w:rsidRPr="00F5213C">
        <w:rPr>
          <w:rFonts w:cs="Arial"/>
          <w:i/>
          <w:iCs/>
          <w:sz w:val="18"/>
          <w:szCs w:val="18"/>
        </w:rPr>
        <w:t xml:space="preserve">) que el tipo y número del documento del afiliado no aparezca en la información reportada por la Registraduría Nacional del Estado Civil - RNEC como fallecido o en estado cancelado y </w:t>
      </w:r>
      <w:proofErr w:type="spellStart"/>
      <w:r w:rsidRPr="00F5213C">
        <w:rPr>
          <w:rFonts w:cs="Arial"/>
          <w:i/>
          <w:iCs/>
          <w:sz w:val="18"/>
          <w:szCs w:val="18"/>
        </w:rPr>
        <w:t>iii</w:t>
      </w:r>
      <w:proofErr w:type="spellEnd"/>
      <w:r w:rsidRPr="00F5213C">
        <w:rPr>
          <w:rFonts w:cs="Arial"/>
          <w:i/>
          <w:iCs/>
          <w:sz w:val="18"/>
          <w:szCs w:val="18"/>
        </w:rPr>
        <w:t>) que el tipo y número del documento del afiliado no presente afiliación simultánea de acuerdo con la información registrada en la Base de Datos Única de Afiliados - BDUA y la Base de los Regímenes Exceptuados y Especiales - BDEX. Para las validaciones realizadas con BDUA se tomará en cuenta la tabla de evolución documental.</w:t>
      </w:r>
    </w:p>
    <w:p w14:paraId="6F249144" w14:textId="77777777" w:rsidR="004739F2" w:rsidRPr="00F5213C" w:rsidRDefault="004739F2" w:rsidP="004739F2">
      <w:pPr>
        <w:pStyle w:val="Prrafodelista"/>
        <w:ind w:left="1417" w:hanging="283"/>
        <w:jc w:val="both"/>
        <w:rPr>
          <w:rFonts w:cs="Arial"/>
          <w:b/>
          <w:bCs/>
          <w:i/>
          <w:iCs/>
          <w:sz w:val="18"/>
          <w:szCs w:val="18"/>
        </w:rPr>
      </w:pPr>
    </w:p>
    <w:p w14:paraId="68E5CF11" w14:textId="77777777" w:rsidR="004739F2" w:rsidRPr="00F5213C" w:rsidRDefault="004739F2" w:rsidP="004739F2">
      <w:pPr>
        <w:pStyle w:val="Prrafodelista"/>
        <w:ind w:left="1417" w:hanging="1"/>
        <w:jc w:val="both"/>
        <w:rPr>
          <w:rFonts w:cs="Arial"/>
          <w:i/>
          <w:iCs/>
          <w:sz w:val="18"/>
          <w:szCs w:val="18"/>
          <w:lang w:eastAsia="es-CO"/>
        </w:rPr>
      </w:pPr>
      <w:r w:rsidRPr="00F5213C">
        <w:rPr>
          <w:rFonts w:cs="Arial"/>
          <w:i/>
          <w:iCs/>
          <w:sz w:val="18"/>
          <w:szCs w:val="18"/>
        </w:rPr>
        <w:t>En caso de que el afiliado se encuentra en estado fallecido, la ADRES validará que</w:t>
      </w:r>
      <w:r w:rsidRPr="00F5213C">
        <w:rPr>
          <w:rFonts w:cs="Arial"/>
          <w:i/>
          <w:iCs/>
          <w:sz w:val="18"/>
          <w:szCs w:val="18"/>
          <w:lang w:eastAsia="es-CO"/>
        </w:rPr>
        <w:t xml:space="preserve"> no haya una diferencia superior a un (1) día, entre la fecha de defunción y la fecha de toma de la muestra.</w:t>
      </w:r>
    </w:p>
    <w:p w14:paraId="5345B8A2" w14:textId="77777777" w:rsidR="004739F2" w:rsidRPr="00F5213C" w:rsidRDefault="004739F2" w:rsidP="004739F2">
      <w:pPr>
        <w:ind w:left="1417" w:hanging="283"/>
        <w:jc w:val="both"/>
        <w:rPr>
          <w:rFonts w:ascii="Arial" w:hAnsi="Arial" w:cs="Arial"/>
          <w:i/>
          <w:iCs/>
          <w:sz w:val="18"/>
          <w:szCs w:val="18"/>
        </w:rPr>
      </w:pPr>
    </w:p>
    <w:p w14:paraId="34C9098D" w14:textId="77777777" w:rsidR="004739F2" w:rsidRPr="00F5213C" w:rsidRDefault="004739F2" w:rsidP="004739F2">
      <w:pPr>
        <w:pStyle w:val="Prrafodelista"/>
        <w:widowControl/>
        <w:numPr>
          <w:ilvl w:val="0"/>
          <w:numId w:val="32"/>
        </w:numPr>
        <w:autoSpaceDE/>
        <w:autoSpaceDN/>
        <w:ind w:left="1417" w:hanging="283"/>
        <w:jc w:val="both"/>
        <w:rPr>
          <w:rFonts w:cs="Arial"/>
          <w:b/>
          <w:bCs/>
          <w:i/>
          <w:iCs/>
          <w:sz w:val="18"/>
          <w:szCs w:val="18"/>
        </w:rPr>
      </w:pPr>
      <w:r w:rsidRPr="00F5213C">
        <w:rPr>
          <w:rFonts w:cs="Arial"/>
          <w:b/>
          <w:bCs/>
          <w:i/>
          <w:iCs/>
          <w:sz w:val="18"/>
          <w:szCs w:val="18"/>
        </w:rPr>
        <w:t xml:space="preserve">El reconocimiento y pago de la prueba de búsqueda, tamizaje y diagnóstico de SARS CoV2 - COVID-19 corresponde a la ADRES y se presenta por una única vez. </w:t>
      </w:r>
      <w:r w:rsidRPr="00F5213C">
        <w:rPr>
          <w:rFonts w:cs="Arial"/>
          <w:i/>
          <w:iCs/>
          <w:sz w:val="18"/>
          <w:szCs w:val="18"/>
        </w:rPr>
        <w:t xml:space="preserve">Se validará que para la fecha de la toma de la prueba para el mismo afiliado: i) no se encuentre duplicado en la información presentada por la EPS/EOC que solicita el reconocimiento y </w:t>
      </w:r>
      <w:proofErr w:type="spellStart"/>
      <w:r w:rsidRPr="00F5213C">
        <w:rPr>
          <w:rFonts w:cs="Arial"/>
          <w:i/>
          <w:iCs/>
          <w:sz w:val="18"/>
          <w:szCs w:val="18"/>
        </w:rPr>
        <w:t>ii</w:t>
      </w:r>
      <w:proofErr w:type="spellEnd"/>
      <w:r w:rsidRPr="00F5213C">
        <w:rPr>
          <w:rFonts w:cs="Arial"/>
          <w:i/>
          <w:iCs/>
          <w:sz w:val="18"/>
          <w:szCs w:val="18"/>
        </w:rPr>
        <w:t>) que previamente la ADRES no haya reconocido y pagado esta prueba.</w:t>
      </w:r>
    </w:p>
    <w:p w14:paraId="1F8032E0" w14:textId="77777777" w:rsidR="004739F2" w:rsidRPr="00F5213C" w:rsidRDefault="004739F2" w:rsidP="004739F2">
      <w:pPr>
        <w:pStyle w:val="Prrafodelista"/>
        <w:ind w:left="1417" w:hanging="283"/>
        <w:jc w:val="both"/>
        <w:rPr>
          <w:rFonts w:cs="Arial"/>
          <w:b/>
          <w:bCs/>
          <w:i/>
          <w:iCs/>
          <w:sz w:val="18"/>
          <w:szCs w:val="18"/>
        </w:rPr>
      </w:pPr>
      <w:r w:rsidRPr="00F5213C">
        <w:rPr>
          <w:rFonts w:cs="Arial"/>
          <w:i/>
          <w:iCs/>
          <w:sz w:val="18"/>
          <w:szCs w:val="18"/>
        </w:rPr>
        <w:t xml:space="preserve">  </w:t>
      </w:r>
    </w:p>
    <w:p w14:paraId="142C8E40" w14:textId="77777777" w:rsidR="004739F2" w:rsidRPr="00F5213C" w:rsidRDefault="004739F2" w:rsidP="004739F2">
      <w:pPr>
        <w:pStyle w:val="Prrafodelista"/>
        <w:widowControl/>
        <w:numPr>
          <w:ilvl w:val="0"/>
          <w:numId w:val="32"/>
        </w:numPr>
        <w:autoSpaceDE/>
        <w:autoSpaceDN/>
        <w:ind w:left="1417" w:hanging="283"/>
        <w:jc w:val="both"/>
        <w:rPr>
          <w:rFonts w:cs="Arial"/>
          <w:i/>
          <w:iCs/>
          <w:sz w:val="18"/>
          <w:szCs w:val="18"/>
        </w:rPr>
      </w:pPr>
      <w:r w:rsidRPr="00F5213C">
        <w:rPr>
          <w:rFonts w:cs="Arial"/>
          <w:b/>
          <w:bCs/>
          <w:i/>
          <w:iCs/>
          <w:sz w:val="18"/>
          <w:szCs w:val="18"/>
        </w:rPr>
        <w:t xml:space="preserve">La solicitud del reconocimiento y pago de la prueba de búsqueda, tamizaje y diagnóstico de SARS CoV2 - COVID-19 se realiza en el término establecido. </w:t>
      </w:r>
      <w:r w:rsidRPr="00F5213C">
        <w:rPr>
          <w:rFonts w:cs="Arial"/>
          <w:i/>
          <w:iCs/>
          <w:sz w:val="18"/>
          <w:szCs w:val="18"/>
        </w:rPr>
        <w:t xml:space="preserve">Se validará que: i) corresponda a pruebas de búsqueda, tamizaje y diagnóstico de SARS CoV2 - COVID-19 que hayan sido tomadas a partir del 01 de julio de 2022 (conforme los tramos definidos en los Títulos II y III del presente acto administrativo), </w:t>
      </w:r>
      <w:proofErr w:type="spellStart"/>
      <w:r w:rsidRPr="00F5213C">
        <w:rPr>
          <w:rFonts w:cs="Arial"/>
          <w:i/>
          <w:iCs/>
          <w:sz w:val="18"/>
          <w:szCs w:val="18"/>
        </w:rPr>
        <w:t>ii</w:t>
      </w:r>
      <w:proofErr w:type="spellEnd"/>
      <w:r w:rsidRPr="00F5213C">
        <w:rPr>
          <w:rFonts w:cs="Arial"/>
          <w:i/>
          <w:iCs/>
          <w:sz w:val="18"/>
          <w:szCs w:val="18"/>
        </w:rPr>
        <w:t xml:space="preserve">) se presente de conformidad con el cronograma establecido en este acto administrativo y </w:t>
      </w:r>
      <w:proofErr w:type="spellStart"/>
      <w:r w:rsidRPr="00F5213C">
        <w:rPr>
          <w:rFonts w:cs="Arial"/>
          <w:i/>
          <w:iCs/>
          <w:sz w:val="18"/>
          <w:szCs w:val="18"/>
        </w:rPr>
        <w:t>iii</w:t>
      </w:r>
      <w:proofErr w:type="spellEnd"/>
      <w:r w:rsidRPr="00F5213C">
        <w:rPr>
          <w:rFonts w:cs="Arial"/>
          <w:i/>
          <w:iCs/>
          <w:sz w:val="18"/>
          <w:szCs w:val="18"/>
        </w:rPr>
        <w:t>) que la solicitud se encuentre en el término previsto en el literal a) del artículo 73 de la Ley 1753 de 2015.</w:t>
      </w:r>
    </w:p>
    <w:p w14:paraId="0C59DCAF" w14:textId="77777777" w:rsidR="004739F2" w:rsidRPr="00F5213C" w:rsidRDefault="004739F2" w:rsidP="004739F2">
      <w:pPr>
        <w:pStyle w:val="Prrafodelista"/>
        <w:ind w:left="1417" w:hanging="283"/>
        <w:jc w:val="both"/>
        <w:rPr>
          <w:rFonts w:cs="Arial"/>
          <w:b/>
          <w:bCs/>
          <w:i/>
          <w:iCs/>
          <w:sz w:val="18"/>
          <w:szCs w:val="18"/>
        </w:rPr>
      </w:pPr>
    </w:p>
    <w:p w14:paraId="6E73D839" w14:textId="77777777" w:rsidR="004739F2" w:rsidRPr="00F5213C" w:rsidRDefault="004739F2" w:rsidP="004739F2">
      <w:pPr>
        <w:pStyle w:val="Prrafodelista"/>
        <w:widowControl/>
        <w:numPr>
          <w:ilvl w:val="0"/>
          <w:numId w:val="32"/>
        </w:numPr>
        <w:autoSpaceDE/>
        <w:autoSpaceDN/>
        <w:ind w:left="1417" w:hanging="283"/>
        <w:jc w:val="both"/>
        <w:rPr>
          <w:rFonts w:cs="Arial"/>
          <w:i/>
          <w:iCs/>
          <w:sz w:val="18"/>
          <w:szCs w:val="18"/>
          <w:lang w:eastAsia="es-CO"/>
        </w:rPr>
      </w:pPr>
      <w:r w:rsidRPr="00F5213C">
        <w:rPr>
          <w:rFonts w:cs="Arial"/>
          <w:b/>
          <w:bCs/>
          <w:i/>
          <w:iCs/>
          <w:sz w:val="18"/>
          <w:szCs w:val="18"/>
        </w:rPr>
        <w:t>Los datos registrados en la información presentada son consistentes respecto a SISMUESTRAS.</w:t>
      </w:r>
      <w:r w:rsidRPr="00F5213C">
        <w:rPr>
          <w:rFonts w:cs="Arial"/>
          <w:i/>
          <w:iCs/>
          <w:sz w:val="18"/>
          <w:szCs w:val="18"/>
        </w:rPr>
        <w:t xml:space="preserve"> La ADRES validará q</w:t>
      </w:r>
      <w:r w:rsidRPr="00F5213C">
        <w:rPr>
          <w:rFonts w:cs="Arial"/>
          <w:i/>
          <w:iCs/>
          <w:sz w:val="18"/>
          <w:szCs w:val="18"/>
          <w:lang w:eastAsia="es-CO"/>
        </w:rPr>
        <w:t xml:space="preserve">ue exista un registro en la base de datos de SISMUESTRAS de acuerdo con el tipo y </w:t>
      </w:r>
      <w:r w:rsidRPr="00F5213C">
        <w:rPr>
          <w:rFonts w:cs="Arial"/>
          <w:i/>
          <w:iCs/>
          <w:sz w:val="18"/>
          <w:szCs w:val="18"/>
          <w:lang w:eastAsia="es-CO"/>
        </w:rPr>
        <w:lastRenderedPageBreak/>
        <w:t xml:space="preserve">número de documento que, corresponda al tipo de prueba presentada y que haya consistencia en la fecha de la toma de la muestra y fecha de resultado reportadas en </w:t>
      </w:r>
      <w:r w:rsidRPr="00F5213C">
        <w:rPr>
          <w:rFonts w:cs="Arial"/>
          <w:i/>
          <w:iCs/>
          <w:sz w:val="18"/>
          <w:szCs w:val="18"/>
        </w:rPr>
        <w:t>SISMUESTRAS.</w:t>
      </w:r>
    </w:p>
    <w:p w14:paraId="6D3AFAD1" w14:textId="77777777" w:rsidR="004739F2" w:rsidRPr="00F5213C" w:rsidRDefault="004739F2" w:rsidP="004739F2">
      <w:pPr>
        <w:pStyle w:val="Prrafodelista"/>
        <w:ind w:left="1417" w:hanging="283"/>
        <w:rPr>
          <w:rFonts w:cs="Arial"/>
          <w:i/>
          <w:iCs/>
          <w:sz w:val="18"/>
          <w:szCs w:val="18"/>
          <w:lang w:eastAsia="es-CO"/>
        </w:rPr>
      </w:pPr>
    </w:p>
    <w:p w14:paraId="0AB5045D" w14:textId="77777777" w:rsidR="004739F2" w:rsidRPr="00F5213C" w:rsidRDefault="004739F2" w:rsidP="004739F2">
      <w:pPr>
        <w:pStyle w:val="Prrafodelista"/>
        <w:ind w:left="1417" w:hanging="1"/>
        <w:jc w:val="both"/>
        <w:rPr>
          <w:rFonts w:cs="Arial"/>
          <w:i/>
          <w:iCs/>
          <w:sz w:val="18"/>
          <w:szCs w:val="18"/>
          <w:lang w:eastAsia="es-CO"/>
        </w:rPr>
      </w:pPr>
      <w:r w:rsidRPr="00F5213C">
        <w:rPr>
          <w:rFonts w:cs="Arial"/>
          <w:i/>
          <w:iCs/>
          <w:sz w:val="18"/>
          <w:szCs w:val="18"/>
        </w:rPr>
        <w:t>La ADRES utilizará la base de datos de SISMUESTRAS con corte al momento en el cual realice el proceso de validaciones.</w:t>
      </w:r>
    </w:p>
    <w:p w14:paraId="5D750E91" w14:textId="77777777" w:rsidR="004739F2" w:rsidRPr="00F5213C" w:rsidRDefault="004739F2" w:rsidP="004739F2">
      <w:pPr>
        <w:pStyle w:val="Prrafodelista"/>
        <w:ind w:left="1417" w:hanging="283"/>
        <w:jc w:val="both"/>
        <w:rPr>
          <w:rFonts w:cs="Arial"/>
          <w:b/>
          <w:bCs/>
          <w:i/>
          <w:iCs/>
          <w:sz w:val="18"/>
          <w:szCs w:val="18"/>
        </w:rPr>
      </w:pPr>
    </w:p>
    <w:p w14:paraId="6EBCC603" w14:textId="77777777" w:rsidR="004739F2" w:rsidRPr="00F5213C" w:rsidRDefault="004739F2" w:rsidP="004739F2">
      <w:pPr>
        <w:pStyle w:val="Prrafodelista"/>
        <w:widowControl/>
        <w:numPr>
          <w:ilvl w:val="0"/>
          <w:numId w:val="32"/>
        </w:numPr>
        <w:autoSpaceDE/>
        <w:autoSpaceDN/>
        <w:ind w:left="1417" w:hanging="283"/>
        <w:jc w:val="both"/>
        <w:rPr>
          <w:rFonts w:cs="Arial"/>
          <w:b/>
          <w:bCs/>
          <w:i/>
          <w:iCs/>
          <w:sz w:val="18"/>
          <w:szCs w:val="18"/>
        </w:rPr>
      </w:pPr>
      <w:r w:rsidRPr="00F5213C">
        <w:rPr>
          <w:rFonts w:cs="Arial"/>
          <w:b/>
          <w:bCs/>
          <w:i/>
          <w:iCs/>
          <w:sz w:val="18"/>
          <w:szCs w:val="18"/>
          <w:lang w:eastAsia="es-CO"/>
        </w:rPr>
        <w:t>Las fechas de toma y resultado son consistentes.</w:t>
      </w:r>
      <w:r w:rsidRPr="00F5213C">
        <w:rPr>
          <w:rFonts w:cs="Arial"/>
          <w:i/>
          <w:iCs/>
          <w:sz w:val="18"/>
          <w:szCs w:val="18"/>
          <w:lang w:eastAsia="es-CO"/>
        </w:rPr>
        <w:t xml:space="preserve"> </w:t>
      </w:r>
      <w:r w:rsidRPr="00F5213C">
        <w:rPr>
          <w:rFonts w:cs="Arial"/>
          <w:i/>
          <w:iCs/>
          <w:sz w:val="18"/>
          <w:szCs w:val="18"/>
        </w:rPr>
        <w:t>Se validará que</w:t>
      </w:r>
      <w:r w:rsidRPr="00F5213C">
        <w:rPr>
          <w:rFonts w:cs="Arial"/>
          <w:i/>
          <w:iCs/>
          <w:sz w:val="18"/>
          <w:szCs w:val="18"/>
          <w:lang w:eastAsia="es-CO"/>
        </w:rPr>
        <w:t xml:space="preserve"> la fecha de toma de muestra sea anterior o igual a la fecha del resultado.</w:t>
      </w:r>
    </w:p>
    <w:p w14:paraId="0689828B" w14:textId="77777777" w:rsidR="004739F2" w:rsidRPr="00F5213C" w:rsidRDefault="004739F2" w:rsidP="004739F2">
      <w:pPr>
        <w:widowControl/>
        <w:autoSpaceDE/>
        <w:autoSpaceDN/>
        <w:jc w:val="both"/>
        <w:rPr>
          <w:rFonts w:cs="Arial"/>
          <w:b/>
          <w:bCs/>
          <w:i/>
          <w:iCs/>
          <w:sz w:val="18"/>
          <w:szCs w:val="18"/>
        </w:rPr>
      </w:pPr>
    </w:p>
    <w:p w14:paraId="7547B076" w14:textId="77777777" w:rsidR="004739F2" w:rsidRPr="00F5213C" w:rsidRDefault="004739F2" w:rsidP="004739F2">
      <w:pPr>
        <w:pStyle w:val="Prrafodelista"/>
        <w:widowControl/>
        <w:numPr>
          <w:ilvl w:val="0"/>
          <w:numId w:val="32"/>
        </w:numPr>
        <w:autoSpaceDE/>
        <w:autoSpaceDN/>
        <w:ind w:left="1417" w:hanging="283"/>
        <w:jc w:val="both"/>
        <w:textAlignment w:val="baseline"/>
        <w:rPr>
          <w:rFonts w:cs="Arial"/>
          <w:i/>
          <w:iCs/>
          <w:sz w:val="18"/>
          <w:szCs w:val="18"/>
          <w:lang w:eastAsia="es-ES_tradnl"/>
        </w:rPr>
      </w:pPr>
      <w:r w:rsidRPr="00F5213C">
        <w:rPr>
          <w:rFonts w:cs="Arial"/>
          <w:b/>
          <w:bCs/>
          <w:i/>
          <w:iCs/>
          <w:sz w:val="18"/>
          <w:szCs w:val="18"/>
          <w:lang w:eastAsia="es-ES_tradnl"/>
        </w:rPr>
        <w:t xml:space="preserve">El valor solicitado se encuentra debidamente liquidado. </w:t>
      </w:r>
      <w:r w:rsidRPr="00F5213C">
        <w:rPr>
          <w:rFonts w:cs="Arial"/>
          <w:i/>
          <w:iCs/>
          <w:sz w:val="18"/>
          <w:szCs w:val="18"/>
          <w:lang w:eastAsia="es-ES_tradnl"/>
        </w:rPr>
        <w:t xml:space="preserve">Se validará que las pruebas de búsqueda, tamizaje y diagnóstico de SARS CoV2 - COVID-19 se liquiden contra el valor facturado reportado por las EPS/EOC en el anexo técnico. En el caso de facturas </w:t>
      </w:r>
      <w:proofErr w:type="spellStart"/>
      <w:r w:rsidRPr="00F5213C">
        <w:rPr>
          <w:rFonts w:cs="Arial"/>
          <w:i/>
          <w:iCs/>
          <w:sz w:val="18"/>
          <w:szCs w:val="18"/>
          <w:lang w:eastAsia="es-ES_tradnl"/>
        </w:rPr>
        <w:t>multiprueba</w:t>
      </w:r>
      <w:proofErr w:type="spellEnd"/>
      <w:r w:rsidRPr="00F5213C">
        <w:rPr>
          <w:rFonts w:cs="Arial"/>
          <w:i/>
          <w:iCs/>
          <w:sz w:val="18"/>
          <w:szCs w:val="18"/>
          <w:lang w:eastAsia="es-ES_tradnl"/>
        </w:rPr>
        <w:t xml:space="preserve"> o multiusuario se deberá relacionar el número a todos los registros asociados a esta factura.</w:t>
      </w:r>
    </w:p>
    <w:p w14:paraId="5A498A77" w14:textId="77777777" w:rsidR="004739F2" w:rsidRPr="00F5213C" w:rsidRDefault="004739F2" w:rsidP="004739F2">
      <w:pPr>
        <w:pStyle w:val="Prrafodelista"/>
        <w:ind w:left="1417" w:hanging="283"/>
        <w:jc w:val="both"/>
        <w:textAlignment w:val="baseline"/>
        <w:rPr>
          <w:rFonts w:cs="Arial"/>
          <w:i/>
          <w:iCs/>
          <w:sz w:val="18"/>
          <w:szCs w:val="18"/>
          <w:lang w:eastAsia="es-ES_tradnl"/>
        </w:rPr>
      </w:pPr>
    </w:p>
    <w:p w14:paraId="5251CAC6" w14:textId="77777777" w:rsidR="004739F2" w:rsidRPr="00F5213C" w:rsidRDefault="004739F2" w:rsidP="004739F2">
      <w:pPr>
        <w:pStyle w:val="Prrafodelista"/>
        <w:ind w:left="1417" w:hanging="1"/>
        <w:jc w:val="both"/>
        <w:textAlignment w:val="baseline"/>
        <w:rPr>
          <w:rFonts w:cs="Arial"/>
          <w:i/>
          <w:iCs/>
          <w:sz w:val="18"/>
          <w:szCs w:val="18"/>
          <w:lang w:eastAsia="es-ES_tradnl"/>
        </w:rPr>
      </w:pPr>
      <w:r w:rsidRPr="00F5213C">
        <w:rPr>
          <w:rFonts w:cs="Arial"/>
          <w:i/>
          <w:iCs/>
          <w:sz w:val="18"/>
          <w:szCs w:val="18"/>
          <w:lang w:eastAsia="es-ES_tradnl"/>
        </w:rPr>
        <w:t>Para efectos de determinar el monto a reconocer y pagar por la realización de las pruebas de búsqueda, tamizaje y diagnóstico de SARS CoV2 - COVID-19, la ADRES reconocerá únicamente los registros cuyos valores reportados no superen los valores definidos para cada uno de los tramos establecidos en los Títulos II y III del presente acto administrativo.</w:t>
      </w:r>
    </w:p>
    <w:p w14:paraId="26DCFC13" w14:textId="77777777" w:rsidR="004739F2" w:rsidRPr="00F5213C" w:rsidRDefault="004739F2" w:rsidP="004739F2">
      <w:pPr>
        <w:pStyle w:val="Prrafodelista"/>
        <w:ind w:left="850"/>
        <w:jc w:val="both"/>
        <w:textAlignment w:val="baseline"/>
        <w:rPr>
          <w:rFonts w:cs="Arial"/>
          <w:b/>
          <w:bCs/>
          <w:i/>
          <w:iCs/>
          <w:sz w:val="18"/>
          <w:szCs w:val="18"/>
          <w:lang w:eastAsia="es-ES_tradnl"/>
        </w:rPr>
      </w:pPr>
    </w:p>
    <w:p w14:paraId="295D2592" w14:textId="30026520" w:rsidR="00587A9D" w:rsidRPr="00F5213C" w:rsidRDefault="00587A9D" w:rsidP="00587A9D">
      <w:pPr>
        <w:pStyle w:val="Prrafodelista"/>
        <w:widowControl/>
        <w:numPr>
          <w:ilvl w:val="0"/>
          <w:numId w:val="32"/>
        </w:numPr>
        <w:autoSpaceDE/>
        <w:autoSpaceDN/>
        <w:ind w:left="1418" w:hanging="284"/>
        <w:jc w:val="both"/>
        <w:rPr>
          <w:rFonts w:cs="Arial"/>
          <w:i/>
          <w:iCs/>
          <w:sz w:val="18"/>
          <w:szCs w:val="18"/>
        </w:rPr>
      </w:pPr>
      <w:r w:rsidRPr="00F5213C">
        <w:rPr>
          <w:rFonts w:cs="Arial"/>
          <w:b/>
          <w:bCs/>
          <w:i/>
          <w:iCs/>
          <w:sz w:val="18"/>
          <w:szCs w:val="18"/>
        </w:rPr>
        <w:t xml:space="preserve">Las pruebas de búsqueda, tamizaje y diagnóstico de SARS CoV2 (COVID-19) no sean financiadas con la UPC. </w:t>
      </w:r>
      <w:r w:rsidRPr="00F5213C">
        <w:rPr>
          <w:rFonts w:cs="Arial"/>
          <w:i/>
          <w:iCs/>
          <w:sz w:val="18"/>
          <w:szCs w:val="18"/>
        </w:rPr>
        <w:t>Se validará que los códigos CUPS de las pruebas búsqueda, tamizaje y diagnóstico de SARS CoV2 (COVID-19 solicitadas no estén incluidas por el Ministerio de Salud y Protección Social en el listado de procedimientos de laboratorio clínico financiados con recursos de la UPC para la fecha de toma de muestra.</w:t>
      </w:r>
    </w:p>
    <w:p w14:paraId="1A036AF0" w14:textId="77777777" w:rsidR="00587A9D" w:rsidRPr="00F5213C" w:rsidRDefault="00587A9D" w:rsidP="004739F2">
      <w:pPr>
        <w:pStyle w:val="Prrafodelista"/>
        <w:ind w:left="850"/>
        <w:jc w:val="both"/>
        <w:textAlignment w:val="baseline"/>
        <w:rPr>
          <w:rFonts w:cs="Arial"/>
          <w:i/>
          <w:iCs/>
          <w:sz w:val="18"/>
          <w:szCs w:val="18"/>
          <w:lang w:eastAsia="es-ES_tradnl"/>
        </w:rPr>
      </w:pPr>
    </w:p>
    <w:p w14:paraId="06BF3F32" w14:textId="77777777" w:rsidR="004739F2" w:rsidRPr="00F5213C" w:rsidRDefault="004739F2" w:rsidP="004739F2">
      <w:pPr>
        <w:pStyle w:val="Prrafodelista"/>
        <w:ind w:left="708"/>
        <w:jc w:val="both"/>
        <w:textAlignment w:val="baseline"/>
        <w:rPr>
          <w:rFonts w:cs="Arial"/>
          <w:i/>
          <w:iCs/>
          <w:sz w:val="18"/>
          <w:szCs w:val="18"/>
          <w:lang w:eastAsia="es-ES_tradnl"/>
        </w:rPr>
      </w:pPr>
      <w:r w:rsidRPr="00F5213C">
        <w:rPr>
          <w:rFonts w:cs="Arial"/>
          <w:b/>
          <w:bCs/>
          <w:i/>
          <w:iCs/>
          <w:sz w:val="18"/>
          <w:szCs w:val="18"/>
          <w:lang w:eastAsia="es-ES_tradnl"/>
        </w:rPr>
        <w:t>Parágrafo 1.</w:t>
      </w:r>
      <w:r w:rsidRPr="00F5213C">
        <w:rPr>
          <w:rFonts w:cs="Arial"/>
          <w:i/>
          <w:iCs/>
          <w:sz w:val="18"/>
          <w:szCs w:val="18"/>
          <w:lang w:eastAsia="es-ES_tradnl"/>
        </w:rPr>
        <w:t xml:space="preserve"> Las IPS deberán encontrarse registradas en el REPS, independiente de la clase del prestador de servicios de salud que se trate.  En tal sentido, deberá contar con un código de habilitación que deberá ser reportado por parte de las EPS/EOC en el anexo técnico que corresponda, según el tramo de los que tratan los Títulos II y III del presente acto administrativo, a 10 o 12 dígitos, este último cuando incluye los dígitos de la sede. La ADRES validará que la IPS se encuentre registrada en el REPS y que haya consistencia frente a lo reportado por la EPS/EOC.</w:t>
      </w:r>
    </w:p>
    <w:p w14:paraId="71E80FEB" w14:textId="77777777" w:rsidR="004739F2" w:rsidRPr="00F5213C" w:rsidRDefault="004739F2" w:rsidP="004739F2">
      <w:pPr>
        <w:pStyle w:val="Prrafodelista"/>
        <w:ind w:left="708"/>
        <w:jc w:val="both"/>
        <w:textAlignment w:val="baseline"/>
        <w:rPr>
          <w:rFonts w:cs="Arial"/>
          <w:i/>
          <w:iCs/>
          <w:sz w:val="18"/>
          <w:szCs w:val="18"/>
          <w:lang w:eastAsia="es-ES_tradnl"/>
        </w:rPr>
      </w:pPr>
    </w:p>
    <w:p w14:paraId="6EB79165" w14:textId="14BD2500" w:rsidR="004739F2" w:rsidRPr="00F5213C" w:rsidRDefault="004739F2" w:rsidP="004739F2">
      <w:pPr>
        <w:adjustRightInd w:val="0"/>
        <w:ind w:left="708"/>
        <w:jc w:val="both"/>
        <w:rPr>
          <w:rFonts w:ascii="ArialMT" w:hAnsi="ArialMT" w:cs="ArialMT"/>
          <w:i/>
          <w:iCs/>
          <w:sz w:val="20"/>
          <w:szCs w:val="20"/>
        </w:rPr>
      </w:pPr>
      <w:r w:rsidRPr="00F5213C">
        <w:rPr>
          <w:rFonts w:ascii="ArialMT" w:hAnsi="ArialMT" w:cs="ArialMT"/>
          <w:b/>
          <w:bCs/>
          <w:i/>
          <w:iCs/>
          <w:sz w:val="18"/>
          <w:szCs w:val="18"/>
        </w:rPr>
        <w:t>Parágrafo 2.</w:t>
      </w:r>
      <w:r w:rsidRPr="00F5213C">
        <w:rPr>
          <w:rFonts w:ascii="ArialMT" w:hAnsi="ArialMT" w:cs="ArialMT"/>
          <w:i/>
          <w:iCs/>
          <w:sz w:val="18"/>
          <w:szCs w:val="18"/>
        </w:rPr>
        <w:t xml:space="preserve"> Conforme lo establecido en el artículo 21 del Decreto Ley 019 de 2012, la base de datos de la Registraduría Nacional del Estado Civil servirá de prueba suficiente para acreditar la fecha de fallecimiento de los usuarios</w:t>
      </w:r>
      <w:r w:rsidR="00587A9D" w:rsidRPr="00F5213C">
        <w:rPr>
          <w:rFonts w:ascii="ArialMT" w:hAnsi="ArialMT" w:cs="ArialMT"/>
          <w:i/>
          <w:iCs/>
          <w:sz w:val="18"/>
          <w:szCs w:val="18"/>
        </w:rPr>
        <w:t>”</w:t>
      </w:r>
      <w:r w:rsidRPr="00F5213C">
        <w:rPr>
          <w:rFonts w:ascii="ArialMT" w:hAnsi="ArialMT" w:cs="ArialMT"/>
          <w:i/>
          <w:iCs/>
          <w:sz w:val="18"/>
          <w:szCs w:val="18"/>
        </w:rPr>
        <w:t>.</w:t>
      </w:r>
    </w:p>
    <w:p w14:paraId="60F272D2" w14:textId="77777777" w:rsidR="004739F2" w:rsidRPr="00F5213C" w:rsidRDefault="004739F2" w:rsidP="00415559">
      <w:pPr>
        <w:ind w:left="708"/>
        <w:jc w:val="both"/>
        <w:rPr>
          <w:rFonts w:ascii="Arial" w:hAnsi="Arial" w:cs="Arial"/>
          <w:sz w:val="20"/>
          <w:szCs w:val="20"/>
        </w:rPr>
      </w:pPr>
    </w:p>
    <w:p w14:paraId="1773AC3F" w14:textId="7DAE0B3A" w:rsidR="008B4D83" w:rsidRPr="00F5213C" w:rsidRDefault="008B4D83" w:rsidP="008B4D83">
      <w:pPr>
        <w:jc w:val="both"/>
        <w:rPr>
          <w:rFonts w:ascii="Arial" w:hAnsi="Arial" w:cs="Arial"/>
          <w:sz w:val="20"/>
        </w:rPr>
      </w:pPr>
      <w:r w:rsidRPr="00F5213C">
        <w:rPr>
          <w:rFonts w:ascii="Arial" w:hAnsi="Arial" w:cs="Arial"/>
          <w:b/>
          <w:sz w:val="20"/>
        </w:rPr>
        <w:t xml:space="preserve">Artículo </w:t>
      </w:r>
      <w:r w:rsidR="004739F2" w:rsidRPr="00F5213C">
        <w:rPr>
          <w:rFonts w:ascii="Arial" w:hAnsi="Arial" w:cs="Arial"/>
          <w:b/>
          <w:sz w:val="20"/>
        </w:rPr>
        <w:t>5</w:t>
      </w:r>
      <w:r w:rsidRPr="00F5213C">
        <w:rPr>
          <w:rFonts w:ascii="Arial" w:hAnsi="Arial" w:cs="Arial"/>
          <w:b/>
          <w:sz w:val="20"/>
        </w:rPr>
        <w:t>.</w:t>
      </w:r>
      <w:r w:rsidRPr="00F5213C">
        <w:rPr>
          <w:rFonts w:ascii="Arial" w:hAnsi="Arial" w:cs="Arial"/>
          <w:sz w:val="20"/>
        </w:rPr>
        <w:t xml:space="preserve"> Modifíquese el artículo 1</w:t>
      </w:r>
      <w:r w:rsidR="00415559" w:rsidRPr="00F5213C">
        <w:rPr>
          <w:rFonts w:ascii="Arial" w:hAnsi="Arial" w:cs="Arial"/>
          <w:sz w:val="20"/>
        </w:rPr>
        <w:t>4</w:t>
      </w:r>
      <w:r w:rsidRPr="00F5213C">
        <w:rPr>
          <w:rFonts w:ascii="Arial" w:hAnsi="Arial" w:cs="Arial"/>
          <w:sz w:val="20"/>
        </w:rPr>
        <w:t xml:space="preserve"> de la Resolución </w:t>
      </w:r>
      <w:r w:rsidR="00FE41FC" w:rsidRPr="00F5213C">
        <w:rPr>
          <w:rFonts w:ascii="Arial" w:hAnsi="Arial" w:cs="Arial"/>
          <w:sz w:val="20"/>
          <w:szCs w:val="20"/>
        </w:rPr>
        <w:t>61290</w:t>
      </w:r>
      <w:r w:rsidRPr="00F5213C">
        <w:rPr>
          <w:rFonts w:ascii="Arial" w:hAnsi="Arial" w:cs="Arial"/>
          <w:sz w:val="20"/>
          <w:szCs w:val="20"/>
        </w:rPr>
        <w:t xml:space="preserve"> de 2024</w:t>
      </w:r>
      <w:r w:rsidRPr="00F5213C">
        <w:rPr>
          <w:rFonts w:ascii="Arial" w:hAnsi="Arial" w:cs="Arial"/>
          <w:sz w:val="20"/>
        </w:rPr>
        <w:t xml:space="preserve">, el cual quedará así: </w:t>
      </w:r>
    </w:p>
    <w:p w14:paraId="4BA3B198" w14:textId="77777777" w:rsidR="008B4D83" w:rsidRPr="00F5213C" w:rsidRDefault="008B4D83" w:rsidP="008B4D83">
      <w:pPr>
        <w:jc w:val="both"/>
        <w:rPr>
          <w:rFonts w:ascii="Arial" w:hAnsi="Arial" w:cs="Arial"/>
          <w:sz w:val="20"/>
          <w:szCs w:val="20"/>
          <w:lang w:eastAsia="es-CO"/>
        </w:rPr>
      </w:pPr>
    </w:p>
    <w:p w14:paraId="369B6710" w14:textId="77777777" w:rsidR="00415559" w:rsidRPr="00F5213C" w:rsidRDefault="008B4D83" w:rsidP="00415559">
      <w:pPr>
        <w:ind w:left="708"/>
        <w:jc w:val="both"/>
        <w:rPr>
          <w:rFonts w:ascii="Arial" w:hAnsi="Arial" w:cs="Arial"/>
          <w:i/>
          <w:iCs/>
          <w:sz w:val="18"/>
          <w:szCs w:val="18"/>
        </w:rPr>
      </w:pPr>
      <w:r w:rsidRPr="00F5213C">
        <w:rPr>
          <w:rFonts w:ascii="Arial" w:eastAsia="Arial" w:hAnsi="Arial" w:cs="Arial"/>
          <w:b/>
          <w:bCs/>
          <w:i/>
          <w:iCs/>
          <w:sz w:val="16"/>
          <w:szCs w:val="16"/>
        </w:rPr>
        <w:t>“</w:t>
      </w:r>
      <w:r w:rsidR="00415559" w:rsidRPr="00F5213C">
        <w:rPr>
          <w:rFonts w:ascii="Arial" w:hAnsi="Arial" w:cs="Arial"/>
          <w:b/>
          <w:bCs/>
          <w:i/>
          <w:iCs/>
          <w:sz w:val="18"/>
          <w:szCs w:val="18"/>
        </w:rPr>
        <w:t xml:space="preserve">Artículo 14. Resultados. </w:t>
      </w:r>
      <w:r w:rsidR="00415559" w:rsidRPr="00F5213C">
        <w:rPr>
          <w:rFonts w:ascii="Arial" w:hAnsi="Arial" w:cs="Arial"/>
          <w:i/>
          <w:iCs/>
          <w:sz w:val="18"/>
          <w:szCs w:val="18"/>
        </w:rPr>
        <w:t xml:space="preserve">La ADRES dispondrá a las EPS/EOC el resultado de las validaciones mediante la plataforma dispuesta para el efecto. </w:t>
      </w:r>
      <w:r w:rsidR="00415559" w:rsidRPr="00F5213C">
        <w:rPr>
          <w:rFonts w:ascii="Arial" w:eastAsia="Arial" w:hAnsi="Arial" w:cs="Arial"/>
          <w:i/>
          <w:iCs/>
          <w:sz w:val="18"/>
          <w:szCs w:val="18"/>
        </w:rPr>
        <w:t xml:space="preserve">Las EPS/EOC en el aplicativo en el que registraron la información podrán consultar tanto los registros que fueron objeto de reconocimiento, es decir, que superaron exitosamente las validaciones, así como aquellos que no fueron aprobados en este proceso. </w:t>
      </w:r>
    </w:p>
    <w:p w14:paraId="02CD9573" w14:textId="77777777" w:rsidR="00415559" w:rsidRPr="00F5213C" w:rsidRDefault="00415559" w:rsidP="00415559">
      <w:pPr>
        <w:ind w:left="708"/>
        <w:jc w:val="both"/>
        <w:rPr>
          <w:rFonts w:ascii="Arial" w:hAnsi="Arial" w:cs="Arial"/>
          <w:i/>
          <w:iCs/>
          <w:sz w:val="20"/>
          <w:szCs w:val="20"/>
        </w:rPr>
      </w:pPr>
    </w:p>
    <w:p w14:paraId="23EB1EF1" w14:textId="77777777" w:rsidR="00415559" w:rsidRPr="00F5213C" w:rsidRDefault="00415559" w:rsidP="00415559">
      <w:pPr>
        <w:ind w:left="708" w:right="67"/>
        <w:jc w:val="both"/>
        <w:rPr>
          <w:rFonts w:ascii="Arial" w:hAnsi="Arial" w:cs="Arial"/>
          <w:i/>
          <w:iCs/>
          <w:sz w:val="18"/>
          <w:szCs w:val="18"/>
        </w:rPr>
      </w:pPr>
      <w:r w:rsidRPr="00F5213C">
        <w:rPr>
          <w:rFonts w:ascii="Arial" w:eastAsia="Arial" w:hAnsi="Arial" w:cs="Arial"/>
          <w:i/>
          <w:iCs/>
          <w:spacing w:val="-1"/>
          <w:sz w:val="18"/>
          <w:szCs w:val="18"/>
        </w:rPr>
        <w:t>A</w:t>
      </w:r>
      <w:r w:rsidRPr="00F5213C">
        <w:rPr>
          <w:rFonts w:ascii="Arial" w:eastAsia="Arial" w:hAnsi="Arial" w:cs="Arial"/>
          <w:i/>
          <w:iCs/>
          <w:sz w:val="18"/>
          <w:szCs w:val="18"/>
        </w:rPr>
        <w:t>dicional</w:t>
      </w:r>
      <w:r w:rsidRPr="00F5213C">
        <w:rPr>
          <w:rFonts w:ascii="Arial" w:eastAsia="Arial" w:hAnsi="Arial" w:cs="Arial"/>
          <w:i/>
          <w:iCs/>
          <w:spacing w:val="-1"/>
          <w:sz w:val="18"/>
          <w:szCs w:val="18"/>
        </w:rPr>
        <w:t>m</w:t>
      </w:r>
      <w:r w:rsidRPr="00F5213C">
        <w:rPr>
          <w:rFonts w:ascii="Arial" w:eastAsia="Arial" w:hAnsi="Arial" w:cs="Arial"/>
          <w:i/>
          <w:iCs/>
          <w:sz w:val="18"/>
          <w:szCs w:val="18"/>
        </w:rPr>
        <w:t>ente,</w:t>
      </w:r>
      <w:r w:rsidRPr="00F5213C">
        <w:rPr>
          <w:rFonts w:ascii="Arial" w:eastAsia="Arial" w:hAnsi="Arial" w:cs="Arial"/>
          <w:i/>
          <w:iCs/>
          <w:spacing w:val="4"/>
          <w:sz w:val="18"/>
          <w:szCs w:val="18"/>
        </w:rPr>
        <w:t xml:space="preserve"> la ADRES </w:t>
      </w:r>
      <w:r w:rsidRPr="00F5213C">
        <w:rPr>
          <w:rFonts w:ascii="Arial" w:eastAsia="Arial" w:hAnsi="Arial" w:cs="Arial"/>
          <w:i/>
          <w:iCs/>
          <w:sz w:val="18"/>
          <w:szCs w:val="18"/>
        </w:rPr>
        <w:t>dispondrá</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una</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consulta</w:t>
      </w:r>
      <w:r w:rsidRPr="00F5213C">
        <w:rPr>
          <w:rFonts w:ascii="Arial" w:eastAsia="Arial" w:hAnsi="Arial" w:cs="Arial"/>
          <w:i/>
          <w:iCs/>
          <w:spacing w:val="4"/>
          <w:sz w:val="18"/>
          <w:szCs w:val="18"/>
        </w:rPr>
        <w:t xml:space="preserve"> </w:t>
      </w:r>
      <w:r w:rsidRPr="00F5213C">
        <w:rPr>
          <w:rFonts w:ascii="Arial" w:eastAsia="Arial" w:hAnsi="Arial" w:cs="Arial"/>
          <w:i/>
          <w:iCs/>
          <w:spacing w:val="-1"/>
          <w:sz w:val="18"/>
          <w:szCs w:val="18"/>
        </w:rPr>
        <w:t>WE</w:t>
      </w:r>
      <w:r w:rsidRPr="00F5213C">
        <w:rPr>
          <w:rFonts w:ascii="Arial" w:eastAsia="Arial" w:hAnsi="Arial" w:cs="Arial"/>
          <w:i/>
          <w:iCs/>
          <w:sz w:val="18"/>
          <w:szCs w:val="18"/>
        </w:rPr>
        <w:t>B</w:t>
      </w:r>
      <w:r w:rsidRPr="00F5213C">
        <w:rPr>
          <w:rFonts w:ascii="Arial" w:eastAsia="Arial" w:hAnsi="Arial" w:cs="Arial"/>
          <w:i/>
          <w:iCs/>
          <w:spacing w:val="4"/>
          <w:sz w:val="18"/>
          <w:szCs w:val="18"/>
        </w:rPr>
        <w:t xml:space="preserve"> </w:t>
      </w:r>
      <w:r w:rsidRPr="00F5213C">
        <w:rPr>
          <w:rFonts w:ascii="Arial" w:eastAsia="Arial" w:hAnsi="Arial" w:cs="Arial"/>
          <w:i/>
          <w:iCs/>
          <w:spacing w:val="-1"/>
          <w:sz w:val="18"/>
          <w:szCs w:val="18"/>
        </w:rPr>
        <w:t>m</w:t>
      </w:r>
      <w:r w:rsidRPr="00F5213C">
        <w:rPr>
          <w:rFonts w:ascii="Arial" w:eastAsia="Arial" w:hAnsi="Arial" w:cs="Arial"/>
          <w:i/>
          <w:iCs/>
          <w:sz w:val="18"/>
          <w:szCs w:val="18"/>
        </w:rPr>
        <w:t>asiva</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sobre</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el</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histórico</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de los</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pagos</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y</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giros</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por</w:t>
      </w:r>
      <w:r w:rsidRPr="00F5213C">
        <w:rPr>
          <w:rFonts w:ascii="Arial" w:eastAsia="Arial" w:hAnsi="Arial" w:cs="Arial"/>
          <w:i/>
          <w:iCs/>
          <w:spacing w:val="4"/>
          <w:sz w:val="18"/>
          <w:szCs w:val="18"/>
        </w:rPr>
        <w:t xml:space="preserve"> </w:t>
      </w:r>
      <w:r w:rsidRPr="00F5213C">
        <w:rPr>
          <w:rFonts w:ascii="Arial" w:eastAsia="Arial" w:hAnsi="Arial" w:cs="Arial"/>
          <w:i/>
          <w:iCs/>
          <w:sz w:val="18"/>
          <w:szCs w:val="18"/>
        </w:rPr>
        <w:t>el concepto</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del</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reconoci</w:t>
      </w:r>
      <w:r w:rsidRPr="00F5213C">
        <w:rPr>
          <w:rFonts w:ascii="Arial" w:eastAsia="Arial" w:hAnsi="Arial" w:cs="Arial"/>
          <w:i/>
          <w:iCs/>
          <w:spacing w:val="-1"/>
          <w:sz w:val="18"/>
          <w:szCs w:val="18"/>
        </w:rPr>
        <w:t>m</w:t>
      </w:r>
      <w:r w:rsidRPr="00F5213C">
        <w:rPr>
          <w:rFonts w:ascii="Arial" w:eastAsia="Arial" w:hAnsi="Arial" w:cs="Arial"/>
          <w:i/>
          <w:iCs/>
          <w:sz w:val="18"/>
          <w:szCs w:val="18"/>
        </w:rPr>
        <w:t>iento</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de</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las</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pruebas</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de</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búsqueda,</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ta</w:t>
      </w:r>
      <w:r w:rsidRPr="00F5213C">
        <w:rPr>
          <w:rFonts w:ascii="Arial" w:eastAsia="Arial" w:hAnsi="Arial" w:cs="Arial"/>
          <w:i/>
          <w:iCs/>
          <w:spacing w:val="-1"/>
          <w:sz w:val="18"/>
          <w:szCs w:val="18"/>
        </w:rPr>
        <w:t>m</w:t>
      </w:r>
      <w:r w:rsidRPr="00F5213C">
        <w:rPr>
          <w:rFonts w:ascii="Arial" w:eastAsia="Arial" w:hAnsi="Arial" w:cs="Arial"/>
          <w:i/>
          <w:iCs/>
          <w:sz w:val="18"/>
          <w:szCs w:val="18"/>
        </w:rPr>
        <w:t>izaje</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y</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diagnóstico</w:t>
      </w:r>
      <w:r w:rsidRPr="00F5213C">
        <w:rPr>
          <w:rFonts w:ascii="Arial" w:eastAsia="Arial" w:hAnsi="Arial" w:cs="Arial"/>
          <w:i/>
          <w:iCs/>
          <w:spacing w:val="-1"/>
          <w:sz w:val="18"/>
          <w:szCs w:val="18"/>
        </w:rPr>
        <w:t xml:space="preserve"> </w:t>
      </w:r>
      <w:r w:rsidRPr="00F5213C">
        <w:rPr>
          <w:rFonts w:ascii="Arial" w:eastAsia="Arial" w:hAnsi="Arial" w:cs="Arial"/>
          <w:i/>
          <w:iCs/>
          <w:sz w:val="18"/>
          <w:szCs w:val="18"/>
        </w:rPr>
        <w:t>para</w:t>
      </w:r>
      <w:r w:rsidRPr="00F5213C">
        <w:rPr>
          <w:rFonts w:ascii="Arial" w:eastAsia="Arial" w:hAnsi="Arial" w:cs="Arial"/>
          <w:i/>
          <w:iCs/>
          <w:spacing w:val="-1"/>
          <w:sz w:val="18"/>
          <w:szCs w:val="18"/>
        </w:rPr>
        <w:t xml:space="preserve"> SAR</w:t>
      </w:r>
      <w:r w:rsidRPr="00F5213C">
        <w:rPr>
          <w:rFonts w:ascii="Arial" w:eastAsia="Arial" w:hAnsi="Arial" w:cs="Arial"/>
          <w:i/>
          <w:iCs/>
          <w:sz w:val="18"/>
          <w:szCs w:val="18"/>
        </w:rPr>
        <w:t>S</w:t>
      </w:r>
      <w:r w:rsidRPr="00F5213C">
        <w:rPr>
          <w:rFonts w:ascii="Arial" w:eastAsia="Arial" w:hAnsi="Arial" w:cs="Arial"/>
          <w:i/>
          <w:iCs/>
          <w:spacing w:val="-1"/>
          <w:sz w:val="18"/>
          <w:szCs w:val="18"/>
        </w:rPr>
        <w:t xml:space="preserve"> C</w:t>
      </w:r>
      <w:r w:rsidRPr="00F5213C">
        <w:rPr>
          <w:rFonts w:ascii="Arial" w:eastAsia="Arial" w:hAnsi="Arial" w:cs="Arial"/>
          <w:i/>
          <w:iCs/>
          <w:sz w:val="18"/>
          <w:szCs w:val="18"/>
        </w:rPr>
        <w:t>o</w:t>
      </w:r>
      <w:r w:rsidRPr="00F5213C">
        <w:rPr>
          <w:rFonts w:ascii="Arial" w:eastAsia="Arial" w:hAnsi="Arial" w:cs="Arial"/>
          <w:i/>
          <w:iCs/>
          <w:spacing w:val="-1"/>
          <w:sz w:val="18"/>
          <w:szCs w:val="18"/>
        </w:rPr>
        <w:t>V</w:t>
      </w:r>
      <w:r w:rsidRPr="00F5213C">
        <w:rPr>
          <w:rFonts w:ascii="Arial" w:eastAsia="Arial" w:hAnsi="Arial" w:cs="Arial"/>
          <w:i/>
          <w:iCs/>
          <w:sz w:val="18"/>
          <w:szCs w:val="18"/>
        </w:rPr>
        <w:t xml:space="preserve">-2 - </w:t>
      </w:r>
      <w:r w:rsidRPr="00F5213C">
        <w:rPr>
          <w:rFonts w:ascii="Arial" w:eastAsia="Arial" w:hAnsi="Arial" w:cs="Arial"/>
          <w:i/>
          <w:iCs/>
          <w:spacing w:val="-1"/>
          <w:sz w:val="18"/>
          <w:szCs w:val="18"/>
        </w:rPr>
        <w:t>COV</w:t>
      </w:r>
      <w:r w:rsidRPr="00F5213C">
        <w:rPr>
          <w:rFonts w:ascii="Arial" w:eastAsia="Arial" w:hAnsi="Arial" w:cs="Arial"/>
          <w:i/>
          <w:iCs/>
          <w:sz w:val="18"/>
          <w:szCs w:val="18"/>
        </w:rPr>
        <w:t>I</w:t>
      </w:r>
      <w:r w:rsidRPr="00F5213C">
        <w:rPr>
          <w:rFonts w:ascii="Arial" w:eastAsia="Arial" w:hAnsi="Arial" w:cs="Arial"/>
          <w:i/>
          <w:iCs/>
          <w:spacing w:val="-1"/>
          <w:sz w:val="18"/>
          <w:szCs w:val="18"/>
        </w:rPr>
        <w:t>D</w:t>
      </w:r>
      <w:r w:rsidRPr="00F5213C">
        <w:rPr>
          <w:rFonts w:ascii="Arial" w:eastAsia="Arial" w:hAnsi="Arial" w:cs="Arial"/>
          <w:i/>
          <w:iCs/>
          <w:sz w:val="18"/>
          <w:szCs w:val="18"/>
        </w:rPr>
        <w:t>-19, c</w:t>
      </w:r>
      <w:r w:rsidRPr="00F5213C">
        <w:rPr>
          <w:rFonts w:ascii="Arial" w:eastAsia="Arial" w:hAnsi="Arial" w:cs="Arial"/>
          <w:i/>
          <w:iCs/>
          <w:spacing w:val="-1"/>
          <w:sz w:val="18"/>
          <w:szCs w:val="18"/>
        </w:rPr>
        <w:t>o</w:t>
      </w:r>
      <w:r w:rsidRPr="00F5213C">
        <w:rPr>
          <w:rFonts w:ascii="Arial" w:eastAsia="Arial" w:hAnsi="Arial" w:cs="Arial"/>
          <w:i/>
          <w:iCs/>
          <w:sz w:val="18"/>
          <w:szCs w:val="18"/>
        </w:rPr>
        <w:t xml:space="preserve">n </w:t>
      </w:r>
      <w:r w:rsidRPr="00F5213C">
        <w:rPr>
          <w:rFonts w:ascii="Arial" w:eastAsia="Arial" w:hAnsi="Arial" w:cs="Arial"/>
          <w:i/>
          <w:iCs/>
          <w:spacing w:val="-1"/>
          <w:sz w:val="18"/>
          <w:szCs w:val="18"/>
        </w:rPr>
        <w:t>e</w:t>
      </w:r>
      <w:r w:rsidRPr="00F5213C">
        <w:rPr>
          <w:rFonts w:ascii="Arial" w:eastAsia="Arial" w:hAnsi="Arial" w:cs="Arial"/>
          <w:i/>
          <w:iCs/>
          <w:sz w:val="18"/>
          <w:szCs w:val="18"/>
        </w:rPr>
        <w:t xml:space="preserve">l fin </w:t>
      </w:r>
      <w:r w:rsidRPr="00F5213C">
        <w:rPr>
          <w:rFonts w:ascii="Arial" w:eastAsia="Arial" w:hAnsi="Arial" w:cs="Arial"/>
          <w:i/>
          <w:iCs/>
          <w:spacing w:val="-1"/>
          <w:sz w:val="18"/>
          <w:szCs w:val="18"/>
        </w:rPr>
        <w:t>d</w:t>
      </w:r>
      <w:r w:rsidRPr="00F5213C">
        <w:rPr>
          <w:rFonts w:ascii="Arial" w:eastAsia="Arial" w:hAnsi="Arial" w:cs="Arial"/>
          <w:i/>
          <w:iCs/>
          <w:sz w:val="18"/>
          <w:szCs w:val="18"/>
        </w:rPr>
        <w:t xml:space="preserve">e que las </w:t>
      </w:r>
      <w:r w:rsidRPr="00F5213C">
        <w:rPr>
          <w:rFonts w:ascii="Arial" w:eastAsia="Arial" w:hAnsi="Arial" w:cs="Arial"/>
          <w:i/>
          <w:iCs/>
          <w:spacing w:val="-1"/>
          <w:sz w:val="18"/>
          <w:szCs w:val="18"/>
        </w:rPr>
        <w:t>EP</w:t>
      </w:r>
      <w:r w:rsidRPr="00F5213C">
        <w:rPr>
          <w:rFonts w:ascii="Arial" w:eastAsia="Arial" w:hAnsi="Arial" w:cs="Arial"/>
          <w:i/>
          <w:iCs/>
          <w:sz w:val="18"/>
          <w:szCs w:val="18"/>
        </w:rPr>
        <w:t>S/EOC puedan consultar los giros efectuados a las I</w:t>
      </w:r>
      <w:r w:rsidRPr="00F5213C">
        <w:rPr>
          <w:rFonts w:ascii="Arial" w:eastAsia="Arial" w:hAnsi="Arial" w:cs="Arial"/>
          <w:i/>
          <w:iCs/>
          <w:spacing w:val="-1"/>
          <w:sz w:val="18"/>
          <w:szCs w:val="18"/>
        </w:rPr>
        <w:t>P</w:t>
      </w:r>
      <w:r w:rsidRPr="00F5213C">
        <w:rPr>
          <w:rFonts w:ascii="Arial" w:eastAsia="Arial" w:hAnsi="Arial" w:cs="Arial"/>
          <w:i/>
          <w:iCs/>
          <w:sz w:val="18"/>
          <w:szCs w:val="18"/>
        </w:rPr>
        <w:t xml:space="preserve">S </w:t>
      </w:r>
      <w:r w:rsidRPr="00F5213C">
        <w:rPr>
          <w:rFonts w:ascii="Arial" w:eastAsia="Arial" w:hAnsi="Arial" w:cs="Arial"/>
          <w:i/>
          <w:iCs/>
          <w:position w:val="-1"/>
          <w:sz w:val="18"/>
          <w:szCs w:val="18"/>
        </w:rPr>
        <w:t xml:space="preserve">beneficiarias que podrá ser consultado en la Lupa al Giro. </w:t>
      </w:r>
    </w:p>
    <w:p w14:paraId="0E0EC5F1" w14:textId="77777777" w:rsidR="00415559" w:rsidRPr="00F5213C" w:rsidRDefault="00415559" w:rsidP="00415559">
      <w:pPr>
        <w:ind w:left="708"/>
        <w:jc w:val="both"/>
        <w:rPr>
          <w:rFonts w:ascii="Arial" w:hAnsi="Arial" w:cs="Arial"/>
          <w:i/>
          <w:iCs/>
          <w:sz w:val="18"/>
          <w:szCs w:val="18"/>
        </w:rPr>
      </w:pPr>
    </w:p>
    <w:p w14:paraId="67CC767B" w14:textId="77777777" w:rsidR="00415559" w:rsidRPr="00F5213C" w:rsidRDefault="00415559" w:rsidP="00415559">
      <w:pPr>
        <w:ind w:left="708" w:right="203"/>
        <w:jc w:val="both"/>
        <w:rPr>
          <w:rFonts w:ascii="Arial" w:eastAsia="Arial" w:hAnsi="Arial" w:cs="Arial"/>
          <w:i/>
          <w:iCs/>
          <w:sz w:val="18"/>
          <w:szCs w:val="18"/>
        </w:rPr>
      </w:pPr>
      <w:r w:rsidRPr="00F5213C">
        <w:rPr>
          <w:rFonts w:ascii="Arial" w:eastAsia="Arial" w:hAnsi="Arial" w:cs="Arial"/>
          <w:i/>
          <w:iCs/>
          <w:sz w:val="18"/>
          <w:szCs w:val="18"/>
        </w:rPr>
        <w:t xml:space="preserve">La </w:t>
      </w:r>
      <w:r w:rsidRPr="00F5213C">
        <w:rPr>
          <w:rFonts w:ascii="Arial" w:eastAsia="Arial" w:hAnsi="Arial" w:cs="Arial"/>
          <w:i/>
          <w:iCs/>
          <w:spacing w:val="-1"/>
          <w:sz w:val="18"/>
          <w:szCs w:val="18"/>
        </w:rPr>
        <w:t>ADRE</w:t>
      </w:r>
      <w:r w:rsidRPr="00F5213C">
        <w:rPr>
          <w:rFonts w:ascii="Arial" w:eastAsia="Arial" w:hAnsi="Arial" w:cs="Arial"/>
          <w:i/>
          <w:iCs/>
          <w:sz w:val="18"/>
          <w:szCs w:val="18"/>
        </w:rPr>
        <w:t xml:space="preserve">S habilitará una vista en el aplicativo para que las </w:t>
      </w:r>
      <w:r w:rsidRPr="00F5213C">
        <w:rPr>
          <w:rFonts w:ascii="Arial" w:eastAsia="Arial" w:hAnsi="Arial" w:cs="Arial"/>
          <w:i/>
          <w:iCs/>
          <w:spacing w:val="-1"/>
          <w:sz w:val="18"/>
          <w:szCs w:val="18"/>
        </w:rPr>
        <w:t>EP</w:t>
      </w:r>
      <w:r w:rsidRPr="00F5213C">
        <w:rPr>
          <w:rFonts w:ascii="Arial" w:eastAsia="Arial" w:hAnsi="Arial" w:cs="Arial"/>
          <w:i/>
          <w:iCs/>
          <w:sz w:val="18"/>
          <w:szCs w:val="18"/>
        </w:rPr>
        <w:t>S/EOC consulten el desagregado de las pruebas reconocidas y validadas para pago por I</w:t>
      </w:r>
      <w:r w:rsidRPr="00F5213C">
        <w:rPr>
          <w:rFonts w:ascii="Arial" w:eastAsia="Arial" w:hAnsi="Arial" w:cs="Arial"/>
          <w:i/>
          <w:iCs/>
          <w:spacing w:val="-1"/>
          <w:sz w:val="18"/>
          <w:szCs w:val="18"/>
        </w:rPr>
        <w:t>P</w:t>
      </w:r>
      <w:r w:rsidRPr="00F5213C">
        <w:rPr>
          <w:rFonts w:ascii="Arial" w:eastAsia="Arial" w:hAnsi="Arial" w:cs="Arial"/>
          <w:i/>
          <w:iCs/>
          <w:sz w:val="18"/>
          <w:szCs w:val="18"/>
        </w:rPr>
        <w:t>S y el valor total a reconocer a cada una de ellas.</w:t>
      </w:r>
    </w:p>
    <w:p w14:paraId="29EA34E9" w14:textId="77777777" w:rsidR="00415559" w:rsidRPr="00F5213C" w:rsidRDefault="00415559" w:rsidP="00415559">
      <w:pPr>
        <w:ind w:left="708" w:right="203"/>
        <w:jc w:val="both"/>
        <w:rPr>
          <w:rFonts w:ascii="Arial" w:eastAsia="Arial" w:hAnsi="Arial" w:cs="Arial"/>
          <w:i/>
          <w:iCs/>
          <w:sz w:val="20"/>
          <w:szCs w:val="20"/>
        </w:rPr>
      </w:pPr>
    </w:p>
    <w:p w14:paraId="18FC9B86" w14:textId="77777777" w:rsidR="00415559" w:rsidRPr="00F5213C" w:rsidRDefault="00415559" w:rsidP="00415559">
      <w:pPr>
        <w:ind w:left="708" w:right="203"/>
        <w:jc w:val="both"/>
        <w:rPr>
          <w:rFonts w:ascii="Arial" w:eastAsia="Arial" w:hAnsi="Arial" w:cs="Arial"/>
        </w:rPr>
      </w:pPr>
      <w:r w:rsidRPr="00F5213C">
        <w:rPr>
          <w:rFonts w:ascii="Arial" w:eastAsia="Arial" w:hAnsi="Arial" w:cs="Arial"/>
          <w:i/>
          <w:iCs/>
          <w:sz w:val="18"/>
          <w:szCs w:val="18"/>
        </w:rPr>
        <w:t xml:space="preserve">En el caso de los registros que no superen exitosamente las validaciones, se indicarán las inconsistencias identificadas con el fin de que la EPS/EOC pueda presentar la subsanación de estas. </w:t>
      </w:r>
    </w:p>
    <w:p w14:paraId="020EE4DB" w14:textId="2DE72518" w:rsidR="008B4D83" w:rsidRPr="00F5213C" w:rsidRDefault="008B4D83" w:rsidP="00415559">
      <w:pPr>
        <w:ind w:left="708" w:right="67"/>
        <w:jc w:val="both"/>
        <w:rPr>
          <w:rFonts w:ascii="Arial" w:eastAsia="Arial" w:hAnsi="Arial" w:cs="Arial"/>
          <w:sz w:val="20"/>
          <w:szCs w:val="20"/>
        </w:rPr>
      </w:pPr>
    </w:p>
    <w:p w14:paraId="106E645A" w14:textId="08B419D2" w:rsidR="008B4D83" w:rsidRPr="00F5213C" w:rsidRDefault="008B4D83" w:rsidP="008B4D83">
      <w:pPr>
        <w:jc w:val="both"/>
        <w:rPr>
          <w:rFonts w:ascii="Arial" w:hAnsi="Arial" w:cs="Arial"/>
          <w:sz w:val="20"/>
        </w:rPr>
      </w:pPr>
      <w:r w:rsidRPr="00F5213C">
        <w:rPr>
          <w:rFonts w:ascii="Arial" w:hAnsi="Arial" w:cs="Arial"/>
          <w:b/>
          <w:bCs/>
          <w:sz w:val="20"/>
          <w:szCs w:val="20"/>
        </w:rPr>
        <w:t>A</w:t>
      </w:r>
      <w:r w:rsidRPr="00F5213C">
        <w:rPr>
          <w:rFonts w:ascii="Arial" w:hAnsi="Arial" w:cs="Arial"/>
          <w:b/>
          <w:sz w:val="20"/>
        </w:rPr>
        <w:t xml:space="preserve">rtículo </w:t>
      </w:r>
      <w:r w:rsidR="004739F2" w:rsidRPr="00F5213C">
        <w:rPr>
          <w:rFonts w:ascii="Arial" w:hAnsi="Arial" w:cs="Arial"/>
          <w:b/>
          <w:sz w:val="20"/>
        </w:rPr>
        <w:t>6</w:t>
      </w:r>
      <w:r w:rsidRPr="00F5213C">
        <w:rPr>
          <w:rFonts w:ascii="Arial" w:hAnsi="Arial" w:cs="Arial"/>
          <w:b/>
          <w:sz w:val="20"/>
        </w:rPr>
        <w:t>.</w:t>
      </w:r>
      <w:r w:rsidRPr="00F5213C">
        <w:rPr>
          <w:rFonts w:ascii="Arial" w:hAnsi="Arial" w:cs="Arial"/>
          <w:sz w:val="20"/>
        </w:rPr>
        <w:t xml:space="preserve"> Adiciónese el artículo 1</w:t>
      </w:r>
      <w:r w:rsidR="00415559" w:rsidRPr="00F5213C">
        <w:rPr>
          <w:rFonts w:ascii="Arial" w:hAnsi="Arial" w:cs="Arial"/>
          <w:sz w:val="20"/>
        </w:rPr>
        <w:t>4</w:t>
      </w:r>
      <w:r w:rsidRPr="00F5213C">
        <w:rPr>
          <w:rFonts w:ascii="Arial" w:hAnsi="Arial" w:cs="Arial"/>
          <w:sz w:val="20"/>
        </w:rPr>
        <w:t xml:space="preserve"> A </w:t>
      </w:r>
      <w:proofErr w:type="spellStart"/>
      <w:r w:rsidRPr="00F5213C">
        <w:rPr>
          <w:rFonts w:ascii="Arial" w:hAnsi="Arial" w:cs="Arial"/>
          <w:sz w:val="20"/>
        </w:rPr>
        <w:t>a</w:t>
      </w:r>
      <w:proofErr w:type="spellEnd"/>
      <w:r w:rsidRPr="00F5213C">
        <w:rPr>
          <w:rFonts w:ascii="Arial" w:hAnsi="Arial" w:cs="Arial"/>
          <w:sz w:val="20"/>
        </w:rPr>
        <w:t xml:space="preserve"> la Resolución </w:t>
      </w:r>
      <w:r w:rsidR="00FE41FC" w:rsidRPr="00F5213C">
        <w:rPr>
          <w:rFonts w:ascii="Arial" w:hAnsi="Arial" w:cs="Arial"/>
          <w:sz w:val="20"/>
          <w:szCs w:val="20"/>
        </w:rPr>
        <w:t>61290</w:t>
      </w:r>
      <w:r w:rsidRPr="00F5213C">
        <w:rPr>
          <w:rFonts w:ascii="Arial" w:hAnsi="Arial" w:cs="Arial"/>
          <w:sz w:val="20"/>
          <w:szCs w:val="20"/>
        </w:rPr>
        <w:t xml:space="preserve"> de 2024</w:t>
      </w:r>
      <w:r w:rsidRPr="00F5213C">
        <w:rPr>
          <w:rFonts w:ascii="Arial" w:hAnsi="Arial" w:cs="Arial"/>
          <w:sz w:val="20"/>
        </w:rPr>
        <w:t xml:space="preserve">, el cual quedará así: </w:t>
      </w:r>
    </w:p>
    <w:p w14:paraId="760C8C6A" w14:textId="77777777" w:rsidR="008B4D83" w:rsidRPr="00F5213C" w:rsidRDefault="008B4D83" w:rsidP="008B4D83">
      <w:pPr>
        <w:jc w:val="both"/>
        <w:rPr>
          <w:rFonts w:ascii="Arial" w:hAnsi="Arial" w:cs="Arial"/>
          <w:sz w:val="20"/>
        </w:rPr>
      </w:pPr>
    </w:p>
    <w:p w14:paraId="5A73A66F" w14:textId="28C9B367" w:rsidR="008B4D83" w:rsidRPr="00F5213C" w:rsidRDefault="008B4D83" w:rsidP="008B4D83">
      <w:pPr>
        <w:ind w:left="708"/>
        <w:jc w:val="both"/>
        <w:rPr>
          <w:rFonts w:ascii="Arial" w:eastAsia="Arial" w:hAnsi="Arial" w:cs="Arial"/>
          <w:i/>
          <w:iCs/>
          <w:sz w:val="18"/>
          <w:szCs w:val="18"/>
        </w:rPr>
      </w:pPr>
      <w:r w:rsidRPr="00F5213C">
        <w:rPr>
          <w:rFonts w:ascii="Arial" w:eastAsia="Arial" w:hAnsi="Arial" w:cs="Arial"/>
          <w:b/>
          <w:bCs/>
          <w:i/>
          <w:iCs/>
          <w:sz w:val="18"/>
          <w:szCs w:val="18"/>
        </w:rPr>
        <w:t>Artículo 1</w:t>
      </w:r>
      <w:r w:rsidR="00415559" w:rsidRPr="00F5213C">
        <w:rPr>
          <w:rFonts w:ascii="Arial" w:eastAsia="Arial" w:hAnsi="Arial" w:cs="Arial"/>
          <w:b/>
          <w:bCs/>
          <w:i/>
          <w:iCs/>
          <w:sz w:val="18"/>
          <w:szCs w:val="18"/>
        </w:rPr>
        <w:t>4</w:t>
      </w:r>
      <w:r w:rsidRPr="00F5213C">
        <w:rPr>
          <w:rFonts w:ascii="Arial" w:eastAsia="Arial" w:hAnsi="Arial" w:cs="Arial"/>
          <w:b/>
          <w:bCs/>
          <w:i/>
          <w:iCs/>
          <w:sz w:val="18"/>
          <w:szCs w:val="18"/>
        </w:rPr>
        <w:t xml:space="preserve"> A. Subsanación</w:t>
      </w:r>
      <w:r w:rsidRPr="00F5213C">
        <w:rPr>
          <w:rFonts w:ascii="Arial" w:eastAsia="Arial" w:hAnsi="Arial" w:cs="Arial"/>
          <w:i/>
          <w:iCs/>
          <w:sz w:val="18"/>
          <w:szCs w:val="18"/>
        </w:rPr>
        <w:t>. En el caso que, resultado de las validaciones adelantadas mediante la plataforma dispuesta para el efecto, se informe que estas no fueron superadas exitosamente, las EPS/EOC contarán con el término de 6 meses contados a partir de la comunicación del resultado para subsanar las inconsistencias identificadas en la información relativa a las pruebas de búsqueda, tamizaje y diagnóstico de SARS CoV2 - COVID-19.</w:t>
      </w:r>
    </w:p>
    <w:p w14:paraId="21C4C7C5" w14:textId="77777777" w:rsidR="008B4D83" w:rsidRPr="00F5213C" w:rsidRDefault="008B4D83" w:rsidP="008B4D83">
      <w:pPr>
        <w:ind w:left="708"/>
        <w:jc w:val="both"/>
        <w:rPr>
          <w:rFonts w:ascii="Arial" w:eastAsia="Arial" w:hAnsi="Arial" w:cs="Arial"/>
          <w:i/>
          <w:iCs/>
          <w:sz w:val="18"/>
          <w:szCs w:val="18"/>
        </w:rPr>
      </w:pPr>
    </w:p>
    <w:p w14:paraId="15308312" w14:textId="77777777" w:rsidR="008B4D83" w:rsidRPr="00F5213C" w:rsidRDefault="008B4D83" w:rsidP="008B4D83">
      <w:pPr>
        <w:ind w:left="708"/>
        <w:jc w:val="both"/>
        <w:rPr>
          <w:rFonts w:ascii="Arial" w:eastAsia="Arial" w:hAnsi="Arial" w:cs="Arial"/>
          <w:i/>
          <w:iCs/>
          <w:sz w:val="18"/>
          <w:szCs w:val="18"/>
        </w:rPr>
      </w:pPr>
      <w:r w:rsidRPr="00F5213C">
        <w:rPr>
          <w:rFonts w:ascii="Arial" w:eastAsia="Arial" w:hAnsi="Arial" w:cs="Arial"/>
          <w:i/>
          <w:iCs/>
          <w:sz w:val="18"/>
          <w:szCs w:val="18"/>
        </w:rPr>
        <w:t>La subsanación de la información deberá realizarse por única vez respecto de las inconsistencias inicialmente identificadas en el proceso de validación. En el caso de que estas no superen exitosamente las validaciones adelantadas con fundamento en la normatividad vigente, no resultarán procedentes nuevas presentaciones.</w:t>
      </w:r>
    </w:p>
    <w:p w14:paraId="01210D5A" w14:textId="77777777" w:rsidR="008B4D83" w:rsidRPr="00F5213C" w:rsidRDefault="008B4D83" w:rsidP="008B4D83">
      <w:pPr>
        <w:ind w:left="708"/>
        <w:jc w:val="both"/>
        <w:rPr>
          <w:rFonts w:ascii="Arial" w:eastAsia="Arial" w:hAnsi="Arial" w:cs="Arial"/>
          <w:i/>
          <w:iCs/>
          <w:sz w:val="18"/>
          <w:szCs w:val="18"/>
        </w:rPr>
      </w:pPr>
    </w:p>
    <w:p w14:paraId="6C09F7EE" w14:textId="77777777" w:rsidR="008B4D83" w:rsidRPr="00F5213C" w:rsidRDefault="008B4D83" w:rsidP="008B4D83">
      <w:pPr>
        <w:ind w:left="708"/>
        <w:jc w:val="both"/>
        <w:rPr>
          <w:rFonts w:ascii="Arial" w:eastAsia="Arial" w:hAnsi="Arial" w:cs="Arial"/>
          <w:i/>
          <w:iCs/>
          <w:sz w:val="18"/>
          <w:szCs w:val="18"/>
        </w:rPr>
      </w:pPr>
      <w:r w:rsidRPr="00F5213C">
        <w:rPr>
          <w:rFonts w:ascii="Arial" w:eastAsia="Arial" w:hAnsi="Arial" w:cs="Arial"/>
          <w:i/>
          <w:iCs/>
          <w:sz w:val="18"/>
          <w:szCs w:val="18"/>
        </w:rPr>
        <w:t xml:space="preserve">Superado el término previsto para la subsanación, sin que la EPS/EOC presente información respecto a las pruebas inconsistentes, no se dará trámite a nuevas presentaciones con ocasión de su extemporaneidad. </w:t>
      </w:r>
    </w:p>
    <w:p w14:paraId="5579552E" w14:textId="77777777" w:rsidR="008B4D83" w:rsidRPr="00F5213C" w:rsidRDefault="008B4D83" w:rsidP="008B4D83">
      <w:pPr>
        <w:ind w:left="708"/>
        <w:jc w:val="both"/>
        <w:rPr>
          <w:rFonts w:ascii="Arial" w:eastAsia="Arial" w:hAnsi="Arial" w:cs="Arial"/>
          <w:i/>
          <w:iCs/>
          <w:sz w:val="18"/>
          <w:szCs w:val="18"/>
        </w:rPr>
      </w:pPr>
    </w:p>
    <w:p w14:paraId="3B6CB68F" w14:textId="7D2C3D16" w:rsidR="004739F2" w:rsidRPr="00F5213C" w:rsidRDefault="004739F2" w:rsidP="004739F2">
      <w:pPr>
        <w:jc w:val="both"/>
        <w:rPr>
          <w:rFonts w:ascii="Arial" w:hAnsi="Arial" w:cs="Arial"/>
          <w:sz w:val="20"/>
        </w:rPr>
      </w:pPr>
      <w:r w:rsidRPr="00F5213C">
        <w:rPr>
          <w:rFonts w:ascii="Arial" w:hAnsi="Arial" w:cs="Arial"/>
          <w:b/>
          <w:sz w:val="20"/>
        </w:rPr>
        <w:t>Artículo 7.</w:t>
      </w:r>
      <w:r w:rsidRPr="00F5213C">
        <w:rPr>
          <w:rFonts w:ascii="Arial" w:hAnsi="Arial" w:cs="Arial"/>
          <w:sz w:val="20"/>
        </w:rPr>
        <w:t xml:space="preserve"> Modifíquese el artículo 16 de la Resolución </w:t>
      </w:r>
      <w:r w:rsidR="00FE41FC" w:rsidRPr="00F5213C">
        <w:rPr>
          <w:rFonts w:ascii="Arial" w:hAnsi="Arial" w:cs="Arial"/>
          <w:sz w:val="20"/>
          <w:szCs w:val="20"/>
        </w:rPr>
        <w:t>61290</w:t>
      </w:r>
      <w:r w:rsidRPr="00F5213C">
        <w:rPr>
          <w:rFonts w:ascii="Arial" w:hAnsi="Arial" w:cs="Arial"/>
          <w:sz w:val="20"/>
          <w:szCs w:val="20"/>
        </w:rPr>
        <w:t xml:space="preserve"> de 2024</w:t>
      </w:r>
      <w:r w:rsidRPr="00F5213C">
        <w:rPr>
          <w:rFonts w:ascii="Arial" w:hAnsi="Arial" w:cs="Arial"/>
          <w:sz w:val="20"/>
        </w:rPr>
        <w:t xml:space="preserve">, el cual quedará así: </w:t>
      </w:r>
    </w:p>
    <w:p w14:paraId="40B9B560" w14:textId="77777777" w:rsidR="004739F2" w:rsidRPr="00F5213C" w:rsidRDefault="004739F2" w:rsidP="004739F2">
      <w:pPr>
        <w:jc w:val="both"/>
        <w:rPr>
          <w:rFonts w:ascii="Arial" w:hAnsi="Arial" w:cs="Arial"/>
          <w:sz w:val="20"/>
        </w:rPr>
      </w:pPr>
    </w:p>
    <w:p w14:paraId="7D5A26ED" w14:textId="4804BD11" w:rsidR="004739F2" w:rsidRPr="00F5213C" w:rsidRDefault="004739F2" w:rsidP="004739F2">
      <w:pPr>
        <w:ind w:left="708"/>
        <w:jc w:val="both"/>
        <w:rPr>
          <w:rFonts w:ascii="Arial" w:hAnsi="Arial" w:cs="Arial"/>
          <w:i/>
          <w:iCs/>
          <w:sz w:val="18"/>
          <w:szCs w:val="18"/>
        </w:rPr>
      </w:pPr>
      <w:r w:rsidRPr="00F5213C">
        <w:rPr>
          <w:rFonts w:ascii="Arial" w:hAnsi="Arial" w:cs="Arial"/>
          <w:b/>
          <w:bCs/>
          <w:i/>
          <w:iCs/>
          <w:sz w:val="18"/>
          <w:szCs w:val="18"/>
        </w:rPr>
        <w:t xml:space="preserve">“Artículo 16. </w:t>
      </w:r>
      <w:proofErr w:type="gramStart"/>
      <w:r w:rsidRPr="00F5213C">
        <w:rPr>
          <w:rFonts w:ascii="Arial" w:hAnsi="Arial" w:cs="Arial"/>
          <w:b/>
          <w:bCs/>
          <w:i/>
          <w:iCs/>
          <w:sz w:val="18"/>
          <w:szCs w:val="18"/>
        </w:rPr>
        <w:t>Valores a reconocer</w:t>
      </w:r>
      <w:proofErr w:type="gramEnd"/>
      <w:r w:rsidRPr="00F5213C">
        <w:rPr>
          <w:rFonts w:ascii="Arial" w:hAnsi="Arial" w:cs="Arial"/>
          <w:b/>
          <w:bCs/>
          <w:i/>
          <w:iCs/>
          <w:sz w:val="18"/>
          <w:szCs w:val="18"/>
        </w:rPr>
        <w:t xml:space="preserve">. </w:t>
      </w:r>
      <w:r w:rsidRPr="00F5213C">
        <w:rPr>
          <w:rFonts w:ascii="Arial" w:hAnsi="Arial" w:cs="Arial"/>
          <w:i/>
          <w:iCs/>
          <w:sz w:val="18"/>
          <w:szCs w:val="18"/>
        </w:rPr>
        <w:t>De acuerdo con las disposiciones del Ministerio de Salud y Protección Social, los valores máximos de reconocimiento y pago de pruebas de búsqueda, tamizaje y diagnóstico para SARS CoV-2 - COVID-19 que, serán reconocidos por la ADRES son los siguientes:</w:t>
      </w:r>
    </w:p>
    <w:p w14:paraId="03786886" w14:textId="77777777" w:rsidR="00FE41FC" w:rsidRPr="00F5213C" w:rsidRDefault="00FE41FC" w:rsidP="004739F2">
      <w:pPr>
        <w:pStyle w:val="Prrafodelista"/>
        <w:tabs>
          <w:tab w:val="left" w:pos="426"/>
        </w:tabs>
        <w:ind w:left="1428" w:right="66"/>
        <w:jc w:val="both"/>
        <w:rPr>
          <w:rFonts w:eastAsia="Arial" w:cs="Arial"/>
          <w:b/>
          <w:bCs/>
          <w:i/>
          <w:iCs/>
          <w:spacing w:val="-1"/>
          <w:sz w:val="22"/>
          <w:szCs w:val="18"/>
        </w:rPr>
      </w:pPr>
    </w:p>
    <w:tbl>
      <w:tblPr>
        <w:tblW w:w="9209" w:type="dxa"/>
        <w:jc w:val="right"/>
        <w:tblLayout w:type="fixed"/>
        <w:tblCellMar>
          <w:left w:w="10" w:type="dxa"/>
          <w:right w:w="10" w:type="dxa"/>
        </w:tblCellMar>
        <w:tblLook w:val="04A0" w:firstRow="1" w:lastRow="0" w:firstColumn="1" w:lastColumn="0" w:noHBand="0" w:noVBand="1"/>
      </w:tblPr>
      <w:tblGrid>
        <w:gridCol w:w="1416"/>
        <w:gridCol w:w="1843"/>
        <w:gridCol w:w="1559"/>
        <w:gridCol w:w="1843"/>
        <w:gridCol w:w="2548"/>
      </w:tblGrid>
      <w:tr w:rsidR="00F5213C" w:rsidRPr="00F5213C" w14:paraId="08D5E4A7" w14:textId="77777777" w:rsidTr="00587A9D">
        <w:trPr>
          <w:trHeight w:val="20"/>
          <w:tblHeader/>
          <w:jc w:val="right"/>
        </w:trPr>
        <w:tc>
          <w:tcPr>
            <w:tcW w:w="1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0CC96B" w14:textId="77777777" w:rsidR="004739F2" w:rsidRPr="00F5213C" w:rsidRDefault="004739F2" w:rsidP="00890372">
            <w:pPr>
              <w:jc w:val="center"/>
              <w:rPr>
                <w:i/>
                <w:iCs/>
                <w:sz w:val="14"/>
                <w:szCs w:val="14"/>
              </w:rPr>
            </w:pPr>
            <w:r w:rsidRPr="00F5213C">
              <w:rPr>
                <w:rFonts w:ascii="Arial" w:hAnsi="Arial" w:cs="Arial"/>
                <w:b/>
                <w:bCs/>
                <w:i/>
                <w:iCs/>
                <w:sz w:val="14"/>
                <w:szCs w:val="14"/>
                <w:lang w:eastAsia="es-CO"/>
              </w:rPr>
              <w:t>Valores máximos de reconocimiento y pago</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14:paraId="0597BA62" w14:textId="77777777" w:rsidR="004739F2" w:rsidRPr="00F5213C" w:rsidRDefault="004739F2" w:rsidP="00890372">
            <w:pPr>
              <w:jc w:val="center"/>
              <w:rPr>
                <w:i/>
                <w:iCs/>
                <w:sz w:val="14"/>
                <w:szCs w:val="14"/>
              </w:rPr>
            </w:pPr>
            <w:r w:rsidRPr="00F5213C">
              <w:rPr>
                <w:rFonts w:ascii="Arial" w:hAnsi="Arial" w:cs="Arial"/>
                <w:b/>
                <w:bCs/>
                <w:i/>
                <w:iCs/>
                <w:sz w:val="14"/>
                <w:szCs w:val="14"/>
                <w:lang w:eastAsia="es-CO"/>
              </w:rPr>
              <w:t>90.8.8.56 IDENTIFICACIÓN DE OTRO VIRUS (ESPECÍFICA) POR PRUEBAS MOLECULARES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14:paraId="28D5F109" w14:textId="77777777" w:rsidR="004739F2" w:rsidRPr="00F5213C" w:rsidRDefault="004739F2" w:rsidP="00890372">
            <w:pPr>
              <w:jc w:val="center"/>
              <w:rPr>
                <w:i/>
                <w:iCs/>
                <w:sz w:val="14"/>
                <w:szCs w:val="14"/>
              </w:rPr>
            </w:pPr>
            <w:r w:rsidRPr="00F5213C">
              <w:rPr>
                <w:rFonts w:ascii="Arial" w:hAnsi="Arial" w:cs="Arial"/>
                <w:b/>
                <w:bCs/>
                <w:i/>
                <w:iCs/>
                <w:sz w:val="14"/>
                <w:szCs w:val="14"/>
                <w:lang w:eastAsia="es-CO"/>
              </w:rPr>
              <w:t>90.6.3.40 SARS CoV2 (COVID-19) ANTÍGENO)</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14:paraId="328CA694" w14:textId="77777777" w:rsidR="004739F2" w:rsidRPr="00F5213C" w:rsidRDefault="004739F2" w:rsidP="00890372">
            <w:pPr>
              <w:jc w:val="center"/>
              <w:rPr>
                <w:i/>
                <w:iCs/>
                <w:sz w:val="14"/>
                <w:szCs w:val="14"/>
              </w:rPr>
            </w:pPr>
            <w:r w:rsidRPr="00F5213C">
              <w:rPr>
                <w:rFonts w:ascii="Arial" w:hAnsi="Arial" w:cs="Arial"/>
                <w:b/>
                <w:bCs/>
                <w:i/>
                <w:iCs/>
                <w:sz w:val="14"/>
                <w:szCs w:val="14"/>
                <w:lang w:eastAsia="es-CO"/>
              </w:rPr>
              <w:t>90.6.2.70 SARS CoV2 (COVID-19) ANTICUERPO IgG</w:t>
            </w:r>
          </w:p>
        </w:tc>
        <w:tc>
          <w:tcPr>
            <w:tcW w:w="2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14:paraId="58DF47E4" w14:textId="77777777" w:rsidR="004739F2" w:rsidRPr="00F5213C" w:rsidRDefault="004739F2" w:rsidP="00890372">
            <w:pPr>
              <w:jc w:val="center"/>
              <w:rPr>
                <w:i/>
                <w:iCs/>
                <w:sz w:val="14"/>
                <w:szCs w:val="14"/>
              </w:rPr>
            </w:pPr>
            <w:r w:rsidRPr="00F5213C">
              <w:rPr>
                <w:rFonts w:ascii="Arial" w:hAnsi="Arial" w:cs="Arial"/>
                <w:b/>
                <w:bCs/>
                <w:i/>
                <w:iCs/>
                <w:sz w:val="14"/>
                <w:szCs w:val="14"/>
                <w:lang w:eastAsia="es-CO"/>
              </w:rPr>
              <w:t>90.6.2.71 SARS CoV2 (COVID-19) ANTICUERPO IgM</w:t>
            </w:r>
          </w:p>
        </w:tc>
      </w:tr>
      <w:tr w:rsidR="00F5213C" w:rsidRPr="00F5213C" w14:paraId="07F86B59" w14:textId="77777777" w:rsidTr="00587A9D">
        <w:trPr>
          <w:trHeight w:val="20"/>
          <w:jc w:val="right"/>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18096" w14:textId="77777777" w:rsidR="004739F2" w:rsidRPr="00F5213C" w:rsidRDefault="004739F2" w:rsidP="00890372">
            <w:pPr>
              <w:jc w:val="center"/>
              <w:rPr>
                <w:i/>
                <w:iCs/>
                <w:sz w:val="14"/>
                <w:szCs w:val="14"/>
              </w:rPr>
            </w:pPr>
            <w:r w:rsidRPr="00F5213C">
              <w:rPr>
                <w:rFonts w:ascii="Arial" w:hAnsi="Arial" w:cs="Arial"/>
                <w:bCs/>
                <w:i/>
                <w:iCs/>
                <w:sz w:val="14"/>
                <w:szCs w:val="14"/>
                <w:lang w:eastAsia="es-CO"/>
              </w:rPr>
              <w:t>Zona dispersa y alejada.</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49EAA86"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$164.634</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6009AB7"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$107.874</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03C359F"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$40.037</w:t>
            </w:r>
          </w:p>
        </w:tc>
        <w:tc>
          <w:tcPr>
            <w:tcW w:w="254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0E1F81E"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$40.037</w:t>
            </w:r>
          </w:p>
        </w:tc>
      </w:tr>
      <w:tr w:rsidR="00F5213C" w:rsidRPr="00F5213C" w14:paraId="5F0D6F73" w14:textId="77777777" w:rsidTr="00587A9D">
        <w:trPr>
          <w:trHeight w:val="20"/>
          <w:jc w:val="right"/>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ADDA4" w14:textId="77777777" w:rsidR="004739F2" w:rsidRPr="00F5213C" w:rsidRDefault="004739F2" w:rsidP="00890372">
            <w:pPr>
              <w:jc w:val="center"/>
              <w:rPr>
                <w:i/>
                <w:iCs/>
                <w:sz w:val="14"/>
                <w:szCs w:val="14"/>
              </w:rPr>
            </w:pPr>
            <w:r w:rsidRPr="00F5213C">
              <w:rPr>
                <w:rFonts w:ascii="Arial" w:hAnsi="Arial" w:cs="Arial"/>
                <w:bCs/>
                <w:i/>
                <w:iCs/>
                <w:sz w:val="14"/>
                <w:szCs w:val="14"/>
                <w:lang w:eastAsia="es-CO"/>
              </w:rPr>
              <w:t>Los demás municipios</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55D224"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$133.849</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06B88B1"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$87.702</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67D16E"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$32.550</w:t>
            </w:r>
          </w:p>
        </w:tc>
        <w:tc>
          <w:tcPr>
            <w:tcW w:w="254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DA4EC9" w14:textId="77777777" w:rsidR="004739F2" w:rsidRPr="00F5213C" w:rsidRDefault="004739F2" w:rsidP="00890372">
            <w:pPr>
              <w:jc w:val="center"/>
              <w:rPr>
                <w:rFonts w:ascii="Arial" w:hAnsi="Arial" w:cs="Arial"/>
                <w:i/>
                <w:iCs/>
                <w:sz w:val="14"/>
                <w:szCs w:val="14"/>
                <w:lang w:eastAsia="es-CO"/>
              </w:rPr>
            </w:pPr>
            <w:r w:rsidRPr="00F5213C">
              <w:rPr>
                <w:rFonts w:ascii="Arial" w:hAnsi="Arial" w:cs="Arial"/>
                <w:i/>
                <w:iCs/>
                <w:sz w:val="14"/>
                <w:szCs w:val="14"/>
                <w:lang w:eastAsia="es-CO"/>
              </w:rPr>
              <w:t>$32.550</w:t>
            </w:r>
          </w:p>
        </w:tc>
      </w:tr>
    </w:tbl>
    <w:p w14:paraId="2179877D" w14:textId="77777777" w:rsidR="004739F2" w:rsidRPr="00F5213C" w:rsidRDefault="004739F2" w:rsidP="004739F2">
      <w:pPr>
        <w:tabs>
          <w:tab w:val="left" w:pos="426"/>
        </w:tabs>
        <w:ind w:left="992" w:right="241"/>
        <w:jc w:val="both"/>
        <w:rPr>
          <w:rFonts w:ascii="Arial" w:eastAsia="Arial" w:hAnsi="Arial" w:cs="Arial"/>
          <w:i/>
          <w:iCs/>
          <w:spacing w:val="-1"/>
          <w:sz w:val="12"/>
          <w:szCs w:val="12"/>
        </w:rPr>
      </w:pPr>
      <w:r w:rsidRPr="00F5213C">
        <w:rPr>
          <w:rFonts w:ascii="Arial" w:eastAsia="Arial" w:hAnsi="Arial" w:cs="Arial"/>
          <w:b/>
          <w:bCs/>
          <w:i/>
          <w:iCs/>
          <w:spacing w:val="-1"/>
          <w:sz w:val="12"/>
          <w:szCs w:val="12"/>
        </w:rPr>
        <w:t>Nota:</w:t>
      </w:r>
      <w:r w:rsidRPr="00F5213C">
        <w:rPr>
          <w:rFonts w:ascii="Arial" w:eastAsia="Arial" w:hAnsi="Arial" w:cs="Arial"/>
          <w:i/>
          <w:iCs/>
          <w:spacing w:val="-1"/>
          <w:sz w:val="12"/>
          <w:szCs w:val="12"/>
        </w:rPr>
        <w:t xml:space="preserve"> Conforme el concepto del INS No. 210002022004421 y del MSPS 202234202307321 (radicado ADRES 20221422779012), se debe entender que una prueba de anticuerpos mide anticuerpos totales, es decir IgG e IgM, por lo tanto, se reconocerá hasta el valor máximo correspondiente a la suma de los valores definidos para los códigos CUPS 906270 y 906271. Para el reporte de la información deberá observarse lo definido en el anexo técnico de la presente circular. </w:t>
      </w:r>
    </w:p>
    <w:p w14:paraId="4E4F91CA" w14:textId="77777777" w:rsidR="004739F2" w:rsidRPr="00F5213C" w:rsidRDefault="004739F2" w:rsidP="004739F2">
      <w:pPr>
        <w:ind w:left="708"/>
        <w:jc w:val="both"/>
        <w:rPr>
          <w:rFonts w:ascii="Arial" w:hAnsi="Arial" w:cs="Arial"/>
          <w:i/>
          <w:iCs/>
          <w:sz w:val="20"/>
          <w:szCs w:val="20"/>
        </w:rPr>
      </w:pPr>
    </w:p>
    <w:p w14:paraId="5D98C1E1" w14:textId="77777777" w:rsidR="004739F2" w:rsidRPr="00F5213C" w:rsidRDefault="004739F2" w:rsidP="004739F2">
      <w:pPr>
        <w:ind w:left="708"/>
        <w:jc w:val="both"/>
        <w:rPr>
          <w:rFonts w:ascii="Arial" w:hAnsi="Arial" w:cs="Arial"/>
          <w:i/>
          <w:iCs/>
          <w:sz w:val="20"/>
          <w:szCs w:val="20"/>
        </w:rPr>
      </w:pPr>
      <w:r w:rsidRPr="00F5213C">
        <w:rPr>
          <w:rFonts w:ascii="Arial" w:hAnsi="Arial" w:cs="Arial"/>
          <w:b/>
          <w:bCs/>
          <w:i/>
          <w:iCs/>
          <w:sz w:val="18"/>
          <w:szCs w:val="18"/>
        </w:rPr>
        <w:t>Parágrafo 1.</w:t>
      </w:r>
      <w:r w:rsidRPr="00F5213C">
        <w:rPr>
          <w:rFonts w:ascii="Arial" w:hAnsi="Arial" w:cs="Arial"/>
          <w:i/>
          <w:iCs/>
          <w:sz w:val="18"/>
          <w:szCs w:val="18"/>
        </w:rPr>
        <w:t xml:space="preserve"> Para los valores establecidos para las pruebas realizadas a partir del 01 de septiembre de 2022 deberá considerarse que: i) la zona alejada, hace referencia al Departamento Archipiélago de San Andrés, Providencia y Santa Catalina y, la zona dispersa, al listado de municipios y áreas no municipalizadas por departamentos, descrito en el Anexo 1 de la Resolución 2381 de 2021, o la norma que la modifique o sustituya y; </w:t>
      </w:r>
      <w:proofErr w:type="spellStart"/>
      <w:r w:rsidRPr="00F5213C">
        <w:rPr>
          <w:rFonts w:ascii="Arial" w:hAnsi="Arial" w:cs="Arial"/>
          <w:i/>
          <w:iCs/>
          <w:sz w:val="18"/>
          <w:szCs w:val="18"/>
        </w:rPr>
        <w:t>ii</w:t>
      </w:r>
      <w:proofErr w:type="spellEnd"/>
      <w:r w:rsidRPr="00F5213C">
        <w:rPr>
          <w:rFonts w:ascii="Arial" w:hAnsi="Arial" w:cs="Arial"/>
          <w:i/>
          <w:iCs/>
          <w:sz w:val="18"/>
          <w:szCs w:val="18"/>
        </w:rPr>
        <w:t>) los valores serán actualizados en cada vigencia fiscal, según la inflación proyectada por el Gobierno Nacional.</w:t>
      </w:r>
      <w:r w:rsidRPr="00F5213C">
        <w:rPr>
          <w:rFonts w:ascii="Arial" w:hAnsi="Arial" w:cs="Arial"/>
          <w:i/>
          <w:iCs/>
          <w:sz w:val="20"/>
          <w:szCs w:val="20"/>
        </w:rPr>
        <w:t xml:space="preserve"> </w:t>
      </w:r>
    </w:p>
    <w:p w14:paraId="4852CA3A" w14:textId="77777777" w:rsidR="004739F2" w:rsidRPr="00F5213C" w:rsidRDefault="004739F2" w:rsidP="004739F2">
      <w:pPr>
        <w:pStyle w:val="Prrafodelista"/>
        <w:ind w:left="1842"/>
        <w:jc w:val="both"/>
        <w:rPr>
          <w:rFonts w:cs="Arial"/>
          <w:i/>
          <w:iCs/>
          <w:sz w:val="22"/>
          <w:szCs w:val="18"/>
        </w:rPr>
      </w:pPr>
    </w:p>
    <w:p w14:paraId="2B24E5B8" w14:textId="77777777" w:rsidR="004739F2" w:rsidRPr="00F5213C" w:rsidRDefault="004739F2" w:rsidP="004739F2">
      <w:pPr>
        <w:ind w:left="708"/>
        <w:jc w:val="both"/>
        <w:rPr>
          <w:rFonts w:ascii="Arial" w:hAnsi="Arial" w:cs="Arial"/>
          <w:i/>
          <w:iCs/>
          <w:sz w:val="18"/>
          <w:szCs w:val="18"/>
        </w:rPr>
      </w:pPr>
      <w:r w:rsidRPr="00F5213C">
        <w:rPr>
          <w:rFonts w:ascii="Arial" w:hAnsi="Arial" w:cs="Arial"/>
          <w:b/>
          <w:bCs/>
          <w:i/>
          <w:iCs/>
          <w:sz w:val="18"/>
          <w:szCs w:val="18"/>
        </w:rPr>
        <w:t>Parágrafo 2:</w:t>
      </w:r>
      <w:r w:rsidRPr="00F5213C">
        <w:rPr>
          <w:rFonts w:ascii="Arial" w:hAnsi="Arial" w:cs="Arial"/>
          <w:i/>
          <w:iCs/>
          <w:sz w:val="18"/>
          <w:szCs w:val="18"/>
        </w:rPr>
        <w:t xml:space="preserve"> En el valor de la prueba de búsqueda, tamizaje y diagnóstico reportado por la EPS o EOC, se entenderán incluidos los gastos relativos a la toma de la muestra, el procesamiento, el transporte hasta el laboratorio responsable del procesamiento y demás insumos requeridos para la toma y procesamiento de la prueba.</w:t>
      </w:r>
    </w:p>
    <w:p w14:paraId="418D84BB" w14:textId="77777777" w:rsidR="004739F2" w:rsidRPr="00F5213C" w:rsidRDefault="004739F2" w:rsidP="004739F2">
      <w:pPr>
        <w:ind w:left="708"/>
        <w:jc w:val="both"/>
        <w:rPr>
          <w:rFonts w:ascii="Arial" w:hAnsi="Arial" w:cs="Arial"/>
          <w:i/>
          <w:iCs/>
          <w:sz w:val="18"/>
          <w:szCs w:val="18"/>
        </w:rPr>
      </w:pPr>
    </w:p>
    <w:p w14:paraId="1D079CB5" w14:textId="77777777" w:rsidR="00587A9D" w:rsidRPr="00F5213C" w:rsidRDefault="004739F2" w:rsidP="004739F2">
      <w:pPr>
        <w:ind w:left="708"/>
        <w:jc w:val="both"/>
        <w:rPr>
          <w:rFonts w:ascii="Arial" w:hAnsi="Arial" w:cs="Arial"/>
          <w:i/>
          <w:iCs/>
          <w:sz w:val="18"/>
          <w:szCs w:val="18"/>
        </w:rPr>
      </w:pPr>
      <w:r w:rsidRPr="00F5213C">
        <w:rPr>
          <w:rFonts w:ascii="Arial" w:hAnsi="Arial" w:cs="Arial"/>
          <w:b/>
          <w:bCs/>
          <w:i/>
          <w:iCs/>
          <w:sz w:val="18"/>
          <w:szCs w:val="18"/>
        </w:rPr>
        <w:t xml:space="preserve">Parágrafo 3. </w:t>
      </w:r>
      <w:r w:rsidRPr="00F5213C">
        <w:rPr>
          <w:rFonts w:ascii="Arial" w:hAnsi="Arial" w:cs="Arial"/>
          <w:i/>
          <w:iCs/>
          <w:sz w:val="18"/>
          <w:szCs w:val="18"/>
        </w:rPr>
        <w:t>Para las Pruebas de Antígenos, los valores antes señalados consideran la realización de ambas pruebas (CUPS 906270 y 906271), independiente de su resultado</w:t>
      </w:r>
    </w:p>
    <w:p w14:paraId="2F9485A4" w14:textId="77777777" w:rsidR="00587A9D" w:rsidRPr="00F5213C" w:rsidRDefault="00587A9D" w:rsidP="004739F2">
      <w:pPr>
        <w:ind w:left="708"/>
        <w:jc w:val="both"/>
        <w:rPr>
          <w:rFonts w:ascii="Arial" w:hAnsi="Arial" w:cs="Arial"/>
          <w:i/>
          <w:iCs/>
          <w:sz w:val="18"/>
          <w:szCs w:val="18"/>
        </w:rPr>
      </w:pPr>
    </w:p>
    <w:p w14:paraId="3976EBA2" w14:textId="68F1E88E" w:rsidR="00587A9D" w:rsidRPr="00F5213C" w:rsidRDefault="00587A9D" w:rsidP="00587A9D">
      <w:pPr>
        <w:ind w:left="708"/>
        <w:jc w:val="both"/>
        <w:rPr>
          <w:rFonts w:ascii="Arial" w:hAnsi="Arial" w:cs="Arial"/>
          <w:i/>
          <w:iCs/>
          <w:sz w:val="18"/>
          <w:szCs w:val="18"/>
        </w:rPr>
      </w:pPr>
      <w:r w:rsidRPr="00F5213C">
        <w:rPr>
          <w:rFonts w:ascii="Arial" w:hAnsi="Arial" w:cs="Arial"/>
          <w:b/>
          <w:bCs/>
          <w:i/>
          <w:iCs/>
          <w:sz w:val="18"/>
          <w:szCs w:val="18"/>
        </w:rPr>
        <w:t>Parágrafo 4</w:t>
      </w:r>
      <w:r w:rsidRPr="00F5213C">
        <w:rPr>
          <w:rFonts w:ascii="Arial" w:hAnsi="Arial" w:cs="Arial"/>
          <w:i/>
          <w:iCs/>
          <w:sz w:val="18"/>
          <w:szCs w:val="18"/>
        </w:rPr>
        <w:t xml:space="preserve">. </w:t>
      </w:r>
      <w:r w:rsidR="0076103D" w:rsidRPr="00F5213C">
        <w:rPr>
          <w:rFonts w:ascii="Arial" w:hAnsi="Arial" w:cs="Arial"/>
          <w:i/>
          <w:iCs/>
          <w:sz w:val="18"/>
          <w:szCs w:val="18"/>
        </w:rPr>
        <w:t>L</w:t>
      </w:r>
      <w:r w:rsidRPr="00F5213C">
        <w:rPr>
          <w:rFonts w:ascii="Arial" w:hAnsi="Arial" w:cs="Arial"/>
          <w:i/>
          <w:iCs/>
          <w:sz w:val="18"/>
          <w:szCs w:val="18"/>
        </w:rPr>
        <w:t xml:space="preserve">as pruebas (CUPS 90.6.2.70; 90.6.2.71; 90.6.3.40) fueron incluidas en el listado </w:t>
      </w:r>
      <w:r w:rsidRPr="00F5213C">
        <w:rPr>
          <w:rFonts w:cs="Arial"/>
          <w:i/>
          <w:iCs/>
          <w:sz w:val="18"/>
          <w:szCs w:val="18"/>
        </w:rPr>
        <w:t>de procedimientos de laboratorio clínico financiados con recursos de la UPC por el Ministerio de Salud y Protección Social para la vigencia 2025”.</w:t>
      </w:r>
    </w:p>
    <w:p w14:paraId="4C759DA6" w14:textId="77777777" w:rsidR="004739F2" w:rsidRPr="00F5213C" w:rsidRDefault="004739F2" w:rsidP="004739F2">
      <w:pPr>
        <w:jc w:val="both"/>
        <w:rPr>
          <w:rFonts w:ascii="Arial" w:hAnsi="Arial" w:cs="Arial"/>
          <w:sz w:val="20"/>
        </w:rPr>
      </w:pPr>
    </w:p>
    <w:p w14:paraId="070EE538" w14:textId="19C8D6C5" w:rsidR="00F818FA" w:rsidRPr="00F5213C" w:rsidRDefault="008B4D83" w:rsidP="008B4D83">
      <w:pPr>
        <w:jc w:val="both"/>
        <w:rPr>
          <w:rFonts w:ascii="Arial" w:hAnsi="Arial" w:cs="Arial"/>
          <w:sz w:val="20"/>
          <w:szCs w:val="20"/>
        </w:rPr>
      </w:pPr>
      <w:r w:rsidRPr="00F5213C">
        <w:rPr>
          <w:rFonts w:ascii="Arial" w:hAnsi="Arial" w:cs="Arial"/>
          <w:b/>
          <w:bCs/>
          <w:sz w:val="20"/>
          <w:szCs w:val="20"/>
        </w:rPr>
        <w:t xml:space="preserve">Artículo 8. Transitoriedad. </w:t>
      </w:r>
      <w:r w:rsidR="00F818FA" w:rsidRPr="00F5213C">
        <w:rPr>
          <w:rFonts w:ascii="Arial" w:hAnsi="Arial" w:cs="Arial"/>
          <w:sz w:val="20"/>
          <w:szCs w:val="20"/>
        </w:rPr>
        <w:t>En los casos en los que el resultado de la validación de que trata el artículo 1</w:t>
      </w:r>
      <w:r w:rsidR="00C75098" w:rsidRPr="00F5213C">
        <w:rPr>
          <w:rFonts w:ascii="Arial" w:hAnsi="Arial" w:cs="Arial"/>
          <w:sz w:val="20"/>
          <w:szCs w:val="20"/>
        </w:rPr>
        <w:t>4</w:t>
      </w:r>
      <w:r w:rsidR="00F818FA" w:rsidRPr="00F5213C">
        <w:rPr>
          <w:rFonts w:ascii="Arial" w:hAnsi="Arial" w:cs="Arial"/>
          <w:sz w:val="20"/>
          <w:szCs w:val="20"/>
        </w:rPr>
        <w:t xml:space="preserve"> de la Resolución 612</w:t>
      </w:r>
      <w:r w:rsidR="00C75098" w:rsidRPr="00F5213C">
        <w:rPr>
          <w:rFonts w:ascii="Arial" w:hAnsi="Arial" w:cs="Arial"/>
          <w:sz w:val="20"/>
          <w:szCs w:val="20"/>
        </w:rPr>
        <w:t>90</w:t>
      </w:r>
      <w:r w:rsidR="00F818FA" w:rsidRPr="00F5213C">
        <w:rPr>
          <w:rFonts w:ascii="Arial" w:hAnsi="Arial" w:cs="Arial"/>
          <w:sz w:val="20"/>
          <w:szCs w:val="20"/>
        </w:rPr>
        <w:t xml:space="preserve"> de 2024 haya sido informado después del vencimiento del término señalado en el artículo 6° del mismo acto administrativo, las EPS/EOC podrán presentar la subsanación de la información de los registros de las pruebas de búsqueda, tamizaje y diagnóstico para SARS CoV-2 - COVID-19, por una única vez, dentro de los seis (6) meses siguientes a la </w:t>
      </w:r>
      <w:proofErr w:type="gramStart"/>
      <w:r w:rsidR="00F818FA" w:rsidRPr="00F5213C">
        <w:rPr>
          <w:rFonts w:ascii="Arial" w:hAnsi="Arial" w:cs="Arial"/>
          <w:sz w:val="20"/>
          <w:szCs w:val="20"/>
        </w:rPr>
        <w:t>entrada en vigencia</w:t>
      </w:r>
      <w:proofErr w:type="gramEnd"/>
      <w:r w:rsidR="00F818FA" w:rsidRPr="00F5213C">
        <w:rPr>
          <w:rFonts w:ascii="Arial" w:hAnsi="Arial" w:cs="Arial"/>
          <w:sz w:val="20"/>
          <w:szCs w:val="20"/>
        </w:rPr>
        <w:t xml:space="preserve"> de la presente resolución</w:t>
      </w:r>
    </w:p>
    <w:p w14:paraId="124A3AF3" w14:textId="77777777" w:rsidR="00CA35D2" w:rsidRPr="00F5213C" w:rsidRDefault="00CA35D2" w:rsidP="008B4D83">
      <w:pPr>
        <w:jc w:val="both"/>
        <w:rPr>
          <w:rFonts w:ascii="Arial" w:hAnsi="Arial" w:cs="Arial"/>
          <w:sz w:val="20"/>
          <w:szCs w:val="20"/>
        </w:rPr>
      </w:pPr>
    </w:p>
    <w:p w14:paraId="38FDE135" w14:textId="77777777" w:rsidR="008B4D83" w:rsidRPr="00F5213C" w:rsidRDefault="008B4D83" w:rsidP="008B4D83">
      <w:pPr>
        <w:jc w:val="both"/>
        <w:rPr>
          <w:rFonts w:ascii="Arial" w:hAnsi="Arial" w:cs="Arial"/>
          <w:sz w:val="20"/>
          <w:szCs w:val="20"/>
        </w:rPr>
      </w:pPr>
      <w:r w:rsidRPr="00F5213C">
        <w:rPr>
          <w:rFonts w:ascii="Arial" w:hAnsi="Arial" w:cs="Arial"/>
          <w:b/>
          <w:bCs/>
          <w:sz w:val="20"/>
          <w:szCs w:val="20"/>
        </w:rPr>
        <w:t xml:space="preserve">Artículo 9. </w:t>
      </w:r>
      <w:r w:rsidRPr="00F5213C">
        <w:rPr>
          <w:rFonts w:ascii="Arial" w:hAnsi="Arial" w:cs="Arial"/>
          <w:b/>
          <w:bCs/>
          <w:iCs/>
          <w:sz w:val="20"/>
          <w:szCs w:val="20"/>
        </w:rPr>
        <w:t xml:space="preserve">Vigencia. </w:t>
      </w:r>
      <w:r w:rsidRPr="00F5213C">
        <w:rPr>
          <w:rFonts w:ascii="Arial" w:hAnsi="Arial" w:cs="Arial"/>
          <w:sz w:val="20"/>
          <w:szCs w:val="20"/>
        </w:rPr>
        <w:t>Este acto administrativo rige a partir de su publicación.</w:t>
      </w:r>
    </w:p>
    <w:p w14:paraId="313EF4AA" w14:textId="77777777" w:rsidR="00E26315" w:rsidRPr="00F5213C" w:rsidRDefault="00E26315" w:rsidP="00E26315">
      <w:pPr>
        <w:jc w:val="both"/>
        <w:rPr>
          <w:rFonts w:ascii="Arial" w:hAnsi="Arial" w:cs="Arial"/>
          <w:sz w:val="20"/>
          <w:szCs w:val="20"/>
        </w:rPr>
      </w:pPr>
    </w:p>
    <w:p w14:paraId="573CE22B" w14:textId="77777777" w:rsidR="00E26315" w:rsidRPr="00F5213C" w:rsidRDefault="00E26315" w:rsidP="00E26315">
      <w:pPr>
        <w:jc w:val="center"/>
        <w:rPr>
          <w:rFonts w:ascii="Arial" w:hAnsi="Arial" w:cs="Arial"/>
          <w:b/>
          <w:sz w:val="20"/>
          <w:szCs w:val="20"/>
        </w:rPr>
      </w:pPr>
      <w:r w:rsidRPr="00F5213C">
        <w:rPr>
          <w:rFonts w:ascii="Arial" w:hAnsi="Arial" w:cs="Arial"/>
          <w:b/>
          <w:sz w:val="20"/>
          <w:szCs w:val="20"/>
        </w:rPr>
        <w:t>PUBLÍQUESE Y CÚMPLASE</w:t>
      </w:r>
    </w:p>
    <w:p w14:paraId="55BD5F3D" w14:textId="77777777" w:rsidR="00E26315" w:rsidRPr="00F5213C" w:rsidRDefault="00E26315" w:rsidP="00E26315">
      <w:pPr>
        <w:jc w:val="center"/>
        <w:rPr>
          <w:rFonts w:ascii="Arial" w:hAnsi="Arial" w:cs="Arial"/>
          <w:b/>
          <w:sz w:val="20"/>
          <w:szCs w:val="20"/>
        </w:rPr>
      </w:pPr>
    </w:p>
    <w:p w14:paraId="7DEA971F" w14:textId="78FA2916" w:rsidR="007C58BC" w:rsidRPr="00F5213C" w:rsidRDefault="00E26315" w:rsidP="007C58BC">
      <w:pPr>
        <w:rPr>
          <w:rFonts w:ascii="Arial" w:hAnsi="Arial" w:cs="Arial"/>
          <w:sz w:val="20"/>
          <w:szCs w:val="20"/>
        </w:rPr>
      </w:pPr>
      <w:r w:rsidRPr="00F5213C">
        <w:rPr>
          <w:rFonts w:ascii="Arial" w:hAnsi="Arial" w:cs="Arial"/>
          <w:sz w:val="20"/>
          <w:szCs w:val="20"/>
        </w:rPr>
        <w:t xml:space="preserve">Dada en Bogotá, D.C., </w:t>
      </w:r>
    </w:p>
    <w:p w14:paraId="5CFB9C46" w14:textId="2BB473E1" w:rsidR="00E26315" w:rsidRPr="00F5213C" w:rsidRDefault="00E26315" w:rsidP="00E26315">
      <w:pPr>
        <w:rPr>
          <w:rFonts w:ascii="Arial" w:hAnsi="Arial" w:cs="Arial"/>
          <w:sz w:val="20"/>
          <w:szCs w:val="20"/>
        </w:rPr>
      </w:pPr>
    </w:p>
    <w:p w14:paraId="3BA6FF99" w14:textId="77777777" w:rsidR="00E26315" w:rsidRPr="00F5213C" w:rsidRDefault="00E26315" w:rsidP="00E26315">
      <w:pPr>
        <w:jc w:val="center"/>
        <w:rPr>
          <w:rFonts w:ascii="Arial" w:hAnsi="Arial" w:cs="Arial"/>
          <w:sz w:val="20"/>
          <w:szCs w:val="20"/>
        </w:rPr>
      </w:pPr>
    </w:p>
    <w:p w14:paraId="10A86614" w14:textId="77777777" w:rsidR="00E26315" w:rsidRPr="00F5213C" w:rsidRDefault="00E26315" w:rsidP="00E26315">
      <w:pPr>
        <w:rPr>
          <w:rFonts w:ascii="Arial" w:hAnsi="Arial" w:cs="Arial"/>
          <w:sz w:val="20"/>
          <w:szCs w:val="20"/>
        </w:rPr>
      </w:pPr>
    </w:p>
    <w:p w14:paraId="2760CA69" w14:textId="77777777" w:rsidR="00E26315" w:rsidRPr="00F5213C" w:rsidRDefault="00E26315" w:rsidP="00E26315">
      <w:pPr>
        <w:rPr>
          <w:rFonts w:ascii="Arial" w:hAnsi="Arial" w:cs="Arial"/>
          <w:sz w:val="20"/>
          <w:szCs w:val="20"/>
        </w:rPr>
      </w:pPr>
    </w:p>
    <w:p w14:paraId="4741DA03" w14:textId="77777777" w:rsidR="00E26315" w:rsidRPr="00F5213C" w:rsidRDefault="00E26315" w:rsidP="00E26315">
      <w:pPr>
        <w:rPr>
          <w:rFonts w:ascii="Arial" w:hAnsi="Arial" w:cs="Arial"/>
          <w:sz w:val="20"/>
          <w:szCs w:val="20"/>
        </w:rPr>
      </w:pPr>
    </w:p>
    <w:p w14:paraId="51AAA26A" w14:textId="7982E44E" w:rsidR="00E26315" w:rsidRPr="00F5213C" w:rsidRDefault="00E26315" w:rsidP="00E26315">
      <w:pPr>
        <w:pStyle w:val="Ttulo"/>
        <w:rPr>
          <w:rFonts w:eastAsia="Batang" w:cs="Arial"/>
          <w:bCs/>
          <w:sz w:val="20"/>
        </w:rPr>
      </w:pPr>
      <w:r w:rsidRPr="00F5213C">
        <w:rPr>
          <w:rFonts w:eastAsia="Batang" w:cs="Arial"/>
          <w:bCs/>
          <w:sz w:val="20"/>
        </w:rPr>
        <w:t>FÉLIX LEÓN MARTÍNEZ MARTÍN</w:t>
      </w:r>
    </w:p>
    <w:p w14:paraId="40BD51A0" w14:textId="784091F7" w:rsidR="00E26315" w:rsidRPr="00F5213C" w:rsidRDefault="00E26315" w:rsidP="00E26315">
      <w:pPr>
        <w:pStyle w:val="Ttulo"/>
        <w:rPr>
          <w:rFonts w:eastAsia="Batang" w:cs="Arial"/>
          <w:b w:val="0"/>
          <w:sz w:val="20"/>
        </w:rPr>
      </w:pPr>
      <w:r w:rsidRPr="00F5213C">
        <w:rPr>
          <w:rFonts w:eastAsia="Batang" w:cs="Arial"/>
          <w:b w:val="0"/>
          <w:sz w:val="20"/>
        </w:rPr>
        <w:t>Director General</w:t>
      </w:r>
    </w:p>
    <w:p w14:paraId="37B70572" w14:textId="77777777" w:rsidR="00E26315" w:rsidRPr="00F5213C" w:rsidRDefault="00E26315" w:rsidP="00E26315">
      <w:pPr>
        <w:pStyle w:val="Ttulo"/>
        <w:rPr>
          <w:rFonts w:eastAsia="Batang" w:cs="Arial"/>
          <w:b w:val="0"/>
          <w:sz w:val="22"/>
          <w:szCs w:val="22"/>
        </w:rPr>
      </w:pPr>
    </w:p>
    <w:p w14:paraId="154804D1" w14:textId="3FD6457F" w:rsidR="002133D2" w:rsidRPr="00F5213C" w:rsidRDefault="002133D2" w:rsidP="00E26315">
      <w:pPr>
        <w:jc w:val="center"/>
        <w:rPr>
          <w:rFonts w:ascii="Arial" w:hAnsi="Arial" w:cs="Arial"/>
        </w:rPr>
      </w:pPr>
    </w:p>
    <w:sectPr w:rsidR="002133D2" w:rsidRPr="00F5213C" w:rsidSect="00C60540">
      <w:headerReference w:type="default" r:id="rId12"/>
      <w:headerReference w:type="first" r:id="rId13"/>
      <w:type w:val="continuous"/>
      <w:pgSz w:w="12240" w:h="20160" w:code="5"/>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70F5" w14:textId="77777777" w:rsidR="007B74E6" w:rsidRDefault="007B74E6">
      <w:r>
        <w:separator/>
      </w:r>
    </w:p>
  </w:endnote>
  <w:endnote w:type="continuationSeparator" w:id="0">
    <w:p w14:paraId="0D7DAD30" w14:textId="77777777" w:rsidR="007B74E6" w:rsidRDefault="007B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Droid Sans Fallback">
    <w:altName w:val="Segoe Print"/>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149E" w14:textId="77777777" w:rsidR="007B74E6" w:rsidRDefault="007B74E6">
      <w:r>
        <w:separator/>
      </w:r>
    </w:p>
  </w:footnote>
  <w:footnote w:type="continuationSeparator" w:id="0">
    <w:p w14:paraId="04D1FE85" w14:textId="77777777" w:rsidR="007B74E6" w:rsidRDefault="007B74E6">
      <w:r>
        <w:continuationSeparator/>
      </w:r>
    </w:p>
  </w:footnote>
  <w:footnote w:id="1">
    <w:p w14:paraId="778B4830" w14:textId="77777777" w:rsidR="00415559" w:rsidRDefault="00415559" w:rsidP="00415559">
      <w:pPr>
        <w:pStyle w:val="Textonotapie"/>
        <w:ind w:left="142" w:hanging="142"/>
      </w:pPr>
      <w:r>
        <w:rPr>
          <w:rStyle w:val="Refdenotaalpie"/>
        </w:rPr>
        <w:footnoteRef/>
      </w:r>
      <w:r>
        <w:rPr>
          <w:rFonts w:ascii="Arial" w:hAnsi="Arial" w:cs="Arial"/>
          <w:sz w:val="14"/>
          <w:szCs w:val="14"/>
        </w:rPr>
        <w:t xml:space="preserve"> </w:t>
      </w:r>
      <w:r>
        <w:rPr>
          <w:rFonts w:ascii="Arial" w:hAnsi="Arial" w:cs="Arial"/>
          <w:sz w:val="14"/>
          <w:szCs w:val="14"/>
        </w:rPr>
        <w:tab/>
        <w:t>El transporte se paga con la toma o el procesamiento, según sea el caso. En ningún caso la ADRES pagará de manera separada.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FE52" w14:textId="5ED574B0" w:rsidR="00F100C3" w:rsidRDefault="006D4DA9" w:rsidP="0081042E">
    <w:pPr>
      <w:pStyle w:val="Encabezado"/>
      <w:jc w:val="center"/>
      <w:rPr>
        <w:rFonts w:ascii="Arial" w:hAnsi="Arial" w:cs="Arial"/>
        <w:b/>
        <w:bCs/>
        <w:sz w:val="24"/>
      </w:rPr>
    </w:pPr>
    <w:r>
      <w:rPr>
        <w:rFonts w:ascii="Arial" w:hAnsi="Arial" w:cs="Arial"/>
        <w:b/>
        <w:bCs/>
        <w:noProof/>
        <w:sz w:val="24"/>
        <w:lang w:val="en-US"/>
        <w14:ligatures w14:val="standardContextual"/>
      </w:rPr>
      <w:drawing>
        <wp:anchor distT="0" distB="0" distL="114300" distR="114300" simplePos="0" relativeHeight="251657216" behindDoc="1" locked="0" layoutInCell="1" allowOverlap="1" wp14:anchorId="4B26779D" wp14:editId="5A0DD9B7">
          <wp:simplePos x="0" y="0"/>
          <wp:positionH relativeFrom="column">
            <wp:posOffset>-750201</wp:posOffset>
          </wp:positionH>
          <wp:positionV relativeFrom="paragraph">
            <wp:posOffset>-511308</wp:posOffset>
          </wp:positionV>
          <wp:extent cx="7753350" cy="12757150"/>
          <wp:effectExtent l="0" t="0" r="0" b="0"/>
          <wp:wrapNone/>
          <wp:docPr id="1190668645" name="Imagen 1190668645" descr="C:\Users\Ximena\AppData\Local\Microsoft\Windows\INetCache\Content.Word\FONDO PLANTILLA RESOLU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imena\AppData\Local\Microsoft\Windows\INetCache\Content.Word\FONDO PLANTILLA RESOLU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275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65E9C" w14:textId="77777777" w:rsidR="00F100C3" w:rsidRDefault="00F100C3" w:rsidP="0081042E">
    <w:pPr>
      <w:pStyle w:val="Encabezado"/>
      <w:jc w:val="center"/>
      <w:rPr>
        <w:rFonts w:ascii="Arial" w:hAnsi="Arial" w:cs="Arial"/>
        <w:b/>
        <w:bCs/>
        <w:sz w:val="24"/>
      </w:rPr>
    </w:pPr>
  </w:p>
  <w:p w14:paraId="78E88A2B" w14:textId="77777777" w:rsidR="00F100C3" w:rsidRDefault="00F100C3" w:rsidP="0081042E">
    <w:pPr>
      <w:pStyle w:val="Encabezado"/>
      <w:jc w:val="center"/>
      <w:rPr>
        <w:rFonts w:ascii="Arial" w:hAnsi="Arial" w:cs="Arial"/>
        <w:b/>
        <w:bCs/>
        <w:sz w:val="24"/>
      </w:rPr>
    </w:pPr>
  </w:p>
  <w:p w14:paraId="0C098B6F" w14:textId="77777777" w:rsidR="00530AF3" w:rsidRPr="00530AF3" w:rsidRDefault="00530AF3" w:rsidP="0081042E">
    <w:pPr>
      <w:pStyle w:val="Encabezado"/>
      <w:jc w:val="center"/>
      <w:rPr>
        <w:rFonts w:ascii="Arial" w:hAnsi="Arial" w:cs="Arial"/>
        <w:b/>
        <w:sz w:val="12"/>
        <w:szCs w:val="12"/>
      </w:rPr>
    </w:pPr>
  </w:p>
  <w:p w14:paraId="6536E5E2" w14:textId="77777777" w:rsidR="0027108C" w:rsidRDefault="0027108C" w:rsidP="0081042E">
    <w:pPr>
      <w:pStyle w:val="Encabezado"/>
      <w:jc w:val="center"/>
      <w:rPr>
        <w:rFonts w:ascii="Arial" w:hAnsi="Arial" w:cs="Arial"/>
        <w:b/>
      </w:rPr>
    </w:pPr>
  </w:p>
  <w:p w14:paraId="061DF0A9" w14:textId="77777777" w:rsidR="0027108C" w:rsidRDefault="0027108C" w:rsidP="0081042E">
    <w:pPr>
      <w:pStyle w:val="Encabezado"/>
      <w:jc w:val="center"/>
      <w:rPr>
        <w:rFonts w:ascii="Arial" w:hAnsi="Arial" w:cs="Arial"/>
        <w:b/>
      </w:rPr>
    </w:pPr>
  </w:p>
  <w:p w14:paraId="5533AE5E" w14:textId="4E2D6EEB" w:rsidR="00C60540" w:rsidRDefault="0069371F" w:rsidP="0069371F">
    <w:pPr>
      <w:pStyle w:val="Encabezado"/>
      <w:jc w:val="center"/>
      <w:rPr>
        <w:rStyle w:val="Nmerodepgina"/>
        <w:rFonts w:ascii="Arial" w:hAnsi="Arial" w:cs="Arial"/>
        <w:b/>
      </w:rPr>
    </w:pPr>
    <w:r w:rsidRPr="0069371F">
      <w:rPr>
        <w:rFonts w:ascii="Arial" w:hAnsi="Arial" w:cs="Arial"/>
        <w:b/>
        <w:sz w:val="23"/>
        <w:szCs w:val="23"/>
      </w:rPr>
      <w:t xml:space="preserve">RESOLUCIÓN </w:t>
    </w:r>
    <w:r w:rsidR="000A7B9E" w:rsidRPr="0069371F">
      <w:rPr>
        <w:rFonts w:ascii="Arial" w:hAnsi="Arial" w:cs="Arial"/>
        <w:b/>
        <w:sz w:val="23"/>
        <w:szCs w:val="23"/>
      </w:rPr>
      <w:t xml:space="preserve">NÚMERO </w:t>
    </w:r>
    <w:r w:rsidR="000A7B9E">
      <w:rPr>
        <w:rFonts w:ascii="Arial" w:hAnsi="Arial" w:cs="Arial"/>
        <w:b/>
        <w:bCs/>
        <w:sz w:val="23"/>
        <w:szCs w:val="23"/>
      </w:rPr>
      <w:t>DE</w:t>
    </w:r>
    <w:r w:rsidRPr="0069371F">
      <w:rPr>
        <w:rFonts w:ascii="Arial" w:hAnsi="Arial" w:cs="Arial"/>
        <w:b/>
        <w:sz w:val="23"/>
        <w:szCs w:val="23"/>
      </w:rPr>
      <w:t xml:space="preserve"> </w:t>
    </w:r>
    <w:r w:rsidR="008E1AD8" w:rsidRPr="008E1AD8">
      <w:rPr>
        <w:rFonts w:ascii="Arial" w:hAnsi="Arial" w:cs="Arial"/>
        <w:b/>
        <w:sz w:val="23"/>
        <w:szCs w:val="23"/>
      </w:rPr>
      <w:t>202</w:t>
    </w:r>
    <w:r w:rsidR="00F70DD3">
      <w:rPr>
        <w:rFonts w:ascii="Arial" w:hAnsi="Arial" w:cs="Arial"/>
        <w:b/>
        <w:sz w:val="23"/>
        <w:szCs w:val="23"/>
      </w:rPr>
      <w:t>5</w:t>
    </w:r>
    <w:r w:rsidR="00C60540" w:rsidRPr="000A70E7">
      <w:rPr>
        <w:rFonts w:ascii="Arial" w:hAnsi="Arial" w:cs="Arial"/>
        <w:b/>
        <w:sz w:val="23"/>
        <w:szCs w:val="23"/>
      </w:rPr>
      <w:t xml:space="preserve">                        HOJA No. </w:t>
    </w:r>
    <w:r w:rsidR="00C60540" w:rsidRPr="000A70E7">
      <w:rPr>
        <w:rStyle w:val="Nmerodepgina"/>
        <w:rFonts w:ascii="Arial" w:hAnsi="Arial" w:cs="Arial"/>
        <w:b/>
        <w:sz w:val="23"/>
        <w:szCs w:val="23"/>
      </w:rPr>
      <w:fldChar w:fldCharType="begin"/>
    </w:r>
    <w:r w:rsidR="00C60540" w:rsidRPr="000A70E7">
      <w:rPr>
        <w:rStyle w:val="Nmerodepgina"/>
        <w:rFonts w:ascii="Arial" w:hAnsi="Arial" w:cs="Arial"/>
        <w:b/>
        <w:sz w:val="23"/>
        <w:szCs w:val="23"/>
      </w:rPr>
      <w:instrText xml:space="preserve"> PAGE </w:instrText>
    </w:r>
    <w:r w:rsidR="00C60540" w:rsidRPr="000A70E7">
      <w:rPr>
        <w:rStyle w:val="Nmerodepgina"/>
        <w:rFonts w:ascii="Arial" w:hAnsi="Arial" w:cs="Arial"/>
        <w:b/>
        <w:sz w:val="23"/>
        <w:szCs w:val="23"/>
      </w:rPr>
      <w:fldChar w:fldCharType="separate"/>
    </w:r>
    <w:r w:rsidR="00C60540" w:rsidRPr="000A70E7">
      <w:rPr>
        <w:rStyle w:val="Nmerodepgina"/>
        <w:rFonts w:ascii="Arial" w:hAnsi="Arial" w:cs="Arial"/>
        <w:b/>
        <w:sz w:val="23"/>
        <w:szCs w:val="23"/>
      </w:rPr>
      <w:t>2</w:t>
    </w:r>
    <w:r w:rsidR="00C60540" w:rsidRPr="000A70E7">
      <w:rPr>
        <w:rStyle w:val="Nmerodepgina"/>
        <w:rFonts w:ascii="Arial" w:hAnsi="Arial" w:cs="Arial"/>
        <w:b/>
        <w:sz w:val="23"/>
        <w:szCs w:val="23"/>
      </w:rPr>
      <w:fldChar w:fldCharType="end"/>
    </w:r>
    <w:r w:rsidR="00C60540" w:rsidRPr="000A70E7">
      <w:rPr>
        <w:rStyle w:val="Nmerodepgina"/>
        <w:rFonts w:ascii="Arial" w:hAnsi="Arial" w:cs="Arial"/>
        <w:b/>
        <w:sz w:val="23"/>
        <w:szCs w:val="23"/>
      </w:rPr>
      <w:t xml:space="preserve"> de </w:t>
    </w:r>
    <w:r w:rsidR="00C60540" w:rsidRPr="00E0682A">
      <w:rPr>
        <w:rStyle w:val="Nmerodepgina"/>
        <w:rFonts w:ascii="Arial" w:hAnsi="Arial" w:cs="Arial"/>
        <w:b/>
      </w:rPr>
      <w:fldChar w:fldCharType="begin"/>
    </w:r>
    <w:r w:rsidR="00C60540" w:rsidRPr="00E0682A">
      <w:rPr>
        <w:rStyle w:val="Nmerodepgina"/>
        <w:rFonts w:ascii="Arial" w:hAnsi="Arial" w:cs="Arial"/>
        <w:b/>
      </w:rPr>
      <w:instrText xml:space="preserve"> NUMPAGES  </w:instrText>
    </w:r>
    <w:r w:rsidR="00C60540" w:rsidRPr="00E0682A">
      <w:rPr>
        <w:rStyle w:val="Nmerodepgina"/>
        <w:rFonts w:ascii="Arial" w:hAnsi="Arial" w:cs="Arial"/>
        <w:b/>
      </w:rPr>
      <w:fldChar w:fldCharType="separate"/>
    </w:r>
    <w:r w:rsidR="00C60540">
      <w:rPr>
        <w:rStyle w:val="Nmerodepgina"/>
        <w:rFonts w:ascii="Arial" w:hAnsi="Arial" w:cs="Arial"/>
        <w:b/>
      </w:rPr>
      <w:t>4</w:t>
    </w:r>
    <w:r w:rsidR="00C60540" w:rsidRPr="00E0682A">
      <w:rPr>
        <w:rStyle w:val="Nmerodepgina"/>
        <w:rFonts w:ascii="Arial" w:hAnsi="Arial" w:cs="Arial"/>
        <w:b/>
      </w:rPr>
      <w:fldChar w:fldCharType="end"/>
    </w:r>
  </w:p>
  <w:p w14:paraId="08FCE1B7" w14:textId="77777777" w:rsidR="00C60540" w:rsidRPr="00E0682A" w:rsidRDefault="00C60540" w:rsidP="00C60540">
    <w:pPr>
      <w:pStyle w:val="Encabezado"/>
      <w:jc w:val="center"/>
      <w:rPr>
        <w:rFonts w:ascii="Arial" w:hAnsi="Arial" w:cs="Arial"/>
        <w:u w:val="single"/>
      </w:rPr>
    </w:pPr>
  </w:p>
  <w:p w14:paraId="3AB52F81" w14:textId="4C7A9CD6" w:rsidR="00C60540" w:rsidRPr="000A70E7" w:rsidRDefault="007509F0" w:rsidP="00C60540">
    <w:pPr>
      <w:suppressAutoHyphens/>
      <w:jc w:val="center"/>
      <w:rPr>
        <w:rFonts w:ascii="Arial" w:hAnsi="Arial" w:cs="Arial"/>
        <w:iCs/>
        <w:color w:val="000000"/>
        <w:sz w:val="20"/>
        <w:szCs w:val="20"/>
      </w:rPr>
    </w:pPr>
    <w:r w:rsidRPr="000A70E7">
      <w:rPr>
        <w:rFonts w:ascii="Arial" w:hAnsi="Arial" w:cs="Arial"/>
        <w:i/>
        <w:iCs/>
        <w:sz w:val="20"/>
        <w:szCs w:val="20"/>
      </w:rPr>
      <w:t>Continuación de la resolución “</w:t>
    </w:r>
    <w:r w:rsidR="002F4C34" w:rsidRPr="002F4C34">
      <w:rPr>
        <w:rFonts w:ascii="Arial" w:hAnsi="Arial" w:cs="Arial"/>
        <w:i/>
        <w:iCs/>
        <w:sz w:val="20"/>
        <w:szCs w:val="20"/>
      </w:rPr>
      <w:t xml:space="preserve">Por la cual se modifica la Resolución </w:t>
    </w:r>
    <w:r w:rsidR="00FE41FC">
      <w:rPr>
        <w:rFonts w:ascii="Arial" w:hAnsi="Arial" w:cs="Arial"/>
        <w:i/>
        <w:iCs/>
        <w:sz w:val="20"/>
        <w:szCs w:val="20"/>
      </w:rPr>
      <w:t>61290</w:t>
    </w:r>
    <w:r w:rsidR="002F4C34" w:rsidRPr="002F4C34">
      <w:rPr>
        <w:rFonts w:ascii="Arial" w:hAnsi="Arial" w:cs="Arial"/>
        <w:i/>
        <w:iCs/>
        <w:sz w:val="20"/>
        <w:szCs w:val="20"/>
      </w:rPr>
      <w:t xml:space="preserve"> de 2024 y se dictan otras disposiciones</w:t>
    </w:r>
    <w:r w:rsidR="006D09F0">
      <w:rPr>
        <w:rFonts w:ascii="Arial" w:hAnsi="Arial" w:cs="Arial"/>
        <w:i/>
        <w:iCs/>
        <w:sz w:val="20"/>
        <w:szCs w:val="20"/>
      </w:rPr>
      <w:t>”</w:t>
    </w:r>
  </w:p>
  <w:p w14:paraId="0B3109E4" w14:textId="77777777" w:rsidR="00C60540" w:rsidRPr="00E3441F" w:rsidRDefault="00C60540" w:rsidP="00C60540">
    <w:pPr>
      <w:suppressAutoHyphens/>
      <w:jc w:val="center"/>
      <w:rPr>
        <w:rFonts w:ascii="Arial" w:hAnsi="Arial" w:cs="Arial"/>
        <w:i/>
        <w:iCs/>
        <w:color w:val="000000"/>
        <w:sz w:val="16"/>
        <w:szCs w:val="16"/>
      </w:rPr>
    </w:pPr>
  </w:p>
  <w:p w14:paraId="2698B3FD" w14:textId="77777777" w:rsidR="00C42757" w:rsidRDefault="00C427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9C3C" w14:textId="77777777" w:rsidR="009E113B" w:rsidRDefault="00000000">
    <w:pPr>
      <w:pStyle w:val="Encabezado"/>
      <w:rPr>
        <w:rFonts w:ascii="Arial" w:hAnsi="Arial" w:cs="Arial"/>
        <w:b/>
      </w:rPr>
    </w:pPr>
    <w:r>
      <w:rPr>
        <w:noProof/>
      </w:rPr>
      <w:pict w14:anchorId="10CFE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3.85pt;margin-top:-53.9pt;width:610.5pt;height:1004.5pt;z-index:-251658240">
          <v:imagedata r:id="rId1" o:title="FONDO PLANTILLA RESOLUCIÓN"/>
        </v:shape>
      </w:pict>
    </w:r>
  </w:p>
  <w:p w14:paraId="69D29551" w14:textId="77777777" w:rsidR="009E113B" w:rsidRDefault="009E113B">
    <w:pPr>
      <w:pStyle w:val="Encabezado"/>
      <w:rPr>
        <w:rFonts w:ascii="Arial" w:hAnsi="Arial" w:cs="Arial"/>
        <w:b/>
      </w:rPr>
    </w:pPr>
  </w:p>
  <w:p w14:paraId="4EB7375D" w14:textId="77777777" w:rsidR="009E113B" w:rsidRDefault="009E113B">
    <w:pPr>
      <w:pStyle w:val="Encabezado"/>
      <w:rPr>
        <w:rFonts w:ascii="Arial" w:hAnsi="Arial" w:cs="Arial"/>
        <w:b/>
      </w:rPr>
    </w:pPr>
  </w:p>
  <w:p w14:paraId="65D3DD0C" w14:textId="77777777" w:rsidR="009E113B" w:rsidRDefault="009E113B">
    <w:pPr>
      <w:pStyle w:val="Encabezado"/>
      <w:rPr>
        <w:rFonts w:ascii="Arial" w:hAnsi="Arial" w:cs="Arial"/>
        <w:b/>
      </w:rPr>
    </w:pPr>
  </w:p>
  <w:p w14:paraId="6C79B933" w14:textId="021B31B4" w:rsidR="00C60540" w:rsidRDefault="000A70E7" w:rsidP="000A70E7">
    <w:pPr>
      <w:pStyle w:val="Encabezado"/>
      <w:tabs>
        <w:tab w:val="clear" w:pos="4419"/>
        <w:tab w:val="clear" w:pos="8838"/>
        <w:tab w:val="left" w:pos="3990"/>
      </w:tabs>
      <w:rPr>
        <w:rFonts w:ascii="Arial" w:hAnsi="Arial" w:cs="Arial"/>
        <w:b/>
      </w:rPr>
    </w:pPr>
    <w:bookmarkStart w:id="2" w:name="_Hlk174009999"/>
    <w:r>
      <w:rPr>
        <w:rFonts w:ascii="Arial" w:hAnsi="Arial" w:cs="Arial"/>
        <w:b/>
      </w:rPr>
      <w:tab/>
    </w:r>
  </w:p>
  <w:p w14:paraId="54D66783" w14:textId="14C2D191" w:rsidR="00C60540" w:rsidRPr="000A70E7" w:rsidRDefault="00C60540" w:rsidP="00C60540">
    <w:pPr>
      <w:pStyle w:val="Encabezado"/>
      <w:jc w:val="center"/>
      <w:rPr>
        <w:rFonts w:ascii="Arial" w:hAnsi="Arial" w:cs="Arial"/>
        <w:b/>
        <w:bCs/>
        <w:sz w:val="23"/>
        <w:szCs w:val="23"/>
      </w:rPr>
    </w:pPr>
    <w:r w:rsidRPr="000A70E7">
      <w:rPr>
        <w:rFonts w:ascii="Arial" w:hAnsi="Arial" w:cs="Arial"/>
        <w:b/>
        <w:bCs/>
        <w:sz w:val="23"/>
        <w:szCs w:val="23"/>
      </w:rPr>
      <w:t>ADMINISTRADORA DE LOS RECURSOS DEL SISTEMA GENERAL DE SEGURIDAD SOCIAL EN SALUD – ADRES</w:t>
    </w:r>
  </w:p>
  <w:p w14:paraId="2320395C" w14:textId="77777777" w:rsidR="00C60540" w:rsidRPr="000A70E7" w:rsidRDefault="00C60540" w:rsidP="00C60540">
    <w:pPr>
      <w:pStyle w:val="Encabezado"/>
      <w:jc w:val="center"/>
      <w:rPr>
        <w:rFonts w:ascii="Arial" w:hAnsi="Arial" w:cs="Arial"/>
        <w:b/>
        <w:bCs/>
        <w:sz w:val="23"/>
        <w:szCs w:val="23"/>
      </w:rPr>
    </w:pPr>
  </w:p>
  <w:p w14:paraId="404DF8B6" w14:textId="448D21ED" w:rsidR="00C60540" w:rsidRPr="000A70E7" w:rsidRDefault="00C60540" w:rsidP="00C60540">
    <w:pPr>
      <w:pStyle w:val="Encabezado"/>
      <w:jc w:val="center"/>
      <w:rPr>
        <w:rFonts w:ascii="Arial" w:hAnsi="Arial" w:cs="Arial"/>
        <w:b/>
        <w:bCs/>
        <w:sz w:val="23"/>
        <w:szCs w:val="23"/>
      </w:rPr>
    </w:pPr>
    <w:r w:rsidRPr="000A70E7">
      <w:rPr>
        <w:rFonts w:ascii="Arial" w:hAnsi="Arial" w:cs="Arial"/>
        <w:b/>
        <w:bCs/>
        <w:sz w:val="23"/>
        <w:szCs w:val="23"/>
      </w:rPr>
      <w:t xml:space="preserve">RESOLUCIÓN </w:t>
    </w:r>
    <w:r w:rsidR="000A7B9E" w:rsidRPr="000A70E7">
      <w:rPr>
        <w:rFonts w:ascii="Arial" w:hAnsi="Arial" w:cs="Arial"/>
        <w:b/>
        <w:bCs/>
        <w:sz w:val="23"/>
        <w:szCs w:val="23"/>
      </w:rPr>
      <w:t xml:space="preserve">NÚMERO </w:t>
    </w:r>
    <w:r w:rsidR="000A7B9E">
      <w:rPr>
        <w:rFonts w:ascii="Arial" w:hAnsi="Arial" w:cs="Arial"/>
        <w:b/>
        <w:bCs/>
        <w:sz w:val="23"/>
        <w:szCs w:val="23"/>
      </w:rPr>
      <w:t>DE</w:t>
    </w:r>
    <w:r w:rsidRPr="000A70E7">
      <w:rPr>
        <w:rFonts w:ascii="Arial" w:hAnsi="Arial" w:cs="Arial"/>
        <w:b/>
        <w:bCs/>
        <w:sz w:val="23"/>
        <w:szCs w:val="23"/>
      </w:rPr>
      <w:t xml:space="preserve"> 202</w:t>
    </w:r>
    <w:r w:rsidR="0008587F">
      <w:rPr>
        <w:rFonts w:ascii="Arial" w:hAnsi="Arial" w:cs="Arial"/>
        <w:b/>
        <w:bCs/>
        <w:sz w:val="23"/>
        <w:szCs w:val="23"/>
      </w:rPr>
      <w:t>5</w:t>
    </w:r>
  </w:p>
  <w:p w14:paraId="2161D645" w14:textId="77777777" w:rsidR="000A70E7" w:rsidRPr="000A70E7" w:rsidRDefault="000A70E7" w:rsidP="00C60540">
    <w:pPr>
      <w:pStyle w:val="Encabezado"/>
      <w:jc w:val="center"/>
      <w:rPr>
        <w:rFonts w:ascii="Arial" w:hAnsi="Arial" w:cs="Arial"/>
        <w:b/>
        <w:bCs/>
        <w:sz w:val="23"/>
        <w:szCs w:val="23"/>
      </w:rPr>
    </w:pPr>
  </w:p>
  <w:p w14:paraId="0A4B3C15" w14:textId="511E698D" w:rsidR="00C60540" w:rsidRPr="000A70E7" w:rsidRDefault="00C60540" w:rsidP="00C60540">
    <w:pPr>
      <w:adjustRightInd w:val="0"/>
      <w:jc w:val="center"/>
      <w:rPr>
        <w:rFonts w:ascii="Arial" w:hAnsi="Arial" w:cs="Arial"/>
        <w:color w:val="000000"/>
        <w:sz w:val="23"/>
        <w:szCs w:val="23"/>
      </w:rPr>
    </w:pPr>
    <w:r w:rsidRPr="000A70E7">
      <w:rPr>
        <w:rFonts w:ascii="Arial" w:hAnsi="Arial" w:cs="Arial"/>
        <w:color w:val="000000"/>
        <w:sz w:val="23"/>
        <w:szCs w:val="23"/>
      </w:rPr>
      <w:t>()</w:t>
    </w:r>
  </w:p>
  <w:p w14:paraId="23552692" w14:textId="77777777" w:rsidR="000A70E7" w:rsidRDefault="000A70E7" w:rsidP="00C60540">
    <w:pPr>
      <w:adjustRightInd w:val="0"/>
      <w:jc w:val="center"/>
      <w:rPr>
        <w:rFonts w:ascii="Arial" w:hAnsi="Arial" w:cs="Arial"/>
        <w:color w:val="000000"/>
      </w:rPr>
    </w:pPr>
  </w:p>
  <w:p w14:paraId="118DA5B8" w14:textId="77777777" w:rsidR="000A70E7" w:rsidRPr="00630BBB" w:rsidRDefault="000A70E7" w:rsidP="00C60540">
    <w:pPr>
      <w:adjustRightInd w:val="0"/>
      <w:jc w:val="center"/>
      <w:rPr>
        <w:rFonts w:ascii="Arial" w:hAnsi="Arial" w:cs="Arial"/>
        <w:color w:val="000000"/>
      </w:rPr>
    </w:pPr>
  </w:p>
  <w:p w14:paraId="4E2FC2F0" w14:textId="4A0F6F0B" w:rsidR="00C60540" w:rsidRPr="009E113B" w:rsidRDefault="00C60540" w:rsidP="00C60540">
    <w:pPr>
      <w:rPr>
        <w:rFonts w:ascii="Arial" w:hAnsi="Arial" w:cs="Arial"/>
        <w:b/>
      </w:rPr>
    </w:pPr>
    <w:r w:rsidRPr="00026CF9">
      <w:rPr>
        <w:rFonts w:ascii="Verdana" w:hAnsi="Verdana" w:cs="Arial"/>
        <w:color w:val="000000"/>
      </w:rPr>
      <w:t>---------------------------------------------------------------------------------------</w:t>
    </w:r>
    <w:bookmarkEnd w:id="2"/>
    <w:r>
      <w:rPr>
        <w:rFonts w:ascii="Verdana" w:hAnsi="Verdana" w:cs="Arial"/>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D25C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F4B2C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1B1032B"/>
    <w:multiLevelType w:val="multilevel"/>
    <w:tmpl w:val="4BCC22DC"/>
    <w:lvl w:ilvl="0">
      <w:start w:val="1"/>
      <w:numFmt w:val="decimal"/>
      <w:lvlText w:val="%1"/>
      <w:lvlJc w:val="left"/>
      <w:pPr>
        <w:ind w:left="360" w:hanging="360"/>
      </w:pPr>
      <w:rPr>
        <w:rFonts w:eastAsia="Arial" w:hint="default"/>
        <w:b/>
        <w:color w:val="auto"/>
      </w:rPr>
    </w:lvl>
    <w:lvl w:ilvl="1">
      <w:start w:val="1"/>
      <w:numFmt w:val="decimal"/>
      <w:lvlText w:val="%1.%2"/>
      <w:lvlJc w:val="left"/>
      <w:pPr>
        <w:ind w:left="360" w:hanging="360"/>
      </w:pPr>
      <w:rPr>
        <w:rFonts w:eastAsia="Arial" w:hint="default"/>
        <w:b/>
        <w:color w:val="auto"/>
      </w:rPr>
    </w:lvl>
    <w:lvl w:ilvl="2">
      <w:start w:val="1"/>
      <w:numFmt w:val="decimal"/>
      <w:lvlText w:val="%1.%2.%3"/>
      <w:lvlJc w:val="left"/>
      <w:pPr>
        <w:ind w:left="720" w:hanging="720"/>
      </w:pPr>
      <w:rPr>
        <w:rFonts w:eastAsia="Arial" w:hint="default"/>
        <w:b/>
        <w:color w:val="auto"/>
      </w:rPr>
    </w:lvl>
    <w:lvl w:ilvl="3">
      <w:start w:val="1"/>
      <w:numFmt w:val="decimal"/>
      <w:lvlText w:val="%1.%2.%3.%4"/>
      <w:lvlJc w:val="left"/>
      <w:pPr>
        <w:ind w:left="720" w:hanging="720"/>
      </w:pPr>
      <w:rPr>
        <w:rFonts w:eastAsia="Arial" w:hint="default"/>
        <w:b/>
        <w:color w:val="auto"/>
      </w:rPr>
    </w:lvl>
    <w:lvl w:ilvl="4">
      <w:start w:val="1"/>
      <w:numFmt w:val="decimal"/>
      <w:lvlText w:val="%1.%2.%3.%4.%5"/>
      <w:lvlJc w:val="left"/>
      <w:pPr>
        <w:ind w:left="1080" w:hanging="1080"/>
      </w:pPr>
      <w:rPr>
        <w:rFonts w:eastAsia="Arial" w:hint="default"/>
        <w:b/>
        <w:color w:val="auto"/>
      </w:rPr>
    </w:lvl>
    <w:lvl w:ilvl="5">
      <w:start w:val="1"/>
      <w:numFmt w:val="decimal"/>
      <w:lvlText w:val="%1.%2.%3.%4.%5.%6"/>
      <w:lvlJc w:val="left"/>
      <w:pPr>
        <w:ind w:left="1080" w:hanging="1080"/>
      </w:pPr>
      <w:rPr>
        <w:rFonts w:eastAsia="Arial" w:hint="default"/>
        <w:b/>
        <w:color w:val="auto"/>
      </w:rPr>
    </w:lvl>
    <w:lvl w:ilvl="6">
      <w:start w:val="1"/>
      <w:numFmt w:val="decimal"/>
      <w:lvlText w:val="%1.%2.%3.%4.%5.%6.%7"/>
      <w:lvlJc w:val="left"/>
      <w:pPr>
        <w:ind w:left="1440" w:hanging="1440"/>
      </w:pPr>
      <w:rPr>
        <w:rFonts w:eastAsia="Arial" w:hint="default"/>
        <w:b/>
        <w:color w:val="auto"/>
      </w:rPr>
    </w:lvl>
    <w:lvl w:ilvl="7">
      <w:start w:val="1"/>
      <w:numFmt w:val="decimal"/>
      <w:lvlText w:val="%1.%2.%3.%4.%5.%6.%7.%8"/>
      <w:lvlJc w:val="left"/>
      <w:pPr>
        <w:ind w:left="1440" w:hanging="1440"/>
      </w:pPr>
      <w:rPr>
        <w:rFonts w:eastAsia="Arial" w:hint="default"/>
        <w:b/>
        <w:color w:val="auto"/>
      </w:rPr>
    </w:lvl>
    <w:lvl w:ilvl="8">
      <w:start w:val="1"/>
      <w:numFmt w:val="decimal"/>
      <w:lvlText w:val="%1.%2.%3.%4.%5.%6.%7.%8.%9"/>
      <w:lvlJc w:val="left"/>
      <w:pPr>
        <w:ind w:left="1440" w:hanging="1440"/>
      </w:pPr>
      <w:rPr>
        <w:rFonts w:eastAsia="Arial" w:hint="default"/>
        <w:b/>
        <w:color w:val="auto"/>
      </w:rPr>
    </w:lvl>
  </w:abstractNum>
  <w:abstractNum w:abstractNumId="3" w15:restartNumberingAfterBreak="0">
    <w:nsid w:val="048AC4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5B7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E14704"/>
    <w:multiLevelType w:val="hybridMultilevel"/>
    <w:tmpl w:val="4B64B7C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E69556C"/>
    <w:multiLevelType w:val="hybridMultilevel"/>
    <w:tmpl w:val="52E8E5EE"/>
    <w:lvl w:ilvl="0" w:tplc="176834F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20353FD9"/>
    <w:multiLevelType w:val="hybridMultilevel"/>
    <w:tmpl w:val="6CC64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703167"/>
    <w:multiLevelType w:val="multilevel"/>
    <w:tmpl w:val="FA66A02C"/>
    <w:lvl w:ilvl="0">
      <w:numFmt w:val="bullet"/>
      <w:lvlText w:val="-"/>
      <w:lvlJc w:val="left"/>
      <w:pPr>
        <w:ind w:left="720" w:hanging="360"/>
      </w:pPr>
      <w:rPr>
        <w:rFonts w:ascii="Arial" w:eastAsia="Verdana"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B5201A"/>
    <w:multiLevelType w:val="multilevel"/>
    <w:tmpl w:val="90AC82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F60E3"/>
    <w:multiLevelType w:val="hybridMultilevel"/>
    <w:tmpl w:val="9DE28A1E"/>
    <w:lvl w:ilvl="0" w:tplc="914469A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2708C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AE3A1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28493D"/>
    <w:multiLevelType w:val="hybridMultilevel"/>
    <w:tmpl w:val="E6F87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1">
    <w:nsid w:val="2F2607C7"/>
    <w:multiLevelType w:val="multilevel"/>
    <w:tmpl w:val="3544F6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1">
    <w:nsid w:val="30242431"/>
    <w:multiLevelType w:val="hybridMultilevel"/>
    <w:tmpl w:val="D9CCEDA8"/>
    <w:lvl w:ilvl="0" w:tplc="DA08253A">
      <w:start w:val="1"/>
      <w:numFmt w:val="decimal"/>
      <w:lvlText w:val="%1."/>
      <w:lvlJc w:val="left"/>
      <w:pPr>
        <w:ind w:left="720" w:hanging="360"/>
      </w:pPr>
      <w:rPr>
        <w:rFonts w:ascii="Arial" w:hAnsi="Arial" w:cs="Arial" w:hint="default"/>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745505"/>
    <w:multiLevelType w:val="hybridMultilevel"/>
    <w:tmpl w:val="C04A645C"/>
    <w:lvl w:ilvl="0" w:tplc="900815E0">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38FD02BB"/>
    <w:multiLevelType w:val="hybridMultilevel"/>
    <w:tmpl w:val="BD5E39A8"/>
    <w:lvl w:ilvl="0" w:tplc="3A1A866E">
      <w:start w:val="1"/>
      <w:numFmt w:val="decimal"/>
      <w:lvlText w:val="%1."/>
      <w:lvlJc w:val="left"/>
      <w:pPr>
        <w:ind w:left="720" w:hanging="360"/>
      </w:pPr>
      <w:rPr>
        <w:rFonts w:hint="default"/>
        <w:b w:val="0"/>
        <w:bCs w:val="0"/>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104386"/>
    <w:multiLevelType w:val="hybridMultilevel"/>
    <w:tmpl w:val="3D569A0E"/>
    <w:lvl w:ilvl="0" w:tplc="5C1AE75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420573D6"/>
    <w:multiLevelType w:val="hybridMultilevel"/>
    <w:tmpl w:val="071885CE"/>
    <w:lvl w:ilvl="0" w:tplc="89A29BA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A4E5BF0"/>
    <w:multiLevelType w:val="hybridMultilevel"/>
    <w:tmpl w:val="E41A46A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F60521"/>
    <w:multiLevelType w:val="multilevel"/>
    <w:tmpl w:val="F13C5322"/>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D2F572C"/>
    <w:multiLevelType w:val="hybridMultilevel"/>
    <w:tmpl w:val="E29AEA70"/>
    <w:lvl w:ilvl="0" w:tplc="7C206552">
      <w:start w:val="1"/>
      <w:numFmt w:val="decimal"/>
      <w:lvlText w:val="%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5A1D5C0C"/>
    <w:multiLevelType w:val="multilevel"/>
    <w:tmpl w:val="9982C0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EE2B7A"/>
    <w:multiLevelType w:val="multilevel"/>
    <w:tmpl w:val="280CC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5493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43A0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35D2F54"/>
    <w:multiLevelType w:val="hybridMultilevel"/>
    <w:tmpl w:val="3F62F1A0"/>
    <w:lvl w:ilvl="0" w:tplc="A9BC1230">
      <w:start w:val="1"/>
      <w:numFmt w:val="decimal"/>
      <w:lvlText w:val="%1."/>
      <w:lvlJc w:val="left"/>
      <w:pPr>
        <w:ind w:left="720" w:hanging="360"/>
      </w:pPr>
      <w:rPr>
        <w:rFonts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A21679"/>
    <w:multiLevelType w:val="hybridMultilevel"/>
    <w:tmpl w:val="A726EA6C"/>
    <w:lvl w:ilvl="0" w:tplc="64AE05A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0F6951"/>
    <w:multiLevelType w:val="hybridMultilevel"/>
    <w:tmpl w:val="C196515C"/>
    <w:lvl w:ilvl="0" w:tplc="74F6A6D2">
      <w:start w:val="1"/>
      <w:numFmt w:val="decimal"/>
      <w:lvlText w:val="%1."/>
      <w:lvlJc w:val="left"/>
      <w:pPr>
        <w:ind w:left="360" w:hanging="360"/>
      </w:pPr>
      <w:rPr>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2BC615A"/>
    <w:multiLevelType w:val="hybridMultilevel"/>
    <w:tmpl w:val="86FCE4DE"/>
    <w:lvl w:ilvl="0" w:tplc="6C929548">
      <w:start w:val="90"/>
      <w:numFmt w:val="bullet"/>
      <w:lvlText w:val="-"/>
      <w:lvlJc w:val="left"/>
      <w:pPr>
        <w:ind w:left="1788" w:hanging="360"/>
      </w:pPr>
      <w:rPr>
        <w:rFonts w:ascii="Arial" w:eastAsia="Arial" w:hAnsi="Arial" w:cs="Aria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31" w15:restartNumberingAfterBreak="0">
    <w:nsid w:val="74D14FDD"/>
    <w:multiLevelType w:val="hybridMultilevel"/>
    <w:tmpl w:val="729A1BE6"/>
    <w:lvl w:ilvl="0" w:tplc="900815E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75967E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7030068">
    <w:abstractNumId w:val="2"/>
  </w:num>
  <w:num w:numId="2" w16cid:durableId="955529605">
    <w:abstractNumId w:val="14"/>
  </w:num>
  <w:num w:numId="3" w16cid:durableId="510023454">
    <w:abstractNumId w:val="15"/>
  </w:num>
  <w:num w:numId="4" w16cid:durableId="934480710">
    <w:abstractNumId w:val="28"/>
  </w:num>
  <w:num w:numId="5" w16cid:durableId="860750977">
    <w:abstractNumId w:val="24"/>
  </w:num>
  <w:num w:numId="6" w16cid:durableId="747072962">
    <w:abstractNumId w:val="26"/>
  </w:num>
  <w:num w:numId="7" w16cid:durableId="1024595107">
    <w:abstractNumId w:val="4"/>
  </w:num>
  <w:num w:numId="8" w16cid:durableId="1643583434">
    <w:abstractNumId w:val="0"/>
  </w:num>
  <w:num w:numId="9" w16cid:durableId="5326656">
    <w:abstractNumId w:val="1"/>
  </w:num>
  <w:num w:numId="10" w16cid:durableId="2073187039">
    <w:abstractNumId w:val="3"/>
  </w:num>
  <w:num w:numId="11" w16cid:durableId="8724255">
    <w:abstractNumId w:val="23"/>
  </w:num>
  <w:num w:numId="12" w16cid:durableId="1898124576">
    <w:abstractNumId w:val="9"/>
  </w:num>
  <w:num w:numId="13" w16cid:durableId="1164858767">
    <w:abstractNumId w:val="12"/>
  </w:num>
  <w:num w:numId="14" w16cid:durableId="1052076609">
    <w:abstractNumId w:val="20"/>
  </w:num>
  <w:num w:numId="15" w16cid:durableId="321392258">
    <w:abstractNumId w:val="5"/>
  </w:num>
  <w:num w:numId="16" w16cid:durableId="218173663">
    <w:abstractNumId w:val="13"/>
  </w:num>
  <w:num w:numId="17" w16cid:durableId="2087342677">
    <w:abstractNumId w:val="31"/>
  </w:num>
  <w:num w:numId="18" w16cid:durableId="1686326548">
    <w:abstractNumId w:val="16"/>
  </w:num>
  <w:num w:numId="19" w16cid:durableId="1833180508">
    <w:abstractNumId w:val="25"/>
  </w:num>
  <w:num w:numId="20" w16cid:durableId="1506476371">
    <w:abstractNumId w:val="32"/>
  </w:num>
  <w:num w:numId="21" w16cid:durableId="1889105095">
    <w:abstractNumId w:val="11"/>
  </w:num>
  <w:num w:numId="22" w16cid:durableId="1874033142">
    <w:abstractNumId w:val="7"/>
  </w:num>
  <w:num w:numId="23" w16cid:durableId="1520894925">
    <w:abstractNumId w:val="6"/>
  </w:num>
  <w:num w:numId="24" w16cid:durableId="163135848">
    <w:abstractNumId w:val="17"/>
  </w:num>
  <w:num w:numId="25" w16cid:durableId="930042163">
    <w:abstractNumId w:val="27"/>
  </w:num>
  <w:num w:numId="26" w16cid:durableId="539321618">
    <w:abstractNumId w:val="8"/>
  </w:num>
  <w:num w:numId="27" w16cid:durableId="771321594">
    <w:abstractNumId w:val="18"/>
  </w:num>
  <w:num w:numId="28" w16cid:durableId="686910263">
    <w:abstractNumId w:val="22"/>
  </w:num>
  <w:num w:numId="29" w16cid:durableId="1654260924">
    <w:abstractNumId w:val="10"/>
  </w:num>
  <w:num w:numId="30" w16cid:durableId="1657418409">
    <w:abstractNumId w:val="21"/>
  </w:num>
  <w:num w:numId="31" w16cid:durableId="989868146">
    <w:abstractNumId w:val="19"/>
  </w:num>
  <w:num w:numId="32" w16cid:durableId="6549969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6752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CA"/>
    <w:rsid w:val="000010D8"/>
    <w:rsid w:val="000036D4"/>
    <w:rsid w:val="000057A7"/>
    <w:rsid w:val="00010A98"/>
    <w:rsid w:val="00014CA7"/>
    <w:rsid w:val="00015329"/>
    <w:rsid w:val="00021998"/>
    <w:rsid w:val="000219B2"/>
    <w:rsid w:val="0002661E"/>
    <w:rsid w:val="00026CAC"/>
    <w:rsid w:val="00026D9D"/>
    <w:rsid w:val="00031DE1"/>
    <w:rsid w:val="00033D0A"/>
    <w:rsid w:val="000346A4"/>
    <w:rsid w:val="00041264"/>
    <w:rsid w:val="000428C6"/>
    <w:rsid w:val="00044EE0"/>
    <w:rsid w:val="000460DC"/>
    <w:rsid w:val="00052A43"/>
    <w:rsid w:val="00060AE6"/>
    <w:rsid w:val="00062A31"/>
    <w:rsid w:val="00063254"/>
    <w:rsid w:val="0006647C"/>
    <w:rsid w:val="00066879"/>
    <w:rsid w:val="00070417"/>
    <w:rsid w:val="00070807"/>
    <w:rsid w:val="00072634"/>
    <w:rsid w:val="00075D52"/>
    <w:rsid w:val="00082095"/>
    <w:rsid w:val="00083530"/>
    <w:rsid w:val="0008587F"/>
    <w:rsid w:val="00090182"/>
    <w:rsid w:val="00090C42"/>
    <w:rsid w:val="00092A2D"/>
    <w:rsid w:val="00092B97"/>
    <w:rsid w:val="000934E1"/>
    <w:rsid w:val="000937D9"/>
    <w:rsid w:val="00093D71"/>
    <w:rsid w:val="00093FD8"/>
    <w:rsid w:val="00094BAD"/>
    <w:rsid w:val="000A36CE"/>
    <w:rsid w:val="000A3B33"/>
    <w:rsid w:val="000A5025"/>
    <w:rsid w:val="000A62D2"/>
    <w:rsid w:val="000A70E7"/>
    <w:rsid w:val="000A7B9E"/>
    <w:rsid w:val="000B1170"/>
    <w:rsid w:val="000B414D"/>
    <w:rsid w:val="000B792E"/>
    <w:rsid w:val="000B7D7C"/>
    <w:rsid w:val="000C0FE2"/>
    <w:rsid w:val="000C1BC3"/>
    <w:rsid w:val="000D14F1"/>
    <w:rsid w:val="000D50E1"/>
    <w:rsid w:val="000E26A0"/>
    <w:rsid w:val="000E6D56"/>
    <w:rsid w:val="000E7C18"/>
    <w:rsid w:val="000F3A63"/>
    <w:rsid w:val="000F5E73"/>
    <w:rsid w:val="000F602D"/>
    <w:rsid w:val="000F688B"/>
    <w:rsid w:val="00100F72"/>
    <w:rsid w:val="001017A8"/>
    <w:rsid w:val="00102B9F"/>
    <w:rsid w:val="00104435"/>
    <w:rsid w:val="00104C6C"/>
    <w:rsid w:val="00104D9B"/>
    <w:rsid w:val="001108E9"/>
    <w:rsid w:val="00113FE1"/>
    <w:rsid w:val="00121C46"/>
    <w:rsid w:val="0012256C"/>
    <w:rsid w:val="00131CAE"/>
    <w:rsid w:val="0013210A"/>
    <w:rsid w:val="001363A4"/>
    <w:rsid w:val="00145B4D"/>
    <w:rsid w:val="00154BCB"/>
    <w:rsid w:val="00155B8D"/>
    <w:rsid w:val="00156646"/>
    <w:rsid w:val="00156BF8"/>
    <w:rsid w:val="00157BB5"/>
    <w:rsid w:val="001665BA"/>
    <w:rsid w:val="0017202E"/>
    <w:rsid w:val="00173338"/>
    <w:rsid w:val="00174338"/>
    <w:rsid w:val="00175023"/>
    <w:rsid w:val="00176536"/>
    <w:rsid w:val="0018050D"/>
    <w:rsid w:val="00180C61"/>
    <w:rsid w:val="001810B6"/>
    <w:rsid w:val="00183CD8"/>
    <w:rsid w:val="00196F9D"/>
    <w:rsid w:val="001A29A1"/>
    <w:rsid w:val="001A5140"/>
    <w:rsid w:val="001B1CFB"/>
    <w:rsid w:val="001B5747"/>
    <w:rsid w:val="001B5EFC"/>
    <w:rsid w:val="001B7496"/>
    <w:rsid w:val="001B76BC"/>
    <w:rsid w:val="001C640C"/>
    <w:rsid w:val="001D4B44"/>
    <w:rsid w:val="001E26C9"/>
    <w:rsid w:val="001E2A68"/>
    <w:rsid w:val="001F6003"/>
    <w:rsid w:val="00201709"/>
    <w:rsid w:val="00210A11"/>
    <w:rsid w:val="00210A9C"/>
    <w:rsid w:val="002133D2"/>
    <w:rsid w:val="0022225B"/>
    <w:rsid w:val="00225386"/>
    <w:rsid w:val="00227395"/>
    <w:rsid w:val="00227BE2"/>
    <w:rsid w:val="00230B13"/>
    <w:rsid w:val="00232A3F"/>
    <w:rsid w:val="002424CC"/>
    <w:rsid w:val="002442F0"/>
    <w:rsid w:val="002444AB"/>
    <w:rsid w:val="002501BA"/>
    <w:rsid w:val="002515D5"/>
    <w:rsid w:val="00252BE7"/>
    <w:rsid w:val="00254C3C"/>
    <w:rsid w:val="00262698"/>
    <w:rsid w:val="00262873"/>
    <w:rsid w:val="00264644"/>
    <w:rsid w:val="0027108C"/>
    <w:rsid w:val="00274107"/>
    <w:rsid w:val="002741DE"/>
    <w:rsid w:val="00275319"/>
    <w:rsid w:val="002810A7"/>
    <w:rsid w:val="00282B1A"/>
    <w:rsid w:val="00283B10"/>
    <w:rsid w:val="00287EED"/>
    <w:rsid w:val="00290FE8"/>
    <w:rsid w:val="002A182A"/>
    <w:rsid w:val="002A220C"/>
    <w:rsid w:val="002B355D"/>
    <w:rsid w:val="002B4978"/>
    <w:rsid w:val="002B7212"/>
    <w:rsid w:val="002B7475"/>
    <w:rsid w:val="002C0D0F"/>
    <w:rsid w:val="002C1C56"/>
    <w:rsid w:val="002C2914"/>
    <w:rsid w:val="002C3164"/>
    <w:rsid w:val="002C3607"/>
    <w:rsid w:val="002C4A43"/>
    <w:rsid w:val="002C5955"/>
    <w:rsid w:val="002C7777"/>
    <w:rsid w:val="002D146A"/>
    <w:rsid w:val="002D237F"/>
    <w:rsid w:val="002D2AD0"/>
    <w:rsid w:val="002D5E3E"/>
    <w:rsid w:val="002E0F4B"/>
    <w:rsid w:val="002E5BF1"/>
    <w:rsid w:val="002E5E5B"/>
    <w:rsid w:val="002F4C34"/>
    <w:rsid w:val="002F5D87"/>
    <w:rsid w:val="00301CB4"/>
    <w:rsid w:val="00303192"/>
    <w:rsid w:val="003166B6"/>
    <w:rsid w:val="0031688B"/>
    <w:rsid w:val="003224FE"/>
    <w:rsid w:val="00326A22"/>
    <w:rsid w:val="00333DD3"/>
    <w:rsid w:val="00333FAE"/>
    <w:rsid w:val="00336066"/>
    <w:rsid w:val="0033679A"/>
    <w:rsid w:val="00341FBC"/>
    <w:rsid w:val="003503BD"/>
    <w:rsid w:val="00351E17"/>
    <w:rsid w:val="00356073"/>
    <w:rsid w:val="003565BC"/>
    <w:rsid w:val="00362BB4"/>
    <w:rsid w:val="00362FFA"/>
    <w:rsid w:val="003667CB"/>
    <w:rsid w:val="00370880"/>
    <w:rsid w:val="003746E2"/>
    <w:rsid w:val="0037700B"/>
    <w:rsid w:val="00377F8E"/>
    <w:rsid w:val="003858B5"/>
    <w:rsid w:val="00395DCF"/>
    <w:rsid w:val="00395E3B"/>
    <w:rsid w:val="00397038"/>
    <w:rsid w:val="003A048A"/>
    <w:rsid w:val="003A4B1B"/>
    <w:rsid w:val="003B0449"/>
    <w:rsid w:val="003B3761"/>
    <w:rsid w:val="003B4A72"/>
    <w:rsid w:val="003B4DCB"/>
    <w:rsid w:val="003B53DA"/>
    <w:rsid w:val="003B6BE9"/>
    <w:rsid w:val="003C0B38"/>
    <w:rsid w:val="003C10BD"/>
    <w:rsid w:val="003C2B16"/>
    <w:rsid w:val="003C4520"/>
    <w:rsid w:val="003D28CF"/>
    <w:rsid w:val="003E0B8F"/>
    <w:rsid w:val="003E0F28"/>
    <w:rsid w:val="003E4A71"/>
    <w:rsid w:val="003F331D"/>
    <w:rsid w:val="003F33FB"/>
    <w:rsid w:val="003F4651"/>
    <w:rsid w:val="003F4AD0"/>
    <w:rsid w:val="003F605E"/>
    <w:rsid w:val="004000BA"/>
    <w:rsid w:val="00400D93"/>
    <w:rsid w:val="00401014"/>
    <w:rsid w:val="0040191D"/>
    <w:rsid w:val="004020AE"/>
    <w:rsid w:val="004028E7"/>
    <w:rsid w:val="00405053"/>
    <w:rsid w:val="00407E53"/>
    <w:rsid w:val="00412E60"/>
    <w:rsid w:val="00413895"/>
    <w:rsid w:val="00414541"/>
    <w:rsid w:val="00415559"/>
    <w:rsid w:val="004178CC"/>
    <w:rsid w:val="0042258F"/>
    <w:rsid w:val="004232C7"/>
    <w:rsid w:val="00425FCC"/>
    <w:rsid w:val="00433C35"/>
    <w:rsid w:val="00433D5D"/>
    <w:rsid w:val="004356A1"/>
    <w:rsid w:val="00435CF6"/>
    <w:rsid w:val="00436C8F"/>
    <w:rsid w:val="00442ED1"/>
    <w:rsid w:val="00445EC9"/>
    <w:rsid w:val="004559DD"/>
    <w:rsid w:val="00461BEA"/>
    <w:rsid w:val="004739F2"/>
    <w:rsid w:val="00474161"/>
    <w:rsid w:val="00474973"/>
    <w:rsid w:val="004813C3"/>
    <w:rsid w:val="004901E0"/>
    <w:rsid w:val="004902B0"/>
    <w:rsid w:val="00491B25"/>
    <w:rsid w:val="004A14FC"/>
    <w:rsid w:val="004B6303"/>
    <w:rsid w:val="004C3E53"/>
    <w:rsid w:val="004C4CE7"/>
    <w:rsid w:val="004C5D4E"/>
    <w:rsid w:val="004D680B"/>
    <w:rsid w:val="004F731D"/>
    <w:rsid w:val="00502BA3"/>
    <w:rsid w:val="00504CC1"/>
    <w:rsid w:val="0050665B"/>
    <w:rsid w:val="005066C5"/>
    <w:rsid w:val="00511CCC"/>
    <w:rsid w:val="00514E9B"/>
    <w:rsid w:val="0051703E"/>
    <w:rsid w:val="00524877"/>
    <w:rsid w:val="00524EA5"/>
    <w:rsid w:val="005260AF"/>
    <w:rsid w:val="00530AF3"/>
    <w:rsid w:val="00530CCD"/>
    <w:rsid w:val="00530ED2"/>
    <w:rsid w:val="005447F8"/>
    <w:rsid w:val="0054576F"/>
    <w:rsid w:val="00552A76"/>
    <w:rsid w:val="0055469E"/>
    <w:rsid w:val="00555FD5"/>
    <w:rsid w:val="00556F1C"/>
    <w:rsid w:val="00560DCE"/>
    <w:rsid w:val="00563B47"/>
    <w:rsid w:val="00564F62"/>
    <w:rsid w:val="00575248"/>
    <w:rsid w:val="0058184C"/>
    <w:rsid w:val="005858B5"/>
    <w:rsid w:val="005859FE"/>
    <w:rsid w:val="00587307"/>
    <w:rsid w:val="00587A9D"/>
    <w:rsid w:val="00587EF1"/>
    <w:rsid w:val="0059476F"/>
    <w:rsid w:val="00594B32"/>
    <w:rsid w:val="005A4E13"/>
    <w:rsid w:val="005A575A"/>
    <w:rsid w:val="005A7F13"/>
    <w:rsid w:val="005A7F79"/>
    <w:rsid w:val="005B7D08"/>
    <w:rsid w:val="005C04D7"/>
    <w:rsid w:val="005C286A"/>
    <w:rsid w:val="005C60AE"/>
    <w:rsid w:val="005C6BFF"/>
    <w:rsid w:val="005D6196"/>
    <w:rsid w:val="005D7404"/>
    <w:rsid w:val="005E49B6"/>
    <w:rsid w:val="005E7CD1"/>
    <w:rsid w:val="005F56F0"/>
    <w:rsid w:val="005F5796"/>
    <w:rsid w:val="006068C8"/>
    <w:rsid w:val="00606973"/>
    <w:rsid w:val="006125FE"/>
    <w:rsid w:val="00615B9B"/>
    <w:rsid w:val="006166DD"/>
    <w:rsid w:val="0062197E"/>
    <w:rsid w:val="006248AB"/>
    <w:rsid w:val="006335CD"/>
    <w:rsid w:val="0063375C"/>
    <w:rsid w:val="00635A84"/>
    <w:rsid w:val="0063794B"/>
    <w:rsid w:val="00643BD1"/>
    <w:rsid w:val="00651999"/>
    <w:rsid w:val="00651E85"/>
    <w:rsid w:val="006534C5"/>
    <w:rsid w:val="00655C3D"/>
    <w:rsid w:val="006634B7"/>
    <w:rsid w:val="0066578A"/>
    <w:rsid w:val="00674DDA"/>
    <w:rsid w:val="00676C79"/>
    <w:rsid w:val="00680DA3"/>
    <w:rsid w:val="00680FFF"/>
    <w:rsid w:val="00682F0C"/>
    <w:rsid w:val="006849CC"/>
    <w:rsid w:val="00685C57"/>
    <w:rsid w:val="0068781B"/>
    <w:rsid w:val="00690B58"/>
    <w:rsid w:val="0069371F"/>
    <w:rsid w:val="006A3014"/>
    <w:rsid w:val="006A5250"/>
    <w:rsid w:val="006A620C"/>
    <w:rsid w:val="006B00FC"/>
    <w:rsid w:val="006B1E36"/>
    <w:rsid w:val="006C1E34"/>
    <w:rsid w:val="006C26F8"/>
    <w:rsid w:val="006C5508"/>
    <w:rsid w:val="006C57C0"/>
    <w:rsid w:val="006C6BFE"/>
    <w:rsid w:val="006C7321"/>
    <w:rsid w:val="006D07E5"/>
    <w:rsid w:val="006D09F0"/>
    <w:rsid w:val="006D4DA9"/>
    <w:rsid w:val="006D5940"/>
    <w:rsid w:val="006E1114"/>
    <w:rsid w:val="006E278C"/>
    <w:rsid w:val="006E335A"/>
    <w:rsid w:val="006E5E70"/>
    <w:rsid w:val="006F002B"/>
    <w:rsid w:val="0070045E"/>
    <w:rsid w:val="00702427"/>
    <w:rsid w:val="007037B6"/>
    <w:rsid w:val="00703FD7"/>
    <w:rsid w:val="007045B3"/>
    <w:rsid w:val="00705DAE"/>
    <w:rsid w:val="00717FA7"/>
    <w:rsid w:val="00721856"/>
    <w:rsid w:val="00730151"/>
    <w:rsid w:val="00732928"/>
    <w:rsid w:val="00732BB7"/>
    <w:rsid w:val="00732EEC"/>
    <w:rsid w:val="0073362C"/>
    <w:rsid w:val="0073587B"/>
    <w:rsid w:val="007406A3"/>
    <w:rsid w:val="00746BB1"/>
    <w:rsid w:val="007509F0"/>
    <w:rsid w:val="00754B79"/>
    <w:rsid w:val="00761037"/>
    <w:rsid w:val="0076103D"/>
    <w:rsid w:val="00762525"/>
    <w:rsid w:val="0076302C"/>
    <w:rsid w:val="007701AD"/>
    <w:rsid w:val="00776244"/>
    <w:rsid w:val="00790BB8"/>
    <w:rsid w:val="00791CCA"/>
    <w:rsid w:val="0079685D"/>
    <w:rsid w:val="007A1FC3"/>
    <w:rsid w:val="007A40FE"/>
    <w:rsid w:val="007A5E78"/>
    <w:rsid w:val="007B0D0D"/>
    <w:rsid w:val="007B10F2"/>
    <w:rsid w:val="007B41CB"/>
    <w:rsid w:val="007B66E6"/>
    <w:rsid w:val="007B68D4"/>
    <w:rsid w:val="007B74E6"/>
    <w:rsid w:val="007C04EC"/>
    <w:rsid w:val="007C58BC"/>
    <w:rsid w:val="007D138A"/>
    <w:rsid w:val="007D2233"/>
    <w:rsid w:val="007D2D89"/>
    <w:rsid w:val="007D6918"/>
    <w:rsid w:val="007D7913"/>
    <w:rsid w:val="007D7AF1"/>
    <w:rsid w:val="007E3FF0"/>
    <w:rsid w:val="007E5C45"/>
    <w:rsid w:val="007E6E1E"/>
    <w:rsid w:val="007F1C43"/>
    <w:rsid w:val="007F1DF1"/>
    <w:rsid w:val="007F2BB5"/>
    <w:rsid w:val="007F56A0"/>
    <w:rsid w:val="007F727D"/>
    <w:rsid w:val="008020BE"/>
    <w:rsid w:val="00802956"/>
    <w:rsid w:val="00803FC6"/>
    <w:rsid w:val="00804F3E"/>
    <w:rsid w:val="0081042E"/>
    <w:rsid w:val="0081388F"/>
    <w:rsid w:val="00822F08"/>
    <w:rsid w:val="0082612F"/>
    <w:rsid w:val="00826E7E"/>
    <w:rsid w:val="00830C7C"/>
    <w:rsid w:val="00830CE1"/>
    <w:rsid w:val="00836972"/>
    <w:rsid w:val="00836AB5"/>
    <w:rsid w:val="00840523"/>
    <w:rsid w:val="0084551D"/>
    <w:rsid w:val="00855212"/>
    <w:rsid w:val="008556B1"/>
    <w:rsid w:val="00855896"/>
    <w:rsid w:val="0086087C"/>
    <w:rsid w:val="00866061"/>
    <w:rsid w:val="0087181B"/>
    <w:rsid w:val="00874F65"/>
    <w:rsid w:val="00875451"/>
    <w:rsid w:val="00880903"/>
    <w:rsid w:val="0088241B"/>
    <w:rsid w:val="0088250D"/>
    <w:rsid w:val="00884976"/>
    <w:rsid w:val="00886A35"/>
    <w:rsid w:val="008919C3"/>
    <w:rsid w:val="00892169"/>
    <w:rsid w:val="00893E8D"/>
    <w:rsid w:val="008940ED"/>
    <w:rsid w:val="008950DA"/>
    <w:rsid w:val="008953A4"/>
    <w:rsid w:val="008958EB"/>
    <w:rsid w:val="008A45E4"/>
    <w:rsid w:val="008A7CBB"/>
    <w:rsid w:val="008B3848"/>
    <w:rsid w:val="008B4D83"/>
    <w:rsid w:val="008C64D9"/>
    <w:rsid w:val="008C714A"/>
    <w:rsid w:val="008D2495"/>
    <w:rsid w:val="008D2E94"/>
    <w:rsid w:val="008D4FC7"/>
    <w:rsid w:val="008E1AD8"/>
    <w:rsid w:val="008F3853"/>
    <w:rsid w:val="008F5733"/>
    <w:rsid w:val="008F64B8"/>
    <w:rsid w:val="00902F77"/>
    <w:rsid w:val="00911E2D"/>
    <w:rsid w:val="00921D89"/>
    <w:rsid w:val="00922D41"/>
    <w:rsid w:val="00927AF7"/>
    <w:rsid w:val="009316C4"/>
    <w:rsid w:val="00936481"/>
    <w:rsid w:val="00942B45"/>
    <w:rsid w:val="00946293"/>
    <w:rsid w:val="00951DE3"/>
    <w:rsid w:val="00952FAC"/>
    <w:rsid w:val="00954D3C"/>
    <w:rsid w:val="009607E8"/>
    <w:rsid w:val="009650B4"/>
    <w:rsid w:val="00974885"/>
    <w:rsid w:val="0097683D"/>
    <w:rsid w:val="00977C59"/>
    <w:rsid w:val="00981122"/>
    <w:rsid w:val="00981A67"/>
    <w:rsid w:val="00985247"/>
    <w:rsid w:val="00985631"/>
    <w:rsid w:val="00996470"/>
    <w:rsid w:val="009A2B93"/>
    <w:rsid w:val="009A7DBB"/>
    <w:rsid w:val="009B104E"/>
    <w:rsid w:val="009B2D72"/>
    <w:rsid w:val="009B5E29"/>
    <w:rsid w:val="009B6815"/>
    <w:rsid w:val="009C382F"/>
    <w:rsid w:val="009C4FE2"/>
    <w:rsid w:val="009C53E1"/>
    <w:rsid w:val="009D0500"/>
    <w:rsid w:val="009D2E4A"/>
    <w:rsid w:val="009E113B"/>
    <w:rsid w:val="009E5521"/>
    <w:rsid w:val="00A0500D"/>
    <w:rsid w:val="00A13CF4"/>
    <w:rsid w:val="00A146EF"/>
    <w:rsid w:val="00A26F66"/>
    <w:rsid w:val="00A34F04"/>
    <w:rsid w:val="00A41424"/>
    <w:rsid w:val="00A47DE6"/>
    <w:rsid w:val="00A50CC8"/>
    <w:rsid w:val="00A51D65"/>
    <w:rsid w:val="00A51F1D"/>
    <w:rsid w:val="00A54347"/>
    <w:rsid w:val="00A57590"/>
    <w:rsid w:val="00A62AC7"/>
    <w:rsid w:val="00A6448C"/>
    <w:rsid w:val="00A742D0"/>
    <w:rsid w:val="00A80CC7"/>
    <w:rsid w:val="00A827D3"/>
    <w:rsid w:val="00A8649B"/>
    <w:rsid w:val="00AB27D6"/>
    <w:rsid w:val="00AB6DC7"/>
    <w:rsid w:val="00AC1233"/>
    <w:rsid w:val="00AC39A6"/>
    <w:rsid w:val="00AC4C08"/>
    <w:rsid w:val="00AE0F5D"/>
    <w:rsid w:val="00AE19F0"/>
    <w:rsid w:val="00AE1C21"/>
    <w:rsid w:val="00AE2FAC"/>
    <w:rsid w:val="00AE3122"/>
    <w:rsid w:val="00AE7828"/>
    <w:rsid w:val="00AF1E4A"/>
    <w:rsid w:val="00AF5720"/>
    <w:rsid w:val="00B01C93"/>
    <w:rsid w:val="00B03920"/>
    <w:rsid w:val="00B05A5A"/>
    <w:rsid w:val="00B05CE5"/>
    <w:rsid w:val="00B064CE"/>
    <w:rsid w:val="00B06AC2"/>
    <w:rsid w:val="00B11A0A"/>
    <w:rsid w:val="00B12AB5"/>
    <w:rsid w:val="00B15B3C"/>
    <w:rsid w:val="00B16747"/>
    <w:rsid w:val="00B220DF"/>
    <w:rsid w:val="00B23324"/>
    <w:rsid w:val="00B23776"/>
    <w:rsid w:val="00B2389A"/>
    <w:rsid w:val="00B32CAD"/>
    <w:rsid w:val="00B37DD1"/>
    <w:rsid w:val="00B43299"/>
    <w:rsid w:val="00B45137"/>
    <w:rsid w:val="00B646F8"/>
    <w:rsid w:val="00B714B3"/>
    <w:rsid w:val="00B71889"/>
    <w:rsid w:val="00B74488"/>
    <w:rsid w:val="00B83871"/>
    <w:rsid w:val="00B84840"/>
    <w:rsid w:val="00B84FEB"/>
    <w:rsid w:val="00B86C4E"/>
    <w:rsid w:val="00B86F4A"/>
    <w:rsid w:val="00B87E93"/>
    <w:rsid w:val="00B95F1E"/>
    <w:rsid w:val="00BA05F7"/>
    <w:rsid w:val="00BB33D4"/>
    <w:rsid w:val="00BC1163"/>
    <w:rsid w:val="00BC29E5"/>
    <w:rsid w:val="00BC3E8A"/>
    <w:rsid w:val="00BC5FA2"/>
    <w:rsid w:val="00BD638F"/>
    <w:rsid w:val="00BD7EA6"/>
    <w:rsid w:val="00BE6A45"/>
    <w:rsid w:val="00BF1D3E"/>
    <w:rsid w:val="00BF7751"/>
    <w:rsid w:val="00C00628"/>
    <w:rsid w:val="00C00666"/>
    <w:rsid w:val="00C020EF"/>
    <w:rsid w:val="00C057E8"/>
    <w:rsid w:val="00C1029A"/>
    <w:rsid w:val="00C13E2E"/>
    <w:rsid w:val="00C1649C"/>
    <w:rsid w:val="00C31000"/>
    <w:rsid w:val="00C35449"/>
    <w:rsid w:val="00C40D04"/>
    <w:rsid w:val="00C42757"/>
    <w:rsid w:val="00C4785D"/>
    <w:rsid w:val="00C47FE3"/>
    <w:rsid w:val="00C51535"/>
    <w:rsid w:val="00C51AF7"/>
    <w:rsid w:val="00C53676"/>
    <w:rsid w:val="00C54DA5"/>
    <w:rsid w:val="00C60540"/>
    <w:rsid w:val="00C62FF5"/>
    <w:rsid w:val="00C706F7"/>
    <w:rsid w:val="00C75098"/>
    <w:rsid w:val="00C76E65"/>
    <w:rsid w:val="00C80384"/>
    <w:rsid w:val="00C80468"/>
    <w:rsid w:val="00C82776"/>
    <w:rsid w:val="00C85112"/>
    <w:rsid w:val="00C85C17"/>
    <w:rsid w:val="00C87718"/>
    <w:rsid w:val="00C94A54"/>
    <w:rsid w:val="00C94B3A"/>
    <w:rsid w:val="00C94B5D"/>
    <w:rsid w:val="00C9571E"/>
    <w:rsid w:val="00C967FE"/>
    <w:rsid w:val="00CA1A9B"/>
    <w:rsid w:val="00CA35D2"/>
    <w:rsid w:val="00CA5781"/>
    <w:rsid w:val="00CA5914"/>
    <w:rsid w:val="00CB0A13"/>
    <w:rsid w:val="00CB3DBE"/>
    <w:rsid w:val="00CC52FA"/>
    <w:rsid w:val="00CC6AFA"/>
    <w:rsid w:val="00CC79A5"/>
    <w:rsid w:val="00CD142C"/>
    <w:rsid w:val="00CD41E4"/>
    <w:rsid w:val="00CD5623"/>
    <w:rsid w:val="00CD6175"/>
    <w:rsid w:val="00CE00D2"/>
    <w:rsid w:val="00CE35CA"/>
    <w:rsid w:val="00CF1B3C"/>
    <w:rsid w:val="00CF70FC"/>
    <w:rsid w:val="00D0231A"/>
    <w:rsid w:val="00D07533"/>
    <w:rsid w:val="00D10487"/>
    <w:rsid w:val="00D1159F"/>
    <w:rsid w:val="00D11E73"/>
    <w:rsid w:val="00D13741"/>
    <w:rsid w:val="00D24BF2"/>
    <w:rsid w:val="00D32A6C"/>
    <w:rsid w:val="00D33ED9"/>
    <w:rsid w:val="00D37909"/>
    <w:rsid w:val="00D44DD3"/>
    <w:rsid w:val="00D50E3B"/>
    <w:rsid w:val="00D61FEA"/>
    <w:rsid w:val="00D640BA"/>
    <w:rsid w:val="00D648B7"/>
    <w:rsid w:val="00D6692C"/>
    <w:rsid w:val="00D75C30"/>
    <w:rsid w:val="00D770A0"/>
    <w:rsid w:val="00D8234D"/>
    <w:rsid w:val="00D82A7B"/>
    <w:rsid w:val="00D94D4F"/>
    <w:rsid w:val="00DA17A6"/>
    <w:rsid w:val="00DA2007"/>
    <w:rsid w:val="00DB1FCA"/>
    <w:rsid w:val="00DB5D88"/>
    <w:rsid w:val="00DC0C81"/>
    <w:rsid w:val="00DC0E91"/>
    <w:rsid w:val="00DC3322"/>
    <w:rsid w:val="00DC3348"/>
    <w:rsid w:val="00DC66E6"/>
    <w:rsid w:val="00DD27C7"/>
    <w:rsid w:val="00DD2ADE"/>
    <w:rsid w:val="00DD308A"/>
    <w:rsid w:val="00DD3937"/>
    <w:rsid w:val="00DD4EDB"/>
    <w:rsid w:val="00DD53D7"/>
    <w:rsid w:val="00DE18A1"/>
    <w:rsid w:val="00DE473D"/>
    <w:rsid w:val="00DE6422"/>
    <w:rsid w:val="00DE6C8A"/>
    <w:rsid w:val="00DF2999"/>
    <w:rsid w:val="00E00D24"/>
    <w:rsid w:val="00E0119E"/>
    <w:rsid w:val="00E0163E"/>
    <w:rsid w:val="00E01BB1"/>
    <w:rsid w:val="00E030B7"/>
    <w:rsid w:val="00E059EE"/>
    <w:rsid w:val="00E10E45"/>
    <w:rsid w:val="00E12FA5"/>
    <w:rsid w:val="00E14E81"/>
    <w:rsid w:val="00E20DED"/>
    <w:rsid w:val="00E21ED7"/>
    <w:rsid w:val="00E241E9"/>
    <w:rsid w:val="00E24661"/>
    <w:rsid w:val="00E26315"/>
    <w:rsid w:val="00E4061D"/>
    <w:rsid w:val="00E41B5F"/>
    <w:rsid w:val="00E44DFE"/>
    <w:rsid w:val="00E460B3"/>
    <w:rsid w:val="00E565AD"/>
    <w:rsid w:val="00E56688"/>
    <w:rsid w:val="00E6051B"/>
    <w:rsid w:val="00E61BF3"/>
    <w:rsid w:val="00E710A9"/>
    <w:rsid w:val="00E767E1"/>
    <w:rsid w:val="00E82E82"/>
    <w:rsid w:val="00E85B2B"/>
    <w:rsid w:val="00E866E7"/>
    <w:rsid w:val="00E87CC2"/>
    <w:rsid w:val="00E92541"/>
    <w:rsid w:val="00E930A2"/>
    <w:rsid w:val="00EA05F6"/>
    <w:rsid w:val="00EA4ED8"/>
    <w:rsid w:val="00EA66B5"/>
    <w:rsid w:val="00EB2A16"/>
    <w:rsid w:val="00EB349E"/>
    <w:rsid w:val="00EB46D6"/>
    <w:rsid w:val="00EC0BB3"/>
    <w:rsid w:val="00EC498E"/>
    <w:rsid w:val="00ED0D0A"/>
    <w:rsid w:val="00ED7482"/>
    <w:rsid w:val="00EE6B9D"/>
    <w:rsid w:val="00EF1712"/>
    <w:rsid w:val="00EF421F"/>
    <w:rsid w:val="00EF4371"/>
    <w:rsid w:val="00F0153C"/>
    <w:rsid w:val="00F035B0"/>
    <w:rsid w:val="00F03B78"/>
    <w:rsid w:val="00F06A6F"/>
    <w:rsid w:val="00F100C3"/>
    <w:rsid w:val="00F10496"/>
    <w:rsid w:val="00F126D4"/>
    <w:rsid w:val="00F12EA8"/>
    <w:rsid w:val="00F14582"/>
    <w:rsid w:val="00F15BFC"/>
    <w:rsid w:val="00F2189E"/>
    <w:rsid w:val="00F332D7"/>
    <w:rsid w:val="00F33A7A"/>
    <w:rsid w:val="00F340E1"/>
    <w:rsid w:val="00F36628"/>
    <w:rsid w:val="00F40946"/>
    <w:rsid w:val="00F5210B"/>
    <w:rsid w:val="00F5213C"/>
    <w:rsid w:val="00F5582D"/>
    <w:rsid w:val="00F61981"/>
    <w:rsid w:val="00F70DD3"/>
    <w:rsid w:val="00F70FD0"/>
    <w:rsid w:val="00F736AE"/>
    <w:rsid w:val="00F755E3"/>
    <w:rsid w:val="00F818FA"/>
    <w:rsid w:val="00F837E2"/>
    <w:rsid w:val="00F900EC"/>
    <w:rsid w:val="00FA64B4"/>
    <w:rsid w:val="00FB1F33"/>
    <w:rsid w:val="00FB3DCD"/>
    <w:rsid w:val="00FB7418"/>
    <w:rsid w:val="00FB7EA4"/>
    <w:rsid w:val="00FC1518"/>
    <w:rsid w:val="00FC735A"/>
    <w:rsid w:val="00FC7A31"/>
    <w:rsid w:val="00FD2134"/>
    <w:rsid w:val="00FE1443"/>
    <w:rsid w:val="00FE24D8"/>
    <w:rsid w:val="00FE41FC"/>
    <w:rsid w:val="00FE6CD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725F"/>
  <w15:docId w15:val="{BBD5FAAF-6F65-4F3D-9125-12E2C27E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E8"/>
    <w:pPr>
      <w:widowControl w:val="0"/>
      <w:autoSpaceDE w:val="0"/>
      <w:autoSpaceDN w:val="0"/>
      <w:spacing w:after="0" w:line="240" w:lineRule="auto"/>
    </w:pPr>
    <w:rPr>
      <w:rFonts w:ascii="Arial MT" w:eastAsia="Arial MT" w:hAnsi="Arial MT" w:cs="Arial MT"/>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9DA"/>
    <w:pPr>
      <w:tabs>
        <w:tab w:val="center" w:pos="4419"/>
        <w:tab w:val="right" w:pos="8838"/>
      </w:tabs>
    </w:pPr>
  </w:style>
  <w:style w:type="character" w:customStyle="1" w:styleId="EncabezadoCar">
    <w:name w:val="Encabezado Car"/>
    <w:basedOn w:val="Fuentedeprrafopredeter"/>
    <w:link w:val="Encabezado"/>
    <w:uiPriority w:val="99"/>
    <w:rsid w:val="004E09DA"/>
  </w:style>
  <w:style w:type="paragraph" w:styleId="Piedepgina">
    <w:name w:val="footer"/>
    <w:basedOn w:val="Normal"/>
    <w:link w:val="PiedepginaCar"/>
    <w:uiPriority w:val="99"/>
    <w:unhideWhenUsed/>
    <w:rsid w:val="004E09DA"/>
    <w:pPr>
      <w:tabs>
        <w:tab w:val="center" w:pos="4419"/>
        <w:tab w:val="right" w:pos="8838"/>
      </w:tabs>
    </w:pPr>
  </w:style>
  <w:style w:type="character" w:customStyle="1" w:styleId="PiedepginaCar">
    <w:name w:val="Pie de página Car"/>
    <w:basedOn w:val="Fuentedeprrafopredeter"/>
    <w:link w:val="Piedepgina"/>
    <w:uiPriority w:val="99"/>
    <w:rsid w:val="004E09DA"/>
  </w:style>
  <w:style w:type="character" w:styleId="Nmerodepgina">
    <w:name w:val="page number"/>
    <w:basedOn w:val="Fuentedeprrafopredeter"/>
    <w:rsid w:val="00A90795"/>
  </w:style>
  <w:style w:type="paragraph" w:styleId="Textoindependiente">
    <w:name w:val="Body Text"/>
    <w:aliases w:val="body text"/>
    <w:basedOn w:val="Normal"/>
    <w:link w:val="TextoindependienteCar"/>
    <w:rsid w:val="00BD5FA4"/>
    <w:pPr>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aliases w:val="body text Car"/>
    <w:basedOn w:val="Fuentedeprrafopredeter"/>
    <w:link w:val="Textoindependiente"/>
    <w:rsid w:val="00BD5FA4"/>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
    <w:basedOn w:val="Normal"/>
    <w:link w:val="TextonotapieCar1"/>
    <w:qFormat/>
    <w:rsid w:val="00BD5FA4"/>
    <w:pPr>
      <w:overflowPunct w:val="0"/>
      <w:adjustRightInd w:val="0"/>
      <w:jc w:val="both"/>
    </w:pPr>
    <w:rPr>
      <w:rFonts w:ascii="Times New Roman" w:eastAsia="SimSun" w:hAnsi="Times New Roman" w:cs="Times New Roman"/>
      <w:kern w:val="28"/>
      <w:szCs w:val="20"/>
      <w:lang w:eastAsia="es-ES"/>
    </w:rPr>
  </w:style>
  <w:style w:type="character" w:customStyle="1" w:styleId="TextonotapieCar">
    <w:name w:val="Texto nota pie Car"/>
    <w:basedOn w:val="Fuentedeprrafopredeter"/>
    <w:uiPriority w:val="99"/>
    <w:semiHidden/>
    <w:rsid w:val="00BD5FA4"/>
    <w:rPr>
      <w:sz w:val="20"/>
      <w:szCs w:val="20"/>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qFormat/>
    <w:rsid w:val="00BD5FA4"/>
    <w:rPr>
      <w:vertAlign w:val="superscript"/>
    </w:rPr>
  </w:style>
  <w:style w:type="paragraph" w:styleId="Prrafodelista">
    <w:name w:val="List Paragraph"/>
    <w:aliases w:val="Bullets,Bullet List,Bulletr List Paragraph,FooterText,List Paragraph1,List Paragraph2,List Paragraph21,Listeafsnit1,Paragraphe de liste1,Parágrafo da Lista1,numbered,列出段落,列出段落1,titulo 3,List Paragraph,Ha,Segundo nivel de viñetas,lp1,HOJ"/>
    <w:basedOn w:val="Normal"/>
    <w:link w:val="PrrafodelistaCar"/>
    <w:qFormat/>
    <w:rsid w:val="00BD5FA4"/>
    <w:pPr>
      <w:ind w:left="720"/>
      <w:contextualSpacing/>
    </w:pPr>
    <w:rPr>
      <w:rFonts w:ascii="Arial" w:eastAsia="Times New Roman" w:hAnsi="Arial" w:cs="Times New Roman"/>
      <w:sz w:val="24"/>
      <w:szCs w:val="20"/>
      <w:lang w:eastAsia="es-ES"/>
    </w:rPr>
  </w:style>
  <w:style w:type="paragraph" w:customStyle="1" w:styleId="Default">
    <w:name w:val="Default"/>
    <w:link w:val="DefaultChar"/>
    <w:rsid w:val="00BD5FA4"/>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comentario">
    <w:name w:val="annotation text"/>
    <w:basedOn w:val="Normal"/>
    <w:link w:val="TextocomentarioCar"/>
    <w:rsid w:val="00BD5FA4"/>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BD5FA4"/>
    <w:rPr>
      <w:rFonts w:ascii="Times New Roman" w:eastAsia="Times New Roman" w:hAnsi="Times New Roman" w:cs="Times New Roman"/>
      <w:kern w:val="0"/>
      <w:sz w:val="20"/>
      <w:szCs w:val="20"/>
      <w:lang w:val="es-ES_tradnl" w:eastAsia="es-ES"/>
      <w14:ligatures w14:val="none"/>
    </w:rPr>
  </w:style>
  <w:style w:type="paragraph" w:styleId="Sinespaciado">
    <w:name w:val="No Spacing"/>
    <w:uiPriority w:val="1"/>
    <w:qFormat/>
    <w:rsid w:val="00BD5FA4"/>
    <w:pPr>
      <w:suppressAutoHyphens/>
      <w:autoSpaceDN w:val="0"/>
      <w:spacing w:after="0" w:line="240" w:lineRule="auto"/>
      <w:textAlignment w:val="baseline"/>
    </w:pPr>
    <w:rPr>
      <w:rFonts w:ascii="Times New Roman" w:eastAsia="Calibri" w:hAnsi="Times New Roman" w:cs="Times New Roman"/>
      <w:kern w:val="0"/>
      <w:sz w:val="24"/>
      <w:szCs w:val="24"/>
      <w:lang w:eastAsia="es-ES"/>
      <w14:ligatures w14:val="none"/>
    </w:rPr>
  </w:style>
  <w:style w:type="character" w:customStyle="1" w:styleId="PrrafodelistaCar">
    <w:name w:val="Párrafo de lista Car"/>
    <w:aliases w:val="Bullets Car,Bullet List Car,Bulletr List Paragraph Car,FooterText Car,List Paragraph1 Car,List Paragraph2 Car,List Paragraph21 Car,Listeafsnit1 Car,Paragraphe de liste1 Car,Parágrafo da Lista1 Car,numbered Car,列出段落 Car,列出段落1 Car"/>
    <w:link w:val="Prrafodelista"/>
    <w:qFormat/>
    <w:rsid w:val="00BD5FA4"/>
    <w:rPr>
      <w:rFonts w:ascii="Arial" w:eastAsia="Times New Roman" w:hAnsi="Arial" w:cs="Times New Roman"/>
      <w:kern w:val="0"/>
      <w:sz w:val="24"/>
      <w:szCs w:val="20"/>
      <w:lang w:val="es-ES" w:eastAsia="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locked/>
    <w:rsid w:val="00BD5FA4"/>
    <w:rPr>
      <w:rFonts w:ascii="Times New Roman" w:eastAsia="SimSun" w:hAnsi="Times New Roman" w:cs="Times New Roman"/>
      <w:kern w:val="28"/>
      <w:szCs w:val="20"/>
      <w:lang w:val="es-ES" w:eastAsia="es-ES"/>
      <w14:ligatures w14:val="none"/>
    </w:rPr>
  </w:style>
  <w:style w:type="character" w:customStyle="1" w:styleId="ui-provider">
    <w:name w:val="ui-provider"/>
    <w:basedOn w:val="Fuentedeprrafopredeter"/>
    <w:rsid w:val="00BD5FA4"/>
  </w:style>
  <w:style w:type="paragraph" w:customStyle="1" w:styleId="Standard">
    <w:name w:val="Standard"/>
    <w:rsid w:val="009A7E0A"/>
    <w:pPr>
      <w:widowControl w:val="0"/>
      <w:suppressAutoHyphens/>
      <w:autoSpaceDN w:val="0"/>
      <w:spacing w:after="0" w:line="240" w:lineRule="auto"/>
      <w:textAlignment w:val="baseline"/>
    </w:pPr>
    <w:rPr>
      <w:rFonts w:ascii="Arial" w:eastAsia="Droid Sans Fallback" w:hAnsi="Arial" w:cs="Arial"/>
      <w:kern w:val="3"/>
      <w:lang w:val="es-ES" w:eastAsia="zh-CN"/>
      <w14:ligatures w14:val="none"/>
    </w:rPr>
  </w:style>
  <w:style w:type="paragraph" w:styleId="NormalWeb">
    <w:name w:val="Normal (Web)"/>
    <w:basedOn w:val="Normal"/>
    <w:uiPriority w:val="99"/>
    <w:rsid w:val="00AE58D6"/>
    <w:pPr>
      <w:spacing w:before="100" w:beforeAutospacing="1" w:after="100" w:afterAutospacing="1"/>
    </w:pPr>
    <w:rPr>
      <w:rFonts w:ascii="Arial Unicode MS" w:eastAsia="Arial Unicode MS" w:hAnsi="Arial Unicode MS" w:cs="Arial Unicode MS"/>
      <w:sz w:val="24"/>
      <w:szCs w:val="24"/>
      <w:lang w:eastAsia="es-ES"/>
    </w:rPr>
  </w:style>
  <w:style w:type="paragraph" w:styleId="Ttulo">
    <w:name w:val="Title"/>
    <w:aliases w:val="Puesto"/>
    <w:basedOn w:val="Normal"/>
    <w:link w:val="TtuloCar"/>
    <w:uiPriority w:val="10"/>
    <w:qFormat/>
    <w:rsid w:val="00530AF3"/>
    <w:pPr>
      <w:jc w:val="center"/>
    </w:pPr>
    <w:rPr>
      <w:rFonts w:ascii="Arial" w:eastAsia="Times New Roman" w:hAnsi="Arial" w:cs="Times New Roman"/>
      <w:b/>
      <w:sz w:val="24"/>
      <w:szCs w:val="20"/>
      <w:lang w:eastAsia="es-ES"/>
    </w:rPr>
  </w:style>
  <w:style w:type="character" w:customStyle="1" w:styleId="TtuloCar">
    <w:name w:val="Título Car"/>
    <w:aliases w:val="Puesto Car"/>
    <w:basedOn w:val="Fuentedeprrafopredeter"/>
    <w:link w:val="Ttulo"/>
    <w:uiPriority w:val="10"/>
    <w:rsid w:val="00530AF3"/>
    <w:rPr>
      <w:rFonts w:ascii="Arial" w:eastAsia="Times New Roman" w:hAnsi="Arial" w:cs="Times New Roman"/>
      <w:b/>
      <w:kern w:val="0"/>
      <w:sz w:val="24"/>
      <w:szCs w:val="20"/>
      <w:lang w:val="es-ES" w:eastAsia="es-ES"/>
    </w:rPr>
  </w:style>
  <w:style w:type="paragraph" w:styleId="Revisin">
    <w:name w:val="Revision"/>
    <w:hidden/>
    <w:uiPriority w:val="99"/>
    <w:semiHidden/>
    <w:rsid w:val="00EC498E"/>
    <w:pPr>
      <w:spacing w:after="0" w:line="240" w:lineRule="auto"/>
    </w:pPr>
  </w:style>
  <w:style w:type="character" w:customStyle="1" w:styleId="Sangra2detindependienteCar">
    <w:name w:val="Sangría 2 de t. independiente Car"/>
    <w:basedOn w:val="Fuentedeprrafopredeter"/>
    <w:rsid w:val="00BC5FA2"/>
    <w:rPr>
      <w:rFonts w:ascii="Verdana" w:hAnsi="Verdana"/>
      <w:sz w:val="24"/>
      <w:lang w:val="es-ES_tradnl" w:eastAsia="es-ES"/>
    </w:rPr>
  </w:style>
  <w:style w:type="table" w:styleId="Tablaconcuadrcula">
    <w:name w:val="Table Grid"/>
    <w:basedOn w:val="Tablanormal"/>
    <w:uiPriority w:val="39"/>
    <w:rsid w:val="00D8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52BE7"/>
    <w:rPr>
      <w:sz w:val="16"/>
      <w:szCs w:val="16"/>
    </w:rPr>
  </w:style>
  <w:style w:type="paragraph" w:styleId="Asuntodelcomentario">
    <w:name w:val="annotation subject"/>
    <w:basedOn w:val="Textocomentario"/>
    <w:next w:val="Textocomentario"/>
    <w:link w:val="AsuntodelcomentarioCar"/>
    <w:uiPriority w:val="99"/>
    <w:semiHidden/>
    <w:unhideWhenUsed/>
    <w:rsid w:val="00252BE7"/>
    <w:pPr>
      <w:spacing w:after="160"/>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
    <w:link w:val="Asuntodelcomentario"/>
    <w:uiPriority w:val="99"/>
    <w:semiHidden/>
    <w:rsid w:val="00252BE7"/>
    <w:rPr>
      <w:rFonts w:ascii="Times New Roman" w:eastAsia="Times New Roman" w:hAnsi="Times New Roman" w:cs="Times New Roman"/>
      <w:b/>
      <w:bCs/>
      <w:kern w:val="0"/>
      <w:sz w:val="20"/>
      <w:szCs w:val="20"/>
      <w:lang w:val="es-ES_tradnl" w:eastAsia="es-ES"/>
      <w14:ligatures w14:val="none"/>
    </w:rPr>
  </w:style>
  <w:style w:type="character" w:styleId="nfasis">
    <w:name w:val="Emphasis"/>
    <w:basedOn w:val="Fuentedeprrafopredeter"/>
    <w:uiPriority w:val="20"/>
    <w:qFormat/>
    <w:rsid w:val="00C60540"/>
    <w:rPr>
      <w:i/>
      <w:iCs/>
    </w:rPr>
  </w:style>
  <w:style w:type="paragraph" w:customStyle="1" w:styleId="xmsonormal">
    <w:name w:val="x_msonormal"/>
    <w:basedOn w:val="Normal"/>
    <w:rsid w:val="00C6054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xui-provider">
    <w:name w:val="x_ui-provider"/>
    <w:basedOn w:val="Fuentedeprrafopredeter"/>
    <w:rsid w:val="00C60540"/>
  </w:style>
  <w:style w:type="paragraph" w:customStyle="1" w:styleId="Textoindependiente311">
    <w:name w:val="Texto independiente 311"/>
    <w:basedOn w:val="Normal"/>
    <w:uiPriority w:val="99"/>
    <w:rsid w:val="000E6D56"/>
    <w:pPr>
      <w:widowControl/>
      <w:autoSpaceDE/>
      <w:autoSpaceDN/>
      <w:jc w:val="both"/>
    </w:pPr>
    <w:rPr>
      <w:rFonts w:ascii="Arial" w:eastAsia="Times New Roman" w:hAnsi="Arial" w:cs="Times New Roman"/>
      <w:sz w:val="24"/>
      <w:szCs w:val="20"/>
      <w:lang w:val="es-ES_tradnl" w:eastAsia="es-ES"/>
    </w:rPr>
  </w:style>
  <w:style w:type="character" w:styleId="Hipervnculo">
    <w:name w:val="Hyperlink"/>
    <w:basedOn w:val="Fuentedeprrafopredeter"/>
    <w:uiPriority w:val="99"/>
    <w:rsid w:val="00370880"/>
    <w:rPr>
      <w:color w:val="0563C1"/>
      <w:u w:val="single"/>
    </w:rPr>
  </w:style>
  <w:style w:type="paragraph" w:customStyle="1" w:styleId="paragraph">
    <w:name w:val="paragraph"/>
    <w:basedOn w:val="Normal"/>
    <w:rsid w:val="0037088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370880"/>
  </w:style>
  <w:style w:type="character" w:customStyle="1" w:styleId="normaltextrun">
    <w:name w:val="normaltextrun"/>
    <w:basedOn w:val="Fuentedeprrafopredeter"/>
    <w:rsid w:val="00370880"/>
  </w:style>
  <w:style w:type="character" w:customStyle="1" w:styleId="DefaultChar">
    <w:name w:val="Default Char"/>
    <w:link w:val="Default"/>
    <w:locked/>
    <w:rsid w:val="00E26315"/>
    <w:rPr>
      <w:rFonts w:ascii="Arial" w:eastAsia="Times New Roman" w:hAnsi="Arial" w:cs="Arial"/>
      <w:color w:val="000000"/>
      <w:kern w:val="0"/>
      <w:sz w:val="24"/>
      <w:szCs w:val="24"/>
      <w:lang w:val="es-ES" w:eastAsia="es-ES"/>
      <w14:ligatures w14:val="none"/>
    </w:rPr>
  </w:style>
  <w:style w:type="character" w:styleId="Mencinsinresolver">
    <w:name w:val="Unresolved Mention"/>
    <w:basedOn w:val="Fuentedeprrafopredeter"/>
    <w:uiPriority w:val="99"/>
    <w:semiHidden/>
    <w:unhideWhenUsed/>
    <w:rsid w:val="00CA3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43">
      <w:bodyDiv w:val="1"/>
      <w:marLeft w:val="0"/>
      <w:marRight w:val="0"/>
      <w:marTop w:val="0"/>
      <w:marBottom w:val="0"/>
      <w:divBdr>
        <w:top w:val="none" w:sz="0" w:space="0" w:color="auto"/>
        <w:left w:val="none" w:sz="0" w:space="0" w:color="auto"/>
        <w:bottom w:val="none" w:sz="0" w:space="0" w:color="auto"/>
        <w:right w:val="none" w:sz="0" w:space="0" w:color="auto"/>
      </w:divBdr>
    </w:div>
    <w:div w:id="54815445">
      <w:bodyDiv w:val="1"/>
      <w:marLeft w:val="0"/>
      <w:marRight w:val="0"/>
      <w:marTop w:val="0"/>
      <w:marBottom w:val="0"/>
      <w:divBdr>
        <w:top w:val="none" w:sz="0" w:space="0" w:color="auto"/>
        <w:left w:val="none" w:sz="0" w:space="0" w:color="auto"/>
        <w:bottom w:val="none" w:sz="0" w:space="0" w:color="auto"/>
        <w:right w:val="none" w:sz="0" w:space="0" w:color="auto"/>
      </w:divBdr>
    </w:div>
    <w:div w:id="81411764">
      <w:bodyDiv w:val="1"/>
      <w:marLeft w:val="0"/>
      <w:marRight w:val="0"/>
      <w:marTop w:val="0"/>
      <w:marBottom w:val="0"/>
      <w:divBdr>
        <w:top w:val="none" w:sz="0" w:space="0" w:color="auto"/>
        <w:left w:val="none" w:sz="0" w:space="0" w:color="auto"/>
        <w:bottom w:val="none" w:sz="0" w:space="0" w:color="auto"/>
        <w:right w:val="none" w:sz="0" w:space="0" w:color="auto"/>
      </w:divBdr>
    </w:div>
    <w:div w:id="111558070">
      <w:bodyDiv w:val="1"/>
      <w:marLeft w:val="0"/>
      <w:marRight w:val="0"/>
      <w:marTop w:val="0"/>
      <w:marBottom w:val="0"/>
      <w:divBdr>
        <w:top w:val="none" w:sz="0" w:space="0" w:color="auto"/>
        <w:left w:val="none" w:sz="0" w:space="0" w:color="auto"/>
        <w:bottom w:val="none" w:sz="0" w:space="0" w:color="auto"/>
        <w:right w:val="none" w:sz="0" w:space="0" w:color="auto"/>
      </w:divBdr>
    </w:div>
    <w:div w:id="112870899">
      <w:bodyDiv w:val="1"/>
      <w:marLeft w:val="0"/>
      <w:marRight w:val="0"/>
      <w:marTop w:val="0"/>
      <w:marBottom w:val="0"/>
      <w:divBdr>
        <w:top w:val="none" w:sz="0" w:space="0" w:color="auto"/>
        <w:left w:val="none" w:sz="0" w:space="0" w:color="auto"/>
        <w:bottom w:val="none" w:sz="0" w:space="0" w:color="auto"/>
        <w:right w:val="none" w:sz="0" w:space="0" w:color="auto"/>
      </w:divBdr>
    </w:div>
    <w:div w:id="159346991">
      <w:bodyDiv w:val="1"/>
      <w:marLeft w:val="0"/>
      <w:marRight w:val="0"/>
      <w:marTop w:val="0"/>
      <w:marBottom w:val="0"/>
      <w:divBdr>
        <w:top w:val="none" w:sz="0" w:space="0" w:color="auto"/>
        <w:left w:val="none" w:sz="0" w:space="0" w:color="auto"/>
        <w:bottom w:val="none" w:sz="0" w:space="0" w:color="auto"/>
        <w:right w:val="none" w:sz="0" w:space="0" w:color="auto"/>
      </w:divBdr>
    </w:div>
    <w:div w:id="195243055">
      <w:bodyDiv w:val="1"/>
      <w:marLeft w:val="0"/>
      <w:marRight w:val="0"/>
      <w:marTop w:val="0"/>
      <w:marBottom w:val="0"/>
      <w:divBdr>
        <w:top w:val="none" w:sz="0" w:space="0" w:color="auto"/>
        <w:left w:val="none" w:sz="0" w:space="0" w:color="auto"/>
        <w:bottom w:val="none" w:sz="0" w:space="0" w:color="auto"/>
        <w:right w:val="none" w:sz="0" w:space="0" w:color="auto"/>
      </w:divBdr>
    </w:div>
    <w:div w:id="233589207">
      <w:bodyDiv w:val="1"/>
      <w:marLeft w:val="0"/>
      <w:marRight w:val="0"/>
      <w:marTop w:val="0"/>
      <w:marBottom w:val="0"/>
      <w:divBdr>
        <w:top w:val="none" w:sz="0" w:space="0" w:color="auto"/>
        <w:left w:val="none" w:sz="0" w:space="0" w:color="auto"/>
        <w:bottom w:val="none" w:sz="0" w:space="0" w:color="auto"/>
        <w:right w:val="none" w:sz="0" w:space="0" w:color="auto"/>
      </w:divBdr>
    </w:div>
    <w:div w:id="254096758">
      <w:bodyDiv w:val="1"/>
      <w:marLeft w:val="0"/>
      <w:marRight w:val="0"/>
      <w:marTop w:val="0"/>
      <w:marBottom w:val="0"/>
      <w:divBdr>
        <w:top w:val="none" w:sz="0" w:space="0" w:color="auto"/>
        <w:left w:val="none" w:sz="0" w:space="0" w:color="auto"/>
        <w:bottom w:val="none" w:sz="0" w:space="0" w:color="auto"/>
        <w:right w:val="none" w:sz="0" w:space="0" w:color="auto"/>
      </w:divBdr>
    </w:div>
    <w:div w:id="369912961">
      <w:bodyDiv w:val="1"/>
      <w:marLeft w:val="0"/>
      <w:marRight w:val="0"/>
      <w:marTop w:val="0"/>
      <w:marBottom w:val="0"/>
      <w:divBdr>
        <w:top w:val="none" w:sz="0" w:space="0" w:color="auto"/>
        <w:left w:val="none" w:sz="0" w:space="0" w:color="auto"/>
        <w:bottom w:val="none" w:sz="0" w:space="0" w:color="auto"/>
        <w:right w:val="none" w:sz="0" w:space="0" w:color="auto"/>
      </w:divBdr>
    </w:div>
    <w:div w:id="404258496">
      <w:bodyDiv w:val="1"/>
      <w:marLeft w:val="0"/>
      <w:marRight w:val="0"/>
      <w:marTop w:val="0"/>
      <w:marBottom w:val="0"/>
      <w:divBdr>
        <w:top w:val="none" w:sz="0" w:space="0" w:color="auto"/>
        <w:left w:val="none" w:sz="0" w:space="0" w:color="auto"/>
        <w:bottom w:val="none" w:sz="0" w:space="0" w:color="auto"/>
        <w:right w:val="none" w:sz="0" w:space="0" w:color="auto"/>
      </w:divBdr>
    </w:div>
    <w:div w:id="411391451">
      <w:bodyDiv w:val="1"/>
      <w:marLeft w:val="0"/>
      <w:marRight w:val="0"/>
      <w:marTop w:val="0"/>
      <w:marBottom w:val="0"/>
      <w:divBdr>
        <w:top w:val="none" w:sz="0" w:space="0" w:color="auto"/>
        <w:left w:val="none" w:sz="0" w:space="0" w:color="auto"/>
        <w:bottom w:val="none" w:sz="0" w:space="0" w:color="auto"/>
        <w:right w:val="none" w:sz="0" w:space="0" w:color="auto"/>
      </w:divBdr>
    </w:div>
    <w:div w:id="416632586">
      <w:bodyDiv w:val="1"/>
      <w:marLeft w:val="0"/>
      <w:marRight w:val="0"/>
      <w:marTop w:val="0"/>
      <w:marBottom w:val="0"/>
      <w:divBdr>
        <w:top w:val="none" w:sz="0" w:space="0" w:color="auto"/>
        <w:left w:val="none" w:sz="0" w:space="0" w:color="auto"/>
        <w:bottom w:val="none" w:sz="0" w:space="0" w:color="auto"/>
        <w:right w:val="none" w:sz="0" w:space="0" w:color="auto"/>
      </w:divBdr>
    </w:div>
    <w:div w:id="422919665">
      <w:bodyDiv w:val="1"/>
      <w:marLeft w:val="0"/>
      <w:marRight w:val="0"/>
      <w:marTop w:val="0"/>
      <w:marBottom w:val="0"/>
      <w:divBdr>
        <w:top w:val="none" w:sz="0" w:space="0" w:color="auto"/>
        <w:left w:val="none" w:sz="0" w:space="0" w:color="auto"/>
        <w:bottom w:val="none" w:sz="0" w:space="0" w:color="auto"/>
        <w:right w:val="none" w:sz="0" w:space="0" w:color="auto"/>
      </w:divBdr>
    </w:div>
    <w:div w:id="504050109">
      <w:bodyDiv w:val="1"/>
      <w:marLeft w:val="0"/>
      <w:marRight w:val="0"/>
      <w:marTop w:val="0"/>
      <w:marBottom w:val="0"/>
      <w:divBdr>
        <w:top w:val="none" w:sz="0" w:space="0" w:color="auto"/>
        <w:left w:val="none" w:sz="0" w:space="0" w:color="auto"/>
        <w:bottom w:val="none" w:sz="0" w:space="0" w:color="auto"/>
        <w:right w:val="none" w:sz="0" w:space="0" w:color="auto"/>
      </w:divBdr>
    </w:div>
    <w:div w:id="510947878">
      <w:bodyDiv w:val="1"/>
      <w:marLeft w:val="0"/>
      <w:marRight w:val="0"/>
      <w:marTop w:val="0"/>
      <w:marBottom w:val="0"/>
      <w:divBdr>
        <w:top w:val="none" w:sz="0" w:space="0" w:color="auto"/>
        <w:left w:val="none" w:sz="0" w:space="0" w:color="auto"/>
        <w:bottom w:val="none" w:sz="0" w:space="0" w:color="auto"/>
        <w:right w:val="none" w:sz="0" w:space="0" w:color="auto"/>
      </w:divBdr>
    </w:div>
    <w:div w:id="625626581">
      <w:bodyDiv w:val="1"/>
      <w:marLeft w:val="0"/>
      <w:marRight w:val="0"/>
      <w:marTop w:val="0"/>
      <w:marBottom w:val="0"/>
      <w:divBdr>
        <w:top w:val="none" w:sz="0" w:space="0" w:color="auto"/>
        <w:left w:val="none" w:sz="0" w:space="0" w:color="auto"/>
        <w:bottom w:val="none" w:sz="0" w:space="0" w:color="auto"/>
        <w:right w:val="none" w:sz="0" w:space="0" w:color="auto"/>
      </w:divBdr>
    </w:div>
    <w:div w:id="640426973">
      <w:bodyDiv w:val="1"/>
      <w:marLeft w:val="0"/>
      <w:marRight w:val="0"/>
      <w:marTop w:val="0"/>
      <w:marBottom w:val="0"/>
      <w:divBdr>
        <w:top w:val="none" w:sz="0" w:space="0" w:color="auto"/>
        <w:left w:val="none" w:sz="0" w:space="0" w:color="auto"/>
        <w:bottom w:val="none" w:sz="0" w:space="0" w:color="auto"/>
        <w:right w:val="none" w:sz="0" w:space="0" w:color="auto"/>
      </w:divBdr>
    </w:div>
    <w:div w:id="724916607">
      <w:bodyDiv w:val="1"/>
      <w:marLeft w:val="0"/>
      <w:marRight w:val="0"/>
      <w:marTop w:val="0"/>
      <w:marBottom w:val="0"/>
      <w:divBdr>
        <w:top w:val="none" w:sz="0" w:space="0" w:color="auto"/>
        <w:left w:val="none" w:sz="0" w:space="0" w:color="auto"/>
        <w:bottom w:val="none" w:sz="0" w:space="0" w:color="auto"/>
        <w:right w:val="none" w:sz="0" w:space="0" w:color="auto"/>
      </w:divBdr>
    </w:div>
    <w:div w:id="765926551">
      <w:bodyDiv w:val="1"/>
      <w:marLeft w:val="0"/>
      <w:marRight w:val="0"/>
      <w:marTop w:val="0"/>
      <w:marBottom w:val="0"/>
      <w:divBdr>
        <w:top w:val="none" w:sz="0" w:space="0" w:color="auto"/>
        <w:left w:val="none" w:sz="0" w:space="0" w:color="auto"/>
        <w:bottom w:val="none" w:sz="0" w:space="0" w:color="auto"/>
        <w:right w:val="none" w:sz="0" w:space="0" w:color="auto"/>
      </w:divBdr>
    </w:div>
    <w:div w:id="783155210">
      <w:bodyDiv w:val="1"/>
      <w:marLeft w:val="0"/>
      <w:marRight w:val="0"/>
      <w:marTop w:val="0"/>
      <w:marBottom w:val="0"/>
      <w:divBdr>
        <w:top w:val="none" w:sz="0" w:space="0" w:color="auto"/>
        <w:left w:val="none" w:sz="0" w:space="0" w:color="auto"/>
        <w:bottom w:val="none" w:sz="0" w:space="0" w:color="auto"/>
        <w:right w:val="none" w:sz="0" w:space="0" w:color="auto"/>
      </w:divBdr>
    </w:div>
    <w:div w:id="802389990">
      <w:bodyDiv w:val="1"/>
      <w:marLeft w:val="0"/>
      <w:marRight w:val="0"/>
      <w:marTop w:val="0"/>
      <w:marBottom w:val="0"/>
      <w:divBdr>
        <w:top w:val="none" w:sz="0" w:space="0" w:color="auto"/>
        <w:left w:val="none" w:sz="0" w:space="0" w:color="auto"/>
        <w:bottom w:val="none" w:sz="0" w:space="0" w:color="auto"/>
        <w:right w:val="none" w:sz="0" w:space="0" w:color="auto"/>
      </w:divBdr>
    </w:div>
    <w:div w:id="811672456">
      <w:bodyDiv w:val="1"/>
      <w:marLeft w:val="0"/>
      <w:marRight w:val="0"/>
      <w:marTop w:val="0"/>
      <w:marBottom w:val="0"/>
      <w:divBdr>
        <w:top w:val="none" w:sz="0" w:space="0" w:color="auto"/>
        <w:left w:val="none" w:sz="0" w:space="0" w:color="auto"/>
        <w:bottom w:val="none" w:sz="0" w:space="0" w:color="auto"/>
        <w:right w:val="none" w:sz="0" w:space="0" w:color="auto"/>
      </w:divBdr>
    </w:div>
    <w:div w:id="823666592">
      <w:bodyDiv w:val="1"/>
      <w:marLeft w:val="0"/>
      <w:marRight w:val="0"/>
      <w:marTop w:val="0"/>
      <w:marBottom w:val="0"/>
      <w:divBdr>
        <w:top w:val="none" w:sz="0" w:space="0" w:color="auto"/>
        <w:left w:val="none" w:sz="0" w:space="0" w:color="auto"/>
        <w:bottom w:val="none" w:sz="0" w:space="0" w:color="auto"/>
        <w:right w:val="none" w:sz="0" w:space="0" w:color="auto"/>
      </w:divBdr>
    </w:div>
    <w:div w:id="928851012">
      <w:bodyDiv w:val="1"/>
      <w:marLeft w:val="0"/>
      <w:marRight w:val="0"/>
      <w:marTop w:val="0"/>
      <w:marBottom w:val="0"/>
      <w:divBdr>
        <w:top w:val="none" w:sz="0" w:space="0" w:color="auto"/>
        <w:left w:val="none" w:sz="0" w:space="0" w:color="auto"/>
        <w:bottom w:val="none" w:sz="0" w:space="0" w:color="auto"/>
        <w:right w:val="none" w:sz="0" w:space="0" w:color="auto"/>
      </w:divBdr>
    </w:div>
    <w:div w:id="987056242">
      <w:bodyDiv w:val="1"/>
      <w:marLeft w:val="0"/>
      <w:marRight w:val="0"/>
      <w:marTop w:val="0"/>
      <w:marBottom w:val="0"/>
      <w:divBdr>
        <w:top w:val="none" w:sz="0" w:space="0" w:color="auto"/>
        <w:left w:val="none" w:sz="0" w:space="0" w:color="auto"/>
        <w:bottom w:val="none" w:sz="0" w:space="0" w:color="auto"/>
        <w:right w:val="none" w:sz="0" w:space="0" w:color="auto"/>
      </w:divBdr>
    </w:div>
    <w:div w:id="1003818251">
      <w:bodyDiv w:val="1"/>
      <w:marLeft w:val="0"/>
      <w:marRight w:val="0"/>
      <w:marTop w:val="0"/>
      <w:marBottom w:val="0"/>
      <w:divBdr>
        <w:top w:val="none" w:sz="0" w:space="0" w:color="auto"/>
        <w:left w:val="none" w:sz="0" w:space="0" w:color="auto"/>
        <w:bottom w:val="none" w:sz="0" w:space="0" w:color="auto"/>
        <w:right w:val="none" w:sz="0" w:space="0" w:color="auto"/>
      </w:divBdr>
    </w:div>
    <w:div w:id="1024790147">
      <w:bodyDiv w:val="1"/>
      <w:marLeft w:val="0"/>
      <w:marRight w:val="0"/>
      <w:marTop w:val="0"/>
      <w:marBottom w:val="0"/>
      <w:divBdr>
        <w:top w:val="none" w:sz="0" w:space="0" w:color="auto"/>
        <w:left w:val="none" w:sz="0" w:space="0" w:color="auto"/>
        <w:bottom w:val="none" w:sz="0" w:space="0" w:color="auto"/>
        <w:right w:val="none" w:sz="0" w:space="0" w:color="auto"/>
      </w:divBdr>
    </w:div>
    <w:div w:id="1185435933">
      <w:bodyDiv w:val="1"/>
      <w:marLeft w:val="0"/>
      <w:marRight w:val="0"/>
      <w:marTop w:val="0"/>
      <w:marBottom w:val="0"/>
      <w:divBdr>
        <w:top w:val="none" w:sz="0" w:space="0" w:color="auto"/>
        <w:left w:val="none" w:sz="0" w:space="0" w:color="auto"/>
        <w:bottom w:val="none" w:sz="0" w:space="0" w:color="auto"/>
        <w:right w:val="none" w:sz="0" w:space="0" w:color="auto"/>
      </w:divBdr>
    </w:div>
    <w:div w:id="1211377694">
      <w:bodyDiv w:val="1"/>
      <w:marLeft w:val="0"/>
      <w:marRight w:val="0"/>
      <w:marTop w:val="0"/>
      <w:marBottom w:val="0"/>
      <w:divBdr>
        <w:top w:val="none" w:sz="0" w:space="0" w:color="auto"/>
        <w:left w:val="none" w:sz="0" w:space="0" w:color="auto"/>
        <w:bottom w:val="none" w:sz="0" w:space="0" w:color="auto"/>
        <w:right w:val="none" w:sz="0" w:space="0" w:color="auto"/>
      </w:divBdr>
    </w:div>
    <w:div w:id="1219584606">
      <w:bodyDiv w:val="1"/>
      <w:marLeft w:val="0"/>
      <w:marRight w:val="0"/>
      <w:marTop w:val="0"/>
      <w:marBottom w:val="0"/>
      <w:divBdr>
        <w:top w:val="none" w:sz="0" w:space="0" w:color="auto"/>
        <w:left w:val="none" w:sz="0" w:space="0" w:color="auto"/>
        <w:bottom w:val="none" w:sz="0" w:space="0" w:color="auto"/>
        <w:right w:val="none" w:sz="0" w:space="0" w:color="auto"/>
      </w:divBdr>
    </w:div>
    <w:div w:id="1248922204">
      <w:bodyDiv w:val="1"/>
      <w:marLeft w:val="0"/>
      <w:marRight w:val="0"/>
      <w:marTop w:val="0"/>
      <w:marBottom w:val="0"/>
      <w:divBdr>
        <w:top w:val="none" w:sz="0" w:space="0" w:color="auto"/>
        <w:left w:val="none" w:sz="0" w:space="0" w:color="auto"/>
        <w:bottom w:val="none" w:sz="0" w:space="0" w:color="auto"/>
        <w:right w:val="none" w:sz="0" w:space="0" w:color="auto"/>
      </w:divBdr>
    </w:div>
    <w:div w:id="1270551790">
      <w:bodyDiv w:val="1"/>
      <w:marLeft w:val="0"/>
      <w:marRight w:val="0"/>
      <w:marTop w:val="0"/>
      <w:marBottom w:val="0"/>
      <w:divBdr>
        <w:top w:val="none" w:sz="0" w:space="0" w:color="auto"/>
        <w:left w:val="none" w:sz="0" w:space="0" w:color="auto"/>
        <w:bottom w:val="none" w:sz="0" w:space="0" w:color="auto"/>
        <w:right w:val="none" w:sz="0" w:space="0" w:color="auto"/>
      </w:divBdr>
    </w:div>
    <w:div w:id="1303119963">
      <w:bodyDiv w:val="1"/>
      <w:marLeft w:val="0"/>
      <w:marRight w:val="0"/>
      <w:marTop w:val="0"/>
      <w:marBottom w:val="0"/>
      <w:divBdr>
        <w:top w:val="none" w:sz="0" w:space="0" w:color="auto"/>
        <w:left w:val="none" w:sz="0" w:space="0" w:color="auto"/>
        <w:bottom w:val="none" w:sz="0" w:space="0" w:color="auto"/>
        <w:right w:val="none" w:sz="0" w:space="0" w:color="auto"/>
      </w:divBdr>
    </w:div>
    <w:div w:id="1355112867">
      <w:bodyDiv w:val="1"/>
      <w:marLeft w:val="0"/>
      <w:marRight w:val="0"/>
      <w:marTop w:val="0"/>
      <w:marBottom w:val="0"/>
      <w:divBdr>
        <w:top w:val="none" w:sz="0" w:space="0" w:color="auto"/>
        <w:left w:val="none" w:sz="0" w:space="0" w:color="auto"/>
        <w:bottom w:val="none" w:sz="0" w:space="0" w:color="auto"/>
        <w:right w:val="none" w:sz="0" w:space="0" w:color="auto"/>
      </w:divBdr>
    </w:div>
    <w:div w:id="1367481469">
      <w:bodyDiv w:val="1"/>
      <w:marLeft w:val="0"/>
      <w:marRight w:val="0"/>
      <w:marTop w:val="0"/>
      <w:marBottom w:val="0"/>
      <w:divBdr>
        <w:top w:val="none" w:sz="0" w:space="0" w:color="auto"/>
        <w:left w:val="none" w:sz="0" w:space="0" w:color="auto"/>
        <w:bottom w:val="none" w:sz="0" w:space="0" w:color="auto"/>
        <w:right w:val="none" w:sz="0" w:space="0" w:color="auto"/>
      </w:divBdr>
    </w:div>
    <w:div w:id="1372148077">
      <w:bodyDiv w:val="1"/>
      <w:marLeft w:val="0"/>
      <w:marRight w:val="0"/>
      <w:marTop w:val="0"/>
      <w:marBottom w:val="0"/>
      <w:divBdr>
        <w:top w:val="none" w:sz="0" w:space="0" w:color="auto"/>
        <w:left w:val="none" w:sz="0" w:space="0" w:color="auto"/>
        <w:bottom w:val="none" w:sz="0" w:space="0" w:color="auto"/>
        <w:right w:val="none" w:sz="0" w:space="0" w:color="auto"/>
      </w:divBdr>
    </w:div>
    <w:div w:id="1418290446">
      <w:bodyDiv w:val="1"/>
      <w:marLeft w:val="0"/>
      <w:marRight w:val="0"/>
      <w:marTop w:val="0"/>
      <w:marBottom w:val="0"/>
      <w:divBdr>
        <w:top w:val="none" w:sz="0" w:space="0" w:color="auto"/>
        <w:left w:val="none" w:sz="0" w:space="0" w:color="auto"/>
        <w:bottom w:val="none" w:sz="0" w:space="0" w:color="auto"/>
        <w:right w:val="none" w:sz="0" w:space="0" w:color="auto"/>
      </w:divBdr>
    </w:div>
    <w:div w:id="1433625510">
      <w:bodyDiv w:val="1"/>
      <w:marLeft w:val="0"/>
      <w:marRight w:val="0"/>
      <w:marTop w:val="0"/>
      <w:marBottom w:val="0"/>
      <w:divBdr>
        <w:top w:val="none" w:sz="0" w:space="0" w:color="auto"/>
        <w:left w:val="none" w:sz="0" w:space="0" w:color="auto"/>
        <w:bottom w:val="none" w:sz="0" w:space="0" w:color="auto"/>
        <w:right w:val="none" w:sz="0" w:space="0" w:color="auto"/>
      </w:divBdr>
    </w:div>
    <w:div w:id="1455321572">
      <w:bodyDiv w:val="1"/>
      <w:marLeft w:val="0"/>
      <w:marRight w:val="0"/>
      <w:marTop w:val="0"/>
      <w:marBottom w:val="0"/>
      <w:divBdr>
        <w:top w:val="none" w:sz="0" w:space="0" w:color="auto"/>
        <w:left w:val="none" w:sz="0" w:space="0" w:color="auto"/>
        <w:bottom w:val="none" w:sz="0" w:space="0" w:color="auto"/>
        <w:right w:val="none" w:sz="0" w:space="0" w:color="auto"/>
      </w:divBdr>
    </w:div>
    <w:div w:id="1496915734">
      <w:bodyDiv w:val="1"/>
      <w:marLeft w:val="0"/>
      <w:marRight w:val="0"/>
      <w:marTop w:val="0"/>
      <w:marBottom w:val="0"/>
      <w:divBdr>
        <w:top w:val="none" w:sz="0" w:space="0" w:color="auto"/>
        <w:left w:val="none" w:sz="0" w:space="0" w:color="auto"/>
        <w:bottom w:val="none" w:sz="0" w:space="0" w:color="auto"/>
        <w:right w:val="none" w:sz="0" w:space="0" w:color="auto"/>
      </w:divBdr>
    </w:div>
    <w:div w:id="1532767755">
      <w:bodyDiv w:val="1"/>
      <w:marLeft w:val="0"/>
      <w:marRight w:val="0"/>
      <w:marTop w:val="0"/>
      <w:marBottom w:val="0"/>
      <w:divBdr>
        <w:top w:val="none" w:sz="0" w:space="0" w:color="auto"/>
        <w:left w:val="none" w:sz="0" w:space="0" w:color="auto"/>
        <w:bottom w:val="none" w:sz="0" w:space="0" w:color="auto"/>
        <w:right w:val="none" w:sz="0" w:space="0" w:color="auto"/>
      </w:divBdr>
    </w:div>
    <w:div w:id="1564565863">
      <w:bodyDiv w:val="1"/>
      <w:marLeft w:val="0"/>
      <w:marRight w:val="0"/>
      <w:marTop w:val="0"/>
      <w:marBottom w:val="0"/>
      <w:divBdr>
        <w:top w:val="none" w:sz="0" w:space="0" w:color="auto"/>
        <w:left w:val="none" w:sz="0" w:space="0" w:color="auto"/>
        <w:bottom w:val="none" w:sz="0" w:space="0" w:color="auto"/>
        <w:right w:val="none" w:sz="0" w:space="0" w:color="auto"/>
      </w:divBdr>
    </w:div>
    <w:div w:id="1581132070">
      <w:bodyDiv w:val="1"/>
      <w:marLeft w:val="0"/>
      <w:marRight w:val="0"/>
      <w:marTop w:val="0"/>
      <w:marBottom w:val="0"/>
      <w:divBdr>
        <w:top w:val="none" w:sz="0" w:space="0" w:color="auto"/>
        <w:left w:val="none" w:sz="0" w:space="0" w:color="auto"/>
        <w:bottom w:val="none" w:sz="0" w:space="0" w:color="auto"/>
        <w:right w:val="none" w:sz="0" w:space="0" w:color="auto"/>
      </w:divBdr>
    </w:div>
    <w:div w:id="1656759176">
      <w:bodyDiv w:val="1"/>
      <w:marLeft w:val="0"/>
      <w:marRight w:val="0"/>
      <w:marTop w:val="0"/>
      <w:marBottom w:val="0"/>
      <w:divBdr>
        <w:top w:val="none" w:sz="0" w:space="0" w:color="auto"/>
        <w:left w:val="none" w:sz="0" w:space="0" w:color="auto"/>
        <w:bottom w:val="none" w:sz="0" w:space="0" w:color="auto"/>
        <w:right w:val="none" w:sz="0" w:space="0" w:color="auto"/>
      </w:divBdr>
    </w:div>
    <w:div w:id="1720084676">
      <w:bodyDiv w:val="1"/>
      <w:marLeft w:val="0"/>
      <w:marRight w:val="0"/>
      <w:marTop w:val="0"/>
      <w:marBottom w:val="0"/>
      <w:divBdr>
        <w:top w:val="none" w:sz="0" w:space="0" w:color="auto"/>
        <w:left w:val="none" w:sz="0" w:space="0" w:color="auto"/>
        <w:bottom w:val="none" w:sz="0" w:space="0" w:color="auto"/>
        <w:right w:val="none" w:sz="0" w:space="0" w:color="auto"/>
      </w:divBdr>
    </w:div>
    <w:div w:id="1727096663">
      <w:bodyDiv w:val="1"/>
      <w:marLeft w:val="0"/>
      <w:marRight w:val="0"/>
      <w:marTop w:val="0"/>
      <w:marBottom w:val="0"/>
      <w:divBdr>
        <w:top w:val="none" w:sz="0" w:space="0" w:color="auto"/>
        <w:left w:val="none" w:sz="0" w:space="0" w:color="auto"/>
        <w:bottom w:val="none" w:sz="0" w:space="0" w:color="auto"/>
        <w:right w:val="none" w:sz="0" w:space="0" w:color="auto"/>
      </w:divBdr>
    </w:div>
    <w:div w:id="1728913863">
      <w:bodyDiv w:val="1"/>
      <w:marLeft w:val="0"/>
      <w:marRight w:val="0"/>
      <w:marTop w:val="0"/>
      <w:marBottom w:val="0"/>
      <w:divBdr>
        <w:top w:val="none" w:sz="0" w:space="0" w:color="auto"/>
        <w:left w:val="none" w:sz="0" w:space="0" w:color="auto"/>
        <w:bottom w:val="none" w:sz="0" w:space="0" w:color="auto"/>
        <w:right w:val="none" w:sz="0" w:space="0" w:color="auto"/>
      </w:divBdr>
    </w:div>
    <w:div w:id="1787429333">
      <w:bodyDiv w:val="1"/>
      <w:marLeft w:val="0"/>
      <w:marRight w:val="0"/>
      <w:marTop w:val="0"/>
      <w:marBottom w:val="0"/>
      <w:divBdr>
        <w:top w:val="none" w:sz="0" w:space="0" w:color="auto"/>
        <w:left w:val="none" w:sz="0" w:space="0" w:color="auto"/>
        <w:bottom w:val="none" w:sz="0" w:space="0" w:color="auto"/>
        <w:right w:val="none" w:sz="0" w:space="0" w:color="auto"/>
      </w:divBdr>
    </w:div>
    <w:div w:id="1837305064">
      <w:bodyDiv w:val="1"/>
      <w:marLeft w:val="0"/>
      <w:marRight w:val="0"/>
      <w:marTop w:val="0"/>
      <w:marBottom w:val="0"/>
      <w:divBdr>
        <w:top w:val="none" w:sz="0" w:space="0" w:color="auto"/>
        <w:left w:val="none" w:sz="0" w:space="0" w:color="auto"/>
        <w:bottom w:val="none" w:sz="0" w:space="0" w:color="auto"/>
        <w:right w:val="none" w:sz="0" w:space="0" w:color="auto"/>
      </w:divBdr>
    </w:div>
    <w:div w:id="1871720574">
      <w:bodyDiv w:val="1"/>
      <w:marLeft w:val="0"/>
      <w:marRight w:val="0"/>
      <w:marTop w:val="0"/>
      <w:marBottom w:val="0"/>
      <w:divBdr>
        <w:top w:val="none" w:sz="0" w:space="0" w:color="auto"/>
        <w:left w:val="none" w:sz="0" w:space="0" w:color="auto"/>
        <w:bottom w:val="none" w:sz="0" w:space="0" w:color="auto"/>
        <w:right w:val="none" w:sz="0" w:space="0" w:color="auto"/>
      </w:divBdr>
    </w:div>
    <w:div w:id="1881937297">
      <w:bodyDiv w:val="1"/>
      <w:marLeft w:val="0"/>
      <w:marRight w:val="0"/>
      <w:marTop w:val="0"/>
      <w:marBottom w:val="0"/>
      <w:divBdr>
        <w:top w:val="none" w:sz="0" w:space="0" w:color="auto"/>
        <w:left w:val="none" w:sz="0" w:space="0" w:color="auto"/>
        <w:bottom w:val="none" w:sz="0" w:space="0" w:color="auto"/>
        <w:right w:val="none" w:sz="0" w:space="0" w:color="auto"/>
      </w:divBdr>
    </w:div>
    <w:div w:id="1905677289">
      <w:bodyDiv w:val="1"/>
      <w:marLeft w:val="0"/>
      <w:marRight w:val="0"/>
      <w:marTop w:val="0"/>
      <w:marBottom w:val="0"/>
      <w:divBdr>
        <w:top w:val="none" w:sz="0" w:space="0" w:color="auto"/>
        <w:left w:val="none" w:sz="0" w:space="0" w:color="auto"/>
        <w:bottom w:val="none" w:sz="0" w:space="0" w:color="auto"/>
        <w:right w:val="none" w:sz="0" w:space="0" w:color="auto"/>
      </w:divBdr>
    </w:div>
    <w:div w:id="1963031371">
      <w:bodyDiv w:val="1"/>
      <w:marLeft w:val="0"/>
      <w:marRight w:val="0"/>
      <w:marTop w:val="0"/>
      <w:marBottom w:val="0"/>
      <w:divBdr>
        <w:top w:val="none" w:sz="0" w:space="0" w:color="auto"/>
        <w:left w:val="none" w:sz="0" w:space="0" w:color="auto"/>
        <w:bottom w:val="none" w:sz="0" w:space="0" w:color="auto"/>
        <w:right w:val="none" w:sz="0" w:space="0" w:color="auto"/>
      </w:divBdr>
    </w:div>
    <w:div w:id="1965959098">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82150913">
      <w:bodyDiv w:val="1"/>
      <w:marLeft w:val="0"/>
      <w:marRight w:val="0"/>
      <w:marTop w:val="0"/>
      <w:marBottom w:val="0"/>
      <w:divBdr>
        <w:top w:val="none" w:sz="0" w:space="0" w:color="auto"/>
        <w:left w:val="none" w:sz="0" w:space="0" w:color="auto"/>
        <w:bottom w:val="none" w:sz="0" w:space="0" w:color="auto"/>
        <w:right w:val="none" w:sz="0" w:space="0" w:color="auto"/>
      </w:divBdr>
    </w:div>
    <w:div w:id="1988434489">
      <w:bodyDiv w:val="1"/>
      <w:marLeft w:val="0"/>
      <w:marRight w:val="0"/>
      <w:marTop w:val="0"/>
      <w:marBottom w:val="0"/>
      <w:divBdr>
        <w:top w:val="none" w:sz="0" w:space="0" w:color="auto"/>
        <w:left w:val="none" w:sz="0" w:space="0" w:color="auto"/>
        <w:bottom w:val="none" w:sz="0" w:space="0" w:color="auto"/>
        <w:right w:val="none" w:sz="0" w:space="0" w:color="auto"/>
      </w:divBdr>
    </w:div>
    <w:div w:id="2006782440">
      <w:bodyDiv w:val="1"/>
      <w:marLeft w:val="0"/>
      <w:marRight w:val="0"/>
      <w:marTop w:val="0"/>
      <w:marBottom w:val="0"/>
      <w:divBdr>
        <w:top w:val="none" w:sz="0" w:space="0" w:color="auto"/>
        <w:left w:val="none" w:sz="0" w:space="0" w:color="auto"/>
        <w:bottom w:val="none" w:sz="0" w:space="0" w:color="auto"/>
        <w:right w:val="none" w:sz="0" w:space="0" w:color="auto"/>
      </w:divBdr>
    </w:div>
    <w:div w:id="2008750807">
      <w:bodyDiv w:val="1"/>
      <w:marLeft w:val="0"/>
      <w:marRight w:val="0"/>
      <w:marTop w:val="0"/>
      <w:marBottom w:val="0"/>
      <w:divBdr>
        <w:top w:val="none" w:sz="0" w:space="0" w:color="auto"/>
        <w:left w:val="none" w:sz="0" w:space="0" w:color="auto"/>
        <w:bottom w:val="none" w:sz="0" w:space="0" w:color="auto"/>
        <w:right w:val="none" w:sz="0" w:space="0" w:color="auto"/>
      </w:divBdr>
    </w:div>
    <w:div w:id="2024014912">
      <w:bodyDiv w:val="1"/>
      <w:marLeft w:val="0"/>
      <w:marRight w:val="0"/>
      <w:marTop w:val="0"/>
      <w:marBottom w:val="0"/>
      <w:divBdr>
        <w:top w:val="none" w:sz="0" w:space="0" w:color="auto"/>
        <w:left w:val="none" w:sz="0" w:space="0" w:color="auto"/>
        <w:bottom w:val="none" w:sz="0" w:space="0" w:color="auto"/>
        <w:right w:val="none" w:sz="0" w:space="0" w:color="auto"/>
      </w:divBdr>
    </w:div>
    <w:div w:id="2025938737">
      <w:bodyDiv w:val="1"/>
      <w:marLeft w:val="0"/>
      <w:marRight w:val="0"/>
      <w:marTop w:val="0"/>
      <w:marBottom w:val="0"/>
      <w:divBdr>
        <w:top w:val="none" w:sz="0" w:space="0" w:color="auto"/>
        <w:left w:val="none" w:sz="0" w:space="0" w:color="auto"/>
        <w:bottom w:val="none" w:sz="0" w:space="0" w:color="auto"/>
        <w:right w:val="none" w:sz="0" w:space="0" w:color="auto"/>
      </w:divBdr>
    </w:div>
    <w:div w:id="2030913867">
      <w:bodyDiv w:val="1"/>
      <w:marLeft w:val="0"/>
      <w:marRight w:val="0"/>
      <w:marTop w:val="0"/>
      <w:marBottom w:val="0"/>
      <w:divBdr>
        <w:top w:val="none" w:sz="0" w:space="0" w:color="auto"/>
        <w:left w:val="none" w:sz="0" w:space="0" w:color="auto"/>
        <w:bottom w:val="none" w:sz="0" w:space="0" w:color="auto"/>
        <w:right w:val="none" w:sz="0" w:space="0" w:color="auto"/>
      </w:divBdr>
    </w:div>
    <w:div w:id="2045861094">
      <w:bodyDiv w:val="1"/>
      <w:marLeft w:val="0"/>
      <w:marRight w:val="0"/>
      <w:marTop w:val="0"/>
      <w:marBottom w:val="0"/>
      <w:divBdr>
        <w:top w:val="none" w:sz="0" w:space="0" w:color="auto"/>
        <w:left w:val="none" w:sz="0" w:space="0" w:color="auto"/>
        <w:bottom w:val="none" w:sz="0" w:space="0" w:color="auto"/>
        <w:right w:val="none" w:sz="0" w:space="0" w:color="auto"/>
      </w:divBdr>
    </w:div>
    <w:div w:id="2074083521">
      <w:bodyDiv w:val="1"/>
      <w:marLeft w:val="0"/>
      <w:marRight w:val="0"/>
      <w:marTop w:val="0"/>
      <w:marBottom w:val="0"/>
      <w:divBdr>
        <w:top w:val="none" w:sz="0" w:space="0" w:color="auto"/>
        <w:left w:val="none" w:sz="0" w:space="0" w:color="auto"/>
        <w:bottom w:val="none" w:sz="0" w:space="0" w:color="auto"/>
        <w:right w:val="none" w:sz="0" w:space="0" w:color="auto"/>
      </w:divBdr>
    </w:div>
    <w:div w:id="2074352936">
      <w:bodyDiv w:val="1"/>
      <w:marLeft w:val="0"/>
      <w:marRight w:val="0"/>
      <w:marTop w:val="0"/>
      <w:marBottom w:val="0"/>
      <w:divBdr>
        <w:top w:val="none" w:sz="0" w:space="0" w:color="auto"/>
        <w:left w:val="none" w:sz="0" w:space="0" w:color="auto"/>
        <w:bottom w:val="none" w:sz="0" w:space="0" w:color="auto"/>
        <w:right w:val="none" w:sz="0" w:space="0" w:color="auto"/>
      </w:divBdr>
    </w:div>
    <w:div w:id="2076395881">
      <w:bodyDiv w:val="1"/>
      <w:marLeft w:val="0"/>
      <w:marRight w:val="0"/>
      <w:marTop w:val="0"/>
      <w:marBottom w:val="0"/>
      <w:divBdr>
        <w:top w:val="none" w:sz="0" w:space="0" w:color="auto"/>
        <w:left w:val="none" w:sz="0" w:space="0" w:color="auto"/>
        <w:bottom w:val="none" w:sz="0" w:space="0" w:color="auto"/>
        <w:right w:val="none" w:sz="0" w:space="0" w:color="auto"/>
      </w:divBdr>
    </w:div>
    <w:div w:id="21388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spondencia1@adres.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Rocio.Puentes\OneDrive%20-%20ADRES\Documentos\2024\8.%20AGOSTO\05082024\Plantilla-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04a910ed4f5f7779e23e43dc71465e36">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5fcba1d9539ded79eb231e80a0219183"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AC3FF-7AC0-49AA-9211-A038252F7971}">
  <ds:schemaRefs>
    <ds:schemaRef ds:uri="http://schemas.openxmlformats.org/officeDocument/2006/bibliography"/>
  </ds:schemaRefs>
</ds:datastoreItem>
</file>

<file path=customXml/itemProps2.xml><?xml version="1.0" encoding="utf-8"?>
<ds:datastoreItem xmlns:ds="http://schemas.openxmlformats.org/officeDocument/2006/customXml" ds:itemID="{9C480683-CFAE-48C0-8B25-4DD706BE9B9D}">
  <ds:schemaRefs>
    <ds:schemaRef ds:uri="http://schemas.microsoft.com/sharepoint/v3/contenttype/forms"/>
  </ds:schemaRefs>
</ds:datastoreItem>
</file>

<file path=customXml/itemProps3.xml><?xml version="1.0" encoding="utf-8"?>
<ds:datastoreItem xmlns:ds="http://schemas.openxmlformats.org/officeDocument/2006/customXml" ds:itemID="{BE12742B-75CF-42E8-85E2-58653D15142B}">
  <ds:schemaRefs>
    <ds:schemaRef ds:uri="http://schemas.microsoft.com/office/2006/metadata/properties"/>
    <ds:schemaRef ds:uri="http://schemas.microsoft.com/office/infopath/2007/PartnerControls"/>
    <ds:schemaRef ds:uri="d65519a3-9884-4e4d-bd68-e0091b7093dc"/>
    <ds:schemaRef ds:uri="dff55d6b-11d4-4cf2-bed0-02cc48dc49ab"/>
  </ds:schemaRefs>
</ds:datastoreItem>
</file>

<file path=customXml/itemProps4.xml><?xml version="1.0" encoding="utf-8"?>
<ds:datastoreItem xmlns:ds="http://schemas.openxmlformats.org/officeDocument/2006/customXml" ds:itemID="{4CFF4760-F0C1-4961-B3E3-26AFCE5B2256}"/>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Plantilla-Resolucion</Template>
  <TotalTime>1</TotalTime>
  <Pages>5</Pages>
  <Words>3662</Words>
  <Characters>18568</Characters>
  <Application>Microsoft Office Word</Application>
  <DocSecurity>0</DocSecurity>
  <Lines>350</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Haiyibe Rocío Puentes Becerra</dc:creator>
  <cp:keywords/>
  <dc:description/>
  <cp:lastModifiedBy>Dirección de Liquidaciones y Garantías</cp:lastModifiedBy>
  <cp:revision>4</cp:revision>
  <cp:lastPrinted>2025-11-10T20:53:00Z</cp:lastPrinted>
  <dcterms:created xsi:type="dcterms:W3CDTF">2025-11-07T15:29:00Z</dcterms:created>
  <dcterms:modified xsi:type="dcterms:W3CDTF">2025-11-10T20:53:00Z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y fmtid="{D5CDD505-2E9C-101B-9397-08002B2CF9AE}" pid="3" name="MediaServiceImageTags">
    <vt:lpwstr/>
  </property>
</Properties>
</file>