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A291"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08FF92EF"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4FB490C6"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5D22CD60"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1B2DC6BA" w14:textId="38558629"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PROYECTO </w:t>
      </w:r>
      <w:r w:rsidRPr="008B2EE6">
        <w:rPr>
          <w:rFonts w:ascii="Arial" w:hAnsi="Arial" w:cs="Arial"/>
          <w:b/>
          <w:bCs/>
          <w:sz w:val="24"/>
          <w:szCs w:val="24"/>
        </w:rPr>
        <w:t xml:space="preserve">DE </w:t>
      </w:r>
      <w:r w:rsidR="008B2EE6" w:rsidRPr="008B2EE6">
        <w:rPr>
          <w:rFonts w:ascii="Arial" w:hAnsi="Arial" w:cs="Arial"/>
          <w:b/>
          <w:bCs/>
          <w:sz w:val="24"/>
          <w:szCs w:val="24"/>
        </w:rPr>
        <w:t>CIRCULAR EXTERNA</w:t>
      </w:r>
      <w:r>
        <w:rPr>
          <w:rFonts w:ascii="Arial" w:hAnsi="Arial" w:cs="Arial"/>
          <w:b/>
          <w:bCs/>
          <w:sz w:val="24"/>
          <w:szCs w:val="24"/>
        </w:rPr>
        <w:t>:</w:t>
      </w:r>
      <w:r w:rsidRPr="006B29A5">
        <w:rPr>
          <w:rFonts w:ascii="Arial" w:hAnsi="Arial" w:cs="Arial"/>
          <w:b/>
          <w:bCs/>
          <w:sz w:val="24"/>
          <w:szCs w:val="24"/>
        </w:rPr>
        <w:t xml:space="preserve"> </w:t>
      </w:r>
      <w:r w:rsidR="002B26BC" w:rsidRPr="002B26BC">
        <w:rPr>
          <w:rFonts w:ascii="Arial" w:hAnsi="Arial" w:cs="Arial"/>
          <w:sz w:val="24"/>
          <w:szCs w:val="24"/>
        </w:rPr>
        <w:t>Actualización de las tarifas máximas del Seguro Obligatorio de Daños Corporales causados a las Personas en Accidentes de Tránsito (SOAT)</w:t>
      </w:r>
    </w:p>
    <w:p w14:paraId="462D81CC"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AD939BD" w14:textId="0FBB7845" w:rsidR="00B51F39" w:rsidRPr="002B26BC"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27A11ED1">
        <w:rPr>
          <w:rFonts w:ascii="Arial" w:hAnsi="Arial" w:cs="Arial"/>
          <w:b/>
          <w:sz w:val="24"/>
          <w:szCs w:val="24"/>
          <w:lang w:val="es-ES"/>
        </w:rPr>
        <w:t xml:space="preserve">PROPÓSITO: </w:t>
      </w:r>
      <w:r w:rsidR="002B26BC">
        <w:rPr>
          <w:rFonts w:ascii="Arial" w:hAnsi="Arial" w:cs="Arial"/>
          <w:sz w:val="24"/>
          <w:szCs w:val="24"/>
          <w:lang w:val="es-ES"/>
        </w:rPr>
        <w:t>A</w:t>
      </w:r>
      <w:r w:rsidR="002B26BC" w:rsidRPr="002B26BC">
        <w:rPr>
          <w:rFonts w:ascii="Arial" w:hAnsi="Arial" w:cs="Arial"/>
          <w:sz w:val="24"/>
          <w:szCs w:val="24"/>
          <w:lang w:val="es-ES"/>
        </w:rPr>
        <w:t>justar las tarifas máximas del SOAT aplicables a partir del 1 de enero del año 2026 en atención a los principios de equidad, suficiencia y moderación.</w:t>
      </w:r>
    </w:p>
    <w:p w14:paraId="5A88DE33"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FC142DD"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42EE72F" w14:textId="67B06D5D" w:rsidR="00B51F39" w:rsidRDefault="00B51F39" w:rsidP="008E625A">
      <w:pPr>
        <w:pBdr>
          <w:top w:val="single" w:sz="4" w:space="0" w:color="auto"/>
          <w:left w:val="single" w:sz="4" w:space="4" w:color="auto"/>
          <w:bottom w:val="single" w:sz="4" w:space="1" w:color="auto"/>
          <w:right w:val="single" w:sz="4" w:space="4" w:color="auto"/>
        </w:pBdr>
        <w:shd w:val="clear" w:color="auto" w:fill="FFFFFF" w:themeFill="background1"/>
        <w:jc w:val="both"/>
        <w:outlineLvl w:val="0"/>
        <w:rPr>
          <w:rFonts w:ascii="Arial" w:hAnsi="Arial" w:cs="Arial"/>
          <w:b/>
          <w:sz w:val="24"/>
          <w:szCs w:val="24"/>
          <w:lang w:val="es-ES"/>
        </w:rPr>
      </w:pPr>
      <w:r w:rsidRPr="27A11ED1">
        <w:rPr>
          <w:rFonts w:ascii="Arial" w:hAnsi="Arial" w:cs="Arial"/>
          <w:b/>
          <w:sz w:val="24"/>
          <w:szCs w:val="24"/>
          <w:lang w:val="es-ES"/>
        </w:rPr>
        <w:t xml:space="preserve">PLAZO PARA COMENTARIOS: </w:t>
      </w:r>
      <w:r w:rsidR="008B2EE6" w:rsidRPr="27A11ED1">
        <w:rPr>
          <w:rFonts w:ascii="Arial" w:hAnsi="Arial" w:cs="Arial"/>
          <w:sz w:val="24"/>
          <w:szCs w:val="24"/>
          <w:lang w:val="es-ES"/>
        </w:rPr>
        <w:t xml:space="preserve">Hasta </w:t>
      </w:r>
      <w:r w:rsidR="002B26BC">
        <w:rPr>
          <w:rFonts w:ascii="Arial" w:hAnsi="Arial" w:cs="Arial"/>
          <w:sz w:val="24"/>
          <w:szCs w:val="24"/>
          <w:lang w:val="es-ES"/>
        </w:rPr>
        <w:t xml:space="preserve">el mediodía (12:00 p.m.) del </w:t>
      </w:r>
      <w:r w:rsidR="005F54DD">
        <w:rPr>
          <w:rFonts w:ascii="Arial" w:hAnsi="Arial" w:cs="Arial"/>
          <w:sz w:val="24"/>
          <w:szCs w:val="24"/>
          <w:lang w:val="es-ES"/>
        </w:rPr>
        <w:t>lunes</w:t>
      </w:r>
      <w:r w:rsidR="002B26BC">
        <w:rPr>
          <w:rFonts w:ascii="Arial" w:hAnsi="Arial" w:cs="Arial"/>
          <w:sz w:val="24"/>
          <w:szCs w:val="24"/>
          <w:lang w:val="es-ES"/>
        </w:rPr>
        <w:t xml:space="preserve"> 22 de diciembre de 2025</w:t>
      </w:r>
    </w:p>
    <w:p w14:paraId="5667DA2D"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929E3F6"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071B38A0"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3A5806F3"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5E0F744A"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1"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11ED16D3"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4F914B42"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1400FC12" w14:textId="00029409" w:rsidR="00B51F39" w:rsidRDefault="006F70A6" w:rsidP="008B2EE6">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2B26BC" w:rsidRPr="002B26BC">
        <w:rPr>
          <w:rFonts w:ascii="Arial" w:hAnsi="Arial" w:cs="Arial"/>
          <w:b/>
          <w:bCs/>
          <w:sz w:val="24"/>
          <w:szCs w:val="24"/>
        </w:rPr>
        <w:t>2025224779</w:t>
      </w:r>
    </w:p>
    <w:p w14:paraId="04D2F0E5" w14:textId="77777777" w:rsidR="008B2EE6" w:rsidRPr="00E77E01" w:rsidRDefault="008B2EE6" w:rsidP="008B2EE6">
      <w:pPr>
        <w:pBdr>
          <w:top w:val="single" w:sz="4" w:space="0" w:color="auto"/>
          <w:left w:val="single" w:sz="4" w:space="4" w:color="auto"/>
          <w:bottom w:val="single" w:sz="4" w:space="1" w:color="auto"/>
          <w:right w:val="single" w:sz="4" w:space="4" w:color="auto"/>
        </w:pBdr>
        <w:rPr>
          <w:rFonts w:ascii="Arial" w:hAnsi="Arial" w:cs="Arial"/>
          <w:b/>
          <w:bCs/>
          <w:sz w:val="24"/>
          <w:szCs w:val="24"/>
          <w:lang w:val="es-ES"/>
        </w:rPr>
      </w:pPr>
    </w:p>
    <w:p w14:paraId="2B703711" w14:textId="77777777"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sz w:val="24"/>
          <w:szCs w:val="24"/>
          <w:lang w:val="es-ES"/>
        </w:rPr>
      </w:pPr>
      <w:r w:rsidRPr="27A11ED1">
        <w:rPr>
          <w:rFonts w:ascii="Arial" w:hAnsi="Arial" w:cs="Arial"/>
          <w:b/>
          <w:sz w:val="24"/>
          <w:szCs w:val="24"/>
          <w:lang w:val="es-ES"/>
        </w:rPr>
        <w:t>POR ESCRITO A:</w:t>
      </w:r>
      <w:r>
        <w:tab/>
      </w:r>
      <w:r w:rsidR="00824B7C" w:rsidRPr="27A11ED1">
        <w:rPr>
          <w:rFonts w:ascii="Arial" w:hAnsi="Arial" w:cs="Arial"/>
          <w:b/>
          <w:sz w:val="24"/>
          <w:szCs w:val="24"/>
          <w:lang w:val="es-ES"/>
        </w:rPr>
        <w:t xml:space="preserve">Subdirector de </w:t>
      </w:r>
      <w:r w:rsidR="00AC0FDE" w:rsidRPr="27A11ED1">
        <w:rPr>
          <w:rFonts w:ascii="Arial" w:hAnsi="Arial" w:cs="Arial"/>
          <w:b/>
          <w:sz w:val="24"/>
          <w:szCs w:val="24"/>
          <w:lang w:val="es-ES"/>
        </w:rPr>
        <w:t>Regulación</w:t>
      </w:r>
      <w:r w:rsidR="00A164B8" w:rsidRPr="27A11ED1">
        <w:rPr>
          <w:rFonts w:ascii="Arial" w:hAnsi="Arial" w:cs="Arial"/>
          <w:sz w:val="24"/>
          <w:szCs w:val="24"/>
          <w:lang w:val="es-ES"/>
        </w:rPr>
        <w:t>, con el número de radicación.</w:t>
      </w:r>
    </w:p>
    <w:p w14:paraId="0AFD51A8"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333262A3"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2EFEE16E" w14:textId="77777777" w:rsidR="00B51F39" w:rsidRDefault="00B51F39" w:rsidP="008E625A">
      <w:pPr>
        <w:pBdr>
          <w:top w:val="single" w:sz="4" w:space="0" w:color="auto"/>
          <w:left w:val="single" w:sz="4" w:space="4" w:color="auto"/>
          <w:bottom w:val="single" w:sz="4" w:space="1" w:color="auto"/>
          <w:right w:val="single" w:sz="4" w:space="4" w:color="auto"/>
        </w:pBdr>
        <w:jc w:val="both"/>
        <w:rPr>
          <w:rFonts w:ascii="Arial" w:hAnsi="Arial" w:cs="Arial"/>
          <w:b/>
          <w:bCs/>
          <w:szCs w:val="24"/>
        </w:rPr>
      </w:pPr>
    </w:p>
    <w:p w14:paraId="031B071D" w14:textId="77777777" w:rsidR="00564B20" w:rsidRPr="00043B3D" w:rsidRDefault="00043B3D" w:rsidP="008E625A">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3EECA85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80221E4"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24DAF8FA"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F8E5DC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3B11FD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D1E847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66CDC15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7E802D0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164D603C" w14:textId="77777777" w:rsidR="008B2EE6" w:rsidRDefault="00B51F39" w:rsidP="008B2EE6">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sectPr w:rsidR="008B2EE6" w:rsidSect="00EE3537">
          <w:headerReference w:type="default" r:id="rId12"/>
          <w:footerReference w:type="default" r:id="rId13"/>
          <w:headerReference w:type="first" r:id="rId14"/>
          <w:footerReference w:type="first" r:id="rId15"/>
          <w:pgSz w:w="12242" w:h="18722" w:code="14"/>
          <w:pgMar w:top="2977" w:right="1701" w:bottom="1701" w:left="2268" w:header="709" w:footer="709" w:gutter="0"/>
          <w:paperSrc w:first="2" w:other="2"/>
          <w:cols w:space="708"/>
          <w:titlePg/>
          <w:docGrid w:linePitch="360"/>
        </w:sectPr>
      </w:pPr>
      <w:r>
        <w:rPr>
          <w:rFonts w:ascii="Arial" w:hAnsi="Arial" w:cs="Arial"/>
          <w:b/>
          <w:bCs/>
          <w:sz w:val="28"/>
          <w:szCs w:val="28"/>
        </w:rPr>
        <w:t xml:space="preserve">* Consulte en este archivo el texto del proyecto de </w:t>
      </w:r>
      <w:r w:rsidR="008B2EE6">
        <w:rPr>
          <w:rFonts w:ascii="Arial" w:hAnsi="Arial" w:cs="Arial"/>
          <w:b/>
          <w:bCs/>
          <w:sz w:val="28"/>
          <w:szCs w:val="28"/>
        </w:rPr>
        <w:t>circular externa</w:t>
      </w:r>
    </w:p>
    <w:p w14:paraId="0EFBE612" w14:textId="77777777" w:rsidR="002B26BC" w:rsidRPr="002B26BC" w:rsidRDefault="002B26BC" w:rsidP="002B26BC">
      <w:pPr>
        <w:widowControl w:val="0"/>
        <w:autoSpaceDE w:val="0"/>
        <w:autoSpaceDN w:val="0"/>
        <w:adjustRightInd w:val="0"/>
        <w:jc w:val="center"/>
        <w:rPr>
          <w:rFonts w:ascii="Verdana" w:eastAsia="MS Mincho" w:hAnsi="Verdana" w:cs="Arial"/>
          <w:b/>
          <w:sz w:val="24"/>
          <w:szCs w:val="24"/>
          <w:lang w:val="es-ES"/>
        </w:rPr>
      </w:pPr>
      <w:r w:rsidRPr="002B26BC">
        <w:rPr>
          <w:rFonts w:ascii="Verdana" w:eastAsia="MS Mincho" w:hAnsi="Verdana" w:cs="Arial"/>
          <w:b/>
          <w:sz w:val="24"/>
          <w:szCs w:val="24"/>
          <w:lang w:val="es-ES"/>
        </w:rPr>
        <w:lastRenderedPageBreak/>
        <w:t>CIRCULAR EXTERNA       DE 2025</w:t>
      </w:r>
    </w:p>
    <w:p w14:paraId="70B60818" w14:textId="77777777" w:rsidR="002B26BC" w:rsidRPr="002B26BC" w:rsidRDefault="002B26BC" w:rsidP="002B26BC">
      <w:pPr>
        <w:widowControl w:val="0"/>
        <w:autoSpaceDE w:val="0"/>
        <w:autoSpaceDN w:val="0"/>
        <w:adjustRightInd w:val="0"/>
        <w:jc w:val="center"/>
        <w:rPr>
          <w:rFonts w:ascii="Verdana" w:eastAsia="MS Mincho" w:hAnsi="Verdana" w:cs="Arial"/>
          <w:b/>
          <w:sz w:val="24"/>
          <w:szCs w:val="24"/>
          <w:lang w:val="es-ES"/>
        </w:rPr>
      </w:pPr>
      <w:r w:rsidRPr="002B26BC">
        <w:rPr>
          <w:rFonts w:ascii="Verdana" w:eastAsia="MS Mincho" w:hAnsi="Verdana" w:cs="Arial"/>
          <w:b/>
          <w:sz w:val="24"/>
          <w:szCs w:val="24"/>
          <w:lang w:val="es-ES"/>
        </w:rPr>
        <w:t>(                         )</w:t>
      </w:r>
    </w:p>
    <w:p w14:paraId="12616C78" w14:textId="77777777" w:rsidR="002B26BC" w:rsidRPr="002B26BC" w:rsidRDefault="002B26BC" w:rsidP="002B26BC">
      <w:pPr>
        <w:widowControl w:val="0"/>
        <w:autoSpaceDE w:val="0"/>
        <w:autoSpaceDN w:val="0"/>
        <w:adjustRightInd w:val="0"/>
        <w:jc w:val="both"/>
        <w:rPr>
          <w:rFonts w:ascii="Verdana" w:eastAsia="MS Mincho" w:hAnsi="Verdana" w:cs="Arial"/>
          <w:sz w:val="24"/>
          <w:szCs w:val="24"/>
          <w:lang w:val="es-ES"/>
        </w:rPr>
      </w:pPr>
    </w:p>
    <w:p w14:paraId="3E8AF2DD" w14:textId="77777777" w:rsidR="002B26BC" w:rsidRPr="002B26BC" w:rsidRDefault="002B26BC" w:rsidP="002B26BC">
      <w:pPr>
        <w:widowControl w:val="0"/>
        <w:autoSpaceDE w:val="0"/>
        <w:autoSpaceDN w:val="0"/>
        <w:adjustRightInd w:val="0"/>
        <w:jc w:val="both"/>
        <w:rPr>
          <w:rFonts w:ascii="Verdana" w:eastAsia="MS Mincho" w:hAnsi="Verdana" w:cs="Arial"/>
          <w:sz w:val="24"/>
          <w:szCs w:val="24"/>
          <w:lang w:val="es-ES"/>
        </w:rPr>
      </w:pPr>
    </w:p>
    <w:p w14:paraId="7393D5C2" w14:textId="77777777" w:rsidR="002B26BC" w:rsidRPr="002B26BC" w:rsidRDefault="002B26BC" w:rsidP="002B26BC">
      <w:pPr>
        <w:widowControl w:val="0"/>
        <w:autoSpaceDE w:val="0"/>
        <w:autoSpaceDN w:val="0"/>
        <w:adjustRightInd w:val="0"/>
        <w:jc w:val="both"/>
        <w:rPr>
          <w:rFonts w:ascii="Verdana" w:eastAsia="MS Mincho" w:hAnsi="Verdana" w:cs="Arial"/>
          <w:sz w:val="24"/>
          <w:szCs w:val="24"/>
          <w:lang w:val="es-ES"/>
        </w:rPr>
      </w:pPr>
    </w:p>
    <w:p w14:paraId="097C6CA4" w14:textId="77777777" w:rsidR="002B26BC" w:rsidRPr="002B26BC" w:rsidRDefault="002B26BC" w:rsidP="002B26BC">
      <w:pPr>
        <w:widowControl w:val="0"/>
        <w:autoSpaceDE w:val="0"/>
        <w:autoSpaceDN w:val="0"/>
        <w:adjustRightInd w:val="0"/>
        <w:jc w:val="both"/>
        <w:rPr>
          <w:rFonts w:ascii="Verdana" w:eastAsia="MS Mincho" w:hAnsi="Verdana" w:cs="Arial"/>
          <w:b/>
          <w:sz w:val="24"/>
          <w:szCs w:val="24"/>
          <w:lang w:val="es-ES"/>
        </w:rPr>
      </w:pPr>
      <w:r w:rsidRPr="002B26BC">
        <w:rPr>
          <w:rFonts w:ascii="Verdana" w:eastAsia="MS Mincho" w:hAnsi="Verdana" w:cs="Arial"/>
          <w:b/>
          <w:sz w:val="24"/>
          <w:szCs w:val="24"/>
          <w:lang w:val="es-ES"/>
        </w:rPr>
        <w:t>Señores</w:t>
      </w:r>
    </w:p>
    <w:p w14:paraId="0560781E" w14:textId="77777777" w:rsidR="002B26BC" w:rsidRPr="002B26BC" w:rsidRDefault="002B26BC" w:rsidP="002B26BC">
      <w:pPr>
        <w:widowControl w:val="0"/>
        <w:adjustRightInd w:val="0"/>
        <w:jc w:val="both"/>
        <w:rPr>
          <w:rFonts w:ascii="Verdana" w:eastAsia="MS Mincho" w:hAnsi="Verdana" w:cs="Arial"/>
          <w:sz w:val="24"/>
          <w:szCs w:val="24"/>
          <w:lang w:val="es-ES" w:eastAsia="es-CO"/>
        </w:rPr>
      </w:pPr>
      <w:r w:rsidRPr="002B26BC">
        <w:rPr>
          <w:rFonts w:ascii="Verdana" w:eastAsia="MS Mincho" w:hAnsi="Verdana" w:cs="Arial"/>
          <w:sz w:val="24"/>
          <w:szCs w:val="24"/>
          <w:lang w:val="es-ES" w:eastAsia="es-CO"/>
        </w:rPr>
        <w:t>REPRESENTANTES LEGALES Y REVISORES FISCALES DE LAS ENTIDADES ASEGURADORAS</w:t>
      </w:r>
    </w:p>
    <w:p w14:paraId="60ECD4A3" w14:textId="77777777" w:rsidR="002B26BC" w:rsidRPr="002B26BC" w:rsidRDefault="002B26BC" w:rsidP="002B26BC">
      <w:pPr>
        <w:widowControl w:val="0"/>
        <w:autoSpaceDE w:val="0"/>
        <w:autoSpaceDN w:val="0"/>
        <w:adjustRightInd w:val="0"/>
        <w:jc w:val="both"/>
        <w:rPr>
          <w:rFonts w:ascii="Verdana" w:eastAsia="MS Mincho" w:hAnsi="Verdana" w:cs="Arial"/>
          <w:b/>
          <w:sz w:val="24"/>
          <w:szCs w:val="24"/>
          <w:lang w:val="es-ES"/>
        </w:rPr>
      </w:pPr>
    </w:p>
    <w:p w14:paraId="78A664D3" w14:textId="77777777" w:rsidR="002B26BC" w:rsidRPr="002B26BC" w:rsidRDefault="002B26BC" w:rsidP="002B26BC">
      <w:pPr>
        <w:widowControl w:val="0"/>
        <w:autoSpaceDE w:val="0"/>
        <w:autoSpaceDN w:val="0"/>
        <w:adjustRightInd w:val="0"/>
        <w:ind w:left="1560" w:hanging="1560"/>
        <w:jc w:val="both"/>
        <w:rPr>
          <w:rFonts w:ascii="Verdana" w:eastAsia="MS Mincho" w:hAnsi="Verdana" w:cs="Arial"/>
          <w:b/>
          <w:sz w:val="24"/>
          <w:szCs w:val="24"/>
          <w:lang w:val="es-ES"/>
        </w:rPr>
      </w:pPr>
    </w:p>
    <w:p w14:paraId="2276FD46" w14:textId="77777777" w:rsidR="002B26BC" w:rsidRPr="002B26BC" w:rsidRDefault="002B26BC" w:rsidP="002B26BC">
      <w:pPr>
        <w:widowControl w:val="0"/>
        <w:autoSpaceDE w:val="0"/>
        <w:autoSpaceDN w:val="0"/>
        <w:adjustRightInd w:val="0"/>
        <w:jc w:val="both"/>
        <w:rPr>
          <w:rFonts w:ascii="Verdana" w:eastAsia="MS Mincho" w:hAnsi="Verdana" w:cs="Arial"/>
          <w:b/>
          <w:bCs/>
          <w:sz w:val="24"/>
          <w:szCs w:val="24"/>
          <w:lang w:val="es-ES" w:eastAsia="es-CO"/>
        </w:rPr>
      </w:pPr>
      <w:r w:rsidRPr="002B26BC">
        <w:rPr>
          <w:rFonts w:ascii="Verdana" w:eastAsia="MS Mincho" w:hAnsi="Verdana" w:cs="Arial"/>
          <w:b/>
          <w:bCs/>
          <w:sz w:val="24"/>
          <w:szCs w:val="24"/>
          <w:lang w:val="es-ES" w:eastAsia="es-CO"/>
        </w:rPr>
        <w:t>Referencia</w:t>
      </w:r>
      <w:r w:rsidRPr="002B26BC">
        <w:rPr>
          <w:rFonts w:ascii="Verdana" w:eastAsia="MS Mincho" w:hAnsi="Verdana" w:cs="Arial"/>
          <w:b/>
          <w:sz w:val="24"/>
          <w:szCs w:val="24"/>
          <w:lang w:val="es-ES"/>
        </w:rPr>
        <w:t xml:space="preserve">: Actualización de las </w:t>
      </w:r>
      <w:r w:rsidRPr="002B26BC">
        <w:rPr>
          <w:rFonts w:ascii="Verdana" w:eastAsia="MS Mincho" w:hAnsi="Verdana" w:cs="Arial"/>
          <w:b/>
          <w:bCs/>
          <w:sz w:val="24"/>
          <w:szCs w:val="24"/>
          <w:lang w:val="es-ES" w:eastAsia="es-CO"/>
        </w:rPr>
        <w:t xml:space="preserve">tarifas máximas del Seguro Obligatorio de Daños Corporales causados a las Personas en Accidentes de Tránsito (SOAT) </w:t>
      </w:r>
    </w:p>
    <w:p w14:paraId="49DF1B67" w14:textId="77777777" w:rsidR="002B26BC" w:rsidRPr="002B26BC" w:rsidRDefault="002B26BC" w:rsidP="002B26BC">
      <w:pPr>
        <w:widowControl w:val="0"/>
        <w:autoSpaceDE w:val="0"/>
        <w:autoSpaceDN w:val="0"/>
        <w:adjustRightInd w:val="0"/>
        <w:jc w:val="both"/>
        <w:rPr>
          <w:rFonts w:ascii="Verdana" w:eastAsia="MS Mincho" w:hAnsi="Verdana" w:cs="Arial"/>
          <w:sz w:val="24"/>
          <w:szCs w:val="24"/>
          <w:lang w:val="es-ES"/>
        </w:rPr>
      </w:pPr>
    </w:p>
    <w:p w14:paraId="0F2B285F" w14:textId="77777777" w:rsidR="002B26BC" w:rsidRPr="002B26BC" w:rsidRDefault="002B26BC" w:rsidP="002B26BC">
      <w:pPr>
        <w:tabs>
          <w:tab w:val="left" w:pos="3288"/>
        </w:tabs>
        <w:jc w:val="both"/>
        <w:rPr>
          <w:rFonts w:ascii="Verdana" w:eastAsia="Arial" w:hAnsi="Verdana" w:cs="Arial"/>
          <w:sz w:val="24"/>
          <w:szCs w:val="24"/>
          <w:lang w:val="es-CO"/>
        </w:rPr>
      </w:pPr>
      <w:r w:rsidRPr="002B26BC">
        <w:rPr>
          <w:rFonts w:ascii="Verdana" w:eastAsia="Arial" w:hAnsi="Verdana" w:cs="Arial"/>
          <w:sz w:val="24"/>
          <w:szCs w:val="24"/>
          <w:lang w:val="es-CO"/>
        </w:rPr>
        <w:t>Respetados señores:</w:t>
      </w:r>
    </w:p>
    <w:p w14:paraId="05B871D9" w14:textId="77777777" w:rsidR="002B26BC" w:rsidRPr="002B26BC" w:rsidRDefault="002B26BC" w:rsidP="002B26BC">
      <w:pPr>
        <w:tabs>
          <w:tab w:val="left" w:pos="3288"/>
        </w:tabs>
        <w:jc w:val="both"/>
        <w:rPr>
          <w:rFonts w:ascii="Verdana" w:eastAsia="Arial" w:hAnsi="Verdana" w:cs="Arial"/>
          <w:sz w:val="24"/>
          <w:szCs w:val="24"/>
          <w:lang w:val="es-CO"/>
        </w:rPr>
      </w:pPr>
    </w:p>
    <w:p w14:paraId="0FF44131" w14:textId="77777777" w:rsidR="002B26BC" w:rsidRPr="002B26BC" w:rsidRDefault="002B26BC" w:rsidP="002B26BC">
      <w:pPr>
        <w:jc w:val="both"/>
        <w:rPr>
          <w:rFonts w:ascii="Verdana" w:eastAsia="Arial" w:hAnsi="Verdana" w:cs="Arial"/>
          <w:sz w:val="24"/>
          <w:szCs w:val="24"/>
          <w:lang w:val="es-ES"/>
        </w:rPr>
      </w:pPr>
      <w:r w:rsidRPr="002B26BC">
        <w:rPr>
          <w:rFonts w:ascii="Verdana" w:eastAsia="Arial" w:hAnsi="Verdana" w:cs="Arial"/>
          <w:sz w:val="24"/>
          <w:szCs w:val="24"/>
          <w:lang w:val="es-ES"/>
        </w:rPr>
        <w:t>De acuerdo con lo previsto en el artículo 1 del Decreto 2497 de 2022, modificado por el Decreto 2312 de 2023, la Superintendencia Financiera de Colombia (SFC) debe determinar las tarifas máximas aplicables del SOAT para las categorías de vehículos de rango diferencial por riesgo y las demás categorías de vehículos, en observancia de los principios de equidad, suficiencia y moderación.</w:t>
      </w:r>
    </w:p>
    <w:p w14:paraId="2875A07C" w14:textId="77777777" w:rsidR="002B26BC" w:rsidRPr="002B26BC" w:rsidRDefault="002B26BC" w:rsidP="002B26BC">
      <w:pPr>
        <w:jc w:val="both"/>
        <w:rPr>
          <w:rFonts w:ascii="Verdana" w:eastAsia="Arial" w:hAnsi="Verdana" w:cs="Arial"/>
          <w:sz w:val="24"/>
          <w:szCs w:val="24"/>
          <w:lang w:val="es-ES"/>
        </w:rPr>
      </w:pPr>
    </w:p>
    <w:p w14:paraId="439A8AEA" w14:textId="77777777" w:rsidR="002B26BC" w:rsidRPr="002B26BC" w:rsidRDefault="002B26BC" w:rsidP="002B26BC">
      <w:pPr>
        <w:jc w:val="both"/>
        <w:rPr>
          <w:rFonts w:ascii="Verdana" w:eastAsia="Arial" w:hAnsi="Verdana" w:cs="Arial"/>
          <w:sz w:val="24"/>
          <w:szCs w:val="24"/>
          <w:lang w:val="es-ES"/>
        </w:rPr>
      </w:pPr>
      <w:r w:rsidRPr="002B26BC">
        <w:rPr>
          <w:rFonts w:ascii="Verdana" w:eastAsia="Arial" w:hAnsi="Verdana" w:cs="Arial"/>
          <w:sz w:val="24"/>
          <w:szCs w:val="24"/>
          <w:lang w:val="es-ES"/>
        </w:rPr>
        <w:t xml:space="preserve">En virtud del artículo 1 del Decreto 2497 de 2022, modificado por el Decreto 2312 de 2023, el valor a pagar por la tarifa del SOAT para las categorías de vehículos de rango diferencial por riesgo equivale aproximadamente al cincuenta (50%) por ciento del precio final vigente al catorce (14) de diciembre de 2022, ajustado anualmente por la variación anual de la UVT correspondiente al año respectivo. </w:t>
      </w:r>
    </w:p>
    <w:p w14:paraId="1AD012FE" w14:textId="77777777" w:rsidR="002B26BC" w:rsidRPr="002B26BC" w:rsidRDefault="002B26BC" w:rsidP="002B26BC">
      <w:pPr>
        <w:jc w:val="both"/>
        <w:rPr>
          <w:rFonts w:ascii="Verdana" w:eastAsia="Arial" w:hAnsi="Verdana" w:cs="Arial"/>
          <w:sz w:val="24"/>
          <w:szCs w:val="24"/>
          <w:lang w:val="es-ES"/>
        </w:rPr>
      </w:pPr>
    </w:p>
    <w:p w14:paraId="3B7567E6" w14:textId="77777777" w:rsidR="002B26BC" w:rsidRPr="002B26BC" w:rsidRDefault="002B26BC" w:rsidP="002B26BC">
      <w:pPr>
        <w:jc w:val="both"/>
        <w:rPr>
          <w:rFonts w:ascii="Verdana" w:eastAsia="Arial" w:hAnsi="Verdana" w:cs="Arial"/>
          <w:sz w:val="24"/>
          <w:szCs w:val="24"/>
          <w:lang w:val="es-ES"/>
        </w:rPr>
      </w:pPr>
      <w:r w:rsidRPr="002B26BC">
        <w:rPr>
          <w:rFonts w:ascii="Verdana" w:eastAsia="Arial" w:hAnsi="Verdana" w:cs="Arial"/>
          <w:sz w:val="24"/>
          <w:szCs w:val="24"/>
          <w:lang w:val="es-ES"/>
        </w:rPr>
        <w:t>A través de la Resolución 000238 del 15 de diciembre de 2025, la Dirección General de la Unidad Administrativa Especial - Dirección de Impuestos y Aduanas Nacionales (DIAN) fijó el valor de la UVT aplicable para el año 2026 en cincuenta y dos mil trescientos setenta y cuatro pesos ($52.374).</w:t>
      </w:r>
    </w:p>
    <w:p w14:paraId="221FC34A" w14:textId="77777777" w:rsidR="002B26BC" w:rsidRPr="002B26BC" w:rsidRDefault="002B26BC" w:rsidP="002B26BC">
      <w:pPr>
        <w:jc w:val="both"/>
        <w:rPr>
          <w:rFonts w:ascii="Verdana" w:eastAsia="Arial" w:hAnsi="Verdana" w:cs="Arial"/>
          <w:sz w:val="24"/>
          <w:szCs w:val="24"/>
          <w:lang w:val="es-ES"/>
        </w:rPr>
      </w:pPr>
    </w:p>
    <w:p w14:paraId="3793B477" w14:textId="77777777" w:rsidR="002B26BC" w:rsidRPr="002B26BC" w:rsidRDefault="002B26BC" w:rsidP="002B26BC">
      <w:pPr>
        <w:jc w:val="both"/>
        <w:rPr>
          <w:rFonts w:ascii="Verdana" w:eastAsia="Arial" w:hAnsi="Verdana" w:cs="Arial"/>
          <w:sz w:val="24"/>
          <w:szCs w:val="24"/>
          <w:lang w:val="es-CO"/>
        </w:rPr>
      </w:pPr>
      <w:r w:rsidRPr="002B26BC">
        <w:rPr>
          <w:rFonts w:ascii="Verdana" w:eastAsia="Arial" w:hAnsi="Verdana" w:cs="Arial"/>
          <w:sz w:val="24"/>
          <w:szCs w:val="24"/>
          <w:lang w:val="es-ES"/>
        </w:rPr>
        <w:t xml:space="preserve">En ejercicio de lo dispuesto en el numeral 5 del artículo 193 del Estatuto Orgánico del Sistema Financiero (en adelante, «EOSF»), esta Superintendencia debe revisar de manera periódica las condiciones técnicas y financieras de la operación del SOAT. </w:t>
      </w:r>
    </w:p>
    <w:p w14:paraId="387F171E" w14:textId="77777777" w:rsidR="002B26BC" w:rsidRPr="002B26BC" w:rsidRDefault="002B26BC" w:rsidP="002B26BC">
      <w:pPr>
        <w:jc w:val="both"/>
        <w:rPr>
          <w:rFonts w:ascii="Verdana" w:eastAsia="Arial" w:hAnsi="Verdana" w:cs="Arial"/>
          <w:sz w:val="24"/>
          <w:szCs w:val="24"/>
          <w:lang w:val="es-ES"/>
        </w:rPr>
      </w:pPr>
    </w:p>
    <w:p w14:paraId="7EA6A439" w14:textId="77777777" w:rsidR="002B26BC" w:rsidRPr="002B26BC" w:rsidRDefault="002B26BC" w:rsidP="002B26BC">
      <w:pPr>
        <w:jc w:val="both"/>
        <w:rPr>
          <w:rFonts w:ascii="Verdana" w:eastAsia="Arial" w:hAnsi="Verdana" w:cs="Arial"/>
          <w:sz w:val="24"/>
          <w:szCs w:val="24"/>
          <w:lang w:val="es-ES"/>
        </w:rPr>
      </w:pPr>
      <w:r w:rsidRPr="002B26BC">
        <w:rPr>
          <w:rFonts w:ascii="Verdana" w:eastAsia="Arial" w:hAnsi="Verdana" w:cs="Arial"/>
          <w:sz w:val="24"/>
          <w:szCs w:val="24"/>
          <w:lang w:val="es-ES"/>
        </w:rPr>
        <w:t xml:space="preserve">En desarrollo de dicho mandato, la SFC observó que la siniestralidad del ramo disminuyó de acuerdo con la información remitida por las entidades aseguradoras respecto del comportamiento del parque automotor asegurado en el año 2025. </w:t>
      </w:r>
    </w:p>
    <w:p w14:paraId="59F7261A" w14:textId="77777777" w:rsidR="002B26BC" w:rsidRPr="002B26BC" w:rsidRDefault="002B26BC" w:rsidP="002B26BC">
      <w:pPr>
        <w:jc w:val="both"/>
        <w:rPr>
          <w:rFonts w:ascii="Verdana" w:eastAsia="Arial" w:hAnsi="Verdana" w:cs="Arial"/>
          <w:sz w:val="24"/>
          <w:szCs w:val="24"/>
          <w:lang w:val="es-ES"/>
        </w:rPr>
      </w:pPr>
    </w:p>
    <w:p w14:paraId="797D95F9" w14:textId="77777777" w:rsidR="002B26BC" w:rsidRPr="002B26BC" w:rsidRDefault="002B26BC" w:rsidP="002B26BC">
      <w:pPr>
        <w:jc w:val="both"/>
        <w:rPr>
          <w:rFonts w:ascii="Verdana" w:eastAsia="Arial" w:hAnsi="Verdana" w:cs="Arial"/>
          <w:sz w:val="24"/>
          <w:szCs w:val="24"/>
          <w:lang w:val="es-ES"/>
        </w:rPr>
      </w:pPr>
      <w:r w:rsidRPr="002B26BC">
        <w:rPr>
          <w:rFonts w:ascii="Verdana" w:eastAsia="Arial" w:hAnsi="Verdana" w:cs="Arial"/>
          <w:sz w:val="24"/>
          <w:szCs w:val="24"/>
          <w:lang w:val="es-ES"/>
        </w:rPr>
        <w:t xml:space="preserve">En tal virtud, al incorporar los efectos del Decreto 2497 de 2022, modificado por el Decreto 2312 de 2023, en el análisis de las condiciones técnicas y financieras del ramo de SOAT, así como la normatividad vigente relativa al SOAT y la variación anual de la UVT fijada por la DIAN para el </w:t>
      </w:r>
      <w:r w:rsidRPr="002B26BC">
        <w:rPr>
          <w:rFonts w:ascii="Verdana" w:eastAsia="Arial" w:hAnsi="Verdana" w:cs="Arial"/>
          <w:sz w:val="24"/>
          <w:szCs w:val="24"/>
          <w:lang w:val="es-ES"/>
        </w:rPr>
        <w:lastRenderedPageBreak/>
        <w:t>2026, resulta necesario ajustar las tarifas máximas del SOAT aplicables a partir del 1 de enero del año 2026 en atención a los principios de equidad, suficiencia y moderación.</w:t>
      </w:r>
    </w:p>
    <w:p w14:paraId="61EF6C30" w14:textId="77777777" w:rsidR="002B26BC" w:rsidRPr="002B26BC" w:rsidRDefault="002B26BC" w:rsidP="002B26BC">
      <w:pPr>
        <w:jc w:val="both"/>
        <w:rPr>
          <w:rFonts w:ascii="Verdana" w:eastAsia="Arial" w:hAnsi="Verdana" w:cs="Arial"/>
          <w:sz w:val="24"/>
          <w:szCs w:val="24"/>
          <w:lang w:val="es-ES"/>
        </w:rPr>
      </w:pPr>
    </w:p>
    <w:p w14:paraId="39165BA8" w14:textId="77777777" w:rsidR="002B26BC" w:rsidRPr="002B26BC" w:rsidRDefault="002B26BC" w:rsidP="002B26BC">
      <w:pPr>
        <w:jc w:val="both"/>
        <w:rPr>
          <w:rFonts w:ascii="Verdana" w:eastAsia="Arial" w:hAnsi="Verdana" w:cs="Arial"/>
          <w:sz w:val="24"/>
          <w:szCs w:val="24"/>
          <w:lang w:val="es-ES"/>
        </w:rPr>
      </w:pPr>
      <w:r w:rsidRPr="002B26BC">
        <w:rPr>
          <w:rFonts w:ascii="Verdana" w:eastAsia="Arial" w:hAnsi="Verdana" w:cs="Arial"/>
          <w:sz w:val="24"/>
          <w:szCs w:val="24"/>
          <w:lang w:val="es-ES"/>
        </w:rPr>
        <w:t xml:space="preserve">En consecuencia, este Despacho en ejercicio de las facultades consagradas en el artículo 1 del Decreto 2497 de 2022 (modificado por el Decreto 2312 de 2023) y el </w:t>
      </w:r>
      <w:r w:rsidRPr="002B26BC">
        <w:rPr>
          <w:rFonts w:ascii="Verdana" w:eastAsia="MS Mincho" w:hAnsi="Verdana" w:cs="Arial"/>
          <w:color w:val="000000"/>
          <w:sz w:val="24"/>
          <w:szCs w:val="24"/>
          <w:lang w:val="es-ES" w:eastAsia="es-CO"/>
        </w:rPr>
        <w:t>numeral 5 del artículo 193 del EOSF</w:t>
      </w:r>
      <w:r w:rsidRPr="002B26BC">
        <w:rPr>
          <w:rFonts w:ascii="Verdana" w:eastAsia="Arial" w:hAnsi="Verdana" w:cs="Arial"/>
          <w:color w:val="000000"/>
          <w:sz w:val="24"/>
          <w:szCs w:val="24"/>
          <w:lang w:val="es-ES"/>
        </w:rPr>
        <w:t xml:space="preserve">, </w:t>
      </w:r>
      <w:r w:rsidRPr="002B26BC">
        <w:rPr>
          <w:rFonts w:ascii="Verdana" w:eastAsia="Arial" w:hAnsi="Verdana" w:cs="Arial"/>
          <w:sz w:val="24"/>
          <w:szCs w:val="24"/>
          <w:lang w:val="es-ES"/>
        </w:rPr>
        <w:t>así como las establecidas en el literal a) del numeral 3 del artículo 326 del EOSF y en el numeral 4 del artículo 11.2.1.4.2 del Decreto 2555 de 2010, imparte las siguientes instrucciones:</w:t>
      </w:r>
    </w:p>
    <w:p w14:paraId="29C71D4A" w14:textId="77777777" w:rsidR="002B26BC" w:rsidRPr="002B26BC" w:rsidRDefault="002B26BC" w:rsidP="002B26BC">
      <w:pPr>
        <w:jc w:val="both"/>
        <w:rPr>
          <w:rFonts w:ascii="Verdana" w:eastAsia="Arial" w:hAnsi="Verdana" w:cs="Arial"/>
          <w:sz w:val="24"/>
          <w:szCs w:val="24"/>
          <w:lang w:val="es-ES"/>
        </w:rPr>
      </w:pPr>
    </w:p>
    <w:p w14:paraId="56BB70E1" w14:textId="77777777" w:rsidR="002B26BC" w:rsidRPr="002B26BC" w:rsidRDefault="002B26BC" w:rsidP="002B26BC">
      <w:pPr>
        <w:jc w:val="both"/>
        <w:rPr>
          <w:rFonts w:ascii="Verdana" w:eastAsia="Arial" w:hAnsi="Verdana" w:cs="Arial"/>
          <w:sz w:val="24"/>
          <w:szCs w:val="24"/>
          <w:lang w:val="es-CO"/>
        </w:rPr>
      </w:pPr>
      <w:r w:rsidRPr="002B26BC">
        <w:rPr>
          <w:rFonts w:ascii="Verdana" w:eastAsia="Arial" w:hAnsi="Verdana" w:cs="Arial"/>
          <w:b/>
          <w:bCs/>
          <w:sz w:val="24"/>
          <w:szCs w:val="24"/>
          <w:lang w:val="es-CO"/>
        </w:rPr>
        <w:t xml:space="preserve">PRIMERA: </w:t>
      </w:r>
      <w:r w:rsidRPr="002B26BC">
        <w:rPr>
          <w:rFonts w:ascii="Verdana" w:eastAsia="Arial" w:hAnsi="Verdana" w:cs="Arial"/>
          <w:sz w:val="24"/>
          <w:szCs w:val="24"/>
          <w:lang w:val="es-CO"/>
        </w:rPr>
        <w:t>Modificar el Anexo 1 del Capítulo II del Título IV de la Parte II de la Circular Básica Jurídica «</w:t>
      </w:r>
      <w:r w:rsidRPr="002B26BC">
        <w:rPr>
          <w:rFonts w:ascii="Verdana" w:eastAsia="Arial" w:hAnsi="Verdana" w:cs="Arial"/>
          <w:i/>
          <w:iCs/>
          <w:sz w:val="24"/>
          <w:szCs w:val="24"/>
          <w:lang w:val="es-CO"/>
        </w:rPr>
        <w:t>Tarifa Máxima Anual en Pesos del Seguro Obligatorio de Accidentes de Tránsito (SOAT)»,</w:t>
      </w:r>
      <w:r w:rsidRPr="002B26BC">
        <w:rPr>
          <w:rFonts w:ascii="Verdana" w:eastAsia="Arial" w:hAnsi="Verdana" w:cs="Arial"/>
          <w:sz w:val="24"/>
          <w:szCs w:val="24"/>
          <w:lang w:val="es-CO"/>
        </w:rPr>
        <w:t xml:space="preserve"> con el objetivo de fijar las tarifas máximas aplicables a las 37 categorías del SOAT. </w:t>
      </w:r>
    </w:p>
    <w:p w14:paraId="6FE64F23" w14:textId="77777777" w:rsidR="002B26BC" w:rsidRPr="002B26BC" w:rsidRDefault="002B26BC" w:rsidP="002B26BC">
      <w:pPr>
        <w:jc w:val="both"/>
        <w:rPr>
          <w:rFonts w:ascii="Verdana" w:eastAsia="Arial" w:hAnsi="Verdana" w:cs="Arial"/>
          <w:sz w:val="24"/>
          <w:szCs w:val="24"/>
          <w:lang w:val="es-CO"/>
        </w:rPr>
      </w:pPr>
    </w:p>
    <w:p w14:paraId="7176E507" w14:textId="77777777" w:rsidR="002B26BC" w:rsidRPr="002B26BC" w:rsidRDefault="002B26BC" w:rsidP="002B26BC">
      <w:pPr>
        <w:jc w:val="both"/>
        <w:rPr>
          <w:rFonts w:ascii="Verdana" w:eastAsia="Arial" w:hAnsi="Verdana" w:cs="Arial"/>
          <w:sz w:val="24"/>
          <w:szCs w:val="24"/>
          <w:lang w:val="es-ES"/>
        </w:rPr>
      </w:pPr>
      <w:r w:rsidRPr="002B26BC">
        <w:rPr>
          <w:rFonts w:ascii="Verdana" w:eastAsia="Arial" w:hAnsi="Verdana" w:cs="Arial"/>
          <w:b/>
          <w:bCs/>
          <w:sz w:val="24"/>
          <w:szCs w:val="24"/>
          <w:lang w:val="es-CO"/>
        </w:rPr>
        <w:t xml:space="preserve">SEGUNDA: VIGENCIA. </w:t>
      </w:r>
      <w:r w:rsidRPr="002B26BC">
        <w:rPr>
          <w:rFonts w:ascii="Verdana" w:eastAsia="Arial" w:hAnsi="Verdana" w:cs="Arial"/>
          <w:sz w:val="24"/>
          <w:szCs w:val="24"/>
          <w:lang w:val="es-CO"/>
        </w:rPr>
        <w:t>La presente circular rige a partir del 1 de enero de 2026.</w:t>
      </w:r>
    </w:p>
    <w:p w14:paraId="793D2C5C" w14:textId="77777777" w:rsidR="002B26BC" w:rsidRPr="002B26BC" w:rsidRDefault="002B26BC" w:rsidP="002B26BC">
      <w:pPr>
        <w:jc w:val="both"/>
        <w:rPr>
          <w:rFonts w:ascii="Verdana" w:eastAsia="Arial" w:hAnsi="Verdana" w:cs="Arial"/>
          <w:sz w:val="24"/>
          <w:szCs w:val="24"/>
          <w:lang w:val="es-CO"/>
        </w:rPr>
      </w:pPr>
    </w:p>
    <w:p w14:paraId="3ADBB823" w14:textId="77777777" w:rsidR="002B26BC" w:rsidRPr="002B26BC" w:rsidRDefault="002B26BC" w:rsidP="002B26BC">
      <w:pPr>
        <w:jc w:val="both"/>
        <w:rPr>
          <w:rFonts w:ascii="Verdana" w:eastAsia="Arial" w:hAnsi="Verdana" w:cs="Arial"/>
          <w:sz w:val="24"/>
          <w:szCs w:val="24"/>
          <w:lang w:val="es-CO"/>
        </w:rPr>
      </w:pPr>
      <w:r w:rsidRPr="002B26BC">
        <w:rPr>
          <w:rFonts w:ascii="Verdana" w:eastAsia="Arial" w:hAnsi="Verdana" w:cs="Arial"/>
          <w:sz w:val="24"/>
          <w:szCs w:val="24"/>
          <w:lang w:val="es-CO"/>
        </w:rPr>
        <w:t>Se anexan las páginas objeto de modificación</w:t>
      </w:r>
    </w:p>
    <w:p w14:paraId="1A33F427" w14:textId="77777777" w:rsidR="002B26BC" w:rsidRPr="002B26BC" w:rsidRDefault="002B26BC" w:rsidP="002B26BC">
      <w:pPr>
        <w:widowControl w:val="0"/>
        <w:tabs>
          <w:tab w:val="left" w:pos="284"/>
          <w:tab w:val="left" w:pos="450"/>
          <w:tab w:val="left" w:pos="1665"/>
        </w:tabs>
        <w:adjustRightInd w:val="0"/>
        <w:jc w:val="both"/>
        <w:rPr>
          <w:rFonts w:ascii="Verdana" w:eastAsia="Arial" w:hAnsi="Verdana" w:cs="Arial"/>
          <w:b/>
          <w:bCs/>
          <w:sz w:val="24"/>
          <w:szCs w:val="24"/>
          <w:lang w:val="es-CO"/>
        </w:rPr>
      </w:pPr>
    </w:p>
    <w:p w14:paraId="562A430D" w14:textId="77777777" w:rsidR="002B26BC" w:rsidRPr="002B26BC" w:rsidRDefault="002B26BC" w:rsidP="002B26BC">
      <w:pPr>
        <w:widowControl w:val="0"/>
        <w:tabs>
          <w:tab w:val="left" w:pos="284"/>
          <w:tab w:val="left" w:pos="450"/>
          <w:tab w:val="left" w:pos="1665"/>
        </w:tabs>
        <w:adjustRightInd w:val="0"/>
        <w:jc w:val="both"/>
        <w:rPr>
          <w:rFonts w:ascii="Verdana" w:eastAsia="Arial" w:hAnsi="Verdana" w:cs="Arial"/>
          <w:b/>
          <w:bCs/>
          <w:sz w:val="24"/>
          <w:szCs w:val="24"/>
          <w:lang w:val="es-CO"/>
        </w:rPr>
      </w:pPr>
    </w:p>
    <w:p w14:paraId="2E5B1D1F" w14:textId="77777777" w:rsidR="002B26BC" w:rsidRPr="002B26BC" w:rsidRDefault="002B26BC" w:rsidP="002B26BC">
      <w:pPr>
        <w:widowControl w:val="0"/>
        <w:tabs>
          <w:tab w:val="left" w:pos="284"/>
          <w:tab w:val="left" w:pos="450"/>
          <w:tab w:val="left" w:pos="1665"/>
        </w:tabs>
        <w:adjustRightInd w:val="0"/>
        <w:jc w:val="both"/>
        <w:rPr>
          <w:rFonts w:ascii="Verdana" w:eastAsia="Arial" w:hAnsi="Verdana" w:cs="Arial"/>
          <w:b/>
          <w:bCs/>
          <w:sz w:val="24"/>
          <w:szCs w:val="24"/>
          <w:lang w:val="es-CO"/>
        </w:rPr>
      </w:pPr>
    </w:p>
    <w:p w14:paraId="7878E81A" w14:textId="77777777" w:rsidR="002B26BC" w:rsidRPr="002B26BC" w:rsidRDefault="002B26BC" w:rsidP="002B26BC">
      <w:pPr>
        <w:widowControl w:val="0"/>
        <w:tabs>
          <w:tab w:val="left" w:pos="284"/>
          <w:tab w:val="left" w:pos="450"/>
          <w:tab w:val="left" w:pos="1665"/>
        </w:tabs>
        <w:adjustRightInd w:val="0"/>
        <w:jc w:val="both"/>
        <w:rPr>
          <w:rFonts w:ascii="Verdana" w:eastAsia="Arial" w:hAnsi="Verdana" w:cs="Arial"/>
          <w:b/>
          <w:bCs/>
          <w:sz w:val="24"/>
          <w:szCs w:val="24"/>
          <w:lang w:val="es-CO"/>
        </w:rPr>
      </w:pPr>
    </w:p>
    <w:p w14:paraId="516D3657" w14:textId="77777777" w:rsidR="002B26BC" w:rsidRPr="002B26BC" w:rsidRDefault="002B26BC" w:rsidP="002B26BC">
      <w:pPr>
        <w:widowControl w:val="0"/>
        <w:tabs>
          <w:tab w:val="left" w:pos="284"/>
          <w:tab w:val="left" w:pos="450"/>
          <w:tab w:val="left" w:pos="1665"/>
        </w:tabs>
        <w:adjustRightInd w:val="0"/>
        <w:jc w:val="both"/>
        <w:rPr>
          <w:rFonts w:ascii="Verdana" w:eastAsia="Arial" w:hAnsi="Verdana" w:cs="Arial"/>
          <w:b/>
          <w:bCs/>
          <w:sz w:val="24"/>
          <w:szCs w:val="24"/>
          <w:lang w:val="es-CO"/>
        </w:rPr>
      </w:pPr>
      <w:r w:rsidRPr="002B26BC">
        <w:rPr>
          <w:rFonts w:ascii="Verdana" w:eastAsia="Arial" w:hAnsi="Verdana" w:cs="Arial"/>
          <w:b/>
          <w:bCs/>
          <w:sz w:val="24"/>
          <w:szCs w:val="24"/>
          <w:lang w:val="es-CO"/>
        </w:rPr>
        <w:t>CÉSAR FERRARI Ph.D</w:t>
      </w:r>
    </w:p>
    <w:p w14:paraId="65CA7C0C" w14:textId="77777777" w:rsidR="002B26BC" w:rsidRPr="002B26BC" w:rsidRDefault="002B26BC" w:rsidP="002B26BC">
      <w:pPr>
        <w:tabs>
          <w:tab w:val="left" w:pos="284"/>
        </w:tabs>
        <w:jc w:val="both"/>
        <w:rPr>
          <w:rFonts w:ascii="Verdana" w:eastAsia="Arial" w:hAnsi="Verdana" w:cs="Arial"/>
          <w:sz w:val="24"/>
          <w:szCs w:val="24"/>
          <w:lang w:val="es-CO"/>
        </w:rPr>
      </w:pPr>
      <w:r w:rsidRPr="002B26BC">
        <w:rPr>
          <w:rFonts w:ascii="Verdana" w:eastAsia="Arial" w:hAnsi="Verdana" w:cs="Arial"/>
          <w:sz w:val="24"/>
          <w:szCs w:val="24"/>
          <w:lang w:val="es-CO"/>
        </w:rPr>
        <w:t>Superintendente Financiero</w:t>
      </w:r>
    </w:p>
    <w:p w14:paraId="2405CD66" w14:textId="77777777" w:rsidR="002B26BC" w:rsidRPr="002B26BC" w:rsidRDefault="002B26BC" w:rsidP="002B26BC">
      <w:pPr>
        <w:jc w:val="both"/>
        <w:rPr>
          <w:rFonts w:ascii="Verdana" w:eastAsia="Arial" w:hAnsi="Verdana" w:cs="Arial"/>
          <w:sz w:val="24"/>
          <w:szCs w:val="24"/>
          <w:lang w:val="es-CO"/>
        </w:rPr>
      </w:pPr>
      <w:r w:rsidRPr="002B26BC">
        <w:rPr>
          <w:rFonts w:ascii="Verdana" w:eastAsia="Arial" w:hAnsi="Verdana" w:cs="Arial"/>
          <w:sz w:val="24"/>
          <w:szCs w:val="24"/>
          <w:lang w:val="es-CO"/>
        </w:rPr>
        <w:t>50000</w:t>
      </w:r>
    </w:p>
    <w:p w14:paraId="0DA59142" w14:textId="77777777" w:rsidR="002B26BC" w:rsidRPr="002B26BC" w:rsidRDefault="002B26BC" w:rsidP="002B26BC">
      <w:pPr>
        <w:jc w:val="both"/>
        <w:rPr>
          <w:rFonts w:ascii="Verdana" w:eastAsia="Arial" w:hAnsi="Verdana" w:cs="Arial"/>
          <w:sz w:val="24"/>
          <w:szCs w:val="24"/>
          <w:lang w:val="es-CO"/>
        </w:rPr>
      </w:pPr>
    </w:p>
    <w:p w14:paraId="23C2443B" w14:textId="77777777" w:rsidR="002B26BC" w:rsidRPr="002B26BC" w:rsidRDefault="002B26BC" w:rsidP="002B26BC">
      <w:pPr>
        <w:jc w:val="both"/>
        <w:rPr>
          <w:rFonts w:ascii="Verdana" w:eastAsia="Arial" w:hAnsi="Verdana" w:cs="Arial"/>
          <w:sz w:val="24"/>
          <w:szCs w:val="24"/>
          <w:lang w:val="es-CO"/>
        </w:rPr>
      </w:pPr>
    </w:p>
    <w:p w14:paraId="6EC04833" w14:textId="77777777" w:rsidR="002B26BC" w:rsidRPr="002B26BC" w:rsidRDefault="002B26BC" w:rsidP="002B26BC">
      <w:pPr>
        <w:jc w:val="both"/>
        <w:rPr>
          <w:rFonts w:ascii="Verdana" w:eastAsia="Arial" w:hAnsi="Verdana" w:cs="Arial"/>
          <w:sz w:val="24"/>
          <w:szCs w:val="24"/>
          <w:lang w:val="es-CO"/>
        </w:rPr>
      </w:pPr>
    </w:p>
    <w:p w14:paraId="619EB247" w14:textId="77777777" w:rsidR="002B26BC" w:rsidRPr="002B26BC" w:rsidRDefault="002B26BC" w:rsidP="002B26BC">
      <w:pPr>
        <w:spacing w:after="160" w:line="259" w:lineRule="auto"/>
        <w:rPr>
          <w:rFonts w:ascii="Verdana" w:eastAsia="MS Mincho" w:hAnsi="Verdana" w:cs="Arial"/>
          <w:b/>
          <w:sz w:val="22"/>
          <w:szCs w:val="22"/>
          <w:lang w:val="es-ES"/>
        </w:rPr>
      </w:pPr>
    </w:p>
    <w:p w14:paraId="4359880B" w14:textId="77777777" w:rsidR="00B51F39" w:rsidRPr="008B2EE6" w:rsidRDefault="00B51F39" w:rsidP="002B26BC">
      <w:pPr>
        <w:widowControl w:val="0"/>
        <w:autoSpaceDE w:val="0"/>
        <w:autoSpaceDN w:val="0"/>
        <w:adjustRightInd w:val="0"/>
        <w:ind w:firstLine="708"/>
        <w:jc w:val="center"/>
        <w:rPr>
          <w:rFonts w:ascii="Verdana" w:hAnsi="Verdana" w:cs="Arial"/>
          <w:b/>
          <w:bCs/>
          <w:sz w:val="24"/>
          <w:szCs w:val="24"/>
        </w:rPr>
      </w:pPr>
    </w:p>
    <w:sectPr w:rsidR="00B51F39" w:rsidRPr="008B2EE6" w:rsidSect="008B2EE6">
      <w:headerReference w:type="default" r:id="rId16"/>
      <w:footerReference w:type="default" r:id="rId17"/>
      <w:pgSz w:w="12240" w:h="18720" w:code="14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6D05" w14:textId="77777777" w:rsidR="00795BCA" w:rsidRDefault="00795BCA">
      <w:r>
        <w:separator/>
      </w:r>
    </w:p>
  </w:endnote>
  <w:endnote w:type="continuationSeparator" w:id="0">
    <w:p w14:paraId="4F390138" w14:textId="77777777" w:rsidR="00795BCA" w:rsidRDefault="0079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D83C" w14:textId="77777777" w:rsidR="00564B20" w:rsidRDefault="00564B20">
    <w:pPr>
      <w:widowControl w:val="0"/>
      <w:autoSpaceDE w:val="0"/>
      <w:autoSpaceDN w:val="0"/>
      <w:adjustRightInd w:val="0"/>
      <w:jc w:val="both"/>
      <w:rPr>
        <w:rFonts w:ascii="Arial" w:hAnsi="Arial" w:cs="Arial"/>
        <w:sz w:val="22"/>
        <w:szCs w:val="22"/>
      </w:rPr>
    </w:pPr>
  </w:p>
  <w:p w14:paraId="2219344A"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AD55" w14:textId="77777777" w:rsidR="00564B20" w:rsidRDefault="00564B20">
    <w:pPr>
      <w:widowControl w:val="0"/>
      <w:autoSpaceDE w:val="0"/>
      <w:autoSpaceDN w:val="0"/>
      <w:adjustRightInd w:val="0"/>
      <w:jc w:val="both"/>
      <w:rPr>
        <w:rFonts w:ascii="Arial" w:hAnsi="Arial" w:cs="Arial"/>
        <w:sz w:val="22"/>
        <w:szCs w:val="22"/>
      </w:rPr>
    </w:pPr>
  </w:p>
  <w:p w14:paraId="70C28538"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F4D1" w14:textId="536D9F54" w:rsidR="00BB296E" w:rsidRPr="00160630" w:rsidRDefault="00B862CB">
    <w:pPr>
      <w:pStyle w:val="Piedepgina"/>
      <w:jc w:val="right"/>
      <w:rPr>
        <w:rFonts w:ascii="Verdana" w:hAnsi="Verdana"/>
      </w:rPr>
    </w:pPr>
    <w:r>
      <w:rPr>
        <w:noProof/>
      </w:rPr>
      <mc:AlternateContent>
        <mc:Choice Requires="wps">
          <w:drawing>
            <wp:anchor distT="0" distB="0" distL="114300" distR="114300" simplePos="0" relativeHeight="251658240" behindDoc="0" locked="0" layoutInCell="1" allowOverlap="1" wp14:anchorId="43EC0B2C" wp14:editId="4E4BF7C8">
              <wp:simplePos x="0" y="0"/>
              <wp:positionH relativeFrom="margin">
                <wp:posOffset>-95885</wp:posOffset>
              </wp:positionH>
              <wp:positionV relativeFrom="paragraph">
                <wp:posOffset>-245745</wp:posOffset>
              </wp:positionV>
              <wp:extent cx="6019800" cy="1229995"/>
              <wp:effectExtent l="0" t="0" r="0" b="0"/>
              <wp:wrapNone/>
              <wp:docPr id="6786876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1229995"/>
                      </a:xfrm>
                      <a:prstGeom prst="rect">
                        <a:avLst/>
                      </a:prstGeom>
                      <a:noFill/>
                      <a:ln w="6350">
                        <a:noFill/>
                      </a:ln>
                    </wps:spPr>
                    <wps:txbx>
                      <w:txbxContent>
                        <w:p w14:paraId="517582BC" w14:textId="77777777" w:rsidR="00BB296E" w:rsidRPr="00256928" w:rsidRDefault="00BB296E" w:rsidP="00BB296E">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2425386C" w14:textId="77777777" w:rsidR="00BB296E" w:rsidRPr="00160630" w:rsidRDefault="00BB296E" w:rsidP="00BB296E">
                          <w:pPr>
                            <w:spacing w:line="276" w:lineRule="auto"/>
                            <w:jc w:val="both"/>
                            <w:rPr>
                              <w:rFonts w:ascii="Verdana" w:hAnsi="Verdana"/>
                              <w:sz w:val="4"/>
                              <w:szCs w:val="4"/>
                            </w:rPr>
                          </w:pPr>
                        </w:p>
                        <w:p w14:paraId="42F23DB5" w14:textId="77777777" w:rsidR="00BB296E" w:rsidRPr="00284759" w:rsidRDefault="00BB296E" w:rsidP="00BB296E">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4 - 49 </w:t>
                          </w:r>
                          <w:r w:rsidRPr="00284759">
                            <w:rPr>
                              <w:rFonts w:ascii="Verdana" w:hAnsi="Verdana"/>
                            </w:rPr>
                            <w:t>Bogotá D.C., Colombia</w:t>
                          </w:r>
                        </w:p>
                        <w:p w14:paraId="6236249D" w14:textId="77777777" w:rsidR="00BB296E" w:rsidRPr="00284759" w:rsidRDefault="00BB296E" w:rsidP="00BB296E">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52278F66" w14:textId="77777777" w:rsidR="00BB296E" w:rsidRPr="00284759" w:rsidRDefault="00BB296E" w:rsidP="00BB296E">
                          <w:pPr>
                            <w:spacing w:line="276" w:lineRule="auto"/>
                            <w:jc w:val="both"/>
                            <w:rPr>
                              <w:rFonts w:ascii="Verdana" w:hAnsi="Verdana"/>
                            </w:rPr>
                          </w:pPr>
                          <w:r w:rsidRPr="00F8640E">
                            <w:rPr>
                              <w:rFonts w:ascii="Verdana" w:hAnsi="Verdana"/>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C0B2C" id="_x0000_t202" coordsize="21600,21600" o:spt="202" path="m,l,21600r21600,l21600,xe">
              <v:stroke joinstyle="miter"/>
              <v:path gradientshapeok="t" o:connecttype="rect"/>
            </v:shapetype>
            <v:shape id="Cuadro de texto 2"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" filled="f" stroked="f" strokeweight=".5pt">
              <v:textbox>
                <w:txbxContent>
                  <w:p w14:paraId="517582BC" w14:textId="77777777" w:rsidR="00BB296E" w:rsidRPr="00256928" w:rsidRDefault="00BB296E" w:rsidP="00BB296E">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2425386C" w14:textId="77777777" w:rsidR="00BB296E" w:rsidRPr="00160630" w:rsidRDefault="00BB296E" w:rsidP="00BB296E">
                    <w:pPr>
                      <w:spacing w:line="276" w:lineRule="auto"/>
                      <w:jc w:val="both"/>
                      <w:rPr>
                        <w:rFonts w:ascii="Verdana" w:hAnsi="Verdana"/>
                        <w:sz w:val="4"/>
                        <w:szCs w:val="4"/>
                      </w:rPr>
                    </w:pPr>
                  </w:p>
                  <w:p w14:paraId="42F23DB5" w14:textId="77777777" w:rsidR="00BB296E" w:rsidRPr="00284759" w:rsidRDefault="00BB296E" w:rsidP="00BB296E">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4 - 49 </w:t>
                    </w:r>
                    <w:r w:rsidRPr="00284759">
                      <w:rPr>
                        <w:rFonts w:ascii="Verdana" w:hAnsi="Verdana"/>
                      </w:rPr>
                      <w:t>Bogotá D.C., Colombia</w:t>
                    </w:r>
                  </w:p>
                  <w:p w14:paraId="6236249D" w14:textId="77777777" w:rsidR="00BB296E" w:rsidRPr="00284759" w:rsidRDefault="00BB296E" w:rsidP="00BB296E">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52278F66" w14:textId="77777777" w:rsidR="00BB296E" w:rsidRPr="00284759" w:rsidRDefault="00BB296E" w:rsidP="00BB296E">
                    <w:pPr>
                      <w:spacing w:line="276" w:lineRule="auto"/>
                      <w:jc w:val="both"/>
                      <w:rPr>
                        <w:rFonts w:ascii="Verdana" w:hAnsi="Verdana"/>
                      </w:rPr>
                    </w:pPr>
                    <w:r w:rsidRPr="00F8640E">
                      <w:rPr>
                        <w:rFonts w:ascii="Verdana" w:hAnsi="Verdana"/>
                      </w:rPr>
                      <w:t>www.superfinanciera.gov.co</w:t>
                    </w:r>
                  </w:p>
                </w:txbxContent>
              </v:textbox>
              <w10:wrap anchorx="margin"/>
            </v:shape>
          </w:pict>
        </mc:Fallback>
      </mc:AlternateContent>
    </w:r>
    <w:r w:rsidR="00BB296E" w:rsidRPr="00160630">
      <w:rPr>
        <w:rFonts w:ascii="Verdana" w:hAnsi="Verdana"/>
        <w:lang w:val="es-ES"/>
      </w:rPr>
      <w:t xml:space="preserve">Página | </w:t>
    </w:r>
    <w:r w:rsidR="00BB296E" w:rsidRPr="00160630">
      <w:rPr>
        <w:rFonts w:ascii="Verdana" w:hAnsi="Verdana"/>
      </w:rPr>
      <w:fldChar w:fldCharType="begin"/>
    </w:r>
    <w:r w:rsidR="00BB296E" w:rsidRPr="00160630">
      <w:rPr>
        <w:rFonts w:ascii="Verdana" w:hAnsi="Verdana"/>
      </w:rPr>
      <w:instrText>PAGE   \* MERGEFORMAT</w:instrText>
    </w:r>
    <w:r w:rsidR="00BB296E" w:rsidRPr="00160630">
      <w:rPr>
        <w:rFonts w:ascii="Verdana" w:hAnsi="Verdana"/>
      </w:rPr>
      <w:fldChar w:fldCharType="separate"/>
    </w:r>
    <w:r w:rsidR="00BB296E" w:rsidRPr="00160630">
      <w:rPr>
        <w:rFonts w:ascii="Verdana" w:hAnsi="Verdana"/>
        <w:noProof/>
        <w:lang w:val="es-ES"/>
      </w:rPr>
      <w:t>1</w:t>
    </w:r>
    <w:r w:rsidR="00BB296E" w:rsidRPr="00160630">
      <w:rPr>
        <w:rFonts w:ascii="Verdana" w:hAnsi="Verdana"/>
      </w:rPr>
      <w:fldChar w:fldCharType="end"/>
    </w:r>
    <w:r w:rsidR="00BB296E" w:rsidRPr="00160630">
      <w:rPr>
        <w:rFonts w:ascii="Verdana" w:hAnsi="Verdana"/>
        <w:lang w:val="es-ES"/>
      </w:rPr>
      <w:t xml:space="preserve"> </w:t>
    </w:r>
  </w:p>
  <w:p w14:paraId="5D6CE737" w14:textId="77777777" w:rsidR="00BB296E" w:rsidRPr="00D34D20" w:rsidRDefault="00BB296E" w:rsidP="00BB296E">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1DBC" w14:textId="77777777" w:rsidR="00795BCA" w:rsidRDefault="00795BCA">
      <w:r>
        <w:separator/>
      </w:r>
    </w:p>
  </w:footnote>
  <w:footnote w:type="continuationSeparator" w:id="0">
    <w:p w14:paraId="061D393F" w14:textId="77777777" w:rsidR="00795BCA" w:rsidRDefault="0079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AD4B" w14:textId="77777777" w:rsidR="00564B20" w:rsidRDefault="00564B20">
    <w:pPr>
      <w:pStyle w:val="Encabezado"/>
      <w:jc w:val="center"/>
      <w:rPr>
        <w:rFonts w:ascii="Arial" w:hAnsi="Arial" w:cs="Arial"/>
        <w:b/>
        <w:sz w:val="24"/>
        <w:szCs w:val="24"/>
      </w:rPr>
    </w:pPr>
  </w:p>
  <w:p w14:paraId="2EF2EF0A" w14:textId="77777777" w:rsidR="00564B20" w:rsidRDefault="00564B20">
    <w:pPr>
      <w:pStyle w:val="Encabezado"/>
      <w:jc w:val="center"/>
      <w:rPr>
        <w:rFonts w:ascii="Arial" w:hAnsi="Arial" w:cs="Arial"/>
        <w:b/>
        <w:sz w:val="24"/>
        <w:szCs w:val="24"/>
      </w:rPr>
    </w:pPr>
  </w:p>
  <w:p w14:paraId="38C90F7A" w14:textId="77777777" w:rsidR="00564B20" w:rsidRDefault="00564B20">
    <w:pPr>
      <w:pStyle w:val="Encabezado"/>
      <w:jc w:val="center"/>
      <w:rPr>
        <w:rFonts w:ascii="Arial" w:hAnsi="Arial" w:cs="Arial"/>
        <w:b/>
        <w:sz w:val="24"/>
        <w:szCs w:val="24"/>
      </w:rPr>
    </w:pPr>
  </w:p>
  <w:p w14:paraId="146381AE"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4872B931" w14:textId="77777777" w:rsidR="00564B20" w:rsidRDefault="00564B20">
    <w:pPr>
      <w:pStyle w:val="Encabezado"/>
      <w:jc w:val="center"/>
      <w:rPr>
        <w:rFonts w:ascii="Arial" w:hAnsi="Arial" w:cs="Arial"/>
        <w:b/>
        <w:bCs/>
        <w:sz w:val="24"/>
        <w:szCs w:val="24"/>
        <w:lang w:val="es-CO"/>
      </w:rPr>
    </w:pPr>
  </w:p>
  <w:p w14:paraId="7437637D"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637"/>
      <w:gridCol w:w="4399"/>
      <w:gridCol w:w="2052"/>
    </w:tblGrid>
    <w:tr w:rsidR="00564B20" w14:paraId="2CA175BE" w14:textId="77777777" w:rsidTr="0044428D">
      <w:trPr>
        <w:cantSplit/>
        <w:trHeight w:val="699"/>
      </w:trPr>
      <w:tc>
        <w:tcPr>
          <w:tcW w:w="2055" w:type="dxa"/>
          <w:vMerge w:val="restart"/>
          <w:noWrap/>
          <w:vAlign w:val="bottom"/>
        </w:tcPr>
        <w:p w14:paraId="2AB770C4" w14:textId="6918B222" w:rsidR="00564B20" w:rsidRDefault="00B862CB" w:rsidP="000F6CB5">
          <w:pPr>
            <w:rPr>
              <w:rFonts w:cs="Arial"/>
              <w:sz w:val="2"/>
              <w:szCs w:val="2"/>
              <w:lang w:val="es-CO"/>
            </w:rPr>
          </w:pPr>
          <w:r>
            <w:rPr>
              <w:rFonts w:ascii="Arial" w:hAnsi="Arial" w:cs="Arial"/>
              <w:noProof/>
              <w:color w:val="000000"/>
              <w:lang w:eastAsia="es-419"/>
            </w:rPr>
            <w:drawing>
              <wp:inline distT="0" distB="0" distL="0" distR="0" wp14:anchorId="227879E5" wp14:editId="4E8F4361">
                <wp:extent cx="1585595" cy="554990"/>
                <wp:effectExtent l="0" t="0" r="0" b="0"/>
                <wp:docPr id="1" name="Imagen 19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0"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554990"/>
                        </a:xfrm>
                        <a:prstGeom prst="rect">
                          <a:avLst/>
                        </a:prstGeom>
                        <a:noFill/>
                        <a:ln>
                          <a:noFill/>
                        </a:ln>
                      </pic:spPr>
                    </pic:pic>
                  </a:graphicData>
                </a:graphic>
              </wp:inline>
            </w:drawing>
          </w:r>
        </w:p>
        <w:p w14:paraId="5A6DC7C6" w14:textId="77777777" w:rsidR="00564B20" w:rsidRDefault="00564B20" w:rsidP="000F6CB5">
          <w:pPr>
            <w:rPr>
              <w:rFonts w:cs="Arial"/>
              <w:sz w:val="2"/>
              <w:szCs w:val="2"/>
              <w:lang w:val="es-CO"/>
            </w:rPr>
          </w:pPr>
        </w:p>
        <w:p w14:paraId="4095D617" w14:textId="77777777" w:rsidR="00564B20" w:rsidRDefault="00564B20" w:rsidP="000F6CB5">
          <w:pPr>
            <w:rPr>
              <w:rFonts w:cs="Arial"/>
              <w:sz w:val="2"/>
              <w:szCs w:val="2"/>
              <w:lang w:val="es-CO"/>
            </w:rPr>
          </w:pPr>
        </w:p>
        <w:p w14:paraId="4F42FE0E" w14:textId="77777777" w:rsidR="00564B20" w:rsidRDefault="00564B20" w:rsidP="000F6CB5">
          <w:pPr>
            <w:rPr>
              <w:rFonts w:cs="Arial"/>
              <w:sz w:val="2"/>
              <w:szCs w:val="2"/>
              <w:lang w:val="es-CO"/>
            </w:rPr>
          </w:pPr>
        </w:p>
        <w:p w14:paraId="581946C9" w14:textId="77777777" w:rsidR="00564B20" w:rsidRDefault="00564B20" w:rsidP="000F6CB5">
          <w:pPr>
            <w:rPr>
              <w:rFonts w:cs="Arial"/>
              <w:sz w:val="2"/>
              <w:szCs w:val="2"/>
              <w:lang w:val="es-CO"/>
            </w:rPr>
          </w:pPr>
        </w:p>
      </w:tc>
      <w:tc>
        <w:tcPr>
          <w:tcW w:w="4399" w:type="dxa"/>
          <w:shd w:val="clear" w:color="auto" w:fill="FFFFFF"/>
          <w:noWrap/>
          <w:vAlign w:val="center"/>
        </w:tcPr>
        <w:p w14:paraId="5CBD75D8"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6B5EBDBA" w14:textId="77777777" w:rsidR="00564B20" w:rsidRDefault="00564B20" w:rsidP="000F6CB5">
          <w:pPr>
            <w:jc w:val="center"/>
            <w:rPr>
              <w:rFonts w:ascii="Arial" w:hAnsi="Arial" w:cs="Arial"/>
              <w:lang w:val="es-CO"/>
            </w:rPr>
          </w:pPr>
          <w:r>
            <w:rPr>
              <w:rFonts w:ascii="Arial" w:hAnsi="Arial" w:cs="Arial"/>
              <w:bCs/>
            </w:rPr>
            <w:t>E-PI-DDS-002</w:t>
          </w:r>
        </w:p>
      </w:tc>
    </w:tr>
    <w:tr w:rsidR="00564B20" w14:paraId="09B342D4" w14:textId="77777777" w:rsidTr="00043B3D">
      <w:trPr>
        <w:cantSplit/>
        <w:trHeight w:val="378"/>
      </w:trPr>
      <w:tc>
        <w:tcPr>
          <w:tcW w:w="2055" w:type="dxa"/>
          <w:vMerge/>
          <w:noWrap/>
          <w:vAlign w:val="bottom"/>
        </w:tcPr>
        <w:p w14:paraId="492EC686" w14:textId="77777777" w:rsidR="00564B20" w:rsidRDefault="00564B20" w:rsidP="000F6CB5">
          <w:pPr>
            <w:rPr>
              <w:rFonts w:cs="Arial"/>
              <w:color w:val="FFFFFF"/>
              <w:lang w:val="es-CO"/>
            </w:rPr>
          </w:pPr>
        </w:p>
      </w:tc>
      <w:tc>
        <w:tcPr>
          <w:tcW w:w="4399" w:type="dxa"/>
          <w:vAlign w:val="center"/>
        </w:tcPr>
        <w:p w14:paraId="2282EDFB"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13F06DDC"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D177171"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92C7" w14:textId="0865E656" w:rsidR="00BB296E" w:rsidRDefault="00B862CB" w:rsidP="00BB296E">
    <w:pPr>
      <w:pStyle w:val="Encabezado"/>
      <w:jc w:val="center"/>
    </w:pPr>
    <w:r>
      <w:rPr>
        <w:noProof/>
      </w:rPr>
      <w:drawing>
        <wp:inline distT="0" distB="0" distL="0" distR="0" wp14:anchorId="02E91C37" wp14:editId="1CD3E787">
          <wp:extent cx="1903095" cy="8350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835025"/>
                  </a:xfrm>
                  <a:prstGeom prst="rect">
                    <a:avLst/>
                  </a:prstGeom>
                  <a:noFill/>
                  <a:ln>
                    <a:noFill/>
                  </a:ln>
                </pic:spPr>
              </pic:pic>
            </a:graphicData>
          </a:graphic>
        </wp:inline>
      </w:drawing>
    </w:r>
  </w:p>
  <w:p w14:paraId="3506C81E" w14:textId="77777777" w:rsidR="00BB296E" w:rsidRDefault="00BB296E">
    <w:pPr>
      <w:pStyle w:val="Encabezado"/>
    </w:pPr>
  </w:p>
  <w:p w14:paraId="6037E90F" w14:textId="77777777" w:rsidR="00BB296E" w:rsidRDefault="00BB29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61099396">
    <w:abstractNumId w:val="10"/>
  </w:num>
  <w:num w:numId="2" w16cid:durableId="276646797">
    <w:abstractNumId w:val="42"/>
  </w:num>
  <w:num w:numId="3" w16cid:durableId="304314182">
    <w:abstractNumId w:val="27"/>
  </w:num>
  <w:num w:numId="4" w16cid:durableId="128016209">
    <w:abstractNumId w:val="2"/>
  </w:num>
  <w:num w:numId="5" w16cid:durableId="1797482680">
    <w:abstractNumId w:val="1"/>
  </w:num>
  <w:num w:numId="6" w16cid:durableId="371199657">
    <w:abstractNumId w:val="0"/>
  </w:num>
  <w:num w:numId="7" w16cid:durableId="259025343">
    <w:abstractNumId w:val="43"/>
  </w:num>
  <w:num w:numId="8" w16cid:durableId="294681252">
    <w:abstractNumId w:val="12"/>
  </w:num>
  <w:num w:numId="9" w16cid:durableId="994333713">
    <w:abstractNumId w:val="36"/>
  </w:num>
  <w:num w:numId="10" w16cid:durableId="1728215070">
    <w:abstractNumId w:val="14"/>
  </w:num>
  <w:num w:numId="11" w16cid:durableId="1755323154">
    <w:abstractNumId w:val="26"/>
  </w:num>
  <w:num w:numId="12" w16cid:durableId="1088884568">
    <w:abstractNumId w:val="5"/>
  </w:num>
  <w:num w:numId="13" w16cid:durableId="1284192740">
    <w:abstractNumId w:val="18"/>
  </w:num>
  <w:num w:numId="14" w16cid:durableId="333803806">
    <w:abstractNumId w:val="25"/>
  </w:num>
  <w:num w:numId="15" w16cid:durableId="1373967229">
    <w:abstractNumId w:val="11"/>
  </w:num>
  <w:num w:numId="16" w16cid:durableId="1207984793">
    <w:abstractNumId w:val="13"/>
  </w:num>
  <w:num w:numId="17" w16cid:durableId="1278028133">
    <w:abstractNumId w:val="8"/>
  </w:num>
  <w:num w:numId="18" w16cid:durableId="1025791798">
    <w:abstractNumId w:val="45"/>
  </w:num>
  <w:num w:numId="19" w16cid:durableId="48892057">
    <w:abstractNumId w:val="38"/>
  </w:num>
  <w:num w:numId="20" w16cid:durableId="316036704">
    <w:abstractNumId w:val="20"/>
  </w:num>
  <w:num w:numId="21" w16cid:durableId="1707945384">
    <w:abstractNumId w:val="15"/>
  </w:num>
  <w:num w:numId="22" w16cid:durableId="895970252">
    <w:abstractNumId w:val="16"/>
  </w:num>
  <w:num w:numId="23" w16cid:durableId="1189028956">
    <w:abstractNumId w:val="7"/>
  </w:num>
  <w:num w:numId="24" w16cid:durableId="182984977">
    <w:abstractNumId w:val="24"/>
  </w:num>
  <w:num w:numId="25" w16cid:durableId="1308046467">
    <w:abstractNumId w:val="37"/>
  </w:num>
  <w:num w:numId="26" w16cid:durableId="988627901">
    <w:abstractNumId w:val="23"/>
  </w:num>
  <w:num w:numId="27" w16cid:durableId="1750541855">
    <w:abstractNumId w:val="44"/>
  </w:num>
  <w:num w:numId="28" w16cid:durableId="464785227">
    <w:abstractNumId w:val="6"/>
  </w:num>
  <w:num w:numId="29" w16cid:durableId="1779983345">
    <w:abstractNumId w:val="21"/>
  </w:num>
  <w:num w:numId="30" w16cid:durableId="1708144449">
    <w:abstractNumId w:val="19"/>
  </w:num>
  <w:num w:numId="31" w16cid:durableId="1893760586">
    <w:abstractNumId w:val="39"/>
  </w:num>
  <w:num w:numId="32" w16cid:durableId="650601886">
    <w:abstractNumId w:val="32"/>
  </w:num>
  <w:num w:numId="33" w16cid:durableId="742991959">
    <w:abstractNumId w:val="4"/>
  </w:num>
  <w:num w:numId="34" w16cid:durableId="1335104870">
    <w:abstractNumId w:val="29"/>
  </w:num>
  <w:num w:numId="35" w16cid:durableId="528878318">
    <w:abstractNumId w:val="9"/>
  </w:num>
  <w:num w:numId="36" w16cid:durableId="228005336">
    <w:abstractNumId w:val="28"/>
  </w:num>
  <w:num w:numId="37" w16cid:durableId="608124896">
    <w:abstractNumId w:val="34"/>
  </w:num>
  <w:num w:numId="38" w16cid:durableId="1109928529">
    <w:abstractNumId w:val="22"/>
  </w:num>
  <w:num w:numId="39" w16cid:durableId="467360707">
    <w:abstractNumId w:val="31"/>
  </w:num>
  <w:num w:numId="40" w16cid:durableId="180974853">
    <w:abstractNumId w:val="41"/>
  </w:num>
  <w:num w:numId="41" w16cid:durableId="53547020">
    <w:abstractNumId w:val="17"/>
  </w:num>
  <w:num w:numId="42" w16cid:durableId="1324893765">
    <w:abstractNumId w:val="30"/>
  </w:num>
  <w:num w:numId="43" w16cid:durableId="50541982">
    <w:abstractNumId w:val="3"/>
  </w:num>
  <w:num w:numId="44" w16cid:durableId="837692453">
    <w:abstractNumId w:val="35"/>
  </w:num>
  <w:num w:numId="45" w16cid:durableId="1421677342">
    <w:abstractNumId w:val="40"/>
  </w:num>
  <w:num w:numId="46" w16cid:durableId="5031317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433B4"/>
    <w:rsid w:val="00043B3D"/>
    <w:rsid w:val="00047316"/>
    <w:rsid w:val="000779CA"/>
    <w:rsid w:val="000963E4"/>
    <w:rsid w:val="000A2DEC"/>
    <w:rsid w:val="000D147B"/>
    <w:rsid w:val="000E6E7F"/>
    <w:rsid w:val="000E75D2"/>
    <w:rsid w:val="000F1EAE"/>
    <w:rsid w:val="000F5BC5"/>
    <w:rsid w:val="000F6CB5"/>
    <w:rsid w:val="00100406"/>
    <w:rsid w:val="00120DA4"/>
    <w:rsid w:val="001258E1"/>
    <w:rsid w:val="001543F0"/>
    <w:rsid w:val="00190EE7"/>
    <w:rsid w:val="001922C8"/>
    <w:rsid w:val="001A6B7D"/>
    <w:rsid w:val="001D4738"/>
    <w:rsid w:val="001E14C4"/>
    <w:rsid w:val="001E1C67"/>
    <w:rsid w:val="001E59F1"/>
    <w:rsid w:val="00226ACA"/>
    <w:rsid w:val="00240408"/>
    <w:rsid w:val="00255C68"/>
    <w:rsid w:val="002728EF"/>
    <w:rsid w:val="002758C1"/>
    <w:rsid w:val="00292B16"/>
    <w:rsid w:val="00295A62"/>
    <w:rsid w:val="002A4C86"/>
    <w:rsid w:val="002B26BC"/>
    <w:rsid w:val="002B6E99"/>
    <w:rsid w:val="002F4A2A"/>
    <w:rsid w:val="002F6612"/>
    <w:rsid w:val="002F6F95"/>
    <w:rsid w:val="003169AF"/>
    <w:rsid w:val="00316E05"/>
    <w:rsid w:val="00322ED9"/>
    <w:rsid w:val="00355744"/>
    <w:rsid w:val="0035735E"/>
    <w:rsid w:val="0036480E"/>
    <w:rsid w:val="00373B44"/>
    <w:rsid w:val="0037411F"/>
    <w:rsid w:val="00374F5A"/>
    <w:rsid w:val="003760B7"/>
    <w:rsid w:val="00380FDD"/>
    <w:rsid w:val="003918C3"/>
    <w:rsid w:val="003C2C56"/>
    <w:rsid w:val="003E3CC3"/>
    <w:rsid w:val="003E43C9"/>
    <w:rsid w:val="003F7BBD"/>
    <w:rsid w:val="00403008"/>
    <w:rsid w:val="004041C8"/>
    <w:rsid w:val="00404235"/>
    <w:rsid w:val="004043B0"/>
    <w:rsid w:val="0040661C"/>
    <w:rsid w:val="00410CAB"/>
    <w:rsid w:val="00422A19"/>
    <w:rsid w:val="00431967"/>
    <w:rsid w:val="0044428D"/>
    <w:rsid w:val="00451E47"/>
    <w:rsid w:val="00473840"/>
    <w:rsid w:val="004747B1"/>
    <w:rsid w:val="00476770"/>
    <w:rsid w:val="004940E7"/>
    <w:rsid w:val="004A41A3"/>
    <w:rsid w:val="004B412F"/>
    <w:rsid w:val="004C0848"/>
    <w:rsid w:val="004C2087"/>
    <w:rsid w:val="004D16C9"/>
    <w:rsid w:val="004D5BBF"/>
    <w:rsid w:val="004D5D72"/>
    <w:rsid w:val="004F111A"/>
    <w:rsid w:val="004F3364"/>
    <w:rsid w:val="00506FAC"/>
    <w:rsid w:val="00513233"/>
    <w:rsid w:val="0051487C"/>
    <w:rsid w:val="0051507D"/>
    <w:rsid w:val="00536044"/>
    <w:rsid w:val="005543FD"/>
    <w:rsid w:val="00563755"/>
    <w:rsid w:val="00564B20"/>
    <w:rsid w:val="00575B0E"/>
    <w:rsid w:val="00581497"/>
    <w:rsid w:val="00592E86"/>
    <w:rsid w:val="005C414D"/>
    <w:rsid w:val="005D0569"/>
    <w:rsid w:val="005D51F0"/>
    <w:rsid w:val="005D6B9C"/>
    <w:rsid w:val="005F54DD"/>
    <w:rsid w:val="00621A24"/>
    <w:rsid w:val="0064423D"/>
    <w:rsid w:val="0065471F"/>
    <w:rsid w:val="00655C9D"/>
    <w:rsid w:val="00664B83"/>
    <w:rsid w:val="00695D88"/>
    <w:rsid w:val="006B29A5"/>
    <w:rsid w:val="006B4443"/>
    <w:rsid w:val="006B56BB"/>
    <w:rsid w:val="006C2208"/>
    <w:rsid w:val="006D2615"/>
    <w:rsid w:val="006D6A16"/>
    <w:rsid w:val="006E30A8"/>
    <w:rsid w:val="006F70A6"/>
    <w:rsid w:val="006F7746"/>
    <w:rsid w:val="00720AFD"/>
    <w:rsid w:val="00734232"/>
    <w:rsid w:val="00747199"/>
    <w:rsid w:val="0075215C"/>
    <w:rsid w:val="00767619"/>
    <w:rsid w:val="007901D8"/>
    <w:rsid w:val="00795BCA"/>
    <w:rsid w:val="00796791"/>
    <w:rsid w:val="007A55C7"/>
    <w:rsid w:val="007C0F8A"/>
    <w:rsid w:val="007C2B31"/>
    <w:rsid w:val="007D0492"/>
    <w:rsid w:val="007E4209"/>
    <w:rsid w:val="007E5127"/>
    <w:rsid w:val="008078CF"/>
    <w:rsid w:val="00821E44"/>
    <w:rsid w:val="00824B7C"/>
    <w:rsid w:val="00826455"/>
    <w:rsid w:val="0082668E"/>
    <w:rsid w:val="00831F1E"/>
    <w:rsid w:val="00836A72"/>
    <w:rsid w:val="0084010C"/>
    <w:rsid w:val="00847F09"/>
    <w:rsid w:val="008526AA"/>
    <w:rsid w:val="00872F1E"/>
    <w:rsid w:val="0089369A"/>
    <w:rsid w:val="008B2EE6"/>
    <w:rsid w:val="008B3176"/>
    <w:rsid w:val="008B697F"/>
    <w:rsid w:val="008C78C6"/>
    <w:rsid w:val="008C7DC1"/>
    <w:rsid w:val="008D1DF6"/>
    <w:rsid w:val="008E4990"/>
    <w:rsid w:val="008E625A"/>
    <w:rsid w:val="00903F36"/>
    <w:rsid w:val="00904A52"/>
    <w:rsid w:val="009343D1"/>
    <w:rsid w:val="00941E2B"/>
    <w:rsid w:val="00954543"/>
    <w:rsid w:val="00954717"/>
    <w:rsid w:val="00997CB7"/>
    <w:rsid w:val="009A55F6"/>
    <w:rsid w:val="009C48E0"/>
    <w:rsid w:val="009E59F4"/>
    <w:rsid w:val="00A164B8"/>
    <w:rsid w:val="00A30E9C"/>
    <w:rsid w:val="00A3204E"/>
    <w:rsid w:val="00A57330"/>
    <w:rsid w:val="00A61CAF"/>
    <w:rsid w:val="00AC0FDE"/>
    <w:rsid w:val="00AE2F90"/>
    <w:rsid w:val="00AE3FFE"/>
    <w:rsid w:val="00B03CDF"/>
    <w:rsid w:val="00B05C8F"/>
    <w:rsid w:val="00B106B6"/>
    <w:rsid w:val="00B12FDA"/>
    <w:rsid w:val="00B155D0"/>
    <w:rsid w:val="00B24E1E"/>
    <w:rsid w:val="00B30344"/>
    <w:rsid w:val="00B46A2A"/>
    <w:rsid w:val="00B46BEC"/>
    <w:rsid w:val="00B51F39"/>
    <w:rsid w:val="00B55CDF"/>
    <w:rsid w:val="00B62131"/>
    <w:rsid w:val="00B862CB"/>
    <w:rsid w:val="00B9493C"/>
    <w:rsid w:val="00BA4714"/>
    <w:rsid w:val="00BB296E"/>
    <w:rsid w:val="00BB3603"/>
    <w:rsid w:val="00BB37DA"/>
    <w:rsid w:val="00BB62FB"/>
    <w:rsid w:val="00BC13D7"/>
    <w:rsid w:val="00BC783A"/>
    <w:rsid w:val="00BD1FB8"/>
    <w:rsid w:val="00BD2212"/>
    <w:rsid w:val="00C21A18"/>
    <w:rsid w:val="00C340E1"/>
    <w:rsid w:val="00C36080"/>
    <w:rsid w:val="00C370A1"/>
    <w:rsid w:val="00C3784A"/>
    <w:rsid w:val="00C70296"/>
    <w:rsid w:val="00C8617C"/>
    <w:rsid w:val="00C8742D"/>
    <w:rsid w:val="00CA499F"/>
    <w:rsid w:val="00CC0132"/>
    <w:rsid w:val="00CD33D4"/>
    <w:rsid w:val="00D02637"/>
    <w:rsid w:val="00D071C4"/>
    <w:rsid w:val="00D15136"/>
    <w:rsid w:val="00D215AE"/>
    <w:rsid w:val="00D42D4C"/>
    <w:rsid w:val="00D6760F"/>
    <w:rsid w:val="00D718EE"/>
    <w:rsid w:val="00D8175B"/>
    <w:rsid w:val="00D847B2"/>
    <w:rsid w:val="00D85126"/>
    <w:rsid w:val="00DA7BB1"/>
    <w:rsid w:val="00DC1B94"/>
    <w:rsid w:val="00DC5264"/>
    <w:rsid w:val="00DF3624"/>
    <w:rsid w:val="00E416CF"/>
    <w:rsid w:val="00E435E8"/>
    <w:rsid w:val="00E47C9B"/>
    <w:rsid w:val="00E530A0"/>
    <w:rsid w:val="00E66DC8"/>
    <w:rsid w:val="00E75097"/>
    <w:rsid w:val="00E77E01"/>
    <w:rsid w:val="00E87477"/>
    <w:rsid w:val="00E927F7"/>
    <w:rsid w:val="00E92EAC"/>
    <w:rsid w:val="00E93C1D"/>
    <w:rsid w:val="00E979D9"/>
    <w:rsid w:val="00EA1049"/>
    <w:rsid w:val="00EA73C3"/>
    <w:rsid w:val="00EB26B9"/>
    <w:rsid w:val="00EC341B"/>
    <w:rsid w:val="00EC6395"/>
    <w:rsid w:val="00ED37AC"/>
    <w:rsid w:val="00EE3537"/>
    <w:rsid w:val="00EF7D2A"/>
    <w:rsid w:val="00F10676"/>
    <w:rsid w:val="00F325F8"/>
    <w:rsid w:val="00F32DEC"/>
    <w:rsid w:val="00F5386F"/>
    <w:rsid w:val="00F552E5"/>
    <w:rsid w:val="00F6044F"/>
    <w:rsid w:val="00F70A31"/>
    <w:rsid w:val="00F71F49"/>
    <w:rsid w:val="00F822C8"/>
    <w:rsid w:val="00F9082E"/>
    <w:rsid w:val="00FA34E3"/>
    <w:rsid w:val="00FC3F04"/>
    <w:rsid w:val="00FD3377"/>
    <w:rsid w:val="00FD5FEC"/>
    <w:rsid w:val="00FE2B60"/>
    <w:rsid w:val="00FF2589"/>
    <w:rsid w:val="27A11ED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02D42"/>
  <w15:chartTrackingRefBased/>
  <w15:docId w15:val="{A1A86862-73EC-4B5C-BB56-B3C36F09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rsid w:val="008B2EE6"/>
    <w:rPr>
      <w:lang w:val="es-ES_tradnl" w:eastAsia="es-ES"/>
    </w:rPr>
  </w:style>
  <w:style w:type="character" w:customStyle="1" w:styleId="PiedepginaCar">
    <w:name w:val="Pie de página Car"/>
    <w:link w:val="Piedepgina"/>
    <w:rsid w:val="008B2EE6"/>
    <w:rPr>
      <w:lang w:val="es-ES_tradnl" w:eastAsia="es-ES"/>
    </w:rPr>
  </w:style>
  <w:style w:type="paragraph" w:styleId="Revisin">
    <w:name w:val="Revision"/>
    <w:hidden/>
    <w:uiPriority w:val="99"/>
    <w:semiHidden/>
    <w:rsid w:val="002758C1"/>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4936">
      <w:bodyDiv w:val="1"/>
      <w:marLeft w:val="0"/>
      <w:marRight w:val="0"/>
      <w:marTop w:val="0"/>
      <w:marBottom w:val="0"/>
      <w:divBdr>
        <w:top w:val="none" w:sz="0" w:space="0" w:color="auto"/>
        <w:left w:val="none" w:sz="0" w:space="0" w:color="auto"/>
        <w:bottom w:val="none" w:sz="0" w:space="0" w:color="auto"/>
        <w:right w:val="none" w:sz="0" w:space="0" w:color="auto"/>
      </w:divBdr>
    </w:div>
    <w:div w:id="20771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A565E44F0074BA14936328266D7CC" ma:contentTypeVersion="4" ma:contentTypeDescription="Create a new document." ma:contentTypeScope="" ma:versionID="f0ed2abf3840b3e42bbc51ac5b4fb8c3">
  <xsd:schema xmlns:xsd="http://www.w3.org/2001/XMLSchema" xmlns:xs="http://www.w3.org/2001/XMLSchema" xmlns:p="http://schemas.microsoft.com/office/2006/metadata/properties" xmlns:ns2="1c2c5d89-27fb-4930-b670-b9164658e44d" targetNamespace="http://schemas.microsoft.com/office/2006/metadata/properties" ma:root="true" ma:fieldsID="4827bea7119b4413e4da1246c6e08c77" ns2:_="">
    <xsd:import namespace="1c2c5d89-27fb-4930-b670-b9164658e4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5d89-27fb-4930-b670-b9164658e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A351-8C8F-48CE-872E-699961DDD2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B6BE6F-2563-4603-A501-124B53462AD4}">
  <ds:schemaRefs>
    <ds:schemaRef ds:uri="http://schemas.microsoft.com/sharepoint/v3/contenttype/forms"/>
  </ds:schemaRefs>
</ds:datastoreItem>
</file>

<file path=customXml/itemProps3.xml><?xml version="1.0" encoding="utf-8"?>
<ds:datastoreItem xmlns:ds="http://schemas.openxmlformats.org/officeDocument/2006/customXml" ds:itemID="{1DDB7A05-8B47-4BA7-844D-FEF1D2A74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c5d89-27fb-4930-b670-b9164658e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9E7AF-65D6-47B1-862E-70831C2C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680</Words>
  <Characters>3714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4363</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Maya Alejandra Bhatia Ramos</cp:lastModifiedBy>
  <cp:revision>4</cp:revision>
  <cp:lastPrinted>2016-09-26T16:13:00Z</cp:lastPrinted>
  <dcterms:created xsi:type="dcterms:W3CDTF">2025-12-19T21:05:00Z</dcterms:created>
  <dcterms:modified xsi:type="dcterms:W3CDTF">2025-12-19T21:12:00Z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Estado de aprobación">
    <vt:lpwstr/>
  </property>
  <property fmtid="{D5CDD505-2E9C-101B-9397-08002B2CF9AE}" pid="4" name="lcf76f155ced4ddcb4097134ff3c332f">
    <vt:lpwstr/>
  </property>
  <property fmtid="{D5CDD505-2E9C-101B-9397-08002B2CF9AE}" pid="5" name="ContentTypeId">
    <vt:lpwstr>0x0101002C2A565E44F0074BA14936328266D7CC</vt:lpwstr>
  </property>
</Properties>
</file>