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2047" w14:textId="77777777" w:rsidR="00A14095" w:rsidRDefault="00A14095" w:rsidP="00A14095">
      <w:pPr>
        <w:widowControl w:val="0"/>
        <w:autoSpaceDE w:val="0"/>
        <w:autoSpaceDN w:val="0"/>
        <w:adjustRightInd w:val="0"/>
        <w:jc w:val="center"/>
        <w:rPr>
          <w:rFonts w:ascii="Verdana" w:hAnsi="Verdana" w:cs="Arial"/>
          <w:b/>
          <w:sz w:val="22"/>
          <w:szCs w:val="22"/>
        </w:rPr>
      </w:pPr>
    </w:p>
    <w:p w14:paraId="5C4F0009" w14:textId="77777777" w:rsidR="00A14095" w:rsidRPr="00E12AAF" w:rsidRDefault="00A14095" w:rsidP="00A14095">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p>
    <w:p w14:paraId="5DC1349B" w14:textId="77777777" w:rsidR="00A14095" w:rsidRPr="00E12AAF" w:rsidRDefault="00A14095" w:rsidP="00A14095">
      <w:pPr>
        <w:pBdr>
          <w:top w:val="single" w:sz="4" w:space="0" w:color="auto"/>
          <w:left w:val="single" w:sz="4" w:space="4" w:color="auto"/>
          <w:bottom w:val="single" w:sz="4" w:space="1" w:color="auto"/>
          <w:right w:val="single" w:sz="4" w:space="4" w:color="auto"/>
        </w:pBdr>
        <w:jc w:val="center"/>
        <w:outlineLvl w:val="0"/>
        <w:rPr>
          <w:rFonts w:ascii="Verdana" w:hAnsi="Verdana" w:cs="Arial"/>
          <w:b/>
          <w:sz w:val="22"/>
          <w:szCs w:val="22"/>
        </w:rPr>
      </w:pPr>
      <w:r w:rsidRPr="00E12AAF">
        <w:rPr>
          <w:rFonts w:ascii="Verdana" w:hAnsi="Verdana" w:cs="Arial"/>
          <w:b/>
          <w:sz w:val="22"/>
          <w:szCs w:val="22"/>
        </w:rPr>
        <w:t>Se publica para comentarios del público el siguiente:</w:t>
      </w:r>
    </w:p>
    <w:p w14:paraId="580C0842" w14:textId="77777777" w:rsidR="00A14095" w:rsidRPr="00E12AAF" w:rsidRDefault="00A14095" w:rsidP="00A14095">
      <w:pPr>
        <w:pBdr>
          <w:top w:val="single" w:sz="4" w:space="0" w:color="auto"/>
          <w:left w:val="single" w:sz="4" w:space="4" w:color="auto"/>
          <w:bottom w:val="single" w:sz="4" w:space="1" w:color="auto"/>
          <w:right w:val="single" w:sz="4" w:space="4" w:color="auto"/>
        </w:pBdr>
        <w:rPr>
          <w:rFonts w:ascii="Verdana" w:hAnsi="Verdana" w:cs="Arial"/>
          <w:sz w:val="22"/>
          <w:szCs w:val="22"/>
        </w:rPr>
      </w:pPr>
    </w:p>
    <w:p w14:paraId="60A59FAB" w14:textId="77777777" w:rsidR="00A14095" w:rsidRPr="00E12AAF" w:rsidRDefault="00A14095" w:rsidP="00A14095">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7CB01FEF" w14:textId="639BFF13" w:rsidR="00A14095" w:rsidRPr="00E12AAF" w:rsidRDefault="00A14095" w:rsidP="00A14095">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r w:rsidRPr="00E12AAF">
        <w:rPr>
          <w:rFonts w:ascii="Verdana" w:hAnsi="Verdana" w:cs="Arial"/>
          <w:b/>
          <w:sz w:val="22"/>
          <w:szCs w:val="22"/>
        </w:rPr>
        <w:t xml:space="preserve">PROYECTO DE CIRCULAR EXTERNA: </w:t>
      </w:r>
      <w:r w:rsidR="00351EC4" w:rsidRPr="00351EC4">
        <w:rPr>
          <w:rFonts w:ascii="Verdana" w:hAnsi="Verdana" w:cs="Arial"/>
          <w:bCs/>
          <w:sz w:val="22"/>
          <w:szCs w:val="22"/>
        </w:rPr>
        <w:t>Instrucciones para mitigar los efectos derivados de la Emergencia Económica, Social y Ecológica declarada por el Gobierno Nacional mediante el Decreto 0150 del 11 de febrero de 2026, de acuerdo con las medidas previstas en el Decreto 0175 de 2026</w:t>
      </w:r>
      <w:r w:rsidR="00351EC4">
        <w:rPr>
          <w:rFonts w:ascii="Verdana" w:hAnsi="Verdana" w:cs="Arial"/>
          <w:bCs/>
          <w:sz w:val="22"/>
          <w:szCs w:val="22"/>
        </w:rPr>
        <w:t>.</w:t>
      </w:r>
    </w:p>
    <w:p w14:paraId="0BC6100F" w14:textId="77777777" w:rsidR="00A14095" w:rsidRDefault="00A14095" w:rsidP="00A14095">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543650C5" w14:textId="2C65F2DB" w:rsidR="00A14095" w:rsidRDefault="00A14095" w:rsidP="00A14095">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r w:rsidRPr="00E12AAF">
        <w:rPr>
          <w:rFonts w:ascii="Verdana" w:hAnsi="Verdana" w:cs="Arial"/>
          <w:b/>
          <w:bCs/>
          <w:sz w:val="22"/>
          <w:szCs w:val="22"/>
        </w:rPr>
        <w:t xml:space="preserve">PROPÓSITO: </w:t>
      </w:r>
      <w:r w:rsidR="00CD10EF" w:rsidRPr="00CD10EF">
        <w:rPr>
          <w:rFonts w:ascii="Verdana" w:hAnsi="Verdana" w:cs="Arial"/>
          <w:sz w:val="22"/>
          <w:szCs w:val="22"/>
        </w:rPr>
        <w:t>Impartir instrucciones transitorias a las entidades vigiladas por la Superintendencia Financiera de Colombia para la adopción de medidas prudenciales y de protección al consumidor financiero orientadas a mitigar los efectos económicos derivados del Estado de Emergencia Económica, Social y Ecológica declarado mediante el Decreto 0150 de 2026, en los departamentos de Córdoba, Antioquia, La Guajira, Sucre, Bolívar, Cesar, Magdalena y Chocó.</w:t>
      </w:r>
    </w:p>
    <w:p w14:paraId="6BD38960" w14:textId="77777777" w:rsidR="00CD10EF" w:rsidRPr="00E12AAF" w:rsidRDefault="00CD10EF" w:rsidP="00A14095">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highlight w:val="yellow"/>
        </w:rPr>
      </w:pPr>
    </w:p>
    <w:p w14:paraId="42C58343" w14:textId="3DEBD43C" w:rsidR="00A14095" w:rsidRPr="00E12AAF" w:rsidRDefault="00A14095" w:rsidP="00A14095">
      <w:pPr>
        <w:pBdr>
          <w:top w:val="single" w:sz="4" w:space="0" w:color="000000"/>
          <w:left w:val="single" w:sz="4" w:space="4" w:color="000000"/>
          <w:bottom w:val="single" w:sz="4" w:space="1" w:color="000000"/>
          <w:right w:val="single" w:sz="4" w:space="4" w:color="000000"/>
        </w:pBdr>
        <w:jc w:val="both"/>
        <w:outlineLvl w:val="0"/>
        <w:rPr>
          <w:rFonts w:ascii="Verdana" w:hAnsi="Verdana" w:cs="Arial"/>
          <w:b/>
          <w:bCs/>
          <w:sz w:val="22"/>
          <w:szCs w:val="22"/>
          <w:highlight w:val="yellow"/>
        </w:rPr>
      </w:pPr>
      <w:r w:rsidRPr="6AACF099">
        <w:rPr>
          <w:rFonts w:ascii="Verdana" w:hAnsi="Verdana" w:cs="Arial"/>
          <w:b/>
          <w:bCs/>
          <w:sz w:val="22"/>
          <w:szCs w:val="22"/>
        </w:rPr>
        <w:t xml:space="preserve">PLAZO PARA COMENTARIOS: </w:t>
      </w:r>
      <w:r w:rsidRPr="6AACF099">
        <w:rPr>
          <w:rFonts w:ascii="Verdana" w:hAnsi="Verdana" w:cs="Arial"/>
          <w:sz w:val="22"/>
          <w:szCs w:val="22"/>
        </w:rPr>
        <w:t xml:space="preserve">Hasta las </w:t>
      </w:r>
      <w:r w:rsidR="00A55CB1">
        <w:rPr>
          <w:rFonts w:ascii="Verdana" w:hAnsi="Verdana" w:cs="Arial"/>
          <w:sz w:val="22"/>
          <w:szCs w:val="22"/>
        </w:rPr>
        <w:t>12</w:t>
      </w:r>
      <w:r w:rsidRPr="6AACF099">
        <w:rPr>
          <w:rFonts w:ascii="Verdana" w:hAnsi="Verdana" w:cs="Arial"/>
          <w:sz w:val="22"/>
          <w:szCs w:val="22"/>
        </w:rPr>
        <w:t>:00 p.m. del 1</w:t>
      </w:r>
      <w:r w:rsidR="00A55CB1">
        <w:rPr>
          <w:rFonts w:ascii="Verdana" w:hAnsi="Verdana" w:cs="Arial"/>
          <w:sz w:val="22"/>
          <w:szCs w:val="22"/>
        </w:rPr>
        <w:t>1</w:t>
      </w:r>
      <w:r w:rsidRPr="6AACF099">
        <w:rPr>
          <w:rFonts w:ascii="Verdana" w:hAnsi="Verdana" w:cs="Arial"/>
          <w:sz w:val="22"/>
          <w:szCs w:val="22"/>
        </w:rPr>
        <w:t xml:space="preserve"> de </w:t>
      </w:r>
      <w:r w:rsidR="00A55CB1">
        <w:rPr>
          <w:rFonts w:ascii="Verdana" w:hAnsi="Verdana" w:cs="Arial"/>
          <w:sz w:val="22"/>
          <w:szCs w:val="22"/>
        </w:rPr>
        <w:t>marzo</w:t>
      </w:r>
      <w:r w:rsidRPr="6AACF099">
        <w:rPr>
          <w:rFonts w:ascii="Verdana" w:hAnsi="Verdana" w:cs="Arial"/>
          <w:sz w:val="22"/>
          <w:szCs w:val="22"/>
        </w:rPr>
        <w:t xml:space="preserve"> de 202</w:t>
      </w:r>
      <w:r w:rsidR="00A55CB1">
        <w:rPr>
          <w:rFonts w:ascii="Verdana" w:hAnsi="Verdana" w:cs="Arial"/>
          <w:sz w:val="22"/>
          <w:szCs w:val="22"/>
        </w:rPr>
        <w:t>6</w:t>
      </w:r>
      <w:r w:rsidRPr="6AACF099">
        <w:rPr>
          <w:rFonts w:ascii="Verdana" w:hAnsi="Verdana" w:cs="Arial"/>
          <w:sz w:val="22"/>
          <w:szCs w:val="22"/>
        </w:rPr>
        <w:t>.</w:t>
      </w:r>
    </w:p>
    <w:p w14:paraId="2E49782F" w14:textId="77777777" w:rsidR="00A14095" w:rsidRPr="00E12AAF" w:rsidRDefault="00A14095" w:rsidP="00A14095">
      <w:pPr>
        <w:pBdr>
          <w:top w:val="single" w:sz="4" w:space="0" w:color="auto"/>
          <w:left w:val="single" w:sz="4" w:space="4" w:color="auto"/>
          <w:bottom w:val="single" w:sz="4" w:space="1" w:color="auto"/>
          <w:right w:val="single" w:sz="4" w:space="4" w:color="auto"/>
        </w:pBdr>
        <w:jc w:val="both"/>
        <w:rPr>
          <w:rFonts w:ascii="Verdana" w:hAnsi="Verdana" w:cs="Arial"/>
          <w:b/>
          <w:sz w:val="22"/>
          <w:szCs w:val="22"/>
          <w:highlight w:val="yellow"/>
        </w:rPr>
      </w:pPr>
    </w:p>
    <w:p w14:paraId="53946A8E" w14:textId="77777777" w:rsidR="00A14095" w:rsidRPr="00E12AAF" w:rsidRDefault="00A14095" w:rsidP="00A14095">
      <w:pPr>
        <w:pBdr>
          <w:top w:val="single" w:sz="4" w:space="0" w:color="auto"/>
          <w:left w:val="single" w:sz="4" w:space="4" w:color="auto"/>
          <w:bottom w:val="single" w:sz="4" w:space="1" w:color="auto"/>
          <w:right w:val="single" w:sz="4" w:space="4" w:color="auto"/>
        </w:pBdr>
        <w:jc w:val="both"/>
        <w:rPr>
          <w:rFonts w:ascii="Verdana" w:hAnsi="Verdana" w:cs="Arial"/>
          <w:b/>
          <w:sz w:val="22"/>
          <w:szCs w:val="22"/>
          <w:highlight w:val="yellow"/>
        </w:rPr>
      </w:pPr>
    </w:p>
    <w:p w14:paraId="7FC8AE5C" w14:textId="77777777" w:rsidR="00A14095" w:rsidRPr="00E12AAF" w:rsidRDefault="00A14095" w:rsidP="00A14095">
      <w:pPr>
        <w:pBdr>
          <w:top w:val="single" w:sz="4" w:space="0" w:color="auto"/>
          <w:left w:val="single" w:sz="4" w:space="4" w:color="auto"/>
          <w:bottom w:val="single" w:sz="4" w:space="1" w:color="auto"/>
          <w:right w:val="single" w:sz="4" w:space="4" w:color="auto"/>
        </w:pBdr>
        <w:jc w:val="both"/>
        <w:outlineLvl w:val="0"/>
        <w:rPr>
          <w:rFonts w:ascii="Verdana" w:hAnsi="Verdana" w:cs="Arial"/>
          <w:sz w:val="22"/>
          <w:szCs w:val="22"/>
        </w:rPr>
      </w:pPr>
      <w:r w:rsidRPr="00E12AAF">
        <w:rPr>
          <w:rFonts w:ascii="Verdana" w:hAnsi="Verdana" w:cs="Arial"/>
          <w:b/>
          <w:sz w:val="22"/>
          <w:szCs w:val="22"/>
        </w:rPr>
        <w:t xml:space="preserve">REMISIÓN DE COMENTARIOS: </w:t>
      </w:r>
      <w:r w:rsidRPr="00E12AAF">
        <w:rPr>
          <w:rFonts w:ascii="Verdana" w:hAnsi="Verdana" w:cs="Arial"/>
          <w:sz w:val="22"/>
          <w:szCs w:val="22"/>
        </w:rPr>
        <w:t xml:space="preserve">Por favor diligenciar la proforma adjunta “MATRIZ PARA COMENTARIOS EXTERNOS - PUBLICACION WEB”. </w:t>
      </w:r>
    </w:p>
    <w:p w14:paraId="50D60B63" w14:textId="77777777" w:rsidR="00A14095" w:rsidRPr="00E12AAF" w:rsidRDefault="00A14095" w:rsidP="00A14095">
      <w:pPr>
        <w:pBdr>
          <w:top w:val="single" w:sz="4" w:space="0" w:color="auto"/>
          <w:left w:val="single" w:sz="4" w:space="4" w:color="auto"/>
          <w:bottom w:val="single" w:sz="4" w:space="1" w:color="auto"/>
          <w:right w:val="single" w:sz="4" w:space="4" w:color="auto"/>
        </w:pBdr>
        <w:jc w:val="both"/>
        <w:outlineLvl w:val="0"/>
        <w:rPr>
          <w:rFonts w:ascii="Verdana" w:hAnsi="Verdana" w:cs="Arial"/>
          <w:sz w:val="22"/>
          <w:szCs w:val="22"/>
        </w:rPr>
      </w:pPr>
      <w:r w:rsidRPr="00E12AAF">
        <w:rPr>
          <w:rFonts w:ascii="Verdana" w:hAnsi="Verdana" w:cs="Arial"/>
          <w:sz w:val="22"/>
          <w:szCs w:val="22"/>
        </w:rPr>
        <w:t xml:space="preserve"> </w:t>
      </w:r>
    </w:p>
    <w:p w14:paraId="3E7FBA7E" w14:textId="77777777" w:rsidR="00A14095" w:rsidRPr="00E12AAF" w:rsidRDefault="00A14095" w:rsidP="00A14095">
      <w:pPr>
        <w:pBdr>
          <w:top w:val="single" w:sz="4" w:space="0" w:color="auto"/>
          <w:left w:val="single" w:sz="4" w:space="4" w:color="auto"/>
          <w:bottom w:val="single" w:sz="4" w:space="1" w:color="auto"/>
          <w:right w:val="single" w:sz="4" w:space="4" w:color="auto"/>
        </w:pBdr>
        <w:jc w:val="both"/>
        <w:outlineLvl w:val="0"/>
        <w:rPr>
          <w:rFonts w:ascii="Verdana" w:hAnsi="Verdana" w:cs="Arial"/>
          <w:b/>
          <w:sz w:val="22"/>
          <w:szCs w:val="22"/>
        </w:rPr>
      </w:pPr>
      <w:r w:rsidRPr="00E12AAF">
        <w:rPr>
          <w:rFonts w:ascii="Verdana" w:hAnsi="Verdana" w:cs="Arial"/>
          <w:sz w:val="22"/>
          <w:szCs w:val="22"/>
        </w:rPr>
        <w:t xml:space="preserve">La proforma en formato Word puede ser radicada vía e-mail por medio del correo electrónico </w:t>
      </w:r>
      <w:hyperlink r:id="rId11" w:history="1">
        <w:r w:rsidRPr="00E12AAF">
          <w:rPr>
            <w:rStyle w:val="Hipervnculo"/>
            <w:rFonts w:ascii="Verdana" w:hAnsi="Verdana" w:cs="Arial"/>
            <w:sz w:val="22"/>
            <w:szCs w:val="22"/>
          </w:rPr>
          <w:t>normativa@superfinanciera.gov.co</w:t>
        </w:r>
      </w:hyperlink>
      <w:r w:rsidRPr="00E12AAF">
        <w:rPr>
          <w:rFonts w:ascii="Verdana" w:hAnsi="Verdana" w:cs="Arial"/>
          <w:sz w:val="22"/>
          <w:szCs w:val="22"/>
        </w:rPr>
        <w:t xml:space="preserve">. En el asunto </w:t>
      </w:r>
      <w:r w:rsidRPr="00E12AAF">
        <w:rPr>
          <w:rFonts w:ascii="Verdana" w:hAnsi="Verdana" w:cs="Arial"/>
          <w:b/>
          <w:sz w:val="22"/>
          <w:szCs w:val="22"/>
        </w:rPr>
        <w:t>únicamente</w:t>
      </w:r>
      <w:r w:rsidRPr="00E12AAF">
        <w:rPr>
          <w:rFonts w:ascii="Verdana" w:hAnsi="Verdana" w:cs="Arial"/>
          <w:sz w:val="22"/>
          <w:szCs w:val="22"/>
        </w:rPr>
        <w:t xml:space="preserve"> incluir el siguiente número de radicación: </w:t>
      </w:r>
      <w:r w:rsidRPr="00E12AAF">
        <w:rPr>
          <w:rFonts w:ascii="Verdana" w:hAnsi="Verdana" w:cs="Arial"/>
          <w:b/>
          <w:sz w:val="22"/>
          <w:szCs w:val="22"/>
        </w:rPr>
        <w:tab/>
        <w:t xml:space="preserve"> </w:t>
      </w:r>
    </w:p>
    <w:p w14:paraId="45225255" w14:textId="77777777" w:rsidR="00A14095" w:rsidRPr="00E12AAF" w:rsidRDefault="00A14095" w:rsidP="00A14095">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r w:rsidRPr="00E12AAF">
        <w:rPr>
          <w:rFonts w:ascii="Verdana" w:hAnsi="Verdana" w:cs="Arial"/>
          <w:b/>
          <w:sz w:val="22"/>
          <w:szCs w:val="22"/>
        </w:rPr>
        <w:tab/>
        <w:t xml:space="preserve"> </w:t>
      </w:r>
    </w:p>
    <w:p w14:paraId="50BD698F" w14:textId="77777777" w:rsidR="00A14095" w:rsidRPr="00E12AAF" w:rsidRDefault="00A14095" w:rsidP="00A14095">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p>
    <w:p w14:paraId="0D877542" w14:textId="5750E08E" w:rsidR="00A14095" w:rsidRPr="00E12AAF" w:rsidRDefault="00A14095" w:rsidP="00A14095">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r w:rsidRPr="00E12AAF">
        <w:rPr>
          <w:rFonts w:ascii="Verdana" w:hAnsi="Verdana" w:cs="Arial"/>
          <w:b/>
          <w:sz w:val="22"/>
          <w:szCs w:val="22"/>
        </w:rPr>
        <w:t xml:space="preserve">RADICADO No. </w:t>
      </w:r>
      <w:r w:rsidR="00215292" w:rsidRPr="00215292">
        <w:rPr>
          <w:rFonts w:ascii="Verdana" w:hAnsi="Verdana" w:cs="Arial"/>
          <w:b/>
          <w:bCs/>
          <w:sz w:val="22"/>
          <w:szCs w:val="22"/>
          <w:lang w:val="es-419"/>
        </w:rPr>
        <w:t>2026035951</w:t>
      </w:r>
    </w:p>
    <w:p w14:paraId="20AA2471" w14:textId="77777777" w:rsidR="00A14095" w:rsidRPr="00E12AAF" w:rsidRDefault="00A14095" w:rsidP="00A14095">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3A44D71F" w14:textId="77777777" w:rsidR="00A14095" w:rsidRDefault="00A14095" w:rsidP="00A14095">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b/>
          <w:bCs/>
          <w:sz w:val="22"/>
          <w:szCs w:val="22"/>
        </w:rPr>
      </w:pPr>
    </w:p>
    <w:p w14:paraId="7DFD9274" w14:textId="77777777" w:rsidR="00A14095" w:rsidRPr="00E12AAF" w:rsidRDefault="00A14095" w:rsidP="00A14095">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sz w:val="22"/>
          <w:szCs w:val="22"/>
        </w:rPr>
      </w:pPr>
      <w:r w:rsidRPr="00E12AAF">
        <w:rPr>
          <w:rFonts w:ascii="Verdana" w:hAnsi="Verdana" w:cs="Arial"/>
          <w:b/>
          <w:sz w:val="22"/>
          <w:szCs w:val="22"/>
        </w:rPr>
        <w:t>POR ESCRITO A:</w:t>
      </w:r>
      <w:r w:rsidRPr="00E12AAF">
        <w:rPr>
          <w:rFonts w:ascii="Verdana" w:hAnsi="Verdana" w:cs="Arial"/>
          <w:b/>
          <w:sz w:val="22"/>
          <w:szCs w:val="22"/>
        </w:rPr>
        <w:tab/>
      </w:r>
      <w:proofErr w:type="gramStart"/>
      <w:r w:rsidRPr="00E12AAF">
        <w:rPr>
          <w:rFonts w:ascii="Verdana" w:hAnsi="Verdana" w:cs="Arial"/>
          <w:b/>
          <w:sz w:val="22"/>
          <w:szCs w:val="22"/>
        </w:rPr>
        <w:t>Subdirector</w:t>
      </w:r>
      <w:proofErr w:type="gramEnd"/>
      <w:r w:rsidRPr="00E12AAF">
        <w:rPr>
          <w:rFonts w:ascii="Verdana" w:hAnsi="Verdana" w:cs="Arial"/>
          <w:b/>
          <w:sz w:val="22"/>
          <w:szCs w:val="22"/>
        </w:rPr>
        <w:t xml:space="preserve"> de Regulación</w:t>
      </w:r>
      <w:r w:rsidRPr="00E12AAF">
        <w:rPr>
          <w:rFonts w:ascii="Verdana" w:hAnsi="Verdana" w:cs="Arial"/>
          <w:sz w:val="22"/>
          <w:szCs w:val="22"/>
        </w:rPr>
        <w:t>, con el número de radicación.</w:t>
      </w:r>
    </w:p>
    <w:p w14:paraId="578B996D" w14:textId="77777777" w:rsidR="00A14095" w:rsidRPr="00E12AAF" w:rsidRDefault="00A14095" w:rsidP="00A14095">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410CF162" w14:textId="7E7301F9" w:rsidR="00A14095" w:rsidRPr="00A14095" w:rsidRDefault="00A14095" w:rsidP="00A14095">
      <w:pPr>
        <w:pBdr>
          <w:top w:val="single" w:sz="4" w:space="0" w:color="auto"/>
          <w:left w:val="single" w:sz="4" w:space="4" w:color="auto"/>
          <w:bottom w:val="single" w:sz="4" w:space="1" w:color="auto"/>
          <w:right w:val="single" w:sz="4" w:space="4" w:color="auto"/>
        </w:pBdr>
        <w:rPr>
          <w:rFonts w:ascii="Verdana" w:hAnsi="Verdana" w:cs="Arial"/>
          <w:sz w:val="22"/>
          <w:szCs w:val="22"/>
        </w:rPr>
      </w:pPr>
      <w:r w:rsidRPr="00E12AAF">
        <w:rPr>
          <w:rFonts w:ascii="Verdana" w:hAnsi="Verdana" w:cs="Arial"/>
          <w:b/>
          <w:sz w:val="22"/>
          <w:szCs w:val="22"/>
        </w:rPr>
        <w:t xml:space="preserve">Nota: </w:t>
      </w:r>
      <w:r w:rsidRPr="00E12AAF">
        <w:rPr>
          <w:rFonts w:ascii="Verdana" w:hAnsi="Verdana" w:cs="Arial"/>
          <w:sz w:val="22"/>
          <w:szCs w:val="22"/>
        </w:rPr>
        <w:t>Para la remisión de los comentarios por favor citar en el asunto del correo electrónico, la referencia señalada, así como por escrito.</w:t>
      </w:r>
    </w:p>
    <w:p w14:paraId="6DA6E322" w14:textId="77777777" w:rsidR="00A14095" w:rsidRPr="00E12AAF" w:rsidRDefault="00A14095" w:rsidP="00A14095">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3664904E" w14:textId="77777777" w:rsidR="00A14095" w:rsidRPr="00E12AAF" w:rsidRDefault="00A14095" w:rsidP="00A14095">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r w:rsidRPr="00E12AAF">
        <w:rPr>
          <w:rFonts w:ascii="Verdana" w:hAnsi="Verdana" w:cs="Arial"/>
          <w:b/>
          <w:sz w:val="22"/>
          <w:szCs w:val="22"/>
        </w:rPr>
        <w:t>* Consulte en este archivo el texto del proyecto de circular externa</w:t>
      </w:r>
    </w:p>
    <w:p w14:paraId="4B00CB0A" w14:textId="77777777" w:rsidR="00A14095" w:rsidRDefault="00A14095" w:rsidP="00A14095">
      <w:pPr>
        <w:widowControl w:val="0"/>
        <w:autoSpaceDE w:val="0"/>
        <w:autoSpaceDN w:val="0"/>
        <w:adjustRightInd w:val="0"/>
        <w:jc w:val="center"/>
        <w:rPr>
          <w:rFonts w:ascii="Verdana" w:hAnsi="Verdana" w:cs="Arial"/>
          <w:b/>
          <w:sz w:val="22"/>
          <w:szCs w:val="22"/>
        </w:rPr>
      </w:pPr>
    </w:p>
    <w:p w14:paraId="787A1C24" w14:textId="77777777" w:rsidR="00A14095" w:rsidRDefault="00A14095" w:rsidP="00A14095">
      <w:pPr>
        <w:widowControl w:val="0"/>
        <w:autoSpaceDE w:val="0"/>
        <w:autoSpaceDN w:val="0"/>
        <w:adjustRightInd w:val="0"/>
        <w:jc w:val="center"/>
        <w:rPr>
          <w:rFonts w:ascii="Verdana" w:hAnsi="Verdana" w:cs="Arial"/>
          <w:b/>
          <w:sz w:val="22"/>
          <w:szCs w:val="22"/>
        </w:rPr>
      </w:pPr>
    </w:p>
    <w:p w14:paraId="7F96854A" w14:textId="77777777" w:rsidR="00A14095" w:rsidRDefault="00A14095" w:rsidP="00A14095">
      <w:pPr>
        <w:widowControl w:val="0"/>
        <w:autoSpaceDE w:val="0"/>
        <w:autoSpaceDN w:val="0"/>
        <w:adjustRightInd w:val="0"/>
        <w:jc w:val="center"/>
        <w:rPr>
          <w:rFonts w:ascii="Verdana" w:hAnsi="Verdana" w:cs="Arial"/>
          <w:b/>
          <w:sz w:val="22"/>
          <w:szCs w:val="22"/>
        </w:rPr>
      </w:pPr>
    </w:p>
    <w:p w14:paraId="206F33AA" w14:textId="77777777" w:rsidR="00A14095" w:rsidRDefault="00A14095" w:rsidP="005B4327">
      <w:pPr>
        <w:spacing w:before="0" w:after="0"/>
        <w:jc w:val="center"/>
        <w:rPr>
          <w:rFonts w:cs="Arial"/>
          <w:b/>
          <w:lang w:val="es-ES"/>
        </w:rPr>
      </w:pPr>
    </w:p>
    <w:p w14:paraId="5680897B" w14:textId="77777777" w:rsidR="00DB66EA" w:rsidRDefault="00DB66EA" w:rsidP="00A14095">
      <w:pPr>
        <w:spacing w:before="0" w:after="0"/>
        <w:rPr>
          <w:rFonts w:cs="Arial"/>
          <w:b/>
          <w:lang w:val="es-ES"/>
        </w:rPr>
      </w:pPr>
    </w:p>
    <w:p w14:paraId="70525DBB" w14:textId="77777777" w:rsidR="00A14095" w:rsidRDefault="00A14095" w:rsidP="00A14095">
      <w:pPr>
        <w:spacing w:before="0" w:after="0"/>
        <w:rPr>
          <w:rFonts w:cs="Arial"/>
          <w:b/>
          <w:lang w:val="es-ES"/>
        </w:rPr>
      </w:pPr>
    </w:p>
    <w:p w14:paraId="74BB22DF" w14:textId="7E2C33C9" w:rsidR="001C1DC5" w:rsidRPr="008164D4" w:rsidRDefault="001C1DC5" w:rsidP="005B4327">
      <w:pPr>
        <w:spacing w:before="0" w:after="0"/>
        <w:jc w:val="center"/>
        <w:rPr>
          <w:rFonts w:cs="Arial"/>
          <w:b/>
          <w:lang w:val="pt-PT"/>
        </w:rPr>
      </w:pPr>
      <w:r w:rsidRPr="008164D4">
        <w:rPr>
          <w:rFonts w:cs="Arial"/>
          <w:b/>
          <w:lang w:val="pt-PT"/>
        </w:rPr>
        <w:t xml:space="preserve">CIRCULAR EXTERNA </w:t>
      </w:r>
      <w:r w:rsidR="002233C0" w:rsidRPr="008164D4">
        <w:rPr>
          <w:rFonts w:cs="Arial"/>
          <w:b/>
          <w:lang w:val="pt-PT"/>
        </w:rPr>
        <w:t>XX</w:t>
      </w:r>
      <w:r w:rsidRPr="008164D4">
        <w:rPr>
          <w:rFonts w:cs="Arial"/>
          <w:b/>
          <w:lang w:val="pt-PT"/>
        </w:rPr>
        <w:t xml:space="preserve"> DE 20</w:t>
      </w:r>
      <w:r w:rsidR="00A65541" w:rsidRPr="008164D4">
        <w:rPr>
          <w:rFonts w:cs="Arial"/>
          <w:b/>
          <w:lang w:val="pt-PT"/>
        </w:rPr>
        <w:t>2</w:t>
      </w:r>
      <w:r w:rsidR="002233C0" w:rsidRPr="008164D4">
        <w:rPr>
          <w:rFonts w:cs="Arial"/>
          <w:b/>
          <w:lang w:val="pt-PT"/>
        </w:rPr>
        <w:t>6</w:t>
      </w:r>
    </w:p>
    <w:p w14:paraId="0B490740" w14:textId="4C6ACA28" w:rsidR="001C1DC5" w:rsidRPr="008164D4" w:rsidRDefault="001C1DC5" w:rsidP="00586DD3">
      <w:pPr>
        <w:spacing w:before="0" w:after="0"/>
        <w:jc w:val="center"/>
        <w:rPr>
          <w:rFonts w:cs="Arial"/>
          <w:b/>
          <w:lang w:val="pt-PT"/>
        </w:rPr>
      </w:pPr>
      <w:r w:rsidRPr="008164D4">
        <w:rPr>
          <w:rFonts w:cs="Arial"/>
          <w:b/>
          <w:lang w:val="pt-PT"/>
        </w:rPr>
        <w:t>(</w:t>
      </w:r>
      <w:r w:rsidR="004313C1" w:rsidRPr="008164D4">
        <w:rPr>
          <w:rFonts w:cs="Arial"/>
          <w:b/>
          <w:lang w:val="pt-PT"/>
        </w:rPr>
        <w:t>XXXXXXX</w:t>
      </w:r>
      <w:r w:rsidRPr="008164D4">
        <w:rPr>
          <w:rFonts w:cs="Arial"/>
          <w:b/>
          <w:lang w:val="pt-PT"/>
        </w:rPr>
        <w:t>)</w:t>
      </w:r>
    </w:p>
    <w:p w14:paraId="0BA7E7A3" w14:textId="77777777" w:rsidR="00A65541" w:rsidRPr="008164D4" w:rsidRDefault="00A65541" w:rsidP="00586DD3">
      <w:pPr>
        <w:spacing w:before="0" w:after="0"/>
        <w:jc w:val="center"/>
        <w:rPr>
          <w:rFonts w:cs="Arial"/>
          <w:b/>
          <w:bCs/>
          <w:szCs w:val="24"/>
          <w:lang w:val="pt-PT"/>
        </w:rPr>
      </w:pPr>
    </w:p>
    <w:p w14:paraId="436E1355" w14:textId="77777777" w:rsidR="00524272" w:rsidRPr="008164D4" w:rsidRDefault="00524272" w:rsidP="00586DD3">
      <w:pPr>
        <w:spacing w:before="0" w:after="0"/>
        <w:jc w:val="both"/>
        <w:rPr>
          <w:rFonts w:cs="Arial"/>
          <w:b/>
          <w:bCs/>
          <w:szCs w:val="24"/>
          <w:lang w:val="pt-PT"/>
        </w:rPr>
      </w:pPr>
    </w:p>
    <w:p w14:paraId="70E889C7" w14:textId="77777777" w:rsidR="00A46025" w:rsidRPr="008164D4" w:rsidRDefault="00A46025" w:rsidP="00586DD3">
      <w:pPr>
        <w:spacing w:before="0" w:after="0"/>
        <w:jc w:val="both"/>
        <w:rPr>
          <w:rFonts w:cs="Arial"/>
          <w:b/>
          <w:bCs/>
          <w:szCs w:val="24"/>
          <w:lang w:val="pt-PT"/>
        </w:rPr>
      </w:pPr>
    </w:p>
    <w:p w14:paraId="23FA98B2" w14:textId="77777777" w:rsidR="001C1DC5" w:rsidRPr="00524272" w:rsidRDefault="001C1DC5" w:rsidP="00586DD3">
      <w:pPr>
        <w:spacing w:before="0" w:after="0"/>
        <w:jc w:val="both"/>
        <w:rPr>
          <w:rFonts w:cs="Arial"/>
          <w:b/>
          <w:bCs/>
          <w:szCs w:val="24"/>
        </w:rPr>
      </w:pPr>
      <w:r w:rsidRPr="00524272">
        <w:rPr>
          <w:rFonts w:cs="Arial"/>
          <w:b/>
          <w:bCs/>
          <w:szCs w:val="24"/>
        </w:rPr>
        <w:t>Señores</w:t>
      </w:r>
    </w:p>
    <w:p w14:paraId="5FC0B2D0" w14:textId="7ACB3C66" w:rsidR="00D23209" w:rsidRPr="00524272" w:rsidRDefault="00D23209" w:rsidP="00586DD3">
      <w:pPr>
        <w:pStyle w:val="Textoindependiente"/>
        <w:spacing w:before="0" w:after="0"/>
        <w:rPr>
          <w:color w:val="000000" w:themeColor="text1"/>
          <w:lang w:val="es-ES"/>
        </w:rPr>
      </w:pPr>
      <w:r w:rsidRPr="00524272">
        <w:rPr>
          <w:color w:val="000000" w:themeColor="text1"/>
        </w:rPr>
        <w:t>REPRESENTANTES LEGALES</w:t>
      </w:r>
      <w:r w:rsidR="00871B73">
        <w:rPr>
          <w:color w:val="000000" w:themeColor="text1"/>
        </w:rPr>
        <w:t>, REVISORES FISCALES Y DEFENSORES DEL CONSUMIDOR FINANCIERO</w:t>
      </w:r>
      <w:r w:rsidRPr="00524272">
        <w:rPr>
          <w:color w:val="000000" w:themeColor="text1"/>
        </w:rPr>
        <w:t xml:space="preserve"> DE</w:t>
      </w:r>
      <w:r w:rsidR="00590328">
        <w:rPr>
          <w:color w:val="000000" w:themeColor="text1"/>
        </w:rPr>
        <w:t xml:space="preserve"> </w:t>
      </w:r>
      <w:r w:rsidR="00427DFD">
        <w:rPr>
          <w:color w:val="000000" w:themeColor="text1"/>
        </w:rPr>
        <w:t>LAS ENTIDADES VIGILADAS</w:t>
      </w:r>
      <w:r w:rsidRPr="00524272">
        <w:rPr>
          <w:color w:val="000000" w:themeColor="text1"/>
        </w:rPr>
        <w:t xml:space="preserve"> </w:t>
      </w:r>
    </w:p>
    <w:p w14:paraId="7E98C0B5" w14:textId="77777777" w:rsidR="00A65541" w:rsidRDefault="00A65541" w:rsidP="00586DD3">
      <w:pPr>
        <w:spacing w:before="0" w:after="0"/>
        <w:jc w:val="both"/>
        <w:rPr>
          <w:rFonts w:cs="Arial"/>
          <w:szCs w:val="24"/>
          <w:lang w:val="es-ES"/>
        </w:rPr>
      </w:pPr>
    </w:p>
    <w:p w14:paraId="4525D637" w14:textId="77777777" w:rsidR="00A46025" w:rsidRPr="00524272" w:rsidRDefault="00A46025" w:rsidP="00586DD3">
      <w:pPr>
        <w:spacing w:before="0" w:after="0"/>
        <w:jc w:val="both"/>
        <w:rPr>
          <w:rFonts w:cs="Arial"/>
          <w:szCs w:val="24"/>
          <w:lang w:val="es-ES"/>
        </w:rPr>
      </w:pPr>
    </w:p>
    <w:p w14:paraId="1ABB0BD0" w14:textId="6D2A175D" w:rsidR="002233C0" w:rsidRPr="00524272" w:rsidRDefault="00844612" w:rsidP="005B4327">
      <w:pPr>
        <w:spacing w:before="0" w:after="0"/>
        <w:jc w:val="both"/>
        <w:rPr>
          <w:rFonts w:cs="Arial"/>
          <w:b/>
          <w:szCs w:val="24"/>
        </w:rPr>
      </w:pPr>
      <w:r w:rsidRPr="00524272">
        <w:rPr>
          <w:rFonts w:cs="Arial"/>
          <w:b/>
          <w:bCs/>
          <w:szCs w:val="24"/>
        </w:rPr>
        <w:t xml:space="preserve">Referencia: </w:t>
      </w:r>
      <w:r w:rsidRPr="00524272">
        <w:rPr>
          <w:rFonts w:cs="Arial"/>
          <w:b/>
          <w:color w:val="000000" w:themeColor="text1"/>
          <w:szCs w:val="24"/>
        </w:rPr>
        <w:t>Instrucciones</w:t>
      </w:r>
      <w:r>
        <w:rPr>
          <w:rFonts w:cs="Arial"/>
          <w:b/>
          <w:color w:val="000000" w:themeColor="text1"/>
          <w:szCs w:val="24"/>
        </w:rPr>
        <w:t xml:space="preserve"> </w:t>
      </w:r>
      <w:r w:rsidRPr="00524272">
        <w:rPr>
          <w:rFonts w:cs="Arial"/>
          <w:b/>
          <w:color w:val="000000" w:themeColor="text1"/>
          <w:szCs w:val="24"/>
        </w:rPr>
        <w:t xml:space="preserve">para mitigar los efectos derivados </w:t>
      </w:r>
      <w:r w:rsidR="00182836">
        <w:rPr>
          <w:rFonts w:cs="Arial"/>
          <w:b/>
          <w:color w:val="000000" w:themeColor="text1"/>
          <w:szCs w:val="24"/>
        </w:rPr>
        <w:t>de la</w:t>
      </w:r>
      <w:r w:rsidR="002233C0">
        <w:rPr>
          <w:rFonts w:cs="Arial"/>
          <w:b/>
          <w:color w:val="000000" w:themeColor="text1"/>
          <w:szCs w:val="24"/>
        </w:rPr>
        <w:t xml:space="preserve"> Emergencia Económica, Social y Ecológica declarada por </w:t>
      </w:r>
      <w:r w:rsidR="002233C0" w:rsidRPr="00524272">
        <w:rPr>
          <w:rFonts w:cs="Arial"/>
          <w:b/>
          <w:color w:val="000000" w:themeColor="text1"/>
          <w:szCs w:val="24"/>
        </w:rPr>
        <w:t xml:space="preserve">el Gobierno Nacional mediante </w:t>
      </w:r>
      <w:r w:rsidR="002233C0">
        <w:rPr>
          <w:rFonts w:cs="Arial"/>
          <w:b/>
          <w:color w:val="000000" w:themeColor="text1"/>
          <w:szCs w:val="24"/>
        </w:rPr>
        <w:t>el Decreto</w:t>
      </w:r>
      <w:r w:rsidR="002233C0" w:rsidRPr="00524272">
        <w:rPr>
          <w:rFonts w:cs="Arial"/>
          <w:b/>
          <w:color w:val="000000" w:themeColor="text1"/>
          <w:szCs w:val="24"/>
        </w:rPr>
        <w:t xml:space="preserve"> </w:t>
      </w:r>
      <w:r w:rsidR="002233C0">
        <w:rPr>
          <w:rFonts w:cs="Arial"/>
          <w:b/>
          <w:color w:val="000000" w:themeColor="text1"/>
          <w:szCs w:val="24"/>
        </w:rPr>
        <w:t xml:space="preserve">0150 </w:t>
      </w:r>
      <w:r w:rsidR="002233C0" w:rsidRPr="00524272">
        <w:rPr>
          <w:rFonts w:cs="Arial"/>
          <w:b/>
          <w:color w:val="000000" w:themeColor="text1"/>
          <w:szCs w:val="24"/>
        </w:rPr>
        <w:t>de</w:t>
      </w:r>
      <w:r w:rsidR="00064F13">
        <w:rPr>
          <w:rFonts w:cs="Arial"/>
          <w:b/>
          <w:color w:val="000000" w:themeColor="text1"/>
          <w:szCs w:val="24"/>
        </w:rPr>
        <w:t>l</w:t>
      </w:r>
      <w:r w:rsidR="002233C0" w:rsidRPr="00524272">
        <w:rPr>
          <w:rFonts w:cs="Arial"/>
          <w:b/>
          <w:color w:val="000000" w:themeColor="text1"/>
          <w:szCs w:val="24"/>
        </w:rPr>
        <w:t xml:space="preserve"> 1</w:t>
      </w:r>
      <w:r w:rsidR="002233C0">
        <w:rPr>
          <w:rFonts w:cs="Arial"/>
          <w:b/>
          <w:color w:val="000000" w:themeColor="text1"/>
          <w:szCs w:val="24"/>
        </w:rPr>
        <w:t>1</w:t>
      </w:r>
      <w:r w:rsidR="002233C0" w:rsidRPr="00524272">
        <w:rPr>
          <w:rFonts w:cs="Arial"/>
          <w:b/>
          <w:color w:val="000000" w:themeColor="text1"/>
          <w:szCs w:val="24"/>
        </w:rPr>
        <w:t xml:space="preserve"> de </w:t>
      </w:r>
      <w:r w:rsidR="002233C0">
        <w:rPr>
          <w:rFonts w:cs="Arial"/>
          <w:b/>
          <w:color w:val="000000" w:themeColor="text1"/>
          <w:szCs w:val="24"/>
        </w:rPr>
        <w:t>febrero</w:t>
      </w:r>
      <w:r w:rsidR="002233C0" w:rsidRPr="00524272">
        <w:rPr>
          <w:rFonts w:cs="Arial"/>
          <w:b/>
          <w:color w:val="000000" w:themeColor="text1"/>
          <w:szCs w:val="24"/>
        </w:rPr>
        <w:t xml:space="preserve"> de 202</w:t>
      </w:r>
      <w:r w:rsidR="002233C0">
        <w:rPr>
          <w:rFonts w:cs="Arial"/>
          <w:b/>
          <w:color w:val="000000" w:themeColor="text1"/>
          <w:szCs w:val="24"/>
        </w:rPr>
        <w:t>6</w:t>
      </w:r>
      <w:r w:rsidR="00176387">
        <w:rPr>
          <w:rFonts w:cs="Arial"/>
          <w:b/>
          <w:color w:val="000000" w:themeColor="text1"/>
          <w:szCs w:val="24"/>
        </w:rPr>
        <w:t xml:space="preserve">, </w:t>
      </w:r>
      <w:r w:rsidR="00DB66EA">
        <w:rPr>
          <w:rFonts w:cs="Arial"/>
          <w:b/>
          <w:color w:val="000000" w:themeColor="text1"/>
          <w:szCs w:val="24"/>
        </w:rPr>
        <w:t>de acuerd</w:t>
      </w:r>
      <w:r w:rsidR="00D508A3">
        <w:rPr>
          <w:rFonts w:cs="Arial"/>
          <w:b/>
          <w:color w:val="000000" w:themeColor="text1"/>
          <w:szCs w:val="24"/>
        </w:rPr>
        <w:t>o</w:t>
      </w:r>
      <w:r w:rsidR="00DB66EA">
        <w:rPr>
          <w:rFonts w:cs="Arial"/>
          <w:b/>
          <w:color w:val="000000" w:themeColor="text1"/>
          <w:szCs w:val="24"/>
        </w:rPr>
        <w:t xml:space="preserve"> con las medidas previstas en el Decreto </w:t>
      </w:r>
      <w:r w:rsidR="00812001">
        <w:rPr>
          <w:rFonts w:cs="Arial"/>
          <w:b/>
          <w:color w:val="000000" w:themeColor="text1"/>
          <w:szCs w:val="24"/>
        </w:rPr>
        <w:t>0175 de 2026</w:t>
      </w:r>
    </w:p>
    <w:p w14:paraId="77F55F52" w14:textId="77777777" w:rsidR="00524272" w:rsidRDefault="00524272" w:rsidP="00586DD3">
      <w:pPr>
        <w:spacing w:before="0" w:after="0"/>
        <w:jc w:val="both"/>
        <w:rPr>
          <w:rFonts w:cs="Arial"/>
          <w:color w:val="000000" w:themeColor="text1"/>
          <w:szCs w:val="24"/>
        </w:rPr>
      </w:pPr>
    </w:p>
    <w:p w14:paraId="0080E6A8" w14:textId="77777777" w:rsidR="00812001" w:rsidRDefault="00812001" w:rsidP="00586DD3">
      <w:pPr>
        <w:spacing w:before="0" w:after="0"/>
        <w:jc w:val="both"/>
        <w:rPr>
          <w:rFonts w:cs="Arial"/>
          <w:color w:val="000000" w:themeColor="text1"/>
          <w:szCs w:val="24"/>
        </w:rPr>
      </w:pPr>
    </w:p>
    <w:p w14:paraId="681AAB06" w14:textId="2B052C4A" w:rsidR="001C1DC5" w:rsidRPr="00524272" w:rsidRDefault="00A65541" w:rsidP="00586DD3">
      <w:pPr>
        <w:spacing w:before="0" w:after="0"/>
        <w:jc w:val="both"/>
        <w:rPr>
          <w:rFonts w:cs="Arial"/>
          <w:color w:val="000000" w:themeColor="text1"/>
          <w:szCs w:val="24"/>
        </w:rPr>
      </w:pPr>
      <w:r w:rsidRPr="00524272">
        <w:rPr>
          <w:rFonts w:cs="Arial"/>
          <w:color w:val="000000" w:themeColor="text1"/>
          <w:szCs w:val="24"/>
        </w:rPr>
        <w:t>Respetados</w:t>
      </w:r>
      <w:r w:rsidR="00A46025">
        <w:rPr>
          <w:rFonts w:cs="Arial"/>
          <w:color w:val="000000" w:themeColor="text1"/>
          <w:szCs w:val="24"/>
        </w:rPr>
        <w:t xml:space="preserve"> señores:</w:t>
      </w:r>
    </w:p>
    <w:p w14:paraId="621FF439" w14:textId="77777777" w:rsidR="00524272" w:rsidRPr="00524272" w:rsidRDefault="00524272" w:rsidP="00586DD3">
      <w:pPr>
        <w:spacing w:before="0" w:after="0"/>
        <w:jc w:val="both"/>
        <w:rPr>
          <w:rFonts w:cs="Arial"/>
          <w:szCs w:val="24"/>
        </w:rPr>
      </w:pPr>
    </w:p>
    <w:p w14:paraId="6067F8EC" w14:textId="678887CE" w:rsidR="002233C0" w:rsidRDefault="00A20B17" w:rsidP="00586DD3">
      <w:pPr>
        <w:spacing w:before="0" w:after="0"/>
        <w:jc w:val="both"/>
        <w:rPr>
          <w:rFonts w:cs="Arial"/>
          <w:color w:val="000000" w:themeColor="text1"/>
          <w:szCs w:val="24"/>
          <w:lang w:val="es-419"/>
        </w:rPr>
      </w:pPr>
      <w:r>
        <w:rPr>
          <w:rFonts w:cs="Arial"/>
          <w:color w:val="000000" w:themeColor="text1"/>
          <w:szCs w:val="24"/>
          <w:lang w:val="es-419"/>
        </w:rPr>
        <w:t xml:space="preserve">De acuerdo con la experiencia </w:t>
      </w:r>
      <w:r w:rsidR="00C7226C">
        <w:rPr>
          <w:rFonts w:cs="Arial"/>
          <w:color w:val="000000" w:themeColor="text1"/>
          <w:szCs w:val="24"/>
          <w:lang w:val="es-419"/>
        </w:rPr>
        <w:t xml:space="preserve">de las últimas décadas, </w:t>
      </w:r>
      <w:r w:rsidR="002233C0" w:rsidRPr="002233C0">
        <w:rPr>
          <w:rFonts w:cs="Arial"/>
          <w:color w:val="000000" w:themeColor="text1"/>
          <w:szCs w:val="24"/>
          <w:lang w:val="es-419"/>
        </w:rPr>
        <w:t xml:space="preserve">Colombia cuenta con un sistema financiero sólido que aplica altos estándares prudenciales y procedimientos de supervisión preventiva, lo que ha permitido afrontar diversos retos coyunturales </w:t>
      </w:r>
      <w:r w:rsidR="007629E6">
        <w:rPr>
          <w:rFonts w:cs="Arial"/>
          <w:color w:val="000000" w:themeColor="text1"/>
          <w:szCs w:val="24"/>
          <w:lang w:val="es-419"/>
        </w:rPr>
        <w:t>y preservar</w:t>
      </w:r>
      <w:r w:rsidR="002233C0" w:rsidRPr="002233C0">
        <w:rPr>
          <w:rFonts w:cs="Arial"/>
          <w:color w:val="000000" w:themeColor="text1"/>
          <w:szCs w:val="24"/>
          <w:lang w:val="es-419"/>
        </w:rPr>
        <w:t xml:space="preserve"> la adecuada prestación de los servicios financieros y la estabilidad del sistema.</w:t>
      </w:r>
    </w:p>
    <w:p w14:paraId="52DF69AD" w14:textId="77777777" w:rsidR="002233C0" w:rsidRPr="002233C0" w:rsidRDefault="002233C0" w:rsidP="00586DD3">
      <w:pPr>
        <w:spacing w:before="0" w:after="0"/>
        <w:jc w:val="both"/>
        <w:rPr>
          <w:rFonts w:cs="Arial"/>
          <w:color w:val="000000" w:themeColor="text1"/>
          <w:szCs w:val="24"/>
          <w:lang w:val="es-419"/>
        </w:rPr>
      </w:pPr>
    </w:p>
    <w:p w14:paraId="3A4FDC52" w14:textId="48F55FDF" w:rsidR="00A07AFA" w:rsidRDefault="00A07AFA" w:rsidP="00586DD3">
      <w:pPr>
        <w:spacing w:before="0" w:after="0"/>
        <w:jc w:val="both"/>
        <w:rPr>
          <w:rFonts w:cs="Arial"/>
          <w:color w:val="000000" w:themeColor="text1"/>
          <w:szCs w:val="24"/>
          <w:lang w:val="es-419"/>
        </w:rPr>
      </w:pPr>
      <w:r>
        <w:rPr>
          <w:rFonts w:cs="Arial"/>
          <w:color w:val="000000" w:themeColor="text1"/>
          <w:szCs w:val="24"/>
          <w:lang w:val="es-419"/>
        </w:rPr>
        <w:t>En este contexto</w:t>
      </w:r>
      <w:r w:rsidR="002233C0" w:rsidRPr="002233C0">
        <w:rPr>
          <w:rFonts w:cs="Arial"/>
          <w:color w:val="000000" w:themeColor="text1"/>
          <w:szCs w:val="24"/>
          <w:lang w:val="es-419"/>
        </w:rPr>
        <w:t xml:space="preserve">, la situación </w:t>
      </w:r>
      <w:r w:rsidR="006747D5">
        <w:rPr>
          <w:rFonts w:cs="Arial"/>
          <w:color w:val="000000" w:themeColor="text1"/>
          <w:szCs w:val="24"/>
          <w:lang w:val="es-419"/>
        </w:rPr>
        <w:t>que motivó</w:t>
      </w:r>
      <w:r w:rsidR="002233C0" w:rsidRPr="002233C0">
        <w:rPr>
          <w:rFonts w:cs="Arial"/>
          <w:color w:val="000000" w:themeColor="text1"/>
          <w:szCs w:val="24"/>
          <w:lang w:val="es-419"/>
        </w:rPr>
        <w:t xml:space="preserve"> la declaratoria del Estado de Emergencia Económica, Social y Ecológica</w:t>
      </w:r>
      <w:r w:rsidR="002E085E">
        <w:rPr>
          <w:rFonts w:cs="Arial"/>
          <w:color w:val="000000" w:themeColor="text1"/>
          <w:szCs w:val="24"/>
          <w:lang w:val="es-419"/>
        </w:rPr>
        <w:t>,</w:t>
      </w:r>
      <w:r w:rsidR="002233C0" w:rsidRPr="002233C0">
        <w:rPr>
          <w:rFonts w:cs="Arial"/>
          <w:color w:val="000000" w:themeColor="text1"/>
          <w:szCs w:val="24"/>
          <w:lang w:val="es-419"/>
        </w:rPr>
        <w:t xml:space="preserve"> efectuada mediante el Decreto 0150 de 2026</w:t>
      </w:r>
      <w:r w:rsidR="002233C0">
        <w:rPr>
          <w:rFonts w:cs="Arial"/>
          <w:color w:val="000000" w:themeColor="text1"/>
          <w:szCs w:val="24"/>
          <w:lang w:val="es-419"/>
        </w:rPr>
        <w:t xml:space="preserve"> en los departamentos de Córdoba, Antioquia, La Guajira, Sucre, Bolívar, Cesar, Magdalena y Chocó</w:t>
      </w:r>
      <w:r w:rsidR="002E085E">
        <w:rPr>
          <w:rFonts w:cs="Arial"/>
          <w:color w:val="000000" w:themeColor="text1"/>
          <w:szCs w:val="24"/>
          <w:lang w:val="es-419"/>
        </w:rPr>
        <w:t>,</w:t>
      </w:r>
      <w:r w:rsidR="002233C0" w:rsidRPr="002233C0">
        <w:rPr>
          <w:rFonts w:cs="Arial"/>
          <w:color w:val="000000" w:themeColor="text1"/>
          <w:szCs w:val="24"/>
          <w:lang w:val="es-419"/>
        </w:rPr>
        <w:t xml:space="preserve"> genera un escenario excepcional que puede afectar la capacidad de pago de </w:t>
      </w:r>
      <w:r w:rsidR="002233C0">
        <w:rPr>
          <w:rFonts w:cs="Arial"/>
          <w:color w:val="000000" w:themeColor="text1"/>
          <w:szCs w:val="24"/>
          <w:lang w:val="es-419"/>
        </w:rPr>
        <w:t>los consumidores financieros</w:t>
      </w:r>
      <w:r w:rsidR="002233C0" w:rsidRPr="002233C0">
        <w:rPr>
          <w:rFonts w:cs="Arial"/>
          <w:color w:val="000000" w:themeColor="text1"/>
          <w:szCs w:val="24"/>
          <w:lang w:val="es-419"/>
        </w:rPr>
        <w:t>, así como las condiciones de operación de</w:t>
      </w:r>
      <w:r w:rsidR="006E1C90">
        <w:rPr>
          <w:rFonts w:cs="Arial"/>
          <w:color w:val="000000" w:themeColor="text1"/>
          <w:szCs w:val="24"/>
          <w:lang w:val="es-419"/>
        </w:rPr>
        <w:t>l sector agropecuario</w:t>
      </w:r>
      <w:r w:rsidR="002233C0" w:rsidRPr="002233C0">
        <w:rPr>
          <w:rFonts w:cs="Arial"/>
          <w:color w:val="000000" w:themeColor="text1"/>
          <w:szCs w:val="24"/>
          <w:lang w:val="es-419"/>
        </w:rPr>
        <w:t xml:space="preserve">. </w:t>
      </w:r>
    </w:p>
    <w:p w14:paraId="7A82A81F" w14:textId="77777777" w:rsidR="00A07AFA" w:rsidRDefault="00A07AFA" w:rsidP="00586DD3">
      <w:pPr>
        <w:spacing w:before="0" w:after="0"/>
        <w:jc w:val="both"/>
        <w:rPr>
          <w:rFonts w:cs="Arial"/>
          <w:color w:val="000000" w:themeColor="text1"/>
          <w:szCs w:val="24"/>
          <w:lang w:val="es-419"/>
        </w:rPr>
      </w:pPr>
    </w:p>
    <w:p w14:paraId="277258C5" w14:textId="161DD9BE" w:rsidR="00401B8C" w:rsidRDefault="00A07AFA" w:rsidP="00586DD3">
      <w:pPr>
        <w:spacing w:before="0" w:after="0"/>
        <w:jc w:val="both"/>
        <w:rPr>
          <w:rFonts w:cs="Arial"/>
          <w:color w:val="000000" w:themeColor="text1"/>
          <w:szCs w:val="24"/>
        </w:rPr>
      </w:pPr>
      <w:r>
        <w:rPr>
          <w:rFonts w:cs="Arial"/>
          <w:color w:val="000000" w:themeColor="text1"/>
          <w:szCs w:val="24"/>
          <w:lang w:val="es-419"/>
        </w:rPr>
        <w:t xml:space="preserve">Para afrontar esta situación </w:t>
      </w:r>
      <w:r w:rsidR="00E53321">
        <w:rPr>
          <w:rFonts w:cs="Arial"/>
          <w:color w:val="000000" w:themeColor="text1"/>
          <w:szCs w:val="24"/>
          <w:lang w:val="es-419"/>
        </w:rPr>
        <w:t xml:space="preserve">excepcional, </w:t>
      </w:r>
      <w:r w:rsidR="00401B8C" w:rsidRPr="00401B8C">
        <w:rPr>
          <w:rFonts w:cs="Arial"/>
          <w:color w:val="000000" w:themeColor="text1"/>
          <w:szCs w:val="24"/>
        </w:rPr>
        <w:t>el Gobierno Nacional expidió el Decreto 0175 del 24 de febrero de 2026</w:t>
      </w:r>
      <w:r w:rsidR="00431FB0">
        <w:rPr>
          <w:rFonts w:cs="Arial"/>
          <w:color w:val="000000" w:themeColor="text1"/>
          <w:szCs w:val="24"/>
        </w:rPr>
        <w:t>,</w:t>
      </w:r>
      <w:r w:rsidR="00401B8C" w:rsidRPr="00401B8C">
        <w:rPr>
          <w:rFonts w:cs="Arial"/>
          <w:color w:val="000000" w:themeColor="text1"/>
          <w:szCs w:val="24"/>
        </w:rPr>
        <w:t xml:space="preserve"> por medio del cual «</w:t>
      </w:r>
      <w:r w:rsidR="00401B8C" w:rsidRPr="00401B8C">
        <w:rPr>
          <w:rFonts w:cs="Arial"/>
          <w:i/>
          <w:iCs/>
          <w:color w:val="000000" w:themeColor="text1"/>
          <w:szCs w:val="24"/>
        </w:rPr>
        <w:t>adoptó medidas legislativas de carácter extraordinario, excepcional y transitorio para el alivio de obligaciones financieras, el acceso urgente al crédito y normalización de cartera que permitan mitigar la descapitalización de los productores rurales y campesinos afectados, proteger su mínimo vital y restablecer de forma inmediata la capacidad productiva necesaria para garantizar la seguridad alimentaria y la estabilidad de ingresos en los territorios bajo emergencia</w:t>
      </w:r>
      <w:r w:rsidR="00401B8C" w:rsidRPr="00401B8C">
        <w:rPr>
          <w:rFonts w:cs="Arial"/>
          <w:color w:val="000000" w:themeColor="text1"/>
          <w:szCs w:val="24"/>
        </w:rPr>
        <w:t>».</w:t>
      </w:r>
      <w:r w:rsidR="00115F9D">
        <w:rPr>
          <w:rFonts w:cs="Arial"/>
          <w:color w:val="000000" w:themeColor="text1"/>
          <w:szCs w:val="24"/>
        </w:rPr>
        <w:t xml:space="preserve"> </w:t>
      </w:r>
    </w:p>
    <w:p w14:paraId="14641B88" w14:textId="77777777" w:rsidR="002233C0" w:rsidRPr="002233C0" w:rsidRDefault="002233C0" w:rsidP="00586DD3">
      <w:pPr>
        <w:spacing w:before="0" w:after="0"/>
        <w:jc w:val="both"/>
        <w:rPr>
          <w:rFonts w:cs="Arial"/>
          <w:color w:val="000000" w:themeColor="text1"/>
          <w:szCs w:val="24"/>
          <w:lang w:val="es-419"/>
        </w:rPr>
      </w:pPr>
    </w:p>
    <w:p w14:paraId="2105FB01" w14:textId="4AE6F0A4" w:rsidR="002233C0" w:rsidRDefault="0022160D" w:rsidP="00586DD3">
      <w:pPr>
        <w:spacing w:before="0" w:after="0"/>
        <w:jc w:val="both"/>
        <w:rPr>
          <w:rFonts w:cs="Arial"/>
          <w:color w:val="000000" w:themeColor="text1"/>
          <w:szCs w:val="24"/>
          <w:lang w:val="es-419"/>
        </w:rPr>
      </w:pPr>
      <w:r>
        <w:rPr>
          <w:rFonts w:cs="Arial"/>
          <w:color w:val="000000" w:themeColor="text1"/>
          <w:szCs w:val="24"/>
          <w:lang w:val="es-419"/>
        </w:rPr>
        <w:t xml:space="preserve">En este sentido, </w:t>
      </w:r>
      <w:r w:rsidR="00362B25">
        <w:rPr>
          <w:rFonts w:cs="Arial"/>
          <w:color w:val="000000" w:themeColor="text1"/>
          <w:szCs w:val="24"/>
          <w:lang w:val="es-419"/>
        </w:rPr>
        <w:t>en atención</w:t>
      </w:r>
      <w:r w:rsidR="00960563">
        <w:rPr>
          <w:rFonts w:cs="Arial"/>
          <w:color w:val="000000" w:themeColor="text1"/>
          <w:szCs w:val="24"/>
          <w:lang w:val="es-419"/>
        </w:rPr>
        <w:t xml:space="preserve"> </w:t>
      </w:r>
      <w:r w:rsidR="006E13B7">
        <w:rPr>
          <w:rFonts w:cs="Arial"/>
          <w:color w:val="000000" w:themeColor="text1"/>
          <w:szCs w:val="24"/>
          <w:lang w:val="es-419"/>
        </w:rPr>
        <w:t xml:space="preserve">a </w:t>
      </w:r>
      <w:r w:rsidR="00960563">
        <w:rPr>
          <w:rFonts w:cs="Arial"/>
          <w:color w:val="000000" w:themeColor="text1"/>
          <w:szCs w:val="24"/>
          <w:lang w:val="es-419"/>
        </w:rPr>
        <w:t xml:space="preserve">la regulación </w:t>
      </w:r>
      <w:r w:rsidR="006E13B7">
        <w:rPr>
          <w:rFonts w:cs="Arial"/>
          <w:color w:val="000000" w:themeColor="text1"/>
          <w:szCs w:val="24"/>
          <w:lang w:val="es-419"/>
        </w:rPr>
        <w:t>excepcional</w:t>
      </w:r>
      <w:r w:rsidR="00960563">
        <w:rPr>
          <w:rFonts w:cs="Arial"/>
          <w:color w:val="000000" w:themeColor="text1"/>
          <w:szCs w:val="24"/>
          <w:lang w:val="es-419"/>
        </w:rPr>
        <w:t xml:space="preserve"> expedida por el Gobierno Nacional, </w:t>
      </w:r>
      <w:r w:rsidR="006E13B7">
        <w:rPr>
          <w:rFonts w:cs="Arial"/>
          <w:color w:val="000000" w:themeColor="text1"/>
          <w:szCs w:val="24"/>
          <w:lang w:val="es-419"/>
        </w:rPr>
        <w:t xml:space="preserve">y </w:t>
      </w:r>
      <w:r w:rsidR="00362B25">
        <w:rPr>
          <w:rFonts w:cs="Arial"/>
          <w:color w:val="000000" w:themeColor="text1"/>
          <w:szCs w:val="24"/>
          <w:lang w:val="es-419"/>
        </w:rPr>
        <w:t>en consideración a</w:t>
      </w:r>
      <w:r w:rsidR="006E13B7">
        <w:rPr>
          <w:rFonts w:cs="Arial"/>
          <w:color w:val="000000" w:themeColor="text1"/>
          <w:szCs w:val="24"/>
          <w:lang w:val="es-419"/>
        </w:rPr>
        <w:t xml:space="preserve"> </w:t>
      </w:r>
      <w:r w:rsidR="002233C0" w:rsidRPr="002233C0">
        <w:rPr>
          <w:rFonts w:cs="Arial"/>
          <w:color w:val="000000" w:themeColor="text1"/>
          <w:szCs w:val="24"/>
          <w:lang w:val="es-419"/>
        </w:rPr>
        <w:t>la magnitud y alcance de la actual emergencia</w:t>
      </w:r>
      <w:r w:rsidR="006E13B7">
        <w:rPr>
          <w:rFonts w:cs="Arial"/>
          <w:color w:val="000000" w:themeColor="text1"/>
          <w:szCs w:val="24"/>
          <w:lang w:val="es-419"/>
        </w:rPr>
        <w:t xml:space="preserve">, la Superintendencia Financiera de </w:t>
      </w:r>
      <w:r w:rsidR="005018C1">
        <w:rPr>
          <w:rFonts w:cs="Arial"/>
          <w:color w:val="000000" w:themeColor="text1"/>
          <w:szCs w:val="24"/>
          <w:lang w:val="es-419"/>
        </w:rPr>
        <w:t xml:space="preserve">Colombia (SFC) considera </w:t>
      </w:r>
      <w:r w:rsidR="002233C0" w:rsidRPr="002233C0">
        <w:rPr>
          <w:rFonts w:cs="Arial"/>
          <w:color w:val="000000" w:themeColor="text1"/>
          <w:szCs w:val="24"/>
          <w:lang w:val="es-419"/>
        </w:rPr>
        <w:t xml:space="preserve">necesario impartir instrucciones de carácter transitorio </w:t>
      </w:r>
      <w:r w:rsidR="00404F8B">
        <w:rPr>
          <w:rFonts w:cs="Arial"/>
          <w:color w:val="000000" w:themeColor="text1"/>
          <w:szCs w:val="24"/>
          <w:lang w:val="es-419"/>
        </w:rPr>
        <w:t>para que las entidades vigiladas adopten</w:t>
      </w:r>
      <w:r w:rsidR="002233C0" w:rsidRPr="002233C0">
        <w:rPr>
          <w:rFonts w:cs="Arial"/>
          <w:color w:val="000000" w:themeColor="text1"/>
          <w:szCs w:val="24"/>
          <w:lang w:val="es-419"/>
        </w:rPr>
        <w:t xml:space="preserve"> medidas, bajo criterios objetivos y prudenciales, que contribuyan a aliviar la situación financiera de los </w:t>
      </w:r>
      <w:r w:rsidR="001F44FF">
        <w:rPr>
          <w:rFonts w:cs="Arial"/>
          <w:color w:val="000000" w:themeColor="text1"/>
          <w:szCs w:val="24"/>
          <w:lang w:val="es-419"/>
        </w:rPr>
        <w:t>consumidores financieros</w:t>
      </w:r>
      <w:r w:rsidR="002233C0" w:rsidRPr="002233C0">
        <w:rPr>
          <w:rFonts w:cs="Arial"/>
          <w:color w:val="000000" w:themeColor="text1"/>
          <w:szCs w:val="24"/>
          <w:lang w:val="es-419"/>
        </w:rPr>
        <w:t xml:space="preserve"> afectados</w:t>
      </w:r>
      <w:r w:rsidR="00BF2561">
        <w:rPr>
          <w:rFonts w:cs="Arial"/>
          <w:color w:val="000000" w:themeColor="text1"/>
          <w:szCs w:val="24"/>
          <w:lang w:val="es-419"/>
        </w:rPr>
        <w:t>.</w:t>
      </w:r>
    </w:p>
    <w:p w14:paraId="6900A00F" w14:textId="77777777" w:rsidR="00816EDC" w:rsidRDefault="00816EDC" w:rsidP="00586DD3">
      <w:pPr>
        <w:spacing w:before="0" w:after="0"/>
        <w:jc w:val="both"/>
        <w:rPr>
          <w:rFonts w:cs="Arial"/>
          <w:color w:val="000000" w:themeColor="text1"/>
          <w:szCs w:val="24"/>
          <w:lang w:val="es-419"/>
        </w:rPr>
      </w:pPr>
    </w:p>
    <w:p w14:paraId="4EB9952A" w14:textId="67E94669" w:rsidR="00816EDC" w:rsidRDefault="005018C1" w:rsidP="00586DD3">
      <w:pPr>
        <w:spacing w:before="0" w:after="0"/>
        <w:jc w:val="both"/>
        <w:rPr>
          <w:rFonts w:cs="Arial"/>
          <w:color w:val="000000" w:themeColor="text1"/>
          <w:szCs w:val="24"/>
          <w:lang w:val="es-419"/>
        </w:rPr>
      </w:pPr>
      <w:r>
        <w:rPr>
          <w:rFonts w:cs="Arial"/>
          <w:color w:val="000000" w:themeColor="text1"/>
          <w:szCs w:val="24"/>
          <w:lang w:val="es-419"/>
        </w:rPr>
        <w:t>Dicho lo anterior, l</w:t>
      </w:r>
      <w:r w:rsidR="00816EDC" w:rsidRPr="00816EDC">
        <w:rPr>
          <w:rFonts w:cs="Arial"/>
          <w:color w:val="000000" w:themeColor="text1"/>
          <w:szCs w:val="24"/>
          <w:lang w:val="es-419"/>
        </w:rPr>
        <w:t xml:space="preserve">as instrucciones contenidas en la presente Circular tienen carácter transitorio, excepcional y prudencial, y deberán ser interpretadas y aplicadas de manera armónica con el régimen legal y reglamentario vigente. En consecuencia, </w:t>
      </w:r>
      <w:r w:rsidR="00485ECD">
        <w:rPr>
          <w:rFonts w:cs="Arial"/>
          <w:color w:val="000000" w:themeColor="text1"/>
          <w:szCs w:val="24"/>
          <w:lang w:val="es-419"/>
        </w:rPr>
        <w:t xml:space="preserve">las instrucciones </w:t>
      </w:r>
      <w:r w:rsidR="00816EDC" w:rsidRPr="00816EDC">
        <w:rPr>
          <w:rFonts w:cs="Arial"/>
          <w:color w:val="000000" w:themeColor="text1"/>
          <w:szCs w:val="24"/>
          <w:lang w:val="es-419"/>
        </w:rPr>
        <w:t>no implican la suspensión de las obligaciones de las entidades vigiladas en materia de gestión de riesgos</w:t>
      </w:r>
      <w:r w:rsidR="0080526B">
        <w:rPr>
          <w:rFonts w:cs="Arial"/>
          <w:color w:val="000000" w:themeColor="text1"/>
          <w:szCs w:val="24"/>
          <w:lang w:val="es-419"/>
        </w:rPr>
        <w:t xml:space="preserve"> para los productos financieros que se </w:t>
      </w:r>
      <w:r w:rsidR="0080526B">
        <w:rPr>
          <w:rFonts w:cs="Arial"/>
          <w:color w:val="000000" w:themeColor="text1"/>
          <w:szCs w:val="24"/>
          <w:lang w:val="es-419"/>
        </w:rPr>
        <w:lastRenderedPageBreak/>
        <w:t>encuentren por fuera del al</w:t>
      </w:r>
      <w:r w:rsidR="000846E1">
        <w:rPr>
          <w:rFonts w:cs="Arial"/>
          <w:color w:val="000000" w:themeColor="text1"/>
          <w:szCs w:val="24"/>
          <w:lang w:val="es-419"/>
        </w:rPr>
        <w:t>cance de la presente Circular</w:t>
      </w:r>
      <w:r w:rsidR="00816EDC" w:rsidRPr="00816EDC">
        <w:rPr>
          <w:rFonts w:cs="Arial"/>
          <w:color w:val="000000" w:themeColor="text1"/>
          <w:szCs w:val="24"/>
          <w:lang w:val="es-419"/>
        </w:rPr>
        <w:t>, ni limitan las facultades de supervisión, seguimiento y control por parte de la SFC.</w:t>
      </w:r>
    </w:p>
    <w:p w14:paraId="71736716" w14:textId="77777777" w:rsidR="002233C0" w:rsidRPr="002233C0" w:rsidRDefault="002233C0" w:rsidP="00586DD3">
      <w:pPr>
        <w:spacing w:before="0" w:after="0"/>
        <w:jc w:val="both"/>
        <w:rPr>
          <w:rFonts w:cs="Arial"/>
          <w:color w:val="000000" w:themeColor="text1"/>
          <w:szCs w:val="24"/>
          <w:lang w:val="es-419"/>
        </w:rPr>
      </w:pPr>
    </w:p>
    <w:p w14:paraId="00170F29" w14:textId="584477E7" w:rsidR="00175470" w:rsidRDefault="00A809A2" w:rsidP="00586DD3">
      <w:pPr>
        <w:spacing w:before="0" w:after="0"/>
        <w:jc w:val="both"/>
        <w:rPr>
          <w:rFonts w:cs="Arial"/>
          <w:color w:val="000000" w:themeColor="text1"/>
          <w:szCs w:val="24"/>
        </w:rPr>
      </w:pPr>
      <w:r>
        <w:rPr>
          <w:rFonts w:cs="Arial"/>
          <w:color w:val="000000" w:themeColor="text1"/>
          <w:szCs w:val="24"/>
        </w:rPr>
        <w:t>Por todo lo anterior</w:t>
      </w:r>
      <w:r w:rsidR="0022160D">
        <w:rPr>
          <w:rFonts w:cs="Arial"/>
          <w:color w:val="000000" w:themeColor="text1"/>
          <w:szCs w:val="24"/>
        </w:rPr>
        <w:t>,</w:t>
      </w:r>
      <w:r w:rsidR="006F1DF6" w:rsidRPr="00524272">
        <w:rPr>
          <w:rFonts w:cs="Arial"/>
          <w:color w:val="000000" w:themeColor="text1"/>
          <w:szCs w:val="24"/>
        </w:rPr>
        <w:t xml:space="preserve"> y</w:t>
      </w:r>
      <w:r w:rsidR="00A65541" w:rsidRPr="00524272">
        <w:rPr>
          <w:rFonts w:cs="Arial"/>
          <w:color w:val="000000" w:themeColor="text1"/>
          <w:szCs w:val="24"/>
        </w:rPr>
        <w:t xml:space="preserve"> </w:t>
      </w:r>
      <w:r w:rsidR="003B2B48" w:rsidRPr="00524272">
        <w:rPr>
          <w:rFonts w:cs="Arial"/>
          <w:color w:val="000000" w:themeColor="text1"/>
          <w:szCs w:val="24"/>
        </w:rPr>
        <w:t>en ejercicio de las</w:t>
      </w:r>
      <w:r w:rsidR="001C1DC5" w:rsidRPr="00524272">
        <w:rPr>
          <w:rFonts w:cs="Arial"/>
          <w:color w:val="000000" w:themeColor="text1"/>
          <w:szCs w:val="24"/>
        </w:rPr>
        <w:t xml:space="preserve"> facultades legales</w:t>
      </w:r>
      <w:r w:rsidR="00325F23">
        <w:rPr>
          <w:rFonts w:cs="Arial"/>
          <w:color w:val="000000" w:themeColor="text1"/>
          <w:szCs w:val="24"/>
        </w:rPr>
        <w:t xml:space="preserve"> previstas</w:t>
      </w:r>
      <w:r w:rsidR="001C1DC5" w:rsidRPr="00524272">
        <w:rPr>
          <w:rFonts w:cs="Arial"/>
          <w:color w:val="000000" w:themeColor="text1"/>
          <w:szCs w:val="24"/>
        </w:rPr>
        <w:t xml:space="preserve"> en</w:t>
      </w:r>
      <w:r w:rsidR="001C17E8">
        <w:rPr>
          <w:rFonts w:cs="Arial"/>
          <w:color w:val="000000" w:themeColor="text1"/>
          <w:szCs w:val="24"/>
        </w:rPr>
        <w:t xml:space="preserve"> el literal </w:t>
      </w:r>
      <w:r w:rsidR="00325F23">
        <w:rPr>
          <w:rFonts w:cs="Arial"/>
          <w:color w:val="000000" w:themeColor="text1"/>
          <w:szCs w:val="24"/>
        </w:rPr>
        <w:t>(</w:t>
      </w:r>
      <w:r w:rsidR="00D80772" w:rsidRPr="00524272">
        <w:rPr>
          <w:rFonts w:cs="Arial"/>
          <w:color w:val="000000" w:themeColor="text1"/>
          <w:szCs w:val="24"/>
        </w:rPr>
        <w:t xml:space="preserve">a) </w:t>
      </w:r>
      <w:r w:rsidR="001C17E8">
        <w:rPr>
          <w:rFonts w:cs="Arial"/>
          <w:color w:val="000000" w:themeColor="text1"/>
          <w:szCs w:val="24"/>
        </w:rPr>
        <w:t xml:space="preserve">del numeral </w:t>
      </w:r>
      <w:r w:rsidR="00D80772" w:rsidRPr="00524272">
        <w:rPr>
          <w:rFonts w:cs="Arial"/>
          <w:color w:val="000000" w:themeColor="text1"/>
          <w:szCs w:val="24"/>
        </w:rPr>
        <w:t>3 del artículo 326 del Estatuto Orgánico del Sistema Financiero</w:t>
      </w:r>
      <w:r w:rsidR="002741E4">
        <w:rPr>
          <w:rFonts w:cs="Arial"/>
          <w:color w:val="000000" w:themeColor="text1"/>
          <w:szCs w:val="24"/>
        </w:rPr>
        <w:t>,</w:t>
      </w:r>
      <w:r w:rsidR="00185FA4" w:rsidRPr="00524272">
        <w:rPr>
          <w:rFonts w:cs="Arial"/>
          <w:color w:val="000000" w:themeColor="text1"/>
          <w:szCs w:val="24"/>
        </w:rPr>
        <w:t xml:space="preserve"> </w:t>
      </w:r>
      <w:r w:rsidR="00D80772" w:rsidRPr="00524272">
        <w:rPr>
          <w:rFonts w:cs="Arial"/>
          <w:color w:val="000000" w:themeColor="text1"/>
          <w:szCs w:val="24"/>
        </w:rPr>
        <w:t xml:space="preserve">y en </w:t>
      </w:r>
      <w:r w:rsidR="003F51E8" w:rsidRPr="00524272">
        <w:rPr>
          <w:rFonts w:cs="Arial"/>
          <w:color w:val="000000" w:themeColor="text1"/>
          <w:szCs w:val="24"/>
        </w:rPr>
        <w:t xml:space="preserve">los numerales </w:t>
      </w:r>
      <w:r w:rsidR="003B2B48" w:rsidRPr="00524272">
        <w:rPr>
          <w:rFonts w:cs="Arial"/>
          <w:color w:val="000000" w:themeColor="text1"/>
          <w:szCs w:val="24"/>
        </w:rPr>
        <w:t>4</w:t>
      </w:r>
      <w:r w:rsidR="009E4F1A">
        <w:rPr>
          <w:rFonts w:cs="Arial"/>
          <w:color w:val="000000" w:themeColor="text1"/>
          <w:szCs w:val="24"/>
        </w:rPr>
        <w:t xml:space="preserve"> </w:t>
      </w:r>
      <w:r w:rsidR="00933AC9">
        <w:rPr>
          <w:rFonts w:cs="Arial"/>
          <w:color w:val="000000" w:themeColor="text1"/>
          <w:szCs w:val="24"/>
        </w:rPr>
        <w:t>y</w:t>
      </w:r>
      <w:r w:rsidR="003B2B48" w:rsidRPr="00524272">
        <w:rPr>
          <w:rFonts w:cs="Arial"/>
          <w:color w:val="000000" w:themeColor="text1"/>
          <w:szCs w:val="24"/>
        </w:rPr>
        <w:t xml:space="preserve"> </w:t>
      </w:r>
      <w:r w:rsidR="001C1DC5" w:rsidRPr="00524272">
        <w:rPr>
          <w:rFonts w:cs="Arial"/>
          <w:color w:val="000000" w:themeColor="text1"/>
          <w:szCs w:val="24"/>
        </w:rPr>
        <w:t>5</w:t>
      </w:r>
      <w:r w:rsidR="00EA77C6" w:rsidRPr="00524272">
        <w:rPr>
          <w:rFonts w:cs="Arial"/>
          <w:color w:val="000000" w:themeColor="text1"/>
          <w:szCs w:val="24"/>
        </w:rPr>
        <w:t xml:space="preserve"> </w:t>
      </w:r>
      <w:r w:rsidR="001C1DC5" w:rsidRPr="00524272">
        <w:rPr>
          <w:rFonts w:cs="Arial"/>
          <w:color w:val="000000" w:themeColor="text1"/>
          <w:szCs w:val="24"/>
        </w:rPr>
        <w:t>del artículo 11.2.1.4.2 del Decreto 2555 de 2010</w:t>
      </w:r>
      <w:r w:rsidR="00101240" w:rsidRPr="00524272">
        <w:rPr>
          <w:rFonts w:cs="Arial"/>
          <w:color w:val="000000" w:themeColor="text1"/>
          <w:szCs w:val="24"/>
        </w:rPr>
        <w:t>,</w:t>
      </w:r>
      <w:r w:rsidR="003B2B48" w:rsidRPr="00524272">
        <w:rPr>
          <w:rFonts w:cs="Arial"/>
          <w:color w:val="000000" w:themeColor="text1"/>
          <w:szCs w:val="24"/>
        </w:rPr>
        <w:t xml:space="preserve"> </w:t>
      </w:r>
      <w:r w:rsidR="000A757D">
        <w:rPr>
          <w:rFonts w:cs="Arial"/>
          <w:color w:val="000000" w:themeColor="text1"/>
          <w:szCs w:val="24"/>
        </w:rPr>
        <w:t xml:space="preserve">y considerando las disposiciones del </w:t>
      </w:r>
      <w:r w:rsidR="002742FC" w:rsidRPr="00401B8C">
        <w:rPr>
          <w:rFonts w:cs="Arial"/>
          <w:color w:val="000000" w:themeColor="text1"/>
          <w:szCs w:val="24"/>
        </w:rPr>
        <w:t>Decreto 0175 del 24 de febrero de 2026</w:t>
      </w:r>
      <w:r w:rsidR="002742FC">
        <w:rPr>
          <w:rFonts w:cs="Arial"/>
          <w:color w:val="000000" w:themeColor="text1"/>
          <w:szCs w:val="24"/>
        </w:rPr>
        <w:t xml:space="preserve">, </w:t>
      </w:r>
      <w:r w:rsidR="003B2B48" w:rsidRPr="00524272">
        <w:rPr>
          <w:rFonts w:cs="Arial"/>
          <w:color w:val="000000" w:themeColor="text1"/>
          <w:szCs w:val="24"/>
        </w:rPr>
        <w:t xml:space="preserve">esta Superintendencia </w:t>
      </w:r>
      <w:r w:rsidR="001C1DC5" w:rsidRPr="00524272">
        <w:rPr>
          <w:rFonts w:cs="Arial"/>
          <w:color w:val="000000" w:themeColor="text1"/>
          <w:szCs w:val="24"/>
        </w:rPr>
        <w:t>imparte las siguientes instrucciones</w:t>
      </w:r>
      <w:r w:rsidR="00EA77C6" w:rsidRPr="00524272">
        <w:rPr>
          <w:rFonts w:cs="Arial"/>
          <w:color w:val="000000" w:themeColor="text1"/>
          <w:szCs w:val="24"/>
        </w:rPr>
        <w:t xml:space="preserve"> transitorias</w:t>
      </w:r>
      <w:r w:rsidR="001C1DC5" w:rsidRPr="00524272">
        <w:rPr>
          <w:rFonts w:cs="Arial"/>
          <w:color w:val="000000" w:themeColor="text1"/>
          <w:szCs w:val="24"/>
        </w:rPr>
        <w:t>:</w:t>
      </w:r>
    </w:p>
    <w:p w14:paraId="0FAD4B73" w14:textId="77777777" w:rsidR="00C53CCF" w:rsidRDefault="00C53CCF" w:rsidP="00586DD3">
      <w:pPr>
        <w:spacing w:before="0" w:after="0"/>
        <w:jc w:val="both"/>
        <w:rPr>
          <w:rFonts w:cs="Arial"/>
          <w:color w:val="000000" w:themeColor="text1"/>
          <w:szCs w:val="24"/>
        </w:rPr>
      </w:pPr>
    </w:p>
    <w:p w14:paraId="5008A44A" w14:textId="313F173E" w:rsidR="006513B5" w:rsidRDefault="00175470" w:rsidP="00586DD3">
      <w:pPr>
        <w:spacing w:before="0" w:after="0"/>
        <w:jc w:val="both"/>
        <w:rPr>
          <w:rFonts w:cs="Arial"/>
          <w:color w:val="000000" w:themeColor="text1"/>
          <w:szCs w:val="24"/>
          <w:lang w:val="es-419"/>
        </w:rPr>
      </w:pPr>
      <w:r w:rsidRPr="00175470">
        <w:rPr>
          <w:rFonts w:cs="Arial"/>
          <w:b/>
          <w:color w:val="000000" w:themeColor="text1"/>
          <w:szCs w:val="24"/>
        </w:rPr>
        <w:t>PRIMER</w:t>
      </w:r>
      <w:r w:rsidR="00466D44">
        <w:rPr>
          <w:rFonts w:cs="Arial"/>
          <w:b/>
          <w:color w:val="000000" w:themeColor="text1"/>
          <w:szCs w:val="24"/>
        </w:rPr>
        <w:t>A</w:t>
      </w:r>
      <w:r w:rsidR="00811867">
        <w:rPr>
          <w:rFonts w:cs="Arial"/>
          <w:b/>
          <w:color w:val="000000" w:themeColor="text1"/>
          <w:szCs w:val="24"/>
        </w:rPr>
        <w:t>.</w:t>
      </w:r>
      <w:r w:rsidR="00325F23">
        <w:rPr>
          <w:rFonts w:cs="Arial"/>
          <w:b/>
          <w:color w:val="000000" w:themeColor="text1"/>
          <w:szCs w:val="24"/>
        </w:rPr>
        <w:t xml:space="preserve"> IDENTIFICACIÓN DE AFECTADOS:</w:t>
      </w:r>
      <w:r>
        <w:rPr>
          <w:rFonts w:cs="Arial"/>
          <w:color w:val="000000" w:themeColor="text1"/>
          <w:szCs w:val="24"/>
        </w:rPr>
        <w:t xml:space="preserve"> </w:t>
      </w:r>
      <w:r w:rsidR="00401FCB" w:rsidRPr="00401FCB">
        <w:rPr>
          <w:rFonts w:cs="Arial"/>
          <w:color w:val="000000" w:themeColor="text1"/>
          <w:szCs w:val="24"/>
        </w:rPr>
        <w:t xml:space="preserve">Las entidades vigiladas deberán adoptar políticas y procedimientos internos que les permitan identificar a los consumidores financieros </w:t>
      </w:r>
      <w:r w:rsidR="00B37185">
        <w:rPr>
          <w:rFonts w:cs="Arial"/>
          <w:color w:val="000000" w:themeColor="text1"/>
          <w:szCs w:val="24"/>
        </w:rPr>
        <w:t xml:space="preserve">beneficiarios de las medidas </w:t>
      </w:r>
      <w:r w:rsidR="00A60BD4">
        <w:rPr>
          <w:rFonts w:cs="Arial"/>
          <w:color w:val="000000" w:themeColor="text1"/>
          <w:szCs w:val="24"/>
        </w:rPr>
        <w:t xml:space="preserve">previstas en el Decreto 0175 de 2026, </w:t>
      </w:r>
      <w:r w:rsidR="00401FCB" w:rsidRPr="00401FCB">
        <w:rPr>
          <w:rFonts w:cs="Arial"/>
          <w:color w:val="000000" w:themeColor="text1"/>
          <w:szCs w:val="24"/>
        </w:rPr>
        <w:t>cuya capacidad de pago o situación económica se haya visto afectada</w:t>
      </w:r>
      <w:r w:rsidR="00BC4457">
        <w:rPr>
          <w:rFonts w:cs="Arial"/>
          <w:color w:val="000000" w:themeColor="text1"/>
          <w:szCs w:val="24"/>
        </w:rPr>
        <w:t>,</w:t>
      </w:r>
      <w:r w:rsidR="00401FCB" w:rsidRPr="00401FCB">
        <w:rPr>
          <w:rFonts w:cs="Arial"/>
          <w:color w:val="000000" w:themeColor="text1"/>
          <w:szCs w:val="24"/>
        </w:rPr>
        <w:t xml:space="preserve"> directa o indirectamente</w:t>
      </w:r>
      <w:r w:rsidR="00BC4457">
        <w:rPr>
          <w:rFonts w:cs="Arial"/>
          <w:color w:val="000000" w:themeColor="text1"/>
          <w:szCs w:val="24"/>
        </w:rPr>
        <w:t>,</w:t>
      </w:r>
      <w:r w:rsidR="00401FCB" w:rsidRPr="00401FCB">
        <w:rPr>
          <w:rFonts w:cs="Arial"/>
          <w:color w:val="000000" w:themeColor="text1"/>
          <w:szCs w:val="24"/>
        </w:rPr>
        <w:t xml:space="preserve"> por la situación que motiv</w:t>
      </w:r>
      <w:r w:rsidR="00CA04FB">
        <w:rPr>
          <w:rFonts w:cs="Arial"/>
          <w:color w:val="000000" w:themeColor="text1"/>
          <w:szCs w:val="24"/>
        </w:rPr>
        <w:t xml:space="preserve">a la declaratoria del </w:t>
      </w:r>
      <w:r w:rsidR="00CA04FB" w:rsidRPr="002233C0">
        <w:rPr>
          <w:rFonts w:cs="Arial"/>
          <w:color w:val="000000" w:themeColor="text1"/>
          <w:szCs w:val="24"/>
          <w:lang w:val="es-419"/>
        </w:rPr>
        <w:t>Estado de Emergencia Económica, Social y Ecológica</w:t>
      </w:r>
      <w:r w:rsidR="006513B5">
        <w:rPr>
          <w:rFonts w:cs="Arial"/>
          <w:color w:val="000000" w:themeColor="text1"/>
          <w:szCs w:val="24"/>
          <w:lang w:val="es-419"/>
        </w:rPr>
        <w:t>.</w:t>
      </w:r>
      <w:r w:rsidR="006513B5" w:rsidRPr="006513B5">
        <w:t xml:space="preserve"> </w:t>
      </w:r>
      <w:r w:rsidR="006513B5" w:rsidRPr="006513B5">
        <w:rPr>
          <w:rFonts w:cs="Arial"/>
          <w:color w:val="000000" w:themeColor="text1"/>
          <w:szCs w:val="24"/>
        </w:rPr>
        <w:t>As</w:t>
      </w:r>
      <w:r w:rsidR="006513B5">
        <w:rPr>
          <w:rFonts w:cs="Arial"/>
          <w:color w:val="000000" w:themeColor="text1"/>
          <w:szCs w:val="24"/>
        </w:rPr>
        <w:t xml:space="preserve">í </w:t>
      </w:r>
      <w:r w:rsidR="006513B5" w:rsidRPr="006513B5">
        <w:rPr>
          <w:rFonts w:cs="Arial"/>
          <w:color w:val="000000" w:themeColor="text1"/>
          <w:szCs w:val="24"/>
        </w:rPr>
        <w:t xml:space="preserve">mismo, </w:t>
      </w:r>
      <w:r w:rsidR="00BC4457">
        <w:rPr>
          <w:rFonts w:cs="Arial"/>
          <w:color w:val="000000" w:themeColor="text1"/>
          <w:szCs w:val="24"/>
        </w:rPr>
        <w:t xml:space="preserve">las entidades vigiladas </w:t>
      </w:r>
      <w:r w:rsidR="006513B5" w:rsidRPr="006513B5">
        <w:rPr>
          <w:rFonts w:cs="Arial"/>
          <w:color w:val="000000" w:themeColor="text1"/>
          <w:szCs w:val="24"/>
        </w:rPr>
        <w:t xml:space="preserve">deberán establecer los mecanismos que permitan identificar los productos financieros respecto de los cuales </w:t>
      </w:r>
      <w:r w:rsidR="00CD4F80">
        <w:rPr>
          <w:rFonts w:cs="Arial"/>
          <w:color w:val="000000" w:themeColor="text1"/>
          <w:szCs w:val="24"/>
        </w:rPr>
        <w:t xml:space="preserve">se </w:t>
      </w:r>
      <w:r w:rsidR="006513B5" w:rsidRPr="006513B5">
        <w:rPr>
          <w:rFonts w:cs="Arial"/>
          <w:color w:val="000000" w:themeColor="text1"/>
          <w:szCs w:val="24"/>
        </w:rPr>
        <w:t xml:space="preserve">puedan presentar reclamaciones por parte de los consumidores afectados ubicados en los departamentos </w:t>
      </w:r>
      <w:r w:rsidR="006513B5">
        <w:rPr>
          <w:rFonts w:cs="Arial"/>
          <w:color w:val="000000" w:themeColor="text1"/>
          <w:szCs w:val="24"/>
        </w:rPr>
        <w:t>objeto de</w:t>
      </w:r>
      <w:r w:rsidR="006513B5" w:rsidRPr="006513B5">
        <w:rPr>
          <w:rFonts w:cs="Arial"/>
          <w:color w:val="000000" w:themeColor="text1"/>
          <w:szCs w:val="24"/>
        </w:rPr>
        <w:t xml:space="preserve"> la declaratoria de emergencia.</w:t>
      </w:r>
    </w:p>
    <w:p w14:paraId="29F97D20" w14:textId="6D5B8DE3" w:rsidR="00D172A0" w:rsidRPr="006B21D3" w:rsidRDefault="00D172A0" w:rsidP="00586DD3">
      <w:pPr>
        <w:spacing w:before="0" w:after="0"/>
        <w:jc w:val="both"/>
        <w:rPr>
          <w:rFonts w:cs="Arial"/>
          <w:color w:val="000000" w:themeColor="text1"/>
          <w:szCs w:val="24"/>
          <w:lang w:val="es-419"/>
        </w:rPr>
      </w:pPr>
    </w:p>
    <w:p w14:paraId="51A53975" w14:textId="316CD81D" w:rsidR="00E25C40" w:rsidRPr="00A80015" w:rsidRDefault="009D2DF9" w:rsidP="00586DD3">
      <w:pPr>
        <w:spacing w:before="0" w:after="0"/>
        <w:jc w:val="both"/>
        <w:rPr>
          <w:b/>
          <w:bCs/>
          <w:lang w:val="es-419"/>
        </w:rPr>
      </w:pPr>
      <w:r w:rsidRPr="009D2DF9">
        <w:rPr>
          <w:rFonts w:cs="Arial"/>
          <w:b/>
          <w:bCs/>
          <w:color w:val="000000" w:themeColor="text1"/>
          <w:szCs w:val="24"/>
        </w:rPr>
        <w:t>SEGUNDA</w:t>
      </w:r>
      <w:r w:rsidR="00811867">
        <w:rPr>
          <w:rFonts w:cs="Arial"/>
          <w:b/>
          <w:bCs/>
          <w:color w:val="000000" w:themeColor="text1"/>
          <w:szCs w:val="24"/>
        </w:rPr>
        <w:t>.</w:t>
      </w:r>
      <w:r>
        <w:rPr>
          <w:rFonts w:cs="Arial"/>
          <w:color w:val="000000" w:themeColor="text1"/>
          <w:szCs w:val="24"/>
        </w:rPr>
        <w:t xml:space="preserve"> </w:t>
      </w:r>
      <w:r w:rsidR="00875949" w:rsidRPr="00FE7B35">
        <w:rPr>
          <w:b/>
          <w:bCs/>
          <w:lang w:val="es-419"/>
        </w:rPr>
        <w:t>PROGRAMAS DE</w:t>
      </w:r>
      <w:r w:rsidR="00875949">
        <w:rPr>
          <w:b/>
          <w:bCs/>
          <w:lang w:val="es-419"/>
        </w:rPr>
        <w:t xml:space="preserve"> </w:t>
      </w:r>
      <w:r w:rsidR="00875949" w:rsidRPr="00FE7B35">
        <w:rPr>
          <w:b/>
          <w:bCs/>
          <w:lang w:val="es-419"/>
        </w:rPr>
        <w:t>REFINANCIACIÓN DE LAS CONDICIONES DE CRÉDITOS VIGENTES</w:t>
      </w:r>
      <w:r w:rsidR="00A80015">
        <w:rPr>
          <w:b/>
          <w:bCs/>
          <w:lang w:val="es-419"/>
        </w:rPr>
        <w:t xml:space="preserve">. </w:t>
      </w:r>
      <w:r w:rsidR="00A80015">
        <w:rPr>
          <w:rFonts w:cs="Arial"/>
          <w:color w:val="000000" w:themeColor="text1"/>
          <w:lang w:val="es-419"/>
        </w:rPr>
        <w:t xml:space="preserve">De acuerdo con lo previsto en el artículo 3 </w:t>
      </w:r>
      <w:r w:rsidR="002E3212">
        <w:rPr>
          <w:rFonts w:cs="Arial"/>
          <w:color w:val="000000" w:themeColor="text1"/>
          <w:lang w:val="es-419"/>
        </w:rPr>
        <w:t xml:space="preserve">del Decreto </w:t>
      </w:r>
      <w:r w:rsidR="001E0A35">
        <w:rPr>
          <w:rFonts w:cs="Arial"/>
          <w:color w:val="000000" w:themeColor="text1"/>
          <w:lang w:val="es-419"/>
        </w:rPr>
        <w:t>0</w:t>
      </w:r>
      <w:r w:rsidR="002E3212">
        <w:rPr>
          <w:rFonts w:cs="Arial"/>
          <w:color w:val="000000" w:themeColor="text1"/>
          <w:lang w:val="es-419"/>
        </w:rPr>
        <w:t>175 de 2026</w:t>
      </w:r>
      <w:r w:rsidR="001E0A35">
        <w:rPr>
          <w:rFonts w:cs="Arial"/>
          <w:color w:val="000000" w:themeColor="text1"/>
          <w:lang w:val="es-419"/>
        </w:rPr>
        <w:t>,</w:t>
      </w:r>
      <w:r w:rsidR="00A80015">
        <w:rPr>
          <w:rFonts w:cs="Arial"/>
          <w:color w:val="000000" w:themeColor="text1"/>
          <w:lang w:val="es-419"/>
        </w:rPr>
        <w:t xml:space="preserve"> </w:t>
      </w:r>
      <w:r w:rsidR="001E0A35">
        <w:rPr>
          <w:rFonts w:cs="Arial"/>
          <w:color w:val="000000" w:themeColor="text1"/>
          <w:lang w:val="es-419"/>
        </w:rPr>
        <w:t>l</w:t>
      </w:r>
      <w:r w:rsidR="00FE7B35">
        <w:rPr>
          <w:rFonts w:cs="Arial"/>
          <w:color w:val="000000" w:themeColor="text1"/>
          <w:lang w:val="es-419"/>
        </w:rPr>
        <w:t xml:space="preserve">as entidades </w:t>
      </w:r>
      <w:r w:rsidR="00CF69EE">
        <w:rPr>
          <w:rFonts w:cs="Arial"/>
          <w:color w:val="000000" w:themeColor="text1"/>
          <w:lang w:val="es-419"/>
        </w:rPr>
        <w:t xml:space="preserve">vigiladas </w:t>
      </w:r>
      <w:r w:rsidR="00FE7B35">
        <w:rPr>
          <w:rFonts w:cs="Arial"/>
          <w:color w:val="000000" w:themeColor="text1"/>
          <w:lang w:val="es-419"/>
        </w:rPr>
        <w:t xml:space="preserve">deben diseñar programas de </w:t>
      </w:r>
      <w:r w:rsidR="00B17649">
        <w:rPr>
          <w:rFonts w:cs="Arial"/>
          <w:color w:val="000000" w:themeColor="text1"/>
          <w:lang w:val="es-419"/>
        </w:rPr>
        <w:t xml:space="preserve">refinanciación de las obligaciones a cargo de </w:t>
      </w:r>
      <w:r w:rsidR="000C533F">
        <w:rPr>
          <w:rFonts w:cs="Arial"/>
          <w:color w:val="000000" w:themeColor="text1"/>
          <w:lang w:val="es-419"/>
        </w:rPr>
        <w:t>los deudores afectados</w:t>
      </w:r>
      <w:r w:rsidR="00CF69EE">
        <w:rPr>
          <w:rFonts w:cs="Arial"/>
          <w:color w:val="000000" w:themeColor="text1"/>
          <w:lang w:val="es-419"/>
        </w:rPr>
        <w:t xml:space="preserve"> por la emergencia,</w:t>
      </w:r>
      <w:r w:rsidR="000C533F">
        <w:rPr>
          <w:rFonts w:cs="Arial"/>
          <w:color w:val="000000" w:themeColor="text1"/>
          <w:lang w:val="es-419"/>
        </w:rPr>
        <w:t xml:space="preserve"> </w:t>
      </w:r>
      <w:r w:rsidR="0015306A">
        <w:rPr>
          <w:rFonts w:cs="Arial"/>
          <w:color w:val="000000" w:themeColor="text1"/>
          <w:lang w:val="es-419"/>
        </w:rPr>
        <w:t xml:space="preserve">teniendo en consideración las condiciones mínimas establecidas en el artículo 86 de la Ley 1523 de 2012, a saber: </w:t>
      </w:r>
      <w:r w:rsidR="00824F40">
        <w:rPr>
          <w:rFonts w:cs="Arial"/>
          <w:color w:val="000000" w:themeColor="text1"/>
          <w:lang w:val="es-419"/>
        </w:rPr>
        <w:t xml:space="preserve"> </w:t>
      </w:r>
    </w:p>
    <w:p w14:paraId="6ABB5BAF" w14:textId="77777777" w:rsidR="00E25C40" w:rsidRDefault="00E25C40" w:rsidP="00586DD3">
      <w:pPr>
        <w:spacing w:before="0" w:after="0"/>
        <w:jc w:val="both"/>
        <w:rPr>
          <w:rFonts w:cs="Arial"/>
          <w:color w:val="000000" w:themeColor="text1"/>
          <w:lang w:val="es-419"/>
        </w:rPr>
      </w:pPr>
    </w:p>
    <w:p w14:paraId="20AD8BF2" w14:textId="39C73260" w:rsidR="006F5195" w:rsidRPr="006F5195" w:rsidRDefault="00C537D6" w:rsidP="006F5195">
      <w:pPr>
        <w:pStyle w:val="Prrafodelista"/>
        <w:numPr>
          <w:ilvl w:val="0"/>
          <w:numId w:val="10"/>
        </w:numPr>
        <w:spacing w:before="0" w:after="0"/>
        <w:ind w:left="567" w:hanging="567"/>
        <w:jc w:val="both"/>
        <w:rPr>
          <w:rFonts w:cs="Arial"/>
          <w:color w:val="000000" w:themeColor="text1"/>
          <w:lang w:val="es-419"/>
        </w:rPr>
      </w:pPr>
      <w:r w:rsidRPr="0004314C">
        <w:rPr>
          <w:rFonts w:cs="Arial"/>
          <w:color w:val="000000" w:themeColor="text1"/>
        </w:rPr>
        <w:t xml:space="preserve">La refinanciación será aplicable exclusivamente respecto de obligaciones contraídas con anterioridad </w:t>
      </w:r>
      <w:r w:rsidR="007B6C61">
        <w:rPr>
          <w:rFonts w:cs="Arial"/>
          <w:color w:val="000000" w:themeColor="text1"/>
        </w:rPr>
        <w:t xml:space="preserve">a </w:t>
      </w:r>
      <w:r w:rsidR="0088128D">
        <w:rPr>
          <w:rFonts w:cs="Arial"/>
          <w:color w:val="000000" w:themeColor="text1"/>
        </w:rPr>
        <w:t>la expedición del</w:t>
      </w:r>
      <w:r w:rsidR="00686DC8">
        <w:rPr>
          <w:rFonts w:cs="Arial"/>
          <w:color w:val="000000" w:themeColor="text1"/>
        </w:rPr>
        <w:t xml:space="preserve"> decreto de declaratoria</w:t>
      </w:r>
      <w:r w:rsidR="00686DC8" w:rsidRPr="00686DC8">
        <w:rPr>
          <w:rFonts w:cs="Arial"/>
          <w:color w:val="000000" w:themeColor="text1"/>
        </w:rPr>
        <w:t xml:space="preserve"> </w:t>
      </w:r>
      <w:r w:rsidR="00686DC8">
        <w:rPr>
          <w:rFonts w:cs="Arial"/>
          <w:color w:val="000000" w:themeColor="text1"/>
        </w:rPr>
        <w:t xml:space="preserve">del </w:t>
      </w:r>
      <w:r w:rsidR="00686DC8" w:rsidRPr="00686DC8">
        <w:rPr>
          <w:rFonts w:cs="Arial"/>
          <w:color w:val="000000" w:themeColor="text1"/>
        </w:rPr>
        <w:t xml:space="preserve">Estado de Emergencia Económica, Social y Ecológica </w:t>
      </w:r>
      <w:r w:rsidR="008474DE">
        <w:rPr>
          <w:rFonts w:cs="Arial"/>
          <w:color w:val="000000" w:themeColor="text1"/>
        </w:rPr>
        <w:t>(</w:t>
      </w:r>
      <w:r w:rsidR="0088128D">
        <w:rPr>
          <w:rFonts w:cs="Arial"/>
          <w:color w:val="000000" w:themeColor="text1"/>
        </w:rPr>
        <w:t>Decreto 0150 de 2026</w:t>
      </w:r>
      <w:r w:rsidR="008474DE">
        <w:rPr>
          <w:rFonts w:cs="Arial"/>
          <w:color w:val="000000" w:themeColor="text1"/>
        </w:rPr>
        <w:t>)</w:t>
      </w:r>
      <w:r w:rsidR="00686DC8">
        <w:rPr>
          <w:rFonts w:cs="Arial"/>
          <w:color w:val="000000" w:themeColor="text1"/>
        </w:rPr>
        <w:t>,</w:t>
      </w:r>
      <w:r w:rsidRPr="0004314C">
        <w:rPr>
          <w:rFonts w:cs="Arial"/>
          <w:color w:val="000000" w:themeColor="text1"/>
        </w:rPr>
        <w:t xml:space="preserve"> y </w:t>
      </w:r>
      <w:r w:rsidR="005B57EB" w:rsidRPr="0004314C">
        <w:rPr>
          <w:rFonts w:cs="Arial"/>
          <w:color w:val="000000" w:themeColor="text1"/>
        </w:rPr>
        <w:t>para los</w:t>
      </w:r>
      <w:r w:rsidRPr="0004314C">
        <w:rPr>
          <w:rFonts w:cs="Arial"/>
          <w:color w:val="000000" w:themeColor="text1"/>
        </w:rPr>
        <w:t xml:space="preserve"> vencimientos</w:t>
      </w:r>
      <w:r w:rsidR="005B57EB" w:rsidRPr="0004314C">
        <w:rPr>
          <w:rFonts w:cs="Arial"/>
          <w:color w:val="000000" w:themeColor="text1"/>
        </w:rPr>
        <w:t xml:space="preserve"> que</w:t>
      </w:r>
      <w:r w:rsidRPr="0004314C">
        <w:rPr>
          <w:rFonts w:cs="Arial"/>
          <w:color w:val="000000" w:themeColor="text1"/>
        </w:rPr>
        <w:t xml:space="preserve"> se produzcan a partir de dicha </w:t>
      </w:r>
      <w:r w:rsidR="0004314C" w:rsidRPr="0004314C">
        <w:rPr>
          <w:rFonts w:cs="Arial"/>
          <w:color w:val="000000" w:themeColor="text1"/>
        </w:rPr>
        <w:t>fecha</w:t>
      </w:r>
      <w:r w:rsidRPr="0004314C">
        <w:rPr>
          <w:rFonts w:cs="Arial"/>
          <w:color w:val="000000" w:themeColor="text1"/>
        </w:rPr>
        <w:t>.</w:t>
      </w:r>
      <w:r w:rsidR="00557B2D" w:rsidRPr="0004314C">
        <w:rPr>
          <w:rFonts w:cs="Arial"/>
          <w:color w:val="000000" w:themeColor="text1"/>
        </w:rPr>
        <w:t xml:space="preserve"> </w:t>
      </w:r>
    </w:p>
    <w:p w14:paraId="5EF02443" w14:textId="77777777" w:rsidR="004F1BDF" w:rsidRDefault="004F1BDF" w:rsidP="004F1BDF">
      <w:pPr>
        <w:pStyle w:val="Prrafodelista"/>
        <w:spacing w:before="0" w:after="0"/>
        <w:ind w:left="567"/>
        <w:jc w:val="both"/>
        <w:rPr>
          <w:rFonts w:cs="Arial"/>
          <w:color w:val="000000" w:themeColor="text1"/>
          <w:lang w:val="es-419"/>
        </w:rPr>
      </w:pPr>
    </w:p>
    <w:p w14:paraId="0308D885" w14:textId="69B4FA38" w:rsidR="00BD542D" w:rsidRPr="006F5195" w:rsidRDefault="00730402" w:rsidP="006F5195">
      <w:pPr>
        <w:pStyle w:val="Prrafodelista"/>
        <w:numPr>
          <w:ilvl w:val="0"/>
          <w:numId w:val="10"/>
        </w:numPr>
        <w:spacing w:before="0" w:after="0"/>
        <w:ind w:left="567" w:hanging="567"/>
        <w:jc w:val="both"/>
        <w:rPr>
          <w:rFonts w:cs="Arial"/>
          <w:color w:val="000000" w:themeColor="text1"/>
          <w:lang w:val="es-419"/>
        </w:rPr>
      </w:pPr>
      <w:r w:rsidRPr="006F5195">
        <w:rPr>
          <w:rFonts w:cs="Arial"/>
          <w:color w:val="000000" w:themeColor="text1"/>
          <w:lang w:val="es-419"/>
        </w:rPr>
        <w:t xml:space="preserve">El nuevo plazo no podrá ser superior al doble del plazo pendiente ni exceder </w:t>
      </w:r>
      <w:r w:rsidR="007F6D9B" w:rsidRPr="006F5195">
        <w:rPr>
          <w:rFonts w:cs="Arial"/>
          <w:color w:val="000000" w:themeColor="text1"/>
          <w:lang w:val="es-419"/>
        </w:rPr>
        <w:t>de</w:t>
      </w:r>
      <w:r w:rsidR="00383C13">
        <w:rPr>
          <w:rFonts w:cs="Arial"/>
          <w:color w:val="000000" w:themeColor="text1"/>
          <w:lang w:val="es-419"/>
        </w:rPr>
        <w:t xml:space="preserve"> </w:t>
      </w:r>
      <w:r w:rsidRPr="006F5195">
        <w:rPr>
          <w:rFonts w:cs="Arial"/>
          <w:color w:val="000000" w:themeColor="text1"/>
          <w:lang w:val="es-419"/>
        </w:rPr>
        <w:t>20 años.</w:t>
      </w:r>
    </w:p>
    <w:p w14:paraId="5A1767FC" w14:textId="77777777" w:rsidR="00BD542D" w:rsidRDefault="00BD542D" w:rsidP="00BD542D">
      <w:pPr>
        <w:pStyle w:val="Prrafodelista"/>
        <w:spacing w:before="0" w:after="0"/>
        <w:ind w:left="567"/>
        <w:jc w:val="both"/>
        <w:rPr>
          <w:rFonts w:cs="Arial"/>
          <w:color w:val="000000" w:themeColor="text1"/>
          <w:lang w:val="es-419"/>
        </w:rPr>
      </w:pPr>
    </w:p>
    <w:p w14:paraId="1F0112CE" w14:textId="72796824" w:rsidR="004D7330" w:rsidRDefault="00730402" w:rsidP="004D7330">
      <w:pPr>
        <w:pStyle w:val="Prrafodelista"/>
        <w:numPr>
          <w:ilvl w:val="0"/>
          <w:numId w:val="10"/>
        </w:numPr>
        <w:spacing w:before="0" w:after="0"/>
        <w:ind w:left="567" w:hanging="567"/>
        <w:jc w:val="both"/>
        <w:rPr>
          <w:rFonts w:cs="Arial"/>
          <w:color w:val="000000" w:themeColor="text1"/>
          <w:lang w:val="es-419"/>
        </w:rPr>
      </w:pPr>
      <w:r w:rsidRPr="006F5195">
        <w:rPr>
          <w:rFonts w:cs="Arial"/>
          <w:color w:val="000000" w:themeColor="text1"/>
          <w:lang w:val="es-419"/>
        </w:rPr>
        <w:t xml:space="preserve">Las condiciones de las obligaciones refinanciadas no podrán ser más gravosas que las </w:t>
      </w:r>
      <w:r w:rsidRPr="00C02346">
        <w:rPr>
          <w:rFonts w:cs="Arial"/>
          <w:color w:val="000000" w:themeColor="text1"/>
          <w:lang w:val="es-419"/>
        </w:rPr>
        <w:t>originales.</w:t>
      </w:r>
    </w:p>
    <w:p w14:paraId="6BCE012F" w14:textId="77777777" w:rsidR="00436EBE" w:rsidRPr="00436EBE" w:rsidRDefault="00436EBE" w:rsidP="00436EBE">
      <w:pPr>
        <w:pStyle w:val="Prrafodelista"/>
        <w:rPr>
          <w:rFonts w:cs="Arial"/>
          <w:color w:val="000000" w:themeColor="text1"/>
          <w:lang w:val="es-419"/>
        </w:rPr>
      </w:pPr>
    </w:p>
    <w:p w14:paraId="16CDC38F" w14:textId="24D7E5CF" w:rsidR="00436EBE" w:rsidRPr="007B6C61" w:rsidRDefault="00436EBE" w:rsidP="00AC3F3E">
      <w:pPr>
        <w:pStyle w:val="Prrafodelista"/>
        <w:numPr>
          <w:ilvl w:val="0"/>
          <w:numId w:val="10"/>
        </w:numPr>
        <w:spacing w:before="0" w:after="0"/>
        <w:ind w:left="567" w:hanging="567"/>
        <w:jc w:val="both"/>
        <w:rPr>
          <w:rFonts w:cs="Arial"/>
          <w:color w:val="000000" w:themeColor="text1"/>
          <w:lang w:val="es-419"/>
        </w:rPr>
      </w:pPr>
      <w:r w:rsidRPr="007B6C61">
        <w:rPr>
          <w:rFonts w:cs="Arial"/>
          <w:color w:val="000000" w:themeColor="text1"/>
        </w:rPr>
        <w:t xml:space="preserve">No habrá lugar a intereses ni mora durante el lapso comprendido entre la fecha de </w:t>
      </w:r>
      <w:r w:rsidR="007B6C61">
        <w:rPr>
          <w:rFonts w:cs="Arial"/>
          <w:color w:val="000000" w:themeColor="text1"/>
        </w:rPr>
        <w:t>expedición</w:t>
      </w:r>
      <w:r w:rsidR="009A40E5">
        <w:rPr>
          <w:rFonts w:cs="Arial"/>
          <w:color w:val="000000" w:themeColor="text1"/>
        </w:rPr>
        <w:t xml:space="preserve"> del Decreto 0150</w:t>
      </w:r>
      <w:r w:rsidRPr="007B6C61">
        <w:rPr>
          <w:rFonts w:cs="Arial"/>
          <w:color w:val="000000" w:themeColor="text1"/>
        </w:rPr>
        <w:t xml:space="preserve"> de </w:t>
      </w:r>
      <w:r w:rsidR="009A40E5">
        <w:rPr>
          <w:rFonts w:cs="Arial"/>
          <w:color w:val="000000" w:themeColor="text1"/>
        </w:rPr>
        <w:t>2026</w:t>
      </w:r>
      <w:r w:rsidRPr="007B6C61">
        <w:rPr>
          <w:rFonts w:cs="Arial"/>
          <w:color w:val="000000" w:themeColor="text1"/>
        </w:rPr>
        <w:t xml:space="preserve"> y aquella en que se perfeccione la renegociación, la cual no deberá ser mayor de noventa (90) días.</w:t>
      </w:r>
    </w:p>
    <w:p w14:paraId="6FD94E58" w14:textId="77777777" w:rsidR="004D7330" w:rsidRPr="004D7330" w:rsidRDefault="004D7330" w:rsidP="005B4327">
      <w:pPr>
        <w:pStyle w:val="Prrafodelista"/>
        <w:spacing w:after="0"/>
        <w:rPr>
          <w:rFonts w:cs="Arial"/>
          <w:color w:val="000000" w:themeColor="text1"/>
          <w:lang w:val="es-419"/>
        </w:rPr>
      </w:pPr>
    </w:p>
    <w:p w14:paraId="3CC4F3C4" w14:textId="77777777" w:rsidR="008F2E5C" w:rsidRDefault="00730402" w:rsidP="008F2E5C">
      <w:pPr>
        <w:pStyle w:val="Prrafodelista"/>
        <w:numPr>
          <w:ilvl w:val="0"/>
          <w:numId w:val="10"/>
        </w:numPr>
        <w:spacing w:before="0" w:after="0"/>
        <w:ind w:left="567" w:hanging="567"/>
        <w:jc w:val="both"/>
        <w:rPr>
          <w:rFonts w:cs="Arial"/>
          <w:color w:val="000000" w:themeColor="text1"/>
          <w:lang w:val="es-419"/>
        </w:rPr>
      </w:pPr>
      <w:r w:rsidRPr="00C02346">
        <w:rPr>
          <w:rFonts w:cs="Arial"/>
          <w:color w:val="000000" w:themeColor="text1"/>
          <w:lang w:val="es-419"/>
        </w:rPr>
        <w:t>La refinanciación no implica renovación de las correspondientes obligaciones y, por consiguiente, no se requiere formalidad alguna para que opere la renovación de garantías hipotecarias</w:t>
      </w:r>
      <w:r w:rsidR="008F4843">
        <w:rPr>
          <w:rFonts w:cs="Arial"/>
          <w:color w:val="000000" w:themeColor="text1"/>
          <w:lang w:val="es-419"/>
        </w:rPr>
        <w:t xml:space="preserve">, </w:t>
      </w:r>
      <w:r w:rsidRPr="00C02346">
        <w:rPr>
          <w:rFonts w:cs="Arial"/>
          <w:color w:val="000000" w:themeColor="text1"/>
          <w:lang w:val="es-419"/>
        </w:rPr>
        <w:t xml:space="preserve">prendarias </w:t>
      </w:r>
      <w:r w:rsidR="008F4843">
        <w:rPr>
          <w:rFonts w:cs="Arial"/>
          <w:color w:val="000000" w:themeColor="text1"/>
          <w:lang w:val="es-419"/>
        </w:rPr>
        <w:t xml:space="preserve">o garantías mobiliarias </w:t>
      </w:r>
      <w:r w:rsidRPr="00C02346">
        <w:rPr>
          <w:rFonts w:cs="Arial"/>
          <w:color w:val="000000" w:themeColor="text1"/>
          <w:lang w:val="es-419"/>
        </w:rPr>
        <w:t>existentes, ni para que subsista la responsabilidad de los deudores o codeudores, subsidiarios o solidarios, y de los fiadores, según los casos.</w:t>
      </w:r>
    </w:p>
    <w:p w14:paraId="77196EC0" w14:textId="77777777" w:rsidR="008F2E5C" w:rsidRPr="008F2E5C" w:rsidRDefault="008F2E5C" w:rsidP="008F2E5C">
      <w:pPr>
        <w:pStyle w:val="Prrafodelista"/>
        <w:spacing w:before="0" w:after="0"/>
        <w:jc w:val="both"/>
        <w:rPr>
          <w:rFonts w:cs="Arial"/>
          <w:color w:val="000000" w:themeColor="text1"/>
          <w:lang w:val="es-419"/>
        </w:rPr>
      </w:pPr>
    </w:p>
    <w:p w14:paraId="354DBD90" w14:textId="18DA9126" w:rsidR="00C02346" w:rsidRPr="00B712F9" w:rsidRDefault="00730402" w:rsidP="00B712F9">
      <w:pPr>
        <w:pStyle w:val="Prrafodelista"/>
        <w:numPr>
          <w:ilvl w:val="0"/>
          <w:numId w:val="10"/>
        </w:numPr>
        <w:spacing w:before="0" w:after="0"/>
        <w:ind w:left="567" w:hanging="567"/>
        <w:jc w:val="both"/>
        <w:rPr>
          <w:rFonts w:cs="Arial"/>
          <w:color w:val="000000" w:themeColor="text1"/>
          <w:lang w:val="es-419"/>
        </w:rPr>
      </w:pPr>
      <w:r w:rsidRPr="00C02346">
        <w:rPr>
          <w:rFonts w:cs="Arial"/>
          <w:color w:val="000000" w:themeColor="text1"/>
          <w:lang w:val="es-419"/>
        </w:rPr>
        <w:t>Si se trata de créditos de amortización gradual y el nuevo plazo implica variaciones en las cuotas periódicas, se suscribirán las respectivas adiciones en los mismos documentos en que consten las obligaciones, sin perjuicio de que se opte por otorgar nuevos documentos.</w:t>
      </w:r>
    </w:p>
    <w:p w14:paraId="27589B68" w14:textId="77777777" w:rsidR="001A37F6" w:rsidRPr="001A37F6" w:rsidRDefault="001A37F6" w:rsidP="001A37F6">
      <w:pPr>
        <w:pStyle w:val="Prrafodelista"/>
        <w:spacing w:before="0" w:after="0"/>
        <w:ind w:left="567"/>
        <w:jc w:val="both"/>
        <w:rPr>
          <w:rFonts w:cs="Arial"/>
          <w:color w:val="000000" w:themeColor="text1"/>
          <w:lang w:val="es-419"/>
        </w:rPr>
      </w:pPr>
    </w:p>
    <w:p w14:paraId="1C9B3D7C" w14:textId="77777777" w:rsidR="001A37F6" w:rsidRPr="001A37F6" w:rsidRDefault="001A37F6" w:rsidP="001A37F6">
      <w:pPr>
        <w:pStyle w:val="Prrafodelista"/>
        <w:spacing w:before="0" w:after="0"/>
        <w:ind w:left="567"/>
        <w:jc w:val="both"/>
        <w:rPr>
          <w:rFonts w:cs="Arial"/>
          <w:color w:val="000000" w:themeColor="text1"/>
          <w:lang w:val="es-419"/>
        </w:rPr>
      </w:pPr>
    </w:p>
    <w:p w14:paraId="3252EE3C" w14:textId="6528FB48" w:rsidR="001A37F6" w:rsidRPr="001A37F6" w:rsidRDefault="001A37F6" w:rsidP="001A37F6">
      <w:pPr>
        <w:spacing w:before="0" w:after="0"/>
        <w:jc w:val="both"/>
        <w:rPr>
          <w:rFonts w:cs="Arial"/>
          <w:color w:val="000000" w:themeColor="text1"/>
          <w:lang w:val="es-419"/>
        </w:rPr>
      </w:pPr>
      <w:r w:rsidRPr="001A37F6">
        <w:rPr>
          <w:rFonts w:cs="Arial"/>
          <w:color w:val="000000" w:themeColor="text1"/>
          <w:lang w:val="es-419"/>
        </w:rPr>
        <w:lastRenderedPageBreak/>
        <w:t>Sin perjuicio de lo anterior,</w:t>
      </w:r>
      <w:r w:rsidR="0032414C">
        <w:rPr>
          <w:rFonts w:cs="Arial"/>
          <w:color w:val="000000" w:themeColor="text1"/>
          <w:lang w:val="es-419"/>
        </w:rPr>
        <w:t xml:space="preserve"> las entidades vigiladas podrán contemplar medidas de apoyo adicionales a las previstas en los anteriores literales, </w:t>
      </w:r>
      <w:r w:rsidR="00535808">
        <w:rPr>
          <w:rFonts w:cs="Arial"/>
          <w:color w:val="000000" w:themeColor="text1"/>
          <w:lang w:val="es-419"/>
        </w:rPr>
        <w:t xml:space="preserve">incluyendo </w:t>
      </w:r>
      <w:r w:rsidR="00281A9C">
        <w:rPr>
          <w:rFonts w:cs="Arial"/>
          <w:color w:val="000000" w:themeColor="text1"/>
          <w:lang w:val="es-419"/>
        </w:rPr>
        <w:t>aspectos</w:t>
      </w:r>
      <w:r w:rsidR="00535808">
        <w:rPr>
          <w:rFonts w:cs="Arial"/>
          <w:color w:val="000000" w:themeColor="text1"/>
          <w:lang w:val="es-419"/>
        </w:rPr>
        <w:t xml:space="preserve"> </w:t>
      </w:r>
      <w:r w:rsidR="00787BBD">
        <w:rPr>
          <w:rFonts w:cs="Arial"/>
          <w:color w:val="000000" w:themeColor="text1"/>
          <w:lang w:val="es-419"/>
        </w:rPr>
        <w:t>tales como</w:t>
      </w:r>
      <w:r w:rsidR="00535808">
        <w:rPr>
          <w:rFonts w:cs="Arial"/>
          <w:color w:val="000000" w:themeColor="text1"/>
          <w:lang w:val="es-419"/>
        </w:rPr>
        <w:t>:</w:t>
      </w:r>
      <w:r w:rsidR="00787BBD">
        <w:rPr>
          <w:rFonts w:cs="Arial"/>
          <w:color w:val="000000" w:themeColor="text1"/>
          <w:lang w:val="es-419"/>
        </w:rPr>
        <w:t xml:space="preserve"> periodos de gracia, </w:t>
      </w:r>
      <w:r w:rsidR="00535808">
        <w:rPr>
          <w:rFonts w:cs="Arial"/>
          <w:color w:val="000000" w:themeColor="text1"/>
          <w:lang w:val="es-419"/>
        </w:rPr>
        <w:t>colocación de nuevos créditos</w:t>
      </w:r>
      <w:r w:rsidR="00747BA1">
        <w:rPr>
          <w:rFonts w:cs="Arial"/>
          <w:color w:val="000000" w:themeColor="text1"/>
          <w:lang w:val="es-419"/>
        </w:rPr>
        <w:t xml:space="preserve">, </w:t>
      </w:r>
      <w:r w:rsidR="00330246">
        <w:rPr>
          <w:rFonts w:cs="Arial"/>
          <w:color w:val="000000" w:themeColor="text1"/>
          <w:lang w:val="es-419"/>
        </w:rPr>
        <w:t>tasas de</w:t>
      </w:r>
      <w:r w:rsidR="00C15705">
        <w:rPr>
          <w:rFonts w:cs="Arial"/>
          <w:color w:val="000000" w:themeColor="text1"/>
          <w:lang w:val="es-419"/>
        </w:rPr>
        <w:t xml:space="preserve"> interés</w:t>
      </w:r>
      <w:r w:rsidR="00330246">
        <w:rPr>
          <w:rFonts w:cs="Arial"/>
          <w:color w:val="000000" w:themeColor="text1"/>
          <w:lang w:val="es-419"/>
        </w:rPr>
        <w:t xml:space="preserve"> especiales, formatos especiales de amortización, entre otros. </w:t>
      </w:r>
    </w:p>
    <w:p w14:paraId="7FBA0D68" w14:textId="77777777" w:rsidR="001A37F6" w:rsidRDefault="001A37F6" w:rsidP="004B3653">
      <w:pPr>
        <w:spacing w:before="0" w:after="0"/>
        <w:jc w:val="both"/>
        <w:rPr>
          <w:rFonts w:cs="Arial"/>
          <w:color w:val="000000" w:themeColor="text1"/>
          <w:highlight w:val="magenta"/>
          <w:lang w:val="es-419"/>
        </w:rPr>
      </w:pPr>
    </w:p>
    <w:p w14:paraId="654A6F6F" w14:textId="069571E8" w:rsidR="004B3653" w:rsidRDefault="004B3653" w:rsidP="004B3653">
      <w:pPr>
        <w:spacing w:before="0" w:after="0"/>
        <w:jc w:val="both"/>
        <w:rPr>
          <w:rFonts w:cs="Arial"/>
          <w:color w:val="000000" w:themeColor="text1"/>
          <w:szCs w:val="24"/>
          <w:lang w:val="es-419"/>
        </w:rPr>
      </w:pPr>
      <w:r>
        <w:rPr>
          <w:rFonts w:cs="Arial"/>
          <w:color w:val="000000" w:themeColor="text1"/>
          <w:szCs w:val="24"/>
          <w:lang w:val="es-419"/>
        </w:rPr>
        <w:t>En todo caso, l</w:t>
      </w:r>
      <w:r w:rsidRPr="005968F0">
        <w:rPr>
          <w:rFonts w:cs="Arial"/>
          <w:color w:val="000000" w:themeColor="text1"/>
          <w:szCs w:val="24"/>
          <w:lang w:val="es-419"/>
        </w:rPr>
        <w:t xml:space="preserve">a aplicación de </w:t>
      </w:r>
      <w:r w:rsidRPr="004E06B8">
        <w:rPr>
          <w:rFonts w:cs="Arial"/>
          <w:color w:val="000000" w:themeColor="text1"/>
          <w:szCs w:val="24"/>
          <w:lang w:val="es-419"/>
        </w:rPr>
        <w:t>estas medidas deberá sustentarse en un análisis individual de la situación de</w:t>
      </w:r>
      <w:r w:rsidR="00AC7350">
        <w:rPr>
          <w:rFonts w:cs="Arial"/>
          <w:color w:val="000000" w:themeColor="text1"/>
          <w:szCs w:val="24"/>
          <w:lang w:val="es-419"/>
        </w:rPr>
        <w:t xml:space="preserve"> cada</w:t>
      </w:r>
      <w:r w:rsidRPr="004E06B8">
        <w:rPr>
          <w:rFonts w:cs="Arial"/>
          <w:color w:val="000000" w:themeColor="text1"/>
          <w:szCs w:val="24"/>
          <w:lang w:val="es-419"/>
        </w:rPr>
        <w:t xml:space="preserve"> deudor, su nivel de afectación y su</w:t>
      </w:r>
      <w:r w:rsidRPr="004E06B8">
        <w:rPr>
          <w:rFonts w:cs="Arial"/>
          <w:color w:val="000000" w:themeColor="text1"/>
          <w:szCs w:val="24"/>
        </w:rPr>
        <w:t xml:space="preserve"> capacidad potencial de pago</w:t>
      </w:r>
      <w:r w:rsidR="00AC7350">
        <w:rPr>
          <w:rFonts w:cs="Arial"/>
          <w:color w:val="000000" w:themeColor="text1"/>
          <w:szCs w:val="24"/>
        </w:rPr>
        <w:t>.</w:t>
      </w:r>
      <w:r w:rsidR="002D4513">
        <w:rPr>
          <w:rFonts w:cs="Arial"/>
          <w:color w:val="000000" w:themeColor="text1"/>
          <w:szCs w:val="24"/>
        </w:rPr>
        <w:t xml:space="preserve"> En consecuencia, </w:t>
      </w:r>
      <w:r w:rsidR="002D4513" w:rsidRPr="00747BA1">
        <w:rPr>
          <w:rFonts w:cs="Arial"/>
          <w:color w:val="000000" w:themeColor="text1"/>
          <w:szCs w:val="24"/>
          <w:lang w:val="es-419"/>
        </w:rPr>
        <w:t>los programas de refinanciación de que trata la presente instrucción no podrán constituir una práctica generalizada de normalización de cartera de personas no afectadas</w:t>
      </w:r>
      <w:r w:rsidR="002D4513">
        <w:rPr>
          <w:rFonts w:cs="Arial"/>
          <w:color w:val="000000" w:themeColor="text1"/>
          <w:szCs w:val="24"/>
          <w:lang w:val="es-419"/>
        </w:rPr>
        <w:t xml:space="preserve"> por la situación de emergencia.</w:t>
      </w:r>
    </w:p>
    <w:p w14:paraId="5A08EE12" w14:textId="77777777" w:rsidR="00074B46" w:rsidRDefault="00074B46" w:rsidP="00DD1FF3">
      <w:pPr>
        <w:spacing w:before="0" w:after="0"/>
        <w:jc w:val="both"/>
        <w:rPr>
          <w:rFonts w:cs="Arial"/>
          <w:b/>
          <w:bCs/>
          <w:color w:val="000000" w:themeColor="text1"/>
          <w:szCs w:val="24"/>
        </w:rPr>
      </w:pPr>
    </w:p>
    <w:p w14:paraId="385B9829" w14:textId="775285C4" w:rsidR="001C4572" w:rsidRPr="001C4572" w:rsidRDefault="00AE740F" w:rsidP="001C4572">
      <w:pPr>
        <w:spacing w:before="0" w:after="0"/>
        <w:jc w:val="both"/>
        <w:rPr>
          <w:rFonts w:cs="Arial"/>
          <w:b/>
          <w:bCs/>
          <w:color w:val="000000" w:themeColor="text1"/>
          <w:szCs w:val="24"/>
        </w:rPr>
      </w:pPr>
      <w:r>
        <w:rPr>
          <w:rFonts w:cs="Arial"/>
          <w:b/>
          <w:bCs/>
          <w:color w:val="000000" w:themeColor="text1"/>
          <w:szCs w:val="24"/>
        </w:rPr>
        <w:t>TERCERA</w:t>
      </w:r>
      <w:r w:rsidR="001C4572">
        <w:rPr>
          <w:b/>
          <w:bCs/>
          <w:lang w:val="es-419"/>
        </w:rPr>
        <w:t xml:space="preserve">. </w:t>
      </w:r>
      <w:r w:rsidR="00E51E26">
        <w:rPr>
          <w:b/>
          <w:bCs/>
          <w:lang w:val="es-419"/>
        </w:rPr>
        <w:t xml:space="preserve">APLICACIÓN </w:t>
      </w:r>
      <w:r w:rsidR="00C069E2">
        <w:rPr>
          <w:b/>
          <w:bCs/>
          <w:lang w:val="es-419"/>
        </w:rPr>
        <w:t>DE OFICIO</w:t>
      </w:r>
      <w:r w:rsidR="001C4572">
        <w:rPr>
          <w:b/>
          <w:bCs/>
          <w:lang w:val="es-419"/>
        </w:rPr>
        <w:t xml:space="preserve">: </w:t>
      </w:r>
      <w:r w:rsidR="00485014">
        <w:rPr>
          <w:rFonts w:cs="Arial"/>
          <w:color w:val="000000" w:themeColor="text1"/>
          <w:lang w:val="es-419"/>
        </w:rPr>
        <w:t>En línea con lo previsto en el artículo 3 del Decreto 0175 de 2026,</w:t>
      </w:r>
      <w:r w:rsidR="001C4572">
        <w:rPr>
          <w:lang w:val="es-419"/>
        </w:rPr>
        <w:t xml:space="preserve"> las </w:t>
      </w:r>
      <w:r w:rsidR="00CD1EED">
        <w:rPr>
          <w:lang w:val="es-419"/>
        </w:rPr>
        <w:t>medidas de refinanciación</w:t>
      </w:r>
      <w:r w:rsidR="00723A8C">
        <w:rPr>
          <w:lang w:val="es-419"/>
        </w:rPr>
        <w:t xml:space="preserve"> definidas por las entidades</w:t>
      </w:r>
      <w:r w:rsidR="00610DD5">
        <w:rPr>
          <w:lang w:val="es-419"/>
        </w:rPr>
        <w:t xml:space="preserve"> vigiladas</w:t>
      </w:r>
      <w:r w:rsidR="00C069E2">
        <w:rPr>
          <w:lang w:val="es-419"/>
        </w:rPr>
        <w:t>,</w:t>
      </w:r>
      <w:r w:rsidR="00A6707A">
        <w:rPr>
          <w:lang w:val="es-419"/>
        </w:rPr>
        <w:t xml:space="preserve"> de acuerdo con lo </w:t>
      </w:r>
      <w:r w:rsidR="00E51E26">
        <w:rPr>
          <w:lang w:val="es-419"/>
        </w:rPr>
        <w:t xml:space="preserve">establecido en dicho </w:t>
      </w:r>
      <w:r w:rsidR="00CD1EED">
        <w:rPr>
          <w:lang w:val="es-419"/>
        </w:rPr>
        <w:t>decreto</w:t>
      </w:r>
      <w:r w:rsidR="00C069E2">
        <w:rPr>
          <w:lang w:val="es-419"/>
        </w:rPr>
        <w:t>,</w:t>
      </w:r>
      <w:r w:rsidR="001C4572">
        <w:rPr>
          <w:lang w:val="es-419"/>
        </w:rPr>
        <w:t xml:space="preserve"> deben </w:t>
      </w:r>
      <w:r w:rsidR="00E51E26">
        <w:rPr>
          <w:lang w:val="es-419"/>
        </w:rPr>
        <w:t xml:space="preserve">aplicarse </w:t>
      </w:r>
      <w:r w:rsidR="001C4572">
        <w:rPr>
          <w:lang w:val="es-419"/>
        </w:rPr>
        <w:t xml:space="preserve">de oficio. </w:t>
      </w:r>
    </w:p>
    <w:p w14:paraId="2CE935E0" w14:textId="77777777" w:rsidR="001C4572" w:rsidRDefault="001C4572" w:rsidP="001C4572">
      <w:pPr>
        <w:spacing w:before="0" w:after="0"/>
        <w:jc w:val="both"/>
        <w:rPr>
          <w:lang w:val="es-419"/>
        </w:rPr>
      </w:pPr>
    </w:p>
    <w:p w14:paraId="52B18EDA" w14:textId="60EB2B1C" w:rsidR="001C4572" w:rsidRPr="001C4572" w:rsidRDefault="00861CE7" w:rsidP="00DD1FF3">
      <w:pPr>
        <w:spacing w:before="0" w:after="0"/>
        <w:jc w:val="both"/>
        <w:rPr>
          <w:rFonts w:cs="Arial"/>
          <w:color w:val="000000" w:themeColor="text1"/>
          <w:szCs w:val="24"/>
        </w:rPr>
      </w:pPr>
      <w:r>
        <w:rPr>
          <w:rFonts w:cs="Arial"/>
          <w:color w:val="000000" w:themeColor="text1"/>
          <w:szCs w:val="24"/>
        </w:rPr>
        <w:t>Sin perjuicio de lo anterior, l</w:t>
      </w:r>
      <w:r w:rsidR="001C4572" w:rsidRPr="00BD1C9B">
        <w:rPr>
          <w:rFonts w:cs="Arial"/>
          <w:color w:val="000000" w:themeColor="text1"/>
          <w:szCs w:val="24"/>
        </w:rPr>
        <w:t>as entidades deben informar de manera clara, previa y expresa al consumidor financiero las condiciones de la</w:t>
      </w:r>
      <w:r w:rsidR="001C4572">
        <w:rPr>
          <w:rFonts w:cs="Arial"/>
          <w:color w:val="000000" w:themeColor="text1"/>
          <w:szCs w:val="24"/>
        </w:rPr>
        <w:t>s</w:t>
      </w:r>
      <w:r w:rsidR="001C4572" w:rsidRPr="00BD1C9B">
        <w:rPr>
          <w:rFonts w:cs="Arial"/>
          <w:color w:val="000000" w:themeColor="text1"/>
          <w:szCs w:val="24"/>
        </w:rPr>
        <w:t xml:space="preserve"> medida</w:t>
      </w:r>
      <w:r w:rsidR="001C4572">
        <w:rPr>
          <w:rFonts w:cs="Arial"/>
          <w:color w:val="000000" w:themeColor="text1"/>
          <w:szCs w:val="24"/>
        </w:rPr>
        <w:t>s</w:t>
      </w:r>
      <w:r w:rsidR="001C4572" w:rsidRPr="00BD1C9B">
        <w:rPr>
          <w:rFonts w:cs="Arial"/>
          <w:color w:val="000000" w:themeColor="text1"/>
          <w:szCs w:val="24"/>
        </w:rPr>
        <w:t xml:space="preserve"> de apoyo, incluyendo </w:t>
      </w:r>
      <w:r w:rsidR="001C4572">
        <w:rPr>
          <w:rFonts w:cs="Arial"/>
          <w:color w:val="000000" w:themeColor="text1"/>
          <w:szCs w:val="24"/>
        </w:rPr>
        <w:t xml:space="preserve">el monto, </w:t>
      </w:r>
      <w:r w:rsidR="001C4572" w:rsidRPr="00BD1C9B">
        <w:rPr>
          <w:rFonts w:cs="Arial"/>
          <w:color w:val="000000" w:themeColor="text1"/>
          <w:szCs w:val="24"/>
        </w:rPr>
        <w:t>el plazo, la tasa de interés efectiva, el valor futuro de las cuotas</w:t>
      </w:r>
      <w:r w:rsidR="001C4572">
        <w:rPr>
          <w:rFonts w:cs="Arial"/>
          <w:color w:val="000000" w:themeColor="text1"/>
          <w:szCs w:val="24"/>
        </w:rPr>
        <w:t>,</w:t>
      </w:r>
      <w:r w:rsidR="001C4572" w:rsidRPr="00ED69CA">
        <w:rPr>
          <w:rFonts w:cs="Arial"/>
          <w:color w:val="000000" w:themeColor="text1"/>
          <w:szCs w:val="24"/>
          <w:lang w:val="es-419"/>
        </w:rPr>
        <w:t xml:space="preserve"> </w:t>
      </w:r>
      <w:r w:rsidR="001C4572">
        <w:rPr>
          <w:rFonts w:cs="Arial"/>
          <w:color w:val="000000" w:themeColor="text1"/>
          <w:szCs w:val="24"/>
          <w:lang w:val="es-419"/>
        </w:rPr>
        <w:t xml:space="preserve">así </w:t>
      </w:r>
      <w:r w:rsidR="001C4572">
        <w:rPr>
          <w:rFonts w:cs="Arial"/>
          <w:color w:val="000000" w:themeColor="text1"/>
          <w:szCs w:val="24"/>
        </w:rPr>
        <w:t xml:space="preserve">como </w:t>
      </w:r>
      <w:r w:rsidR="001C4572" w:rsidRPr="00BD1C9B">
        <w:rPr>
          <w:rFonts w:cs="Arial"/>
          <w:color w:val="000000" w:themeColor="text1"/>
          <w:szCs w:val="24"/>
        </w:rPr>
        <w:t xml:space="preserve">las condiciones aplicables a los seguros asociados y cualquier costo </w:t>
      </w:r>
      <w:r w:rsidR="001C4572">
        <w:rPr>
          <w:rFonts w:cs="Arial"/>
          <w:color w:val="000000" w:themeColor="text1"/>
          <w:szCs w:val="24"/>
        </w:rPr>
        <w:t xml:space="preserve">adicional relacionado. </w:t>
      </w:r>
      <w:r>
        <w:rPr>
          <w:rFonts w:cs="Arial"/>
          <w:color w:val="000000" w:themeColor="text1"/>
          <w:szCs w:val="24"/>
        </w:rPr>
        <w:t xml:space="preserve">En todo caso, las </w:t>
      </w:r>
      <w:r w:rsidR="001C4572">
        <w:rPr>
          <w:rFonts w:cs="Arial"/>
          <w:color w:val="000000" w:themeColor="text1"/>
          <w:szCs w:val="24"/>
        </w:rPr>
        <w:t>entidades vigiladas deben</w:t>
      </w:r>
      <w:r w:rsidR="001C4572" w:rsidRPr="00BD1C9B">
        <w:rPr>
          <w:rFonts w:cs="Arial"/>
          <w:color w:val="000000" w:themeColor="text1"/>
          <w:szCs w:val="24"/>
        </w:rPr>
        <w:t xml:space="preserve"> </w:t>
      </w:r>
      <w:r w:rsidR="001C4572">
        <w:rPr>
          <w:rFonts w:cs="Arial"/>
          <w:color w:val="000000" w:themeColor="text1"/>
          <w:szCs w:val="24"/>
        </w:rPr>
        <w:t xml:space="preserve">permitir </w:t>
      </w:r>
      <w:r w:rsidR="001C4572" w:rsidRPr="00BD1C9B">
        <w:rPr>
          <w:rFonts w:cs="Arial"/>
          <w:color w:val="000000" w:themeColor="text1"/>
          <w:szCs w:val="24"/>
        </w:rPr>
        <w:t>que el consumidor rechace la</w:t>
      </w:r>
      <w:r w:rsidR="001C4572">
        <w:rPr>
          <w:rFonts w:cs="Arial"/>
          <w:color w:val="000000" w:themeColor="text1"/>
          <w:szCs w:val="24"/>
        </w:rPr>
        <w:t xml:space="preserve"> respectiva medida de apoyo, cuando así lo considere</w:t>
      </w:r>
      <w:r w:rsidR="001C4572" w:rsidRPr="00BD1C9B">
        <w:rPr>
          <w:rFonts w:cs="Arial"/>
          <w:color w:val="000000" w:themeColor="text1"/>
          <w:szCs w:val="24"/>
        </w:rPr>
        <w:t>.</w:t>
      </w:r>
    </w:p>
    <w:p w14:paraId="318E3A34" w14:textId="77777777" w:rsidR="001C4572" w:rsidRDefault="001C4572" w:rsidP="00DD1FF3">
      <w:pPr>
        <w:spacing w:before="0" w:after="0"/>
        <w:jc w:val="both"/>
        <w:rPr>
          <w:rFonts w:cs="Arial"/>
          <w:b/>
          <w:bCs/>
          <w:color w:val="000000" w:themeColor="text1"/>
          <w:szCs w:val="24"/>
        </w:rPr>
      </w:pPr>
    </w:p>
    <w:p w14:paraId="03FC91F3" w14:textId="5EF28E11" w:rsidR="00DD1FF3" w:rsidRDefault="001C4572" w:rsidP="00DD1FF3">
      <w:pPr>
        <w:spacing w:before="0" w:after="0"/>
        <w:jc w:val="both"/>
        <w:rPr>
          <w:rFonts w:cs="Arial"/>
          <w:color w:val="000000" w:themeColor="text1"/>
          <w:lang w:val="es-419"/>
        </w:rPr>
      </w:pPr>
      <w:r>
        <w:rPr>
          <w:rFonts w:cs="Arial"/>
          <w:b/>
          <w:bCs/>
          <w:color w:val="000000" w:themeColor="text1"/>
          <w:szCs w:val="24"/>
        </w:rPr>
        <w:t xml:space="preserve">CUARTA. </w:t>
      </w:r>
      <w:r w:rsidR="00DD1FF3">
        <w:rPr>
          <w:rFonts w:cs="Arial"/>
          <w:b/>
          <w:bCs/>
          <w:color w:val="000000" w:themeColor="text1"/>
          <w:szCs w:val="24"/>
        </w:rPr>
        <w:t>REDEFINICIÓN DE CONDICIONES</w:t>
      </w:r>
      <w:r w:rsidR="00646485">
        <w:rPr>
          <w:rFonts w:cs="Arial"/>
          <w:b/>
          <w:bCs/>
          <w:color w:val="000000" w:themeColor="text1"/>
          <w:szCs w:val="24"/>
        </w:rPr>
        <w:t xml:space="preserve"> Y GESTIÓN DEL RIESGO DE CRÉDITO</w:t>
      </w:r>
      <w:r w:rsidR="00DD1FF3">
        <w:rPr>
          <w:rFonts w:cs="Arial"/>
          <w:b/>
          <w:bCs/>
          <w:color w:val="000000" w:themeColor="text1"/>
          <w:szCs w:val="24"/>
        </w:rPr>
        <w:t xml:space="preserve">: </w:t>
      </w:r>
      <w:r w:rsidR="00DD1FF3">
        <w:rPr>
          <w:rFonts w:cs="Arial"/>
          <w:color w:val="000000" w:themeColor="text1"/>
          <w:lang w:val="es-419"/>
        </w:rPr>
        <w:t>L</w:t>
      </w:r>
      <w:r w:rsidR="00DD1FF3" w:rsidRPr="000206C1">
        <w:rPr>
          <w:rFonts w:cs="Arial"/>
          <w:color w:val="000000" w:themeColor="text1"/>
          <w:lang w:val="es-419"/>
        </w:rPr>
        <w:t xml:space="preserve">os créditos respecto de los cuales </w:t>
      </w:r>
      <w:r w:rsidR="00DD1FF3">
        <w:rPr>
          <w:rFonts w:cs="Arial"/>
          <w:color w:val="000000" w:themeColor="text1"/>
          <w:lang w:val="es-419"/>
        </w:rPr>
        <w:t>se hayan implementado p</w:t>
      </w:r>
      <w:r w:rsidR="00DD1FF3" w:rsidRPr="003C51E9">
        <w:rPr>
          <w:rFonts w:cs="Arial"/>
          <w:color w:val="000000" w:themeColor="text1"/>
          <w:lang w:val="es-419"/>
        </w:rPr>
        <w:t xml:space="preserve">rogramas de refinanciación </w:t>
      </w:r>
      <w:r w:rsidR="00DD1FF3">
        <w:rPr>
          <w:rFonts w:cs="Arial"/>
          <w:color w:val="000000" w:themeColor="text1"/>
          <w:lang w:val="es-419"/>
        </w:rPr>
        <w:t xml:space="preserve">en los términos de la presente Circular, </w:t>
      </w:r>
      <w:r w:rsidR="00DD1FF3" w:rsidRPr="000206C1">
        <w:rPr>
          <w:rFonts w:cs="Arial"/>
          <w:color w:val="000000" w:themeColor="text1"/>
          <w:lang w:val="es-419"/>
        </w:rPr>
        <w:t>no se considerarán como modificados ni reestructurados</w:t>
      </w:r>
      <w:r w:rsidR="00DD1FF3">
        <w:rPr>
          <w:rFonts w:cs="Arial"/>
          <w:color w:val="000000" w:themeColor="text1"/>
          <w:lang w:val="es-419"/>
        </w:rPr>
        <w:t xml:space="preserve"> en los términos previstos en </w:t>
      </w:r>
      <w:r w:rsidR="00DD1FF3">
        <w:rPr>
          <w:rFonts w:cs="Arial"/>
          <w:color w:val="000000" w:themeColor="text1"/>
          <w:szCs w:val="24"/>
          <w:lang w:val="es-419"/>
        </w:rPr>
        <w:t>el Capítulo XXXI «Sistema Integral de Administración de Riesgos» de la Circular Básica Contable y Financiera</w:t>
      </w:r>
      <w:r w:rsidR="00DD1FF3">
        <w:rPr>
          <w:rFonts w:cs="Arial"/>
          <w:color w:val="000000" w:themeColor="text1"/>
          <w:lang w:val="es-419"/>
        </w:rPr>
        <w:t xml:space="preserve">, para efectos de su tratamiento prudencial durante la aplicación de dicha medida. </w:t>
      </w:r>
    </w:p>
    <w:p w14:paraId="045000B5" w14:textId="77777777" w:rsidR="0014150C" w:rsidRDefault="0014150C" w:rsidP="00DD1FF3">
      <w:pPr>
        <w:spacing w:before="0" w:after="0"/>
        <w:jc w:val="both"/>
        <w:rPr>
          <w:rFonts w:cs="Arial"/>
          <w:color w:val="000000" w:themeColor="text1"/>
          <w:lang w:val="es-419"/>
        </w:rPr>
      </w:pPr>
    </w:p>
    <w:p w14:paraId="0B77BB9F" w14:textId="77777777" w:rsidR="00DD1FF3" w:rsidRDefault="00DD1FF3" w:rsidP="00DD1FF3">
      <w:pPr>
        <w:spacing w:before="0" w:after="0"/>
        <w:jc w:val="both"/>
        <w:rPr>
          <w:rFonts w:cs="Arial"/>
          <w:color w:val="000000" w:themeColor="text1"/>
          <w:szCs w:val="24"/>
          <w:lang w:val="es-419"/>
        </w:rPr>
      </w:pPr>
      <w:r>
        <w:rPr>
          <w:rFonts w:cs="Arial"/>
          <w:color w:val="000000" w:themeColor="text1"/>
          <w:szCs w:val="24"/>
          <w:lang w:val="es-419"/>
        </w:rPr>
        <w:t>Así mismo, estos</w:t>
      </w:r>
      <w:r w:rsidRPr="000C08B1">
        <w:rPr>
          <w:rFonts w:cs="Arial"/>
          <w:color w:val="000000" w:themeColor="text1"/>
          <w:szCs w:val="24"/>
          <w:lang w:val="es-419"/>
        </w:rPr>
        <w:t xml:space="preserve"> créditos conservarán la calificación que registraban al momento de </w:t>
      </w:r>
      <w:r>
        <w:rPr>
          <w:rFonts w:cs="Arial"/>
          <w:color w:val="000000" w:themeColor="text1"/>
          <w:szCs w:val="24"/>
          <w:lang w:val="es-419"/>
        </w:rPr>
        <w:t xml:space="preserve">la </w:t>
      </w:r>
      <w:r w:rsidRPr="008471C2">
        <w:rPr>
          <w:rFonts w:cs="Arial"/>
          <w:color w:val="000000" w:themeColor="text1"/>
          <w:szCs w:val="24"/>
          <w:lang w:val="es-419"/>
        </w:rPr>
        <w:t>declaratoria del Estado de Emergencia Económica, Social y Ecológica</w:t>
      </w:r>
      <w:r>
        <w:rPr>
          <w:rFonts w:cs="Arial"/>
          <w:color w:val="000000" w:themeColor="text1"/>
          <w:szCs w:val="24"/>
          <w:lang w:val="es-419"/>
        </w:rPr>
        <w:t>, y</w:t>
      </w:r>
      <w:r w:rsidRPr="000C08B1">
        <w:rPr>
          <w:rFonts w:cs="Arial"/>
          <w:color w:val="000000" w:themeColor="text1"/>
          <w:szCs w:val="24"/>
          <w:lang w:val="es-419"/>
        </w:rPr>
        <w:t xml:space="preserve"> la información reportada a l</w:t>
      </w:r>
      <w:r>
        <w:rPr>
          <w:rFonts w:cs="Arial"/>
          <w:color w:val="000000" w:themeColor="text1"/>
          <w:szCs w:val="24"/>
          <w:lang w:val="es-419"/>
        </w:rPr>
        <w:t>o</w:t>
      </w:r>
      <w:r w:rsidRPr="000C08B1">
        <w:rPr>
          <w:rFonts w:cs="Arial"/>
          <w:color w:val="000000" w:themeColor="text1"/>
          <w:szCs w:val="24"/>
          <w:lang w:val="es-419"/>
        </w:rPr>
        <w:t xml:space="preserve">s </w:t>
      </w:r>
      <w:r>
        <w:rPr>
          <w:rFonts w:cs="Arial"/>
          <w:color w:val="000000" w:themeColor="text1"/>
          <w:szCs w:val="24"/>
          <w:lang w:val="es-419"/>
        </w:rPr>
        <w:t>operadores de información</w:t>
      </w:r>
      <w:r w:rsidRPr="000C08B1">
        <w:rPr>
          <w:rFonts w:cs="Arial"/>
          <w:color w:val="000000" w:themeColor="text1"/>
          <w:szCs w:val="24"/>
          <w:lang w:val="es-419"/>
        </w:rPr>
        <w:t xml:space="preserve"> permanecerá inalterada.</w:t>
      </w:r>
      <w:r>
        <w:rPr>
          <w:rFonts w:cs="Arial"/>
          <w:color w:val="000000" w:themeColor="text1"/>
          <w:szCs w:val="24"/>
          <w:lang w:val="es-419"/>
        </w:rPr>
        <w:t xml:space="preserve"> </w:t>
      </w:r>
    </w:p>
    <w:p w14:paraId="0E2F7BBE" w14:textId="77777777" w:rsidR="004127BC" w:rsidRPr="00811867" w:rsidRDefault="004127BC" w:rsidP="00586DD3">
      <w:pPr>
        <w:spacing w:before="0" w:after="0"/>
        <w:jc w:val="both"/>
        <w:rPr>
          <w:rFonts w:cs="Arial"/>
          <w:color w:val="000000" w:themeColor="text1"/>
          <w:szCs w:val="24"/>
          <w:lang w:val="es-419"/>
        </w:rPr>
      </w:pPr>
    </w:p>
    <w:p w14:paraId="05467C7D" w14:textId="1B592F81" w:rsidR="00420BA3" w:rsidRDefault="00DE5F08" w:rsidP="005B4327">
      <w:pPr>
        <w:spacing w:before="0" w:after="0"/>
        <w:jc w:val="both"/>
        <w:rPr>
          <w:rFonts w:cs="Arial"/>
          <w:b/>
          <w:bCs/>
          <w:color w:val="000000" w:themeColor="text1"/>
          <w:szCs w:val="24"/>
        </w:rPr>
      </w:pPr>
      <w:r>
        <w:rPr>
          <w:rFonts w:cs="Arial"/>
          <w:b/>
          <w:bCs/>
          <w:color w:val="000000" w:themeColor="text1"/>
          <w:szCs w:val="24"/>
        </w:rPr>
        <w:t>QUINTA</w:t>
      </w:r>
      <w:r w:rsidR="00811867" w:rsidRPr="00446A51">
        <w:rPr>
          <w:rFonts w:cs="Arial"/>
          <w:b/>
          <w:bCs/>
          <w:color w:val="000000" w:themeColor="text1"/>
          <w:szCs w:val="24"/>
        </w:rPr>
        <w:t>.</w:t>
      </w:r>
      <w:r w:rsidR="002E27FE">
        <w:rPr>
          <w:rFonts w:cs="Arial"/>
          <w:b/>
          <w:bCs/>
          <w:color w:val="000000" w:themeColor="text1"/>
          <w:szCs w:val="24"/>
        </w:rPr>
        <w:t xml:space="preserve"> INFORMACIÓN ALTERNATIVA</w:t>
      </w:r>
      <w:r w:rsidR="00646485">
        <w:rPr>
          <w:rFonts w:cs="Arial"/>
          <w:b/>
          <w:bCs/>
          <w:color w:val="000000" w:themeColor="text1"/>
          <w:szCs w:val="24"/>
        </w:rPr>
        <w:t xml:space="preserve"> SOBRE CAPACIDAD DE PAGO</w:t>
      </w:r>
      <w:r w:rsidR="002E27FE">
        <w:rPr>
          <w:rFonts w:cs="Arial"/>
          <w:b/>
          <w:bCs/>
          <w:color w:val="000000" w:themeColor="text1"/>
          <w:szCs w:val="24"/>
        </w:rPr>
        <w:t>:</w:t>
      </w:r>
      <w:r w:rsidR="00666D2A">
        <w:rPr>
          <w:rFonts w:cs="Arial"/>
          <w:b/>
          <w:bCs/>
          <w:color w:val="000000" w:themeColor="text1"/>
          <w:szCs w:val="24"/>
        </w:rPr>
        <w:t xml:space="preserve"> </w:t>
      </w:r>
      <w:r w:rsidR="00666D2A" w:rsidRPr="00666D2A">
        <w:rPr>
          <w:rFonts w:cs="Arial"/>
          <w:color w:val="000000" w:themeColor="text1"/>
          <w:szCs w:val="24"/>
        </w:rPr>
        <w:t>Para efe</w:t>
      </w:r>
      <w:r w:rsidR="00666D2A">
        <w:rPr>
          <w:rFonts w:cs="Arial"/>
          <w:color w:val="000000" w:themeColor="text1"/>
          <w:szCs w:val="24"/>
        </w:rPr>
        <w:t>ctos de lo previsto en la presente Circular,</w:t>
      </w:r>
      <w:r w:rsidR="007020E7" w:rsidRPr="007020E7">
        <w:rPr>
          <w:rFonts w:cs="Arial"/>
          <w:color w:val="000000" w:themeColor="text1"/>
          <w:szCs w:val="24"/>
        </w:rPr>
        <w:t xml:space="preserve"> las entidades vigiladas podrán establecer</w:t>
      </w:r>
      <w:r w:rsidR="007020E7">
        <w:rPr>
          <w:rFonts w:cs="Arial"/>
          <w:color w:val="000000" w:themeColor="text1"/>
          <w:szCs w:val="24"/>
        </w:rPr>
        <w:t xml:space="preserve"> mecanismos de obtención de </w:t>
      </w:r>
      <w:r w:rsidR="007020E7" w:rsidRPr="007020E7">
        <w:rPr>
          <w:rFonts w:cs="Arial"/>
          <w:color w:val="000000" w:themeColor="text1"/>
          <w:szCs w:val="24"/>
        </w:rPr>
        <w:t>información alternativa que les permita</w:t>
      </w:r>
      <w:r w:rsidR="00C945F5">
        <w:rPr>
          <w:rFonts w:cs="Arial"/>
          <w:color w:val="000000" w:themeColor="text1"/>
          <w:szCs w:val="24"/>
        </w:rPr>
        <w:t>n</w:t>
      </w:r>
      <w:r w:rsidR="007020E7" w:rsidRPr="007020E7">
        <w:rPr>
          <w:rFonts w:cs="Arial"/>
          <w:color w:val="000000" w:themeColor="text1"/>
          <w:szCs w:val="24"/>
        </w:rPr>
        <w:t xml:space="preserve"> </w:t>
      </w:r>
      <w:r w:rsidR="00456C2E">
        <w:rPr>
          <w:rFonts w:cs="Arial"/>
          <w:color w:val="000000" w:themeColor="text1"/>
          <w:szCs w:val="24"/>
        </w:rPr>
        <w:t xml:space="preserve">efectuar el análisis de </w:t>
      </w:r>
      <w:r w:rsidR="007020E7" w:rsidRPr="007020E7">
        <w:rPr>
          <w:rFonts w:cs="Arial"/>
          <w:color w:val="000000" w:themeColor="text1"/>
          <w:szCs w:val="24"/>
        </w:rPr>
        <w:t>capacidad potencial de pago del deudor</w:t>
      </w:r>
      <w:r w:rsidR="003863E6">
        <w:rPr>
          <w:rFonts w:cs="Arial"/>
          <w:color w:val="000000" w:themeColor="text1"/>
          <w:szCs w:val="24"/>
        </w:rPr>
        <w:t>,</w:t>
      </w:r>
      <w:r w:rsidR="007020E7" w:rsidRPr="007020E7">
        <w:rPr>
          <w:rFonts w:cs="Arial"/>
          <w:color w:val="000000" w:themeColor="text1"/>
          <w:szCs w:val="24"/>
        </w:rPr>
        <w:t xml:space="preserve"> y que reconozca</w:t>
      </w:r>
      <w:r w:rsidR="00C945F5">
        <w:rPr>
          <w:rFonts w:cs="Arial"/>
          <w:color w:val="000000" w:themeColor="text1"/>
          <w:szCs w:val="24"/>
        </w:rPr>
        <w:t>n</w:t>
      </w:r>
      <w:r w:rsidR="007020E7" w:rsidRPr="007020E7">
        <w:rPr>
          <w:rFonts w:cs="Arial"/>
          <w:color w:val="000000" w:themeColor="text1"/>
          <w:szCs w:val="24"/>
        </w:rPr>
        <w:t xml:space="preserve"> variables adicionales sobre la reactivación futura del sector económico donde se desempeña </w:t>
      </w:r>
      <w:r w:rsidR="00456C2E">
        <w:rPr>
          <w:rFonts w:cs="Arial"/>
          <w:color w:val="000000" w:themeColor="text1"/>
          <w:szCs w:val="24"/>
        </w:rPr>
        <w:t>el consumidor financiero</w:t>
      </w:r>
      <w:r w:rsidR="003F5A12">
        <w:rPr>
          <w:rFonts w:cs="Arial"/>
          <w:color w:val="000000" w:themeColor="text1"/>
          <w:szCs w:val="24"/>
        </w:rPr>
        <w:t>,</w:t>
      </w:r>
      <w:r w:rsidR="00456C2E">
        <w:rPr>
          <w:rFonts w:cs="Arial"/>
          <w:color w:val="000000" w:themeColor="text1"/>
          <w:szCs w:val="24"/>
        </w:rPr>
        <w:t xml:space="preserve"> así como de</w:t>
      </w:r>
      <w:r w:rsidR="007020E7" w:rsidRPr="007020E7">
        <w:rPr>
          <w:rFonts w:cs="Arial"/>
          <w:color w:val="000000" w:themeColor="text1"/>
          <w:szCs w:val="24"/>
        </w:rPr>
        <w:t xml:space="preserve"> su capacidad de generación de ingresos</w:t>
      </w:r>
      <w:r w:rsidR="00456C2E">
        <w:rPr>
          <w:rFonts w:cs="Arial"/>
          <w:color w:val="000000" w:themeColor="text1"/>
          <w:szCs w:val="24"/>
        </w:rPr>
        <w:t xml:space="preserve"> futuros</w:t>
      </w:r>
      <w:r w:rsidR="007020E7" w:rsidRPr="007020E7">
        <w:rPr>
          <w:rFonts w:cs="Arial"/>
          <w:color w:val="000000" w:themeColor="text1"/>
          <w:szCs w:val="24"/>
        </w:rPr>
        <w:t>.</w:t>
      </w:r>
      <w:r w:rsidR="007020E7" w:rsidRPr="007020E7">
        <w:rPr>
          <w:rFonts w:cs="Arial"/>
          <w:b/>
          <w:bCs/>
          <w:color w:val="000000" w:themeColor="text1"/>
          <w:szCs w:val="24"/>
        </w:rPr>
        <w:t xml:space="preserve"> </w:t>
      </w:r>
    </w:p>
    <w:p w14:paraId="00B8519E" w14:textId="77777777" w:rsidR="005B4327" w:rsidRDefault="005B4327" w:rsidP="005B4327">
      <w:pPr>
        <w:spacing w:before="0" w:after="0"/>
        <w:jc w:val="both"/>
        <w:rPr>
          <w:rFonts w:cs="Arial"/>
          <w:b/>
          <w:bCs/>
          <w:color w:val="000000" w:themeColor="text1"/>
          <w:szCs w:val="24"/>
        </w:rPr>
      </w:pPr>
    </w:p>
    <w:p w14:paraId="188918A1" w14:textId="4B67AEF9" w:rsidR="00666D2A" w:rsidRDefault="00DD5334" w:rsidP="005B4327">
      <w:pPr>
        <w:spacing w:before="0" w:after="0"/>
        <w:jc w:val="both"/>
        <w:rPr>
          <w:rFonts w:cs="Arial"/>
          <w:color w:val="000000" w:themeColor="text1"/>
          <w:szCs w:val="24"/>
        </w:rPr>
      </w:pPr>
      <w:r>
        <w:rPr>
          <w:rFonts w:cs="Arial"/>
          <w:color w:val="000000" w:themeColor="text1"/>
          <w:szCs w:val="24"/>
        </w:rPr>
        <w:t>Para efectos de la colocación</w:t>
      </w:r>
      <w:r w:rsidR="00BA3B17">
        <w:rPr>
          <w:rFonts w:cs="Arial"/>
          <w:color w:val="000000" w:themeColor="text1"/>
          <w:szCs w:val="24"/>
        </w:rPr>
        <w:t xml:space="preserve"> </w:t>
      </w:r>
      <w:r>
        <w:rPr>
          <w:rFonts w:cs="Arial"/>
          <w:color w:val="000000" w:themeColor="text1"/>
          <w:szCs w:val="24"/>
        </w:rPr>
        <w:t>de</w:t>
      </w:r>
      <w:r w:rsidR="00BA3B17">
        <w:rPr>
          <w:rFonts w:cs="Arial"/>
          <w:color w:val="000000" w:themeColor="text1"/>
          <w:szCs w:val="24"/>
        </w:rPr>
        <w:t xml:space="preserve"> </w:t>
      </w:r>
      <w:r w:rsidR="00E378FD">
        <w:rPr>
          <w:rFonts w:cs="Arial"/>
          <w:color w:val="000000" w:themeColor="text1"/>
          <w:szCs w:val="24"/>
        </w:rPr>
        <w:t xml:space="preserve">los </w:t>
      </w:r>
      <w:r>
        <w:rPr>
          <w:rFonts w:cs="Arial"/>
          <w:color w:val="000000" w:themeColor="text1"/>
          <w:szCs w:val="24"/>
        </w:rPr>
        <w:t>crédito</w:t>
      </w:r>
      <w:r w:rsidR="00BA3B17">
        <w:rPr>
          <w:rFonts w:cs="Arial"/>
          <w:color w:val="000000" w:themeColor="text1"/>
          <w:szCs w:val="24"/>
        </w:rPr>
        <w:t xml:space="preserve">s «asociativos» </w:t>
      </w:r>
      <w:r w:rsidR="00CD62B0">
        <w:rPr>
          <w:rFonts w:cs="Arial"/>
          <w:color w:val="000000" w:themeColor="text1"/>
          <w:szCs w:val="24"/>
        </w:rPr>
        <w:t xml:space="preserve">establecidos en </w:t>
      </w:r>
      <w:r w:rsidR="00BA3B17">
        <w:rPr>
          <w:rFonts w:cs="Arial"/>
          <w:color w:val="000000" w:themeColor="text1"/>
          <w:szCs w:val="24"/>
        </w:rPr>
        <w:t xml:space="preserve">los programas definidos por la Comisión Nacional de Crédito Agropecuario </w:t>
      </w:r>
      <w:r w:rsidR="003D3E18">
        <w:rPr>
          <w:rFonts w:cs="Arial"/>
          <w:color w:val="000000" w:themeColor="text1"/>
          <w:szCs w:val="24"/>
        </w:rPr>
        <w:t>en el marco de la emergencia de que trata el Decreto 0150 de 2026</w:t>
      </w:r>
      <w:r w:rsidR="00E378FD">
        <w:rPr>
          <w:rFonts w:cs="Arial"/>
          <w:color w:val="000000" w:themeColor="text1"/>
          <w:szCs w:val="24"/>
        </w:rPr>
        <w:t xml:space="preserve">, </w:t>
      </w:r>
      <w:r w:rsidR="005751E0" w:rsidRPr="005751E0">
        <w:rPr>
          <w:rFonts w:cs="Arial"/>
          <w:color w:val="000000" w:themeColor="text1"/>
          <w:szCs w:val="24"/>
        </w:rPr>
        <w:t>las entidades vigiladas podrán considerar dentro del análisis de capacidad de pago</w:t>
      </w:r>
      <w:r w:rsidR="00D16401">
        <w:rPr>
          <w:rFonts w:cs="Arial"/>
          <w:color w:val="000000" w:themeColor="text1"/>
          <w:szCs w:val="24"/>
        </w:rPr>
        <w:t xml:space="preserve"> la capacidad</w:t>
      </w:r>
      <w:r w:rsidR="005751E0" w:rsidRPr="005751E0">
        <w:rPr>
          <w:rFonts w:cs="Arial"/>
          <w:color w:val="000000" w:themeColor="text1"/>
          <w:szCs w:val="24"/>
        </w:rPr>
        <w:t xml:space="preserve"> propia que se deriva de la situación financiera de la asociación o entidad cooperativa, </w:t>
      </w:r>
      <w:r w:rsidR="00D16401">
        <w:rPr>
          <w:rFonts w:cs="Arial"/>
          <w:color w:val="000000" w:themeColor="text1"/>
          <w:szCs w:val="24"/>
        </w:rPr>
        <w:t xml:space="preserve">así como </w:t>
      </w:r>
      <w:r w:rsidR="005751E0" w:rsidRPr="005751E0">
        <w:rPr>
          <w:rFonts w:cs="Arial"/>
          <w:color w:val="000000" w:themeColor="text1"/>
          <w:szCs w:val="24"/>
        </w:rPr>
        <w:t xml:space="preserve">la provenga de los asociados a la misma, siempre que </w:t>
      </w:r>
      <w:r w:rsidR="00773C4E">
        <w:rPr>
          <w:rFonts w:cs="Arial"/>
          <w:color w:val="000000" w:themeColor="text1"/>
          <w:szCs w:val="24"/>
        </w:rPr>
        <w:t xml:space="preserve">se </w:t>
      </w:r>
      <w:r w:rsidR="005751E0" w:rsidRPr="005751E0">
        <w:rPr>
          <w:rFonts w:cs="Arial"/>
          <w:color w:val="000000" w:themeColor="text1"/>
          <w:szCs w:val="24"/>
        </w:rPr>
        <w:t>demuestre que tales asociados han adquirido la obligación de pago con dicha asociación o entidad cooperativa.</w:t>
      </w:r>
    </w:p>
    <w:p w14:paraId="17509B40" w14:textId="77777777" w:rsidR="00F30909" w:rsidRPr="005751E0" w:rsidRDefault="00F30909" w:rsidP="005B4327">
      <w:pPr>
        <w:spacing w:before="0" w:after="0"/>
        <w:jc w:val="both"/>
        <w:rPr>
          <w:rFonts w:cs="Arial"/>
          <w:color w:val="000000" w:themeColor="text1"/>
          <w:szCs w:val="24"/>
        </w:rPr>
      </w:pPr>
    </w:p>
    <w:p w14:paraId="6441E2DB" w14:textId="2D24762C" w:rsidR="00420BA3" w:rsidRDefault="00420BA3" w:rsidP="005B4327">
      <w:pPr>
        <w:spacing w:before="0" w:after="0"/>
        <w:jc w:val="both"/>
        <w:rPr>
          <w:rFonts w:cs="Arial"/>
          <w:color w:val="000000" w:themeColor="text1"/>
          <w:szCs w:val="24"/>
          <w:lang w:val="es-419"/>
        </w:rPr>
      </w:pPr>
      <w:r>
        <w:rPr>
          <w:rFonts w:cs="Arial"/>
          <w:color w:val="000000" w:themeColor="text1"/>
          <w:szCs w:val="24"/>
          <w:lang w:val="es-419"/>
        </w:rPr>
        <w:t>Estos aspectos deben</w:t>
      </w:r>
      <w:r w:rsidRPr="005968F0">
        <w:rPr>
          <w:rFonts w:cs="Arial"/>
          <w:color w:val="000000" w:themeColor="text1"/>
          <w:szCs w:val="24"/>
          <w:lang w:val="es-419"/>
        </w:rPr>
        <w:t xml:space="preserve"> quedar debidamente documentad</w:t>
      </w:r>
      <w:r>
        <w:rPr>
          <w:rFonts w:cs="Arial"/>
          <w:color w:val="000000" w:themeColor="text1"/>
          <w:szCs w:val="24"/>
          <w:lang w:val="es-419"/>
        </w:rPr>
        <w:t>os</w:t>
      </w:r>
      <w:r w:rsidRPr="005968F0">
        <w:rPr>
          <w:rFonts w:cs="Arial"/>
          <w:color w:val="000000" w:themeColor="text1"/>
          <w:szCs w:val="24"/>
          <w:lang w:val="es-419"/>
        </w:rPr>
        <w:t xml:space="preserve"> </w:t>
      </w:r>
      <w:r>
        <w:rPr>
          <w:rFonts w:cs="Arial"/>
          <w:color w:val="000000" w:themeColor="text1"/>
          <w:szCs w:val="24"/>
          <w:lang w:val="es-419"/>
        </w:rPr>
        <w:t>y a disposición de la Superintendencia Financiera</w:t>
      </w:r>
      <w:r w:rsidR="00C64732">
        <w:rPr>
          <w:rFonts w:cs="Arial"/>
          <w:color w:val="000000" w:themeColor="text1"/>
          <w:szCs w:val="24"/>
          <w:lang w:val="es-419"/>
        </w:rPr>
        <w:t xml:space="preserve"> de Colombia</w:t>
      </w:r>
      <w:r>
        <w:rPr>
          <w:rFonts w:cs="Arial"/>
          <w:color w:val="000000" w:themeColor="text1"/>
          <w:szCs w:val="24"/>
          <w:lang w:val="es-419"/>
        </w:rPr>
        <w:t>.</w:t>
      </w:r>
    </w:p>
    <w:p w14:paraId="47540E36" w14:textId="77777777" w:rsidR="00074B46" w:rsidRDefault="00074B46" w:rsidP="00DD1FF3">
      <w:pPr>
        <w:spacing w:before="0" w:after="0"/>
        <w:jc w:val="both"/>
        <w:rPr>
          <w:rFonts w:cs="Arial"/>
          <w:b/>
          <w:bCs/>
          <w:color w:val="000000" w:themeColor="text1"/>
          <w:szCs w:val="24"/>
        </w:rPr>
      </w:pPr>
    </w:p>
    <w:p w14:paraId="676BA5CA" w14:textId="4F2277ED" w:rsidR="00DD1FF3" w:rsidRPr="000C08B1" w:rsidRDefault="00DF23FF" w:rsidP="00DD1FF3">
      <w:pPr>
        <w:spacing w:before="0" w:after="0"/>
        <w:jc w:val="both"/>
        <w:rPr>
          <w:rFonts w:cs="Arial"/>
          <w:color w:val="000000" w:themeColor="text1"/>
          <w:szCs w:val="24"/>
          <w:lang w:val="es-419"/>
        </w:rPr>
      </w:pPr>
      <w:r>
        <w:rPr>
          <w:rFonts w:cs="Arial"/>
          <w:b/>
          <w:bCs/>
          <w:color w:val="000000" w:themeColor="text1"/>
          <w:szCs w:val="24"/>
        </w:rPr>
        <w:lastRenderedPageBreak/>
        <w:t>SEXTA</w:t>
      </w:r>
      <w:r w:rsidR="00DD1FF3">
        <w:rPr>
          <w:rFonts w:cs="Arial"/>
          <w:b/>
          <w:bCs/>
          <w:color w:val="000000" w:themeColor="text1"/>
          <w:szCs w:val="24"/>
          <w:lang w:val="es-419"/>
        </w:rPr>
        <w:t>. REGLAS ESPECIALES SOBRE PERÍODOS DE GRACIA:</w:t>
      </w:r>
      <w:r w:rsidR="00DD1FF3" w:rsidRPr="000C08B1">
        <w:rPr>
          <w:rFonts w:cs="Arial"/>
          <w:color w:val="000000" w:themeColor="text1"/>
          <w:szCs w:val="24"/>
          <w:lang w:val="es-419"/>
        </w:rPr>
        <w:t xml:space="preserve"> Las entidades vigiladas </w:t>
      </w:r>
      <w:r w:rsidR="00DD1FF3">
        <w:rPr>
          <w:rFonts w:cs="Arial"/>
          <w:color w:val="000000" w:themeColor="text1"/>
          <w:szCs w:val="24"/>
          <w:lang w:val="es-419"/>
        </w:rPr>
        <w:t>que decidan otorgar</w:t>
      </w:r>
      <w:r w:rsidR="00DD1FF3" w:rsidRPr="000C08B1">
        <w:rPr>
          <w:rFonts w:cs="Arial"/>
          <w:color w:val="000000" w:themeColor="text1"/>
          <w:szCs w:val="24"/>
          <w:lang w:val="es-419"/>
        </w:rPr>
        <w:t xml:space="preserve"> períodos de gracia </w:t>
      </w:r>
      <w:r w:rsidR="00DD1FF3">
        <w:rPr>
          <w:rFonts w:cs="Arial"/>
          <w:color w:val="000000" w:themeColor="text1"/>
          <w:szCs w:val="24"/>
          <w:lang w:val="es-419"/>
        </w:rPr>
        <w:t>a</w:t>
      </w:r>
      <w:r w:rsidR="00DD1FF3" w:rsidRPr="000C08B1">
        <w:rPr>
          <w:rFonts w:cs="Arial"/>
          <w:color w:val="000000" w:themeColor="text1"/>
          <w:szCs w:val="24"/>
          <w:lang w:val="es-419"/>
        </w:rPr>
        <w:t xml:space="preserve"> los consumidores financieros identificados como afectados deberán </w:t>
      </w:r>
      <w:r w:rsidR="00DD1FF3">
        <w:rPr>
          <w:rFonts w:cs="Arial"/>
          <w:color w:val="000000" w:themeColor="text1"/>
          <w:szCs w:val="24"/>
          <w:lang w:val="es-419"/>
        </w:rPr>
        <w:t xml:space="preserve">dar cumplimiento a </w:t>
      </w:r>
      <w:r w:rsidR="00DD1FF3" w:rsidRPr="000C08B1">
        <w:rPr>
          <w:rFonts w:cs="Arial"/>
          <w:color w:val="000000" w:themeColor="text1"/>
          <w:szCs w:val="24"/>
          <w:lang w:val="es-419"/>
        </w:rPr>
        <w:t>las siguientes reglas:</w:t>
      </w:r>
    </w:p>
    <w:p w14:paraId="27C42C8C" w14:textId="77777777" w:rsidR="00DD1FF3" w:rsidRDefault="00DD1FF3" w:rsidP="00DD1FF3">
      <w:pPr>
        <w:spacing w:before="0" w:after="0"/>
        <w:jc w:val="both"/>
        <w:rPr>
          <w:rFonts w:cs="Arial"/>
          <w:color w:val="000000" w:themeColor="text1"/>
          <w:szCs w:val="24"/>
          <w:lang w:val="es-419"/>
        </w:rPr>
      </w:pPr>
    </w:p>
    <w:p w14:paraId="2BEDBB7F" w14:textId="77777777" w:rsidR="00DD1FF3" w:rsidRPr="00C42457" w:rsidRDefault="00DD1FF3" w:rsidP="00DD1FF3">
      <w:pPr>
        <w:pStyle w:val="Prrafodelista"/>
        <w:numPr>
          <w:ilvl w:val="0"/>
          <w:numId w:val="13"/>
        </w:numPr>
        <w:spacing w:before="0" w:after="0"/>
        <w:ind w:left="567" w:hanging="567"/>
        <w:jc w:val="both"/>
        <w:rPr>
          <w:rFonts w:cs="Arial"/>
          <w:color w:val="000000" w:themeColor="text1"/>
          <w:szCs w:val="24"/>
          <w:lang w:val="es-419"/>
        </w:rPr>
      </w:pPr>
      <w:r w:rsidRPr="00C42457">
        <w:rPr>
          <w:rFonts w:cs="Arial"/>
          <w:color w:val="000000" w:themeColor="text1"/>
          <w:szCs w:val="24"/>
          <w:lang w:val="es-419"/>
        </w:rPr>
        <w:t xml:space="preserve">Los períodos de gracia deberán responder a la situación particular del deudor, su nivel de </w:t>
      </w:r>
      <w:r w:rsidRPr="0071546C">
        <w:rPr>
          <w:rFonts w:cs="Arial"/>
          <w:color w:val="000000" w:themeColor="text1"/>
          <w:szCs w:val="24"/>
          <w:lang w:val="es-419"/>
        </w:rPr>
        <w:t xml:space="preserve">afectación y sustentarse en un análisis de la </w:t>
      </w:r>
      <w:r w:rsidRPr="0071546C">
        <w:rPr>
          <w:rFonts w:cs="Arial"/>
          <w:color w:val="000000" w:themeColor="text1"/>
          <w:szCs w:val="24"/>
        </w:rPr>
        <w:t xml:space="preserve">capacidad potencial de pago, </w:t>
      </w:r>
      <w:r w:rsidRPr="0071546C">
        <w:rPr>
          <w:rFonts w:cs="Arial"/>
          <w:color w:val="000000" w:themeColor="text1"/>
          <w:szCs w:val="24"/>
          <w:lang w:val="es-419"/>
        </w:rPr>
        <w:t xml:space="preserve">en los términos previstos en la instrucción </w:t>
      </w:r>
      <w:r>
        <w:rPr>
          <w:rFonts w:cs="Arial"/>
          <w:color w:val="000000" w:themeColor="text1"/>
          <w:szCs w:val="24"/>
          <w:lang w:val="es-419"/>
        </w:rPr>
        <w:t>SEXTA</w:t>
      </w:r>
      <w:r w:rsidRPr="0071546C">
        <w:rPr>
          <w:rFonts w:cs="Arial"/>
          <w:color w:val="000000" w:themeColor="text1"/>
          <w:szCs w:val="24"/>
          <w:lang w:val="es-419"/>
        </w:rPr>
        <w:t xml:space="preserve"> de la presente circular.</w:t>
      </w:r>
    </w:p>
    <w:p w14:paraId="5A3EB94C" w14:textId="77777777" w:rsidR="00DD1FF3" w:rsidRPr="002B0C55" w:rsidRDefault="00DD1FF3" w:rsidP="00DD1FF3">
      <w:pPr>
        <w:spacing w:before="0" w:after="0"/>
        <w:jc w:val="both"/>
        <w:rPr>
          <w:rFonts w:cs="Arial"/>
          <w:color w:val="000000" w:themeColor="text1"/>
          <w:szCs w:val="24"/>
          <w:lang w:val="es-419"/>
        </w:rPr>
      </w:pPr>
    </w:p>
    <w:p w14:paraId="3357815C" w14:textId="77777777" w:rsidR="00DD1FF3" w:rsidRPr="00FE2848" w:rsidRDefault="00DD1FF3" w:rsidP="00DD1FF3">
      <w:pPr>
        <w:pStyle w:val="Prrafodelista"/>
        <w:numPr>
          <w:ilvl w:val="0"/>
          <w:numId w:val="13"/>
        </w:numPr>
        <w:spacing w:before="0" w:after="0"/>
        <w:ind w:left="567" w:hanging="567"/>
        <w:jc w:val="both"/>
        <w:rPr>
          <w:rFonts w:cs="Arial"/>
          <w:color w:val="000000" w:themeColor="text1"/>
          <w:szCs w:val="24"/>
          <w:lang w:val="es-419"/>
        </w:rPr>
      </w:pPr>
      <w:r w:rsidRPr="00FE2848">
        <w:rPr>
          <w:rFonts w:cs="Arial"/>
          <w:color w:val="000000" w:themeColor="text1"/>
          <w:szCs w:val="24"/>
        </w:rPr>
        <w:t xml:space="preserve">Los períodos de gracia que se otorguen </w:t>
      </w:r>
      <w:r>
        <w:rPr>
          <w:rFonts w:cs="Arial"/>
          <w:color w:val="000000" w:themeColor="text1"/>
          <w:szCs w:val="24"/>
        </w:rPr>
        <w:t xml:space="preserve">deben </w:t>
      </w:r>
      <w:r w:rsidRPr="00FE2848">
        <w:rPr>
          <w:rFonts w:cs="Arial"/>
          <w:color w:val="000000" w:themeColor="text1"/>
          <w:szCs w:val="24"/>
        </w:rPr>
        <w:t>definirse en concordancia con el plazo total de la obligación. Una vez finalizado el período de gracia, se aplicarán las condiciones contractuales, legales y reglamentarias que correspondan.</w:t>
      </w:r>
    </w:p>
    <w:p w14:paraId="3F0A7DB7" w14:textId="77777777" w:rsidR="00DD1FF3" w:rsidRPr="00FE2848" w:rsidRDefault="00DD1FF3" w:rsidP="00DD1FF3">
      <w:pPr>
        <w:pStyle w:val="Prrafodelista"/>
        <w:spacing w:after="0"/>
        <w:rPr>
          <w:rFonts w:cs="Arial"/>
          <w:color w:val="000000" w:themeColor="text1"/>
          <w:szCs w:val="24"/>
          <w:lang w:val="es-419"/>
        </w:rPr>
      </w:pPr>
    </w:p>
    <w:p w14:paraId="1085A069" w14:textId="77777777" w:rsidR="00DD1FF3" w:rsidRDefault="00DD1FF3" w:rsidP="00DD1FF3">
      <w:pPr>
        <w:pStyle w:val="Prrafodelista"/>
        <w:numPr>
          <w:ilvl w:val="0"/>
          <w:numId w:val="13"/>
        </w:numPr>
        <w:spacing w:before="0" w:after="0"/>
        <w:ind w:left="567" w:hanging="567"/>
        <w:jc w:val="both"/>
        <w:rPr>
          <w:rFonts w:cs="Arial"/>
          <w:color w:val="000000" w:themeColor="text1"/>
          <w:szCs w:val="24"/>
          <w:lang w:val="es-419"/>
        </w:rPr>
      </w:pPr>
      <w:r w:rsidRPr="00FE2848">
        <w:rPr>
          <w:rFonts w:cs="Arial"/>
          <w:color w:val="000000" w:themeColor="text1"/>
          <w:szCs w:val="24"/>
          <w:lang w:val="es-419"/>
        </w:rPr>
        <w:t>Las entidades deberán informar de manera clara, previa y expresa al consumidor financiero las condiciones del período de gracia, incluyendo su impacto sobre el plazo del crédito, la tasa de interés efectiva, el valor futuro de las cuotas, las condiciones aplicables a los seguros asociados a los créditos, y cualquier costo relacionado.</w:t>
      </w:r>
    </w:p>
    <w:p w14:paraId="7167A832" w14:textId="77777777" w:rsidR="00DD1FF3" w:rsidRPr="002A217E" w:rsidRDefault="00DD1FF3" w:rsidP="00DD1FF3">
      <w:pPr>
        <w:pStyle w:val="Prrafodelista"/>
        <w:spacing w:after="0"/>
        <w:rPr>
          <w:rFonts w:cs="Arial"/>
          <w:color w:val="000000" w:themeColor="text1"/>
          <w:szCs w:val="24"/>
          <w:lang w:val="es-419"/>
        </w:rPr>
      </w:pPr>
    </w:p>
    <w:p w14:paraId="30AC6E04" w14:textId="77777777" w:rsidR="00DD1FF3" w:rsidRPr="002A217E" w:rsidRDefault="00DD1FF3" w:rsidP="00DD1FF3">
      <w:pPr>
        <w:pStyle w:val="Prrafodelista"/>
        <w:numPr>
          <w:ilvl w:val="0"/>
          <w:numId w:val="13"/>
        </w:numPr>
        <w:spacing w:before="0" w:after="0"/>
        <w:ind w:left="567" w:hanging="567"/>
        <w:jc w:val="both"/>
        <w:rPr>
          <w:rFonts w:cs="Arial"/>
          <w:color w:val="000000" w:themeColor="text1"/>
          <w:szCs w:val="24"/>
          <w:lang w:val="es-419"/>
        </w:rPr>
      </w:pPr>
      <w:r w:rsidRPr="002A217E">
        <w:rPr>
          <w:rFonts w:cs="Arial"/>
          <w:color w:val="000000" w:themeColor="text1"/>
          <w:szCs w:val="24"/>
          <w:lang w:val="es-419"/>
        </w:rPr>
        <w:t xml:space="preserve">Mientras se mantenga el período de gracia, los créditos conservarán la calificación que registraban al momento de la declaratoria del Estado de Emergencia Económica, Social y Ecológica. Finalizado dicho período, </w:t>
      </w:r>
      <w:r>
        <w:rPr>
          <w:rFonts w:cs="Arial"/>
          <w:color w:val="000000" w:themeColor="text1"/>
          <w:szCs w:val="24"/>
          <w:lang w:val="es-419"/>
        </w:rPr>
        <w:t xml:space="preserve">los créditos </w:t>
      </w:r>
      <w:r w:rsidRPr="002A217E">
        <w:rPr>
          <w:rFonts w:cs="Arial"/>
          <w:color w:val="000000" w:themeColor="text1"/>
          <w:szCs w:val="24"/>
          <w:lang w:val="es-419"/>
        </w:rPr>
        <w:t>deberán ser objeto de evaluación y calificación de conformidad con las instrucciones contenidas en el Capítulo XXXI «Sistema Integral de Administración de Riesgos» de la Circular Básica Contable y Financiera. En consecuencia, durante dicho lapso la información reportada a los operadores de información permanecerá inalterada.</w:t>
      </w:r>
    </w:p>
    <w:p w14:paraId="5B264D2D" w14:textId="77777777" w:rsidR="00DD1FF3" w:rsidRPr="00DD1FF3" w:rsidRDefault="00DD1FF3" w:rsidP="005B4327">
      <w:pPr>
        <w:spacing w:before="0" w:after="0"/>
        <w:jc w:val="both"/>
        <w:rPr>
          <w:rFonts w:cs="Arial"/>
          <w:b/>
          <w:bCs/>
          <w:color w:val="000000" w:themeColor="text1"/>
          <w:lang w:val="es-419"/>
        </w:rPr>
      </w:pPr>
    </w:p>
    <w:p w14:paraId="311E8A91" w14:textId="3287F809" w:rsidR="008C396C" w:rsidRPr="008C396C" w:rsidRDefault="00AE740F" w:rsidP="005B4327">
      <w:pPr>
        <w:spacing w:before="0" w:after="0"/>
        <w:jc w:val="both"/>
        <w:rPr>
          <w:lang w:val="es-MX"/>
        </w:rPr>
      </w:pPr>
      <w:r>
        <w:rPr>
          <w:rFonts w:cs="Arial"/>
          <w:b/>
          <w:bCs/>
          <w:color w:val="000000" w:themeColor="text1"/>
        </w:rPr>
        <w:t>S</w:t>
      </w:r>
      <w:r w:rsidR="00DF23FF">
        <w:rPr>
          <w:rFonts w:cs="Arial"/>
          <w:b/>
          <w:bCs/>
          <w:color w:val="000000" w:themeColor="text1"/>
        </w:rPr>
        <w:t>ÉPTIMA</w:t>
      </w:r>
      <w:r w:rsidR="002149EC" w:rsidRPr="004945A7">
        <w:rPr>
          <w:b/>
          <w:bCs/>
          <w:lang w:val="es-MX"/>
        </w:rPr>
        <w:t>.</w:t>
      </w:r>
      <w:r w:rsidR="004920F4">
        <w:rPr>
          <w:b/>
          <w:bCs/>
          <w:lang w:val="es-MX"/>
        </w:rPr>
        <w:t xml:space="preserve"> ATENCIÓN A TOMADORES DE SEGUROS</w:t>
      </w:r>
      <w:r w:rsidR="00737076">
        <w:rPr>
          <w:b/>
          <w:bCs/>
          <w:lang w:val="es-MX"/>
        </w:rPr>
        <w:t>, ASEGURADOS Y BENEFICIARIOS</w:t>
      </w:r>
      <w:r w:rsidR="004920F4">
        <w:rPr>
          <w:b/>
          <w:bCs/>
          <w:lang w:val="es-MX"/>
        </w:rPr>
        <w:t>:</w:t>
      </w:r>
      <w:r w:rsidR="002149EC" w:rsidRPr="004945A7">
        <w:rPr>
          <w:b/>
          <w:bCs/>
          <w:lang w:val="es-MX"/>
        </w:rPr>
        <w:t xml:space="preserve"> </w:t>
      </w:r>
      <w:r w:rsidR="008C396C" w:rsidRPr="004945A7">
        <w:rPr>
          <w:lang w:val="es-MX"/>
        </w:rPr>
        <w:t>Las</w:t>
      </w:r>
      <w:r w:rsidR="008C396C" w:rsidRPr="008C396C">
        <w:rPr>
          <w:lang w:val="es-MX"/>
        </w:rPr>
        <w:t xml:space="preserve"> compañías de seguros deberán adoptar medidas orientadas a facilitar la atención de los asegurados afectados por</w:t>
      </w:r>
      <w:r w:rsidR="00834D3F">
        <w:rPr>
          <w:lang w:val="es-MX"/>
        </w:rPr>
        <w:t xml:space="preserve"> la</w:t>
      </w:r>
      <w:r w:rsidR="008C396C" w:rsidRPr="008C396C">
        <w:rPr>
          <w:lang w:val="es-MX"/>
        </w:rPr>
        <w:t xml:space="preserve"> </w:t>
      </w:r>
      <w:r w:rsidR="00834D3F" w:rsidRPr="00401FCB">
        <w:rPr>
          <w:rFonts w:cs="Arial"/>
          <w:color w:val="000000" w:themeColor="text1"/>
          <w:szCs w:val="24"/>
        </w:rPr>
        <w:t>situación que motiv</w:t>
      </w:r>
      <w:r w:rsidR="00834D3F">
        <w:rPr>
          <w:rFonts w:cs="Arial"/>
          <w:color w:val="000000" w:themeColor="text1"/>
          <w:szCs w:val="24"/>
        </w:rPr>
        <w:t xml:space="preserve">a la declaratoria del </w:t>
      </w:r>
      <w:r w:rsidR="00834D3F" w:rsidRPr="002233C0">
        <w:rPr>
          <w:rFonts w:cs="Arial"/>
          <w:color w:val="000000" w:themeColor="text1"/>
          <w:szCs w:val="24"/>
          <w:lang w:val="es-419"/>
        </w:rPr>
        <w:t>Estado de Emergencia Económica, Social y Ecológica</w:t>
      </w:r>
      <w:r w:rsidR="00834D3F">
        <w:rPr>
          <w:rFonts w:cs="Arial"/>
          <w:color w:val="000000" w:themeColor="text1"/>
          <w:szCs w:val="24"/>
          <w:lang w:val="es-419"/>
        </w:rPr>
        <w:t>.</w:t>
      </w:r>
      <w:r w:rsidR="00446039">
        <w:rPr>
          <w:rFonts w:cs="Arial"/>
          <w:color w:val="000000" w:themeColor="text1"/>
          <w:szCs w:val="24"/>
          <w:lang w:val="es-419"/>
        </w:rPr>
        <w:t xml:space="preserve"> </w:t>
      </w:r>
      <w:r w:rsidR="008C396C" w:rsidRPr="008C396C">
        <w:rPr>
          <w:lang w:val="es-MX"/>
        </w:rPr>
        <w:t>En particular,</w:t>
      </w:r>
      <w:r w:rsidR="00080513">
        <w:rPr>
          <w:lang w:val="es-MX"/>
        </w:rPr>
        <w:t xml:space="preserve"> las entidades aseguradoras</w:t>
      </w:r>
      <w:r w:rsidR="008C396C" w:rsidRPr="008C396C">
        <w:rPr>
          <w:lang w:val="es-MX"/>
        </w:rPr>
        <w:t xml:space="preserve"> deben:</w:t>
      </w:r>
    </w:p>
    <w:p w14:paraId="79C52D16" w14:textId="77777777" w:rsidR="00EA0A5C" w:rsidRPr="008C396C" w:rsidRDefault="00EA0A5C" w:rsidP="005B4327">
      <w:pPr>
        <w:spacing w:before="0" w:after="0"/>
        <w:jc w:val="both"/>
        <w:rPr>
          <w:lang w:val="es-MX"/>
        </w:rPr>
      </w:pPr>
    </w:p>
    <w:p w14:paraId="67625653" w14:textId="25F067AD" w:rsidR="00080513" w:rsidRDefault="00AF0EBF" w:rsidP="005B4327">
      <w:pPr>
        <w:pStyle w:val="Prrafodelista"/>
        <w:numPr>
          <w:ilvl w:val="0"/>
          <w:numId w:val="14"/>
        </w:numPr>
        <w:spacing w:before="0" w:after="0"/>
        <w:ind w:left="567" w:hanging="567"/>
        <w:jc w:val="both"/>
        <w:rPr>
          <w:lang w:val="es-MX"/>
        </w:rPr>
      </w:pPr>
      <w:r w:rsidRPr="00080513">
        <w:rPr>
          <w:lang w:val="es-MX"/>
        </w:rPr>
        <w:t>Establecer</w:t>
      </w:r>
      <w:r w:rsidR="00D51486" w:rsidRPr="00080513">
        <w:rPr>
          <w:lang w:val="es-MX"/>
        </w:rPr>
        <w:t xml:space="preserve">, de manera conjunta con </w:t>
      </w:r>
      <w:r w:rsidR="00E47FC0" w:rsidRPr="00080513">
        <w:rPr>
          <w:lang w:val="es-MX"/>
        </w:rPr>
        <w:t>las demás entidades vigiladas</w:t>
      </w:r>
      <w:r w:rsidR="00D51486" w:rsidRPr="00080513">
        <w:rPr>
          <w:lang w:val="es-MX"/>
        </w:rPr>
        <w:t xml:space="preserve">, los mecanismos y </w:t>
      </w:r>
      <w:r w:rsidR="00A86E60" w:rsidRPr="00080513">
        <w:rPr>
          <w:lang w:val="es-MX"/>
        </w:rPr>
        <w:t xml:space="preserve">procedimientos </w:t>
      </w:r>
      <w:r w:rsidR="00D51486" w:rsidRPr="00080513">
        <w:rPr>
          <w:lang w:val="es-MX"/>
        </w:rPr>
        <w:t xml:space="preserve">de </w:t>
      </w:r>
      <w:r w:rsidR="00B91D62" w:rsidRPr="00080513">
        <w:rPr>
          <w:lang w:val="es-MX"/>
        </w:rPr>
        <w:t>las condiciones de</w:t>
      </w:r>
      <w:r w:rsidR="00D51486" w:rsidRPr="00080513">
        <w:rPr>
          <w:lang w:val="es-MX"/>
        </w:rPr>
        <w:t xml:space="preserve"> pago de la</w:t>
      </w:r>
      <w:r w:rsidR="003E5926">
        <w:rPr>
          <w:lang w:val="es-MX"/>
        </w:rPr>
        <w:t>s</w:t>
      </w:r>
      <w:r w:rsidR="00B91D62" w:rsidRPr="00080513">
        <w:rPr>
          <w:lang w:val="es-MX"/>
        </w:rPr>
        <w:t xml:space="preserve"> prima</w:t>
      </w:r>
      <w:r w:rsidR="003E5926">
        <w:rPr>
          <w:lang w:val="es-MX"/>
        </w:rPr>
        <w:t>s</w:t>
      </w:r>
      <w:r w:rsidR="00B91D62" w:rsidRPr="00080513">
        <w:rPr>
          <w:lang w:val="es-MX"/>
        </w:rPr>
        <w:t xml:space="preserve"> de seguro, independientemente de su modalidad</w:t>
      </w:r>
      <w:r w:rsidR="00080513" w:rsidRPr="00080513">
        <w:rPr>
          <w:lang w:val="es-MX"/>
        </w:rPr>
        <w:t xml:space="preserve"> de pago</w:t>
      </w:r>
      <w:r w:rsidR="00B91D62" w:rsidRPr="00080513">
        <w:rPr>
          <w:lang w:val="es-MX"/>
        </w:rPr>
        <w:t>.</w:t>
      </w:r>
    </w:p>
    <w:p w14:paraId="25946EAF" w14:textId="77777777" w:rsidR="00080513" w:rsidRDefault="00080513" w:rsidP="005B4327">
      <w:pPr>
        <w:pStyle w:val="Prrafodelista"/>
        <w:spacing w:before="0" w:after="0"/>
        <w:ind w:left="567"/>
        <w:jc w:val="both"/>
        <w:rPr>
          <w:lang w:val="es-MX"/>
        </w:rPr>
      </w:pPr>
    </w:p>
    <w:p w14:paraId="5C72155C" w14:textId="77777777" w:rsidR="00080513" w:rsidRPr="00080513" w:rsidRDefault="00AF0EBF" w:rsidP="005B4327">
      <w:pPr>
        <w:pStyle w:val="Prrafodelista"/>
        <w:numPr>
          <w:ilvl w:val="0"/>
          <w:numId w:val="14"/>
        </w:numPr>
        <w:spacing w:before="0" w:after="0"/>
        <w:ind w:left="567" w:hanging="567"/>
        <w:jc w:val="both"/>
        <w:rPr>
          <w:lang w:val="es-MX"/>
        </w:rPr>
      </w:pPr>
      <w:r w:rsidRPr="00080513">
        <w:rPr>
          <w:lang w:val="es-MX"/>
        </w:rPr>
        <w:t xml:space="preserve">Implementar </w:t>
      </w:r>
      <w:r w:rsidR="008C396C" w:rsidRPr="00080513">
        <w:rPr>
          <w:lang w:val="es-MX"/>
        </w:rPr>
        <w:t xml:space="preserve">mecanismos que permitan agilizar la atención y el pago de los siniestros relacionados con </w:t>
      </w:r>
      <w:r w:rsidR="009A54BA" w:rsidRPr="00080513">
        <w:rPr>
          <w:lang w:val="es-MX"/>
        </w:rPr>
        <w:t xml:space="preserve">la </w:t>
      </w:r>
      <w:r w:rsidR="008C396C" w:rsidRPr="00080513">
        <w:rPr>
          <w:lang w:val="es-MX"/>
        </w:rPr>
        <w:t>situación</w:t>
      </w:r>
      <w:r w:rsidR="009A54BA" w:rsidRPr="00080513">
        <w:rPr>
          <w:lang w:val="es-MX"/>
        </w:rPr>
        <w:t xml:space="preserve"> de </w:t>
      </w:r>
      <w:r w:rsidR="001E11F2">
        <w:rPr>
          <w:lang w:val="es-MX"/>
        </w:rPr>
        <w:t>emergencia</w:t>
      </w:r>
      <w:r w:rsidR="008C396C" w:rsidRPr="00080513">
        <w:rPr>
          <w:rFonts w:cs="Arial"/>
          <w:color w:val="000000" w:themeColor="text1"/>
          <w:szCs w:val="24"/>
          <w:lang w:val="es-419"/>
        </w:rPr>
        <w:t>.</w:t>
      </w:r>
    </w:p>
    <w:p w14:paraId="1FAA4AB5" w14:textId="77777777" w:rsidR="00080513" w:rsidRPr="00080513" w:rsidRDefault="00080513" w:rsidP="005B4327">
      <w:pPr>
        <w:pStyle w:val="Prrafodelista"/>
        <w:spacing w:after="0"/>
        <w:rPr>
          <w:rFonts w:cs="Arial"/>
          <w:color w:val="000000" w:themeColor="text1"/>
          <w:szCs w:val="24"/>
        </w:rPr>
      </w:pPr>
    </w:p>
    <w:p w14:paraId="353CAD3E" w14:textId="57B7E6C1" w:rsidR="00B66E28" w:rsidRPr="00EF704C" w:rsidRDefault="004A4729" w:rsidP="005B4327">
      <w:pPr>
        <w:pStyle w:val="Prrafodelista"/>
        <w:numPr>
          <w:ilvl w:val="0"/>
          <w:numId w:val="14"/>
        </w:numPr>
        <w:spacing w:before="0" w:after="0"/>
        <w:ind w:left="567" w:hanging="567"/>
        <w:jc w:val="both"/>
        <w:rPr>
          <w:lang w:val="es-MX"/>
        </w:rPr>
      </w:pPr>
      <w:r w:rsidRPr="00080513">
        <w:rPr>
          <w:rFonts w:cs="Arial"/>
          <w:color w:val="000000" w:themeColor="text1"/>
          <w:szCs w:val="24"/>
        </w:rPr>
        <w:t>Adoptar políticas orientadas a facilitar el pago de la</w:t>
      </w:r>
      <w:r w:rsidR="003E5926">
        <w:rPr>
          <w:rFonts w:cs="Arial"/>
          <w:color w:val="000000" w:themeColor="text1"/>
          <w:szCs w:val="24"/>
        </w:rPr>
        <w:t>s</w:t>
      </w:r>
      <w:r w:rsidRPr="00080513">
        <w:rPr>
          <w:rFonts w:cs="Arial"/>
          <w:color w:val="000000" w:themeColor="text1"/>
          <w:szCs w:val="24"/>
        </w:rPr>
        <w:t xml:space="preserve"> prima</w:t>
      </w:r>
      <w:r w:rsidR="003E5926">
        <w:rPr>
          <w:rFonts w:cs="Arial"/>
          <w:color w:val="000000" w:themeColor="text1"/>
          <w:szCs w:val="24"/>
        </w:rPr>
        <w:t>s</w:t>
      </w:r>
      <w:r w:rsidRPr="00080513">
        <w:rPr>
          <w:rFonts w:cs="Arial"/>
          <w:color w:val="000000" w:themeColor="text1"/>
          <w:szCs w:val="24"/>
        </w:rPr>
        <w:t xml:space="preserve"> de los seguros afectados por la situación que motiva la declaratoria del Estado de Emergencia Económica, Social y Ecológica, sin limitarse a aquellos asociados a operaciones de crédito. Dichas políticas deberán ser publicadas en los canales oficiales de la entidad, de manera que resulten accesibles y transparentes para los consumidores financieros.</w:t>
      </w:r>
    </w:p>
    <w:p w14:paraId="729922F5" w14:textId="77777777" w:rsidR="00EF704C" w:rsidRPr="00EF704C" w:rsidRDefault="00EF704C" w:rsidP="005B4327">
      <w:pPr>
        <w:pStyle w:val="Prrafodelista"/>
        <w:spacing w:before="0" w:after="0"/>
        <w:ind w:left="567"/>
        <w:jc w:val="both"/>
        <w:rPr>
          <w:lang w:val="es-MX"/>
        </w:rPr>
      </w:pPr>
    </w:p>
    <w:p w14:paraId="6AD64541" w14:textId="16A053F4" w:rsidR="00B66E28" w:rsidRPr="00D712F4" w:rsidRDefault="008471C2" w:rsidP="005B4327">
      <w:pPr>
        <w:spacing w:before="0" w:after="0"/>
        <w:jc w:val="both"/>
        <w:rPr>
          <w:lang w:val="es-MX"/>
        </w:rPr>
      </w:pPr>
      <w:r>
        <w:rPr>
          <w:rFonts w:cs="Arial"/>
          <w:b/>
          <w:bCs/>
          <w:color w:val="000000" w:themeColor="text1"/>
          <w:szCs w:val="24"/>
          <w:lang w:val="es-419"/>
        </w:rPr>
        <w:t>OCTAVA</w:t>
      </w:r>
      <w:r w:rsidR="009C3869" w:rsidRPr="00B66E28">
        <w:rPr>
          <w:b/>
          <w:bCs/>
          <w:lang w:val="es-MX"/>
        </w:rPr>
        <w:t>.</w:t>
      </w:r>
      <w:r w:rsidR="009C3869" w:rsidRPr="00446A51">
        <w:rPr>
          <w:b/>
          <w:bCs/>
          <w:lang w:val="es-MX"/>
        </w:rPr>
        <w:t xml:space="preserve"> </w:t>
      </w:r>
      <w:r w:rsidR="00B66E28">
        <w:rPr>
          <w:b/>
          <w:bCs/>
          <w:lang w:val="es-MX"/>
        </w:rPr>
        <w:t>CONTINUIDAD EN LOS SERVICIOS</w:t>
      </w:r>
      <w:r w:rsidR="002C4405">
        <w:rPr>
          <w:b/>
          <w:bCs/>
          <w:lang w:val="es-MX"/>
        </w:rPr>
        <w:t>:</w:t>
      </w:r>
      <w:r w:rsidR="00B66E28">
        <w:rPr>
          <w:b/>
          <w:bCs/>
          <w:lang w:val="es-MX"/>
        </w:rPr>
        <w:t xml:space="preserve"> </w:t>
      </w:r>
      <w:r w:rsidR="003C415C" w:rsidRPr="003C415C">
        <w:rPr>
          <w:lang w:val="es-419"/>
        </w:rPr>
        <w:t>Las entidades vigiladas deberán adoptar las medidas necesarias para procurar la continuidad en la prestación de los servicios financieros, en la medida en que las condiciones operativas y de seguridad lo permitan.</w:t>
      </w:r>
      <w:r w:rsidR="00344F71">
        <w:rPr>
          <w:lang w:val="es-419"/>
        </w:rPr>
        <w:t xml:space="preserve"> </w:t>
      </w:r>
      <w:r w:rsidR="003C415C" w:rsidRPr="003C415C">
        <w:rPr>
          <w:lang w:val="es-419"/>
        </w:rPr>
        <w:t>Para tal efecto,</w:t>
      </w:r>
      <w:r w:rsidR="001E11F2">
        <w:rPr>
          <w:lang w:val="es-419"/>
        </w:rPr>
        <w:t xml:space="preserve"> las entidades</w:t>
      </w:r>
      <w:r w:rsidR="003C415C" w:rsidRPr="003C415C">
        <w:rPr>
          <w:lang w:val="es-419"/>
        </w:rPr>
        <w:t xml:space="preserve"> </w:t>
      </w:r>
      <w:r w:rsidR="003C415C" w:rsidRPr="00D712F4">
        <w:rPr>
          <w:lang w:val="es-MX"/>
        </w:rPr>
        <w:t>deb</w:t>
      </w:r>
      <w:r w:rsidR="001E11F2">
        <w:rPr>
          <w:lang w:val="es-MX"/>
        </w:rPr>
        <w:t>e</w:t>
      </w:r>
      <w:r w:rsidR="003C415C" w:rsidRPr="00D712F4">
        <w:rPr>
          <w:lang w:val="es-MX"/>
        </w:rPr>
        <w:t>n:</w:t>
      </w:r>
    </w:p>
    <w:p w14:paraId="1F58EFC4" w14:textId="77777777" w:rsidR="00CE0EFA" w:rsidRPr="00D712F4" w:rsidRDefault="00CE0EFA" w:rsidP="005B4327">
      <w:pPr>
        <w:spacing w:before="0" w:after="0"/>
        <w:jc w:val="both"/>
        <w:rPr>
          <w:lang w:val="es-MX"/>
        </w:rPr>
      </w:pPr>
    </w:p>
    <w:p w14:paraId="40C8C8AF" w14:textId="77777777" w:rsidR="001E11F2" w:rsidRDefault="003C415C" w:rsidP="005B4327">
      <w:pPr>
        <w:pStyle w:val="Prrafodelista"/>
        <w:numPr>
          <w:ilvl w:val="0"/>
          <w:numId w:val="15"/>
        </w:numPr>
        <w:spacing w:before="0" w:after="0"/>
        <w:ind w:left="567" w:hanging="567"/>
        <w:jc w:val="both"/>
        <w:rPr>
          <w:lang w:val="es-MX"/>
        </w:rPr>
      </w:pPr>
      <w:r w:rsidRPr="001E11F2">
        <w:rPr>
          <w:lang w:val="es-MX"/>
        </w:rPr>
        <w:lastRenderedPageBreak/>
        <w:t>Informar de manera clara, suficiente y oportuna a los consumidores financieros cualquier modificación en los horarios de atención, cierres temporales de oficinas o puntos de servicio, así como los canales alternativos disponibles.</w:t>
      </w:r>
    </w:p>
    <w:p w14:paraId="0AC845CC" w14:textId="77777777" w:rsidR="001E11F2" w:rsidRDefault="001E11F2" w:rsidP="005B4327">
      <w:pPr>
        <w:pStyle w:val="Prrafodelista"/>
        <w:spacing w:before="0" w:after="0"/>
        <w:ind w:left="567"/>
        <w:jc w:val="both"/>
        <w:rPr>
          <w:lang w:val="es-MX"/>
        </w:rPr>
      </w:pPr>
    </w:p>
    <w:p w14:paraId="3462CBA0" w14:textId="77777777" w:rsidR="001E11F2" w:rsidRPr="001E11F2" w:rsidRDefault="003C415C" w:rsidP="005B4327">
      <w:pPr>
        <w:pStyle w:val="Prrafodelista"/>
        <w:numPr>
          <w:ilvl w:val="0"/>
          <w:numId w:val="15"/>
        </w:numPr>
        <w:spacing w:before="0" w:after="0"/>
        <w:ind w:left="567" w:hanging="567"/>
        <w:jc w:val="both"/>
        <w:rPr>
          <w:lang w:val="es-MX"/>
        </w:rPr>
      </w:pPr>
      <w:r w:rsidRPr="001E11F2">
        <w:rPr>
          <w:lang w:val="es-MX"/>
        </w:rPr>
        <w:t>Evaluar la utilización de</w:t>
      </w:r>
      <w:r w:rsidR="003A2C8B" w:rsidRPr="001E11F2">
        <w:rPr>
          <w:lang w:val="es-MX"/>
        </w:rPr>
        <w:t xml:space="preserve"> canales de terceros </w:t>
      </w:r>
      <w:r w:rsidRPr="001E11F2">
        <w:rPr>
          <w:lang w:val="es-MX"/>
        </w:rPr>
        <w:t>u otros mecanismos que permitan garantizar</w:t>
      </w:r>
      <w:r w:rsidRPr="001E11F2">
        <w:rPr>
          <w:lang w:val="es-419"/>
        </w:rPr>
        <w:t xml:space="preserve"> el acceso a los servicios financieros en las zonas afecta</w:t>
      </w:r>
      <w:r w:rsidRPr="001E11F2">
        <w:rPr>
          <w:rFonts w:cs="Arial"/>
          <w:color w:val="000000" w:themeColor="text1"/>
          <w:szCs w:val="24"/>
          <w:lang w:val="es-419"/>
        </w:rPr>
        <w:t>das.</w:t>
      </w:r>
    </w:p>
    <w:p w14:paraId="4D2A8EB1" w14:textId="77777777" w:rsidR="001E11F2" w:rsidRPr="001E11F2" w:rsidRDefault="001E11F2" w:rsidP="005B4327">
      <w:pPr>
        <w:pStyle w:val="Prrafodelista"/>
        <w:spacing w:after="0"/>
        <w:rPr>
          <w:rFonts w:cs="Arial"/>
          <w:color w:val="000000" w:themeColor="text1"/>
          <w:szCs w:val="24"/>
        </w:rPr>
      </w:pPr>
    </w:p>
    <w:p w14:paraId="32214D0B" w14:textId="4228DAE8" w:rsidR="00F9145F" w:rsidRPr="001E11F2" w:rsidRDefault="00F9145F" w:rsidP="005B4327">
      <w:pPr>
        <w:pStyle w:val="Prrafodelista"/>
        <w:numPr>
          <w:ilvl w:val="0"/>
          <w:numId w:val="15"/>
        </w:numPr>
        <w:spacing w:before="0" w:after="0"/>
        <w:ind w:left="567" w:hanging="567"/>
        <w:jc w:val="both"/>
        <w:rPr>
          <w:lang w:val="es-MX"/>
        </w:rPr>
      </w:pPr>
      <w:r w:rsidRPr="001E11F2">
        <w:rPr>
          <w:rFonts w:cs="Arial"/>
          <w:color w:val="000000" w:themeColor="text1"/>
          <w:szCs w:val="24"/>
        </w:rPr>
        <w:t xml:space="preserve">Activar y, de ser necesario, fortalecer los planes de continuidad del negocio y de contingencia operativa, con especial atención </w:t>
      </w:r>
      <w:r w:rsidR="004B78AC" w:rsidRPr="001E11F2">
        <w:rPr>
          <w:rFonts w:cs="Arial"/>
          <w:color w:val="000000" w:themeColor="text1"/>
          <w:szCs w:val="24"/>
        </w:rPr>
        <w:t>en</w:t>
      </w:r>
      <w:r w:rsidRPr="001E11F2">
        <w:rPr>
          <w:rFonts w:cs="Arial"/>
          <w:color w:val="000000" w:themeColor="text1"/>
          <w:szCs w:val="24"/>
        </w:rPr>
        <w:t xml:space="preserve"> las zonas rurales o con limitada conectividad, con el propósito de mitigar eventuales interrupciones en la prestación de los servicios financieros y garantizar el acceso de los consumidores financieros.</w:t>
      </w:r>
    </w:p>
    <w:p w14:paraId="7265FDC1" w14:textId="77777777" w:rsidR="00AE740F" w:rsidRDefault="00AE740F" w:rsidP="005B4327">
      <w:pPr>
        <w:spacing w:before="0" w:after="0"/>
        <w:jc w:val="both"/>
        <w:rPr>
          <w:b/>
          <w:bCs/>
          <w:lang w:val="es-MX"/>
        </w:rPr>
      </w:pPr>
    </w:p>
    <w:p w14:paraId="0791E781" w14:textId="673CAE99" w:rsidR="00705FCD" w:rsidRDefault="008471C2" w:rsidP="005B4327">
      <w:pPr>
        <w:spacing w:before="0" w:after="0"/>
        <w:jc w:val="both"/>
        <w:rPr>
          <w:lang w:val="es-MX"/>
        </w:rPr>
      </w:pPr>
      <w:r>
        <w:rPr>
          <w:b/>
          <w:bCs/>
          <w:lang w:val="es-MX"/>
        </w:rPr>
        <w:t>NOVENA</w:t>
      </w:r>
      <w:r w:rsidR="006E1D8A" w:rsidRPr="00AA74F5">
        <w:rPr>
          <w:b/>
          <w:bCs/>
          <w:lang w:val="es-MX"/>
        </w:rPr>
        <w:t>.</w:t>
      </w:r>
      <w:r w:rsidR="003E66FA">
        <w:rPr>
          <w:b/>
          <w:bCs/>
          <w:lang w:val="es-MX"/>
        </w:rPr>
        <w:t xml:space="preserve"> ATENCIÓN DE CONSUMIDORES:</w:t>
      </w:r>
      <w:r w:rsidR="006E1D8A">
        <w:rPr>
          <w:b/>
          <w:bCs/>
          <w:lang w:val="es-MX"/>
        </w:rPr>
        <w:t xml:space="preserve"> </w:t>
      </w:r>
      <w:r w:rsidR="006E1D8A" w:rsidRPr="006E1D8A">
        <w:rPr>
          <w:lang w:val="es-419"/>
        </w:rPr>
        <w:t xml:space="preserve">Las entidades vigiladas deberán adoptar medidas orientadas a garantizar la adecuada atención y protección de los consumidores financieros en la implementación de los programas transitorios </w:t>
      </w:r>
      <w:r w:rsidR="002619BA">
        <w:rPr>
          <w:lang w:val="es-419"/>
        </w:rPr>
        <w:t xml:space="preserve">adoptados en el marco de </w:t>
      </w:r>
      <w:r w:rsidR="006E1D8A" w:rsidRPr="006E1D8A">
        <w:rPr>
          <w:lang w:val="es-419"/>
        </w:rPr>
        <w:t>la presente Circular.</w:t>
      </w:r>
      <w:r w:rsidR="006E1D8A">
        <w:rPr>
          <w:lang w:val="es-419"/>
        </w:rPr>
        <w:t xml:space="preserve"> </w:t>
      </w:r>
      <w:r w:rsidR="006E1D8A" w:rsidRPr="006E1D8A">
        <w:rPr>
          <w:lang w:val="es-419"/>
        </w:rPr>
        <w:t xml:space="preserve">En particular, </w:t>
      </w:r>
      <w:r w:rsidR="001E11F2">
        <w:rPr>
          <w:lang w:val="es-419"/>
        </w:rPr>
        <w:t>las entidades</w:t>
      </w:r>
      <w:r w:rsidR="001E11F2" w:rsidRPr="003C415C">
        <w:rPr>
          <w:lang w:val="es-419"/>
        </w:rPr>
        <w:t xml:space="preserve"> </w:t>
      </w:r>
      <w:r w:rsidR="001E11F2" w:rsidRPr="00D712F4">
        <w:rPr>
          <w:lang w:val="es-MX"/>
        </w:rPr>
        <w:t>deb</w:t>
      </w:r>
      <w:r w:rsidR="001E11F2">
        <w:rPr>
          <w:lang w:val="es-MX"/>
        </w:rPr>
        <w:t>e</w:t>
      </w:r>
      <w:r w:rsidR="001E11F2" w:rsidRPr="00D712F4">
        <w:rPr>
          <w:lang w:val="es-MX"/>
        </w:rPr>
        <w:t>n:</w:t>
      </w:r>
    </w:p>
    <w:p w14:paraId="0B11AE34" w14:textId="77777777" w:rsidR="00CE0EFA" w:rsidRDefault="00CE0EFA" w:rsidP="005B4327">
      <w:pPr>
        <w:spacing w:before="0" w:after="0"/>
        <w:jc w:val="both"/>
        <w:rPr>
          <w:lang w:val="es-419"/>
        </w:rPr>
      </w:pPr>
    </w:p>
    <w:p w14:paraId="6E775434" w14:textId="77777777" w:rsidR="00705FCD" w:rsidRDefault="006E1D8A" w:rsidP="005B4327">
      <w:pPr>
        <w:pStyle w:val="Prrafodelista"/>
        <w:numPr>
          <w:ilvl w:val="0"/>
          <w:numId w:val="16"/>
        </w:numPr>
        <w:spacing w:before="0" w:after="0"/>
        <w:ind w:left="567" w:hanging="567"/>
        <w:jc w:val="both"/>
        <w:rPr>
          <w:lang w:val="es-419"/>
        </w:rPr>
      </w:pPr>
      <w:r w:rsidRPr="00705FCD">
        <w:rPr>
          <w:lang w:val="es-419"/>
        </w:rPr>
        <w:t>Diseñar y divulgar de manera clara, suficiente y visible las condiciones aplicables a los programas transitorios adoptados, incluyendo sus requisitos, alcance y efectos.</w:t>
      </w:r>
    </w:p>
    <w:p w14:paraId="075DB69E" w14:textId="77777777" w:rsidR="00705FCD" w:rsidRDefault="00705FCD" w:rsidP="005B4327">
      <w:pPr>
        <w:pStyle w:val="Prrafodelista"/>
        <w:spacing w:before="0" w:after="0"/>
        <w:ind w:left="567"/>
        <w:jc w:val="both"/>
        <w:rPr>
          <w:lang w:val="es-419"/>
        </w:rPr>
      </w:pPr>
    </w:p>
    <w:p w14:paraId="3DA3DCFD" w14:textId="77777777" w:rsidR="00705FCD" w:rsidRDefault="006E1D8A" w:rsidP="005B4327">
      <w:pPr>
        <w:pStyle w:val="Prrafodelista"/>
        <w:numPr>
          <w:ilvl w:val="0"/>
          <w:numId w:val="16"/>
        </w:numPr>
        <w:spacing w:before="0" w:after="0"/>
        <w:ind w:left="567" w:hanging="567"/>
        <w:jc w:val="both"/>
        <w:rPr>
          <w:lang w:val="es-419"/>
        </w:rPr>
      </w:pPr>
      <w:r w:rsidRPr="00705FCD">
        <w:rPr>
          <w:lang w:val="es-419"/>
        </w:rPr>
        <w:t xml:space="preserve">Disponer canales especiales o prioritarios para atender consultas, solicitudes y reclamaciones relacionadas con la situación </w:t>
      </w:r>
      <w:r w:rsidR="00302165" w:rsidRPr="00705FCD">
        <w:rPr>
          <w:lang w:val="es-419"/>
        </w:rPr>
        <w:t xml:space="preserve">de emergencia </w:t>
      </w:r>
      <w:r w:rsidRPr="00705FCD">
        <w:rPr>
          <w:lang w:val="es-419"/>
        </w:rPr>
        <w:t>que motiva la expedición de estas instrucciones.</w:t>
      </w:r>
    </w:p>
    <w:p w14:paraId="41AD68D0" w14:textId="77777777" w:rsidR="00F1536B" w:rsidRDefault="00F1536B" w:rsidP="005B4327">
      <w:pPr>
        <w:spacing w:before="0" w:after="0"/>
        <w:jc w:val="both"/>
      </w:pPr>
    </w:p>
    <w:p w14:paraId="58D0C9A6" w14:textId="78221C71" w:rsidR="00B933A5" w:rsidRDefault="004127BC" w:rsidP="003E66FA">
      <w:pPr>
        <w:spacing w:before="0" w:after="0"/>
        <w:jc w:val="both"/>
        <w:rPr>
          <w:lang w:val="es-MX"/>
        </w:rPr>
      </w:pPr>
      <w:r>
        <w:rPr>
          <w:b/>
          <w:bCs/>
          <w:lang w:val="es-419"/>
        </w:rPr>
        <w:t>DÉCIMA</w:t>
      </w:r>
      <w:r w:rsidR="0066146C" w:rsidRPr="003E66FA">
        <w:rPr>
          <w:b/>
          <w:bCs/>
          <w:lang w:val="es-419"/>
        </w:rPr>
        <w:t>.</w:t>
      </w:r>
      <w:r w:rsidR="00FE685A">
        <w:rPr>
          <w:b/>
          <w:bCs/>
          <w:lang w:val="es-419"/>
        </w:rPr>
        <w:t xml:space="preserve"> INFORMACIÓN A LA SFC:</w:t>
      </w:r>
      <w:r w:rsidR="0066146C">
        <w:rPr>
          <w:lang w:val="es-MX"/>
        </w:rPr>
        <w:t xml:space="preserve"> </w:t>
      </w:r>
      <w:r w:rsidR="002A50E7" w:rsidRPr="002A50E7">
        <w:t>Las entidades vigiladas deberán reportar a la Superintendencia Financiera</w:t>
      </w:r>
      <w:r w:rsidR="00F06C78">
        <w:t xml:space="preserve">, dentro de los 30 días </w:t>
      </w:r>
      <w:r w:rsidR="00B933A5">
        <w:t xml:space="preserve">siguientes a la publicación de la presente circular, </w:t>
      </w:r>
      <w:r w:rsidR="00716762" w:rsidRPr="00446A51">
        <w:rPr>
          <w:lang w:val="es-MX"/>
        </w:rPr>
        <w:t>las políticas</w:t>
      </w:r>
      <w:r w:rsidR="0097060A">
        <w:rPr>
          <w:lang w:val="es-MX"/>
        </w:rPr>
        <w:t>, procedimientos y medidas</w:t>
      </w:r>
      <w:r w:rsidR="00716762" w:rsidRPr="00446A51">
        <w:rPr>
          <w:lang w:val="es-MX"/>
        </w:rPr>
        <w:t xml:space="preserve"> </w:t>
      </w:r>
      <w:r w:rsidR="0048672F" w:rsidRPr="00446A51">
        <w:rPr>
          <w:lang w:val="es-MX"/>
        </w:rPr>
        <w:t>adoptada</w:t>
      </w:r>
      <w:r w:rsidR="00716762" w:rsidRPr="00446A51">
        <w:rPr>
          <w:lang w:val="es-MX"/>
        </w:rPr>
        <w:t>s</w:t>
      </w:r>
      <w:r w:rsidR="00397FE4">
        <w:rPr>
          <w:lang w:val="es-MX"/>
        </w:rPr>
        <w:t xml:space="preserve"> para dar cumplimiento a las instrucciones </w:t>
      </w:r>
      <w:r w:rsidR="001B0D92">
        <w:rPr>
          <w:lang w:val="es-MX"/>
        </w:rPr>
        <w:t xml:space="preserve">aquí </w:t>
      </w:r>
      <w:r w:rsidR="00397FE4">
        <w:rPr>
          <w:lang w:val="es-MX"/>
        </w:rPr>
        <w:t>contenidas</w:t>
      </w:r>
      <w:r w:rsidR="00B933A5">
        <w:rPr>
          <w:lang w:val="es-MX"/>
        </w:rPr>
        <w:t xml:space="preserve">. </w:t>
      </w:r>
    </w:p>
    <w:p w14:paraId="62E88294" w14:textId="77777777" w:rsidR="00B933A5" w:rsidRDefault="00B933A5" w:rsidP="003E66FA">
      <w:pPr>
        <w:spacing w:before="0" w:after="0"/>
        <w:jc w:val="both"/>
        <w:rPr>
          <w:lang w:val="es-MX"/>
        </w:rPr>
      </w:pPr>
    </w:p>
    <w:p w14:paraId="0A666345" w14:textId="06CF8D45" w:rsidR="00104D0F" w:rsidRDefault="00B933A5" w:rsidP="003E66FA">
      <w:pPr>
        <w:spacing w:before="0" w:after="0"/>
        <w:jc w:val="both"/>
        <w:rPr>
          <w:lang w:val="es-MX"/>
        </w:rPr>
      </w:pPr>
      <w:r>
        <w:rPr>
          <w:lang w:val="es-MX"/>
        </w:rPr>
        <w:t>Adicionalmente,</w:t>
      </w:r>
      <w:r w:rsidR="00DD31B9">
        <w:rPr>
          <w:lang w:val="es-MX"/>
        </w:rPr>
        <w:t xml:space="preserve"> </w:t>
      </w:r>
      <w:r w:rsidR="0071142F">
        <w:rPr>
          <w:lang w:val="es-MX"/>
        </w:rPr>
        <w:t xml:space="preserve">las entidades </w:t>
      </w:r>
      <w:r w:rsidR="00DD31B9">
        <w:rPr>
          <w:lang w:val="es-MX"/>
        </w:rPr>
        <w:t xml:space="preserve">deberán reportar </w:t>
      </w:r>
      <w:r w:rsidR="00DD31B9" w:rsidRPr="009A3372">
        <w:t>en las mismas fechas del reporte de información financiera de periodicidad mensual</w:t>
      </w:r>
      <w:r w:rsidR="00DD31B9">
        <w:t xml:space="preserve"> del Catálogo Único de Información Financiera (CUIF)</w:t>
      </w:r>
      <w:r w:rsidR="00DD31B9">
        <w:rPr>
          <w:lang w:val="es-MX"/>
        </w:rPr>
        <w:t xml:space="preserve"> la siguiente información</w:t>
      </w:r>
      <w:r w:rsidR="00FE685A">
        <w:rPr>
          <w:lang w:val="es-MX"/>
        </w:rPr>
        <w:t>:</w:t>
      </w:r>
    </w:p>
    <w:p w14:paraId="1EE5FB3C" w14:textId="77777777" w:rsidR="00104D0F" w:rsidRDefault="00104D0F" w:rsidP="003E66FA">
      <w:pPr>
        <w:spacing w:before="0" w:after="0"/>
        <w:jc w:val="both"/>
        <w:rPr>
          <w:lang w:val="es-MX"/>
        </w:rPr>
      </w:pPr>
    </w:p>
    <w:p w14:paraId="545B6CC9" w14:textId="1DFE454A" w:rsidR="00D4771F" w:rsidRDefault="009C6163" w:rsidP="003E66FA">
      <w:pPr>
        <w:pStyle w:val="Prrafodelista"/>
        <w:numPr>
          <w:ilvl w:val="0"/>
          <w:numId w:val="17"/>
        </w:numPr>
        <w:spacing w:before="0" w:after="0"/>
        <w:ind w:left="567" w:hanging="567"/>
        <w:jc w:val="both"/>
      </w:pPr>
      <w:r>
        <w:rPr>
          <w:lang w:val="es-MX"/>
        </w:rPr>
        <w:t xml:space="preserve">Respecto de los créditos objeto de los programas de </w:t>
      </w:r>
      <w:r w:rsidR="00E03F63">
        <w:rPr>
          <w:lang w:val="es-MX"/>
        </w:rPr>
        <w:t>refinación, las entidades vigiladas deben remitir</w:t>
      </w:r>
      <w:r w:rsidR="00104D0F" w:rsidRPr="00D4771F">
        <w:rPr>
          <w:lang w:val="es-MX"/>
        </w:rPr>
        <w:t>:</w:t>
      </w:r>
      <w:r w:rsidR="00716762" w:rsidRPr="00D4771F">
        <w:rPr>
          <w:lang w:val="es-MX"/>
        </w:rPr>
        <w:t xml:space="preserve"> </w:t>
      </w:r>
      <w:r w:rsidR="009A60C2" w:rsidRPr="009A60C2">
        <w:t xml:space="preserve">(i) </w:t>
      </w:r>
      <w:r w:rsidR="00281227" w:rsidRPr="00281227">
        <w:t>la identificación de cada uno de los créditos</w:t>
      </w:r>
      <w:r w:rsidR="00E83AA9">
        <w:t>;</w:t>
      </w:r>
      <w:r w:rsidR="009A60C2" w:rsidRPr="009A60C2">
        <w:t xml:space="preserve"> (</w:t>
      </w:r>
      <w:proofErr w:type="spellStart"/>
      <w:r w:rsidR="009A60C2" w:rsidRPr="009A60C2">
        <w:t>ii</w:t>
      </w:r>
      <w:proofErr w:type="spellEnd"/>
      <w:r w:rsidR="009A60C2" w:rsidRPr="009A60C2">
        <w:t xml:space="preserve">) el </w:t>
      </w:r>
      <w:r w:rsidR="005713BE">
        <w:t xml:space="preserve">saldo de capital </w:t>
      </w:r>
      <w:r w:rsidR="00633045">
        <w:t>por cada</w:t>
      </w:r>
      <w:r w:rsidR="005713BE">
        <w:t xml:space="preserve"> obligaci</w:t>
      </w:r>
      <w:r w:rsidR="00633045">
        <w:t>ón</w:t>
      </w:r>
      <w:r w:rsidR="001655E2">
        <w:t>;</w:t>
      </w:r>
      <w:r w:rsidR="009A60C2" w:rsidRPr="009A60C2">
        <w:t xml:space="preserve"> (</w:t>
      </w:r>
      <w:proofErr w:type="spellStart"/>
      <w:r w:rsidR="009A60C2" w:rsidRPr="009A60C2">
        <w:t>iii</w:t>
      </w:r>
      <w:proofErr w:type="spellEnd"/>
      <w:r w:rsidR="009A60C2" w:rsidRPr="009A60C2">
        <w:t>)</w:t>
      </w:r>
      <w:r w:rsidR="000618E6">
        <w:t xml:space="preserve"> la tasa de interés </w:t>
      </w:r>
      <w:r w:rsidR="00414D3C">
        <w:t>efectiva anual</w:t>
      </w:r>
      <w:r w:rsidR="001655E2">
        <w:t>;</w:t>
      </w:r>
      <w:r w:rsidR="004B577A">
        <w:t xml:space="preserve"> </w:t>
      </w:r>
      <w:r w:rsidR="0056024F">
        <w:t>(</w:t>
      </w:r>
      <w:proofErr w:type="spellStart"/>
      <w:r w:rsidR="0056024F">
        <w:t>iv</w:t>
      </w:r>
      <w:proofErr w:type="spellEnd"/>
      <w:r w:rsidR="0056024F">
        <w:t>) el plazo del crédito</w:t>
      </w:r>
      <w:r w:rsidR="00AD6021">
        <w:t>;</w:t>
      </w:r>
      <w:r w:rsidR="006C1E93">
        <w:t xml:space="preserve"> (v) </w:t>
      </w:r>
      <w:r w:rsidR="00DE7231">
        <w:t>el término del</w:t>
      </w:r>
      <w:r w:rsidR="00015813">
        <w:t xml:space="preserve"> período de gracia aprobado</w:t>
      </w:r>
      <w:r w:rsidR="00C83434">
        <w:t>, en caso de ser aplicable</w:t>
      </w:r>
      <w:r w:rsidR="00AD6021">
        <w:t>;</w:t>
      </w:r>
      <w:r w:rsidR="00015813">
        <w:t xml:space="preserve"> y (v</w:t>
      </w:r>
      <w:r w:rsidR="0056024F">
        <w:t>i</w:t>
      </w:r>
      <w:r w:rsidR="00015813">
        <w:t>)</w:t>
      </w:r>
      <w:r w:rsidR="009A60C2" w:rsidRPr="009A60C2">
        <w:t xml:space="preserve"> la ubicación geográfica del deudor</w:t>
      </w:r>
      <w:r w:rsidR="00633045">
        <w:t xml:space="preserve"> a nivel de municipio</w:t>
      </w:r>
      <w:r w:rsidR="00816D33">
        <w:t>.</w:t>
      </w:r>
    </w:p>
    <w:p w14:paraId="0B596B26" w14:textId="77777777" w:rsidR="00D4771F" w:rsidRDefault="00D4771F" w:rsidP="00D4771F">
      <w:pPr>
        <w:pStyle w:val="Prrafodelista"/>
        <w:spacing w:before="0" w:after="0"/>
        <w:ind w:left="567"/>
        <w:jc w:val="both"/>
      </w:pPr>
    </w:p>
    <w:p w14:paraId="19D00642" w14:textId="12F378F2" w:rsidR="00816D33" w:rsidRDefault="008445E8" w:rsidP="003E66FA">
      <w:pPr>
        <w:pStyle w:val="Prrafodelista"/>
        <w:numPr>
          <w:ilvl w:val="0"/>
          <w:numId w:val="17"/>
        </w:numPr>
        <w:spacing w:before="0" w:after="0"/>
        <w:ind w:left="567" w:hanging="567"/>
        <w:jc w:val="both"/>
      </w:pPr>
      <w:r>
        <w:t>Para el caso de las</w:t>
      </w:r>
      <w:r w:rsidR="00816D33" w:rsidRPr="00816D33">
        <w:t xml:space="preserve"> entidades aseguradoras</w:t>
      </w:r>
      <w:r w:rsidR="00AD6021">
        <w:t xml:space="preserve"> se requiere</w:t>
      </w:r>
      <w:r w:rsidR="00F06C78" w:rsidRPr="00D4771F">
        <w:rPr>
          <w:lang w:val="es-MX"/>
        </w:rPr>
        <w:t xml:space="preserve">: </w:t>
      </w:r>
      <w:r w:rsidR="00816D33" w:rsidRPr="00816D33">
        <w:t>(i) el número de siniestros asociados a la situación que motivó la declaratoria de emergencia,</w:t>
      </w:r>
      <w:r w:rsidR="007E3456">
        <w:t xml:space="preserve"> </w:t>
      </w:r>
      <w:r w:rsidR="00816D33" w:rsidRPr="00816D33">
        <w:t>(</w:t>
      </w:r>
      <w:proofErr w:type="spellStart"/>
      <w:r w:rsidR="00816D33" w:rsidRPr="00816D33">
        <w:t>ii</w:t>
      </w:r>
      <w:proofErr w:type="spellEnd"/>
      <w:r w:rsidR="00816D33" w:rsidRPr="00816D33">
        <w:t>) el valor de las indemnizaciones pagadas o en proceso de pago, incluyendo aquellas derivadas de seguros paramétricos, y</w:t>
      </w:r>
      <w:r w:rsidR="007E3456">
        <w:t xml:space="preserve"> </w:t>
      </w:r>
      <w:r w:rsidR="00816D33" w:rsidRPr="00816D33">
        <w:t>(</w:t>
      </w:r>
      <w:proofErr w:type="spellStart"/>
      <w:r w:rsidR="00816D33" w:rsidRPr="00816D33">
        <w:t>iii</w:t>
      </w:r>
      <w:proofErr w:type="spellEnd"/>
      <w:r w:rsidR="00816D33" w:rsidRPr="00816D33">
        <w:t>) cualquier otra información relevante para el seguimiento de los impactos en el mercado asegurador.</w:t>
      </w:r>
    </w:p>
    <w:p w14:paraId="5D6027E5" w14:textId="7573B6BD" w:rsidR="00816D33" w:rsidRDefault="00816D33" w:rsidP="003E66FA">
      <w:pPr>
        <w:spacing w:before="0" w:after="0"/>
        <w:jc w:val="both"/>
      </w:pPr>
    </w:p>
    <w:p w14:paraId="3F57A9C8" w14:textId="650C4577" w:rsidR="00082EC6" w:rsidRPr="00FE685A" w:rsidRDefault="007E3456" w:rsidP="003E66FA">
      <w:pPr>
        <w:spacing w:before="0" w:after="0"/>
        <w:jc w:val="both"/>
        <w:rPr>
          <w:lang w:val="es-419"/>
        </w:rPr>
      </w:pPr>
      <w:r>
        <w:t xml:space="preserve">Lo anterior, </w:t>
      </w:r>
      <w:r w:rsidR="009A60C2" w:rsidRPr="009A60C2">
        <w:t xml:space="preserve">sin perjuicio de la información adicional que esta Superintendencia pueda requerir con </w:t>
      </w:r>
      <w:r w:rsidR="009A60C2" w:rsidRPr="00FE685A">
        <w:rPr>
          <w:lang w:val="es-419"/>
        </w:rPr>
        <w:t xml:space="preserve">posterioridad. </w:t>
      </w:r>
    </w:p>
    <w:p w14:paraId="1A891010" w14:textId="77777777" w:rsidR="00586DD3" w:rsidRPr="00FE685A" w:rsidRDefault="00586DD3" w:rsidP="00FE685A">
      <w:pPr>
        <w:spacing w:before="0" w:after="0"/>
        <w:jc w:val="both"/>
        <w:rPr>
          <w:lang w:val="es-419"/>
        </w:rPr>
      </w:pPr>
    </w:p>
    <w:p w14:paraId="22AB9465" w14:textId="699F7F7C" w:rsidR="00617C55" w:rsidRDefault="0066146C" w:rsidP="00586DD3">
      <w:pPr>
        <w:spacing w:before="0" w:after="0"/>
        <w:jc w:val="both"/>
        <w:rPr>
          <w:rFonts w:eastAsiaTheme="majorEastAsia" w:cs="Arial"/>
          <w:szCs w:val="24"/>
          <w:lang w:val="es-MX"/>
        </w:rPr>
      </w:pPr>
      <w:r w:rsidRPr="00FE685A">
        <w:rPr>
          <w:b/>
          <w:bCs/>
          <w:lang w:val="es-419"/>
        </w:rPr>
        <w:t>DÉCIMA</w:t>
      </w:r>
      <w:r w:rsidR="004127BC">
        <w:rPr>
          <w:b/>
          <w:bCs/>
          <w:lang w:val="es-419"/>
        </w:rPr>
        <w:t xml:space="preserve"> </w:t>
      </w:r>
      <w:r w:rsidR="008471C2">
        <w:rPr>
          <w:b/>
          <w:bCs/>
          <w:lang w:val="es-419"/>
        </w:rPr>
        <w:t>PRIMERA</w:t>
      </w:r>
      <w:r w:rsidR="00446A51" w:rsidRPr="00FE685A">
        <w:rPr>
          <w:rFonts w:cs="Arial"/>
          <w:b/>
          <w:bCs/>
          <w:szCs w:val="24"/>
          <w:lang w:val="es-ES"/>
        </w:rPr>
        <w:t>.</w:t>
      </w:r>
      <w:r w:rsidR="00FE685A">
        <w:rPr>
          <w:rFonts w:cs="Arial"/>
          <w:b/>
          <w:bCs/>
          <w:szCs w:val="24"/>
          <w:lang w:val="es-ES"/>
        </w:rPr>
        <w:t xml:space="preserve"> INFORMACIÓN A LOS CONSUMIDORES:</w:t>
      </w:r>
      <w:r w:rsidR="00017EEB" w:rsidRPr="00446A51">
        <w:rPr>
          <w:rFonts w:cs="Arial"/>
          <w:b/>
          <w:bCs/>
          <w:szCs w:val="24"/>
          <w:lang w:val="es-ES"/>
        </w:rPr>
        <w:t xml:space="preserve"> </w:t>
      </w:r>
      <w:r w:rsidR="007B6CF7" w:rsidRPr="00446A51">
        <w:rPr>
          <w:rFonts w:eastAsiaTheme="majorEastAsia" w:cs="Arial"/>
          <w:szCs w:val="24"/>
          <w:lang w:val="es-MX"/>
        </w:rPr>
        <w:t xml:space="preserve">Las entidades vigiladas deben dar a conocer las políticas adoptadas en cumplimiento de la presente circular </w:t>
      </w:r>
      <w:r w:rsidR="00D26AA2" w:rsidRPr="00D26AA2">
        <w:rPr>
          <w:rFonts w:eastAsiaTheme="majorEastAsia" w:cs="Arial"/>
          <w:szCs w:val="24"/>
        </w:rPr>
        <w:t xml:space="preserve">a través de los canales presenciales y no presenciales que tengan habilitados </w:t>
      </w:r>
      <w:r w:rsidR="00ED6462">
        <w:rPr>
          <w:rFonts w:eastAsiaTheme="majorEastAsia" w:cs="Arial"/>
          <w:szCs w:val="24"/>
        </w:rPr>
        <w:t xml:space="preserve">y que sean efectivos </w:t>
      </w:r>
      <w:r w:rsidR="00D26AA2" w:rsidRPr="00D26AA2">
        <w:rPr>
          <w:rFonts w:eastAsiaTheme="majorEastAsia" w:cs="Arial"/>
          <w:szCs w:val="24"/>
        </w:rPr>
        <w:t>para</w:t>
      </w:r>
      <w:r w:rsidR="00BA3888">
        <w:rPr>
          <w:rFonts w:eastAsiaTheme="majorEastAsia" w:cs="Arial"/>
          <w:szCs w:val="24"/>
        </w:rPr>
        <w:t xml:space="preserve"> llevar a cabo</w:t>
      </w:r>
      <w:r w:rsidR="00D26AA2" w:rsidRPr="00D26AA2">
        <w:rPr>
          <w:rFonts w:eastAsiaTheme="majorEastAsia" w:cs="Arial"/>
          <w:szCs w:val="24"/>
        </w:rPr>
        <w:t xml:space="preserve"> la atención al público, incluyendo, </w:t>
      </w:r>
      <w:r w:rsidR="00D26AA2" w:rsidRPr="00D26AA2">
        <w:rPr>
          <w:rFonts w:eastAsiaTheme="majorEastAsia" w:cs="Arial"/>
          <w:szCs w:val="24"/>
        </w:rPr>
        <w:lastRenderedPageBreak/>
        <w:t>entre otros, su página web, oficinas y aplicaciones digitales</w:t>
      </w:r>
      <w:r w:rsidR="00710AEB">
        <w:rPr>
          <w:rFonts w:eastAsiaTheme="majorEastAsia" w:cs="Arial"/>
          <w:szCs w:val="24"/>
        </w:rPr>
        <w:t>,</w:t>
      </w:r>
      <w:r w:rsidR="00D26AA2" w:rsidRPr="00D26AA2">
        <w:rPr>
          <w:rFonts w:eastAsiaTheme="majorEastAsia" w:cs="Arial"/>
          <w:szCs w:val="24"/>
        </w:rPr>
        <w:t xml:space="preserve"> cuando dispongan de ellas</w:t>
      </w:r>
      <w:r w:rsidR="00710AEB">
        <w:rPr>
          <w:rFonts w:eastAsiaTheme="majorEastAsia" w:cs="Arial"/>
          <w:szCs w:val="24"/>
        </w:rPr>
        <w:t>. Adicionalmente, las entidades deben</w:t>
      </w:r>
      <w:r w:rsidR="00D26AA2" w:rsidRPr="00D26AA2">
        <w:rPr>
          <w:rFonts w:eastAsiaTheme="majorEastAsia" w:cs="Arial"/>
          <w:szCs w:val="24"/>
        </w:rPr>
        <w:t xml:space="preserve"> poner a disposición de sus clientes mecanismos de atención prioritaria</w:t>
      </w:r>
      <w:r w:rsidR="006F42F1" w:rsidRPr="00446A51">
        <w:rPr>
          <w:rFonts w:eastAsiaTheme="majorEastAsia" w:cs="Arial"/>
          <w:szCs w:val="24"/>
          <w:lang w:val="es-MX"/>
        </w:rPr>
        <w:t xml:space="preserve"> </w:t>
      </w:r>
      <w:r w:rsidR="007B6CF7" w:rsidRPr="00446A51">
        <w:rPr>
          <w:rFonts w:eastAsiaTheme="majorEastAsia" w:cs="Arial"/>
          <w:szCs w:val="24"/>
          <w:lang w:val="es-MX"/>
        </w:rPr>
        <w:t xml:space="preserve">para tramitar y resolver de manera </w:t>
      </w:r>
      <w:r w:rsidR="006F42F1" w:rsidRPr="00446A51">
        <w:rPr>
          <w:rFonts w:eastAsiaTheme="majorEastAsia" w:cs="Arial"/>
          <w:szCs w:val="24"/>
          <w:lang w:val="es-MX"/>
        </w:rPr>
        <w:t xml:space="preserve">ágil, </w:t>
      </w:r>
      <w:r w:rsidR="007B6CF7" w:rsidRPr="00446A51">
        <w:rPr>
          <w:rFonts w:eastAsiaTheme="majorEastAsia" w:cs="Arial"/>
          <w:szCs w:val="24"/>
          <w:lang w:val="es-MX"/>
        </w:rPr>
        <w:t>clara y oportuna las inquietudes</w:t>
      </w:r>
      <w:r w:rsidR="006F42F1" w:rsidRPr="00446A51">
        <w:rPr>
          <w:rFonts w:eastAsiaTheme="majorEastAsia" w:cs="Arial"/>
          <w:szCs w:val="24"/>
          <w:lang w:val="es-MX"/>
        </w:rPr>
        <w:t xml:space="preserve">, solicitudes </w:t>
      </w:r>
      <w:r w:rsidR="007B6CF7" w:rsidRPr="00446A51">
        <w:rPr>
          <w:rFonts w:eastAsiaTheme="majorEastAsia" w:cs="Arial"/>
          <w:szCs w:val="24"/>
          <w:lang w:val="es-MX"/>
        </w:rPr>
        <w:t>y quejas en relación con las medidas aquí previstas.</w:t>
      </w:r>
    </w:p>
    <w:p w14:paraId="27666323" w14:textId="77777777" w:rsidR="00586DD3" w:rsidRPr="000A29CA" w:rsidRDefault="00586DD3" w:rsidP="00586DD3">
      <w:pPr>
        <w:spacing w:before="0" w:after="0"/>
        <w:jc w:val="both"/>
        <w:rPr>
          <w:rFonts w:eastAsiaTheme="majorEastAsia" w:cs="Arial"/>
          <w:szCs w:val="24"/>
          <w:lang w:val="es-MX"/>
        </w:rPr>
      </w:pPr>
    </w:p>
    <w:p w14:paraId="7F1BA7D2" w14:textId="60E31C1D" w:rsidR="00A65541" w:rsidRPr="00C83434" w:rsidRDefault="0066146C" w:rsidP="005B4327">
      <w:pPr>
        <w:spacing w:before="0" w:after="0"/>
        <w:jc w:val="both"/>
        <w:rPr>
          <w:rFonts w:cs="Arial"/>
          <w:color w:val="000000" w:themeColor="text1"/>
          <w:szCs w:val="24"/>
          <w:lang w:val="es-419"/>
        </w:rPr>
      </w:pPr>
      <w:r>
        <w:rPr>
          <w:rFonts w:cs="Arial"/>
          <w:b/>
          <w:szCs w:val="24"/>
          <w:lang w:val="es-ES"/>
        </w:rPr>
        <w:t xml:space="preserve">DÉCIMA </w:t>
      </w:r>
      <w:r w:rsidR="008471C2">
        <w:rPr>
          <w:rFonts w:cs="Arial"/>
          <w:b/>
          <w:szCs w:val="24"/>
          <w:lang w:val="es-ES"/>
        </w:rPr>
        <w:t>SEGUNDA</w:t>
      </w:r>
      <w:r w:rsidR="00446A51">
        <w:rPr>
          <w:rFonts w:cs="Arial"/>
          <w:b/>
          <w:szCs w:val="24"/>
          <w:lang w:val="es-ES"/>
        </w:rPr>
        <w:t>.</w:t>
      </w:r>
      <w:r w:rsidR="00FE685A">
        <w:rPr>
          <w:rFonts w:cs="Arial"/>
          <w:b/>
          <w:szCs w:val="24"/>
          <w:lang w:val="es-ES"/>
        </w:rPr>
        <w:t xml:space="preserve"> VIGENCIA:</w:t>
      </w:r>
      <w:r w:rsidR="00466D44" w:rsidRPr="00446A51">
        <w:rPr>
          <w:rFonts w:cs="Arial"/>
          <w:b/>
          <w:szCs w:val="24"/>
          <w:lang w:val="es-ES"/>
        </w:rPr>
        <w:t xml:space="preserve"> </w:t>
      </w:r>
      <w:r w:rsidR="00F83A3A" w:rsidRPr="00446A51">
        <w:rPr>
          <w:rFonts w:cs="Arial"/>
          <w:bCs/>
          <w:szCs w:val="24"/>
          <w:lang w:val="es-ES"/>
        </w:rPr>
        <w:t>La presente circular rige a partir de su publicación</w:t>
      </w:r>
      <w:r w:rsidR="000A61DC">
        <w:rPr>
          <w:rFonts w:cs="Arial"/>
          <w:bCs/>
          <w:szCs w:val="24"/>
          <w:lang w:val="es-ES"/>
        </w:rPr>
        <w:t>, y estará vigente por el término</w:t>
      </w:r>
      <w:r w:rsidR="000A61DC" w:rsidRPr="002233C0">
        <w:rPr>
          <w:rFonts w:cs="Arial"/>
          <w:color w:val="000000" w:themeColor="text1"/>
          <w:szCs w:val="24"/>
          <w:lang w:val="es-419"/>
        </w:rPr>
        <w:t xml:space="preserve"> del Estado de Emergencia Económica, Social y Ecológica</w:t>
      </w:r>
      <w:r w:rsidR="000A61DC">
        <w:rPr>
          <w:rFonts w:cs="Arial"/>
          <w:color w:val="000000" w:themeColor="text1"/>
          <w:szCs w:val="24"/>
          <w:lang w:val="es-419"/>
        </w:rPr>
        <w:t xml:space="preserve">. En cualquier caso, </w:t>
      </w:r>
      <w:r w:rsidR="003E7245">
        <w:rPr>
          <w:rFonts w:cs="Arial"/>
          <w:color w:val="000000" w:themeColor="text1"/>
          <w:szCs w:val="24"/>
          <w:lang w:val="es-419"/>
        </w:rPr>
        <w:t xml:space="preserve">la vigencia de las instrucciones de la presente circular no afectará </w:t>
      </w:r>
      <w:r w:rsidR="000A61DC">
        <w:rPr>
          <w:rFonts w:cs="Arial"/>
          <w:color w:val="000000" w:themeColor="text1"/>
          <w:szCs w:val="24"/>
          <w:lang w:val="es-419"/>
        </w:rPr>
        <w:t>los plazos y per</w:t>
      </w:r>
      <w:r w:rsidR="008054DE">
        <w:rPr>
          <w:rFonts w:cs="Arial"/>
          <w:color w:val="000000" w:themeColor="text1"/>
          <w:szCs w:val="24"/>
          <w:lang w:val="es-419"/>
        </w:rPr>
        <w:t>í</w:t>
      </w:r>
      <w:r w:rsidR="000A61DC">
        <w:rPr>
          <w:rFonts w:cs="Arial"/>
          <w:color w:val="000000" w:themeColor="text1"/>
          <w:szCs w:val="24"/>
          <w:lang w:val="es-419"/>
        </w:rPr>
        <w:t xml:space="preserve">odos de gracia que acuerden u otorguen las entidades vigiladas, en desarrollo de sus políticas y procedimientos. </w:t>
      </w:r>
    </w:p>
    <w:p w14:paraId="29F256F1" w14:textId="77777777" w:rsidR="00FE7B35" w:rsidRPr="00FE7B35" w:rsidRDefault="00FE7B35" w:rsidP="00586DD3">
      <w:pPr>
        <w:spacing w:before="0"/>
        <w:jc w:val="both"/>
        <w:rPr>
          <w:rFonts w:cs="Arial"/>
          <w:bCs/>
          <w:szCs w:val="24"/>
        </w:rPr>
      </w:pPr>
    </w:p>
    <w:p w14:paraId="1258F348" w14:textId="77777777" w:rsidR="00FE7B35" w:rsidRDefault="00FE7B35" w:rsidP="00586DD3">
      <w:pPr>
        <w:spacing w:before="0"/>
        <w:jc w:val="both"/>
        <w:rPr>
          <w:rFonts w:cs="Arial"/>
          <w:bCs/>
          <w:szCs w:val="24"/>
          <w:lang w:val="es-ES"/>
        </w:rPr>
      </w:pPr>
    </w:p>
    <w:p w14:paraId="02B1B3AE" w14:textId="77777777" w:rsidR="000A29CA" w:rsidRDefault="000A29CA" w:rsidP="00586DD3">
      <w:pPr>
        <w:spacing w:before="0"/>
        <w:jc w:val="both"/>
        <w:rPr>
          <w:rFonts w:cs="Arial"/>
          <w:bCs/>
          <w:szCs w:val="24"/>
          <w:lang w:val="es-ES"/>
        </w:rPr>
      </w:pPr>
    </w:p>
    <w:p w14:paraId="14ACB1DB" w14:textId="77777777" w:rsidR="000A29CA" w:rsidRPr="00EE3F18" w:rsidRDefault="000A29CA" w:rsidP="00586DD3">
      <w:pPr>
        <w:spacing w:before="0"/>
        <w:jc w:val="both"/>
        <w:rPr>
          <w:rFonts w:cs="Arial"/>
          <w:bCs/>
          <w:szCs w:val="24"/>
          <w:lang w:val="es-ES"/>
        </w:rPr>
      </w:pPr>
    </w:p>
    <w:p w14:paraId="2BF11502" w14:textId="7260F3ED" w:rsidR="00765EAA" w:rsidRPr="00DD2295" w:rsidRDefault="003579FE" w:rsidP="00586DD3">
      <w:pPr>
        <w:widowControl w:val="0"/>
        <w:tabs>
          <w:tab w:val="left" w:pos="284"/>
          <w:tab w:val="left" w:pos="450"/>
          <w:tab w:val="left" w:pos="1665"/>
        </w:tabs>
        <w:adjustRightInd w:val="0"/>
        <w:spacing w:before="0" w:after="0"/>
        <w:jc w:val="both"/>
        <w:rPr>
          <w:rFonts w:cs="Arial"/>
          <w:b/>
          <w:lang w:val="es-ES"/>
        </w:rPr>
      </w:pPr>
      <w:r w:rsidRPr="39026BAF">
        <w:rPr>
          <w:rFonts w:cs="Arial"/>
          <w:b/>
          <w:lang w:val="es-ES"/>
        </w:rPr>
        <w:t xml:space="preserve">CÉSAR FERRARI </w:t>
      </w:r>
      <w:proofErr w:type="spellStart"/>
      <w:r w:rsidRPr="39026BAF">
        <w:rPr>
          <w:rFonts w:cs="Arial"/>
          <w:b/>
          <w:lang w:val="es-ES"/>
        </w:rPr>
        <w:t>Ph.D</w:t>
      </w:r>
      <w:proofErr w:type="spellEnd"/>
      <w:r w:rsidRPr="39026BAF">
        <w:rPr>
          <w:rFonts w:cs="Arial"/>
          <w:b/>
          <w:lang w:val="es-ES"/>
        </w:rPr>
        <w:t>.</w:t>
      </w:r>
    </w:p>
    <w:p w14:paraId="5ABFBDE6" w14:textId="77777777" w:rsidR="00765EAA" w:rsidRDefault="00765EAA" w:rsidP="00586DD3">
      <w:pPr>
        <w:tabs>
          <w:tab w:val="left" w:pos="284"/>
        </w:tabs>
        <w:spacing w:before="0" w:after="0"/>
        <w:ind w:right="-160"/>
        <w:outlineLvl w:val="0"/>
        <w:rPr>
          <w:rFonts w:cs="Arial"/>
          <w:szCs w:val="24"/>
        </w:rPr>
      </w:pPr>
      <w:r w:rsidRPr="00DD2295">
        <w:rPr>
          <w:rFonts w:cs="Arial"/>
          <w:szCs w:val="24"/>
        </w:rPr>
        <w:t xml:space="preserve">Superintendente Financiero de Colombia </w:t>
      </w:r>
    </w:p>
    <w:p w14:paraId="078C6EEC" w14:textId="506C793B" w:rsidR="000C57F4" w:rsidRPr="00EE3F18" w:rsidRDefault="00765EAA" w:rsidP="00586DD3">
      <w:pPr>
        <w:pStyle w:val="Sinespaciado"/>
        <w:rPr>
          <w:rFonts w:cs="Arial"/>
          <w:szCs w:val="24"/>
        </w:rPr>
      </w:pPr>
      <w:r w:rsidRPr="00EE3F18">
        <w:rPr>
          <w:lang w:val="es-ES"/>
        </w:rPr>
        <w:t>50000</w:t>
      </w:r>
    </w:p>
    <w:sectPr w:rsidR="000C57F4" w:rsidRPr="00EE3F18" w:rsidSect="00607295">
      <w:headerReference w:type="even" r:id="rId12"/>
      <w:headerReference w:type="default" r:id="rId13"/>
      <w:footerReference w:type="even" r:id="rId14"/>
      <w:footerReference w:type="default" r:id="rId15"/>
      <w:headerReference w:type="first" r:id="rId16"/>
      <w:footerReference w:type="first" r:id="rId17"/>
      <w:pgSz w:w="12240" w:h="18720" w:code="120"/>
      <w:pgMar w:top="1852"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976B5" w14:textId="77777777" w:rsidR="00904928" w:rsidRDefault="00904928" w:rsidP="00816ABA">
      <w:r>
        <w:separator/>
      </w:r>
    </w:p>
  </w:endnote>
  <w:endnote w:type="continuationSeparator" w:id="0">
    <w:p w14:paraId="2AAD6E67" w14:textId="77777777" w:rsidR="00904928" w:rsidRDefault="00904928" w:rsidP="0081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0629" w14:textId="77777777" w:rsidR="000F75B5" w:rsidRDefault="000F75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47BC" w14:textId="77777777" w:rsidR="000F75B5" w:rsidRDefault="000F75B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27DC" w14:textId="77777777" w:rsidR="000F75B5" w:rsidRDefault="000F75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2936" w14:textId="77777777" w:rsidR="00904928" w:rsidRDefault="00904928" w:rsidP="00816ABA">
      <w:r>
        <w:separator/>
      </w:r>
    </w:p>
  </w:footnote>
  <w:footnote w:type="continuationSeparator" w:id="0">
    <w:p w14:paraId="48934095" w14:textId="77777777" w:rsidR="00904928" w:rsidRDefault="00904928" w:rsidP="00816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3037" w14:textId="5E1860DA" w:rsidR="000F75B5" w:rsidRDefault="000F75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0744" w14:textId="68486FE6" w:rsidR="00A65541" w:rsidRDefault="00A65541" w:rsidP="00A65541">
    <w:pPr>
      <w:pStyle w:val="Encabezado"/>
      <w:jc w:val="center"/>
      <w:rPr>
        <w:rFonts w:cs="Arial"/>
        <w:b/>
        <w:bCs/>
        <w:sz w:val="22"/>
        <w:szCs w:val="22"/>
        <w:lang w:val="es-ES"/>
      </w:rPr>
    </w:pPr>
    <w:r w:rsidRPr="00A65541">
      <w:rPr>
        <w:rFonts w:cs="Arial"/>
        <w:b/>
        <w:bCs/>
        <w:sz w:val="22"/>
        <w:szCs w:val="22"/>
        <w:lang w:val="es-ES"/>
      </w:rPr>
      <w:t>SUPERINTENDENCIA FINANCIERA DE COLOMBIA</w:t>
    </w:r>
  </w:p>
  <w:p w14:paraId="767A6E0D" w14:textId="77777777" w:rsidR="00F83A3A" w:rsidRDefault="00F83A3A" w:rsidP="00A65541">
    <w:pPr>
      <w:pStyle w:val="Encabezado"/>
      <w:jc w:val="center"/>
      <w:rPr>
        <w:rFonts w:cs="Arial"/>
        <w:b/>
        <w:bCs/>
        <w:sz w:val="22"/>
        <w:szCs w:val="22"/>
        <w:lang w:val="es-ES"/>
      </w:rPr>
    </w:pPr>
  </w:p>
  <w:p w14:paraId="51DCEB52" w14:textId="28034CD3" w:rsidR="00F83A3A" w:rsidRDefault="00C062A8" w:rsidP="00F83A3A">
    <w:pPr>
      <w:pStyle w:val="Piedepgina"/>
      <w:rPr>
        <w:b/>
        <w:bCs/>
      </w:rPr>
    </w:pPr>
    <w:r>
      <w:rPr>
        <w:b/>
        <w:bCs/>
      </w:rPr>
      <w:tab/>
    </w:r>
    <w:r>
      <w:rPr>
        <w:b/>
        <w:bCs/>
      </w:rPr>
      <w:tab/>
    </w:r>
    <w:r w:rsidR="00F83A3A">
      <w:rPr>
        <w:b/>
        <w:bCs/>
      </w:rPr>
      <w:t xml:space="preserve">Página  </w:t>
    </w:r>
    <w:r w:rsidR="00F83A3A">
      <w:rPr>
        <w:rFonts w:eastAsia="Arial" w:cs="Arial"/>
        <w:b/>
        <w:bCs/>
      </w:rPr>
      <w:fldChar w:fldCharType="begin"/>
    </w:r>
    <w:r w:rsidR="00F83A3A">
      <w:rPr>
        <w:rFonts w:eastAsia="Arial" w:cs="Arial"/>
        <w:b/>
        <w:bCs/>
      </w:rPr>
      <w:instrText xml:space="preserve"> PAGE </w:instrText>
    </w:r>
    <w:r w:rsidR="00F83A3A">
      <w:rPr>
        <w:rFonts w:eastAsia="Arial" w:cs="Arial"/>
        <w:b/>
        <w:bCs/>
      </w:rPr>
      <w:fldChar w:fldCharType="separate"/>
    </w:r>
    <w:r w:rsidR="003E7727">
      <w:rPr>
        <w:rFonts w:eastAsia="Arial" w:cs="Arial"/>
        <w:b/>
        <w:bCs/>
        <w:noProof/>
      </w:rPr>
      <w:t>3</w:t>
    </w:r>
    <w:r w:rsidR="00F83A3A">
      <w:rPr>
        <w:rFonts w:eastAsia="Arial" w:cs="Arial"/>
        <w:b/>
        <w:bCs/>
      </w:rPr>
      <w:fldChar w:fldCharType="end"/>
    </w:r>
  </w:p>
  <w:p w14:paraId="233C99B5" w14:textId="77777777" w:rsidR="00A65541" w:rsidRPr="00F83A3A" w:rsidRDefault="00A65541" w:rsidP="00A65541">
    <w:pPr>
      <w:pStyle w:val="Encabezado"/>
      <w:jc w:val="center"/>
      <w:rPr>
        <w:rFonts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0F32" w14:textId="23D5D9FC" w:rsidR="00F83A3A" w:rsidRDefault="00D435B9" w:rsidP="00D435B9">
    <w:pPr>
      <w:pStyle w:val="Encabezado"/>
      <w:jc w:val="center"/>
    </w:pPr>
    <w:r>
      <w:rPr>
        <w:noProof/>
      </w:rPr>
      <w:drawing>
        <wp:inline distT="0" distB="0" distL="0" distR="0" wp14:anchorId="4E3126DE" wp14:editId="182F6214">
          <wp:extent cx="1912620" cy="838683"/>
          <wp:effectExtent l="0" t="0" r="0" b="0"/>
          <wp:docPr id="1359776264" name="Imagen 2" descr="Imagen que contiene Diagrama&#10;&#10;El contenido generado por IA puede ser incorrecto.">
            <a:extLst xmlns:a="http://schemas.openxmlformats.org/drawingml/2006/main">
              <a:ext uri="{FF2B5EF4-FFF2-40B4-BE49-F238E27FC236}">
                <a16:creationId xmlns:a16="http://schemas.microsoft.com/office/drawing/2014/main" id="{C9E42849-4AFA-437C-863D-E66BF298C4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descr="Imagen que contiene Diagra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340"/>
    <w:multiLevelType w:val="hybridMultilevel"/>
    <w:tmpl w:val="F394048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9F1F45"/>
    <w:multiLevelType w:val="hybridMultilevel"/>
    <w:tmpl w:val="5D24CA38"/>
    <w:lvl w:ilvl="0" w:tplc="76480FEA">
      <w:start w:val="1"/>
      <w:numFmt w:val="lowerRoman"/>
      <w:lvlText w:val="%1)"/>
      <w:lvlJc w:val="left"/>
      <w:pPr>
        <w:ind w:left="1429" w:hanging="720"/>
      </w:pPr>
      <w:rPr>
        <w:rFonts w:ascii="Arial" w:eastAsiaTheme="majorEastAsia" w:hAnsi="Arial" w:cstheme="majorBidi"/>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09867B1D"/>
    <w:multiLevelType w:val="hybridMultilevel"/>
    <w:tmpl w:val="4B7A1752"/>
    <w:lvl w:ilvl="0" w:tplc="9B520B4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D65C6D"/>
    <w:multiLevelType w:val="hybridMultilevel"/>
    <w:tmpl w:val="06C4F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D9A49FE"/>
    <w:multiLevelType w:val="hybridMultilevel"/>
    <w:tmpl w:val="1B1C6482"/>
    <w:lvl w:ilvl="0" w:tplc="4412DB72">
      <w:start w:val="1"/>
      <w:numFmt w:val="lowerRoman"/>
      <w:lvlText w:val="%1)"/>
      <w:lvlJc w:val="left"/>
      <w:pPr>
        <w:ind w:left="1080" w:hanging="360"/>
      </w:pPr>
      <w:rPr>
        <w:rFonts w:cstheme="majorBid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291C5F6C"/>
    <w:multiLevelType w:val="hybridMultilevel"/>
    <w:tmpl w:val="37A07FF4"/>
    <w:lvl w:ilvl="0" w:tplc="848A4158">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A6D6221"/>
    <w:multiLevelType w:val="hybridMultilevel"/>
    <w:tmpl w:val="D332D8F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16C4920"/>
    <w:multiLevelType w:val="hybridMultilevel"/>
    <w:tmpl w:val="99DE61E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38154613"/>
    <w:multiLevelType w:val="multilevel"/>
    <w:tmpl w:val="BB60C57A"/>
    <w:lvl w:ilvl="0">
      <w:start w:val="1"/>
      <w:numFmt w:val="decimal"/>
      <w:pStyle w:val="Ttulo1"/>
      <w:lvlText w:val="%1."/>
      <w:lvlJc w:val="left"/>
      <w:pPr>
        <w:tabs>
          <w:tab w:val="num" w:pos="709"/>
        </w:tabs>
        <w:ind w:left="0" w:firstLine="0"/>
      </w:pPr>
      <w:rPr>
        <w:rFonts w:hint="default"/>
        <w:b w:val="0"/>
        <w:bCs/>
      </w:rPr>
    </w:lvl>
    <w:lvl w:ilvl="1">
      <w:start w:val="1"/>
      <w:numFmt w:val="lowerRoman"/>
      <w:lvlText w:val="%2)"/>
      <w:lvlJc w:val="left"/>
      <w:pPr>
        <w:tabs>
          <w:tab w:val="num" w:pos="1276"/>
        </w:tabs>
        <w:ind w:left="0" w:firstLine="709"/>
      </w:pPr>
      <w:rPr>
        <w:rFonts w:hint="default"/>
      </w:rPr>
    </w:lvl>
    <w:lvl w:ilvl="2">
      <w:start w:val="1"/>
      <w:numFmt w:val="decimal"/>
      <w:pStyle w:val="Ttulo3"/>
      <w:lvlText w:val="%3."/>
      <w:lvlJc w:val="left"/>
      <w:pPr>
        <w:tabs>
          <w:tab w:val="num" w:pos="1985"/>
        </w:tabs>
        <w:ind w:left="709" w:firstLine="567"/>
      </w:pPr>
      <w:rPr>
        <w:rFonts w:ascii="Arial" w:eastAsiaTheme="majorEastAsia" w:hAnsi="Arial" w:cstheme="majorBid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9E23E2"/>
    <w:multiLevelType w:val="hybridMultilevel"/>
    <w:tmpl w:val="005E6B1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D981607"/>
    <w:multiLevelType w:val="hybridMultilevel"/>
    <w:tmpl w:val="755013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20379D9"/>
    <w:multiLevelType w:val="hybridMultilevel"/>
    <w:tmpl w:val="7B0E6B2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70333DB"/>
    <w:multiLevelType w:val="hybridMultilevel"/>
    <w:tmpl w:val="4B7A1752"/>
    <w:lvl w:ilvl="0" w:tplc="9B520B4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AC567B7"/>
    <w:multiLevelType w:val="hybridMultilevel"/>
    <w:tmpl w:val="5F0CB4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CF7218F"/>
    <w:multiLevelType w:val="hybridMultilevel"/>
    <w:tmpl w:val="A9E8B22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D831AF2"/>
    <w:multiLevelType w:val="hybridMultilevel"/>
    <w:tmpl w:val="55C265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9336366"/>
    <w:multiLevelType w:val="hybridMultilevel"/>
    <w:tmpl w:val="F8EAEBB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304697934">
    <w:abstractNumId w:val="8"/>
  </w:num>
  <w:num w:numId="2" w16cid:durableId="1107458530">
    <w:abstractNumId w:val="12"/>
  </w:num>
  <w:num w:numId="3" w16cid:durableId="629169673">
    <w:abstractNumId w:val="1"/>
  </w:num>
  <w:num w:numId="4" w16cid:durableId="728384597">
    <w:abstractNumId w:val="16"/>
  </w:num>
  <w:num w:numId="5" w16cid:durableId="1482691918">
    <w:abstractNumId w:val="2"/>
  </w:num>
  <w:num w:numId="6" w16cid:durableId="982777998">
    <w:abstractNumId w:val="6"/>
  </w:num>
  <w:num w:numId="7" w16cid:durableId="1817602930">
    <w:abstractNumId w:val="4"/>
  </w:num>
  <w:num w:numId="8" w16cid:durableId="1340620968">
    <w:abstractNumId w:val="7"/>
  </w:num>
  <w:num w:numId="9" w16cid:durableId="677774110">
    <w:abstractNumId w:val="5"/>
  </w:num>
  <w:num w:numId="10" w16cid:durableId="1348603236">
    <w:abstractNumId w:val="14"/>
  </w:num>
  <w:num w:numId="11" w16cid:durableId="1604412240">
    <w:abstractNumId w:val="10"/>
  </w:num>
  <w:num w:numId="12" w16cid:durableId="1377778074">
    <w:abstractNumId w:val="3"/>
  </w:num>
  <w:num w:numId="13" w16cid:durableId="289432695">
    <w:abstractNumId w:val="9"/>
  </w:num>
  <w:num w:numId="14" w16cid:durableId="1032536238">
    <w:abstractNumId w:val="0"/>
  </w:num>
  <w:num w:numId="15" w16cid:durableId="180973857">
    <w:abstractNumId w:val="11"/>
  </w:num>
  <w:num w:numId="16" w16cid:durableId="1795902875">
    <w:abstractNumId w:val="13"/>
  </w:num>
  <w:num w:numId="17" w16cid:durableId="145398574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DC5"/>
    <w:rsid w:val="00001A4F"/>
    <w:rsid w:val="00003799"/>
    <w:rsid w:val="00003CEB"/>
    <w:rsid w:val="00003E4B"/>
    <w:rsid w:val="000069DA"/>
    <w:rsid w:val="0000707C"/>
    <w:rsid w:val="00007AD9"/>
    <w:rsid w:val="0001575F"/>
    <w:rsid w:val="00015813"/>
    <w:rsid w:val="00016030"/>
    <w:rsid w:val="000165EA"/>
    <w:rsid w:val="00017A2A"/>
    <w:rsid w:val="00017C2F"/>
    <w:rsid w:val="00017EEB"/>
    <w:rsid w:val="00020460"/>
    <w:rsid w:val="000206C1"/>
    <w:rsid w:val="0002152C"/>
    <w:rsid w:val="0002617E"/>
    <w:rsid w:val="00026503"/>
    <w:rsid w:val="00031214"/>
    <w:rsid w:val="00035070"/>
    <w:rsid w:val="00040094"/>
    <w:rsid w:val="00041299"/>
    <w:rsid w:val="0004144A"/>
    <w:rsid w:val="00042012"/>
    <w:rsid w:val="000426C1"/>
    <w:rsid w:val="0004314C"/>
    <w:rsid w:val="00043D65"/>
    <w:rsid w:val="000448A0"/>
    <w:rsid w:val="00044F6A"/>
    <w:rsid w:val="000469CA"/>
    <w:rsid w:val="00047C10"/>
    <w:rsid w:val="0005380C"/>
    <w:rsid w:val="00054188"/>
    <w:rsid w:val="00057D55"/>
    <w:rsid w:val="00061709"/>
    <w:rsid w:val="000618E6"/>
    <w:rsid w:val="00062066"/>
    <w:rsid w:val="000623FC"/>
    <w:rsid w:val="00062C04"/>
    <w:rsid w:val="00064DB3"/>
    <w:rsid w:val="00064F13"/>
    <w:rsid w:val="000670C4"/>
    <w:rsid w:val="00072B33"/>
    <w:rsid w:val="000747BC"/>
    <w:rsid w:val="00074B46"/>
    <w:rsid w:val="00075050"/>
    <w:rsid w:val="00076965"/>
    <w:rsid w:val="00080513"/>
    <w:rsid w:val="00080972"/>
    <w:rsid w:val="000818F9"/>
    <w:rsid w:val="0008284E"/>
    <w:rsid w:val="00082EC6"/>
    <w:rsid w:val="00082FF2"/>
    <w:rsid w:val="00083067"/>
    <w:rsid w:val="000846E1"/>
    <w:rsid w:val="00084DA9"/>
    <w:rsid w:val="00086298"/>
    <w:rsid w:val="00087819"/>
    <w:rsid w:val="00087D58"/>
    <w:rsid w:val="00092235"/>
    <w:rsid w:val="00093E13"/>
    <w:rsid w:val="00096F8C"/>
    <w:rsid w:val="000A0889"/>
    <w:rsid w:val="000A1754"/>
    <w:rsid w:val="000A1CFE"/>
    <w:rsid w:val="000A29CA"/>
    <w:rsid w:val="000A3A16"/>
    <w:rsid w:val="000A3F51"/>
    <w:rsid w:val="000A5723"/>
    <w:rsid w:val="000A613A"/>
    <w:rsid w:val="000A61DC"/>
    <w:rsid w:val="000A6865"/>
    <w:rsid w:val="000A757D"/>
    <w:rsid w:val="000B2063"/>
    <w:rsid w:val="000B32A2"/>
    <w:rsid w:val="000B3A1B"/>
    <w:rsid w:val="000B4FDE"/>
    <w:rsid w:val="000B77C9"/>
    <w:rsid w:val="000C08B1"/>
    <w:rsid w:val="000C4D99"/>
    <w:rsid w:val="000C533F"/>
    <w:rsid w:val="000C57F4"/>
    <w:rsid w:val="000C674A"/>
    <w:rsid w:val="000C6B93"/>
    <w:rsid w:val="000D0BF9"/>
    <w:rsid w:val="000D164C"/>
    <w:rsid w:val="000D52BA"/>
    <w:rsid w:val="000D7794"/>
    <w:rsid w:val="000D7B16"/>
    <w:rsid w:val="000E2CCE"/>
    <w:rsid w:val="000E58DC"/>
    <w:rsid w:val="000F06E7"/>
    <w:rsid w:val="000F1CFE"/>
    <w:rsid w:val="000F2B4D"/>
    <w:rsid w:val="000F2F0A"/>
    <w:rsid w:val="000F4AFF"/>
    <w:rsid w:val="000F52E2"/>
    <w:rsid w:val="000F5BC1"/>
    <w:rsid w:val="000F7065"/>
    <w:rsid w:val="000F75B5"/>
    <w:rsid w:val="001000AC"/>
    <w:rsid w:val="00100566"/>
    <w:rsid w:val="001006F5"/>
    <w:rsid w:val="00101240"/>
    <w:rsid w:val="001013D4"/>
    <w:rsid w:val="00103A30"/>
    <w:rsid w:val="00104370"/>
    <w:rsid w:val="00104D0F"/>
    <w:rsid w:val="00104F56"/>
    <w:rsid w:val="001105CB"/>
    <w:rsid w:val="001158E4"/>
    <w:rsid w:val="00115F9D"/>
    <w:rsid w:val="00116BF8"/>
    <w:rsid w:val="001218AF"/>
    <w:rsid w:val="0012516D"/>
    <w:rsid w:val="00126D33"/>
    <w:rsid w:val="0012724A"/>
    <w:rsid w:val="00130148"/>
    <w:rsid w:val="00133A05"/>
    <w:rsid w:val="00135679"/>
    <w:rsid w:val="0014150C"/>
    <w:rsid w:val="0014151B"/>
    <w:rsid w:val="00142F15"/>
    <w:rsid w:val="0014312C"/>
    <w:rsid w:val="00145958"/>
    <w:rsid w:val="00147B15"/>
    <w:rsid w:val="00150153"/>
    <w:rsid w:val="0015306A"/>
    <w:rsid w:val="00153ED6"/>
    <w:rsid w:val="001547A1"/>
    <w:rsid w:val="00154B59"/>
    <w:rsid w:val="001550E0"/>
    <w:rsid w:val="00157AF6"/>
    <w:rsid w:val="001603CF"/>
    <w:rsid w:val="00164D50"/>
    <w:rsid w:val="001655E2"/>
    <w:rsid w:val="00170FE6"/>
    <w:rsid w:val="00171C84"/>
    <w:rsid w:val="001746B7"/>
    <w:rsid w:val="00175470"/>
    <w:rsid w:val="001760DC"/>
    <w:rsid w:val="00176128"/>
    <w:rsid w:val="00176387"/>
    <w:rsid w:val="0018179F"/>
    <w:rsid w:val="00182836"/>
    <w:rsid w:val="00182C34"/>
    <w:rsid w:val="001853B7"/>
    <w:rsid w:val="00185FA4"/>
    <w:rsid w:val="00187E52"/>
    <w:rsid w:val="00191648"/>
    <w:rsid w:val="0019490C"/>
    <w:rsid w:val="001A1E67"/>
    <w:rsid w:val="001A336C"/>
    <w:rsid w:val="001A37F6"/>
    <w:rsid w:val="001A406F"/>
    <w:rsid w:val="001B0D92"/>
    <w:rsid w:val="001B1380"/>
    <w:rsid w:val="001B4281"/>
    <w:rsid w:val="001B46F8"/>
    <w:rsid w:val="001B52D6"/>
    <w:rsid w:val="001B5A76"/>
    <w:rsid w:val="001C17E8"/>
    <w:rsid w:val="001C1DC5"/>
    <w:rsid w:val="001C21B2"/>
    <w:rsid w:val="001C2D8A"/>
    <w:rsid w:val="001C3262"/>
    <w:rsid w:val="001C3F8E"/>
    <w:rsid w:val="001C4572"/>
    <w:rsid w:val="001C4830"/>
    <w:rsid w:val="001D068D"/>
    <w:rsid w:val="001D207A"/>
    <w:rsid w:val="001D38B0"/>
    <w:rsid w:val="001D48E7"/>
    <w:rsid w:val="001D4C5D"/>
    <w:rsid w:val="001D5175"/>
    <w:rsid w:val="001D5CFD"/>
    <w:rsid w:val="001E0A35"/>
    <w:rsid w:val="001E11F2"/>
    <w:rsid w:val="001E17F8"/>
    <w:rsid w:val="001E4175"/>
    <w:rsid w:val="001F0846"/>
    <w:rsid w:val="001F2584"/>
    <w:rsid w:val="001F364A"/>
    <w:rsid w:val="001F44FF"/>
    <w:rsid w:val="002022D2"/>
    <w:rsid w:val="00202300"/>
    <w:rsid w:val="00203176"/>
    <w:rsid w:val="002036E3"/>
    <w:rsid w:val="00203D18"/>
    <w:rsid w:val="0020441E"/>
    <w:rsid w:val="00204A4B"/>
    <w:rsid w:val="00205589"/>
    <w:rsid w:val="002061E3"/>
    <w:rsid w:val="0020708E"/>
    <w:rsid w:val="00207419"/>
    <w:rsid w:val="00213452"/>
    <w:rsid w:val="002149EC"/>
    <w:rsid w:val="00215292"/>
    <w:rsid w:val="00216DA9"/>
    <w:rsid w:val="002172F5"/>
    <w:rsid w:val="00217AFD"/>
    <w:rsid w:val="00221258"/>
    <w:rsid w:val="0022160D"/>
    <w:rsid w:val="00222B83"/>
    <w:rsid w:val="002233C0"/>
    <w:rsid w:val="00223786"/>
    <w:rsid w:val="002261A0"/>
    <w:rsid w:val="0022678F"/>
    <w:rsid w:val="002305E4"/>
    <w:rsid w:val="00230865"/>
    <w:rsid w:val="00233949"/>
    <w:rsid w:val="00234BD2"/>
    <w:rsid w:val="00235C52"/>
    <w:rsid w:val="00235DD9"/>
    <w:rsid w:val="00247BAA"/>
    <w:rsid w:val="002516C9"/>
    <w:rsid w:val="002527FC"/>
    <w:rsid w:val="002619BA"/>
    <w:rsid w:val="00261B02"/>
    <w:rsid w:val="00264D5D"/>
    <w:rsid w:val="0026566A"/>
    <w:rsid w:val="002727AC"/>
    <w:rsid w:val="002741E4"/>
    <w:rsid w:val="002742FC"/>
    <w:rsid w:val="00280E34"/>
    <w:rsid w:val="002811C3"/>
    <w:rsid w:val="00281227"/>
    <w:rsid w:val="00281890"/>
    <w:rsid w:val="00281A9C"/>
    <w:rsid w:val="00282395"/>
    <w:rsid w:val="00282A8F"/>
    <w:rsid w:val="0028703F"/>
    <w:rsid w:val="00291835"/>
    <w:rsid w:val="00293A01"/>
    <w:rsid w:val="00294E6A"/>
    <w:rsid w:val="002959ED"/>
    <w:rsid w:val="002978EE"/>
    <w:rsid w:val="002A0694"/>
    <w:rsid w:val="002A0F45"/>
    <w:rsid w:val="002A217E"/>
    <w:rsid w:val="002A33DF"/>
    <w:rsid w:val="002A45C0"/>
    <w:rsid w:val="002A4ADD"/>
    <w:rsid w:val="002A50E7"/>
    <w:rsid w:val="002A55BD"/>
    <w:rsid w:val="002B0C55"/>
    <w:rsid w:val="002B263D"/>
    <w:rsid w:val="002B465D"/>
    <w:rsid w:val="002C4405"/>
    <w:rsid w:val="002C625B"/>
    <w:rsid w:val="002D02C2"/>
    <w:rsid w:val="002D0E5D"/>
    <w:rsid w:val="002D1A86"/>
    <w:rsid w:val="002D1DE0"/>
    <w:rsid w:val="002D26BB"/>
    <w:rsid w:val="002D3C2F"/>
    <w:rsid w:val="002D44C7"/>
    <w:rsid w:val="002D4513"/>
    <w:rsid w:val="002D626C"/>
    <w:rsid w:val="002D7F8B"/>
    <w:rsid w:val="002E085E"/>
    <w:rsid w:val="002E27FE"/>
    <w:rsid w:val="002E3212"/>
    <w:rsid w:val="002E3FFA"/>
    <w:rsid w:val="002E4B00"/>
    <w:rsid w:val="002E5F40"/>
    <w:rsid w:val="002E7D90"/>
    <w:rsid w:val="002F0A1F"/>
    <w:rsid w:val="002F0B23"/>
    <w:rsid w:val="002F0DE3"/>
    <w:rsid w:val="002F4AB6"/>
    <w:rsid w:val="002F4C6F"/>
    <w:rsid w:val="002F73C2"/>
    <w:rsid w:val="00301D88"/>
    <w:rsid w:val="00302165"/>
    <w:rsid w:val="003026D7"/>
    <w:rsid w:val="00304081"/>
    <w:rsid w:val="0030570C"/>
    <w:rsid w:val="003061BE"/>
    <w:rsid w:val="00307CF7"/>
    <w:rsid w:val="00315733"/>
    <w:rsid w:val="0032414C"/>
    <w:rsid w:val="0032462C"/>
    <w:rsid w:val="00325065"/>
    <w:rsid w:val="00325F23"/>
    <w:rsid w:val="00327E34"/>
    <w:rsid w:val="00327EE2"/>
    <w:rsid w:val="00330246"/>
    <w:rsid w:val="00333B31"/>
    <w:rsid w:val="00335944"/>
    <w:rsid w:val="00342E05"/>
    <w:rsid w:val="00344F71"/>
    <w:rsid w:val="00345B92"/>
    <w:rsid w:val="00346B84"/>
    <w:rsid w:val="003502F7"/>
    <w:rsid w:val="00351D90"/>
    <w:rsid w:val="00351EC4"/>
    <w:rsid w:val="003525FC"/>
    <w:rsid w:val="00352A8A"/>
    <w:rsid w:val="003569EA"/>
    <w:rsid w:val="003579FE"/>
    <w:rsid w:val="003606E5"/>
    <w:rsid w:val="003615D8"/>
    <w:rsid w:val="00362643"/>
    <w:rsid w:val="00362A03"/>
    <w:rsid w:val="00362B25"/>
    <w:rsid w:val="00362CC3"/>
    <w:rsid w:val="00363BB2"/>
    <w:rsid w:val="003654AB"/>
    <w:rsid w:val="00365EFD"/>
    <w:rsid w:val="00366AA1"/>
    <w:rsid w:val="00374DE2"/>
    <w:rsid w:val="00376A63"/>
    <w:rsid w:val="0037778A"/>
    <w:rsid w:val="00380837"/>
    <w:rsid w:val="00380C60"/>
    <w:rsid w:val="003829C7"/>
    <w:rsid w:val="00383C13"/>
    <w:rsid w:val="00385638"/>
    <w:rsid w:val="003863E6"/>
    <w:rsid w:val="00387549"/>
    <w:rsid w:val="00387DD5"/>
    <w:rsid w:val="00390195"/>
    <w:rsid w:val="00392749"/>
    <w:rsid w:val="00392DB5"/>
    <w:rsid w:val="00394D57"/>
    <w:rsid w:val="003964F3"/>
    <w:rsid w:val="00396E0D"/>
    <w:rsid w:val="00397FE4"/>
    <w:rsid w:val="003A2C8B"/>
    <w:rsid w:val="003A5252"/>
    <w:rsid w:val="003A6909"/>
    <w:rsid w:val="003B059F"/>
    <w:rsid w:val="003B12C6"/>
    <w:rsid w:val="003B2B48"/>
    <w:rsid w:val="003B2E08"/>
    <w:rsid w:val="003B3BF2"/>
    <w:rsid w:val="003B622E"/>
    <w:rsid w:val="003B65D6"/>
    <w:rsid w:val="003B6BFD"/>
    <w:rsid w:val="003C15C0"/>
    <w:rsid w:val="003C3712"/>
    <w:rsid w:val="003C38A0"/>
    <w:rsid w:val="003C415C"/>
    <w:rsid w:val="003C51E9"/>
    <w:rsid w:val="003D3E18"/>
    <w:rsid w:val="003D3E35"/>
    <w:rsid w:val="003D409A"/>
    <w:rsid w:val="003D4C30"/>
    <w:rsid w:val="003D4CBB"/>
    <w:rsid w:val="003E1926"/>
    <w:rsid w:val="003E3229"/>
    <w:rsid w:val="003E4EF8"/>
    <w:rsid w:val="003E5926"/>
    <w:rsid w:val="003E66FA"/>
    <w:rsid w:val="003E7245"/>
    <w:rsid w:val="003E7727"/>
    <w:rsid w:val="003F151A"/>
    <w:rsid w:val="003F1741"/>
    <w:rsid w:val="003F310A"/>
    <w:rsid w:val="003F3399"/>
    <w:rsid w:val="003F51E8"/>
    <w:rsid w:val="003F58DC"/>
    <w:rsid w:val="003F5A12"/>
    <w:rsid w:val="00401B8C"/>
    <w:rsid w:val="00401FCB"/>
    <w:rsid w:val="00404F8B"/>
    <w:rsid w:val="00405BC5"/>
    <w:rsid w:val="00406236"/>
    <w:rsid w:val="0040696B"/>
    <w:rsid w:val="00406AC7"/>
    <w:rsid w:val="00407354"/>
    <w:rsid w:val="00410FE5"/>
    <w:rsid w:val="004127BC"/>
    <w:rsid w:val="00412966"/>
    <w:rsid w:val="00412E2E"/>
    <w:rsid w:val="00414D3C"/>
    <w:rsid w:val="0041619A"/>
    <w:rsid w:val="004171BA"/>
    <w:rsid w:val="00420BA3"/>
    <w:rsid w:val="004212B4"/>
    <w:rsid w:val="004222D1"/>
    <w:rsid w:val="004239AD"/>
    <w:rsid w:val="00425223"/>
    <w:rsid w:val="00425D79"/>
    <w:rsid w:val="00427DFD"/>
    <w:rsid w:val="00430316"/>
    <w:rsid w:val="00430CF7"/>
    <w:rsid w:val="004313C1"/>
    <w:rsid w:val="00431FB0"/>
    <w:rsid w:val="0043270D"/>
    <w:rsid w:val="00433FEF"/>
    <w:rsid w:val="00436EBE"/>
    <w:rsid w:val="0043760F"/>
    <w:rsid w:val="00441B61"/>
    <w:rsid w:val="00442EC0"/>
    <w:rsid w:val="00442ED7"/>
    <w:rsid w:val="00444035"/>
    <w:rsid w:val="00446039"/>
    <w:rsid w:val="00446A51"/>
    <w:rsid w:val="00447815"/>
    <w:rsid w:val="00450503"/>
    <w:rsid w:val="00453C79"/>
    <w:rsid w:val="00453CA8"/>
    <w:rsid w:val="00455089"/>
    <w:rsid w:val="00456C2E"/>
    <w:rsid w:val="004578B6"/>
    <w:rsid w:val="00460789"/>
    <w:rsid w:val="004608F2"/>
    <w:rsid w:val="00466D44"/>
    <w:rsid w:val="0046709E"/>
    <w:rsid w:val="00471159"/>
    <w:rsid w:val="00474292"/>
    <w:rsid w:val="00475251"/>
    <w:rsid w:val="004760D0"/>
    <w:rsid w:val="00477A5B"/>
    <w:rsid w:val="0048025E"/>
    <w:rsid w:val="00483AD9"/>
    <w:rsid w:val="00484F83"/>
    <w:rsid w:val="00485014"/>
    <w:rsid w:val="00485ECD"/>
    <w:rsid w:val="0048672F"/>
    <w:rsid w:val="00491395"/>
    <w:rsid w:val="004920F4"/>
    <w:rsid w:val="004945A7"/>
    <w:rsid w:val="004957C1"/>
    <w:rsid w:val="00496665"/>
    <w:rsid w:val="004979E9"/>
    <w:rsid w:val="004A0ADF"/>
    <w:rsid w:val="004A0B17"/>
    <w:rsid w:val="004A18D1"/>
    <w:rsid w:val="004A4729"/>
    <w:rsid w:val="004A6FB9"/>
    <w:rsid w:val="004A6FC9"/>
    <w:rsid w:val="004A7ABF"/>
    <w:rsid w:val="004B0E4E"/>
    <w:rsid w:val="004B122C"/>
    <w:rsid w:val="004B2E75"/>
    <w:rsid w:val="004B3653"/>
    <w:rsid w:val="004B45E4"/>
    <w:rsid w:val="004B577A"/>
    <w:rsid w:val="004B690F"/>
    <w:rsid w:val="004B78AC"/>
    <w:rsid w:val="004C02CA"/>
    <w:rsid w:val="004C0991"/>
    <w:rsid w:val="004C1271"/>
    <w:rsid w:val="004D0F9E"/>
    <w:rsid w:val="004D1281"/>
    <w:rsid w:val="004D1D66"/>
    <w:rsid w:val="004D2251"/>
    <w:rsid w:val="004D3D4A"/>
    <w:rsid w:val="004D4E58"/>
    <w:rsid w:val="004D7248"/>
    <w:rsid w:val="004D7330"/>
    <w:rsid w:val="004D78C2"/>
    <w:rsid w:val="004E06B8"/>
    <w:rsid w:val="004E159E"/>
    <w:rsid w:val="004E4DA5"/>
    <w:rsid w:val="004E51AB"/>
    <w:rsid w:val="004E5F75"/>
    <w:rsid w:val="004E715C"/>
    <w:rsid w:val="004F076B"/>
    <w:rsid w:val="004F0EF7"/>
    <w:rsid w:val="004F1BDF"/>
    <w:rsid w:val="004F3537"/>
    <w:rsid w:val="004F58CF"/>
    <w:rsid w:val="005018C1"/>
    <w:rsid w:val="00505CBA"/>
    <w:rsid w:val="00507711"/>
    <w:rsid w:val="0051138A"/>
    <w:rsid w:val="00511E06"/>
    <w:rsid w:val="00513AE7"/>
    <w:rsid w:val="00513C96"/>
    <w:rsid w:val="00520A3E"/>
    <w:rsid w:val="0052172A"/>
    <w:rsid w:val="00521E3A"/>
    <w:rsid w:val="00524272"/>
    <w:rsid w:val="00530324"/>
    <w:rsid w:val="0053507F"/>
    <w:rsid w:val="00535527"/>
    <w:rsid w:val="00535808"/>
    <w:rsid w:val="00536934"/>
    <w:rsid w:val="0054130E"/>
    <w:rsid w:val="0054299F"/>
    <w:rsid w:val="005467F3"/>
    <w:rsid w:val="00546818"/>
    <w:rsid w:val="00547264"/>
    <w:rsid w:val="00550256"/>
    <w:rsid w:val="005527A8"/>
    <w:rsid w:val="0055356C"/>
    <w:rsid w:val="00554229"/>
    <w:rsid w:val="00556D73"/>
    <w:rsid w:val="00557B2D"/>
    <w:rsid w:val="0056024F"/>
    <w:rsid w:val="0056242E"/>
    <w:rsid w:val="0056279E"/>
    <w:rsid w:val="005661CE"/>
    <w:rsid w:val="005713BE"/>
    <w:rsid w:val="00573A6B"/>
    <w:rsid w:val="005751E0"/>
    <w:rsid w:val="00576616"/>
    <w:rsid w:val="00583AB0"/>
    <w:rsid w:val="00584EC1"/>
    <w:rsid w:val="00586DD3"/>
    <w:rsid w:val="00590328"/>
    <w:rsid w:val="005961E0"/>
    <w:rsid w:val="005968F0"/>
    <w:rsid w:val="00596996"/>
    <w:rsid w:val="00596CD5"/>
    <w:rsid w:val="00597744"/>
    <w:rsid w:val="00597F0A"/>
    <w:rsid w:val="005A1FDA"/>
    <w:rsid w:val="005A4C2C"/>
    <w:rsid w:val="005A68ED"/>
    <w:rsid w:val="005A7919"/>
    <w:rsid w:val="005B0666"/>
    <w:rsid w:val="005B1D0C"/>
    <w:rsid w:val="005B2F08"/>
    <w:rsid w:val="005B41C0"/>
    <w:rsid w:val="005B4327"/>
    <w:rsid w:val="005B4B0B"/>
    <w:rsid w:val="005B57EB"/>
    <w:rsid w:val="005B6985"/>
    <w:rsid w:val="005B6E58"/>
    <w:rsid w:val="005C247D"/>
    <w:rsid w:val="005C2D8B"/>
    <w:rsid w:val="005C3329"/>
    <w:rsid w:val="005C503A"/>
    <w:rsid w:val="005C7194"/>
    <w:rsid w:val="005D0ECB"/>
    <w:rsid w:val="005D0F31"/>
    <w:rsid w:val="005D0F34"/>
    <w:rsid w:val="005D2716"/>
    <w:rsid w:val="005D3B16"/>
    <w:rsid w:val="005D4696"/>
    <w:rsid w:val="005D725D"/>
    <w:rsid w:val="005D7DEA"/>
    <w:rsid w:val="005E10BB"/>
    <w:rsid w:val="005E1449"/>
    <w:rsid w:val="005E3DB8"/>
    <w:rsid w:val="005E5BAE"/>
    <w:rsid w:val="005E6D45"/>
    <w:rsid w:val="005F3E6C"/>
    <w:rsid w:val="005F4205"/>
    <w:rsid w:val="005F60D7"/>
    <w:rsid w:val="005F7187"/>
    <w:rsid w:val="00601645"/>
    <w:rsid w:val="00601B53"/>
    <w:rsid w:val="0060239E"/>
    <w:rsid w:val="006046E0"/>
    <w:rsid w:val="00604769"/>
    <w:rsid w:val="0060484E"/>
    <w:rsid w:val="00605FEE"/>
    <w:rsid w:val="00606AC9"/>
    <w:rsid w:val="00607295"/>
    <w:rsid w:val="006072FC"/>
    <w:rsid w:val="006077E2"/>
    <w:rsid w:val="00610DD5"/>
    <w:rsid w:val="0061236C"/>
    <w:rsid w:val="00612CC9"/>
    <w:rsid w:val="00613CCF"/>
    <w:rsid w:val="00614A5A"/>
    <w:rsid w:val="00617A8B"/>
    <w:rsid w:val="00617C55"/>
    <w:rsid w:val="0062137B"/>
    <w:rsid w:val="00621F3A"/>
    <w:rsid w:val="00623422"/>
    <w:rsid w:val="00627358"/>
    <w:rsid w:val="0062795D"/>
    <w:rsid w:val="00632315"/>
    <w:rsid w:val="0063242C"/>
    <w:rsid w:val="006324A7"/>
    <w:rsid w:val="00633045"/>
    <w:rsid w:val="00637B0A"/>
    <w:rsid w:val="006428A6"/>
    <w:rsid w:val="00643174"/>
    <w:rsid w:val="0064467F"/>
    <w:rsid w:val="00644E7C"/>
    <w:rsid w:val="00646485"/>
    <w:rsid w:val="006479F9"/>
    <w:rsid w:val="00647D54"/>
    <w:rsid w:val="00650F68"/>
    <w:rsid w:val="006513B5"/>
    <w:rsid w:val="00652E64"/>
    <w:rsid w:val="0065693B"/>
    <w:rsid w:val="0066146C"/>
    <w:rsid w:val="00661950"/>
    <w:rsid w:val="00662737"/>
    <w:rsid w:val="00662EC3"/>
    <w:rsid w:val="00666D2A"/>
    <w:rsid w:val="00670290"/>
    <w:rsid w:val="006720F8"/>
    <w:rsid w:val="006747D5"/>
    <w:rsid w:val="00675864"/>
    <w:rsid w:val="00677392"/>
    <w:rsid w:val="00677608"/>
    <w:rsid w:val="00686DC8"/>
    <w:rsid w:val="00693973"/>
    <w:rsid w:val="00695433"/>
    <w:rsid w:val="00696394"/>
    <w:rsid w:val="0069677F"/>
    <w:rsid w:val="0069787F"/>
    <w:rsid w:val="006A1DEC"/>
    <w:rsid w:val="006A32F5"/>
    <w:rsid w:val="006A3484"/>
    <w:rsid w:val="006A36AE"/>
    <w:rsid w:val="006A3DE3"/>
    <w:rsid w:val="006A7689"/>
    <w:rsid w:val="006B0BEB"/>
    <w:rsid w:val="006B21D3"/>
    <w:rsid w:val="006B7226"/>
    <w:rsid w:val="006C0DBA"/>
    <w:rsid w:val="006C10E9"/>
    <w:rsid w:val="006C1E93"/>
    <w:rsid w:val="006C1F12"/>
    <w:rsid w:val="006C2920"/>
    <w:rsid w:val="006C3286"/>
    <w:rsid w:val="006C483F"/>
    <w:rsid w:val="006C4A7A"/>
    <w:rsid w:val="006C55A4"/>
    <w:rsid w:val="006D16CE"/>
    <w:rsid w:val="006D6D72"/>
    <w:rsid w:val="006D7743"/>
    <w:rsid w:val="006E13B7"/>
    <w:rsid w:val="006E1884"/>
    <w:rsid w:val="006E1BFA"/>
    <w:rsid w:val="006E1C90"/>
    <w:rsid w:val="006E1D8A"/>
    <w:rsid w:val="006E78B0"/>
    <w:rsid w:val="006F1DF6"/>
    <w:rsid w:val="006F2793"/>
    <w:rsid w:val="006F28E0"/>
    <w:rsid w:val="006F42F1"/>
    <w:rsid w:val="006F5195"/>
    <w:rsid w:val="00701759"/>
    <w:rsid w:val="007020E7"/>
    <w:rsid w:val="00702213"/>
    <w:rsid w:val="007023B7"/>
    <w:rsid w:val="00702E09"/>
    <w:rsid w:val="00704E0F"/>
    <w:rsid w:val="00705FCD"/>
    <w:rsid w:val="0070641F"/>
    <w:rsid w:val="00707B25"/>
    <w:rsid w:val="00707DDC"/>
    <w:rsid w:val="00710AEB"/>
    <w:rsid w:val="0071142F"/>
    <w:rsid w:val="0071546C"/>
    <w:rsid w:val="00716762"/>
    <w:rsid w:val="00716790"/>
    <w:rsid w:val="00717E00"/>
    <w:rsid w:val="00720275"/>
    <w:rsid w:val="00722A34"/>
    <w:rsid w:val="00722FC8"/>
    <w:rsid w:val="00723A8C"/>
    <w:rsid w:val="007270A0"/>
    <w:rsid w:val="00730258"/>
    <w:rsid w:val="00730402"/>
    <w:rsid w:val="0073167A"/>
    <w:rsid w:val="00732FDC"/>
    <w:rsid w:val="00734C3C"/>
    <w:rsid w:val="00735CC1"/>
    <w:rsid w:val="00737076"/>
    <w:rsid w:val="00740E32"/>
    <w:rsid w:val="00742773"/>
    <w:rsid w:val="007433B1"/>
    <w:rsid w:val="00746762"/>
    <w:rsid w:val="00747BA1"/>
    <w:rsid w:val="00751008"/>
    <w:rsid w:val="007533B4"/>
    <w:rsid w:val="00753B2E"/>
    <w:rsid w:val="00754195"/>
    <w:rsid w:val="0075439F"/>
    <w:rsid w:val="007544F9"/>
    <w:rsid w:val="00756605"/>
    <w:rsid w:val="00756C3B"/>
    <w:rsid w:val="0075729A"/>
    <w:rsid w:val="00760C6C"/>
    <w:rsid w:val="0076196B"/>
    <w:rsid w:val="00761FDD"/>
    <w:rsid w:val="007629E6"/>
    <w:rsid w:val="00764AA9"/>
    <w:rsid w:val="00765EAA"/>
    <w:rsid w:val="007709B6"/>
    <w:rsid w:val="00770B71"/>
    <w:rsid w:val="00773C4E"/>
    <w:rsid w:val="00776416"/>
    <w:rsid w:val="00776866"/>
    <w:rsid w:val="00776EE1"/>
    <w:rsid w:val="0078128A"/>
    <w:rsid w:val="00781823"/>
    <w:rsid w:val="00784465"/>
    <w:rsid w:val="00785717"/>
    <w:rsid w:val="00786239"/>
    <w:rsid w:val="00787BBD"/>
    <w:rsid w:val="007914F7"/>
    <w:rsid w:val="00791ACD"/>
    <w:rsid w:val="007920AF"/>
    <w:rsid w:val="00794B73"/>
    <w:rsid w:val="007A0A8E"/>
    <w:rsid w:val="007A12AC"/>
    <w:rsid w:val="007A2198"/>
    <w:rsid w:val="007A2E63"/>
    <w:rsid w:val="007A4EA1"/>
    <w:rsid w:val="007A53B1"/>
    <w:rsid w:val="007A6EB1"/>
    <w:rsid w:val="007B0676"/>
    <w:rsid w:val="007B2262"/>
    <w:rsid w:val="007B3220"/>
    <w:rsid w:val="007B4D42"/>
    <w:rsid w:val="007B544A"/>
    <w:rsid w:val="007B614E"/>
    <w:rsid w:val="007B6C61"/>
    <w:rsid w:val="007B6CF7"/>
    <w:rsid w:val="007C225A"/>
    <w:rsid w:val="007C6628"/>
    <w:rsid w:val="007C6764"/>
    <w:rsid w:val="007C7C62"/>
    <w:rsid w:val="007D0D25"/>
    <w:rsid w:val="007D1BC2"/>
    <w:rsid w:val="007D3454"/>
    <w:rsid w:val="007D3FAA"/>
    <w:rsid w:val="007D686B"/>
    <w:rsid w:val="007E27A5"/>
    <w:rsid w:val="007E285D"/>
    <w:rsid w:val="007E2FB0"/>
    <w:rsid w:val="007E2FC7"/>
    <w:rsid w:val="007E3456"/>
    <w:rsid w:val="007E3BF1"/>
    <w:rsid w:val="007E65EF"/>
    <w:rsid w:val="007F2719"/>
    <w:rsid w:val="007F3C77"/>
    <w:rsid w:val="007F6443"/>
    <w:rsid w:val="007F651D"/>
    <w:rsid w:val="007F6D9B"/>
    <w:rsid w:val="007F6F9F"/>
    <w:rsid w:val="008013CD"/>
    <w:rsid w:val="0080526B"/>
    <w:rsid w:val="008054DE"/>
    <w:rsid w:val="00806934"/>
    <w:rsid w:val="00811867"/>
    <w:rsid w:val="00812001"/>
    <w:rsid w:val="0081381B"/>
    <w:rsid w:val="0081420A"/>
    <w:rsid w:val="00815CD8"/>
    <w:rsid w:val="008164D4"/>
    <w:rsid w:val="00816ABA"/>
    <w:rsid w:val="00816D33"/>
    <w:rsid w:val="00816EDC"/>
    <w:rsid w:val="00817716"/>
    <w:rsid w:val="00822A79"/>
    <w:rsid w:val="00824F40"/>
    <w:rsid w:val="0082589C"/>
    <w:rsid w:val="00827B2E"/>
    <w:rsid w:val="008301C7"/>
    <w:rsid w:val="00830395"/>
    <w:rsid w:val="008349E9"/>
    <w:rsid w:val="00834D3F"/>
    <w:rsid w:val="0084194B"/>
    <w:rsid w:val="008445E8"/>
    <w:rsid w:val="00844612"/>
    <w:rsid w:val="00845682"/>
    <w:rsid w:val="00846C6F"/>
    <w:rsid w:val="008471C2"/>
    <w:rsid w:val="00847351"/>
    <w:rsid w:val="008474DE"/>
    <w:rsid w:val="008524FB"/>
    <w:rsid w:val="00852878"/>
    <w:rsid w:val="00857187"/>
    <w:rsid w:val="00861CE7"/>
    <w:rsid w:val="00862C19"/>
    <w:rsid w:val="00866F91"/>
    <w:rsid w:val="00871163"/>
    <w:rsid w:val="00871978"/>
    <w:rsid w:val="00871B73"/>
    <w:rsid w:val="00872D49"/>
    <w:rsid w:val="00875949"/>
    <w:rsid w:val="008774AA"/>
    <w:rsid w:val="00880A29"/>
    <w:rsid w:val="0088128D"/>
    <w:rsid w:val="00881437"/>
    <w:rsid w:val="00885CAF"/>
    <w:rsid w:val="00892345"/>
    <w:rsid w:val="00897453"/>
    <w:rsid w:val="008A4A05"/>
    <w:rsid w:val="008A6FFD"/>
    <w:rsid w:val="008B1B6C"/>
    <w:rsid w:val="008B3630"/>
    <w:rsid w:val="008B3949"/>
    <w:rsid w:val="008C05E3"/>
    <w:rsid w:val="008C24ED"/>
    <w:rsid w:val="008C396C"/>
    <w:rsid w:val="008C46B1"/>
    <w:rsid w:val="008C5127"/>
    <w:rsid w:val="008C5288"/>
    <w:rsid w:val="008C5A65"/>
    <w:rsid w:val="008C5CD5"/>
    <w:rsid w:val="008C5EE6"/>
    <w:rsid w:val="008C660E"/>
    <w:rsid w:val="008C7805"/>
    <w:rsid w:val="008D2FE5"/>
    <w:rsid w:val="008D4259"/>
    <w:rsid w:val="008D4C84"/>
    <w:rsid w:val="008D7BE0"/>
    <w:rsid w:val="008E239D"/>
    <w:rsid w:val="008E325B"/>
    <w:rsid w:val="008E3965"/>
    <w:rsid w:val="008E6313"/>
    <w:rsid w:val="008E752B"/>
    <w:rsid w:val="008F1E83"/>
    <w:rsid w:val="008F2E5C"/>
    <w:rsid w:val="008F4843"/>
    <w:rsid w:val="008F56D0"/>
    <w:rsid w:val="008F70C0"/>
    <w:rsid w:val="0090016E"/>
    <w:rsid w:val="00900BF1"/>
    <w:rsid w:val="00904928"/>
    <w:rsid w:val="0090617C"/>
    <w:rsid w:val="00906D6B"/>
    <w:rsid w:val="0091760D"/>
    <w:rsid w:val="00920C20"/>
    <w:rsid w:val="0092445E"/>
    <w:rsid w:val="00924B3B"/>
    <w:rsid w:val="009254C1"/>
    <w:rsid w:val="009275BF"/>
    <w:rsid w:val="00927C39"/>
    <w:rsid w:val="00933AC9"/>
    <w:rsid w:val="00937338"/>
    <w:rsid w:val="0094055C"/>
    <w:rsid w:val="0094161B"/>
    <w:rsid w:val="009428A9"/>
    <w:rsid w:val="009456CF"/>
    <w:rsid w:val="00946AEC"/>
    <w:rsid w:val="00946B25"/>
    <w:rsid w:val="00947D0B"/>
    <w:rsid w:val="009502AD"/>
    <w:rsid w:val="00950616"/>
    <w:rsid w:val="00950912"/>
    <w:rsid w:val="00951CEA"/>
    <w:rsid w:val="0095350D"/>
    <w:rsid w:val="00955E9B"/>
    <w:rsid w:val="00956B87"/>
    <w:rsid w:val="00960563"/>
    <w:rsid w:val="00963892"/>
    <w:rsid w:val="009638E9"/>
    <w:rsid w:val="00966582"/>
    <w:rsid w:val="0097060A"/>
    <w:rsid w:val="0097111C"/>
    <w:rsid w:val="00971B6B"/>
    <w:rsid w:val="009732E2"/>
    <w:rsid w:val="00973510"/>
    <w:rsid w:val="00974262"/>
    <w:rsid w:val="009763DA"/>
    <w:rsid w:val="00976D69"/>
    <w:rsid w:val="00981323"/>
    <w:rsid w:val="00982442"/>
    <w:rsid w:val="0098728E"/>
    <w:rsid w:val="00991920"/>
    <w:rsid w:val="0099208B"/>
    <w:rsid w:val="009926B5"/>
    <w:rsid w:val="0099510C"/>
    <w:rsid w:val="00995B0D"/>
    <w:rsid w:val="00997F50"/>
    <w:rsid w:val="009A0BA8"/>
    <w:rsid w:val="009A2899"/>
    <w:rsid w:val="009A3372"/>
    <w:rsid w:val="009A40E5"/>
    <w:rsid w:val="009A5204"/>
    <w:rsid w:val="009A54BA"/>
    <w:rsid w:val="009A5667"/>
    <w:rsid w:val="009A60C2"/>
    <w:rsid w:val="009A69FB"/>
    <w:rsid w:val="009A7D9E"/>
    <w:rsid w:val="009B1248"/>
    <w:rsid w:val="009B3C46"/>
    <w:rsid w:val="009B54DD"/>
    <w:rsid w:val="009B61E8"/>
    <w:rsid w:val="009C00A1"/>
    <w:rsid w:val="009C19B3"/>
    <w:rsid w:val="009C2F56"/>
    <w:rsid w:val="009C33A0"/>
    <w:rsid w:val="009C33D2"/>
    <w:rsid w:val="009C3869"/>
    <w:rsid w:val="009C6163"/>
    <w:rsid w:val="009D2DF9"/>
    <w:rsid w:val="009D38C6"/>
    <w:rsid w:val="009D5BD8"/>
    <w:rsid w:val="009D62DA"/>
    <w:rsid w:val="009E2A56"/>
    <w:rsid w:val="009E46BC"/>
    <w:rsid w:val="009E4F1A"/>
    <w:rsid w:val="009E772B"/>
    <w:rsid w:val="009F2F5C"/>
    <w:rsid w:val="009F720B"/>
    <w:rsid w:val="00A05A9B"/>
    <w:rsid w:val="00A07AFA"/>
    <w:rsid w:val="00A11A19"/>
    <w:rsid w:val="00A12CFC"/>
    <w:rsid w:val="00A13C39"/>
    <w:rsid w:val="00A14095"/>
    <w:rsid w:val="00A15379"/>
    <w:rsid w:val="00A17715"/>
    <w:rsid w:val="00A20B17"/>
    <w:rsid w:val="00A22298"/>
    <w:rsid w:val="00A23BF1"/>
    <w:rsid w:val="00A23DCA"/>
    <w:rsid w:val="00A24197"/>
    <w:rsid w:val="00A269A7"/>
    <w:rsid w:val="00A330EE"/>
    <w:rsid w:val="00A340E1"/>
    <w:rsid w:val="00A37944"/>
    <w:rsid w:val="00A41B11"/>
    <w:rsid w:val="00A42AD1"/>
    <w:rsid w:val="00A45BEC"/>
    <w:rsid w:val="00A45C07"/>
    <w:rsid w:val="00A45F34"/>
    <w:rsid w:val="00A46025"/>
    <w:rsid w:val="00A519DC"/>
    <w:rsid w:val="00A520A0"/>
    <w:rsid w:val="00A522F4"/>
    <w:rsid w:val="00A545F5"/>
    <w:rsid w:val="00A55CB1"/>
    <w:rsid w:val="00A5659C"/>
    <w:rsid w:val="00A57DC7"/>
    <w:rsid w:val="00A60BD4"/>
    <w:rsid w:val="00A6367D"/>
    <w:rsid w:val="00A64AD7"/>
    <w:rsid w:val="00A65541"/>
    <w:rsid w:val="00A6707A"/>
    <w:rsid w:val="00A700C6"/>
    <w:rsid w:val="00A7087B"/>
    <w:rsid w:val="00A72116"/>
    <w:rsid w:val="00A73EDF"/>
    <w:rsid w:val="00A763F9"/>
    <w:rsid w:val="00A77C16"/>
    <w:rsid w:val="00A80015"/>
    <w:rsid w:val="00A809A2"/>
    <w:rsid w:val="00A821F9"/>
    <w:rsid w:val="00A82C32"/>
    <w:rsid w:val="00A851E2"/>
    <w:rsid w:val="00A86E60"/>
    <w:rsid w:val="00A90331"/>
    <w:rsid w:val="00A91D02"/>
    <w:rsid w:val="00A92D46"/>
    <w:rsid w:val="00A940B2"/>
    <w:rsid w:val="00A94127"/>
    <w:rsid w:val="00A942EC"/>
    <w:rsid w:val="00A97E00"/>
    <w:rsid w:val="00AA0517"/>
    <w:rsid w:val="00AA1500"/>
    <w:rsid w:val="00AA2542"/>
    <w:rsid w:val="00AA27D3"/>
    <w:rsid w:val="00AA4674"/>
    <w:rsid w:val="00AA6798"/>
    <w:rsid w:val="00AA6B1F"/>
    <w:rsid w:val="00AA71AB"/>
    <w:rsid w:val="00AA74F5"/>
    <w:rsid w:val="00AB03A1"/>
    <w:rsid w:val="00AB4C2A"/>
    <w:rsid w:val="00AB54C8"/>
    <w:rsid w:val="00AC3F3E"/>
    <w:rsid w:val="00AC56E4"/>
    <w:rsid w:val="00AC5950"/>
    <w:rsid w:val="00AC7350"/>
    <w:rsid w:val="00AD4D60"/>
    <w:rsid w:val="00AD5F27"/>
    <w:rsid w:val="00AD6021"/>
    <w:rsid w:val="00AD69E0"/>
    <w:rsid w:val="00AD7CFD"/>
    <w:rsid w:val="00AE4E57"/>
    <w:rsid w:val="00AE53A7"/>
    <w:rsid w:val="00AE67FD"/>
    <w:rsid w:val="00AE6C01"/>
    <w:rsid w:val="00AE740F"/>
    <w:rsid w:val="00AF0263"/>
    <w:rsid w:val="00AF047B"/>
    <w:rsid w:val="00AF0EBF"/>
    <w:rsid w:val="00AF3483"/>
    <w:rsid w:val="00B075CF"/>
    <w:rsid w:val="00B17491"/>
    <w:rsid w:val="00B17649"/>
    <w:rsid w:val="00B2169F"/>
    <w:rsid w:val="00B23CC1"/>
    <w:rsid w:val="00B25510"/>
    <w:rsid w:val="00B266B1"/>
    <w:rsid w:val="00B26A52"/>
    <w:rsid w:val="00B3335E"/>
    <w:rsid w:val="00B37185"/>
    <w:rsid w:val="00B409BB"/>
    <w:rsid w:val="00B40BEE"/>
    <w:rsid w:val="00B44DAA"/>
    <w:rsid w:val="00B46A19"/>
    <w:rsid w:val="00B47FBF"/>
    <w:rsid w:val="00B51CBF"/>
    <w:rsid w:val="00B53C41"/>
    <w:rsid w:val="00B54AAF"/>
    <w:rsid w:val="00B54CFF"/>
    <w:rsid w:val="00B55056"/>
    <w:rsid w:val="00B609C7"/>
    <w:rsid w:val="00B66E28"/>
    <w:rsid w:val="00B70002"/>
    <w:rsid w:val="00B704F4"/>
    <w:rsid w:val="00B70735"/>
    <w:rsid w:val="00B70C06"/>
    <w:rsid w:val="00B712F9"/>
    <w:rsid w:val="00B71758"/>
    <w:rsid w:val="00B73542"/>
    <w:rsid w:val="00B77158"/>
    <w:rsid w:val="00B774CA"/>
    <w:rsid w:val="00B80130"/>
    <w:rsid w:val="00B80BD3"/>
    <w:rsid w:val="00B83D03"/>
    <w:rsid w:val="00B84814"/>
    <w:rsid w:val="00B85B61"/>
    <w:rsid w:val="00B91BAE"/>
    <w:rsid w:val="00B91D62"/>
    <w:rsid w:val="00B933A5"/>
    <w:rsid w:val="00B942BC"/>
    <w:rsid w:val="00B9485B"/>
    <w:rsid w:val="00B97418"/>
    <w:rsid w:val="00BA02FF"/>
    <w:rsid w:val="00BA128D"/>
    <w:rsid w:val="00BA1660"/>
    <w:rsid w:val="00BA3888"/>
    <w:rsid w:val="00BA3B17"/>
    <w:rsid w:val="00BA43A4"/>
    <w:rsid w:val="00BA4443"/>
    <w:rsid w:val="00BA65E9"/>
    <w:rsid w:val="00BA6738"/>
    <w:rsid w:val="00BA714D"/>
    <w:rsid w:val="00BA7ECE"/>
    <w:rsid w:val="00BB05AF"/>
    <w:rsid w:val="00BB7055"/>
    <w:rsid w:val="00BC0138"/>
    <w:rsid w:val="00BC2709"/>
    <w:rsid w:val="00BC4457"/>
    <w:rsid w:val="00BC528D"/>
    <w:rsid w:val="00BD1C9B"/>
    <w:rsid w:val="00BD3466"/>
    <w:rsid w:val="00BD5149"/>
    <w:rsid w:val="00BD542D"/>
    <w:rsid w:val="00BD5CAF"/>
    <w:rsid w:val="00BE485C"/>
    <w:rsid w:val="00BE4CBC"/>
    <w:rsid w:val="00BE7690"/>
    <w:rsid w:val="00BF173F"/>
    <w:rsid w:val="00BF2561"/>
    <w:rsid w:val="00BF2E75"/>
    <w:rsid w:val="00C02346"/>
    <w:rsid w:val="00C03517"/>
    <w:rsid w:val="00C03A55"/>
    <w:rsid w:val="00C04894"/>
    <w:rsid w:val="00C057E6"/>
    <w:rsid w:val="00C062A8"/>
    <w:rsid w:val="00C069E2"/>
    <w:rsid w:val="00C06A2E"/>
    <w:rsid w:val="00C10900"/>
    <w:rsid w:val="00C1174A"/>
    <w:rsid w:val="00C13AF3"/>
    <w:rsid w:val="00C150E4"/>
    <w:rsid w:val="00C15705"/>
    <w:rsid w:val="00C16C05"/>
    <w:rsid w:val="00C16F75"/>
    <w:rsid w:val="00C1708E"/>
    <w:rsid w:val="00C1782A"/>
    <w:rsid w:val="00C21642"/>
    <w:rsid w:val="00C21A64"/>
    <w:rsid w:val="00C2266A"/>
    <w:rsid w:val="00C228A3"/>
    <w:rsid w:val="00C2357D"/>
    <w:rsid w:val="00C23C06"/>
    <w:rsid w:val="00C2776A"/>
    <w:rsid w:val="00C32BB3"/>
    <w:rsid w:val="00C33CF6"/>
    <w:rsid w:val="00C411DB"/>
    <w:rsid w:val="00C414F7"/>
    <w:rsid w:val="00C415C4"/>
    <w:rsid w:val="00C4181D"/>
    <w:rsid w:val="00C41A35"/>
    <w:rsid w:val="00C42457"/>
    <w:rsid w:val="00C44387"/>
    <w:rsid w:val="00C449FA"/>
    <w:rsid w:val="00C45533"/>
    <w:rsid w:val="00C47DD3"/>
    <w:rsid w:val="00C47FE7"/>
    <w:rsid w:val="00C52113"/>
    <w:rsid w:val="00C525C9"/>
    <w:rsid w:val="00C537D6"/>
    <w:rsid w:val="00C53CCF"/>
    <w:rsid w:val="00C639C2"/>
    <w:rsid w:val="00C643DD"/>
    <w:rsid w:val="00C64732"/>
    <w:rsid w:val="00C651A3"/>
    <w:rsid w:val="00C7226C"/>
    <w:rsid w:val="00C72DFD"/>
    <w:rsid w:val="00C75AA1"/>
    <w:rsid w:val="00C83434"/>
    <w:rsid w:val="00C86B93"/>
    <w:rsid w:val="00C87676"/>
    <w:rsid w:val="00C879BD"/>
    <w:rsid w:val="00C87D1D"/>
    <w:rsid w:val="00C919E1"/>
    <w:rsid w:val="00C92A0C"/>
    <w:rsid w:val="00C945F5"/>
    <w:rsid w:val="00C94648"/>
    <w:rsid w:val="00C9529A"/>
    <w:rsid w:val="00C97A69"/>
    <w:rsid w:val="00CA04FB"/>
    <w:rsid w:val="00CA57A4"/>
    <w:rsid w:val="00CA57AC"/>
    <w:rsid w:val="00CB1A1F"/>
    <w:rsid w:val="00CB52F8"/>
    <w:rsid w:val="00CC0764"/>
    <w:rsid w:val="00CC2D58"/>
    <w:rsid w:val="00CD10EF"/>
    <w:rsid w:val="00CD13C0"/>
    <w:rsid w:val="00CD1A66"/>
    <w:rsid w:val="00CD1EED"/>
    <w:rsid w:val="00CD3BE3"/>
    <w:rsid w:val="00CD4F80"/>
    <w:rsid w:val="00CD5253"/>
    <w:rsid w:val="00CD62B0"/>
    <w:rsid w:val="00CD725C"/>
    <w:rsid w:val="00CD7D36"/>
    <w:rsid w:val="00CE0EFA"/>
    <w:rsid w:val="00CE1EEE"/>
    <w:rsid w:val="00CE3487"/>
    <w:rsid w:val="00CE5A5D"/>
    <w:rsid w:val="00CE5AA8"/>
    <w:rsid w:val="00CF4F37"/>
    <w:rsid w:val="00CF69EE"/>
    <w:rsid w:val="00D02DF1"/>
    <w:rsid w:val="00D05892"/>
    <w:rsid w:val="00D07454"/>
    <w:rsid w:val="00D074AB"/>
    <w:rsid w:val="00D10B08"/>
    <w:rsid w:val="00D12B28"/>
    <w:rsid w:val="00D1335D"/>
    <w:rsid w:val="00D13C22"/>
    <w:rsid w:val="00D1485A"/>
    <w:rsid w:val="00D16401"/>
    <w:rsid w:val="00D1677F"/>
    <w:rsid w:val="00D16F88"/>
    <w:rsid w:val="00D172A0"/>
    <w:rsid w:val="00D174BA"/>
    <w:rsid w:val="00D20939"/>
    <w:rsid w:val="00D20CBF"/>
    <w:rsid w:val="00D23209"/>
    <w:rsid w:val="00D237D1"/>
    <w:rsid w:val="00D24039"/>
    <w:rsid w:val="00D26AA2"/>
    <w:rsid w:val="00D27500"/>
    <w:rsid w:val="00D31DC4"/>
    <w:rsid w:val="00D3257E"/>
    <w:rsid w:val="00D348F9"/>
    <w:rsid w:val="00D37A97"/>
    <w:rsid w:val="00D435B9"/>
    <w:rsid w:val="00D4771F"/>
    <w:rsid w:val="00D508A3"/>
    <w:rsid w:val="00D50E24"/>
    <w:rsid w:val="00D50FF7"/>
    <w:rsid w:val="00D51486"/>
    <w:rsid w:val="00D51F38"/>
    <w:rsid w:val="00D534AD"/>
    <w:rsid w:val="00D54906"/>
    <w:rsid w:val="00D54A25"/>
    <w:rsid w:val="00D552AF"/>
    <w:rsid w:val="00D5578B"/>
    <w:rsid w:val="00D56439"/>
    <w:rsid w:val="00D64440"/>
    <w:rsid w:val="00D65362"/>
    <w:rsid w:val="00D70979"/>
    <w:rsid w:val="00D70DB3"/>
    <w:rsid w:val="00D712F4"/>
    <w:rsid w:val="00D72188"/>
    <w:rsid w:val="00D759B4"/>
    <w:rsid w:val="00D75D70"/>
    <w:rsid w:val="00D763BE"/>
    <w:rsid w:val="00D76540"/>
    <w:rsid w:val="00D76D10"/>
    <w:rsid w:val="00D77BEE"/>
    <w:rsid w:val="00D80772"/>
    <w:rsid w:val="00D814ED"/>
    <w:rsid w:val="00D83AD8"/>
    <w:rsid w:val="00D84440"/>
    <w:rsid w:val="00D8530F"/>
    <w:rsid w:val="00D855DC"/>
    <w:rsid w:val="00D85CA5"/>
    <w:rsid w:val="00D90702"/>
    <w:rsid w:val="00D92557"/>
    <w:rsid w:val="00D92FAA"/>
    <w:rsid w:val="00D94D10"/>
    <w:rsid w:val="00D97C3A"/>
    <w:rsid w:val="00DA2A82"/>
    <w:rsid w:val="00DA5527"/>
    <w:rsid w:val="00DA5B85"/>
    <w:rsid w:val="00DB01C4"/>
    <w:rsid w:val="00DB0310"/>
    <w:rsid w:val="00DB10AE"/>
    <w:rsid w:val="00DB4100"/>
    <w:rsid w:val="00DB429A"/>
    <w:rsid w:val="00DB61BA"/>
    <w:rsid w:val="00DB66EA"/>
    <w:rsid w:val="00DB75FE"/>
    <w:rsid w:val="00DC02B7"/>
    <w:rsid w:val="00DC03AC"/>
    <w:rsid w:val="00DC1D79"/>
    <w:rsid w:val="00DC3714"/>
    <w:rsid w:val="00DC3716"/>
    <w:rsid w:val="00DC725D"/>
    <w:rsid w:val="00DC7B3F"/>
    <w:rsid w:val="00DD0068"/>
    <w:rsid w:val="00DD06A3"/>
    <w:rsid w:val="00DD1FF3"/>
    <w:rsid w:val="00DD21AB"/>
    <w:rsid w:val="00DD31B9"/>
    <w:rsid w:val="00DD5334"/>
    <w:rsid w:val="00DD70AF"/>
    <w:rsid w:val="00DD777F"/>
    <w:rsid w:val="00DE1D94"/>
    <w:rsid w:val="00DE2790"/>
    <w:rsid w:val="00DE38A6"/>
    <w:rsid w:val="00DE3A62"/>
    <w:rsid w:val="00DE47E5"/>
    <w:rsid w:val="00DE5200"/>
    <w:rsid w:val="00DE5F08"/>
    <w:rsid w:val="00DE7231"/>
    <w:rsid w:val="00DF05D1"/>
    <w:rsid w:val="00DF23FF"/>
    <w:rsid w:val="00DF354C"/>
    <w:rsid w:val="00DF51B9"/>
    <w:rsid w:val="00E000D3"/>
    <w:rsid w:val="00E001BB"/>
    <w:rsid w:val="00E010C6"/>
    <w:rsid w:val="00E03345"/>
    <w:rsid w:val="00E03F63"/>
    <w:rsid w:val="00E05288"/>
    <w:rsid w:val="00E061CF"/>
    <w:rsid w:val="00E07B4D"/>
    <w:rsid w:val="00E170E5"/>
    <w:rsid w:val="00E178B2"/>
    <w:rsid w:val="00E20CCD"/>
    <w:rsid w:val="00E23BC4"/>
    <w:rsid w:val="00E242D4"/>
    <w:rsid w:val="00E2568D"/>
    <w:rsid w:val="00E25C40"/>
    <w:rsid w:val="00E2693E"/>
    <w:rsid w:val="00E27CDC"/>
    <w:rsid w:val="00E31134"/>
    <w:rsid w:val="00E3265E"/>
    <w:rsid w:val="00E343F9"/>
    <w:rsid w:val="00E378FD"/>
    <w:rsid w:val="00E4278C"/>
    <w:rsid w:val="00E42EED"/>
    <w:rsid w:val="00E43C1F"/>
    <w:rsid w:val="00E46A59"/>
    <w:rsid w:val="00E47FC0"/>
    <w:rsid w:val="00E51E26"/>
    <w:rsid w:val="00E523B7"/>
    <w:rsid w:val="00E53321"/>
    <w:rsid w:val="00E553CC"/>
    <w:rsid w:val="00E554BA"/>
    <w:rsid w:val="00E55844"/>
    <w:rsid w:val="00E5769C"/>
    <w:rsid w:val="00E60FB0"/>
    <w:rsid w:val="00E62DFE"/>
    <w:rsid w:val="00E710F4"/>
    <w:rsid w:val="00E72846"/>
    <w:rsid w:val="00E731DC"/>
    <w:rsid w:val="00E8398C"/>
    <w:rsid w:val="00E83AA9"/>
    <w:rsid w:val="00E85828"/>
    <w:rsid w:val="00E90284"/>
    <w:rsid w:val="00E9166F"/>
    <w:rsid w:val="00E91737"/>
    <w:rsid w:val="00E927F2"/>
    <w:rsid w:val="00E93D9F"/>
    <w:rsid w:val="00E94F70"/>
    <w:rsid w:val="00E9523B"/>
    <w:rsid w:val="00E96DBE"/>
    <w:rsid w:val="00E97B8B"/>
    <w:rsid w:val="00EA0A5C"/>
    <w:rsid w:val="00EA0B6A"/>
    <w:rsid w:val="00EA61D3"/>
    <w:rsid w:val="00EA77C6"/>
    <w:rsid w:val="00EA7830"/>
    <w:rsid w:val="00EB0086"/>
    <w:rsid w:val="00EB022B"/>
    <w:rsid w:val="00EB1D33"/>
    <w:rsid w:val="00EC1FD4"/>
    <w:rsid w:val="00EC33BE"/>
    <w:rsid w:val="00ED03F2"/>
    <w:rsid w:val="00ED0534"/>
    <w:rsid w:val="00ED075C"/>
    <w:rsid w:val="00ED0982"/>
    <w:rsid w:val="00ED1958"/>
    <w:rsid w:val="00ED1F94"/>
    <w:rsid w:val="00ED2BA5"/>
    <w:rsid w:val="00ED6462"/>
    <w:rsid w:val="00ED69CA"/>
    <w:rsid w:val="00ED76B9"/>
    <w:rsid w:val="00EE3066"/>
    <w:rsid w:val="00EE33DC"/>
    <w:rsid w:val="00EE3F18"/>
    <w:rsid w:val="00EE44D8"/>
    <w:rsid w:val="00EE48C4"/>
    <w:rsid w:val="00EE5C0C"/>
    <w:rsid w:val="00EE5D4D"/>
    <w:rsid w:val="00EE5F8C"/>
    <w:rsid w:val="00EF1773"/>
    <w:rsid w:val="00EF345B"/>
    <w:rsid w:val="00EF4A57"/>
    <w:rsid w:val="00EF4DBD"/>
    <w:rsid w:val="00EF5231"/>
    <w:rsid w:val="00EF6296"/>
    <w:rsid w:val="00EF704C"/>
    <w:rsid w:val="00EF74D4"/>
    <w:rsid w:val="00F012C6"/>
    <w:rsid w:val="00F035EB"/>
    <w:rsid w:val="00F03BB2"/>
    <w:rsid w:val="00F058A2"/>
    <w:rsid w:val="00F06C78"/>
    <w:rsid w:val="00F0785A"/>
    <w:rsid w:val="00F1093E"/>
    <w:rsid w:val="00F13F7B"/>
    <w:rsid w:val="00F1494B"/>
    <w:rsid w:val="00F14C0C"/>
    <w:rsid w:val="00F1536B"/>
    <w:rsid w:val="00F16AC4"/>
    <w:rsid w:val="00F215B0"/>
    <w:rsid w:val="00F23F22"/>
    <w:rsid w:val="00F24269"/>
    <w:rsid w:val="00F24964"/>
    <w:rsid w:val="00F3053E"/>
    <w:rsid w:val="00F305C4"/>
    <w:rsid w:val="00F30909"/>
    <w:rsid w:val="00F326D7"/>
    <w:rsid w:val="00F33A8D"/>
    <w:rsid w:val="00F35D3E"/>
    <w:rsid w:val="00F375C8"/>
    <w:rsid w:val="00F41AB8"/>
    <w:rsid w:val="00F43120"/>
    <w:rsid w:val="00F43778"/>
    <w:rsid w:val="00F43ACB"/>
    <w:rsid w:val="00F45586"/>
    <w:rsid w:val="00F47772"/>
    <w:rsid w:val="00F50C39"/>
    <w:rsid w:val="00F51B94"/>
    <w:rsid w:val="00F541DD"/>
    <w:rsid w:val="00F542B9"/>
    <w:rsid w:val="00F55A07"/>
    <w:rsid w:val="00F56737"/>
    <w:rsid w:val="00F57821"/>
    <w:rsid w:val="00F64152"/>
    <w:rsid w:val="00F672E4"/>
    <w:rsid w:val="00F7040E"/>
    <w:rsid w:val="00F7601A"/>
    <w:rsid w:val="00F76CAE"/>
    <w:rsid w:val="00F77303"/>
    <w:rsid w:val="00F775EA"/>
    <w:rsid w:val="00F8243A"/>
    <w:rsid w:val="00F83A3A"/>
    <w:rsid w:val="00F85241"/>
    <w:rsid w:val="00F85B33"/>
    <w:rsid w:val="00F90C7F"/>
    <w:rsid w:val="00F9102D"/>
    <w:rsid w:val="00F9145F"/>
    <w:rsid w:val="00F963FC"/>
    <w:rsid w:val="00F967F8"/>
    <w:rsid w:val="00F969E8"/>
    <w:rsid w:val="00F96B38"/>
    <w:rsid w:val="00FA17DF"/>
    <w:rsid w:val="00FA2C88"/>
    <w:rsid w:val="00FA4221"/>
    <w:rsid w:val="00FA5610"/>
    <w:rsid w:val="00FA6E00"/>
    <w:rsid w:val="00FA7A6E"/>
    <w:rsid w:val="00FB70FA"/>
    <w:rsid w:val="00FC0216"/>
    <w:rsid w:val="00FC0ACE"/>
    <w:rsid w:val="00FC2602"/>
    <w:rsid w:val="00FC2661"/>
    <w:rsid w:val="00FC2851"/>
    <w:rsid w:val="00FD0771"/>
    <w:rsid w:val="00FD22A2"/>
    <w:rsid w:val="00FD2A63"/>
    <w:rsid w:val="00FD3F56"/>
    <w:rsid w:val="00FD6901"/>
    <w:rsid w:val="00FE1CD0"/>
    <w:rsid w:val="00FE1F0F"/>
    <w:rsid w:val="00FE2848"/>
    <w:rsid w:val="00FE3024"/>
    <w:rsid w:val="00FE5FCC"/>
    <w:rsid w:val="00FE685A"/>
    <w:rsid w:val="00FE6E14"/>
    <w:rsid w:val="00FE7B35"/>
    <w:rsid w:val="00FF0CA1"/>
    <w:rsid w:val="00FF194F"/>
    <w:rsid w:val="00FF2633"/>
    <w:rsid w:val="00FF2B76"/>
    <w:rsid w:val="00FF4FC6"/>
    <w:rsid w:val="00FF676B"/>
    <w:rsid w:val="00FF6FA2"/>
    <w:rsid w:val="00FF7855"/>
    <w:rsid w:val="09682D6B"/>
    <w:rsid w:val="1A0CD915"/>
    <w:rsid w:val="39026BAF"/>
    <w:rsid w:val="6BFE6A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BE9B1"/>
  <w15:chartTrackingRefBased/>
  <w15:docId w15:val="{B6ACE9B3-240B-4419-9870-ED801A13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240"/>
    <w:pPr>
      <w:spacing w:before="120" w:after="12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uiPriority w:val="9"/>
    <w:qFormat/>
    <w:rsid w:val="00101240"/>
    <w:pPr>
      <w:widowControl w:val="0"/>
      <w:numPr>
        <w:numId w:val="1"/>
      </w:numPr>
      <w:jc w:val="both"/>
      <w:outlineLvl w:val="0"/>
    </w:pPr>
    <w:rPr>
      <w:rFonts w:eastAsiaTheme="majorEastAsia" w:cstheme="majorBidi"/>
      <w:szCs w:val="32"/>
    </w:rPr>
  </w:style>
  <w:style w:type="paragraph" w:styleId="Ttulo2">
    <w:name w:val="heading 2"/>
    <w:basedOn w:val="Normal"/>
    <w:next w:val="Normal"/>
    <w:link w:val="Ttulo2Car"/>
    <w:uiPriority w:val="9"/>
    <w:unhideWhenUsed/>
    <w:qFormat/>
    <w:rsid w:val="00101240"/>
    <w:pPr>
      <w:widowControl w:val="0"/>
      <w:jc w:val="both"/>
      <w:outlineLvl w:val="1"/>
    </w:pPr>
    <w:rPr>
      <w:rFonts w:eastAsiaTheme="majorEastAsia" w:cstheme="majorBidi"/>
      <w:szCs w:val="26"/>
    </w:rPr>
  </w:style>
  <w:style w:type="paragraph" w:styleId="Ttulo3">
    <w:name w:val="heading 3"/>
    <w:basedOn w:val="Normal"/>
    <w:next w:val="Normal"/>
    <w:link w:val="Ttulo3Car"/>
    <w:uiPriority w:val="9"/>
    <w:unhideWhenUsed/>
    <w:qFormat/>
    <w:rsid w:val="00101240"/>
    <w:pPr>
      <w:widowControl w:val="0"/>
      <w:numPr>
        <w:ilvl w:val="2"/>
        <w:numId w:val="1"/>
      </w:numPr>
      <w:jc w:val="both"/>
      <w:outlineLvl w:val="2"/>
    </w:pPr>
    <w:rPr>
      <w:rFonts w:eastAsiaTheme="majorEastAsia" w:cstheme="majorBid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16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6ABA"/>
    <w:rPr>
      <w:rFonts w:ascii="Segoe UI" w:eastAsia="Times New Roman" w:hAnsi="Segoe UI" w:cs="Segoe UI"/>
      <w:sz w:val="18"/>
      <w:szCs w:val="18"/>
      <w:lang w:val="es-ES_tradnl" w:eastAsia="es-ES"/>
    </w:rPr>
  </w:style>
  <w:style w:type="paragraph" w:styleId="Encabezado">
    <w:name w:val="header"/>
    <w:basedOn w:val="Normal"/>
    <w:link w:val="EncabezadoCar"/>
    <w:uiPriority w:val="99"/>
    <w:unhideWhenUsed/>
    <w:rsid w:val="00816ABA"/>
    <w:pPr>
      <w:tabs>
        <w:tab w:val="center" w:pos="4419"/>
        <w:tab w:val="right" w:pos="8838"/>
      </w:tabs>
    </w:pPr>
  </w:style>
  <w:style w:type="character" w:customStyle="1" w:styleId="EncabezadoCar">
    <w:name w:val="Encabezado Car"/>
    <w:basedOn w:val="Fuentedeprrafopredeter"/>
    <w:link w:val="Encabezado"/>
    <w:uiPriority w:val="99"/>
    <w:rsid w:val="00816ABA"/>
    <w:rPr>
      <w:rFonts w:ascii="Times New Roman" w:eastAsia="Times New Roman" w:hAnsi="Times New Roman" w:cs="Times New Roman"/>
      <w:sz w:val="20"/>
      <w:szCs w:val="20"/>
      <w:lang w:val="es-ES_tradnl" w:eastAsia="es-ES"/>
    </w:rPr>
  </w:style>
  <w:style w:type="paragraph" w:styleId="Piedepgina">
    <w:name w:val="footer"/>
    <w:basedOn w:val="Normal"/>
    <w:link w:val="PiedepginaCar"/>
    <w:unhideWhenUsed/>
    <w:rsid w:val="00816ABA"/>
    <w:pPr>
      <w:tabs>
        <w:tab w:val="center" w:pos="4419"/>
        <w:tab w:val="right" w:pos="8838"/>
      </w:tabs>
    </w:pPr>
  </w:style>
  <w:style w:type="character" w:customStyle="1" w:styleId="PiedepginaCar">
    <w:name w:val="Pie de página Car"/>
    <w:basedOn w:val="Fuentedeprrafopredeter"/>
    <w:link w:val="Piedepgina"/>
    <w:rsid w:val="00816ABA"/>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D23209"/>
    <w:pPr>
      <w:jc w:val="both"/>
    </w:pPr>
    <w:rPr>
      <w:rFonts w:cs="Arial"/>
      <w:szCs w:val="24"/>
      <w:lang w:val="es-CO"/>
    </w:rPr>
  </w:style>
  <w:style w:type="character" w:customStyle="1" w:styleId="TextoindependienteCar">
    <w:name w:val="Texto independiente Car"/>
    <w:basedOn w:val="Fuentedeprrafopredeter"/>
    <w:link w:val="Textoindependiente"/>
    <w:rsid w:val="00D23209"/>
    <w:rPr>
      <w:rFonts w:ascii="Arial" w:eastAsia="Times New Roman" w:hAnsi="Arial" w:cs="Arial"/>
      <w:sz w:val="24"/>
      <w:szCs w:val="24"/>
      <w:lang w:eastAsia="es-ES"/>
    </w:rPr>
  </w:style>
  <w:style w:type="character" w:customStyle="1" w:styleId="normaltextrun1">
    <w:name w:val="normaltextrun1"/>
    <w:rsid w:val="008C5EE6"/>
  </w:style>
  <w:style w:type="paragraph" w:styleId="Prrafodelista">
    <w:name w:val="List Paragraph"/>
    <w:basedOn w:val="Normal"/>
    <w:uiPriority w:val="34"/>
    <w:qFormat/>
    <w:rsid w:val="008C5EE6"/>
    <w:pPr>
      <w:ind w:left="720"/>
      <w:contextualSpacing/>
    </w:pPr>
  </w:style>
  <w:style w:type="paragraph" w:customStyle="1" w:styleId="paragraph">
    <w:name w:val="paragraph"/>
    <w:basedOn w:val="Normal"/>
    <w:rsid w:val="000F52E2"/>
    <w:rPr>
      <w:szCs w:val="24"/>
      <w:lang w:val="es-CO" w:eastAsia="es-CO"/>
    </w:rPr>
  </w:style>
  <w:style w:type="character" w:customStyle="1" w:styleId="Ttulo1Car">
    <w:name w:val="Título 1 Car"/>
    <w:basedOn w:val="Fuentedeprrafopredeter"/>
    <w:link w:val="Ttulo1"/>
    <w:uiPriority w:val="9"/>
    <w:rsid w:val="00101240"/>
    <w:rPr>
      <w:rFonts w:ascii="Arial" w:eastAsiaTheme="majorEastAsia" w:hAnsi="Arial" w:cstheme="majorBidi"/>
      <w:sz w:val="24"/>
      <w:szCs w:val="32"/>
      <w:lang w:val="es-ES_tradnl" w:eastAsia="es-ES"/>
    </w:rPr>
  </w:style>
  <w:style w:type="character" w:customStyle="1" w:styleId="Ttulo2Car">
    <w:name w:val="Título 2 Car"/>
    <w:basedOn w:val="Fuentedeprrafopredeter"/>
    <w:link w:val="Ttulo2"/>
    <w:uiPriority w:val="9"/>
    <w:rsid w:val="00101240"/>
    <w:rPr>
      <w:rFonts w:ascii="Arial" w:eastAsiaTheme="majorEastAsia" w:hAnsi="Arial" w:cstheme="majorBidi"/>
      <w:sz w:val="24"/>
      <w:szCs w:val="26"/>
      <w:lang w:val="es-ES_tradnl" w:eastAsia="es-ES"/>
    </w:rPr>
  </w:style>
  <w:style w:type="character" w:customStyle="1" w:styleId="Ttulo3Car">
    <w:name w:val="Título 3 Car"/>
    <w:basedOn w:val="Fuentedeprrafopredeter"/>
    <w:link w:val="Ttulo3"/>
    <w:uiPriority w:val="9"/>
    <w:rsid w:val="00101240"/>
    <w:rPr>
      <w:rFonts w:ascii="Arial" w:eastAsiaTheme="majorEastAsia" w:hAnsi="Arial" w:cstheme="majorBidi"/>
      <w:sz w:val="24"/>
      <w:szCs w:val="24"/>
      <w:lang w:val="es-ES_tradnl" w:eastAsia="es-ES"/>
    </w:rPr>
  </w:style>
  <w:style w:type="character" w:customStyle="1" w:styleId="bumpedfont15">
    <w:name w:val="bumpedfont15"/>
    <w:basedOn w:val="Fuentedeprrafopredeter"/>
    <w:rsid w:val="005527A8"/>
  </w:style>
  <w:style w:type="character" w:customStyle="1" w:styleId="eop">
    <w:name w:val="eop"/>
    <w:rsid w:val="00362643"/>
  </w:style>
  <w:style w:type="character" w:styleId="Hipervnculo">
    <w:name w:val="Hyperlink"/>
    <w:basedOn w:val="Fuentedeprrafopredeter"/>
    <w:uiPriority w:val="99"/>
    <w:semiHidden/>
    <w:unhideWhenUsed/>
    <w:rsid w:val="00FE5FCC"/>
    <w:rPr>
      <w:color w:val="0563C1"/>
      <w:u w:val="single"/>
    </w:rPr>
  </w:style>
  <w:style w:type="paragraph" w:styleId="Sinespaciado">
    <w:name w:val="No Spacing"/>
    <w:uiPriority w:val="1"/>
    <w:qFormat/>
    <w:rsid w:val="00524272"/>
    <w:pPr>
      <w:spacing w:after="0" w:line="240" w:lineRule="auto"/>
    </w:pPr>
    <w:rPr>
      <w:rFonts w:ascii="Arial" w:eastAsia="Times New Roman" w:hAnsi="Arial" w:cs="Times New Roman"/>
      <w:sz w:val="24"/>
      <w:szCs w:val="20"/>
      <w:lang w:val="es-ES_tradnl" w:eastAsia="es-ES"/>
    </w:rPr>
  </w:style>
  <w:style w:type="paragraph" w:styleId="NormalWeb">
    <w:name w:val="Normal (Web)"/>
    <w:basedOn w:val="Normal"/>
    <w:uiPriority w:val="99"/>
    <w:semiHidden/>
    <w:unhideWhenUsed/>
    <w:rsid w:val="005968F0"/>
    <w:rPr>
      <w:rFonts w:ascii="Times New Roman" w:hAnsi="Times New Roman"/>
      <w:szCs w:val="24"/>
    </w:rPr>
  </w:style>
  <w:style w:type="paragraph" w:styleId="Revisin">
    <w:name w:val="Revision"/>
    <w:hidden/>
    <w:uiPriority w:val="99"/>
    <w:semiHidden/>
    <w:rsid w:val="00F035EB"/>
    <w:pPr>
      <w:spacing w:after="0" w:line="240" w:lineRule="auto"/>
    </w:pPr>
    <w:rPr>
      <w:rFonts w:ascii="Arial" w:eastAsia="Times New Roman" w:hAnsi="Arial" w:cs="Times New Roman"/>
      <w:sz w:val="24"/>
      <w:szCs w:val="20"/>
      <w:lang w:val="es-ES_tradnl" w:eastAsia="es-ES"/>
    </w:rPr>
  </w:style>
  <w:style w:type="character" w:styleId="Refdecomentario">
    <w:name w:val="annotation reference"/>
    <w:basedOn w:val="Fuentedeprrafopredeter"/>
    <w:uiPriority w:val="99"/>
    <w:semiHidden/>
    <w:unhideWhenUsed/>
    <w:rsid w:val="00CB52F8"/>
    <w:rPr>
      <w:sz w:val="16"/>
      <w:szCs w:val="16"/>
    </w:rPr>
  </w:style>
  <w:style w:type="paragraph" w:styleId="Textocomentario">
    <w:name w:val="annotation text"/>
    <w:basedOn w:val="Normal"/>
    <w:link w:val="TextocomentarioCar"/>
    <w:uiPriority w:val="99"/>
    <w:unhideWhenUsed/>
    <w:rsid w:val="00CB52F8"/>
    <w:rPr>
      <w:sz w:val="20"/>
    </w:rPr>
  </w:style>
  <w:style w:type="character" w:customStyle="1" w:styleId="TextocomentarioCar">
    <w:name w:val="Texto comentario Car"/>
    <w:basedOn w:val="Fuentedeprrafopredeter"/>
    <w:link w:val="Textocomentario"/>
    <w:uiPriority w:val="99"/>
    <w:rsid w:val="00CB52F8"/>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B52F8"/>
    <w:rPr>
      <w:b/>
      <w:bCs/>
    </w:rPr>
  </w:style>
  <w:style w:type="character" w:customStyle="1" w:styleId="AsuntodelcomentarioCar">
    <w:name w:val="Asunto del comentario Car"/>
    <w:basedOn w:val="TextocomentarioCar"/>
    <w:link w:val="Asuntodelcomentario"/>
    <w:uiPriority w:val="99"/>
    <w:semiHidden/>
    <w:rsid w:val="00CB52F8"/>
    <w:rPr>
      <w:rFonts w:ascii="Arial" w:eastAsia="Times New Roman" w:hAnsi="Arial"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994885">
      <w:bodyDiv w:val="1"/>
      <w:marLeft w:val="0"/>
      <w:marRight w:val="0"/>
      <w:marTop w:val="0"/>
      <w:marBottom w:val="0"/>
      <w:divBdr>
        <w:top w:val="none" w:sz="0" w:space="0" w:color="auto"/>
        <w:left w:val="none" w:sz="0" w:space="0" w:color="auto"/>
        <w:bottom w:val="none" w:sz="0" w:space="0" w:color="auto"/>
        <w:right w:val="none" w:sz="0" w:space="0" w:color="auto"/>
      </w:divBdr>
    </w:div>
    <w:div w:id="1857310573">
      <w:bodyDiv w:val="1"/>
      <w:marLeft w:val="0"/>
      <w:marRight w:val="0"/>
      <w:marTop w:val="0"/>
      <w:marBottom w:val="0"/>
      <w:divBdr>
        <w:top w:val="none" w:sz="0" w:space="0" w:color="auto"/>
        <w:left w:val="none" w:sz="0" w:space="0" w:color="auto"/>
        <w:bottom w:val="none" w:sz="0" w:space="0" w:color="auto"/>
        <w:right w:val="none" w:sz="0" w:space="0" w:color="auto"/>
      </w:divBdr>
    </w:div>
    <w:div w:id="189349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290EDD85D54448945021AB426BB1AA" ma:contentTypeVersion="4" ma:contentTypeDescription="Create a new document." ma:contentTypeScope="" ma:versionID="098e3706ed5979f7f6c2f0831e6d0d1f">
  <xsd:schema xmlns:xsd="http://www.w3.org/2001/XMLSchema" xmlns:xs="http://www.w3.org/2001/XMLSchema" xmlns:p="http://schemas.microsoft.com/office/2006/metadata/properties" xmlns:ns2="2a2b5300-3ccb-49f7-9f7a-17baa5e872e9" targetNamespace="http://schemas.microsoft.com/office/2006/metadata/properties" ma:root="true" ma:fieldsID="123272e75384d636ca165b462bc20b7d" ns2:_="">
    <xsd:import namespace="2a2b5300-3ccb-49f7-9f7a-17baa5e872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b5300-3ccb-49f7-9f7a-17baa5e87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9E41-2837-4601-9B6B-DE61A927BB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0FD4BC-5F39-4235-8645-DA80104E5762}">
  <ds:schemaRefs>
    <ds:schemaRef ds:uri="http://schemas.microsoft.com/sharepoint/v3/contenttype/forms"/>
  </ds:schemaRefs>
</ds:datastoreItem>
</file>

<file path=customXml/itemProps3.xml><?xml version="1.0" encoding="utf-8"?>
<ds:datastoreItem xmlns:ds="http://schemas.openxmlformats.org/officeDocument/2006/customXml" ds:itemID="{3A1AD408-CF72-4343-96C0-3DFD81E09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b5300-3ccb-49f7-9f7a-17baa5e87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87623-644F-4DCD-AD8A-5C883D7CE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2582</Words>
  <Characters>14851</Characters>
  <Application>Microsoft Office Word</Application>
  <DocSecurity>0</DocSecurity>
  <Lines>337</Lines>
  <Paragraphs>76</Paragraphs>
  <ScaleCrop>false</ScaleCrop>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SEEAR</dc:creator>
  <cp:keywords/>
  <dc:description/>
  <cp:lastModifiedBy>Maria Jose Rodriguez Gomez</cp:lastModifiedBy>
  <cp:revision>2</cp:revision>
  <cp:lastPrinted>2020-03-17T17:47:00Z</cp:lastPrinted>
  <dcterms:created xsi:type="dcterms:W3CDTF">2026-03-10T14:18:00Z</dcterms:created>
  <dcterms:modified xsi:type="dcterms:W3CDTF">2026-03-10T14:18:00Z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0x0101003F290EDD85D54448945021AB426BB1AA</vt:lpwstr>
  </property>
  <property fmtid="{D5CDD505-2E9C-101B-9397-08002B2CF9AE}" pid="3" name="docLang">
    <vt:lpwstr>es</vt:lpwstr>
  </property>
</Properties>
</file>